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4F2103" w14:textId="5C84BFE5" w:rsidR="00065BBB" w:rsidRPr="00525439" w:rsidRDefault="00065BBB" w:rsidP="00065BBB">
      <w:pPr>
        <w:pStyle w:val="Heading2"/>
        <w:spacing w:before="0"/>
        <w:ind w:left="133"/>
        <w:rPr>
          <w:i/>
          <w:iCs/>
          <w:color w:val="231F20"/>
          <w:spacing w:val="-2"/>
          <w:w w:val="120"/>
          <w:sz w:val="22"/>
          <w:szCs w:val="22"/>
        </w:rPr>
      </w:pPr>
      <w:r w:rsidRPr="007A209E">
        <w:rPr>
          <w:i/>
          <w:iCs/>
          <w:color w:val="231F20"/>
          <w:spacing w:val="-2"/>
          <w:w w:val="120"/>
          <w:sz w:val="22"/>
          <w:szCs w:val="22"/>
        </w:rPr>
        <w:t>Portion of Introduction and Table of Contents</w:t>
      </w:r>
      <w:r w:rsidR="00525439">
        <w:rPr>
          <w:i/>
          <w:iCs/>
          <w:color w:val="231F20"/>
          <w:spacing w:val="-2"/>
          <w:w w:val="120"/>
          <w:sz w:val="22"/>
          <w:szCs w:val="22"/>
        </w:rPr>
        <w:t>:</w:t>
      </w:r>
    </w:p>
    <w:p w14:paraId="54A9487F" w14:textId="77777777" w:rsidR="00065BBB" w:rsidRDefault="00065BBB" w:rsidP="00065BBB"/>
    <w:p w14:paraId="49B4F5B3" w14:textId="77777777" w:rsidR="00CB142B" w:rsidRPr="00065BBB" w:rsidRDefault="00CB142B" w:rsidP="00065BBB"/>
    <w:p w14:paraId="1FA09018" w14:textId="77777777" w:rsidR="00185D05" w:rsidRDefault="00640822" w:rsidP="00525439">
      <w:pPr>
        <w:pStyle w:val="Heading2"/>
        <w:spacing w:before="0" w:after="160"/>
        <w:jc w:val="center"/>
        <w:rPr>
          <w:i/>
          <w:iCs/>
          <w:color w:val="231F20"/>
          <w:spacing w:val="-2"/>
          <w:w w:val="120"/>
          <w:sz w:val="28"/>
          <w:szCs w:val="28"/>
        </w:rPr>
      </w:pPr>
      <w:r w:rsidRPr="00560B96">
        <w:rPr>
          <w:i/>
          <w:iCs/>
          <w:color w:val="231F20"/>
          <w:spacing w:val="-2"/>
          <w:w w:val="120"/>
          <w:sz w:val="28"/>
          <w:szCs w:val="28"/>
        </w:rPr>
        <w:t>Why Human Rights</w:t>
      </w:r>
      <w:r w:rsidR="005775DC">
        <w:rPr>
          <w:i/>
          <w:iCs/>
          <w:color w:val="231F20"/>
          <w:spacing w:val="-2"/>
          <w:w w:val="120"/>
          <w:sz w:val="28"/>
          <w:szCs w:val="28"/>
        </w:rPr>
        <w:t>?</w:t>
      </w:r>
      <w:r w:rsidRPr="00560B96">
        <w:rPr>
          <w:i/>
          <w:iCs/>
          <w:color w:val="231F20"/>
          <w:spacing w:val="-2"/>
          <w:w w:val="120"/>
          <w:sz w:val="28"/>
          <w:szCs w:val="28"/>
        </w:rPr>
        <w:t xml:space="preserve"> A Philosophical Guide</w:t>
      </w:r>
    </w:p>
    <w:p w14:paraId="043CDF9A" w14:textId="6DC4BE0F" w:rsidR="00640822" w:rsidRDefault="00640822" w:rsidP="00525439">
      <w:pPr>
        <w:pStyle w:val="Heading2"/>
        <w:spacing w:before="0" w:after="160"/>
        <w:jc w:val="center"/>
        <w:rPr>
          <w:color w:val="231F20"/>
          <w:spacing w:val="-2"/>
          <w:w w:val="120"/>
          <w:sz w:val="24"/>
          <w:szCs w:val="24"/>
        </w:rPr>
      </w:pPr>
      <w:r w:rsidRPr="00560B96">
        <w:rPr>
          <w:color w:val="231F20"/>
          <w:spacing w:val="-2"/>
          <w:w w:val="120"/>
          <w:sz w:val="24"/>
          <w:szCs w:val="24"/>
        </w:rPr>
        <w:t>by Eric Blumenson (Routledge, 2024).</w:t>
      </w:r>
    </w:p>
    <w:p w14:paraId="285BF9E4" w14:textId="77777777" w:rsidR="00560B96" w:rsidRPr="00560B96" w:rsidRDefault="00560B96" w:rsidP="00560B96"/>
    <w:p w14:paraId="5FA50249" w14:textId="77777777" w:rsidR="00560B96" w:rsidRDefault="00560B96" w:rsidP="00640822"/>
    <w:p w14:paraId="4A70DEA9" w14:textId="719A0203" w:rsidR="00640822" w:rsidRPr="00560B96" w:rsidRDefault="00640822" w:rsidP="00560B96">
      <w:pPr>
        <w:pStyle w:val="Heading2"/>
        <w:ind w:left="133"/>
        <w:rPr>
          <w:sz w:val="28"/>
          <w:szCs w:val="28"/>
        </w:rPr>
      </w:pPr>
      <w:r w:rsidRPr="00560B96">
        <w:rPr>
          <w:color w:val="231F20"/>
          <w:spacing w:val="-2"/>
          <w:w w:val="120"/>
          <w:sz w:val="28"/>
          <w:szCs w:val="28"/>
        </w:rPr>
        <w:t>INTRODUCTION</w:t>
      </w:r>
    </w:p>
    <w:p w14:paraId="3F593120" w14:textId="77777777" w:rsidR="00640822" w:rsidRDefault="00640822" w:rsidP="00640822">
      <w:pPr>
        <w:pStyle w:val="BodyText"/>
        <w:spacing w:before="9" w:line="256" w:lineRule="auto"/>
        <w:ind w:left="133" w:right="191"/>
        <w:jc w:val="both"/>
      </w:pPr>
    </w:p>
    <w:p w14:paraId="6BBAC19F" w14:textId="77777777" w:rsidR="00560B96" w:rsidRDefault="00560B96" w:rsidP="00640822">
      <w:pPr>
        <w:pStyle w:val="BodyText"/>
        <w:spacing w:before="9" w:line="256" w:lineRule="auto"/>
        <w:ind w:left="133" w:right="191"/>
        <w:jc w:val="both"/>
      </w:pPr>
    </w:p>
    <w:p w14:paraId="2A01D2A7" w14:textId="77777777" w:rsidR="00560B96" w:rsidRDefault="00560B96" w:rsidP="00560B96">
      <w:pPr>
        <w:pStyle w:val="BodyText"/>
        <w:ind w:left="133"/>
      </w:pPr>
      <w:r>
        <w:rPr>
          <w:color w:val="231F20"/>
        </w:rPr>
        <w:t>Chapter</w:t>
      </w:r>
      <w:r>
        <w:rPr>
          <w:color w:val="231F20"/>
          <w:spacing w:val="15"/>
        </w:rPr>
        <w:t xml:space="preserve"> </w:t>
      </w:r>
      <w:r>
        <w:rPr>
          <w:color w:val="231F20"/>
          <w:spacing w:val="-2"/>
        </w:rPr>
        <w:t>Contents</w:t>
      </w:r>
    </w:p>
    <w:p w14:paraId="22FB1621" w14:textId="77777777" w:rsidR="00560B96" w:rsidRDefault="00560B96" w:rsidP="00560B96">
      <w:pPr>
        <w:pStyle w:val="BodyText"/>
        <w:tabs>
          <w:tab w:val="right" w:pos="6506"/>
        </w:tabs>
        <w:spacing w:before="16"/>
        <w:ind w:left="133"/>
      </w:pPr>
      <w:r>
        <w:rPr>
          <w:color w:val="231F20"/>
          <w:spacing w:val="-2"/>
        </w:rPr>
        <w:t>Overview</w:t>
      </w:r>
      <w:r>
        <w:rPr>
          <w:rFonts w:ascii="Times New Roman"/>
          <w:color w:val="231F20"/>
        </w:rPr>
        <w:tab/>
      </w:r>
      <w:r>
        <w:rPr>
          <w:color w:val="231F20"/>
          <w:spacing w:val="-10"/>
        </w:rPr>
        <w:t>3</w:t>
      </w:r>
    </w:p>
    <w:p w14:paraId="158CB214" w14:textId="77777777" w:rsidR="00560B96" w:rsidRDefault="00560B96" w:rsidP="00560B96">
      <w:pPr>
        <w:pStyle w:val="BodyText"/>
        <w:spacing w:before="15"/>
        <w:ind w:left="133"/>
      </w:pPr>
      <w:r>
        <w:rPr>
          <w:color w:val="231F20"/>
          <w:spacing w:val="-2"/>
          <w:w w:val="105"/>
        </w:rPr>
        <w:t>Moral,</w:t>
      </w:r>
      <w:r>
        <w:rPr>
          <w:color w:val="231F20"/>
          <w:spacing w:val="2"/>
          <w:w w:val="105"/>
        </w:rPr>
        <w:t xml:space="preserve"> </w:t>
      </w:r>
      <w:r>
        <w:rPr>
          <w:color w:val="231F20"/>
          <w:spacing w:val="-2"/>
          <w:w w:val="105"/>
        </w:rPr>
        <w:t>Legal,</w:t>
      </w:r>
      <w:r>
        <w:rPr>
          <w:color w:val="231F20"/>
          <w:spacing w:val="4"/>
          <w:w w:val="105"/>
        </w:rPr>
        <w:t xml:space="preserve"> </w:t>
      </w:r>
      <w:r>
        <w:rPr>
          <w:color w:val="231F20"/>
          <w:spacing w:val="-2"/>
          <w:w w:val="105"/>
        </w:rPr>
        <w:t>and</w:t>
      </w:r>
      <w:r>
        <w:rPr>
          <w:color w:val="231F20"/>
          <w:spacing w:val="6"/>
          <w:w w:val="105"/>
        </w:rPr>
        <w:t xml:space="preserve"> </w:t>
      </w:r>
      <w:r>
        <w:rPr>
          <w:color w:val="231F20"/>
          <w:spacing w:val="-2"/>
          <w:w w:val="105"/>
        </w:rPr>
        <w:t>Political</w:t>
      </w:r>
      <w:r>
        <w:rPr>
          <w:color w:val="231F20"/>
          <w:spacing w:val="5"/>
          <w:w w:val="105"/>
        </w:rPr>
        <w:t xml:space="preserve"> </w:t>
      </w:r>
      <w:r>
        <w:rPr>
          <w:color w:val="231F20"/>
          <w:spacing w:val="-2"/>
          <w:w w:val="105"/>
        </w:rPr>
        <w:t>Conceptions</w:t>
      </w:r>
      <w:r>
        <w:rPr>
          <w:color w:val="231F20"/>
          <w:spacing w:val="4"/>
          <w:w w:val="105"/>
        </w:rPr>
        <w:t xml:space="preserve"> </w:t>
      </w:r>
      <w:r>
        <w:rPr>
          <w:color w:val="231F20"/>
          <w:spacing w:val="-5"/>
          <w:w w:val="105"/>
        </w:rPr>
        <w:t>of</w:t>
      </w:r>
    </w:p>
    <w:p w14:paraId="519864AF" w14:textId="77777777" w:rsidR="00560B96" w:rsidRDefault="00560B96" w:rsidP="00560B96">
      <w:pPr>
        <w:pStyle w:val="BodyText"/>
        <w:tabs>
          <w:tab w:val="right" w:pos="6506"/>
        </w:tabs>
        <w:spacing w:before="16"/>
        <w:ind w:left="333"/>
      </w:pPr>
      <w:r>
        <w:rPr>
          <w:color w:val="231F20"/>
        </w:rPr>
        <w:t>Human</w:t>
      </w:r>
      <w:r>
        <w:rPr>
          <w:color w:val="231F20"/>
          <w:spacing w:val="33"/>
        </w:rPr>
        <w:t xml:space="preserve"> </w:t>
      </w:r>
      <w:r>
        <w:rPr>
          <w:color w:val="231F20"/>
          <w:spacing w:val="-2"/>
        </w:rPr>
        <w:t>Rights</w:t>
      </w:r>
      <w:r>
        <w:rPr>
          <w:rFonts w:ascii="Times New Roman"/>
          <w:color w:val="231F20"/>
        </w:rPr>
        <w:tab/>
      </w:r>
      <w:r>
        <w:rPr>
          <w:color w:val="231F20"/>
          <w:spacing w:val="-10"/>
        </w:rPr>
        <w:t>7</w:t>
      </w:r>
    </w:p>
    <w:p w14:paraId="5E5B68FC" w14:textId="77777777" w:rsidR="00560B96" w:rsidRDefault="00560B96" w:rsidP="00560B96">
      <w:pPr>
        <w:pStyle w:val="BodyText"/>
        <w:tabs>
          <w:tab w:val="right" w:pos="6506"/>
        </w:tabs>
        <w:spacing w:before="15"/>
        <w:ind w:left="133"/>
      </w:pPr>
      <w:r>
        <w:rPr>
          <w:color w:val="231F20"/>
        </w:rPr>
        <w:t>Moral</w:t>
      </w:r>
      <w:r>
        <w:rPr>
          <w:color w:val="231F20"/>
          <w:spacing w:val="41"/>
        </w:rPr>
        <w:t xml:space="preserve"> </w:t>
      </w:r>
      <w:r>
        <w:rPr>
          <w:color w:val="231F20"/>
        </w:rPr>
        <w:t>Reasoning</w:t>
      </w:r>
      <w:r>
        <w:rPr>
          <w:color w:val="231F20"/>
          <w:spacing w:val="42"/>
        </w:rPr>
        <w:t xml:space="preserve"> </w:t>
      </w:r>
      <w:r>
        <w:rPr>
          <w:color w:val="231F20"/>
        </w:rPr>
        <w:t>and</w:t>
      </w:r>
      <w:r>
        <w:rPr>
          <w:color w:val="231F20"/>
          <w:spacing w:val="42"/>
        </w:rPr>
        <w:t xml:space="preserve"> </w:t>
      </w:r>
      <w:r>
        <w:rPr>
          <w:color w:val="231F20"/>
        </w:rPr>
        <w:t>Moral</w:t>
      </w:r>
      <w:r>
        <w:rPr>
          <w:color w:val="231F20"/>
          <w:spacing w:val="41"/>
        </w:rPr>
        <w:t xml:space="preserve"> </w:t>
      </w:r>
      <w:r>
        <w:rPr>
          <w:color w:val="231F20"/>
          <w:spacing w:val="-2"/>
        </w:rPr>
        <w:t>Convictions</w:t>
      </w:r>
      <w:r>
        <w:rPr>
          <w:rFonts w:ascii="Times New Roman"/>
          <w:color w:val="231F20"/>
        </w:rPr>
        <w:tab/>
      </w:r>
      <w:r>
        <w:rPr>
          <w:color w:val="231F20"/>
          <w:spacing w:val="-5"/>
        </w:rPr>
        <w:t>10</w:t>
      </w:r>
    </w:p>
    <w:p w14:paraId="73D77C76" w14:textId="77777777" w:rsidR="00560B96" w:rsidRDefault="00560B96" w:rsidP="00560B96">
      <w:pPr>
        <w:pStyle w:val="BodyText"/>
      </w:pPr>
    </w:p>
    <w:p w14:paraId="2CCEB0CE" w14:textId="77777777" w:rsidR="00560B96" w:rsidRDefault="00560B96" w:rsidP="00560B96">
      <w:pPr>
        <w:pStyle w:val="BodyText"/>
        <w:spacing w:before="36"/>
      </w:pPr>
    </w:p>
    <w:p w14:paraId="1061A515" w14:textId="77777777" w:rsidR="00560B96" w:rsidRDefault="00560B96" w:rsidP="00560B96">
      <w:pPr>
        <w:ind w:left="139" w:right="396"/>
        <w:jc w:val="center"/>
        <w:rPr>
          <w:sz w:val="20"/>
        </w:rPr>
      </w:pPr>
      <w:r>
        <w:rPr>
          <w:color w:val="231F20"/>
          <w:spacing w:val="-10"/>
          <w:w w:val="115"/>
          <w:sz w:val="20"/>
        </w:rPr>
        <w:t>*</w:t>
      </w:r>
    </w:p>
    <w:p w14:paraId="0D06CCBB" w14:textId="77777777" w:rsidR="00560B96" w:rsidRDefault="00560B96" w:rsidP="00560B96">
      <w:pPr>
        <w:pStyle w:val="BodyText"/>
        <w:spacing w:before="195" w:line="256" w:lineRule="auto"/>
        <w:ind w:left="133" w:right="191"/>
        <w:jc w:val="both"/>
      </w:pPr>
      <w:r>
        <w:rPr>
          <w:color w:val="231F20"/>
        </w:rPr>
        <w:t>The Universal Declaration of Human Rights enumerates a great many human rights, but aside from unadorned references to peace and equal human dignity, provides no rationale supporting them. A participant in its creation, the</w:t>
      </w:r>
      <w:r>
        <w:rPr>
          <w:color w:val="231F20"/>
          <w:spacing w:val="-1"/>
        </w:rPr>
        <w:t xml:space="preserve"> </w:t>
      </w:r>
      <w:r>
        <w:rPr>
          <w:color w:val="231F20"/>
        </w:rPr>
        <w:t>Catholic thinker Jacques Maritain</w:t>
      </w:r>
      <w:r>
        <w:rPr>
          <w:color w:val="231F20"/>
          <w:spacing w:val="-1"/>
        </w:rPr>
        <w:t xml:space="preserve"> </w:t>
      </w:r>
      <w:r>
        <w:rPr>
          <w:color w:val="231F20"/>
        </w:rPr>
        <w:t>(1949), famously</w:t>
      </w:r>
      <w:r>
        <w:rPr>
          <w:color w:val="231F20"/>
          <w:spacing w:val="-1"/>
        </w:rPr>
        <w:t xml:space="preserve"> </w:t>
      </w:r>
      <w:r>
        <w:rPr>
          <w:color w:val="231F20"/>
        </w:rPr>
        <w:t xml:space="preserve">explained that its framers could </w:t>
      </w:r>
      <w:r>
        <w:rPr>
          <w:rFonts w:ascii="Arial" w:hAnsi="Arial"/>
          <w:color w:val="231F20"/>
        </w:rPr>
        <w:t>“</w:t>
      </w:r>
      <w:r>
        <w:rPr>
          <w:color w:val="231F20"/>
        </w:rPr>
        <w:t xml:space="preserve">agree about the rights, </w:t>
      </w:r>
      <w:r>
        <w:rPr>
          <w:rFonts w:ascii="Times New Roman" w:hAnsi="Times New Roman"/>
          <w:i/>
          <w:color w:val="231F20"/>
        </w:rPr>
        <w:t>but on condition no one asks us why</w:t>
      </w:r>
      <w:r>
        <w:rPr>
          <w:rFonts w:ascii="Arial" w:hAnsi="Arial"/>
          <w:color w:val="231F20"/>
        </w:rPr>
        <w:t xml:space="preserve">” </w:t>
      </w:r>
      <w:r>
        <w:rPr>
          <w:color w:val="231F20"/>
        </w:rPr>
        <w:t>(Beitz, 2009, p. 21). An overlapping consensus on the norms was suf</w:t>
      </w:r>
      <w:r>
        <w:rPr>
          <w:rFonts w:ascii="Times New Roman" w:hAnsi="Times New Roman"/>
          <w:color w:val="231F20"/>
        </w:rPr>
        <w:t>ﬁ</w:t>
      </w:r>
      <w:r>
        <w:rPr>
          <w:color w:val="231F20"/>
        </w:rPr>
        <w:t>cient to produce the UDHR without interrogating the basis for them, but all these years later the question of justi</w:t>
      </w:r>
      <w:r>
        <w:rPr>
          <w:rFonts w:ascii="Times New Roman" w:hAnsi="Times New Roman"/>
          <w:color w:val="231F20"/>
        </w:rPr>
        <w:t>ﬁ</w:t>
      </w:r>
      <w:r>
        <w:rPr>
          <w:color w:val="231F20"/>
        </w:rPr>
        <w:t>cation is far from buried. It is particularly relevant as I write now, a time when human rights are being challenged</w:t>
      </w:r>
      <w:r>
        <w:rPr>
          <w:color w:val="231F20"/>
          <w:spacing w:val="-7"/>
        </w:rPr>
        <w:t xml:space="preserve"> </w:t>
      </w:r>
      <w:r>
        <w:rPr>
          <w:color w:val="231F20"/>
        </w:rPr>
        <w:t>around</w:t>
      </w:r>
      <w:r>
        <w:rPr>
          <w:color w:val="231F20"/>
          <w:spacing w:val="-7"/>
        </w:rPr>
        <w:t xml:space="preserve"> </w:t>
      </w:r>
      <w:r>
        <w:rPr>
          <w:color w:val="231F20"/>
        </w:rPr>
        <w:t>the</w:t>
      </w:r>
      <w:r>
        <w:rPr>
          <w:color w:val="231F20"/>
          <w:spacing w:val="-6"/>
        </w:rPr>
        <w:t xml:space="preserve"> </w:t>
      </w:r>
      <w:r>
        <w:rPr>
          <w:color w:val="231F20"/>
        </w:rPr>
        <w:t>world</w:t>
      </w:r>
      <w:r>
        <w:rPr>
          <w:color w:val="231F20"/>
          <w:spacing w:val="-7"/>
        </w:rPr>
        <w:t xml:space="preserve"> </w:t>
      </w:r>
      <w:r>
        <w:rPr>
          <w:color w:val="231F20"/>
        </w:rPr>
        <w:t>by</w:t>
      </w:r>
      <w:r>
        <w:rPr>
          <w:color w:val="231F20"/>
          <w:spacing w:val="-7"/>
        </w:rPr>
        <w:t xml:space="preserve"> </w:t>
      </w:r>
      <w:r>
        <w:rPr>
          <w:color w:val="231F20"/>
        </w:rPr>
        <w:t>illiberal</w:t>
      </w:r>
      <w:r>
        <w:rPr>
          <w:color w:val="231F20"/>
          <w:spacing w:val="-7"/>
        </w:rPr>
        <w:t xml:space="preserve"> </w:t>
      </w:r>
      <w:r>
        <w:rPr>
          <w:color w:val="231F20"/>
        </w:rPr>
        <w:t>leaders</w:t>
      </w:r>
      <w:r>
        <w:rPr>
          <w:color w:val="231F20"/>
          <w:spacing w:val="-6"/>
        </w:rPr>
        <w:t xml:space="preserve"> </w:t>
      </w:r>
      <w:r>
        <w:rPr>
          <w:color w:val="231F20"/>
        </w:rPr>
        <w:t>and</w:t>
      </w:r>
      <w:r>
        <w:rPr>
          <w:color w:val="231F20"/>
          <w:spacing w:val="-7"/>
        </w:rPr>
        <w:t xml:space="preserve"> </w:t>
      </w:r>
      <w:r>
        <w:rPr>
          <w:color w:val="231F20"/>
        </w:rPr>
        <w:t>(for</w:t>
      </w:r>
      <w:r>
        <w:rPr>
          <w:color w:val="231F20"/>
          <w:spacing w:val="-8"/>
        </w:rPr>
        <w:t xml:space="preserve"> </w:t>
      </w:r>
      <w:r>
        <w:rPr>
          <w:color w:val="231F20"/>
        </w:rPr>
        <w:t>different</w:t>
      </w:r>
      <w:r>
        <w:rPr>
          <w:color w:val="231F20"/>
          <w:spacing w:val="-7"/>
        </w:rPr>
        <w:t xml:space="preserve"> </w:t>
      </w:r>
      <w:r>
        <w:rPr>
          <w:color w:val="231F20"/>
        </w:rPr>
        <w:t>reasons) public</w:t>
      </w:r>
      <w:r>
        <w:rPr>
          <w:color w:val="231F20"/>
          <w:spacing w:val="42"/>
        </w:rPr>
        <w:t xml:space="preserve"> </w:t>
      </w:r>
      <w:r>
        <w:rPr>
          <w:color w:val="231F20"/>
        </w:rPr>
        <w:t>intellectuals</w:t>
      </w:r>
      <w:r>
        <w:rPr>
          <w:color w:val="231F20"/>
          <w:spacing w:val="41"/>
        </w:rPr>
        <w:t xml:space="preserve"> </w:t>
      </w:r>
      <w:r>
        <w:rPr>
          <w:color w:val="231F20"/>
        </w:rPr>
        <w:t>(e.g.,</w:t>
      </w:r>
      <w:r>
        <w:rPr>
          <w:color w:val="231F20"/>
          <w:spacing w:val="44"/>
        </w:rPr>
        <w:t xml:space="preserve"> </w:t>
      </w:r>
      <w:r>
        <w:rPr>
          <w:color w:val="231F20"/>
        </w:rPr>
        <w:t>Hopgood,</w:t>
      </w:r>
      <w:r>
        <w:rPr>
          <w:color w:val="231F20"/>
          <w:spacing w:val="41"/>
        </w:rPr>
        <w:t xml:space="preserve"> </w:t>
      </w:r>
      <w:r>
        <w:rPr>
          <w:color w:val="231F20"/>
        </w:rPr>
        <w:t>2013,</w:t>
      </w:r>
      <w:r>
        <w:rPr>
          <w:color w:val="231F20"/>
          <w:spacing w:val="42"/>
        </w:rPr>
        <w:t xml:space="preserve"> </w:t>
      </w:r>
      <w:r>
        <w:rPr>
          <w:color w:val="231F20"/>
        </w:rPr>
        <w:t>Kennedy,</w:t>
      </w:r>
      <w:r>
        <w:rPr>
          <w:color w:val="231F20"/>
          <w:spacing w:val="42"/>
        </w:rPr>
        <w:t xml:space="preserve"> </w:t>
      </w:r>
      <w:r>
        <w:rPr>
          <w:color w:val="231F20"/>
        </w:rPr>
        <w:t>2004,</w:t>
      </w:r>
      <w:r>
        <w:rPr>
          <w:color w:val="231F20"/>
          <w:spacing w:val="42"/>
        </w:rPr>
        <w:t xml:space="preserve"> </w:t>
      </w:r>
      <w:r>
        <w:rPr>
          <w:color w:val="231F20"/>
        </w:rPr>
        <w:t>Posner,</w:t>
      </w:r>
      <w:r>
        <w:rPr>
          <w:color w:val="231F20"/>
          <w:spacing w:val="41"/>
        </w:rPr>
        <w:t xml:space="preserve"> </w:t>
      </w:r>
      <w:r>
        <w:rPr>
          <w:color w:val="231F20"/>
          <w:spacing w:val="-2"/>
        </w:rPr>
        <w:t>2014,</w:t>
      </w:r>
    </w:p>
    <w:p w14:paraId="58E8DAF4" w14:textId="77777777" w:rsidR="00560B96" w:rsidRDefault="00560B96" w:rsidP="00560B96">
      <w:pPr>
        <w:pStyle w:val="BodyText"/>
        <w:spacing w:line="225" w:lineRule="exact"/>
        <w:ind w:left="133"/>
        <w:jc w:val="both"/>
      </w:pPr>
      <w:r>
        <w:rPr>
          <w:color w:val="231F20"/>
        </w:rPr>
        <w:t>Moyn,</w:t>
      </w:r>
      <w:r>
        <w:rPr>
          <w:color w:val="231F20"/>
          <w:spacing w:val="28"/>
        </w:rPr>
        <w:t xml:space="preserve"> </w:t>
      </w:r>
      <w:r>
        <w:rPr>
          <w:color w:val="231F20"/>
        </w:rPr>
        <w:t>2010,</w:t>
      </w:r>
      <w:r>
        <w:rPr>
          <w:color w:val="231F20"/>
          <w:spacing w:val="30"/>
        </w:rPr>
        <w:t xml:space="preserve"> </w:t>
      </w:r>
      <w:r>
        <w:rPr>
          <w:color w:val="231F20"/>
          <w:spacing w:val="-2"/>
        </w:rPr>
        <w:t>2018).</w:t>
      </w:r>
      <w:r>
        <w:rPr>
          <w:color w:val="231F20"/>
          <w:spacing w:val="-2"/>
          <w:vertAlign w:val="superscript"/>
        </w:rPr>
        <w:t>1</w:t>
      </w:r>
    </w:p>
    <w:p w14:paraId="7824A53E" w14:textId="77777777" w:rsidR="00560B96" w:rsidRDefault="00560B96" w:rsidP="00560B96">
      <w:pPr>
        <w:pStyle w:val="BodyText"/>
        <w:spacing w:before="15" w:line="256" w:lineRule="auto"/>
        <w:ind w:left="133" w:right="191" w:firstLine="199"/>
        <w:jc w:val="both"/>
      </w:pPr>
      <w:r>
        <w:rPr>
          <w:color w:val="231F20"/>
        </w:rPr>
        <w:t>In</w:t>
      </w:r>
      <w:r>
        <w:rPr>
          <w:color w:val="231F20"/>
          <w:spacing w:val="-4"/>
        </w:rPr>
        <w:t xml:space="preserve"> </w:t>
      </w:r>
      <w:r>
        <w:rPr>
          <w:color w:val="231F20"/>
        </w:rPr>
        <w:t>recent</w:t>
      </w:r>
      <w:r>
        <w:rPr>
          <w:color w:val="231F20"/>
          <w:spacing w:val="-5"/>
        </w:rPr>
        <w:t xml:space="preserve"> </w:t>
      </w:r>
      <w:r>
        <w:rPr>
          <w:color w:val="231F20"/>
        </w:rPr>
        <w:t>years</w:t>
      </w:r>
      <w:r>
        <w:rPr>
          <w:color w:val="231F20"/>
          <w:spacing w:val="-4"/>
        </w:rPr>
        <w:t xml:space="preserve"> </w:t>
      </w:r>
      <w:r>
        <w:rPr>
          <w:color w:val="231F20"/>
        </w:rPr>
        <w:t>many</w:t>
      </w:r>
      <w:r>
        <w:rPr>
          <w:color w:val="231F20"/>
          <w:spacing w:val="-4"/>
        </w:rPr>
        <w:t xml:space="preserve"> </w:t>
      </w:r>
      <w:r>
        <w:rPr>
          <w:color w:val="231F20"/>
        </w:rPr>
        <w:t>theorists</w:t>
      </w:r>
      <w:r>
        <w:rPr>
          <w:color w:val="231F20"/>
          <w:spacing w:val="-6"/>
        </w:rPr>
        <w:t xml:space="preserve"> </w:t>
      </w:r>
      <w:r>
        <w:rPr>
          <w:color w:val="231F20"/>
        </w:rPr>
        <w:t>have</w:t>
      </w:r>
      <w:r>
        <w:rPr>
          <w:color w:val="231F20"/>
          <w:spacing w:val="-5"/>
        </w:rPr>
        <w:t xml:space="preserve"> </w:t>
      </w:r>
      <w:r>
        <w:rPr>
          <w:color w:val="231F20"/>
        </w:rPr>
        <w:t>sought</w:t>
      </w:r>
      <w:r>
        <w:rPr>
          <w:color w:val="231F20"/>
          <w:spacing w:val="-4"/>
        </w:rPr>
        <w:t xml:space="preserve"> </w:t>
      </w:r>
      <w:r>
        <w:rPr>
          <w:color w:val="231F20"/>
        </w:rPr>
        <w:t>to</w:t>
      </w:r>
      <w:r>
        <w:rPr>
          <w:color w:val="231F20"/>
          <w:spacing w:val="-5"/>
        </w:rPr>
        <w:t xml:space="preserve"> </w:t>
      </w:r>
      <w:r>
        <w:rPr>
          <w:color w:val="231F20"/>
        </w:rPr>
        <w:t>answer</w:t>
      </w:r>
      <w:r>
        <w:rPr>
          <w:color w:val="231F20"/>
          <w:spacing w:val="-4"/>
        </w:rPr>
        <w:t xml:space="preserve"> </w:t>
      </w:r>
      <w:r>
        <w:rPr>
          <w:color w:val="231F20"/>
        </w:rPr>
        <w:t>the</w:t>
      </w:r>
      <w:r>
        <w:rPr>
          <w:color w:val="231F20"/>
          <w:spacing w:val="-5"/>
        </w:rPr>
        <w:t xml:space="preserve"> </w:t>
      </w:r>
      <w:r>
        <w:rPr>
          <w:rFonts w:ascii="Times New Roman" w:hAnsi="Times New Roman"/>
          <w:i/>
          <w:color w:val="231F20"/>
        </w:rPr>
        <w:t>Why</w:t>
      </w:r>
      <w:r>
        <w:rPr>
          <w:rFonts w:ascii="Times New Roman" w:hAnsi="Times New Roman"/>
          <w:i/>
          <w:color w:val="231F20"/>
          <w:spacing w:val="-10"/>
        </w:rPr>
        <w:t xml:space="preserve"> </w:t>
      </w:r>
      <w:r>
        <w:rPr>
          <w:color w:val="231F20"/>
        </w:rPr>
        <w:t>question.</w:t>
      </w:r>
      <w:r>
        <w:rPr>
          <w:color w:val="231F20"/>
          <w:vertAlign w:val="superscript"/>
        </w:rPr>
        <w:t>2</w:t>
      </w:r>
      <w:r>
        <w:rPr>
          <w:color w:val="231F20"/>
        </w:rPr>
        <w:t xml:space="preserve"> What</w:t>
      </w:r>
      <w:r>
        <w:rPr>
          <w:rFonts w:ascii="Arial" w:hAnsi="Arial"/>
          <w:color w:val="231F20"/>
        </w:rPr>
        <w:t>’</w:t>
      </w:r>
      <w:r>
        <w:rPr>
          <w:color w:val="231F20"/>
        </w:rPr>
        <w:t xml:space="preserve">s striking is the diversity of answers and the absence of a prevailing view on </w:t>
      </w:r>
      <w:r>
        <w:rPr>
          <w:rFonts w:ascii="Times New Roman" w:hAnsi="Times New Roman"/>
          <w:i/>
          <w:color w:val="231F20"/>
        </w:rPr>
        <w:t xml:space="preserve">any </w:t>
      </w:r>
      <w:r>
        <w:rPr>
          <w:color w:val="231F20"/>
        </w:rPr>
        <w:t>of the fundamental questions. Charles Beitz, writing in 2009, described</w:t>
      </w:r>
      <w:r>
        <w:rPr>
          <w:color w:val="231F20"/>
          <w:spacing w:val="-2"/>
        </w:rPr>
        <w:t xml:space="preserve"> </w:t>
      </w:r>
      <w:r>
        <w:rPr>
          <w:color w:val="231F20"/>
        </w:rPr>
        <w:t>the theoretical</w:t>
      </w:r>
      <w:r>
        <w:rPr>
          <w:color w:val="231F20"/>
          <w:spacing w:val="-1"/>
        </w:rPr>
        <w:t xml:space="preserve"> </w:t>
      </w:r>
      <w:r>
        <w:rPr>
          <w:rFonts w:ascii="Times New Roman" w:hAnsi="Times New Roman"/>
          <w:color w:val="231F20"/>
        </w:rPr>
        <w:t>ﬁ</w:t>
      </w:r>
      <w:r>
        <w:rPr>
          <w:color w:val="231F20"/>
        </w:rPr>
        <w:t>eld</w:t>
      </w:r>
      <w:r>
        <w:rPr>
          <w:color w:val="231F20"/>
          <w:spacing w:val="-2"/>
        </w:rPr>
        <w:t xml:space="preserve"> </w:t>
      </w:r>
      <w:r>
        <w:rPr>
          <w:color w:val="231F20"/>
        </w:rPr>
        <w:t>as</w:t>
      </w:r>
      <w:r>
        <w:rPr>
          <w:color w:val="231F20"/>
          <w:spacing w:val="-1"/>
        </w:rPr>
        <w:t xml:space="preserve"> </w:t>
      </w:r>
      <w:r>
        <w:rPr>
          <w:color w:val="231F20"/>
        </w:rPr>
        <w:t>entirely</w:t>
      </w:r>
      <w:r>
        <w:rPr>
          <w:color w:val="231F20"/>
          <w:spacing w:val="-1"/>
        </w:rPr>
        <w:t xml:space="preserve"> </w:t>
      </w:r>
      <w:r>
        <w:rPr>
          <w:color w:val="231F20"/>
        </w:rPr>
        <w:t>unsettled:</w:t>
      </w:r>
      <w:r>
        <w:rPr>
          <w:color w:val="231F20"/>
          <w:spacing w:val="-1"/>
        </w:rPr>
        <w:t xml:space="preserve"> </w:t>
      </w:r>
      <w:r>
        <w:rPr>
          <w:rFonts w:ascii="Arial" w:hAnsi="Arial"/>
          <w:color w:val="231F20"/>
        </w:rPr>
        <w:t>“</w:t>
      </w:r>
      <w:r>
        <w:rPr>
          <w:color w:val="231F20"/>
        </w:rPr>
        <w:t>it</w:t>
      </w:r>
      <w:r>
        <w:rPr>
          <w:color w:val="231F20"/>
          <w:spacing w:val="-1"/>
        </w:rPr>
        <w:t xml:space="preserve"> </w:t>
      </w:r>
      <w:r>
        <w:rPr>
          <w:color w:val="231F20"/>
        </w:rPr>
        <w:t>has</w:t>
      </w:r>
      <w:r>
        <w:rPr>
          <w:color w:val="231F20"/>
          <w:spacing w:val="-2"/>
        </w:rPr>
        <w:t xml:space="preserve"> </w:t>
      </w:r>
      <w:r>
        <w:rPr>
          <w:color w:val="231F20"/>
        </w:rPr>
        <w:t>not become</w:t>
      </w:r>
      <w:r>
        <w:rPr>
          <w:color w:val="231F20"/>
          <w:spacing w:val="-1"/>
        </w:rPr>
        <w:t xml:space="preserve"> </w:t>
      </w:r>
      <w:r>
        <w:rPr>
          <w:color w:val="231F20"/>
          <w:spacing w:val="-5"/>
        </w:rPr>
        <w:t>any</w:t>
      </w:r>
    </w:p>
    <w:p w14:paraId="30E43D3A" w14:textId="77777777" w:rsidR="00560B96" w:rsidRDefault="00560B96" w:rsidP="00560B96">
      <w:pPr>
        <w:pStyle w:val="BodyText"/>
        <w:spacing w:before="39"/>
      </w:pPr>
    </w:p>
    <w:p w14:paraId="3F0D9DBB" w14:textId="77777777" w:rsidR="00560B96" w:rsidRDefault="00560B96" w:rsidP="00560B96">
      <w:pPr>
        <w:ind w:left="4125"/>
        <w:rPr>
          <w:rFonts w:ascii="Calibri"/>
          <w:sz w:val="16"/>
        </w:rPr>
      </w:pPr>
      <w:r>
        <w:rPr>
          <w:rFonts w:ascii="Calibri"/>
          <w:color w:val="231F20"/>
          <w:w w:val="110"/>
          <w:sz w:val="16"/>
        </w:rPr>
        <w:t>DOI:</w:t>
      </w:r>
      <w:r>
        <w:rPr>
          <w:rFonts w:ascii="Calibri"/>
          <w:color w:val="231F20"/>
          <w:spacing w:val="63"/>
          <w:w w:val="110"/>
          <w:sz w:val="16"/>
        </w:rPr>
        <w:t xml:space="preserve"> </w:t>
      </w:r>
      <w:r>
        <w:rPr>
          <w:rFonts w:ascii="Calibri"/>
          <w:color w:val="231F20"/>
          <w:w w:val="110"/>
          <w:sz w:val="16"/>
        </w:rPr>
        <w:t>10.4324/9781003154341-</w:t>
      </w:r>
      <w:r>
        <w:rPr>
          <w:rFonts w:ascii="Calibri"/>
          <w:color w:val="231F20"/>
          <w:spacing w:val="-10"/>
          <w:w w:val="110"/>
          <w:sz w:val="16"/>
        </w:rPr>
        <w:t>1</w:t>
      </w:r>
    </w:p>
    <w:p w14:paraId="0868E99A" w14:textId="77777777" w:rsidR="00560B96" w:rsidRDefault="00560B96" w:rsidP="00560B96">
      <w:pPr>
        <w:rPr>
          <w:rFonts w:ascii="Calibri"/>
          <w:sz w:val="16"/>
        </w:rPr>
        <w:sectPr w:rsidR="00560B96" w:rsidSect="00AC6A51">
          <w:footerReference w:type="default" r:id="rId7"/>
          <w:pgSz w:w="8640" w:h="12960"/>
          <w:pgMar w:top="1483" w:right="936" w:bottom="274" w:left="994" w:header="0" w:footer="0" w:gutter="0"/>
          <w:cols w:space="720"/>
        </w:sectPr>
      </w:pPr>
    </w:p>
    <w:p w14:paraId="3BD6642E" w14:textId="77777777" w:rsidR="00560B96" w:rsidRDefault="00560B96" w:rsidP="00560B96">
      <w:pPr>
        <w:pStyle w:val="BodyText"/>
        <w:spacing w:before="25"/>
        <w:rPr>
          <w:rFonts w:ascii="Calibri"/>
        </w:rPr>
      </w:pPr>
    </w:p>
    <w:p w14:paraId="2ACE0B22" w14:textId="77777777" w:rsidR="00560B96" w:rsidRDefault="00560B96" w:rsidP="00560B96">
      <w:pPr>
        <w:pStyle w:val="BodyText"/>
        <w:spacing w:line="256" w:lineRule="auto"/>
        <w:ind w:left="133" w:right="191"/>
        <w:jc w:val="both"/>
      </w:pPr>
      <w:r>
        <w:rPr>
          <w:color w:val="231F20"/>
        </w:rPr>
        <w:t>more</w:t>
      </w:r>
      <w:r>
        <w:rPr>
          <w:color w:val="231F20"/>
          <w:spacing w:val="-3"/>
        </w:rPr>
        <w:t xml:space="preserve"> </w:t>
      </w:r>
      <w:r>
        <w:rPr>
          <w:color w:val="231F20"/>
        </w:rPr>
        <w:t>clear</w:t>
      </w:r>
      <w:r>
        <w:rPr>
          <w:color w:val="231F20"/>
          <w:spacing w:val="-1"/>
        </w:rPr>
        <w:t xml:space="preserve"> </w:t>
      </w:r>
      <w:r>
        <w:rPr>
          <w:color w:val="231F20"/>
        </w:rPr>
        <w:t>what</w:t>
      </w:r>
      <w:r>
        <w:rPr>
          <w:color w:val="231F20"/>
          <w:spacing w:val="-3"/>
        </w:rPr>
        <w:t xml:space="preserve"> </w:t>
      </w:r>
      <w:r>
        <w:rPr>
          <w:color w:val="231F20"/>
        </w:rPr>
        <w:t>kinds</w:t>
      </w:r>
      <w:r>
        <w:rPr>
          <w:color w:val="231F20"/>
          <w:spacing w:val="-2"/>
        </w:rPr>
        <w:t xml:space="preserve"> </w:t>
      </w:r>
      <w:r>
        <w:rPr>
          <w:color w:val="231F20"/>
        </w:rPr>
        <w:t>of</w:t>
      </w:r>
      <w:r>
        <w:rPr>
          <w:color w:val="231F20"/>
          <w:spacing w:val="-2"/>
        </w:rPr>
        <w:t xml:space="preserve"> </w:t>
      </w:r>
      <w:r>
        <w:rPr>
          <w:color w:val="231F20"/>
        </w:rPr>
        <w:t>objects</w:t>
      </w:r>
      <w:r>
        <w:rPr>
          <w:color w:val="231F20"/>
          <w:spacing w:val="-3"/>
        </w:rPr>
        <w:t xml:space="preserve"> </w:t>
      </w:r>
      <w:r>
        <w:rPr>
          <w:color w:val="231F20"/>
        </w:rPr>
        <w:t>human</w:t>
      </w:r>
      <w:r>
        <w:rPr>
          <w:color w:val="231F20"/>
          <w:spacing w:val="-2"/>
        </w:rPr>
        <w:t xml:space="preserve"> </w:t>
      </w:r>
      <w:r>
        <w:rPr>
          <w:color w:val="231F20"/>
        </w:rPr>
        <w:t>rights</w:t>
      </w:r>
      <w:r>
        <w:rPr>
          <w:color w:val="231F20"/>
          <w:spacing w:val="-2"/>
        </w:rPr>
        <w:t xml:space="preserve"> </w:t>
      </w:r>
      <w:r>
        <w:rPr>
          <w:color w:val="231F20"/>
        </w:rPr>
        <w:t>are</w:t>
      </w:r>
      <w:r>
        <w:rPr>
          <w:color w:val="231F20"/>
          <w:spacing w:val="-2"/>
        </w:rPr>
        <w:t xml:space="preserve"> </w:t>
      </w:r>
      <w:r>
        <w:rPr>
          <w:color w:val="231F20"/>
        </w:rPr>
        <w:t>supposed</w:t>
      </w:r>
      <w:r>
        <w:rPr>
          <w:color w:val="231F20"/>
          <w:spacing w:val="-2"/>
        </w:rPr>
        <w:t xml:space="preserve"> </w:t>
      </w:r>
      <w:r>
        <w:rPr>
          <w:color w:val="231F20"/>
        </w:rPr>
        <w:t>to</w:t>
      </w:r>
      <w:r>
        <w:rPr>
          <w:color w:val="231F20"/>
          <w:spacing w:val="-2"/>
        </w:rPr>
        <w:t xml:space="preserve"> </w:t>
      </w:r>
      <w:r>
        <w:rPr>
          <w:color w:val="231F20"/>
        </w:rPr>
        <w:t>be,</w:t>
      </w:r>
      <w:r>
        <w:rPr>
          <w:color w:val="231F20"/>
          <w:spacing w:val="-2"/>
        </w:rPr>
        <w:t xml:space="preserve"> </w:t>
      </w:r>
      <w:r>
        <w:rPr>
          <w:color w:val="231F20"/>
        </w:rPr>
        <w:t>why</w:t>
      </w:r>
      <w:r>
        <w:rPr>
          <w:color w:val="231F20"/>
          <w:spacing w:val="-2"/>
        </w:rPr>
        <w:t xml:space="preserve"> </w:t>
      </w:r>
      <w:r>
        <w:rPr>
          <w:color w:val="231F20"/>
        </w:rPr>
        <w:t>we should believe that people have them, or what follows from this belief for political practice</w:t>
      </w:r>
      <w:r>
        <w:rPr>
          <w:rFonts w:ascii="Arial" w:hAnsi="Arial"/>
          <w:color w:val="231F20"/>
        </w:rPr>
        <w:t xml:space="preserve">” </w:t>
      </w:r>
      <w:r>
        <w:rPr>
          <w:color w:val="231F20"/>
        </w:rPr>
        <w:t xml:space="preserve">(2009, p. xi). Victor Tadros (2015) has proposed that theorists simply abandon the </w:t>
      </w:r>
      <w:r>
        <w:rPr>
          <w:rFonts w:ascii="Arial" w:hAnsi="Arial"/>
          <w:color w:val="231F20"/>
        </w:rPr>
        <w:t>“</w:t>
      </w:r>
      <w:r>
        <w:rPr>
          <w:color w:val="231F20"/>
        </w:rPr>
        <w:t>dif</w:t>
      </w:r>
      <w:r>
        <w:rPr>
          <w:rFonts w:ascii="Times New Roman" w:hAnsi="Times New Roman"/>
          <w:color w:val="231F20"/>
        </w:rPr>
        <w:t>ﬁ</w:t>
      </w:r>
      <w:r>
        <w:rPr>
          <w:color w:val="231F20"/>
        </w:rPr>
        <w:t>cult and probably unanswerable question of the best conception of human rights</w:t>
      </w:r>
      <w:r>
        <w:rPr>
          <w:rFonts w:ascii="Arial" w:hAnsi="Arial"/>
          <w:color w:val="231F20"/>
        </w:rPr>
        <w:t xml:space="preserve">” </w:t>
      </w:r>
      <w:r>
        <w:rPr>
          <w:color w:val="231F20"/>
        </w:rPr>
        <w:t>(p. 447).</w:t>
      </w:r>
    </w:p>
    <w:p w14:paraId="3D8DE9B3" w14:textId="77777777" w:rsidR="00560B96" w:rsidRDefault="00560B96" w:rsidP="00560B96">
      <w:pPr>
        <w:pStyle w:val="BodyText"/>
        <w:spacing w:line="256" w:lineRule="auto"/>
        <w:ind w:left="133" w:right="191" w:firstLine="199"/>
        <w:jc w:val="both"/>
      </w:pPr>
      <w:r>
        <w:rPr>
          <w:color w:val="231F20"/>
        </w:rPr>
        <w:t xml:space="preserve">In principle, a comparative rationale </w:t>
      </w:r>
      <w:r>
        <w:rPr>
          <w:rFonts w:ascii="Arial" w:hAnsi="Arial"/>
          <w:color w:val="231F20"/>
        </w:rPr>
        <w:t xml:space="preserve">– </w:t>
      </w:r>
      <w:r>
        <w:rPr>
          <w:color w:val="231F20"/>
        </w:rPr>
        <w:t>one akin to Churchill</w:t>
      </w:r>
      <w:r>
        <w:rPr>
          <w:rFonts w:ascii="Arial" w:hAnsi="Arial"/>
          <w:color w:val="231F20"/>
        </w:rPr>
        <w:t>’</w:t>
      </w:r>
      <w:r>
        <w:rPr>
          <w:color w:val="231F20"/>
        </w:rPr>
        <w:t>s well- known</w:t>
      </w:r>
      <w:r>
        <w:rPr>
          <w:color w:val="231F20"/>
          <w:spacing w:val="-8"/>
        </w:rPr>
        <w:t xml:space="preserve"> </w:t>
      </w:r>
      <w:r>
        <w:rPr>
          <w:color w:val="231F20"/>
        </w:rPr>
        <w:t>defense</w:t>
      </w:r>
      <w:r>
        <w:rPr>
          <w:color w:val="231F20"/>
          <w:spacing w:val="-8"/>
        </w:rPr>
        <w:t xml:space="preserve"> </w:t>
      </w:r>
      <w:r>
        <w:rPr>
          <w:color w:val="231F20"/>
        </w:rPr>
        <w:t>of</w:t>
      </w:r>
      <w:r>
        <w:rPr>
          <w:color w:val="231F20"/>
          <w:spacing w:val="-8"/>
        </w:rPr>
        <w:t xml:space="preserve"> </w:t>
      </w:r>
      <w:r>
        <w:rPr>
          <w:color w:val="231F20"/>
        </w:rPr>
        <w:t>democracy</w:t>
      </w:r>
      <w:r>
        <w:rPr>
          <w:color w:val="231F20"/>
          <w:spacing w:val="-8"/>
        </w:rPr>
        <w:t xml:space="preserve"> </w:t>
      </w:r>
      <w:r>
        <w:rPr>
          <w:color w:val="231F20"/>
        </w:rPr>
        <w:t>as</w:t>
      </w:r>
      <w:r>
        <w:rPr>
          <w:color w:val="231F20"/>
          <w:spacing w:val="-8"/>
        </w:rPr>
        <w:t xml:space="preserve"> </w:t>
      </w:r>
      <w:r>
        <w:rPr>
          <w:color w:val="231F20"/>
        </w:rPr>
        <w:t>the</w:t>
      </w:r>
      <w:r>
        <w:rPr>
          <w:color w:val="231F20"/>
          <w:spacing w:val="-8"/>
        </w:rPr>
        <w:t xml:space="preserve"> </w:t>
      </w:r>
      <w:r>
        <w:rPr>
          <w:color w:val="231F20"/>
        </w:rPr>
        <w:t>worst</w:t>
      </w:r>
      <w:r>
        <w:rPr>
          <w:color w:val="231F20"/>
          <w:spacing w:val="-8"/>
        </w:rPr>
        <w:t xml:space="preserve"> </w:t>
      </w:r>
      <w:r>
        <w:rPr>
          <w:color w:val="231F20"/>
        </w:rPr>
        <w:t>system</w:t>
      </w:r>
      <w:r>
        <w:rPr>
          <w:color w:val="231F20"/>
          <w:spacing w:val="-8"/>
        </w:rPr>
        <w:t xml:space="preserve"> </w:t>
      </w:r>
      <w:r>
        <w:rPr>
          <w:color w:val="231F20"/>
        </w:rPr>
        <w:t>of</w:t>
      </w:r>
      <w:r>
        <w:rPr>
          <w:color w:val="231F20"/>
          <w:spacing w:val="-8"/>
        </w:rPr>
        <w:t xml:space="preserve"> </w:t>
      </w:r>
      <w:r>
        <w:rPr>
          <w:color w:val="231F20"/>
        </w:rPr>
        <w:t>government</w:t>
      </w:r>
      <w:r>
        <w:rPr>
          <w:color w:val="231F20"/>
          <w:spacing w:val="-8"/>
        </w:rPr>
        <w:t xml:space="preserve"> </w:t>
      </w:r>
      <w:r>
        <w:rPr>
          <w:color w:val="231F20"/>
        </w:rPr>
        <w:t>except</w:t>
      </w:r>
      <w:r>
        <w:rPr>
          <w:color w:val="231F20"/>
          <w:spacing w:val="-8"/>
        </w:rPr>
        <w:t xml:space="preserve"> </w:t>
      </w:r>
      <w:r>
        <w:rPr>
          <w:color w:val="231F20"/>
        </w:rPr>
        <w:t>for all</w:t>
      </w:r>
      <w:r>
        <w:rPr>
          <w:color w:val="231F20"/>
          <w:spacing w:val="-7"/>
        </w:rPr>
        <w:t xml:space="preserve"> </w:t>
      </w:r>
      <w:r>
        <w:rPr>
          <w:color w:val="231F20"/>
        </w:rPr>
        <w:t>the</w:t>
      </w:r>
      <w:r>
        <w:rPr>
          <w:color w:val="231F20"/>
          <w:spacing w:val="-5"/>
        </w:rPr>
        <w:t xml:space="preserve"> </w:t>
      </w:r>
      <w:r>
        <w:rPr>
          <w:color w:val="231F20"/>
        </w:rPr>
        <w:t>others</w:t>
      </w:r>
      <w:r>
        <w:rPr>
          <w:color w:val="231F20"/>
          <w:spacing w:val="-4"/>
        </w:rPr>
        <w:t xml:space="preserve"> </w:t>
      </w:r>
      <w:r>
        <w:rPr>
          <w:rFonts w:ascii="Arial" w:hAnsi="Arial"/>
          <w:color w:val="231F20"/>
        </w:rPr>
        <w:t>–</w:t>
      </w:r>
      <w:r>
        <w:rPr>
          <w:rFonts w:ascii="Arial" w:hAnsi="Arial"/>
          <w:color w:val="231F20"/>
          <w:spacing w:val="-14"/>
        </w:rPr>
        <w:t xml:space="preserve"> </w:t>
      </w:r>
      <w:r>
        <w:rPr>
          <w:color w:val="231F20"/>
        </w:rPr>
        <w:t>might</w:t>
      </w:r>
      <w:r>
        <w:rPr>
          <w:color w:val="231F20"/>
          <w:spacing w:val="-5"/>
        </w:rPr>
        <w:t xml:space="preserve"> </w:t>
      </w:r>
      <w:r>
        <w:rPr>
          <w:color w:val="231F20"/>
        </w:rPr>
        <w:t>offer</w:t>
      </w:r>
      <w:r>
        <w:rPr>
          <w:color w:val="231F20"/>
          <w:spacing w:val="-6"/>
        </w:rPr>
        <w:t xml:space="preserve"> </w:t>
      </w:r>
      <w:r>
        <w:rPr>
          <w:color w:val="231F20"/>
        </w:rPr>
        <w:t>a</w:t>
      </w:r>
      <w:r>
        <w:rPr>
          <w:color w:val="231F20"/>
          <w:spacing w:val="-5"/>
        </w:rPr>
        <w:t xml:space="preserve"> </w:t>
      </w:r>
      <w:r>
        <w:rPr>
          <w:color w:val="231F20"/>
        </w:rPr>
        <w:t>justi</w:t>
      </w:r>
      <w:r>
        <w:rPr>
          <w:rFonts w:ascii="Times New Roman" w:hAnsi="Times New Roman"/>
          <w:color w:val="231F20"/>
        </w:rPr>
        <w:t>ﬁ</w:t>
      </w:r>
      <w:r>
        <w:rPr>
          <w:color w:val="231F20"/>
        </w:rPr>
        <w:t>cation</w:t>
      </w:r>
      <w:r>
        <w:rPr>
          <w:color w:val="231F20"/>
          <w:spacing w:val="-5"/>
        </w:rPr>
        <w:t xml:space="preserve"> </w:t>
      </w:r>
      <w:r>
        <w:rPr>
          <w:color w:val="231F20"/>
        </w:rPr>
        <w:t>for</w:t>
      </w:r>
      <w:r>
        <w:rPr>
          <w:color w:val="231F20"/>
          <w:spacing w:val="-5"/>
        </w:rPr>
        <w:t xml:space="preserve"> </w:t>
      </w:r>
      <w:r>
        <w:rPr>
          <w:color w:val="231F20"/>
        </w:rPr>
        <w:t>human</w:t>
      </w:r>
      <w:r>
        <w:rPr>
          <w:color w:val="231F20"/>
          <w:spacing w:val="-5"/>
        </w:rPr>
        <w:t xml:space="preserve"> </w:t>
      </w:r>
      <w:r>
        <w:rPr>
          <w:color w:val="231F20"/>
        </w:rPr>
        <w:t>rights</w:t>
      </w:r>
      <w:r>
        <w:rPr>
          <w:color w:val="231F20"/>
          <w:spacing w:val="-5"/>
        </w:rPr>
        <w:t xml:space="preserve"> </w:t>
      </w:r>
      <w:r>
        <w:rPr>
          <w:color w:val="231F20"/>
        </w:rPr>
        <w:t>without</w:t>
      </w:r>
      <w:r>
        <w:rPr>
          <w:color w:val="231F20"/>
          <w:spacing w:val="-5"/>
        </w:rPr>
        <w:t xml:space="preserve"> </w:t>
      </w:r>
      <w:r>
        <w:rPr>
          <w:color w:val="231F20"/>
        </w:rPr>
        <w:t>running into Maritain</w:t>
      </w:r>
      <w:r>
        <w:rPr>
          <w:rFonts w:ascii="Arial" w:hAnsi="Arial"/>
          <w:color w:val="231F20"/>
        </w:rPr>
        <w:t>’</w:t>
      </w:r>
      <w:r>
        <w:rPr>
          <w:color w:val="231F20"/>
        </w:rPr>
        <w:t>s dif</w:t>
      </w:r>
      <w:r>
        <w:rPr>
          <w:rFonts w:ascii="Times New Roman" w:hAnsi="Times New Roman"/>
          <w:color w:val="231F20"/>
        </w:rPr>
        <w:t>ﬁ</w:t>
      </w:r>
      <w:r>
        <w:rPr>
          <w:color w:val="231F20"/>
        </w:rPr>
        <w:t>culty. Such a rationale for human rights is based on the injustice that exists in their absence rather than on an af</w:t>
      </w:r>
      <w:r>
        <w:rPr>
          <w:rFonts w:ascii="Times New Roman" w:hAnsi="Times New Roman"/>
          <w:color w:val="231F20"/>
        </w:rPr>
        <w:t>ﬁ</w:t>
      </w:r>
      <w:r>
        <w:rPr>
          <w:color w:val="231F20"/>
        </w:rPr>
        <w:t>rmative conception of justice. While this approach leaves important questions unanswered,</w:t>
      </w:r>
      <w:r>
        <w:rPr>
          <w:color w:val="231F20"/>
          <w:vertAlign w:val="superscript"/>
        </w:rPr>
        <w:t>3</w:t>
      </w:r>
      <w:r>
        <w:rPr>
          <w:color w:val="231F20"/>
        </w:rPr>
        <w:t xml:space="preserve"> it also offers three distinct advantages. The </w:t>
      </w:r>
      <w:r>
        <w:rPr>
          <w:rFonts w:ascii="Times New Roman" w:hAnsi="Times New Roman"/>
          <w:color w:val="231F20"/>
        </w:rPr>
        <w:t>ﬁ</w:t>
      </w:r>
      <w:r>
        <w:rPr>
          <w:color w:val="231F20"/>
        </w:rPr>
        <w:t>rst is that a comparative</w:t>
      </w:r>
      <w:r>
        <w:rPr>
          <w:color w:val="231F20"/>
          <w:spacing w:val="-5"/>
        </w:rPr>
        <w:t xml:space="preserve"> </w:t>
      </w:r>
      <w:r>
        <w:rPr>
          <w:color w:val="231F20"/>
        </w:rPr>
        <w:t>rationale</w:t>
      </w:r>
      <w:r>
        <w:rPr>
          <w:color w:val="231F20"/>
          <w:spacing w:val="-5"/>
        </w:rPr>
        <w:t xml:space="preserve"> </w:t>
      </w:r>
      <w:r>
        <w:rPr>
          <w:color w:val="231F20"/>
        </w:rPr>
        <w:t>is</w:t>
      </w:r>
      <w:r>
        <w:rPr>
          <w:color w:val="231F20"/>
          <w:spacing w:val="-5"/>
        </w:rPr>
        <w:t xml:space="preserve"> </w:t>
      </w:r>
      <w:r>
        <w:rPr>
          <w:color w:val="231F20"/>
        </w:rPr>
        <w:t>less</w:t>
      </w:r>
      <w:r>
        <w:rPr>
          <w:color w:val="231F20"/>
          <w:spacing w:val="-5"/>
        </w:rPr>
        <w:t xml:space="preserve"> </w:t>
      </w:r>
      <w:r>
        <w:rPr>
          <w:color w:val="231F20"/>
        </w:rPr>
        <w:t>demanding</w:t>
      </w:r>
      <w:r>
        <w:rPr>
          <w:color w:val="231F20"/>
          <w:spacing w:val="-6"/>
        </w:rPr>
        <w:t xml:space="preserve"> </w:t>
      </w:r>
      <w:r>
        <w:rPr>
          <w:color w:val="231F20"/>
        </w:rPr>
        <w:t>than</w:t>
      </w:r>
      <w:r>
        <w:rPr>
          <w:color w:val="231F20"/>
          <w:spacing w:val="-5"/>
        </w:rPr>
        <w:t xml:space="preserve"> </w:t>
      </w:r>
      <w:r>
        <w:rPr>
          <w:color w:val="231F20"/>
        </w:rPr>
        <w:t>an</w:t>
      </w:r>
      <w:r>
        <w:rPr>
          <w:color w:val="231F20"/>
          <w:spacing w:val="-5"/>
        </w:rPr>
        <w:t xml:space="preserve"> </w:t>
      </w:r>
      <w:r>
        <w:rPr>
          <w:color w:val="231F20"/>
        </w:rPr>
        <w:t>af</w:t>
      </w:r>
      <w:r>
        <w:rPr>
          <w:rFonts w:ascii="Times New Roman" w:hAnsi="Times New Roman"/>
          <w:color w:val="231F20"/>
        </w:rPr>
        <w:t>ﬁ</w:t>
      </w:r>
      <w:r>
        <w:rPr>
          <w:color w:val="231F20"/>
        </w:rPr>
        <w:t>rmative</w:t>
      </w:r>
      <w:r>
        <w:rPr>
          <w:color w:val="231F20"/>
          <w:spacing w:val="-5"/>
        </w:rPr>
        <w:t xml:space="preserve"> </w:t>
      </w:r>
      <w:r>
        <w:rPr>
          <w:color w:val="231F20"/>
        </w:rPr>
        <w:t>theory.</w:t>
      </w:r>
      <w:r>
        <w:rPr>
          <w:color w:val="231F20"/>
          <w:spacing w:val="-5"/>
        </w:rPr>
        <w:t xml:space="preserve"> </w:t>
      </w:r>
      <w:r>
        <w:rPr>
          <w:color w:val="231F20"/>
        </w:rPr>
        <w:t>It</w:t>
      </w:r>
      <w:r>
        <w:rPr>
          <w:color w:val="231F20"/>
          <w:spacing w:val="-5"/>
        </w:rPr>
        <w:t xml:space="preserve"> </w:t>
      </w:r>
      <w:r>
        <w:rPr>
          <w:color w:val="231F20"/>
        </w:rPr>
        <w:t xml:space="preserve">does not require a commitment to a particular theory of justice, depends on fewer controversial premises, and consequently can gain the support of a larger, overlapping consensus. The second advantage is that it stands on more solid ground. We can debate the nature of ideal justice without end, but instances of injustice are sometimes quite obvious. As Oliver Wendell Holmes, Jr. (1881) wrote, </w:t>
      </w:r>
      <w:r>
        <w:rPr>
          <w:rFonts w:ascii="Arial" w:hAnsi="Arial"/>
          <w:color w:val="231F20"/>
        </w:rPr>
        <w:t>“</w:t>
      </w:r>
      <w:r>
        <w:rPr>
          <w:color w:val="231F20"/>
        </w:rPr>
        <w:t>even a dog distinguishes between being stumbled over and being kicked</w:t>
      </w:r>
      <w:r>
        <w:rPr>
          <w:rFonts w:ascii="Arial" w:hAnsi="Arial"/>
          <w:color w:val="231F20"/>
        </w:rPr>
        <w:t xml:space="preserve">” </w:t>
      </w:r>
      <w:r>
        <w:rPr>
          <w:color w:val="231F20"/>
        </w:rPr>
        <w:t>(p. 3).</w:t>
      </w:r>
    </w:p>
    <w:p w14:paraId="084B4369" w14:textId="77777777" w:rsidR="00560B96" w:rsidRDefault="00560B96" w:rsidP="00560B96">
      <w:pPr>
        <w:pStyle w:val="BodyText"/>
        <w:spacing w:line="221" w:lineRule="exact"/>
        <w:ind w:left="333"/>
        <w:jc w:val="both"/>
      </w:pPr>
      <w:r>
        <w:rPr>
          <w:color w:val="231F20"/>
        </w:rPr>
        <w:t>The</w:t>
      </w:r>
      <w:r>
        <w:rPr>
          <w:color w:val="231F20"/>
          <w:spacing w:val="54"/>
        </w:rPr>
        <w:t xml:space="preserve"> </w:t>
      </w:r>
      <w:r>
        <w:rPr>
          <w:color w:val="231F20"/>
        </w:rPr>
        <w:t>most</w:t>
      </w:r>
      <w:r>
        <w:rPr>
          <w:color w:val="231F20"/>
          <w:spacing w:val="53"/>
        </w:rPr>
        <w:t xml:space="preserve"> </w:t>
      </w:r>
      <w:r>
        <w:rPr>
          <w:color w:val="231F20"/>
        </w:rPr>
        <w:t>fundamental</w:t>
      </w:r>
      <w:r>
        <w:rPr>
          <w:color w:val="231F20"/>
          <w:spacing w:val="52"/>
        </w:rPr>
        <w:t xml:space="preserve"> </w:t>
      </w:r>
      <w:r>
        <w:rPr>
          <w:color w:val="231F20"/>
        </w:rPr>
        <w:t>advantage,</w:t>
      </w:r>
      <w:r>
        <w:rPr>
          <w:color w:val="231F20"/>
          <w:spacing w:val="53"/>
        </w:rPr>
        <w:t xml:space="preserve"> </w:t>
      </w:r>
      <w:r>
        <w:rPr>
          <w:color w:val="231F20"/>
        </w:rPr>
        <w:t>however,</w:t>
      </w:r>
      <w:r>
        <w:rPr>
          <w:color w:val="231F20"/>
          <w:spacing w:val="54"/>
        </w:rPr>
        <w:t xml:space="preserve"> </w:t>
      </w:r>
      <w:r>
        <w:rPr>
          <w:color w:val="231F20"/>
        </w:rPr>
        <w:t>is</w:t>
      </w:r>
      <w:r>
        <w:rPr>
          <w:color w:val="231F20"/>
          <w:spacing w:val="52"/>
        </w:rPr>
        <w:t xml:space="preserve"> </w:t>
      </w:r>
      <w:r>
        <w:rPr>
          <w:color w:val="231F20"/>
        </w:rPr>
        <w:t>that</w:t>
      </w:r>
      <w:r>
        <w:rPr>
          <w:color w:val="231F20"/>
          <w:spacing w:val="53"/>
        </w:rPr>
        <w:t xml:space="preserve"> </w:t>
      </w:r>
      <w:r>
        <w:rPr>
          <w:color w:val="231F20"/>
        </w:rPr>
        <w:t>the</w:t>
      </w:r>
      <w:r>
        <w:rPr>
          <w:color w:val="231F20"/>
          <w:spacing w:val="54"/>
        </w:rPr>
        <w:t xml:space="preserve"> </w:t>
      </w:r>
      <w:r>
        <w:rPr>
          <w:color w:val="231F20"/>
          <w:spacing w:val="-2"/>
        </w:rPr>
        <w:t>comparative</w:t>
      </w:r>
    </w:p>
    <w:p w14:paraId="4A65BC48" w14:textId="77777777" w:rsidR="00560B96" w:rsidRDefault="00560B96" w:rsidP="00143170">
      <w:pPr>
        <w:pStyle w:val="BodyText"/>
        <w:spacing w:before="11" w:line="257" w:lineRule="auto"/>
        <w:ind w:left="130" w:right="187"/>
        <w:jc w:val="both"/>
      </w:pPr>
      <w:r>
        <w:rPr>
          <w:color w:val="231F20"/>
        </w:rPr>
        <w:t xml:space="preserve">rationale arguably </w:t>
      </w:r>
      <w:r>
        <w:rPr>
          <w:rFonts w:ascii="Times New Roman" w:hAnsi="Times New Roman"/>
          <w:i/>
          <w:color w:val="231F20"/>
        </w:rPr>
        <w:t xml:space="preserve">is </w:t>
      </w:r>
      <w:r>
        <w:rPr>
          <w:color w:val="231F20"/>
        </w:rPr>
        <w:t>the central justi</w:t>
      </w:r>
      <w:r>
        <w:rPr>
          <w:rFonts w:ascii="Times New Roman" w:hAnsi="Times New Roman"/>
          <w:color w:val="231F20"/>
        </w:rPr>
        <w:t>ﬁ</w:t>
      </w:r>
      <w:r>
        <w:rPr>
          <w:color w:val="231F20"/>
        </w:rPr>
        <w:t>cation for human rights. According to</w:t>
      </w:r>
      <w:r>
        <w:rPr>
          <w:color w:val="231F20"/>
          <w:spacing w:val="-4"/>
        </w:rPr>
        <w:t xml:space="preserve"> </w:t>
      </w:r>
      <w:r>
        <w:rPr>
          <w:color w:val="231F20"/>
        </w:rPr>
        <w:t>this</w:t>
      </w:r>
      <w:r>
        <w:rPr>
          <w:color w:val="231F20"/>
          <w:spacing w:val="-3"/>
        </w:rPr>
        <w:t xml:space="preserve"> </w:t>
      </w:r>
      <w:r>
        <w:rPr>
          <w:color w:val="231F20"/>
        </w:rPr>
        <w:t>view,</w:t>
      </w:r>
      <w:r>
        <w:rPr>
          <w:color w:val="231F20"/>
          <w:spacing w:val="-3"/>
        </w:rPr>
        <w:t xml:space="preserve"> </w:t>
      </w:r>
      <w:r>
        <w:rPr>
          <w:color w:val="231F20"/>
        </w:rPr>
        <w:t>human</w:t>
      </w:r>
      <w:r>
        <w:rPr>
          <w:color w:val="231F20"/>
          <w:spacing w:val="-3"/>
        </w:rPr>
        <w:t xml:space="preserve"> </w:t>
      </w:r>
      <w:r>
        <w:rPr>
          <w:color w:val="231F20"/>
        </w:rPr>
        <w:t>rights</w:t>
      </w:r>
      <w:r>
        <w:rPr>
          <w:color w:val="231F20"/>
          <w:spacing w:val="-4"/>
        </w:rPr>
        <w:t xml:space="preserve"> </w:t>
      </w:r>
      <w:r>
        <w:rPr>
          <w:color w:val="231F20"/>
        </w:rPr>
        <w:t>are</w:t>
      </w:r>
      <w:r>
        <w:rPr>
          <w:color w:val="231F20"/>
          <w:spacing w:val="-4"/>
        </w:rPr>
        <w:t xml:space="preserve"> </w:t>
      </w:r>
      <w:r>
        <w:rPr>
          <w:color w:val="231F20"/>
        </w:rPr>
        <w:t>not</w:t>
      </w:r>
      <w:r>
        <w:rPr>
          <w:color w:val="231F20"/>
          <w:spacing w:val="-3"/>
        </w:rPr>
        <w:t xml:space="preserve"> </w:t>
      </w:r>
      <w:r>
        <w:rPr>
          <w:color w:val="231F20"/>
        </w:rPr>
        <w:t>grounded</w:t>
      </w:r>
      <w:r>
        <w:rPr>
          <w:color w:val="231F20"/>
          <w:spacing w:val="-4"/>
        </w:rPr>
        <w:t xml:space="preserve"> </w:t>
      </w:r>
      <w:r>
        <w:rPr>
          <w:color w:val="231F20"/>
        </w:rPr>
        <w:t>in</w:t>
      </w:r>
      <w:r>
        <w:rPr>
          <w:color w:val="231F20"/>
          <w:spacing w:val="-4"/>
        </w:rPr>
        <w:t xml:space="preserve"> </w:t>
      </w:r>
      <w:r>
        <w:rPr>
          <w:color w:val="231F20"/>
        </w:rPr>
        <w:t>a</w:t>
      </w:r>
      <w:r>
        <w:rPr>
          <w:color w:val="231F20"/>
          <w:spacing w:val="-3"/>
        </w:rPr>
        <w:t xml:space="preserve"> </w:t>
      </w:r>
      <w:r>
        <w:rPr>
          <w:color w:val="231F20"/>
        </w:rPr>
        <w:t>theory</w:t>
      </w:r>
      <w:r>
        <w:rPr>
          <w:color w:val="231F20"/>
          <w:spacing w:val="-5"/>
        </w:rPr>
        <w:t xml:space="preserve"> </w:t>
      </w:r>
      <w:r>
        <w:rPr>
          <w:color w:val="231F20"/>
        </w:rPr>
        <w:t>of</w:t>
      </w:r>
      <w:r>
        <w:rPr>
          <w:color w:val="231F20"/>
          <w:spacing w:val="-3"/>
        </w:rPr>
        <w:t xml:space="preserve"> </w:t>
      </w:r>
      <w:r>
        <w:rPr>
          <w:color w:val="231F20"/>
        </w:rPr>
        <w:t>justice</w:t>
      </w:r>
      <w:r>
        <w:rPr>
          <w:color w:val="231F20"/>
          <w:spacing w:val="-4"/>
        </w:rPr>
        <w:t xml:space="preserve"> </w:t>
      </w:r>
      <w:r>
        <w:rPr>
          <w:color w:val="231F20"/>
        </w:rPr>
        <w:t>but</w:t>
      </w:r>
      <w:r>
        <w:rPr>
          <w:color w:val="231F20"/>
          <w:spacing w:val="-4"/>
        </w:rPr>
        <w:t xml:space="preserve"> </w:t>
      </w:r>
      <w:r>
        <w:rPr>
          <w:color w:val="231F20"/>
        </w:rPr>
        <w:t>in</w:t>
      </w:r>
      <w:r>
        <w:rPr>
          <w:color w:val="231F20"/>
          <w:spacing w:val="-3"/>
        </w:rPr>
        <w:t xml:space="preserve"> </w:t>
      </w:r>
      <w:r>
        <w:rPr>
          <w:color w:val="231F20"/>
        </w:rPr>
        <w:t>the presence of injustice, to which they are a response (Shue, 1980, pp. 13, 29; Dershowitz, 2004, pp. 6</w:t>
      </w:r>
      <w:r>
        <w:rPr>
          <w:rFonts w:ascii="Arial" w:hAnsi="Arial"/>
          <w:color w:val="231F20"/>
        </w:rPr>
        <w:t>–</w:t>
      </w:r>
      <w:r>
        <w:rPr>
          <w:color w:val="231F20"/>
        </w:rPr>
        <w:t>9; Talbott, 2005, p. 10).</w:t>
      </w:r>
      <w:r>
        <w:rPr>
          <w:color w:val="231F20"/>
          <w:vertAlign w:val="superscript"/>
        </w:rPr>
        <w:t>a</w:t>
      </w:r>
      <w:r>
        <w:rPr>
          <w:color w:val="231F20"/>
        </w:rPr>
        <w:t xml:space="preserve"> This is inherent in the pluralist essence of the human rights idea itself, an idea that prescribes respect for widely divergent ways of life, up to the point of conduct it deems</w:t>
      </w:r>
      <w:r>
        <w:rPr>
          <w:color w:val="231F20"/>
          <w:spacing w:val="-11"/>
        </w:rPr>
        <w:t xml:space="preserve"> </w:t>
      </w:r>
      <w:r>
        <w:rPr>
          <w:color w:val="231F20"/>
        </w:rPr>
        <w:t>wrong</w:t>
      </w:r>
      <w:r>
        <w:rPr>
          <w:color w:val="231F20"/>
          <w:spacing w:val="-12"/>
        </w:rPr>
        <w:t xml:space="preserve"> </w:t>
      </w:r>
      <w:r>
        <w:rPr>
          <w:color w:val="231F20"/>
        </w:rPr>
        <w:t>everywhere</w:t>
      </w:r>
      <w:r>
        <w:rPr>
          <w:color w:val="231F20"/>
          <w:spacing w:val="-9"/>
        </w:rPr>
        <w:t xml:space="preserve"> </w:t>
      </w:r>
      <w:r>
        <w:rPr>
          <w:color w:val="231F20"/>
        </w:rPr>
        <w:t>and</w:t>
      </w:r>
      <w:r>
        <w:rPr>
          <w:color w:val="231F20"/>
          <w:spacing w:val="-11"/>
        </w:rPr>
        <w:t xml:space="preserve"> </w:t>
      </w:r>
      <w:r>
        <w:rPr>
          <w:color w:val="231F20"/>
        </w:rPr>
        <w:t>proscribes.</w:t>
      </w:r>
      <w:r>
        <w:rPr>
          <w:color w:val="231F20"/>
          <w:spacing w:val="-11"/>
        </w:rPr>
        <w:t xml:space="preserve"> </w:t>
      </w:r>
      <w:r>
        <w:rPr>
          <w:color w:val="231F20"/>
        </w:rPr>
        <w:t>In</w:t>
      </w:r>
      <w:r>
        <w:rPr>
          <w:color w:val="231F20"/>
          <w:spacing w:val="-11"/>
        </w:rPr>
        <w:t xml:space="preserve"> </w:t>
      </w:r>
      <w:r>
        <w:rPr>
          <w:color w:val="231F20"/>
        </w:rPr>
        <w:t>other</w:t>
      </w:r>
      <w:r>
        <w:rPr>
          <w:color w:val="231F20"/>
          <w:spacing w:val="-12"/>
        </w:rPr>
        <w:t xml:space="preserve"> </w:t>
      </w:r>
      <w:r>
        <w:rPr>
          <w:color w:val="231F20"/>
        </w:rPr>
        <w:t>words,</w:t>
      </w:r>
      <w:r>
        <w:rPr>
          <w:color w:val="231F20"/>
          <w:spacing w:val="-10"/>
        </w:rPr>
        <w:t xml:space="preserve"> </w:t>
      </w:r>
      <w:r>
        <w:rPr>
          <w:color w:val="231F20"/>
        </w:rPr>
        <w:t>human</w:t>
      </w:r>
      <w:r>
        <w:rPr>
          <w:color w:val="231F20"/>
          <w:spacing w:val="-10"/>
        </w:rPr>
        <w:t xml:space="preserve"> </w:t>
      </w:r>
      <w:r>
        <w:rPr>
          <w:color w:val="231F20"/>
        </w:rPr>
        <w:t>rights</w:t>
      </w:r>
      <w:r>
        <w:rPr>
          <w:color w:val="231F20"/>
          <w:spacing w:val="-11"/>
        </w:rPr>
        <w:t xml:space="preserve"> </w:t>
      </w:r>
      <w:r>
        <w:rPr>
          <w:color w:val="231F20"/>
        </w:rPr>
        <w:t xml:space="preserve">are constraints aimed at preventing injustice, not at attaining an ideal of justice. If this is so, focusing on the injustice that </w:t>
      </w:r>
      <w:r>
        <w:rPr>
          <w:rFonts w:ascii="Times New Roman" w:hAnsi="Times New Roman"/>
          <w:color w:val="231F20"/>
        </w:rPr>
        <w:t>ﬂ</w:t>
      </w:r>
      <w:r>
        <w:rPr>
          <w:color w:val="231F20"/>
        </w:rPr>
        <w:t xml:space="preserve">ows from relativist, consequentialist, and hierarchical alternatives to human rights is the best way to begin to answer the </w:t>
      </w:r>
      <w:r>
        <w:rPr>
          <w:rFonts w:ascii="Arial" w:hAnsi="Arial"/>
          <w:color w:val="231F20"/>
        </w:rPr>
        <w:t>“</w:t>
      </w:r>
      <w:r>
        <w:rPr>
          <w:color w:val="231F20"/>
        </w:rPr>
        <w:t>why human rights</w:t>
      </w:r>
      <w:r>
        <w:rPr>
          <w:rFonts w:ascii="Arial" w:hAnsi="Arial"/>
          <w:color w:val="231F20"/>
        </w:rPr>
        <w:t xml:space="preserve">” </w:t>
      </w:r>
      <w:r>
        <w:rPr>
          <w:color w:val="231F20"/>
        </w:rPr>
        <w:t>question.</w:t>
      </w:r>
    </w:p>
    <w:p w14:paraId="3BF4E548" w14:textId="77777777" w:rsidR="00560B96" w:rsidRDefault="00560B96" w:rsidP="00560B96">
      <w:pPr>
        <w:pStyle w:val="BodyText"/>
        <w:spacing w:line="256" w:lineRule="auto"/>
        <w:ind w:left="133" w:right="191" w:firstLine="199"/>
        <w:jc w:val="both"/>
      </w:pPr>
      <w:r>
        <w:rPr>
          <w:color w:val="231F20"/>
        </w:rPr>
        <w:t>There are other ways to support the idea of human rights without marshaling a controversial af</w:t>
      </w:r>
      <w:r>
        <w:rPr>
          <w:rFonts w:ascii="Times New Roman" w:hAnsi="Times New Roman"/>
          <w:color w:val="231F20"/>
        </w:rPr>
        <w:t>ﬁ</w:t>
      </w:r>
      <w:r>
        <w:rPr>
          <w:color w:val="231F20"/>
        </w:rPr>
        <w:t>rmative rationale for it. One may rebut an allegedly</w:t>
      </w:r>
      <w:r>
        <w:rPr>
          <w:color w:val="231F20"/>
          <w:spacing w:val="29"/>
        </w:rPr>
        <w:t xml:space="preserve"> </w:t>
      </w:r>
      <w:r>
        <w:rPr>
          <w:color w:val="231F20"/>
        </w:rPr>
        <w:t>better</w:t>
      </w:r>
      <w:r>
        <w:rPr>
          <w:color w:val="231F20"/>
          <w:spacing w:val="30"/>
        </w:rPr>
        <w:t xml:space="preserve"> </w:t>
      </w:r>
      <w:r>
        <w:rPr>
          <w:color w:val="231F20"/>
        </w:rPr>
        <w:t>alternative</w:t>
      </w:r>
      <w:r>
        <w:rPr>
          <w:color w:val="231F20"/>
          <w:spacing w:val="29"/>
        </w:rPr>
        <w:t xml:space="preserve"> </w:t>
      </w:r>
      <w:r>
        <w:rPr>
          <w:color w:val="231F20"/>
        </w:rPr>
        <w:t>by</w:t>
      </w:r>
      <w:r>
        <w:rPr>
          <w:color w:val="231F20"/>
          <w:spacing w:val="30"/>
        </w:rPr>
        <w:t xml:space="preserve"> </w:t>
      </w:r>
      <w:r>
        <w:rPr>
          <w:color w:val="231F20"/>
        </w:rPr>
        <w:t>showing</w:t>
      </w:r>
      <w:r>
        <w:rPr>
          <w:color w:val="231F20"/>
          <w:spacing w:val="29"/>
        </w:rPr>
        <w:t xml:space="preserve"> </w:t>
      </w:r>
      <w:r>
        <w:rPr>
          <w:color w:val="231F20"/>
        </w:rPr>
        <w:t>its</w:t>
      </w:r>
      <w:r>
        <w:rPr>
          <w:color w:val="231F20"/>
          <w:spacing w:val="30"/>
        </w:rPr>
        <w:t xml:space="preserve"> </w:t>
      </w:r>
      <w:r>
        <w:rPr>
          <w:color w:val="231F20"/>
        </w:rPr>
        <w:t>incoherence.</w:t>
      </w:r>
      <w:r>
        <w:rPr>
          <w:color w:val="231F20"/>
          <w:spacing w:val="30"/>
        </w:rPr>
        <w:t xml:space="preserve"> </w:t>
      </w:r>
      <w:r>
        <w:rPr>
          <w:color w:val="231F20"/>
        </w:rPr>
        <w:t>One</w:t>
      </w:r>
      <w:r>
        <w:rPr>
          <w:color w:val="231F20"/>
          <w:spacing w:val="30"/>
        </w:rPr>
        <w:t xml:space="preserve"> </w:t>
      </w:r>
      <w:r>
        <w:rPr>
          <w:color w:val="231F20"/>
        </w:rPr>
        <w:t>may</w:t>
      </w:r>
      <w:r>
        <w:rPr>
          <w:color w:val="231F20"/>
          <w:spacing w:val="28"/>
        </w:rPr>
        <w:t xml:space="preserve"> </w:t>
      </w:r>
      <w:r>
        <w:rPr>
          <w:color w:val="231F20"/>
          <w:spacing w:val="-2"/>
        </w:rPr>
        <w:t>defeat</w:t>
      </w:r>
    </w:p>
    <w:p w14:paraId="3D0CCDCD" w14:textId="77777777" w:rsidR="00560B96" w:rsidRDefault="00560B96" w:rsidP="00560B96">
      <w:pPr>
        <w:pStyle w:val="BodyText"/>
      </w:pPr>
    </w:p>
    <w:p w14:paraId="2F4018BA" w14:textId="77777777" w:rsidR="00560B96" w:rsidRDefault="00560B96" w:rsidP="00560B96">
      <w:pPr>
        <w:pStyle w:val="BodyText"/>
        <w:spacing w:before="57"/>
      </w:pPr>
    </w:p>
    <w:p w14:paraId="49015696" w14:textId="77777777" w:rsidR="00560B96" w:rsidRDefault="00560B96" w:rsidP="00560B96">
      <w:pPr>
        <w:spacing w:line="256" w:lineRule="auto"/>
        <w:ind w:left="293" w:right="191" w:hanging="160"/>
        <w:jc w:val="both"/>
        <w:rPr>
          <w:sz w:val="16"/>
        </w:rPr>
      </w:pPr>
      <w:r>
        <w:rPr>
          <w:color w:val="231F20"/>
          <w:sz w:val="16"/>
        </w:rPr>
        <w:t>a</w:t>
      </w:r>
      <w:r>
        <w:rPr>
          <w:color w:val="231F20"/>
          <w:spacing w:val="40"/>
          <w:sz w:val="16"/>
        </w:rPr>
        <w:t xml:space="preserve"> </w:t>
      </w:r>
      <w:r>
        <w:rPr>
          <w:color w:val="231F20"/>
          <w:sz w:val="16"/>
        </w:rPr>
        <w:t>It</w:t>
      </w:r>
      <w:r>
        <w:rPr>
          <w:color w:val="231F20"/>
          <w:spacing w:val="17"/>
          <w:sz w:val="16"/>
        </w:rPr>
        <w:t xml:space="preserve"> </w:t>
      </w:r>
      <w:r>
        <w:rPr>
          <w:color w:val="231F20"/>
          <w:sz w:val="16"/>
        </w:rPr>
        <w:t>is</w:t>
      </w:r>
      <w:r>
        <w:rPr>
          <w:color w:val="231F20"/>
          <w:spacing w:val="17"/>
          <w:sz w:val="16"/>
        </w:rPr>
        <w:t xml:space="preserve"> </w:t>
      </w:r>
      <w:r>
        <w:rPr>
          <w:color w:val="231F20"/>
          <w:sz w:val="16"/>
        </w:rPr>
        <w:t>not</w:t>
      </w:r>
      <w:r>
        <w:rPr>
          <w:color w:val="231F20"/>
          <w:spacing w:val="17"/>
          <w:sz w:val="16"/>
        </w:rPr>
        <w:t xml:space="preserve"> </w:t>
      </w:r>
      <w:r>
        <w:rPr>
          <w:color w:val="231F20"/>
          <w:sz w:val="16"/>
        </w:rPr>
        <w:t>coincidental</w:t>
      </w:r>
      <w:r>
        <w:rPr>
          <w:color w:val="231F20"/>
          <w:spacing w:val="17"/>
          <w:sz w:val="16"/>
        </w:rPr>
        <w:t xml:space="preserve"> </w:t>
      </w:r>
      <w:r>
        <w:rPr>
          <w:color w:val="231F20"/>
          <w:sz w:val="16"/>
        </w:rPr>
        <w:t>that</w:t>
      </w:r>
      <w:r>
        <w:rPr>
          <w:color w:val="231F20"/>
          <w:spacing w:val="17"/>
          <w:sz w:val="16"/>
        </w:rPr>
        <w:t xml:space="preserve"> </w:t>
      </w:r>
      <w:r>
        <w:rPr>
          <w:color w:val="231F20"/>
          <w:sz w:val="16"/>
        </w:rPr>
        <w:t>the</w:t>
      </w:r>
      <w:r>
        <w:rPr>
          <w:color w:val="231F20"/>
          <w:spacing w:val="17"/>
          <w:sz w:val="16"/>
        </w:rPr>
        <w:t xml:space="preserve"> </w:t>
      </w:r>
      <w:r>
        <w:rPr>
          <w:color w:val="231F20"/>
          <w:sz w:val="16"/>
        </w:rPr>
        <w:t>UDHR</w:t>
      </w:r>
      <w:r>
        <w:rPr>
          <w:color w:val="231F20"/>
          <w:spacing w:val="17"/>
          <w:sz w:val="16"/>
        </w:rPr>
        <w:t xml:space="preserve"> </w:t>
      </w:r>
      <w:r>
        <w:rPr>
          <w:color w:val="231F20"/>
          <w:sz w:val="16"/>
        </w:rPr>
        <w:t>was</w:t>
      </w:r>
      <w:r>
        <w:rPr>
          <w:color w:val="231F20"/>
          <w:spacing w:val="17"/>
          <w:sz w:val="16"/>
        </w:rPr>
        <w:t xml:space="preserve"> </w:t>
      </w:r>
      <w:r>
        <w:rPr>
          <w:color w:val="231F20"/>
          <w:sz w:val="16"/>
        </w:rPr>
        <w:t>established</w:t>
      </w:r>
      <w:r>
        <w:rPr>
          <w:color w:val="231F20"/>
          <w:spacing w:val="16"/>
          <w:sz w:val="16"/>
        </w:rPr>
        <w:t xml:space="preserve"> </w:t>
      </w:r>
      <w:r>
        <w:rPr>
          <w:color w:val="231F20"/>
          <w:sz w:val="16"/>
        </w:rPr>
        <w:t>three</w:t>
      </w:r>
      <w:r>
        <w:rPr>
          <w:color w:val="231F20"/>
          <w:spacing w:val="18"/>
          <w:sz w:val="16"/>
        </w:rPr>
        <w:t xml:space="preserve"> </w:t>
      </w:r>
      <w:r>
        <w:rPr>
          <w:color w:val="231F20"/>
          <w:sz w:val="16"/>
        </w:rPr>
        <w:t>years</w:t>
      </w:r>
      <w:r>
        <w:rPr>
          <w:color w:val="231F20"/>
          <w:spacing w:val="17"/>
          <w:sz w:val="16"/>
        </w:rPr>
        <w:t xml:space="preserve"> </w:t>
      </w:r>
      <w:r>
        <w:rPr>
          <w:color w:val="231F20"/>
          <w:sz w:val="16"/>
        </w:rPr>
        <w:t>after</w:t>
      </w:r>
      <w:r>
        <w:rPr>
          <w:color w:val="231F20"/>
          <w:spacing w:val="17"/>
          <w:sz w:val="16"/>
        </w:rPr>
        <w:t xml:space="preserve"> </w:t>
      </w:r>
      <w:r>
        <w:rPr>
          <w:color w:val="231F20"/>
          <w:sz w:val="16"/>
        </w:rPr>
        <w:t>World</w:t>
      </w:r>
      <w:r>
        <w:rPr>
          <w:color w:val="231F20"/>
          <w:spacing w:val="16"/>
          <w:sz w:val="16"/>
        </w:rPr>
        <w:t xml:space="preserve"> </w:t>
      </w:r>
      <w:r>
        <w:rPr>
          <w:color w:val="231F20"/>
          <w:sz w:val="16"/>
        </w:rPr>
        <w:t>War</w:t>
      </w:r>
      <w:r>
        <w:rPr>
          <w:color w:val="231F20"/>
          <w:spacing w:val="18"/>
          <w:sz w:val="16"/>
        </w:rPr>
        <w:t xml:space="preserve"> </w:t>
      </w:r>
      <w:r>
        <w:rPr>
          <w:color w:val="231F20"/>
          <w:sz w:val="16"/>
        </w:rPr>
        <w:t>II</w:t>
      </w:r>
      <w:r>
        <w:rPr>
          <w:color w:val="231F20"/>
          <w:spacing w:val="17"/>
          <w:sz w:val="16"/>
        </w:rPr>
        <w:t xml:space="preserve"> </w:t>
      </w:r>
      <w:r>
        <w:rPr>
          <w:color w:val="231F20"/>
          <w:sz w:val="16"/>
        </w:rPr>
        <w:t>and</w:t>
      </w:r>
      <w:r>
        <w:rPr>
          <w:color w:val="231F20"/>
          <w:spacing w:val="40"/>
          <w:sz w:val="16"/>
        </w:rPr>
        <w:t xml:space="preserve"> </w:t>
      </w:r>
      <w:r>
        <w:rPr>
          <w:color w:val="231F20"/>
          <w:sz w:val="16"/>
        </w:rPr>
        <w:t xml:space="preserve">the Holocaust, and proclaims in its Preamble that the </w:t>
      </w:r>
      <w:r>
        <w:rPr>
          <w:rFonts w:ascii="Arial" w:hAnsi="Arial"/>
          <w:color w:val="231F20"/>
          <w:sz w:val="16"/>
        </w:rPr>
        <w:t>“</w:t>
      </w:r>
      <w:r>
        <w:rPr>
          <w:color w:val="231F20"/>
          <w:sz w:val="16"/>
        </w:rPr>
        <w:t>disregard and contempt for human</w:t>
      </w:r>
      <w:r>
        <w:rPr>
          <w:color w:val="231F20"/>
          <w:spacing w:val="40"/>
          <w:sz w:val="16"/>
        </w:rPr>
        <w:t xml:space="preserve"> </w:t>
      </w:r>
      <w:r>
        <w:rPr>
          <w:color w:val="231F20"/>
          <w:sz w:val="16"/>
        </w:rPr>
        <w:t>rights have resulted in barbarous acts that have outraged the conscience of mankind.</w:t>
      </w:r>
      <w:r>
        <w:rPr>
          <w:rFonts w:ascii="Arial" w:hAnsi="Arial"/>
          <w:color w:val="231F20"/>
          <w:sz w:val="16"/>
        </w:rPr>
        <w:t xml:space="preserve">” </w:t>
      </w:r>
      <w:r>
        <w:rPr>
          <w:color w:val="231F20"/>
          <w:sz w:val="16"/>
        </w:rPr>
        <w:t>According to Johannes Morsink (2009), the Nazi atrocities explain how a human rights</w:t>
      </w:r>
      <w:r>
        <w:rPr>
          <w:color w:val="231F20"/>
          <w:spacing w:val="40"/>
          <w:sz w:val="16"/>
        </w:rPr>
        <w:t xml:space="preserve"> </w:t>
      </w:r>
      <w:r>
        <w:rPr>
          <w:color w:val="231F20"/>
          <w:sz w:val="16"/>
        </w:rPr>
        <w:t>consensus could emerge from delegations of such diverse cultural, economic, and religious</w:t>
      </w:r>
      <w:r>
        <w:rPr>
          <w:color w:val="231F20"/>
          <w:spacing w:val="40"/>
          <w:sz w:val="16"/>
        </w:rPr>
        <w:t xml:space="preserve"> </w:t>
      </w:r>
      <w:r>
        <w:rPr>
          <w:color w:val="231F20"/>
          <w:sz w:val="16"/>
        </w:rPr>
        <w:t>traditions (p. 64).</w:t>
      </w:r>
    </w:p>
    <w:p w14:paraId="5363891D" w14:textId="77777777" w:rsidR="00560B96" w:rsidRDefault="00560B96" w:rsidP="00560B96">
      <w:pPr>
        <w:spacing w:line="256" w:lineRule="auto"/>
        <w:jc w:val="both"/>
        <w:rPr>
          <w:sz w:val="16"/>
        </w:rPr>
        <w:sectPr w:rsidR="00560B96" w:rsidSect="00560B96">
          <w:headerReference w:type="even" r:id="rId8"/>
          <w:headerReference w:type="default" r:id="rId9"/>
          <w:pgSz w:w="8640" w:h="12960"/>
          <w:pgMar w:top="1000" w:right="940" w:bottom="280" w:left="1000" w:header="800" w:footer="0" w:gutter="0"/>
          <w:pgNumType w:start="2"/>
          <w:cols w:space="720"/>
        </w:sectPr>
      </w:pPr>
    </w:p>
    <w:p w14:paraId="2C900876" w14:textId="77777777" w:rsidR="00560B96" w:rsidRDefault="00560B96" w:rsidP="00560B96">
      <w:pPr>
        <w:pStyle w:val="BodyText"/>
        <w:spacing w:before="35"/>
      </w:pPr>
    </w:p>
    <w:p w14:paraId="2CA15210" w14:textId="77777777" w:rsidR="00560B96" w:rsidRDefault="00560B96" w:rsidP="006D3523">
      <w:pPr>
        <w:pStyle w:val="BodyText"/>
        <w:spacing w:line="256" w:lineRule="auto"/>
        <w:ind w:left="-270"/>
        <w:jc w:val="both"/>
      </w:pPr>
      <w:r>
        <w:rPr>
          <w:color w:val="231F20"/>
        </w:rPr>
        <w:t>an objection by showing its irrelevance. These too support human rights comparatively, but not by arguing from the injustice of the alternatives human rights exist to prevent. In keeping with its role as a philosophical guide, this book explores many arguments for and against human rights, but it seeks out comparative arguments of all these kinds where possible. We will see how far such arguments can take us towards a rationale for human</w:t>
      </w:r>
      <w:r>
        <w:rPr>
          <w:color w:val="231F20"/>
          <w:spacing w:val="-2"/>
        </w:rPr>
        <w:t xml:space="preserve"> </w:t>
      </w:r>
      <w:r>
        <w:rPr>
          <w:color w:val="231F20"/>
        </w:rPr>
        <w:t>rights,</w:t>
      </w:r>
      <w:r>
        <w:rPr>
          <w:color w:val="231F20"/>
          <w:spacing w:val="-2"/>
        </w:rPr>
        <w:t xml:space="preserve"> </w:t>
      </w:r>
      <w:r>
        <w:rPr>
          <w:color w:val="231F20"/>
        </w:rPr>
        <w:t>but</w:t>
      </w:r>
      <w:r>
        <w:rPr>
          <w:color w:val="231F20"/>
          <w:spacing w:val="-2"/>
        </w:rPr>
        <w:t xml:space="preserve"> </w:t>
      </w:r>
      <w:r>
        <w:rPr>
          <w:color w:val="231F20"/>
        </w:rPr>
        <w:t>however</w:t>
      </w:r>
      <w:r>
        <w:rPr>
          <w:color w:val="231F20"/>
          <w:spacing w:val="-3"/>
        </w:rPr>
        <w:t xml:space="preserve"> </w:t>
      </w:r>
      <w:r>
        <w:rPr>
          <w:color w:val="231F20"/>
        </w:rPr>
        <w:t>far</w:t>
      </w:r>
      <w:r>
        <w:rPr>
          <w:color w:val="231F20"/>
          <w:spacing w:val="-2"/>
        </w:rPr>
        <w:t xml:space="preserve"> </w:t>
      </w:r>
      <w:r>
        <w:rPr>
          <w:color w:val="231F20"/>
        </w:rPr>
        <w:t>that</w:t>
      </w:r>
      <w:r>
        <w:rPr>
          <w:color w:val="231F20"/>
          <w:spacing w:val="-2"/>
        </w:rPr>
        <w:t xml:space="preserve"> </w:t>
      </w:r>
      <w:r>
        <w:rPr>
          <w:color w:val="231F20"/>
        </w:rPr>
        <w:t>is,</w:t>
      </w:r>
      <w:r>
        <w:rPr>
          <w:color w:val="231F20"/>
          <w:spacing w:val="-2"/>
        </w:rPr>
        <w:t xml:space="preserve"> </w:t>
      </w:r>
      <w:r>
        <w:rPr>
          <w:color w:val="231F20"/>
        </w:rPr>
        <w:t>I</w:t>
      </w:r>
      <w:r>
        <w:rPr>
          <w:color w:val="231F20"/>
          <w:spacing w:val="-2"/>
        </w:rPr>
        <w:t xml:space="preserve"> </w:t>
      </w:r>
      <w:r>
        <w:rPr>
          <w:color w:val="231F20"/>
        </w:rPr>
        <w:t>hope</w:t>
      </w:r>
      <w:r>
        <w:rPr>
          <w:color w:val="231F20"/>
          <w:spacing w:val="-2"/>
        </w:rPr>
        <w:t xml:space="preserve"> </w:t>
      </w:r>
      <w:r>
        <w:rPr>
          <w:color w:val="231F20"/>
        </w:rPr>
        <w:t>they</w:t>
      </w:r>
      <w:r>
        <w:rPr>
          <w:color w:val="231F20"/>
          <w:spacing w:val="-2"/>
        </w:rPr>
        <w:t xml:space="preserve"> </w:t>
      </w:r>
      <w:r>
        <w:rPr>
          <w:color w:val="231F20"/>
        </w:rPr>
        <w:t>will</w:t>
      </w:r>
      <w:r>
        <w:rPr>
          <w:color w:val="231F20"/>
          <w:spacing w:val="-3"/>
        </w:rPr>
        <w:t xml:space="preserve"> </w:t>
      </w:r>
      <w:r>
        <w:rPr>
          <w:color w:val="231F20"/>
        </w:rPr>
        <w:t>at</w:t>
      </w:r>
      <w:r>
        <w:rPr>
          <w:color w:val="231F20"/>
          <w:spacing w:val="-2"/>
        </w:rPr>
        <w:t xml:space="preserve"> </w:t>
      </w:r>
      <w:r>
        <w:rPr>
          <w:color w:val="231F20"/>
        </w:rPr>
        <w:t>least</w:t>
      </w:r>
      <w:r>
        <w:rPr>
          <w:color w:val="231F20"/>
          <w:spacing w:val="-2"/>
        </w:rPr>
        <w:t xml:space="preserve"> </w:t>
      </w:r>
      <w:r>
        <w:rPr>
          <w:color w:val="231F20"/>
        </w:rPr>
        <w:t>demonstrate that some of the foremost objections to human rights are unfounded. In that respect, this book is also a philosophical guide to the limits of skepticism about human rights.</w:t>
      </w:r>
    </w:p>
    <w:p w14:paraId="43D5F652" w14:textId="77777777" w:rsidR="00560B96" w:rsidRDefault="00560B96" w:rsidP="00560B96">
      <w:pPr>
        <w:pStyle w:val="BodyText"/>
        <w:spacing w:before="170"/>
      </w:pPr>
    </w:p>
    <w:p w14:paraId="02577EB6" w14:textId="77777777" w:rsidR="00560B96" w:rsidRDefault="00560B96" w:rsidP="006D3523">
      <w:pPr>
        <w:spacing w:before="1"/>
        <w:ind w:left="-270" w:right="-90"/>
        <w:rPr>
          <w:rFonts w:ascii="Calibri"/>
          <w:sz w:val="19"/>
        </w:rPr>
      </w:pPr>
      <w:r>
        <w:rPr>
          <w:rFonts w:ascii="Calibri"/>
          <w:color w:val="231F20"/>
          <w:spacing w:val="-2"/>
          <w:w w:val="115"/>
          <w:sz w:val="19"/>
        </w:rPr>
        <w:t>Overview</w:t>
      </w:r>
    </w:p>
    <w:p w14:paraId="71A4B433" w14:textId="77777777" w:rsidR="00560B96" w:rsidRDefault="00560B96" w:rsidP="00F21381">
      <w:pPr>
        <w:pStyle w:val="BodyText"/>
        <w:spacing w:before="103" w:line="256" w:lineRule="auto"/>
        <w:ind w:left="-270"/>
        <w:jc w:val="both"/>
      </w:pPr>
      <w:r>
        <w:rPr>
          <w:color w:val="231F20"/>
        </w:rPr>
        <w:t xml:space="preserve">This book addresses human rights as </w:t>
      </w:r>
      <w:r>
        <w:rPr>
          <w:rFonts w:ascii="Times New Roman" w:hAnsi="Times New Roman"/>
          <w:i/>
          <w:color w:val="231F20"/>
        </w:rPr>
        <w:t xml:space="preserve">moral </w:t>
      </w:r>
      <w:r>
        <w:rPr>
          <w:color w:val="231F20"/>
        </w:rPr>
        <w:t xml:space="preserve">mandates </w:t>
      </w:r>
      <w:r>
        <w:rPr>
          <w:rFonts w:ascii="Arial" w:hAnsi="Arial"/>
          <w:color w:val="231F20"/>
        </w:rPr>
        <w:t xml:space="preserve">– </w:t>
      </w:r>
      <w:r>
        <w:rPr>
          <w:color w:val="231F20"/>
        </w:rPr>
        <w:t xml:space="preserve">rights to justice that all persons have purely in virtue of their humanity. These are not the legal rights of statutes and treaties, but moral rights of the kind Gandhi, King, and Mandela invoked to </w:t>
      </w:r>
      <w:r>
        <w:rPr>
          <w:rFonts w:ascii="Times New Roman" w:hAnsi="Times New Roman"/>
          <w:i/>
          <w:color w:val="231F20"/>
        </w:rPr>
        <w:t xml:space="preserve">oppose </w:t>
      </w:r>
      <w:r>
        <w:rPr>
          <w:color w:val="231F20"/>
        </w:rPr>
        <w:t xml:space="preserve">unjust laws. They do not depend on cultural or legal recognition but on whether justice demands their observance. This notion of human rights as moral demands is sometimes called the </w:t>
      </w:r>
      <w:r>
        <w:rPr>
          <w:rFonts w:ascii="Arial" w:hAnsi="Arial"/>
          <w:color w:val="231F20"/>
        </w:rPr>
        <w:t>“</w:t>
      </w:r>
      <w:r>
        <w:rPr>
          <w:color w:val="231F20"/>
        </w:rPr>
        <w:t>traditional</w:t>
      </w:r>
      <w:r>
        <w:rPr>
          <w:rFonts w:ascii="Arial" w:hAnsi="Arial"/>
          <w:color w:val="231F20"/>
        </w:rPr>
        <w:t xml:space="preserve">” </w:t>
      </w:r>
      <w:r>
        <w:rPr>
          <w:color w:val="231F20"/>
        </w:rPr>
        <w:t xml:space="preserve">or </w:t>
      </w:r>
      <w:r>
        <w:rPr>
          <w:rFonts w:ascii="Arial" w:hAnsi="Arial"/>
          <w:color w:val="231F20"/>
        </w:rPr>
        <w:t>“</w:t>
      </w:r>
      <w:r>
        <w:rPr>
          <w:color w:val="231F20"/>
        </w:rPr>
        <w:t>orthodox</w:t>
      </w:r>
      <w:r>
        <w:rPr>
          <w:rFonts w:ascii="Arial" w:hAnsi="Arial"/>
          <w:color w:val="231F20"/>
        </w:rPr>
        <w:t xml:space="preserve">” </w:t>
      </w:r>
      <w:r>
        <w:rPr>
          <w:color w:val="231F20"/>
        </w:rPr>
        <w:t>conception of human rights. Other conceptions are brie</w:t>
      </w:r>
      <w:r>
        <w:rPr>
          <w:rFonts w:ascii="Times New Roman" w:hAnsi="Times New Roman"/>
          <w:color w:val="231F20"/>
        </w:rPr>
        <w:t>ﬂ</w:t>
      </w:r>
      <w:r>
        <w:rPr>
          <w:color w:val="231F20"/>
        </w:rPr>
        <w:t>y described later in this introduction.</w:t>
      </w:r>
    </w:p>
    <w:p w14:paraId="56A20F8D" w14:textId="77777777" w:rsidR="00560B96" w:rsidRDefault="00560B96" w:rsidP="00F21381">
      <w:pPr>
        <w:pStyle w:val="BodyText"/>
        <w:spacing w:line="256" w:lineRule="auto"/>
        <w:ind w:left="-270" w:firstLine="199"/>
        <w:jc w:val="both"/>
      </w:pPr>
      <w:r>
        <w:rPr>
          <w:color w:val="231F20"/>
        </w:rPr>
        <w:t xml:space="preserve">Within this vast terrain, the book focuses on the three elements that most anchor the moral idea, the elements explicitly combined in the designation </w:t>
      </w:r>
      <w:r>
        <w:rPr>
          <w:rFonts w:ascii="Times New Roman" w:hAnsi="Times New Roman"/>
          <w:i/>
          <w:color w:val="231F20"/>
        </w:rPr>
        <w:t xml:space="preserve">universal human rights. </w:t>
      </w:r>
      <w:r>
        <w:rPr>
          <w:color w:val="231F20"/>
        </w:rPr>
        <w:t xml:space="preserve">Part I investigates the </w:t>
      </w:r>
      <w:r>
        <w:rPr>
          <w:rFonts w:ascii="Times New Roman" w:hAnsi="Times New Roman"/>
          <w:i/>
          <w:color w:val="231F20"/>
        </w:rPr>
        <w:t xml:space="preserve">universality </w:t>
      </w:r>
      <w:r>
        <w:rPr>
          <w:color w:val="231F20"/>
        </w:rPr>
        <w:t xml:space="preserve">element </w:t>
      </w:r>
      <w:r>
        <w:rPr>
          <w:rFonts w:ascii="Arial" w:hAnsi="Arial"/>
          <w:color w:val="231F20"/>
        </w:rPr>
        <w:t xml:space="preserve">– </w:t>
      </w:r>
      <w:r>
        <w:rPr>
          <w:color w:val="231F20"/>
        </w:rPr>
        <w:t xml:space="preserve">that human rights obligations morally bind every society whatever its laws, mores, and wishes </w:t>
      </w:r>
      <w:r>
        <w:rPr>
          <w:rFonts w:ascii="Arial" w:hAnsi="Arial"/>
          <w:color w:val="231F20"/>
        </w:rPr>
        <w:t xml:space="preserve">– </w:t>
      </w:r>
      <w:r>
        <w:rPr>
          <w:color w:val="231F20"/>
        </w:rPr>
        <w:t xml:space="preserve">and objections to it lodged on relativist and diversity grounds. Part II considers the related </w:t>
      </w:r>
      <w:r>
        <w:rPr>
          <w:rFonts w:ascii="Times New Roman" w:hAnsi="Times New Roman"/>
          <w:i/>
          <w:color w:val="231F20"/>
        </w:rPr>
        <w:t xml:space="preserve">humanist </w:t>
      </w:r>
      <w:r>
        <w:rPr>
          <w:color w:val="231F20"/>
        </w:rPr>
        <w:t xml:space="preserve">element </w:t>
      </w:r>
      <w:r>
        <w:rPr>
          <w:rFonts w:ascii="Arial" w:hAnsi="Arial"/>
          <w:color w:val="231F20"/>
        </w:rPr>
        <w:t xml:space="preserve">– </w:t>
      </w:r>
      <w:r>
        <w:rPr>
          <w:color w:val="231F20"/>
        </w:rPr>
        <w:t xml:space="preserve">that all human beings have equal rights in virtue of their equal human dignity </w:t>
      </w:r>
      <w:r>
        <w:rPr>
          <w:rFonts w:ascii="Arial" w:hAnsi="Arial"/>
          <w:color w:val="231F20"/>
        </w:rPr>
        <w:t>–</w:t>
      </w:r>
      <w:r>
        <w:rPr>
          <w:rFonts w:ascii="Arial" w:hAnsi="Arial"/>
          <w:color w:val="231F20"/>
          <w:spacing w:val="-7"/>
        </w:rPr>
        <w:t xml:space="preserve"> </w:t>
      </w:r>
      <w:r>
        <w:rPr>
          <w:color w:val="231F20"/>
        </w:rPr>
        <w:t xml:space="preserve">and counterclaims pressed by proponents of hierarchical doctrines like caste and, from the other direction, proponents of animal rights. Part III concerns the element of </w:t>
      </w:r>
      <w:r>
        <w:rPr>
          <w:rFonts w:ascii="Times New Roman" w:hAnsi="Times New Roman"/>
          <w:i/>
          <w:color w:val="231F20"/>
        </w:rPr>
        <w:t xml:space="preserve">rights </w:t>
      </w:r>
      <w:r>
        <w:rPr>
          <w:rFonts w:ascii="Arial" w:hAnsi="Arial"/>
          <w:color w:val="231F20"/>
        </w:rPr>
        <w:t xml:space="preserve">– </w:t>
      </w:r>
      <w:r>
        <w:rPr>
          <w:color w:val="231F20"/>
        </w:rPr>
        <w:t xml:space="preserve">particularly the priority they afford individuals over society collectively </w:t>
      </w:r>
      <w:r>
        <w:rPr>
          <w:rFonts w:ascii="Arial" w:hAnsi="Arial"/>
          <w:color w:val="231F20"/>
        </w:rPr>
        <w:t xml:space="preserve">– </w:t>
      </w:r>
      <w:r>
        <w:rPr>
          <w:color w:val="231F20"/>
        </w:rPr>
        <w:t>in light of utilitarian objections</w:t>
      </w:r>
      <w:r>
        <w:rPr>
          <w:color w:val="231F20"/>
          <w:spacing w:val="40"/>
        </w:rPr>
        <w:t xml:space="preserve"> </w:t>
      </w:r>
      <w:r>
        <w:rPr>
          <w:color w:val="231F20"/>
        </w:rPr>
        <w:t>and</w:t>
      </w:r>
      <w:r>
        <w:rPr>
          <w:color w:val="231F20"/>
          <w:spacing w:val="40"/>
        </w:rPr>
        <w:t xml:space="preserve"> </w:t>
      </w:r>
      <w:r>
        <w:rPr>
          <w:color w:val="231F20"/>
        </w:rPr>
        <w:t>communitarian</w:t>
      </w:r>
      <w:r>
        <w:rPr>
          <w:color w:val="231F20"/>
          <w:spacing w:val="40"/>
        </w:rPr>
        <w:t xml:space="preserve"> </w:t>
      </w:r>
      <w:r>
        <w:rPr>
          <w:color w:val="231F20"/>
        </w:rPr>
        <w:t>concerns.</w:t>
      </w:r>
      <w:r>
        <w:rPr>
          <w:color w:val="231F20"/>
          <w:spacing w:val="40"/>
        </w:rPr>
        <w:t xml:space="preserve"> </w:t>
      </w:r>
      <w:r>
        <w:rPr>
          <w:color w:val="231F20"/>
        </w:rPr>
        <w:t>These</w:t>
      </w:r>
      <w:r>
        <w:rPr>
          <w:color w:val="231F20"/>
          <w:spacing w:val="40"/>
        </w:rPr>
        <w:t xml:space="preserve"> </w:t>
      </w:r>
      <w:r>
        <w:rPr>
          <w:color w:val="231F20"/>
        </w:rPr>
        <w:t>elements</w:t>
      </w:r>
      <w:r>
        <w:rPr>
          <w:color w:val="231F20"/>
          <w:spacing w:val="40"/>
        </w:rPr>
        <w:t xml:space="preserve"> </w:t>
      </w:r>
      <w:r>
        <w:rPr>
          <w:color w:val="231F20"/>
        </w:rPr>
        <w:t>comprise</w:t>
      </w:r>
      <w:r>
        <w:rPr>
          <w:color w:val="231F20"/>
          <w:spacing w:val="40"/>
        </w:rPr>
        <w:t xml:space="preserve"> </w:t>
      </w:r>
      <w:r>
        <w:rPr>
          <w:color w:val="231F20"/>
        </w:rPr>
        <w:t xml:space="preserve">the so-called </w:t>
      </w:r>
      <w:r>
        <w:rPr>
          <w:rFonts w:ascii="Arial" w:hAnsi="Arial"/>
          <w:color w:val="231F20"/>
        </w:rPr>
        <w:t>“</w:t>
      </w:r>
      <w:r>
        <w:rPr>
          <w:color w:val="231F20"/>
        </w:rPr>
        <w:t>general part</w:t>
      </w:r>
      <w:r>
        <w:rPr>
          <w:rFonts w:ascii="Arial" w:hAnsi="Arial"/>
          <w:color w:val="231F20"/>
        </w:rPr>
        <w:t xml:space="preserve">” </w:t>
      </w:r>
      <w:r>
        <w:rPr>
          <w:color w:val="231F20"/>
        </w:rPr>
        <w:t>of human rights, so the question this book ultimately addresses is whether and how there can be human rights of</w:t>
      </w:r>
      <w:r>
        <w:rPr>
          <w:color w:val="231F20"/>
          <w:spacing w:val="80"/>
        </w:rPr>
        <w:t xml:space="preserve"> </w:t>
      </w:r>
      <w:r>
        <w:rPr>
          <w:color w:val="231F20"/>
        </w:rPr>
        <w:t>any</w:t>
      </w:r>
      <w:r>
        <w:rPr>
          <w:color w:val="231F20"/>
          <w:spacing w:val="40"/>
        </w:rPr>
        <w:t xml:space="preserve"> </w:t>
      </w:r>
      <w:r>
        <w:rPr>
          <w:color w:val="231F20"/>
        </w:rPr>
        <w:t>kind,</w:t>
      </w:r>
      <w:r>
        <w:rPr>
          <w:color w:val="231F20"/>
          <w:spacing w:val="40"/>
        </w:rPr>
        <w:t xml:space="preserve"> </w:t>
      </w:r>
      <w:r>
        <w:rPr>
          <w:color w:val="231F20"/>
        </w:rPr>
        <w:t>not</w:t>
      </w:r>
      <w:r>
        <w:rPr>
          <w:color w:val="231F20"/>
          <w:spacing w:val="40"/>
        </w:rPr>
        <w:t xml:space="preserve"> </w:t>
      </w:r>
      <w:r>
        <w:rPr>
          <w:color w:val="231F20"/>
        </w:rPr>
        <w:t>which</w:t>
      </w:r>
      <w:r>
        <w:rPr>
          <w:color w:val="231F20"/>
          <w:spacing w:val="40"/>
        </w:rPr>
        <w:t xml:space="preserve"> </w:t>
      </w:r>
      <w:r>
        <w:rPr>
          <w:color w:val="231F20"/>
        </w:rPr>
        <w:t>ones</w:t>
      </w:r>
      <w:r>
        <w:rPr>
          <w:color w:val="231F20"/>
          <w:spacing w:val="40"/>
        </w:rPr>
        <w:t xml:space="preserve"> </w:t>
      </w:r>
      <w:r>
        <w:rPr>
          <w:color w:val="231F20"/>
        </w:rPr>
        <w:t>they</w:t>
      </w:r>
      <w:r>
        <w:rPr>
          <w:color w:val="231F20"/>
          <w:spacing w:val="40"/>
        </w:rPr>
        <w:t xml:space="preserve"> </w:t>
      </w:r>
      <w:r>
        <w:rPr>
          <w:color w:val="231F20"/>
        </w:rPr>
        <w:t>are.</w:t>
      </w:r>
    </w:p>
    <w:p w14:paraId="1F3A207A" w14:textId="3A0E5FC5" w:rsidR="00560B96" w:rsidRDefault="00560B96" w:rsidP="00F21381">
      <w:pPr>
        <w:pStyle w:val="BodyText"/>
        <w:spacing w:line="240" w:lineRule="exact"/>
        <w:ind w:left="-270" w:firstLine="144"/>
        <w:jc w:val="both"/>
        <w:rPr>
          <w:color w:val="231F20"/>
        </w:rPr>
      </w:pPr>
      <w:r>
        <w:rPr>
          <w:color w:val="231F20"/>
        </w:rPr>
        <w:t>These</w:t>
      </w:r>
      <w:r>
        <w:rPr>
          <w:color w:val="231F20"/>
          <w:spacing w:val="30"/>
        </w:rPr>
        <w:t xml:space="preserve"> </w:t>
      </w:r>
      <w:r>
        <w:rPr>
          <w:color w:val="231F20"/>
        </w:rPr>
        <w:t>three</w:t>
      </w:r>
      <w:r>
        <w:rPr>
          <w:color w:val="231F20"/>
          <w:spacing w:val="31"/>
        </w:rPr>
        <w:t xml:space="preserve"> </w:t>
      </w:r>
      <w:r>
        <w:rPr>
          <w:color w:val="231F20"/>
        </w:rPr>
        <w:t>issues,</w:t>
      </w:r>
      <w:r>
        <w:rPr>
          <w:color w:val="231F20"/>
          <w:spacing w:val="30"/>
        </w:rPr>
        <w:t xml:space="preserve"> </w:t>
      </w:r>
      <w:r>
        <w:rPr>
          <w:color w:val="231F20"/>
        </w:rPr>
        <w:t>theoretical</w:t>
      </w:r>
      <w:r>
        <w:rPr>
          <w:color w:val="231F20"/>
          <w:spacing w:val="31"/>
        </w:rPr>
        <w:t xml:space="preserve"> </w:t>
      </w:r>
      <w:r>
        <w:rPr>
          <w:color w:val="231F20"/>
        </w:rPr>
        <w:t>as</w:t>
      </w:r>
      <w:r>
        <w:rPr>
          <w:color w:val="231F20"/>
          <w:spacing w:val="30"/>
        </w:rPr>
        <w:t xml:space="preserve"> </w:t>
      </w:r>
      <w:r>
        <w:rPr>
          <w:color w:val="231F20"/>
        </w:rPr>
        <w:t>they</w:t>
      </w:r>
      <w:r>
        <w:rPr>
          <w:color w:val="231F20"/>
          <w:spacing w:val="30"/>
        </w:rPr>
        <w:t xml:space="preserve"> </w:t>
      </w:r>
      <w:r>
        <w:rPr>
          <w:color w:val="231F20"/>
        </w:rPr>
        <w:t>are,</w:t>
      </w:r>
      <w:r>
        <w:rPr>
          <w:color w:val="231F20"/>
          <w:spacing w:val="30"/>
        </w:rPr>
        <w:t xml:space="preserve"> </w:t>
      </w:r>
      <w:r>
        <w:rPr>
          <w:color w:val="231F20"/>
        </w:rPr>
        <w:t>are</w:t>
      </w:r>
      <w:r>
        <w:rPr>
          <w:color w:val="231F20"/>
          <w:spacing w:val="31"/>
        </w:rPr>
        <w:t xml:space="preserve"> </w:t>
      </w:r>
      <w:r>
        <w:rPr>
          <w:color w:val="231F20"/>
        </w:rPr>
        <w:t>critically</w:t>
      </w:r>
      <w:r>
        <w:rPr>
          <w:color w:val="231F20"/>
          <w:spacing w:val="30"/>
        </w:rPr>
        <w:t xml:space="preserve"> </w:t>
      </w:r>
      <w:r>
        <w:rPr>
          <w:color w:val="231F20"/>
        </w:rPr>
        <w:t>important</w:t>
      </w:r>
      <w:r>
        <w:rPr>
          <w:color w:val="231F20"/>
          <w:spacing w:val="31"/>
        </w:rPr>
        <w:t xml:space="preserve"> </w:t>
      </w:r>
      <w:r>
        <w:rPr>
          <w:color w:val="231F20"/>
          <w:spacing w:val="-5"/>
        </w:rPr>
        <w:t>to</w:t>
      </w:r>
      <w:r w:rsidR="00A049BF">
        <w:rPr>
          <w:color w:val="231F20"/>
          <w:spacing w:val="-5"/>
        </w:rPr>
        <w:t xml:space="preserve"> </w:t>
      </w:r>
      <w:r>
        <w:rPr>
          <w:color w:val="231F20"/>
        </w:rPr>
        <w:t>some of the most impassioned controversies of our time. These include disputes over abortion, assisted suicide, and animal rights, of course,</w:t>
      </w:r>
      <w:r>
        <w:rPr>
          <w:color w:val="231F20"/>
          <w:spacing w:val="40"/>
        </w:rPr>
        <w:t xml:space="preserve"> </w:t>
      </w:r>
      <w:r>
        <w:rPr>
          <w:color w:val="231F20"/>
        </w:rPr>
        <w:t>which</w:t>
      </w:r>
      <w:r>
        <w:rPr>
          <w:color w:val="231F20"/>
          <w:spacing w:val="-5"/>
        </w:rPr>
        <w:t xml:space="preserve"> </w:t>
      </w:r>
      <w:r>
        <w:rPr>
          <w:color w:val="231F20"/>
        </w:rPr>
        <w:t>are</w:t>
      </w:r>
      <w:r>
        <w:rPr>
          <w:color w:val="231F20"/>
          <w:spacing w:val="-5"/>
        </w:rPr>
        <w:t xml:space="preserve"> </w:t>
      </w:r>
      <w:r>
        <w:rPr>
          <w:color w:val="231F20"/>
        </w:rPr>
        <w:t>all</w:t>
      </w:r>
      <w:r>
        <w:rPr>
          <w:color w:val="231F20"/>
          <w:spacing w:val="-4"/>
        </w:rPr>
        <w:t xml:space="preserve"> </w:t>
      </w:r>
      <w:r>
        <w:rPr>
          <w:color w:val="231F20"/>
        </w:rPr>
        <w:t>infused</w:t>
      </w:r>
      <w:r>
        <w:rPr>
          <w:color w:val="231F20"/>
          <w:spacing w:val="-5"/>
        </w:rPr>
        <w:t xml:space="preserve"> </w:t>
      </w:r>
      <w:r>
        <w:rPr>
          <w:color w:val="231F20"/>
        </w:rPr>
        <w:t>with</w:t>
      </w:r>
      <w:r>
        <w:rPr>
          <w:color w:val="231F20"/>
          <w:spacing w:val="-5"/>
        </w:rPr>
        <w:t xml:space="preserve"> </w:t>
      </w:r>
      <w:r>
        <w:rPr>
          <w:color w:val="231F20"/>
        </w:rPr>
        <w:t>con</w:t>
      </w:r>
      <w:r>
        <w:rPr>
          <w:rFonts w:ascii="Times New Roman" w:hAnsi="Times New Roman"/>
          <w:color w:val="231F20"/>
        </w:rPr>
        <w:t>ﬂ</w:t>
      </w:r>
      <w:r>
        <w:rPr>
          <w:color w:val="231F20"/>
        </w:rPr>
        <w:t>icting</w:t>
      </w:r>
      <w:r>
        <w:rPr>
          <w:color w:val="231F20"/>
          <w:spacing w:val="-6"/>
        </w:rPr>
        <w:t xml:space="preserve"> </w:t>
      </w:r>
      <w:r>
        <w:rPr>
          <w:color w:val="231F20"/>
        </w:rPr>
        <w:t>claims</w:t>
      </w:r>
      <w:r>
        <w:rPr>
          <w:color w:val="231F20"/>
          <w:spacing w:val="-5"/>
        </w:rPr>
        <w:t xml:space="preserve"> </w:t>
      </w:r>
      <w:r>
        <w:rPr>
          <w:color w:val="231F20"/>
        </w:rPr>
        <w:t>over</w:t>
      </w:r>
      <w:r>
        <w:rPr>
          <w:color w:val="231F20"/>
          <w:spacing w:val="-5"/>
        </w:rPr>
        <w:t xml:space="preserve"> </w:t>
      </w:r>
      <w:r>
        <w:rPr>
          <w:color w:val="231F20"/>
        </w:rPr>
        <w:t>who</w:t>
      </w:r>
      <w:r>
        <w:rPr>
          <w:color w:val="231F20"/>
          <w:spacing w:val="-4"/>
        </w:rPr>
        <w:t xml:space="preserve"> </w:t>
      </w:r>
      <w:r>
        <w:rPr>
          <w:color w:val="231F20"/>
        </w:rPr>
        <w:t>has</w:t>
      </w:r>
      <w:r>
        <w:rPr>
          <w:color w:val="231F20"/>
          <w:spacing w:val="-5"/>
        </w:rPr>
        <w:t xml:space="preserve"> </w:t>
      </w:r>
      <w:r>
        <w:rPr>
          <w:color w:val="231F20"/>
        </w:rPr>
        <w:t>moral</w:t>
      </w:r>
      <w:r>
        <w:rPr>
          <w:color w:val="231F20"/>
          <w:spacing w:val="-5"/>
        </w:rPr>
        <w:t xml:space="preserve"> </w:t>
      </w:r>
      <w:r>
        <w:rPr>
          <w:color w:val="231F20"/>
        </w:rPr>
        <w:t>status</w:t>
      </w:r>
      <w:r>
        <w:rPr>
          <w:color w:val="231F20"/>
          <w:spacing w:val="-5"/>
        </w:rPr>
        <w:t xml:space="preserve"> </w:t>
      </w:r>
      <w:r>
        <w:rPr>
          <w:color w:val="231F20"/>
        </w:rPr>
        <w:t>and to what degree. Human rights claims against child marriage, caning punishments,</w:t>
      </w:r>
      <w:r>
        <w:rPr>
          <w:color w:val="231F20"/>
          <w:spacing w:val="4"/>
        </w:rPr>
        <w:t xml:space="preserve"> </w:t>
      </w:r>
      <w:r>
        <w:rPr>
          <w:color w:val="231F20"/>
        </w:rPr>
        <w:t>and</w:t>
      </w:r>
      <w:r>
        <w:rPr>
          <w:color w:val="231F20"/>
          <w:spacing w:val="5"/>
        </w:rPr>
        <w:t xml:space="preserve"> </w:t>
      </w:r>
      <w:r>
        <w:rPr>
          <w:color w:val="231F20"/>
        </w:rPr>
        <w:t>gender-based</w:t>
      </w:r>
      <w:r>
        <w:rPr>
          <w:color w:val="231F20"/>
          <w:spacing w:val="4"/>
        </w:rPr>
        <w:t xml:space="preserve"> </w:t>
      </w:r>
      <w:r>
        <w:rPr>
          <w:color w:val="231F20"/>
        </w:rPr>
        <w:t>inheritance</w:t>
      </w:r>
      <w:r>
        <w:rPr>
          <w:color w:val="231F20"/>
          <w:spacing w:val="5"/>
        </w:rPr>
        <w:t xml:space="preserve"> </w:t>
      </w:r>
      <w:r>
        <w:rPr>
          <w:color w:val="231F20"/>
        </w:rPr>
        <w:t>laws</w:t>
      </w:r>
      <w:r>
        <w:rPr>
          <w:color w:val="231F20"/>
          <w:spacing w:val="5"/>
        </w:rPr>
        <w:t xml:space="preserve"> </w:t>
      </w:r>
      <w:r>
        <w:rPr>
          <w:color w:val="231F20"/>
        </w:rPr>
        <w:t>are</w:t>
      </w:r>
      <w:r>
        <w:rPr>
          <w:color w:val="231F20"/>
          <w:spacing w:val="5"/>
        </w:rPr>
        <w:t xml:space="preserve"> </w:t>
      </w:r>
      <w:r>
        <w:rPr>
          <w:color w:val="231F20"/>
        </w:rPr>
        <w:t>unsustainable</w:t>
      </w:r>
      <w:r>
        <w:rPr>
          <w:color w:val="231F20"/>
          <w:spacing w:val="4"/>
        </w:rPr>
        <w:t xml:space="preserve"> </w:t>
      </w:r>
      <w:r>
        <w:rPr>
          <w:color w:val="231F20"/>
          <w:spacing w:val="-2"/>
        </w:rPr>
        <w:t>unless</w:t>
      </w:r>
      <w:r w:rsidR="00065BBB">
        <w:rPr>
          <w:color w:val="231F20"/>
          <w:spacing w:val="-2"/>
        </w:rPr>
        <w:t xml:space="preserve"> </w:t>
      </w:r>
      <w:r>
        <w:rPr>
          <w:color w:val="231F20"/>
        </w:rPr>
        <w:t>some moral constraints are global, not merely local. And American</w:t>
      </w:r>
      <w:r>
        <w:rPr>
          <w:color w:val="231F20"/>
          <w:spacing w:val="40"/>
        </w:rPr>
        <w:t xml:space="preserve"> </w:t>
      </w:r>
      <w:r>
        <w:rPr>
          <w:color w:val="231F20"/>
        </w:rPr>
        <w:t xml:space="preserve">reliance on </w:t>
      </w:r>
      <w:r>
        <w:rPr>
          <w:rFonts w:ascii="Arial" w:hAnsi="Arial"/>
          <w:color w:val="231F20"/>
        </w:rPr>
        <w:t>“</w:t>
      </w:r>
      <w:r>
        <w:rPr>
          <w:color w:val="231F20"/>
        </w:rPr>
        <w:t>enhanced interrogation</w:t>
      </w:r>
      <w:r>
        <w:rPr>
          <w:rFonts w:ascii="Arial" w:hAnsi="Arial"/>
          <w:color w:val="231F20"/>
        </w:rPr>
        <w:t xml:space="preserve">” </w:t>
      </w:r>
      <w:r>
        <w:rPr>
          <w:color w:val="231F20"/>
        </w:rPr>
        <w:t>(torture) not long ago led to a</w:t>
      </w:r>
      <w:r>
        <w:rPr>
          <w:color w:val="231F20"/>
          <w:spacing w:val="80"/>
        </w:rPr>
        <w:t xml:space="preserve"> </w:t>
      </w:r>
      <w:r>
        <w:rPr>
          <w:color w:val="231F20"/>
        </w:rPr>
        <w:t>decade of argument over the relative priority of individual rights and national security. One can</w:t>
      </w:r>
      <w:r>
        <w:rPr>
          <w:rFonts w:ascii="Arial" w:hAnsi="Arial"/>
          <w:color w:val="231F20"/>
        </w:rPr>
        <w:t>’</w:t>
      </w:r>
      <w:r>
        <w:rPr>
          <w:color w:val="231F20"/>
        </w:rPr>
        <w:t>t make moral sense of any of these debates without addressing the deeper issues we shall explore.</w:t>
      </w:r>
      <w:r w:rsidR="00077E87">
        <w:rPr>
          <w:color w:val="231F20"/>
        </w:rPr>
        <w:t xml:space="preserve">  </w:t>
      </w:r>
      <w:r w:rsidR="00077E87">
        <w:rPr>
          <w:color w:val="231F20"/>
        </w:rPr>
        <w:t>The next pages provide an overview of the territory ahead</w:t>
      </w:r>
      <w:r w:rsidR="00077E87">
        <w:rPr>
          <w:color w:val="231F20"/>
        </w:rPr>
        <w:t>.</w:t>
      </w:r>
    </w:p>
    <w:p w14:paraId="30456BF1" w14:textId="77777777" w:rsidR="00065BBB" w:rsidRDefault="00065BBB" w:rsidP="006D3523">
      <w:pPr>
        <w:pStyle w:val="BodyText"/>
        <w:spacing w:before="9" w:line="256" w:lineRule="auto"/>
        <w:ind w:left="-270" w:right="-90"/>
        <w:jc w:val="both"/>
        <w:rPr>
          <w:color w:val="231F20"/>
        </w:rPr>
      </w:pPr>
    </w:p>
    <w:p w14:paraId="389753F6" w14:textId="72566FFE" w:rsidR="00065BBB" w:rsidRDefault="00065BBB" w:rsidP="006D3523">
      <w:pPr>
        <w:pStyle w:val="BodyText"/>
        <w:spacing w:before="9" w:line="256" w:lineRule="auto"/>
        <w:ind w:left="-270" w:right="-90"/>
        <w:jc w:val="both"/>
        <w:rPr>
          <w:i/>
          <w:iCs/>
          <w:color w:val="231F20"/>
        </w:rPr>
      </w:pPr>
      <w:r w:rsidRPr="00065BBB">
        <w:rPr>
          <w:i/>
          <w:iCs/>
          <w:color w:val="231F20"/>
        </w:rPr>
        <w:t>(Remainder of introduction omitted)</w:t>
      </w:r>
    </w:p>
    <w:p w14:paraId="16966CAC" w14:textId="77777777" w:rsidR="00007729" w:rsidRDefault="00007729" w:rsidP="006D3523">
      <w:pPr>
        <w:pStyle w:val="BodyText"/>
        <w:spacing w:before="9" w:line="256" w:lineRule="auto"/>
        <w:ind w:left="-270" w:right="-90"/>
        <w:jc w:val="both"/>
        <w:rPr>
          <w:i/>
          <w:iCs/>
          <w:color w:val="231F20"/>
        </w:rPr>
      </w:pPr>
    </w:p>
    <w:p w14:paraId="51A5D1C5" w14:textId="355102E2" w:rsidR="002D4349" w:rsidRPr="00AC6A51" w:rsidRDefault="002D4349" w:rsidP="00A049BF">
      <w:pPr>
        <w:pStyle w:val="BodyText"/>
        <w:spacing w:before="9" w:line="256" w:lineRule="auto"/>
        <w:ind w:left="331" w:right="191"/>
        <w:jc w:val="both"/>
        <w:rPr>
          <w:i/>
          <w:iCs/>
          <w:color w:val="231F20"/>
        </w:rPr>
      </w:pPr>
      <w:r>
        <w:rPr>
          <w:i/>
          <w:iCs/>
          <w:color w:val="231F20"/>
        </w:rPr>
        <w:t>_________________________________________________________________________</w:t>
      </w:r>
    </w:p>
    <w:p w14:paraId="031CE994" w14:textId="77777777" w:rsidR="008B7FC5" w:rsidRDefault="008B7FC5" w:rsidP="00640822">
      <w:pPr>
        <w:rPr>
          <w:rFonts w:asciiTheme="majorHAnsi" w:eastAsiaTheme="majorEastAsia" w:hAnsiTheme="majorHAnsi" w:cstheme="majorBidi"/>
          <w:color w:val="231F20"/>
          <w:spacing w:val="-2"/>
          <w:w w:val="120"/>
          <w:sz w:val="24"/>
          <w:szCs w:val="24"/>
        </w:rPr>
      </w:pPr>
    </w:p>
    <w:p w14:paraId="5565BF51" w14:textId="7FE86AD2" w:rsidR="00640822" w:rsidRPr="002D4349" w:rsidRDefault="00640822" w:rsidP="006D3523">
      <w:pPr>
        <w:ind w:left="-270"/>
        <w:rPr>
          <w:rFonts w:asciiTheme="majorHAnsi" w:eastAsiaTheme="majorEastAsia" w:hAnsiTheme="majorHAnsi" w:cstheme="majorBidi"/>
          <w:color w:val="231F20"/>
          <w:spacing w:val="-2"/>
          <w:w w:val="120"/>
          <w:sz w:val="24"/>
          <w:szCs w:val="24"/>
        </w:rPr>
      </w:pPr>
      <w:r w:rsidRPr="002D4349">
        <w:rPr>
          <w:rFonts w:asciiTheme="majorHAnsi" w:eastAsiaTheme="majorEastAsia" w:hAnsiTheme="majorHAnsi" w:cstheme="majorBidi"/>
          <w:color w:val="231F20"/>
          <w:spacing w:val="-2"/>
          <w:w w:val="120"/>
          <w:sz w:val="24"/>
          <w:szCs w:val="24"/>
        </w:rPr>
        <w:t xml:space="preserve">TABLE OF CONTENTS </w:t>
      </w:r>
    </w:p>
    <w:p w14:paraId="6D06B02C" w14:textId="77777777" w:rsidR="003B6107" w:rsidRDefault="003B6107" w:rsidP="00640822"/>
    <w:p w14:paraId="2EFE61DE" w14:textId="66F5C6C2" w:rsidR="00D40B21" w:rsidRDefault="004D545D" w:rsidP="00007729">
      <w:pPr>
        <w:ind w:left="-630"/>
      </w:pPr>
      <w:r>
        <w:rPr>
          <w:noProof/>
          <w14:ligatures w14:val="standardContextual"/>
        </w:rPr>
        <w:drawing>
          <wp:inline distT="0" distB="0" distL="0" distR="0" wp14:anchorId="429B52B7" wp14:editId="73EC5642">
            <wp:extent cx="4460098" cy="3266301"/>
            <wp:effectExtent l="0" t="0" r="0" b="0"/>
            <wp:docPr id="633854238" name="Picture 1" descr="A white paper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854238" name="Picture 1" descr="A white paper with black text&#10;&#10;Description automatically generated"/>
                    <pic:cNvPicPr/>
                  </pic:nvPicPr>
                  <pic:blipFill>
                    <a:blip r:embed="rId10"/>
                    <a:stretch>
                      <a:fillRect/>
                    </a:stretch>
                  </pic:blipFill>
                  <pic:spPr>
                    <a:xfrm>
                      <a:off x="0" y="0"/>
                      <a:ext cx="4488544" cy="3287133"/>
                    </a:xfrm>
                    <a:prstGeom prst="rect">
                      <a:avLst/>
                    </a:prstGeom>
                  </pic:spPr>
                </pic:pic>
              </a:graphicData>
            </a:graphic>
          </wp:inline>
        </w:drawing>
      </w:r>
    </w:p>
    <w:p w14:paraId="3AC65D4B" w14:textId="493177A4" w:rsidR="004D545D" w:rsidRDefault="00A049BF" w:rsidP="00007729">
      <w:pPr>
        <w:widowControl/>
        <w:autoSpaceDE/>
        <w:autoSpaceDN/>
        <w:spacing w:after="160" w:line="259" w:lineRule="auto"/>
        <w:ind w:left="-630"/>
      </w:pPr>
      <w:r>
        <w:rPr>
          <w:noProof/>
          <w14:ligatures w14:val="standardContextual"/>
        </w:rPr>
        <w:drawing>
          <wp:inline distT="0" distB="0" distL="0" distR="0" wp14:anchorId="6D488B0A" wp14:editId="01E795EF">
            <wp:extent cx="4632148" cy="3539023"/>
            <wp:effectExtent l="0" t="0" r="0" b="4445"/>
            <wp:docPr id="39226111" name="Picture 1" descr="A white paper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26111" name="Picture 1" descr="A white paper with black text&#10;&#10;Description automatically generated"/>
                    <pic:cNvPicPr/>
                  </pic:nvPicPr>
                  <pic:blipFill>
                    <a:blip r:embed="rId11"/>
                    <a:stretch>
                      <a:fillRect/>
                    </a:stretch>
                  </pic:blipFill>
                  <pic:spPr>
                    <a:xfrm>
                      <a:off x="0" y="0"/>
                      <a:ext cx="4653753" cy="3555530"/>
                    </a:xfrm>
                    <a:prstGeom prst="rect">
                      <a:avLst/>
                    </a:prstGeom>
                  </pic:spPr>
                </pic:pic>
              </a:graphicData>
            </a:graphic>
          </wp:inline>
        </w:drawing>
      </w:r>
      <w:r>
        <w:t xml:space="preserve"> </w:t>
      </w:r>
    </w:p>
    <w:sectPr w:rsidR="004D545D" w:rsidSect="005E2F55">
      <w:headerReference w:type="even" r:id="rId12"/>
      <w:headerReference w:type="default" r:id="rId13"/>
      <w:pgSz w:w="8640" w:h="12960"/>
      <w:pgMar w:top="1440" w:right="117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7BC4FB" w14:textId="77777777" w:rsidR="00CF4005" w:rsidRDefault="00CF4005" w:rsidP="00640822">
      <w:r>
        <w:separator/>
      </w:r>
    </w:p>
  </w:endnote>
  <w:endnote w:type="continuationSeparator" w:id="0">
    <w:p w14:paraId="5BC95215" w14:textId="77777777" w:rsidR="00CF4005" w:rsidRDefault="00CF4005" w:rsidP="00640822">
      <w:r>
        <w:continuationSeparator/>
      </w:r>
    </w:p>
  </w:endnote>
  <w:endnote w:type="continuationNotice" w:id="1">
    <w:p w14:paraId="3177C5DA" w14:textId="77777777" w:rsidR="00CF4005" w:rsidRDefault="00CF400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19522064"/>
      <w:docPartObj>
        <w:docPartGallery w:val="Page Numbers (Bottom of Page)"/>
        <w:docPartUnique/>
      </w:docPartObj>
    </w:sdtPr>
    <w:sdtEndPr>
      <w:rPr>
        <w:noProof/>
      </w:rPr>
    </w:sdtEndPr>
    <w:sdtContent>
      <w:p w14:paraId="596EEBF2" w14:textId="7C65DAFA" w:rsidR="00E26716" w:rsidRDefault="00E2671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156ABD9" w14:textId="77777777" w:rsidR="00E26716" w:rsidRDefault="00E267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62D7E5" w14:textId="77777777" w:rsidR="00CF4005" w:rsidRDefault="00CF4005" w:rsidP="00640822">
      <w:r>
        <w:separator/>
      </w:r>
    </w:p>
  </w:footnote>
  <w:footnote w:type="continuationSeparator" w:id="0">
    <w:p w14:paraId="6747A554" w14:textId="77777777" w:rsidR="00CF4005" w:rsidRDefault="00CF4005" w:rsidP="00640822">
      <w:r>
        <w:continuationSeparator/>
      </w:r>
    </w:p>
  </w:footnote>
  <w:footnote w:type="continuationNotice" w:id="1">
    <w:p w14:paraId="54486C5B" w14:textId="77777777" w:rsidR="00CF4005" w:rsidRDefault="00CF400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CD665A" w14:textId="77777777" w:rsidR="00560B96" w:rsidRDefault="00560B96">
    <w:pPr>
      <w:pStyle w:val="BodyText"/>
      <w:spacing w:line="14" w:lineRule="auto"/>
    </w:pPr>
    <w:r>
      <w:rPr>
        <w:noProof/>
      </w:rPr>
      <mc:AlternateContent>
        <mc:Choice Requires="wps">
          <w:drawing>
            <wp:anchor distT="0" distB="0" distL="0" distR="0" simplePos="0" relativeHeight="251658241" behindDoc="1" locked="0" layoutInCell="1" allowOverlap="1" wp14:anchorId="65416E2F" wp14:editId="1A2CE003">
              <wp:simplePos x="0" y="0"/>
              <wp:positionH relativeFrom="page">
                <wp:posOffset>681899</wp:posOffset>
              </wp:positionH>
              <wp:positionV relativeFrom="page">
                <wp:posOffset>495459</wp:posOffset>
              </wp:positionV>
              <wp:extent cx="855980" cy="153670"/>
              <wp:effectExtent l="0" t="0" r="0" b="0"/>
              <wp:wrapNone/>
              <wp:docPr id="1003240166"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5980" cy="153670"/>
                      </a:xfrm>
                      <a:prstGeom prst="rect">
                        <a:avLst/>
                      </a:prstGeom>
                    </wps:spPr>
                    <wps:txbx>
                      <w:txbxContent>
                        <w:p w14:paraId="2FBE446A" w14:textId="77777777" w:rsidR="00560B96" w:rsidRDefault="00560B96">
                          <w:pPr>
                            <w:spacing w:before="19"/>
                            <w:ind w:left="60"/>
                            <w:rPr>
                              <w:rFonts w:ascii="Calibri"/>
                              <w:sz w:val="16"/>
                            </w:rPr>
                          </w:pPr>
                          <w:r>
                            <w:rPr>
                              <w:rFonts w:ascii="Verdana"/>
                              <w:color w:val="231F20"/>
                              <w:w w:val="105"/>
                              <w:sz w:val="16"/>
                            </w:rPr>
                            <w:fldChar w:fldCharType="begin"/>
                          </w:r>
                          <w:r>
                            <w:rPr>
                              <w:rFonts w:ascii="Verdana"/>
                              <w:color w:val="231F20"/>
                              <w:w w:val="105"/>
                              <w:sz w:val="16"/>
                            </w:rPr>
                            <w:instrText xml:space="preserve"> PAGE </w:instrText>
                          </w:r>
                          <w:r>
                            <w:rPr>
                              <w:rFonts w:ascii="Verdana"/>
                              <w:color w:val="231F20"/>
                              <w:w w:val="105"/>
                              <w:sz w:val="16"/>
                            </w:rPr>
                            <w:fldChar w:fldCharType="separate"/>
                          </w:r>
                          <w:r>
                            <w:rPr>
                              <w:rFonts w:ascii="Verdana"/>
                              <w:color w:val="231F20"/>
                              <w:w w:val="105"/>
                              <w:sz w:val="16"/>
                            </w:rPr>
                            <w:t>10</w:t>
                          </w:r>
                          <w:r>
                            <w:rPr>
                              <w:rFonts w:ascii="Verdana"/>
                              <w:color w:val="231F20"/>
                              <w:w w:val="105"/>
                              <w:sz w:val="16"/>
                            </w:rPr>
                            <w:fldChar w:fldCharType="end"/>
                          </w:r>
                          <w:r>
                            <w:rPr>
                              <w:rFonts w:ascii="Verdana"/>
                              <w:color w:val="231F20"/>
                              <w:spacing w:val="74"/>
                              <w:w w:val="150"/>
                              <w:sz w:val="16"/>
                            </w:rPr>
                            <w:t xml:space="preserve"> </w:t>
                          </w:r>
                          <w:r>
                            <w:rPr>
                              <w:rFonts w:ascii="Calibri"/>
                              <w:color w:val="231F20"/>
                              <w:spacing w:val="-2"/>
                              <w:w w:val="105"/>
                              <w:sz w:val="16"/>
                            </w:rPr>
                            <w:t>Introduction</w:t>
                          </w:r>
                        </w:p>
                      </w:txbxContent>
                    </wps:txbx>
                    <wps:bodyPr wrap="square" lIns="0" tIns="0" rIns="0" bIns="0" rtlCol="0">
                      <a:noAutofit/>
                    </wps:bodyPr>
                  </wps:wsp>
                </a:graphicData>
              </a:graphic>
            </wp:anchor>
          </w:drawing>
        </mc:Choice>
        <mc:Fallback>
          <w:pict>
            <v:shapetype w14:anchorId="65416E2F" id="_x0000_t202" coordsize="21600,21600" o:spt="202" path="m,l,21600r21600,l21600,xe">
              <v:stroke joinstyle="miter"/>
              <v:path gradientshapeok="t" o:connecttype="rect"/>
            </v:shapetype>
            <v:shape id="Textbox 3" o:spid="_x0000_s1026" type="#_x0000_t202" style="position:absolute;margin-left:53.7pt;margin-top:39pt;width:67.4pt;height:12.1pt;z-index:-251658239;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" filled="f" stroked="f">
              <v:textbox inset="0,0,0,0">
                <w:txbxContent>
                  <w:p w14:paraId="2FBE446A" w14:textId="77777777" w:rsidR="00560B96" w:rsidRDefault="00560B96">
                    <w:pPr>
                      <w:spacing w:before="19"/>
                      <w:ind w:left="60"/>
                      <w:rPr>
                        <w:rFonts w:ascii="Calibri"/>
                        <w:sz w:val="16"/>
                      </w:rPr>
                    </w:pPr>
                    <w:r>
                      <w:rPr>
                        <w:rFonts w:ascii="Verdana"/>
                        <w:color w:val="231F20"/>
                        <w:w w:val="105"/>
                        <w:sz w:val="16"/>
                      </w:rPr>
                      <w:fldChar w:fldCharType="begin"/>
                    </w:r>
                    <w:r>
                      <w:rPr>
                        <w:rFonts w:ascii="Verdana"/>
                        <w:color w:val="231F20"/>
                        <w:w w:val="105"/>
                        <w:sz w:val="16"/>
                      </w:rPr>
                      <w:instrText xml:space="preserve"> PAGE </w:instrText>
                    </w:r>
                    <w:r>
                      <w:rPr>
                        <w:rFonts w:ascii="Verdana"/>
                        <w:color w:val="231F20"/>
                        <w:w w:val="105"/>
                        <w:sz w:val="16"/>
                      </w:rPr>
                      <w:fldChar w:fldCharType="separate"/>
                    </w:r>
                    <w:r>
                      <w:rPr>
                        <w:rFonts w:ascii="Verdana"/>
                        <w:color w:val="231F20"/>
                        <w:w w:val="105"/>
                        <w:sz w:val="16"/>
                      </w:rPr>
                      <w:t>10</w:t>
                    </w:r>
                    <w:r>
                      <w:rPr>
                        <w:rFonts w:ascii="Verdana"/>
                        <w:color w:val="231F20"/>
                        <w:w w:val="105"/>
                        <w:sz w:val="16"/>
                      </w:rPr>
                      <w:fldChar w:fldCharType="end"/>
                    </w:r>
                    <w:r>
                      <w:rPr>
                        <w:rFonts w:ascii="Verdana"/>
                        <w:color w:val="231F20"/>
                        <w:spacing w:val="74"/>
                        <w:w w:val="150"/>
                        <w:sz w:val="16"/>
                      </w:rPr>
                      <w:t xml:space="preserve"> </w:t>
                    </w:r>
                    <w:r>
                      <w:rPr>
                        <w:rFonts w:ascii="Calibri"/>
                        <w:color w:val="231F20"/>
                        <w:spacing w:val="-2"/>
                        <w:w w:val="105"/>
                        <w:sz w:val="16"/>
                      </w:rPr>
                      <w:t>Introduction</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E98C56" w14:textId="77777777" w:rsidR="00560B96" w:rsidRDefault="00560B96">
    <w:pPr>
      <w:pStyle w:val="BodyText"/>
      <w:spacing w:line="14" w:lineRule="auto"/>
    </w:pPr>
    <w:r>
      <w:rPr>
        <w:noProof/>
      </w:rPr>
      <mc:AlternateContent>
        <mc:Choice Requires="wps">
          <w:drawing>
            <wp:anchor distT="0" distB="0" distL="0" distR="0" simplePos="0" relativeHeight="251658242" behindDoc="1" locked="0" layoutInCell="1" allowOverlap="1" wp14:anchorId="469A8BE3" wp14:editId="31F5512B">
              <wp:simplePos x="0" y="0"/>
              <wp:positionH relativeFrom="page">
                <wp:posOffset>3948738</wp:posOffset>
              </wp:positionH>
              <wp:positionV relativeFrom="page">
                <wp:posOffset>495440</wp:posOffset>
              </wp:positionV>
              <wp:extent cx="868680" cy="15367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8680" cy="153670"/>
                      </a:xfrm>
                      <a:prstGeom prst="rect">
                        <a:avLst/>
                      </a:prstGeom>
                    </wps:spPr>
                    <wps:txbx>
                      <w:txbxContent>
                        <w:p w14:paraId="31535F7D" w14:textId="77777777" w:rsidR="00560B96" w:rsidRDefault="00560B96">
                          <w:pPr>
                            <w:spacing w:before="19"/>
                            <w:ind w:left="20"/>
                            <w:rPr>
                              <w:rFonts w:ascii="Verdana"/>
                              <w:sz w:val="16"/>
                            </w:rPr>
                          </w:pPr>
                          <w:r>
                            <w:rPr>
                              <w:rFonts w:ascii="Calibri"/>
                              <w:color w:val="231F20"/>
                              <w:w w:val="105"/>
                              <w:sz w:val="16"/>
                            </w:rPr>
                            <w:t>Introduction</w:t>
                          </w:r>
                          <w:r>
                            <w:rPr>
                              <w:rFonts w:ascii="Calibri"/>
                              <w:color w:val="231F20"/>
                              <w:spacing w:val="57"/>
                              <w:w w:val="105"/>
                              <w:sz w:val="16"/>
                            </w:rPr>
                            <w:t xml:space="preserve">  </w:t>
                          </w:r>
                          <w:r>
                            <w:rPr>
                              <w:rFonts w:ascii="Verdana"/>
                              <w:color w:val="231F20"/>
                              <w:spacing w:val="-5"/>
                              <w:w w:val="105"/>
                              <w:sz w:val="16"/>
                            </w:rPr>
                            <w:fldChar w:fldCharType="begin"/>
                          </w:r>
                          <w:r>
                            <w:rPr>
                              <w:rFonts w:ascii="Verdana"/>
                              <w:color w:val="231F20"/>
                              <w:spacing w:val="-5"/>
                              <w:w w:val="105"/>
                              <w:sz w:val="16"/>
                            </w:rPr>
                            <w:instrText xml:space="preserve"> PAGE </w:instrText>
                          </w:r>
                          <w:r>
                            <w:rPr>
                              <w:rFonts w:ascii="Verdana"/>
                              <w:color w:val="231F20"/>
                              <w:spacing w:val="-5"/>
                              <w:w w:val="105"/>
                              <w:sz w:val="16"/>
                            </w:rPr>
                            <w:fldChar w:fldCharType="separate"/>
                          </w:r>
                          <w:r>
                            <w:rPr>
                              <w:rFonts w:ascii="Verdana"/>
                              <w:color w:val="231F20"/>
                              <w:spacing w:val="-5"/>
                              <w:w w:val="105"/>
                              <w:sz w:val="16"/>
                            </w:rPr>
                            <w:t>11</w:t>
                          </w:r>
                          <w:r>
                            <w:rPr>
                              <w:rFonts w:ascii="Verdana"/>
                              <w:color w:val="231F20"/>
                              <w:spacing w:val="-5"/>
                              <w:w w:val="105"/>
                              <w:sz w:val="16"/>
                            </w:rPr>
                            <w:fldChar w:fldCharType="end"/>
                          </w:r>
                        </w:p>
                      </w:txbxContent>
                    </wps:txbx>
                    <wps:bodyPr wrap="square" lIns="0" tIns="0" rIns="0" bIns="0" rtlCol="0">
                      <a:noAutofit/>
                    </wps:bodyPr>
                  </wps:wsp>
                </a:graphicData>
              </a:graphic>
            </wp:anchor>
          </w:drawing>
        </mc:Choice>
        <mc:Fallback>
          <w:pict>
            <v:shapetype w14:anchorId="469A8BE3" id="_x0000_t202" coordsize="21600,21600" o:spt="202" path="m,l,21600r21600,l21600,xe">
              <v:stroke joinstyle="miter"/>
              <v:path gradientshapeok="t" o:connecttype="rect"/>
            </v:shapetype>
            <v:shape id="Textbox 4" o:spid="_x0000_s1027" type="#_x0000_t202" style="position:absolute;margin-left:310.9pt;margin-top:39pt;width:68.4pt;height:12.1pt;z-index:-25165823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" filled="f" stroked="f">
              <v:textbox inset="0,0,0,0">
                <w:txbxContent>
                  <w:p w14:paraId="31535F7D" w14:textId="77777777" w:rsidR="00560B96" w:rsidRDefault="00560B96">
                    <w:pPr>
                      <w:spacing w:before="19"/>
                      <w:ind w:left="20"/>
                      <w:rPr>
                        <w:rFonts w:ascii="Verdana"/>
                        <w:sz w:val="16"/>
                      </w:rPr>
                    </w:pPr>
                    <w:r>
                      <w:rPr>
                        <w:rFonts w:ascii="Calibri"/>
                        <w:color w:val="231F20"/>
                        <w:w w:val="105"/>
                        <w:sz w:val="16"/>
                      </w:rPr>
                      <w:t>Introduction</w:t>
                    </w:r>
                    <w:r>
                      <w:rPr>
                        <w:rFonts w:ascii="Calibri"/>
                        <w:color w:val="231F20"/>
                        <w:spacing w:val="57"/>
                        <w:w w:val="105"/>
                        <w:sz w:val="16"/>
                      </w:rPr>
                      <w:t xml:space="preserve">  </w:t>
                    </w:r>
                    <w:r>
                      <w:rPr>
                        <w:rFonts w:ascii="Verdana"/>
                        <w:color w:val="231F20"/>
                        <w:spacing w:val="-5"/>
                        <w:w w:val="105"/>
                        <w:sz w:val="16"/>
                      </w:rPr>
                      <w:fldChar w:fldCharType="begin"/>
                    </w:r>
                    <w:r>
                      <w:rPr>
                        <w:rFonts w:ascii="Verdana"/>
                        <w:color w:val="231F20"/>
                        <w:spacing w:val="-5"/>
                        <w:w w:val="105"/>
                        <w:sz w:val="16"/>
                      </w:rPr>
                      <w:instrText xml:space="preserve"> PAGE </w:instrText>
                    </w:r>
                    <w:r>
                      <w:rPr>
                        <w:rFonts w:ascii="Verdana"/>
                        <w:color w:val="231F20"/>
                        <w:spacing w:val="-5"/>
                        <w:w w:val="105"/>
                        <w:sz w:val="16"/>
                      </w:rPr>
                      <w:fldChar w:fldCharType="separate"/>
                    </w:r>
                    <w:r>
                      <w:rPr>
                        <w:rFonts w:ascii="Verdana"/>
                        <w:color w:val="231F20"/>
                        <w:spacing w:val="-5"/>
                        <w:w w:val="105"/>
                        <w:sz w:val="16"/>
                      </w:rPr>
                      <w:t>11</w:t>
                    </w:r>
                    <w:r>
                      <w:rPr>
                        <w:rFonts w:ascii="Verdana"/>
                        <w:color w:val="231F20"/>
                        <w:spacing w:val="-5"/>
                        <w:w w:val="105"/>
                        <w:sz w:val="16"/>
                      </w:rPr>
                      <w:fldChar w:fldCharType="end"/>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654603" w14:textId="77777777" w:rsidR="00525439" w:rsidRDefault="00525439">
    <w:pPr>
      <w:pStyle w:val="BodyText"/>
      <w:spacing w:line="14" w:lineRule="auto"/>
    </w:pPr>
    <w:r>
      <w:rPr>
        <w:noProof/>
      </w:rPr>
      <mc:AlternateContent>
        <mc:Choice Requires="wps">
          <w:drawing>
            <wp:anchor distT="0" distB="0" distL="0" distR="0" simplePos="0" relativeHeight="251658240" behindDoc="1" locked="0" layoutInCell="1" allowOverlap="1" wp14:anchorId="6175BACE" wp14:editId="7C8C6A97">
              <wp:simplePos x="0" y="0"/>
              <wp:positionH relativeFrom="page">
                <wp:posOffset>681899</wp:posOffset>
              </wp:positionH>
              <wp:positionV relativeFrom="page">
                <wp:posOffset>495459</wp:posOffset>
              </wp:positionV>
              <wp:extent cx="855980" cy="15367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5980" cy="153670"/>
                      </a:xfrm>
                      <a:prstGeom prst="rect">
                        <a:avLst/>
                      </a:prstGeom>
                    </wps:spPr>
                    <wps:txbx>
                      <w:txbxContent>
                        <w:p w14:paraId="4DE8E74F" w14:textId="77777777" w:rsidR="00525439" w:rsidRDefault="00525439">
                          <w:pPr>
                            <w:spacing w:before="19"/>
                            <w:ind w:left="60"/>
                            <w:rPr>
                              <w:rFonts w:ascii="Calibri"/>
                              <w:sz w:val="16"/>
                            </w:rPr>
                          </w:pPr>
                          <w:r>
                            <w:rPr>
                              <w:rFonts w:ascii="Verdana"/>
                              <w:color w:val="231F20"/>
                              <w:w w:val="105"/>
                              <w:sz w:val="16"/>
                            </w:rPr>
                            <w:fldChar w:fldCharType="begin"/>
                          </w:r>
                          <w:r>
                            <w:rPr>
                              <w:rFonts w:ascii="Verdana"/>
                              <w:color w:val="231F20"/>
                              <w:w w:val="105"/>
                              <w:sz w:val="16"/>
                            </w:rPr>
                            <w:instrText xml:space="preserve"> PAGE </w:instrText>
                          </w:r>
                          <w:r>
                            <w:rPr>
                              <w:rFonts w:ascii="Verdana"/>
                              <w:color w:val="231F20"/>
                              <w:w w:val="105"/>
                              <w:sz w:val="16"/>
                            </w:rPr>
                            <w:fldChar w:fldCharType="separate"/>
                          </w:r>
                          <w:r>
                            <w:rPr>
                              <w:rFonts w:ascii="Verdana"/>
                              <w:color w:val="231F20"/>
                              <w:w w:val="105"/>
                              <w:sz w:val="16"/>
                            </w:rPr>
                            <w:t>10</w:t>
                          </w:r>
                          <w:r>
                            <w:rPr>
                              <w:rFonts w:ascii="Verdana"/>
                              <w:color w:val="231F20"/>
                              <w:w w:val="105"/>
                              <w:sz w:val="16"/>
                            </w:rPr>
                            <w:fldChar w:fldCharType="end"/>
                          </w:r>
                          <w:r>
                            <w:rPr>
                              <w:rFonts w:ascii="Verdana"/>
                              <w:color w:val="231F20"/>
                              <w:spacing w:val="74"/>
                              <w:w w:val="150"/>
                              <w:sz w:val="16"/>
                            </w:rPr>
                            <w:t xml:space="preserve"> </w:t>
                          </w:r>
                          <w:r>
                            <w:rPr>
                              <w:rFonts w:ascii="Calibri"/>
                              <w:color w:val="231F20"/>
                              <w:spacing w:val="-2"/>
                              <w:w w:val="105"/>
                              <w:sz w:val="16"/>
                            </w:rPr>
                            <w:t>Introduction</w:t>
                          </w:r>
                        </w:p>
                      </w:txbxContent>
                    </wps:txbx>
                    <wps:bodyPr wrap="square" lIns="0" tIns="0" rIns="0" bIns="0" rtlCol="0">
                      <a:noAutofit/>
                    </wps:bodyPr>
                  </wps:wsp>
                </a:graphicData>
              </a:graphic>
            </wp:anchor>
          </w:drawing>
        </mc:Choice>
        <mc:Fallback>
          <w:pict>
            <v:shapetype w14:anchorId="6175BACE" id="_x0000_t202" coordsize="21600,21600" o:spt="202" path="m,l,21600r21600,l21600,xe">
              <v:stroke joinstyle="miter"/>
              <v:path gradientshapeok="t" o:connecttype="rect"/>
            </v:shapetype>
            <v:shape id="_x0000_s1028" type="#_x0000_t202" style="position:absolute;margin-left:53.7pt;margin-top:39pt;width:67.4pt;height:12.1pt;z-index:-251658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" filled="f" stroked="f">
              <v:textbox inset="0,0,0,0">
                <w:txbxContent>
                  <w:p w14:paraId="4DE8E74F" w14:textId="77777777" w:rsidR="00525439" w:rsidRDefault="00525439">
                    <w:pPr>
                      <w:spacing w:before="19"/>
                      <w:ind w:left="60"/>
                      <w:rPr>
                        <w:rFonts w:ascii="Calibri"/>
                        <w:sz w:val="16"/>
                      </w:rPr>
                    </w:pPr>
                    <w:r>
                      <w:rPr>
                        <w:rFonts w:ascii="Verdana"/>
                        <w:color w:val="231F20"/>
                        <w:w w:val="105"/>
                        <w:sz w:val="16"/>
                      </w:rPr>
                      <w:fldChar w:fldCharType="begin"/>
                    </w:r>
                    <w:r>
                      <w:rPr>
                        <w:rFonts w:ascii="Verdana"/>
                        <w:color w:val="231F20"/>
                        <w:w w:val="105"/>
                        <w:sz w:val="16"/>
                      </w:rPr>
                      <w:instrText xml:space="preserve"> PAGE </w:instrText>
                    </w:r>
                    <w:r>
                      <w:rPr>
                        <w:rFonts w:ascii="Verdana"/>
                        <w:color w:val="231F20"/>
                        <w:w w:val="105"/>
                        <w:sz w:val="16"/>
                      </w:rPr>
                      <w:fldChar w:fldCharType="separate"/>
                    </w:r>
                    <w:r>
                      <w:rPr>
                        <w:rFonts w:ascii="Verdana"/>
                        <w:color w:val="231F20"/>
                        <w:w w:val="105"/>
                        <w:sz w:val="16"/>
                      </w:rPr>
                      <w:t>10</w:t>
                    </w:r>
                    <w:r>
                      <w:rPr>
                        <w:rFonts w:ascii="Verdana"/>
                        <w:color w:val="231F20"/>
                        <w:w w:val="105"/>
                        <w:sz w:val="16"/>
                      </w:rPr>
                      <w:fldChar w:fldCharType="end"/>
                    </w:r>
                    <w:r>
                      <w:rPr>
                        <w:rFonts w:ascii="Verdana"/>
                        <w:color w:val="231F20"/>
                        <w:spacing w:val="74"/>
                        <w:w w:val="150"/>
                        <w:sz w:val="16"/>
                      </w:rPr>
                      <w:t xml:space="preserve"> </w:t>
                    </w:r>
                    <w:r>
                      <w:rPr>
                        <w:rFonts w:ascii="Calibri"/>
                        <w:color w:val="231F20"/>
                        <w:spacing w:val="-2"/>
                        <w:w w:val="105"/>
                        <w:sz w:val="16"/>
                      </w:rPr>
                      <w:t>Introduction</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B322D3" w14:textId="77777777" w:rsidR="00525439" w:rsidRDefault="00525439">
    <w:pPr>
      <w:pStyle w:val="BodyText"/>
      <w:spacing w:line="14"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A6A5156"/>
    <w:multiLevelType w:val="hybridMultilevel"/>
    <w:tmpl w:val="4342C0BE"/>
    <w:lvl w:ilvl="0" w:tplc="CD2A5270">
      <w:start w:val="1"/>
      <w:numFmt w:val="decimal"/>
      <w:lvlText w:val="%1"/>
      <w:lvlJc w:val="left"/>
      <w:pPr>
        <w:ind w:left="474" w:hanging="341"/>
        <w:jc w:val="left"/>
      </w:pPr>
      <w:rPr>
        <w:rFonts w:ascii="Georgia" w:eastAsia="Georgia" w:hAnsi="Georgia" w:cs="Georgia" w:hint="default"/>
        <w:b w:val="0"/>
        <w:bCs w:val="0"/>
        <w:i w:val="0"/>
        <w:iCs w:val="0"/>
        <w:color w:val="231F20"/>
        <w:spacing w:val="0"/>
        <w:w w:val="116"/>
        <w:sz w:val="22"/>
        <w:szCs w:val="22"/>
        <w:lang w:val="en-US" w:eastAsia="en-US" w:bidi="ar-SA"/>
      </w:rPr>
    </w:lvl>
    <w:lvl w:ilvl="1" w:tplc="F4F60D9E">
      <w:numFmt w:val="bullet"/>
      <w:lvlText w:val="•"/>
      <w:lvlJc w:val="left"/>
      <w:pPr>
        <w:ind w:left="1102" w:hanging="341"/>
      </w:pPr>
      <w:rPr>
        <w:rFonts w:hint="default"/>
        <w:lang w:val="en-US" w:eastAsia="en-US" w:bidi="ar-SA"/>
      </w:rPr>
    </w:lvl>
    <w:lvl w:ilvl="2" w:tplc="BAFAB22E">
      <w:numFmt w:val="bullet"/>
      <w:lvlText w:val="•"/>
      <w:lvlJc w:val="left"/>
      <w:pPr>
        <w:ind w:left="1724" w:hanging="341"/>
      </w:pPr>
      <w:rPr>
        <w:rFonts w:hint="default"/>
        <w:lang w:val="en-US" w:eastAsia="en-US" w:bidi="ar-SA"/>
      </w:rPr>
    </w:lvl>
    <w:lvl w:ilvl="3" w:tplc="0ACEBB1C">
      <w:numFmt w:val="bullet"/>
      <w:lvlText w:val="•"/>
      <w:lvlJc w:val="left"/>
      <w:pPr>
        <w:ind w:left="2346" w:hanging="341"/>
      </w:pPr>
      <w:rPr>
        <w:rFonts w:hint="default"/>
        <w:lang w:val="en-US" w:eastAsia="en-US" w:bidi="ar-SA"/>
      </w:rPr>
    </w:lvl>
    <w:lvl w:ilvl="4" w:tplc="A9E2E848">
      <w:numFmt w:val="bullet"/>
      <w:lvlText w:val="•"/>
      <w:lvlJc w:val="left"/>
      <w:pPr>
        <w:ind w:left="2968" w:hanging="341"/>
      </w:pPr>
      <w:rPr>
        <w:rFonts w:hint="default"/>
        <w:lang w:val="en-US" w:eastAsia="en-US" w:bidi="ar-SA"/>
      </w:rPr>
    </w:lvl>
    <w:lvl w:ilvl="5" w:tplc="9056AF88">
      <w:numFmt w:val="bullet"/>
      <w:lvlText w:val="•"/>
      <w:lvlJc w:val="left"/>
      <w:pPr>
        <w:ind w:left="3590" w:hanging="341"/>
      </w:pPr>
      <w:rPr>
        <w:rFonts w:hint="default"/>
        <w:lang w:val="en-US" w:eastAsia="en-US" w:bidi="ar-SA"/>
      </w:rPr>
    </w:lvl>
    <w:lvl w:ilvl="6" w:tplc="8A821568">
      <w:numFmt w:val="bullet"/>
      <w:lvlText w:val="•"/>
      <w:lvlJc w:val="left"/>
      <w:pPr>
        <w:ind w:left="4212" w:hanging="341"/>
      </w:pPr>
      <w:rPr>
        <w:rFonts w:hint="default"/>
        <w:lang w:val="en-US" w:eastAsia="en-US" w:bidi="ar-SA"/>
      </w:rPr>
    </w:lvl>
    <w:lvl w:ilvl="7" w:tplc="91026FA2">
      <w:numFmt w:val="bullet"/>
      <w:lvlText w:val="•"/>
      <w:lvlJc w:val="left"/>
      <w:pPr>
        <w:ind w:left="4834" w:hanging="341"/>
      </w:pPr>
      <w:rPr>
        <w:rFonts w:hint="default"/>
        <w:lang w:val="en-US" w:eastAsia="en-US" w:bidi="ar-SA"/>
      </w:rPr>
    </w:lvl>
    <w:lvl w:ilvl="8" w:tplc="33B289A0">
      <w:numFmt w:val="bullet"/>
      <w:lvlText w:val="•"/>
      <w:lvlJc w:val="left"/>
      <w:pPr>
        <w:ind w:left="5456" w:hanging="341"/>
      </w:pPr>
      <w:rPr>
        <w:rFonts w:hint="default"/>
        <w:lang w:val="en-US" w:eastAsia="en-US" w:bidi="ar-SA"/>
      </w:rPr>
    </w:lvl>
  </w:abstractNum>
  <w:num w:numId="1" w16cid:durableId="302325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9"/>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0822"/>
    <w:rsid w:val="00007729"/>
    <w:rsid w:val="000079C7"/>
    <w:rsid w:val="00030302"/>
    <w:rsid w:val="00065BBB"/>
    <w:rsid w:val="00077E87"/>
    <w:rsid w:val="0009688D"/>
    <w:rsid w:val="00143170"/>
    <w:rsid w:val="00185D05"/>
    <w:rsid w:val="001C2FD2"/>
    <w:rsid w:val="00236837"/>
    <w:rsid w:val="00272C72"/>
    <w:rsid w:val="002D1CA9"/>
    <w:rsid w:val="002D4349"/>
    <w:rsid w:val="003B6107"/>
    <w:rsid w:val="003D19BE"/>
    <w:rsid w:val="004D545D"/>
    <w:rsid w:val="00516D9D"/>
    <w:rsid w:val="00525439"/>
    <w:rsid w:val="00560B96"/>
    <w:rsid w:val="005768B7"/>
    <w:rsid w:val="005775DC"/>
    <w:rsid w:val="005D15E3"/>
    <w:rsid w:val="005E2F55"/>
    <w:rsid w:val="005F3B88"/>
    <w:rsid w:val="006104E8"/>
    <w:rsid w:val="00640822"/>
    <w:rsid w:val="006D3523"/>
    <w:rsid w:val="007A209E"/>
    <w:rsid w:val="008B7FC5"/>
    <w:rsid w:val="00960208"/>
    <w:rsid w:val="009A6D47"/>
    <w:rsid w:val="00A049BF"/>
    <w:rsid w:val="00A41C29"/>
    <w:rsid w:val="00A620E4"/>
    <w:rsid w:val="00A81388"/>
    <w:rsid w:val="00AC6A51"/>
    <w:rsid w:val="00B20317"/>
    <w:rsid w:val="00B95632"/>
    <w:rsid w:val="00BD5150"/>
    <w:rsid w:val="00C16CB3"/>
    <w:rsid w:val="00C41E69"/>
    <w:rsid w:val="00CB142B"/>
    <w:rsid w:val="00CF4005"/>
    <w:rsid w:val="00D372E6"/>
    <w:rsid w:val="00D40B21"/>
    <w:rsid w:val="00E26716"/>
    <w:rsid w:val="00E92F37"/>
    <w:rsid w:val="00F213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F1D3C2"/>
  <w15:chartTrackingRefBased/>
  <w15:docId w15:val="{6C87FD31-C785-429F-8A3D-C5D7A104A5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1" w:unhideWhenUsed="1" w:qFormat="1"/>
    <w:lsdException w:name="toc 4" w:semiHidden="1" w:uiPriority="1" w:unhideWhenUsed="1" w:qFormat="1"/>
    <w:lsdException w:name="toc 5" w:semiHidden="1" w:uiPriority="1" w:unhideWhenUsed="1" w:qFormat="1"/>
    <w:lsdException w:name="toc 6" w:semiHidden="1" w:uiPriority="1" w:unhideWhenUsed="1" w:qFormat="1"/>
    <w:lsdException w:name="toc 7" w:semiHidden="1" w:uiPriority="1" w:unhideWhenUsed="1" w:qFormat="1"/>
    <w:lsdException w:name="toc 8" w:semiHidden="1" w:uiPriority="1" w:unhideWhenUsed="1" w:qFormat="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0822"/>
    <w:pPr>
      <w:widowControl w:val="0"/>
      <w:autoSpaceDE w:val="0"/>
      <w:autoSpaceDN w:val="0"/>
      <w:spacing w:after="0" w:line="240" w:lineRule="auto"/>
    </w:pPr>
    <w:rPr>
      <w:rFonts w:ascii="Cambria" w:eastAsia="Cambria" w:hAnsi="Cambria" w:cs="Cambria"/>
      <w:kern w:val="0"/>
      <w14:ligatures w14:val="none"/>
    </w:rPr>
  </w:style>
  <w:style w:type="paragraph" w:styleId="Heading1">
    <w:name w:val="heading 1"/>
    <w:basedOn w:val="Normal"/>
    <w:next w:val="Normal"/>
    <w:link w:val="Heading1Char"/>
    <w:uiPriority w:val="9"/>
    <w:qFormat/>
    <w:rsid w:val="0064082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64082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40822"/>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40822"/>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640822"/>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640822"/>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640822"/>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640822"/>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640822"/>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4082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64082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4082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4082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4082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4082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4082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4082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40822"/>
    <w:rPr>
      <w:rFonts w:eastAsiaTheme="majorEastAsia" w:cstheme="majorBidi"/>
      <w:color w:val="272727" w:themeColor="text1" w:themeTint="D8"/>
    </w:rPr>
  </w:style>
  <w:style w:type="paragraph" w:styleId="Title">
    <w:name w:val="Title"/>
    <w:basedOn w:val="Normal"/>
    <w:next w:val="Normal"/>
    <w:link w:val="TitleChar"/>
    <w:uiPriority w:val="10"/>
    <w:qFormat/>
    <w:rsid w:val="0064082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4082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40822"/>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4082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4082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640822"/>
    <w:rPr>
      <w:rFonts w:ascii="Times New Roman" w:hAnsi="Times New Roman"/>
      <w:i/>
      <w:iCs/>
      <w:color w:val="404040" w:themeColor="text1" w:themeTint="BF"/>
    </w:rPr>
  </w:style>
  <w:style w:type="paragraph" w:styleId="ListParagraph">
    <w:name w:val="List Paragraph"/>
    <w:basedOn w:val="Normal"/>
    <w:uiPriority w:val="34"/>
    <w:qFormat/>
    <w:rsid w:val="00640822"/>
    <w:pPr>
      <w:ind w:left="720"/>
      <w:contextualSpacing/>
    </w:pPr>
  </w:style>
  <w:style w:type="character" w:styleId="IntenseEmphasis">
    <w:name w:val="Intense Emphasis"/>
    <w:basedOn w:val="DefaultParagraphFont"/>
    <w:uiPriority w:val="21"/>
    <w:qFormat/>
    <w:rsid w:val="00640822"/>
    <w:rPr>
      <w:i/>
      <w:iCs/>
      <w:color w:val="0F4761" w:themeColor="accent1" w:themeShade="BF"/>
    </w:rPr>
  </w:style>
  <w:style w:type="paragraph" w:styleId="IntenseQuote">
    <w:name w:val="Intense Quote"/>
    <w:basedOn w:val="Normal"/>
    <w:next w:val="Normal"/>
    <w:link w:val="IntenseQuoteChar"/>
    <w:uiPriority w:val="30"/>
    <w:qFormat/>
    <w:rsid w:val="0064082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40822"/>
    <w:rPr>
      <w:rFonts w:ascii="Times New Roman" w:hAnsi="Times New Roman"/>
      <w:i/>
      <w:iCs/>
      <w:color w:val="0F4761" w:themeColor="accent1" w:themeShade="BF"/>
    </w:rPr>
  </w:style>
  <w:style w:type="character" w:styleId="IntenseReference">
    <w:name w:val="Intense Reference"/>
    <w:basedOn w:val="DefaultParagraphFont"/>
    <w:uiPriority w:val="32"/>
    <w:qFormat/>
    <w:rsid w:val="00640822"/>
    <w:rPr>
      <w:b/>
      <w:bCs/>
      <w:smallCaps/>
      <w:color w:val="0F4761" w:themeColor="accent1" w:themeShade="BF"/>
      <w:spacing w:val="5"/>
    </w:rPr>
  </w:style>
  <w:style w:type="paragraph" w:styleId="BodyText">
    <w:name w:val="Body Text"/>
    <w:basedOn w:val="Normal"/>
    <w:link w:val="BodyTextChar"/>
    <w:uiPriority w:val="1"/>
    <w:qFormat/>
    <w:rsid w:val="00640822"/>
    <w:rPr>
      <w:sz w:val="20"/>
      <w:szCs w:val="20"/>
    </w:rPr>
  </w:style>
  <w:style w:type="character" w:customStyle="1" w:styleId="BodyTextChar">
    <w:name w:val="Body Text Char"/>
    <w:basedOn w:val="DefaultParagraphFont"/>
    <w:link w:val="BodyText"/>
    <w:uiPriority w:val="1"/>
    <w:rsid w:val="00640822"/>
    <w:rPr>
      <w:rFonts w:ascii="Cambria" w:eastAsia="Cambria" w:hAnsi="Cambria" w:cs="Cambria"/>
      <w:kern w:val="0"/>
      <w:sz w:val="20"/>
      <w:szCs w:val="20"/>
      <w14:ligatures w14:val="none"/>
    </w:rPr>
  </w:style>
  <w:style w:type="paragraph" w:styleId="Header">
    <w:name w:val="header"/>
    <w:basedOn w:val="Normal"/>
    <w:link w:val="HeaderChar"/>
    <w:uiPriority w:val="99"/>
    <w:unhideWhenUsed/>
    <w:rsid w:val="00640822"/>
    <w:pPr>
      <w:tabs>
        <w:tab w:val="center" w:pos="4680"/>
        <w:tab w:val="right" w:pos="9360"/>
      </w:tabs>
    </w:pPr>
  </w:style>
  <w:style w:type="character" w:customStyle="1" w:styleId="HeaderChar">
    <w:name w:val="Header Char"/>
    <w:basedOn w:val="DefaultParagraphFont"/>
    <w:link w:val="Header"/>
    <w:uiPriority w:val="99"/>
    <w:rsid w:val="00640822"/>
    <w:rPr>
      <w:rFonts w:ascii="Cambria" w:eastAsia="Cambria" w:hAnsi="Cambria" w:cs="Cambria"/>
      <w:kern w:val="0"/>
      <w14:ligatures w14:val="none"/>
    </w:rPr>
  </w:style>
  <w:style w:type="paragraph" w:styleId="Footer">
    <w:name w:val="footer"/>
    <w:basedOn w:val="Normal"/>
    <w:link w:val="FooterChar"/>
    <w:uiPriority w:val="99"/>
    <w:unhideWhenUsed/>
    <w:rsid w:val="00640822"/>
    <w:pPr>
      <w:tabs>
        <w:tab w:val="center" w:pos="4680"/>
        <w:tab w:val="right" w:pos="9360"/>
      </w:tabs>
    </w:pPr>
  </w:style>
  <w:style w:type="character" w:customStyle="1" w:styleId="FooterChar">
    <w:name w:val="Footer Char"/>
    <w:basedOn w:val="DefaultParagraphFont"/>
    <w:link w:val="Footer"/>
    <w:uiPriority w:val="99"/>
    <w:rsid w:val="00640822"/>
    <w:rPr>
      <w:rFonts w:ascii="Cambria" w:eastAsia="Cambria" w:hAnsi="Cambria" w:cs="Cambria"/>
      <w:kern w:val="0"/>
      <w14:ligatures w14:val="none"/>
    </w:rPr>
  </w:style>
  <w:style w:type="paragraph" w:styleId="TOC1">
    <w:name w:val="toc 1"/>
    <w:basedOn w:val="Normal"/>
    <w:uiPriority w:val="1"/>
    <w:qFormat/>
    <w:rsid w:val="00560B96"/>
    <w:pPr>
      <w:spacing w:before="270"/>
      <w:ind w:left="473" w:hanging="340"/>
    </w:pPr>
    <w:rPr>
      <w:rFonts w:ascii="Georgia" w:eastAsia="Georgia" w:hAnsi="Georgia" w:cs="Georgia"/>
    </w:rPr>
  </w:style>
  <w:style w:type="paragraph" w:styleId="TOC2">
    <w:name w:val="toc 2"/>
    <w:basedOn w:val="Normal"/>
    <w:uiPriority w:val="1"/>
    <w:qFormat/>
    <w:rsid w:val="00560B96"/>
    <w:pPr>
      <w:ind w:left="133"/>
    </w:pPr>
    <w:rPr>
      <w:rFonts w:ascii="Times New Roman" w:eastAsia="Times New Roman" w:hAnsi="Times New Roman" w:cs="Times New Roman"/>
      <w:i/>
      <w:iCs/>
    </w:rPr>
  </w:style>
  <w:style w:type="paragraph" w:styleId="TOC3">
    <w:name w:val="toc 3"/>
    <w:basedOn w:val="Normal"/>
    <w:uiPriority w:val="1"/>
    <w:qFormat/>
    <w:rsid w:val="00560B96"/>
    <w:pPr>
      <w:spacing w:before="430"/>
      <w:ind w:left="133"/>
    </w:pPr>
    <w:rPr>
      <w:rFonts w:ascii="Calibri" w:eastAsia="Calibri" w:hAnsi="Calibri" w:cs="Calibri"/>
      <w:sz w:val="18"/>
      <w:szCs w:val="18"/>
    </w:rPr>
  </w:style>
  <w:style w:type="paragraph" w:styleId="TOC4">
    <w:name w:val="toc 4"/>
    <w:basedOn w:val="Normal"/>
    <w:uiPriority w:val="1"/>
    <w:qFormat/>
    <w:rsid w:val="00560B96"/>
    <w:pPr>
      <w:spacing w:before="79"/>
      <w:ind w:left="133"/>
    </w:pPr>
    <w:rPr>
      <w:rFonts w:ascii="Calibri" w:eastAsia="Calibri" w:hAnsi="Calibri" w:cs="Calibri"/>
      <w:sz w:val="16"/>
      <w:szCs w:val="16"/>
    </w:rPr>
  </w:style>
  <w:style w:type="paragraph" w:styleId="TOC5">
    <w:name w:val="toc 5"/>
    <w:basedOn w:val="Normal"/>
    <w:uiPriority w:val="1"/>
    <w:qFormat/>
    <w:rsid w:val="00560B96"/>
    <w:pPr>
      <w:spacing w:before="9"/>
      <w:ind w:left="474"/>
    </w:pPr>
    <w:rPr>
      <w:rFonts w:ascii="Georgia" w:eastAsia="Georgia" w:hAnsi="Georgia" w:cs="Georgia"/>
    </w:rPr>
  </w:style>
  <w:style w:type="paragraph" w:styleId="TOC6">
    <w:name w:val="toc 6"/>
    <w:basedOn w:val="Normal"/>
    <w:uiPriority w:val="1"/>
    <w:qFormat/>
    <w:rsid w:val="00560B96"/>
    <w:pPr>
      <w:spacing w:before="10"/>
      <w:ind w:left="1419"/>
    </w:pPr>
    <w:rPr>
      <w:rFonts w:ascii="Georgia" w:eastAsia="Georgia" w:hAnsi="Georgia" w:cs="Georgia"/>
    </w:rPr>
  </w:style>
  <w:style w:type="paragraph" w:styleId="TOC7">
    <w:name w:val="toc 7"/>
    <w:basedOn w:val="Normal"/>
    <w:uiPriority w:val="1"/>
    <w:qFormat/>
    <w:rsid w:val="00560B96"/>
    <w:pPr>
      <w:spacing w:before="7"/>
      <w:ind w:left="1430"/>
    </w:pPr>
    <w:rPr>
      <w:rFonts w:ascii="Times New Roman" w:eastAsia="Times New Roman" w:hAnsi="Times New Roman" w:cs="Times New Roman"/>
      <w:i/>
      <w:iCs/>
    </w:rPr>
  </w:style>
  <w:style w:type="paragraph" w:styleId="TOC8">
    <w:name w:val="toc 8"/>
    <w:basedOn w:val="Normal"/>
    <w:uiPriority w:val="1"/>
    <w:qFormat/>
    <w:rsid w:val="00560B96"/>
    <w:pPr>
      <w:spacing w:before="6"/>
      <w:ind w:left="1430"/>
    </w:pPr>
    <w:rPr>
      <w:rFonts w:ascii="Times New Roman" w:eastAsia="Times New Roman" w:hAnsi="Times New Roman" w:cs="Times New Roman"/>
      <w:b/>
      <w:bCs/>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TotalTime>
  <Pages>5</Pages>
  <Words>1138</Words>
  <Characters>6491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Blumenson</dc:creator>
  <cp:keywords/>
  <dc:description/>
  <cp:lastModifiedBy>Eric Blumenson</cp:lastModifiedBy>
  <cp:revision>32</cp:revision>
  <cp:lastPrinted>2024-07-30T02:29:00Z</cp:lastPrinted>
  <dcterms:created xsi:type="dcterms:W3CDTF">2024-07-15T20:31:00Z</dcterms:created>
  <dcterms:modified xsi:type="dcterms:W3CDTF">2024-07-30T02:34:00Z</dcterms:modified>
</cp:coreProperties>
</file>