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715F8" w14:textId="77777777" w:rsidR="009D6F42" w:rsidRPr="005220B7" w:rsidRDefault="009D6F42" w:rsidP="005220B7">
      <w:pPr>
        <w:spacing w:line="480" w:lineRule="auto"/>
        <w:ind w:firstLine="720"/>
        <w:rPr>
          <w:rFonts w:ascii="Times New Roman" w:hAnsi="Times New Roman" w:cs="Times New Roman"/>
          <w:sz w:val="24"/>
          <w:szCs w:val="24"/>
        </w:rPr>
      </w:pPr>
      <w:bookmarkStart w:id="0" w:name="_GoBack"/>
    </w:p>
    <w:bookmarkEnd w:id="0"/>
    <w:p w14:paraId="2070852F" w14:textId="0A4465B8" w:rsidR="009D6F42" w:rsidRPr="005220B7" w:rsidRDefault="00287701" w:rsidP="005220B7">
      <w:pPr>
        <w:spacing w:line="480" w:lineRule="auto"/>
        <w:ind w:firstLine="720"/>
        <w:jc w:val="center"/>
        <w:rPr>
          <w:rFonts w:ascii="Times New Roman" w:hAnsi="Times New Roman" w:cs="Times New Roman"/>
          <w:b/>
          <w:sz w:val="24"/>
          <w:szCs w:val="24"/>
        </w:rPr>
      </w:pPr>
      <w:r w:rsidRPr="005220B7">
        <w:rPr>
          <w:rFonts w:ascii="Times New Roman" w:hAnsi="Times New Roman" w:cs="Times New Roman"/>
          <w:b/>
          <w:sz w:val="24"/>
          <w:szCs w:val="24"/>
        </w:rPr>
        <w:t>Reconsidering Rape: Rethinking the Conceptual Foundations of Rape Law</w:t>
      </w:r>
      <w:r w:rsidR="00AB5836">
        <w:rPr>
          <w:rFonts w:ascii="Times New Roman" w:hAnsi="Times New Roman" w:cs="Times New Roman"/>
          <w:b/>
          <w:sz w:val="24"/>
          <w:szCs w:val="24"/>
        </w:rPr>
        <w:t>*</w:t>
      </w:r>
    </w:p>
    <w:p w14:paraId="17B22D13" w14:textId="77777777" w:rsidR="009D6F42" w:rsidRPr="005220B7" w:rsidRDefault="00287701" w:rsidP="005220B7">
      <w:pPr>
        <w:spacing w:line="480" w:lineRule="auto"/>
        <w:ind w:firstLine="720"/>
        <w:jc w:val="center"/>
        <w:rPr>
          <w:rFonts w:ascii="Times New Roman" w:hAnsi="Times New Roman" w:cs="Times New Roman"/>
          <w:sz w:val="24"/>
          <w:szCs w:val="24"/>
        </w:rPr>
      </w:pPr>
      <w:r w:rsidRPr="005220B7">
        <w:rPr>
          <w:rFonts w:ascii="Times New Roman" w:hAnsi="Times New Roman" w:cs="Times New Roman"/>
          <w:sz w:val="24"/>
          <w:szCs w:val="24"/>
        </w:rPr>
        <w:t>J. H. Bogart</w:t>
      </w:r>
    </w:p>
    <w:p w14:paraId="2977F2F1" w14:textId="60232A05" w:rsidR="009D6F42" w:rsidRDefault="0052280E" w:rsidP="0052280E">
      <w:pPr>
        <w:rPr>
          <w:rFonts w:ascii="Times New Roman" w:hAnsi="Times New Roman" w:cs="Times New Roman"/>
          <w:sz w:val="24"/>
          <w:szCs w:val="24"/>
        </w:rPr>
      </w:pP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I have benefitted from discussions with </w:t>
      </w:r>
      <w:proofErr w:type="spellStart"/>
      <w:r w:rsidRPr="005220B7">
        <w:rPr>
          <w:rFonts w:ascii="Times New Roman" w:hAnsi="Times New Roman" w:cs="Times New Roman"/>
          <w:sz w:val="24"/>
          <w:szCs w:val="24"/>
        </w:rPr>
        <w:t>Carola</w:t>
      </w:r>
      <w:proofErr w:type="spellEnd"/>
      <w:r w:rsidRPr="005220B7">
        <w:rPr>
          <w:rFonts w:ascii="Times New Roman" w:hAnsi="Times New Roman" w:cs="Times New Roman"/>
          <w:sz w:val="24"/>
          <w:szCs w:val="24"/>
        </w:rPr>
        <w:t xml:space="preserve"> </w:t>
      </w:r>
      <w:proofErr w:type="spellStart"/>
      <w:r w:rsidRPr="005220B7">
        <w:rPr>
          <w:rFonts w:ascii="Times New Roman" w:hAnsi="Times New Roman" w:cs="Times New Roman"/>
          <w:sz w:val="24"/>
          <w:szCs w:val="24"/>
        </w:rPr>
        <w:t>Mone</w:t>
      </w:r>
      <w:proofErr w:type="spellEnd"/>
      <w:r w:rsidRPr="005220B7">
        <w:rPr>
          <w:rFonts w:ascii="Times New Roman" w:hAnsi="Times New Roman" w:cs="Times New Roman"/>
          <w:sz w:val="24"/>
          <w:szCs w:val="24"/>
        </w:rPr>
        <w:t>, Jennifer Bell</w:t>
      </w:r>
      <w:r w:rsidR="00805B96">
        <w:rPr>
          <w:rFonts w:ascii="Times New Roman" w:hAnsi="Times New Roman" w:cs="Times New Roman"/>
          <w:sz w:val="24"/>
          <w:szCs w:val="24"/>
        </w:rPr>
        <w:t>,</w:t>
      </w:r>
      <w:r w:rsidRPr="005220B7">
        <w:rPr>
          <w:rFonts w:ascii="Times New Roman" w:hAnsi="Times New Roman" w:cs="Times New Roman"/>
          <w:sz w:val="24"/>
          <w:szCs w:val="24"/>
        </w:rPr>
        <w:t xml:space="preserve"> and Karen Sne</w:t>
      </w:r>
      <w:r>
        <w:rPr>
          <w:rFonts w:ascii="Times New Roman" w:hAnsi="Times New Roman" w:cs="Times New Roman"/>
          <w:sz w:val="24"/>
          <w:szCs w:val="24"/>
        </w:rPr>
        <w:t>ll, and from com</w:t>
      </w:r>
      <w:r w:rsidRPr="005220B7">
        <w:rPr>
          <w:rFonts w:ascii="Times New Roman" w:hAnsi="Times New Roman" w:cs="Times New Roman"/>
          <w:sz w:val="24"/>
          <w:szCs w:val="24"/>
        </w:rPr>
        <w:t>ments audiences at Chicago-Kent College of Law and Stanford Law School, and an an</w:t>
      </w:r>
      <w:r>
        <w:rPr>
          <w:rFonts w:ascii="Times New Roman" w:hAnsi="Times New Roman" w:cs="Times New Roman"/>
          <w:sz w:val="24"/>
          <w:szCs w:val="24"/>
        </w:rPr>
        <w:t>onymous reader for this journal.</w:t>
      </w:r>
    </w:p>
    <w:p w14:paraId="7D81F352" w14:textId="77777777" w:rsidR="0052280E" w:rsidRDefault="0052280E" w:rsidP="0052280E">
      <w:pPr>
        <w:rPr>
          <w:rFonts w:ascii="Times New Roman" w:hAnsi="Times New Roman" w:cs="Times New Roman"/>
          <w:sz w:val="24"/>
          <w:szCs w:val="24"/>
        </w:rPr>
      </w:pPr>
    </w:p>
    <w:p w14:paraId="7CC6D0AB" w14:textId="77777777" w:rsidR="0052280E" w:rsidRPr="005220B7" w:rsidRDefault="0052280E" w:rsidP="0052280E">
      <w:pPr>
        <w:rPr>
          <w:rFonts w:ascii="Times New Roman" w:hAnsi="Times New Roman" w:cs="Times New Roman"/>
          <w:sz w:val="24"/>
          <w:szCs w:val="24"/>
        </w:rPr>
      </w:pPr>
    </w:p>
    <w:p w14:paraId="501D40CB" w14:textId="5C747A63" w:rsidR="00AB5836"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 woman awakens surrounded by four men who remove her from her be</w:t>
      </w:r>
      <w:r w:rsidR="000C001C">
        <w:rPr>
          <w:rFonts w:ascii="Times New Roman" w:hAnsi="Times New Roman" w:cs="Times New Roman"/>
          <w:sz w:val="24"/>
          <w:szCs w:val="24"/>
        </w:rPr>
        <w:t>d and take her to another room.</w:t>
      </w:r>
      <w:r w:rsidR="000C001C">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C001C">
        <w:rPr>
          <w:rFonts w:ascii="Times New Roman" w:hAnsi="Times New Roman" w:cs="Times New Roman"/>
          <w:sz w:val="24"/>
          <w:szCs w:val="24"/>
        </w:rPr>
        <w:t xml:space="preserve"> </w:t>
      </w:r>
      <w:r w:rsidRPr="005220B7">
        <w:rPr>
          <w:rFonts w:ascii="Times New Roman" w:hAnsi="Times New Roman" w:cs="Times New Roman"/>
          <w:sz w:val="24"/>
          <w:szCs w:val="24"/>
        </w:rPr>
        <w:t>Despi</w:t>
      </w:r>
      <w:r>
        <w:rPr>
          <w:rFonts w:ascii="Times New Roman" w:hAnsi="Times New Roman" w:cs="Times New Roman"/>
          <w:sz w:val="24"/>
          <w:szCs w:val="24"/>
        </w:rPr>
        <w:t>t</w:t>
      </w:r>
      <w:r w:rsidRPr="005220B7">
        <w:rPr>
          <w:rFonts w:ascii="Times New Roman" w:hAnsi="Times New Roman" w:cs="Times New Roman"/>
          <w:sz w:val="24"/>
          <w:szCs w:val="24"/>
        </w:rPr>
        <w:t xml:space="preserve">e protests and physical resistance, the men engage in a series of sexual acts with her. </w:t>
      </w:r>
      <w:r>
        <w:rPr>
          <w:rFonts w:ascii="Times New Roman" w:hAnsi="Times New Roman" w:cs="Times New Roman"/>
          <w:sz w:val="24"/>
          <w:szCs w:val="24"/>
        </w:rPr>
        <w:t xml:space="preserve"> </w:t>
      </w:r>
      <w:r w:rsidRPr="005220B7">
        <w:rPr>
          <w:rFonts w:ascii="Times New Roman" w:hAnsi="Times New Roman" w:cs="Times New Roman"/>
          <w:sz w:val="24"/>
          <w:szCs w:val="24"/>
        </w:rPr>
        <w:t>She files a complaint and the men are charged, tried, and convicted.</w:t>
      </w:r>
      <w:r w:rsidR="000C001C">
        <w:rPr>
          <w:rStyle w:val="FootnoteReference"/>
          <w:rFonts w:ascii="Times New Roman" w:hAnsi="Times New Roman" w:cs="Times New Roman"/>
          <w:sz w:val="24"/>
          <w:szCs w:val="24"/>
        </w:rPr>
        <w:footnoteReference w:id="2"/>
      </w:r>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They appeal, claiming they believed she was agreeable </w:t>
      </w:r>
      <w:r>
        <w:rPr>
          <w:rFonts w:ascii="Times New Roman" w:hAnsi="Times New Roman" w:cs="Times New Roman"/>
          <w:sz w:val="24"/>
          <w:szCs w:val="24"/>
        </w:rPr>
        <w:t>to</w:t>
      </w:r>
      <w:r w:rsidRPr="005220B7">
        <w:rPr>
          <w:rFonts w:ascii="Times New Roman" w:hAnsi="Times New Roman" w:cs="Times New Roman"/>
          <w:sz w:val="24"/>
          <w:szCs w:val="24"/>
        </w:rPr>
        <w:t xml:space="preserve"> their actions.</w:t>
      </w:r>
      <w:r w:rsidR="000C001C">
        <w:rPr>
          <w:rStyle w:val="FootnoteReference"/>
          <w:rFonts w:ascii="Times New Roman" w:hAnsi="Times New Roman" w:cs="Times New Roman"/>
          <w:sz w:val="24"/>
          <w:szCs w:val="24"/>
        </w:rPr>
        <w:footnoteReference w:id="3"/>
      </w:r>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They had been told by her husband</w:t>
      </w:r>
      <w:proofErr w:type="gramEnd"/>
      <w:r w:rsidRPr="005220B7">
        <w:rPr>
          <w:rFonts w:ascii="Times New Roman" w:hAnsi="Times New Roman" w:cs="Times New Roman"/>
          <w:sz w:val="24"/>
          <w:szCs w:val="24"/>
        </w:rPr>
        <w:t xml:space="preserve"> that she had unusual tastes in sexual matters, and li</w:t>
      </w:r>
      <w:r w:rsidR="000C001C">
        <w:rPr>
          <w:rFonts w:ascii="Times New Roman" w:hAnsi="Times New Roman" w:cs="Times New Roman"/>
          <w:sz w:val="24"/>
          <w:szCs w:val="24"/>
        </w:rPr>
        <w:t>ked simulated gang rape.</w:t>
      </w:r>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Because they had thought she was willing, they had not intended to rape her and therefore </w:t>
      </w:r>
      <w:r w:rsidR="000C001C">
        <w:rPr>
          <w:rFonts w:ascii="Times New Roman" w:hAnsi="Times New Roman" w:cs="Times New Roman"/>
          <w:sz w:val="24"/>
          <w:szCs w:val="24"/>
        </w:rPr>
        <w:t>should not have been convicted.</w:t>
      </w:r>
      <w:r w:rsidR="000C001C">
        <w:rPr>
          <w:rStyle w:val="FootnoteReference"/>
          <w:rFonts w:ascii="Times New Roman" w:hAnsi="Times New Roman" w:cs="Times New Roman"/>
          <w:sz w:val="24"/>
          <w:szCs w:val="24"/>
        </w:rPr>
        <w:footnoteReference w:id="4"/>
      </w:r>
    </w:p>
    <w:p w14:paraId="5929A0B1" w14:textId="578491B4" w:rsidR="00AB5836"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 young </w:t>
      </w:r>
      <w:proofErr w:type="gramStart"/>
      <w:r w:rsidRPr="005220B7">
        <w:rPr>
          <w:rFonts w:ascii="Times New Roman" w:hAnsi="Times New Roman" w:cs="Times New Roman"/>
          <w:sz w:val="24"/>
          <w:szCs w:val="24"/>
        </w:rPr>
        <w:t>women</w:t>
      </w:r>
      <w:proofErr w:type="gramEnd"/>
      <w:r w:rsidRPr="005220B7">
        <w:rPr>
          <w:rFonts w:ascii="Times New Roman" w:hAnsi="Times New Roman" w:cs="Times New Roman"/>
          <w:sz w:val="24"/>
          <w:szCs w:val="24"/>
        </w:rPr>
        <w:t xml:space="preserve"> of limited cognitive capacities a</w:t>
      </w:r>
      <w:r w:rsidR="00AB5836">
        <w:rPr>
          <w:rFonts w:ascii="Times New Roman" w:hAnsi="Times New Roman" w:cs="Times New Roman"/>
          <w:sz w:val="24"/>
          <w:szCs w:val="24"/>
        </w:rPr>
        <w:t>nd an intense desire for accep</w:t>
      </w:r>
      <w:r w:rsidRPr="005220B7">
        <w:rPr>
          <w:rFonts w:ascii="Times New Roman" w:hAnsi="Times New Roman" w:cs="Times New Roman"/>
          <w:sz w:val="24"/>
          <w:szCs w:val="24"/>
        </w:rPr>
        <w:t xml:space="preserve">tance seeks the approval and </w:t>
      </w:r>
      <w:r w:rsidR="000C001C">
        <w:rPr>
          <w:rFonts w:ascii="Times New Roman" w:hAnsi="Times New Roman" w:cs="Times New Roman"/>
          <w:sz w:val="24"/>
          <w:szCs w:val="24"/>
        </w:rPr>
        <w:t>friendship of her male peers.</w:t>
      </w:r>
      <w:r w:rsidR="000C001C">
        <w:rPr>
          <w:rStyle w:val="FootnoteReference"/>
          <w:rFonts w:ascii="Times New Roman" w:hAnsi="Times New Roman" w:cs="Times New Roman"/>
          <w:sz w:val="24"/>
          <w:szCs w:val="24"/>
        </w:rPr>
        <w:footnoteReference w:id="5"/>
      </w:r>
      <w:r w:rsidRPr="005220B7">
        <w:rPr>
          <w:rFonts w:ascii="Times New Roman" w:hAnsi="Times New Roman" w:cs="Times New Roman"/>
          <w:sz w:val="24"/>
          <w:szCs w:val="24"/>
        </w:rPr>
        <w:t xml:space="preserve"> </w:t>
      </w:r>
      <w:r w:rsidR="00AB5836">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teenage boys induce her to join them in a basement where they asked her to perform sexual acts with them. </w:t>
      </w:r>
      <w:r w:rsidR="00AB5836">
        <w:rPr>
          <w:rFonts w:ascii="Times New Roman" w:hAnsi="Times New Roman" w:cs="Times New Roman"/>
          <w:sz w:val="24"/>
          <w:szCs w:val="24"/>
        </w:rPr>
        <w:t xml:space="preserve"> No threats were made or implied</w:t>
      </w:r>
      <w:r w:rsidRPr="005220B7">
        <w:rPr>
          <w:rFonts w:ascii="Times New Roman" w:hAnsi="Times New Roman" w:cs="Times New Roman"/>
          <w:sz w:val="24"/>
          <w:szCs w:val="24"/>
        </w:rPr>
        <w:t>.</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The teenage boys claim she was a happy</w:t>
      </w:r>
      <w:r w:rsidR="00AB5836">
        <w:rPr>
          <w:rFonts w:ascii="Times New Roman" w:hAnsi="Times New Roman" w:cs="Times New Roman"/>
          <w:sz w:val="24"/>
          <w:szCs w:val="24"/>
        </w:rPr>
        <w:t xml:space="preserve"> </w:t>
      </w:r>
      <w:r w:rsidR="000C001C">
        <w:rPr>
          <w:rFonts w:ascii="Times New Roman" w:hAnsi="Times New Roman" w:cs="Times New Roman"/>
          <w:sz w:val="24"/>
          <w:szCs w:val="24"/>
        </w:rPr>
        <w:t>participant.</w:t>
      </w:r>
      <w:r w:rsidR="000C001C">
        <w:rPr>
          <w:rStyle w:val="FootnoteReference"/>
          <w:rFonts w:ascii="Times New Roman" w:hAnsi="Times New Roman" w:cs="Times New Roman"/>
          <w:sz w:val="24"/>
          <w:szCs w:val="24"/>
        </w:rPr>
        <w:footnoteReference w:id="6"/>
      </w:r>
      <w:r w:rsidR="00AB5836">
        <w:rPr>
          <w:rFonts w:ascii="Times New Roman" w:hAnsi="Times New Roman" w:cs="Times New Roman"/>
          <w:sz w:val="24"/>
          <w:szCs w:val="24"/>
        </w:rPr>
        <w:t xml:space="preserve"> </w:t>
      </w:r>
    </w:p>
    <w:p w14:paraId="40A03358" w14:textId="2D068011"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If</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the defendants had been believed, would they have been guilty of rape? Would the women in these cases have been raped?</w:t>
      </w:r>
    </w:p>
    <w:p w14:paraId="26E023A6" w14:textId="08CAE0EE"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Argument about changes in the law of rape are</w:t>
      </w:r>
      <w:proofErr w:type="gramEnd"/>
      <w:r w:rsidRPr="005220B7">
        <w:rPr>
          <w:rFonts w:ascii="Times New Roman" w:hAnsi="Times New Roman" w:cs="Times New Roman"/>
          <w:sz w:val="24"/>
          <w:szCs w:val="24"/>
        </w:rPr>
        <w:t xml:space="preserve"> logically dependent upo</w:t>
      </w:r>
      <w:r w:rsidR="000C001C">
        <w:rPr>
          <w:rFonts w:ascii="Times New Roman" w:hAnsi="Times New Roman" w:cs="Times New Roman"/>
          <w:sz w:val="24"/>
          <w:szCs w:val="24"/>
        </w:rPr>
        <w:t>n a prior definitional account.</w:t>
      </w:r>
      <w:r w:rsidR="000C001C">
        <w:rPr>
          <w:rStyle w:val="FootnoteReference"/>
          <w:rFonts w:ascii="Times New Roman" w:hAnsi="Times New Roman" w:cs="Times New Roman"/>
          <w:sz w:val="24"/>
          <w:szCs w:val="24"/>
        </w:rPr>
        <w:footnoteReference w:id="7"/>
      </w:r>
      <w:r w:rsidRPr="005220B7">
        <w:rPr>
          <w:rFonts w:ascii="Times New Roman" w:hAnsi="Times New Roman" w:cs="Times New Roman"/>
          <w:sz w:val="24"/>
          <w:szCs w:val="24"/>
        </w:rPr>
        <w:t xml:space="preserve"> </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For any legal definition of an act, one can sensibly ask</w:t>
      </w:r>
      <w:r w:rsidR="000C001C">
        <w:rPr>
          <w:rFonts w:ascii="Times New Roman" w:hAnsi="Times New Roman" w:cs="Times New Roman"/>
          <w:sz w:val="24"/>
          <w:szCs w:val="24"/>
        </w:rPr>
        <w:t xml:space="preserve"> if that definition is right.</w:t>
      </w:r>
      <w:r w:rsidR="000C001C">
        <w:rPr>
          <w:rStyle w:val="FootnoteReference"/>
          <w:rFonts w:ascii="Times New Roman" w:hAnsi="Times New Roman" w:cs="Times New Roman"/>
          <w:sz w:val="24"/>
          <w:szCs w:val="24"/>
        </w:rPr>
        <w:footnoteReference w:id="8"/>
      </w:r>
      <w:r w:rsidRPr="005220B7">
        <w:rPr>
          <w:rFonts w:ascii="Times New Roman" w:hAnsi="Times New Roman" w:cs="Times New Roman"/>
          <w:sz w:val="24"/>
          <w:szCs w:val="24"/>
        </w:rPr>
        <w:t xml:space="preserve"> </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To know w</w:t>
      </w:r>
      <w:r w:rsidR="00AB5836">
        <w:rPr>
          <w:rFonts w:ascii="Times New Roman" w:hAnsi="Times New Roman" w:cs="Times New Roman"/>
          <w:sz w:val="24"/>
          <w:szCs w:val="24"/>
        </w:rPr>
        <w:t>hether the law is sound, one mu</w:t>
      </w:r>
      <w:r w:rsidRPr="005220B7">
        <w:rPr>
          <w:rFonts w:ascii="Times New Roman" w:hAnsi="Times New Roman" w:cs="Times New Roman"/>
          <w:sz w:val="24"/>
          <w:szCs w:val="24"/>
        </w:rPr>
        <w:t xml:space="preserve">st first understand of what it is that the definition is a definition. </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For many parts of the criminal law,</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and the law of rape is one, the definitions on which the law moves are concepts perfectly accessible outside and apart from the law.</w:t>
      </w:r>
    </w:p>
    <w:p w14:paraId="7FC454BE" w14:textId="056E958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 have two aims for this article. </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first is to argue for a particular conception of rape as the best understanding of the constellation of acts we conceptualize as rape. </w:t>
      </w:r>
      <w:r w:rsidR="00AB5836">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second, less direct, is to show that traditional methods of </w:t>
      </w:r>
      <w:r w:rsidR="00AB5836">
        <w:rPr>
          <w:rFonts w:ascii="Times New Roman" w:hAnsi="Times New Roman" w:cs="Times New Roman"/>
          <w:sz w:val="24"/>
          <w:szCs w:val="24"/>
        </w:rPr>
        <w:t>conceptual anal</w:t>
      </w:r>
      <w:r w:rsidRPr="005220B7">
        <w:rPr>
          <w:rFonts w:ascii="Times New Roman" w:hAnsi="Times New Roman" w:cs="Times New Roman"/>
          <w:sz w:val="24"/>
          <w:szCs w:val="24"/>
        </w:rPr>
        <w:t>ysis can contribute to legal and social scholarship and reform.</w:t>
      </w:r>
    </w:p>
    <w:p w14:paraId="29F3FB21" w14:textId="738D1A7A"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Argument of this kin</w:t>
      </w:r>
      <w:r w:rsidR="000C001C">
        <w:rPr>
          <w:rFonts w:ascii="Times New Roman" w:hAnsi="Times New Roman" w:cs="Times New Roman"/>
          <w:sz w:val="24"/>
          <w:szCs w:val="24"/>
        </w:rPr>
        <w:t>d is subject to some suspicion.</w:t>
      </w:r>
      <w:r w:rsidR="000C001C">
        <w:rPr>
          <w:rStyle w:val="FootnoteReference"/>
          <w:rFonts w:ascii="Times New Roman" w:hAnsi="Times New Roman" w:cs="Times New Roman"/>
          <w:sz w:val="24"/>
          <w:szCs w:val="24"/>
        </w:rPr>
        <w:footnoteReference w:id="9"/>
      </w:r>
      <w:r w:rsidRPr="005220B7">
        <w:rPr>
          <w:rFonts w:ascii="Times New Roman" w:hAnsi="Times New Roman" w:cs="Times New Roman"/>
          <w:sz w:val="24"/>
          <w:szCs w:val="24"/>
        </w:rPr>
        <w:t xml:space="preserve"> </w:t>
      </w:r>
      <w:r w:rsidR="00C1099F">
        <w:rPr>
          <w:rFonts w:ascii="Times New Roman" w:hAnsi="Times New Roman" w:cs="Times New Roman"/>
          <w:sz w:val="24"/>
          <w:szCs w:val="24"/>
        </w:rPr>
        <w:t xml:space="preserve"> </w:t>
      </w:r>
      <w:proofErr w:type="gramStart"/>
      <w:r w:rsidR="00C1099F">
        <w:rPr>
          <w:rFonts w:ascii="Times New Roman" w:hAnsi="Times New Roman" w:cs="Times New Roman"/>
          <w:sz w:val="24"/>
          <w:szCs w:val="24"/>
        </w:rPr>
        <w:t>What</w:t>
      </w:r>
      <w:proofErr w:type="gramEnd"/>
      <w:r w:rsidR="00C1099F">
        <w:rPr>
          <w:rFonts w:ascii="Times New Roman" w:hAnsi="Times New Roman" w:cs="Times New Roman"/>
          <w:sz w:val="24"/>
          <w:szCs w:val="24"/>
        </w:rPr>
        <w:t xml:space="preserve"> underlies that sus</w:t>
      </w:r>
      <w:r w:rsidRPr="005220B7">
        <w:rPr>
          <w:rFonts w:ascii="Times New Roman" w:hAnsi="Times New Roman" w:cs="Times New Roman"/>
          <w:sz w:val="24"/>
          <w:szCs w:val="24"/>
        </w:rPr>
        <w:t xml:space="preserve">picion is a </w:t>
      </w:r>
      <w:r w:rsidRPr="005220B7">
        <w:rPr>
          <w:rFonts w:ascii="Times New Roman" w:hAnsi="Times New Roman" w:cs="Times New Roman"/>
          <w:sz w:val="24"/>
          <w:szCs w:val="24"/>
        </w:rPr>
        <w:lastRenderedPageBreak/>
        <w:t xml:space="preserve">worry that general theories may displace the people whose lives and injuries command our concern in the first place.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More immediately, it may raise the specter of the "reasonable man", a well-dresse</w:t>
      </w:r>
      <w:r w:rsidR="00C1099F">
        <w:rPr>
          <w:rFonts w:ascii="Times New Roman" w:hAnsi="Times New Roman" w:cs="Times New Roman"/>
          <w:sz w:val="24"/>
          <w:szCs w:val="24"/>
        </w:rPr>
        <w:t>d relatively wealthy white het</w:t>
      </w:r>
      <w:r w:rsidRPr="005220B7">
        <w:rPr>
          <w:rFonts w:ascii="Times New Roman" w:hAnsi="Times New Roman" w:cs="Times New Roman"/>
          <w:sz w:val="24"/>
          <w:szCs w:val="24"/>
        </w:rPr>
        <w:t xml:space="preserve">erosexual male intent upon a world of </w:t>
      </w:r>
      <w:r w:rsidR="000C001C">
        <w:rPr>
          <w:rFonts w:ascii="Times New Roman" w:hAnsi="Times New Roman" w:cs="Times New Roman"/>
          <w:sz w:val="24"/>
          <w:szCs w:val="24"/>
        </w:rPr>
        <w:t>his own making and reflection.</w:t>
      </w:r>
      <w:r w:rsidR="000C001C">
        <w:rPr>
          <w:rStyle w:val="FootnoteReference"/>
          <w:rFonts w:ascii="Times New Roman" w:hAnsi="Times New Roman" w:cs="Times New Roman"/>
          <w:sz w:val="24"/>
          <w:szCs w:val="24"/>
        </w:rPr>
        <w:footnoteReference w:id="10"/>
      </w:r>
      <w:r w:rsidRPr="005220B7">
        <w:rPr>
          <w:rFonts w:ascii="Times New Roman" w:hAnsi="Times New Roman" w:cs="Times New Roman"/>
          <w:sz w:val="24"/>
          <w:szCs w:val="24"/>
        </w:rPr>
        <w:t xml:space="preserve">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Such work may be thought redolent of obscurantism and mystification, idle schemes whose only value lies i</w:t>
      </w:r>
      <w:r w:rsidR="000C001C">
        <w:rPr>
          <w:rFonts w:ascii="Times New Roman" w:hAnsi="Times New Roman" w:cs="Times New Roman"/>
          <w:sz w:val="24"/>
          <w:szCs w:val="24"/>
        </w:rPr>
        <w:t>n the aesthetics of formalism.</w:t>
      </w:r>
      <w:r w:rsidR="000C001C">
        <w:rPr>
          <w:rStyle w:val="FootnoteReference"/>
          <w:rFonts w:ascii="Times New Roman" w:hAnsi="Times New Roman" w:cs="Times New Roman"/>
          <w:sz w:val="24"/>
          <w:szCs w:val="24"/>
        </w:rPr>
        <w:footnoteReference w:id="11"/>
      </w:r>
      <w:r w:rsidRPr="005220B7">
        <w:rPr>
          <w:rFonts w:ascii="Times New Roman" w:hAnsi="Times New Roman" w:cs="Times New Roman"/>
          <w:sz w:val="24"/>
          <w:szCs w:val="24"/>
        </w:rPr>
        <w:t xml:space="preserve">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Nevertheless, we live in a world 'const</w:t>
      </w:r>
      <w:r w:rsidR="00C1099F">
        <w:rPr>
          <w:rFonts w:ascii="Times New Roman" w:hAnsi="Times New Roman" w:cs="Times New Roman"/>
          <w:sz w:val="24"/>
          <w:szCs w:val="24"/>
        </w:rPr>
        <w:t>ructed' by cognitive processes.</w:t>
      </w:r>
      <w:r w:rsidR="000C001C">
        <w:rPr>
          <w:rStyle w:val="FootnoteReference"/>
          <w:rFonts w:ascii="Times New Roman" w:hAnsi="Times New Roman" w:cs="Times New Roman"/>
          <w:sz w:val="24"/>
          <w:szCs w:val="24"/>
        </w:rPr>
        <w:footnoteReference w:id="12"/>
      </w:r>
      <w:r w:rsidRPr="005220B7">
        <w:rPr>
          <w:rFonts w:ascii="Times New Roman" w:hAnsi="Times New Roman" w:cs="Times New Roman"/>
          <w:sz w:val="24"/>
          <w:szCs w:val="24"/>
        </w:rPr>
        <w:t xml:space="preserve">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Our actions and the events we experie</w:t>
      </w:r>
      <w:r w:rsidR="006602EE">
        <w:rPr>
          <w:rFonts w:ascii="Times New Roman" w:hAnsi="Times New Roman" w:cs="Times New Roman"/>
          <w:sz w:val="24"/>
          <w:szCs w:val="24"/>
        </w:rPr>
        <w:t>nce have conceptual structure.</w:t>
      </w:r>
      <w:r w:rsidR="006602EE">
        <w:rPr>
          <w:rStyle w:val="FootnoteReference"/>
          <w:rFonts w:ascii="Times New Roman" w:hAnsi="Times New Roman" w:cs="Times New Roman"/>
          <w:sz w:val="24"/>
          <w:szCs w:val="24"/>
        </w:rPr>
        <w:footnoteReference w:id="13"/>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 xml:space="preserve"> In grasping those stru</w:t>
      </w:r>
      <w:r w:rsidR="00C1099F">
        <w:rPr>
          <w:rFonts w:ascii="Times New Roman" w:hAnsi="Times New Roman" w:cs="Times New Roman"/>
          <w:sz w:val="24"/>
          <w:szCs w:val="24"/>
        </w:rPr>
        <w:t>ctures we come to better under</w:t>
      </w:r>
      <w:r w:rsidRPr="005220B7">
        <w:rPr>
          <w:rFonts w:ascii="Times New Roman" w:hAnsi="Times New Roman" w:cs="Times New Roman"/>
          <w:sz w:val="24"/>
          <w:szCs w:val="24"/>
        </w:rPr>
        <w:t xml:space="preserve">standings because we are better able to see the relations among properties and events.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 xml:space="preserve">Cognitive structure does not provide everything, but what it does provide is essential. </w:t>
      </w:r>
      <w:r w:rsidR="00C1099F">
        <w:rPr>
          <w:rFonts w:ascii="Times New Roman" w:hAnsi="Times New Roman" w:cs="Times New Roman"/>
          <w:sz w:val="24"/>
          <w:szCs w:val="24"/>
        </w:rPr>
        <w:t xml:space="preserve"> </w:t>
      </w:r>
      <w:r w:rsidRPr="005220B7">
        <w:rPr>
          <w:rFonts w:ascii="Times New Roman" w:hAnsi="Times New Roman" w:cs="Times New Roman"/>
          <w:sz w:val="24"/>
          <w:szCs w:val="24"/>
        </w:rPr>
        <w:t>At the same time, of course, it is important not to underestimate the import of other investigative techniques.</w:t>
      </w:r>
    </w:p>
    <w:p w14:paraId="090D6271" w14:textId="13E1A3C8" w:rsidR="009D6F42" w:rsidRPr="005220B7" w:rsidRDefault="00287701" w:rsidP="00EE7080">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An event such as rape is, in many r</w:t>
      </w:r>
      <w:r w:rsidR="006602EE">
        <w:rPr>
          <w:rFonts w:ascii="Times New Roman" w:hAnsi="Times New Roman" w:cs="Times New Roman"/>
          <w:sz w:val="24"/>
          <w:szCs w:val="24"/>
        </w:rPr>
        <w:t>espects, socially constructed.</w:t>
      </w:r>
      <w:r w:rsidR="006602EE">
        <w:rPr>
          <w:rStyle w:val="FootnoteReference"/>
          <w:rFonts w:ascii="Times New Roman" w:hAnsi="Times New Roman" w:cs="Times New Roman"/>
          <w:sz w:val="24"/>
          <w:szCs w:val="24"/>
        </w:rPr>
        <w:footnoteReference w:id="14"/>
      </w:r>
      <w:r w:rsidRPr="005220B7">
        <w:rPr>
          <w:rFonts w:ascii="Times New Roman" w:hAnsi="Times New Roman" w:cs="Times New Roman"/>
          <w:sz w:val="24"/>
          <w:szCs w:val="24"/>
        </w:rPr>
        <w:t xml:space="preserve"> </w:t>
      </w:r>
      <w:r w:rsidR="00EE7080">
        <w:rPr>
          <w:rFonts w:ascii="Times New Roman" w:hAnsi="Times New Roman" w:cs="Times New Roman"/>
          <w:sz w:val="24"/>
          <w:szCs w:val="24"/>
        </w:rPr>
        <w:t xml:space="preserve"> </w:t>
      </w:r>
      <w:proofErr w:type="gramStart"/>
      <w:r w:rsidR="00EE7080">
        <w:rPr>
          <w:rFonts w:ascii="Times New Roman" w:hAnsi="Times New Roman" w:cs="Times New Roman"/>
          <w:sz w:val="24"/>
          <w:szCs w:val="24"/>
        </w:rPr>
        <w:t>But</w:t>
      </w:r>
      <w:proofErr w:type="gramEnd"/>
      <w:r w:rsidR="00EE7080">
        <w:rPr>
          <w:rFonts w:ascii="Times New Roman" w:hAnsi="Times New Roman" w:cs="Times New Roman"/>
          <w:sz w:val="24"/>
          <w:szCs w:val="24"/>
        </w:rPr>
        <w:t xml:space="preserve"> such con</w:t>
      </w:r>
      <w:r w:rsidRPr="005220B7">
        <w:rPr>
          <w:rFonts w:ascii="Times New Roman" w:hAnsi="Times New Roman" w:cs="Times New Roman"/>
          <w:sz w:val="24"/>
          <w:szCs w:val="24"/>
        </w:rPr>
        <w:t xml:space="preserve">struction </w:t>
      </w:r>
      <w:r w:rsidRPr="005220B7">
        <w:rPr>
          <w:rFonts w:ascii="Times New Roman" w:hAnsi="Times New Roman" w:cs="Times New Roman"/>
          <w:sz w:val="24"/>
          <w:szCs w:val="24"/>
        </w:rPr>
        <w:lastRenderedPageBreak/>
        <w:t xml:space="preserve">cannot occur as a bare set of instances assembled </w:t>
      </w:r>
      <w:proofErr w:type="spellStart"/>
      <w:r w:rsidRPr="005220B7">
        <w:rPr>
          <w:rFonts w:ascii="Times New Roman" w:hAnsi="Times New Roman" w:cs="Times New Roman"/>
          <w:sz w:val="24"/>
          <w:szCs w:val="24"/>
        </w:rPr>
        <w:t>higg</w:t>
      </w:r>
      <w:r w:rsidR="00EE7080">
        <w:rPr>
          <w:rFonts w:ascii="Times New Roman" w:hAnsi="Times New Roman" w:cs="Times New Roman"/>
          <w:sz w:val="24"/>
          <w:szCs w:val="24"/>
        </w:rPr>
        <w:t>edly</w:t>
      </w:r>
      <w:proofErr w:type="spellEnd"/>
      <w:r w:rsidR="00EE7080">
        <w:rPr>
          <w:rFonts w:ascii="Times New Roman" w:hAnsi="Times New Roman" w:cs="Times New Roman"/>
          <w:sz w:val="24"/>
          <w:szCs w:val="24"/>
        </w:rPr>
        <w:t xml:space="preserve"> </w:t>
      </w:r>
      <w:proofErr w:type="spellStart"/>
      <w:r w:rsidRPr="005220B7">
        <w:rPr>
          <w:rFonts w:ascii="Times New Roman" w:hAnsi="Times New Roman" w:cs="Times New Roman"/>
          <w:sz w:val="24"/>
          <w:szCs w:val="24"/>
        </w:rPr>
        <w:t>piggedly</w:t>
      </w:r>
      <w:proofErr w:type="spellEnd"/>
      <w:r w:rsidRPr="005220B7">
        <w:rPr>
          <w:rFonts w:ascii="Times New Roman" w:hAnsi="Times New Roman" w:cs="Times New Roman"/>
          <w:sz w:val="24"/>
          <w:szCs w:val="24"/>
        </w:rPr>
        <w:t xml:space="preserve">.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 xml:space="preserve">Social events have </w:t>
      </w:r>
      <w:proofErr w:type="gramStart"/>
      <w:r w:rsidRPr="005220B7">
        <w:rPr>
          <w:rFonts w:ascii="Times New Roman" w:hAnsi="Times New Roman" w:cs="Times New Roman"/>
          <w:sz w:val="24"/>
          <w:szCs w:val="24"/>
        </w:rPr>
        <w:t>structures which</w:t>
      </w:r>
      <w:proofErr w:type="gramEnd"/>
      <w:r w:rsidRPr="005220B7">
        <w:rPr>
          <w:rFonts w:ascii="Times New Roman" w:hAnsi="Times New Roman" w:cs="Times New Roman"/>
          <w:sz w:val="24"/>
          <w:szCs w:val="24"/>
        </w:rPr>
        <w:t xml:space="preserve"> underlie our understanding and guide our experience of events.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For example, em</w:t>
      </w:r>
      <w:r w:rsidR="006602EE">
        <w:rPr>
          <w:rFonts w:ascii="Times New Roman" w:hAnsi="Times New Roman" w:cs="Times New Roman"/>
          <w:sz w:val="24"/>
          <w:szCs w:val="24"/>
        </w:rPr>
        <w:t>otions have cognitive content.</w:t>
      </w:r>
      <w:r w:rsidR="006602EE">
        <w:rPr>
          <w:rStyle w:val="FootnoteReference"/>
          <w:rFonts w:ascii="Times New Roman" w:hAnsi="Times New Roman" w:cs="Times New Roman"/>
          <w:sz w:val="24"/>
          <w:szCs w:val="24"/>
        </w:rPr>
        <w:footnoteReference w:id="15"/>
      </w:r>
      <w:r w:rsidRPr="005220B7">
        <w:rPr>
          <w:rFonts w:ascii="Times New Roman" w:hAnsi="Times New Roman" w:cs="Times New Roman"/>
          <w:sz w:val="24"/>
          <w:szCs w:val="24"/>
        </w:rPr>
        <w:t xml:space="preserve">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Desire is not merely</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a push or pull, but includ</w:t>
      </w:r>
      <w:r w:rsidR="00EE7080">
        <w:rPr>
          <w:rFonts w:ascii="Times New Roman" w:hAnsi="Times New Roman" w:cs="Times New Roman"/>
          <w:sz w:val="24"/>
          <w:szCs w:val="24"/>
        </w:rPr>
        <w:t>es an account of belief.</w:t>
      </w:r>
      <w:r w:rsidR="006602EE">
        <w:rPr>
          <w:rStyle w:val="FootnoteReference"/>
          <w:rFonts w:ascii="Times New Roman" w:hAnsi="Times New Roman" w:cs="Times New Roman"/>
          <w:sz w:val="24"/>
          <w:szCs w:val="24"/>
        </w:rPr>
        <w:footnoteReference w:id="16"/>
      </w:r>
      <w:r w:rsidRPr="005220B7">
        <w:rPr>
          <w:rFonts w:ascii="Times New Roman" w:hAnsi="Times New Roman" w:cs="Times New Roman"/>
          <w:sz w:val="24"/>
          <w:szCs w:val="24"/>
        </w:rPr>
        <w:t xml:space="preserve"> </w:t>
      </w:r>
      <w:r w:rsidR="00EE7080">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Because</w:t>
      </w:r>
      <w:proofErr w:type="gramEnd"/>
      <w:r w:rsidRPr="005220B7">
        <w:rPr>
          <w:rFonts w:ascii="Times New Roman" w:hAnsi="Times New Roman" w:cs="Times New Roman"/>
          <w:sz w:val="24"/>
          <w:szCs w:val="24"/>
        </w:rPr>
        <w:t xml:space="preserve"> belief is essential to emotion, emotions have a cognitive or logical structur</w:t>
      </w:r>
      <w:r w:rsidR="00EE7080">
        <w:rPr>
          <w:rFonts w:ascii="Times New Roman" w:hAnsi="Times New Roman" w:cs="Times New Roman"/>
          <w:sz w:val="24"/>
          <w:szCs w:val="24"/>
        </w:rPr>
        <w:t xml:space="preserve">e. </w:t>
      </w:r>
      <w:proofErr w:type="gramStart"/>
      <w:r w:rsidR="00EE7080">
        <w:rPr>
          <w:rFonts w:ascii="Times New Roman" w:hAnsi="Times New Roman" w:cs="Times New Roman"/>
          <w:sz w:val="24"/>
          <w:szCs w:val="24"/>
        </w:rPr>
        <w:t>So too the rest of our expe</w:t>
      </w:r>
      <w:r w:rsidR="006602EE">
        <w:rPr>
          <w:rFonts w:ascii="Times New Roman" w:hAnsi="Times New Roman" w:cs="Times New Roman"/>
          <w:sz w:val="24"/>
          <w:szCs w:val="24"/>
        </w:rPr>
        <w:t>riences.</w:t>
      </w:r>
      <w:proofErr w:type="gramEnd"/>
      <w:r w:rsidR="006602EE">
        <w:rPr>
          <w:rStyle w:val="FootnoteReference"/>
          <w:rFonts w:ascii="Times New Roman" w:hAnsi="Times New Roman" w:cs="Times New Roman"/>
          <w:sz w:val="24"/>
          <w:szCs w:val="24"/>
        </w:rPr>
        <w:footnoteReference w:id="17"/>
      </w:r>
    </w:p>
    <w:p w14:paraId="4520498D" w14:textId="7A8CC819"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In</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conceptual analysis we seek the standard adva</w:t>
      </w:r>
      <w:r w:rsidR="00EE7080">
        <w:rPr>
          <w:rFonts w:ascii="Times New Roman" w:hAnsi="Times New Roman" w:cs="Times New Roman"/>
          <w:sz w:val="24"/>
          <w:szCs w:val="24"/>
        </w:rPr>
        <w:t>ntages of theory: elegance, sys</w:t>
      </w:r>
      <w:r w:rsidRPr="005220B7">
        <w:rPr>
          <w:rFonts w:ascii="Times New Roman" w:hAnsi="Times New Roman" w:cs="Times New Roman"/>
          <w:sz w:val="24"/>
          <w:szCs w:val="24"/>
        </w:rPr>
        <w:t>temic power, normative coherence an</w:t>
      </w:r>
      <w:r w:rsidR="006602EE">
        <w:rPr>
          <w:rFonts w:ascii="Times New Roman" w:hAnsi="Times New Roman" w:cs="Times New Roman"/>
          <w:sz w:val="24"/>
          <w:szCs w:val="24"/>
        </w:rPr>
        <w:t>d power, and analytic clarity.</w:t>
      </w:r>
      <w:r w:rsidR="006602EE">
        <w:rPr>
          <w:rStyle w:val="FootnoteReference"/>
          <w:rFonts w:ascii="Times New Roman" w:hAnsi="Times New Roman" w:cs="Times New Roman"/>
          <w:sz w:val="24"/>
          <w:szCs w:val="24"/>
        </w:rPr>
        <w:footnoteReference w:id="18"/>
      </w:r>
      <w:r w:rsidRPr="005220B7">
        <w:rPr>
          <w:rFonts w:ascii="Times New Roman" w:hAnsi="Times New Roman" w:cs="Times New Roman"/>
          <w:sz w:val="24"/>
          <w:szCs w:val="24"/>
        </w:rPr>
        <w:t xml:space="preserve"> </w:t>
      </w:r>
      <w:r w:rsidR="00EE7080">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ideas embodied in these terms can be described briefly. </w:t>
      </w:r>
      <w:r w:rsidR="00EE7080">
        <w:rPr>
          <w:rFonts w:ascii="Times New Roman" w:hAnsi="Times New Roman" w:cs="Times New Roman"/>
          <w:sz w:val="24"/>
          <w:szCs w:val="24"/>
        </w:rPr>
        <w:t xml:space="preserve"> Theoretical simplicity and aes</w:t>
      </w:r>
      <w:r w:rsidRPr="005220B7">
        <w:rPr>
          <w:rFonts w:ascii="Times New Roman" w:hAnsi="Times New Roman" w:cs="Times New Roman"/>
          <w:sz w:val="24"/>
          <w:szCs w:val="24"/>
        </w:rPr>
        <w:t>thetic elegance may be seen as developments of a preference for parsimony. Other</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 xml:space="preserve">things being equal, it is a good thing that a theory </w:t>
      </w:r>
      <w:r w:rsidR="00EE7080">
        <w:rPr>
          <w:rFonts w:ascii="Times New Roman" w:hAnsi="Times New Roman" w:cs="Times New Roman"/>
          <w:sz w:val="24"/>
          <w:szCs w:val="24"/>
        </w:rPr>
        <w:t>be simple rather than more complex.</w:t>
      </w:r>
      <w:r w:rsidR="006602EE">
        <w:rPr>
          <w:rStyle w:val="FootnoteReference"/>
          <w:rFonts w:ascii="Times New Roman" w:hAnsi="Times New Roman" w:cs="Times New Roman"/>
          <w:sz w:val="24"/>
          <w:szCs w:val="24"/>
        </w:rPr>
        <w:footnoteReference w:id="19"/>
      </w:r>
    </w:p>
    <w:p w14:paraId="14917B5E" w14:textId="5EE14FC1" w:rsidR="009D6F42" w:rsidRDefault="00287701" w:rsidP="00EE7080">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Fruitfulness of theory is frequently expressed in tem1s of either predictive power or theoretical fecundity</w:t>
      </w:r>
      <w:r w:rsidR="006602EE">
        <w:rPr>
          <w:rStyle w:val="FootnoteReference"/>
          <w:rFonts w:ascii="Times New Roman" w:hAnsi="Times New Roman" w:cs="Times New Roman"/>
          <w:sz w:val="24"/>
          <w:szCs w:val="24"/>
        </w:rPr>
        <w:footnoteReference w:id="20"/>
      </w:r>
      <w:r w:rsidRPr="005220B7">
        <w:rPr>
          <w:rFonts w:ascii="Times New Roman" w:hAnsi="Times New Roman" w:cs="Times New Roman"/>
          <w:sz w:val="24"/>
          <w:szCs w:val="24"/>
        </w:rPr>
        <w:t xml:space="preserve"> of a difference sort: the power of a theory to connect in interesting ways with other related theories, to forge new links among theories, to generate profitable lines of research and thought. </w:t>
      </w:r>
      <w:r w:rsidR="00EE7080">
        <w:rPr>
          <w:rFonts w:ascii="Times New Roman" w:hAnsi="Times New Roman" w:cs="Times New Roman"/>
          <w:sz w:val="24"/>
          <w:szCs w:val="24"/>
        </w:rPr>
        <w:t xml:space="preserve"> Thus, explanatory and justi</w:t>
      </w:r>
      <w:r w:rsidRPr="005220B7">
        <w:rPr>
          <w:rFonts w:ascii="Times New Roman" w:hAnsi="Times New Roman" w:cs="Times New Roman"/>
          <w:sz w:val="24"/>
          <w:szCs w:val="24"/>
        </w:rPr>
        <w:t xml:space="preserve">ficatory </w:t>
      </w:r>
      <w:proofErr w:type="gramStart"/>
      <w:r w:rsidRPr="005220B7">
        <w:rPr>
          <w:rFonts w:ascii="Times New Roman" w:hAnsi="Times New Roman" w:cs="Times New Roman"/>
          <w:sz w:val="24"/>
          <w:szCs w:val="24"/>
        </w:rPr>
        <w:t>power are</w:t>
      </w:r>
      <w:proofErr w:type="gramEnd"/>
      <w:r w:rsidRPr="005220B7">
        <w:rPr>
          <w:rFonts w:ascii="Times New Roman" w:hAnsi="Times New Roman" w:cs="Times New Roman"/>
          <w:sz w:val="24"/>
          <w:szCs w:val="24"/>
        </w:rPr>
        <w:t xml:space="preserve"> closely connected to fruitfulness.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What is at stake is the power</w:t>
      </w:r>
      <w:r w:rsidR="00EE7080">
        <w:rPr>
          <w:rFonts w:ascii="Times New Roman" w:hAnsi="Times New Roman" w:cs="Times New Roman"/>
          <w:sz w:val="24"/>
          <w:szCs w:val="24"/>
        </w:rPr>
        <w:t xml:space="preserve"> of the theory to provide convi</w:t>
      </w:r>
      <w:r w:rsidRPr="005220B7">
        <w:rPr>
          <w:rFonts w:ascii="Times New Roman" w:hAnsi="Times New Roman" w:cs="Times New Roman"/>
          <w:sz w:val="24"/>
          <w:szCs w:val="24"/>
        </w:rPr>
        <w:t xml:space="preserve">ncing explanations of a wide range of phenomena.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It might be doubted that these are advantages worth having, at le</w:t>
      </w:r>
      <w:r w:rsidR="00EE7080">
        <w:rPr>
          <w:rFonts w:ascii="Times New Roman" w:hAnsi="Times New Roman" w:cs="Times New Roman"/>
          <w:sz w:val="24"/>
          <w:szCs w:val="24"/>
        </w:rPr>
        <w:t>ast when the topic is criminal law, especially rape l</w:t>
      </w:r>
      <w:r w:rsidRPr="005220B7">
        <w:rPr>
          <w:rFonts w:ascii="Times New Roman" w:hAnsi="Times New Roman" w:cs="Times New Roman"/>
          <w:sz w:val="24"/>
          <w:szCs w:val="24"/>
        </w:rPr>
        <w:t xml:space="preserve">aw.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But the construction of an adequate theory permits us to connect apparently disparate even</w:t>
      </w:r>
      <w:r w:rsidR="00EE7080">
        <w:rPr>
          <w:rFonts w:ascii="Times New Roman" w:hAnsi="Times New Roman" w:cs="Times New Roman"/>
          <w:sz w:val="24"/>
          <w:szCs w:val="24"/>
        </w:rPr>
        <w:t>ts or phenomena in more illumi</w:t>
      </w:r>
      <w:r w:rsidRPr="005220B7">
        <w:rPr>
          <w:rFonts w:ascii="Times New Roman" w:hAnsi="Times New Roman" w:cs="Times New Roman"/>
          <w:sz w:val="24"/>
          <w:szCs w:val="24"/>
        </w:rPr>
        <w:t xml:space="preserve">nating ways. </w:t>
      </w:r>
      <w:r w:rsidR="00EE7080">
        <w:rPr>
          <w:rFonts w:ascii="Times New Roman" w:hAnsi="Times New Roman" w:cs="Times New Roman"/>
          <w:sz w:val="24"/>
          <w:szCs w:val="24"/>
        </w:rPr>
        <w:t xml:space="preserve"> </w:t>
      </w:r>
      <w:r w:rsidRPr="005220B7">
        <w:rPr>
          <w:rFonts w:ascii="Times New Roman" w:hAnsi="Times New Roman" w:cs="Times New Roman"/>
          <w:sz w:val="24"/>
          <w:szCs w:val="24"/>
        </w:rPr>
        <w:t>Thus the import of rape on an individual and experiential level can be connected to larger scale phenomena, located within a web of explanation and</w:t>
      </w:r>
      <w:r w:rsidR="00EE7080">
        <w:rPr>
          <w:rFonts w:ascii="Times New Roman" w:hAnsi="Times New Roman" w:cs="Times New Roman"/>
          <w:sz w:val="24"/>
          <w:szCs w:val="24"/>
        </w:rPr>
        <w:t xml:space="preserve"> analysis of related but</w:t>
      </w:r>
      <w:r w:rsidRPr="005220B7">
        <w:rPr>
          <w:rFonts w:ascii="Times New Roman" w:hAnsi="Times New Roman" w:cs="Times New Roman"/>
          <w:sz w:val="24"/>
          <w:szCs w:val="24"/>
        </w:rPr>
        <w:t xml:space="preserve"> nevertheless distinct social phenom</w:t>
      </w:r>
      <w:r w:rsidR="006602EE">
        <w:rPr>
          <w:rFonts w:ascii="Times New Roman" w:hAnsi="Times New Roman" w:cs="Times New Roman"/>
          <w:sz w:val="24"/>
          <w:szCs w:val="24"/>
        </w:rPr>
        <w:t>ena.</w:t>
      </w:r>
      <w:r w:rsidR="006602EE">
        <w:rPr>
          <w:rStyle w:val="FootnoteReference"/>
          <w:rFonts w:ascii="Times New Roman" w:hAnsi="Times New Roman" w:cs="Times New Roman"/>
          <w:sz w:val="24"/>
          <w:szCs w:val="24"/>
        </w:rPr>
        <w:footnoteReference w:id="21"/>
      </w:r>
    </w:p>
    <w:p w14:paraId="6C826758" w14:textId="77777777" w:rsidR="009D6F42" w:rsidRPr="005220B7" w:rsidRDefault="00287701" w:rsidP="00F5318A">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w:t>
      </w:r>
    </w:p>
    <w:p w14:paraId="27DFBBD6" w14:textId="032C99AC" w:rsidR="009D6F42" w:rsidRPr="005220B7" w:rsidRDefault="00287701" w:rsidP="00F5318A">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What must happen for someone to be raped? What</w:t>
      </w:r>
      <w:r w:rsidR="00F5318A">
        <w:rPr>
          <w:rFonts w:ascii="Times New Roman" w:hAnsi="Times New Roman" w:cs="Times New Roman"/>
          <w:sz w:val="24"/>
          <w:szCs w:val="24"/>
        </w:rPr>
        <w:t xml:space="preserve"> is the nature of the acts nec</w:t>
      </w:r>
      <w:r w:rsidRPr="005220B7">
        <w:rPr>
          <w:rFonts w:ascii="Times New Roman" w:hAnsi="Times New Roman" w:cs="Times New Roman"/>
          <w:sz w:val="24"/>
          <w:szCs w:val="24"/>
        </w:rPr>
        <w:t xml:space="preserve">essary for a </w:t>
      </w:r>
      <w:r w:rsidRPr="005220B7">
        <w:rPr>
          <w:rFonts w:ascii="Times New Roman" w:hAnsi="Times New Roman" w:cs="Times New Roman"/>
          <w:sz w:val="24"/>
          <w:szCs w:val="24"/>
        </w:rPr>
        <w:lastRenderedPageBreak/>
        <w:t xml:space="preserve">rape to occur? </w:t>
      </w:r>
      <w:r w:rsidR="00F5318A">
        <w:rPr>
          <w:rFonts w:ascii="Times New Roman" w:hAnsi="Times New Roman" w:cs="Times New Roman"/>
          <w:sz w:val="24"/>
          <w:szCs w:val="24"/>
        </w:rPr>
        <w:t xml:space="preserve"> </w:t>
      </w:r>
      <w:r w:rsidRPr="005220B7">
        <w:rPr>
          <w:rFonts w:ascii="Times New Roman" w:hAnsi="Times New Roman" w:cs="Times New Roman"/>
          <w:sz w:val="24"/>
          <w:szCs w:val="24"/>
        </w:rPr>
        <w:t xml:space="preserve">What are the elements of the wrong of rape? </w:t>
      </w:r>
      <w:r w:rsidR="00F5318A">
        <w:rPr>
          <w:rFonts w:ascii="Times New Roman" w:hAnsi="Times New Roman" w:cs="Times New Roman"/>
          <w:sz w:val="24"/>
          <w:szCs w:val="24"/>
        </w:rPr>
        <w:t xml:space="preserve"> </w:t>
      </w:r>
      <w:r w:rsidRPr="005220B7">
        <w:rPr>
          <w:rFonts w:ascii="Times New Roman" w:hAnsi="Times New Roman" w:cs="Times New Roman"/>
          <w:sz w:val="24"/>
          <w:szCs w:val="24"/>
        </w:rPr>
        <w:t>To answer these questions requires that we provide a definitional account of rape.</w:t>
      </w:r>
      <w:r w:rsidR="00F5318A">
        <w:rPr>
          <w:rFonts w:ascii="Times New Roman" w:hAnsi="Times New Roman" w:cs="Times New Roman"/>
          <w:sz w:val="24"/>
          <w:szCs w:val="24"/>
        </w:rPr>
        <w:t xml:space="preserve">  </w:t>
      </w:r>
      <w:r w:rsidRPr="005220B7">
        <w:rPr>
          <w:rFonts w:ascii="Times New Roman" w:hAnsi="Times New Roman" w:cs="Times New Roman"/>
          <w:sz w:val="24"/>
          <w:szCs w:val="24"/>
        </w:rPr>
        <w:t>What they direct us toward is an explanation of action and event.</w:t>
      </w:r>
    </w:p>
    <w:p w14:paraId="249C887C"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Alternative Accounts of Rape</w:t>
      </w:r>
    </w:p>
    <w:p w14:paraId="66597E5A" w14:textId="5F778A34"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There seem to me to be two major alternatives conceptions of rape: </w:t>
      </w:r>
      <w:proofErr w:type="spellStart"/>
      <w:r w:rsidRPr="005220B7">
        <w:rPr>
          <w:rFonts w:ascii="Times New Roman" w:hAnsi="Times New Roman" w:cs="Times New Roman"/>
          <w:sz w:val="24"/>
          <w:szCs w:val="24"/>
        </w:rPr>
        <w:t>nonvolunta</w:t>
      </w:r>
      <w:r w:rsidR="006602EE">
        <w:rPr>
          <w:rFonts w:ascii="Times New Roman" w:hAnsi="Times New Roman" w:cs="Times New Roman"/>
          <w:sz w:val="24"/>
          <w:szCs w:val="24"/>
        </w:rPr>
        <w:t>ry</w:t>
      </w:r>
      <w:proofErr w:type="spellEnd"/>
      <w:r w:rsidR="006602EE">
        <w:rPr>
          <w:rFonts w:ascii="Times New Roman" w:hAnsi="Times New Roman" w:cs="Times New Roman"/>
          <w:sz w:val="24"/>
          <w:szCs w:val="24"/>
        </w:rPr>
        <w:t xml:space="preserve"> sex, and nonconsensual sex.</w:t>
      </w:r>
      <w:r w:rsidR="006602EE">
        <w:rPr>
          <w:rStyle w:val="FootnoteReference"/>
          <w:rFonts w:ascii="Times New Roman" w:hAnsi="Times New Roman" w:cs="Times New Roman"/>
          <w:sz w:val="24"/>
          <w:szCs w:val="24"/>
        </w:rPr>
        <w:footnoteReference w:id="22"/>
      </w:r>
      <w:r w:rsidRPr="005220B7">
        <w:rPr>
          <w:rFonts w:ascii="Times New Roman" w:hAnsi="Times New Roman" w:cs="Times New Roman"/>
          <w:sz w:val="24"/>
          <w:szCs w:val="24"/>
        </w:rPr>
        <w:t xml:space="preserve"> </w:t>
      </w:r>
      <w:r w:rsidR="00CE7869">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I</w:t>
      </w:r>
      <w:proofErr w:type="gramEnd"/>
      <w:r w:rsidRPr="005220B7">
        <w:rPr>
          <w:rFonts w:ascii="Times New Roman" w:hAnsi="Times New Roman" w:cs="Times New Roman"/>
          <w:sz w:val="24"/>
          <w:szCs w:val="24"/>
        </w:rPr>
        <w:t xml:space="preserve"> intend these alternatives as nested accounts.</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 Thus, the second on the list includes the other </w:t>
      </w:r>
      <w:proofErr w:type="gramStart"/>
      <w:r w:rsidRPr="005220B7">
        <w:rPr>
          <w:rFonts w:ascii="Times New Roman" w:hAnsi="Times New Roman" w:cs="Times New Roman"/>
          <w:sz w:val="24"/>
          <w:szCs w:val="24"/>
        </w:rPr>
        <w:t>a</w:t>
      </w:r>
      <w:proofErr w:type="gramEnd"/>
      <w:r w:rsidRPr="005220B7">
        <w:rPr>
          <w:rFonts w:ascii="Times New Roman" w:hAnsi="Times New Roman" w:cs="Times New Roman"/>
          <w:sz w:val="24"/>
          <w:szCs w:val="24"/>
        </w:rPr>
        <w:t xml:space="preserve"> as proper subset.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In each case, the account has two main elements, only one of which is the subject of investigation here: an account of the physical contact necessary (the sexual contact) and an account of the status or nature of that contact.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Categorization along the second element yields the alternatives developed </w:t>
      </w:r>
      <w:r w:rsidR="006602EE">
        <w:rPr>
          <w:rFonts w:ascii="Times New Roman" w:hAnsi="Times New Roman" w:cs="Times New Roman"/>
          <w:sz w:val="24"/>
          <w:szCs w:val="24"/>
        </w:rPr>
        <w:t>below.</w:t>
      </w:r>
      <w:r w:rsidR="006602EE">
        <w:rPr>
          <w:rStyle w:val="FootnoteReference"/>
          <w:rFonts w:ascii="Times New Roman" w:hAnsi="Times New Roman" w:cs="Times New Roman"/>
          <w:sz w:val="24"/>
          <w:szCs w:val="24"/>
        </w:rPr>
        <w:footnoteReference w:id="23"/>
      </w:r>
    </w:p>
    <w:p w14:paraId="4F7B0604" w14:textId="608DD2B7"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I .</w:t>
      </w:r>
      <w:proofErr w:type="gramEnd"/>
      <w:r w:rsidR="006602EE">
        <w:rPr>
          <w:rFonts w:ascii="Times New Roman" w:hAnsi="Times New Roman" w:cs="Times New Roman"/>
          <w:sz w:val="24"/>
          <w:szCs w:val="24"/>
        </w:rPr>
        <w:t xml:space="preserv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Sex</w:t>
      </w:r>
    </w:p>
    <w:p w14:paraId="3DA29CDF" w14:textId="3BD99DE2" w:rsidR="009D6F42" w:rsidRPr="005220B7" w:rsidRDefault="00287701" w:rsidP="005220B7">
      <w:pPr>
        <w:spacing w:line="480" w:lineRule="auto"/>
        <w:ind w:firstLine="720"/>
        <w:rPr>
          <w:rFonts w:ascii="Times New Roman" w:hAnsi="Times New Roman" w:cs="Times New Roman"/>
          <w:sz w:val="24"/>
          <w:szCs w:val="24"/>
        </w:rPr>
      </w:pP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sex includes, of course, action under compulsion, acting under the threats of coercion, violence or where physical control is significantly impaired.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action has a wider scope.</w:t>
      </w:r>
      <w:r w:rsidR="006602EE">
        <w:rPr>
          <w:rFonts w:ascii="Times New Roman" w:hAnsi="Times New Roman" w:cs="Times New Roman"/>
          <w:sz w:val="24"/>
          <w:szCs w:val="24"/>
        </w:rPr>
        <w:t xml:space="preserve"> </w:t>
      </w:r>
      <w:r w:rsidRPr="005220B7">
        <w:rPr>
          <w:rFonts w:ascii="Times New Roman" w:hAnsi="Times New Roman" w:cs="Times New Roman"/>
          <w:sz w:val="24"/>
          <w:szCs w:val="24"/>
        </w:rPr>
        <w:t xml:space="preserve"> We should also understand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action to include cases where circumstances or events compel conduct, or where the individual acts under a psychological compulsion.</w:t>
      </w:r>
    </w:p>
    <w:p w14:paraId="2268F38D" w14:textId="2CA51075" w:rsidR="009D6F42" w:rsidRPr="005220B7" w:rsidRDefault="00287701" w:rsidP="005220B7">
      <w:pPr>
        <w:spacing w:line="480" w:lineRule="auto"/>
        <w:ind w:firstLine="720"/>
        <w:rPr>
          <w:rFonts w:ascii="Times New Roman" w:hAnsi="Times New Roman" w:cs="Times New Roman"/>
          <w:sz w:val="24"/>
          <w:szCs w:val="24"/>
        </w:rPr>
      </w:pP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does not, however, mean </w:t>
      </w:r>
      <w:proofErr w:type="spellStart"/>
      <w:r w:rsidRPr="005220B7">
        <w:rPr>
          <w:rFonts w:ascii="Times New Roman" w:hAnsi="Times New Roman" w:cs="Times New Roman"/>
          <w:sz w:val="24"/>
          <w:szCs w:val="24"/>
        </w:rPr>
        <w:t>unchosen</w:t>
      </w:r>
      <w:proofErr w:type="spellEnd"/>
      <w:r w:rsidRPr="005220B7">
        <w:rPr>
          <w:rFonts w:ascii="Times New Roman" w:hAnsi="Times New Roman" w:cs="Times New Roman"/>
          <w:sz w:val="24"/>
          <w:szCs w:val="24"/>
        </w:rPr>
        <w:t xml:space="preserve">.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A course of conduct may be chosen by the agent and nevertheless be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will usually be at least a formal possibility of choice, as, indeed, there is for coerced conduct.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(Sex or death is a kind of choice.) Instead of lack </w:t>
      </w:r>
      <w:r w:rsidRPr="005220B7">
        <w:rPr>
          <w:rFonts w:ascii="Times New Roman" w:hAnsi="Times New Roman" w:cs="Times New Roman"/>
          <w:sz w:val="24"/>
          <w:szCs w:val="24"/>
        </w:rPr>
        <w:lastRenderedPageBreak/>
        <w:t xml:space="preserve">of choice, we are concerned with the nature of the choice. </w:t>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In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action cases, the choices are such</w:t>
      </w:r>
      <w:r w:rsidR="00CE7869">
        <w:rPr>
          <w:rFonts w:ascii="Times New Roman" w:hAnsi="Times New Roman" w:cs="Times New Roman"/>
          <w:sz w:val="24"/>
          <w:szCs w:val="24"/>
        </w:rPr>
        <w:t xml:space="preserve"> that there are over­</w:t>
      </w:r>
      <w:r w:rsidRPr="005220B7">
        <w:rPr>
          <w:rFonts w:ascii="Times New Roman" w:hAnsi="Times New Roman" w:cs="Times New Roman"/>
          <w:sz w:val="24"/>
          <w:szCs w:val="24"/>
        </w:rPr>
        <w:t>powering factors fa</w:t>
      </w:r>
      <w:r w:rsidR="006602EE">
        <w:rPr>
          <w:rFonts w:ascii="Times New Roman" w:hAnsi="Times New Roman" w:cs="Times New Roman"/>
          <w:sz w:val="24"/>
          <w:szCs w:val="24"/>
        </w:rPr>
        <w:t>voring one course over others.</w:t>
      </w:r>
      <w:r w:rsidR="006602EE">
        <w:rPr>
          <w:rStyle w:val="FootnoteReference"/>
          <w:rFonts w:ascii="Times New Roman" w:hAnsi="Times New Roman" w:cs="Times New Roman"/>
          <w:sz w:val="24"/>
          <w:szCs w:val="24"/>
        </w:rPr>
        <w:footnoteReference w:id="24"/>
      </w:r>
      <w:r w:rsidR="00CE7869">
        <w:rPr>
          <w:rFonts w:ascii="Times New Roman" w:hAnsi="Times New Roman" w:cs="Times New Roman"/>
          <w:sz w:val="24"/>
          <w:szCs w:val="24"/>
        </w:rPr>
        <w:t xml:space="preserve"> </w:t>
      </w:r>
      <w:r w:rsidRPr="005220B7">
        <w:rPr>
          <w:rFonts w:ascii="Times New Roman" w:hAnsi="Times New Roman" w:cs="Times New Roman"/>
          <w:sz w:val="24"/>
          <w:szCs w:val="24"/>
        </w:rPr>
        <w:t xml:space="preserve"> So a choice is made, but </w:t>
      </w:r>
      <w:r w:rsidR="006602EE">
        <w:rPr>
          <w:rFonts w:ascii="Times New Roman" w:hAnsi="Times New Roman" w:cs="Times New Roman"/>
          <w:sz w:val="24"/>
          <w:szCs w:val="24"/>
        </w:rPr>
        <w:t>against the grain so to speak.</w:t>
      </w:r>
      <w:r w:rsidR="006602EE">
        <w:rPr>
          <w:rStyle w:val="FootnoteReference"/>
          <w:rFonts w:ascii="Times New Roman" w:hAnsi="Times New Roman" w:cs="Times New Roman"/>
          <w:sz w:val="24"/>
          <w:szCs w:val="24"/>
        </w:rPr>
        <w:footnoteReference w:id="25"/>
      </w:r>
    </w:p>
    <w:p w14:paraId="39613DB8" w14:textId="3B9374A6" w:rsidR="009D6F42" w:rsidRPr="005220B7" w:rsidRDefault="00287701" w:rsidP="005220B7">
      <w:pPr>
        <w:spacing w:line="480" w:lineRule="auto"/>
        <w:ind w:firstLine="720"/>
        <w:rPr>
          <w:rFonts w:ascii="Times New Roman" w:hAnsi="Times New Roman" w:cs="Times New Roman"/>
          <w:sz w:val="24"/>
          <w:szCs w:val="24"/>
        </w:rPr>
      </w:pP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sex occurs under constraints which may originate in third parties, or circumstances, or states of the victim, and not only in the perpetrating actor, as would be true for coercion.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It may be that the external events constrain choices.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Or the constraint may originate in the conduct of a third party, whose untoward reaction to one course (the victim's preferred course, normally) compels the victim along another line.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Or it may be that the condition of the victim which renders the conduct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t>
      </w:r>
      <w:proofErr w:type="gramStart"/>
      <w:r w:rsidRPr="005220B7">
        <w:rPr>
          <w:rFonts w:ascii="Times New Roman" w:hAnsi="Times New Roman" w:cs="Times New Roman"/>
          <w:sz w:val="24"/>
          <w:szCs w:val="24"/>
        </w:rPr>
        <w:t>unconscious engage</w:t>
      </w:r>
      <w:proofErr w:type="gramEnd"/>
      <w:r w:rsidRPr="005220B7">
        <w:rPr>
          <w:rFonts w:ascii="Times New Roman" w:hAnsi="Times New Roman" w:cs="Times New Roman"/>
          <w:sz w:val="24"/>
          <w:szCs w:val="24"/>
        </w:rPr>
        <w:t xml:space="preserve"> in no voluntary action at all and hence do not voluntarily have sex.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Similarly, some psychological dysfunctions will obviate voluntariness of action, within some or all spheres, as would temporary incapacities.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(E.g., the severely intoxicated may be so impaired or disassociated as to be incapable of voluntary action.)</w:t>
      </w:r>
    </w:p>
    <w:p w14:paraId="19624F74" w14:textId="77777777" w:rsidR="002C79DA"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An action may be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because of internal factors, i.e., voluntariness of action also depends on the capacities of the person in question.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Where that person lacks certain capacities, or possesses them in diminished form, it may be that the person is in certain respects unable to engage in voluntary action.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example, an individual who is dependent on another for food, because they lack the physical capacity to feed themselves, is subject to different sorts of pressures than are those </w:t>
      </w:r>
    </w:p>
    <w:p w14:paraId="62899EBF" w14:textId="6B8EE742" w:rsidR="009D6F42" w:rsidRPr="005220B7" w:rsidRDefault="00287701" w:rsidP="002C79DA">
      <w:pPr>
        <w:spacing w:line="480" w:lineRule="auto"/>
        <w:rPr>
          <w:rFonts w:ascii="Times New Roman" w:hAnsi="Times New Roman" w:cs="Times New Roman"/>
          <w:sz w:val="24"/>
          <w:szCs w:val="24"/>
        </w:rPr>
      </w:pPr>
      <w:proofErr w:type="gramStart"/>
      <w:r w:rsidRPr="005220B7">
        <w:rPr>
          <w:rFonts w:ascii="Times New Roman" w:hAnsi="Times New Roman" w:cs="Times New Roman"/>
          <w:sz w:val="24"/>
          <w:szCs w:val="24"/>
        </w:rPr>
        <w:t>with</w:t>
      </w:r>
      <w:proofErr w:type="gramEnd"/>
      <w:r w:rsidRPr="005220B7">
        <w:rPr>
          <w:rFonts w:ascii="Times New Roman" w:hAnsi="Times New Roman" w:cs="Times New Roman"/>
          <w:sz w:val="24"/>
          <w:szCs w:val="24"/>
        </w:rPr>
        <w:t xml:space="preserve"> that capacity.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A similar story applies to psychological capacities. An individual, to engage</w:t>
      </w:r>
      <w:r w:rsidR="002C79DA">
        <w:rPr>
          <w:rFonts w:ascii="Times New Roman" w:hAnsi="Times New Roman" w:cs="Times New Roman"/>
          <w:sz w:val="24"/>
          <w:szCs w:val="24"/>
        </w:rPr>
        <w:t xml:space="preserve"> </w:t>
      </w:r>
      <w:r w:rsidR="002C79DA">
        <w:rPr>
          <w:rFonts w:ascii="Times New Roman" w:hAnsi="Times New Roman" w:cs="Times New Roman"/>
          <w:sz w:val="24"/>
          <w:szCs w:val="24"/>
        </w:rPr>
        <w:lastRenderedPageBreak/>
        <w:t>in</w:t>
      </w:r>
      <w:r w:rsidRPr="005220B7">
        <w:rPr>
          <w:rFonts w:ascii="Times New Roman" w:hAnsi="Times New Roman" w:cs="Times New Roman"/>
          <w:sz w:val="24"/>
          <w:szCs w:val="24"/>
        </w:rPr>
        <w:t>volunt</w:t>
      </w:r>
      <w:r w:rsidR="002C79DA">
        <w:rPr>
          <w:rFonts w:ascii="Times New Roman" w:hAnsi="Times New Roman" w:cs="Times New Roman"/>
          <w:sz w:val="24"/>
          <w:szCs w:val="24"/>
        </w:rPr>
        <w:t>ary action, must possess certai</w:t>
      </w:r>
      <w:r w:rsidRPr="005220B7">
        <w:rPr>
          <w:rFonts w:ascii="Times New Roman" w:hAnsi="Times New Roman" w:cs="Times New Roman"/>
          <w:sz w:val="24"/>
          <w:szCs w:val="24"/>
        </w:rPr>
        <w:t xml:space="preserve">n minimal mental endowments.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They must be able to understand at least basic features of the conduct for it to be voluntary action.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Voluntariness is thus relative to th</w:t>
      </w:r>
      <w:r w:rsidR="002C79DA">
        <w:rPr>
          <w:rFonts w:ascii="Times New Roman" w:hAnsi="Times New Roman" w:cs="Times New Roman"/>
          <w:sz w:val="24"/>
          <w:szCs w:val="24"/>
        </w:rPr>
        <w:t>e agent, and not to an indepen</w:t>
      </w:r>
      <w:r w:rsidRPr="005220B7">
        <w:rPr>
          <w:rFonts w:ascii="Times New Roman" w:hAnsi="Times New Roman" w:cs="Times New Roman"/>
          <w:sz w:val="24"/>
          <w:szCs w:val="24"/>
        </w:rPr>
        <w:t xml:space="preserve">dent information base.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So, when one is deceived and acts on the lie, one still acts voluntarily.</w:t>
      </w:r>
    </w:p>
    <w:p w14:paraId="7F36530B"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2. Nonconsensual Sex</w:t>
      </w:r>
    </w:p>
    <w:p w14:paraId="0546B74C" w14:textId="2F7271F1"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other candidate is nonconsensual sex. </w:t>
      </w:r>
      <w:r w:rsidR="002C79DA">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 idea here is that whenever sexual intercourse is not consented to</w:t>
      </w:r>
      <w:proofErr w:type="gramEnd"/>
      <w:r w:rsidRPr="005220B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it is rape</w:t>
      </w:r>
      <w:proofErr w:type="gramEnd"/>
      <w:r w:rsidRPr="005220B7">
        <w:rPr>
          <w:rFonts w:ascii="Times New Roman" w:hAnsi="Times New Roman" w:cs="Times New Roman"/>
          <w:sz w:val="24"/>
          <w:szCs w:val="24"/>
        </w:rPr>
        <w:t xml:space="preserve">.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Th</w:t>
      </w:r>
      <w:r w:rsidR="002C79DA">
        <w:rPr>
          <w:rFonts w:ascii="Times New Roman" w:hAnsi="Times New Roman" w:cs="Times New Roman"/>
          <w:sz w:val="24"/>
          <w:szCs w:val="24"/>
        </w:rPr>
        <w:t>e difficulty comes in explicati</w:t>
      </w:r>
      <w:r w:rsidRPr="005220B7">
        <w:rPr>
          <w:rFonts w:ascii="Times New Roman" w:hAnsi="Times New Roman" w:cs="Times New Roman"/>
          <w:sz w:val="24"/>
          <w:szCs w:val="24"/>
        </w:rPr>
        <w:t xml:space="preserve">ng the sense of "consent".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We can begin with a simple standard: consent requires fully voluntary and informed agreement by an agent of ap</w:t>
      </w:r>
      <w:r w:rsidR="002C79DA">
        <w:rPr>
          <w:rFonts w:ascii="Times New Roman" w:hAnsi="Times New Roman" w:cs="Times New Roman"/>
          <w:sz w:val="24"/>
          <w:szCs w:val="24"/>
        </w:rPr>
        <w:t>propriate actual present capac</w:t>
      </w:r>
      <w:r w:rsidRPr="005220B7">
        <w:rPr>
          <w:rFonts w:ascii="Times New Roman" w:hAnsi="Times New Roman" w:cs="Times New Roman"/>
          <w:sz w:val="24"/>
          <w:szCs w:val="24"/>
        </w:rPr>
        <w:t xml:space="preserve">ities. </w:t>
      </w:r>
      <w:r w:rsidR="002C79DA">
        <w:rPr>
          <w:rFonts w:ascii="Times New Roman" w:hAnsi="Times New Roman" w:cs="Times New Roman"/>
          <w:sz w:val="24"/>
          <w:szCs w:val="24"/>
        </w:rPr>
        <w:t xml:space="preserve"> </w:t>
      </w:r>
      <w:r w:rsidRPr="005220B7">
        <w:rPr>
          <w:rFonts w:ascii="Times New Roman" w:hAnsi="Times New Roman" w:cs="Times New Roman"/>
          <w:sz w:val="24"/>
          <w:szCs w:val="24"/>
        </w:rPr>
        <w:t>In more ordinary language, the sex must be willingly and knowingly engaged in</w:t>
      </w:r>
      <w:r w:rsidR="006602EE">
        <w:rPr>
          <w:rFonts w:ascii="Times New Roman" w:hAnsi="Times New Roman" w:cs="Times New Roman"/>
          <w:sz w:val="24"/>
          <w:szCs w:val="24"/>
        </w:rPr>
        <w:t>, the result of mutual desire.</w:t>
      </w:r>
      <w:r w:rsidR="006602EE">
        <w:rPr>
          <w:rStyle w:val="FootnoteReference"/>
          <w:rFonts w:ascii="Times New Roman" w:hAnsi="Times New Roman" w:cs="Times New Roman"/>
          <w:sz w:val="24"/>
          <w:szCs w:val="24"/>
        </w:rPr>
        <w:footnoteReference w:id="26"/>
      </w:r>
      <w:r w:rsidRPr="005220B7">
        <w:rPr>
          <w:rFonts w:ascii="Times New Roman" w:hAnsi="Times New Roman" w:cs="Times New Roman"/>
          <w:sz w:val="24"/>
          <w:szCs w:val="24"/>
        </w:rPr>
        <w:t xml:space="preserve"> </w:t>
      </w:r>
      <w:r w:rsidR="002C79DA">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It</w:t>
      </w:r>
      <w:proofErr w:type="gramEnd"/>
      <w:r w:rsidRPr="005220B7">
        <w:rPr>
          <w:rFonts w:ascii="Times New Roman" w:hAnsi="Times New Roman" w:cs="Times New Roman"/>
          <w:sz w:val="24"/>
          <w:szCs w:val="24"/>
        </w:rPr>
        <w:t xml:space="preserve"> must not be the result of unwelcome exchanges or pressures, unacceptable narrowing of alternatives, and so on.</w:t>
      </w:r>
    </w:p>
    <w:p w14:paraId="04F28B92" w14:textId="0319FC3D"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 notion of consent used here does not have a special sexual content.</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 It is just a general account of consent, already prevalent and available to us in other areas of life, applied to sex.</w:t>
      </w:r>
    </w:p>
    <w:p w14:paraId="2D0C3C0F" w14:textId="225CD2F0"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Consensual </w:t>
      </w:r>
      <w:proofErr w:type="gramStart"/>
      <w:r w:rsidRPr="005220B7">
        <w:rPr>
          <w:rFonts w:ascii="Times New Roman" w:hAnsi="Times New Roman" w:cs="Times New Roman"/>
          <w:sz w:val="24"/>
          <w:szCs w:val="24"/>
        </w:rPr>
        <w:t>sex are</w:t>
      </w:r>
      <w:proofErr w:type="gramEnd"/>
      <w:r w:rsidRPr="005220B7">
        <w:rPr>
          <w:rFonts w:ascii="Times New Roman" w:hAnsi="Times New Roman" w:cs="Times New Roman"/>
          <w:sz w:val="24"/>
          <w:szCs w:val="24"/>
        </w:rPr>
        <w:t xml:space="preserve"> relations in which the participants have indicated consent based on their own evaluations of their alternatives, interests, desires, etc. The choices were not unduly constrained by extraneous factors, and were based on an</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acceptably complete understanding of the circumstances.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So, at a minimum, the parties must know that what they are doing is sexual; they must desire to so act; they must understand the risks associated with the conduct they engage in.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decision must reflect appropriate </w:t>
      </w:r>
      <w:proofErr w:type="gramStart"/>
      <w:r w:rsidRPr="005220B7">
        <w:rPr>
          <w:rFonts w:ascii="Times New Roman" w:hAnsi="Times New Roman" w:cs="Times New Roman"/>
          <w:sz w:val="24"/>
          <w:szCs w:val="24"/>
        </w:rPr>
        <w:t>information which</w:t>
      </w:r>
      <w:proofErr w:type="gramEnd"/>
      <w:r w:rsidRPr="005220B7">
        <w:rPr>
          <w:rFonts w:ascii="Times New Roman" w:hAnsi="Times New Roman" w:cs="Times New Roman"/>
          <w:sz w:val="24"/>
          <w:szCs w:val="24"/>
        </w:rPr>
        <w:t xml:space="preserve"> they in fact are capable of understanding </w:t>
      </w:r>
      <w:r w:rsidRPr="005220B7">
        <w:rPr>
          <w:rFonts w:ascii="Times New Roman" w:hAnsi="Times New Roman" w:cs="Times New Roman"/>
          <w:sz w:val="24"/>
          <w:szCs w:val="24"/>
        </w:rPr>
        <w:lastRenderedPageBreak/>
        <w:t xml:space="preserve">at the time. When any of these factors are violated, there is a failure of consent.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w:t>
      </w:r>
      <w:proofErr w:type="gramStart"/>
      <w:r w:rsidRPr="005220B7">
        <w:rPr>
          <w:rFonts w:ascii="Times New Roman" w:hAnsi="Times New Roman" w:cs="Times New Roman"/>
          <w:sz w:val="24"/>
          <w:szCs w:val="24"/>
        </w:rPr>
        <w:t>there</w:t>
      </w:r>
      <w:proofErr w:type="gramEnd"/>
      <w:r w:rsidRPr="005220B7">
        <w:rPr>
          <w:rFonts w:ascii="Times New Roman" w:hAnsi="Times New Roman" w:cs="Times New Roman"/>
          <w:sz w:val="24"/>
          <w:szCs w:val="24"/>
        </w:rPr>
        <w:t xml:space="preserve"> to be valid consent, the agent must have a reasonably full understanding of the proposed course of conduct, both as to the nature of the acts and their import.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Further, the agents reasoning abilities must be relati</w:t>
      </w:r>
      <w:r w:rsidR="0019398D">
        <w:rPr>
          <w:rFonts w:ascii="Times New Roman" w:hAnsi="Times New Roman" w:cs="Times New Roman"/>
          <w:sz w:val="24"/>
          <w:szCs w:val="24"/>
        </w:rPr>
        <w:t>vely unim</w:t>
      </w:r>
      <w:r w:rsidRPr="005220B7">
        <w:rPr>
          <w:rFonts w:ascii="Times New Roman" w:hAnsi="Times New Roman" w:cs="Times New Roman"/>
          <w:sz w:val="24"/>
          <w:szCs w:val="24"/>
        </w:rPr>
        <w:t xml:space="preserve">paired. The contrast to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sex as an account of rape i</w:t>
      </w:r>
      <w:r w:rsidR="0019398D">
        <w:rPr>
          <w:rFonts w:ascii="Times New Roman" w:hAnsi="Times New Roman" w:cs="Times New Roman"/>
          <w:sz w:val="24"/>
          <w:szCs w:val="24"/>
        </w:rPr>
        <w:t>s marked by degree, not bright l</w:t>
      </w:r>
      <w:r w:rsidRPr="005220B7">
        <w:rPr>
          <w:rFonts w:ascii="Times New Roman" w:hAnsi="Times New Roman" w:cs="Times New Roman"/>
          <w:sz w:val="24"/>
          <w:szCs w:val="24"/>
        </w:rPr>
        <w:t>ines.</w:t>
      </w:r>
    </w:p>
    <w:p w14:paraId="6918A6E3" w14:textId="2362084B" w:rsidR="009D6F42" w:rsidRPr="005220B7" w:rsidRDefault="00287701" w:rsidP="0019398D">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Choosing Between the Accounts: The Argument for </w:t>
      </w:r>
      <w:proofErr w:type="spellStart"/>
      <w:r w:rsidRPr="005220B7">
        <w:rPr>
          <w:rFonts w:ascii="Times New Roman" w:hAnsi="Times New Roman" w:cs="Times New Roman"/>
          <w:sz w:val="24"/>
          <w:szCs w:val="24"/>
        </w:rPr>
        <w:t>Nonconsent</w:t>
      </w:r>
      <w:proofErr w:type="spellEnd"/>
      <w:r w:rsidR="0019398D">
        <w:rPr>
          <w:rFonts w:ascii="Times New Roman" w:hAnsi="Times New Roman" w:cs="Times New Roman"/>
          <w:sz w:val="24"/>
          <w:szCs w:val="24"/>
        </w:rPr>
        <w:t>.</w:t>
      </w:r>
    </w:p>
    <w:p w14:paraId="06C6BB48" w14:textId="3E18EC66" w:rsidR="009D6F42" w:rsidRPr="005220B7" w:rsidRDefault="00287701" w:rsidP="0019398D">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 believe there is a principled argument in favor of the nonconsensual account: it provides better coverage of the scope or domain of rape cases and yields a better exp</w:t>
      </w:r>
      <w:r w:rsidR="006602EE">
        <w:rPr>
          <w:rFonts w:ascii="Times New Roman" w:hAnsi="Times New Roman" w:cs="Times New Roman"/>
          <w:sz w:val="24"/>
          <w:szCs w:val="24"/>
        </w:rPr>
        <w:t>lanation of the harms of rape.</w:t>
      </w:r>
      <w:r w:rsidR="006602EE">
        <w:rPr>
          <w:rStyle w:val="FootnoteReference"/>
          <w:rFonts w:ascii="Times New Roman" w:hAnsi="Times New Roman" w:cs="Times New Roman"/>
          <w:sz w:val="24"/>
          <w:szCs w:val="24"/>
        </w:rPr>
        <w:footnoteReference w:id="27"/>
      </w:r>
    </w:p>
    <w:p w14:paraId="7BCF717D" w14:textId="22FE847D" w:rsidR="009D6F42" w:rsidRPr="005220B7" w:rsidRDefault="00287701" w:rsidP="0019398D">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1. The </w:t>
      </w:r>
      <w:proofErr w:type="gramStart"/>
      <w:r w:rsidRPr="005220B7">
        <w:rPr>
          <w:rFonts w:ascii="Times New Roman" w:hAnsi="Times New Roman" w:cs="Times New Roman"/>
          <w:sz w:val="24"/>
          <w:szCs w:val="24"/>
        </w:rPr>
        <w:t>Standard  of</w:t>
      </w:r>
      <w:proofErr w:type="gramEnd"/>
      <w:r w:rsidRPr="005220B7">
        <w:rPr>
          <w:rFonts w:ascii="Times New Roman" w:hAnsi="Times New Roman" w:cs="Times New Roman"/>
          <w:sz w:val="24"/>
          <w:szCs w:val="24"/>
        </w:rPr>
        <w:t xml:space="preserve"> Scope</w:t>
      </w:r>
    </w:p>
    <w:p w14:paraId="6041CA8F" w14:textId="1C690AB4"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There are typical kinds or categories of cases into which many </w:t>
      </w:r>
      <w:r w:rsidR="0019398D">
        <w:rPr>
          <w:rFonts w:ascii="Times New Roman" w:hAnsi="Times New Roman" w:cs="Times New Roman"/>
          <w:sz w:val="24"/>
          <w:szCs w:val="24"/>
        </w:rPr>
        <w:t>instances of rape may be placed</w:t>
      </w:r>
      <w:r w:rsidRPr="005220B7">
        <w:rPr>
          <w:rFonts w:ascii="Times New Roman" w:hAnsi="Times New Roman" w:cs="Times New Roman"/>
          <w:sz w:val="24"/>
          <w:szCs w:val="24"/>
        </w:rPr>
        <w:t xml:space="preserve">.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In considering questions of scope, we look to a set of core cases.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aim is not to provide an exhaustive taxonomy of rape cases, nor even to identify </w:t>
      </w:r>
      <w:proofErr w:type="gramStart"/>
      <w:r w:rsidRPr="005220B7">
        <w:rPr>
          <w:rFonts w:ascii="Times New Roman" w:hAnsi="Times New Roman" w:cs="Times New Roman"/>
          <w:sz w:val="24"/>
          <w:szCs w:val="24"/>
        </w:rPr>
        <w:t>all important</w:t>
      </w:r>
      <w:proofErr w:type="gramEnd"/>
      <w:r w:rsidRPr="005220B7">
        <w:rPr>
          <w:rFonts w:ascii="Times New Roman" w:hAnsi="Times New Roman" w:cs="Times New Roman"/>
          <w:sz w:val="24"/>
          <w:szCs w:val="24"/>
        </w:rPr>
        <w:t xml:space="preserve"> aspects of the core cases.</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 Instead, we generate a relatively short list or what seem to be intuitively obvious cases.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competing accounts of rape are then examined for their relative success at explaining the paradigm cases.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My list consists of five cases:</w:t>
      </w:r>
    </w:p>
    <w:p w14:paraId="5704BD6B" w14:textId="3428FFA0" w:rsidR="009D6F42" w:rsidRPr="005220B7" w:rsidRDefault="0019398D" w:rsidP="005220B7">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l</w:t>
      </w:r>
      <w:proofErr w:type="gramEnd"/>
      <w:r w:rsidR="00287701"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Sexual relations obtained by means of force or </w:t>
      </w:r>
      <w:r>
        <w:rPr>
          <w:rFonts w:ascii="Times New Roman" w:hAnsi="Times New Roman" w:cs="Times New Roman"/>
          <w:sz w:val="24"/>
          <w:szCs w:val="24"/>
        </w:rPr>
        <w:t>threat of force against the victi</w:t>
      </w:r>
      <w:r w:rsidR="00287701" w:rsidRPr="005220B7">
        <w:rPr>
          <w:rFonts w:ascii="Times New Roman" w:hAnsi="Times New Roman" w:cs="Times New Roman"/>
          <w:sz w:val="24"/>
          <w:szCs w:val="24"/>
        </w:rPr>
        <w:t>m.</w:t>
      </w:r>
    </w:p>
    <w:p w14:paraId="6BE39A2B" w14:textId="23E3661B" w:rsidR="009D6F42" w:rsidRPr="005220B7" w:rsidRDefault="0019398D"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287701" w:rsidRPr="005220B7">
        <w:rPr>
          <w:rFonts w:ascii="Times New Roman" w:hAnsi="Times New Roman" w:cs="Times New Roman"/>
          <w:sz w:val="24"/>
          <w:szCs w:val="24"/>
        </w:rPr>
        <w:t>Sexual relations obtained by means of threats against a third party.</w:t>
      </w:r>
    </w:p>
    <w:p w14:paraId="159E5DD5" w14:textId="65D0F080" w:rsidR="009D6F42" w:rsidRPr="005220B7" w:rsidRDefault="0019398D"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287701" w:rsidRPr="005220B7">
        <w:rPr>
          <w:rFonts w:ascii="Times New Roman" w:hAnsi="Times New Roman" w:cs="Times New Roman"/>
          <w:sz w:val="24"/>
          <w:szCs w:val="24"/>
        </w:rPr>
        <w:t>Sexual relations obtained during a period in which the victim is incapacitated.</w:t>
      </w:r>
    </w:p>
    <w:p w14:paraId="778271BE" w14:textId="1BA73E69" w:rsidR="009D6F42" w:rsidRPr="005220B7" w:rsidRDefault="0019398D"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4.   </w:t>
      </w:r>
      <w:r w:rsidR="00287701" w:rsidRPr="005220B7">
        <w:rPr>
          <w:rFonts w:ascii="Times New Roman" w:hAnsi="Times New Roman" w:cs="Times New Roman"/>
          <w:sz w:val="24"/>
          <w:szCs w:val="24"/>
        </w:rPr>
        <w:t>Sexual relations obtained by means of fraud or deception.</w:t>
      </w:r>
    </w:p>
    <w:p w14:paraId="62527D28" w14:textId="7A1208CC" w:rsidR="009D6F42" w:rsidRPr="005220B7" w:rsidRDefault="0019398D"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5.  </w:t>
      </w:r>
      <w:r w:rsidR="00287701" w:rsidRPr="005220B7">
        <w:rPr>
          <w:rFonts w:ascii="Times New Roman" w:hAnsi="Times New Roman" w:cs="Times New Roman"/>
          <w:sz w:val="24"/>
          <w:szCs w:val="24"/>
        </w:rPr>
        <w:t>Sexual relations involving a young child.</w:t>
      </w:r>
    </w:p>
    <w:p w14:paraId="2792DB36" w14:textId="746592FC"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 xml:space="preserve">The divergences between the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and nonconsensual accounts come in handling instances under the third, fourth, and fifth types of cases.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Type three cases involve incapacity.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An ordinary temporary form of incapacity is intoxication, which is also notable for the important role it plays in social life. </w:t>
      </w:r>
      <w:r w:rsidR="0019398D">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and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accounts treat instances of this sort in interestingly different ways, drawing the lines of illicit contact in different places.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Consider the following sort of story. A woman becomes quite </w:t>
      </w:r>
      <w:proofErr w:type="gramStart"/>
      <w:r w:rsidRPr="005220B7">
        <w:rPr>
          <w:rFonts w:ascii="Times New Roman" w:hAnsi="Times New Roman" w:cs="Times New Roman"/>
          <w:sz w:val="24"/>
          <w:szCs w:val="24"/>
        </w:rPr>
        <w:t>intoxicated,</w:t>
      </w:r>
      <w:proofErr w:type="gramEnd"/>
      <w:r w:rsidRPr="005220B7">
        <w:rPr>
          <w:rFonts w:ascii="Times New Roman" w:hAnsi="Times New Roman" w:cs="Times New Roman"/>
          <w:sz w:val="24"/>
          <w:szCs w:val="24"/>
        </w:rPr>
        <w:t xml:space="preserve"> sufficiently intoxicated that we can say she no longer controls, or really understands, her actions. She is dimly cognizant of her surroundings.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Nevertheless, there is an inclination to describe her further conduct as voluntary, even if we could not think her fully responsible for her</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conduct.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So she may voluntarily enter a car, or fall into bed with someone.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Certainly she is not forced to do these things.</w:t>
      </w:r>
    </w:p>
    <w:p w14:paraId="6EC7EDD5" w14:textId="324D066D"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In</w:t>
      </w:r>
      <w:r w:rsidR="004A20C4">
        <w:rPr>
          <w:rFonts w:ascii="Times New Roman" w:hAnsi="Times New Roman" w:cs="Times New Roman"/>
          <w:sz w:val="24"/>
          <w:szCs w:val="24"/>
        </w:rPr>
        <w:t xml:space="preserve"> contrast, under a </w:t>
      </w:r>
      <w:proofErr w:type="spellStart"/>
      <w:r w:rsidR="004A20C4">
        <w:rPr>
          <w:rFonts w:ascii="Times New Roman" w:hAnsi="Times New Roman" w:cs="Times New Roman"/>
          <w:sz w:val="24"/>
          <w:szCs w:val="24"/>
        </w:rPr>
        <w:t>noncon</w:t>
      </w:r>
      <w:r w:rsidRPr="005220B7">
        <w:rPr>
          <w:rFonts w:ascii="Times New Roman" w:hAnsi="Times New Roman" w:cs="Times New Roman"/>
          <w:sz w:val="24"/>
          <w:szCs w:val="24"/>
        </w:rPr>
        <w:t>sent</w:t>
      </w:r>
      <w:proofErr w:type="spellEnd"/>
      <w:r w:rsidRPr="005220B7">
        <w:rPr>
          <w:rFonts w:ascii="Times New Roman" w:hAnsi="Times New Roman" w:cs="Times New Roman"/>
          <w:sz w:val="24"/>
          <w:szCs w:val="24"/>
        </w:rPr>
        <w:t xml:space="preserve"> model, this course of conduct may very well</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result in rape.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A person in a state of intoxication cann</w:t>
      </w:r>
      <w:r w:rsidR="004A20C4">
        <w:rPr>
          <w:rFonts w:ascii="Times New Roman" w:hAnsi="Times New Roman" w:cs="Times New Roman"/>
          <w:sz w:val="24"/>
          <w:szCs w:val="24"/>
        </w:rPr>
        <w:t>ot give consent despite appear</w:t>
      </w:r>
      <w:r w:rsidRPr="005220B7">
        <w:rPr>
          <w:rFonts w:ascii="Times New Roman" w:hAnsi="Times New Roman" w:cs="Times New Roman"/>
          <w:sz w:val="24"/>
          <w:szCs w:val="24"/>
        </w:rPr>
        <w:t xml:space="preserve">ances.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surely possible for her to say the appropriate words, to act appropriately for consent.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that is not what is necessary for consent.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What more is necessary is that she be competent and informed, for example. Here,</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just as intoxication would negate an apparent consent to surgery, or sale of a hous</w:t>
      </w:r>
      <w:r w:rsidR="004A20C4">
        <w:rPr>
          <w:rFonts w:ascii="Times New Roman" w:hAnsi="Times New Roman" w:cs="Times New Roman"/>
          <w:sz w:val="24"/>
          <w:szCs w:val="24"/>
        </w:rPr>
        <w:t xml:space="preserve">e, it negates valid consent to </w:t>
      </w:r>
      <w:r w:rsidRPr="005220B7">
        <w:rPr>
          <w:rFonts w:ascii="Times New Roman" w:hAnsi="Times New Roman" w:cs="Times New Roman"/>
          <w:sz w:val="24"/>
          <w:szCs w:val="24"/>
        </w:rPr>
        <w:t>sex.</w:t>
      </w:r>
    </w:p>
    <w:p w14:paraId="095A8725" w14:textId="23F94E93"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Among the </w:t>
      </w:r>
      <w:proofErr w:type="gramStart"/>
      <w:r w:rsidRPr="005220B7">
        <w:rPr>
          <w:rFonts w:ascii="Times New Roman" w:hAnsi="Times New Roman" w:cs="Times New Roman"/>
          <w:sz w:val="24"/>
          <w:szCs w:val="24"/>
        </w:rPr>
        <w:t>cases which fall under type</w:t>
      </w:r>
      <w:proofErr w:type="gramEnd"/>
      <w:r w:rsidRPr="005220B7">
        <w:rPr>
          <w:rFonts w:ascii="Times New Roman" w:hAnsi="Times New Roman" w:cs="Times New Roman"/>
          <w:sz w:val="24"/>
          <w:szCs w:val="24"/>
        </w:rPr>
        <w:t xml:space="preserve"> four are those where sexu</w:t>
      </w:r>
      <w:r w:rsidR="004A20C4">
        <w:rPr>
          <w:rFonts w:ascii="Times New Roman" w:hAnsi="Times New Roman" w:cs="Times New Roman"/>
          <w:sz w:val="24"/>
          <w:szCs w:val="24"/>
        </w:rPr>
        <w:t xml:space="preserve">al access is </w:t>
      </w:r>
      <w:r w:rsidRPr="005220B7">
        <w:rPr>
          <w:rFonts w:ascii="Times New Roman" w:hAnsi="Times New Roman" w:cs="Times New Roman"/>
          <w:sz w:val="24"/>
          <w:szCs w:val="24"/>
        </w:rPr>
        <w:t xml:space="preserve">gained by </w:t>
      </w:r>
      <w:proofErr w:type="spellStart"/>
      <w:r w:rsidRPr="005220B7">
        <w:rPr>
          <w:rFonts w:ascii="Times New Roman" w:hAnsi="Times New Roman" w:cs="Times New Roman"/>
          <w:sz w:val="24"/>
          <w:szCs w:val="24"/>
        </w:rPr>
        <w:t>pretence</w:t>
      </w:r>
      <w:proofErr w:type="spellEnd"/>
      <w:r w:rsidRPr="005220B7">
        <w:rPr>
          <w:rFonts w:ascii="Times New Roman" w:hAnsi="Times New Roman" w:cs="Times New Roman"/>
          <w:sz w:val="24"/>
          <w:szCs w:val="24"/>
        </w:rPr>
        <w:t xml:space="preserve">.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Where a person accedes to sexual requests under the belief that what is agre</w:t>
      </w:r>
      <w:r w:rsidR="006602EE">
        <w:rPr>
          <w:rFonts w:ascii="Times New Roman" w:hAnsi="Times New Roman" w:cs="Times New Roman"/>
          <w:sz w:val="24"/>
          <w:szCs w:val="24"/>
        </w:rPr>
        <w:t xml:space="preserve">ed to </w:t>
      </w:r>
      <w:proofErr w:type="gramStart"/>
      <w:r w:rsidR="006602EE">
        <w:rPr>
          <w:rFonts w:ascii="Times New Roman" w:hAnsi="Times New Roman" w:cs="Times New Roman"/>
          <w:sz w:val="24"/>
          <w:szCs w:val="24"/>
        </w:rPr>
        <w:t>is</w:t>
      </w:r>
      <w:proofErr w:type="gramEnd"/>
      <w:r w:rsidR="006602EE">
        <w:rPr>
          <w:rFonts w:ascii="Times New Roman" w:hAnsi="Times New Roman" w:cs="Times New Roman"/>
          <w:sz w:val="24"/>
          <w:szCs w:val="24"/>
        </w:rPr>
        <w:t xml:space="preserve"> a medical treatment,</w:t>
      </w:r>
      <w:r w:rsidR="006602EE">
        <w:rPr>
          <w:rStyle w:val="FootnoteReference"/>
          <w:rFonts w:ascii="Times New Roman" w:hAnsi="Times New Roman" w:cs="Times New Roman"/>
          <w:sz w:val="24"/>
          <w:szCs w:val="24"/>
        </w:rPr>
        <w:footnoteReference w:id="28"/>
      </w:r>
      <w:r w:rsidRPr="005220B7">
        <w:rPr>
          <w:rFonts w:ascii="Times New Roman" w:hAnsi="Times New Roman" w:cs="Times New Roman"/>
          <w:sz w:val="24"/>
          <w:szCs w:val="24"/>
        </w:rPr>
        <w:t xml:space="preserve"> there is rape.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Similarly, if the person does not understand that wh</w:t>
      </w:r>
      <w:r w:rsidR="006602EE">
        <w:rPr>
          <w:rFonts w:ascii="Times New Roman" w:hAnsi="Times New Roman" w:cs="Times New Roman"/>
          <w:sz w:val="24"/>
          <w:szCs w:val="24"/>
        </w:rPr>
        <w:t xml:space="preserve">at they </w:t>
      </w:r>
      <w:r w:rsidR="006602EE">
        <w:rPr>
          <w:rFonts w:ascii="Times New Roman" w:hAnsi="Times New Roman" w:cs="Times New Roman"/>
          <w:sz w:val="24"/>
          <w:szCs w:val="24"/>
        </w:rPr>
        <w:lastRenderedPageBreak/>
        <w:t xml:space="preserve">have agreed to </w:t>
      </w:r>
      <w:proofErr w:type="gramStart"/>
      <w:r w:rsidR="006602EE">
        <w:rPr>
          <w:rFonts w:ascii="Times New Roman" w:hAnsi="Times New Roman" w:cs="Times New Roman"/>
          <w:sz w:val="24"/>
          <w:szCs w:val="24"/>
        </w:rPr>
        <w:t>is</w:t>
      </w:r>
      <w:proofErr w:type="gramEnd"/>
      <w:r w:rsidR="006602EE">
        <w:rPr>
          <w:rFonts w:ascii="Times New Roman" w:hAnsi="Times New Roman" w:cs="Times New Roman"/>
          <w:sz w:val="24"/>
          <w:szCs w:val="24"/>
        </w:rPr>
        <w:t xml:space="preserve"> sex,</w:t>
      </w:r>
      <w:r w:rsidR="006602EE">
        <w:rPr>
          <w:rStyle w:val="FootnoteReference"/>
          <w:rFonts w:ascii="Times New Roman" w:hAnsi="Times New Roman" w:cs="Times New Roman"/>
          <w:sz w:val="24"/>
          <w:szCs w:val="24"/>
        </w:rPr>
        <w:footnoteReference w:id="29"/>
      </w:r>
      <w:r w:rsidRPr="005220B7">
        <w:rPr>
          <w:rFonts w:ascii="Times New Roman" w:hAnsi="Times New Roman" w:cs="Times New Roman"/>
          <w:sz w:val="24"/>
          <w:szCs w:val="24"/>
        </w:rPr>
        <w:t xml:space="preserve"> or where they </w:t>
      </w:r>
      <w:r w:rsidR="004A20C4">
        <w:rPr>
          <w:rFonts w:ascii="Times New Roman" w:hAnsi="Times New Roman" w:cs="Times New Roman"/>
          <w:sz w:val="24"/>
          <w:szCs w:val="24"/>
        </w:rPr>
        <w:t>are mis</w:t>
      </w:r>
      <w:r w:rsidRPr="005220B7">
        <w:rPr>
          <w:rFonts w:ascii="Times New Roman" w:hAnsi="Times New Roman" w:cs="Times New Roman"/>
          <w:sz w:val="24"/>
          <w:szCs w:val="24"/>
        </w:rPr>
        <w:t xml:space="preserve">taken as to </w:t>
      </w:r>
      <w:r w:rsidR="00F34626">
        <w:rPr>
          <w:rFonts w:ascii="Times New Roman" w:hAnsi="Times New Roman" w:cs="Times New Roman"/>
          <w:sz w:val="24"/>
          <w:szCs w:val="24"/>
        </w:rPr>
        <w:t>the identity of their partner,</w:t>
      </w:r>
      <w:r w:rsidR="00F34626">
        <w:rPr>
          <w:rStyle w:val="FootnoteReference"/>
          <w:rFonts w:ascii="Times New Roman" w:hAnsi="Times New Roman" w:cs="Times New Roman"/>
          <w:sz w:val="24"/>
          <w:szCs w:val="24"/>
        </w:rPr>
        <w:footnoteReference w:id="30"/>
      </w:r>
      <w:r w:rsidRPr="005220B7">
        <w:rPr>
          <w:rFonts w:ascii="Times New Roman" w:hAnsi="Times New Roman" w:cs="Times New Roman"/>
          <w:sz w:val="24"/>
          <w:szCs w:val="24"/>
        </w:rPr>
        <w:t xml:space="preserve"> </w:t>
      </w:r>
      <w:r w:rsidR="004A20C4">
        <w:rPr>
          <w:rFonts w:ascii="Times New Roman" w:hAnsi="Times New Roman" w:cs="Times New Roman"/>
          <w:sz w:val="24"/>
          <w:szCs w:val="24"/>
        </w:rPr>
        <w:t xml:space="preserve">there is rape. Under the </w:t>
      </w:r>
      <w:proofErr w:type="spellStart"/>
      <w:r w:rsidR="004A20C4">
        <w:rPr>
          <w:rFonts w:ascii="Times New Roman" w:hAnsi="Times New Roman" w:cs="Times New Roman"/>
          <w:sz w:val="24"/>
          <w:szCs w:val="24"/>
        </w:rPr>
        <w:t>noncon</w:t>
      </w:r>
      <w:r w:rsidRPr="005220B7">
        <w:rPr>
          <w:rFonts w:ascii="Times New Roman" w:hAnsi="Times New Roman" w:cs="Times New Roman"/>
          <w:sz w:val="24"/>
          <w:szCs w:val="24"/>
        </w:rPr>
        <w:t>sent</w:t>
      </w:r>
      <w:proofErr w:type="spellEnd"/>
      <w:r w:rsidRPr="005220B7">
        <w:rPr>
          <w:rFonts w:ascii="Times New Roman" w:hAnsi="Times New Roman" w:cs="Times New Roman"/>
          <w:sz w:val="24"/>
          <w:szCs w:val="24"/>
        </w:rPr>
        <w:t xml:space="preserve"> approach, the treatment of these cases is straightforward. </w:t>
      </w:r>
      <w:r w:rsidR="004A20C4">
        <w:rPr>
          <w:rFonts w:ascii="Times New Roman" w:hAnsi="Times New Roman" w:cs="Times New Roman"/>
          <w:sz w:val="24"/>
          <w:szCs w:val="24"/>
        </w:rPr>
        <w:t xml:space="preserve"> Because appropriate, rel</w:t>
      </w:r>
      <w:r w:rsidRPr="005220B7">
        <w:rPr>
          <w:rFonts w:ascii="Times New Roman" w:hAnsi="Times New Roman" w:cs="Times New Roman"/>
          <w:sz w:val="24"/>
          <w:szCs w:val="24"/>
        </w:rPr>
        <w:t>evant information was not provided, the person could not give valid consent.</w:t>
      </w:r>
    </w:p>
    <w:p w14:paraId="0B6D7D70" w14:textId="2BD9413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What makes these interesting cases is that the victim does act voluntarily.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That</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is a prerequisite for fraud.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In these sorts of cases the victim has, in various ways, been hoodwinked, fooled, tricked.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They have done voluntarily what they would not have done had they known the truth.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Thus, for the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account of rape, these cases would fall outside the core domain.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In </w:t>
      </w:r>
      <w:r w:rsidR="004A20C4">
        <w:rPr>
          <w:rFonts w:ascii="Times New Roman" w:hAnsi="Times New Roman" w:cs="Times New Roman"/>
          <w:sz w:val="24"/>
          <w:szCs w:val="24"/>
        </w:rPr>
        <w:t>other words, they would be con</w:t>
      </w:r>
      <w:r w:rsidRPr="005220B7">
        <w:rPr>
          <w:rFonts w:ascii="Times New Roman" w:hAnsi="Times New Roman" w:cs="Times New Roman"/>
          <w:sz w:val="24"/>
          <w:szCs w:val="24"/>
        </w:rPr>
        <w:t xml:space="preserve">sidered rape merely by extension.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In</w:t>
      </w:r>
      <w:r w:rsidR="004A20C4">
        <w:rPr>
          <w:rFonts w:ascii="Times New Roman" w:hAnsi="Times New Roman" w:cs="Times New Roman"/>
          <w:sz w:val="24"/>
          <w:szCs w:val="24"/>
        </w:rPr>
        <w:t xml:space="preserve"> turn</w:t>
      </w:r>
      <w:r w:rsidRPr="005220B7">
        <w:rPr>
          <w:rFonts w:ascii="Times New Roman" w:hAnsi="Times New Roman" w:cs="Times New Roman"/>
          <w:sz w:val="24"/>
          <w:szCs w:val="24"/>
        </w:rPr>
        <w:t xml:space="preserve">, "by extension" means that these sorts of cases would be covered only out of a kind of courtesy to the victims.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Thus, there would have to be several distinct accounts of rape, or perhaps there would be several distinct sorts of </w:t>
      </w:r>
      <w:proofErr w:type="gramStart"/>
      <w:r w:rsidRPr="005220B7">
        <w:rPr>
          <w:rFonts w:ascii="Times New Roman" w:hAnsi="Times New Roman" w:cs="Times New Roman"/>
          <w:sz w:val="24"/>
          <w:szCs w:val="24"/>
        </w:rPr>
        <w:t>events which</w:t>
      </w:r>
      <w:proofErr w:type="gramEnd"/>
      <w:r w:rsidRPr="005220B7">
        <w:rPr>
          <w:rFonts w:ascii="Times New Roman" w:hAnsi="Times New Roman" w:cs="Times New Roman"/>
          <w:sz w:val="24"/>
          <w:szCs w:val="24"/>
        </w:rPr>
        <w:t xml:space="preserve"> only as an historical accident are discussed under the term 'rape'. </w:t>
      </w:r>
      <w:r w:rsidR="004A20C4">
        <w:rPr>
          <w:rFonts w:ascii="Times New Roman" w:hAnsi="Times New Roman" w:cs="Times New Roman"/>
          <w:sz w:val="24"/>
          <w:szCs w:val="24"/>
        </w:rPr>
        <w:t xml:space="preserve"> </w:t>
      </w:r>
      <w:r w:rsidRPr="005220B7">
        <w:rPr>
          <w:rFonts w:ascii="Times New Roman" w:hAnsi="Times New Roman" w:cs="Times New Roman"/>
          <w:sz w:val="24"/>
          <w:szCs w:val="24"/>
        </w:rPr>
        <w:t xml:space="preserve">This seems to be a </w:t>
      </w:r>
      <w:r w:rsidR="00F34626">
        <w:rPr>
          <w:rFonts w:ascii="Times New Roman" w:hAnsi="Times New Roman" w:cs="Times New Roman"/>
          <w:sz w:val="24"/>
          <w:szCs w:val="24"/>
        </w:rPr>
        <w:t>trend among some commentators.</w:t>
      </w:r>
      <w:r w:rsidR="00F34626">
        <w:rPr>
          <w:rStyle w:val="FootnoteReference"/>
          <w:rFonts w:ascii="Times New Roman" w:hAnsi="Times New Roman" w:cs="Times New Roman"/>
          <w:sz w:val="24"/>
          <w:szCs w:val="24"/>
        </w:rPr>
        <w:footnoteReference w:id="31"/>
      </w:r>
    </w:p>
    <w:p w14:paraId="0271DC7A" w14:textId="563CE37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This multitudinous approach to the nature of rape comes to the fore again in considering instances under cases of type five, sexual relations with children.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Here, however, there is at least an historical practice of separate discussion and reference.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important cases are those in which the victim would seem to act voluntarily, that </w:t>
      </w:r>
      <w:proofErr w:type="gramStart"/>
      <w:r w:rsidRPr="005220B7">
        <w:rPr>
          <w:rFonts w:ascii="Times New Roman" w:hAnsi="Times New Roman" w:cs="Times New Roman"/>
          <w:sz w:val="24"/>
          <w:szCs w:val="24"/>
        </w:rPr>
        <w:t>is</w:t>
      </w:r>
      <w:proofErr w:type="gramEnd"/>
      <w:r w:rsidRPr="005220B7">
        <w:rPr>
          <w:rFonts w:ascii="Times New Roman" w:hAnsi="Times New Roman" w:cs="Times New Roman"/>
          <w:sz w:val="24"/>
          <w:szCs w:val="24"/>
        </w:rPr>
        <w:t xml:space="preserve"> the child is not coerced or threatened into acquiescence.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account must treat instances of this sort as either (I) not instances of rape, or (2) rape only d</w:t>
      </w:r>
      <w:r w:rsidR="006B3E5A">
        <w:rPr>
          <w:rFonts w:ascii="Times New Roman" w:hAnsi="Times New Roman" w:cs="Times New Roman"/>
          <w:sz w:val="24"/>
          <w:szCs w:val="24"/>
        </w:rPr>
        <w:t>erivatively, i.e., by extension</w:t>
      </w:r>
      <w:r w:rsidRPr="005220B7">
        <w:rPr>
          <w:rFonts w:ascii="Times New Roman" w:hAnsi="Times New Roman" w:cs="Times New Roman"/>
          <w:sz w:val="24"/>
          <w:szCs w:val="24"/>
        </w:rPr>
        <w:t xml:space="preserve">. </w:t>
      </w:r>
      <w:r w:rsidR="006B3E5A">
        <w:rPr>
          <w:rFonts w:ascii="Times New Roman" w:hAnsi="Times New Roman" w:cs="Times New Roman"/>
          <w:sz w:val="24"/>
          <w:szCs w:val="24"/>
        </w:rPr>
        <w:t xml:space="preserve"> So an eight-</w:t>
      </w:r>
      <w:r w:rsidRPr="005220B7">
        <w:rPr>
          <w:rFonts w:ascii="Times New Roman" w:hAnsi="Times New Roman" w:cs="Times New Roman"/>
          <w:sz w:val="24"/>
          <w:szCs w:val="24"/>
        </w:rPr>
        <w:t xml:space="preserve">year old girl </w:t>
      </w:r>
      <w:r w:rsidRPr="005220B7">
        <w:rPr>
          <w:rFonts w:ascii="Times New Roman" w:hAnsi="Times New Roman" w:cs="Times New Roman"/>
          <w:sz w:val="24"/>
          <w:szCs w:val="24"/>
        </w:rPr>
        <w:lastRenderedPageBreak/>
        <w:t>induced without threats to cooperate in sexual relations with her fat</w:t>
      </w:r>
      <w:r w:rsidR="006B3E5A">
        <w:rPr>
          <w:rFonts w:ascii="Times New Roman" w:hAnsi="Times New Roman" w:cs="Times New Roman"/>
          <w:sz w:val="24"/>
          <w:szCs w:val="24"/>
        </w:rPr>
        <w:t xml:space="preserve">her is not raped under the </w:t>
      </w:r>
      <w:proofErr w:type="spellStart"/>
      <w:r w:rsidR="006B3E5A">
        <w:rPr>
          <w:rFonts w:ascii="Times New Roman" w:hAnsi="Times New Roman" w:cs="Times New Roman"/>
          <w:sz w:val="24"/>
          <w:szCs w:val="24"/>
        </w:rPr>
        <w:t>non</w:t>
      </w:r>
      <w:r w:rsidRPr="005220B7">
        <w:rPr>
          <w:rFonts w:ascii="Times New Roman" w:hAnsi="Times New Roman" w:cs="Times New Roman"/>
          <w:sz w:val="24"/>
          <w:szCs w:val="24"/>
        </w:rPr>
        <w:t>voluntary</w:t>
      </w:r>
      <w:proofErr w:type="spellEnd"/>
      <w:r w:rsidRPr="005220B7">
        <w:rPr>
          <w:rFonts w:ascii="Times New Roman" w:hAnsi="Times New Roman" w:cs="Times New Roman"/>
          <w:sz w:val="24"/>
          <w:szCs w:val="24"/>
        </w:rPr>
        <w:t xml:space="preserve"> account. The reason is that her conduct does not reflect the right sort of external compulsions.</w:t>
      </w:r>
    </w:p>
    <w:p w14:paraId="6AEFFEED" w14:textId="1D299EB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 child may be victimized by her trust in the perpetrator, her desire to please her father, for example.</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 In</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such cases there does seem to be voluntary action.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those cases too should be seen as rape, and that is possible only on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model.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The reason is that the victim lacked the capacity to give consent, and hence voluntariness of conduct does not matter.</w:t>
      </w:r>
    </w:p>
    <w:p w14:paraId="554D88D7"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2. The Harm of Rape</w:t>
      </w:r>
    </w:p>
    <w:p w14:paraId="5CB6CF8E" w14:textId="171A683F"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In</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analyzing the harm of rape, we explore a second basis on which to prefer one of the accounts.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That account which better provides for and integrates the harms intrinsic to rape is to be preferred.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Thus, the kinds of interests protected, and the degree of protection offered by the competing accounts contributes to the overall argument in favor of or against each of the accounts.</w:t>
      </w:r>
    </w:p>
    <w:p w14:paraId="6C456907" w14:textId="6EA1C64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w:t>
      </w:r>
      <w:proofErr w:type="gramStart"/>
      <w:r w:rsidRPr="005220B7">
        <w:rPr>
          <w:rFonts w:ascii="Times New Roman" w:hAnsi="Times New Roman" w:cs="Times New Roman"/>
          <w:sz w:val="24"/>
          <w:szCs w:val="24"/>
        </w:rPr>
        <w:t>case which characterize</w:t>
      </w:r>
      <w:proofErr w:type="gramEnd"/>
      <w:r w:rsidRPr="005220B7">
        <w:rPr>
          <w:rFonts w:ascii="Times New Roman" w:hAnsi="Times New Roman" w:cs="Times New Roman"/>
          <w:sz w:val="24"/>
          <w:szCs w:val="24"/>
        </w:rPr>
        <w:t xml:space="preserve"> the ordinary image of rape involves ordinary adults and the use of force. </w:t>
      </w:r>
      <w:r w:rsidR="006B3E5A">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Consider Case 1: A is accosted by B who demands that she accede to sexual intercourse with B under a threat (or use) of force</w:t>
      </w:r>
      <w:proofErr w:type="gramEnd"/>
      <w:r w:rsidRPr="005220B7">
        <w:rPr>
          <w:rFonts w:ascii="Times New Roman" w:hAnsi="Times New Roman" w:cs="Times New Roman"/>
          <w:sz w:val="24"/>
          <w:szCs w:val="24"/>
        </w:rPr>
        <w:t xml:space="preserv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A acquiesces.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How has A been harmed?</w:t>
      </w:r>
    </w:p>
    <w:p w14:paraId="3DDB27B5" w14:textId="086F2831"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One feature of Case 1 that marks it as paradigmatic is that the rape occurs in the midst of, as part of and by means of, a physical attack.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aggressor uses force (or the threat of force) to compel the victim's submission.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may be a beating (or threat of one) to </w:t>
      </w:r>
      <w:proofErr w:type="gramStart"/>
      <w:r w:rsidRPr="005220B7">
        <w:rPr>
          <w:rFonts w:ascii="Times New Roman" w:hAnsi="Times New Roman" w:cs="Times New Roman"/>
          <w:sz w:val="24"/>
          <w:szCs w:val="24"/>
        </w:rPr>
        <w:t>effect</w:t>
      </w:r>
      <w:proofErr w:type="gramEnd"/>
      <w:r w:rsidRPr="005220B7">
        <w:rPr>
          <w:rFonts w:ascii="Times New Roman" w:hAnsi="Times New Roman" w:cs="Times New Roman"/>
          <w:sz w:val="24"/>
          <w:szCs w:val="24"/>
        </w:rPr>
        <w:t xml:space="preserve"> the rape, and the rapist may engage in other conduct which is degrading or humiliating, additional to the rape.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w:t>
      </w:r>
      <w:r w:rsidR="006B3E5A">
        <w:rPr>
          <w:rFonts w:ascii="Times New Roman" w:hAnsi="Times New Roman" w:cs="Times New Roman"/>
          <w:sz w:val="24"/>
          <w:szCs w:val="24"/>
        </w:rPr>
        <w:t>these are distinguish</w:t>
      </w:r>
      <w:r w:rsidRPr="005220B7">
        <w:rPr>
          <w:rFonts w:ascii="Times New Roman" w:hAnsi="Times New Roman" w:cs="Times New Roman"/>
          <w:sz w:val="24"/>
          <w:szCs w:val="24"/>
        </w:rPr>
        <w:t xml:space="preserve">able elements of the overall event.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One can say that A was raped, beaten, </w:t>
      </w:r>
      <w:r w:rsidR="006B3E5A">
        <w:rPr>
          <w:rFonts w:ascii="Times New Roman" w:hAnsi="Times New Roman" w:cs="Times New Roman"/>
          <w:sz w:val="24"/>
          <w:szCs w:val="24"/>
        </w:rPr>
        <w:t>and so on.  Thus, as a physical attack</w:t>
      </w:r>
      <w:r w:rsidRPr="005220B7">
        <w:rPr>
          <w:rFonts w:ascii="Times New Roman" w:hAnsi="Times New Roman" w:cs="Times New Roman"/>
          <w:sz w:val="24"/>
          <w:szCs w:val="24"/>
        </w:rPr>
        <w:t>, the rape is indistinguishable from a mugging.</w:t>
      </w:r>
    </w:p>
    <w:p w14:paraId="5A51115C" w14:textId="75292B4F"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Physical attack is not peculiar to rape.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By the same reasoning, rap</w:t>
      </w:r>
      <w:r w:rsidR="006B3E5A">
        <w:rPr>
          <w:rFonts w:ascii="Times New Roman" w:hAnsi="Times New Roman" w:cs="Times New Roman"/>
          <w:sz w:val="24"/>
          <w:szCs w:val="24"/>
        </w:rPr>
        <w:t>e is not a phys</w:t>
      </w:r>
      <w:r w:rsidRPr="005220B7">
        <w:rPr>
          <w:rFonts w:ascii="Times New Roman" w:hAnsi="Times New Roman" w:cs="Times New Roman"/>
          <w:sz w:val="24"/>
          <w:szCs w:val="24"/>
        </w:rPr>
        <w:t xml:space="preserve">ical attack </w:t>
      </w:r>
      <w:r w:rsidRPr="005220B7">
        <w:rPr>
          <w:rFonts w:ascii="Times New Roman" w:hAnsi="Times New Roman" w:cs="Times New Roman"/>
          <w:sz w:val="24"/>
          <w:szCs w:val="24"/>
        </w:rPr>
        <w:lastRenderedPageBreak/>
        <w:t xml:space="preserve">directed at sex organs.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The key is in the common</w:t>
      </w:r>
      <w:r w:rsidR="00F34626">
        <w:rPr>
          <w:rFonts w:ascii="Times New Roman" w:hAnsi="Times New Roman" w:cs="Times New Roman"/>
          <w:sz w:val="24"/>
          <w:szCs w:val="24"/>
        </w:rPr>
        <w:t>place, that rape involves sex.</w:t>
      </w:r>
      <w:r w:rsidR="00F34626">
        <w:rPr>
          <w:rStyle w:val="FootnoteReference"/>
          <w:rFonts w:ascii="Times New Roman" w:hAnsi="Times New Roman" w:cs="Times New Roman"/>
          <w:sz w:val="24"/>
          <w:szCs w:val="24"/>
        </w:rPr>
        <w:footnoteReference w:id="32"/>
      </w:r>
      <w:r w:rsidRPr="005220B7">
        <w:rPr>
          <w:rFonts w:ascii="Times New Roman" w:hAnsi="Times New Roman" w:cs="Times New Roman"/>
          <w:sz w:val="24"/>
          <w:szCs w:val="24"/>
        </w:rPr>
        <w:t xml:space="preserv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What this means is that rape is an attack </w:t>
      </w:r>
      <w:r w:rsidR="00F34626">
        <w:rPr>
          <w:rFonts w:ascii="Times New Roman" w:hAnsi="Times New Roman" w:cs="Times New Roman"/>
          <w:sz w:val="24"/>
          <w:szCs w:val="24"/>
        </w:rPr>
        <w:t>on a person as a sexual being.</w:t>
      </w:r>
      <w:r w:rsidR="00F34626">
        <w:rPr>
          <w:rStyle w:val="FootnoteReference"/>
          <w:rFonts w:ascii="Times New Roman" w:hAnsi="Times New Roman" w:cs="Times New Roman"/>
          <w:sz w:val="24"/>
          <w:szCs w:val="24"/>
        </w:rPr>
        <w:footnoteReference w:id="33"/>
      </w:r>
      <w:r w:rsidRPr="005220B7">
        <w:rPr>
          <w:rFonts w:ascii="Times New Roman" w:hAnsi="Times New Roman" w:cs="Times New Roman"/>
          <w:sz w:val="24"/>
          <w:szCs w:val="24"/>
        </w:rPr>
        <w:t xml:space="preserv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For that reason, in order for there to be a rape it is necessary for the</w:t>
      </w:r>
      <w:r w:rsidR="006B3E5A">
        <w:rPr>
          <w:rFonts w:ascii="Times New Roman" w:hAnsi="Times New Roman" w:cs="Times New Roman"/>
          <w:sz w:val="24"/>
          <w:szCs w:val="24"/>
        </w:rPr>
        <w:t>re to be contact with the victi</w:t>
      </w:r>
      <w:r w:rsidRPr="005220B7">
        <w:rPr>
          <w:rFonts w:ascii="Times New Roman" w:hAnsi="Times New Roman" w:cs="Times New Roman"/>
          <w:sz w:val="24"/>
          <w:szCs w:val="24"/>
        </w:rPr>
        <w:t xml:space="preserve">m and for that contact to implicate the victim's body as sexualized.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These considerations lead me to think that the harm </w:t>
      </w:r>
      <w:r w:rsidR="006B3E5A">
        <w:rPr>
          <w:rFonts w:ascii="Times New Roman" w:hAnsi="Times New Roman" w:cs="Times New Roman"/>
          <w:sz w:val="24"/>
          <w:szCs w:val="24"/>
        </w:rPr>
        <w:t>intrinsic to rape is best char</w:t>
      </w:r>
      <w:r w:rsidRPr="005220B7">
        <w:rPr>
          <w:rFonts w:ascii="Times New Roman" w:hAnsi="Times New Roman" w:cs="Times New Roman"/>
          <w:sz w:val="24"/>
          <w:szCs w:val="24"/>
        </w:rPr>
        <w:t xml:space="preserve">acterized in a relatively abstract form.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With respect to the rape itself, A has suffered</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four kinds of harm:</w:t>
      </w:r>
    </w:p>
    <w:p w14:paraId="7313DB0C" w14:textId="77777777"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w:t>
      </w:r>
      <w:proofErr w:type="gramEnd"/>
      <w:r w:rsidRPr="005220B7">
        <w:rPr>
          <w:rFonts w:ascii="Times New Roman" w:hAnsi="Times New Roman" w:cs="Times New Roman"/>
          <w:sz w:val="24"/>
          <w:szCs w:val="24"/>
        </w:rPr>
        <w:t xml:space="preserve"> violation of an interest in sexual self-determination;</w:t>
      </w:r>
    </w:p>
    <w:p w14:paraId="5BC75963" w14:textId="77777777"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w:t>
      </w:r>
      <w:proofErr w:type="gramEnd"/>
      <w:r w:rsidRPr="005220B7">
        <w:rPr>
          <w:rFonts w:ascii="Times New Roman" w:hAnsi="Times New Roman" w:cs="Times New Roman"/>
          <w:sz w:val="24"/>
          <w:szCs w:val="24"/>
        </w:rPr>
        <w:t xml:space="preserve"> violation of bodily integrity;</w:t>
      </w:r>
    </w:p>
    <w:p w14:paraId="09BD18E3" w14:textId="77777777"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w:t>
      </w:r>
      <w:proofErr w:type="gramEnd"/>
      <w:r w:rsidRPr="005220B7">
        <w:rPr>
          <w:rFonts w:ascii="Times New Roman" w:hAnsi="Times New Roman" w:cs="Times New Roman"/>
          <w:sz w:val="24"/>
          <w:szCs w:val="24"/>
        </w:rPr>
        <w:t xml:space="preserve"> violation of autonomy; and</w:t>
      </w:r>
    </w:p>
    <w:p w14:paraId="367081D9" w14:textId="77777777"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alienation</w:t>
      </w:r>
      <w:proofErr w:type="gramEnd"/>
      <w:r w:rsidRPr="005220B7">
        <w:rPr>
          <w:rFonts w:ascii="Times New Roman" w:hAnsi="Times New Roman" w:cs="Times New Roman"/>
          <w:sz w:val="24"/>
          <w:szCs w:val="24"/>
        </w:rPr>
        <w:t>.</w:t>
      </w:r>
    </w:p>
    <w:p w14:paraId="15324351" w14:textId="5EEA1CC0"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This list may strike some readers as very odd, omitting what they take to be the central element: experience. </w:t>
      </w:r>
      <w:r w:rsidR="006B3E5A">
        <w:rPr>
          <w:rFonts w:ascii="Times New Roman" w:hAnsi="Times New Roman" w:cs="Times New Roman"/>
          <w:sz w:val="24"/>
          <w:szCs w:val="24"/>
        </w:rPr>
        <w:t xml:space="preserve"> </w:t>
      </w:r>
      <w:r w:rsidRPr="005220B7">
        <w:rPr>
          <w:rFonts w:ascii="Times New Roman" w:hAnsi="Times New Roman" w:cs="Times New Roman"/>
          <w:sz w:val="24"/>
          <w:szCs w:val="24"/>
        </w:rPr>
        <w:t>Before explaining w</w:t>
      </w:r>
      <w:r w:rsidR="006B3E5A">
        <w:rPr>
          <w:rFonts w:ascii="Times New Roman" w:hAnsi="Times New Roman" w:cs="Times New Roman"/>
          <w:sz w:val="24"/>
          <w:szCs w:val="24"/>
        </w:rPr>
        <w:t>hy I have not included an expe</w:t>
      </w:r>
      <w:r w:rsidRPr="005220B7">
        <w:rPr>
          <w:rFonts w:ascii="Times New Roman" w:hAnsi="Times New Roman" w:cs="Times New Roman"/>
          <w:sz w:val="24"/>
          <w:szCs w:val="24"/>
        </w:rPr>
        <w:t>riential element I should say a little more about what is included on the list.</w:t>
      </w:r>
    </w:p>
    <w:p w14:paraId="6CCDDAD8" w14:textId="3BE87079" w:rsidR="009D6F42" w:rsidRPr="005220B7" w:rsidRDefault="001950A2"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no</w:t>
      </w:r>
      <w:r w:rsidR="00287701" w:rsidRPr="005220B7">
        <w:rPr>
          <w:rFonts w:ascii="Times New Roman" w:hAnsi="Times New Roman" w:cs="Times New Roman"/>
          <w:sz w:val="24"/>
          <w:szCs w:val="24"/>
        </w:rPr>
        <w:t>tions of sexual self-determination and bodi</w:t>
      </w:r>
      <w:r>
        <w:rPr>
          <w:rFonts w:ascii="Times New Roman" w:hAnsi="Times New Roman" w:cs="Times New Roman"/>
          <w:sz w:val="24"/>
          <w:szCs w:val="24"/>
        </w:rPr>
        <w:t>ly integrity are, I think, rel</w:t>
      </w:r>
      <w:r w:rsidR="00287701" w:rsidRPr="005220B7">
        <w:rPr>
          <w:rFonts w:ascii="Times New Roman" w:hAnsi="Times New Roman" w:cs="Times New Roman"/>
          <w:sz w:val="24"/>
          <w:szCs w:val="24"/>
        </w:rPr>
        <w:t xml:space="preserve">atively transparent.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Every person has an important interest in control over certain substantive relations in and aspects of their lives.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Sexual expression and exper</w:t>
      </w:r>
      <w:r>
        <w:rPr>
          <w:rFonts w:ascii="Times New Roman" w:hAnsi="Times New Roman" w:cs="Times New Roman"/>
          <w:sz w:val="24"/>
          <w:szCs w:val="24"/>
        </w:rPr>
        <w:t>iences are certainly among them</w:t>
      </w:r>
      <w:r w:rsidR="00287701"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287701" w:rsidRPr="005220B7">
        <w:rPr>
          <w:rFonts w:ascii="Times New Roman" w:hAnsi="Times New Roman" w:cs="Times New Roman"/>
          <w:sz w:val="24"/>
          <w:szCs w:val="24"/>
        </w:rPr>
        <w:t>Choice of partners (if any), the nature of one's sexual practices, are</w:t>
      </w:r>
      <w:proofErr w:type="gramEnd"/>
      <w:r w:rsidR="00287701" w:rsidRPr="005220B7">
        <w:rPr>
          <w:rFonts w:ascii="Times New Roman" w:hAnsi="Times New Roman" w:cs="Times New Roman"/>
          <w:sz w:val="24"/>
          <w:szCs w:val="24"/>
        </w:rPr>
        <w:t xml:space="preserve"> matters for each person to decide for themselves. </w:t>
      </w:r>
      <w:r>
        <w:rPr>
          <w:rFonts w:ascii="Times New Roman" w:hAnsi="Times New Roman" w:cs="Times New Roman"/>
          <w:sz w:val="24"/>
          <w:szCs w:val="24"/>
        </w:rPr>
        <w:t xml:space="preserve"> Sexual self-deter</w:t>
      </w:r>
      <w:r w:rsidR="00287701" w:rsidRPr="005220B7">
        <w:rPr>
          <w:rFonts w:ascii="Times New Roman" w:hAnsi="Times New Roman" w:cs="Times New Roman"/>
          <w:sz w:val="24"/>
          <w:szCs w:val="24"/>
        </w:rPr>
        <w:t>mination is</w:t>
      </w:r>
      <w:r>
        <w:rPr>
          <w:rFonts w:ascii="Times New Roman" w:hAnsi="Times New Roman" w:cs="Times New Roman"/>
          <w:sz w:val="24"/>
          <w:szCs w:val="24"/>
        </w:rPr>
        <w:t xml:space="preserve"> ju</w:t>
      </w:r>
      <w:r w:rsidR="00287701" w:rsidRPr="005220B7">
        <w:rPr>
          <w:rFonts w:ascii="Times New Roman" w:hAnsi="Times New Roman" w:cs="Times New Roman"/>
          <w:sz w:val="24"/>
          <w:szCs w:val="24"/>
        </w:rPr>
        <w:t xml:space="preserve">st that control.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The importance of sexuality to </w:t>
      </w:r>
      <w:r w:rsidR="00287701" w:rsidRPr="005220B7">
        <w:rPr>
          <w:rFonts w:ascii="Times New Roman" w:hAnsi="Times New Roman" w:cs="Times New Roman"/>
          <w:sz w:val="24"/>
          <w:szCs w:val="24"/>
        </w:rPr>
        <w:lastRenderedPageBreak/>
        <w:t>individual personali</w:t>
      </w:r>
      <w:r>
        <w:rPr>
          <w:rFonts w:ascii="Times New Roman" w:hAnsi="Times New Roman" w:cs="Times New Roman"/>
          <w:sz w:val="24"/>
          <w:szCs w:val="24"/>
        </w:rPr>
        <w:t xml:space="preserve">ty is sufficiently </w:t>
      </w:r>
      <w:proofErr w:type="gramStart"/>
      <w:r>
        <w:rPr>
          <w:rFonts w:ascii="Times New Roman" w:hAnsi="Times New Roman" w:cs="Times New Roman"/>
          <w:sz w:val="24"/>
          <w:szCs w:val="24"/>
        </w:rPr>
        <w:t>well-establi</w:t>
      </w:r>
      <w:r w:rsidR="00287701" w:rsidRPr="005220B7">
        <w:rPr>
          <w:rFonts w:ascii="Times New Roman" w:hAnsi="Times New Roman" w:cs="Times New Roman"/>
          <w:sz w:val="24"/>
          <w:szCs w:val="24"/>
        </w:rPr>
        <w:t>shed</w:t>
      </w:r>
      <w:proofErr w:type="gramEnd"/>
      <w:r w:rsidR="00287701" w:rsidRPr="005220B7">
        <w:rPr>
          <w:rFonts w:ascii="Times New Roman" w:hAnsi="Times New Roman" w:cs="Times New Roman"/>
          <w:sz w:val="24"/>
          <w:szCs w:val="24"/>
        </w:rPr>
        <w:t xml:space="preserve"> to need no defense here.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It is plain that however rape is defined</w:t>
      </w:r>
      <w:r>
        <w:rPr>
          <w:rFonts w:ascii="Times New Roman" w:hAnsi="Times New Roman" w:cs="Times New Roman"/>
          <w:sz w:val="24"/>
          <w:szCs w:val="24"/>
        </w:rPr>
        <w:t>, this interest in one's life i</w:t>
      </w:r>
      <w:r w:rsidR="00287701" w:rsidRPr="005220B7">
        <w:rPr>
          <w:rFonts w:ascii="Times New Roman" w:hAnsi="Times New Roman" w:cs="Times New Roman"/>
          <w:sz w:val="24"/>
          <w:szCs w:val="24"/>
        </w:rPr>
        <w:t>s diminished by such occurrences.</w:t>
      </w:r>
    </w:p>
    <w:p w14:paraId="30517A0B" w14:textId="17AF72E9"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Bodily integrity is similarly transparent.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equally well established that each is to determine for </w:t>
      </w:r>
      <w:proofErr w:type="gramStart"/>
      <w:r w:rsidRPr="005220B7">
        <w:rPr>
          <w:rFonts w:ascii="Times New Roman" w:hAnsi="Times New Roman" w:cs="Times New Roman"/>
          <w:sz w:val="24"/>
          <w:szCs w:val="24"/>
        </w:rPr>
        <w:t>herself</w:t>
      </w:r>
      <w:proofErr w:type="gramEnd"/>
      <w:r w:rsidRPr="005220B7">
        <w:rPr>
          <w:rFonts w:ascii="Times New Roman" w:hAnsi="Times New Roman" w:cs="Times New Roman"/>
          <w:sz w:val="24"/>
          <w:szCs w:val="24"/>
        </w:rPr>
        <w:t xml:space="preserve"> what happen s to her body, insofar as that is practically possible.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This is an extensively protected and imp</w:t>
      </w:r>
      <w:r w:rsidR="001950A2">
        <w:rPr>
          <w:rFonts w:ascii="Times New Roman" w:hAnsi="Times New Roman" w:cs="Times New Roman"/>
          <w:sz w:val="24"/>
          <w:szCs w:val="24"/>
        </w:rPr>
        <w:t xml:space="preserve">ortant interest, and one </w:t>
      </w:r>
      <w:proofErr w:type="spellStart"/>
      <w:r w:rsidR="001950A2">
        <w:rPr>
          <w:rFonts w:ascii="Times New Roman" w:hAnsi="Times New Roman" w:cs="Times New Roman"/>
          <w:sz w:val="24"/>
          <w:szCs w:val="24"/>
        </w:rPr>
        <w:t>uncon</w:t>
      </w:r>
      <w:r w:rsidRPr="005220B7">
        <w:rPr>
          <w:rFonts w:ascii="Times New Roman" w:hAnsi="Times New Roman" w:cs="Times New Roman"/>
          <w:sz w:val="24"/>
          <w:szCs w:val="24"/>
        </w:rPr>
        <w:t>troversially</w:t>
      </w:r>
      <w:proofErr w:type="spellEnd"/>
      <w:r w:rsidRPr="005220B7">
        <w:rPr>
          <w:rFonts w:ascii="Times New Roman" w:hAnsi="Times New Roman" w:cs="Times New Roman"/>
          <w:sz w:val="24"/>
          <w:szCs w:val="24"/>
        </w:rPr>
        <w:t xml:space="preserve"> compromised by rape.</w:t>
      </w:r>
    </w:p>
    <w:p w14:paraId="40C3CF4A" w14:textId="04018129"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Autonomy, under a variety of guises and in varying conceptions, is a central, social value.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Autonomy is certainly important in contemporary domestic debates on gender, public policy, and </w:t>
      </w:r>
      <w:r w:rsidR="001950A2">
        <w:rPr>
          <w:rFonts w:ascii="Times New Roman" w:hAnsi="Times New Roman" w:cs="Times New Roman"/>
          <w:sz w:val="24"/>
          <w:szCs w:val="24"/>
        </w:rPr>
        <w:t xml:space="preserve">ethics. It is a </w:t>
      </w:r>
      <w:proofErr w:type="gramStart"/>
      <w:r w:rsidR="001950A2">
        <w:rPr>
          <w:rFonts w:ascii="Times New Roman" w:hAnsi="Times New Roman" w:cs="Times New Roman"/>
          <w:sz w:val="24"/>
          <w:szCs w:val="24"/>
        </w:rPr>
        <w:t>value which</w:t>
      </w:r>
      <w:proofErr w:type="gramEnd"/>
      <w:r w:rsidR="001950A2">
        <w:rPr>
          <w:rFonts w:ascii="Times New Roman" w:hAnsi="Times New Roman" w:cs="Times New Roman"/>
          <w:sz w:val="24"/>
          <w:szCs w:val="24"/>
        </w:rPr>
        <w:t xml:space="preserve"> has -- </w:t>
      </w:r>
      <w:r w:rsidRPr="005220B7">
        <w:rPr>
          <w:rFonts w:ascii="Times New Roman" w:hAnsi="Times New Roman" w:cs="Times New Roman"/>
          <w:sz w:val="24"/>
          <w:szCs w:val="24"/>
        </w:rPr>
        <w:t>as democracy and equality</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an increasing part in deb</w:t>
      </w:r>
      <w:r w:rsidR="00F34626">
        <w:rPr>
          <w:rFonts w:ascii="Times New Roman" w:hAnsi="Times New Roman" w:cs="Times New Roman"/>
          <w:sz w:val="24"/>
          <w:szCs w:val="24"/>
        </w:rPr>
        <w:t>ates on a transnational basis.</w:t>
      </w:r>
      <w:r w:rsidR="00F34626">
        <w:rPr>
          <w:rStyle w:val="FootnoteReference"/>
          <w:rFonts w:ascii="Times New Roman" w:hAnsi="Times New Roman" w:cs="Times New Roman"/>
          <w:sz w:val="24"/>
          <w:szCs w:val="24"/>
        </w:rPr>
        <w:footnoteReference w:id="34"/>
      </w:r>
    </w:p>
    <w:p w14:paraId="32F414D0" w14:textId="0CB16D5B"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Autonomy is not simply a more formal term for self-control or bodily integrity.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An autonomous agent is self-determining, but not merely.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Autonomy requires the agent's choices to be consonant with and expressive of a ration</w:t>
      </w:r>
      <w:r w:rsidR="00F34626">
        <w:rPr>
          <w:rFonts w:ascii="Times New Roman" w:hAnsi="Times New Roman" w:cs="Times New Roman"/>
          <w:sz w:val="24"/>
          <w:szCs w:val="24"/>
        </w:rPr>
        <w:t>al and reasonable personality.</w:t>
      </w:r>
      <w:r w:rsidR="00F34626">
        <w:rPr>
          <w:rStyle w:val="FootnoteReference"/>
          <w:rFonts w:ascii="Times New Roman" w:hAnsi="Times New Roman" w:cs="Times New Roman"/>
          <w:sz w:val="24"/>
          <w:szCs w:val="24"/>
        </w:rPr>
        <w:footnoteReference w:id="35"/>
      </w:r>
      <w:r w:rsidRPr="005220B7">
        <w:rPr>
          <w:rFonts w:ascii="Times New Roman" w:hAnsi="Times New Roman" w:cs="Times New Roman"/>
          <w:sz w:val="24"/>
          <w:szCs w:val="24"/>
        </w:rPr>
        <w:t xml:space="preserve">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An autonomous agent, for example, is not merely subject to her desires and preferences, but is able to shape those desires and preferences.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Autonomy requires an active se</w:t>
      </w:r>
      <w:r w:rsidR="00F34626">
        <w:rPr>
          <w:rFonts w:ascii="Times New Roman" w:hAnsi="Times New Roman" w:cs="Times New Roman"/>
          <w:sz w:val="24"/>
          <w:szCs w:val="24"/>
        </w:rPr>
        <w:t>cond order set of preferences.</w:t>
      </w:r>
      <w:r w:rsidR="00F34626">
        <w:rPr>
          <w:rStyle w:val="FootnoteReference"/>
          <w:rFonts w:ascii="Times New Roman" w:hAnsi="Times New Roman" w:cs="Times New Roman"/>
          <w:sz w:val="24"/>
          <w:szCs w:val="24"/>
        </w:rPr>
        <w:footnoteReference w:id="36"/>
      </w:r>
    </w:p>
    <w:p w14:paraId="58CF3B9D" w14:textId="3860E16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 set of second order preferences is a set of preferences about one's preferences. If</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we </w:t>
      </w:r>
      <w:r w:rsidRPr="005220B7">
        <w:rPr>
          <w:rFonts w:ascii="Times New Roman" w:hAnsi="Times New Roman" w:cs="Times New Roman"/>
          <w:sz w:val="24"/>
          <w:szCs w:val="24"/>
        </w:rPr>
        <w:lastRenderedPageBreak/>
        <w:t>understand 'preferences' in this context in an expansive fashion, as including desires, inclinations, dispositions, then when we h</w:t>
      </w:r>
      <w:r w:rsidR="001950A2">
        <w:rPr>
          <w:rFonts w:ascii="Times New Roman" w:hAnsi="Times New Roman" w:cs="Times New Roman"/>
          <w:sz w:val="24"/>
          <w:szCs w:val="24"/>
        </w:rPr>
        <w:t>ave preferences about our pref</w:t>
      </w:r>
      <w:r w:rsidRPr="005220B7">
        <w:rPr>
          <w:rFonts w:ascii="Times New Roman" w:hAnsi="Times New Roman" w:cs="Times New Roman"/>
          <w:sz w:val="24"/>
          <w:szCs w:val="24"/>
        </w:rPr>
        <w:t xml:space="preserve">erences, we have second order preferences.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So an autonomous agent not only des</w:t>
      </w:r>
      <w:r w:rsidR="001950A2">
        <w:rPr>
          <w:rFonts w:ascii="Times New Roman" w:hAnsi="Times New Roman" w:cs="Times New Roman"/>
          <w:sz w:val="24"/>
          <w:szCs w:val="24"/>
        </w:rPr>
        <w:t>ires, but cares about what thei</w:t>
      </w:r>
      <w:r w:rsidRPr="005220B7">
        <w:rPr>
          <w:rFonts w:ascii="Times New Roman" w:hAnsi="Times New Roman" w:cs="Times New Roman"/>
          <w:sz w:val="24"/>
          <w:szCs w:val="24"/>
        </w:rPr>
        <w:t xml:space="preserve">r desires are.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Ins</w:t>
      </w:r>
      <w:r w:rsidR="001950A2">
        <w:rPr>
          <w:rFonts w:ascii="Times New Roman" w:hAnsi="Times New Roman" w:cs="Times New Roman"/>
          <w:sz w:val="24"/>
          <w:szCs w:val="24"/>
        </w:rPr>
        <w:t>ofar as she is capable of shap</w:t>
      </w:r>
      <w:r w:rsidRPr="005220B7">
        <w:rPr>
          <w:rFonts w:ascii="Times New Roman" w:hAnsi="Times New Roman" w:cs="Times New Roman"/>
          <w:sz w:val="24"/>
          <w:szCs w:val="24"/>
        </w:rPr>
        <w:t>ing</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even if over the long term-her preferences, an agent is autonomous.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Very roughly then, autonomy is a capacity to shape oneself, to choose one's life.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Affronts to autonomy are not, as they might seem, obscure and overly intellectual failures of nicety.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These are affronts to dignity or worth. </w:t>
      </w:r>
      <w:r w:rsidR="001950A2">
        <w:rPr>
          <w:rFonts w:ascii="Times New Roman" w:hAnsi="Times New Roman" w:cs="Times New Roman"/>
          <w:sz w:val="24"/>
          <w:szCs w:val="24"/>
        </w:rPr>
        <w:t xml:space="preserve"> </w:t>
      </w:r>
      <w:r w:rsidRPr="005220B7">
        <w:rPr>
          <w:rFonts w:ascii="Times New Roman" w:hAnsi="Times New Roman" w:cs="Times New Roman"/>
          <w:sz w:val="24"/>
          <w:szCs w:val="24"/>
        </w:rPr>
        <w:t xml:space="preserve">What marks out autonomy is the effect of action (or circumstances) on one's self, on one's power to think of oneself </w:t>
      </w:r>
      <w:r w:rsidR="00F34626">
        <w:rPr>
          <w:rFonts w:ascii="Times New Roman" w:hAnsi="Times New Roman" w:cs="Times New Roman"/>
          <w:sz w:val="24"/>
          <w:szCs w:val="24"/>
        </w:rPr>
        <w:t>as having a life of one's own.</w:t>
      </w:r>
      <w:r w:rsidR="00F34626">
        <w:rPr>
          <w:rStyle w:val="FootnoteReference"/>
          <w:rFonts w:ascii="Times New Roman" w:hAnsi="Times New Roman" w:cs="Times New Roman"/>
          <w:sz w:val="24"/>
          <w:szCs w:val="24"/>
        </w:rPr>
        <w:footnoteReference w:id="37"/>
      </w:r>
    </w:p>
    <w:p w14:paraId="512FEE73" w14:textId="1F75E390" w:rsidR="009D6F42" w:rsidRPr="005220B7" w:rsidRDefault="00287701" w:rsidP="000F5D2E">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Ali</w:t>
      </w:r>
      <w:r w:rsidR="000F5D2E">
        <w:rPr>
          <w:rFonts w:ascii="Times New Roman" w:hAnsi="Times New Roman" w:cs="Times New Roman"/>
          <w:sz w:val="24"/>
          <w:szCs w:val="24"/>
        </w:rPr>
        <w:t>enation is the final sort of harm</w:t>
      </w:r>
      <w:r w:rsidRPr="005220B7">
        <w:rPr>
          <w:rFonts w:ascii="Times New Roman" w:hAnsi="Times New Roman" w:cs="Times New Roman"/>
          <w:sz w:val="24"/>
          <w:szCs w:val="24"/>
        </w:rPr>
        <w:t xml:space="preserve"> to be considered.</w:t>
      </w:r>
      <w:r w:rsidR="000F5D2E">
        <w:rPr>
          <w:rFonts w:ascii="Times New Roman" w:hAnsi="Times New Roman" w:cs="Times New Roman"/>
          <w:sz w:val="24"/>
          <w:szCs w:val="24"/>
        </w:rPr>
        <w:t xml:space="preserve"> In the present context, alien</w:t>
      </w:r>
      <w:r w:rsidRPr="005220B7">
        <w:rPr>
          <w:rFonts w:ascii="Times New Roman" w:hAnsi="Times New Roman" w:cs="Times New Roman"/>
          <w:sz w:val="24"/>
          <w:szCs w:val="24"/>
        </w:rPr>
        <w:t xml:space="preserve">ation takes the form of </w:t>
      </w:r>
      <w:proofErr w:type="gramStart"/>
      <w:r w:rsidRPr="005220B7">
        <w:rPr>
          <w:rFonts w:ascii="Times New Roman" w:hAnsi="Times New Roman" w:cs="Times New Roman"/>
          <w:sz w:val="24"/>
          <w:szCs w:val="24"/>
        </w:rPr>
        <w:t>objectification,</w:t>
      </w:r>
      <w:proofErr w:type="gramEnd"/>
      <w:r w:rsidRPr="005220B7">
        <w:rPr>
          <w:rFonts w:ascii="Times New Roman" w:hAnsi="Times New Roman" w:cs="Times New Roman"/>
          <w:sz w:val="24"/>
          <w:szCs w:val="24"/>
        </w:rPr>
        <w:t xml:space="preserve"> the reduction of an individual to what is only a fragment of their </w:t>
      </w:r>
      <w:r w:rsidR="00F34626">
        <w:rPr>
          <w:rFonts w:ascii="Times New Roman" w:hAnsi="Times New Roman" w:cs="Times New Roman"/>
          <w:sz w:val="24"/>
          <w:szCs w:val="24"/>
        </w:rPr>
        <w:t>being.</w:t>
      </w:r>
      <w:r w:rsidR="00F34626">
        <w:rPr>
          <w:rStyle w:val="FootnoteReference"/>
          <w:rFonts w:ascii="Times New Roman" w:hAnsi="Times New Roman" w:cs="Times New Roman"/>
          <w:sz w:val="24"/>
          <w:szCs w:val="24"/>
        </w:rPr>
        <w:footnoteReference w:id="38"/>
      </w:r>
      <w:r w:rsidRPr="005220B7">
        <w:rPr>
          <w:rFonts w:ascii="Times New Roman" w:hAnsi="Times New Roman" w:cs="Times New Roman"/>
          <w:sz w:val="24"/>
          <w:szCs w:val="24"/>
        </w:rPr>
        <w:t xml:space="preserve"> </w:t>
      </w:r>
      <w:r w:rsidR="000F5D2E">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starkest form of alienation involved in a case of rape is the treatment of the victim as a sexual body</w:t>
      </w:r>
      <w:r w:rsidR="000F5D2E">
        <w:rPr>
          <w:rFonts w:ascii="Times New Roman" w:hAnsi="Times New Roman" w:cs="Times New Roman"/>
          <w:sz w:val="24"/>
          <w:szCs w:val="24"/>
        </w:rPr>
        <w:t xml:space="preserve"> at the disposal of the aggres</w:t>
      </w:r>
      <w:r w:rsidRPr="005220B7">
        <w:rPr>
          <w:rFonts w:ascii="Times New Roman" w:hAnsi="Times New Roman" w:cs="Times New Roman"/>
          <w:sz w:val="24"/>
          <w:szCs w:val="24"/>
        </w:rPr>
        <w:t xml:space="preserve">sor.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In this sort of case the victim is appropriated as a body (for a period of time), and hence reduced to a mere piece of available property, a thing.</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is, of course, a great deal more to be said about alienation, as there is about autonomy and sexual self-determination.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But it is not necessary at this point to provide any elaborate</w:t>
      </w:r>
      <w:r w:rsidR="00F34626">
        <w:rPr>
          <w:rFonts w:ascii="Times New Roman" w:hAnsi="Times New Roman" w:cs="Times New Roman"/>
          <w:sz w:val="24"/>
          <w:szCs w:val="24"/>
        </w:rPr>
        <w:t xml:space="preserve"> discussion of these concepts.</w:t>
      </w:r>
      <w:r w:rsidR="00F34626">
        <w:rPr>
          <w:rStyle w:val="FootnoteReference"/>
          <w:rFonts w:ascii="Times New Roman" w:hAnsi="Times New Roman" w:cs="Times New Roman"/>
          <w:sz w:val="24"/>
          <w:szCs w:val="24"/>
        </w:rPr>
        <w:footnoteReference w:id="39"/>
      </w:r>
    </w:p>
    <w:p w14:paraId="21458A07" w14:textId="211993F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 xml:space="preserve">It is the presence of these </w:t>
      </w:r>
      <w:proofErr w:type="gramStart"/>
      <w:r w:rsidRPr="005220B7">
        <w:rPr>
          <w:rFonts w:ascii="Times New Roman" w:hAnsi="Times New Roman" w:cs="Times New Roman"/>
          <w:sz w:val="24"/>
          <w:szCs w:val="24"/>
        </w:rPr>
        <w:t>harms which</w:t>
      </w:r>
      <w:proofErr w:type="gramEnd"/>
      <w:r w:rsidRPr="005220B7">
        <w:rPr>
          <w:rFonts w:ascii="Times New Roman" w:hAnsi="Times New Roman" w:cs="Times New Roman"/>
          <w:sz w:val="24"/>
          <w:szCs w:val="24"/>
        </w:rPr>
        <w:t xml:space="preserve"> constitute the generalizable core of an</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act such that it is rape.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They do not directly determine the experiences of victims of this act, however.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What they do provide is a structure to those experience, carried across events, giving them common identity.</w:t>
      </w:r>
    </w:p>
    <w:p w14:paraId="03CCEEFC" w14:textId="01EA4704"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It is not obvious that rape is properly characterized abstractly.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Talk of </w:t>
      </w:r>
      <w:proofErr w:type="gramStart"/>
      <w:r w:rsidRPr="005220B7">
        <w:rPr>
          <w:rFonts w:ascii="Times New Roman" w:hAnsi="Times New Roman" w:cs="Times New Roman"/>
          <w:sz w:val="24"/>
          <w:szCs w:val="24"/>
        </w:rPr>
        <w:t>set-backs</w:t>
      </w:r>
      <w:proofErr w:type="gramEnd"/>
      <w:r w:rsidRPr="005220B7">
        <w:rPr>
          <w:rFonts w:ascii="Times New Roman" w:hAnsi="Times New Roman" w:cs="Times New Roman"/>
          <w:sz w:val="24"/>
          <w:szCs w:val="24"/>
        </w:rPr>
        <w:t xml:space="preserve"> to interests and loss of autonomy does seem to miss something rather important: the experiences of victims.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Is it a mistake to leave out an explicitly experiential element?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It does seem to many observers that what characterize</w:t>
      </w:r>
      <w:r w:rsidR="000F5D2E">
        <w:rPr>
          <w:rFonts w:ascii="Times New Roman" w:hAnsi="Times New Roman" w:cs="Times New Roman"/>
          <w:sz w:val="24"/>
          <w:szCs w:val="24"/>
        </w:rPr>
        <w:t>s rape, quintessen</w:t>
      </w:r>
      <w:r w:rsidRPr="005220B7">
        <w:rPr>
          <w:rFonts w:ascii="Times New Roman" w:hAnsi="Times New Roman" w:cs="Times New Roman"/>
          <w:sz w:val="24"/>
          <w:szCs w:val="24"/>
        </w:rPr>
        <w:t xml:space="preserve">tially, is </w:t>
      </w:r>
      <w:r w:rsidR="00F34626">
        <w:rPr>
          <w:rFonts w:ascii="Times New Roman" w:hAnsi="Times New Roman" w:cs="Times New Roman"/>
          <w:sz w:val="24"/>
          <w:szCs w:val="24"/>
        </w:rPr>
        <w:t>an experience of unwanted sex.</w:t>
      </w:r>
      <w:r w:rsidR="00F34626">
        <w:rPr>
          <w:rStyle w:val="FootnoteReference"/>
          <w:rFonts w:ascii="Times New Roman" w:hAnsi="Times New Roman" w:cs="Times New Roman"/>
          <w:sz w:val="24"/>
          <w:szCs w:val="24"/>
        </w:rPr>
        <w:footnoteReference w:id="40"/>
      </w:r>
    </w:p>
    <w:p w14:paraId="67F8F51D" w14:textId="1D1EEAD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There are two kinds of reasons for excluding experience from the harm of rape.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The first kind arises from a requirement that if there were an experiential element in the harm, it would have to be an experience common across the core cases.</w:t>
      </w:r>
    </w:p>
    <w:p w14:paraId="5D14C300" w14:textId="229F356D"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 xml:space="preserve">The most likely candidate for this common experience is that of unwanted sex.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One difficulty, however, is that it is impossible to locate any experience co-</w:t>
      </w:r>
      <w:proofErr w:type="spellStart"/>
      <w:r w:rsidRPr="005220B7">
        <w:rPr>
          <w:rFonts w:ascii="Times New Roman" w:hAnsi="Times New Roman" w:cs="Times New Roman"/>
          <w:sz w:val="24"/>
          <w:szCs w:val="24"/>
        </w:rPr>
        <w:t>occurrent</w:t>
      </w:r>
      <w:proofErr w:type="spellEnd"/>
      <w:r w:rsidRPr="005220B7">
        <w:rPr>
          <w:rFonts w:ascii="Times New Roman" w:hAnsi="Times New Roman" w:cs="Times New Roman"/>
          <w:sz w:val="24"/>
          <w:szCs w:val="24"/>
        </w:rPr>
        <w:t xml:space="preserve"> with the relevant physical events.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After all, it is not</w:t>
      </w:r>
      <w:r w:rsidR="000F5D2E">
        <w:rPr>
          <w:rFonts w:ascii="Times New Roman" w:hAnsi="Times New Roman" w:cs="Times New Roman"/>
          <w:sz w:val="24"/>
          <w:szCs w:val="24"/>
        </w:rPr>
        <w:t xml:space="preserve"> necessary that one even be con</w:t>
      </w:r>
      <w:r w:rsidRPr="005220B7">
        <w:rPr>
          <w:rFonts w:ascii="Times New Roman" w:hAnsi="Times New Roman" w:cs="Times New Roman"/>
          <w:sz w:val="24"/>
          <w:szCs w:val="24"/>
        </w:rPr>
        <w:t xml:space="preserve">scious to be raped.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Thus, for such cases the experience would be displaced from the physical events to which it presumably attaches.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We should be hesitant to dis­ place an event's essential elements in a ragged fashion across time, and that seems the only solution which could preserve the possibility of an experiential element.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One response, of course, is recourse to counterfactual analysis.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Were the victim conscious, she would not want the sex, and, hence, by analogy there has been a rape.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That approach is mistaken in several ways.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First, such counterfactual analysis makes no sense absent a structure for analysis. </w:t>
      </w:r>
      <w:r w:rsidR="000F5D2E">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events must have some pre­ existent </w:t>
      </w:r>
      <w:proofErr w:type="gramStart"/>
      <w:r w:rsidRPr="005220B7">
        <w:rPr>
          <w:rFonts w:ascii="Times New Roman" w:hAnsi="Times New Roman" w:cs="Times New Roman"/>
          <w:sz w:val="24"/>
          <w:szCs w:val="24"/>
        </w:rPr>
        <w:t>logic which</w:t>
      </w:r>
      <w:proofErr w:type="gramEnd"/>
      <w:r w:rsidRPr="005220B7">
        <w:rPr>
          <w:rFonts w:ascii="Times New Roman" w:hAnsi="Times New Roman" w:cs="Times New Roman"/>
          <w:sz w:val="24"/>
          <w:szCs w:val="24"/>
        </w:rPr>
        <w:t xml:space="preserve"> permits the inference. But, once we have made it that far, there is no need to rely on the counterfactual experience (which is after all an experience not had) because the underlying logical structure is able</w:t>
      </w:r>
      <w:r w:rsidR="00F34626">
        <w:rPr>
          <w:rFonts w:ascii="Times New Roman" w:hAnsi="Times New Roman" w:cs="Times New Roman"/>
          <w:sz w:val="24"/>
          <w:szCs w:val="24"/>
        </w:rPr>
        <w:t xml:space="preserve"> to do all the necessary work.</w:t>
      </w:r>
      <w:r w:rsidR="00F34626">
        <w:rPr>
          <w:rStyle w:val="FootnoteReference"/>
          <w:rFonts w:ascii="Times New Roman" w:hAnsi="Times New Roman" w:cs="Times New Roman"/>
          <w:sz w:val="24"/>
          <w:szCs w:val="24"/>
        </w:rPr>
        <w:footnoteReference w:id="41"/>
      </w:r>
      <w:r w:rsidRPr="005220B7">
        <w:rPr>
          <w:rFonts w:ascii="Times New Roman" w:hAnsi="Times New Roman" w:cs="Times New Roman"/>
          <w:sz w:val="24"/>
          <w:szCs w:val="24"/>
        </w:rPr>
        <w:t xml:space="preserve"> </w:t>
      </w:r>
      <w:r w:rsidR="0096023F">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Second</w:t>
      </w:r>
      <w:proofErr w:type="gramEnd"/>
      <w:r w:rsidRPr="005220B7">
        <w:rPr>
          <w:rFonts w:ascii="Times New Roman" w:hAnsi="Times New Roman" w:cs="Times New Roman"/>
          <w:sz w:val="24"/>
          <w:szCs w:val="24"/>
        </w:rPr>
        <w:t xml:space="preserve">, the inference is itself unstable. Consider a case where the victim is unconscious during the sex.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It would not matter, in the end, whether the sex would have been wanted had she been conscious, for that would not suffice to render it</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acceptable.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still a case of rape.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Later ratification will not do the trick.</w:t>
      </w:r>
    </w:p>
    <w:p w14:paraId="0089C320" w14:textId="6D56588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An additional impediment to an experiential ele</w:t>
      </w:r>
      <w:r w:rsidR="0096023F">
        <w:rPr>
          <w:rFonts w:ascii="Times New Roman" w:hAnsi="Times New Roman" w:cs="Times New Roman"/>
          <w:sz w:val="24"/>
          <w:szCs w:val="24"/>
        </w:rPr>
        <w:t xml:space="preserve">ment is a </w:t>
      </w:r>
      <w:proofErr w:type="spellStart"/>
      <w:r w:rsidR="0096023F">
        <w:rPr>
          <w:rFonts w:ascii="Times New Roman" w:hAnsi="Times New Roman" w:cs="Times New Roman"/>
          <w:sz w:val="24"/>
          <w:szCs w:val="24"/>
        </w:rPr>
        <w:t>spatio</w:t>
      </w:r>
      <w:proofErr w:type="spellEnd"/>
      <w:r w:rsidR="0096023F">
        <w:rPr>
          <w:rFonts w:ascii="Times New Roman" w:hAnsi="Times New Roman" w:cs="Times New Roman"/>
          <w:sz w:val="24"/>
          <w:szCs w:val="24"/>
        </w:rPr>
        <w:t>-temporal prob</w:t>
      </w:r>
      <w:r w:rsidRPr="005220B7">
        <w:rPr>
          <w:rFonts w:ascii="Times New Roman" w:hAnsi="Times New Roman" w:cs="Times New Roman"/>
          <w:sz w:val="24"/>
          <w:szCs w:val="24"/>
        </w:rPr>
        <w:t xml:space="preserve">lem of a different order.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not clear that the experience of rape, as a psychological state, remains stable across historical and social distance.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clear that even within a locality, </w:t>
      </w:r>
      <w:proofErr w:type="gramStart"/>
      <w:r w:rsidRPr="005220B7">
        <w:rPr>
          <w:rFonts w:ascii="Times New Roman" w:hAnsi="Times New Roman" w:cs="Times New Roman"/>
          <w:sz w:val="24"/>
          <w:szCs w:val="24"/>
        </w:rPr>
        <w:t>rape is experienced differently by victims</w:t>
      </w:r>
      <w:proofErr w:type="gramEnd"/>
      <w:r w:rsidRPr="005220B7">
        <w:rPr>
          <w:rFonts w:ascii="Times New Roman" w:hAnsi="Times New Roman" w:cs="Times New Roman"/>
          <w:sz w:val="24"/>
          <w:szCs w:val="24"/>
        </w:rPr>
        <w:t xml:space="preserv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That fact alone sh</w:t>
      </w:r>
      <w:r w:rsidR="0096023F">
        <w:rPr>
          <w:rFonts w:ascii="Times New Roman" w:hAnsi="Times New Roman" w:cs="Times New Roman"/>
          <w:sz w:val="24"/>
          <w:szCs w:val="24"/>
        </w:rPr>
        <w:t>ould lead us to be wary of maki</w:t>
      </w:r>
      <w:r w:rsidRPr="005220B7">
        <w:rPr>
          <w:rFonts w:ascii="Times New Roman" w:hAnsi="Times New Roman" w:cs="Times New Roman"/>
          <w:sz w:val="24"/>
          <w:szCs w:val="24"/>
        </w:rPr>
        <w:t>ng experience an intrinsic harm of rape.</w:t>
      </w:r>
    </w:p>
    <w:p w14:paraId="400F5A39" w14:textId="20F3E9E0" w:rsidR="009D6F42" w:rsidRPr="005220B7" w:rsidRDefault="00287701" w:rsidP="00A7566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Pursuing this line would also require an account of the basis on which sex not wanted amounted to unwanted sex, that is, rape.</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People may come, for a wide range of reasons, to want their lives to have gone differently than they in fact went.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A could have sex with B today, apparently both willing partners, and yet afterwards come to think that it was all a very bad idea.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A would then think the sex unwanted.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Which are the reasons that will count to make it rape?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If we restrict the reasons to those contemporaneous with the sex, then the difficulties of time and events noted above are etched more sharply.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If we permit counterfactual reasons, then surely retrospective reasons should be let in.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Thence we must have a mea</w:t>
      </w:r>
      <w:r w:rsidR="00A75667">
        <w:rPr>
          <w:rFonts w:ascii="Times New Roman" w:hAnsi="Times New Roman" w:cs="Times New Roman"/>
          <w:sz w:val="24"/>
          <w:szCs w:val="24"/>
        </w:rPr>
        <w:t>ns of sorting out the reasons.</w:t>
      </w:r>
      <w:r w:rsidR="00A75667">
        <w:rPr>
          <w:rStyle w:val="FootnoteReference"/>
          <w:rFonts w:ascii="Times New Roman" w:hAnsi="Times New Roman" w:cs="Times New Roman"/>
          <w:sz w:val="24"/>
          <w:szCs w:val="24"/>
        </w:rPr>
        <w:footnoteReference w:id="42"/>
      </w:r>
      <w:r w:rsidRPr="005220B7">
        <w:rPr>
          <w:rFonts w:ascii="Times New Roman" w:hAnsi="Times New Roman" w:cs="Times New Roman"/>
          <w:sz w:val="24"/>
          <w:szCs w:val="24"/>
        </w:rPr>
        <w:t xml:space="preserv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Once we begin to perform that task, we will find the reliance on exper</w:t>
      </w:r>
      <w:r w:rsidR="0096023F">
        <w:rPr>
          <w:rFonts w:ascii="Times New Roman" w:hAnsi="Times New Roman" w:cs="Times New Roman"/>
          <w:sz w:val="24"/>
          <w:szCs w:val="24"/>
        </w:rPr>
        <w:t>ience does us no good</w:t>
      </w:r>
      <w:r w:rsidRPr="005220B7">
        <w:rPr>
          <w:rFonts w:ascii="Times New Roman" w:hAnsi="Times New Roman" w:cs="Times New Roman"/>
          <w:sz w:val="24"/>
          <w:szCs w:val="24"/>
        </w:rPr>
        <w:t>, as it does no work.</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work is all performed by the logic of the experience: the logic of consent.</w:t>
      </w:r>
    </w:p>
    <w:p w14:paraId="28050E02" w14:textId="09D91B2B"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second sort of reason to reject experience as a necessary element arises from consideration of the further aims of the project: the legal implications.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It is one of the reforms of recent years to limit or eliminate trial i</w:t>
      </w:r>
      <w:r w:rsidR="0096023F">
        <w:rPr>
          <w:rFonts w:ascii="Times New Roman" w:hAnsi="Times New Roman" w:cs="Times New Roman"/>
          <w:sz w:val="24"/>
          <w:szCs w:val="24"/>
        </w:rPr>
        <w:t>nquiries into the victim's psy</w:t>
      </w:r>
      <w:r w:rsidRPr="005220B7">
        <w:rPr>
          <w:rFonts w:ascii="Times New Roman" w:hAnsi="Times New Roman" w:cs="Times New Roman"/>
          <w:sz w:val="24"/>
          <w:szCs w:val="24"/>
        </w:rPr>
        <w:t xml:space="preserve">chological states.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If an essential feature of rape i</w:t>
      </w:r>
      <w:r w:rsidR="0096023F">
        <w:rPr>
          <w:rFonts w:ascii="Times New Roman" w:hAnsi="Times New Roman" w:cs="Times New Roman"/>
          <w:sz w:val="24"/>
          <w:szCs w:val="24"/>
        </w:rPr>
        <w:t xml:space="preserve">s that it </w:t>
      </w:r>
      <w:proofErr w:type="gramStart"/>
      <w:r w:rsidR="0096023F">
        <w:rPr>
          <w:rFonts w:ascii="Times New Roman" w:hAnsi="Times New Roman" w:cs="Times New Roman"/>
          <w:sz w:val="24"/>
          <w:szCs w:val="24"/>
        </w:rPr>
        <w:t>feel</w:t>
      </w:r>
      <w:proofErr w:type="gramEnd"/>
      <w:r w:rsidR="0096023F">
        <w:rPr>
          <w:rFonts w:ascii="Times New Roman" w:hAnsi="Times New Roman" w:cs="Times New Roman"/>
          <w:sz w:val="24"/>
          <w:szCs w:val="24"/>
        </w:rPr>
        <w:t xml:space="preserve"> a certain way, i</w:t>
      </w:r>
      <w:r w:rsidRPr="005220B7">
        <w:rPr>
          <w:rFonts w:ascii="Times New Roman" w:hAnsi="Times New Roman" w:cs="Times New Roman"/>
          <w:sz w:val="24"/>
          <w:szCs w:val="24"/>
        </w:rPr>
        <w:t xml:space="preserve">t is natural to think it appropriate to inquire into related experiences by the victim.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That seems to me an invitation to inquire into a victim's sexual practices, among other matters.</w:t>
      </w:r>
    </w:p>
    <w:p w14:paraId="3890EE20" w14:textId="59940BBB" w:rsidR="009D6F42" w:rsidRPr="005220B7" w:rsidRDefault="00287701" w:rsidP="0096023F">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An additional danger in taking experience as essential to the harm of rape lies in the link between the harm as characterized by an experiential view and the extent of punitive response.</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Suppose that experience constitutes an essential element of the harm.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When there is a rape, the victim has (in addition to the other harms) endured a further negative experience.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 presence</w:t>
      </w:r>
      <w:r w:rsidR="0096023F">
        <w:rPr>
          <w:rFonts w:ascii="Times New Roman" w:hAnsi="Times New Roman" w:cs="Times New Roman"/>
          <w:sz w:val="24"/>
          <w:szCs w:val="24"/>
        </w:rPr>
        <w:t xml:space="preserve"> of that experience is an appro</w:t>
      </w:r>
      <w:r w:rsidRPr="005220B7">
        <w:rPr>
          <w:rFonts w:ascii="Times New Roman" w:hAnsi="Times New Roman" w:cs="Times New Roman"/>
          <w:sz w:val="24"/>
          <w:szCs w:val="24"/>
        </w:rPr>
        <w:t xml:space="preserve">priate intrinsic measure of the seriousness of the rape.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Because, unlike </w:t>
      </w:r>
      <w:r w:rsidRPr="005220B7">
        <w:rPr>
          <w:rFonts w:ascii="Times New Roman" w:hAnsi="Times New Roman" w:cs="Times New Roman"/>
          <w:sz w:val="24"/>
          <w:szCs w:val="24"/>
        </w:rPr>
        <w:lastRenderedPageBreak/>
        <w:t>the other harms, the experiential harm itself varies among cases, the extent of overall harm must also vary, and vary directly with the experien</w:t>
      </w:r>
      <w:r w:rsidR="0096023F">
        <w:rPr>
          <w:rFonts w:ascii="Times New Roman" w:hAnsi="Times New Roman" w:cs="Times New Roman"/>
          <w:sz w:val="24"/>
          <w:szCs w:val="24"/>
        </w:rPr>
        <w:t>tial variance.  Some rather dis</w:t>
      </w:r>
      <w:r w:rsidRPr="005220B7">
        <w:rPr>
          <w:rFonts w:ascii="Times New Roman" w:hAnsi="Times New Roman" w:cs="Times New Roman"/>
          <w:sz w:val="24"/>
          <w:szCs w:val="24"/>
        </w:rPr>
        <w:t xml:space="preserve">turbing consequences follow. For example, a victim of unusual resilience and strength with </w:t>
      </w:r>
      <w:r w:rsidR="0096023F">
        <w:rPr>
          <w:rFonts w:ascii="Times New Roman" w:hAnsi="Times New Roman" w:cs="Times New Roman"/>
          <w:sz w:val="24"/>
          <w:szCs w:val="24"/>
        </w:rPr>
        <w:t xml:space="preserve">an unusually supportive </w:t>
      </w:r>
      <w:proofErr w:type="gramStart"/>
      <w:r w:rsidR="0096023F">
        <w:rPr>
          <w:rFonts w:ascii="Times New Roman" w:hAnsi="Times New Roman" w:cs="Times New Roman"/>
          <w:sz w:val="24"/>
          <w:szCs w:val="24"/>
        </w:rPr>
        <w:t>network</w:t>
      </w:r>
      <w:r w:rsidRPr="005220B7">
        <w:rPr>
          <w:rFonts w:ascii="Times New Roman" w:hAnsi="Times New Roman" w:cs="Times New Roman"/>
          <w:sz w:val="24"/>
          <w:szCs w:val="24"/>
        </w:rPr>
        <w:t>,</w:t>
      </w:r>
      <w:proofErr w:type="gramEnd"/>
      <w:r w:rsidRPr="005220B7">
        <w:rPr>
          <w:rFonts w:ascii="Times New Roman" w:hAnsi="Times New Roman" w:cs="Times New Roman"/>
          <w:sz w:val="24"/>
          <w:szCs w:val="24"/>
        </w:rPr>
        <w:t xml:space="preserve"> will give rise to lesser sentence.</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 Notice that what is happening is that the rape itself is a lesser event than otherwise.</w:t>
      </w:r>
    </w:p>
    <w:p w14:paraId="2B0C02D0" w14:textId="0DFC7B86"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Assume, </w:t>
      </w:r>
      <w:proofErr w:type="gramStart"/>
      <w:r w:rsidRPr="005220B7">
        <w:rPr>
          <w:rFonts w:ascii="Times New Roman" w:hAnsi="Times New Roman" w:cs="Times New Roman"/>
          <w:sz w:val="24"/>
          <w:szCs w:val="24"/>
        </w:rPr>
        <w:t>arguendo, that</w:t>
      </w:r>
      <w:proofErr w:type="gramEnd"/>
      <w:r w:rsidRPr="005220B7">
        <w:rPr>
          <w:rFonts w:ascii="Times New Roman" w:hAnsi="Times New Roman" w:cs="Times New Roman"/>
          <w:sz w:val="24"/>
          <w:szCs w:val="24"/>
        </w:rPr>
        <w:t xml:space="preserve"> a lesser punitive response is in order.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reasoning to that conclusion turns on mitigation of the rape.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rape does not alter, but the effects of the event are different.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 causal sequence is altered, not the nature of the event itself.</w:t>
      </w:r>
    </w:p>
    <w:p w14:paraId="06D4C074" w14:textId="6BBEC0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That the victim does not suffer does not deny that there was a rape.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 harm accru</w:t>
      </w:r>
      <w:r w:rsidR="0096023F">
        <w:rPr>
          <w:rFonts w:ascii="Times New Roman" w:hAnsi="Times New Roman" w:cs="Times New Roman"/>
          <w:sz w:val="24"/>
          <w:szCs w:val="24"/>
        </w:rPr>
        <w:t xml:space="preserve">es whether or not </w:t>
      </w:r>
      <w:proofErr w:type="gramStart"/>
      <w:r w:rsidR="0096023F">
        <w:rPr>
          <w:rFonts w:ascii="Times New Roman" w:hAnsi="Times New Roman" w:cs="Times New Roman"/>
          <w:sz w:val="24"/>
          <w:szCs w:val="24"/>
        </w:rPr>
        <w:t>it is recogni</w:t>
      </w:r>
      <w:r w:rsidRPr="005220B7">
        <w:rPr>
          <w:rFonts w:ascii="Times New Roman" w:hAnsi="Times New Roman" w:cs="Times New Roman"/>
          <w:sz w:val="24"/>
          <w:szCs w:val="24"/>
        </w:rPr>
        <w:t>zed by the victim, or by others</w:t>
      </w:r>
      <w:proofErr w:type="gramEnd"/>
      <w:r w:rsidRPr="005220B7">
        <w:rPr>
          <w:rFonts w:ascii="Times New Roman" w:hAnsi="Times New Roman" w:cs="Times New Roman"/>
          <w:sz w:val="24"/>
          <w:szCs w:val="24"/>
        </w:rPr>
        <w:t xml:space="preserve">. </w:t>
      </w:r>
      <w:r w:rsidR="0096023F">
        <w:rPr>
          <w:rFonts w:ascii="Times New Roman" w:hAnsi="Times New Roman" w:cs="Times New Roman"/>
          <w:sz w:val="24"/>
          <w:szCs w:val="24"/>
        </w:rPr>
        <w:t xml:space="preserve"> In that sense, it i</w:t>
      </w:r>
      <w:r w:rsidRPr="005220B7">
        <w:rPr>
          <w:rFonts w:ascii="Times New Roman" w:hAnsi="Times New Roman" w:cs="Times New Roman"/>
          <w:sz w:val="24"/>
          <w:szCs w:val="24"/>
        </w:rPr>
        <w:t xml:space="preserve">s like a violation of political rights.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seriousness of the violation does not turn solely on how the violation is perceived.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There may be an extremely serious violation despite a general failure of recognition or concern.</w:t>
      </w:r>
    </w:p>
    <w:p w14:paraId="2AE7E248" w14:textId="0A2237DC"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These remarks should not be interpreted to d</w:t>
      </w:r>
      <w:r w:rsidR="0096023F">
        <w:rPr>
          <w:rFonts w:ascii="Times New Roman" w:hAnsi="Times New Roman" w:cs="Times New Roman"/>
          <w:sz w:val="24"/>
          <w:szCs w:val="24"/>
        </w:rPr>
        <w:t>iscount the importance of expe</w:t>
      </w:r>
      <w:r w:rsidRPr="005220B7">
        <w:rPr>
          <w:rFonts w:ascii="Times New Roman" w:hAnsi="Times New Roman" w:cs="Times New Roman"/>
          <w:sz w:val="24"/>
          <w:szCs w:val="24"/>
        </w:rPr>
        <w:t>rience, nor to deny the seriously destructive effect rape frequently has.</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 That rape has a pervasive </w:t>
      </w:r>
      <w:proofErr w:type="spellStart"/>
      <w:r w:rsidRPr="005220B7">
        <w:rPr>
          <w:rFonts w:ascii="Times New Roman" w:hAnsi="Times New Roman" w:cs="Times New Roman"/>
          <w:sz w:val="24"/>
          <w:szCs w:val="24"/>
        </w:rPr>
        <w:t>diremptive</w:t>
      </w:r>
      <w:proofErr w:type="spellEnd"/>
      <w:r w:rsidRPr="005220B7">
        <w:rPr>
          <w:rFonts w:ascii="Times New Roman" w:hAnsi="Times New Roman" w:cs="Times New Roman"/>
          <w:sz w:val="24"/>
          <w:szCs w:val="24"/>
        </w:rPr>
        <w:t xml:space="preserve"> effect on the personal and social lives of a significant portion of the population is obvious, even ineluctable.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there are effects and there are effects.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These are handled under a different heading, under discussion of the moral and social imp</w:t>
      </w:r>
      <w:r w:rsidR="0096023F">
        <w:rPr>
          <w:rFonts w:ascii="Times New Roman" w:hAnsi="Times New Roman" w:cs="Times New Roman"/>
          <w:sz w:val="24"/>
          <w:szCs w:val="24"/>
        </w:rPr>
        <w:t>ort of rape, not its definition</w:t>
      </w:r>
      <w:r w:rsidRPr="005220B7">
        <w:rPr>
          <w:rFonts w:ascii="Times New Roman" w:hAnsi="Times New Roman" w:cs="Times New Roman"/>
          <w:sz w:val="24"/>
          <w:szCs w:val="24"/>
        </w:rPr>
        <w:t>.</w:t>
      </w:r>
    </w:p>
    <w:p w14:paraId="1CE0AA37" w14:textId="5DC5BBFA"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What rape is </w:t>
      </w:r>
      <w:proofErr w:type="spellStart"/>
      <w:r w:rsidRPr="005220B7">
        <w:rPr>
          <w:rFonts w:ascii="Times New Roman" w:hAnsi="Times New Roman" w:cs="Times New Roman"/>
          <w:sz w:val="24"/>
          <w:szCs w:val="24"/>
        </w:rPr>
        <w:t>is</w:t>
      </w:r>
      <w:proofErr w:type="spellEnd"/>
      <w:r w:rsidRPr="005220B7">
        <w:rPr>
          <w:rFonts w:ascii="Times New Roman" w:hAnsi="Times New Roman" w:cs="Times New Roman"/>
          <w:sz w:val="24"/>
          <w:szCs w:val="24"/>
        </w:rPr>
        <w:t xml:space="preserve"> distinct from how we assess it, either as an individual event or as a class.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That differentiation allows us to claim at once that rape has a unitary content and at the same time suppose that there are different degrees of seriousness involved in various instances or kinds of rape.</w:t>
      </w:r>
    </w:p>
    <w:p w14:paraId="71EED373" w14:textId="38F565FD"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My view is that the essential harm of rape has a markedly formal nature.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best </w:t>
      </w:r>
      <w:r w:rsidRPr="005220B7">
        <w:rPr>
          <w:rFonts w:ascii="Times New Roman" w:hAnsi="Times New Roman" w:cs="Times New Roman"/>
          <w:sz w:val="24"/>
          <w:szCs w:val="24"/>
        </w:rPr>
        <w:lastRenderedPageBreak/>
        <w:t xml:space="preserve">accounted for under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model, for it is violations of conditions of consent that most directly lead to an explanation of the identified harms.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Consider the contrast in protected interests between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and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accounts of rape.</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 From that perspective, the four identified interests are plainly relevant.</w:t>
      </w:r>
    </w:p>
    <w:p w14:paraId="7232C9F3" w14:textId="58C335F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We might ask what interests are protected by the </w:t>
      </w:r>
      <w:proofErr w:type="spellStart"/>
      <w:r w:rsidRPr="005220B7">
        <w:rPr>
          <w:rFonts w:ascii="Times New Roman" w:hAnsi="Times New Roman" w:cs="Times New Roman"/>
          <w:sz w:val="24"/>
          <w:szCs w:val="24"/>
        </w:rPr>
        <w:t>nonvoluntariness</w:t>
      </w:r>
      <w:proofErr w:type="spellEnd"/>
      <w:r w:rsidRPr="005220B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account that are</w:t>
      </w:r>
      <w:proofErr w:type="gramEnd"/>
      <w:r w:rsidRPr="005220B7">
        <w:rPr>
          <w:rFonts w:ascii="Times New Roman" w:hAnsi="Times New Roman" w:cs="Times New Roman"/>
          <w:sz w:val="24"/>
          <w:szCs w:val="24"/>
        </w:rPr>
        <w:t xml:space="preserve"> not better protected by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t>
      </w:r>
      <w:proofErr w:type="spellStart"/>
      <w:r w:rsidRPr="005220B7">
        <w:rPr>
          <w:rFonts w:ascii="Times New Roman" w:hAnsi="Times New Roman" w:cs="Times New Roman"/>
          <w:sz w:val="24"/>
          <w:szCs w:val="24"/>
        </w:rPr>
        <w:t>nonvoluntariness</w:t>
      </w:r>
      <w:proofErr w:type="spellEnd"/>
      <w:r w:rsidRPr="005220B7">
        <w:rPr>
          <w:rFonts w:ascii="Times New Roman" w:hAnsi="Times New Roman" w:cs="Times New Roman"/>
          <w:sz w:val="24"/>
          <w:szCs w:val="24"/>
        </w:rPr>
        <w:t xml:space="preserve"> account does not better prot</w:t>
      </w:r>
      <w:r w:rsidR="0096023F">
        <w:rPr>
          <w:rFonts w:ascii="Times New Roman" w:hAnsi="Times New Roman" w:cs="Times New Roman"/>
          <w:sz w:val="24"/>
          <w:szCs w:val="24"/>
        </w:rPr>
        <w:t>ect the interests i</w:t>
      </w:r>
      <w:r w:rsidRPr="005220B7">
        <w:rPr>
          <w:rFonts w:ascii="Times New Roman" w:hAnsi="Times New Roman" w:cs="Times New Roman"/>
          <w:sz w:val="24"/>
          <w:szCs w:val="24"/>
        </w:rPr>
        <w:t xml:space="preserve">n autonomy, etc. Hence, its advantage must lie in the protection afforded to some other interests. </w:t>
      </w:r>
      <w:r w:rsidR="0096023F">
        <w:rPr>
          <w:rFonts w:ascii="Times New Roman" w:hAnsi="Times New Roman" w:cs="Times New Roman"/>
          <w:sz w:val="24"/>
          <w:szCs w:val="24"/>
        </w:rPr>
        <w:t xml:space="preserve"> </w:t>
      </w:r>
      <w:r w:rsidRPr="005220B7">
        <w:rPr>
          <w:rFonts w:ascii="Times New Roman" w:hAnsi="Times New Roman" w:cs="Times New Roman"/>
          <w:sz w:val="24"/>
          <w:szCs w:val="24"/>
        </w:rPr>
        <w:t>In looking at the divergences between the two, those interests seem to be interests in practicing deception to gain sexual access to others, or an interest in exploiting o</w:t>
      </w:r>
      <w:r w:rsidR="00943FFA">
        <w:rPr>
          <w:rFonts w:ascii="Times New Roman" w:hAnsi="Times New Roman" w:cs="Times New Roman"/>
          <w:sz w:val="24"/>
          <w:szCs w:val="24"/>
        </w:rPr>
        <w:t xml:space="preserve">thers for sexual gain. The </w:t>
      </w:r>
      <w:proofErr w:type="spellStart"/>
      <w:r w:rsidR="00943FFA">
        <w:rPr>
          <w:rFonts w:ascii="Times New Roman" w:hAnsi="Times New Roman" w:cs="Times New Roman"/>
          <w:sz w:val="24"/>
          <w:szCs w:val="24"/>
        </w:rPr>
        <w:t>non­</w:t>
      </w:r>
      <w:r w:rsidRPr="005220B7">
        <w:rPr>
          <w:rFonts w:ascii="Times New Roman" w:hAnsi="Times New Roman" w:cs="Times New Roman"/>
          <w:sz w:val="24"/>
          <w:szCs w:val="24"/>
        </w:rPr>
        <w:t>voluntariness</w:t>
      </w:r>
      <w:proofErr w:type="spellEnd"/>
      <w:r w:rsidRPr="005220B7">
        <w:rPr>
          <w:rFonts w:ascii="Times New Roman" w:hAnsi="Times New Roman" w:cs="Times New Roman"/>
          <w:sz w:val="24"/>
          <w:szCs w:val="24"/>
        </w:rPr>
        <w:t xml:space="preserve"> account does better by an interest in mystification of sexual relations, and furthers a rather more complex and less honest set of social relations.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These do not seem to be interests victims would normally have, and indeed seem to be of a fairly dubious sort altogether.</w:t>
      </w:r>
    </w:p>
    <w:p w14:paraId="217A7421" w14:textId="77777777" w:rsidR="009D6F42" w:rsidRPr="005220B7" w:rsidRDefault="009D6F42" w:rsidP="005220B7">
      <w:pPr>
        <w:spacing w:line="480" w:lineRule="auto"/>
        <w:ind w:firstLine="720"/>
        <w:rPr>
          <w:rFonts w:ascii="Times New Roman" w:hAnsi="Times New Roman" w:cs="Times New Roman"/>
          <w:sz w:val="24"/>
          <w:szCs w:val="24"/>
        </w:rPr>
        <w:sectPr w:rsidR="009D6F42" w:rsidRPr="005220B7" w:rsidSect="00805B96">
          <w:headerReference w:type="even" r:id="rId9"/>
          <w:headerReference w:type="default" r:id="rId10"/>
          <w:footerReference w:type="even" r:id="rId11"/>
          <w:footerReference w:type="default" r:id="rId12"/>
          <w:pgSz w:w="12200" w:h="15800"/>
          <w:pgMar w:top="1440" w:right="1296" w:bottom="1728" w:left="1440" w:header="576" w:footer="1440" w:gutter="0"/>
          <w:cols w:space="720"/>
          <w:titlePg/>
        </w:sectPr>
      </w:pPr>
    </w:p>
    <w:p w14:paraId="71C5CB69" w14:textId="77777777" w:rsidR="009D6F42" w:rsidRPr="005220B7" w:rsidRDefault="009D6F42" w:rsidP="005220B7">
      <w:pPr>
        <w:spacing w:line="480" w:lineRule="auto"/>
        <w:ind w:firstLine="720"/>
        <w:rPr>
          <w:rFonts w:ascii="Times New Roman" w:hAnsi="Times New Roman" w:cs="Times New Roman"/>
          <w:sz w:val="24"/>
          <w:szCs w:val="24"/>
        </w:rPr>
      </w:pPr>
    </w:p>
    <w:p w14:paraId="4C19688A" w14:textId="77777777" w:rsidR="009D6F42" w:rsidRPr="005220B7" w:rsidRDefault="009D6F42" w:rsidP="005220B7">
      <w:pPr>
        <w:spacing w:line="480" w:lineRule="auto"/>
        <w:ind w:firstLine="720"/>
        <w:rPr>
          <w:rFonts w:ascii="Times New Roman" w:hAnsi="Times New Roman" w:cs="Times New Roman"/>
          <w:sz w:val="24"/>
          <w:szCs w:val="24"/>
        </w:rPr>
      </w:pPr>
    </w:p>
    <w:p w14:paraId="05CC5778" w14:textId="52A7E282"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 have spoken thus far largely in terms of harm and not wrong.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The wrong in rape lies partl</w:t>
      </w:r>
      <w:r w:rsidR="00943FFA">
        <w:rPr>
          <w:rFonts w:ascii="Times New Roman" w:hAnsi="Times New Roman" w:cs="Times New Roman"/>
          <w:sz w:val="24"/>
          <w:szCs w:val="24"/>
        </w:rPr>
        <w:t>y i</w:t>
      </w:r>
      <w:r w:rsidRPr="005220B7">
        <w:rPr>
          <w:rFonts w:ascii="Times New Roman" w:hAnsi="Times New Roman" w:cs="Times New Roman"/>
          <w:sz w:val="24"/>
          <w:szCs w:val="24"/>
        </w:rPr>
        <w:t xml:space="preserve">n the harm, but not wholly.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wrong varies along dimensions that the harm does not.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The wrong is tied to particular facts about particular instances, the way in which the harms occur, and the</w:t>
      </w:r>
      <w:r w:rsidR="00943FFA">
        <w:rPr>
          <w:rFonts w:ascii="Times New Roman" w:hAnsi="Times New Roman" w:cs="Times New Roman"/>
          <w:sz w:val="24"/>
          <w:szCs w:val="24"/>
        </w:rPr>
        <w:t xml:space="preserve"> consequent effects on the victi</w:t>
      </w:r>
      <w:r w:rsidRPr="005220B7">
        <w:rPr>
          <w:rFonts w:ascii="Times New Roman" w:hAnsi="Times New Roman" w:cs="Times New Roman"/>
          <w:sz w:val="24"/>
          <w:szCs w:val="24"/>
        </w:rPr>
        <w:t>m, among other</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things.</w:t>
      </w:r>
    </w:p>
    <w:p w14:paraId="55928971"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Rape, Harm, and Morality</w:t>
      </w:r>
    </w:p>
    <w:p w14:paraId="7AC2E8E1" w14:textId="3B521AF0" w:rsidR="009D6F42" w:rsidRPr="005220B7" w:rsidRDefault="00943FFA"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unu</w:t>
      </w:r>
      <w:r w:rsidR="00287701" w:rsidRPr="005220B7">
        <w:rPr>
          <w:rFonts w:ascii="Times New Roman" w:hAnsi="Times New Roman" w:cs="Times New Roman"/>
          <w:sz w:val="24"/>
          <w:szCs w:val="24"/>
        </w:rPr>
        <w:t xml:space="preserve">sual feature of the account of rape I have advanced is that there is not a straightforward identification of rape necessarily as an egregious evil.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Nevertheless we cannot understand rape without attending to the relation between rape and morality, the relation between the harm in rape and a moral assessment.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However, there are conceptually important reasons for identifying the nature of rape in a </w:t>
      </w:r>
      <w:proofErr w:type="gramStart"/>
      <w:r>
        <w:rPr>
          <w:rFonts w:ascii="Times New Roman" w:hAnsi="Times New Roman" w:cs="Times New Roman"/>
          <w:sz w:val="24"/>
          <w:szCs w:val="24"/>
        </w:rPr>
        <w:t>way which</w:t>
      </w:r>
      <w:proofErr w:type="gramEnd"/>
      <w:r>
        <w:rPr>
          <w:rFonts w:ascii="Times New Roman" w:hAnsi="Times New Roman" w:cs="Times New Roman"/>
          <w:sz w:val="24"/>
          <w:szCs w:val="24"/>
        </w:rPr>
        <w:t xml:space="preserve"> allows for separation</w:t>
      </w:r>
      <w:r w:rsidR="00287701" w:rsidRPr="005220B7">
        <w:rPr>
          <w:rFonts w:ascii="Times New Roman" w:hAnsi="Times New Roman" w:cs="Times New Roman"/>
          <w:sz w:val="24"/>
          <w:szCs w:val="24"/>
        </w:rPr>
        <w:t>.</w:t>
      </w:r>
    </w:p>
    <w:p w14:paraId="226CFD3F" w14:textId="7CAB69F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There are four aspects to the determination of the evil of rape.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first concerns the assignment of culpability or answerability.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second is the nature of the related violations or immoralities.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Third is the felt or experienced harms.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What is the psychological and physical effect of the rape on the victim?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Fourth is the nature of the systemic effects of the presence and pervasiveness of rape, and the ideological </w:t>
      </w:r>
      <w:proofErr w:type="gramStart"/>
      <w:r w:rsidRPr="005220B7">
        <w:rPr>
          <w:rFonts w:ascii="Times New Roman" w:hAnsi="Times New Roman" w:cs="Times New Roman"/>
          <w:sz w:val="24"/>
          <w:szCs w:val="24"/>
        </w:rPr>
        <w:t>commitments which</w:t>
      </w:r>
      <w:proofErr w:type="gramEnd"/>
      <w:r w:rsidRPr="005220B7">
        <w:rPr>
          <w:rFonts w:ascii="Times New Roman" w:hAnsi="Times New Roman" w:cs="Times New Roman"/>
          <w:sz w:val="24"/>
          <w:szCs w:val="24"/>
        </w:rPr>
        <w:t xml:space="preserve"> make sexual assault of particular significance.</w:t>
      </w:r>
    </w:p>
    <w:p w14:paraId="7E4969E6"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Answerability</w:t>
      </w:r>
    </w:p>
    <w:p w14:paraId="39994072" w14:textId="3F856E99" w:rsidR="009D6F42" w:rsidRPr="005220B7" w:rsidRDefault="00943FFA"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Briefly, answerabi</w:t>
      </w:r>
      <w:r w:rsidR="00287701" w:rsidRPr="005220B7">
        <w:rPr>
          <w:rFonts w:ascii="Times New Roman" w:hAnsi="Times New Roman" w:cs="Times New Roman"/>
          <w:sz w:val="24"/>
          <w:szCs w:val="24"/>
        </w:rPr>
        <w:t xml:space="preserve">lity can be thought of as a measure of the degree to which the </w:t>
      </w:r>
      <w:proofErr w:type="gramStart"/>
      <w:r w:rsidR="00287701" w:rsidRPr="005220B7">
        <w:rPr>
          <w:rFonts w:ascii="Times New Roman" w:hAnsi="Times New Roman" w:cs="Times New Roman"/>
          <w:sz w:val="24"/>
          <w:szCs w:val="24"/>
        </w:rPr>
        <w:t>wrong involved was intended by the agent</w:t>
      </w:r>
      <w:proofErr w:type="gramEnd"/>
      <w:r w:rsidR="00287701" w:rsidRPr="005220B7">
        <w:rPr>
          <w:rFonts w:ascii="Times New Roman" w:hAnsi="Times New Roman" w:cs="Times New Roman"/>
          <w:sz w:val="24"/>
          <w:szCs w:val="24"/>
        </w:rPr>
        <w:t xml:space="preserve"> involved.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It is not that it is only wrong if the agent intended the act (under the description). </w:t>
      </w:r>
      <w:r>
        <w:rPr>
          <w:rFonts w:ascii="Times New Roman" w:hAnsi="Times New Roman" w:cs="Times New Roman"/>
          <w:sz w:val="24"/>
          <w:szCs w:val="24"/>
        </w:rPr>
        <w:t xml:space="preserve"> The act is wrong, on this mea</w:t>
      </w:r>
      <w:r w:rsidR="00287701" w:rsidRPr="005220B7">
        <w:rPr>
          <w:rFonts w:ascii="Times New Roman" w:hAnsi="Times New Roman" w:cs="Times New Roman"/>
          <w:sz w:val="24"/>
          <w:szCs w:val="24"/>
        </w:rPr>
        <w:t xml:space="preserve">sure, to the degree to which the act was undertaken intentionally or deliberately.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So deliberate rape shows a higher degree of mora</w:t>
      </w:r>
      <w:r>
        <w:rPr>
          <w:rFonts w:ascii="Times New Roman" w:hAnsi="Times New Roman" w:cs="Times New Roman"/>
          <w:sz w:val="24"/>
          <w:szCs w:val="24"/>
        </w:rPr>
        <w:t xml:space="preserve">l </w:t>
      </w:r>
      <w:r>
        <w:rPr>
          <w:rFonts w:ascii="Times New Roman" w:hAnsi="Times New Roman" w:cs="Times New Roman"/>
          <w:sz w:val="24"/>
          <w:szCs w:val="24"/>
        </w:rPr>
        <w:lastRenderedPageBreak/>
        <w:t>corruption than does an acci</w:t>
      </w:r>
      <w:r w:rsidR="00287701" w:rsidRPr="005220B7">
        <w:rPr>
          <w:rFonts w:ascii="Times New Roman" w:hAnsi="Times New Roman" w:cs="Times New Roman"/>
          <w:sz w:val="24"/>
          <w:szCs w:val="24"/>
        </w:rPr>
        <w:t xml:space="preserve">dental case.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The wrong is greater because the agent displays a greater disregard for the victim and the demands of morality.</w:t>
      </w:r>
    </w:p>
    <w:p w14:paraId="474A31BA" w14:textId="3E8CD0FA"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Responsibility is not simply a function of intent, however.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An agent may also </w:t>
      </w:r>
      <w:r w:rsidR="00943FFA">
        <w:rPr>
          <w:rFonts w:ascii="Times New Roman" w:hAnsi="Times New Roman" w:cs="Times New Roman"/>
          <w:sz w:val="24"/>
          <w:szCs w:val="24"/>
        </w:rPr>
        <w:t>be responsible for proceedin</w:t>
      </w:r>
      <w:r w:rsidR="00A75667">
        <w:rPr>
          <w:rFonts w:ascii="Times New Roman" w:hAnsi="Times New Roman" w:cs="Times New Roman"/>
          <w:sz w:val="24"/>
          <w:szCs w:val="24"/>
        </w:rPr>
        <w:t>g with risky conduct,</w:t>
      </w:r>
      <w:r w:rsidR="00A75667">
        <w:rPr>
          <w:rStyle w:val="FootnoteReference"/>
          <w:rFonts w:ascii="Times New Roman" w:hAnsi="Times New Roman" w:cs="Times New Roman"/>
          <w:sz w:val="24"/>
          <w:szCs w:val="24"/>
        </w:rPr>
        <w:footnoteReference w:id="43"/>
      </w:r>
      <w:r w:rsidRPr="005220B7">
        <w:rPr>
          <w:rFonts w:ascii="Times New Roman" w:hAnsi="Times New Roman" w:cs="Times New Roman"/>
          <w:sz w:val="24"/>
          <w:szCs w:val="24"/>
        </w:rPr>
        <w:t xml:space="preserve"> or failing to attend t</w:t>
      </w:r>
      <w:r w:rsidR="00A75667">
        <w:rPr>
          <w:rFonts w:ascii="Times New Roman" w:hAnsi="Times New Roman" w:cs="Times New Roman"/>
          <w:sz w:val="24"/>
          <w:szCs w:val="24"/>
        </w:rPr>
        <w:t>o context in appropriate ways.</w:t>
      </w:r>
      <w:r w:rsidR="00A75667">
        <w:rPr>
          <w:rStyle w:val="FootnoteReference"/>
          <w:rFonts w:ascii="Times New Roman" w:hAnsi="Times New Roman" w:cs="Times New Roman"/>
          <w:sz w:val="24"/>
          <w:szCs w:val="24"/>
        </w:rPr>
        <w:footnoteReference w:id="44"/>
      </w:r>
      <w:r w:rsidRPr="005220B7">
        <w:rPr>
          <w:rFonts w:ascii="Times New Roman" w:hAnsi="Times New Roman" w:cs="Times New Roman"/>
          <w:sz w:val="24"/>
          <w:szCs w:val="24"/>
        </w:rPr>
        <w:t xml:space="preserv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What I wish to emphasize here is</w:t>
      </w:r>
      <w:r w:rsidR="00943FFA">
        <w:rPr>
          <w:rFonts w:ascii="Times New Roman" w:hAnsi="Times New Roman" w:cs="Times New Roman"/>
          <w:sz w:val="24"/>
          <w:szCs w:val="24"/>
        </w:rPr>
        <w:t xml:space="preserve"> ju</w:t>
      </w:r>
      <w:r w:rsidRPr="005220B7">
        <w:rPr>
          <w:rFonts w:ascii="Times New Roman" w:hAnsi="Times New Roman" w:cs="Times New Roman"/>
          <w:sz w:val="24"/>
          <w:szCs w:val="24"/>
        </w:rPr>
        <w:t xml:space="preserve">st that consideration of the different ways in which we assign responsibility reflects differences in the degree of immorality.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The agent may be more or less evil even when the harm caused is invariant.</w:t>
      </w:r>
    </w:p>
    <w:p w14:paraId="1A465B1B" w14:textId="5BECCC07" w:rsidR="009D6F42" w:rsidRPr="005220B7" w:rsidRDefault="00287701" w:rsidP="00943FFA">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influence of established social norms is an important example here. It is clear that an act of rape may not violate behavioral norms.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Indeed, it may be that</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some social norms encourage rape, and such norms will have an effect on the assessment of particular acts.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Where it is not the case that women are (normally) accorded control over access to their bodies, we should have a different view of the responsibility of individual men for the rapes they commit than in social contexts in which women are accor</w:t>
      </w:r>
      <w:r w:rsidR="00A75667">
        <w:rPr>
          <w:rFonts w:ascii="Times New Roman" w:hAnsi="Times New Roman" w:cs="Times New Roman"/>
          <w:sz w:val="24"/>
          <w:szCs w:val="24"/>
        </w:rPr>
        <w:t>ded control over their bodies.</w:t>
      </w:r>
      <w:r w:rsidR="00A75667">
        <w:rPr>
          <w:rStyle w:val="FootnoteReference"/>
          <w:rFonts w:ascii="Times New Roman" w:hAnsi="Times New Roman" w:cs="Times New Roman"/>
          <w:sz w:val="24"/>
          <w:szCs w:val="24"/>
        </w:rPr>
        <w:footnoteReference w:id="45"/>
      </w:r>
      <w:r w:rsidRPr="005220B7">
        <w:rPr>
          <w:rFonts w:ascii="Times New Roman" w:hAnsi="Times New Roman" w:cs="Times New Roman"/>
          <w:sz w:val="24"/>
          <w:szCs w:val="24"/>
        </w:rPr>
        <w:t xml:space="preserve"> </w:t>
      </w:r>
      <w:r w:rsidR="00943FFA">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No</w:t>
      </w:r>
      <w:proofErr w:type="gramEnd"/>
      <w:r w:rsidRPr="005220B7">
        <w:rPr>
          <w:rFonts w:ascii="Times New Roman" w:hAnsi="Times New Roman" w:cs="Times New Roman"/>
          <w:sz w:val="24"/>
          <w:szCs w:val="24"/>
        </w:rPr>
        <w:t xml:space="preserve"> individual is, after all, free of the milieu in which they live.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How people understand their behavior is conditioned (not determined) by the social context of their lives. </w:t>
      </w:r>
      <w:r w:rsidR="00943FFA">
        <w:rPr>
          <w:rFonts w:ascii="Times New Roman" w:hAnsi="Times New Roman" w:cs="Times New Roman"/>
          <w:sz w:val="24"/>
          <w:szCs w:val="24"/>
        </w:rPr>
        <w:t xml:space="preserve"> We think dif</w:t>
      </w:r>
      <w:r w:rsidRPr="005220B7">
        <w:rPr>
          <w:rFonts w:ascii="Times New Roman" w:hAnsi="Times New Roman" w:cs="Times New Roman"/>
          <w:sz w:val="24"/>
          <w:szCs w:val="24"/>
        </w:rPr>
        <w:t xml:space="preserve">ferently about applying corporal punishment today than when we consider </w:t>
      </w:r>
      <w:r w:rsidR="00943FFA">
        <w:rPr>
          <w:rFonts w:ascii="Times New Roman" w:hAnsi="Times New Roman" w:cs="Times New Roman"/>
          <w:sz w:val="24"/>
          <w:szCs w:val="24"/>
        </w:rPr>
        <w:t>appli</w:t>
      </w:r>
      <w:r w:rsidRPr="005220B7">
        <w:rPr>
          <w:rFonts w:ascii="Times New Roman" w:hAnsi="Times New Roman" w:cs="Times New Roman"/>
          <w:sz w:val="24"/>
          <w:szCs w:val="24"/>
        </w:rPr>
        <w:t xml:space="preserve">cations in tenth century Poland.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Thus, in considering individual answerability for rape, it will matter that the actor lives in a society in </w:t>
      </w:r>
      <w:r w:rsidRPr="005220B7">
        <w:rPr>
          <w:rFonts w:ascii="Times New Roman" w:hAnsi="Times New Roman" w:cs="Times New Roman"/>
          <w:sz w:val="24"/>
          <w:szCs w:val="24"/>
        </w:rPr>
        <w:lastRenderedPageBreak/>
        <w:t xml:space="preserve">which women are treated and socialized as reproductive capital and not as persons. </w:t>
      </w:r>
      <w:r w:rsidR="00943FFA">
        <w:rPr>
          <w:rFonts w:ascii="Times New Roman" w:hAnsi="Times New Roman" w:cs="Times New Roman"/>
          <w:sz w:val="24"/>
          <w:szCs w:val="24"/>
        </w:rPr>
        <w:t xml:space="preserve"> However important condem</w:t>
      </w:r>
      <w:r w:rsidRPr="005220B7">
        <w:rPr>
          <w:rFonts w:ascii="Times New Roman" w:hAnsi="Times New Roman" w:cs="Times New Roman"/>
          <w:sz w:val="24"/>
          <w:szCs w:val="24"/>
        </w:rPr>
        <w:t xml:space="preserve">nation of that social system may be, the individuals living within cannot reasonably be held to standards disassociated from that context. </w:t>
      </w:r>
      <w:r w:rsidR="00943FFA">
        <w:rPr>
          <w:rFonts w:ascii="Times New Roman" w:hAnsi="Times New Roman" w:cs="Times New Roman"/>
          <w:sz w:val="24"/>
          <w:szCs w:val="24"/>
        </w:rPr>
        <w:t xml:space="preserve"> Thus, similar conduct, includ</w:t>
      </w:r>
      <w:r w:rsidRPr="005220B7">
        <w:rPr>
          <w:rFonts w:ascii="Times New Roman" w:hAnsi="Times New Roman" w:cs="Times New Roman"/>
          <w:sz w:val="24"/>
          <w:szCs w:val="24"/>
        </w:rPr>
        <w:t xml:space="preserve">ing intentional states, will yield differing assessment due to differences in social context.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Seen in this light, social norms may wor</w:t>
      </w:r>
      <w:r w:rsidR="00943FFA">
        <w:rPr>
          <w:rFonts w:ascii="Times New Roman" w:hAnsi="Times New Roman" w:cs="Times New Roman"/>
          <w:sz w:val="24"/>
          <w:szCs w:val="24"/>
        </w:rPr>
        <w:t>k to mitigate individual respon</w:t>
      </w:r>
      <w:r w:rsidRPr="005220B7">
        <w:rPr>
          <w:rFonts w:ascii="Times New Roman" w:hAnsi="Times New Roman" w:cs="Times New Roman"/>
          <w:sz w:val="24"/>
          <w:szCs w:val="24"/>
        </w:rPr>
        <w:t>sibility and exacerbate problems of individual secur</w:t>
      </w:r>
      <w:r w:rsidR="00943FFA">
        <w:rPr>
          <w:rFonts w:ascii="Times New Roman" w:hAnsi="Times New Roman" w:cs="Times New Roman"/>
          <w:sz w:val="24"/>
          <w:szCs w:val="24"/>
        </w:rPr>
        <w:t>ity, heightening political con</w:t>
      </w:r>
      <w:r w:rsidRPr="005220B7">
        <w:rPr>
          <w:rFonts w:ascii="Times New Roman" w:hAnsi="Times New Roman" w:cs="Times New Roman"/>
          <w:sz w:val="24"/>
          <w:szCs w:val="24"/>
        </w:rPr>
        <w:t>demnation.</w:t>
      </w:r>
    </w:p>
    <w:p w14:paraId="65832637"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2. Collateral Obligations</w:t>
      </w:r>
    </w:p>
    <w:p w14:paraId="7499D735" w14:textId="7054530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second element relevant here is the nature and degree of related obligations violated in the course of the rape. </w:t>
      </w:r>
      <w:r w:rsidR="00943FFA">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These are of various and quite distinct sorts.</w:t>
      </w:r>
      <w:proofErr w:type="gramEnd"/>
      <w:r w:rsidRPr="005220B7">
        <w:rPr>
          <w:rFonts w:ascii="Times New Roman" w:hAnsi="Times New Roman" w:cs="Times New Roman"/>
          <w:sz w:val="24"/>
          <w:szCs w:val="24"/>
        </w:rPr>
        <w:t xml:space="preserv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In some instances, what is involved is the conduct by means of which the rape is </w:t>
      </w:r>
      <w:proofErr w:type="gramStart"/>
      <w:r w:rsidRPr="005220B7">
        <w:rPr>
          <w:rFonts w:ascii="Times New Roman" w:hAnsi="Times New Roman" w:cs="Times New Roman"/>
          <w:sz w:val="24"/>
          <w:szCs w:val="24"/>
        </w:rPr>
        <w:t>effected</w:t>
      </w:r>
      <w:proofErr w:type="gramEnd"/>
      <w:r w:rsidRPr="005220B7">
        <w:rPr>
          <w:rFonts w:ascii="Times New Roman" w:hAnsi="Times New Roman" w:cs="Times New Roman"/>
          <w:sz w:val="24"/>
          <w:szCs w:val="24"/>
        </w:rPr>
        <w:t xml:space="preserv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Obligations to refrain from physical attacks on othe</w:t>
      </w:r>
      <w:r w:rsidR="00943FFA">
        <w:rPr>
          <w:rFonts w:ascii="Times New Roman" w:hAnsi="Times New Roman" w:cs="Times New Roman"/>
          <w:sz w:val="24"/>
          <w:szCs w:val="24"/>
        </w:rPr>
        <w:t>rs are commonly vio</w:t>
      </w:r>
      <w:r w:rsidRPr="005220B7">
        <w:rPr>
          <w:rFonts w:ascii="Times New Roman" w:hAnsi="Times New Roman" w:cs="Times New Roman"/>
          <w:sz w:val="24"/>
          <w:szCs w:val="24"/>
        </w:rPr>
        <w:t xml:space="preserve">lated in the course of committing rape.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These sorts of duties are stringent, and the evil of the rape is commensurate.</w:t>
      </w:r>
    </w:p>
    <w:p w14:paraId="4CE207A9" w14:textId="4693005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Among the physical harms inflicted are not only such things as beatings, bruises, broken bones, etc., but equally serious harms of inf</w:t>
      </w:r>
      <w:r w:rsidR="00943FFA">
        <w:rPr>
          <w:rFonts w:ascii="Times New Roman" w:hAnsi="Times New Roman" w:cs="Times New Roman"/>
          <w:sz w:val="24"/>
          <w:szCs w:val="24"/>
        </w:rPr>
        <w:t>ection with or exposure to dis</w:t>
      </w:r>
      <w:r w:rsidRPr="005220B7">
        <w:rPr>
          <w:rFonts w:ascii="Times New Roman" w:hAnsi="Times New Roman" w:cs="Times New Roman"/>
          <w:sz w:val="24"/>
          <w:szCs w:val="24"/>
        </w:rPr>
        <w:t xml:space="preserve">ease, and possible imposition of pregnancy.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are duties to refrain from creation of such risks.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Indeed, once we accept duties with respect to risk, the amplitude of the immorality becomes larger and clearer.</w:t>
      </w:r>
    </w:p>
    <w:p w14:paraId="164CBE88" w14:textId="78A6BC5C"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In addition to the wrongs involved in physical attacks on others, we should also include here constraints on infliction of psychological distress.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Beyond the clear obligations not to psychologically torture, or to inflict serious trauma, obligations </w:t>
      </w:r>
      <w:proofErr w:type="gramStart"/>
      <w:r w:rsidRPr="005220B7">
        <w:rPr>
          <w:rFonts w:ascii="Times New Roman" w:hAnsi="Times New Roman" w:cs="Times New Roman"/>
          <w:sz w:val="24"/>
          <w:szCs w:val="24"/>
        </w:rPr>
        <w:t>which</w:t>
      </w:r>
      <w:proofErr w:type="gramEnd"/>
      <w:r w:rsidRPr="005220B7">
        <w:rPr>
          <w:rFonts w:ascii="Times New Roman" w:hAnsi="Times New Roman" w:cs="Times New Roman"/>
          <w:sz w:val="24"/>
          <w:szCs w:val="24"/>
        </w:rPr>
        <w:t xml:space="preserve"> map easily the physical harm duties, there are others as well.</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 xml:space="preserve"> Thus, duties not to exploit psychological dependencies (of certai</w:t>
      </w:r>
      <w:r w:rsidR="00943FFA">
        <w:rPr>
          <w:rFonts w:ascii="Times New Roman" w:hAnsi="Times New Roman" w:cs="Times New Roman"/>
          <w:sz w:val="24"/>
          <w:szCs w:val="24"/>
        </w:rPr>
        <w:t>n kinds), nor to engage in abu</w:t>
      </w:r>
      <w:r w:rsidRPr="005220B7">
        <w:rPr>
          <w:rFonts w:ascii="Times New Roman" w:hAnsi="Times New Roman" w:cs="Times New Roman"/>
          <w:sz w:val="24"/>
          <w:szCs w:val="24"/>
        </w:rPr>
        <w:t xml:space="preserve">sive or callous social conduct, can come into play.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Sex obtained by means of fraud bears thinking about here.</w:t>
      </w:r>
    </w:p>
    <w:p w14:paraId="41DB46DF" w14:textId="2EC15163"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There are other quite important sorts of </w:t>
      </w:r>
      <w:proofErr w:type="gramStart"/>
      <w:r w:rsidRPr="005220B7">
        <w:rPr>
          <w:rFonts w:ascii="Times New Roman" w:hAnsi="Times New Roman" w:cs="Times New Roman"/>
          <w:sz w:val="24"/>
          <w:szCs w:val="24"/>
        </w:rPr>
        <w:t xml:space="preserve">wrongs which may occur that are not likely to be </w:t>
      </w:r>
      <w:r w:rsidRPr="005220B7">
        <w:rPr>
          <w:rFonts w:ascii="Times New Roman" w:hAnsi="Times New Roman" w:cs="Times New Roman"/>
          <w:sz w:val="24"/>
          <w:szCs w:val="24"/>
        </w:rPr>
        <w:lastRenderedPageBreak/>
        <w:t>captured under the constraints on infl</w:t>
      </w:r>
      <w:r w:rsidR="00943FFA">
        <w:rPr>
          <w:rFonts w:ascii="Times New Roman" w:hAnsi="Times New Roman" w:cs="Times New Roman"/>
          <w:sz w:val="24"/>
          <w:szCs w:val="24"/>
        </w:rPr>
        <w:t>icting pain</w:t>
      </w:r>
      <w:proofErr w:type="gramEnd"/>
      <w:r w:rsidR="00943FFA">
        <w:rPr>
          <w:rFonts w:ascii="Times New Roman" w:hAnsi="Times New Roman" w:cs="Times New Roman"/>
          <w:sz w:val="24"/>
          <w:szCs w:val="24"/>
        </w:rPr>
        <w:t xml:space="preserve"> or physical or psy</w:t>
      </w:r>
      <w:r w:rsidRPr="005220B7">
        <w:rPr>
          <w:rFonts w:ascii="Times New Roman" w:hAnsi="Times New Roman" w:cs="Times New Roman"/>
          <w:sz w:val="24"/>
          <w:szCs w:val="24"/>
        </w:rPr>
        <w:t>chological harms. Ignoran</w:t>
      </w:r>
      <w:r w:rsidR="00A75667">
        <w:rPr>
          <w:rFonts w:ascii="Times New Roman" w:hAnsi="Times New Roman" w:cs="Times New Roman"/>
          <w:sz w:val="24"/>
          <w:szCs w:val="24"/>
        </w:rPr>
        <w:t>ce may be culpable, after all.</w:t>
      </w:r>
      <w:r w:rsidR="00A75667">
        <w:rPr>
          <w:rStyle w:val="FootnoteReference"/>
          <w:rFonts w:ascii="Times New Roman" w:hAnsi="Times New Roman" w:cs="Times New Roman"/>
          <w:sz w:val="24"/>
          <w:szCs w:val="24"/>
        </w:rPr>
        <w:footnoteReference w:id="46"/>
      </w:r>
      <w:r w:rsidRPr="005220B7">
        <w:rPr>
          <w:rFonts w:ascii="Times New Roman" w:hAnsi="Times New Roman" w:cs="Times New Roman"/>
          <w:sz w:val="24"/>
          <w:szCs w:val="24"/>
        </w:rPr>
        <w:t xml:space="preserve"> </w:t>
      </w:r>
      <w:r w:rsidR="00943FFA">
        <w:rPr>
          <w:rFonts w:ascii="Times New Roman" w:hAnsi="Times New Roman" w:cs="Times New Roman"/>
          <w:sz w:val="24"/>
          <w:szCs w:val="24"/>
        </w:rPr>
        <w:t xml:space="preserve"> </w:t>
      </w:r>
      <w:r w:rsidRPr="005220B7">
        <w:rPr>
          <w:rFonts w:ascii="Times New Roman" w:hAnsi="Times New Roman" w:cs="Times New Roman"/>
          <w:sz w:val="24"/>
          <w:szCs w:val="24"/>
        </w:rPr>
        <w:t>We may do wrong whe</w:t>
      </w:r>
      <w:r w:rsidR="00BE4D53">
        <w:rPr>
          <w:rFonts w:ascii="Times New Roman" w:hAnsi="Times New Roman" w:cs="Times New Roman"/>
          <w:sz w:val="24"/>
          <w:szCs w:val="24"/>
        </w:rPr>
        <w:t xml:space="preserve">n </w:t>
      </w:r>
      <w:r w:rsidRPr="005220B7">
        <w:rPr>
          <w:rFonts w:ascii="Times New Roman" w:hAnsi="Times New Roman" w:cs="Times New Roman"/>
          <w:sz w:val="24"/>
          <w:szCs w:val="24"/>
        </w:rPr>
        <w:t>we act without appropriate inquiries regarding information or risk, or when we are insufficiently attentive t</w:t>
      </w:r>
      <w:r w:rsidR="000B0FF9">
        <w:rPr>
          <w:rFonts w:ascii="Times New Roman" w:hAnsi="Times New Roman" w:cs="Times New Roman"/>
          <w:sz w:val="24"/>
          <w:szCs w:val="24"/>
        </w:rPr>
        <w:t>o information available to us.</w:t>
      </w:r>
      <w:r w:rsidR="000B0FF9">
        <w:rPr>
          <w:rStyle w:val="FootnoteReference"/>
          <w:rFonts w:ascii="Times New Roman" w:hAnsi="Times New Roman" w:cs="Times New Roman"/>
          <w:sz w:val="24"/>
          <w:szCs w:val="24"/>
        </w:rPr>
        <w:footnoteReference w:id="47"/>
      </w:r>
      <w:r w:rsidRPr="005220B7">
        <w:rPr>
          <w:rFonts w:ascii="Times New Roman" w:hAnsi="Times New Roman" w:cs="Times New Roman"/>
          <w:sz w:val="24"/>
          <w:szCs w:val="24"/>
        </w:rPr>
        <w:t xml:space="preserv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These wrongs are ind</w:t>
      </w:r>
      <w:r w:rsidR="00BE4D53">
        <w:rPr>
          <w:rFonts w:ascii="Times New Roman" w:hAnsi="Times New Roman" w:cs="Times New Roman"/>
          <w:sz w:val="24"/>
          <w:szCs w:val="24"/>
        </w:rPr>
        <w:t>epen</w:t>
      </w:r>
      <w:r w:rsidRPr="005220B7">
        <w:rPr>
          <w:rFonts w:ascii="Times New Roman" w:hAnsi="Times New Roman" w:cs="Times New Roman"/>
          <w:sz w:val="24"/>
          <w:szCs w:val="24"/>
        </w:rPr>
        <w:t xml:space="preserve">dent.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They often play a role in the crea</w:t>
      </w:r>
      <w:r w:rsidR="00BE4D53">
        <w:rPr>
          <w:rFonts w:ascii="Times New Roman" w:hAnsi="Times New Roman" w:cs="Times New Roman"/>
          <w:sz w:val="24"/>
          <w:szCs w:val="24"/>
        </w:rPr>
        <w:t>tion of serious risks or seriou</w:t>
      </w:r>
      <w:r w:rsidRPr="005220B7">
        <w:rPr>
          <w:rFonts w:ascii="Times New Roman" w:hAnsi="Times New Roman" w:cs="Times New Roman"/>
          <w:sz w:val="24"/>
          <w:szCs w:val="24"/>
        </w:rPr>
        <w:t xml:space="preserve">s harms.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They certainly play a complicating role in the assignment of responsibility for actions and outcomes. Here, they implicate a duty to inquire as to consent of sexual partners, or a duty to make reasonable efforts to assess claims of information.</w:t>
      </w:r>
    </w:p>
    <w:p w14:paraId="143AADD5" w14:textId="29EEC61A"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 am not suggesting that this is a complete list of related duties.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point is rather that the importance and stringency of related duties has an effect on the assessment of the seriousness of a rape.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degree of evil is affected by the nature of wrongs committed in the course of its commission. As more stringent duties are violated, the rape rises in seriousness.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In part this is because these sorts of issues are indicia of the degree of moral corruption of the agent.</w:t>
      </w:r>
    </w:p>
    <w:p w14:paraId="642E355D"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Experienced or Felt Harms</w:t>
      </w:r>
    </w:p>
    <w:p w14:paraId="3E5DAAF4" w14:textId="3DEBDAB9"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third factor in assessing the evil of rape is what I have termed the felt harms.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This is a somewhat misleading rubric, for there are two distinguishable elements to be considered here.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 first is the psychological harms of the experience of rape.</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These effects are constituted by the way in which the </w:t>
      </w:r>
      <w:proofErr w:type="gramStart"/>
      <w:r w:rsidRPr="005220B7">
        <w:rPr>
          <w:rFonts w:ascii="Times New Roman" w:hAnsi="Times New Roman" w:cs="Times New Roman"/>
          <w:sz w:val="24"/>
          <w:szCs w:val="24"/>
        </w:rPr>
        <w:t>rape is experienced by the victim</w:t>
      </w:r>
      <w:proofErr w:type="gramEnd"/>
      <w:r w:rsidRPr="005220B7">
        <w:rPr>
          <w:rFonts w:ascii="Times New Roman" w:hAnsi="Times New Roman" w:cs="Times New Roman"/>
          <w:sz w:val="24"/>
          <w:szCs w:val="24"/>
        </w:rPr>
        <w:t xml:space="preserv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Fragmentation of personality, the creation of lasting fear, anxiety, etc., are one set of measures of the</w:t>
      </w:r>
      <w:r w:rsidR="00BE4D53">
        <w:rPr>
          <w:rFonts w:ascii="Times New Roman" w:hAnsi="Times New Roman" w:cs="Times New Roman"/>
          <w:sz w:val="24"/>
          <w:szCs w:val="24"/>
        </w:rPr>
        <w:t xml:space="preserve"> seriousness of the consequence</w:t>
      </w:r>
      <w:r w:rsidRPr="005220B7">
        <w:rPr>
          <w:rFonts w:ascii="Times New Roman" w:hAnsi="Times New Roman" w:cs="Times New Roman"/>
          <w:sz w:val="24"/>
          <w:szCs w:val="24"/>
        </w:rPr>
        <w:t xml:space="preserve">s of the rape.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As the causal nexus from which these debilitating effects flow, the </w:t>
      </w:r>
      <w:proofErr w:type="gramStart"/>
      <w:r w:rsidRPr="005220B7">
        <w:rPr>
          <w:rFonts w:ascii="Times New Roman" w:hAnsi="Times New Roman" w:cs="Times New Roman"/>
          <w:sz w:val="24"/>
          <w:szCs w:val="24"/>
        </w:rPr>
        <w:t>rape may be judged by the effects</w:t>
      </w:r>
      <w:proofErr w:type="gramEnd"/>
      <w:r w:rsidRPr="005220B7">
        <w:rPr>
          <w:rFonts w:ascii="Times New Roman" w:hAnsi="Times New Roman" w:cs="Times New Roman"/>
          <w:sz w:val="24"/>
          <w:szCs w:val="24"/>
        </w:rPr>
        <w:t>.</w:t>
      </w:r>
    </w:p>
    <w:p w14:paraId="2A741E18" w14:textId="1972D78C" w:rsidR="009D6F42" w:rsidRPr="005220B7" w:rsidRDefault="00287701" w:rsidP="00BE4D53">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 xml:space="preserve">Here I would emphasize several points.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One is that, despite the brevity of my description, these are essential to an adequate understanding of the evil in rape.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Second, the psychological effects are as important as the physical effects. Both have the potential</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frequently realized</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being devastating.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A third point is that we are concerned with a range of effects.</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 Obviously, rapes vary in their actual effects.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At least some of the psychological effects will display social conditioning.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Because people under</w:t>
      </w:r>
      <w:r w:rsidR="00BE4D53">
        <w:rPr>
          <w:rFonts w:ascii="Times New Roman" w:hAnsi="Times New Roman" w:cs="Times New Roman"/>
          <w:sz w:val="24"/>
          <w:szCs w:val="24"/>
        </w:rPr>
        <w:t>stand their lives differently i</w:t>
      </w:r>
      <w:r w:rsidRPr="005220B7">
        <w:rPr>
          <w:rFonts w:ascii="Times New Roman" w:hAnsi="Times New Roman" w:cs="Times New Roman"/>
          <w:sz w:val="24"/>
          <w:szCs w:val="24"/>
        </w:rPr>
        <w:t xml:space="preserve">n different </w:t>
      </w:r>
      <w:proofErr w:type="spellStart"/>
      <w:r w:rsidRPr="005220B7">
        <w:rPr>
          <w:rFonts w:ascii="Times New Roman" w:hAnsi="Times New Roman" w:cs="Times New Roman"/>
          <w:sz w:val="24"/>
          <w:szCs w:val="24"/>
        </w:rPr>
        <w:t>milieux</w:t>
      </w:r>
      <w:proofErr w:type="spellEnd"/>
      <w:r w:rsidRPr="005220B7">
        <w:rPr>
          <w:rFonts w:ascii="Times New Roman" w:hAnsi="Times New Roman" w:cs="Times New Roman"/>
          <w:sz w:val="24"/>
          <w:szCs w:val="24"/>
        </w:rPr>
        <w:t xml:space="preserve">, it is likely that there are differing ranges of experiences for those </w:t>
      </w:r>
      <w:proofErr w:type="spellStart"/>
      <w:r w:rsidRPr="005220B7">
        <w:rPr>
          <w:rFonts w:ascii="Times New Roman" w:hAnsi="Times New Roman" w:cs="Times New Roman"/>
          <w:sz w:val="24"/>
          <w:szCs w:val="24"/>
        </w:rPr>
        <w:t>milieux</w:t>
      </w:r>
      <w:proofErr w:type="spellEnd"/>
      <w:r w:rsidRPr="005220B7">
        <w:rPr>
          <w:rFonts w:ascii="Times New Roman" w:hAnsi="Times New Roman" w:cs="Times New Roman"/>
          <w:sz w:val="24"/>
          <w:szCs w:val="24"/>
        </w:rPr>
        <w:t>.</w:t>
      </w:r>
    </w:p>
    <w:p w14:paraId="43B35530" w14:textId="0D000BC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second part of this factor concerns the harms to autonomy.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One source of resistance is that we usually think of harms in a more concrete form.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They are first thought of as physical injuries, etc. But a violation of autonomy is not intrinsically concrete.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It may be, of course, as when one is bashed in the head with a brick.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the issue of autonomy is not first in our minds.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fairly abstract as a claim, more structural and formal than most we talk about. But like </w:t>
      </w:r>
      <w:r w:rsidR="00BE4D53">
        <w:rPr>
          <w:rFonts w:ascii="Times New Roman" w:hAnsi="Times New Roman" w:cs="Times New Roman"/>
          <w:sz w:val="24"/>
          <w:szCs w:val="24"/>
        </w:rPr>
        <w:t>physical injury, it cov</w:t>
      </w:r>
      <w:r w:rsidRPr="005220B7">
        <w:rPr>
          <w:rFonts w:ascii="Times New Roman" w:hAnsi="Times New Roman" w:cs="Times New Roman"/>
          <w:sz w:val="24"/>
          <w:szCs w:val="24"/>
        </w:rPr>
        <w:t>ers a wide range.</w:t>
      </w:r>
    </w:p>
    <w:p w14:paraId="61570B12"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Systemic Effects</w:t>
      </w:r>
    </w:p>
    <w:p w14:paraId="257B48D7" w14:textId="39EFDD5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 final element to be discussed is that of the systemic effects</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of rape.</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Patterns of conduct are important as well as the individual </w:t>
      </w:r>
      <w:proofErr w:type="gramStart"/>
      <w:r w:rsidRPr="005220B7">
        <w:rPr>
          <w:rFonts w:ascii="Times New Roman" w:hAnsi="Times New Roman" w:cs="Times New Roman"/>
          <w:sz w:val="24"/>
          <w:szCs w:val="24"/>
        </w:rPr>
        <w:t>acts which</w:t>
      </w:r>
      <w:proofErr w:type="gramEnd"/>
      <w:r w:rsidRPr="005220B7">
        <w:rPr>
          <w:rFonts w:ascii="Times New Roman" w:hAnsi="Times New Roman" w:cs="Times New Roman"/>
          <w:sz w:val="24"/>
          <w:szCs w:val="24"/>
        </w:rPr>
        <w:t xml:space="preserve"> constitute the patterns.</w:t>
      </w:r>
    </w:p>
    <w:p w14:paraId="1CEBC1BE" w14:textId="505B0E7B"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They play an informative and valuable role in analysis of systems of social do</w:t>
      </w:r>
      <w:r w:rsidR="00BE4D53">
        <w:rPr>
          <w:rFonts w:ascii="Times New Roman" w:hAnsi="Times New Roman" w:cs="Times New Roman"/>
          <w:sz w:val="24"/>
          <w:szCs w:val="24"/>
        </w:rPr>
        <w:t>m</w:t>
      </w:r>
      <w:r w:rsidRPr="005220B7">
        <w:rPr>
          <w:rFonts w:ascii="Times New Roman" w:hAnsi="Times New Roman" w:cs="Times New Roman"/>
          <w:sz w:val="24"/>
          <w:szCs w:val="24"/>
        </w:rPr>
        <w:t xml:space="preserve">ination, especially as related to systems of gender or sex domination.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Part of the evil of rape is its political content or role.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 question is not just how particular acts, considered in isolation, are responded to, but also the nature and extent of protection or respect accorded to individual sexual autonomy.</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 It is a different social world when there are isolated cases of rape from the world where rape is prevalent.</w:t>
      </w:r>
    </w:p>
    <w:p w14:paraId="1B7469CC" w14:textId="093BB1A0"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Rape, like most forms of interactions, has social content beyond the individuals invo</w:t>
      </w:r>
      <w:r w:rsidR="00BE4D53">
        <w:rPr>
          <w:rFonts w:ascii="Times New Roman" w:hAnsi="Times New Roman" w:cs="Times New Roman"/>
          <w:sz w:val="24"/>
          <w:szCs w:val="24"/>
        </w:rPr>
        <w:t>l</w:t>
      </w:r>
      <w:r w:rsidRPr="005220B7">
        <w:rPr>
          <w:rFonts w:ascii="Times New Roman" w:hAnsi="Times New Roman" w:cs="Times New Roman"/>
          <w:sz w:val="24"/>
          <w:szCs w:val="24"/>
        </w:rPr>
        <w:t xml:space="preserve">ved </w:t>
      </w:r>
      <w:r w:rsidRPr="005220B7">
        <w:rPr>
          <w:rFonts w:ascii="Times New Roman" w:hAnsi="Times New Roman" w:cs="Times New Roman"/>
          <w:sz w:val="24"/>
          <w:szCs w:val="24"/>
        </w:rPr>
        <w:lastRenderedPageBreak/>
        <w:t xml:space="preserve">in particular instances, and the overall pattern generates effects autonomous of the individual acts of the pattern. </w:t>
      </w:r>
      <w:r w:rsidR="00BE4D53">
        <w:rPr>
          <w:rFonts w:ascii="Times New Roman" w:hAnsi="Times New Roman" w:cs="Times New Roman"/>
          <w:sz w:val="24"/>
          <w:szCs w:val="24"/>
        </w:rPr>
        <w:t xml:space="preserve"> Women and men may be con</w:t>
      </w:r>
      <w:r w:rsidRPr="005220B7">
        <w:rPr>
          <w:rFonts w:ascii="Times New Roman" w:hAnsi="Times New Roman" w:cs="Times New Roman"/>
          <w:sz w:val="24"/>
          <w:szCs w:val="24"/>
        </w:rPr>
        <w:t>ditioned to respond to only certain sorts of cases as legitimate cases of rape, and to consider other cases of rape as accepta</w:t>
      </w:r>
      <w:r w:rsidR="00BE4D53">
        <w:rPr>
          <w:rFonts w:ascii="Times New Roman" w:hAnsi="Times New Roman" w:cs="Times New Roman"/>
          <w:sz w:val="24"/>
          <w:szCs w:val="24"/>
        </w:rPr>
        <w:t>ble forms of sexual interaction</w:t>
      </w:r>
      <w:r w:rsidR="000B0FF9">
        <w:rPr>
          <w:rFonts w:ascii="Times New Roman" w:hAnsi="Times New Roman" w:cs="Times New Roman"/>
          <w:sz w:val="24"/>
          <w:szCs w:val="24"/>
        </w:rPr>
        <w:t>.</w:t>
      </w:r>
      <w:r w:rsidR="000B0FF9">
        <w:rPr>
          <w:rStyle w:val="FootnoteReference"/>
          <w:rFonts w:ascii="Times New Roman" w:hAnsi="Times New Roman" w:cs="Times New Roman"/>
          <w:sz w:val="24"/>
          <w:szCs w:val="24"/>
        </w:rPr>
        <w:footnoteReference w:id="48"/>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Such</w:t>
      </w:r>
      <w:proofErr w:type="gramEnd"/>
      <w:r w:rsidRPr="005220B7">
        <w:rPr>
          <w:rFonts w:ascii="Times New Roman" w:hAnsi="Times New Roman" w:cs="Times New Roman"/>
          <w:sz w:val="24"/>
          <w:szCs w:val="24"/>
        </w:rPr>
        <w:t xml:space="preserve"> patterns matter in two ways.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They affect assess</w:t>
      </w:r>
      <w:r w:rsidR="00BE4D53">
        <w:rPr>
          <w:rFonts w:ascii="Times New Roman" w:hAnsi="Times New Roman" w:cs="Times New Roman"/>
          <w:sz w:val="24"/>
          <w:szCs w:val="24"/>
        </w:rPr>
        <w:t>ments of individual participant</w:t>
      </w:r>
      <w:r w:rsidRPr="005220B7">
        <w:rPr>
          <w:rFonts w:ascii="Times New Roman" w:hAnsi="Times New Roman" w:cs="Times New Roman"/>
          <w:sz w:val="24"/>
          <w:szCs w:val="24"/>
        </w:rPr>
        <w:t xml:space="preserve">s (already discussed) and guide the assessment of social systems as a whole.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The two levels are distinct.</w:t>
      </w:r>
    </w:p>
    <w:p w14:paraId="5C0B6D6E" w14:textId="5F0B68B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Attention to patterns of conduct in addition to particular instances, allows us to talk sensibly about such matters as i</w:t>
      </w:r>
      <w:r w:rsidR="000B0FF9">
        <w:rPr>
          <w:rFonts w:ascii="Times New Roman" w:hAnsi="Times New Roman" w:cs="Times New Roman"/>
          <w:sz w:val="24"/>
          <w:szCs w:val="24"/>
        </w:rPr>
        <w:t>nstitutional racism or sexism.</w:t>
      </w:r>
      <w:r w:rsidR="000B0FF9">
        <w:rPr>
          <w:rStyle w:val="FootnoteReference"/>
          <w:rFonts w:ascii="Times New Roman" w:hAnsi="Times New Roman" w:cs="Times New Roman"/>
          <w:sz w:val="24"/>
          <w:szCs w:val="24"/>
        </w:rPr>
        <w:footnoteReference w:id="49"/>
      </w:r>
      <w:r w:rsidRPr="005220B7">
        <w:rPr>
          <w:rFonts w:ascii="Times New Roman" w:hAnsi="Times New Roman" w:cs="Times New Roman"/>
          <w:sz w:val="24"/>
          <w:szCs w:val="24"/>
        </w:rPr>
        <w:t xml:space="preserve"> </w:t>
      </w:r>
      <w:r w:rsidR="00BE4D53">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systemic effects play another important part.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account of rape I have urged focuses on consent. </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In</w:t>
      </w:r>
      <w:r w:rsidR="00BE4D53">
        <w:rPr>
          <w:rFonts w:ascii="Times New Roman" w:hAnsi="Times New Roman" w:cs="Times New Roman"/>
          <w:sz w:val="24"/>
          <w:szCs w:val="24"/>
        </w:rPr>
        <w:t xml:space="preserve"> </w:t>
      </w:r>
      <w:r w:rsidRPr="005220B7">
        <w:rPr>
          <w:rFonts w:ascii="Times New Roman" w:hAnsi="Times New Roman" w:cs="Times New Roman"/>
          <w:sz w:val="24"/>
          <w:szCs w:val="24"/>
        </w:rPr>
        <w:t xml:space="preserve">turn, if consent is to be an effective analytic and normative standard, we must be concerned with the conditions under which it is given. </w:t>
      </w:r>
      <w:r w:rsidR="00EB4A45">
        <w:rPr>
          <w:rFonts w:ascii="Times New Roman" w:hAnsi="Times New Roman" w:cs="Times New Roman"/>
          <w:sz w:val="24"/>
          <w:szCs w:val="24"/>
        </w:rPr>
        <w:t xml:space="preserve"> </w:t>
      </w:r>
      <w:r w:rsidRPr="005220B7">
        <w:rPr>
          <w:rFonts w:ascii="Times New Roman" w:hAnsi="Times New Roman" w:cs="Times New Roman"/>
          <w:sz w:val="24"/>
          <w:szCs w:val="24"/>
        </w:rPr>
        <w:t xml:space="preserve">That means we must give serious consideration to actual arrangements if we are to judge validity in individual cases and if we are to make </w:t>
      </w:r>
      <w:proofErr w:type="gramStart"/>
      <w:r w:rsidRPr="005220B7">
        <w:rPr>
          <w:rFonts w:ascii="Times New Roman" w:hAnsi="Times New Roman" w:cs="Times New Roman"/>
          <w:sz w:val="24"/>
          <w:szCs w:val="24"/>
        </w:rPr>
        <w:t>reforms which</w:t>
      </w:r>
      <w:proofErr w:type="gramEnd"/>
      <w:r w:rsidRPr="005220B7">
        <w:rPr>
          <w:rFonts w:ascii="Times New Roman" w:hAnsi="Times New Roman" w:cs="Times New Roman"/>
          <w:sz w:val="24"/>
          <w:szCs w:val="24"/>
        </w:rPr>
        <w:t xml:space="preserve"> are effective. </w:t>
      </w:r>
      <w:r w:rsidR="00EB4A45">
        <w:rPr>
          <w:rFonts w:ascii="Times New Roman" w:hAnsi="Times New Roman" w:cs="Times New Roman"/>
          <w:sz w:val="24"/>
          <w:szCs w:val="24"/>
        </w:rPr>
        <w:t xml:space="preserve"> </w:t>
      </w:r>
      <w:r w:rsidRPr="005220B7">
        <w:rPr>
          <w:rFonts w:ascii="Times New Roman" w:hAnsi="Times New Roman" w:cs="Times New Roman"/>
          <w:sz w:val="24"/>
          <w:szCs w:val="24"/>
        </w:rPr>
        <w:t>One thing that happens, e.g., when rape is ubiquitous, is that individuals are much less effective in exercising control over their lives more generally.</w:t>
      </w:r>
    </w:p>
    <w:p w14:paraId="3D720940" w14:textId="243E9D1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Thus the assessment of the evil of rape proceeds on two levels.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On the one hand, we have various factors to be co</w:t>
      </w:r>
      <w:r w:rsidR="002D1455">
        <w:rPr>
          <w:rFonts w:ascii="Times New Roman" w:hAnsi="Times New Roman" w:cs="Times New Roman"/>
          <w:sz w:val="24"/>
          <w:szCs w:val="24"/>
        </w:rPr>
        <w:t>nsidered in speaking of particu</w:t>
      </w:r>
      <w:r w:rsidRPr="005220B7">
        <w:rPr>
          <w:rFonts w:ascii="Times New Roman" w:hAnsi="Times New Roman" w:cs="Times New Roman"/>
          <w:sz w:val="24"/>
          <w:szCs w:val="24"/>
        </w:rPr>
        <w:t xml:space="preserve">lar cases.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On the other hand, we must also attend to the social context of the occurrence, the systemic role and effects of </w:t>
      </w:r>
      <w:proofErr w:type="gramStart"/>
      <w:r w:rsidRPr="005220B7">
        <w:rPr>
          <w:rFonts w:ascii="Times New Roman" w:hAnsi="Times New Roman" w:cs="Times New Roman"/>
          <w:sz w:val="24"/>
          <w:szCs w:val="24"/>
        </w:rPr>
        <w:t>practices which</w:t>
      </w:r>
      <w:proofErr w:type="gramEnd"/>
      <w:r w:rsidRPr="005220B7">
        <w:rPr>
          <w:rFonts w:ascii="Times New Roman" w:hAnsi="Times New Roman" w:cs="Times New Roman"/>
          <w:sz w:val="24"/>
          <w:szCs w:val="24"/>
        </w:rPr>
        <w:t xml:space="preserve"> control or encourage rape.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It is both personal and political corruption that is involved in rape, and our know</w:t>
      </w:r>
      <w:r w:rsidR="002D1455">
        <w:rPr>
          <w:rFonts w:ascii="Times New Roman" w:hAnsi="Times New Roman" w:cs="Times New Roman"/>
          <w:sz w:val="24"/>
          <w:szCs w:val="24"/>
        </w:rPr>
        <w:t xml:space="preserve">ledge of the evil is similarly </w:t>
      </w:r>
      <w:r w:rsidRPr="005220B7">
        <w:rPr>
          <w:rFonts w:ascii="Times New Roman" w:hAnsi="Times New Roman" w:cs="Times New Roman"/>
          <w:sz w:val="24"/>
          <w:szCs w:val="24"/>
        </w:rPr>
        <w:t>doubled.</w:t>
      </w:r>
    </w:p>
    <w:p w14:paraId="6CA1683C"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II.</w:t>
      </w:r>
    </w:p>
    <w:p w14:paraId="72CE2964" w14:textId="20EC7E57" w:rsidR="009D6F42" w:rsidRPr="005220B7" w:rsidRDefault="00287701" w:rsidP="002D1455">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account of rape advanced here has a number of </w:t>
      </w:r>
      <w:proofErr w:type="gramStart"/>
      <w:r w:rsidRPr="005220B7">
        <w:rPr>
          <w:rFonts w:ascii="Times New Roman" w:hAnsi="Times New Roman" w:cs="Times New Roman"/>
          <w:sz w:val="24"/>
          <w:szCs w:val="24"/>
        </w:rPr>
        <w:t>implications which</w:t>
      </w:r>
      <w:proofErr w:type="gramEnd"/>
      <w:r w:rsidRPr="005220B7">
        <w:rPr>
          <w:rFonts w:ascii="Times New Roman" w:hAnsi="Times New Roman" w:cs="Times New Roman"/>
          <w:sz w:val="24"/>
          <w:szCs w:val="24"/>
        </w:rPr>
        <w:t xml:space="preserve"> are likely to cause </w:t>
      </w:r>
      <w:r w:rsidRPr="005220B7">
        <w:rPr>
          <w:rFonts w:ascii="Times New Roman" w:hAnsi="Times New Roman" w:cs="Times New Roman"/>
          <w:sz w:val="24"/>
          <w:szCs w:val="24"/>
        </w:rPr>
        <w:lastRenderedPageBreak/>
        <w:t xml:space="preserve">resistance.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of rape clearly entails some disturbing descriptions of man</w:t>
      </w:r>
      <w:r w:rsidR="002D1455">
        <w:rPr>
          <w:rFonts w:ascii="Times New Roman" w:hAnsi="Times New Roman" w:cs="Times New Roman"/>
          <w:sz w:val="24"/>
          <w:szCs w:val="24"/>
        </w:rPr>
        <w:t>y ordinary sexual relationships</w:t>
      </w:r>
      <w:r w:rsidRPr="005220B7">
        <w:rPr>
          <w:rFonts w:ascii="Times New Roman" w:hAnsi="Times New Roman" w:cs="Times New Roman"/>
          <w:sz w:val="24"/>
          <w:szCs w:val="24"/>
        </w:rPr>
        <w:t>.</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 Intoxication, for example, plays a large and widely accepted part in seduction and courtship.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Under the present account, where there is intoxication, the capacity t</w:t>
      </w:r>
      <w:r w:rsidR="002D1455">
        <w:rPr>
          <w:rFonts w:ascii="Times New Roman" w:hAnsi="Times New Roman" w:cs="Times New Roman"/>
          <w:sz w:val="24"/>
          <w:szCs w:val="24"/>
        </w:rPr>
        <w:t xml:space="preserve">o give valid consent is compromised, and consequently we </w:t>
      </w:r>
      <w:r w:rsidRPr="005220B7">
        <w:rPr>
          <w:rFonts w:ascii="Times New Roman" w:hAnsi="Times New Roman" w:cs="Times New Roman"/>
          <w:sz w:val="24"/>
          <w:szCs w:val="24"/>
        </w:rPr>
        <w:t>may easily pas</w:t>
      </w:r>
      <w:r w:rsidR="000B0FF9">
        <w:rPr>
          <w:rFonts w:ascii="Times New Roman" w:hAnsi="Times New Roman" w:cs="Times New Roman"/>
          <w:sz w:val="24"/>
          <w:szCs w:val="24"/>
        </w:rPr>
        <w:t>s over from seduction to rape.</w:t>
      </w:r>
      <w:r w:rsidR="000B0FF9">
        <w:rPr>
          <w:rStyle w:val="FootnoteReference"/>
          <w:rFonts w:ascii="Times New Roman" w:hAnsi="Times New Roman" w:cs="Times New Roman"/>
          <w:sz w:val="24"/>
          <w:szCs w:val="24"/>
        </w:rPr>
        <w:footnoteReference w:id="50"/>
      </w:r>
      <w:r w:rsidRPr="005220B7">
        <w:rPr>
          <w:rFonts w:ascii="Times New Roman" w:hAnsi="Times New Roman" w:cs="Times New Roman"/>
          <w:sz w:val="24"/>
          <w:szCs w:val="24"/>
        </w:rPr>
        <w:t xml:space="preserv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Indeed, on this account, it is entirely proper, if a bit odd, to speak of mutual rape where</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(at least) two individuals engage in sexua</w:t>
      </w:r>
      <w:r w:rsidR="000B0FF9">
        <w:rPr>
          <w:rFonts w:ascii="Times New Roman" w:hAnsi="Times New Roman" w:cs="Times New Roman"/>
          <w:sz w:val="24"/>
          <w:szCs w:val="24"/>
        </w:rPr>
        <w:t>l relations while intoxicated.</w:t>
      </w:r>
      <w:r w:rsidR="000B0FF9">
        <w:rPr>
          <w:rStyle w:val="FootnoteReference"/>
          <w:rFonts w:ascii="Times New Roman" w:hAnsi="Times New Roman" w:cs="Times New Roman"/>
          <w:sz w:val="24"/>
          <w:szCs w:val="24"/>
        </w:rPr>
        <w:footnoteReference w:id="51"/>
      </w:r>
      <w:r w:rsidRPr="005220B7">
        <w:rPr>
          <w:rFonts w:ascii="Times New Roman" w:hAnsi="Times New Roman" w:cs="Times New Roman"/>
          <w:sz w:val="24"/>
          <w:szCs w:val="24"/>
        </w:rPr>
        <w:t xml:space="preserv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 can see no way to avoid such an outcome, but neither does i</w:t>
      </w:r>
      <w:r w:rsidR="002D1455">
        <w:rPr>
          <w:rFonts w:ascii="Times New Roman" w:hAnsi="Times New Roman" w:cs="Times New Roman"/>
          <w:sz w:val="24"/>
          <w:szCs w:val="24"/>
        </w:rPr>
        <w:t>t seem to me particularly both</w:t>
      </w:r>
      <w:r w:rsidRPr="005220B7">
        <w:rPr>
          <w:rFonts w:ascii="Times New Roman" w:hAnsi="Times New Roman" w:cs="Times New Roman"/>
          <w:sz w:val="24"/>
          <w:szCs w:val="24"/>
        </w:rPr>
        <w:t xml:space="preserve">ersome.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In</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the first place, the claim is not, in such cases, that there must have</w:t>
      </w:r>
      <w:r w:rsidR="000B0FF9">
        <w:rPr>
          <w:rFonts w:ascii="Times New Roman" w:hAnsi="Times New Roman" w:cs="Times New Roman"/>
          <w:sz w:val="24"/>
          <w:szCs w:val="24"/>
        </w:rPr>
        <w:t xml:space="preserve"> been some terrible evil done.</w:t>
      </w:r>
      <w:r w:rsidR="000B0FF9">
        <w:rPr>
          <w:rStyle w:val="FootnoteReference"/>
          <w:rFonts w:ascii="Times New Roman" w:hAnsi="Times New Roman" w:cs="Times New Roman"/>
          <w:sz w:val="24"/>
          <w:szCs w:val="24"/>
        </w:rPr>
        <w:footnoteReference w:id="52"/>
      </w:r>
      <w:r w:rsidRPr="005220B7">
        <w:rPr>
          <w:rFonts w:ascii="Times New Roman" w:hAnsi="Times New Roman" w:cs="Times New Roman"/>
          <w:sz w:val="24"/>
          <w:szCs w:val="24"/>
        </w:rPr>
        <w:t xml:space="preserve"> </w:t>
      </w:r>
      <w:r w:rsidR="002D1455">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These</w:t>
      </w:r>
      <w:proofErr w:type="gramEnd"/>
      <w:r w:rsidRPr="005220B7">
        <w:rPr>
          <w:rFonts w:ascii="Times New Roman" w:hAnsi="Times New Roman" w:cs="Times New Roman"/>
          <w:sz w:val="24"/>
          <w:szCs w:val="24"/>
        </w:rPr>
        <w:t xml:space="preserve"> are cases of rape, but ones of much diminished significance.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Indeed, it is such cases as these that illustrate the value of separating the nature of rape from the moral assessment.</w:t>
      </w:r>
    </w:p>
    <w:p w14:paraId="6A16D52A" w14:textId="402D075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In this case, the participants are willing, but the choice of engaging in sexual activities with one another was made after both were intoxicated.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It may turn out well, neither regretting the conduct. In that case, there seems little reason to worry.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one, or both, may regret the interchange.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Then there are some grounds for worry.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But it is a confusion to suppose that after the fact psychological states, which are both contingent and notably difficult to discern i</w:t>
      </w:r>
      <w:r w:rsidR="002D1455">
        <w:rPr>
          <w:rFonts w:ascii="Times New Roman" w:hAnsi="Times New Roman" w:cs="Times New Roman"/>
          <w:sz w:val="24"/>
          <w:szCs w:val="24"/>
        </w:rPr>
        <w:t>n advance, appropriately deter</w:t>
      </w:r>
      <w:r w:rsidRPr="005220B7">
        <w:rPr>
          <w:rFonts w:ascii="Times New Roman" w:hAnsi="Times New Roman" w:cs="Times New Roman"/>
          <w:sz w:val="24"/>
          <w:szCs w:val="24"/>
        </w:rPr>
        <w:t xml:space="preserve">mine the status of the sexual activities.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Rape is neither bad nor </w:t>
      </w:r>
      <w:proofErr w:type="spellStart"/>
      <w:r w:rsidRPr="005220B7">
        <w:rPr>
          <w:rFonts w:ascii="Times New Roman" w:hAnsi="Times New Roman" w:cs="Times New Roman"/>
          <w:sz w:val="24"/>
          <w:szCs w:val="24"/>
        </w:rPr>
        <w:t>nonvirtuous</w:t>
      </w:r>
      <w:proofErr w:type="spellEnd"/>
      <w:r w:rsidRPr="005220B7">
        <w:rPr>
          <w:rFonts w:ascii="Times New Roman" w:hAnsi="Times New Roman" w:cs="Times New Roman"/>
          <w:sz w:val="24"/>
          <w:szCs w:val="24"/>
        </w:rPr>
        <w:t xml:space="preserve"> sex.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In the hypothetical case, the intoxicated state makes valid consent unavailable.</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 Categorization occurs at that point, moral evaluation awaits the outcome.</w:t>
      </w:r>
    </w:p>
    <w:p w14:paraId="5F68886F" w14:textId="68A4DD9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It i</w:t>
      </w:r>
      <w:r w:rsidR="002D1455">
        <w:rPr>
          <w:rFonts w:ascii="Times New Roman" w:hAnsi="Times New Roman" w:cs="Times New Roman"/>
          <w:sz w:val="24"/>
          <w:szCs w:val="24"/>
        </w:rPr>
        <w:t>s important to see that there i</w:t>
      </w:r>
      <w:r w:rsidRPr="005220B7">
        <w:rPr>
          <w:rFonts w:ascii="Times New Roman" w:hAnsi="Times New Roman" w:cs="Times New Roman"/>
          <w:sz w:val="24"/>
          <w:szCs w:val="24"/>
        </w:rPr>
        <w:t>s a natural path that links rape to other sexual activit</w:t>
      </w:r>
      <w:r w:rsidR="000B0FF9">
        <w:rPr>
          <w:rFonts w:ascii="Times New Roman" w:hAnsi="Times New Roman" w:cs="Times New Roman"/>
          <w:sz w:val="24"/>
          <w:szCs w:val="24"/>
        </w:rPr>
        <w:t>ies.</w:t>
      </w:r>
      <w:r w:rsidR="000B0FF9">
        <w:rPr>
          <w:rStyle w:val="FootnoteReference"/>
          <w:rFonts w:ascii="Times New Roman" w:hAnsi="Times New Roman" w:cs="Times New Roman"/>
          <w:sz w:val="24"/>
          <w:szCs w:val="24"/>
        </w:rPr>
        <w:footnoteReference w:id="53"/>
      </w:r>
      <w:r w:rsidRPr="005220B7">
        <w:rPr>
          <w:rFonts w:ascii="Times New Roman" w:hAnsi="Times New Roman" w:cs="Times New Roman"/>
          <w:sz w:val="24"/>
          <w:szCs w:val="24"/>
        </w:rPr>
        <w:t xml:space="preserve"> </w:t>
      </w:r>
      <w:r w:rsidR="002D1455">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There</w:t>
      </w:r>
      <w:proofErr w:type="gramEnd"/>
      <w:r w:rsidRPr="005220B7">
        <w:rPr>
          <w:rFonts w:ascii="Times New Roman" w:hAnsi="Times New Roman" w:cs="Times New Roman"/>
          <w:sz w:val="24"/>
          <w:szCs w:val="24"/>
        </w:rPr>
        <w:t xml:space="preserve"> is no doubt that adoption of a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view of rape opens very serious debates about acceptable conduct, excusable conduct, and the like.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is identification of risky conduct as risky conduct really objectionable?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A failure to see the continuum here complicates the task of identifying the socially systemic workings of sexual differentiation s and domination.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It makes seeing the connections between kinds of rape and other forms of sexual in</w:t>
      </w:r>
      <w:r w:rsidR="000B0FF9">
        <w:rPr>
          <w:rFonts w:ascii="Times New Roman" w:hAnsi="Times New Roman" w:cs="Times New Roman"/>
          <w:sz w:val="24"/>
          <w:szCs w:val="24"/>
        </w:rPr>
        <w:t>teractions far more difficult.</w:t>
      </w:r>
      <w:r w:rsidR="000B0FF9">
        <w:rPr>
          <w:rStyle w:val="FootnoteReference"/>
          <w:rFonts w:ascii="Times New Roman" w:hAnsi="Times New Roman" w:cs="Times New Roman"/>
          <w:sz w:val="24"/>
          <w:szCs w:val="24"/>
        </w:rPr>
        <w:footnoteReference w:id="54"/>
      </w:r>
      <w:r w:rsidRPr="005220B7">
        <w:rPr>
          <w:rFonts w:ascii="Times New Roman" w:hAnsi="Times New Roman" w:cs="Times New Roman"/>
          <w:sz w:val="24"/>
          <w:szCs w:val="24"/>
        </w:rPr>
        <w:t xml:space="preserve"> </w:t>
      </w:r>
      <w:r w:rsidR="002D1455">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On</w:t>
      </w:r>
      <w:proofErr w:type="gramEnd"/>
      <w:r w:rsidRPr="005220B7">
        <w:rPr>
          <w:rFonts w:ascii="Times New Roman" w:hAnsi="Times New Roman" w:cs="Times New Roman"/>
          <w:sz w:val="24"/>
          <w:szCs w:val="24"/>
        </w:rPr>
        <w:t xml:space="preserve"> first look, it would appear that in wid</w:t>
      </w:r>
      <w:r w:rsidR="002D1455">
        <w:rPr>
          <w:rFonts w:ascii="Times New Roman" w:hAnsi="Times New Roman" w:cs="Times New Roman"/>
          <w:sz w:val="24"/>
          <w:szCs w:val="24"/>
        </w:rPr>
        <w:t>ening the scope of rape, we wou</w:t>
      </w:r>
      <w:r w:rsidRPr="005220B7">
        <w:rPr>
          <w:rFonts w:ascii="Times New Roman" w:hAnsi="Times New Roman" w:cs="Times New Roman"/>
          <w:sz w:val="24"/>
          <w:szCs w:val="24"/>
        </w:rPr>
        <w:t>ld be</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condemning a proportionately large segment of th</w:t>
      </w:r>
      <w:r w:rsidR="002D1455">
        <w:rPr>
          <w:rFonts w:ascii="Times New Roman" w:hAnsi="Times New Roman" w:cs="Times New Roman"/>
          <w:sz w:val="24"/>
          <w:szCs w:val="24"/>
        </w:rPr>
        <w:t xml:space="preserve">e population for committing what is usually a fairly </w:t>
      </w:r>
      <w:r w:rsidRPr="005220B7">
        <w:rPr>
          <w:rFonts w:ascii="Times New Roman" w:hAnsi="Times New Roman" w:cs="Times New Roman"/>
          <w:sz w:val="24"/>
          <w:szCs w:val="24"/>
        </w:rPr>
        <w:t xml:space="preserve">serious wrong.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complaint is that </w:t>
      </w:r>
      <w:r w:rsidR="002D1455">
        <w:rPr>
          <w:rFonts w:ascii="Times New Roman" w:hAnsi="Times New Roman" w:cs="Times New Roman"/>
          <w:sz w:val="24"/>
          <w:szCs w:val="24"/>
        </w:rPr>
        <w:t>too many wrongdoers are created</w:t>
      </w:r>
      <w:r w:rsidRPr="005220B7">
        <w:rPr>
          <w:rFonts w:ascii="Times New Roman" w:hAnsi="Times New Roman" w:cs="Times New Roman"/>
          <w:sz w:val="24"/>
          <w:szCs w:val="24"/>
        </w:rPr>
        <w:t>.</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 This is a misunderstanding. Because the scope of instances of rape is expanded, it does not follow that the range of those to be punished by </w:t>
      </w:r>
      <w:proofErr w:type="gramStart"/>
      <w:r w:rsidRPr="005220B7">
        <w:rPr>
          <w:rFonts w:ascii="Times New Roman" w:hAnsi="Times New Roman" w:cs="Times New Roman"/>
          <w:sz w:val="24"/>
          <w:szCs w:val="24"/>
        </w:rPr>
        <w:t>law,</w:t>
      </w:r>
      <w:proofErr w:type="gramEnd"/>
      <w:r w:rsidRPr="005220B7">
        <w:rPr>
          <w:rFonts w:ascii="Times New Roman" w:hAnsi="Times New Roman" w:cs="Times New Roman"/>
          <w:sz w:val="24"/>
          <w:szCs w:val="24"/>
        </w:rPr>
        <w:t xml:space="preserve"> must also expand.</w:t>
      </w:r>
    </w:p>
    <w:p w14:paraId="48470595" w14:textId="3B4DA1B4"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 complaint assumes that every ra</w:t>
      </w:r>
      <w:r w:rsidR="002D1455">
        <w:rPr>
          <w:rFonts w:ascii="Times New Roman" w:hAnsi="Times New Roman" w:cs="Times New Roman"/>
          <w:sz w:val="24"/>
          <w:szCs w:val="24"/>
        </w:rPr>
        <w:t>pe must, by that fact, be a cri</w:t>
      </w:r>
      <w:r w:rsidRPr="005220B7">
        <w:rPr>
          <w:rFonts w:ascii="Times New Roman" w:hAnsi="Times New Roman" w:cs="Times New Roman"/>
          <w:sz w:val="24"/>
          <w:szCs w:val="24"/>
        </w:rPr>
        <w:t xml:space="preserve">me.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the account I have offered has no such implication, indeed a contrary one follows.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 xml:space="preserve">Differentiation between penal responses and categorization is in fact common.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Is every theft to be prosecuted? Act des</w:t>
      </w:r>
      <w:r w:rsidR="002D1455">
        <w:rPr>
          <w:rFonts w:ascii="Times New Roman" w:hAnsi="Times New Roman" w:cs="Times New Roman"/>
          <w:sz w:val="24"/>
          <w:szCs w:val="24"/>
        </w:rPr>
        <w:t>criptions do not entail culpabi</w:t>
      </w:r>
      <w:r w:rsidRPr="005220B7">
        <w:rPr>
          <w:rFonts w:ascii="Times New Roman" w:hAnsi="Times New Roman" w:cs="Times New Roman"/>
          <w:sz w:val="24"/>
          <w:szCs w:val="24"/>
        </w:rPr>
        <w:t xml:space="preserve">lity descriptions.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While simplicity is desirable, oversim</w:t>
      </w:r>
      <w:r w:rsidR="002D1455">
        <w:rPr>
          <w:rFonts w:ascii="Times New Roman" w:hAnsi="Times New Roman" w:cs="Times New Roman"/>
          <w:sz w:val="24"/>
          <w:szCs w:val="24"/>
        </w:rPr>
        <w:t xml:space="preserve">plification </w:t>
      </w:r>
      <w:r w:rsidRPr="005220B7">
        <w:rPr>
          <w:rFonts w:ascii="Times New Roman" w:hAnsi="Times New Roman" w:cs="Times New Roman"/>
          <w:sz w:val="24"/>
          <w:szCs w:val="24"/>
        </w:rPr>
        <w:t>is still a sin.</w:t>
      </w:r>
    </w:p>
    <w:p w14:paraId="61F26D8B" w14:textId="0787066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objection might be raised in other terms. </w:t>
      </w:r>
      <w:r w:rsidR="002D1455">
        <w:rPr>
          <w:rFonts w:ascii="Times New Roman" w:hAnsi="Times New Roman" w:cs="Times New Roman"/>
          <w:sz w:val="24"/>
          <w:szCs w:val="24"/>
        </w:rPr>
        <w:t xml:space="preserve"> </w:t>
      </w:r>
      <w:r w:rsidRPr="005220B7">
        <w:rPr>
          <w:rFonts w:ascii="Times New Roman" w:hAnsi="Times New Roman" w:cs="Times New Roman"/>
          <w:sz w:val="24"/>
          <w:szCs w:val="24"/>
        </w:rPr>
        <w:t>If the scope of responsibility is unchanged, then there is such a deep split between action and responsibility that there is no account of action at all.</w:t>
      </w:r>
    </w:p>
    <w:p w14:paraId="2C6166E2" w14:textId="7CCA8913"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lastRenderedPageBreak/>
        <w:t>The received view regarding responsibility for a</w:t>
      </w:r>
      <w:r w:rsidR="000C15A3">
        <w:rPr>
          <w:rFonts w:ascii="Times New Roman" w:hAnsi="Times New Roman" w:cs="Times New Roman"/>
          <w:sz w:val="24"/>
          <w:szCs w:val="24"/>
        </w:rPr>
        <w:t>ction ties the scope of respon</w:t>
      </w:r>
      <w:r w:rsidRPr="005220B7">
        <w:rPr>
          <w:rFonts w:ascii="Times New Roman" w:hAnsi="Times New Roman" w:cs="Times New Roman"/>
          <w:sz w:val="24"/>
          <w:szCs w:val="24"/>
        </w:rPr>
        <w:t>sibi</w:t>
      </w:r>
      <w:r w:rsidR="000C15A3">
        <w:rPr>
          <w:rFonts w:ascii="Times New Roman" w:hAnsi="Times New Roman" w:cs="Times New Roman"/>
          <w:sz w:val="24"/>
          <w:szCs w:val="24"/>
        </w:rPr>
        <w:t>li</w:t>
      </w:r>
      <w:r w:rsidR="000B0FF9">
        <w:rPr>
          <w:rFonts w:ascii="Times New Roman" w:hAnsi="Times New Roman" w:cs="Times New Roman"/>
          <w:sz w:val="24"/>
          <w:szCs w:val="24"/>
        </w:rPr>
        <w:t>ty to an account of intention.</w:t>
      </w:r>
      <w:r w:rsidR="000B0FF9">
        <w:rPr>
          <w:rStyle w:val="FootnoteReference"/>
          <w:rFonts w:ascii="Times New Roman" w:hAnsi="Times New Roman" w:cs="Times New Roman"/>
          <w:sz w:val="24"/>
          <w:szCs w:val="24"/>
        </w:rPr>
        <w:footnoteReference w:id="55"/>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idea is that responsibility attaches most directly to those aspects of action which are intended. </w:t>
      </w:r>
      <w:r w:rsidR="000C15A3">
        <w:rPr>
          <w:rFonts w:ascii="Times New Roman" w:hAnsi="Times New Roman" w:cs="Times New Roman"/>
          <w:sz w:val="24"/>
          <w:szCs w:val="24"/>
        </w:rPr>
        <w:t xml:space="preserve">  Lesser degrees of respon</w:t>
      </w:r>
      <w:r w:rsidRPr="005220B7">
        <w:rPr>
          <w:rFonts w:ascii="Times New Roman" w:hAnsi="Times New Roman" w:cs="Times New Roman"/>
          <w:sz w:val="24"/>
          <w:szCs w:val="24"/>
        </w:rPr>
        <w:t xml:space="preserve">sibility attach to foreseen aspects of action, and responsibility is not extended to aspects of </w:t>
      </w:r>
      <w:proofErr w:type="gramStart"/>
      <w:r w:rsidRPr="005220B7">
        <w:rPr>
          <w:rFonts w:ascii="Times New Roman" w:hAnsi="Times New Roman" w:cs="Times New Roman"/>
          <w:sz w:val="24"/>
          <w:szCs w:val="24"/>
        </w:rPr>
        <w:t>action which</w:t>
      </w:r>
      <w:proofErr w:type="gramEnd"/>
      <w:r w:rsidRPr="005220B7">
        <w:rPr>
          <w:rFonts w:ascii="Times New Roman" w:hAnsi="Times New Roman" w:cs="Times New Roman"/>
          <w:sz w:val="24"/>
          <w:szCs w:val="24"/>
        </w:rPr>
        <w:t xml:space="preserve"> are never considered by th</w:t>
      </w:r>
      <w:r w:rsidR="000C15A3">
        <w:rPr>
          <w:rFonts w:ascii="Times New Roman" w:hAnsi="Times New Roman" w:cs="Times New Roman"/>
          <w:sz w:val="24"/>
          <w:szCs w:val="24"/>
        </w:rPr>
        <w:t>e agent. Responsibility is nor</w:t>
      </w:r>
      <w:r w:rsidRPr="005220B7">
        <w:rPr>
          <w:rFonts w:ascii="Times New Roman" w:hAnsi="Times New Roman" w:cs="Times New Roman"/>
          <w:sz w:val="24"/>
          <w:szCs w:val="24"/>
        </w:rPr>
        <w:t>mally treated as following advertence.</w:t>
      </w:r>
    </w:p>
    <w:p w14:paraId="40D6315E" w14:textId="23159C3A"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Assuming something like the preceding account </w:t>
      </w:r>
      <w:r w:rsidR="0051380A">
        <w:rPr>
          <w:rFonts w:ascii="Times New Roman" w:hAnsi="Times New Roman" w:cs="Times New Roman"/>
          <w:sz w:val="24"/>
          <w:szCs w:val="24"/>
        </w:rPr>
        <w:t xml:space="preserve">of responsibility, and the </w:t>
      </w:r>
      <w:proofErr w:type="spellStart"/>
      <w:r w:rsidR="0051380A">
        <w:rPr>
          <w:rFonts w:ascii="Times New Roman" w:hAnsi="Times New Roman" w:cs="Times New Roman"/>
          <w:sz w:val="24"/>
          <w:szCs w:val="24"/>
        </w:rPr>
        <w:t>non</w:t>
      </w:r>
      <w:r w:rsidRPr="005220B7">
        <w:rPr>
          <w:rFonts w:ascii="Times New Roman" w:hAnsi="Times New Roman" w:cs="Times New Roman"/>
          <w:sz w:val="24"/>
          <w:szCs w:val="24"/>
        </w:rPr>
        <w:t>consent</w:t>
      </w:r>
      <w:proofErr w:type="spellEnd"/>
      <w:r w:rsidRPr="005220B7">
        <w:rPr>
          <w:rFonts w:ascii="Times New Roman" w:hAnsi="Times New Roman" w:cs="Times New Roman"/>
          <w:sz w:val="24"/>
          <w:szCs w:val="24"/>
        </w:rPr>
        <w:t xml:space="preserve"> account of rape, then it would seem to follow that responsibility would be limited to those agents who ac</w:t>
      </w:r>
      <w:r w:rsidR="000C15A3">
        <w:rPr>
          <w:rFonts w:ascii="Times New Roman" w:hAnsi="Times New Roman" w:cs="Times New Roman"/>
          <w:sz w:val="24"/>
          <w:szCs w:val="24"/>
        </w:rPr>
        <w:t>t with an intent to have noncon</w:t>
      </w:r>
      <w:r w:rsidRPr="005220B7">
        <w:rPr>
          <w:rFonts w:ascii="Times New Roman" w:hAnsi="Times New Roman" w:cs="Times New Roman"/>
          <w:sz w:val="24"/>
          <w:szCs w:val="24"/>
        </w:rPr>
        <w:t>sensual intercour</w:t>
      </w:r>
      <w:r w:rsidR="0051380A">
        <w:rPr>
          <w:rFonts w:ascii="Times New Roman" w:hAnsi="Times New Roman" w:cs="Times New Roman"/>
          <w:sz w:val="24"/>
          <w:szCs w:val="24"/>
        </w:rPr>
        <w:t>se or a disregard for consent.</w:t>
      </w:r>
      <w:r w:rsidR="0051380A">
        <w:rPr>
          <w:rStyle w:val="FootnoteReference"/>
          <w:rFonts w:ascii="Times New Roman" w:hAnsi="Times New Roman" w:cs="Times New Roman"/>
          <w:sz w:val="24"/>
          <w:szCs w:val="24"/>
        </w:rPr>
        <w:footnoteReference w:id="56"/>
      </w:r>
      <w:r w:rsidRPr="005220B7">
        <w:rPr>
          <w:rFonts w:ascii="Times New Roman" w:hAnsi="Times New Roman" w:cs="Times New Roman"/>
          <w:sz w:val="24"/>
          <w:szCs w:val="24"/>
        </w:rPr>
        <w:t xml:space="preserve"> </w:t>
      </w:r>
      <w:r w:rsidR="000C15A3">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Indeed</w:t>
      </w:r>
      <w:proofErr w:type="gramEnd"/>
      <w:r w:rsidRPr="005220B7">
        <w:rPr>
          <w:rFonts w:ascii="Times New Roman" w:hAnsi="Times New Roman" w:cs="Times New Roman"/>
          <w:sz w:val="24"/>
          <w:szCs w:val="24"/>
        </w:rPr>
        <w:t xml:space="preserve">, a part of the account of responsibility assumed here is that there is no genuine action outside the confines of responsibility.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Action is defined by the intent of the agent. What an agent does is described in terms of</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the agent's intentional state, not in terms of causal progeny of physical states. Responsibility and action are coextensive.</w:t>
      </w:r>
    </w:p>
    <w:p w14:paraId="7430B5A4" w14:textId="6A641E65"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Attractive as it is, the received view is contrary to both practice and, in the end</w:t>
      </w:r>
      <w:proofErr w:type="gramEnd"/>
      <w:r w:rsidRPr="005220B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reason</w:t>
      </w:r>
      <w:proofErr w:type="gramEnd"/>
      <w:r w:rsidRPr="005220B7">
        <w:rPr>
          <w:rFonts w:ascii="Times New Roman" w:hAnsi="Times New Roman" w:cs="Times New Roman"/>
          <w:sz w:val="24"/>
          <w:szCs w:val="24"/>
        </w:rPr>
        <w:t xml:space="preserve">.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Our deeply embedded social practices extend responsibility (and action) well beyon</w:t>
      </w:r>
      <w:r w:rsidR="0051380A">
        <w:rPr>
          <w:rFonts w:ascii="Times New Roman" w:hAnsi="Times New Roman" w:cs="Times New Roman"/>
          <w:sz w:val="24"/>
          <w:szCs w:val="24"/>
        </w:rPr>
        <w:t xml:space="preserve">d the </w:t>
      </w:r>
      <w:proofErr w:type="spellStart"/>
      <w:r w:rsidR="0051380A">
        <w:rPr>
          <w:rFonts w:ascii="Times New Roman" w:hAnsi="Times New Roman" w:cs="Times New Roman"/>
          <w:sz w:val="24"/>
          <w:szCs w:val="24"/>
        </w:rPr>
        <w:lastRenderedPageBreak/>
        <w:t>intentionalism</w:t>
      </w:r>
      <w:proofErr w:type="spellEnd"/>
      <w:r w:rsidR="0051380A">
        <w:rPr>
          <w:rFonts w:ascii="Times New Roman" w:hAnsi="Times New Roman" w:cs="Times New Roman"/>
          <w:sz w:val="24"/>
          <w:szCs w:val="24"/>
        </w:rPr>
        <w:t xml:space="preserve"> advocated.</w:t>
      </w:r>
      <w:r w:rsidR="0051380A">
        <w:rPr>
          <w:rStyle w:val="FootnoteReference"/>
          <w:rFonts w:ascii="Times New Roman" w:hAnsi="Times New Roman" w:cs="Times New Roman"/>
          <w:sz w:val="24"/>
          <w:szCs w:val="24"/>
        </w:rPr>
        <w:footnoteReference w:id="57"/>
      </w:r>
      <w:r w:rsidRPr="005220B7">
        <w:rPr>
          <w:rFonts w:ascii="Times New Roman" w:hAnsi="Times New Roman" w:cs="Times New Roman"/>
          <w:sz w:val="24"/>
          <w:szCs w:val="24"/>
        </w:rPr>
        <w:t xml:space="preserve">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It</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is peculiarly narrow conception of action.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If adopted in any consistent fashion, it w</w:t>
      </w:r>
      <w:r w:rsidR="000C15A3">
        <w:rPr>
          <w:rFonts w:ascii="Times New Roman" w:hAnsi="Times New Roman" w:cs="Times New Roman"/>
          <w:sz w:val="24"/>
          <w:szCs w:val="24"/>
        </w:rPr>
        <w:t xml:space="preserve">ould require vast </w:t>
      </w:r>
      <w:proofErr w:type="spellStart"/>
      <w:r w:rsidR="000C15A3">
        <w:rPr>
          <w:rFonts w:ascii="Times New Roman" w:hAnsi="Times New Roman" w:cs="Times New Roman"/>
          <w:sz w:val="24"/>
          <w:szCs w:val="24"/>
        </w:rPr>
        <w:t>reconceptual</w:t>
      </w:r>
      <w:r w:rsidRPr="005220B7">
        <w:rPr>
          <w:rFonts w:ascii="Times New Roman" w:hAnsi="Times New Roman" w:cs="Times New Roman"/>
          <w:sz w:val="24"/>
          <w:szCs w:val="24"/>
        </w:rPr>
        <w:t>izations</w:t>
      </w:r>
      <w:proofErr w:type="spellEnd"/>
      <w:r w:rsidRPr="005220B7">
        <w:rPr>
          <w:rFonts w:ascii="Times New Roman" w:hAnsi="Times New Roman" w:cs="Times New Roman"/>
          <w:sz w:val="24"/>
          <w:szCs w:val="24"/>
        </w:rPr>
        <w:t xml:space="preserve"> of act</w:t>
      </w:r>
      <w:r w:rsidR="0051380A">
        <w:rPr>
          <w:rFonts w:ascii="Times New Roman" w:hAnsi="Times New Roman" w:cs="Times New Roman"/>
          <w:sz w:val="24"/>
          <w:szCs w:val="24"/>
        </w:rPr>
        <w:t>ion and of social description.</w:t>
      </w:r>
      <w:r w:rsidR="0051380A">
        <w:rPr>
          <w:rStyle w:val="FootnoteReference"/>
          <w:rFonts w:ascii="Times New Roman" w:hAnsi="Times New Roman" w:cs="Times New Roman"/>
          <w:sz w:val="24"/>
          <w:szCs w:val="24"/>
        </w:rPr>
        <w:footnoteReference w:id="58"/>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core intuition is that intention is a central factor in attribution of responsibility, a claim I happily concede.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But it is not the sole or decisive factor.</w:t>
      </w:r>
    </w:p>
    <w:p w14:paraId="5BC426B6" w14:textId="1B96BBB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w:t>
      </w:r>
      <w:r w:rsidR="000C15A3">
        <w:rPr>
          <w:rFonts w:ascii="Times New Roman" w:hAnsi="Times New Roman" w:cs="Times New Roman"/>
          <w:sz w:val="24"/>
          <w:szCs w:val="24"/>
        </w:rPr>
        <w:t xml:space="preserve">e boundaries of responsibility </w:t>
      </w:r>
      <w:r w:rsidRPr="005220B7">
        <w:rPr>
          <w:rFonts w:ascii="Times New Roman" w:hAnsi="Times New Roman" w:cs="Times New Roman"/>
          <w:sz w:val="24"/>
          <w:szCs w:val="24"/>
        </w:rPr>
        <w:t>are quite plastic.</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 For present purposes, this means we can split responsibility from action in a number of ways.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We may provide a fundamental account of action as determined from </w:t>
      </w:r>
      <w:r w:rsidR="000C15A3">
        <w:rPr>
          <w:rFonts w:ascii="Times New Roman" w:hAnsi="Times New Roman" w:cs="Times New Roman"/>
          <w:sz w:val="24"/>
          <w:szCs w:val="24"/>
        </w:rPr>
        <w:t>an external perspective, estab</w:t>
      </w:r>
      <w:r w:rsidRPr="005220B7">
        <w:rPr>
          <w:rFonts w:ascii="Times New Roman" w:hAnsi="Times New Roman" w:cs="Times New Roman"/>
          <w:sz w:val="24"/>
          <w:szCs w:val="24"/>
        </w:rPr>
        <w:t>lishe</w:t>
      </w:r>
      <w:r w:rsidR="0051380A">
        <w:rPr>
          <w:rFonts w:ascii="Times New Roman" w:hAnsi="Times New Roman" w:cs="Times New Roman"/>
          <w:sz w:val="24"/>
          <w:szCs w:val="24"/>
        </w:rPr>
        <w:t>d by a community of observers.</w:t>
      </w:r>
      <w:r w:rsidR="0051380A">
        <w:rPr>
          <w:rStyle w:val="FootnoteReference"/>
          <w:rFonts w:ascii="Times New Roman" w:hAnsi="Times New Roman" w:cs="Times New Roman"/>
          <w:sz w:val="24"/>
          <w:szCs w:val="24"/>
        </w:rPr>
        <w:footnoteReference w:id="59"/>
      </w:r>
      <w:r w:rsidRPr="005220B7">
        <w:rPr>
          <w:rFonts w:ascii="Times New Roman" w:hAnsi="Times New Roman" w:cs="Times New Roman"/>
          <w:sz w:val="24"/>
          <w:szCs w:val="24"/>
        </w:rPr>
        <w:t xml:space="preserve"> </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Rape occurs whenever the conditions of valid</w:t>
      </w:r>
      <w:r w:rsidR="000C15A3">
        <w:rPr>
          <w:rFonts w:ascii="Times New Roman" w:hAnsi="Times New Roman" w:cs="Times New Roman"/>
          <w:sz w:val="24"/>
          <w:szCs w:val="24"/>
        </w:rPr>
        <w:t xml:space="preserve"> </w:t>
      </w:r>
      <w:r w:rsidRPr="005220B7">
        <w:rPr>
          <w:rFonts w:ascii="Times New Roman" w:hAnsi="Times New Roman" w:cs="Times New Roman"/>
          <w:sz w:val="24"/>
          <w:szCs w:val="24"/>
        </w:rPr>
        <w:t xml:space="preserve">consent are breached and there is sexual intercourse.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nature of the action is composite in the sense that some of the necessary elements are defined relative to one party and other elements are defined relative to other parties.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In this case, one element depends on an agent (knowingly) engaging in sexual intercourse, another element depends</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in the objective determination of the possibility of consent, and a third depends on whether the victim was in fact consenting under conditions in whi</w:t>
      </w:r>
      <w:r w:rsidR="0051380A">
        <w:rPr>
          <w:rFonts w:ascii="Times New Roman" w:hAnsi="Times New Roman" w:cs="Times New Roman"/>
          <w:sz w:val="24"/>
          <w:szCs w:val="24"/>
        </w:rPr>
        <w:t>ch her consent could be valid.</w:t>
      </w:r>
      <w:r w:rsidR="0051380A">
        <w:rPr>
          <w:rStyle w:val="FootnoteReference"/>
          <w:rFonts w:ascii="Times New Roman" w:hAnsi="Times New Roman" w:cs="Times New Roman"/>
          <w:sz w:val="24"/>
          <w:szCs w:val="24"/>
        </w:rPr>
        <w:footnoteReference w:id="60"/>
      </w:r>
      <w:r w:rsidRPr="005220B7">
        <w:rPr>
          <w:rFonts w:ascii="Times New Roman" w:hAnsi="Times New Roman" w:cs="Times New Roman"/>
          <w:sz w:val="24"/>
          <w:szCs w:val="24"/>
        </w:rPr>
        <w:t xml:space="preserve"> </w:t>
      </w:r>
      <w:r w:rsidR="00DF65DE">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There</w:t>
      </w:r>
      <w:proofErr w:type="gramEnd"/>
      <w:r w:rsidRPr="005220B7">
        <w:rPr>
          <w:rFonts w:ascii="Times New Roman" w:hAnsi="Times New Roman" w:cs="Times New Roman"/>
          <w:sz w:val="24"/>
          <w:szCs w:val="24"/>
        </w:rPr>
        <w:t xml:space="preserve"> is nothing sui generis about such a composite understanding of action.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Something </w:t>
      </w:r>
      <w:r w:rsidRPr="005220B7">
        <w:rPr>
          <w:rFonts w:ascii="Times New Roman" w:hAnsi="Times New Roman" w:cs="Times New Roman"/>
          <w:sz w:val="24"/>
          <w:szCs w:val="24"/>
        </w:rPr>
        <w:lastRenderedPageBreak/>
        <w:t>of th</w:t>
      </w:r>
      <w:r w:rsidR="00DF65DE">
        <w:rPr>
          <w:rFonts w:ascii="Times New Roman" w:hAnsi="Times New Roman" w:cs="Times New Roman"/>
          <w:sz w:val="24"/>
          <w:szCs w:val="24"/>
        </w:rPr>
        <w:t>e sort is found in medical con</w:t>
      </w:r>
      <w:r w:rsidRPr="005220B7">
        <w:rPr>
          <w:rFonts w:ascii="Times New Roman" w:hAnsi="Times New Roman" w:cs="Times New Roman"/>
          <w:sz w:val="24"/>
          <w:szCs w:val="24"/>
        </w:rPr>
        <w:t>texts, in reputational questions, a variety of property crimes, etc.</w:t>
      </w:r>
    </w:p>
    <w:p w14:paraId="0F0DFE12" w14:textId="2BF9DD03"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It might be objected that the case I have made is not for a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of rape as much as it is a case for multiple concepts of rape.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That objection might be put in the following way. Grant that the only account of rape that covers all five categories of cases is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w:t>
      </w:r>
      <w:r w:rsidR="00DF65DE">
        <w:rPr>
          <w:rFonts w:ascii="Times New Roman" w:hAnsi="Times New Roman" w:cs="Times New Roman"/>
          <w:sz w:val="24"/>
          <w:szCs w:val="24"/>
        </w:rPr>
        <w:t xml:space="preserve"> Nevertheles</w:t>
      </w:r>
      <w:r w:rsidRPr="005220B7">
        <w:rPr>
          <w:rFonts w:ascii="Times New Roman" w:hAnsi="Times New Roman" w:cs="Times New Roman"/>
          <w:sz w:val="24"/>
          <w:szCs w:val="24"/>
        </w:rPr>
        <w:t xml:space="preserve">s,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itself has some surprising and troublesome implications.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The reason for this is that the net is cast t</w:t>
      </w:r>
      <w:r w:rsidR="0051380A">
        <w:rPr>
          <w:rFonts w:ascii="Times New Roman" w:hAnsi="Times New Roman" w:cs="Times New Roman"/>
          <w:sz w:val="24"/>
          <w:szCs w:val="24"/>
        </w:rPr>
        <w:t>oo widely.</w:t>
      </w:r>
      <w:r w:rsidR="0051380A">
        <w:rPr>
          <w:rStyle w:val="FootnoteReference"/>
          <w:rFonts w:ascii="Times New Roman" w:hAnsi="Times New Roman" w:cs="Times New Roman"/>
          <w:sz w:val="24"/>
          <w:szCs w:val="24"/>
        </w:rPr>
        <w:footnoteReference w:id="61"/>
      </w:r>
      <w:r w:rsidRPr="005220B7">
        <w:rPr>
          <w:rFonts w:ascii="Times New Roman" w:hAnsi="Times New Roman" w:cs="Times New Roman"/>
          <w:sz w:val="24"/>
          <w:szCs w:val="24"/>
        </w:rPr>
        <w:t xml:space="preserve"> </w:t>
      </w:r>
      <w:r w:rsidR="00DF65DE">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We</w:t>
      </w:r>
      <w:proofErr w:type="gramEnd"/>
      <w:r w:rsidRPr="005220B7">
        <w:rPr>
          <w:rFonts w:ascii="Times New Roman" w:hAnsi="Times New Roman" w:cs="Times New Roman"/>
          <w:sz w:val="24"/>
          <w:szCs w:val="24"/>
        </w:rPr>
        <w:t xml:space="preserve"> can do better by admitt</w:t>
      </w:r>
      <w:r w:rsidR="00DF65DE">
        <w:rPr>
          <w:rFonts w:ascii="Times New Roman" w:hAnsi="Times New Roman" w:cs="Times New Roman"/>
          <w:sz w:val="24"/>
          <w:szCs w:val="24"/>
        </w:rPr>
        <w:t>ing that there are several con</w:t>
      </w:r>
      <w:r w:rsidRPr="005220B7">
        <w:rPr>
          <w:rFonts w:ascii="Times New Roman" w:hAnsi="Times New Roman" w:cs="Times New Roman"/>
          <w:sz w:val="24"/>
          <w:szCs w:val="24"/>
        </w:rPr>
        <w:t xml:space="preserve">cepts of rape.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By splitting the categories of cases we may more fully and accurately account for both our present intuitions and social practices regarding rape without including problematic implications of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w:t>
      </w:r>
    </w:p>
    <w:p w14:paraId="45080BEC" w14:textId="6CD42EC0"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distinctiveness, according to the objector, of rape turns on its experience by victims.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The experiences are most clearly c</w:t>
      </w:r>
      <w:r w:rsidR="00DF65DE">
        <w:rPr>
          <w:rFonts w:ascii="Times New Roman" w:hAnsi="Times New Roman" w:cs="Times New Roman"/>
          <w:sz w:val="24"/>
          <w:szCs w:val="24"/>
        </w:rPr>
        <w:t>aptured in thi</w:t>
      </w:r>
      <w:r w:rsidRPr="005220B7">
        <w:rPr>
          <w:rFonts w:ascii="Times New Roman" w:hAnsi="Times New Roman" w:cs="Times New Roman"/>
          <w:sz w:val="24"/>
          <w:szCs w:val="24"/>
        </w:rPr>
        <w:t xml:space="preserve">nking of rape as sex occurring against the will of the </w:t>
      </w:r>
      <w:r w:rsidR="0051380A">
        <w:rPr>
          <w:rFonts w:ascii="Times New Roman" w:hAnsi="Times New Roman" w:cs="Times New Roman"/>
          <w:sz w:val="24"/>
          <w:szCs w:val="24"/>
        </w:rPr>
        <w:t>victim.</w:t>
      </w:r>
      <w:r w:rsidR="0051380A">
        <w:rPr>
          <w:rStyle w:val="FootnoteReference"/>
          <w:rFonts w:ascii="Times New Roman" w:hAnsi="Times New Roman" w:cs="Times New Roman"/>
          <w:sz w:val="24"/>
          <w:szCs w:val="24"/>
        </w:rPr>
        <w:footnoteReference w:id="62"/>
      </w:r>
      <w:r w:rsidRPr="005220B7">
        <w:rPr>
          <w:rFonts w:ascii="Times New Roman" w:hAnsi="Times New Roman" w:cs="Times New Roman"/>
          <w:sz w:val="24"/>
          <w:szCs w:val="24"/>
        </w:rPr>
        <w:t xml:space="preserv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This "against the will" conception of rape is the fundamental </w:t>
      </w:r>
      <w:r w:rsidR="00847462">
        <w:rPr>
          <w:rFonts w:ascii="Times New Roman" w:hAnsi="Times New Roman" w:cs="Times New Roman"/>
          <w:sz w:val="24"/>
          <w:szCs w:val="24"/>
        </w:rPr>
        <w:t xml:space="preserve">conception underlying </w:t>
      </w:r>
      <w:r w:rsidR="00847462">
        <w:rPr>
          <w:rFonts w:ascii="Times New Roman" w:hAnsi="Times New Roman" w:cs="Times New Roman"/>
          <w:sz w:val="24"/>
          <w:szCs w:val="24"/>
        </w:rPr>
        <w:lastRenderedPageBreak/>
        <w:t>the law.</w:t>
      </w:r>
      <w:r w:rsidR="00847462">
        <w:rPr>
          <w:rStyle w:val="FootnoteReference"/>
          <w:rFonts w:ascii="Times New Roman" w:hAnsi="Times New Roman" w:cs="Times New Roman"/>
          <w:sz w:val="24"/>
          <w:szCs w:val="24"/>
        </w:rPr>
        <w:footnoteReference w:id="63"/>
      </w:r>
      <w:r w:rsidRPr="005220B7">
        <w:rPr>
          <w:rFonts w:ascii="Times New Roman" w:hAnsi="Times New Roman" w:cs="Times New Roman"/>
          <w:sz w:val="24"/>
          <w:szCs w:val="24"/>
        </w:rPr>
        <w:t xml:space="preserv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There are acceptable</w:t>
      </w:r>
      <w:r w:rsidR="00DF65DE">
        <w:rPr>
          <w:rFonts w:ascii="Times New Roman" w:hAnsi="Times New Roman" w:cs="Times New Roman"/>
          <w:sz w:val="24"/>
          <w:szCs w:val="24"/>
        </w:rPr>
        <w:t xml:space="preserve"> counter</w:t>
      </w:r>
      <w:r w:rsidRPr="005220B7">
        <w:rPr>
          <w:rFonts w:ascii="Times New Roman" w:hAnsi="Times New Roman" w:cs="Times New Roman"/>
          <w:sz w:val="24"/>
          <w:szCs w:val="24"/>
        </w:rPr>
        <w:t>factual extensions available sufficient to pro</w:t>
      </w:r>
      <w:r w:rsidR="00DF65DE">
        <w:rPr>
          <w:rFonts w:ascii="Times New Roman" w:hAnsi="Times New Roman" w:cs="Times New Roman"/>
          <w:sz w:val="24"/>
          <w:szCs w:val="24"/>
        </w:rPr>
        <w:t>vide coverage of cases of inca</w:t>
      </w:r>
      <w:r w:rsidRPr="005220B7">
        <w:rPr>
          <w:rFonts w:ascii="Times New Roman" w:hAnsi="Times New Roman" w:cs="Times New Roman"/>
          <w:sz w:val="24"/>
          <w:szCs w:val="24"/>
        </w:rPr>
        <w:t xml:space="preserve">pacity.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The cases left out are handled by the development of an independent status conception. Prohibitions on sexual activities involving children (and certain others) manifest a distinct set of concerns</w:t>
      </w:r>
      <w:r w:rsidR="00DF65DE">
        <w:rPr>
          <w:rFonts w:ascii="Times New Roman" w:hAnsi="Times New Roman" w:cs="Times New Roman"/>
          <w:sz w:val="24"/>
          <w:szCs w:val="24"/>
        </w:rPr>
        <w:t xml:space="preserve"> -- </w:t>
      </w:r>
      <w:r w:rsidRPr="005220B7">
        <w:rPr>
          <w:rFonts w:ascii="Times New Roman" w:hAnsi="Times New Roman" w:cs="Times New Roman"/>
          <w:sz w:val="24"/>
          <w:szCs w:val="24"/>
        </w:rPr>
        <w:t>partly paternalisti</w:t>
      </w:r>
      <w:r w:rsidR="00DF65DE">
        <w:rPr>
          <w:rFonts w:ascii="Times New Roman" w:hAnsi="Times New Roman" w:cs="Times New Roman"/>
          <w:sz w:val="24"/>
          <w:szCs w:val="24"/>
        </w:rPr>
        <w:t>c, partly prohibitions on seri</w:t>
      </w:r>
      <w:r w:rsidRPr="005220B7">
        <w:rPr>
          <w:rFonts w:ascii="Times New Roman" w:hAnsi="Times New Roman" w:cs="Times New Roman"/>
          <w:sz w:val="24"/>
          <w:szCs w:val="24"/>
        </w:rPr>
        <w:t xml:space="preserve">ously exploitive conduct.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But that, if rape, is rape of a different kind.</w:t>
      </w:r>
    </w:p>
    <w:p w14:paraId="60BE3C57" w14:textId="45025114"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I have already argued against placing experience in this role.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I will not rehash those arguments.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Placing the experiential element at the center of the concept of rape has pernicious consequences.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Furthermore, maintaining such an experiential elements requires treating rape in an anomalous fashion. </w:t>
      </w:r>
      <w:r w:rsidR="00DF65DE">
        <w:rPr>
          <w:rFonts w:ascii="Times New Roman" w:hAnsi="Times New Roman" w:cs="Times New Roman"/>
          <w:sz w:val="24"/>
          <w:szCs w:val="24"/>
        </w:rPr>
        <w:t xml:space="preserve"> There is no similar experienti</w:t>
      </w:r>
      <w:r w:rsidRPr="005220B7">
        <w:rPr>
          <w:rFonts w:ascii="Times New Roman" w:hAnsi="Times New Roman" w:cs="Times New Roman"/>
          <w:sz w:val="24"/>
          <w:szCs w:val="24"/>
        </w:rPr>
        <w:t xml:space="preserve">al element to homicide or theft or even battery.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experiential claim is grounded in a parochial understanding of the nature and problems of rape.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It</w:t>
      </w:r>
      <w:r w:rsidR="00DF65DE">
        <w:rPr>
          <w:rFonts w:ascii="Times New Roman" w:hAnsi="Times New Roman" w:cs="Times New Roman"/>
          <w:sz w:val="24"/>
          <w:szCs w:val="24"/>
        </w:rPr>
        <w:t xml:space="preserve"> pre</w:t>
      </w:r>
      <w:r w:rsidRPr="005220B7">
        <w:rPr>
          <w:rFonts w:ascii="Times New Roman" w:hAnsi="Times New Roman" w:cs="Times New Roman"/>
          <w:sz w:val="24"/>
          <w:szCs w:val="24"/>
        </w:rPr>
        <w:t xml:space="preserve">sumes a set of deeply ahistorical reaction s and psychology.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It reifies present social relations and their effects.</w:t>
      </w:r>
    </w:p>
    <w:p w14:paraId="7D1DCD1D" w14:textId="7D30019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Rape understood as sex against the will of the victim is itself a conception subj</w:t>
      </w:r>
      <w:r w:rsidR="00DF65DE">
        <w:rPr>
          <w:rFonts w:ascii="Times New Roman" w:hAnsi="Times New Roman" w:cs="Times New Roman"/>
          <w:sz w:val="24"/>
          <w:szCs w:val="24"/>
        </w:rPr>
        <w:t>ect to a number of serious obje</w:t>
      </w:r>
      <w:r w:rsidRPr="005220B7">
        <w:rPr>
          <w:rFonts w:ascii="Times New Roman" w:hAnsi="Times New Roman" w:cs="Times New Roman"/>
          <w:sz w:val="24"/>
          <w:szCs w:val="24"/>
        </w:rPr>
        <w:t xml:space="preserve">ctions.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a notion ambiguous in several ways.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 xml:space="preserve">First, acts against the will fall across distinct categories of coercive, </w:t>
      </w:r>
      <w:proofErr w:type="spellStart"/>
      <w:r w:rsidRPr="005220B7">
        <w:rPr>
          <w:rFonts w:ascii="Times New Roman" w:hAnsi="Times New Roman" w:cs="Times New Roman"/>
          <w:sz w:val="24"/>
          <w:szCs w:val="24"/>
        </w:rPr>
        <w:t>nonvoluntary</w:t>
      </w:r>
      <w:proofErr w:type="spellEnd"/>
      <w:r w:rsidRPr="005220B7">
        <w:rPr>
          <w:rFonts w:ascii="Times New Roman" w:hAnsi="Times New Roman" w:cs="Times New Roman"/>
          <w:sz w:val="24"/>
          <w:szCs w:val="24"/>
        </w:rPr>
        <w:t xml:space="preserve">, and nonconsensual acts. </w:t>
      </w:r>
      <w:r w:rsidR="00DF65DE">
        <w:rPr>
          <w:rFonts w:ascii="Times New Roman" w:hAnsi="Times New Roman" w:cs="Times New Roman"/>
          <w:sz w:val="24"/>
          <w:szCs w:val="24"/>
        </w:rPr>
        <w:t xml:space="preserve"> </w:t>
      </w:r>
      <w:r w:rsidRPr="005220B7">
        <w:rPr>
          <w:rFonts w:ascii="Times New Roman" w:hAnsi="Times New Roman" w:cs="Times New Roman"/>
          <w:sz w:val="24"/>
          <w:szCs w:val="24"/>
        </w:rPr>
        <w:t>What seems to be invoked is the ide</w:t>
      </w:r>
      <w:r w:rsidR="00BE6F77">
        <w:rPr>
          <w:rFonts w:ascii="Times New Roman" w:hAnsi="Times New Roman" w:cs="Times New Roman"/>
          <w:sz w:val="24"/>
          <w:szCs w:val="24"/>
        </w:rPr>
        <w:t>a of (at least internal) resis</w:t>
      </w:r>
      <w:r w:rsidR="00847462">
        <w:rPr>
          <w:rFonts w:ascii="Times New Roman" w:hAnsi="Times New Roman" w:cs="Times New Roman"/>
          <w:sz w:val="24"/>
          <w:szCs w:val="24"/>
        </w:rPr>
        <w:t>tance.</w:t>
      </w:r>
      <w:r w:rsidR="00847462">
        <w:rPr>
          <w:rStyle w:val="FootnoteReference"/>
          <w:rFonts w:ascii="Times New Roman" w:hAnsi="Times New Roman" w:cs="Times New Roman"/>
          <w:sz w:val="24"/>
          <w:szCs w:val="24"/>
        </w:rPr>
        <w:footnoteReference w:id="64"/>
      </w:r>
      <w:r w:rsidRPr="005220B7">
        <w:rPr>
          <w:rFonts w:ascii="Times New Roman" w:hAnsi="Times New Roman" w:cs="Times New Roman"/>
          <w:sz w:val="24"/>
          <w:szCs w:val="24"/>
        </w:rPr>
        <w:t xml:space="preserve">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Indeed, the idea of the 'against the will' accou</w:t>
      </w:r>
      <w:r w:rsidR="00BE6F77">
        <w:rPr>
          <w:rFonts w:ascii="Times New Roman" w:hAnsi="Times New Roman" w:cs="Times New Roman"/>
          <w:sz w:val="24"/>
          <w:szCs w:val="24"/>
        </w:rPr>
        <w:t>nt leads to standards of resis</w:t>
      </w:r>
      <w:r w:rsidRPr="005220B7">
        <w:rPr>
          <w:rFonts w:ascii="Times New Roman" w:hAnsi="Times New Roman" w:cs="Times New Roman"/>
          <w:sz w:val="24"/>
          <w:szCs w:val="24"/>
        </w:rPr>
        <w:t>tance as relevant to the question of the o</w:t>
      </w:r>
      <w:r w:rsidR="00847462">
        <w:rPr>
          <w:rFonts w:ascii="Times New Roman" w:hAnsi="Times New Roman" w:cs="Times New Roman"/>
          <w:sz w:val="24"/>
          <w:szCs w:val="24"/>
        </w:rPr>
        <w:t xml:space="preserve">ccurrence (existence) of </w:t>
      </w:r>
      <w:r w:rsidR="00847462">
        <w:rPr>
          <w:rFonts w:ascii="Times New Roman" w:hAnsi="Times New Roman" w:cs="Times New Roman"/>
          <w:sz w:val="24"/>
          <w:szCs w:val="24"/>
        </w:rPr>
        <w:lastRenderedPageBreak/>
        <w:t>rape.</w:t>
      </w:r>
      <w:r w:rsidR="00847462">
        <w:rPr>
          <w:rStyle w:val="FootnoteReference"/>
          <w:rFonts w:ascii="Times New Roman" w:hAnsi="Times New Roman" w:cs="Times New Roman"/>
          <w:sz w:val="24"/>
          <w:szCs w:val="24"/>
        </w:rPr>
        <w:footnoteReference w:id="65"/>
      </w:r>
      <w:r w:rsidR="00847462">
        <w:rPr>
          <w:rFonts w:ascii="Times New Roman" w:hAnsi="Times New Roman" w:cs="Times New Roman"/>
          <w:sz w:val="24"/>
          <w:szCs w:val="24"/>
        </w:rPr>
        <w:t xml:space="preserve"> </w:t>
      </w:r>
      <w:r w:rsidRPr="005220B7">
        <w:rPr>
          <w:rFonts w:ascii="Times New Roman" w:hAnsi="Times New Roman" w:cs="Times New Roman"/>
          <w:sz w:val="24"/>
          <w:szCs w:val="24"/>
        </w:rPr>
        <w:t xml:space="preserve"> It should not be necessary to detail the</w:t>
      </w:r>
      <w:r w:rsidR="00847462">
        <w:rPr>
          <w:rFonts w:ascii="Times New Roman" w:hAnsi="Times New Roman" w:cs="Times New Roman"/>
          <w:sz w:val="24"/>
          <w:szCs w:val="24"/>
        </w:rPr>
        <w:t xml:space="preserve"> reasons why that is a defect.</w:t>
      </w:r>
      <w:r w:rsidR="00847462">
        <w:rPr>
          <w:rStyle w:val="FootnoteReference"/>
          <w:rFonts w:ascii="Times New Roman" w:hAnsi="Times New Roman" w:cs="Times New Roman"/>
          <w:sz w:val="24"/>
          <w:szCs w:val="24"/>
        </w:rPr>
        <w:footnoteReference w:id="66"/>
      </w:r>
    </w:p>
    <w:p w14:paraId="7B52C6DF" w14:textId="59A4EDE6"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Second, the will account must be underst</w:t>
      </w:r>
      <w:r w:rsidR="00BE6F77">
        <w:rPr>
          <w:rFonts w:ascii="Times New Roman" w:hAnsi="Times New Roman" w:cs="Times New Roman"/>
          <w:sz w:val="24"/>
          <w:szCs w:val="24"/>
        </w:rPr>
        <w:t>ood so as to provide for counter</w:t>
      </w:r>
      <w:r w:rsidRPr="005220B7">
        <w:rPr>
          <w:rFonts w:ascii="Times New Roman" w:hAnsi="Times New Roman" w:cs="Times New Roman"/>
          <w:sz w:val="24"/>
          <w:szCs w:val="24"/>
        </w:rPr>
        <w:t xml:space="preserve">factual cases if it is to be at all plausible.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The thought is that</w:t>
      </w:r>
      <w:r w:rsidR="00BE6F77">
        <w:rPr>
          <w:rFonts w:ascii="Times New Roman" w:hAnsi="Times New Roman" w:cs="Times New Roman"/>
          <w:sz w:val="24"/>
          <w:szCs w:val="24"/>
        </w:rPr>
        <w:t xml:space="preserve"> ju</w:t>
      </w:r>
      <w:r w:rsidRPr="005220B7">
        <w:rPr>
          <w:rFonts w:ascii="Times New Roman" w:hAnsi="Times New Roman" w:cs="Times New Roman"/>
          <w:sz w:val="24"/>
          <w:szCs w:val="24"/>
        </w:rPr>
        <w:t>st as there is a sense in which surgery on an unconscious or in</w:t>
      </w:r>
      <w:r w:rsidR="00BE6F77">
        <w:rPr>
          <w:rFonts w:ascii="Times New Roman" w:hAnsi="Times New Roman" w:cs="Times New Roman"/>
          <w:sz w:val="24"/>
          <w:szCs w:val="24"/>
        </w:rPr>
        <w:t>toxicated person may be (counter</w:t>
      </w:r>
      <w:r w:rsidRPr="005220B7">
        <w:rPr>
          <w:rFonts w:ascii="Times New Roman" w:hAnsi="Times New Roman" w:cs="Times New Roman"/>
          <w:sz w:val="24"/>
          <w:szCs w:val="24"/>
        </w:rPr>
        <w:t xml:space="preserve">factually) against the will of the person, so too may sex.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Thus, many</w:t>
      </w:r>
      <w:r w:rsidR="00BE6F77">
        <w:rPr>
          <w:rFonts w:ascii="Times New Roman" w:hAnsi="Times New Roman" w:cs="Times New Roman"/>
          <w:sz w:val="24"/>
          <w:szCs w:val="24"/>
        </w:rPr>
        <w:t xml:space="preserve"> cases of rape relying on inca</w:t>
      </w:r>
      <w:r w:rsidRPr="005220B7">
        <w:rPr>
          <w:rFonts w:ascii="Times New Roman" w:hAnsi="Times New Roman" w:cs="Times New Roman"/>
          <w:sz w:val="24"/>
          <w:szCs w:val="24"/>
        </w:rPr>
        <w:t>pacity can be accommodated by the will account.</w:t>
      </w:r>
    </w:p>
    <w:p w14:paraId="51087177" w14:textId="24EC9CA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However, this effort to extend t</w:t>
      </w:r>
      <w:r w:rsidR="00BE6F77">
        <w:rPr>
          <w:rFonts w:ascii="Times New Roman" w:hAnsi="Times New Roman" w:cs="Times New Roman"/>
          <w:sz w:val="24"/>
          <w:szCs w:val="24"/>
        </w:rPr>
        <w:t>he will account fails because i</w:t>
      </w:r>
      <w:r w:rsidRPr="005220B7">
        <w:rPr>
          <w:rFonts w:ascii="Times New Roman" w:hAnsi="Times New Roman" w:cs="Times New Roman"/>
          <w:sz w:val="24"/>
          <w:szCs w:val="24"/>
        </w:rPr>
        <w:t xml:space="preserve">t demonstrate a confusion at the heart of the account.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Th</w:t>
      </w:r>
      <w:r w:rsidR="00BE6F77">
        <w:rPr>
          <w:rFonts w:ascii="Times New Roman" w:hAnsi="Times New Roman" w:cs="Times New Roman"/>
          <w:sz w:val="24"/>
          <w:szCs w:val="24"/>
        </w:rPr>
        <w:t>e difficulty is that the counterfactual analo</w:t>
      </w:r>
      <w:r w:rsidRPr="005220B7">
        <w:rPr>
          <w:rFonts w:ascii="Times New Roman" w:hAnsi="Times New Roman" w:cs="Times New Roman"/>
          <w:sz w:val="24"/>
          <w:szCs w:val="24"/>
        </w:rPr>
        <w:t xml:space="preserve">gies are properly formed with respect to consent, not will.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medical cases involve questions of consent, not questions of will.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The terms of analysis of medical cases make this point quite clear.</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 First, of course, patients g</w:t>
      </w:r>
      <w:r w:rsidR="00BE6F77">
        <w:rPr>
          <w:rFonts w:ascii="Times New Roman" w:hAnsi="Times New Roman" w:cs="Times New Roman"/>
          <w:sz w:val="24"/>
          <w:szCs w:val="24"/>
        </w:rPr>
        <w:t>ive consent. Second, in assessing permissibili</w:t>
      </w:r>
      <w:r w:rsidRPr="005220B7">
        <w:rPr>
          <w:rFonts w:ascii="Times New Roman" w:hAnsi="Times New Roman" w:cs="Times New Roman"/>
          <w:sz w:val="24"/>
          <w:szCs w:val="24"/>
        </w:rPr>
        <w:t>ty of conduct, we look to indicia of consent.</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 Did the patient sign the </w:t>
      </w:r>
      <w:proofErr w:type="gramStart"/>
      <w:r w:rsidRPr="005220B7">
        <w:rPr>
          <w:rFonts w:ascii="Times New Roman" w:hAnsi="Times New Roman" w:cs="Times New Roman"/>
          <w:sz w:val="24"/>
          <w:szCs w:val="24"/>
        </w:rPr>
        <w:t>form,</w:t>
      </w:r>
      <w:proofErr w:type="gramEnd"/>
      <w:r w:rsidRPr="005220B7">
        <w:rPr>
          <w:rFonts w:ascii="Times New Roman" w:hAnsi="Times New Roman" w:cs="Times New Roman"/>
          <w:sz w:val="24"/>
          <w:szCs w:val="24"/>
        </w:rPr>
        <w:t xml:space="preserve"> did they express their wishes, etc.?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That clearly asks for a determination of consent.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Third, issues of proxy consent (that inconvenient word again) proceed through consideration of choices made by reasonable persons, or by projecting expected courses of conduct.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The terms all go to consent, and</w:t>
      </w:r>
      <w:r w:rsidR="00847462">
        <w:rPr>
          <w:rFonts w:ascii="Times New Roman" w:hAnsi="Times New Roman" w:cs="Times New Roman"/>
          <w:sz w:val="24"/>
          <w:szCs w:val="24"/>
        </w:rPr>
        <w:t xml:space="preserve"> not the will, of the patient.</w:t>
      </w:r>
      <w:r w:rsidR="00847462">
        <w:rPr>
          <w:rStyle w:val="FootnoteReference"/>
          <w:rFonts w:ascii="Times New Roman" w:hAnsi="Times New Roman" w:cs="Times New Roman"/>
          <w:sz w:val="24"/>
          <w:szCs w:val="24"/>
        </w:rPr>
        <w:footnoteReference w:id="67"/>
      </w:r>
      <w:r w:rsidRPr="005220B7">
        <w:rPr>
          <w:rFonts w:ascii="Times New Roman" w:hAnsi="Times New Roman" w:cs="Times New Roman"/>
          <w:sz w:val="24"/>
          <w:szCs w:val="24"/>
        </w:rPr>
        <w:t xml:space="preserve"> </w:t>
      </w:r>
      <w:r w:rsidR="00BE6F77">
        <w:rPr>
          <w:rFonts w:ascii="Times New Roman" w:hAnsi="Times New Roman" w:cs="Times New Roman"/>
          <w:sz w:val="24"/>
          <w:szCs w:val="24"/>
        </w:rPr>
        <w:t xml:space="preserve"> </w:t>
      </w:r>
      <w:proofErr w:type="gramStart"/>
      <w:r w:rsidRPr="005220B7">
        <w:rPr>
          <w:rFonts w:ascii="Times New Roman" w:hAnsi="Times New Roman" w:cs="Times New Roman"/>
          <w:sz w:val="24"/>
          <w:szCs w:val="24"/>
        </w:rPr>
        <w:t>The</w:t>
      </w:r>
      <w:proofErr w:type="gramEnd"/>
      <w:r w:rsidRPr="005220B7">
        <w:rPr>
          <w:rFonts w:ascii="Times New Roman" w:hAnsi="Times New Roman" w:cs="Times New Roman"/>
          <w:sz w:val="24"/>
          <w:szCs w:val="24"/>
        </w:rPr>
        <w:t xml:space="preserve"> development of proxy and implied consent doctrines in medicine are</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not disguised theories of proxy will or of implied will.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counterfactual analysis simply adopts that of consent renaming it along the way.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In </w:t>
      </w:r>
      <w:r w:rsidRPr="005220B7">
        <w:rPr>
          <w:rFonts w:ascii="Times New Roman" w:hAnsi="Times New Roman" w:cs="Times New Roman"/>
          <w:sz w:val="24"/>
          <w:szCs w:val="24"/>
        </w:rPr>
        <w:lastRenderedPageBreak/>
        <w:t xml:space="preserve">those </w:t>
      </w:r>
      <w:proofErr w:type="gramStart"/>
      <w:r w:rsidRPr="005220B7">
        <w:rPr>
          <w:rFonts w:ascii="Times New Roman" w:hAnsi="Times New Roman" w:cs="Times New Roman"/>
          <w:sz w:val="24"/>
          <w:szCs w:val="24"/>
        </w:rPr>
        <w:t>cases which</w:t>
      </w:r>
      <w:proofErr w:type="gramEnd"/>
      <w:r w:rsidRPr="005220B7">
        <w:rPr>
          <w:rFonts w:ascii="Times New Roman" w:hAnsi="Times New Roman" w:cs="Times New Roman"/>
          <w:sz w:val="24"/>
          <w:szCs w:val="24"/>
        </w:rPr>
        <w:t xml:space="preserve"> rely on a counterfactual analysis,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account of rape is to be preferred on grounds of simplicity and clarity.</w:t>
      </w:r>
    </w:p>
    <w:p w14:paraId="4BF5B387" w14:textId="79CBC1F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Insofar as rape involves compromise of interests in sexual self-</w:t>
      </w:r>
      <w:r w:rsidR="00BE6F77">
        <w:rPr>
          <w:rFonts w:ascii="Times New Roman" w:hAnsi="Times New Roman" w:cs="Times New Roman"/>
          <w:sz w:val="24"/>
          <w:szCs w:val="24"/>
        </w:rPr>
        <w:t>determi</w:t>
      </w:r>
      <w:r w:rsidRPr="005220B7">
        <w:rPr>
          <w:rFonts w:ascii="Times New Roman" w:hAnsi="Times New Roman" w:cs="Times New Roman"/>
          <w:sz w:val="24"/>
          <w:szCs w:val="24"/>
        </w:rPr>
        <w:t xml:space="preserve">nation, it is logically independent of the victim's will.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Consider the case where the victim Jacks independence.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On the will account, this person cannot be raped, because they do not exercise will at all.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It is not like intoxication cases where we may sensibly speak of what the person would have desired had she no</w:t>
      </w:r>
      <w:r w:rsidR="00BE6F77">
        <w:rPr>
          <w:rFonts w:ascii="Times New Roman" w:hAnsi="Times New Roman" w:cs="Times New Roman"/>
          <w:sz w:val="24"/>
          <w:szCs w:val="24"/>
        </w:rPr>
        <w:t>t been intoxicated. In the pre</w:t>
      </w:r>
      <w:r w:rsidRPr="005220B7">
        <w:rPr>
          <w:rFonts w:ascii="Times New Roman" w:hAnsi="Times New Roman" w:cs="Times New Roman"/>
          <w:sz w:val="24"/>
          <w:szCs w:val="24"/>
        </w:rPr>
        <w:t xml:space="preserve">sent example, it is susceptible to counterfactual analysis only by substituting for the victim.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then, what is the sense of adhering to the language of will?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What we are concerned with is the victim's consent, a matter </w:t>
      </w:r>
      <w:proofErr w:type="gramStart"/>
      <w:r w:rsidRPr="005220B7">
        <w:rPr>
          <w:rFonts w:ascii="Times New Roman" w:hAnsi="Times New Roman" w:cs="Times New Roman"/>
          <w:sz w:val="24"/>
          <w:szCs w:val="24"/>
        </w:rPr>
        <w:t>which</w:t>
      </w:r>
      <w:proofErr w:type="gramEnd"/>
      <w:r w:rsidRPr="005220B7">
        <w:rPr>
          <w:rFonts w:ascii="Times New Roman" w:hAnsi="Times New Roman" w:cs="Times New Roman"/>
          <w:sz w:val="24"/>
          <w:szCs w:val="24"/>
        </w:rPr>
        <w:t xml:space="preserve"> is relatively free of experiential requirements.</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 In</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fact, attending to the way in which the counterfactual cases must be handled under the will account displays the degree to which it is</w:t>
      </w:r>
      <w:r w:rsidR="00BE6F77">
        <w:rPr>
          <w:rFonts w:ascii="Times New Roman" w:hAnsi="Times New Roman" w:cs="Times New Roman"/>
          <w:sz w:val="24"/>
          <w:szCs w:val="24"/>
        </w:rPr>
        <w:t xml:space="preserve"> par</w:t>
      </w:r>
      <w:r w:rsidRPr="005220B7">
        <w:rPr>
          <w:rFonts w:ascii="Times New Roman" w:hAnsi="Times New Roman" w:cs="Times New Roman"/>
          <w:sz w:val="24"/>
          <w:szCs w:val="24"/>
        </w:rPr>
        <w:t xml:space="preserve">asitic on a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theory.</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conclusion we should draw is that the language of will hinders understanding rape. </w:t>
      </w:r>
      <w:r w:rsidR="00BE6F77">
        <w:rPr>
          <w:rFonts w:ascii="Times New Roman" w:hAnsi="Times New Roman" w:cs="Times New Roman"/>
          <w:sz w:val="24"/>
          <w:szCs w:val="24"/>
        </w:rPr>
        <w:t xml:space="preserve"> </w:t>
      </w:r>
      <w:r w:rsidRPr="005220B7">
        <w:rPr>
          <w:rFonts w:ascii="Times New Roman" w:hAnsi="Times New Roman" w:cs="Times New Roman"/>
          <w:sz w:val="24"/>
          <w:szCs w:val="24"/>
        </w:rPr>
        <w:t xml:space="preserve">It is best thought of as a stand-in for an analysis </w:t>
      </w:r>
      <w:r w:rsidR="00847462">
        <w:rPr>
          <w:rFonts w:ascii="Times New Roman" w:hAnsi="Times New Roman" w:cs="Times New Roman"/>
          <w:sz w:val="24"/>
          <w:szCs w:val="24"/>
        </w:rPr>
        <w:t>of rape as nonconsensual sex.</w:t>
      </w:r>
      <w:r w:rsidR="00847462">
        <w:rPr>
          <w:rStyle w:val="FootnoteReference"/>
          <w:rFonts w:ascii="Times New Roman" w:hAnsi="Times New Roman" w:cs="Times New Roman"/>
          <w:sz w:val="24"/>
          <w:szCs w:val="24"/>
        </w:rPr>
        <w:footnoteReference w:id="68"/>
      </w:r>
    </w:p>
    <w:p w14:paraId="2FC240D6" w14:textId="777777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III.</w:t>
      </w:r>
    </w:p>
    <w:p w14:paraId="4C455523" w14:textId="30108631"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Given the general account of rape advanced above, the codification of rape in the criminal law should properly focus on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as the central requirement</w:t>
      </w:r>
      <w:r w:rsidR="00DC15AF">
        <w:rPr>
          <w:rFonts w:ascii="Times New Roman" w:hAnsi="Times New Roman" w:cs="Times New Roman"/>
          <w:sz w:val="24"/>
          <w:szCs w:val="24"/>
        </w:rPr>
        <w:t xml:space="preserve"> </w:t>
      </w:r>
      <w:r w:rsidR="00847462">
        <w:rPr>
          <w:rFonts w:ascii="Times New Roman" w:hAnsi="Times New Roman" w:cs="Times New Roman"/>
          <w:sz w:val="24"/>
          <w:szCs w:val="24"/>
        </w:rPr>
        <w:t>for the crime of rape.</w:t>
      </w:r>
      <w:r w:rsidR="00847462">
        <w:rPr>
          <w:rStyle w:val="FootnoteReference"/>
          <w:rFonts w:ascii="Times New Roman" w:hAnsi="Times New Roman" w:cs="Times New Roman"/>
          <w:sz w:val="24"/>
          <w:szCs w:val="24"/>
        </w:rPr>
        <w:footnoteReference w:id="69"/>
      </w:r>
      <w:r w:rsidRPr="005220B7">
        <w:rPr>
          <w:rFonts w:ascii="Times New Roman" w:hAnsi="Times New Roman" w:cs="Times New Roman"/>
          <w:sz w:val="24"/>
          <w:szCs w:val="24"/>
        </w:rPr>
        <w:t xml:space="preserve">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The requirement of consent sh</w:t>
      </w:r>
      <w:r w:rsidR="00DC15AF">
        <w:rPr>
          <w:rFonts w:ascii="Times New Roman" w:hAnsi="Times New Roman" w:cs="Times New Roman"/>
          <w:sz w:val="24"/>
          <w:szCs w:val="24"/>
        </w:rPr>
        <w:t>ould not be treated, as it com</w:t>
      </w:r>
      <w:r w:rsidRPr="005220B7">
        <w:rPr>
          <w:rFonts w:ascii="Times New Roman" w:hAnsi="Times New Roman" w:cs="Times New Roman"/>
          <w:sz w:val="24"/>
          <w:szCs w:val="24"/>
        </w:rPr>
        <w:t>monly has been, as camouflage for a</w:t>
      </w:r>
      <w:r w:rsidR="00847462">
        <w:rPr>
          <w:rFonts w:ascii="Times New Roman" w:hAnsi="Times New Roman" w:cs="Times New Roman"/>
          <w:sz w:val="24"/>
          <w:szCs w:val="24"/>
        </w:rPr>
        <w:t xml:space="preserve"> force or resistance standard.</w:t>
      </w:r>
      <w:r w:rsidR="00847462">
        <w:rPr>
          <w:rStyle w:val="FootnoteReference"/>
          <w:rFonts w:ascii="Times New Roman" w:hAnsi="Times New Roman" w:cs="Times New Roman"/>
          <w:sz w:val="24"/>
          <w:szCs w:val="24"/>
        </w:rPr>
        <w:footnoteReference w:id="70"/>
      </w:r>
      <w:r w:rsidRPr="005220B7">
        <w:rPr>
          <w:rFonts w:ascii="Times New Roman" w:hAnsi="Times New Roman" w:cs="Times New Roman"/>
          <w:sz w:val="24"/>
          <w:szCs w:val="24"/>
        </w:rPr>
        <w:t xml:space="preserve">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crucial point of the </w:t>
      </w:r>
      <w:proofErr w:type="spellStart"/>
      <w:r w:rsidRPr="005220B7">
        <w:rPr>
          <w:rFonts w:ascii="Times New Roman" w:hAnsi="Times New Roman" w:cs="Times New Roman"/>
          <w:sz w:val="24"/>
          <w:szCs w:val="24"/>
        </w:rPr>
        <w:t>nonconsent</w:t>
      </w:r>
      <w:proofErr w:type="spellEnd"/>
      <w:r w:rsidRPr="005220B7">
        <w:rPr>
          <w:rFonts w:ascii="Times New Roman" w:hAnsi="Times New Roman" w:cs="Times New Roman"/>
          <w:sz w:val="24"/>
          <w:szCs w:val="24"/>
        </w:rPr>
        <w:t xml:space="preserve"> theory of rape is that what distinguishes rape is the absence, or presence, of c</w:t>
      </w:r>
      <w:r w:rsidR="00306A8A">
        <w:rPr>
          <w:rFonts w:ascii="Times New Roman" w:hAnsi="Times New Roman" w:cs="Times New Roman"/>
          <w:sz w:val="24"/>
          <w:szCs w:val="24"/>
        </w:rPr>
        <w:t>onsensual participation in sex.</w:t>
      </w:r>
      <w:r w:rsidR="00306A8A">
        <w:rPr>
          <w:rStyle w:val="FootnoteReference"/>
          <w:rFonts w:ascii="Times New Roman" w:hAnsi="Times New Roman" w:cs="Times New Roman"/>
          <w:sz w:val="24"/>
          <w:szCs w:val="24"/>
        </w:rPr>
        <w:footnoteReference w:id="71"/>
      </w:r>
      <w:r w:rsidRPr="005220B7">
        <w:rPr>
          <w:rFonts w:ascii="Times New Roman" w:hAnsi="Times New Roman" w:cs="Times New Roman"/>
          <w:sz w:val="24"/>
          <w:szCs w:val="24"/>
        </w:rPr>
        <w:t xml:space="preserve"> </w:t>
      </w:r>
      <w:r w:rsidR="00DC15AF">
        <w:rPr>
          <w:rFonts w:ascii="Times New Roman" w:hAnsi="Times New Roman" w:cs="Times New Roman"/>
          <w:sz w:val="24"/>
          <w:szCs w:val="24"/>
        </w:rPr>
        <w:t xml:space="preserve"> </w:t>
      </w:r>
      <w:proofErr w:type="gramStart"/>
      <w:r w:rsidR="00DC15AF">
        <w:rPr>
          <w:rFonts w:ascii="Times New Roman" w:hAnsi="Times New Roman" w:cs="Times New Roman"/>
          <w:sz w:val="24"/>
          <w:szCs w:val="24"/>
        </w:rPr>
        <w:t>Tak</w:t>
      </w:r>
      <w:r w:rsidRPr="005220B7">
        <w:rPr>
          <w:rFonts w:ascii="Times New Roman" w:hAnsi="Times New Roman" w:cs="Times New Roman"/>
          <w:sz w:val="24"/>
          <w:szCs w:val="24"/>
        </w:rPr>
        <w:t>ing</w:t>
      </w:r>
      <w:proofErr w:type="gramEnd"/>
      <w:r w:rsidRPr="005220B7">
        <w:rPr>
          <w:rFonts w:ascii="Times New Roman" w:hAnsi="Times New Roman" w:cs="Times New Roman"/>
          <w:sz w:val="24"/>
          <w:szCs w:val="24"/>
        </w:rPr>
        <w:t xml:space="preserve"> that fact seriously would alter statutes and enforcement of rape laws in important ways. </w:t>
      </w:r>
      <w:r w:rsidR="00DC15AF">
        <w:rPr>
          <w:rFonts w:ascii="Times New Roman" w:hAnsi="Times New Roman" w:cs="Times New Roman"/>
          <w:sz w:val="24"/>
          <w:szCs w:val="24"/>
        </w:rPr>
        <w:t xml:space="preserve"> However, it does not fol</w:t>
      </w:r>
      <w:r w:rsidRPr="005220B7">
        <w:rPr>
          <w:rFonts w:ascii="Times New Roman" w:hAnsi="Times New Roman" w:cs="Times New Roman"/>
          <w:sz w:val="24"/>
          <w:szCs w:val="24"/>
        </w:rPr>
        <w:t>low from my argument above that it is advisable to criminalize all instances of rape as there defined.</w:t>
      </w:r>
    </w:p>
    <w:p w14:paraId="1ADFFD61" w14:textId="6E0ACB77"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The notion of consent relied on is philosophical, not legal.</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conditions it imposes for effective exercise are stringent.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It was that aspect of the concept of </w:t>
      </w:r>
      <w:proofErr w:type="gramStart"/>
      <w:r w:rsidRPr="005220B7">
        <w:rPr>
          <w:rFonts w:ascii="Times New Roman" w:hAnsi="Times New Roman" w:cs="Times New Roman"/>
          <w:sz w:val="24"/>
          <w:szCs w:val="24"/>
        </w:rPr>
        <w:t>rape which</w:t>
      </w:r>
      <w:proofErr w:type="gramEnd"/>
      <w:r w:rsidRPr="005220B7">
        <w:rPr>
          <w:rFonts w:ascii="Times New Roman" w:hAnsi="Times New Roman" w:cs="Times New Roman"/>
          <w:sz w:val="24"/>
          <w:szCs w:val="24"/>
        </w:rPr>
        <w:t xml:space="preserve"> generated some apparently odd outcomes.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For various reasons, some of which will be discussed below, not all of the elemen</w:t>
      </w:r>
      <w:r w:rsidR="00DC15AF">
        <w:rPr>
          <w:rFonts w:ascii="Times New Roman" w:hAnsi="Times New Roman" w:cs="Times New Roman"/>
          <w:sz w:val="24"/>
          <w:szCs w:val="24"/>
        </w:rPr>
        <w:t>ts and conditions of the philo</w:t>
      </w:r>
      <w:r w:rsidRPr="005220B7">
        <w:rPr>
          <w:rFonts w:ascii="Times New Roman" w:hAnsi="Times New Roman" w:cs="Times New Roman"/>
          <w:sz w:val="24"/>
          <w:szCs w:val="24"/>
        </w:rPr>
        <w:t>sophical analysis of socially important concepts and categories can or ought to be carried over into the institutional and practical instantiations of those concepts or categories.</w:t>
      </w:r>
    </w:p>
    <w:p w14:paraId="1E0827AA" w14:textId="6FF2BC4C"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Although the pressures of social and institutional life require relaxing standards for autonomy and consent in a number of significant ways, it is (almost) always desirable to seek a closer approximation to realizing the standards implied by the philosophical concepts.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As used in the ordinary social and legal world, consent and related notions are treated largely as defeasible, </w:t>
      </w:r>
      <w:r w:rsidR="00DC15AF">
        <w:rPr>
          <w:rFonts w:ascii="Times New Roman" w:hAnsi="Times New Roman" w:cs="Times New Roman"/>
          <w:sz w:val="24"/>
          <w:szCs w:val="24"/>
        </w:rPr>
        <w:t>and affected by, context dependent presumption</w:t>
      </w:r>
      <w:r w:rsidRPr="005220B7">
        <w:rPr>
          <w:rFonts w:ascii="Times New Roman" w:hAnsi="Times New Roman" w:cs="Times New Roman"/>
          <w:sz w:val="24"/>
          <w:szCs w:val="24"/>
        </w:rPr>
        <w:t>s.</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presumptions regarding consent sex are an important area for reform.</w:t>
      </w:r>
    </w:p>
    <w:p w14:paraId="02CAF23D" w14:textId="2E86167E" w:rsidR="009D6F42" w:rsidRPr="005220B7" w:rsidRDefault="00DC15AF" w:rsidP="005220B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contrast between</w:t>
      </w:r>
      <w:r w:rsidR="00287701" w:rsidRPr="005220B7">
        <w:rPr>
          <w:rFonts w:ascii="Times New Roman" w:hAnsi="Times New Roman" w:cs="Times New Roman"/>
          <w:sz w:val="24"/>
          <w:szCs w:val="24"/>
        </w:rPr>
        <w:t xml:space="preserve"> legal or institutional</w:t>
      </w:r>
      <w:r>
        <w:rPr>
          <w:rFonts w:ascii="Times New Roman" w:hAnsi="Times New Roman" w:cs="Times New Roman"/>
          <w:sz w:val="24"/>
          <w:szCs w:val="24"/>
        </w:rPr>
        <w:t xml:space="preserve"> embodiments and the underlying</w:t>
      </w:r>
      <w:r w:rsidR="00287701" w:rsidRPr="005220B7">
        <w:rPr>
          <w:rFonts w:ascii="Times New Roman" w:hAnsi="Times New Roman" w:cs="Times New Roman"/>
          <w:sz w:val="24"/>
          <w:szCs w:val="24"/>
        </w:rPr>
        <w:t xml:space="preserve"> philosophical conceptions is by now ordinary.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It has its place in work as v</w:t>
      </w:r>
      <w:r w:rsidR="00306A8A">
        <w:rPr>
          <w:rFonts w:ascii="Times New Roman" w:hAnsi="Times New Roman" w:cs="Times New Roman"/>
          <w:sz w:val="24"/>
          <w:szCs w:val="24"/>
        </w:rPr>
        <w:t>aried as that of Charles Fried</w:t>
      </w:r>
      <w:r w:rsidR="00306A8A">
        <w:rPr>
          <w:rStyle w:val="FootnoteReference"/>
          <w:rFonts w:ascii="Times New Roman" w:hAnsi="Times New Roman" w:cs="Times New Roman"/>
          <w:sz w:val="24"/>
          <w:szCs w:val="24"/>
        </w:rPr>
        <w:footnoteReference w:id="72"/>
      </w:r>
      <w:r w:rsidR="00306A8A">
        <w:rPr>
          <w:rFonts w:ascii="Times New Roman" w:hAnsi="Times New Roman" w:cs="Times New Roman"/>
          <w:sz w:val="24"/>
          <w:szCs w:val="24"/>
        </w:rPr>
        <w:t xml:space="preserve"> and Catherine MacKinnon.</w:t>
      </w:r>
      <w:r w:rsidR="00306A8A">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certain strands of fem</w:t>
      </w:r>
      <w:r w:rsidR="00287701" w:rsidRPr="005220B7">
        <w:rPr>
          <w:rFonts w:ascii="Times New Roman" w:hAnsi="Times New Roman" w:cs="Times New Roman"/>
          <w:sz w:val="24"/>
          <w:szCs w:val="24"/>
        </w:rPr>
        <w:t xml:space="preserve">inist analysis proceed on exactly this basis, and on just this topic.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Thus, one way to understand the critique</w:t>
      </w:r>
      <w:r w:rsidR="00306A8A">
        <w:rPr>
          <w:rFonts w:ascii="Times New Roman" w:hAnsi="Times New Roman" w:cs="Times New Roman"/>
          <w:sz w:val="24"/>
          <w:szCs w:val="24"/>
        </w:rPr>
        <w:t xml:space="preserve"> of sex offered by Robin West</w:t>
      </w:r>
      <w:r w:rsidR="00306A8A">
        <w:rPr>
          <w:rStyle w:val="FootnoteReference"/>
          <w:rFonts w:ascii="Times New Roman" w:hAnsi="Times New Roman" w:cs="Times New Roman"/>
          <w:sz w:val="24"/>
          <w:szCs w:val="24"/>
        </w:rPr>
        <w:footnoteReference w:id="74"/>
      </w:r>
      <w:r w:rsidR="00306A8A">
        <w:rPr>
          <w:rFonts w:ascii="Times New Roman" w:hAnsi="Times New Roman" w:cs="Times New Roman"/>
          <w:sz w:val="24"/>
          <w:szCs w:val="24"/>
        </w:rPr>
        <w:t xml:space="preserve"> or Catherine MacKinnon</w:t>
      </w:r>
      <w:r w:rsidR="00306A8A">
        <w:rPr>
          <w:rStyle w:val="FootnoteReference"/>
          <w:rFonts w:ascii="Times New Roman" w:hAnsi="Times New Roman" w:cs="Times New Roman"/>
          <w:sz w:val="24"/>
          <w:szCs w:val="24"/>
        </w:rPr>
        <w:footnoteReference w:id="75"/>
      </w:r>
      <w:r w:rsidR="00287701" w:rsidRPr="005220B7">
        <w:rPr>
          <w:rFonts w:ascii="Times New Roman" w:hAnsi="Times New Roman" w:cs="Times New Roman"/>
          <w:sz w:val="24"/>
          <w:szCs w:val="24"/>
        </w:rPr>
        <w:t xml:space="preserve"> is that they focus attention on the gap between social reality and ideal conditions.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Consent in law has a different practical conten</w:t>
      </w:r>
      <w:r>
        <w:rPr>
          <w:rFonts w:ascii="Times New Roman" w:hAnsi="Times New Roman" w:cs="Times New Roman"/>
          <w:sz w:val="24"/>
          <w:szCs w:val="24"/>
        </w:rPr>
        <w:t>t than does consent in a philo</w:t>
      </w:r>
      <w:r w:rsidR="00306A8A">
        <w:rPr>
          <w:rFonts w:ascii="Times New Roman" w:hAnsi="Times New Roman" w:cs="Times New Roman"/>
          <w:sz w:val="24"/>
          <w:szCs w:val="24"/>
        </w:rPr>
        <w:t>sophical analysis.</w:t>
      </w:r>
      <w:r w:rsidR="00306A8A">
        <w:rPr>
          <w:rStyle w:val="FootnoteReference"/>
          <w:rFonts w:ascii="Times New Roman" w:hAnsi="Times New Roman" w:cs="Times New Roman"/>
          <w:sz w:val="24"/>
          <w:szCs w:val="24"/>
        </w:rPr>
        <w:footnoteReference w:id="76"/>
      </w:r>
      <w:r w:rsidR="00287701"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Not every </w:t>
      </w:r>
      <w:proofErr w:type="gramStart"/>
      <w:r w:rsidR="00287701" w:rsidRPr="005220B7">
        <w:rPr>
          <w:rFonts w:ascii="Times New Roman" w:hAnsi="Times New Roman" w:cs="Times New Roman"/>
          <w:sz w:val="24"/>
          <w:szCs w:val="24"/>
        </w:rPr>
        <w:t>cas</w:t>
      </w:r>
      <w:r>
        <w:rPr>
          <w:rFonts w:ascii="Times New Roman" w:hAnsi="Times New Roman" w:cs="Times New Roman"/>
          <w:sz w:val="24"/>
          <w:szCs w:val="24"/>
        </w:rPr>
        <w:t>e which would, by philosophical</w:t>
      </w:r>
      <w:r w:rsidR="00287701" w:rsidRPr="005220B7">
        <w:rPr>
          <w:rFonts w:ascii="Times New Roman" w:hAnsi="Times New Roman" w:cs="Times New Roman"/>
          <w:sz w:val="24"/>
          <w:szCs w:val="24"/>
        </w:rPr>
        <w:t xml:space="preserve"> analysis, be classed as rape</w:t>
      </w:r>
      <w:proofErr w:type="gramEnd"/>
      <w:r w:rsidR="00287701" w:rsidRPr="005220B7">
        <w:rPr>
          <w:rFonts w:ascii="Times New Roman" w:hAnsi="Times New Roman" w:cs="Times New Roman"/>
          <w:sz w:val="24"/>
          <w:szCs w:val="24"/>
        </w:rPr>
        <w:t xml:space="preserve"> should be so classed under the law.</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 The conditions of valid consent under the law would, of course, need to be made rati</w:t>
      </w:r>
      <w:r>
        <w:rPr>
          <w:rFonts w:ascii="Times New Roman" w:hAnsi="Times New Roman" w:cs="Times New Roman"/>
          <w:sz w:val="24"/>
          <w:szCs w:val="24"/>
        </w:rPr>
        <w:t>onal. This means two things.  Fi</w:t>
      </w:r>
      <w:r w:rsidR="00287701" w:rsidRPr="005220B7">
        <w:rPr>
          <w:rFonts w:ascii="Times New Roman" w:hAnsi="Times New Roman" w:cs="Times New Roman"/>
          <w:sz w:val="24"/>
          <w:szCs w:val="24"/>
        </w:rPr>
        <w:t xml:space="preserve">rst, that insofar as practicable, the same conditions of consent should apply throughout the law.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If</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threats negate consent in one area, so should they in another</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 xml:space="preserve">area.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If it is impermissible to extort money payments, it sho</w:t>
      </w:r>
      <w:r>
        <w:rPr>
          <w:rFonts w:ascii="Times New Roman" w:hAnsi="Times New Roman" w:cs="Times New Roman"/>
          <w:sz w:val="24"/>
          <w:szCs w:val="24"/>
        </w:rPr>
        <w:t>uld be impermi</w:t>
      </w:r>
      <w:r w:rsidR="00287701" w:rsidRPr="005220B7">
        <w:rPr>
          <w:rFonts w:ascii="Times New Roman" w:hAnsi="Times New Roman" w:cs="Times New Roman"/>
          <w:sz w:val="24"/>
          <w:szCs w:val="24"/>
        </w:rPr>
        <w:t>ssi</w:t>
      </w:r>
      <w:r w:rsidR="00306A8A">
        <w:rPr>
          <w:rFonts w:ascii="Times New Roman" w:hAnsi="Times New Roman" w:cs="Times New Roman"/>
          <w:sz w:val="24"/>
          <w:szCs w:val="24"/>
        </w:rPr>
        <w:t>ble to extort sexual services.</w:t>
      </w:r>
      <w:r w:rsidR="00306A8A">
        <w:rPr>
          <w:rStyle w:val="FootnoteReference"/>
          <w:rFonts w:ascii="Times New Roman" w:hAnsi="Times New Roman" w:cs="Times New Roman"/>
          <w:sz w:val="24"/>
          <w:szCs w:val="24"/>
        </w:rPr>
        <w:footnoteReference w:id="77"/>
      </w:r>
      <w:r w:rsidR="00287701"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00287701" w:rsidRPr="005220B7">
        <w:rPr>
          <w:rFonts w:ascii="Times New Roman" w:hAnsi="Times New Roman" w:cs="Times New Roman"/>
          <w:sz w:val="24"/>
          <w:szCs w:val="24"/>
        </w:rPr>
        <w:t>What will nullify consent in one case sho</w:t>
      </w:r>
      <w:r w:rsidR="00306A8A">
        <w:rPr>
          <w:rFonts w:ascii="Times New Roman" w:hAnsi="Times New Roman" w:cs="Times New Roman"/>
          <w:sz w:val="24"/>
          <w:szCs w:val="24"/>
        </w:rPr>
        <w:t>uld, other things being equal,</w:t>
      </w:r>
      <w:r w:rsidR="00306A8A">
        <w:rPr>
          <w:rStyle w:val="FootnoteReference"/>
          <w:rFonts w:ascii="Times New Roman" w:hAnsi="Times New Roman" w:cs="Times New Roman"/>
          <w:sz w:val="24"/>
          <w:szCs w:val="24"/>
        </w:rPr>
        <w:footnoteReference w:id="78"/>
      </w:r>
      <w:r w:rsidR="00287701" w:rsidRPr="005220B7">
        <w:rPr>
          <w:rFonts w:ascii="Times New Roman" w:hAnsi="Times New Roman" w:cs="Times New Roman"/>
          <w:sz w:val="24"/>
          <w:szCs w:val="24"/>
        </w:rPr>
        <w:t xml:space="preserve"> nullify consent in the other.</w:t>
      </w:r>
    </w:p>
    <w:p w14:paraId="3EBBCCD7" w14:textId="726D7106"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This may yield an enlargement of the scope of the law of rape.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But it cannot plausibly be argued that this enlargemen</w:t>
      </w:r>
      <w:r w:rsidR="00DC15AF">
        <w:rPr>
          <w:rFonts w:ascii="Times New Roman" w:hAnsi="Times New Roman" w:cs="Times New Roman"/>
          <w:sz w:val="24"/>
          <w:szCs w:val="24"/>
        </w:rPr>
        <w:t>t would impose any undue burden</w:t>
      </w:r>
      <w:r w:rsidRPr="005220B7">
        <w:rPr>
          <w:rFonts w:ascii="Times New Roman" w:hAnsi="Times New Roman" w:cs="Times New Roman"/>
          <w:sz w:val="24"/>
          <w:szCs w:val="24"/>
        </w:rPr>
        <w:t xml:space="preserve">s.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bounds of acceptable conduct are not being changed arbitrarily.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Rather, principles already deeply embedded in law, and to which patterns of social conduct have already successfully accommodated, are extended.</w:t>
      </w:r>
    </w:p>
    <w:p w14:paraId="45AE188E" w14:textId="61B152FB"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threshold for criminalizing rape is marked by several factors.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kind of case, considered as a type, must be thought to produce, or embody a significant level of harm. </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Rapes </w:t>
      </w:r>
      <w:proofErr w:type="gramStart"/>
      <w:r w:rsidRPr="005220B7">
        <w:rPr>
          <w:rFonts w:ascii="Times New Roman" w:hAnsi="Times New Roman" w:cs="Times New Roman"/>
          <w:sz w:val="24"/>
          <w:szCs w:val="24"/>
        </w:rPr>
        <w:t>effected</w:t>
      </w:r>
      <w:proofErr w:type="gramEnd"/>
      <w:r w:rsidRPr="005220B7">
        <w:rPr>
          <w:rFonts w:ascii="Times New Roman" w:hAnsi="Times New Roman" w:cs="Times New Roman"/>
          <w:sz w:val="24"/>
          <w:szCs w:val="24"/>
        </w:rPr>
        <w:t xml:space="preserve"> by means of violence can be considered as a kind or type, one that is very harmful because such cases typically are very harmful.</w:t>
      </w:r>
      <w:r w:rsidR="00DC15AF">
        <w:rPr>
          <w:rFonts w:ascii="Times New Roman" w:hAnsi="Times New Roman" w:cs="Times New Roman"/>
          <w:sz w:val="24"/>
          <w:szCs w:val="24"/>
        </w:rPr>
        <w:t xml:space="preserve"> </w:t>
      </w:r>
      <w:r w:rsidRPr="005220B7">
        <w:rPr>
          <w:rFonts w:ascii="Times New Roman" w:hAnsi="Times New Roman" w:cs="Times New Roman"/>
          <w:sz w:val="24"/>
          <w:szCs w:val="24"/>
        </w:rPr>
        <w:t xml:space="preserve"> The point is that we can separate out what might be called the social classes of actions or events, and rely on that class or event without going on to suppose that every instance which in fact falls under the description actually has the claimed effects. </w:t>
      </w:r>
      <w:r w:rsidR="00DC15AF">
        <w:rPr>
          <w:rFonts w:ascii="Times New Roman" w:hAnsi="Times New Roman" w:cs="Times New Roman"/>
          <w:sz w:val="24"/>
          <w:szCs w:val="24"/>
        </w:rPr>
        <w:t xml:space="preserve"> The point here is ju</w:t>
      </w:r>
      <w:r w:rsidRPr="005220B7">
        <w:rPr>
          <w:rFonts w:ascii="Times New Roman" w:hAnsi="Times New Roman" w:cs="Times New Roman"/>
          <w:sz w:val="24"/>
          <w:szCs w:val="24"/>
        </w:rPr>
        <w:t>st that there is reason to confine (legal) rape, to a domain of significant harm.</w:t>
      </w:r>
    </w:p>
    <w:p w14:paraId="42F0DA79" w14:textId="456417B1" w:rsidR="009D6F42" w:rsidRPr="005220B7" w:rsidRDefault="00287701" w:rsidP="005220B7">
      <w:pPr>
        <w:spacing w:line="480" w:lineRule="auto"/>
        <w:ind w:firstLine="720"/>
        <w:rPr>
          <w:rFonts w:ascii="Times New Roman" w:hAnsi="Times New Roman" w:cs="Times New Roman"/>
          <w:sz w:val="24"/>
          <w:szCs w:val="24"/>
        </w:rPr>
      </w:pPr>
      <w:proofErr w:type="gramStart"/>
      <w:r w:rsidRPr="005220B7">
        <w:rPr>
          <w:rFonts w:ascii="Times New Roman" w:hAnsi="Times New Roman" w:cs="Times New Roman"/>
          <w:sz w:val="24"/>
          <w:szCs w:val="24"/>
        </w:rPr>
        <w:t>Treatments of classes of actions, in place of attend</w:t>
      </w:r>
      <w:r w:rsidR="00EB3684">
        <w:rPr>
          <w:rFonts w:ascii="Times New Roman" w:hAnsi="Times New Roman" w:cs="Times New Roman"/>
          <w:sz w:val="24"/>
          <w:szCs w:val="24"/>
        </w:rPr>
        <w:t>ing to individual acts, is</w:t>
      </w:r>
      <w:proofErr w:type="gramEnd"/>
      <w:r w:rsidR="00EB3684">
        <w:rPr>
          <w:rFonts w:ascii="Times New Roman" w:hAnsi="Times New Roman" w:cs="Times New Roman"/>
          <w:sz w:val="24"/>
          <w:szCs w:val="24"/>
        </w:rPr>
        <w:t xml:space="preserve"> com</w:t>
      </w:r>
      <w:r w:rsidRPr="005220B7">
        <w:rPr>
          <w:rFonts w:ascii="Times New Roman" w:hAnsi="Times New Roman" w:cs="Times New Roman"/>
          <w:sz w:val="24"/>
          <w:szCs w:val="24"/>
        </w:rPr>
        <w:t xml:space="preserve">mon.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limitations on excuse and justification in the criminal law are constructed in this way. Or, to consider a current controversy, battered women's reliance on self-defen</w:t>
      </w:r>
      <w:r w:rsidR="00306A8A">
        <w:rPr>
          <w:rFonts w:ascii="Times New Roman" w:hAnsi="Times New Roman" w:cs="Times New Roman"/>
          <w:sz w:val="24"/>
          <w:szCs w:val="24"/>
        </w:rPr>
        <w:t xml:space="preserve">se claims </w:t>
      </w:r>
      <w:proofErr w:type="gramStart"/>
      <w:r w:rsidR="00306A8A">
        <w:rPr>
          <w:rFonts w:ascii="Times New Roman" w:hAnsi="Times New Roman" w:cs="Times New Roman"/>
          <w:sz w:val="24"/>
          <w:szCs w:val="24"/>
        </w:rPr>
        <w:t>are</w:t>
      </w:r>
      <w:proofErr w:type="gramEnd"/>
      <w:r w:rsidR="00306A8A">
        <w:rPr>
          <w:rFonts w:ascii="Times New Roman" w:hAnsi="Times New Roman" w:cs="Times New Roman"/>
          <w:sz w:val="24"/>
          <w:szCs w:val="24"/>
        </w:rPr>
        <w:t xml:space="preserve"> such an example.</w:t>
      </w:r>
      <w:r w:rsidR="00306A8A">
        <w:rPr>
          <w:rStyle w:val="FootnoteReference"/>
          <w:rFonts w:ascii="Times New Roman" w:hAnsi="Times New Roman" w:cs="Times New Roman"/>
          <w:sz w:val="24"/>
          <w:szCs w:val="24"/>
        </w:rPr>
        <w:footnoteReference w:id="79"/>
      </w:r>
    </w:p>
    <w:p w14:paraId="2CFA3A76" w14:textId="7FAE2F72"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Another factor determining the threshold for (legal) </w:t>
      </w:r>
      <w:proofErr w:type="gramStart"/>
      <w:r w:rsidRPr="005220B7">
        <w:rPr>
          <w:rFonts w:ascii="Times New Roman" w:hAnsi="Times New Roman" w:cs="Times New Roman"/>
          <w:sz w:val="24"/>
          <w:szCs w:val="24"/>
        </w:rPr>
        <w:t>rape,</w:t>
      </w:r>
      <w:proofErr w:type="gramEnd"/>
      <w:r w:rsidRPr="005220B7">
        <w:rPr>
          <w:rFonts w:ascii="Times New Roman" w:hAnsi="Times New Roman" w:cs="Times New Roman"/>
          <w:sz w:val="24"/>
          <w:szCs w:val="24"/>
        </w:rPr>
        <w:t xml:space="preserve"> is the relation between the events so classed and the institutional constraints of the criminal law.</w:t>
      </w:r>
      <w:r w:rsidR="00EB3684">
        <w:rPr>
          <w:rFonts w:ascii="Times New Roman" w:hAnsi="Times New Roman" w:cs="Times New Roman"/>
          <w:sz w:val="24"/>
          <w:szCs w:val="24"/>
        </w:rPr>
        <w:t xml:space="preserve">  The demar</w:t>
      </w:r>
      <w:r w:rsidRPr="005220B7">
        <w:rPr>
          <w:rFonts w:ascii="Times New Roman" w:hAnsi="Times New Roman" w:cs="Times New Roman"/>
          <w:sz w:val="24"/>
          <w:szCs w:val="24"/>
        </w:rPr>
        <w:t xml:space="preserve">cation should be consonant with the burdens of evidence and proof of the available decision procedures.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While these factors are not preci</w:t>
      </w:r>
      <w:r w:rsidR="00EB3684">
        <w:rPr>
          <w:rFonts w:ascii="Times New Roman" w:hAnsi="Times New Roman" w:cs="Times New Roman"/>
          <w:sz w:val="24"/>
          <w:szCs w:val="24"/>
        </w:rPr>
        <w:t>se, they are sufficient to pro</w:t>
      </w:r>
      <w:r w:rsidRPr="005220B7">
        <w:rPr>
          <w:rFonts w:ascii="Times New Roman" w:hAnsi="Times New Roman" w:cs="Times New Roman"/>
          <w:sz w:val="24"/>
          <w:szCs w:val="24"/>
        </w:rPr>
        <w:t xml:space="preserve">vide a natural explanation for why a range of cases under (the concept of) rape will not fall under the narrower legal definition of rape.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example, cases of mutual rape or cases in which the victim's conduct stands in </w:t>
      </w:r>
      <w:r w:rsidR="00EB3684">
        <w:rPr>
          <w:rFonts w:ascii="Times New Roman" w:hAnsi="Times New Roman" w:cs="Times New Roman"/>
          <w:sz w:val="24"/>
          <w:szCs w:val="24"/>
        </w:rPr>
        <w:t>a kind of aphasia to her inten</w:t>
      </w:r>
      <w:r w:rsidRPr="005220B7">
        <w:rPr>
          <w:rFonts w:ascii="Times New Roman" w:hAnsi="Times New Roman" w:cs="Times New Roman"/>
          <w:sz w:val="24"/>
          <w:szCs w:val="24"/>
        </w:rPr>
        <w:t xml:space="preserve">tions and desires, where conduct expresses assent and the victim's psychology </w:t>
      </w:r>
      <w:r w:rsidR="00306A8A">
        <w:rPr>
          <w:rFonts w:ascii="Times New Roman" w:hAnsi="Times New Roman" w:cs="Times New Roman"/>
          <w:sz w:val="24"/>
          <w:szCs w:val="24"/>
        </w:rPr>
        <w:t>is refusal, may be excluded.</w:t>
      </w:r>
      <w:r w:rsidR="00306A8A">
        <w:rPr>
          <w:rStyle w:val="FootnoteReference"/>
          <w:rFonts w:ascii="Times New Roman" w:hAnsi="Times New Roman" w:cs="Times New Roman"/>
          <w:sz w:val="24"/>
          <w:szCs w:val="24"/>
        </w:rPr>
        <w:footnoteReference w:id="80"/>
      </w:r>
      <w:r w:rsidR="00EB3684">
        <w:rPr>
          <w:rFonts w:ascii="Times New Roman" w:hAnsi="Times New Roman" w:cs="Times New Roman"/>
          <w:sz w:val="24"/>
          <w:szCs w:val="24"/>
        </w:rPr>
        <w:t xml:space="preserve">  </w:t>
      </w:r>
    </w:p>
    <w:p w14:paraId="24FA0E65" w14:textId="1A8AB763"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In placing consent at the center of rape law, we move toward integrating it into the body of the criminal law. There are advantages in so doing, including making</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available very dee</w:t>
      </w:r>
      <w:r w:rsidR="00EB3684">
        <w:rPr>
          <w:rFonts w:ascii="Times New Roman" w:hAnsi="Times New Roman" w:cs="Times New Roman"/>
          <w:sz w:val="24"/>
          <w:szCs w:val="24"/>
        </w:rPr>
        <w:t xml:space="preserve">ply entrenched doctrines about </w:t>
      </w:r>
      <w:r w:rsidRPr="005220B7">
        <w:rPr>
          <w:rFonts w:ascii="Times New Roman" w:hAnsi="Times New Roman" w:cs="Times New Roman"/>
          <w:sz w:val="24"/>
          <w:szCs w:val="24"/>
        </w:rPr>
        <w:t xml:space="preserve">relevance and the interpretation of consent.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It supports the effort to lessen the 'specialness' of rape, and that should help </w:t>
      </w:r>
      <w:proofErr w:type="spellStart"/>
      <w:r w:rsidRPr="005220B7">
        <w:rPr>
          <w:rFonts w:ascii="Times New Roman" w:hAnsi="Times New Roman" w:cs="Times New Roman"/>
          <w:sz w:val="24"/>
          <w:szCs w:val="24"/>
        </w:rPr>
        <w:t>destigmatize</w:t>
      </w:r>
      <w:proofErr w:type="spellEnd"/>
      <w:r w:rsidRPr="005220B7">
        <w:rPr>
          <w:rFonts w:ascii="Times New Roman" w:hAnsi="Times New Roman" w:cs="Times New Roman"/>
          <w:sz w:val="24"/>
          <w:szCs w:val="24"/>
        </w:rPr>
        <w:t xml:space="preserve"> victims.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At least, it helps change the stigma to that felt by victims of crime generally.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victims of financial fraud may feel, in addition to anger, etc., chagrined by what is i</w:t>
      </w:r>
      <w:r w:rsidR="00EB3684">
        <w:rPr>
          <w:rFonts w:ascii="Times New Roman" w:hAnsi="Times New Roman" w:cs="Times New Roman"/>
          <w:sz w:val="24"/>
          <w:szCs w:val="24"/>
        </w:rPr>
        <w:t>n retrospect a foolish decision</w:t>
      </w:r>
      <w:r w:rsidRPr="005220B7">
        <w:rPr>
          <w:rFonts w:ascii="Times New Roman" w:hAnsi="Times New Roman" w:cs="Times New Roman"/>
          <w:sz w:val="24"/>
          <w:szCs w:val="24"/>
        </w:rPr>
        <w:t xml:space="preserv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that is, or should be, no more than sheepishness.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A woman raped through fraud should feel no greater stigma.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underlying idea is that over the long run it is to the better if sexuality and sexual crimes take on different and less charged</w:t>
      </w:r>
      <w:r w:rsidR="00EB3684">
        <w:rPr>
          <w:rFonts w:ascii="Times New Roman" w:hAnsi="Times New Roman" w:cs="Times New Roman"/>
          <w:sz w:val="24"/>
          <w:szCs w:val="24"/>
        </w:rPr>
        <w:t xml:space="preserve"> social and psychological mean</w:t>
      </w:r>
      <w:r w:rsidRPr="005220B7">
        <w:rPr>
          <w:rFonts w:ascii="Times New Roman" w:hAnsi="Times New Roman" w:cs="Times New Roman"/>
          <w:sz w:val="24"/>
          <w:szCs w:val="24"/>
        </w:rPr>
        <w:t>ings.</w:t>
      </w:r>
    </w:p>
    <w:p w14:paraId="30B2875A" w14:textId="6BE87698"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The account of rape I have </w:t>
      </w:r>
      <w:proofErr w:type="gramStart"/>
      <w:r w:rsidRPr="005220B7">
        <w:rPr>
          <w:rFonts w:ascii="Times New Roman" w:hAnsi="Times New Roman" w:cs="Times New Roman"/>
          <w:sz w:val="24"/>
          <w:szCs w:val="24"/>
        </w:rPr>
        <w:t>urged,</w:t>
      </w:r>
      <w:proofErr w:type="gramEnd"/>
      <w:r w:rsidRPr="005220B7">
        <w:rPr>
          <w:rFonts w:ascii="Times New Roman" w:hAnsi="Times New Roman" w:cs="Times New Roman"/>
          <w:sz w:val="24"/>
          <w:szCs w:val="24"/>
        </w:rPr>
        <w:t xml:space="preserve"> is not compatible with a univocal punitive</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response.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I understand the proposal as implying support for legislative reforms of several kinds.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penal statutes on rape should provide for a number of distinct levels of seriousness.</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 Rape should be punished by crimes of degree.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statutes should take account of the means used, the intentio</w:t>
      </w:r>
      <w:r w:rsidR="00EB3684">
        <w:rPr>
          <w:rFonts w:ascii="Times New Roman" w:hAnsi="Times New Roman" w:cs="Times New Roman"/>
          <w:sz w:val="24"/>
          <w:szCs w:val="24"/>
        </w:rPr>
        <w:t xml:space="preserve">ns of the </w:t>
      </w:r>
      <w:proofErr w:type="spellStart"/>
      <w:r w:rsidR="00EB3684">
        <w:rPr>
          <w:rFonts w:ascii="Times New Roman" w:hAnsi="Times New Roman" w:cs="Times New Roman"/>
          <w:sz w:val="24"/>
          <w:szCs w:val="24"/>
        </w:rPr>
        <w:t>perpetrate</w:t>
      </w:r>
      <w:r w:rsidR="00A95378">
        <w:rPr>
          <w:rFonts w:ascii="Times New Roman" w:hAnsi="Times New Roman" w:cs="Times New Roman"/>
          <w:sz w:val="24"/>
          <w:szCs w:val="24"/>
        </w:rPr>
        <w:t>r</w:t>
      </w:r>
      <w:proofErr w:type="spellEnd"/>
      <w:r w:rsidR="00EB3684">
        <w:rPr>
          <w:rFonts w:ascii="Times New Roman" w:hAnsi="Times New Roman" w:cs="Times New Roman"/>
          <w:sz w:val="24"/>
          <w:szCs w:val="24"/>
        </w:rPr>
        <w:t xml:space="preserve"> and appro</w:t>
      </w:r>
      <w:r w:rsidRPr="005220B7">
        <w:rPr>
          <w:rFonts w:ascii="Times New Roman" w:hAnsi="Times New Roman" w:cs="Times New Roman"/>
          <w:sz w:val="24"/>
          <w:szCs w:val="24"/>
        </w:rPr>
        <w:t>priate contextual features (age, relationships, etc.). In</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sentencing, there should be room within each degree of crime to consider further individual factors,</w:t>
      </w:r>
      <w:r w:rsidR="00EB3684">
        <w:rPr>
          <w:rFonts w:ascii="Times New Roman" w:hAnsi="Times New Roman" w:cs="Times New Roman"/>
          <w:sz w:val="24"/>
          <w:szCs w:val="24"/>
        </w:rPr>
        <w:t xml:space="preserve"> e.g., the effects on the victi</w:t>
      </w:r>
      <w:r w:rsidRPr="005220B7">
        <w:rPr>
          <w:rFonts w:ascii="Times New Roman" w:hAnsi="Times New Roman" w:cs="Times New Roman"/>
          <w:sz w:val="24"/>
          <w:szCs w:val="24"/>
        </w:rPr>
        <w:t>m, the number of victims or number of offenses, etc.</w:t>
      </w:r>
    </w:p>
    <w:p w14:paraId="4BFF583E" w14:textId="79ED23C5"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As well, I think the account supports the movement for victim shield laws.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on this account, the laws serve to keep the trial focused in the issue of consent to the activities alleged.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Prior consensual acts matter</w:t>
      </w:r>
      <w:r w:rsidR="00EB3684">
        <w:rPr>
          <w:rFonts w:ascii="Times New Roman" w:hAnsi="Times New Roman" w:cs="Times New Roman"/>
          <w:sz w:val="24"/>
          <w:szCs w:val="24"/>
        </w:rPr>
        <w:t xml:space="preserve"> only as they resemble the par</w:t>
      </w:r>
      <w:r w:rsidRPr="005220B7">
        <w:rPr>
          <w:rFonts w:ascii="Times New Roman" w:hAnsi="Times New Roman" w:cs="Times New Roman"/>
          <w:sz w:val="24"/>
          <w:szCs w:val="24"/>
        </w:rPr>
        <w:t xml:space="preserve">ticular case tried.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The mere fact of prior </w:t>
      </w:r>
      <w:r w:rsidRPr="005220B7">
        <w:rPr>
          <w:rFonts w:ascii="Times New Roman" w:hAnsi="Times New Roman" w:cs="Times New Roman"/>
          <w:sz w:val="24"/>
          <w:szCs w:val="24"/>
        </w:rPr>
        <w:lastRenderedPageBreak/>
        <w:t>sexual inv</w:t>
      </w:r>
      <w:r w:rsidR="00EB3684">
        <w:rPr>
          <w:rFonts w:ascii="Times New Roman" w:hAnsi="Times New Roman" w:cs="Times New Roman"/>
          <w:sz w:val="24"/>
          <w:szCs w:val="24"/>
        </w:rPr>
        <w:t>olvements, even with the defen</w:t>
      </w:r>
      <w:r w:rsidRPr="005220B7">
        <w:rPr>
          <w:rFonts w:ascii="Times New Roman" w:hAnsi="Times New Roman" w:cs="Times New Roman"/>
          <w:sz w:val="24"/>
          <w:szCs w:val="24"/>
        </w:rPr>
        <w:t xml:space="preserve">dant, does not much matter.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There must be some </w:t>
      </w:r>
      <w:proofErr w:type="gramStart"/>
      <w:r w:rsidRPr="005220B7">
        <w:rPr>
          <w:rFonts w:ascii="Times New Roman" w:hAnsi="Times New Roman" w:cs="Times New Roman"/>
          <w:sz w:val="24"/>
          <w:szCs w:val="24"/>
        </w:rPr>
        <w:t>pattern which</w:t>
      </w:r>
      <w:proofErr w:type="gramEnd"/>
      <w:r w:rsidRPr="005220B7">
        <w:rPr>
          <w:rFonts w:ascii="Times New Roman" w:hAnsi="Times New Roman" w:cs="Times New Roman"/>
          <w:sz w:val="24"/>
          <w:szCs w:val="24"/>
        </w:rPr>
        <w:t xml:space="preserve"> could lead to belief in consent on the instant occasion.</w:t>
      </w:r>
    </w:p>
    <w:p w14:paraId="1475FC00" w14:textId="56668E5E"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IV.</w:t>
      </w:r>
      <w:r w:rsidR="0026271E">
        <w:rPr>
          <w:rFonts w:ascii="Times New Roman" w:hAnsi="Times New Roman" w:cs="Times New Roman"/>
          <w:sz w:val="24"/>
          <w:szCs w:val="24"/>
        </w:rPr>
        <w:t xml:space="preserve">  </w:t>
      </w:r>
      <w:r w:rsidRPr="005220B7">
        <w:rPr>
          <w:rFonts w:ascii="Times New Roman" w:hAnsi="Times New Roman" w:cs="Times New Roman"/>
          <w:sz w:val="24"/>
          <w:szCs w:val="24"/>
        </w:rPr>
        <w:t>CONCLUSION</w:t>
      </w:r>
    </w:p>
    <w:p w14:paraId="03C8BCCB" w14:textId="206097DB" w:rsidR="009D6F42" w:rsidRPr="005220B7" w:rsidRDefault="00287701" w:rsidP="005220B7">
      <w:pPr>
        <w:spacing w:line="480" w:lineRule="auto"/>
        <w:ind w:firstLine="720"/>
        <w:rPr>
          <w:rFonts w:ascii="Times New Roman" w:hAnsi="Times New Roman" w:cs="Times New Roman"/>
          <w:sz w:val="24"/>
          <w:szCs w:val="24"/>
        </w:rPr>
      </w:pPr>
      <w:r w:rsidRPr="005220B7">
        <w:rPr>
          <w:rFonts w:ascii="Times New Roman" w:hAnsi="Times New Roman" w:cs="Times New Roman"/>
          <w:sz w:val="24"/>
          <w:szCs w:val="24"/>
        </w:rPr>
        <w:t xml:space="preserve">Let me return to the two </w:t>
      </w:r>
      <w:proofErr w:type="gramStart"/>
      <w:r w:rsidRPr="005220B7">
        <w:rPr>
          <w:rFonts w:ascii="Times New Roman" w:hAnsi="Times New Roman" w:cs="Times New Roman"/>
          <w:sz w:val="24"/>
          <w:szCs w:val="24"/>
        </w:rPr>
        <w:t>cases which</w:t>
      </w:r>
      <w:proofErr w:type="gramEnd"/>
      <w:r w:rsidRPr="005220B7">
        <w:rPr>
          <w:rFonts w:ascii="Times New Roman" w:hAnsi="Times New Roman" w:cs="Times New Roman"/>
          <w:sz w:val="24"/>
          <w:szCs w:val="24"/>
        </w:rPr>
        <w:t xml:space="preserve"> opened this article.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A was raped because s</w:t>
      </w:r>
      <w:r w:rsidR="00EB3684">
        <w:rPr>
          <w:rFonts w:ascii="Times New Roman" w:hAnsi="Times New Roman" w:cs="Times New Roman"/>
          <w:sz w:val="24"/>
          <w:szCs w:val="24"/>
        </w:rPr>
        <w:t>he i</w:t>
      </w:r>
      <w:r w:rsidRPr="005220B7">
        <w:rPr>
          <w:rFonts w:ascii="Times New Roman" w:hAnsi="Times New Roman" w:cs="Times New Roman"/>
          <w:sz w:val="24"/>
          <w:szCs w:val="24"/>
        </w:rPr>
        <w:t xml:space="preserve">n fact did not consent to what was done to her, no matter what the men believed. </w:t>
      </w:r>
      <w:r w:rsidR="00EB3684">
        <w:rPr>
          <w:rFonts w:ascii="Times New Roman" w:hAnsi="Times New Roman" w:cs="Times New Roman"/>
          <w:sz w:val="24"/>
          <w:szCs w:val="24"/>
        </w:rPr>
        <w:t xml:space="preserve"> Had their story been believed</w:t>
      </w:r>
      <w:r w:rsidRPr="005220B7">
        <w:rPr>
          <w:rFonts w:ascii="Times New Roman" w:hAnsi="Times New Roman" w:cs="Times New Roman"/>
          <w:sz w:val="24"/>
          <w:szCs w:val="24"/>
        </w:rPr>
        <w:t>, it is possible that they may hav</w:t>
      </w:r>
      <w:r w:rsidR="00A95378">
        <w:rPr>
          <w:rFonts w:ascii="Times New Roman" w:hAnsi="Times New Roman" w:cs="Times New Roman"/>
          <w:sz w:val="24"/>
          <w:szCs w:val="24"/>
        </w:rPr>
        <w:t>e a claim to reduced sentence.</w:t>
      </w:r>
      <w:r w:rsidR="00A95378">
        <w:rPr>
          <w:rStyle w:val="FootnoteReference"/>
          <w:rFonts w:ascii="Times New Roman" w:hAnsi="Times New Roman" w:cs="Times New Roman"/>
          <w:sz w:val="24"/>
          <w:szCs w:val="24"/>
        </w:rPr>
        <w:footnoteReference w:id="81"/>
      </w:r>
      <w:r w:rsidRPr="005220B7">
        <w:rPr>
          <w:rFonts w:ascii="Times New Roman" w:hAnsi="Times New Roman" w:cs="Times New Roman"/>
          <w:sz w:val="24"/>
          <w:szCs w:val="24"/>
        </w:rPr>
        <w:t xml:space="preserv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But even had their belief been</w:t>
      </w:r>
      <w:r w:rsidR="00EB3684">
        <w:rPr>
          <w:rFonts w:ascii="Times New Roman" w:hAnsi="Times New Roman" w:cs="Times New Roman"/>
          <w:sz w:val="24"/>
          <w:szCs w:val="24"/>
        </w:rPr>
        <w:t xml:space="preserve"> honest, it was one of extraor</w:t>
      </w:r>
      <w:r w:rsidRPr="005220B7">
        <w:rPr>
          <w:rFonts w:ascii="Times New Roman" w:hAnsi="Times New Roman" w:cs="Times New Roman"/>
          <w:sz w:val="24"/>
          <w:szCs w:val="24"/>
        </w:rPr>
        <w:t xml:space="preserve">dinary riskiness, so it is at </w:t>
      </w:r>
      <w:r w:rsidR="00EB3684">
        <w:rPr>
          <w:rFonts w:ascii="Times New Roman" w:hAnsi="Times New Roman" w:cs="Times New Roman"/>
          <w:sz w:val="24"/>
          <w:szCs w:val="24"/>
        </w:rPr>
        <w:t>least as likely that no particu</w:t>
      </w:r>
      <w:r w:rsidRPr="005220B7">
        <w:rPr>
          <w:rFonts w:ascii="Times New Roman" w:hAnsi="Times New Roman" w:cs="Times New Roman"/>
          <w:sz w:val="24"/>
          <w:szCs w:val="24"/>
        </w:rPr>
        <w:t xml:space="preserve">lar mercy need be shown such actors. In the second case, there was also an appropriate conviction, for the young woman was also the victim of rape.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She may indeed have said yes.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 xml:space="preserve">But her words were not sufficient for consent because she was not </w:t>
      </w:r>
      <w:proofErr w:type="gramStart"/>
      <w:r w:rsidRPr="005220B7">
        <w:rPr>
          <w:rFonts w:ascii="Times New Roman" w:hAnsi="Times New Roman" w:cs="Times New Roman"/>
          <w:sz w:val="24"/>
          <w:szCs w:val="24"/>
        </w:rPr>
        <w:t>able,</w:t>
      </w:r>
      <w:proofErr w:type="gramEnd"/>
      <w:r w:rsidRPr="005220B7">
        <w:rPr>
          <w:rFonts w:ascii="Times New Roman" w:hAnsi="Times New Roman" w:cs="Times New Roman"/>
          <w:sz w:val="24"/>
          <w:szCs w:val="24"/>
        </w:rPr>
        <w:t xml:space="preserve"> she lacked the capacities, to give valid consent. </w:t>
      </w:r>
      <w:r w:rsidR="00EB3684">
        <w:rPr>
          <w:rFonts w:ascii="Times New Roman" w:hAnsi="Times New Roman" w:cs="Times New Roman"/>
          <w:sz w:val="24"/>
          <w:szCs w:val="24"/>
        </w:rPr>
        <w:t xml:space="preserve"> </w:t>
      </w:r>
      <w:r w:rsidRPr="005220B7">
        <w:rPr>
          <w:rFonts w:ascii="Times New Roman" w:hAnsi="Times New Roman" w:cs="Times New Roman"/>
          <w:sz w:val="24"/>
          <w:szCs w:val="24"/>
        </w:rPr>
        <w:t>The young men were in a position to know that, and they exploited her limitations for their own ends.</w:t>
      </w:r>
    </w:p>
    <w:p w14:paraId="58549864" w14:textId="1EE1C59B" w:rsidR="009D6F42" w:rsidRPr="005220B7" w:rsidRDefault="009D6F42" w:rsidP="005220B7">
      <w:pPr>
        <w:spacing w:line="480" w:lineRule="auto"/>
        <w:ind w:firstLine="720"/>
        <w:rPr>
          <w:rFonts w:ascii="Times New Roman" w:hAnsi="Times New Roman" w:cs="Times New Roman"/>
          <w:sz w:val="24"/>
          <w:szCs w:val="24"/>
        </w:rPr>
      </w:pPr>
    </w:p>
    <w:sectPr w:rsidR="009D6F42" w:rsidRPr="005220B7" w:rsidSect="00805B96">
      <w:headerReference w:type="default" r:id="rId13"/>
      <w:footerReference w:type="default" r:id="rId14"/>
      <w:pgSz w:w="12200" w:h="15800"/>
      <w:pgMar w:top="1440" w:right="1296" w:bottom="1728" w:left="1440" w:header="576"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F37F" w14:textId="77777777" w:rsidR="00306A8A" w:rsidRDefault="00306A8A">
      <w:r>
        <w:separator/>
      </w:r>
    </w:p>
  </w:endnote>
  <w:endnote w:type="continuationSeparator" w:id="0">
    <w:p w14:paraId="0B199020" w14:textId="77777777" w:rsidR="00306A8A" w:rsidRDefault="0030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B07B" w14:textId="5CAABC3B" w:rsidR="00306A8A" w:rsidRDefault="00306A8A">
    <w:pPr>
      <w:spacing w:line="14" w:lineRule="auto"/>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C12E6" w14:textId="16E4037C" w:rsidR="00306A8A" w:rsidRDefault="00306A8A">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49C8" w14:textId="77777777" w:rsidR="00306A8A" w:rsidRDefault="00306A8A">
    <w:pPr>
      <w:spacing w:line="14" w:lineRule="auto"/>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D99DD" w14:textId="77777777" w:rsidR="00306A8A" w:rsidRDefault="00306A8A">
      <w:r>
        <w:separator/>
      </w:r>
    </w:p>
  </w:footnote>
  <w:footnote w:type="continuationSeparator" w:id="0">
    <w:p w14:paraId="316CDC81" w14:textId="77777777" w:rsidR="00306A8A" w:rsidRDefault="00306A8A">
      <w:r>
        <w:continuationSeparator/>
      </w:r>
    </w:p>
  </w:footnote>
  <w:footnote w:id="1">
    <w:p w14:paraId="5F8E3A43" w14:textId="4FC82EF5" w:rsidR="00306A8A" w:rsidRPr="000C001C" w:rsidRDefault="00306A8A">
      <w:pPr>
        <w:pStyle w:val="FootnoteText"/>
        <w:rPr>
          <w:lang w:val="it-IT"/>
        </w:rPr>
      </w:pPr>
      <w:r>
        <w:rPr>
          <w:rStyle w:val="FootnoteReference"/>
        </w:rPr>
        <w:footnoteRef/>
      </w:r>
      <w:r>
        <w:t xml:space="preserve">    </w:t>
      </w:r>
      <w:r w:rsidRPr="005220B7">
        <w:rPr>
          <w:rFonts w:ascii="Times New Roman" w:hAnsi="Times New Roman" w:cs="Times New Roman"/>
        </w:rPr>
        <w:t xml:space="preserve">The story is based on </w:t>
      </w:r>
      <w:r w:rsidRPr="00176CD4">
        <w:rPr>
          <w:rFonts w:ascii="Times New Roman" w:hAnsi="Times New Roman" w:cs="Times New Roman"/>
          <w:u w:val="single"/>
        </w:rPr>
        <w:t>Director of Public Prosecuting v. Mo</w:t>
      </w:r>
      <w:r>
        <w:rPr>
          <w:rFonts w:ascii="Times New Roman" w:hAnsi="Times New Roman" w:cs="Times New Roman"/>
        </w:rPr>
        <w:t>rgan (</w:t>
      </w:r>
      <w:r w:rsidRPr="005220B7">
        <w:rPr>
          <w:rFonts w:ascii="Times New Roman" w:hAnsi="Times New Roman" w:cs="Times New Roman"/>
        </w:rPr>
        <w:t xml:space="preserve">1975), 2 All E.R. 347 (HL). </w:t>
      </w:r>
      <w:r>
        <w:rPr>
          <w:rFonts w:ascii="Times New Roman" w:hAnsi="Times New Roman" w:cs="Times New Roman"/>
        </w:rPr>
        <w:t xml:space="preserve"> </w:t>
      </w:r>
      <w:r w:rsidRPr="005220B7">
        <w:rPr>
          <w:rFonts w:ascii="Times New Roman" w:hAnsi="Times New Roman" w:cs="Times New Roman"/>
        </w:rPr>
        <w:t xml:space="preserve">In the event, the jury was thought not to have believed the tale, and all four men served time. </w:t>
      </w:r>
      <w:r>
        <w:rPr>
          <w:rFonts w:ascii="Times New Roman" w:hAnsi="Times New Roman" w:cs="Times New Roman"/>
        </w:rPr>
        <w:t xml:space="preserve"> </w:t>
      </w:r>
      <w:r w:rsidRPr="005220B7">
        <w:rPr>
          <w:rFonts w:ascii="Times New Roman" w:hAnsi="Times New Roman" w:cs="Times New Roman"/>
        </w:rPr>
        <w:t xml:space="preserve">For a similarly bizarre tale that did in fact exculpate (at the direction of the court), see </w:t>
      </w:r>
      <w:r w:rsidRPr="00176CD4">
        <w:rPr>
          <w:rFonts w:ascii="Times New Roman" w:hAnsi="Times New Roman" w:cs="Times New Roman"/>
          <w:u w:val="single"/>
        </w:rPr>
        <w:t>R. v. Cogan, R. v. Leaks</w:t>
      </w:r>
      <w:r w:rsidRPr="005220B7">
        <w:rPr>
          <w:rFonts w:ascii="Times New Roman" w:hAnsi="Times New Roman" w:cs="Times New Roman"/>
        </w:rPr>
        <w:t xml:space="preserve"> (1975), 2 All E.R. 1059.</w:t>
      </w:r>
    </w:p>
  </w:footnote>
  <w:footnote w:id="2">
    <w:p w14:paraId="42DFAE21" w14:textId="6FCF4C27" w:rsidR="00306A8A" w:rsidRPr="000C001C" w:rsidRDefault="00306A8A">
      <w:pPr>
        <w:pStyle w:val="FootnoteText"/>
        <w:rPr>
          <w:lang w:val="it-IT"/>
        </w:rPr>
      </w:pPr>
      <w:r>
        <w:rPr>
          <w:rStyle w:val="FootnoteReference"/>
        </w:rPr>
        <w:footnoteRef/>
      </w:r>
      <w:r>
        <w:t xml:space="preserve">    </w:t>
      </w:r>
      <w:r w:rsidRPr="005220B7">
        <w:rPr>
          <w:rFonts w:ascii="Times New Roman" w:hAnsi="Times New Roman" w:cs="Times New Roman"/>
        </w:rPr>
        <w:t xml:space="preserve">In the actual case, Mr. Morgan was convicted of aiding and abetting, but not rape, because England </w:t>
      </w:r>
      <w:r>
        <w:rPr>
          <w:rFonts w:ascii="Times New Roman" w:hAnsi="Times New Roman" w:cs="Times New Roman"/>
        </w:rPr>
        <w:t>had not abandoned spousal immun</w:t>
      </w:r>
      <w:r w:rsidRPr="005220B7">
        <w:rPr>
          <w:rFonts w:ascii="Times New Roman" w:hAnsi="Times New Roman" w:cs="Times New Roman"/>
        </w:rPr>
        <w:t>ity to rape.</w:t>
      </w:r>
    </w:p>
  </w:footnote>
  <w:footnote w:id="3">
    <w:p w14:paraId="089BF9D7" w14:textId="52241F2C" w:rsidR="00306A8A" w:rsidRPr="000C001C"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2 All E.R. 347 at 355.</w:t>
      </w:r>
    </w:p>
  </w:footnote>
  <w:footnote w:id="4">
    <w:p w14:paraId="7B880CBD" w14:textId="6B927DE6" w:rsidR="00306A8A" w:rsidRPr="000C001C" w:rsidRDefault="00306A8A">
      <w:pPr>
        <w:pStyle w:val="FootnoteText"/>
        <w:rPr>
          <w:lang w:val="it-IT"/>
        </w:rPr>
      </w:pPr>
      <w:r>
        <w:rPr>
          <w:rStyle w:val="FootnoteReference"/>
        </w:rPr>
        <w:footnoteRef/>
      </w:r>
      <w:r>
        <w:t xml:space="preserve"> </w:t>
      </w:r>
      <w:r>
        <w:rPr>
          <w:lang w:val="it-IT"/>
        </w:rPr>
        <w:t xml:space="preserve">   </w:t>
      </w:r>
      <w:r w:rsidRPr="00176CD4">
        <w:rPr>
          <w:rFonts w:ascii="Times New Roman" w:hAnsi="Times New Roman" w:cs="Times New Roman"/>
          <w:i/>
        </w:rPr>
        <w:t>Ibid</w:t>
      </w:r>
      <w:r w:rsidRPr="005220B7">
        <w:rPr>
          <w:rFonts w:ascii="Times New Roman" w:hAnsi="Times New Roman" w:cs="Times New Roman"/>
        </w:rPr>
        <w:t xml:space="preserve">. </w:t>
      </w:r>
      <w:proofErr w:type="gramStart"/>
      <w:r w:rsidRPr="005220B7">
        <w:rPr>
          <w:rFonts w:ascii="Times New Roman" w:hAnsi="Times New Roman" w:cs="Times New Roman"/>
        </w:rPr>
        <w:t>at</w:t>
      </w:r>
      <w:proofErr w:type="gramEnd"/>
      <w:r w:rsidRPr="005220B7">
        <w:rPr>
          <w:rFonts w:ascii="Times New Roman" w:hAnsi="Times New Roman" w:cs="Times New Roman"/>
        </w:rPr>
        <w:t xml:space="preserve"> 353.</w:t>
      </w:r>
    </w:p>
  </w:footnote>
  <w:footnote w:id="5">
    <w:p w14:paraId="5772D479" w14:textId="0F3856D4" w:rsidR="00306A8A" w:rsidRPr="000C001C"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This case is loosely based on a widely publicized case in New Jersey. </w:t>
      </w:r>
      <w:r>
        <w:rPr>
          <w:rFonts w:ascii="Times New Roman" w:hAnsi="Times New Roman" w:cs="Times New Roman"/>
        </w:rPr>
        <w:t xml:space="preserve"> </w:t>
      </w:r>
      <w:r w:rsidRPr="00176CD4">
        <w:rPr>
          <w:rFonts w:ascii="Times New Roman" w:hAnsi="Times New Roman" w:cs="Times New Roman"/>
          <w:i/>
        </w:rPr>
        <w:t>See</w:t>
      </w:r>
      <w:r w:rsidRPr="005220B7">
        <w:rPr>
          <w:rFonts w:ascii="Times New Roman" w:hAnsi="Times New Roman" w:cs="Times New Roman"/>
        </w:rPr>
        <w:t xml:space="preserve"> "5 Youths Held in Assault on Mentally Impaired Girl, 17"</w:t>
      </w:r>
      <w:r>
        <w:rPr>
          <w:rFonts w:ascii="Times New Roman" w:hAnsi="Times New Roman" w:cs="Times New Roman"/>
        </w:rPr>
        <w:t xml:space="preserve"> N.Y. Times, May 25, 1989, A.1,</w:t>
      </w:r>
      <w:r w:rsidRPr="005220B7">
        <w:rPr>
          <w:rFonts w:ascii="Times New Roman" w:hAnsi="Times New Roman" w:cs="Times New Roman"/>
        </w:rPr>
        <w:t xml:space="preserve"> col.</w:t>
      </w:r>
      <w:r>
        <w:rPr>
          <w:rFonts w:ascii="Times New Roman" w:hAnsi="Times New Roman" w:cs="Times New Roman"/>
        </w:rPr>
        <w:t xml:space="preserve"> 1</w:t>
      </w:r>
    </w:p>
  </w:footnote>
  <w:footnote w:id="6">
    <w:p w14:paraId="13D69570" w14:textId="20B8D14C" w:rsidR="00306A8A" w:rsidRPr="000C001C"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First characterized as "did not resist". </w:t>
      </w:r>
      <w:r>
        <w:rPr>
          <w:rFonts w:ascii="Times New Roman" w:hAnsi="Times New Roman" w:cs="Times New Roman"/>
        </w:rPr>
        <w:t xml:space="preserve"> </w:t>
      </w:r>
      <w:r w:rsidRPr="005220B7">
        <w:rPr>
          <w:rFonts w:ascii="Times New Roman" w:hAnsi="Times New Roman" w:cs="Times New Roman"/>
        </w:rPr>
        <w:t xml:space="preserve">Robert Hanley, "More Charged in Glen Ridge Attack" </w:t>
      </w:r>
      <w:proofErr w:type="spellStart"/>
      <w:r w:rsidRPr="005220B7">
        <w:rPr>
          <w:rFonts w:ascii="Times New Roman" w:hAnsi="Times New Roman" w:cs="Times New Roman"/>
        </w:rPr>
        <w:t>N.Y.Times</w:t>
      </w:r>
      <w:proofErr w:type="spellEnd"/>
      <w:r w:rsidRPr="005220B7">
        <w:rPr>
          <w:rFonts w:ascii="Times New Roman" w:hAnsi="Times New Roman" w:cs="Times New Roman"/>
        </w:rPr>
        <w:t>, August 19, 1989, A</w:t>
      </w:r>
      <w:r>
        <w:rPr>
          <w:rFonts w:ascii="Times New Roman" w:hAnsi="Times New Roman" w:cs="Times New Roman"/>
        </w:rPr>
        <w:t>.26, col.1</w:t>
      </w:r>
      <w:r w:rsidRPr="005220B7">
        <w:rPr>
          <w:rFonts w:ascii="Times New Roman" w:hAnsi="Times New Roman" w:cs="Times New Roman"/>
        </w:rPr>
        <w:t xml:space="preserve">. </w:t>
      </w:r>
      <w:r>
        <w:rPr>
          <w:rFonts w:ascii="Times New Roman" w:hAnsi="Times New Roman" w:cs="Times New Roman"/>
        </w:rPr>
        <w:t xml:space="preserve"> </w:t>
      </w:r>
      <w:r w:rsidRPr="005220B7">
        <w:rPr>
          <w:rFonts w:ascii="Times New Roman" w:hAnsi="Times New Roman" w:cs="Times New Roman"/>
        </w:rPr>
        <w:t>Defense lawyers</w:t>
      </w:r>
      <w:r>
        <w:rPr>
          <w:rFonts w:ascii="Times New Roman" w:hAnsi="Times New Roman" w:cs="Times New Roman"/>
        </w:rPr>
        <w:t xml:space="preserve"> </w:t>
      </w:r>
      <w:r w:rsidRPr="005220B7">
        <w:rPr>
          <w:rFonts w:ascii="Times New Roman" w:hAnsi="Times New Roman" w:cs="Times New Roman"/>
        </w:rPr>
        <w:t>charact</w:t>
      </w:r>
      <w:r>
        <w:rPr>
          <w:rFonts w:ascii="Times New Roman" w:hAnsi="Times New Roman" w:cs="Times New Roman"/>
        </w:rPr>
        <w:t>erized her as "a sexual aggres</w:t>
      </w:r>
      <w:r w:rsidRPr="005220B7">
        <w:rPr>
          <w:rFonts w:ascii="Times New Roman" w:hAnsi="Times New Roman" w:cs="Times New Roman"/>
        </w:rPr>
        <w:t xml:space="preserve">sor" (Robert Hanley, "Detective and Lawyer Clash on Reference to 'Rape Victim' in Glen Ridge Case" </w:t>
      </w:r>
      <w:proofErr w:type="spellStart"/>
      <w:r w:rsidRPr="005220B7">
        <w:rPr>
          <w:rFonts w:ascii="Times New Roman" w:hAnsi="Times New Roman" w:cs="Times New Roman"/>
        </w:rPr>
        <w:t>N.Y.T</w:t>
      </w:r>
      <w:r>
        <w:rPr>
          <w:rFonts w:ascii="Times New Roman" w:hAnsi="Times New Roman" w:cs="Times New Roman"/>
        </w:rPr>
        <w:t>imes</w:t>
      </w:r>
      <w:proofErr w:type="spellEnd"/>
      <w:r>
        <w:rPr>
          <w:rFonts w:ascii="Times New Roman" w:hAnsi="Times New Roman" w:cs="Times New Roman"/>
        </w:rPr>
        <w:t>, Dec. 4, 1992, B.4. col.1</w:t>
      </w:r>
      <w:r w:rsidRPr="005220B7">
        <w:rPr>
          <w:rFonts w:ascii="Times New Roman" w:hAnsi="Times New Roman" w:cs="Times New Roman"/>
        </w:rPr>
        <w:t>); "a willing participant"(Robert Hanley "Jury Chosen in Glen Ridge Assault Case" N.Y. Times, Oct. 15, 1992, B.7, col.4; "Defense Lawyers in Glen Ridge Abuse Case Say Woman Was Aggressor" N.Y. Ti</w:t>
      </w:r>
      <w:r>
        <w:rPr>
          <w:rFonts w:ascii="Times New Roman" w:hAnsi="Times New Roman" w:cs="Times New Roman"/>
        </w:rPr>
        <w:t>mes, Oct. 17, 1992, A.3 1, col.1</w:t>
      </w:r>
      <w:r w:rsidRPr="005220B7">
        <w:rPr>
          <w:rFonts w:ascii="Times New Roman" w:hAnsi="Times New Roman" w:cs="Times New Roman"/>
        </w:rPr>
        <w:t xml:space="preserve">). </w:t>
      </w:r>
      <w:r>
        <w:rPr>
          <w:rFonts w:ascii="Times New Roman" w:hAnsi="Times New Roman" w:cs="Times New Roman"/>
        </w:rPr>
        <w:t xml:space="preserve"> </w:t>
      </w:r>
      <w:r w:rsidRPr="005220B7">
        <w:rPr>
          <w:rFonts w:ascii="Times New Roman" w:hAnsi="Times New Roman" w:cs="Times New Roman"/>
        </w:rPr>
        <w:t xml:space="preserve">In this case too convictions resulted. </w:t>
      </w:r>
      <w:r>
        <w:rPr>
          <w:rFonts w:ascii="Times New Roman" w:hAnsi="Times New Roman" w:cs="Times New Roman"/>
        </w:rPr>
        <w:t xml:space="preserve"> </w:t>
      </w:r>
      <w:r w:rsidRPr="005220B7">
        <w:rPr>
          <w:rFonts w:ascii="Times New Roman" w:hAnsi="Times New Roman" w:cs="Times New Roman"/>
        </w:rPr>
        <w:t>Robert Hanley, "Verdict in Glen Ridge"</w:t>
      </w:r>
      <w:r>
        <w:rPr>
          <w:rFonts w:ascii="Times New Roman" w:hAnsi="Times New Roman" w:cs="Times New Roman"/>
        </w:rPr>
        <w:t xml:space="preserve"> N.Y. Times, March 17, I 993, A.1</w:t>
      </w:r>
      <w:r w:rsidRPr="005220B7">
        <w:rPr>
          <w:rFonts w:ascii="Times New Roman" w:hAnsi="Times New Roman" w:cs="Times New Roman"/>
        </w:rPr>
        <w:t xml:space="preserve">, col.4. </w:t>
      </w:r>
      <w:r>
        <w:rPr>
          <w:rFonts w:ascii="Times New Roman" w:hAnsi="Times New Roman" w:cs="Times New Roman"/>
        </w:rPr>
        <w:t xml:space="preserve"> For a similar case, see</w:t>
      </w:r>
      <w:r w:rsidRPr="005220B7">
        <w:rPr>
          <w:rFonts w:ascii="Times New Roman" w:hAnsi="Times New Roman" w:cs="Times New Roman"/>
        </w:rPr>
        <w:t xml:space="preserve"> B.</w:t>
      </w:r>
      <w:r>
        <w:rPr>
          <w:rFonts w:ascii="Times New Roman" w:hAnsi="Times New Roman" w:cs="Times New Roman"/>
        </w:rPr>
        <w:t xml:space="preserve"> </w:t>
      </w:r>
      <w:proofErr w:type="spellStart"/>
      <w:r w:rsidRPr="005220B7">
        <w:rPr>
          <w:rFonts w:ascii="Times New Roman" w:hAnsi="Times New Roman" w:cs="Times New Roman"/>
        </w:rPr>
        <w:t>Drumond</w:t>
      </w:r>
      <w:proofErr w:type="spellEnd"/>
      <w:r w:rsidRPr="005220B7">
        <w:rPr>
          <w:rFonts w:ascii="Times New Roman" w:hAnsi="Times New Roman" w:cs="Times New Roman"/>
        </w:rPr>
        <w:t xml:space="preserve"> Ayres, Jr., "Rape, Retardation and a Town </w:t>
      </w:r>
      <w:r>
        <w:rPr>
          <w:rFonts w:ascii="Times New Roman" w:hAnsi="Times New Roman" w:cs="Times New Roman"/>
        </w:rPr>
        <w:t xml:space="preserve">Aghast" N.Y. Times, May 30, </w:t>
      </w:r>
      <w:r w:rsidRPr="005220B7">
        <w:rPr>
          <w:rFonts w:ascii="Times New Roman" w:hAnsi="Times New Roman" w:cs="Times New Roman"/>
        </w:rPr>
        <w:t>1993, 1.18, col. 4.</w:t>
      </w:r>
    </w:p>
  </w:footnote>
  <w:footnote w:id="7">
    <w:p w14:paraId="5BFE45A7" w14:textId="56A9BD89" w:rsidR="00306A8A" w:rsidRPr="000C001C" w:rsidRDefault="00306A8A">
      <w:pPr>
        <w:pStyle w:val="FootnoteText"/>
        <w:rPr>
          <w:lang w:val="it-IT"/>
        </w:rPr>
      </w:pPr>
      <w:r>
        <w:rPr>
          <w:rStyle w:val="FootnoteReference"/>
        </w:rPr>
        <w:footnoteRef/>
      </w:r>
      <w:r>
        <w:t xml:space="preserve"> </w:t>
      </w:r>
      <w:r>
        <w:rPr>
          <w:lang w:val="it-IT"/>
        </w:rPr>
        <w:t xml:space="preserve">   </w:t>
      </w:r>
      <w:proofErr w:type="gramStart"/>
      <w:r w:rsidRPr="005220B7">
        <w:rPr>
          <w:rFonts w:ascii="Times New Roman" w:hAnsi="Times New Roman" w:cs="Times New Roman"/>
        </w:rPr>
        <w:t>Unless the aim of the reform is general in a difference sense, i.e., to secure more convictions.</w:t>
      </w:r>
      <w:proofErr w:type="gramEnd"/>
    </w:p>
  </w:footnote>
  <w:footnote w:id="8">
    <w:p w14:paraId="6A23BC83" w14:textId="6103B35D" w:rsidR="00306A8A" w:rsidRPr="000C001C" w:rsidRDefault="00306A8A">
      <w:pPr>
        <w:pStyle w:val="FootnoteText"/>
        <w:rPr>
          <w:lang w:val="it-IT"/>
        </w:rPr>
      </w:pPr>
      <w:r>
        <w:rPr>
          <w:rStyle w:val="FootnoteReference"/>
        </w:rPr>
        <w:footnoteRef/>
      </w:r>
      <w:r>
        <w:t xml:space="preserve"> </w:t>
      </w:r>
      <w:r>
        <w:rPr>
          <w:lang w:val="it-IT"/>
        </w:rPr>
        <w:t xml:space="preserve">   </w:t>
      </w:r>
      <w:r w:rsidRPr="00176CD4">
        <w:rPr>
          <w:rFonts w:ascii="Times New Roman" w:hAnsi="Times New Roman" w:cs="Times New Roman"/>
          <w:i/>
        </w:rPr>
        <w:t>See, e.g</w:t>
      </w:r>
      <w:r w:rsidRPr="005220B7">
        <w:rPr>
          <w:rFonts w:ascii="Times New Roman" w:hAnsi="Times New Roman" w:cs="Times New Roman"/>
        </w:rPr>
        <w:t xml:space="preserve">., 2 All E.R. 347 at 352 (Lord Cross) ("Rape is not a word in the use of which lawyers have a monopoly"). </w:t>
      </w:r>
      <w:r>
        <w:rPr>
          <w:rFonts w:ascii="Times New Roman" w:hAnsi="Times New Roman" w:cs="Times New Roman"/>
        </w:rPr>
        <w:t xml:space="preserve"> More generally, </w:t>
      </w:r>
      <w:r w:rsidRPr="00176CD4">
        <w:rPr>
          <w:rFonts w:ascii="Times New Roman" w:hAnsi="Times New Roman" w:cs="Times New Roman"/>
          <w:i/>
        </w:rPr>
        <w:t>see</w:t>
      </w:r>
      <w:r w:rsidRPr="005220B7">
        <w:rPr>
          <w:rFonts w:ascii="Times New Roman" w:hAnsi="Times New Roman" w:cs="Times New Roman"/>
        </w:rPr>
        <w:t xml:space="preserve"> Richard A</w:t>
      </w:r>
      <w:r>
        <w:rPr>
          <w:rFonts w:ascii="Times New Roman" w:hAnsi="Times New Roman" w:cs="Times New Roman"/>
        </w:rPr>
        <w:t xml:space="preserve">. Posner, </w:t>
      </w:r>
      <w:r w:rsidRPr="00176CD4">
        <w:rPr>
          <w:rFonts w:ascii="Times New Roman" w:hAnsi="Times New Roman" w:cs="Times New Roman"/>
          <w:i/>
        </w:rPr>
        <w:t>Problems of Jurisprudence</w:t>
      </w:r>
      <w:r w:rsidRPr="005220B7">
        <w:rPr>
          <w:rFonts w:ascii="Times New Roman" w:hAnsi="Times New Roman" w:cs="Times New Roman"/>
        </w:rPr>
        <w:t xml:space="preserve"> (Cambridge, MA: Harvard University Press, 1990) at 168-86, 313-20. </w:t>
      </w:r>
      <w:r>
        <w:rPr>
          <w:rFonts w:ascii="Times New Roman" w:hAnsi="Times New Roman" w:cs="Times New Roman"/>
        </w:rPr>
        <w:t xml:space="preserve"> </w:t>
      </w:r>
      <w:r w:rsidRPr="005220B7">
        <w:rPr>
          <w:rFonts w:ascii="Times New Roman" w:hAnsi="Times New Roman" w:cs="Times New Roman"/>
        </w:rPr>
        <w:t>For a different approach, see Stephen J.</w:t>
      </w:r>
      <w:r>
        <w:rPr>
          <w:rFonts w:ascii="Times New Roman" w:hAnsi="Times New Roman" w:cs="Times New Roman"/>
        </w:rPr>
        <w:t xml:space="preserve"> </w:t>
      </w:r>
      <w:proofErr w:type="spellStart"/>
      <w:r w:rsidRPr="005220B7">
        <w:rPr>
          <w:rFonts w:ascii="Times New Roman" w:hAnsi="Times New Roman" w:cs="Times New Roman"/>
        </w:rPr>
        <w:t>Schulhofer</w:t>
      </w:r>
      <w:proofErr w:type="spellEnd"/>
      <w:r w:rsidRPr="005220B7">
        <w:rPr>
          <w:rFonts w:ascii="Times New Roman" w:hAnsi="Times New Roman" w:cs="Times New Roman"/>
        </w:rPr>
        <w:t>, "Taking Sexual Autonomy S</w:t>
      </w:r>
      <w:r>
        <w:rPr>
          <w:rFonts w:ascii="Times New Roman" w:hAnsi="Times New Roman" w:cs="Times New Roman"/>
        </w:rPr>
        <w:t>eriously: Rape Law and Beyond"(</w:t>
      </w:r>
      <w:r w:rsidRPr="005220B7">
        <w:rPr>
          <w:rFonts w:ascii="Times New Roman" w:hAnsi="Times New Roman" w:cs="Times New Roman"/>
        </w:rPr>
        <w:t xml:space="preserve">1992) 11 </w:t>
      </w:r>
      <w:r w:rsidRPr="00E62783">
        <w:rPr>
          <w:rFonts w:ascii="Times New Roman" w:hAnsi="Times New Roman" w:cs="Times New Roman"/>
        </w:rPr>
        <w:t>Law &amp; Soc. Phil</w:t>
      </w:r>
      <w:r w:rsidRPr="00176CD4">
        <w:rPr>
          <w:rFonts w:ascii="Times New Roman" w:hAnsi="Times New Roman" w:cs="Times New Roman"/>
          <w:i/>
        </w:rPr>
        <w:t>.</w:t>
      </w:r>
      <w:r w:rsidRPr="005220B7">
        <w:rPr>
          <w:rFonts w:ascii="Times New Roman" w:hAnsi="Times New Roman" w:cs="Times New Roman"/>
        </w:rPr>
        <w:t xml:space="preserve"> 35.</w:t>
      </w:r>
    </w:p>
  </w:footnote>
  <w:footnote w:id="9">
    <w:p w14:paraId="1506CC2E" w14:textId="00AEFC7D" w:rsidR="00306A8A" w:rsidRPr="000C001C"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Attacks on conceptual analyses of legal issues have a long tr</w:t>
      </w:r>
      <w:r>
        <w:rPr>
          <w:rFonts w:ascii="Times New Roman" w:hAnsi="Times New Roman" w:cs="Times New Roman"/>
        </w:rPr>
        <w:t>adition in American jurispruden</w:t>
      </w:r>
      <w:r w:rsidRPr="005220B7">
        <w:rPr>
          <w:rFonts w:ascii="Times New Roman" w:hAnsi="Times New Roman" w:cs="Times New Roman"/>
        </w:rPr>
        <w:t xml:space="preserve">ce, from Justice Holmes' "life of the law is not logic" and the Realist movement forward. </w:t>
      </w:r>
      <w:r>
        <w:rPr>
          <w:rFonts w:ascii="Times New Roman" w:hAnsi="Times New Roman" w:cs="Times New Roman"/>
        </w:rPr>
        <w:t xml:space="preserve"> </w:t>
      </w:r>
      <w:r w:rsidRPr="00176CD4">
        <w:rPr>
          <w:rFonts w:ascii="Times New Roman" w:hAnsi="Times New Roman" w:cs="Times New Roman"/>
          <w:i/>
        </w:rPr>
        <w:t>See generally</w:t>
      </w:r>
      <w:r w:rsidRPr="005220B7">
        <w:rPr>
          <w:rFonts w:ascii="Times New Roman" w:hAnsi="Times New Roman" w:cs="Times New Roman"/>
        </w:rPr>
        <w:t xml:space="preserve">, James </w:t>
      </w:r>
      <w:proofErr w:type="spellStart"/>
      <w:r w:rsidRPr="005220B7">
        <w:rPr>
          <w:rFonts w:ascii="Times New Roman" w:hAnsi="Times New Roman" w:cs="Times New Roman"/>
        </w:rPr>
        <w:t>Herget</w:t>
      </w:r>
      <w:proofErr w:type="spellEnd"/>
      <w:r w:rsidRPr="005220B7">
        <w:rPr>
          <w:rFonts w:ascii="Times New Roman" w:hAnsi="Times New Roman" w:cs="Times New Roman"/>
        </w:rPr>
        <w:t>,</w:t>
      </w:r>
      <w:r>
        <w:rPr>
          <w:rFonts w:ascii="Times New Roman" w:hAnsi="Times New Roman" w:cs="Times New Roman"/>
        </w:rPr>
        <w:t xml:space="preserve"> </w:t>
      </w:r>
      <w:r w:rsidRPr="00176CD4">
        <w:rPr>
          <w:rFonts w:ascii="Times New Roman" w:hAnsi="Times New Roman" w:cs="Times New Roman"/>
          <w:i/>
        </w:rPr>
        <w:t>American Jurisprudence, 1870-1970</w:t>
      </w:r>
      <w:r w:rsidRPr="005220B7">
        <w:rPr>
          <w:rFonts w:ascii="Times New Roman" w:hAnsi="Times New Roman" w:cs="Times New Roman"/>
        </w:rPr>
        <w:t xml:space="preserve"> (Houston,</w:t>
      </w:r>
      <w:r>
        <w:rPr>
          <w:rFonts w:ascii="Times New Roman" w:hAnsi="Times New Roman" w:cs="Times New Roman"/>
        </w:rPr>
        <w:t xml:space="preserve"> </w:t>
      </w:r>
      <w:r w:rsidRPr="005220B7">
        <w:rPr>
          <w:rFonts w:ascii="Times New Roman" w:hAnsi="Times New Roman" w:cs="Times New Roman"/>
        </w:rPr>
        <w:t>TX:</w:t>
      </w:r>
      <w:r>
        <w:rPr>
          <w:rFonts w:ascii="Times New Roman" w:hAnsi="Times New Roman" w:cs="Times New Roman"/>
        </w:rPr>
        <w:t xml:space="preserve"> </w:t>
      </w:r>
      <w:r w:rsidRPr="005220B7">
        <w:rPr>
          <w:rFonts w:ascii="Times New Roman" w:hAnsi="Times New Roman" w:cs="Times New Roman"/>
        </w:rPr>
        <w:t>Rice University Press, 1990);</w:t>
      </w:r>
      <w:r>
        <w:rPr>
          <w:rFonts w:ascii="Times New Roman" w:hAnsi="Times New Roman" w:cs="Times New Roman"/>
        </w:rPr>
        <w:t xml:space="preserve"> </w:t>
      </w:r>
      <w:r w:rsidRPr="005220B7">
        <w:rPr>
          <w:rFonts w:ascii="Times New Roman" w:hAnsi="Times New Roman" w:cs="Times New Roman"/>
        </w:rPr>
        <w:t>M</w:t>
      </w:r>
      <w:r>
        <w:rPr>
          <w:rFonts w:ascii="Times New Roman" w:hAnsi="Times New Roman" w:cs="Times New Roman"/>
        </w:rPr>
        <w:t xml:space="preserve">orton J. </w:t>
      </w:r>
      <w:proofErr w:type="spellStart"/>
      <w:r>
        <w:rPr>
          <w:rFonts w:ascii="Times New Roman" w:hAnsi="Times New Roman" w:cs="Times New Roman"/>
        </w:rPr>
        <w:t>Horwitz</w:t>
      </w:r>
      <w:proofErr w:type="spellEnd"/>
      <w:r>
        <w:rPr>
          <w:rFonts w:ascii="Times New Roman" w:hAnsi="Times New Roman" w:cs="Times New Roman"/>
        </w:rPr>
        <w:t xml:space="preserve">, 2 </w:t>
      </w:r>
      <w:r w:rsidRPr="00176CD4">
        <w:rPr>
          <w:rFonts w:ascii="Times New Roman" w:hAnsi="Times New Roman" w:cs="Times New Roman"/>
          <w:i/>
        </w:rPr>
        <w:t xml:space="preserve">The Transformation of American Law: 1870-1960 </w:t>
      </w:r>
      <w:r w:rsidRPr="005220B7">
        <w:rPr>
          <w:rFonts w:ascii="Times New Roman" w:hAnsi="Times New Roman" w:cs="Times New Roman"/>
        </w:rPr>
        <w:t>(Cambridge,</w:t>
      </w:r>
      <w:r>
        <w:rPr>
          <w:rFonts w:ascii="Times New Roman" w:hAnsi="Times New Roman" w:cs="Times New Roman"/>
        </w:rPr>
        <w:t xml:space="preserve"> </w:t>
      </w:r>
      <w:r w:rsidRPr="005220B7">
        <w:rPr>
          <w:rFonts w:ascii="Times New Roman" w:hAnsi="Times New Roman" w:cs="Times New Roman"/>
        </w:rPr>
        <w:t xml:space="preserve">MA: Harvard University Press, 1992). </w:t>
      </w:r>
      <w:r>
        <w:rPr>
          <w:rFonts w:ascii="Times New Roman" w:hAnsi="Times New Roman" w:cs="Times New Roman"/>
        </w:rPr>
        <w:t xml:space="preserve"> </w:t>
      </w:r>
      <w:r w:rsidRPr="005220B7">
        <w:rPr>
          <w:rFonts w:ascii="Times New Roman" w:hAnsi="Times New Roman" w:cs="Times New Roman"/>
        </w:rPr>
        <w:t xml:space="preserve">For similarly skeptical treatment, </w:t>
      </w:r>
      <w:proofErr w:type="gramStart"/>
      <w:r w:rsidRPr="00176CD4">
        <w:rPr>
          <w:rFonts w:ascii="Times New Roman" w:hAnsi="Times New Roman" w:cs="Times New Roman"/>
          <w:i/>
        </w:rPr>
        <w:t>see</w:t>
      </w:r>
      <w:r w:rsidRPr="005220B7">
        <w:rPr>
          <w:rFonts w:ascii="Times New Roman" w:hAnsi="Times New Roman" w:cs="Times New Roman"/>
        </w:rPr>
        <w:t xml:space="preserve"> Posner</w:t>
      </w:r>
      <w:proofErr w:type="gramEnd"/>
      <w:r w:rsidRPr="005220B7">
        <w:rPr>
          <w:rFonts w:ascii="Times New Roman" w:hAnsi="Times New Roman" w:cs="Times New Roman"/>
        </w:rPr>
        <w:t>,</w:t>
      </w:r>
      <w:r>
        <w:rPr>
          <w:rFonts w:ascii="Times New Roman" w:hAnsi="Times New Roman" w:cs="Times New Roman"/>
        </w:rPr>
        <w:t xml:space="preserve"> </w:t>
      </w:r>
      <w:proofErr w:type="gramStart"/>
      <w:r w:rsidRPr="00176CD4">
        <w:rPr>
          <w:rFonts w:ascii="Times New Roman" w:hAnsi="Times New Roman" w:cs="Times New Roman"/>
          <w:i/>
        </w:rPr>
        <w:t>supra</w:t>
      </w:r>
      <w:r w:rsidRPr="005220B7">
        <w:rPr>
          <w:rFonts w:ascii="Times New Roman" w:hAnsi="Times New Roman" w:cs="Times New Roman"/>
        </w:rPr>
        <w:t xml:space="preserve"> note 8</w:t>
      </w:r>
      <w:proofErr w:type="gramEnd"/>
      <w:r w:rsidRPr="005220B7">
        <w:rPr>
          <w:rFonts w:ascii="Times New Roman" w:hAnsi="Times New Roman" w:cs="Times New Roman"/>
        </w:rPr>
        <w:t>.</w:t>
      </w:r>
    </w:p>
  </w:footnote>
  <w:footnote w:id="10">
    <w:p w14:paraId="465F10A1" w14:textId="18D08D9A" w:rsidR="00306A8A" w:rsidRPr="000C001C"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Catharine MacKinnon, </w:t>
      </w:r>
      <w:r w:rsidRPr="00176CD4">
        <w:rPr>
          <w:rFonts w:ascii="Times New Roman" w:hAnsi="Times New Roman" w:cs="Times New Roman"/>
          <w:i/>
        </w:rPr>
        <w:t>Toward a Feminist Theory of the State</w:t>
      </w:r>
      <w:r>
        <w:rPr>
          <w:rFonts w:ascii="Times New Roman" w:hAnsi="Times New Roman" w:cs="Times New Roman"/>
        </w:rPr>
        <w:t xml:space="preserve"> (Cambridge, MA: Harvard Un</w:t>
      </w:r>
      <w:r w:rsidRPr="005220B7">
        <w:rPr>
          <w:rFonts w:ascii="Times New Roman" w:hAnsi="Times New Roman" w:cs="Times New Roman"/>
        </w:rPr>
        <w:t>iversity Press, 1990).</w:t>
      </w:r>
    </w:p>
  </w:footnote>
  <w:footnote w:id="11">
    <w:p w14:paraId="14595C6D" w14:textId="6A61EAD0" w:rsidR="00306A8A" w:rsidRPr="000C001C" w:rsidRDefault="00306A8A">
      <w:pPr>
        <w:pStyle w:val="FootnoteText"/>
        <w:rPr>
          <w:lang w:val="it-IT"/>
        </w:rPr>
      </w:pPr>
      <w:r>
        <w:rPr>
          <w:rStyle w:val="FootnoteReference"/>
        </w:rPr>
        <w:footnoteRef/>
      </w:r>
      <w:r>
        <w:t xml:space="preserve"> </w:t>
      </w:r>
      <w:r>
        <w:rPr>
          <w:lang w:val="it-IT"/>
        </w:rPr>
        <w:t xml:space="preserve">   </w:t>
      </w:r>
      <w:r w:rsidRPr="00176CD4">
        <w:rPr>
          <w:rFonts w:ascii="Times New Roman" w:hAnsi="Times New Roman" w:cs="Times New Roman"/>
          <w:i/>
        </w:rPr>
        <w:t>See, e.g.,</w:t>
      </w:r>
      <w:r>
        <w:rPr>
          <w:rFonts w:ascii="Times New Roman" w:hAnsi="Times New Roman" w:cs="Times New Roman"/>
        </w:rPr>
        <w:t xml:space="preserve"> Pierre </w:t>
      </w:r>
      <w:proofErr w:type="spellStart"/>
      <w:r>
        <w:rPr>
          <w:rFonts w:ascii="Times New Roman" w:hAnsi="Times New Roman" w:cs="Times New Roman"/>
        </w:rPr>
        <w:t>Schl</w:t>
      </w:r>
      <w:r w:rsidRPr="005220B7">
        <w:rPr>
          <w:rFonts w:ascii="Times New Roman" w:hAnsi="Times New Roman" w:cs="Times New Roman"/>
        </w:rPr>
        <w:t>ag</w:t>
      </w:r>
      <w:proofErr w:type="spellEnd"/>
      <w:r w:rsidRPr="005220B7">
        <w:rPr>
          <w:rFonts w:ascii="Times New Roman" w:hAnsi="Times New Roman" w:cs="Times New Roman"/>
        </w:rPr>
        <w:t>, "</w:t>
      </w:r>
      <w:r>
        <w:rPr>
          <w:rFonts w:ascii="Times New Roman" w:hAnsi="Times New Roman" w:cs="Times New Roman"/>
        </w:rPr>
        <w:t>Normative and Now here to Go" (</w:t>
      </w:r>
      <w:r w:rsidRPr="005220B7">
        <w:rPr>
          <w:rFonts w:ascii="Times New Roman" w:hAnsi="Times New Roman" w:cs="Times New Roman"/>
        </w:rPr>
        <w:t>1990) 43 Stan L. Rev. 167; "Normativ</w:t>
      </w:r>
      <w:r>
        <w:rPr>
          <w:rFonts w:ascii="Times New Roman" w:hAnsi="Times New Roman" w:cs="Times New Roman"/>
        </w:rPr>
        <w:t>ity and the Politics of Form" (</w:t>
      </w:r>
      <w:r w:rsidRPr="005220B7">
        <w:rPr>
          <w:rFonts w:ascii="Times New Roman" w:hAnsi="Times New Roman" w:cs="Times New Roman"/>
        </w:rPr>
        <w:t xml:space="preserve">1991) 139 U. Penn. L. Rev. 801; Gary </w:t>
      </w:r>
      <w:proofErr w:type="spellStart"/>
      <w:r w:rsidRPr="005220B7">
        <w:rPr>
          <w:rFonts w:ascii="Times New Roman" w:hAnsi="Times New Roman" w:cs="Times New Roman"/>
        </w:rPr>
        <w:t>Peller</w:t>
      </w:r>
      <w:proofErr w:type="spellEnd"/>
      <w:r w:rsidRPr="005220B7">
        <w:rPr>
          <w:rFonts w:ascii="Times New Roman" w:hAnsi="Times New Roman" w:cs="Times New Roman"/>
        </w:rPr>
        <w:t xml:space="preserve">, "The Metaphysics of American </w:t>
      </w:r>
      <w:r>
        <w:rPr>
          <w:rFonts w:ascii="Times New Roman" w:hAnsi="Times New Roman" w:cs="Times New Roman"/>
        </w:rPr>
        <w:t>Law" (1985) 73 Cal. L. Rev. 1151</w:t>
      </w:r>
      <w:r w:rsidRPr="005220B7">
        <w:rPr>
          <w:rFonts w:ascii="Times New Roman" w:hAnsi="Times New Roman" w:cs="Times New Roman"/>
        </w:rPr>
        <w:t>.</w:t>
      </w:r>
    </w:p>
  </w:footnote>
  <w:footnote w:id="12">
    <w:p w14:paraId="333503E9" w14:textId="352E71ED" w:rsidR="00306A8A" w:rsidRPr="000C001C" w:rsidRDefault="00306A8A">
      <w:pPr>
        <w:pStyle w:val="FootnoteText"/>
        <w:rPr>
          <w:lang w:val="it-IT"/>
        </w:rPr>
      </w:pPr>
      <w:r>
        <w:rPr>
          <w:rStyle w:val="FootnoteReference"/>
        </w:rPr>
        <w:footnoteRef/>
      </w:r>
      <w:r>
        <w:t xml:space="preserve"> </w:t>
      </w:r>
      <w:r>
        <w:rPr>
          <w:lang w:val="it-IT"/>
        </w:rPr>
        <w:t xml:space="preserve">   </w:t>
      </w:r>
      <w:r w:rsidRPr="00176CD4">
        <w:rPr>
          <w:rFonts w:ascii="Times New Roman" w:hAnsi="Times New Roman" w:cs="Times New Roman"/>
          <w:i/>
        </w:rPr>
        <w:t>See, e.g</w:t>
      </w:r>
      <w:r>
        <w:rPr>
          <w:rFonts w:ascii="Times New Roman" w:hAnsi="Times New Roman" w:cs="Times New Roman"/>
        </w:rPr>
        <w:t xml:space="preserve">.. George </w:t>
      </w:r>
      <w:proofErr w:type="spellStart"/>
      <w:r>
        <w:rPr>
          <w:rFonts w:ascii="Times New Roman" w:hAnsi="Times New Roman" w:cs="Times New Roman"/>
        </w:rPr>
        <w:t>Lakoff</w:t>
      </w:r>
      <w:proofErr w:type="spellEnd"/>
      <w:r w:rsidRPr="005220B7">
        <w:rPr>
          <w:rFonts w:ascii="Times New Roman" w:hAnsi="Times New Roman" w:cs="Times New Roman"/>
        </w:rPr>
        <w:t xml:space="preserve">, </w:t>
      </w:r>
      <w:r w:rsidRPr="00176CD4">
        <w:rPr>
          <w:rFonts w:ascii="Times New Roman" w:hAnsi="Times New Roman" w:cs="Times New Roman"/>
          <w:i/>
        </w:rPr>
        <w:t>Metaphors We Live By</w:t>
      </w:r>
      <w:r w:rsidRPr="005220B7">
        <w:rPr>
          <w:rFonts w:ascii="Times New Roman" w:hAnsi="Times New Roman" w:cs="Times New Roman"/>
        </w:rPr>
        <w:t xml:space="preserve"> (Chicago: University of Chicago Press, 1980); Mark Johnson, </w:t>
      </w:r>
      <w:r w:rsidRPr="00176CD4">
        <w:rPr>
          <w:rFonts w:ascii="Times New Roman" w:hAnsi="Times New Roman" w:cs="Times New Roman"/>
          <w:i/>
        </w:rPr>
        <w:t>The Body in the Mind: The Bodily Basis of Meaning, Imagination and Reason</w:t>
      </w:r>
      <w:r w:rsidRPr="005220B7">
        <w:rPr>
          <w:rFonts w:ascii="Times New Roman" w:hAnsi="Times New Roman" w:cs="Times New Roman"/>
        </w:rPr>
        <w:t xml:space="preserve"> (Chicago: University of Chicago Press, 1987); Ronald de Sosa, </w:t>
      </w:r>
      <w:r w:rsidRPr="00176CD4">
        <w:rPr>
          <w:rFonts w:ascii="Times New Roman" w:hAnsi="Times New Roman" w:cs="Times New Roman"/>
          <w:i/>
        </w:rPr>
        <w:t>The Rationality of Emotion</w:t>
      </w:r>
      <w:r>
        <w:rPr>
          <w:rFonts w:ascii="Times New Roman" w:hAnsi="Times New Roman" w:cs="Times New Roman"/>
        </w:rPr>
        <w:t xml:space="preserve"> (Cambridge, MA</w:t>
      </w:r>
      <w:r w:rsidRPr="005220B7">
        <w:rPr>
          <w:rFonts w:ascii="Times New Roman" w:hAnsi="Times New Roman" w:cs="Times New Roman"/>
        </w:rPr>
        <w:t xml:space="preserve">: MIT Press, 1987); David Hume, </w:t>
      </w:r>
      <w:r w:rsidRPr="00176CD4">
        <w:rPr>
          <w:rFonts w:ascii="Times New Roman" w:hAnsi="Times New Roman" w:cs="Times New Roman"/>
          <w:i/>
        </w:rPr>
        <w:t>A Treatise of Human Nature</w:t>
      </w:r>
      <w:r>
        <w:rPr>
          <w:rFonts w:ascii="Times New Roman" w:hAnsi="Times New Roman" w:cs="Times New Roman"/>
        </w:rPr>
        <w:t xml:space="preserve"> (Oxford: Clarendon Press, 1951</w:t>
      </w:r>
      <w:r w:rsidRPr="005220B7">
        <w:rPr>
          <w:rFonts w:ascii="Times New Roman" w:hAnsi="Times New Roman" w:cs="Times New Roman"/>
        </w:rPr>
        <w:t>).</w:t>
      </w:r>
    </w:p>
  </w:footnote>
  <w:footnote w:id="13">
    <w:p w14:paraId="073DB236" w14:textId="4A75C9B6" w:rsidR="00306A8A" w:rsidRPr="006602EE" w:rsidRDefault="00306A8A">
      <w:pPr>
        <w:pStyle w:val="FootnoteText"/>
        <w:rPr>
          <w:lang w:val="it-IT"/>
        </w:rPr>
      </w:pPr>
      <w:r>
        <w:rPr>
          <w:rStyle w:val="FootnoteReference"/>
        </w:rPr>
        <w:footnoteRef/>
      </w:r>
      <w:r>
        <w:t xml:space="preserve"> </w:t>
      </w:r>
      <w:r w:rsidRPr="005220B7">
        <w:rPr>
          <w:rFonts w:ascii="Times New Roman" w:hAnsi="Times New Roman" w:cs="Times New Roman"/>
        </w:rPr>
        <w:t>Stuart Hampshir</w:t>
      </w:r>
      <w:r>
        <w:rPr>
          <w:rFonts w:ascii="Times New Roman" w:hAnsi="Times New Roman" w:cs="Times New Roman"/>
        </w:rPr>
        <w:t xml:space="preserve">e, </w:t>
      </w:r>
      <w:r w:rsidRPr="00176CD4">
        <w:rPr>
          <w:rFonts w:ascii="Times New Roman" w:hAnsi="Times New Roman" w:cs="Times New Roman"/>
          <w:i/>
        </w:rPr>
        <w:t>Thought and Action</w:t>
      </w:r>
      <w:r>
        <w:rPr>
          <w:rFonts w:ascii="Times New Roman" w:hAnsi="Times New Roman" w:cs="Times New Roman"/>
        </w:rPr>
        <w:t xml:space="preserve"> (New York</w:t>
      </w:r>
      <w:r w:rsidRPr="005220B7">
        <w:rPr>
          <w:rFonts w:ascii="Times New Roman" w:hAnsi="Times New Roman" w:cs="Times New Roman"/>
        </w:rPr>
        <w:t xml:space="preserve">: Viking Press, 1959); G.E.M. </w:t>
      </w:r>
      <w:proofErr w:type="spellStart"/>
      <w:r w:rsidRPr="005220B7">
        <w:rPr>
          <w:rFonts w:ascii="Times New Roman" w:hAnsi="Times New Roman" w:cs="Times New Roman"/>
        </w:rPr>
        <w:t>Anscombe</w:t>
      </w:r>
      <w:proofErr w:type="spellEnd"/>
      <w:r w:rsidRPr="005220B7">
        <w:rPr>
          <w:rFonts w:ascii="Times New Roman" w:hAnsi="Times New Roman" w:cs="Times New Roman"/>
        </w:rPr>
        <w:t xml:space="preserve">, </w:t>
      </w:r>
      <w:r w:rsidRPr="00176CD4">
        <w:rPr>
          <w:rFonts w:ascii="Times New Roman" w:hAnsi="Times New Roman" w:cs="Times New Roman"/>
          <w:i/>
        </w:rPr>
        <w:t>Intention</w:t>
      </w:r>
      <w:r w:rsidRPr="005220B7">
        <w:rPr>
          <w:rFonts w:ascii="Times New Roman" w:hAnsi="Times New Roman" w:cs="Times New Roman"/>
        </w:rPr>
        <w:t xml:space="preserve"> (</w:t>
      </w:r>
      <w:proofErr w:type="gramStart"/>
      <w:r w:rsidRPr="005220B7">
        <w:rPr>
          <w:rFonts w:ascii="Times New Roman" w:hAnsi="Times New Roman" w:cs="Times New Roman"/>
        </w:rPr>
        <w:t>Oxford :</w:t>
      </w:r>
      <w:proofErr w:type="gramEnd"/>
      <w:r w:rsidRPr="005220B7">
        <w:rPr>
          <w:rFonts w:ascii="Times New Roman" w:hAnsi="Times New Roman" w:cs="Times New Roman"/>
        </w:rPr>
        <w:t xml:space="preserve"> Blackwell, 1957); Donald Davidson, </w:t>
      </w:r>
      <w:r w:rsidRPr="00176CD4">
        <w:rPr>
          <w:rFonts w:ascii="Times New Roman" w:hAnsi="Times New Roman" w:cs="Times New Roman"/>
          <w:i/>
        </w:rPr>
        <w:t xml:space="preserve">Essays on Actions and Events </w:t>
      </w:r>
      <w:r w:rsidRPr="005220B7">
        <w:rPr>
          <w:rFonts w:ascii="Times New Roman" w:hAnsi="Times New Roman" w:cs="Times New Roman"/>
        </w:rPr>
        <w:t xml:space="preserve">(Oxford: Clarendon Press, 1980); Irving </w:t>
      </w:r>
      <w:proofErr w:type="spellStart"/>
      <w:r w:rsidRPr="005220B7">
        <w:rPr>
          <w:rFonts w:ascii="Times New Roman" w:hAnsi="Times New Roman" w:cs="Times New Roman"/>
        </w:rPr>
        <w:t>Thalberg</w:t>
      </w:r>
      <w:proofErr w:type="spellEnd"/>
      <w:r w:rsidRPr="005220B7">
        <w:rPr>
          <w:rFonts w:ascii="Times New Roman" w:hAnsi="Times New Roman" w:cs="Times New Roman"/>
        </w:rPr>
        <w:t xml:space="preserve">, </w:t>
      </w:r>
      <w:r w:rsidRPr="00176CD4">
        <w:rPr>
          <w:rFonts w:ascii="Times New Roman" w:hAnsi="Times New Roman" w:cs="Times New Roman"/>
          <w:i/>
        </w:rPr>
        <w:t>Perceptions, Emotion and Action: A Component Approach</w:t>
      </w:r>
      <w:r w:rsidRPr="005220B7">
        <w:rPr>
          <w:rFonts w:ascii="Times New Roman" w:hAnsi="Times New Roman" w:cs="Times New Roman"/>
        </w:rPr>
        <w:t xml:space="preserve"> (Oxford: Blackwell, 1977).</w:t>
      </w:r>
    </w:p>
  </w:footnote>
  <w:footnote w:id="14">
    <w:p w14:paraId="15B05881" w14:textId="13E732BF"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This follows from the social construction and conditioning of gender and sexuality. </w:t>
      </w:r>
      <w:r>
        <w:rPr>
          <w:rFonts w:ascii="Times New Roman" w:hAnsi="Times New Roman" w:cs="Times New Roman"/>
        </w:rPr>
        <w:t xml:space="preserve"> </w:t>
      </w:r>
      <w:r w:rsidRPr="005220B7">
        <w:rPr>
          <w:rFonts w:ascii="Times New Roman" w:hAnsi="Times New Roman" w:cs="Times New Roman"/>
        </w:rPr>
        <w:t xml:space="preserve">For some useful discussions, </w:t>
      </w:r>
      <w:r w:rsidRPr="00176CD4">
        <w:rPr>
          <w:rFonts w:ascii="Times New Roman" w:hAnsi="Times New Roman" w:cs="Times New Roman"/>
          <w:i/>
        </w:rPr>
        <w:t>see, e.g</w:t>
      </w:r>
      <w:r w:rsidRPr="005220B7">
        <w:rPr>
          <w:rFonts w:ascii="Times New Roman" w:hAnsi="Times New Roman" w:cs="Times New Roman"/>
        </w:rPr>
        <w:t xml:space="preserve">.. Alison </w:t>
      </w:r>
      <w:proofErr w:type="spellStart"/>
      <w:r w:rsidRPr="005220B7">
        <w:rPr>
          <w:rFonts w:ascii="Times New Roman" w:hAnsi="Times New Roman" w:cs="Times New Roman"/>
        </w:rPr>
        <w:t>Jaggar</w:t>
      </w:r>
      <w:proofErr w:type="spellEnd"/>
      <w:r w:rsidRPr="005220B7">
        <w:rPr>
          <w:rFonts w:ascii="Times New Roman" w:hAnsi="Times New Roman" w:cs="Times New Roman"/>
        </w:rPr>
        <w:t xml:space="preserve">, </w:t>
      </w:r>
      <w:r w:rsidRPr="00EA2AF7">
        <w:rPr>
          <w:rFonts w:ascii="Times New Roman" w:hAnsi="Times New Roman" w:cs="Times New Roman"/>
          <w:i/>
        </w:rPr>
        <w:t xml:space="preserve">Feminist Politics and Human Nature </w:t>
      </w:r>
      <w:r w:rsidRPr="005220B7">
        <w:rPr>
          <w:rFonts w:ascii="Times New Roman" w:hAnsi="Times New Roman" w:cs="Times New Roman"/>
        </w:rPr>
        <w:t xml:space="preserve">(Totowa NJ: </w:t>
      </w:r>
      <w:proofErr w:type="spellStart"/>
      <w:r w:rsidRPr="005220B7">
        <w:rPr>
          <w:rFonts w:ascii="Times New Roman" w:hAnsi="Times New Roman" w:cs="Times New Roman"/>
        </w:rPr>
        <w:t>Rowman</w:t>
      </w:r>
      <w:proofErr w:type="spellEnd"/>
      <w:r w:rsidRPr="005220B7">
        <w:rPr>
          <w:rFonts w:ascii="Times New Roman" w:hAnsi="Times New Roman" w:cs="Times New Roman"/>
        </w:rPr>
        <w:t xml:space="preserve"> and </w:t>
      </w:r>
      <w:proofErr w:type="spellStart"/>
      <w:proofErr w:type="gramStart"/>
      <w:r w:rsidRPr="005220B7">
        <w:rPr>
          <w:rFonts w:ascii="Times New Roman" w:hAnsi="Times New Roman" w:cs="Times New Roman"/>
        </w:rPr>
        <w:t>Allanheld</w:t>
      </w:r>
      <w:proofErr w:type="spellEnd"/>
      <w:r w:rsidRPr="005220B7">
        <w:rPr>
          <w:rFonts w:ascii="Times New Roman" w:hAnsi="Times New Roman" w:cs="Times New Roman"/>
        </w:rPr>
        <w:t xml:space="preserve"> ,</w:t>
      </w:r>
      <w:proofErr w:type="gramEnd"/>
      <w:r w:rsidRPr="005220B7">
        <w:rPr>
          <w:rFonts w:ascii="Times New Roman" w:hAnsi="Times New Roman" w:cs="Times New Roman"/>
        </w:rPr>
        <w:t xml:space="preserve"> 1983); Lynne Henderson, "Rape and Responsibility"(1992) 11 Law</w:t>
      </w:r>
      <w:r>
        <w:rPr>
          <w:rFonts w:ascii="Times New Roman" w:hAnsi="Times New Roman" w:cs="Times New Roman"/>
        </w:rPr>
        <w:t xml:space="preserve"> </w:t>
      </w:r>
      <w:r w:rsidRPr="005220B7">
        <w:rPr>
          <w:rFonts w:ascii="Times New Roman" w:hAnsi="Times New Roman" w:cs="Times New Roman"/>
        </w:rPr>
        <w:t>&amp; Phil. 127;</w:t>
      </w:r>
      <w:r>
        <w:rPr>
          <w:rFonts w:ascii="Times New Roman" w:hAnsi="Times New Roman" w:cs="Times New Roman"/>
        </w:rPr>
        <w:t xml:space="preserve"> </w:t>
      </w:r>
      <w:r w:rsidRPr="005220B7">
        <w:rPr>
          <w:rFonts w:ascii="Times New Roman" w:hAnsi="Times New Roman" w:cs="Times New Roman"/>
        </w:rPr>
        <w:t xml:space="preserve">Paola </w:t>
      </w:r>
      <w:proofErr w:type="spellStart"/>
      <w:r w:rsidRPr="005220B7">
        <w:rPr>
          <w:rFonts w:ascii="Times New Roman" w:hAnsi="Times New Roman" w:cs="Times New Roman"/>
        </w:rPr>
        <w:t>Tabet</w:t>
      </w:r>
      <w:proofErr w:type="spellEnd"/>
      <w:r w:rsidRPr="005220B7">
        <w:rPr>
          <w:rFonts w:ascii="Times New Roman" w:hAnsi="Times New Roman" w:cs="Times New Roman"/>
        </w:rPr>
        <w:t>, "Imposed Reproduction:</w:t>
      </w:r>
      <w:r>
        <w:rPr>
          <w:rFonts w:ascii="Times New Roman" w:hAnsi="Times New Roman" w:cs="Times New Roman"/>
        </w:rPr>
        <w:t xml:space="preserve"> </w:t>
      </w:r>
      <w:r w:rsidRPr="005220B7">
        <w:rPr>
          <w:rFonts w:ascii="Times New Roman" w:hAnsi="Times New Roman" w:cs="Times New Roman"/>
        </w:rPr>
        <w:t xml:space="preserve">Maimed Sexuality"(1984) 7 Fem. Issues 63; Nicole-Claude Mathieu, "Biological Paternity, Social Maternity" (1984) 4 Fem. Issues 63; Monique Wittig, "On the Social Contract" ( 1989) 9 Fem. Issues 3; </w:t>
      </w:r>
      <w:proofErr w:type="spellStart"/>
      <w:r w:rsidRPr="005220B7">
        <w:rPr>
          <w:rFonts w:ascii="Times New Roman" w:hAnsi="Times New Roman" w:cs="Times New Roman"/>
        </w:rPr>
        <w:t>Shulamith</w:t>
      </w:r>
      <w:proofErr w:type="spellEnd"/>
      <w:r w:rsidRPr="005220B7">
        <w:rPr>
          <w:rFonts w:ascii="Times New Roman" w:hAnsi="Times New Roman" w:cs="Times New Roman"/>
        </w:rPr>
        <w:t xml:space="preserve"> Firestone, </w:t>
      </w:r>
      <w:r w:rsidRPr="00EA2AF7">
        <w:rPr>
          <w:rFonts w:ascii="Times New Roman" w:hAnsi="Times New Roman" w:cs="Times New Roman"/>
          <w:i/>
        </w:rPr>
        <w:t>The Dialectic of  Sex</w:t>
      </w:r>
      <w:r>
        <w:rPr>
          <w:rFonts w:ascii="Times New Roman" w:hAnsi="Times New Roman" w:cs="Times New Roman"/>
        </w:rPr>
        <w:t xml:space="preserve"> (Toronto: Bantam Books, </w:t>
      </w:r>
      <w:r w:rsidRPr="005220B7">
        <w:rPr>
          <w:rFonts w:ascii="Times New Roman" w:hAnsi="Times New Roman" w:cs="Times New Roman"/>
        </w:rPr>
        <w:t xml:space="preserve">1975); bell hooks, </w:t>
      </w:r>
      <w:r w:rsidRPr="00EA2AF7">
        <w:rPr>
          <w:rFonts w:ascii="Times New Roman" w:hAnsi="Times New Roman" w:cs="Times New Roman"/>
          <w:i/>
        </w:rPr>
        <w:t>Yearning: Race, Gender, and Cultural Politics</w:t>
      </w:r>
      <w:r>
        <w:rPr>
          <w:rFonts w:ascii="Times New Roman" w:hAnsi="Times New Roman" w:cs="Times New Roman"/>
        </w:rPr>
        <w:t xml:space="preserve"> (Boston</w:t>
      </w:r>
      <w:r w:rsidRPr="005220B7">
        <w:rPr>
          <w:rFonts w:ascii="Times New Roman" w:hAnsi="Times New Roman" w:cs="Times New Roman"/>
        </w:rPr>
        <w:t>: South End Press, 1990).</w:t>
      </w:r>
    </w:p>
  </w:footnote>
  <w:footnote w:id="15">
    <w:p w14:paraId="71C1170B" w14:textId="11D6495C" w:rsidR="00306A8A" w:rsidRPr="006602EE" w:rsidRDefault="00306A8A">
      <w:pPr>
        <w:pStyle w:val="FootnoteText"/>
        <w:rPr>
          <w:lang w:val="it-IT"/>
        </w:rPr>
      </w:pPr>
      <w:r>
        <w:rPr>
          <w:rStyle w:val="FootnoteReference"/>
        </w:rPr>
        <w:footnoteRef/>
      </w:r>
      <w:r>
        <w:t xml:space="preserve"> </w:t>
      </w:r>
      <w:r>
        <w:rPr>
          <w:lang w:val="it-IT"/>
        </w:rPr>
        <w:t xml:space="preserve">   </w:t>
      </w:r>
      <w:r w:rsidRPr="00EA2AF7">
        <w:rPr>
          <w:rFonts w:ascii="Times New Roman" w:hAnsi="Times New Roman" w:cs="Times New Roman"/>
          <w:i/>
        </w:rPr>
        <w:t>See, e.g.,</w:t>
      </w:r>
      <w:r w:rsidRPr="005220B7">
        <w:rPr>
          <w:rFonts w:ascii="Times New Roman" w:hAnsi="Times New Roman" w:cs="Times New Roman"/>
        </w:rPr>
        <w:t xml:space="preserve"> Martha Nussbaum, </w:t>
      </w:r>
      <w:r w:rsidRPr="00EA2AF7">
        <w:rPr>
          <w:rFonts w:ascii="Times New Roman" w:hAnsi="Times New Roman" w:cs="Times New Roman"/>
          <w:i/>
        </w:rPr>
        <w:t>Love's Knowledge</w:t>
      </w:r>
      <w:r w:rsidRPr="005220B7">
        <w:rPr>
          <w:rFonts w:ascii="Times New Roman" w:hAnsi="Times New Roman" w:cs="Times New Roman"/>
        </w:rPr>
        <w:t xml:space="preserve"> (New York: Oxford University Press, 1990); </w:t>
      </w:r>
      <w:proofErr w:type="spellStart"/>
      <w:r w:rsidRPr="005220B7">
        <w:rPr>
          <w:rFonts w:ascii="Times New Roman" w:hAnsi="Times New Roman" w:cs="Times New Roman"/>
        </w:rPr>
        <w:t>Thalberg</w:t>
      </w:r>
      <w:proofErr w:type="spellEnd"/>
      <w:r w:rsidRPr="005220B7">
        <w:rPr>
          <w:rFonts w:ascii="Times New Roman" w:hAnsi="Times New Roman" w:cs="Times New Roman"/>
        </w:rPr>
        <w:t>, supra note 13.</w:t>
      </w:r>
    </w:p>
  </w:footnote>
  <w:footnote w:id="16">
    <w:p w14:paraId="550DA9EE" w14:textId="1C1D6AE6"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Patricia S. Greenspan, </w:t>
      </w:r>
      <w:r w:rsidRPr="00EA2AF7">
        <w:rPr>
          <w:rFonts w:ascii="Times New Roman" w:hAnsi="Times New Roman" w:cs="Times New Roman"/>
          <w:i/>
        </w:rPr>
        <w:t>Emotions and Reasons</w:t>
      </w:r>
      <w:r w:rsidRPr="005220B7">
        <w:rPr>
          <w:rFonts w:ascii="Times New Roman" w:hAnsi="Times New Roman" w:cs="Times New Roman"/>
        </w:rPr>
        <w:t xml:space="preserve"> (New York: </w:t>
      </w:r>
      <w:proofErr w:type="spellStart"/>
      <w:r w:rsidRPr="005220B7">
        <w:rPr>
          <w:rFonts w:ascii="Times New Roman" w:hAnsi="Times New Roman" w:cs="Times New Roman"/>
        </w:rPr>
        <w:t>Routledge</w:t>
      </w:r>
      <w:proofErr w:type="spellEnd"/>
      <w:r w:rsidRPr="005220B7">
        <w:rPr>
          <w:rFonts w:ascii="Times New Roman" w:hAnsi="Times New Roman" w:cs="Times New Roman"/>
        </w:rPr>
        <w:t xml:space="preserve"> </w:t>
      </w:r>
      <w:proofErr w:type="spellStart"/>
      <w:r w:rsidRPr="005220B7">
        <w:rPr>
          <w:rFonts w:ascii="Times New Roman" w:hAnsi="Times New Roman" w:cs="Times New Roman"/>
        </w:rPr>
        <w:t>Kegan</w:t>
      </w:r>
      <w:proofErr w:type="spellEnd"/>
      <w:r w:rsidRPr="005220B7">
        <w:rPr>
          <w:rFonts w:ascii="Times New Roman" w:hAnsi="Times New Roman" w:cs="Times New Roman"/>
        </w:rPr>
        <w:t xml:space="preserve"> Paul, 1988); Nussbaum, </w:t>
      </w:r>
      <w:r w:rsidRPr="00EA2AF7">
        <w:rPr>
          <w:rFonts w:ascii="Times New Roman" w:hAnsi="Times New Roman" w:cs="Times New Roman"/>
          <w:i/>
        </w:rPr>
        <w:t>supra</w:t>
      </w:r>
      <w:r w:rsidRPr="005220B7">
        <w:rPr>
          <w:rFonts w:ascii="Times New Roman" w:hAnsi="Times New Roman" w:cs="Times New Roman"/>
        </w:rPr>
        <w:t xml:space="preserve"> note 15; de Sosa, </w:t>
      </w:r>
      <w:r w:rsidRPr="00EA2AF7">
        <w:rPr>
          <w:rFonts w:ascii="Times New Roman" w:hAnsi="Times New Roman" w:cs="Times New Roman"/>
          <w:i/>
        </w:rPr>
        <w:t>supra</w:t>
      </w:r>
      <w:r w:rsidRPr="005220B7">
        <w:rPr>
          <w:rFonts w:ascii="Times New Roman" w:hAnsi="Times New Roman" w:cs="Times New Roman"/>
        </w:rPr>
        <w:t xml:space="preserve"> note 12. The idea dates a</w:t>
      </w:r>
      <w:r>
        <w:rPr>
          <w:rFonts w:ascii="Times New Roman" w:hAnsi="Times New Roman" w:cs="Times New Roman"/>
        </w:rPr>
        <w:t>t least to classical Greek phi</w:t>
      </w:r>
      <w:r w:rsidRPr="005220B7">
        <w:rPr>
          <w:rFonts w:ascii="Times New Roman" w:hAnsi="Times New Roman" w:cs="Times New Roman"/>
        </w:rPr>
        <w:t>losophy.</w:t>
      </w:r>
    </w:p>
  </w:footnote>
  <w:footnote w:id="17">
    <w:p w14:paraId="5254E84D" w14:textId="6D9E77FD" w:rsidR="00306A8A" w:rsidRPr="006602EE" w:rsidRDefault="00306A8A">
      <w:pPr>
        <w:pStyle w:val="FootnoteText"/>
        <w:rPr>
          <w:lang w:val="it-IT"/>
        </w:rPr>
      </w:pPr>
      <w:r>
        <w:rPr>
          <w:rStyle w:val="FootnoteReference"/>
        </w:rPr>
        <w:footnoteRef/>
      </w:r>
      <w:r>
        <w:t xml:space="preserve"> </w:t>
      </w:r>
      <w:r>
        <w:rPr>
          <w:lang w:val="it-IT"/>
        </w:rPr>
        <w:t xml:space="preserve">  </w:t>
      </w:r>
      <w:r w:rsidRPr="00EA2AF7">
        <w:rPr>
          <w:rFonts w:ascii="Times New Roman" w:hAnsi="Times New Roman" w:cs="Times New Roman"/>
          <w:i/>
        </w:rPr>
        <w:t>See, e.g.,</w:t>
      </w:r>
      <w:r w:rsidRPr="005220B7">
        <w:rPr>
          <w:rFonts w:ascii="Times New Roman" w:hAnsi="Times New Roman" w:cs="Times New Roman"/>
        </w:rPr>
        <w:t xml:space="preserve"> </w:t>
      </w:r>
      <w:r w:rsidRPr="00EA2AF7">
        <w:rPr>
          <w:rFonts w:ascii="Times New Roman" w:hAnsi="Times New Roman" w:cs="Times New Roman"/>
          <w:i/>
        </w:rPr>
        <w:t>supra</w:t>
      </w:r>
      <w:r w:rsidRPr="005220B7">
        <w:rPr>
          <w:rFonts w:ascii="Times New Roman" w:hAnsi="Times New Roman" w:cs="Times New Roman"/>
        </w:rPr>
        <w:t xml:space="preserve"> notes 12, 13, 15, 16; Jerome </w:t>
      </w:r>
      <w:proofErr w:type="spellStart"/>
      <w:r w:rsidRPr="005220B7">
        <w:rPr>
          <w:rFonts w:ascii="Times New Roman" w:hAnsi="Times New Roman" w:cs="Times New Roman"/>
        </w:rPr>
        <w:t>Neu</w:t>
      </w:r>
      <w:proofErr w:type="spellEnd"/>
      <w:r w:rsidRPr="005220B7">
        <w:rPr>
          <w:rFonts w:ascii="Times New Roman" w:hAnsi="Times New Roman" w:cs="Times New Roman"/>
        </w:rPr>
        <w:t xml:space="preserve">, </w:t>
      </w:r>
      <w:r w:rsidRPr="00EA2AF7">
        <w:rPr>
          <w:rFonts w:ascii="Times New Roman" w:hAnsi="Times New Roman" w:cs="Times New Roman"/>
          <w:i/>
        </w:rPr>
        <w:t>Emotions, Thought and Therapy</w:t>
      </w:r>
      <w:r>
        <w:rPr>
          <w:rFonts w:ascii="Times New Roman" w:hAnsi="Times New Roman" w:cs="Times New Roman"/>
        </w:rPr>
        <w:t xml:space="preserve"> (London</w:t>
      </w:r>
      <w:r w:rsidRPr="005220B7">
        <w:rPr>
          <w:rFonts w:ascii="Times New Roman" w:hAnsi="Times New Roman" w:cs="Times New Roman"/>
        </w:rPr>
        <w:t>:</w:t>
      </w:r>
      <w:r>
        <w:rPr>
          <w:rFonts w:ascii="Times New Roman" w:hAnsi="Times New Roman" w:cs="Times New Roman"/>
        </w:rPr>
        <w:t xml:space="preserve"> </w:t>
      </w:r>
      <w:proofErr w:type="spellStart"/>
      <w:r w:rsidRPr="005220B7">
        <w:rPr>
          <w:rFonts w:ascii="Times New Roman" w:hAnsi="Times New Roman" w:cs="Times New Roman"/>
        </w:rPr>
        <w:t>Routledge</w:t>
      </w:r>
      <w:proofErr w:type="spellEnd"/>
      <w:r w:rsidRPr="005220B7">
        <w:rPr>
          <w:rFonts w:ascii="Times New Roman" w:hAnsi="Times New Roman" w:cs="Times New Roman"/>
        </w:rPr>
        <w:t xml:space="preserve"> and K. Paul, 1978); Adolf </w:t>
      </w:r>
      <w:proofErr w:type="spellStart"/>
      <w:r w:rsidRPr="005220B7">
        <w:rPr>
          <w:rFonts w:ascii="Times New Roman" w:hAnsi="Times New Roman" w:cs="Times New Roman"/>
        </w:rPr>
        <w:t>Grunbaum</w:t>
      </w:r>
      <w:proofErr w:type="spellEnd"/>
      <w:r w:rsidRPr="005220B7">
        <w:rPr>
          <w:rFonts w:ascii="Times New Roman" w:hAnsi="Times New Roman" w:cs="Times New Roman"/>
        </w:rPr>
        <w:t xml:space="preserve">, </w:t>
      </w:r>
      <w:r w:rsidRPr="00EA2AF7">
        <w:rPr>
          <w:rFonts w:ascii="Times New Roman" w:hAnsi="Times New Roman" w:cs="Times New Roman"/>
          <w:i/>
        </w:rPr>
        <w:t>The Foundations of Psychoanalysis</w:t>
      </w:r>
      <w:r w:rsidRPr="005220B7">
        <w:rPr>
          <w:rFonts w:ascii="Times New Roman" w:hAnsi="Times New Roman" w:cs="Times New Roman"/>
        </w:rPr>
        <w:t xml:space="preserve"> (Berkeley: University of California Press, 1984).</w:t>
      </w:r>
    </w:p>
  </w:footnote>
  <w:footnote w:id="18">
    <w:p w14:paraId="6F36301D" w14:textId="4B1EE690"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Although most frequently discussed in application to topics in philosophy of science, these are desired properties of theories generally. </w:t>
      </w:r>
      <w:r>
        <w:rPr>
          <w:rFonts w:ascii="Times New Roman" w:hAnsi="Times New Roman" w:cs="Times New Roman"/>
        </w:rPr>
        <w:t xml:space="preserve"> </w:t>
      </w:r>
      <w:r w:rsidRPr="005220B7">
        <w:rPr>
          <w:rFonts w:ascii="Times New Roman" w:hAnsi="Times New Roman" w:cs="Times New Roman"/>
        </w:rPr>
        <w:t xml:space="preserve">Larry </w:t>
      </w:r>
      <w:proofErr w:type="spellStart"/>
      <w:r w:rsidRPr="005220B7">
        <w:rPr>
          <w:rFonts w:ascii="Times New Roman" w:hAnsi="Times New Roman" w:cs="Times New Roman"/>
        </w:rPr>
        <w:t>Laudan</w:t>
      </w:r>
      <w:proofErr w:type="spellEnd"/>
      <w:r w:rsidRPr="005220B7">
        <w:rPr>
          <w:rFonts w:ascii="Times New Roman" w:hAnsi="Times New Roman" w:cs="Times New Roman"/>
        </w:rPr>
        <w:t xml:space="preserve">, </w:t>
      </w:r>
      <w:r w:rsidRPr="00EA2AF7">
        <w:rPr>
          <w:rFonts w:ascii="Times New Roman" w:hAnsi="Times New Roman" w:cs="Times New Roman"/>
          <w:i/>
        </w:rPr>
        <w:t xml:space="preserve">Progress and Its Problems: Toward A Theory of Scientific Growth </w:t>
      </w:r>
      <w:r w:rsidRPr="005220B7">
        <w:rPr>
          <w:rFonts w:ascii="Times New Roman" w:hAnsi="Times New Roman" w:cs="Times New Roman"/>
        </w:rPr>
        <w:t>(Berkeley:</w:t>
      </w:r>
      <w:r>
        <w:rPr>
          <w:rFonts w:ascii="Times New Roman" w:hAnsi="Times New Roman" w:cs="Times New Roman"/>
        </w:rPr>
        <w:t xml:space="preserve"> </w:t>
      </w:r>
      <w:r w:rsidRPr="005220B7">
        <w:rPr>
          <w:rFonts w:ascii="Times New Roman" w:hAnsi="Times New Roman" w:cs="Times New Roman"/>
        </w:rPr>
        <w:t xml:space="preserve">University of California Press, 1977); </w:t>
      </w:r>
      <w:proofErr w:type="spellStart"/>
      <w:r w:rsidRPr="005220B7">
        <w:rPr>
          <w:rFonts w:ascii="Times New Roman" w:hAnsi="Times New Roman" w:cs="Times New Roman"/>
        </w:rPr>
        <w:t>Imre</w:t>
      </w:r>
      <w:proofErr w:type="spellEnd"/>
      <w:r w:rsidRPr="005220B7">
        <w:rPr>
          <w:rFonts w:ascii="Times New Roman" w:hAnsi="Times New Roman" w:cs="Times New Roman"/>
        </w:rPr>
        <w:t xml:space="preserve"> </w:t>
      </w:r>
      <w:proofErr w:type="spellStart"/>
      <w:r w:rsidRPr="005220B7">
        <w:rPr>
          <w:rFonts w:ascii="Times New Roman" w:hAnsi="Times New Roman" w:cs="Times New Roman"/>
        </w:rPr>
        <w:t>Lakatos</w:t>
      </w:r>
      <w:proofErr w:type="spellEnd"/>
      <w:r w:rsidRPr="005220B7">
        <w:rPr>
          <w:rFonts w:ascii="Times New Roman" w:hAnsi="Times New Roman" w:cs="Times New Roman"/>
        </w:rPr>
        <w:t xml:space="preserve">, </w:t>
      </w:r>
      <w:r w:rsidRPr="00EA2AF7">
        <w:rPr>
          <w:rFonts w:ascii="Times New Roman" w:hAnsi="Times New Roman" w:cs="Times New Roman"/>
          <w:i/>
        </w:rPr>
        <w:t xml:space="preserve">The Methodology of Scientific Research </w:t>
      </w:r>
      <w:proofErr w:type="spellStart"/>
      <w:r w:rsidRPr="00EA2AF7">
        <w:rPr>
          <w:rFonts w:ascii="Times New Roman" w:hAnsi="Times New Roman" w:cs="Times New Roman"/>
          <w:i/>
        </w:rPr>
        <w:t>Programmes</w:t>
      </w:r>
      <w:proofErr w:type="spellEnd"/>
      <w:r w:rsidRPr="005220B7">
        <w:rPr>
          <w:rFonts w:ascii="Times New Roman" w:hAnsi="Times New Roman" w:cs="Times New Roman"/>
        </w:rPr>
        <w:t xml:space="preserve"> (Cambridge:</w:t>
      </w:r>
      <w:r>
        <w:rPr>
          <w:rFonts w:ascii="Times New Roman" w:hAnsi="Times New Roman" w:cs="Times New Roman"/>
        </w:rPr>
        <w:t xml:space="preserve"> </w:t>
      </w:r>
      <w:r w:rsidRPr="005220B7">
        <w:rPr>
          <w:rFonts w:ascii="Times New Roman" w:hAnsi="Times New Roman" w:cs="Times New Roman"/>
        </w:rPr>
        <w:t>Cambridge University Press, 1978);</w:t>
      </w:r>
      <w:r>
        <w:rPr>
          <w:rFonts w:ascii="Times New Roman" w:hAnsi="Times New Roman" w:cs="Times New Roman"/>
        </w:rPr>
        <w:t xml:space="preserve"> Clark </w:t>
      </w:r>
      <w:proofErr w:type="spellStart"/>
      <w:r>
        <w:rPr>
          <w:rFonts w:ascii="Times New Roman" w:hAnsi="Times New Roman" w:cs="Times New Roman"/>
        </w:rPr>
        <w:t>Glymour</w:t>
      </w:r>
      <w:proofErr w:type="spellEnd"/>
      <w:r>
        <w:rPr>
          <w:rFonts w:ascii="Times New Roman" w:hAnsi="Times New Roman" w:cs="Times New Roman"/>
        </w:rPr>
        <w:t xml:space="preserve">, </w:t>
      </w:r>
      <w:r w:rsidRPr="00EA2AF7">
        <w:rPr>
          <w:rFonts w:ascii="Times New Roman" w:hAnsi="Times New Roman" w:cs="Times New Roman"/>
          <w:i/>
        </w:rPr>
        <w:t>Theory and</w:t>
      </w:r>
      <w:r>
        <w:rPr>
          <w:rFonts w:ascii="Times New Roman" w:hAnsi="Times New Roman" w:cs="Times New Roman"/>
        </w:rPr>
        <w:t xml:space="preserve"> </w:t>
      </w:r>
      <w:r w:rsidRPr="00EA2AF7">
        <w:rPr>
          <w:rFonts w:ascii="Times New Roman" w:hAnsi="Times New Roman" w:cs="Times New Roman"/>
          <w:i/>
        </w:rPr>
        <w:t>Evidence</w:t>
      </w:r>
      <w:r w:rsidRPr="005220B7">
        <w:rPr>
          <w:rFonts w:ascii="Times New Roman" w:hAnsi="Times New Roman" w:cs="Times New Roman"/>
        </w:rPr>
        <w:t xml:space="preserve"> (Princeton: Princeton University Press, 1980). </w:t>
      </w:r>
      <w:r>
        <w:rPr>
          <w:rFonts w:ascii="Times New Roman" w:hAnsi="Times New Roman" w:cs="Times New Roman"/>
        </w:rPr>
        <w:t xml:space="preserve"> </w:t>
      </w:r>
      <w:r w:rsidRPr="005220B7">
        <w:rPr>
          <w:rFonts w:ascii="Times New Roman" w:hAnsi="Times New Roman" w:cs="Times New Roman"/>
        </w:rPr>
        <w:t xml:space="preserve">Arguments about the relative merits of various moral theories are frequently based on these (or quite similar) grounds. </w:t>
      </w:r>
      <w:r>
        <w:rPr>
          <w:rFonts w:ascii="Times New Roman" w:hAnsi="Times New Roman" w:cs="Times New Roman"/>
        </w:rPr>
        <w:t xml:space="preserve"> </w:t>
      </w:r>
      <w:r w:rsidRPr="005220B7">
        <w:rPr>
          <w:rFonts w:ascii="Times New Roman" w:hAnsi="Times New Roman" w:cs="Times New Roman"/>
        </w:rPr>
        <w:t xml:space="preserve">Richard B. Brandt, </w:t>
      </w:r>
      <w:r w:rsidRPr="00EA2AF7">
        <w:rPr>
          <w:rFonts w:ascii="Times New Roman" w:hAnsi="Times New Roman" w:cs="Times New Roman"/>
          <w:i/>
        </w:rPr>
        <w:t>Theory of the Good and the Right</w:t>
      </w:r>
      <w:r w:rsidRPr="005220B7">
        <w:rPr>
          <w:rFonts w:ascii="Times New Roman" w:hAnsi="Times New Roman" w:cs="Times New Roman"/>
        </w:rPr>
        <w:t xml:space="preserve"> (Oxford: Clarendon Press, 1979); John Rawls, </w:t>
      </w:r>
      <w:r w:rsidRPr="00EA2AF7">
        <w:rPr>
          <w:rFonts w:ascii="Times New Roman" w:hAnsi="Times New Roman" w:cs="Times New Roman"/>
          <w:i/>
        </w:rPr>
        <w:t>A Theory of Justice</w:t>
      </w:r>
      <w:r w:rsidRPr="005220B7">
        <w:rPr>
          <w:rFonts w:ascii="Times New Roman" w:hAnsi="Times New Roman" w:cs="Times New Roman"/>
        </w:rPr>
        <w:t xml:space="preserve"> (Cambridge, MA: Belknap Press o</w:t>
      </w:r>
      <w:r>
        <w:rPr>
          <w:rFonts w:ascii="Times New Roman" w:hAnsi="Times New Roman" w:cs="Times New Roman"/>
        </w:rPr>
        <w:t>f Harvard University Press, 197</w:t>
      </w:r>
      <w:r w:rsidRPr="005220B7">
        <w:rPr>
          <w:rFonts w:ascii="Times New Roman" w:hAnsi="Times New Roman" w:cs="Times New Roman"/>
        </w:rPr>
        <w:t xml:space="preserve">l); Derek </w:t>
      </w:r>
      <w:proofErr w:type="spellStart"/>
      <w:r w:rsidRPr="005220B7">
        <w:rPr>
          <w:rFonts w:ascii="Times New Roman" w:hAnsi="Times New Roman" w:cs="Times New Roman"/>
        </w:rPr>
        <w:t>Parfit</w:t>
      </w:r>
      <w:proofErr w:type="spellEnd"/>
      <w:r w:rsidRPr="005220B7">
        <w:rPr>
          <w:rFonts w:ascii="Times New Roman" w:hAnsi="Times New Roman" w:cs="Times New Roman"/>
        </w:rPr>
        <w:t xml:space="preserve">, </w:t>
      </w:r>
      <w:r w:rsidRPr="00EA2AF7">
        <w:rPr>
          <w:rFonts w:ascii="Times New Roman" w:hAnsi="Times New Roman" w:cs="Times New Roman"/>
          <w:i/>
        </w:rPr>
        <w:t>Reasons and Persons</w:t>
      </w:r>
      <w:r w:rsidRPr="005220B7">
        <w:rPr>
          <w:rFonts w:ascii="Times New Roman" w:hAnsi="Times New Roman" w:cs="Times New Roman"/>
        </w:rPr>
        <w:t xml:space="preserve"> (Oxford: Clarendon Press, 1984); Bernard Williams, </w:t>
      </w:r>
      <w:r w:rsidRPr="00EA2AF7">
        <w:rPr>
          <w:rFonts w:ascii="Times New Roman" w:hAnsi="Times New Roman" w:cs="Times New Roman"/>
          <w:i/>
        </w:rPr>
        <w:t>Ethics and the Limits of Philosophy</w:t>
      </w:r>
      <w:r w:rsidRPr="005220B7">
        <w:rPr>
          <w:rFonts w:ascii="Times New Roman" w:hAnsi="Times New Roman" w:cs="Times New Roman"/>
        </w:rPr>
        <w:t xml:space="preserve"> (Cambridge, MA: Harvard University Pr</w:t>
      </w:r>
      <w:r>
        <w:rPr>
          <w:rFonts w:ascii="Times New Roman" w:hAnsi="Times New Roman" w:cs="Times New Roman"/>
        </w:rPr>
        <w:t xml:space="preserve">ess, 1985); Henry </w:t>
      </w:r>
      <w:proofErr w:type="spellStart"/>
      <w:r>
        <w:rPr>
          <w:rFonts w:ascii="Times New Roman" w:hAnsi="Times New Roman" w:cs="Times New Roman"/>
        </w:rPr>
        <w:t>Sidgwick</w:t>
      </w:r>
      <w:proofErr w:type="spellEnd"/>
      <w:r>
        <w:rPr>
          <w:rFonts w:ascii="Times New Roman" w:hAnsi="Times New Roman" w:cs="Times New Roman"/>
        </w:rPr>
        <w:t xml:space="preserve">, </w:t>
      </w:r>
      <w:r w:rsidRPr="00EA2AF7">
        <w:rPr>
          <w:rFonts w:ascii="Times New Roman" w:hAnsi="Times New Roman" w:cs="Times New Roman"/>
          <w:i/>
        </w:rPr>
        <w:t>The Methods of Ethics</w:t>
      </w:r>
      <w:r w:rsidRPr="005220B7">
        <w:rPr>
          <w:rFonts w:ascii="Times New Roman" w:hAnsi="Times New Roman" w:cs="Times New Roman"/>
        </w:rPr>
        <w:t xml:space="preserve"> (London: </w:t>
      </w:r>
      <w:r>
        <w:rPr>
          <w:rFonts w:ascii="Times New Roman" w:hAnsi="Times New Roman" w:cs="Times New Roman"/>
        </w:rPr>
        <w:t>Macmillan, 1901); Immanuel Kant</w:t>
      </w:r>
      <w:r w:rsidRPr="005220B7">
        <w:rPr>
          <w:rFonts w:ascii="Times New Roman" w:hAnsi="Times New Roman" w:cs="Times New Roman"/>
        </w:rPr>
        <w:t xml:space="preserve">, </w:t>
      </w:r>
      <w:r w:rsidRPr="00EA2AF7">
        <w:rPr>
          <w:rFonts w:ascii="Times New Roman" w:hAnsi="Times New Roman" w:cs="Times New Roman"/>
          <w:i/>
        </w:rPr>
        <w:t>Groundwork of the Metaphysics of Morals</w:t>
      </w:r>
      <w:r w:rsidRPr="005220B7">
        <w:rPr>
          <w:rFonts w:ascii="Times New Roman" w:hAnsi="Times New Roman" w:cs="Times New Roman"/>
        </w:rPr>
        <w:t>, H.J. Paton trans., (London:</w:t>
      </w:r>
      <w:r>
        <w:rPr>
          <w:rFonts w:ascii="Times New Roman" w:hAnsi="Times New Roman" w:cs="Times New Roman"/>
        </w:rPr>
        <w:t xml:space="preserve"> </w:t>
      </w:r>
      <w:r w:rsidRPr="005220B7">
        <w:rPr>
          <w:rFonts w:ascii="Times New Roman" w:hAnsi="Times New Roman" w:cs="Times New Roman"/>
        </w:rPr>
        <w:t>H</w:t>
      </w:r>
      <w:r>
        <w:rPr>
          <w:rFonts w:ascii="Times New Roman" w:hAnsi="Times New Roman" w:cs="Times New Roman"/>
        </w:rPr>
        <w:t xml:space="preserve">utchinson's University Library, </w:t>
      </w:r>
      <w:r w:rsidRPr="005220B7">
        <w:rPr>
          <w:rFonts w:ascii="Times New Roman" w:hAnsi="Times New Roman" w:cs="Times New Roman"/>
        </w:rPr>
        <w:t>1958).</w:t>
      </w:r>
    </w:p>
  </w:footnote>
  <w:footnote w:id="19">
    <w:p w14:paraId="05E557B4" w14:textId="3F9C9127" w:rsidR="00306A8A" w:rsidRPr="006602EE" w:rsidRDefault="00306A8A">
      <w:pPr>
        <w:pStyle w:val="FootnoteText"/>
        <w:rPr>
          <w:lang w:val="it-IT"/>
        </w:rPr>
      </w:pPr>
      <w:r>
        <w:rPr>
          <w:rStyle w:val="FootnoteReference"/>
        </w:rPr>
        <w:footnoteRef/>
      </w:r>
      <w:r>
        <w:t xml:space="preserve">    </w:t>
      </w:r>
      <w:r w:rsidRPr="005220B7">
        <w:rPr>
          <w:rFonts w:ascii="Times New Roman" w:hAnsi="Times New Roman" w:cs="Times New Roman"/>
        </w:rPr>
        <w:t xml:space="preserve">Simplicity can easily excuse a failure to attend to circumstances or context. </w:t>
      </w:r>
      <w:r w:rsidRPr="00EA2AF7">
        <w:rPr>
          <w:rFonts w:ascii="Times New Roman" w:hAnsi="Times New Roman" w:cs="Times New Roman"/>
          <w:i/>
        </w:rPr>
        <w:t>See, e.g.,</w:t>
      </w:r>
      <w:r w:rsidRPr="005220B7">
        <w:rPr>
          <w:rFonts w:ascii="Times New Roman" w:hAnsi="Times New Roman" w:cs="Times New Roman"/>
        </w:rPr>
        <w:t xml:space="preserve"> Martha Minnow &amp; Elizabeth Spelman, "In Context"(1990) 63 So. </w:t>
      </w:r>
      <w:proofErr w:type="gramStart"/>
      <w:r w:rsidRPr="005220B7">
        <w:rPr>
          <w:rFonts w:ascii="Times New Roman" w:hAnsi="Times New Roman" w:cs="Times New Roman"/>
        </w:rPr>
        <w:t>Cal. L. Rev. 1597.</w:t>
      </w:r>
      <w:proofErr w:type="gramEnd"/>
      <w:r w:rsidRPr="005220B7">
        <w:rPr>
          <w:rFonts w:ascii="Times New Roman" w:hAnsi="Times New Roman" w:cs="Times New Roman"/>
        </w:rPr>
        <w:t xml:space="preserve"> </w:t>
      </w:r>
      <w:r>
        <w:rPr>
          <w:rFonts w:ascii="Times New Roman" w:hAnsi="Times New Roman" w:cs="Times New Roman"/>
        </w:rPr>
        <w:t xml:space="preserve"> It can be a tech</w:t>
      </w:r>
      <w:r w:rsidRPr="005220B7">
        <w:rPr>
          <w:rFonts w:ascii="Times New Roman" w:hAnsi="Times New Roman" w:cs="Times New Roman"/>
        </w:rPr>
        <w:t xml:space="preserve">nique by which to suppress the complexity of relevant factors or phenomena. </w:t>
      </w:r>
      <w:r>
        <w:rPr>
          <w:rFonts w:ascii="Times New Roman" w:hAnsi="Times New Roman" w:cs="Times New Roman"/>
        </w:rPr>
        <w:t xml:space="preserve"> </w:t>
      </w:r>
      <w:r w:rsidRPr="00EA2AF7">
        <w:rPr>
          <w:rFonts w:ascii="Times New Roman" w:hAnsi="Times New Roman" w:cs="Times New Roman"/>
          <w:i/>
        </w:rPr>
        <w:t>See, e.g.,</w:t>
      </w:r>
      <w:r>
        <w:rPr>
          <w:rFonts w:ascii="Times New Roman" w:hAnsi="Times New Roman" w:cs="Times New Roman"/>
        </w:rPr>
        <w:t xml:space="preserve"> Margaret Jane </w:t>
      </w:r>
      <w:proofErr w:type="spellStart"/>
      <w:r>
        <w:rPr>
          <w:rFonts w:ascii="Times New Roman" w:hAnsi="Times New Roman" w:cs="Times New Roman"/>
        </w:rPr>
        <w:t>Radin</w:t>
      </w:r>
      <w:proofErr w:type="spellEnd"/>
      <w:r>
        <w:rPr>
          <w:rFonts w:ascii="Times New Roman" w:hAnsi="Times New Roman" w:cs="Times New Roman"/>
        </w:rPr>
        <w:t>, "Lacking a Transformative</w:t>
      </w:r>
      <w:r w:rsidRPr="005220B7">
        <w:rPr>
          <w:rFonts w:ascii="Times New Roman" w:hAnsi="Times New Roman" w:cs="Times New Roman"/>
        </w:rPr>
        <w:t xml:space="preserve"> Social Theory: A Response" (1993) 45 Stan. L. Rev. 409; "Pragmatism and Poststructura</w:t>
      </w:r>
      <w:r>
        <w:rPr>
          <w:rFonts w:ascii="Times New Roman" w:hAnsi="Times New Roman" w:cs="Times New Roman"/>
        </w:rPr>
        <w:t>list Critical Legal Practice" (</w:t>
      </w:r>
      <w:r w:rsidRPr="005220B7">
        <w:rPr>
          <w:rFonts w:ascii="Times New Roman" w:hAnsi="Times New Roman" w:cs="Times New Roman"/>
        </w:rPr>
        <w:t xml:space="preserve">1991) 139 U. </w:t>
      </w:r>
      <w:proofErr w:type="spellStart"/>
      <w:r w:rsidRPr="005220B7">
        <w:rPr>
          <w:rFonts w:ascii="Times New Roman" w:hAnsi="Times New Roman" w:cs="Times New Roman"/>
        </w:rPr>
        <w:t>Penn.L</w:t>
      </w:r>
      <w:proofErr w:type="spellEnd"/>
      <w:r w:rsidRPr="005220B7">
        <w:rPr>
          <w:rFonts w:ascii="Times New Roman" w:hAnsi="Times New Roman" w:cs="Times New Roman"/>
        </w:rPr>
        <w:t xml:space="preserve">. </w:t>
      </w:r>
      <w:proofErr w:type="gramStart"/>
      <w:r w:rsidRPr="005220B7">
        <w:rPr>
          <w:rFonts w:ascii="Times New Roman" w:hAnsi="Times New Roman" w:cs="Times New Roman"/>
        </w:rPr>
        <w:t xml:space="preserve">Rev. </w:t>
      </w:r>
      <w:r>
        <w:rPr>
          <w:rFonts w:ascii="Times New Roman" w:hAnsi="Times New Roman" w:cs="Times New Roman"/>
        </w:rPr>
        <w:t>1019, "Market 1nalienability" (</w:t>
      </w:r>
      <w:r w:rsidRPr="005220B7">
        <w:rPr>
          <w:rFonts w:ascii="Times New Roman" w:hAnsi="Times New Roman" w:cs="Times New Roman"/>
        </w:rPr>
        <w:t xml:space="preserve">1987) 100 </w:t>
      </w:r>
      <w:proofErr w:type="spellStart"/>
      <w:r w:rsidRPr="005220B7">
        <w:rPr>
          <w:rFonts w:ascii="Times New Roman" w:hAnsi="Times New Roman" w:cs="Times New Roman"/>
        </w:rPr>
        <w:t>Harv.L</w:t>
      </w:r>
      <w:proofErr w:type="spellEnd"/>
      <w:r w:rsidRPr="005220B7">
        <w:rPr>
          <w:rFonts w:ascii="Times New Roman" w:hAnsi="Times New Roman" w:cs="Times New Roman"/>
        </w:rPr>
        <w:t>.</w:t>
      </w:r>
      <w:proofErr w:type="gramEnd"/>
      <w:r w:rsidRPr="005220B7">
        <w:rPr>
          <w:rFonts w:ascii="Times New Roman" w:hAnsi="Times New Roman" w:cs="Times New Roman"/>
        </w:rPr>
        <w:t xml:space="preserve"> Rev. 1849; </w:t>
      </w:r>
      <w:proofErr w:type="spellStart"/>
      <w:r w:rsidRPr="005220B7">
        <w:rPr>
          <w:rFonts w:ascii="Times New Roman" w:hAnsi="Times New Roman" w:cs="Times New Roman"/>
        </w:rPr>
        <w:t>Kimberle</w:t>
      </w:r>
      <w:proofErr w:type="spellEnd"/>
      <w:r w:rsidRPr="005220B7">
        <w:rPr>
          <w:rFonts w:ascii="Times New Roman" w:hAnsi="Times New Roman" w:cs="Times New Roman"/>
        </w:rPr>
        <w:t xml:space="preserve"> Crenshaw, "</w:t>
      </w:r>
      <w:proofErr w:type="spellStart"/>
      <w:r w:rsidRPr="005220B7">
        <w:rPr>
          <w:rFonts w:ascii="Times New Roman" w:hAnsi="Times New Roman" w:cs="Times New Roman"/>
        </w:rPr>
        <w:t>Demarginalizing</w:t>
      </w:r>
      <w:proofErr w:type="spellEnd"/>
      <w:r w:rsidRPr="005220B7">
        <w:rPr>
          <w:rFonts w:ascii="Times New Roman" w:hAnsi="Times New Roman" w:cs="Times New Roman"/>
        </w:rPr>
        <w:t xml:space="preserve"> the Intersection of Race and Sex" (1989) U. Chi. L. Forum 139; John Roemer, "Should Marxists Care About Exploi</w:t>
      </w:r>
      <w:r>
        <w:rPr>
          <w:rFonts w:ascii="Times New Roman" w:hAnsi="Times New Roman" w:cs="Times New Roman"/>
        </w:rPr>
        <w:t>tations" (1985) 14 Phil. &amp; Pub</w:t>
      </w:r>
      <w:r w:rsidRPr="005220B7">
        <w:rPr>
          <w:rFonts w:ascii="Times New Roman" w:hAnsi="Times New Roman" w:cs="Times New Roman"/>
        </w:rPr>
        <w:t xml:space="preserve">. </w:t>
      </w:r>
      <w:proofErr w:type="spellStart"/>
      <w:r w:rsidRPr="005220B7">
        <w:rPr>
          <w:rFonts w:ascii="Times New Roman" w:hAnsi="Times New Roman" w:cs="Times New Roman"/>
        </w:rPr>
        <w:t>Aff</w:t>
      </w:r>
      <w:proofErr w:type="spellEnd"/>
      <w:r w:rsidRPr="005220B7">
        <w:rPr>
          <w:rFonts w:ascii="Times New Roman" w:hAnsi="Times New Roman" w:cs="Times New Roman"/>
        </w:rPr>
        <w:t xml:space="preserve">. 30. </w:t>
      </w:r>
      <w:r>
        <w:rPr>
          <w:rFonts w:ascii="Times New Roman" w:hAnsi="Times New Roman" w:cs="Times New Roman"/>
        </w:rPr>
        <w:t xml:space="preserve"> </w:t>
      </w:r>
      <w:r w:rsidRPr="005220B7">
        <w:rPr>
          <w:rFonts w:ascii="Times New Roman" w:hAnsi="Times New Roman" w:cs="Times New Roman"/>
        </w:rPr>
        <w:t>For al</w:t>
      </w:r>
      <w:r>
        <w:rPr>
          <w:rFonts w:ascii="Times New Roman" w:hAnsi="Times New Roman" w:cs="Times New Roman"/>
        </w:rPr>
        <w:t>l</w:t>
      </w:r>
      <w:r w:rsidRPr="005220B7">
        <w:rPr>
          <w:rFonts w:ascii="Times New Roman" w:hAnsi="Times New Roman" w:cs="Times New Roman"/>
        </w:rPr>
        <w:t xml:space="preserve"> that, simpler </w:t>
      </w:r>
      <w:proofErr w:type="gramStart"/>
      <w:r w:rsidRPr="005220B7">
        <w:rPr>
          <w:rFonts w:ascii="Times New Roman" w:hAnsi="Times New Roman" w:cs="Times New Roman"/>
        </w:rPr>
        <w:t>theories which</w:t>
      </w:r>
      <w:proofErr w:type="gramEnd"/>
      <w:r w:rsidRPr="005220B7">
        <w:rPr>
          <w:rFonts w:ascii="Times New Roman" w:hAnsi="Times New Roman" w:cs="Times New Roman"/>
        </w:rPr>
        <w:t xml:space="preserve"> are of equal success as more complex theories, are better. </w:t>
      </w:r>
      <w:r>
        <w:rPr>
          <w:rFonts w:ascii="Times New Roman" w:hAnsi="Times New Roman" w:cs="Times New Roman"/>
        </w:rPr>
        <w:t xml:space="preserve"> </w:t>
      </w:r>
      <w:r w:rsidRPr="005220B7">
        <w:rPr>
          <w:rFonts w:ascii="Times New Roman" w:hAnsi="Times New Roman" w:cs="Times New Roman"/>
        </w:rPr>
        <w:t>This p</w:t>
      </w:r>
      <w:r>
        <w:rPr>
          <w:rFonts w:ascii="Times New Roman" w:hAnsi="Times New Roman" w:cs="Times New Roman"/>
        </w:rPr>
        <w:t>reference holds for social phe</w:t>
      </w:r>
      <w:r w:rsidRPr="005220B7">
        <w:rPr>
          <w:rFonts w:ascii="Times New Roman" w:hAnsi="Times New Roman" w:cs="Times New Roman"/>
        </w:rPr>
        <w:t>nomena, social pract</w:t>
      </w:r>
      <w:r>
        <w:rPr>
          <w:rFonts w:ascii="Times New Roman" w:hAnsi="Times New Roman" w:cs="Times New Roman"/>
        </w:rPr>
        <w:t>ices, ju</w:t>
      </w:r>
      <w:r w:rsidRPr="005220B7">
        <w:rPr>
          <w:rFonts w:ascii="Times New Roman" w:hAnsi="Times New Roman" w:cs="Times New Roman"/>
        </w:rPr>
        <w:t>st as i</w:t>
      </w:r>
      <w:r>
        <w:rPr>
          <w:rFonts w:ascii="Times New Roman" w:hAnsi="Times New Roman" w:cs="Times New Roman"/>
        </w:rPr>
        <w:t>t does for physical explanation</w:t>
      </w:r>
      <w:r w:rsidRPr="005220B7">
        <w:rPr>
          <w:rFonts w:ascii="Times New Roman" w:hAnsi="Times New Roman" w:cs="Times New Roman"/>
        </w:rPr>
        <w:t xml:space="preserve">s. </w:t>
      </w:r>
      <w:r>
        <w:rPr>
          <w:rFonts w:ascii="Times New Roman" w:hAnsi="Times New Roman" w:cs="Times New Roman"/>
        </w:rPr>
        <w:t xml:space="preserve"> </w:t>
      </w:r>
      <w:proofErr w:type="gramStart"/>
      <w:r w:rsidRPr="005220B7">
        <w:rPr>
          <w:rFonts w:ascii="Times New Roman" w:hAnsi="Times New Roman" w:cs="Times New Roman"/>
        </w:rPr>
        <w:t>Alan Nelson, "Explanation and</w:t>
      </w:r>
      <w:r>
        <w:rPr>
          <w:rFonts w:ascii="Times New Roman" w:hAnsi="Times New Roman" w:cs="Times New Roman"/>
        </w:rPr>
        <w:t xml:space="preserve"> </w:t>
      </w:r>
      <w:r w:rsidRPr="005220B7">
        <w:rPr>
          <w:rFonts w:ascii="Times New Roman" w:hAnsi="Times New Roman" w:cs="Times New Roman"/>
        </w:rPr>
        <w:t>Justification" (1987) 97 Ethics 154.</w:t>
      </w:r>
      <w:proofErr w:type="gramEnd"/>
    </w:p>
  </w:footnote>
  <w:footnote w:id="20">
    <w:p w14:paraId="65EEDD9B" w14:textId="2EC348C6" w:rsidR="00306A8A" w:rsidRPr="006602EE" w:rsidRDefault="00306A8A">
      <w:pPr>
        <w:pStyle w:val="FootnoteText"/>
        <w:rPr>
          <w:lang w:val="it-IT"/>
        </w:rPr>
      </w:pPr>
      <w:r>
        <w:rPr>
          <w:rStyle w:val="FootnoteReference"/>
        </w:rPr>
        <w:footnoteRef/>
      </w:r>
      <w:r>
        <w:t xml:space="preserve"> </w:t>
      </w:r>
      <w:r>
        <w:rPr>
          <w:lang w:val="it-IT"/>
        </w:rPr>
        <w:t xml:space="preserve">   </w:t>
      </w:r>
      <w:proofErr w:type="spellStart"/>
      <w:r w:rsidRPr="005220B7">
        <w:rPr>
          <w:rFonts w:ascii="Times New Roman" w:hAnsi="Times New Roman" w:cs="Times New Roman"/>
        </w:rPr>
        <w:t>Lakatos</w:t>
      </w:r>
      <w:proofErr w:type="spellEnd"/>
      <w:r w:rsidRPr="005220B7">
        <w:rPr>
          <w:rFonts w:ascii="Times New Roman" w:hAnsi="Times New Roman" w:cs="Times New Roman"/>
        </w:rPr>
        <w:t xml:space="preserve">, </w:t>
      </w:r>
      <w:r w:rsidRPr="00EA2AF7">
        <w:rPr>
          <w:rFonts w:ascii="Times New Roman" w:hAnsi="Times New Roman" w:cs="Times New Roman"/>
          <w:i/>
        </w:rPr>
        <w:t>supra</w:t>
      </w:r>
      <w:r w:rsidRPr="005220B7">
        <w:rPr>
          <w:rFonts w:ascii="Times New Roman" w:hAnsi="Times New Roman" w:cs="Times New Roman"/>
        </w:rPr>
        <w:t xml:space="preserve"> note 18.</w:t>
      </w:r>
    </w:p>
  </w:footnote>
  <w:footnote w:id="21">
    <w:p w14:paraId="04BD9AE6" w14:textId="6DD113CB" w:rsidR="00306A8A" w:rsidRPr="006602EE"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 xml:space="preserve">MacKinnon, </w:t>
      </w:r>
      <w:r w:rsidRPr="00EA2AF7">
        <w:rPr>
          <w:rFonts w:ascii="Times New Roman" w:hAnsi="Times New Roman" w:cs="Times New Roman"/>
          <w:i/>
        </w:rPr>
        <w:t>supra</w:t>
      </w:r>
      <w:r>
        <w:rPr>
          <w:rFonts w:ascii="Times New Roman" w:hAnsi="Times New Roman" w:cs="Times New Roman"/>
        </w:rPr>
        <w:t xml:space="preserve"> note 10</w:t>
      </w:r>
      <w:r w:rsidRPr="005220B7">
        <w:rPr>
          <w:rFonts w:ascii="Times New Roman" w:hAnsi="Times New Roman" w:cs="Times New Roman"/>
        </w:rPr>
        <w:t xml:space="preserve">; Susan </w:t>
      </w:r>
      <w:proofErr w:type="spellStart"/>
      <w:r>
        <w:rPr>
          <w:rFonts w:ascii="Times New Roman" w:hAnsi="Times New Roman" w:cs="Times New Roman"/>
        </w:rPr>
        <w:t>Brownmiller</w:t>
      </w:r>
      <w:proofErr w:type="spellEnd"/>
      <w:r w:rsidRPr="005220B7">
        <w:rPr>
          <w:rFonts w:ascii="Times New Roman" w:hAnsi="Times New Roman" w:cs="Times New Roman"/>
        </w:rPr>
        <w:t xml:space="preserve">, </w:t>
      </w:r>
      <w:r w:rsidRPr="00EA2AF7">
        <w:rPr>
          <w:rFonts w:ascii="Times New Roman" w:hAnsi="Times New Roman" w:cs="Times New Roman"/>
          <w:i/>
        </w:rPr>
        <w:t>Against Our Will: Men, Women and Rape</w:t>
      </w:r>
      <w:r w:rsidRPr="005220B7">
        <w:rPr>
          <w:rFonts w:ascii="Times New Roman" w:hAnsi="Times New Roman" w:cs="Times New Roman"/>
        </w:rPr>
        <w:t xml:space="preserve"> (New York: Simon and Schuster, 1975); Monique Wittig, "One is Not Born a Woman" (1981) 1 Fem.</w:t>
      </w:r>
      <w:r>
        <w:rPr>
          <w:rFonts w:ascii="Times New Roman" w:hAnsi="Times New Roman" w:cs="Times New Roman"/>
        </w:rPr>
        <w:t xml:space="preserve"> </w:t>
      </w:r>
      <w:r w:rsidRPr="005220B7">
        <w:rPr>
          <w:rFonts w:ascii="Times New Roman" w:hAnsi="Times New Roman" w:cs="Times New Roman"/>
        </w:rPr>
        <w:t>Issues 47.</w:t>
      </w:r>
      <w:r>
        <w:rPr>
          <w:rFonts w:ascii="Times New Roman" w:hAnsi="Times New Roman" w:cs="Times New Roman"/>
        </w:rPr>
        <w:t xml:space="preserve">  </w:t>
      </w:r>
      <w:r w:rsidRPr="005220B7">
        <w:rPr>
          <w:rFonts w:ascii="Times New Roman" w:hAnsi="Times New Roman" w:cs="Times New Roman"/>
        </w:rPr>
        <w:t xml:space="preserve">In the context of property, Margaret Jane </w:t>
      </w:r>
      <w:proofErr w:type="spellStart"/>
      <w:r w:rsidRPr="005220B7">
        <w:rPr>
          <w:rFonts w:ascii="Times New Roman" w:hAnsi="Times New Roman" w:cs="Times New Roman"/>
        </w:rPr>
        <w:t>Radin</w:t>
      </w:r>
      <w:proofErr w:type="spellEnd"/>
      <w:r w:rsidRPr="005220B7">
        <w:rPr>
          <w:rFonts w:ascii="Times New Roman" w:hAnsi="Times New Roman" w:cs="Times New Roman"/>
        </w:rPr>
        <w:t xml:space="preserve"> has explored some aspects of differing experiential relations to legal property regimes. </w:t>
      </w:r>
      <w:r>
        <w:rPr>
          <w:rFonts w:ascii="Times New Roman" w:hAnsi="Times New Roman" w:cs="Times New Roman"/>
        </w:rPr>
        <w:t xml:space="preserve"> </w:t>
      </w:r>
      <w:proofErr w:type="gramStart"/>
      <w:r w:rsidRPr="00EA2AF7">
        <w:rPr>
          <w:rFonts w:ascii="Times New Roman" w:hAnsi="Times New Roman" w:cs="Times New Roman"/>
          <w:i/>
        </w:rPr>
        <w:t>See</w:t>
      </w:r>
      <w:r w:rsidRPr="005220B7">
        <w:rPr>
          <w:rFonts w:ascii="Times New Roman" w:hAnsi="Times New Roman" w:cs="Times New Roman"/>
        </w:rPr>
        <w:t xml:space="preserve"> Margaret Jane </w:t>
      </w:r>
      <w:proofErr w:type="spellStart"/>
      <w:r w:rsidRPr="005220B7">
        <w:rPr>
          <w:rFonts w:ascii="Times New Roman" w:hAnsi="Times New Roman" w:cs="Times New Roman"/>
        </w:rPr>
        <w:t>Radi</w:t>
      </w:r>
      <w:r>
        <w:rPr>
          <w:rFonts w:ascii="Times New Roman" w:hAnsi="Times New Roman" w:cs="Times New Roman"/>
        </w:rPr>
        <w:t>n</w:t>
      </w:r>
      <w:proofErr w:type="spellEnd"/>
      <w:r>
        <w:rPr>
          <w:rFonts w:ascii="Times New Roman" w:hAnsi="Times New Roman" w:cs="Times New Roman"/>
        </w:rPr>
        <w:t>, "Property and Person hood" (1982) 34 Stan</w:t>
      </w:r>
      <w:r w:rsidRPr="005220B7">
        <w:rPr>
          <w:rFonts w:ascii="Times New Roman" w:hAnsi="Times New Roman" w:cs="Times New Roman"/>
        </w:rPr>
        <w:t>.</w:t>
      </w:r>
      <w:proofErr w:type="gramEnd"/>
      <w:r w:rsidRPr="005220B7">
        <w:rPr>
          <w:rFonts w:ascii="Times New Roman" w:hAnsi="Times New Roman" w:cs="Times New Roman"/>
        </w:rPr>
        <w:t xml:space="preserve"> L. Rev. 957, and </w:t>
      </w:r>
      <w:r w:rsidRPr="00EA2AF7">
        <w:rPr>
          <w:rFonts w:ascii="Times New Roman" w:hAnsi="Times New Roman" w:cs="Times New Roman"/>
          <w:i/>
        </w:rPr>
        <w:t>supra</w:t>
      </w:r>
      <w:r w:rsidRPr="005220B7">
        <w:rPr>
          <w:rFonts w:ascii="Times New Roman" w:hAnsi="Times New Roman" w:cs="Times New Roman"/>
        </w:rPr>
        <w:t xml:space="preserve"> note 19. </w:t>
      </w:r>
      <w:r>
        <w:rPr>
          <w:rFonts w:ascii="Times New Roman" w:hAnsi="Times New Roman" w:cs="Times New Roman"/>
        </w:rPr>
        <w:t xml:space="preserve"> </w:t>
      </w:r>
      <w:r w:rsidRPr="005220B7">
        <w:rPr>
          <w:rFonts w:ascii="Times New Roman" w:hAnsi="Times New Roman" w:cs="Times New Roman"/>
        </w:rPr>
        <w:t>One basic approach of CLS is a close ana</w:t>
      </w:r>
      <w:r>
        <w:rPr>
          <w:rFonts w:ascii="Times New Roman" w:hAnsi="Times New Roman" w:cs="Times New Roman"/>
        </w:rPr>
        <w:t>lysis of the conceptual commitm</w:t>
      </w:r>
      <w:r w:rsidRPr="005220B7">
        <w:rPr>
          <w:rFonts w:ascii="Times New Roman" w:hAnsi="Times New Roman" w:cs="Times New Roman"/>
        </w:rPr>
        <w:t xml:space="preserve">ents of legal doctrines. </w:t>
      </w:r>
      <w:r>
        <w:rPr>
          <w:rFonts w:ascii="Times New Roman" w:hAnsi="Times New Roman" w:cs="Times New Roman"/>
        </w:rPr>
        <w:t xml:space="preserve"> </w:t>
      </w:r>
      <w:r w:rsidRPr="005220B7">
        <w:rPr>
          <w:rFonts w:ascii="Times New Roman" w:hAnsi="Times New Roman" w:cs="Times New Roman"/>
        </w:rPr>
        <w:t xml:space="preserve">This is a powerful ground in the attacks on law and economics. </w:t>
      </w:r>
      <w:r>
        <w:rPr>
          <w:rFonts w:ascii="Times New Roman" w:hAnsi="Times New Roman" w:cs="Times New Roman"/>
        </w:rPr>
        <w:t xml:space="preserve"> </w:t>
      </w:r>
      <w:r w:rsidRPr="005220B7">
        <w:rPr>
          <w:rFonts w:ascii="Times New Roman" w:hAnsi="Times New Roman" w:cs="Times New Roman"/>
        </w:rPr>
        <w:t xml:space="preserve">Mark </w:t>
      </w:r>
      <w:proofErr w:type="spellStart"/>
      <w:r w:rsidRPr="005220B7">
        <w:rPr>
          <w:rFonts w:ascii="Times New Roman" w:hAnsi="Times New Roman" w:cs="Times New Roman"/>
        </w:rPr>
        <w:t>Kelman</w:t>
      </w:r>
      <w:proofErr w:type="spellEnd"/>
      <w:r w:rsidRPr="005220B7">
        <w:rPr>
          <w:rFonts w:ascii="Times New Roman" w:hAnsi="Times New Roman" w:cs="Times New Roman"/>
        </w:rPr>
        <w:t xml:space="preserve">, </w:t>
      </w:r>
      <w:r w:rsidRPr="00EA2AF7">
        <w:rPr>
          <w:rFonts w:ascii="Times New Roman" w:hAnsi="Times New Roman" w:cs="Times New Roman"/>
          <w:i/>
        </w:rPr>
        <w:t>A Guide to Critical Legal Studies</w:t>
      </w:r>
      <w:r w:rsidRPr="005220B7">
        <w:rPr>
          <w:rFonts w:ascii="Times New Roman" w:hAnsi="Times New Roman" w:cs="Times New Roman"/>
        </w:rPr>
        <w:t xml:space="preserve"> (Cambridge, MA: Harvard University Press, 1987).</w:t>
      </w:r>
    </w:p>
  </w:footnote>
  <w:footnote w:id="22">
    <w:p w14:paraId="571BD903" w14:textId="561D0DFC"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A third candidate for this list is sex against the will of the victim. I discuss later why a will account should not be considered separately. </w:t>
      </w:r>
      <w:r>
        <w:rPr>
          <w:rFonts w:ascii="Times New Roman" w:hAnsi="Times New Roman" w:cs="Times New Roman"/>
        </w:rPr>
        <w:t xml:space="preserve"> </w:t>
      </w:r>
      <w:r w:rsidRPr="005220B7">
        <w:rPr>
          <w:rFonts w:ascii="Times New Roman" w:hAnsi="Times New Roman" w:cs="Times New Roman"/>
        </w:rPr>
        <w:t xml:space="preserve">In the end, I reject it as parasitic on the accounts listed, and on its own confused. </w:t>
      </w:r>
      <w:r>
        <w:rPr>
          <w:rFonts w:ascii="Times New Roman" w:hAnsi="Times New Roman" w:cs="Times New Roman"/>
        </w:rPr>
        <w:t xml:space="preserve"> </w:t>
      </w:r>
      <w:r w:rsidRPr="005220B7">
        <w:rPr>
          <w:rFonts w:ascii="Times New Roman" w:hAnsi="Times New Roman" w:cs="Times New Roman"/>
        </w:rPr>
        <w:t>Two other accounts</w:t>
      </w:r>
      <w:r>
        <w:rPr>
          <w:rFonts w:ascii="Times New Roman" w:hAnsi="Times New Roman" w:cs="Times New Roman"/>
        </w:rPr>
        <w:t xml:space="preserve"> </w:t>
      </w:r>
      <w:r w:rsidRPr="005220B7">
        <w:rPr>
          <w:rFonts w:ascii="Times New Roman" w:hAnsi="Times New Roman" w:cs="Times New Roman"/>
        </w:rPr>
        <w:t>can also be</w:t>
      </w:r>
      <w:r>
        <w:rPr>
          <w:rFonts w:ascii="Times New Roman" w:hAnsi="Times New Roman" w:cs="Times New Roman"/>
        </w:rPr>
        <w:t xml:space="preserve"> </w:t>
      </w:r>
      <w:r w:rsidRPr="005220B7">
        <w:rPr>
          <w:rFonts w:ascii="Times New Roman" w:hAnsi="Times New Roman" w:cs="Times New Roman"/>
        </w:rPr>
        <w:t>generated which have significant historical import, forcible sex and coerced sex. Neither of the two accounts, however, can</w:t>
      </w:r>
      <w:r>
        <w:rPr>
          <w:rFonts w:ascii="Times New Roman" w:hAnsi="Times New Roman" w:cs="Times New Roman"/>
        </w:rPr>
        <w:t xml:space="preserve"> sustain more than surface plau</w:t>
      </w:r>
      <w:r w:rsidRPr="005220B7">
        <w:rPr>
          <w:rFonts w:ascii="Times New Roman" w:hAnsi="Times New Roman" w:cs="Times New Roman"/>
        </w:rPr>
        <w:t>sibility.</w:t>
      </w:r>
    </w:p>
  </w:footnote>
  <w:footnote w:id="23">
    <w:p w14:paraId="07FDC576" w14:textId="0DAA7D19"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I assume for present purposes that the first element is uncontroversial.</w:t>
      </w:r>
    </w:p>
  </w:footnote>
  <w:footnote w:id="24">
    <w:p w14:paraId="72DB40A7" w14:textId="74F8909C"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The classic formulat</w:t>
      </w:r>
      <w:r>
        <w:rPr>
          <w:rFonts w:ascii="Times New Roman" w:hAnsi="Times New Roman" w:cs="Times New Roman"/>
        </w:rPr>
        <w:t xml:space="preserve">ion is from Aristotle, </w:t>
      </w:r>
      <w:proofErr w:type="spellStart"/>
      <w:r w:rsidRPr="00EA2AF7">
        <w:rPr>
          <w:rFonts w:ascii="Times New Roman" w:hAnsi="Times New Roman" w:cs="Times New Roman"/>
          <w:i/>
        </w:rPr>
        <w:t>Nicomachean</w:t>
      </w:r>
      <w:proofErr w:type="spellEnd"/>
      <w:r w:rsidRPr="00EA2AF7">
        <w:rPr>
          <w:rFonts w:ascii="Times New Roman" w:hAnsi="Times New Roman" w:cs="Times New Roman"/>
          <w:i/>
        </w:rPr>
        <w:t xml:space="preserve"> Ethics</w:t>
      </w:r>
      <w:r w:rsidRPr="005220B7">
        <w:rPr>
          <w:rFonts w:ascii="Times New Roman" w:hAnsi="Times New Roman" w:cs="Times New Roman"/>
        </w:rPr>
        <w:t xml:space="preserve">, Ross, </w:t>
      </w:r>
      <w:proofErr w:type="gramStart"/>
      <w:r w:rsidRPr="005220B7">
        <w:rPr>
          <w:rFonts w:ascii="Times New Roman" w:hAnsi="Times New Roman" w:cs="Times New Roman"/>
        </w:rPr>
        <w:t>trans.</w:t>
      </w:r>
      <w:proofErr w:type="gramEnd"/>
      <w:r w:rsidRPr="005220B7">
        <w:rPr>
          <w:rFonts w:ascii="Times New Roman" w:hAnsi="Times New Roman" w:cs="Times New Roman"/>
        </w:rPr>
        <w:t xml:space="preserve"> (1925). </w:t>
      </w:r>
      <w:r>
        <w:rPr>
          <w:rFonts w:ascii="Times New Roman" w:hAnsi="Times New Roman" w:cs="Times New Roman"/>
        </w:rPr>
        <w:t xml:space="preserve"> </w:t>
      </w:r>
      <w:r w:rsidRPr="005220B7">
        <w:rPr>
          <w:rFonts w:ascii="Times New Roman" w:hAnsi="Times New Roman" w:cs="Times New Roman"/>
        </w:rPr>
        <w:t xml:space="preserve">In Aristotle's well-known example, the captain of an overladen ship in a storm acts </w:t>
      </w:r>
      <w:proofErr w:type="spellStart"/>
      <w:r w:rsidRPr="005220B7">
        <w:rPr>
          <w:rFonts w:ascii="Times New Roman" w:hAnsi="Times New Roman" w:cs="Times New Roman"/>
        </w:rPr>
        <w:t>nonvoluntaril</w:t>
      </w:r>
      <w:r>
        <w:rPr>
          <w:rFonts w:ascii="Times New Roman" w:hAnsi="Times New Roman" w:cs="Times New Roman"/>
        </w:rPr>
        <w:t>y</w:t>
      </w:r>
      <w:proofErr w:type="spellEnd"/>
      <w:r>
        <w:rPr>
          <w:rFonts w:ascii="Times New Roman" w:hAnsi="Times New Roman" w:cs="Times New Roman"/>
        </w:rPr>
        <w:t xml:space="preserve"> when he jetti</w:t>
      </w:r>
      <w:r w:rsidRPr="005220B7">
        <w:rPr>
          <w:rFonts w:ascii="Times New Roman" w:hAnsi="Times New Roman" w:cs="Times New Roman"/>
        </w:rPr>
        <w:t>sons</w:t>
      </w:r>
      <w:r>
        <w:rPr>
          <w:rFonts w:ascii="Times New Roman" w:hAnsi="Times New Roman" w:cs="Times New Roman"/>
        </w:rPr>
        <w:t xml:space="preserve"> </w:t>
      </w:r>
      <w:r w:rsidRPr="005220B7">
        <w:rPr>
          <w:rFonts w:ascii="Times New Roman" w:hAnsi="Times New Roman" w:cs="Times New Roman"/>
        </w:rPr>
        <w:t xml:space="preserve">cargo. </w:t>
      </w:r>
      <w:r>
        <w:rPr>
          <w:rFonts w:ascii="Times New Roman" w:hAnsi="Times New Roman" w:cs="Times New Roman"/>
        </w:rPr>
        <w:t xml:space="preserve"> </w:t>
      </w:r>
      <w:r w:rsidRPr="005220B7">
        <w:rPr>
          <w:rFonts w:ascii="Times New Roman" w:hAnsi="Times New Roman" w:cs="Times New Roman"/>
        </w:rPr>
        <w:t>Circumstances arc such that an otherwise undesir</w:t>
      </w:r>
      <w:r>
        <w:rPr>
          <w:rFonts w:ascii="Times New Roman" w:hAnsi="Times New Roman" w:cs="Times New Roman"/>
        </w:rPr>
        <w:t>able course of conduct is over­</w:t>
      </w:r>
      <w:r w:rsidRPr="005220B7">
        <w:rPr>
          <w:rFonts w:ascii="Times New Roman" w:hAnsi="Times New Roman" w:cs="Times New Roman"/>
        </w:rPr>
        <w:t>whelmingly favored, as the least bad outcome for example.</w:t>
      </w:r>
    </w:p>
  </w:footnote>
  <w:footnote w:id="25">
    <w:p w14:paraId="53752681" w14:textId="09FEE43E"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For a discussion in a legal context, </w:t>
      </w:r>
      <w:r w:rsidRPr="00EA2AF7">
        <w:rPr>
          <w:rFonts w:ascii="Times New Roman" w:hAnsi="Times New Roman" w:cs="Times New Roman"/>
          <w:i/>
        </w:rPr>
        <w:t>see</w:t>
      </w:r>
      <w:r w:rsidRPr="005220B7">
        <w:rPr>
          <w:rFonts w:ascii="Times New Roman" w:hAnsi="Times New Roman" w:cs="Times New Roman"/>
        </w:rPr>
        <w:t xml:space="preserve"> Joel Feinberg, </w:t>
      </w:r>
      <w:r w:rsidRPr="00EA2AF7">
        <w:rPr>
          <w:rFonts w:ascii="Times New Roman" w:hAnsi="Times New Roman" w:cs="Times New Roman"/>
          <w:i/>
        </w:rPr>
        <w:t xml:space="preserve">The Moral Limits of the Criminal Law </w:t>
      </w:r>
      <w:r w:rsidRPr="005220B7">
        <w:rPr>
          <w:rFonts w:ascii="Times New Roman" w:hAnsi="Times New Roman" w:cs="Times New Roman"/>
        </w:rPr>
        <w:t xml:space="preserve">(New York: Oxford University Press, 1984) and George Fletcher, </w:t>
      </w:r>
      <w:r w:rsidRPr="00617932">
        <w:rPr>
          <w:rFonts w:ascii="Times New Roman" w:hAnsi="Times New Roman" w:cs="Times New Roman"/>
          <w:i/>
        </w:rPr>
        <w:t>Rethinking Criminal Law</w:t>
      </w:r>
      <w:r>
        <w:rPr>
          <w:rFonts w:ascii="Times New Roman" w:hAnsi="Times New Roman" w:cs="Times New Roman"/>
        </w:rPr>
        <w:t xml:space="preserve"> (Boston: Little, Brown,</w:t>
      </w:r>
      <w:r w:rsidRPr="005220B7">
        <w:rPr>
          <w:rFonts w:ascii="Times New Roman" w:hAnsi="Times New Roman" w:cs="Times New Roman"/>
        </w:rPr>
        <w:t xml:space="preserve"> 1978).</w:t>
      </w:r>
    </w:p>
  </w:footnote>
  <w:footnote w:id="26">
    <w:p w14:paraId="548A00CB" w14:textId="0D1DBEA1" w:rsidR="00306A8A" w:rsidRPr="006602EE"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See, e.g., Lois </w:t>
      </w:r>
      <w:proofErr w:type="spellStart"/>
      <w:r w:rsidRPr="005220B7">
        <w:rPr>
          <w:rFonts w:ascii="Times New Roman" w:hAnsi="Times New Roman" w:cs="Times New Roman"/>
        </w:rPr>
        <w:t>Pineau</w:t>
      </w:r>
      <w:proofErr w:type="spellEnd"/>
      <w:r w:rsidRPr="005220B7">
        <w:rPr>
          <w:rFonts w:ascii="Times New Roman" w:hAnsi="Times New Roman" w:cs="Times New Roman"/>
        </w:rPr>
        <w:t xml:space="preserve">,"Date Rape: A Feminist Analysis" (1989) 8 Law &amp; Phil. 217 and Martha </w:t>
      </w:r>
      <w:proofErr w:type="spellStart"/>
      <w:r w:rsidRPr="005220B7">
        <w:rPr>
          <w:rFonts w:ascii="Times New Roman" w:hAnsi="Times New Roman" w:cs="Times New Roman"/>
        </w:rPr>
        <w:t>Chamallas</w:t>
      </w:r>
      <w:proofErr w:type="spellEnd"/>
      <w:r w:rsidRPr="005220B7">
        <w:rPr>
          <w:rFonts w:ascii="Times New Roman" w:hAnsi="Times New Roman" w:cs="Times New Roman"/>
        </w:rPr>
        <w:t>, "Consent, Equality and the Legal Control of Sexual Conduct"(1988) 61 So. Cal.</w:t>
      </w:r>
      <w:r>
        <w:rPr>
          <w:rFonts w:ascii="Times New Roman" w:hAnsi="Times New Roman" w:cs="Times New Roman"/>
        </w:rPr>
        <w:t xml:space="preserve"> </w:t>
      </w:r>
      <w:r w:rsidRPr="005220B7">
        <w:rPr>
          <w:rFonts w:ascii="Times New Roman" w:hAnsi="Times New Roman" w:cs="Times New Roman"/>
        </w:rPr>
        <w:t xml:space="preserve">L. Rev. 777 for </w:t>
      </w:r>
      <w:proofErr w:type="gramStart"/>
      <w:r w:rsidRPr="005220B7">
        <w:rPr>
          <w:rFonts w:ascii="Times New Roman" w:hAnsi="Times New Roman" w:cs="Times New Roman"/>
        </w:rPr>
        <w:t>theories which</w:t>
      </w:r>
      <w:proofErr w:type="gramEnd"/>
      <w:r w:rsidRPr="005220B7">
        <w:rPr>
          <w:rFonts w:ascii="Times New Roman" w:hAnsi="Times New Roman" w:cs="Times New Roman"/>
        </w:rPr>
        <w:t xml:space="preserve"> consider rape as</w:t>
      </w:r>
      <w:r>
        <w:rPr>
          <w:rFonts w:ascii="Times New Roman" w:hAnsi="Times New Roman" w:cs="Times New Roman"/>
        </w:rPr>
        <w:t xml:space="preserve"> </w:t>
      </w:r>
      <w:r w:rsidRPr="005220B7">
        <w:rPr>
          <w:rFonts w:ascii="Times New Roman" w:hAnsi="Times New Roman" w:cs="Times New Roman"/>
        </w:rPr>
        <w:t xml:space="preserve">a form of bad sex. </w:t>
      </w:r>
      <w:r>
        <w:rPr>
          <w:rFonts w:ascii="Times New Roman" w:hAnsi="Times New Roman" w:cs="Times New Roman"/>
        </w:rPr>
        <w:t xml:space="preserve"> </w:t>
      </w:r>
      <w:r w:rsidRPr="005220B7">
        <w:rPr>
          <w:rFonts w:ascii="Times New Roman" w:hAnsi="Times New Roman" w:cs="Times New Roman"/>
        </w:rPr>
        <w:t xml:space="preserve">As the discussion below makes clear, I do not share these views. </w:t>
      </w:r>
      <w:r>
        <w:rPr>
          <w:rFonts w:ascii="Times New Roman" w:hAnsi="Times New Roman" w:cs="Times New Roman"/>
        </w:rPr>
        <w:t xml:space="preserve"> </w:t>
      </w:r>
      <w:r w:rsidRPr="005220B7">
        <w:rPr>
          <w:rFonts w:ascii="Times New Roman" w:hAnsi="Times New Roman" w:cs="Times New Roman"/>
        </w:rPr>
        <w:t>An i</w:t>
      </w:r>
      <w:r>
        <w:rPr>
          <w:rFonts w:ascii="Times New Roman" w:hAnsi="Times New Roman" w:cs="Times New Roman"/>
        </w:rPr>
        <w:t>ncreasing number of statutes are</w:t>
      </w:r>
      <w:r w:rsidRPr="005220B7">
        <w:rPr>
          <w:rFonts w:ascii="Times New Roman" w:hAnsi="Times New Roman" w:cs="Times New Roman"/>
        </w:rPr>
        <w:t xml:space="preserve"> at least on the face of it consent based. </w:t>
      </w:r>
      <w:r>
        <w:rPr>
          <w:rFonts w:ascii="Times New Roman" w:hAnsi="Times New Roman" w:cs="Times New Roman"/>
        </w:rPr>
        <w:t xml:space="preserve"> </w:t>
      </w:r>
      <w:r w:rsidRPr="005220B7">
        <w:rPr>
          <w:rFonts w:ascii="Times New Roman" w:hAnsi="Times New Roman" w:cs="Times New Roman"/>
        </w:rPr>
        <w:t xml:space="preserve">But phrasing is not always decisive, as </w:t>
      </w:r>
      <w:proofErr w:type="spellStart"/>
      <w:r w:rsidRPr="005220B7">
        <w:rPr>
          <w:rFonts w:ascii="Times New Roman" w:hAnsi="Times New Roman" w:cs="Times New Roman"/>
        </w:rPr>
        <w:t>Estrich</w:t>
      </w:r>
      <w:proofErr w:type="spellEnd"/>
      <w:r w:rsidRPr="005220B7">
        <w:rPr>
          <w:rFonts w:ascii="Times New Roman" w:hAnsi="Times New Roman" w:cs="Times New Roman"/>
        </w:rPr>
        <w:t xml:space="preserve"> has argued. </w:t>
      </w:r>
      <w:r>
        <w:rPr>
          <w:rFonts w:ascii="Times New Roman" w:hAnsi="Times New Roman" w:cs="Times New Roman"/>
        </w:rPr>
        <w:t xml:space="preserve"> </w:t>
      </w:r>
      <w:r w:rsidRPr="00617932">
        <w:rPr>
          <w:rFonts w:ascii="Times New Roman" w:hAnsi="Times New Roman" w:cs="Times New Roman"/>
          <w:i/>
        </w:rPr>
        <w:t>See</w:t>
      </w:r>
      <w:r w:rsidRPr="005220B7">
        <w:rPr>
          <w:rFonts w:ascii="Times New Roman" w:hAnsi="Times New Roman" w:cs="Times New Roman"/>
        </w:rPr>
        <w:t xml:space="preserve"> Susa</w:t>
      </w:r>
      <w:r>
        <w:rPr>
          <w:rFonts w:ascii="Times New Roman" w:hAnsi="Times New Roman" w:cs="Times New Roman"/>
        </w:rPr>
        <w:t xml:space="preserve">n </w:t>
      </w:r>
      <w:proofErr w:type="spellStart"/>
      <w:r>
        <w:rPr>
          <w:rFonts w:ascii="Times New Roman" w:hAnsi="Times New Roman" w:cs="Times New Roman"/>
        </w:rPr>
        <w:t>Estrich</w:t>
      </w:r>
      <w:proofErr w:type="spellEnd"/>
      <w:r>
        <w:rPr>
          <w:rFonts w:ascii="Times New Roman" w:hAnsi="Times New Roman" w:cs="Times New Roman"/>
        </w:rPr>
        <w:t xml:space="preserve">, </w:t>
      </w:r>
      <w:r w:rsidRPr="00617932">
        <w:rPr>
          <w:rFonts w:ascii="Times New Roman" w:hAnsi="Times New Roman" w:cs="Times New Roman"/>
          <w:i/>
        </w:rPr>
        <w:t>Real Rape</w:t>
      </w:r>
      <w:r>
        <w:rPr>
          <w:rFonts w:ascii="Times New Roman" w:hAnsi="Times New Roman" w:cs="Times New Roman"/>
        </w:rPr>
        <w:t xml:space="preserve"> (Cambridge</w:t>
      </w:r>
      <w:r w:rsidRPr="005220B7">
        <w:rPr>
          <w:rFonts w:ascii="Times New Roman" w:hAnsi="Times New Roman" w:cs="Times New Roman"/>
        </w:rPr>
        <w:t xml:space="preserve">, MA: Harvard University Press, 1987). </w:t>
      </w:r>
      <w:r>
        <w:rPr>
          <w:rFonts w:ascii="Times New Roman" w:hAnsi="Times New Roman" w:cs="Times New Roman"/>
        </w:rPr>
        <w:t xml:space="preserve"> </w:t>
      </w:r>
      <w:r w:rsidRPr="005220B7">
        <w:rPr>
          <w:rFonts w:ascii="Times New Roman" w:hAnsi="Times New Roman" w:cs="Times New Roman"/>
        </w:rPr>
        <w:t>A number of older statutes use the language of consent but turned out to rely on something like a force account.</w:t>
      </w:r>
    </w:p>
  </w:footnote>
  <w:footnote w:id="27">
    <w:p w14:paraId="5D31DB4C" w14:textId="72B97456" w:rsidR="00306A8A" w:rsidRPr="006602EE" w:rsidRDefault="00306A8A">
      <w:pPr>
        <w:pStyle w:val="FootnoteText"/>
        <w:rPr>
          <w:lang w:val="it-IT"/>
        </w:rPr>
      </w:pPr>
      <w:r>
        <w:rPr>
          <w:rStyle w:val="FootnoteReference"/>
        </w:rPr>
        <w:footnoteRef/>
      </w:r>
      <w:r>
        <w:t xml:space="preserve"> </w:t>
      </w:r>
      <w:r w:rsidRPr="005220B7">
        <w:rPr>
          <w:rFonts w:ascii="Times New Roman" w:hAnsi="Times New Roman" w:cs="Times New Roman"/>
        </w:rPr>
        <w:t>It also provides a better fit with certain background political theories. But there are difficulties with historical theories.</w:t>
      </w:r>
    </w:p>
  </w:footnote>
  <w:footnote w:id="28">
    <w:p w14:paraId="5B5C8A93" w14:textId="63FD9D1A" w:rsidR="00306A8A" w:rsidRPr="006602EE" w:rsidRDefault="00306A8A">
      <w:pPr>
        <w:pStyle w:val="FootnoteText"/>
        <w:rPr>
          <w:lang w:val="it-IT"/>
        </w:rPr>
      </w:pPr>
      <w:r>
        <w:rPr>
          <w:rStyle w:val="FootnoteReference"/>
        </w:rPr>
        <w:footnoteRef/>
      </w:r>
      <w:r>
        <w:t xml:space="preserve"> </w:t>
      </w:r>
      <w:r>
        <w:rPr>
          <w:lang w:val="it-IT"/>
        </w:rPr>
        <w:t xml:space="preserve">   </w:t>
      </w:r>
      <w:proofErr w:type="gramStart"/>
      <w:r w:rsidRPr="005220B7">
        <w:rPr>
          <w:rFonts w:ascii="Times New Roman" w:hAnsi="Times New Roman" w:cs="Times New Roman"/>
        </w:rPr>
        <w:t>For cases and discussion, sec 70 A.L.R. 2d 824 and 65 A.L.R. 4 I 064 (medical contexts); 90 A.LR.</w:t>
      </w:r>
      <w:proofErr w:type="gramEnd"/>
      <w:r w:rsidRPr="005220B7">
        <w:rPr>
          <w:rFonts w:ascii="Times New Roman" w:hAnsi="Times New Roman" w:cs="Times New Roman"/>
        </w:rPr>
        <w:t xml:space="preserve"> </w:t>
      </w:r>
      <w:proofErr w:type="gramStart"/>
      <w:r w:rsidRPr="005220B7">
        <w:rPr>
          <w:rFonts w:ascii="Times New Roman" w:hAnsi="Times New Roman" w:cs="Times New Roman"/>
        </w:rPr>
        <w:t xml:space="preserve">2d 591 (rape by fraud); </w:t>
      </w:r>
      <w:r w:rsidRPr="00617932">
        <w:rPr>
          <w:rFonts w:ascii="Times New Roman" w:hAnsi="Times New Roman" w:cs="Times New Roman"/>
          <w:u w:val="single"/>
        </w:rPr>
        <w:t xml:space="preserve">People v. </w:t>
      </w:r>
      <w:proofErr w:type="spellStart"/>
      <w:r w:rsidRPr="00617932">
        <w:rPr>
          <w:rFonts w:ascii="Times New Roman" w:hAnsi="Times New Roman" w:cs="Times New Roman"/>
          <w:u w:val="single"/>
        </w:rPr>
        <w:t>Minkowski</w:t>
      </w:r>
      <w:proofErr w:type="spellEnd"/>
      <w:r w:rsidRPr="005220B7">
        <w:rPr>
          <w:rFonts w:ascii="Times New Roman" w:hAnsi="Times New Roman" w:cs="Times New Roman"/>
        </w:rPr>
        <w:t xml:space="preserve">, 204 Cal. App. 832; </w:t>
      </w:r>
      <w:r w:rsidRPr="00617932">
        <w:rPr>
          <w:rFonts w:ascii="Times New Roman" w:hAnsi="Times New Roman" w:cs="Times New Roman"/>
          <w:u w:val="single"/>
        </w:rPr>
        <w:t>Commonwealth v. Morgan</w:t>
      </w:r>
      <w:r w:rsidRPr="005220B7">
        <w:rPr>
          <w:rFonts w:ascii="Times New Roman" w:hAnsi="Times New Roman" w:cs="Times New Roman"/>
        </w:rPr>
        <w:t>, 1948) 162 Penn. Super.</w:t>
      </w:r>
      <w:proofErr w:type="gramEnd"/>
      <w:r w:rsidRPr="005220B7">
        <w:rPr>
          <w:rFonts w:ascii="Times New Roman" w:hAnsi="Times New Roman" w:cs="Times New Roman"/>
        </w:rPr>
        <w:t xml:space="preserve"> I 05, 56 A .2d 275, </w:t>
      </w:r>
      <w:proofErr w:type="spellStart"/>
      <w:r w:rsidRPr="005220B7">
        <w:rPr>
          <w:rFonts w:ascii="Times New Roman" w:hAnsi="Times New Roman" w:cs="Times New Roman"/>
        </w:rPr>
        <w:t>rev'd</w:t>
      </w:r>
      <w:proofErr w:type="spellEnd"/>
      <w:r w:rsidRPr="005220B7">
        <w:rPr>
          <w:rFonts w:ascii="Times New Roman" w:hAnsi="Times New Roman" w:cs="Times New Roman"/>
        </w:rPr>
        <w:t xml:space="preserve"> on other grounds 358 Penn.607, 58</w:t>
      </w:r>
      <w:r>
        <w:rPr>
          <w:rFonts w:ascii="Times New Roman" w:hAnsi="Times New Roman" w:cs="Times New Roman"/>
        </w:rPr>
        <w:t xml:space="preserve"> </w:t>
      </w:r>
      <w:r w:rsidRPr="005220B7">
        <w:rPr>
          <w:rFonts w:ascii="Times New Roman" w:hAnsi="Times New Roman" w:cs="Times New Roman"/>
        </w:rPr>
        <w:t>2d 30.</w:t>
      </w:r>
    </w:p>
  </w:footnote>
  <w:footnote w:id="29">
    <w:p w14:paraId="31BB6DE1" w14:textId="0B3B4C8C" w:rsidR="00306A8A" w:rsidRPr="006602EE" w:rsidRDefault="00306A8A">
      <w:pPr>
        <w:pStyle w:val="FootnoteText"/>
        <w:rPr>
          <w:lang w:val="it-IT"/>
        </w:rPr>
      </w:pPr>
      <w:r>
        <w:rPr>
          <w:rStyle w:val="FootnoteReference"/>
        </w:rPr>
        <w:footnoteRef/>
      </w:r>
      <w:r>
        <w:t xml:space="preserve"> </w:t>
      </w:r>
      <w:r>
        <w:rPr>
          <w:lang w:val="it-IT"/>
        </w:rPr>
        <w:t xml:space="preserve">   </w:t>
      </w:r>
      <w:r w:rsidRPr="00617932">
        <w:rPr>
          <w:rFonts w:ascii="Times New Roman" w:hAnsi="Times New Roman" w:cs="Times New Roman"/>
          <w:u w:val="single"/>
        </w:rPr>
        <w:t>State v. Ely</w:t>
      </w:r>
      <w:r w:rsidRPr="005220B7">
        <w:rPr>
          <w:rFonts w:ascii="Times New Roman" w:hAnsi="Times New Roman" w:cs="Times New Roman"/>
        </w:rPr>
        <w:t xml:space="preserve"> (1921) 114 Wash. 185, 194 P.988; </w:t>
      </w:r>
      <w:r w:rsidRPr="00617932">
        <w:rPr>
          <w:rFonts w:ascii="Times New Roman" w:hAnsi="Times New Roman" w:cs="Times New Roman"/>
          <w:u w:val="single"/>
        </w:rPr>
        <w:t xml:space="preserve">Regina v. </w:t>
      </w:r>
      <w:proofErr w:type="spellStart"/>
      <w:r w:rsidRPr="00617932">
        <w:rPr>
          <w:rFonts w:ascii="Times New Roman" w:hAnsi="Times New Roman" w:cs="Times New Roman"/>
          <w:u w:val="single"/>
        </w:rPr>
        <w:t>Flaterry</w:t>
      </w:r>
      <w:proofErr w:type="spellEnd"/>
      <w:r>
        <w:rPr>
          <w:rFonts w:ascii="Times New Roman" w:hAnsi="Times New Roman" w:cs="Times New Roman"/>
        </w:rPr>
        <w:t xml:space="preserve"> (</w:t>
      </w:r>
      <w:r w:rsidRPr="005220B7">
        <w:rPr>
          <w:rFonts w:ascii="Times New Roman" w:hAnsi="Times New Roman" w:cs="Times New Roman"/>
        </w:rPr>
        <w:t xml:space="preserve">1877) L.R. 2 Q.B. </w:t>
      </w:r>
      <w:proofErr w:type="gramStart"/>
      <w:r w:rsidRPr="005220B7">
        <w:rPr>
          <w:rFonts w:ascii="Times New Roman" w:hAnsi="Times New Roman" w:cs="Times New Roman"/>
        </w:rPr>
        <w:t>iv</w:t>
      </w:r>
      <w:proofErr w:type="gramEnd"/>
      <w:r w:rsidRPr="005220B7">
        <w:rPr>
          <w:rFonts w:ascii="Times New Roman" w:hAnsi="Times New Roman" w:cs="Times New Roman"/>
        </w:rPr>
        <w:t>. 4 10,</w:t>
      </w:r>
      <w:r>
        <w:rPr>
          <w:rFonts w:ascii="Times New Roman" w:hAnsi="Times New Roman" w:cs="Times New Roman"/>
        </w:rPr>
        <w:t xml:space="preserve"> </w:t>
      </w:r>
      <w:r w:rsidRPr="005220B7">
        <w:rPr>
          <w:rFonts w:ascii="Times New Roman" w:hAnsi="Times New Roman" w:cs="Times New Roman"/>
        </w:rPr>
        <w:t xml:space="preserve">13 Cox C.C.388. </w:t>
      </w:r>
      <w:r>
        <w:rPr>
          <w:rFonts w:ascii="Times New Roman" w:hAnsi="Times New Roman" w:cs="Times New Roman"/>
        </w:rPr>
        <w:t xml:space="preserve"> </w:t>
      </w:r>
      <w:r w:rsidRPr="005220B7">
        <w:rPr>
          <w:rFonts w:ascii="Times New Roman" w:hAnsi="Times New Roman" w:cs="Times New Roman"/>
        </w:rPr>
        <w:t xml:space="preserve">For further material, </w:t>
      </w:r>
      <w:r w:rsidRPr="00617932">
        <w:rPr>
          <w:rFonts w:ascii="Times New Roman" w:hAnsi="Times New Roman" w:cs="Times New Roman"/>
          <w:i/>
        </w:rPr>
        <w:t>see</w:t>
      </w:r>
      <w:r w:rsidRPr="005220B7">
        <w:rPr>
          <w:rFonts w:ascii="Times New Roman" w:hAnsi="Times New Roman" w:cs="Times New Roman"/>
        </w:rPr>
        <w:t xml:space="preserve"> 65 A.L.R. 4 1065.</w:t>
      </w:r>
    </w:p>
  </w:footnote>
  <w:footnote w:id="30">
    <w:p w14:paraId="2E481261" w14:textId="112570C6" w:rsidR="00306A8A" w:rsidRPr="00F34626" w:rsidRDefault="00306A8A">
      <w:pPr>
        <w:pStyle w:val="FootnoteText"/>
        <w:rPr>
          <w:lang w:val="it-IT"/>
        </w:rPr>
      </w:pPr>
      <w:r>
        <w:rPr>
          <w:rStyle w:val="FootnoteReference"/>
        </w:rPr>
        <w:footnoteRef/>
      </w:r>
      <w:r>
        <w:t xml:space="preserve"> </w:t>
      </w:r>
      <w:r>
        <w:rPr>
          <w:lang w:val="it-IT"/>
        </w:rPr>
        <w:t xml:space="preserve">   </w:t>
      </w:r>
      <w:r w:rsidRPr="00617932">
        <w:rPr>
          <w:rFonts w:ascii="Times New Roman" w:hAnsi="Times New Roman" w:cs="Times New Roman"/>
          <w:u w:val="single"/>
        </w:rPr>
        <w:t>State v. Navarro</w:t>
      </w:r>
      <w:r>
        <w:rPr>
          <w:rFonts w:ascii="Times New Roman" w:hAnsi="Times New Roman" w:cs="Times New Roman"/>
        </w:rPr>
        <w:t>, 90 Ariz. 185, 367 P.2d 227 (</w:t>
      </w:r>
      <w:r w:rsidRPr="005220B7">
        <w:rPr>
          <w:rFonts w:ascii="Times New Roman" w:hAnsi="Times New Roman" w:cs="Times New Roman"/>
        </w:rPr>
        <w:t xml:space="preserve">1961); </w:t>
      </w:r>
      <w:r w:rsidRPr="00617932">
        <w:rPr>
          <w:rFonts w:ascii="Times New Roman" w:hAnsi="Times New Roman" w:cs="Times New Roman"/>
          <w:u w:val="single"/>
        </w:rPr>
        <w:t>State v. Williams</w:t>
      </w:r>
      <w:r w:rsidRPr="005220B7">
        <w:rPr>
          <w:rFonts w:ascii="Times New Roman" w:hAnsi="Times New Roman" w:cs="Times New Roman"/>
        </w:rPr>
        <w:t xml:space="preserve">, 128 N.C. 573, 37 N.E. 952 (190I). There are also prosecutions for rape under feigned marriages, e.g., </w:t>
      </w:r>
      <w:r w:rsidRPr="00617932">
        <w:rPr>
          <w:rFonts w:ascii="Times New Roman" w:hAnsi="Times New Roman" w:cs="Times New Roman"/>
          <w:u w:val="single"/>
        </w:rPr>
        <w:t>People v. McCoy</w:t>
      </w:r>
      <w:r>
        <w:rPr>
          <w:rFonts w:ascii="Times New Roman" w:hAnsi="Times New Roman" w:cs="Times New Roman"/>
        </w:rPr>
        <w:t>, 58 Cal. App. 534, 208 P. 1016 (</w:t>
      </w:r>
      <w:r w:rsidRPr="005220B7">
        <w:rPr>
          <w:rFonts w:ascii="Times New Roman" w:hAnsi="Times New Roman" w:cs="Times New Roman"/>
        </w:rPr>
        <w:t>1922).</w:t>
      </w:r>
    </w:p>
  </w:footnote>
  <w:footnote w:id="31">
    <w:p w14:paraId="48A7BC03" w14:textId="78005F94" w:rsidR="00306A8A" w:rsidRPr="00F34626" w:rsidRDefault="00306A8A">
      <w:pPr>
        <w:pStyle w:val="FootnoteText"/>
        <w:rPr>
          <w:lang w:val="it-IT"/>
        </w:rPr>
      </w:pPr>
      <w:r>
        <w:rPr>
          <w:rStyle w:val="FootnoteReference"/>
        </w:rPr>
        <w:footnoteRef/>
      </w:r>
      <w:r>
        <w:t xml:space="preserve"> </w:t>
      </w:r>
      <w:r>
        <w:rPr>
          <w:lang w:val="it-IT"/>
        </w:rPr>
        <w:t xml:space="preserve">   </w:t>
      </w:r>
      <w:r w:rsidRPr="00617932">
        <w:rPr>
          <w:rFonts w:ascii="Times New Roman" w:hAnsi="Times New Roman" w:cs="Times New Roman"/>
          <w:i/>
        </w:rPr>
        <w:t>See, e.g.,</w:t>
      </w:r>
      <w:r w:rsidRPr="005220B7">
        <w:rPr>
          <w:rFonts w:ascii="Times New Roman" w:hAnsi="Times New Roman" w:cs="Times New Roman"/>
        </w:rPr>
        <w:t xml:space="preserve"> Donald A. </w:t>
      </w:r>
      <w:proofErr w:type="spellStart"/>
      <w:r w:rsidRPr="005220B7">
        <w:rPr>
          <w:rFonts w:ascii="Times New Roman" w:hAnsi="Times New Roman" w:cs="Times New Roman"/>
        </w:rPr>
        <w:t>Dripps</w:t>
      </w:r>
      <w:proofErr w:type="spellEnd"/>
      <w:r w:rsidRPr="005220B7">
        <w:rPr>
          <w:rFonts w:ascii="Times New Roman" w:hAnsi="Times New Roman" w:cs="Times New Roman"/>
        </w:rPr>
        <w:t>, "Beyond Rape: An Essay on the Difference Between the Presence of Force and the Absence of Consent" (1992) 92 Colum. L. Rev. 1780 and Stephen</w:t>
      </w:r>
      <w:r>
        <w:rPr>
          <w:rFonts w:ascii="Times New Roman" w:hAnsi="Times New Roman" w:cs="Times New Roman"/>
        </w:rPr>
        <w:t xml:space="preserve"> </w:t>
      </w:r>
      <w:r w:rsidRPr="005220B7">
        <w:rPr>
          <w:rFonts w:ascii="Times New Roman" w:hAnsi="Times New Roman" w:cs="Times New Roman"/>
        </w:rPr>
        <w:t>J.</w:t>
      </w:r>
      <w:r>
        <w:rPr>
          <w:rFonts w:ascii="Times New Roman" w:hAnsi="Times New Roman" w:cs="Times New Roman"/>
        </w:rPr>
        <w:t xml:space="preserve"> </w:t>
      </w:r>
      <w:proofErr w:type="spellStart"/>
      <w:r w:rsidRPr="005220B7">
        <w:rPr>
          <w:rFonts w:ascii="Times New Roman" w:hAnsi="Times New Roman" w:cs="Times New Roman"/>
        </w:rPr>
        <w:t>Schulh</w:t>
      </w:r>
      <w:r>
        <w:rPr>
          <w:rFonts w:ascii="Times New Roman" w:hAnsi="Times New Roman" w:cs="Times New Roman"/>
        </w:rPr>
        <w:t>ofer</w:t>
      </w:r>
      <w:proofErr w:type="spellEnd"/>
      <w:r>
        <w:rPr>
          <w:rFonts w:ascii="Times New Roman" w:hAnsi="Times New Roman" w:cs="Times New Roman"/>
        </w:rPr>
        <w:t xml:space="preserve">, "Taking Sexual Autonomy </w:t>
      </w:r>
      <w:r w:rsidRPr="005220B7">
        <w:rPr>
          <w:rFonts w:ascii="Times New Roman" w:hAnsi="Times New Roman" w:cs="Times New Roman"/>
        </w:rPr>
        <w:t>Seriously: Rape Law and Beyond" (1992) 11 Law &amp; Phil. 35.</w:t>
      </w:r>
    </w:p>
  </w:footnote>
  <w:footnote w:id="32">
    <w:p w14:paraId="3F17A6AC" w14:textId="10ACD785" w:rsidR="00306A8A" w:rsidRPr="00F34626"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MacKinnon, </w:t>
      </w:r>
      <w:r w:rsidRPr="00617932">
        <w:rPr>
          <w:rFonts w:ascii="Times New Roman" w:hAnsi="Times New Roman" w:cs="Times New Roman"/>
          <w:i/>
        </w:rPr>
        <w:t>supra</w:t>
      </w:r>
      <w:r w:rsidRPr="005220B7">
        <w:rPr>
          <w:rFonts w:ascii="Times New Roman" w:hAnsi="Times New Roman" w:cs="Times New Roman"/>
        </w:rPr>
        <w:t xml:space="preserve"> note 10 at 172, 173; Diane B.H. Russell, </w:t>
      </w:r>
      <w:r w:rsidRPr="00617932">
        <w:rPr>
          <w:rFonts w:ascii="Times New Roman" w:hAnsi="Times New Roman" w:cs="Times New Roman"/>
          <w:i/>
        </w:rPr>
        <w:t xml:space="preserve">The Politics of Rape: The Victim's Perspective </w:t>
      </w:r>
      <w:r w:rsidRPr="005220B7">
        <w:rPr>
          <w:rFonts w:ascii="Times New Roman" w:hAnsi="Times New Roman" w:cs="Times New Roman"/>
        </w:rPr>
        <w:t>(New York:</w:t>
      </w:r>
      <w:r>
        <w:rPr>
          <w:rFonts w:ascii="Times New Roman" w:hAnsi="Times New Roman" w:cs="Times New Roman"/>
        </w:rPr>
        <w:t xml:space="preserve"> </w:t>
      </w:r>
      <w:r w:rsidRPr="005220B7">
        <w:rPr>
          <w:rFonts w:ascii="Times New Roman" w:hAnsi="Times New Roman" w:cs="Times New Roman"/>
        </w:rPr>
        <w:t xml:space="preserve">Stein and Day, 1975); Pamela </w:t>
      </w:r>
      <w:proofErr w:type="spellStart"/>
      <w:r w:rsidRPr="005220B7">
        <w:rPr>
          <w:rFonts w:ascii="Times New Roman" w:hAnsi="Times New Roman" w:cs="Times New Roman"/>
        </w:rPr>
        <w:t>Foa</w:t>
      </w:r>
      <w:proofErr w:type="spellEnd"/>
      <w:r w:rsidRPr="005220B7">
        <w:rPr>
          <w:rFonts w:ascii="Times New Roman" w:hAnsi="Times New Roman" w:cs="Times New Roman"/>
        </w:rPr>
        <w:t>, "What's Wrong With Rape?" in M.</w:t>
      </w:r>
      <w:r>
        <w:rPr>
          <w:rFonts w:ascii="Times New Roman" w:hAnsi="Times New Roman" w:cs="Times New Roman"/>
        </w:rPr>
        <w:t xml:space="preserve"> </w:t>
      </w:r>
      <w:proofErr w:type="spellStart"/>
      <w:r>
        <w:rPr>
          <w:rFonts w:ascii="Times New Roman" w:hAnsi="Times New Roman" w:cs="Times New Roman"/>
        </w:rPr>
        <w:t>Yetterling-Braggin</w:t>
      </w:r>
      <w:proofErr w:type="spellEnd"/>
      <w:r>
        <w:rPr>
          <w:rFonts w:ascii="Times New Roman" w:hAnsi="Times New Roman" w:cs="Times New Roman"/>
        </w:rPr>
        <w:t xml:space="preserve"> el al., eds</w:t>
      </w:r>
      <w:proofErr w:type="gramStart"/>
      <w:r>
        <w:rPr>
          <w:rFonts w:ascii="Times New Roman" w:hAnsi="Times New Roman" w:cs="Times New Roman"/>
        </w:rPr>
        <w:t>.,</w:t>
      </w:r>
      <w:proofErr w:type="gramEnd"/>
      <w:r w:rsidRPr="005220B7">
        <w:rPr>
          <w:rFonts w:ascii="Times New Roman" w:hAnsi="Times New Roman" w:cs="Times New Roman"/>
        </w:rPr>
        <w:t xml:space="preserve"> </w:t>
      </w:r>
      <w:r w:rsidRPr="00617932">
        <w:rPr>
          <w:rFonts w:ascii="Times New Roman" w:hAnsi="Times New Roman" w:cs="Times New Roman"/>
          <w:i/>
        </w:rPr>
        <w:t>Feminism and Philosophy</w:t>
      </w:r>
      <w:r w:rsidRPr="005220B7">
        <w:rPr>
          <w:rFonts w:ascii="Times New Roman" w:hAnsi="Times New Roman" w:cs="Times New Roman"/>
        </w:rPr>
        <w:t xml:space="preserve"> (Totowa, NJ:</w:t>
      </w:r>
      <w:r>
        <w:rPr>
          <w:rFonts w:ascii="Times New Roman" w:hAnsi="Times New Roman" w:cs="Times New Roman"/>
        </w:rPr>
        <w:t xml:space="preserve"> </w:t>
      </w:r>
      <w:r w:rsidRPr="005220B7">
        <w:rPr>
          <w:rFonts w:ascii="Times New Roman" w:hAnsi="Times New Roman" w:cs="Times New Roman"/>
        </w:rPr>
        <w:t>Littlefield</w:t>
      </w:r>
      <w:r>
        <w:rPr>
          <w:rFonts w:ascii="Times New Roman" w:hAnsi="Times New Roman" w:cs="Times New Roman"/>
        </w:rPr>
        <w:t xml:space="preserve"> , Adams, 1977); Andrea </w:t>
      </w:r>
      <w:proofErr w:type="spellStart"/>
      <w:r>
        <w:rPr>
          <w:rFonts w:ascii="Times New Roman" w:hAnsi="Times New Roman" w:cs="Times New Roman"/>
        </w:rPr>
        <w:t>Dworkin</w:t>
      </w:r>
      <w:proofErr w:type="spellEnd"/>
      <w:r w:rsidRPr="005220B7">
        <w:rPr>
          <w:rFonts w:ascii="Times New Roman" w:hAnsi="Times New Roman" w:cs="Times New Roman"/>
        </w:rPr>
        <w:t xml:space="preserve">, </w:t>
      </w:r>
      <w:r w:rsidRPr="00617932">
        <w:rPr>
          <w:rFonts w:ascii="Times New Roman" w:hAnsi="Times New Roman" w:cs="Times New Roman"/>
          <w:i/>
        </w:rPr>
        <w:t>Woman-Hating</w:t>
      </w:r>
      <w:r w:rsidRPr="005220B7">
        <w:rPr>
          <w:rFonts w:ascii="Times New Roman" w:hAnsi="Times New Roman" w:cs="Times New Roman"/>
        </w:rPr>
        <w:t xml:space="preserve"> (New York: Dutton, 1974) and </w:t>
      </w:r>
      <w:r w:rsidRPr="00617932">
        <w:rPr>
          <w:rFonts w:ascii="Times New Roman" w:hAnsi="Times New Roman" w:cs="Times New Roman"/>
          <w:i/>
        </w:rPr>
        <w:t>Our Blood</w:t>
      </w:r>
      <w:r>
        <w:rPr>
          <w:rFonts w:ascii="Times New Roman" w:hAnsi="Times New Roman" w:cs="Times New Roman"/>
        </w:rPr>
        <w:t xml:space="preserve"> (New York: Harper and  Row, </w:t>
      </w:r>
      <w:r w:rsidRPr="005220B7">
        <w:rPr>
          <w:rFonts w:ascii="Times New Roman" w:hAnsi="Times New Roman" w:cs="Times New Roman"/>
        </w:rPr>
        <w:t>1976).</w:t>
      </w:r>
    </w:p>
  </w:footnote>
  <w:footnote w:id="33">
    <w:p w14:paraId="476F7E71" w14:textId="1A0FB98F" w:rsidR="00306A8A" w:rsidRPr="00F34626"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MacKinnon</w:t>
      </w:r>
      <w:r w:rsidRPr="005220B7">
        <w:rPr>
          <w:rFonts w:ascii="Times New Roman" w:hAnsi="Times New Roman" w:cs="Times New Roman"/>
        </w:rPr>
        <w:t xml:space="preserve">, </w:t>
      </w:r>
      <w:r w:rsidRPr="00617932">
        <w:rPr>
          <w:rFonts w:ascii="Times New Roman" w:hAnsi="Times New Roman" w:cs="Times New Roman"/>
          <w:i/>
        </w:rPr>
        <w:t>supra</w:t>
      </w:r>
      <w:r w:rsidRPr="005220B7">
        <w:rPr>
          <w:rFonts w:ascii="Times New Roman" w:hAnsi="Times New Roman" w:cs="Times New Roman"/>
        </w:rPr>
        <w:t xml:space="preserve"> note 10 at 171-83; </w:t>
      </w:r>
      <w:proofErr w:type="spellStart"/>
      <w:r w:rsidRPr="005220B7">
        <w:rPr>
          <w:rFonts w:ascii="Times New Roman" w:hAnsi="Times New Roman" w:cs="Times New Roman"/>
        </w:rPr>
        <w:t>Dworkin</w:t>
      </w:r>
      <w:proofErr w:type="spellEnd"/>
      <w:r w:rsidRPr="005220B7">
        <w:rPr>
          <w:rFonts w:ascii="Times New Roman" w:hAnsi="Times New Roman" w:cs="Times New Roman"/>
        </w:rPr>
        <w:t xml:space="preserve">, </w:t>
      </w:r>
      <w:r w:rsidRPr="00617932">
        <w:rPr>
          <w:rFonts w:ascii="Times New Roman" w:hAnsi="Times New Roman" w:cs="Times New Roman"/>
          <w:i/>
        </w:rPr>
        <w:t>ibid</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Susan Griffin, </w:t>
      </w:r>
      <w:r w:rsidRPr="00617932">
        <w:rPr>
          <w:rFonts w:ascii="Times New Roman" w:hAnsi="Times New Roman" w:cs="Times New Roman"/>
          <w:i/>
        </w:rPr>
        <w:t xml:space="preserve">Rape: The Power of Consciousness </w:t>
      </w:r>
      <w:r w:rsidRPr="005220B7">
        <w:rPr>
          <w:rFonts w:ascii="Times New Roman" w:hAnsi="Times New Roman" w:cs="Times New Roman"/>
        </w:rPr>
        <w:t xml:space="preserve">(New York: Harper and Row, 1979) and </w:t>
      </w:r>
      <w:r w:rsidRPr="00617932">
        <w:rPr>
          <w:rFonts w:ascii="Times New Roman" w:hAnsi="Times New Roman" w:cs="Times New Roman"/>
          <w:i/>
        </w:rPr>
        <w:t xml:space="preserve">Woman and Nature </w:t>
      </w:r>
      <w:r w:rsidRPr="005220B7">
        <w:rPr>
          <w:rFonts w:ascii="Times New Roman" w:hAnsi="Times New Roman" w:cs="Times New Roman"/>
        </w:rPr>
        <w:t xml:space="preserve">(New York: Harper and Row, 1979); Lynne Henderson, </w:t>
      </w:r>
      <w:r w:rsidRPr="00617932">
        <w:rPr>
          <w:rFonts w:ascii="Times New Roman" w:hAnsi="Times New Roman" w:cs="Times New Roman"/>
          <w:i/>
        </w:rPr>
        <w:t>supra</w:t>
      </w:r>
      <w:r w:rsidRPr="005220B7">
        <w:rPr>
          <w:rFonts w:ascii="Times New Roman" w:hAnsi="Times New Roman" w:cs="Times New Roman"/>
        </w:rPr>
        <w:t xml:space="preserve"> note 14.</w:t>
      </w:r>
    </w:p>
  </w:footnote>
  <w:footnote w:id="34">
    <w:p w14:paraId="48C4C182" w14:textId="230DE409" w:rsidR="00306A8A" w:rsidRPr="00F34626" w:rsidRDefault="00306A8A">
      <w:pPr>
        <w:pStyle w:val="FootnoteText"/>
        <w:rPr>
          <w:lang w:val="it-IT"/>
        </w:rPr>
      </w:pPr>
      <w:r>
        <w:rPr>
          <w:rStyle w:val="FootnoteReference"/>
        </w:rPr>
        <w:footnoteRef/>
      </w:r>
      <w:r>
        <w:t xml:space="preserve"> </w:t>
      </w:r>
      <w:r>
        <w:rPr>
          <w:lang w:val="it-IT"/>
        </w:rPr>
        <w:t xml:space="preserve">   </w:t>
      </w:r>
      <w:proofErr w:type="gramStart"/>
      <w:r w:rsidRPr="005220B7">
        <w:rPr>
          <w:rFonts w:ascii="Times New Roman" w:hAnsi="Times New Roman" w:cs="Times New Roman"/>
        </w:rPr>
        <w:t>than</w:t>
      </w:r>
      <w:proofErr w:type="gramEnd"/>
      <w:r w:rsidRPr="005220B7">
        <w:rPr>
          <w:rFonts w:ascii="Times New Roman" w:hAnsi="Times New Roman" w:cs="Times New Roman"/>
        </w:rPr>
        <w:t xml:space="preserve"> equality must have the same meaning and embodiment everywhere. </w:t>
      </w:r>
      <w:r>
        <w:rPr>
          <w:rFonts w:ascii="Times New Roman" w:hAnsi="Times New Roman" w:cs="Times New Roman"/>
        </w:rPr>
        <w:t xml:space="preserve"> </w:t>
      </w:r>
      <w:r w:rsidRPr="005220B7">
        <w:rPr>
          <w:rFonts w:ascii="Times New Roman" w:hAnsi="Times New Roman" w:cs="Times New Roman"/>
        </w:rPr>
        <w:t>Of course, this does not imply</w:t>
      </w:r>
      <w:r>
        <w:rPr>
          <w:rFonts w:ascii="Times New Roman" w:hAnsi="Times New Roman" w:cs="Times New Roman"/>
        </w:rPr>
        <w:t xml:space="preserve"> </w:t>
      </w:r>
      <w:r w:rsidRPr="005220B7">
        <w:rPr>
          <w:rFonts w:ascii="Times New Roman" w:hAnsi="Times New Roman" w:cs="Times New Roman"/>
        </w:rPr>
        <w:t xml:space="preserve">that all views of persons are counted. </w:t>
      </w:r>
      <w:r>
        <w:rPr>
          <w:rFonts w:ascii="Times New Roman" w:hAnsi="Times New Roman" w:cs="Times New Roman"/>
        </w:rPr>
        <w:t xml:space="preserve"> </w:t>
      </w:r>
      <w:r w:rsidRPr="005220B7">
        <w:rPr>
          <w:rFonts w:ascii="Times New Roman" w:hAnsi="Times New Roman" w:cs="Times New Roman"/>
        </w:rPr>
        <w:t>It should be emphasized th</w:t>
      </w:r>
      <w:r>
        <w:rPr>
          <w:rFonts w:ascii="Times New Roman" w:hAnsi="Times New Roman" w:cs="Times New Roman"/>
        </w:rPr>
        <w:t>at autonomy does not mean indi</w:t>
      </w:r>
      <w:r w:rsidRPr="005220B7">
        <w:rPr>
          <w:rFonts w:ascii="Times New Roman" w:hAnsi="Times New Roman" w:cs="Times New Roman"/>
        </w:rPr>
        <w:t xml:space="preserve">vidualism, least of all libertarianism. </w:t>
      </w:r>
      <w:r>
        <w:rPr>
          <w:rFonts w:ascii="Times New Roman" w:hAnsi="Times New Roman" w:cs="Times New Roman"/>
        </w:rPr>
        <w:t xml:space="preserve"> Communitari</w:t>
      </w:r>
      <w:r w:rsidRPr="005220B7">
        <w:rPr>
          <w:rFonts w:ascii="Times New Roman" w:hAnsi="Times New Roman" w:cs="Times New Roman"/>
        </w:rPr>
        <w:t xml:space="preserve">ans also care about autonomy. </w:t>
      </w:r>
      <w:r>
        <w:rPr>
          <w:rFonts w:ascii="Times New Roman" w:hAnsi="Times New Roman" w:cs="Times New Roman"/>
        </w:rPr>
        <w:t xml:space="preserve"> </w:t>
      </w:r>
      <w:r w:rsidRPr="00617932">
        <w:rPr>
          <w:rFonts w:ascii="Times New Roman" w:hAnsi="Times New Roman" w:cs="Times New Roman"/>
          <w:i/>
        </w:rPr>
        <w:t>See, e.g.,</w:t>
      </w:r>
      <w:r>
        <w:rPr>
          <w:rFonts w:ascii="Times New Roman" w:hAnsi="Times New Roman" w:cs="Times New Roman"/>
        </w:rPr>
        <w:t xml:space="preserve"> </w:t>
      </w:r>
      <w:r w:rsidRPr="005220B7">
        <w:rPr>
          <w:rFonts w:ascii="Times New Roman" w:hAnsi="Times New Roman" w:cs="Times New Roman"/>
        </w:rPr>
        <w:t xml:space="preserve">Michael Taylor, </w:t>
      </w:r>
      <w:r w:rsidRPr="00617932">
        <w:rPr>
          <w:rFonts w:ascii="Times New Roman" w:hAnsi="Times New Roman" w:cs="Times New Roman"/>
          <w:i/>
        </w:rPr>
        <w:t xml:space="preserve">Community, Anarchy and Liberty </w:t>
      </w:r>
      <w:r>
        <w:rPr>
          <w:rFonts w:ascii="Times New Roman" w:hAnsi="Times New Roman" w:cs="Times New Roman"/>
        </w:rPr>
        <w:t>(Cambridge: Cambridge Un</w:t>
      </w:r>
      <w:r w:rsidRPr="005220B7">
        <w:rPr>
          <w:rFonts w:ascii="Times New Roman" w:hAnsi="Times New Roman" w:cs="Times New Roman"/>
        </w:rPr>
        <w:t xml:space="preserve">iversity Press, 1987); Will </w:t>
      </w:r>
      <w:proofErr w:type="spellStart"/>
      <w:r w:rsidRPr="005220B7">
        <w:rPr>
          <w:rFonts w:ascii="Times New Roman" w:hAnsi="Times New Roman" w:cs="Times New Roman"/>
        </w:rPr>
        <w:t>Kymlicka</w:t>
      </w:r>
      <w:proofErr w:type="spellEnd"/>
      <w:r w:rsidRPr="005220B7">
        <w:rPr>
          <w:rFonts w:ascii="Times New Roman" w:hAnsi="Times New Roman" w:cs="Times New Roman"/>
        </w:rPr>
        <w:t xml:space="preserve">, </w:t>
      </w:r>
      <w:r w:rsidRPr="00617932">
        <w:rPr>
          <w:rFonts w:ascii="Times New Roman" w:hAnsi="Times New Roman" w:cs="Times New Roman"/>
          <w:i/>
        </w:rPr>
        <w:t>Liberalism, Community and Culture</w:t>
      </w:r>
      <w:r w:rsidRPr="005220B7">
        <w:rPr>
          <w:rFonts w:ascii="Times New Roman" w:hAnsi="Times New Roman" w:cs="Times New Roman"/>
        </w:rPr>
        <w:t xml:space="preserve"> (Oxford: Clarendon Press, 1990); Le</w:t>
      </w:r>
      <w:r>
        <w:rPr>
          <w:rFonts w:ascii="Times New Roman" w:hAnsi="Times New Roman" w:cs="Times New Roman"/>
        </w:rPr>
        <w:t xml:space="preserve">on Trotsky, </w:t>
      </w:r>
      <w:r w:rsidRPr="00617932">
        <w:rPr>
          <w:rFonts w:ascii="Times New Roman" w:hAnsi="Times New Roman" w:cs="Times New Roman"/>
          <w:i/>
        </w:rPr>
        <w:t>Literature and Revolution</w:t>
      </w:r>
      <w:r w:rsidRPr="005220B7">
        <w:rPr>
          <w:rFonts w:ascii="Times New Roman" w:hAnsi="Times New Roman" w:cs="Times New Roman"/>
        </w:rPr>
        <w:t xml:space="preserve"> </w:t>
      </w:r>
      <w:r>
        <w:rPr>
          <w:rFonts w:ascii="Times New Roman" w:hAnsi="Times New Roman" w:cs="Times New Roman"/>
        </w:rPr>
        <w:t xml:space="preserve">(New </w:t>
      </w:r>
      <w:proofErr w:type="gramStart"/>
      <w:r>
        <w:rPr>
          <w:rFonts w:ascii="Times New Roman" w:hAnsi="Times New Roman" w:cs="Times New Roman"/>
        </w:rPr>
        <w:t>York :</w:t>
      </w:r>
      <w:proofErr w:type="gramEnd"/>
      <w:r>
        <w:rPr>
          <w:rFonts w:ascii="Times New Roman" w:hAnsi="Times New Roman" w:cs="Times New Roman"/>
        </w:rPr>
        <w:t xml:space="preserve"> Internation</w:t>
      </w:r>
      <w:r w:rsidRPr="005220B7">
        <w:rPr>
          <w:rFonts w:ascii="Times New Roman" w:hAnsi="Times New Roman" w:cs="Times New Roman"/>
        </w:rPr>
        <w:t>al Publications, 192</w:t>
      </w:r>
      <w:r>
        <w:rPr>
          <w:rFonts w:ascii="Times New Roman" w:hAnsi="Times New Roman" w:cs="Times New Roman"/>
        </w:rPr>
        <w:t xml:space="preserve">5); Charles Taylor, </w:t>
      </w:r>
      <w:r w:rsidRPr="00617932">
        <w:rPr>
          <w:rFonts w:ascii="Times New Roman" w:hAnsi="Times New Roman" w:cs="Times New Roman"/>
          <w:i/>
        </w:rPr>
        <w:t>Ethics of Authenticity</w:t>
      </w:r>
      <w:r w:rsidRPr="005220B7">
        <w:rPr>
          <w:rFonts w:ascii="Times New Roman" w:hAnsi="Times New Roman" w:cs="Times New Roman"/>
        </w:rPr>
        <w:t xml:space="preserve"> (Cambridge, MA : Harvard University Pres</w:t>
      </w:r>
      <w:r>
        <w:rPr>
          <w:rFonts w:ascii="Times New Roman" w:hAnsi="Times New Roman" w:cs="Times New Roman"/>
        </w:rPr>
        <w:t xml:space="preserve">s, 1993) and </w:t>
      </w:r>
      <w:r w:rsidRPr="00617932">
        <w:rPr>
          <w:rFonts w:ascii="Times New Roman" w:hAnsi="Times New Roman" w:cs="Times New Roman"/>
          <w:i/>
        </w:rPr>
        <w:t xml:space="preserve">Sources of  the Self </w:t>
      </w:r>
      <w:r w:rsidRPr="005220B7">
        <w:rPr>
          <w:rFonts w:ascii="Times New Roman" w:hAnsi="Times New Roman" w:cs="Times New Roman"/>
        </w:rPr>
        <w:t>(Cambridge, MA: Harvard University Press, 1989).</w:t>
      </w:r>
    </w:p>
  </w:footnote>
  <w:footnote w:id="35">
    <w:p w14:paraId="56FAE6AE" w14:textId="2EA2C4F9" w:rsidR="00306A8A" w:rsidRPr="00F34626"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Rawl</w:t>
      </w:r>
      <w:r w:rsidRPr="005220B7">
        <w:rPr>
          <w:rFonts w:ascii="Times New Roman" w:hAnsi="Times New Roman" w:cs="Times New Roman"/>
        </w:rPr>
        <w:t xml:space="preserve">s, </w:t>
      </w:r>
      <w:r w:rsidRPr="00617932">
        <w:rPr>
          <w:rFonts w:ascii="Times New Roman" w:hAnsi="Times New Roman" w:cs="Times New Roman"/>
          <w:i/>
        </w:rPr>
        <w:t>supra</w:t>
      </w:r>
      <w:r w:rsidRPr="005220B7">
        <w:rPr>
          <w:rFonts w:ascii="Times New Roman" w:hAnsi="Times New Roman" w:cs="Times New Roman"/>
        </w:rPr>
        <w:t xml:space="preserve"> note 18 and </w:t>
      </w:r>
      <w:r w:rsidRPr="00617932">
        <w:rPr>
          <w:rFonts w:ascii="Times New Roman" w:hAnsi="Times New Roman" w:cs="Times New Roman"/>
          <w:i/>
        </w:rPr>
        <w:t>Political Liberalism</w:t>
      </w:r>
      <w:r w:rsidRPr="005220B7">
        <w:rPr>
          <w:rFonts w:ascii="Times New Roman" w:hAnsi="Times New Roman" w:cs="Times New Roman"/>
        </w:rPr>
        <w:t xml:space="preserve"> (New York:</w:t>
      </w:r>
      <w:r>
        <w:rPr>
          <w:rFonts w:ascii="Times New Roman" w:hAnsi="Times New Roman" w:cs="Times New Roman"/>
        </w:rPr>
        <w:t xml:space="preserve"> </w:t>
      </w:r>
      <w:r w:rsidRPr="005220B7">
        <w:rPr>
          <w:rFonts w:ascii="Times New Roman" w:hAnsi="Times New Roman" w:cs="Times New Roman"/>
        </w:rPr>
        <w:t>Columbia University Press, 1993);</w:t>
      </w:r>
      <w:r>
        <w:rPr>
          <w:rFonts w:ascii="Times New Roman" w:hAnsi="Times New Roman" w:cs="Times New Roman"/>
        </w:rPr>
        <w:t xml:space="preserve"> C. Tay</w:t>
      </w:r>
      <w:r w:rsidRPr="005220B7">
        <w:rPr>
          <w:rFonts w:ascii="Times New Roman" w:hAnsi="Times New Roman" w:cs="Times New Roman"/>
        </w:rPr>
        <w:t xml:space="preserve">lor, </w:t>
      </w:r>
      <w:r w:rsidRPr="00617932">
        <w:rPr>
          <w:rFonts w:ascii="Times New Roman" w:hAnsi="Times New Roman" w:cs="Times New Roman"/>
          <w:i/>
        </w:rPr>
        <w:t>ibid</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B. Williams, </w:t>
      </w:r>
      <w:r w:rsidRPr="00605F59">
        <w:rPr>
          <w:rFonts w:ascii="Times New Roman" w:hAnsi="Times New Roman" w:cs="Times New Roman"/>
          <w:i/>
        </w:rPr>
        <w:t xml:space="preserve">Ethics and the Limits of Philosophy </w:t>
      </w:r>
      <w:r w:rsidRPr="005220B7">
        <w:rPr>
          <w:rFonts w:ascii="Times New Roman" w:hAnsi="Times New Roman" w:cs="Times New Roman"/>
        </w:rPr>
        <w:t xml:space="preserve">(Cambridge, MA : Harvard University Press, 1985); Gerald </w:t>
      </w:r>
      <w:proofErr w:type="spellStart"/>
      <w:r w:rsidRPr="005220B7">
        <w:rPr>
          <w:rFonts w:ascii="Times New Roman" w:hAnsi="Times New Roman" w:cs="Times New Roman"/>
        </w:rPr>
        <w:t>Dworkin</w:t>
      </w:r>
      <w:proofErr w:type="spellEnd"/>
      <w:r w:rsidRPr="005220B7">
        <w:rPr>
          <w:rFonts w:ascii="Times New Roman" w:hAnsi="Times New Roman" w:cs="Times New Roman"/>
        </w:rPr>
        <w:t xml:space="preserve">, </w:t>
      </w:r>
      <w:r w:rsidRPr="00B70429">
        <w:rPr>
          <w:rFonts w:ascii="Times New Roman" w:hAnsi="Times New Roman" w:cs="Times New Roman"/>
          <w:i/>
        </w:rPr>
        <w:t>The Theory and Practice of Autonomy</w:t>
      </w:r>
      <w:r w:rsidRPr="005220B7">
        <w:rPr>
          <w:rFonts w:ascii="Times New Roman" w:hAnsi="Times New Roman" w:cs="Times New Roman"/>
        </w:rPr>
        <w:t xml:space="preserve"> (Cambridge, MA: Harvard University Press, 1988); John </w:t>
      </w:r>
      <w:proofErr w:type="spellStart"/>
      <w:r w:rsidRPr="005220B7">
        <w:rPr>
          <w:rFonts w:ascii="Times New Roman" w:hAnsi="Times New Roman" w:cs="Times New Roman"/>
        </w:rPr>
        <w:t>Christman</w:t>
      </w:r>
      <w:proofErr w:type="spellEnd"/>
      <w:r w:rsidRPr="005220B7">
        <w:rPr>
          <w:rFonts w:ascii="Times New Roman" w:hAnsi="Times New Roman" w:cs="Times New Roman"/>
        </w:rPr>
        <w:t xml:space="preserve">, ed., </w:t>
      </w:r>
      <w:r w:rsidRPr="00B70429">
        <w:rPr>
          <w:rFonts w:ascii="Times New Roman" w:hAnsi="Times New Roman" w:cs="Times New Roman"/>
          <w:i/>
        </w:rPr>
        <w:t>The Inner Citadel</w:t>
      </w:r>
      <w:r w:rsidRPr="005220B7">
        <w:rPr>
          <w:rFonts w:ascii="Times New Roman" w:hAnsi="Times New Roman" w:cs="Times New Roman"/>
        </w:rPr>
        <w:t xml:space="preserve"> (New York</w:t>
      </w:r>
      <w:r>
        <w:rPr>
          <w:rFonts w:ascii="Times New Roman" w:hAnsi="Times New Roman" w:cs="Times New Roman"/>
        </w:rPr>
        <w:t>: Oxford University Press, 1989</w:t>
      </w:r>
    </w:p>
  </w:footnote>
  <w:footnote w:id="36">
    <w:p w14:paraId="0DBD0112" w14:textId="7898D8E3" w:rsidR="00306A8A" w:rsidRPr="00F34626" w:rsidRDefault="00306A8A">
      <w:pPr>
        <w:pStyle w:val="FootnoteText"/>
        <w:rPr>
          <w:lang w:val="it-IT"/>
        </w:rPr>
      </w:pPr>
      <w:r>
        <w:rPr>
          <w:rStyle w:val="FootnoteReference"/>
        </w:rPr>
        <w:footnoteRef/>
      </w:r>
      <w:r>
        <w:t xml:space="preserve"> </w:t>
      </w:r>
      <w:r>
        <w:rPr>
          <w:lang w:val="it-IT"/>
        </w:rPr>
        <w:t xml:space="preserve">   </w:t>
      </w:r>
      <w:proofErr w:type="spellStart"/>
      <w:proofErr w:type="gramStart"/>
      <w:r w:rsidRPr="005220B7">
        <w:rPr>
          <w:rFonts w:ascii="Times New Roman" w:hAnsi="Times New Roman" w:cs="Times New Roman"/>
        </w:rPr>
        <w:t>Dworkin</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35; </w:t>
      </w:r>
      <w:proofErr w:type="spellStart"/>
      <w:r w:rsidRPr="005220B7">
        <w:rPr>
          <w:rFonts w:ascii="Times New Roman" w:hAnsi="Times New Roman" w:cs="Times New Roman"/>
        </w:rPr>
        <w:t>Christman</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35.</w:t>
      </w:r>
      <w:proofErr w:type="gramEnd"/>
    </w:p>
  </w:footnote>
  <w:footnote w:id="37">
    <w:p w14:paraId="77B3A333" w14:textId="2779CAC5" w:rsidR="00306A8A" w:rsidRPr="00F34626"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I</w:t>
      </w:r>
      <w:r w:rsidRPr="005220B7">
        <w:rPr>
          <w:rFonts w:ascii="Times New Roman" w:hAnsi="Times New Roman" w:cs="Times New Roman"/>
        </w:rPr>
        <w:t>t is instructive to consider the affront of racist remarks from this perspective. Sexual slavery is not incompatible with self-determination, as it is with autonomy.</w:t>
      </w:r>
    </w:p>
  </w:footnote>
  <w:footnote w:id="38">
    <w:p w14:paraId="2071FC49" w14:textId="577BE39E" w:rsidR="00306A8A" w:rsidRPr="00F34626" w:rsidRDefault="00306A8A">
      <w:pPr>
        <w:pStyle w:val="FootnoteText"/>
        <w:rPr>
          <w:lang w:val="it-IT"/>
        </w:rPr>
      </w:pPr>
      <w:r>
        <w:rPr>
          <w:rStyle w:val="FootnoteReference"/>
        </w:rPr>
        <w:footnoteRef/>
      </w:r>
      <w:r>
        <w:t xml:space="preserve"> </w:t>
      </w:r>
      <w:r>
        <w:rPr>
          <w:lang w:val="it-IT"/>
        </w:rPr>
        <w:t xml:space="preserve">   </w:t>
      </w:r>
      <w:proofErr w:type="gramStart"/>
      <w:r w:rsidRPr="005220B7">
        <w:rPr>
          <w:rFonts w:ascii="Times New Roman" w:hAnsi="Times New Roman" w:cs="Times New Roman"/>
        </w:rPr>
        <w:t xml:space="preserve">Sandra Lee </w:t>
      </w:r>
      <w:proofErr w:type="spellStart"/>
      <w:r w:rsidRPr="005220B7">
        <w:rPr>
          <w:rFonts w:ascii="Times New Roman" w:hAnsi="Times New Roman" w:cs="Times New Roman"/>
        </w:rPr>
        <w:t>Bartky</w:t>
      </w:r>
      <w:proofErr w:type="spellEnd"/>
      <w:r w:rsidRPr="005220B7">
        <w:rPr>
          <w:rFonts w:ascii="Times New Roman" w:hAnsi="Times New Roman" w:cs="Times New Roman"/>
        </w:rPr>
        <w:t xml:space="preserve">, </w:t>
      </w:r>
      <w:r w:rsidRPr="00B70429">
        <w:rPr>
          <w:rFonts w:ascii="Times New Roman" w:hAnsi="Times New Roman" w:cs="Times New Roman"/>
          <w:i/>
        </w:rPr>
        <w:t>Femininity and Domination</w:t>
      </w:r>
      <w:r w:rsidRPr="005220B7">
        <w:rPr>
          <w:rFonts w:ascii="Times New Roman" w:hAnsi="Times New Roman" w:cs="Times New Roman"/>
        </w:rPr>
        <w:t xml:space="preserve"> (New York: </w:t>
      </w:r>
      <w:proofErr w:type="spellStart"/>
      <w:r w:rsidRPr="005220B7">
        <w:rPr>
          <w:rFonts w:ascii="Times New Roman" w:hAnsi="Times New Roman" w:cs="Times New Roman"/>
        </w:rPr>
        <w:t>Routledge</w:t>
      </w:r>
      <w:proofErr w:type="spellEnd"/>
      <w:r w:rsidRPr="005220B7">
        <w:rPr>
          <w:rFonts w:ascii="Times New Roman" w:hAnsi="Times New Roman" w:cs="Times New Roman"/>
        </w:rPr>
        <w:t>, 1990) and "Narcissis</w:t>
      </w:r>
      <w:r>
        <w:rPr>
          <w:rFonts w:ascii="Times New Roman" w:hAnsi="Times New Roman" w:cs="Times New Roman"/>
        </w:rPr>
        <w:t xml:space="preserve">m, Femininity and Alienation" (1982) 8 Soc. Theory &amp; </w:t>
      </w:r>
      <w:proofErr w:type="spellStart"/>
      <w:r>
        <w:rPr>
          <w:rFonts w:ascii="Times New Roman" w:hAnsi="Times New Roman" w:cs="Times New Roman"/>
        </w:rPr>
        <w:t>Prac</w:t>
      </w:r>
      <w:proofErr w:type="spellEnd"/>
      <w:r>
        <w:rPr>
          <w:rFonts w:ascii="Times New Roman" w:hAnsi="Times New Roman" w:cs="Times New Roman"/>
        </w:rPr>
        <w:t>.</w:t>
      </w:r>
      <w:proofErr w:type="gramEnd"/>
      <w:r>
        <w:rPr>
          <w:rFonts w:ascii="Times New Roman" w:hAnsi="Times New Roman" w:cs="Times New Roman"/>
        </w:rPr>
        <w:t xml:space="preserve"> </w:t>
      </w:r>
      <w:r w:rsidRPr="005220B7">
        <w:rPr>
          <w:rFonts w:ascii="Times New Roman" w:hAnsi="Times New Roman" w:cs="Times New Roman"/>
        </w:rPr>
        <w:t>127.</w:t>
      </w:r>
    </w:p>
  </w:footnote>
  <w:footnote w:id="39">
    <w:p w14:paraId="23B2C948" w14:textId="77777777" w:rsidR="00306A8A" w:rsidRPr="00F34626" w:rsidRDefault="00306A8A" w:rsidP="00F34626">
      <w:pPr>
        <w:rPr>
          <w:rFonts w:ascii="Times New Roman" w:hAnsi="Times New Roman" w:cs="Times New Roman"/>
          <w:sz w:val="24"/>
          <w:szCs w:val="24"/>
        </w:rPr>
      </w:pPr>
      <w:r w:rsidRPr="00F34626">
        <w:rPr>
          <w:rStyle w:val="FootnoteReference"/>
          <w:sz w:val="24"/>
          <w:szCs w:val="24"/>
        </w:rPr>
        <w:footnoteRef/>
      </w:r>
      <w:r w:rsidRPr="00F34626">
        <w:rPr>
          <w:rStyle w:val="FootnoteReference"/>
          <w:sz w:val="24"/>
          <w:szCs w:val="24"/>
        </w:rPr>
        <w:t xml:space="preserve">  </w:t>
      </w:r>
      <w:r w:rsidRPr="00F34626">
        <w:t xml:space="preserve">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e.g., focuses on this in his "commodity theory".  But to that extent it is partial and defective.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w:t>
      </w:r>
      <w:r w:rsidRPr="00F34626">
        <w:rPr>
          <w:rFonts w:ascii="Times New Roman" w:hAnsi="Times New Roman" w:cs="Times New Roman"/>
          <w:i/>
          <w:sz w:val="24"/>
          <w:szCs w:val="24"/>
        </w:rPr>
        <w:t>supra</w:t>
      </w:r>
      <w:r w:rsidRPr="00F34626">
        <w:rPr>
          <w:rFonts w:ascii="Times New Roman" w:hAnsi="Times New Roman" w:cs="Times New Roman"/>
          <w:sz w:val="24"/>
          <w:szCs w:val="24"/>
        </w:rPr>
        <w:t xml:space="preserve"> note 31. </w:t>
      </w:r>
      <w:r w:rsidRPr="00F34626">
        <w:rPr>
          <w:rFonts w:ascii="Times New Roman" w:hAnsi="Times New Roman" w:cs="Times New Roman"/>
          <w:i/>
          <w:sz w:val="24"/>
          <w:szCs w:val="24"/>
        </w:rPr>
        <w:t>See also</w:t>
      </w:r>
      <w:r w:rsidRPr="00F34626">
        <w:rPr>
          <w:rFonts w:ascii="Times New Roman" w:hAnsi="Times New Roman" w:cs="Times New Roman"/>
          <w:sz w:val="24"/>
          <w:szCs w:val="24"/>
        </w:rPr>
        <w:t xml:space="preserve"> Lynne Henderson, "What Makes Rape a Crime" (1987-88) 3 Berkeley Women's L. J. 193.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offers a "commodity theory": rape is wrong insofar as it is an expropriation of the body of another for sexual services.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w:t>
      </w:r>
      <w:r w:rsidRPr="00F34626">
        <w:rPr>
          <w:rFonts w:ascii="Times New Roman" w:hAnsi="Times New Roman" w:cs="Times New Roman"/>
          <w:i/>
          <w:sz w:val="24"/>
          <w:szCs w:val="24"/>
        </w:rPr>
        <w:t>supra</w:t>
      </w:r>
      <w:r w:rsidRPr="00F34626">
        <w:rPr>
          <w:rFonts w:ascii="Times New Roman" w:hAnsi="Times New Roman" w:cs="Times New Roman"/>
          <w:sz w:val="24"/>
          <w:szCs w:val="24"/>
        </w:rPr>
        <w:t xml:space="preserve"> note 31 at 1789.  There are two basic forms, one involves obtaining sexual access by use or threat of force (1798), and the other focuses on engaging in sexual acts with another knowing they have refused (1804).  The theoretical core is a claim that we can understand rape best if we look on sexuality as a commodity and attend to the demarcation of legitimate and illegitimate constraints on exchange of that commodity.</w:t>
      </w:r>
    </w:p>
    <w:p w14:paraId="1CE09CA2" w14:textId="7520A467" w:rsidR="00306A8A" w:rsidRPr="00F34626" w:rsidRDefault="00306A8A" w:rsidP="00F34626">
      <w:pPr>
        <w:rPr>
          <w:rFonts w:ascii="Times New Roman" w:hAnsi="Times New Roman" w:cs="Times New Roman"/>
          <w:sz w:val="24"/>
          <w:szCs w:val="24"/>
        </w:rPr>
      </w:pPr>
      <w:r>
        <w:rPr>
          <w:rFonts w:ascii="Times New Roman" w:hAnsi="Times New Roman" w:cs="Times New Roman"/>
          <w:sz w:val="24"/>
          <w:szCs w:val="24"/>
        </w:rPr>
        <w:t xml:space="preserve">     </w:t>
      </w:r>
      <w:r w:rsidRPr="00F34626">
        <w:rPr>
          <w:rFonts w:ascii="Times New Roman" w:hAnsi="Times New Roman" w:cs="Times New Roman"/>
          <w:sz w:val="24"/>
          <w:szCs w:val="24"/>
        </w:rPr>
        <w:t xml:space="preserve">This alternative is, I think, seriously flawed. First, the analysis entails consideration of consent. Exchanges are primarily legitimated by consent.  Commodification is one version of a consent theory, but cannot displace it.  Second, the account is inadequate by its own standard.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advances a case of unconscious sex as a central problem case, and discusses misrepresentation as a form of </w:t>
      </w:r>
      <w:proofErr w:type="spellStart"/>
      <w:r w:rsidRPr="00F34626">
        <w:rPr>
          <w:rFonts w:ascii="Times New Roman" w:hAnsi="Times New Roman" w:cs="Times New Roman"/>
          <w:sz w:val="24"/>
          <w:szCs w:val="24"/>
        </w:rPr>
        <w:t>prohibitable</w:t>
      </w:r>
      <w:proofErr w:type="spellEnd"/>
      <w:r w:rsidRPr="00F34626">
        <w:rPr>
          <w:rFonts w:ascii="Times New Roman" w:hAnsi="Times New Roman" w:cs="Times New Roman"/>
          <w:sz w:val="24"/>
          <w:szCs w:val="24"/>
        </w:rPr>
        <w:t xml:space="preserve"> conduct.  Neither can be accommodated by his account of "sexual expropriation" because neither involves refusal. Both involve failure of consent.</w:t>
      </w:r>
    </w:p>
    <w:p w14:paraId="08A7BCB2" w14:textId="004FFCA8" w:rsidR="00306A8A" w:rsidRPr="00F34626" w:rsidRDefault="00306A8A" w:rsidP="00F34626">
      <w:pPr>
        <w:rPr>
          <w:rFonts w:ascii="Times New Roman" w:hAnsi="Times New Roman" w:cs="Times New Roman"/>
          <w:sz w:val="24"/>
          <w:szCs w:val="24"/>
        </w:rPr>
      </w:pPr>
      <w:r>
        <w:rPr>
          <w:rFonts w:ascii="Times New Roman" w:hAnsi="Times New Roman" w:cs="Times New Roman"/>
          <w:sz w:val="24"/>
          <w:szCs w:val="24"/>
        </w:rPr>
        <w:t xml:space="preserve">    </w:t>
      </w:r>
      <w:r w:rsidRPr="00F34626">
        <w:rPr>
          <w:rFonts w:ascii="Times New Roman" w:hAnsi="Times New Roman" w:cs="Times New Roman"/>
          <w:sz w:val="24"/>
          <w:szCs w:val="24"/>
        </w:rPr>
        <w:t xml:space="preserve">Finally, part of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argument is an argument against a consent theory.  But that effort misfires.  First, his argument (1790) is really directed at a different </w:t>
      </w:r>
      <w:proofErr w:type="gramStart"/>
      <w:r w:rsidRPr="00F34626">
        <w:rPr>
          <w:rFonts w:ascii="Times New Roman" w:hAnsi="Times New Roman" w:cs="Times New Roman"/>
          <w:sz w:val="24"/>
          <w:szCs w:val="24"/>
        </w:rPr>
        <w:t>theory which</w:t>
      </w:r>
      <w:proofErr w:type="gramEnd"/>
      <w:r w:rsidRPr="00F34626">
        <w:rPr>
          <w:rFonts w:ascii="Times New Roman" w:hAnsi="Times New Roman" w:cs="Times New Roman"/>
          <w:sz w:val="24"/>
          <w:szCs w:val="24"/>
        </w:rPr>
        <w:t xml:space="preserve"> identifies rape with bad sex.  Second, he fails to attend to the evidence he musters (1793: if no force, then consent and if consent then no force; cf. 1800 "present law does not punish pressure to engage in sex at all unless the pressure takes the form of force" with note 63).  Third, </w:t>
      </w:r>
      <w:proofErr w:type="spellStart"/>
      <w:r w:rsidRPr="00F34626">
        <w:rPr>
          <w:rFonts w:ascii="Times New Roman" w:hAnsi="Times New Roman" w:cs="Times New Roman"/>
          <w:sz w:val="24"/>
          <w:szCs w:val="24"/>
        </w:rPr>
        <w:t>Dripps</w:t>
      </w:r>
      <w:proofErr w:type="spellEnd"/>
      <w:r w:rsidRPr="00F34626">
        <w:rPr>
          <w:rFonts w:ascii="Times New Roman" w:hAnsi="Times New Roman" w:cs="Times New Roman"/>
          <w:sz w:val="24"/>
          <w:szCs w:val="24"/>
        </w:rPr>
        <w:t xml:space="preserve"> believes both that consent is at least partly based in positive valuation of sexual autonomy (true) and that sexual autonomy is relative in a way that undermines its value to understanding rape (false). The problem here, as in many cases, is the too easy jump from the relation of a value to context to the thought that such relativity vitiates normative import.  It doesn't.  What matters is the range of </w:t>
      </w:r>
      <w:proofErr w:type="gramStart"/>
      <w:r w:rsidRPr="00F34626">
        <w:rPr>
          <w:rFonts w:ascii="Times New Roman" w:hAnsi="Times New Roman" w:cs="Times New Roman"/>
          <w:sz w:val="24"/>
          <w:szCs w:val="24"/>
        </w:rPr>
        <w:t>factors which</w:t>
      </w:r>
      <w:proofErr w:type="gramEnd"/>
      <w:r w:rsidRPr="00F34626">
        <w:rPr>
          <w:rFonts w:ascii="Times New Roman" w:hAnsi="Times New Roman" w:cs="Times New Roman"/>
          <w:sz w:val="24"/>
          <w:szCs w:val="24"/>
        </w:rPr>
        <w:t xml:space="preserve"> condition the value; in this case, as in many cases, there are very general conditions of human life.  (It is helpful to attempt concrete specification of conditions under which the value is seriously impaired.  They are extreme conditions.  By way of analogy, consider the conditions permitting the raising of human beings as a food source.)</w:t>
      </w:r>
    </w:p>
  </w:footnote>
  <w:footnote w:id="40">
    <w:p w14:paraId="13B31828" w14:textId="179C689D" w:rsidR="00306A8A" w:rsidRPr="00F34626"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 xml:space="preserve">E.g., </w:t>
      </w:r>
      <w:proofErr w:type="spellStart"/>
      <w:r w:rsidRPr="005220B7">
        <w:rPr>
          <w:rFonts w:ascii="Times New Roman" w:hAnsi="Times New Roman" w:cs="Times New Roman"/>
        </w:rPr>
        <w:t>Pineau</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26; </w:t>
      </w:r>
      <w:proofErr w:type="spellStart"/>
      <w:r w:rsidRPr="005220B7">
        <w:rPr>
          <w:rFonts w:ascii="Times New Roman" w:hAnsi="Times New Roman" w:cs="Times New Roman"/>
        </w:rPr>
        <w:t>Chamallas</w:t>
      </w:r>
      <w:proofErr w:type="spellEnd"/>
      <w:r w:rsidRPr="005220B7">
        <w:rPr>
          <w:rFonts w:ascii="Times New Roman" w:hAnsi="Times New Roman" w:cs="Times New Roman"/>
        </w:rPr>
        <w:t xml:space="preserve">, </w:t>
      </w:r>
      <w:proofErr w:type="gramStart"/>
      <w:r w:rsidRPr="00B70429">
        <w:rPr>
          <w:rFonts w:ascii="Times New Roman" w:hAnsi="Times New Roman" w:cs="Times New Roman"/>
          <w:i/>
        </w:rPr>
        <w:t>supra</w:t>
      </w:r>
      <w:r w:rsidRPr="005220B7">
        <w:rPr>
          <w:rFonts w:ascii="Times New Roman" w:hAnsi="Times New Roman" w:cs="Times New Roman"/>
        </w:rPr>
        <w:t xml:space="preserve">  note</w:t>
      </w:r>
      <w:proofErr w:type="gramEnd"/>
      <w:r w:rsidRPr="005220B7">
        <w:rPr>
          <w:rFonts w:ascii="Times New Roman" w:hAnsi="Times New Roman" w:cs="Times New Roman"/>
        </w:rPr>
        <w:t xml:space="preserve"> 26; Lynne Henderson, "Rap</w:t>
      </w:r>
      <w:r>
        <w:rPr>
          <w:rFonts w:ascii="Times New Roman" w:hAnsi="Times New Roman" w:cs="Times New Roman"/>
        </w:rPr>
        <w:t>e  and Responsibility" (1992) 1</w:t>
      </w:r>
      <w:r w:rsidRPr="005220B7">
        <w:rPr>
          <w:rFonts w:ascii="Times New Roman" w:hAnsi="Times New Roman" w:cs="Times New Roman"/>
        </w:rPr>
        <w:t>1 Law &amp; Phil. 127.</w:t>
      </w:r>
    </w:p>
  </w:footnote>
  <w:footnote w:id="41">
    <w:p w14:paraId="5D102D55" w14:textId="77777777" w:rsidR="00306A8A" w:rsidRPr="005220B7" w:rsidRDefault="00306A8A" w:rsidP="00A75667">
      <w:pPr>
        <w:spacing w:line="480" w:lineRule="auto"/>
        <w:rPr>
          <w:rFonts w:ascii="Times New Roman" w:hAnsi="Times New Roman" w:cs="Times New Roman"/>
          <w:sz w:val="24"/>
          <w:szCs w:val="24"/>
        </w:rPr>
      </w:pPr>
      <w:r>
        <w:rPr>
          <w:rStyle w:val="FootnoteReference"/>
        </w:rPr>
        <w:footnoteRef/>
      </w:r>
      <w:r>
        <w:t xml:space="preserve">    </w:t>
      </w:r>
      <w:r w:rsidRPr="005220B7">
        <w:rPr>
          <w:rFonts w:ascii="Times New Roman" w:hAnsi="Times New Roman" w:cs="Times New Roman"/>
          <w:sz w:val="24"/>
          <w:szCs w:val="24"/>
        </w:rPr>
        <w:t>This argument is elaborated below.</w:t>
      </w:r>
    </w:p>
    <w:p w14:paraId="50D15A68" w14:textId="74D651E1" w:rsidR="00306A8A" w:rsidRPr="00F34626" w:rsidRDefault="00306A8A">
      <w:pPr>
        <w:pStyle w:val="FootnoteText"/>
        <w:rPr>
          <w:lang w:val="it-IT"/>
        </w:rPr>
      </w:pPr>
    </w:p>
  </w:footnote>
  <w:footnote w:id="42">
    <w:p w14:paraId="485FFA43" w14:textId="11912D7D" w:rsidR="00306A8A" w:rsidRPr="00A75667"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I think it possible to provide such a sorting, but that is not the point. I have begun such an effort in connection with the </w:t>
      </w:r>
      <w:proofErr w:type="spellStart"/>
      <w:r w:rsidRPr="005220B7">
        <w:rPr>
          <w:rFonts w:ascii="Times New Roman" w:hAnsi="Times New Roman" w:cs="Times New Roman"/>
        </w:rPr>
        <w:t>nonconsent</w:t>
      </w:r>
      <w:proofErr w:type="spellEnd"/>
      <w:r w:rsidRPr="005220B7">
        <w:rPr>
          <w:rFonts w:ascii="Times New Roman" w:hAnsi="Times New Roman" w:cs="Times New Roman"/>
        </w:rPr>
        <w:t xml:space="preserve"> account of rape in my unpublished paper "Sex and Consent".</w:t>
      </w:r>
    </w:p>
  </w:footnote>
  <w:footnote w:id="43">
    <w:p w14:paraId="0945714E" w14:textId="5E230158" w:rsidR="00306A8A" w:rsidRPr="00A75667"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Model Penal Code §2.02(2)(c). </w:t>
      </w:r>
      <w:r>
        <w:rPr>
          <w:rFonts w:ascii="Times New Roman" w:hAnsi="Times New Roman" w:cs="Times New Roman"/>
        </w:rPr>
        <w:t xml:space="preserve"> </w:t>
      </w:r>
      <w:r w:rsidRPr="00B70429">
        <w:rPr>
          <w:rFonts w:ascii="Times New Roman" w:hAnsi="Times New Roman" w:cs="Times New Roman"/>
          <w:i/>
        </w:rPr>
        <w:t>See</w:t>
      </w:r>
      <w:r w:rsidRPr="005220B7">
        <w:rPr>
          <w:rFonts w:ascii="Times New Roman" w:hAnsi="Times New Roman" w:cs="Times New Roman"/>
        </w:rPr>
        <w:t xml:space="preserve"> Fletcher, </w:t>
      </w:r>
      <w:r w:rsidRPr="00B70429">
        <w:rPr>
          <w:rFonts w:ascii="Times New Roman" w:hAnsi="Times New Roman" w:cs="Times New Roman"/>
          <w:i/>
        </w:rPr>
        <w:t>supra</w:t>
      </w:r>
      <w:r w:rsidRPr="005220B7">
        <w:rPr>
          <w:rFonts w:ascii="Times New Roman" w:hAnsi="Times New Roman" w:cs="Times New Roman"/>
        </w:rPr>
        <w:t xml:space="preserve"> note 25, at §§4.3, 6.6.6, and 8.3; Feinberg, </w:t>
      </w:r>
      <w:r w:rsidRPr="00B70429">
        <w:rPr>
          <w:rFonts w:ascii="Times New Roman" w:hAnsi="Times New Roman" w:cs="Times New Roman"/>
          <w:i/>
        </w:rPr>
        <w:t>supra</w:t>
      </w:r>
      <w:r w:rsidRPr="005220B7">
        <w:rPr>
          <w:rFonts w:ascii="Times New Roman" w:hAnsi="Times New Roman" w:cs="Times New Roman"/>
        </w:rPr>
        <w:t xml:space="preserve"> note 25 (Harm to Self) Ch.5 (§5.3) and Ch.6 (§6.3); Alan White, </w:t>
      </w:r>
      <w:r w:rsidRPr="00B70429">
        <w:rPr>
          <w:rFonts w:ascii="Times New Roman" w:hAnsi="Times New Roman" w:cs="Times New Roman"/>
          <w:i/>
        </w:rPr>
        <w:t>Grounds of Liability</w:t>
      </w:r>
      <w:r w:rsidRPr="005220B7">
        <w:rPr>
          <w:rFonts w:ascii="Times New Roman" w:hAnsi="Times New Roman" w:cs="Times New Roman"/>
        </w:rPr>
        <w:t xml:space="preserve"> (Oxford:</w:t>
      </w:r>
      <w:r>
        <w:rPr>
          <w:rFonts w:ascii="Times New Roman" w:hAnsi="Times New Roman" w:cs="Times New Roman"/>
        </w:rPr>
        <w:t xml:space="preserve"> </w:t>
      </w:r>
      <w:r w:rsidRPr="005220B7">
        <w:rPr>
          <w:rFonts w:ascii="Times New Roman" w:hAnsi="Times New Roman" w:cs="Times New Roman"/>
        </w:rPr>
        <w:t xml:space="preserve">Clarendon Press, 1985) at 94-99, 105- 111, </w:t>
      </w:r>
      <w:proofErr w:type="spellStart"/>
      <w:r w:rsidRPr="005220B7">
        <w:rPr>
          <w:rFonts w:ascii="Times New Roman" w:hAnsi="Times New Roman" w:cs="Times New Roman"/>
        </w:rPr>
        <w:t>ch.</w:t>
      </w:r>
      <w:proofErr w:type="spellEnd"/>
      <w:r w:rsidRPr="005220B7">
        <w:rPr>
          <w:rFonts w:ascii="Times New Roman" w:hAnsi="Times New Roman" w:cs="Times New Roman"/>
        </w:rPr>
        <w:t xml:space="preserve"> 7.</w:t>
      </w:r>
    </w:p>
  </w:footnote>
  <w:footnote w:id="44">
    <w:p w14:paraId="3B39E60E" w14:textId="62D54A3D" w:rsidR="00306A8A" w:rsidRPr="00A75667" w:rsidRDefault="00306A8A">
      <w:pPr>
        <w:pStyle w:val="FootnoteText"/>
        <w:rPr>
          <w:lang w:val="it-IT"/>
        </w:rPr>
      </w:pPr>
      <w:r>
        <w:rPr>
          <w:rStyle w:val="FootnoteReference"/>
        </w:rPr>
        <w:footnoteRef/>
      </w:r>
      <w:r>
        <w:t xml:space="preserve"> </w:t>
      </w:r>
      <w:r>
        <w:rPr>
          <w:lang w:val="it-IT"/>
        </w:rPr>
        <w:t xml:space="preserve">   </w:t>
      </w:r>
      <w:r w:rsidRPr="00B70429">
        <w:rPr>
          <w:rFonts w:ascii="Times New Roman" w:hAnsi="Times New Roman" w:cs="Times New Roman"/>
          <w:i/>
        </w:rPr>
        <w:t>See</w:t>
      </w:r>
      <w:r w:rsidRPr="005220B7">
        <w:rPr>
          <w:rFonts w:ascii="Times New Roman" w:hAnsi="Times New Roman" w:cs="Times New Roman"/>
        </w:rPr>
        <w:t xml:space="preserve"> White, </w:t>
      </w:r>
      <w:r w:rsidRPr="00B70429">
        <w:rPr>
          <w:rFonts w:ascii="Times New Roman" w:hAnsi="Times New Roman" w:cs="Times New Roman"/>
          <w:i/>
        </w:rPr>
        <w:t>supra</w:t>
      </w:r>
      <w:r w:rsidRPr="005220B7">
        <w:rPr>
          <w:rFonts w:ascii="Times New Roman" w:hAnsi="Times New Roman" w:cs="Times New Roman"/>
        </w:rPr>
        <w:t xml:space="preserve"> note 43 Ch. 7</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Toni Pickard, "Culpable Mistakes and Rape: Relating </w:t>
      </w:r>
      <w:proofErr w:type="spellStart"/>
      <w:r w:rsidRPr="005220B7">
        <w:rPr>
          <w:rFonts w:ascii="Times New Roman" w:hAnsi="Times New Roman" w:cs="Times New Roman"/>
        </w:rPr>
        <w:t>Mens</w:t>
      </w:r>
      <w:proofErr w:type="spellEnd"/>
      <w:r w:rsidRPr="005220B7">
        <w:rPr>
          <w:rFonts w:ascii="Times New Roman" w:hAnsi="Times New Roman" w:cs="Times New Roman"/>
        </w:rPr>
        <w:t xml:space="preserve"> Rea to the Crime" (1980) 30 U. Tor. L. J.75 and "Culpable Mistakes and Rap</w:t>
      </w:r>
      <w:r>
        <w:rPr>
          <w:rFonts w:ascii="Times New Roman" w:hAnsi="Times New Roman" w:cs="Times New Roman"/>
        </w:rPr>
        <w:t xml:space="preserve">e: Harsh Words on </w:t>
      </w:r>
      <w:proofErr w:type="spellStart"/>
      <w:r>
        <w:rPr>
          <w:rFonts w:ascii="Times New Roman" w:hAnsi="Times New Roman" w:cs="Times New Roman"/>
        </w:rPr>
        <w:t>Pappajohn</w:t>
      </w:r>
      <w:proofErr w:type="spellEnd"/>
      <w:r>
        <w:rPr>
          <w:rFonts w:ascii="Times New Roman" w:hAnsi="Times New Roman" w:cs="Times New Roman"/>
        </w:rPr>
        <w:t xml:space="preserve"> " (</w:t>
      </w:r>
      <w:r w:rsidRPr="005220B7">
        <w:rPr>
          <w:rFonts w:ascii="Times New Roman" w:hAnsi="Times New Roman" w:cs="Times New Roman"/>
        </w:rPr>
        <w:t xml:space="preserve">1980) 30 U. Tor. L. J. 415; Holly Smith, "Culpable Ignorance"(1983) 92 Phil. Rev. 543;D.N. </w:t>
      </w:r>
      <w:proofErr w:type="spellStart"/>
      <w:r w:rsidRPr="005220B7">
        <w:rPr>
          <w:rFonts w:ascii="Times New Roman" w:hAnsi="Times New Roman" w:cs="Times New Roman"/>
        </w:rPr>
        <w:t>Husak</w:t>
      </w:r>
      <w:proofErr w:type="spellEnd"/>
      <w:r w:rsidRPr="00B70429">
        <w:rPr>
          <w:rFonts w:ascii="Times New Roman" w:hAnsi="Times New Roman" w:cs="Times New Roman"/>
          <w:i/>
        </w:rPr>
        <w:t>, Philosophy of Criminal Law</w:t>
      </w:r>
      <w:r w:rsidRPr="005220B7">
        <w:rPr>
          <w:rFonts w:ascii="Times New Roman" w:hAnsi="Times New Roman" w:cs="Times New Roman"/>
        </w:rPr>
        <w:t xml:space="preserve"> (Totowa, NJ: </w:t>
      </w:r>
      <w:proofErr w:type="spellStart"/>
      <w:r w:rsidRPr="005220B7">
        <w:rPr>
          <w:rFonts w:ascii="Times New Roman" w:hAnsi="Times New Roman" w:cs="Times New Roman"/>
        </w:rPr>
        <w:t>Rowman</w:t>
      </w:r>
      <w:proofErr w:type="spellEnd"/>
      <w:r w:rsidRPr="005220B7">
        <w:rPr>
          <w:rFonts w:ascii="Times New Roman" w:hAnsi="Times New Roman" w:cs="Times New Roman"/>
        </w:rPr>
        <w:t xml:space="preserve"> and Littlefield, 1980).</w:t>
      </w:r>
    </w:p>
  </w:footnote>
  <w:footnote w:id="45">
    <w:p w14:paraId="265C00A9" w14:textId="0B345539" w:rsidR="00306A8A" w:rsidRPr="00A75667"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This does not entail claiming that rape is less important for prevalence of occurrence, but that we should assess differently the actions of particular individuals in light of prevailing social norms.</w:t>
      </w:r>
    </w:p>
  </w:footnote>
  <w:footnote w:id="46">
    <w:p w14:paraId="6B2EE6C0" w14:textId="20358A6D" w:rsidR="00306A8A" w:rsidRPr="00A75667" w:rsidRDefault="00306A8A">
      <w:pPr>
        <w:pStyle w:val="FootnoteText"/>
        <w:rPr>
          <w:lang w:val="it-IT"/>
        </w:rPr>
      </w:pPr>
      <w:r>
        <w:rPr>
          <w:rStyle w:val="FootnoteReference"/>
        </w:rPr>
        <w:footnoteRef/>
      </w:r>
      <w:r>
        <w:t xml:space="preserve"> </w:t>
      </w:r>
      <w:r>
        <w:rPr>
          <w:lang w:val="it-IT"/>
        </w:rPr>
        <w:t xml:space="preserve">   </w:t>
      </w:r>
      <w:r w:rsidRPr="00B70429">
        <w:rPr>
          <w:rFonts w:ascii="Times New Roman" w:hAnsi="Times New Roman" w:cs="Times New Roman"/>
          <w:i/>
        </w:rPr>
        <w:t>See, e.g.,</w:t>
      </w:r>
      <w:r w:rsidRPr="005220B7">
        <w:rPr>
          <w:rFonts w:ascii="Times New Roman" w:hAnsi="Times New Roman" w:cs="Times New Roman"/>
        </w:rPr>
        <w:t xml:space="preserve"> Wayne R. </w:t>
      </w:r>
      <w:proofErr w:type="spellStart"/>
      <w:r w:rsidRPr="005220B7">
        <w:rPr>
          <w:rFonts w:ascii="Times New Roman" w:hAnsi="Times New Roman" w:cs="Times New Roman"/>
        </w:rPr>
        <w:t>Lafave</w:t>
      </w:r>
      <w:proofErr w:type="spellEnd"/>
      <w:r w:rsidRPr="005220B7">
        <w:rPr>
          <w:rFonts w:ascii="Times New Roman" w:hAnsi="Times New Roman" w:cs="Times New Roman"/>
        </w:rPr>
        <w:t xml:space="preserve"> &amp; Austin W. Scott, </w:t>
      </w:r>
      <w:r w:rsidRPr="00B70429">
        <w:rPr>
          <w:rFonts w:ascii="Times New Roman" w:hAnsi="Times New Roman" w:cs="Times New Roman"/>
          <w:i/>
        </w:rPr>
        <w:t>Handbook on Criminal Law</w:t>
      </w:r>
      <w:r w:rsidRPr="005220B7">
        <w:rPr>
          <w:rFonts w:ascii="Times New Roman" w:hAnsi="Times New Roman" w:cs="Times New Roman"/>
        </w:rPr>
        <w:t xml:space="preserve"> (2d ed.)</w:t>
      </w:r>
      <w:r>
        <w:rPr>
          <w:rFonts w:ascii="Times New Roman" w:hAnsi="Times New Roman" w:cs="Times New Roman"/>
        </w:rPr>
        <w:t xml:space="preserve"> </w:t>
      </w:r>
      <w:r w:rsidRPr="005220B7">
        <w:rPr>
          <w:rFonts w:ascii="Times New Roman" w:hAnsi="Times New Roman" w:cs="Times New Roman"/>
        </w:rPr>
        <w:t>(St. Paul</w:t>
      </w:r>
      <w:r>
        <w:rPr>
          <w:rFonts w:ascii="Times New Roman" w:hAnsi="Times New Roman" w:cs="Times New Roman"/>
        </w:rPr>
        <w:t xml:space="preserve"> </w:t>
      </w:r>
      <w:r w:rsidRPr="005220B7">
        <w:rPr>
          <w:rFonts w:ascii="Times New Roman" w:hAnsi="Times New Roman" w:cs="Times New Roman"/>
        </w:rPr>
        <w:t xml:space="preserve">MN: West Publishing Co., 1986) at §3.3(b}, § 3.3(c). </w:t>
      </w:r>
      <w:r>
        <w:rPr>
          <w:rFonts w:ascii="Times New Roman" w:hAnsi="Times New Roman" w:cs="Times New Roman"/>
        </w:rPr>
        <w:t xml:space="preserve"> </w:t>
      </w:r>
      <w:r w:rsidRPr="00B70429">
        <w:rPr>
          <w:rFonts w:ascii="Times New Roman" w:hAnsi="Times New Roman" w:cs="Times New Roman"/>
          <w:i/>
        </w:rPr>
        <w:t>See also</w:t>
      </w:r>
      <w:r w:rsidRPr="005220B7">
        <w:rPr>
          <w:rFonts w:ascii="Times New Roman" w:hAnsi="Times New Roman" w:cs="Times New Roman"/>
        </w:rPr>
        <w:t xml:space="preserve"> Smith, </w:t>
      </w:r>
      <w:r w:rsidRPr="00B70429">
        <w:rPr>
          <w:rFonts w:ascii="Times New Roman" w:hAnsi="Times New Roman" w:cs="Times New Roman"/>
          <w:i/>
        </w:rPr>
        <w:t>supra</w:t>
      </w:r>
      <w:r w:rsidRPr="005220B7">
        <w:rPr>
          <w:rFonts w:ascii="Times New Roman" w:hAnsi="Times New Roman" w:cs="Times New Roman"/>
        </w:rPr>
        <w:t xml:space="preserve"> note 44</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A.O.</w:t>
      </w:r>
      <w:r>
        <w:rPr>
          <w:rFonts w:ascii="Times New Roman" w:hAnsi="Times New Roman" w:cs="Times New Roman"/>
        </w:rPr>
        <w:t xml:space="preserve"> </w:t>
      </w:r>
      <w:proofErr w:type="spellStart"/>
      <w:r w:rsidRPr="005220B7">
        <w:rPr>
          <w:rFonts w:ascii="Times New Roman" w:hAnsi="Times New Roman" w:cs="Times New Roman"/>
        </w:rPr>
        <w:t>Woozley</w:t>
      </w:r>
      <w:proofErr w:type="spellEnd"/>
      <w:r w:rsidRPr="005220B7">
        <w:rPr>
          <w:rFonts w:ascii="Times New Roman" w:hAnsi="Times New Roman" w:cs="Times New Roman"/>
        </w:rPr>
        <w:t>, "Negligence and Ignorance" (1978) 53 Philosophy 293.</w:t>
      </w:r>
    </w:p>
  </w:footnote>
  <w:footnote w:id="47">
    <w:p w14:paraId="495C116A" w14:textId="7561B4BC"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This is one way to understand liability for negligence and, in some circumst</w:t>
      </w:r>
      <w:r>
        <w:rPr>
          <w:rFonts w:ascii="Times New Roman" w:hAnsi="Times New Roman" w:cs="Times New Roman"/>
        </w:rPr>
        <w:t xml:space="preserve">ances, recklessness.  </w:t>
      </w:r>
      <w:r w:rsidRPr="00B70429">
        <w:rPr>
          <w:rFonts w:ascii="Times New Roman" w:hAnsi="Times New Roman" w:cs="Times New Roman"/>
          <w:i/>
        </w:rPr>
        <w:t>See</w:t>
      </w:r>
      <w:r>
        <w:rPr>
          <w:rFonts w:ascii="Times New Roman" w:hAnsi="Times New Roman" w:cs="Times New Roman"/>
        </w:rPr>
        <w:t xml:space="preserve"> Smith, </w:t>
      </w:r>
      <w:r w:rsidRPr="00B70429">
        <w:rPr>
          <w:rFonts w:ascii="Times New Roman" w:hAnsi="Times New Roman" w:cs="Times New Roman"/>
          <w:i/>
        </w:rPr>
        <w:t>supra</w:t>
      </w:r>
      <w:r w:rsidRPr="005220B7">
        <w:rPr>
          <w:rFonts w:ascii="Times New Roman" w:hAnsi="Times New Roman" w:cs="Times New Roman"/>
        </w:rPr>
        <w:t xml:space="preserve"> note 44; Pickard </w:t>
      </w:r>
      <w:r w:rsidRPr="00B70429">
        <w:rPr>
          <w:rFonts w:ascii="Times New Roman" w:hAnsi="Times New Roman" w:cs="Times New Roman"/>
          <w:i/>
        </w:rPr>
        <w:t>supra</w:t>
      </w:r>
      <w:r w:rsidRPr="005220B7">
        <w:rPr>
          <w:rFonts w:ascii="Times New Roman" w:hAnsi="Times New Roman" w:cs="Times New Roman"/>
        </w:rPr>
        <w:t xml:space="preserve"> note 44</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w:t>
      </w:r>
      <w:proofErr w:type="spellStart"/>
      <w:r w:rsidRPr="005220B7">
        <w:rPr>
          <w:rFonts w:ascii="Times New Roman" w:hAnsi="Times New Roman" w:cs="Times New Roman"/>
        </w:rPr>
        <w:t>Woozley</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46.</w:t>
      </w:r>
    </w:p>
  </w:footnote>
  <w:footnote w:id="48">
    <w:p w14:paraId="5219F25C" w14:textId="528151D6"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Hence it requires education to have date rape or marital rape recognized.</w:t>
      </w:r>
    </w:p>
  </w:footnote>
  <w:footnote w:id="49">
    <w:p w14:paraId="53BCD4A0" w14:textId="41E83384" w:rsidR="00306A8A" w:rsidRPr="000B0FF9" w:rsidRDefault="00306A8A">
      <w:pPr>
        <w:pStyle w:val="FootnoteText"/>
        <w:rPr>
          <w:lang w:val="it-IT"/>
        </w:rPr>
      </w:pPr>
      <w:r>
        <w:rPr>
          <w:rStyle w:val="FootnoteReference"/>
        </w:rPr>
        <w:footnoteRef/>
      </w:r>
      <w:r>
        <w:t xml:space="preserve"> </w:t>
      </w:r>
      <w:r>
        <w:rPr>
          <w:lang w:val="it-IT"/>
        </w:rPr>
        <w:t xml:space="preserve">   </w:t>
      </w:r>
      <w:proofErr w:type="gramStart"/>
      <w:r w:rsidRPr="00B70429">
        <w:rPr>
          <w:rFonts w:ascii="Times New Roman" w:hAnsi="Times New Roman" w:cs="Times New Roman"/>
          <w:i/>
        </w:rPr>
        <w:t>See</w:t>
      </w:r>
      <w:r w:rsidRPr="005220B7">
        <w:rPr>
          <w:rFonts w:ascii="Times New Roman" w:hAnsi="Times New Roman" w:cs="Times New Roman"/>
        </w:rPr>
        <w:t xml:space="preserve"> Richard </w:t>
      </w:r>
      <w:proofErr w:type="spellStart"/>
      <w:r w:rsidRPr="005220B7">
        <w:rPr>
          <w:rFonts w:ascii="Times New Roman" w:hAnsi="Times New Roman" w:cs="Times New Roman"/>
        </w:rPr>
        <w:t>Wasserstrom</w:t>
      </w:r>
      <w:proofErr w:type="spellEnd"/>
      <w:r w:rsidRPr="005220B7">
        <w:rPr>
          <w:rFonts w:ascii="Times New Roman" w:hAnsi="Times New Roman" w:cs="Times New Roman"/>
        </w:rPr>
        <w:t xml:space="preserve">, "Racism and Sexism" and "Preferential Treatment" in </w:t>
      </w:r>
      <w:r w:rsidRPr="00B70429">
        <w:rPr>
          <w:rFonts w:ascii="Times New Roman" w:hAnsi="Times New Roman" w:cs="Times New Roman"/>
          <w:i/>
        </w:rPr>
        <w:t>Philosophy and Social Issues</w:t>
      </w:r>
      <w:r w:rsidRPr="005220B7">
        <w:rPr>
          <w:rFonts w:ascii="Times New Roman" w:hAnsi="Times New Roman" w:cs="Times New Roman"/>
        </w:rPr>
        <w:t xml:space="preserve"> (South Bend, IN: University of Notre Dame Press, 1980).</w:t>
      </w:r>
      <w:proofErr w:type="gramEnd"/>
    </w:p>
  </w:footnote>
  <w:footnote w:id="50">
    <w:p w14:paraId="1CC7CBAE" w14:textId="0658F947"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This depends on the circumstances. </w:t>
      </w:r>
      <w:r>
        <w:rPr>
          <w:rFonts w:ascii="Times New Roman" w:hAnsi="Times New Roman" w:cs="Times New Roman"/>
        </w:rPr>
        <w:t xml:space="preserve"> </w:t>
      </w:r>
      <w:r w:rsidRPr="005220B7">
        <w:rPr>
          <w:rFonts w:ascii="Times New Roman" w:hAnsi="Times New Roman" w:cs="Times New Roman"/>
        </w:rPr>
        <w:t xml:space="preserve">Where the intoxicants are used as performance enhancers, it is likely still seduction. </w:t>
      </w:r>
      <w:r>
        <w:rPr>
          <w:rFonts w:ascii="Times New Roman" w:hAnsi="Times New Roman" w:cs="Times New Roman"/>
        </w:rPr>
        <w:t xml:space="preserve"> </w:t>
      </w:r>
      <w:r w:rsidRPr="005220B7">
        <w:rPr>
          <w:rFonts w:ascii="Times New Roman" w:hAnsi="Times New Roman" w:cs="Times New Roman"/>
        </w:rPr>
        <w:t>Where the use replaces</w:t>
      </w:r>
      <w:r>
        <w:rPr>
          <w:rFonts w:ascii="Times New Roman" w:hAnsi="Times New Roman" w:cs="Times New Roman"/>
        </w:rPr>
        <w:t xml:space="preserve"> jud</w:t>
      </w:r>
      <w:r w:rsidRPr="005220B7">
        <w:rPr>
          <w:rFonts w:ascii="Times New Roman" w:hAnsi="Times New Roman" w:cs="Times New Roman"/>
        </w:rPr>
        <w:t>gment we move towards rape.</w:t>
      </w:r>
    </w:p>
  </w:footnote>
  <w:footnote w:id="51">
    <w:p w14:paraId="150175C2" w14:textId="7968A597"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Of course, such a case need not be as simple as here described. </w:t>
      </w:r>
      <w:r>
        <w:rPr>
          <w:rFonts w:ascii="Times New Roman" w:hAnsi="Times New Roman" w:cs="Times New Roman"/>
        </w:rPr>
        <w:t xml:space="preserve"> I assume for the moment, some</w:t>
      </w:r>
      <w:r w:rsidRPr="005220B7">
        <w:rPr>
          <w:rFonts w:ascii="Times New Roman" w:hAnsi="Times New Roman" w:cs="Times New Roman"/>
        </w:rPr>
        <w:t>what counterfactually, that there is no further reason to consider it a case of rape.</w:t>
      </w:r>
      <w:r>
        <w:rPr>
          <w:rFonts w:ascii="Times New Roman" w:hAnsi="Times New Roman" w:cs="Times New Roman"/>
        </w:rPr>
        <w:t xml:space="preserve"> </w:t>
      </w:r>
      <w:r w:rsidRPr="005220B7">
        <w:rPr>
          <w:rFonts w:ascii="Times New Roman" w:hAnsi="Times New Roman" w:cs="Times New Roman"/>
        </w:rPr>
        <w:t xml:space="preserve"> Although rape requires </w:t>
      </w:r>
      <w:r>
        <w:rPr>
          <w:rFonts w:ascii="Times New Roman" w:hAnsi="Times New Roman" w:cs="Times New Roman"/>
        </w:rPr>
        <w:t xml:space="preserve">at least two parties, sex, </w:t>
      </w:r>
      <w:r w:rsidRPr="00B70429">
        <w:rPr>
          <w:rFonts w:ascii="Times New Roman" w:hAnsi="Times New Roman" w:cs="Times New Roman"/>
          <w:i/>
        </w:rPr>
        <w:t>pace</w:t>
      </w:r>
      <w:r w:rsidRPr="005220B7">
        <w:rPr>
          <w:rFonts w:ascii="Times New Roman" w:hAnsi="Times New Roman" w:cs="Times New Roman"/>
        </w:rPr>
        <w:t xml:space="preserve"> </w:t>
      </w:r>
      <w:proofErr w:type="spellStart"/>
      <w:r w:rsidRPr="005220B7">
        <w:rPr>
          <w:rFonts w:ascii="Times New Roman" w:hAnsi="Times New Roman" w:cs="Times New Roman"/>
        </w:rPr>
        <w:t>Dripps</w:t>
      </w:r>
      <w:proofErr w:type="spellEnd"/>
      <w:r w:rsidRPr="005220B7">
        <w:rPr>
          <w:rFonts w:ascii="Times New Roman" w:hAnsi="Times New Roman" w:cs="Times New Roman"/>
        </w:rPr>
        <w:t>, does not.</w:t>
      </w:r>
    </w:p>
  </w:footnote>
  <w:footnote w:id="52">
    <w:p w14:paraId="2BB784CE" w14:textId="24771F55"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An account of rape is not an account of bad sex. </w:t>
      </w:r>
      <w:r>
        <w:rPr>
          <w:rFonts w:ascii="Times New Roman" w:hAnsi="Times New Roman" w:cs="Times New Roman"/>
        </w:rPr>
        <w:t xml:space="preserve"> </w:t>
      </w:r>
      <w:r w:rsidRPr="00B70429">
        <w:rPr>
          <w:rFonts w:ascii="Times New Roman" w:hAnsi="Times New Roman" w:cs="Times New Roman"/>
          <w:i/>
        </w:rPr>
        <w:t>Cf</w:t>
      </w:r>
      <w:r w:rsidRPr="005220B7">
        <w:rPr>
          <w:rFonts w:ascii="Times New Roman" w:hAnsi="Times New Roman" w:cs="Times New Roman"/>
        </w:rPr>
        <w:t>.</w:t>
      </w:r>
      <w:r>
        <w:rPr>
          <w:rFonts w:ascii="Times New Roman" w:hAnsi="Times New Roman" w:cs="Times New Roman"/>
        </w:rPr>
        <w:t xml:space="preserve"> </w:t>
      </w:r>
      <w:proofErr w:type="spellStart"/>
      <w:r w:rsidRPr="005220B7">
        <w:rPr>
          <w:rFonts w:ascii="Times New Roman" w:hAnsi="Times New Roman" w:cs="Times New Roman"/>
        </w:rPr>
        <w:t>Pineau</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26 </w:t>
      </w:r>
      <w:r w:rsidRPr="00B70429">
        <w:rPr>
          <w:rFonts w:ascii="Times New Roman" w:hAnsi="Times New Roman" w:cs="Times New Roman"/>
          <w:i/>
        </w:rPr>
        <w:t>and</w:t>
      </w:r>
      <w:r w:rsidRPr="005220B7">
        <w:rPr>
          <w:rFonts w:ascii="Times New Roman" w:hAnsi="Times New Roman" w:cs="Times New Roman"/>
        </w:rPr>
        <w:t xml:space="preserve"> </w:t>
      </w:r>
      <w:proofErr w:type="spellStart"/>
      <w:r w:rsidRPr="005220B7">
        <w:rPr>
          <w:rFonts w:ascii="Times New Roman" w:hAnsi="Times New Roman" w:cs="Times New Roman"/>
        </w:rPr>
        <w:t>Chamallas</w:t>
      </w:r>
      <w:proofErr w:type="spellEnd"/>
      <w:r w:rsidRPr="005220B7">
        <w:rPr>
          <w:rFonts w:ascii="Times New Roman" w:hAnsi="Times New Roman" w:cs="Times New Roman"/>
        </w:rPr>
        <w:t xml:space="preserve">, </w:t>
      </w:r>
      <w:r w:rsidRPr="00B70429">
        <w:rPr>
          <w:rFonts w:ascii="Times New Roman" w:hAnsi="Times New Roman" w:cs="Times New Roman"/>
          <w:i/>
        </w:rPr>
        <w:t>supra</w:t>
      </w:r>
      <w:r w:rsidRPr="005220B7">
        <w:rPr>
          <w:rFonts w:ascii="Times New Roman" w:hAnsi="Times New Roman" w:cs="Times New Roman"/>
        </w:rPr>
        <w:t xml:space="preserve"> note 26. </w:t>
      </w:r>
      <w:r>
        <w:rPr>
          <w:rFonts w:ascii="Times New Roman" w:hAnsi="Times New Roman" w:cs="Times New Roman"/>
        </w:rPr>
        <w:t xml:space="preserve"> </w:t>
      </w:r>
      <w:r w:rsidRPr="005220B7">
        <w:rPr>
          <w:rFonts w:ascii="Times New Roman" w:hAnsi="Times New Roman" w:cs="Times New Roman"/>
        </w:rPr>
        <w:t>I also do not think that it is ps</w:t>
      </w:r>
      <w:r>
        <w:rPr>
          <w:rFonts w:ascii="Times New Roman" w:hAnsi="Times New Roman" w:cs="Times New Roman"/>
        </w:rPr>
        <w:t>ychological states of participa</w:t>
      </w:r>
      <w:r w:rsidRPr="005220B7">
        <w:rPr>
          <w:rFonts w:ascii="Times New Roman" w:hAnsi="Times New Roman" w:cs="Times New Roman"/>
        </w:rPr>
        <w:t xml:space="preserve">nts that determine whether or not there has been a rape. </w:t>
      </w:r>
      <w:r>
        <w:rPr>
          <w:rFonts w:ascii="Times New Roman" w:hAnsi="Times New Roman" w:cs="Times New Roman"/>
        </w:rPr>
        <w:t xml:space="preserve"> </w:t>
      </w:r>
      <w:r w:rsidRPr="005220B7">
        <w:rPr>
          <w:rFonts w:ascii="Times New Roman" w:hAnsi="Times New Roman" w:cs="Times New Roman"/>
        </w:rPr>
        <w:t>There is nothing wrong, after all, in speaking of a person as not knowing that they were raped although conscious at the relevant times.</w:t>
      </w:r>
    </w:p>
  </w:footnote>
  <w:footnote w:id="53">
    <w:p w14:paraId="3AD66F03" w14:textId="3EAB969F"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A point stressed by Catharine MacKinnon, among others. </w:t>
      </w:r>
      <w:r>
        <w:rPr>
          <w:rFonts w:ascii="Times New Roman" w:hAnsi="Times New Roman" w:cs="Times New Roman"/>
        </w:rPr>
        <w:t xml:space="preserve"> </w:t>
      </w:r>
      <w:proofErr w:type="gramStart"/>
      <w:r w:rsidRPr="00B70429">
        <w:rPr>
          <w:rFonts w:ascii="Times New Roman" w:hAnsi="Times New Roman" w:cs="Times New Roman"/>
          <w:i/>
        </w:rPr>
        <w:t>See</w:t>
      </w:r>
      <w:r w:rsidRPr="005220B7">
        <w:rPr>
          <w:rFonts w:ascii="Times New Roman" w:hAnsi="Times New Roman" w:cs="Times New Roman"/>
        </w:rPr>
        <w:t xml:space="preserve"> Catharine MacKinnon, "Sexuali</w:t>
      </w:r>
      <w:r>
        <w:rPr>
          <w:rFonts w:ascii="Times New Roman" w:hAnsi="Times New Roman" w:cs="Times New Roman"/>
        </w:rPr>
        <w:t>ty, Pornography and Method" (1989</w:t>
      </w:r>
      <w:r w:rsidRPr="005220B7">
        <w:rPr>
          <w:rFonts w:ascii="Times New Roman" w:hAnsi="Times New Roman" w:cs="Times New Roman"/>
        </w:rPr>
        <w:t>)</w:t>
      </w:r>
      <w:r>
        <w:rPr>
          <w:rFonts w:ascii="Times New Roman" w:hAnsi="Times New Roman" w:cs="Times New Roman"/>
        </w:rPr>
        <w:t xml:space="preserve"> 9</w:t>
      </w:r>
      <w:r w:rsidRPr="005220B7">
        <w:rPr>
          <w:rFonts w:ascii="Times New Roman" w:hAnsi="Times New Roman" w:cs="Times New Roman"/>
        </w:rPr>
        <w:t>9 Ethics 314 at 335-41.</w:t>
      </w:r>
      <w:proofErr w:type="gramEnd"/>
    </w:p>
  </w:footnote>
  <w:footnote w:id="54">
    <w:p w14:paraId="43865C95" w14:textId="3402C0A2" w:rsidR="00306A8A" w:rsidRPr="000B0FF9"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Part of the difficulties associated with intelligent discussion of child sexual abuse lies here. </w:t>
      </w:r>
      <w:r>
        <w:rPr>
          <w:rFonts w:ascii="Times New Roman" w:hAnsi="Times New Roman" w:cs="Times New Roman"/>
        </w:rPr>
        <w:t xml:space="preserve"> </w:t>
      </w:r>
      <w:r w:rsidRPr="005220B7">
        <w:rPr>
          <w:rFonts w:ascii="Times New Roman" w:hAnsi="Times New Roman" w:cs="Times New Roman"/>
        </w:rPr>
        <w:t xml:space="preserve">Freud's failure with respect to the "child seduction" theory (which is not about seduction anyway) is instructive. </w:t>
      </w:r>
      <w:r>
        <w:rPr>
          <w:rFonts w:ascii="Times New Roman" w:hAnsi="Times New Roman" w:cs="Times New Roman"/>
        </w:rPr>
        <w:t xml:space="preserve"> </w:t>
      </w:r>
      <w:r w:rsidRPr="003A7229">
        <w:rPr>
          <w:rFonts w:ascii="Times New Roman" w:hAnsi="Times New Roman" w:cs="Times New Roman"/>
          <w:i/>
        </w:rPr>
        <w:t>See</w:t>
      </w:r>
      <w:r w:rsidRPr="005220B7">
        <w:rPr>
          <w:rFonts w:ascii="Times New Roman" w:hAnsi="Times New Roman" w:cs="Times New Roman"/>
        </w:rPr>
        <w:t xml:space="preserve"> Jeffrey M. Masson, </w:t>
      </w:r>
      <w:r w:rsidRPr="003A7229">
        <w:rPr>
          <w:rFonts w:ascii="Times New Roman" w:hAnsi="Times New Roman" w:cs="Times New Roman"/>
          <w:i/>
        </w:rPr>
        <w:t>The Assault on Truth: Freud's Suppression of the Seduction Theory</w:t>
      </w:r>
      <w:r w:rsidRPr="005220B7">
        <w:rPr>
          <w:rFonts w:ascii="Times New Roman" w:hAnsi="Times New Roman" w:cs="Times New Roman"/>
        </w:rPr>
        <w:t xml:space="preserve"> (New York: Farrar, Straus &amp; </w:t>
      </w:r>
      <w:r>
        <w:rPr>
          <w:rFonts w:ascii="Times New Roman" w:hAnsi="Times New Roman" w:cs="Times New Roman"/>
        </w:rPr>
        <w:t>Giroux, 1984) and Judith Herman</w:t>
      </w:r>
      <w:r w:rsidRPr="005220B7">
        <w:rPr>
          <w:rFonts w:ascii="Times New Roman" w:hAnsi="Times New Roman" w:cs="Times New Roman"/>
        </w:rPr>
        <w:t>, Father-</w:t>
      </w:r>
      <w:r>
        <w:rPr>
          <w:rFonts w:ascii="Times New Roman" w:hAnsi="Times New Roman" w:cs="Times New Roman"/>
        </w:rPr>
        <w:t>Daughter</w:t>
      </w:r>
      <w:r w:rsidRPr="005220B7">
        <w:rPr>
          <w:rFonts w:ascii="Times New Roman" w:hAnsi="Times New Roman" w:cs="Times New Roman"/>
        </w:rPr>
        <w:t xml:space="preserve"> Incest (Cambridge, MA: Harvard University Press, 1981).</w:t>
      </w:r>
    </w:p>
  </w:footnote>
  <w:footnote w:id="55">
    <w:p w14:paraId="00F99E1C" w14:textId="38A0B521" w:rsidR="00306A8A" w:rsidRPr="000B0FF9" w:rsidRDefault="00306A8A">
      <w:pPr>
        <w:pStyle w:val="FootnoteText"/>
        <w:rPr>
          <w:lang w:val="it-IT"/>
        </w:rPr>
      </w:pPr>
      <w:r>
        <w:rPr>
          <w:rStyle w:val="FootnoteReference"/>
        </w:rPr>
        <w:footnoteRef/>
      </w:r>
      <w:r>
        <w:t xml:space="preserve"> </w:t>
      </w:r>
      <w:r>
        <w:rPr>
          <w:lang w:val="it-IT"/>
        </w:rPr>
        <w:t xml:space="preserve">   </w:t>
      </w:r>
      <w:r w:rsidRPr="003A7229">
        <w:rPr>
          <w:rFonts w:ascii="Times New Roman" w:hAnsi="Times New Roman" w:cs="Times New Roman"/>
          <w:i/>
        </w:rPr>
        <w:t>See e.g</w:t>
      </w:r>
      <w:r w:rsidRPr="005220B7">
        <w:rPr>
          <w:rFonts w:ascii="Times New Roman" w:hAnsi="Times New Roman" w:cs="Times New Roman"/>
        </w:rPr>
        <w:t xml:space="preserve">., Glanville Williams, </w:t>
      </w:r>
      <w:r w:rsidRPr="003A7229">
        <w:rPr>
          <w:rFonts w:ascii="Times New Roman" w:hAnsi="Times New Roman" w:cs="Times New Roman"/>
          <w:i/>
        </w:rPr>
        <w:t>Criminal Law; The General Part</w:t>
      </w:r>
      <w:r w:rsidRPr="005220B7">
        <w:rPr>
          <w:rFonts w:ascii="Times New Roman" w:hAnsi="Times New Roman" w:cs="Times New Roman"/>
        </w:rPr>
        <w:t xml:space="preserve"> (2d ed.) (London: Stevens, 1961) at 12, 18, Ch. 2; Fletcher, </w:t>
      </w:r>
      <w:r w:rsidRPr="003A7229">
        <w:rPr>
          <w:rFonts w:ascii="Times New Roman" w:hAnsi="Times New Roman" w:cs="Times New Roman"/>
          <w:i/>
        </w:rPr>
        <w:t>Rethinking Criminal Law</w:t>
      </w:r>
      <w:r>
        <w:rPr>
          <w:rFonts w:ascii="Times New Roman" w:hAnsi="Times New Roman" w:cs="Times New Roman"/>
          <w:i/>
        </w:rPr>
        <w:t>,</w:t>
      </w:r>
      <w:r w:rsidRPr="005220B7">
        <w:rPr>
          <w:rFonts w:ascii="Times New Roman" w:hAnsi="Times New Roman" w:cs="Times New Roman"/>
        </w:rPr>
        <w:t xml:space="preserve"> </w:t>
      </w:r>
      <w:r w:rsidRPr="003A7229">
        <w:rPr>
          <w:rFonts w:ascii="Times New Roman" w:hAnsi="Times New Roman" w:cs="Times New Roman"/>
          <w:i/>
        </w:rPr>
        <w:t>supra</w:t>
      </w:r>
      <w:r w:rsidRPr="005220B7">
        <w:rPr>
          <w:rFonts w:ascii="Times New Roman" w:hAnsi="Times New Roman" w:cs="Times New Roman"/>
        </w:rPr>
        <w:t xml:space="preserve"> note 25 at §§ 6.4, 6.7; Hyman Gross, </w:t>
      </w:r>
      <w:r w:rsidRPr="003A7229">
        <w:rPr>
          <w:rFonts w:ascii="Times New Roman" w:hAnsi="Times New Roman" w:cs="Times New Roman"/>
          <w:i/>
        </w:rPr>
        <w:t>Theory of Criminal Justice</w:t>
      </w:r>
      <w:r w:rsidRPr="005220B7">
        <w:rPr>
          <w:rFonts w:ascii="Times New Roman" w:hAnsi="Times New Roman" w:cs="Times New Roman"/>
        </w:rPr>
        <w:t xml:space="preserve"> (New York: Oxford University Press, 1979); Aristotle </w:t>
      </w:r>
      <w:proofErr w:type="spellStart"/>
      <w:r w:rsidRPr="003A7229">
        <w:rPr>
          <w:rFonts w:ascii="Times New Roman" w:hAnsi="Times New Roman" w:cs="Times New Roman"/>
          <w:i/>
        </w:rPr>
        <w:t>Nicomachean</w:t>
      </w:r>
      <w:proofErr w:type="spellEnd"/>
      <w:r w:rsidRPr="003A7229">
        <w:rPr>
          <w:rFonts w:ascii="Times New Roman" w:hAnsi="Times New Roman" w:cs="Times New Roman"/>
          <w:i/>
        </w:rPr>
        <w:t xml:space="preserve"> Ethics</w:t>
      </w:r>
      <w:r w:rsidRPr="005220B7">
        <w:rPr>
          <w:rFonts w:ascii="Times New Roman" w:hAnsi="Times New Roman" w:cs="Times New Roman"/>
        </w:rPr>
        <w:t xml:space="preserve">, </w:t>
      </w:r>
      <w:r w:rsidRPr="003A7229">
        <w:rPr>
          <w:rFonts w:ascii="Times New Roman" w:hAnsi="Times New Roman" w:cs="Times New Roman"/>
          <w:i/>
        </w:rPr>
        <w:t>supra</w:t>
      </w:r>
      <w:r w:rsidRPr="005220B7">
        <w:rPr>
          <w:rFonts w:ascii="Times New Roman" w:hAnsi="Times New Roman" w:cs="Times New Roman"/>
        </w:rPr>
        <w:t xml:space="preserve"> n</w:t>
      </w:r>
      <w:r>
        <w:rPr>
          <w:rFonts w:ascii="Times New Roman" w:hAnsi="Times New Roman" w:cs="Times New Roman"/>
        </w:rPr>
        <w:t>ote 24;</w:t>
      </w:r>
      <w:r w:rsidRPr="005220B7">
        <w:rPr>
          <w:rFonts w:ascii="Times New Roman" w:hAnsi="Times New Roman" w:cs="Times New Roman"/>
        </w:rPr>
        <w:t xml:space="preserve"> Anthony Kenny, </w:t>
      </w:r>
      <w:r w:rsidRPr="003A7229">
        <w:rPr>
          <w:rFonts w:ascii="Times New Roman" w:hAnsi="Times New Roman" w:cs="Times New Roman"/>
          <w:i/>
        </w:rPr>
        <w:t>Freewill and Responsibility</w:t>
      </w:r>
      <w:r w:rsidRPr="005220B7">
        <w:rPr>
          <w:rFonts w:ascii="Times New Roman" w:hAnsi="Times New Roman" w:cs="Times New Roman"/>
        </w:rPr>
        <w:t xml:space="preserve"> (London: </w:t>
      </w:r>
      <w:proofErr w:type="spellStart"/>
      <w:r w:rsidRPr="005220B7">
        <w:rPr>
          <w:rFonts w:ascii="Times New Roman" w:hAnsi="Times New Roman" w:cs="Times New Roman"/>
        </w:rPr>
        <w:t>Routledge</w:t>
      </w:r>
      <w:proofErr w:type="spellEnd"/>
      <w:r w:rsidRPr="005220B7">
        <w:rPr>
          <w:rFonts w:ascii="Times New Roman" w:hAnsi="Times New Roman" w:cs="Times New Roman"/>
        </w:rPr>
        <w:t xml:space="preserve"> and</w:t>
      </w:r>
      <w:r>
        <w:rPr>
          <w:rFonts w:ascii="Times New Roman" w:hAnsi="Times New Roman" w:cs="Times New Roman"/>
        </w:rPr>
        <w:t xml:space="preserve"> </w:t>
      </w:r>
      <w:r w:rsidRPr="005220B7">
        <w:rPr>
          <w:rFonts w:ascii="Times New Roman" w:hAnsi="Times New Roman" w:cs="Times New Roman"/>
        </w:rPr>
        <w:t xml:space="preserve">Paul, 1978), and "Intention and </w:t>
      </w:r>
      <w:proofErr w:type="spellStart"/>
      <w:r w:rsidRPr="005220B7">
        <w:rPr>
          <w:rFonts w:ascii="Times New Roman" w:hAnsi="Times New Roman" w:cs="Times New Roman"/>
        </w:rPr>
        <w:t>Mens</w:t>
      </w:r>
      <w:proofErr w:type="spellEnd"/>
      <w:r w:rsidRPr="005220B7">
        <w:rPr>
          <w:rFonts w:ascii="Times New Roman" w:hAnsi="Times New Roman" w:cs="Times New Roman"/>
        </w:rPr>
        <w:t xml:space="preserve"> Rea in Murder" in Law, Morality and Society: Essays</w:t>
      </w:r>
      <w:r>
        <w:rPr>
          <w:rFonts w:ascii="Times New Roman" w:hAnsi="Times New Roman" w:cs="Times New Roman"/>
        </w:rPr>
        <w:t xml:space="preserve"> </w:t>
      </w:r>
      <w:r w:rsidRPr="005220B7">
        <w:rPr>
          <w:rFonts w:ascii="Times New Roman" w:hAnsi="Times New Roman" w:cs="Times New Roman"/>
        </w:rPr>
        <w:t xml:space="preserve">in </w:t>
      </w:r>
      <w:proofErr w:type="spellStart"/>
      <w:r w:rsidRPr="005220B7">
        <w:rPr>
          <w:rFonts w:ascii="Times New Roman" w:hAnsi="Times New Roman" w:cs="Times New Roman"/>
        </w:rPr>
        <w:t>Honour</w:t>
      </w:r>
      <w:proofErr w:type="spellEnd"/>
      <w:r w:rsidRPr="005220B7">
        <w:rPr>
          <w:rFonts w:ascii="Times New Roman" w:hAnsi="Times New Roman" w:cs="Times New Roman"/>
        </w:rPr>
        <w:t xml:space="preserve"> of H.LA. Hart, P.M.S. Hacker &amp; J. </w:t>
      </w:r>
      <w:proofErr w:type="spellStart"/>
      <w:r w:rsidRPr="005220B7">
        <w:rPr>
          <w:rFonts w:ascii="Times New Roman" w:hAnsi="Times New Roman" w:cs="Times New Roman"/>
        </w:rPr>
        <w:t>Raz</w:t>
      </w:r>
      <w:proofErr w:type="spellEnd"/>
      <w:r w:rsidRPr="005220B7">
        <w:rPr>
          <w:rFonts w:ascii="Times New Roman" w:hAnsi="Times New Roman" w:cs="Times New Roman"/>
        </w:rPr>
        <w:t xml:space="preserve"> eds</w:t>
      </w:r>
      <w:proofErr w:type="gramStart"/>
      <w:r>
        <w:rPr>
          <w:rFonts w:ascii="Times New Roman" w:hAnsi="Times New Roman" w:cs="Times New Roman"/>
        </w:rPr>
        <w:t>.</w:t>
      </w:r>
      <w:r w:rsidRPr="005220B7">
        <w:rPr>
          <w:rFonts w:ascii="Times New Roman" w:hAnsi="Times New Roman" w:cs="Times New Roman"/>
        </w:rPr>
        <w:t>,</w:t>
      </w:r>
      <w:proofErr w:type="gramEnd"/>
      <w:r w:rsidRPr="005220B7">
        <w:rPr>
          <w:rFonts w:ascii="Times New Roman" w:hAnsi="Times New Roman" w:cs="Times New Roman"/>
        </w:rPr>
        <w:t xml:space="preserve"> (Oxford:</w:t>
      </w:r>
      <w:r>
        <w:rPr>
          <w:rFonts w:ascii="Times New Roman" w:hAnsi="Times New Roman" w:cs="Times New Roman"/>
        </w:rPr>
        <w:t xml:space="preserve"> </w:t>
      </w:r>
      <w:r w:rsidRPr="005220B7">
        <w:rPr>
          <w:rFonts w:ascii="Times New Roman" w:hAnsi="Times New Roman" w:cs="Times New Roman"/>
        </w:rPr>
        <w:t>Clarendon Press, 1977) at 161- 74.</w:t>
      </w:r>
    </w:p>
  </w:footnote>
  <w:footnote w:id="56">
    <w:p w14:paraId="0F171E09" w14:textId="5A68936A" w:rsidR="00306A8A" w:rsidRPr="0051380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The holding in </w:t>
      </w:r>
      <w:r w:rsidRPr="003A7229">
        <w:rPr>
          <w:rFonts w:ascii="Times New Roman" w:hAnsi="Times New Roman" w:cs="Times New Roman"/>
          <w:u w:val="single"/>
        </w:rPr>
        <w:t>D.P.P. v. Morgan</w:t>
      </w:r>
      <w:r w:rsidRPr="005220B7">
        <w:rPr>
          <w:rFonts w:ascii="Times New Roman" w:hAnsi="Times New Roman" w:cs="Times New Roman"/>
        </w:rPr>
        <w:t xml:space="preserve"> [1975) 2 W.L.R. 923 (H.L.) and </w:t>
      </w:r>
      <w:r w:rsidRPr="003A7229">
        <w:rPr>
          <w:rFonts w:ascii="Times New Roman" w:hAnsi="Times New Roman" w:cs="Times New Roman"/>
          <w:i/>
        </w:rPr>
        <w:t>People v. Mayberry</w:t>
      </w:r>
      <w:r>
        <w:rPr>
          <w:rFonts w:ascii="Times New Roman" w:hAnsi="Times New Roman" w:cs="Times New Roman"/>
        </w:rPr>
        <w:t xml:space="preserve"> 15 Cal. 3d 143, 542 P.2d </w:t>
      </w:r>
      <w:r w:rsidRPr="005220B7">
        <w:rPr>
          <w:rFonts w:ascii="Times New Roman" w:hAnsi="Times New Roman" w:cs="Times New Roman"/>
        </w:rPr>
        <w:t xml:space="preserve">1337, 125 Cal. Rptr.745 (1975). </w:t>
      </w:r>
      <w:r>
        <w:rPr>
          <w:rFonts w:ascii="Times New Roman" w:hAnsi="Times New Roman" w:cs="Times New Roman"/>
        </w:rPr>
        <w:t xml:space="preserve"> </w:t>
      </w:r>
      <w:r w:rsidRPr="005220B7">
        <w:rPr>
          <w:rFonts w:ascii="Times New Roman" w:hAnsi="Times New Roman" w:cs="Times New Roman"/>
        </w:rPr>
        <w:t xml:space="preserve">The intent to have nonconsensual intercourse is distinct from </w:t>
      </w:r>
      <w:proofErr w:type="gramStart"/>
      <w:r w:rsidRPr="005220B7">
        <w:rPr>
          <w:rFonts w:ascii="Times New Roman" w:hAnsi="Times New Roman" w:cs="Times New Roman"/>
        </w:rPr>
        <w:t>an intent</w:t>
      </w:r>
      <w:proofErr w:type="gramEnd"/>
      <w:r w:rsidRPr="005220B7">
        <w:rPr>
          <w:rFonts w:ascii="Times New Roman" w:hAnsi="Times New Roman" w:cs="Times New Roman"/>
        </w:rPr>
        <w:t xml:space="preserve"> to have intercourse whether or not consenting. </w:t>
      </w:r>
      <w:r>
        <w:rPr>
          <w:rFonts w:ascii="Times New Roman" w:hAnsi="Times New Roman" w:cs="Times New Roman"/>
        </w:rPr>
        <w:t xml:space="preserve"> </w:t>
      </w:r>
      <w:r w:rsidRPr="005220B7">
        <w:rPr>
          <w:rFonts w:ascii="Times New Roman" w:hAnsi="Times New Roman" w:cs="Times New Roman"/>
        </w:rPr>
        <w:t>Whatever the moral assessment of the two intents, both provide grounds for responsibility under traditional</w:t>
      </w:r>
      <w:r>
        <w:rPr>
          <w:rFonts w:ascii="Times New Roman" w:hAnsi="Times New Roman" w:cs="Times New Roman"/>
        </w:rPr>
        <w:t xml:space="preserve"> </w:t>
      </w:r>
      <w:r w:rsidRPr="005220B7">
        <w:rPr>
          <w:rFonts w:ascii="Times New Roman" w:hAnsi="Times New Roman" w:cs="Times New Roman"/>
        </w:rPr>
        <w:t xml:space="preserve">theories. </w:t>
      </w:r>
      <w:r>
        <w:rPr>
          <w:rFonts w:ascii="Times New Roman" w:hAnsi="Times New Roman" w:cs="Times New Roman"/>
        </w:rPr>
        <w:t xml:space="preserve"> </w:t>
      </w:r>
      <w:r w:rsidRPr="005220B7">
        <w:rPr>
          <w:rFonts w:ascii="Times New Roman" w:hAnsi="Times New Roman" w:cs="Times New Roman"/>
        </w:rPr>
        <w:t>One line is drawn where th</w:t>
      </w:r>
      <w:r>
        <w:rPr>
          <w:rFonts w:ascii="Times New Roman" w:hAnsi="Times New Roman" w:cs="Times New Roman"/>
        </w:rPr>
        <w:t>e intent is for intercourse und</w:t>
      </w:r>
      <w:r w:rsidRPr="005220B7">
        <w:rPr>
          <w:rFonts w:ascii="Times New Roman" w:hAnsi="Times New Roman" w:cs="Times New Roman"/>
        </w:rPr>
        <w:t xml:space="preserve">er an unreasonable belief in consent. </w:t>
      </w:r>
      <w:r>
        <w:rPr>
          <w:rFonts w:ascii="Times New Roman" w:hAnsi="Times New Roman" w:cs="Times New Roman"/>
        </w:rPr>
        <w:t xml:space="preserve"> </w:t>
      </w:r>
      <w:r w:rsidRPr="005220B7">
        <w:rPr>
          <w:rFonts w:ascii="Times New Roman" w:hAnsi="Times New Roman" w:cs="Times New Roman"/>
        </w:rPr>
        <w:t xml:space="preserve">For many purposes, there is no reason to distinguish between </w:t>
      </w:r>
      <w:proofErr w:type="gramStart"/>
      <w:r w:rsidRPr="005220B7">
        <w:rPr>
          <w:rFonts w:ascii="Times New Roman" w:hAnsi="Times New Roman" w:cs="Times New Roman"/>
        </w:rPr>
        <w:t>an intent</w:t>
      </w:r>
      <w:proofErr w:type="gramEnd"/>
      <w:r w:rsidRPr="005220B7">
        <w:rPr>
          <w:rFonts w:ascii="Times New Roman" w:hAnsi="Times New Roman" w:cs="Times New Roman"/>
        </w:rPr>
        <w:t xml:space="preserve"> that the intercourse be nonconsensual and disregard for whether it is consensual, i.e., a similar callousness is displayed.</w:t>
      </w:r>
    </w:p>
  </w:footnote>
  <w:footnote w:id="57">
    <w:p w14:paraId="44C9DDAB" w14:textId="77C3B24B" w:rsidR="00306A8A" w:rsidRPr="0051380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E.g., we hold parents blameworthy for neglecting their children.</w:t>
      </w:r>
      <w:r>
        <w:rPr>
          <w:rFonts w:ascii="Times New Roman" w:hAnsi="Times New Roman" w:cs="Times New Roman"/>
        </w:rPr>
        <w:t xml:space="preserve">  Even outside such special rela</w:t>
      </w:r>
      <w:r w:rsidRPr="005220B7">
        <w:rPr>
          <w:rFonts w:ascii="Times New Roman" w:hAnsi="Times New Roman" w:cs="Times New Roman"/>
        </w:rPr>
        <w:t>tionships there is often moral blame.</w:t>
      </w:r>
      <w:r>
        <w:rPr>
          <w:rFonts w:ascii="Times New Roman" w:hAnsi="Times New Roman" w:cs="Times New Roman"/>
        </w:rPr>
        <w:t xml:space="preserve"> </w:t>
      </w:r>
      <w:r w:rsidRPr="005220B7">
        <w:rPr>
          <w:rFonts w:ascii="Times New Roman" w:hAnsi="Times New Roman" w:cs="Times New Roman"/>
        </w:rPr>
        <w:t xml:space="preserve"> For example, negligent or intoxicated operators of</w:t>
      </w:r>
      <w:r>
        <w:rPr>
          <w:rFonts w:ascii="Times New Roman" w:hAnsi="Times New Roman" w:cs="Times New Roman"/>
        </w:rPr>
        <w:t xml:space="preserve"> </w:t>
      </w:r>
      <w:r w:rsidRPr="005220B7">
        <w:rPr>
          <w:rFonts w:ascii="Times New Roman" w:hAnsi="Times New Roman" w:cs="Times New Roman"/>
        </w:rPr>
        <w:t>machinery (including vehicles) are held to answer in both criminal and civi</w:t>
      </w:r>
      <w:r>
        <w:rPr>
          <w:rFonts w:ascii="Times New Roman" w:hAnsi="Times New Roman" w:cs="Times New Roman"/>
        </w:rPr>
        <w:t>l law, and suffer social disap</w:t>
      </w:r>
      <w:r w:rsidRPr="005220B7">
        <w:rPr>
          <w:rFonts w:ascii="Times New Roman" w:hAnsi="Times New Roman" w:cs="Times New Roman"/>
        </w:rPr>
        <w:t xml:space="preserve">probation. </w:t>
      </w:r>
      <w:r>
        <w:rPr>
          <w:rFonts w:ascii="Times New Roman" w:hAnsi="Times New Roman" w:cs="Times New Roman"/>
        </w:rPr>
        <w:t xml:space="preserve"> </w:t>
      </w:r>
      <w:r w:rsidRPr="005220B7">
        <w:rPr>
          <w:rFonts w:ascii="Times New Roman" w:hAnsi="Times New Roman" w:cs="Times New Roman"/>
        </w:rPr>
        <w:t>Analogous treatment is found on a widespread basis.</w:t>
      </w:r>
    </w:p>
  </w:footnote>
  <w:footnote w:id="58">
    <w:p w14:paraId="1DEEEE5F" w14:textId="19C7C3FB" w:rsidR="00306A8A" w:rsidRPr="0051380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I.e., we would have to abandon many regulatory schemes. </w:t>
      </w:r>
      <w:r>
        <w:rPr>
          <w:rFonts w:ascii="Times New Roman" w:hAnsi="Times New Roman" w:cs="Times New Roman"/>
        </w:rPr>
        <w:t xml:space="preserve"> </w:t>
      </w:r>
      <w:r w:rsidRPr="005220B7">
        <w:rPr>
          <w:rFonts w:ascii="Times New Roman" w:hAnsi="Times New Roman" w:cs="Times New Roman"/>
        </w:rPr>
        <w:t>More fundamentally it would require abandoning common accident description, i.e., extensive revis</w:t>
      </w:r>
      <w:r>
        <w:rPr>
          <w:rFonts w:ascii="Times New Roman" w:hAnsi="Times New Roman" w:cs="Times New Roman"/>
        </w:rPr>
        <w:t>ions of ordinary language clas</w:t>
      </w:r>
      <w:r w:rsidRPr="005220B7">
        <w:rPr>
          <w:rFonts w:ascii="Times New Roman" w:hAnsi="Times New Roman" w:cs="Times New Roman"/>
        </w:rPr>
        <w:t>sifications.</w:t>
      </w:r>
    </w:p>
  </w:footnote>
  <w:footnote w:id="59">
    <w:p w14:paraId="7F39A221" w14:textId="02DE1188" w:rsidR="00306A8A" w:rsidRPr="0051380A" w:rsidRDefault="00306A8A">
      <w:pPr>
        <w:pStyle w:val="FootnoteText"/>
        <w:rPr>
          <w:lang w:val="it-IT"/>
        </w:rPr>
      </w:pPr>
      <w:r>
        <w:rPr>
          <w:rStyle w:val="FootnoteReference"/>
        </w:rPr>
        <w:footnoteRef/>
      </w:r>
      <w:r>
        <w:t xml:space="preserve"> </w:t>
      </w:r>
      <w:r>
        <w:rPr>
          <w:lang w:val="it-IT"/>
        </w:rPr>
        <w:t xml:space="preserve">   </w:t>
      </w:r>
      <w:r w:rsidRPr="003A7229">
        <w:rPr>
          <w:rFonts w:ascii="Times New Roman" w:hAnsi="Times New Roman" w:cs="Times New Roman"/>
          <w:i/>
        </w:rPr>
        <w:t>See</w:t>
      </w:r>
      <w:r w:rsidRPr="005220B7">
        <w:rPr>
          <w:rFonts w:ascii="Times New Roman" w:hAnsi="Times New Roman" w:cs="Times New Roman"/>
        </w:rPr>
        <w:t xml:space="preserve"> H.L.A. Hart, </w:t>
      </w:r>
      <w:r w:rsidRPr="003A7229">
        <w:rPr>
          <w:rFonts w:ascii="Times New Roman" w:hAnsi="Times New Roman" w:cs="Times New Roman"/>
          <w:i/>
        </w:rPr>
        <w:t>The Concept of Law</w:t>
      </w:r>
      <w:r w:rsidRPr="005220B7">
        <w:rPr>
          <w:rFonts w:ascii="Times New Roman" w:hAnsi="Times New Roman" w:cs="Times New Roman"/>
        </w:rPr>
        <w:t xml:space="preserve"> (Oxford:</w:t>
      </w:r>
      <w:r>
        <w:rPr>
          <w:rFonts w:ascii="Times New Roman" w:hAnsi="Times New Roman" w:cs="Times New Roman"/>
        </w:rPr>
        <w:t xml:space="preserve"> </w:t>
      </w:r>
      <w:r w:rsidRPr="005220B7">
        <w:rPr>
          <w:rFonts w:ascii="Times New Roman" w:hAnsi="Times New Roman" w:cs="Times New Roman"/>
        </w:rPr>
        <w:t>Clarendon Press, 1961); Edna Ullman-</w:t>
      </w:r>
      <w:proofErr w:type="spellStart"/>
      <w:r>
        <w:rPr>
          <w:rFonts w:ascii="Times New Roman" w:hAnsi="Times New Roman" w:cs="Times New Roman"/>
        </w:rPr>
        <w:t>Margalit</w:t>
      </w:r>
      <w:proofErr w:type="spellEnd"/>
      <w:r w:rsidRPr="003A7229">
        <w:rPr>
          <w:rFonts w:ascii="Times New Roman" w:hAnsi="Times New Roman" w:cs="Times New Roman"/>
          <w:i/>
        </w:rPr>
        <w:t>, The Emergence of Norms</w:t>
      </w:r>
      <w:r w:rsidRPr="005220B7">
        <w:rPr>
          <w:rFonts w:ascii="Times New Roman" w:hAnsi="Times New Roman" w:cs="Times New Roman"/>
        </w:rPr>
        <w:t xml:space="preserve"> (Oxford: Clarendon Press, 1977).</w:t>
      </w:r>
    </w:p>
  </w:footnote>
  <w:footnote w:id="60">
    <w:p w14:paraId="00AC474E" w14:textId="32274928" w:rsidR="00306A8A" w:rsidRPr="0051380A" w:rsidRDefault="00306A8A">
      <w:pPr>
        <w:pStyle w:val="FootnoteText"/>
        <w:rPr>
          <w:lang w:val="it-IT"/>
        </w:rPr>
      </w:pPr>
      <w:r>
        <w:rPr>
          <w:rStyle w:val="FootnoteReference"/>
        </w:rPr>
        <w:footnoteRef/>
      </w:r>
      <w:r>
        <w:t xml:space="preserve"> </w:t>
      </w:r>
      <w:r>
        <w:rPr>
          <w:lang w:val="it-IT"/>
        </w:rPr>
        <w:t xml:space="preserve">   </w:t>
      </w:r>
      <w:proofErr w:type="gramStart"/>
      <w:r w:rsidRPr="003A7229">
        <w:rPr>
          <w:rFonts w:ascii="Times New Roman" w:hAnsi="Times New Roman" w:cs="Times New Roman"/>
          <w:i/>
        </w:rPr>
        <w:t>See</w:t>
      </w:r>
      <w:r w:rsidRPr="005220B7">
        <w:rPr>
          <w:rFonts w:ascii="Times New Roman" w:hAnsi="Times New Roman" w:cs="Times New Roman"/>
        </w:rPr>
        <w:t xml:space="preserve"> Pickard</w:t>
      </w:r>
      <w:proofErr w:type="gramEnd"/>
      <w:r w:rsidRPr="005220B7">
        <w:rPr>
          <w:rFonts w:ascii="Times New Roman" w:hAnsi="Times New Roman" w:cs="Times New Roman"/>
        </w:rPr>
        <w:t xml:space="preserve">, </w:t>
      </w:r>
      <w:proofErr w:type="gramStart"/>
      <w:r w:rsidRPr="003A7229">
        <w:rPr>
          <w:rFonts w:ascii="Times New Roman" w:hAnsi="Times New Roman" w:cs="Times New Roman"/>
          <w:i/>
        </w:rPr>
        <w:t>supra</w:t>
      </w:r>
      <w:r w:rsidRPr="005220B7">
        <w:rPr>
          <w:rFonts w:ascii="Times New Roman" w:hAnsi="Times New Roman" w:cs="Times New Roman"/>
        </w:rPr>
        <w:t xml:space="preserve"> note 44</w:t>
      </w:r>
      <w:proofErr w:type="gramEnd"/>
      <w:r w:rsidRPr="005220B7">
        <w:rPr>
          <w:rFonts w:ascii="Times New Roman" w:hAnsi="Times New Roman" w:cs="Times New Roman"/>
        </w:rPr>
        <w:t xml:space="preserve">. </w:t>
      </w:r>
      <w:r>
        <w:rPr>
          <w:rFonts w:ascii="Times New Roman" w:hAnsi="Times New Roman" w:cs="Times New Roman"/>
        </w:rPr>
        <w:t xml:space="preserve"> </w:t>
      </w:r>
      <w:r w:rsidRPr="005220B7">
        <w:rPr>
          <w:rFonts w:ascii="Times New Roman" w:hAnsi="Times New Roman" w:cs="Times New Roman"/>
        </w:rPr>
        <w:t>As MacKinnon points out (</w:t>
      </w:r>
      <w:r w:rsidRPr="003A7229">
        <w:rPr>
          <w:rFonts w:ascii="Times New Roman" w:hAnsi="Times New Roman" w:cs="Times New Roman"/>
          <w:i/>
        </w:rPr>
        <w:t>supra</w:t>
      </w:r>
      <w:r w:rsidRPr="005220B7">
        <w:rPr>
          <w:rFonts w:ascii="Times New Roman" w:hAnsi="Times New Roman" w:cs="Times New Roman"/>
        </w:rPr>
        <w:t xml:space="preserve"> note 53 at 354), much depends on whose beliefs are to be treated as reasonable. </w:t>
      </w:r>
      <w:r>
        <w:rPr>
          <w:rFonts w:ascii="Times New Roman" w:hAnsi="Times New Roman" w:cs="Times New Roman"/>
        </w:rPr>
        <w:t xml:space="preserve"> </w:t>
      </w:r>
      <w:r w:rsidRPr="005220B7">
        <w:rPr>
          <w:rFonts w:ascii="Times New Roman" w:hAnsi="Times New Roman" w:cs="Times New Roman"/>
        </w:rPr>
        <w:t xml:space="preserve">The position I am urging is that reasonable belief is a function of certain external observers. </w:t>
      </w:r>
      <w:r>
        <w:rPr>
          <w:rFonts w:ascii="Times New Roman" w:hAnsi="Times New Roman" w:cs="Times New Roman"/>
        </w:rPr>
        <w:t xml:space="preserve"> </w:t>
      </w:r>
      <w:r w:rsidRPr="005220B7">
        <w:rPr>
          <w:rFonts w:ascii="Times New Roman" w:hAnsi="Times New Roman" w:cs="Times New Roman"/>
        </w:rPr>
        <w:t>There is</w:t>
      </w:r>
      <w:r>
        <w:rPr>
          <w:rFonts w:ascii="Times New Roman" w:hAnsi="Times New Roman" w:cs="Times New Roman"/>
        </w:rPr>
        <w:t xml:space="preserve"> </w:t>
      </w:r>
      <w:r w:rsidRPr="005220B7">
        <w:rPr>
          <w:rFonts w:ascii="Times New Roman" w:hAnsi="Times New Roman" w:cs="Times New Roman"/>
        </w:rPr>
        <w:t xml:space="preserve">a danger that this will simply provide cover for perpetrator beliefs. </w:t>
      </w:r>
      <w:r>
        <w:rPr>
          <w:rFonts w:ascii="Times New Roman" w:hAnsi="Times New Roman" w:cs="Times New Roman"/>
        </w:rPr>
        <w:t xml:space="preserve"> </w:t>
      </w:r>
      <w:r w:rsidRPr="005220B7">
        <w:rPr>
          <w:rFonts w:ascii="Times New Roman" w:hAnsi="Times New Roman" w:cs="Times New Roman"/>
        </w:rPr>
        <w:t>However, that danger can be avoided if we take seriously the requirements of</w:t>
      </w:r>
      <w:r>
        <w:rPr>
          <w:rFonts w:ascii="Times New Roman" w:hAnsi="Times New Roman" w:cs="Times New Roman"/>
        </w:rPr>
        <w:t xml:space="preserve"> </w:t>
      </w:r>
      <w:r w:rsidRPr="005220B7">
        <w:rPr>
          <w:rFonts w:ascii="Times New Roman" w:hAnsi="Times New Roman" w:cs="Times New Roman"/>
        </w:rPr>
        <w:t>reasonableness of belief, i.e., consider the observers as able to</w:t>
      </w:r>
      <w:r>
        <w:rPr>
          <w:rFonts w:ascii="Times New Roman" w:hAnsi="Times New Roman" w:cs="Times New Roman"/>
        </w:rPr>
        <w:t xml:space="preserve"> </w:t>
      </w:r>
      <w:r w:rsidRPr="005220B7">
        <w:rPr>
          <w:rFonts w:ascii="Times New Roman" w:hAnsi="Times New Roman" w:cs="Times New Roman"/>
        </w:rPr>
        <w:t>provide adequate explanatory accounts of evidentiary beliefs and necessary patterns of reasoning for assessing the social context of a given act.</w:t>
      </w:r>
      <w:r>
        <w:rPr>
          <w:rFonts w:ascii="Times New Roman" w:hAnsi="Times New Roman" w:cs="Times New Roman"/>
        </w:rPr>
        <w:t xml:space="preserve"> </w:t>
      </w:r>
      <w:r w:rsidRPr="005220B7">
        <w:rPr>
          <w:rFonts w:ascii="Times New Roman" w:hAnsi="Times New Roman" w:cs="Times New Roman"/>
        </w:rPr>
        <w:t xml:space="preserve"> </w:t>
      </w:r>
      <w:r w:rsidRPr="003A7229">
        <w:rPr>
          <w:rFonts w:ascii="Times New Roman" w:hAnsi="Times New Roman" w:cs="Times New Roman"/>
          <w:i/>
        </w:rPr>
        <w:t>See</w:t>
      </w:r>
      <w:r w:rsidRPr="005220B7">
        <w:rPr>
          <w:rFonts w:ascii="Times New Roman" w:hAnsi="Times New Roman" w:cs="Times New Roman"/>
        </w:rPr>
        <w:t xml:space="preserve"> MacKinnon, </w:t>
      </w:r>
      <w:r w:rsidRPr="003A7229">
        <w:rPr>
          <w:rFonts w:ascii="Times New Roman" w:hAnsi="Times New Roman" w:cs="Times New Roman"/>
          <w:i/>
        </w:rPr>
        <w:t>ibid</w:t>
      </w:r>
      <w:r w:rsidRPr="005220B7">
        <w:rPr>
          <w:rFonts w:ascii="Times New Roman" w:hAnsi="Times New Roman" w:cs="Times New Roman"/>
        </w:rPr>
        <w:t xml:space="preserve">. </w:t>
      </w:r>
      <w:proofErr w:type="gramStart"/>
      <w:r w:rsidRPr="005220B7">
        <w:rPr>
          <w:rFonts w:ascii="Times New Roman" w:hAnsi="Times New Roman" w:cs="Times New Roman"/>
        </w:rPr>
        <w:t>at</w:t>
      </w:r>
      <w:proofErr w:type="gramEnd"/>
      <w:r w:rsidRPr="005220B7">
        <w:rPr>
          <w:rFonts w:ascii="Times New Roman" w:hAnsi="Times New Roman" w:cs="Times New Roman"/>
        </w:rPr>
        <w:t xml:space="preserve"> 353-54.</w:t>
      </w:r>
    </w:p>
  </w:footnote>
  <w:footnote w:id="61">
    <w:p w14:paraId="2BA085F9" w14:textId="5BAE4668" w:rsidR="00306A8A" w:rsidRDefault="00306A8A">
      <w:pPr>
        <w:pStyle w:val="FootnoteText"/>
        <w:rPr>
          <w:rFonts w:ascii="Times New Roman" w:hAnsi="Times New Roman" w:cs="Times New Roman"/>
        </w:rPr>
      </w:pPr>
      <w:r>
        <w:rPr>
          <w:rStyle w:val="FootnoteReference"/>
        </w:rPr>
        <w:footnoteRef/>
      </w:r>
      <w:r>
        <w:t xml:space="preserve"> </w:t>
      </w:r>
      <w:r>
        <w:rPr>
          <w:lang w:val="it-IT"/>
        </w:rPr>
        <w:t xml:space="preserve">   </w:t>
      </w:r>
      <w:r w:rsidRPr="005220B7">
        <w:rPr>
          <w:rFonts w:ascii="Times New Roman" w:hAnsi="Times New Roman" w:cs="Times New Roman"/>
        </w:rPr>
        <w:t xml:space="preserve">Some parts of </w:t>
      </w:r>
      <w:proofErr w:type="spellStart"/>
      <w:r w:rsidRPr="005220B7">
        <w:rPr>
          <w:rFonts w:ascii="Times New Roman" w:hAnsi="Times New Roman" w:cs="Times New Roman"/>
        </w:rPr>
        <w:t>Schulhofer's</w:t>
      </w:r>
      <w:proofErr w:type="spellEnd"/>
      <w:r w:rsidRPr="005220B7">
        <w:rPr>
          <w:rFonts w:ascii="Times New Roman" w:hAnsi="Times New Roman" w:cs="Times New Roman"/>
        </w:rPr>
        <w:t xml:space="preserve"> work reflect such an attitude. </w:t>
      </w:r>
      <w:proofErr w:type="spellStart"/>
      <w:r w:rsidRPr="005220B7">
        <w:rPr>
          <w:rFonts w:ascii="Times New Roman" w:hAnsi="Times New Roman" w:cs="Times New Roman"/>
        </w:rPr>
        <w:t>Schulhofer</w:t>
      </w:r>
      <w:proofErr w:type="spellEnd"/>
      <w:r w:rsidRPr="005220B7">
        <w:rPr>
          <w:rFonts w:ascii="Times New Roman" w:hAnsi="Times New Roman" w:cs="Times New Roman"/>
        </w:rPr>
        <w:t>,</w:t>
      </w:r>
      <w:r>
        <w:rPr>
          <w:rFonts w:ascii="Times New Roman" w:hAnsi="Times New Roman" w:cs="Times New Roman"/>
        </w:rPr>
        <w:t xml:space="preserve"> </w:t>
      </w:r>
      <w:r w:rsidRPr="003A7229">
        <w:rPr>
          <w:rFonts w:ascii="Times New Roman" w:hAnsi="Times New Roman" w:cs="Times New Roman"/>
          <w:i/>
        </w:rPr>
        <w:t>supra</w:t>
      </w:r>
      <w:r w:rsidRPr="005220B7">
        <w:rPr>
          <w:rFonts w:ascii="Times New Roman" w:hAnsi="Times New Roman" w:cs="Times New Roman"/>
        </w:rPr>
        <w:t xml:space="preserve"> note 31.</w:t>
      </w:r>
      <w:r>
        <w:rPr>
          <w:rFonts w:ascii="Times New Roman" w:hAnsi="Times New Roman" w:cs="Times New Roman"/>
        </w:rPr>
        <w:t xml:space="preserve">  </w:t>
      </w:r>
      <w:proofErr w:type="spellStart"/>
      <w:r w:rsidRPr="005220B7">
        <w:rPr>
          <w:rFonts w:ascii="Times New Roman" w:hAnsi="Times New Roman" w:cs="Times New Roman"/>
        </w:rPr>
        <w:t>Schulhofer</w:t>
      </w:r>
      <w:proofErr w:type="spellEnd"/>
      <w:r w:rsidRPr="005220B7">
        <w:rPr>
          <w:rFonts w:ascii="Times New Roman" w:hAnsi="Times New Roman" w:cs="Times New Roman"/>
        </w:rPr>
        <w:t xml:space="preserve"> offers an analytic approach that can be fairly characterized as about a distinct problem, albeit closely related. </w:t>
      </w:r>
      <w:r>
        <w:rPr>
          <w:rFonts w:ascii="Times New Roman" w:hAnsi="Times New Roman" w:cs="Times New Roman"/>
        </w:rPr>
        <w:t xml:space="preserve"> </w:t>
      </w:r>
      <w:r w:rsidRPr="005220B7">
        <w:rPr>
          <w:rFonts w:ascii="Times New Roman" w:hAnsi="Times New Roman" w:cs="Times New Roman"/>
        </w:rPr>
        <w:t>His</w:t>
      </w:r>
      <w:r>
        <w:rPr>
          <w:rFonts w:ascii="Times New Roman" w:hAnsi="Times New Roman" w:cs="Times New Roman"/>
        </w:rPr>
        <w:t xml:space="preserve"> </w:t>
      </w:r>
      <w:r w:rsidRPr="005220B7">
        <w:rPr>
          <w:rFonts w:ascii="Times New Roman" w:hAnsi="Times New Roman" w:cs="Times New Roman"/>
        </w:rPr>
        <w:t>concern is with problems of effective implementation of reform. His analytic efforts (especially at 68 et seq.) are, I think,</w:t>
      </w:r>
      <w:r>
        <w:rPr>
          <w:rFonts w:ascii="Times New Roman" w:hAnsi="Times New Roman" w:cs="Times New Roman"/>
        </w:rPr>
        <w:t xml:space="preserve"> </w:t>
      </w:r>
      <w:r w:rsidRPr="005220B7">
        <w:rPr>
          <w:rFonts w:ascii="Times New Roman" w:hAnsi="Times New Roman" w:cs="Times New Roman"/>
        </w:rPr>
        <w:t xml:space="preserve">consonant with the views advanced here. </w:t>
      </w:r>
      <w:r>
        <w:rPr>
          <w:rFonts w:ascii="Times New Roman" w:hAnsi="Times New Roman" w:cs="Times New Roman"/>
        </w:rPr>
        <w:t xml:space="preserve"> </w:t>
      </w:r>
      <w:r w:rsidRPr="005220B7">
        <w:rPr>
          <w:rFonts w:ascii="Times New Roman" w:hAnsi="Times New Roman" w:cs="Times New Roman"/>
        </w:rPr>
        <w:t xml:space="preserve">In the main what </w:t>
      </w:r>
      <w:proofErr w:type="spellStart"/>
      <w:r w:rsidRPr="005220B7">
        <w:rPr>
          <w:rFonts w:ascii="Times New Roman" w:hAnsi="Times New Roman" w:cs="Times New Roman"/>
        </w:rPr>
        <w:t>Schulhofer</w:t>
      </w:r>
      <w:proofErr w:type="spellEnd"/>
      <w:r w:rsidRPr="005220B7">
        <w:rPr>
          <w:rFonts w:ascii="Times New Roman" w:hAnsi="Times New Roman" w:cs="Times New Roman"/>
        </w:rPr>
        <w:t xml:space="preserve"> finds at the conceptual core of rape is violation of sexual autonomy.</w:t>
      </w:r>
      <w:r>
        <w:rPr>
          <w:rFonts w:ascii="Times New Roman" w:hAnsi="Times New Roman" w:cs="Times New Roman"/>
        </w:rPr>
        <w:t xml:space="preserve">  </w:t>
      </w:r>
      <w:r w:rsidRPr="005220B7">
        <w:rPr>
          <w:rFonts w:ascii="Times New Roman" w:hAnsi="Times New Roman" w:cs="Times New Roman"/>
        </w:rPr>
        <w:t>Although there are significant differences, this inevitably means that the analytic core is a consent theory of rape.</w:t>
      </w:r>
    </w:p>
    <w:p w14:paraId="6065B89F" w14:textId="77777777" w:rsidR="00306A8A" w:rsidRPr="005220B7" w:rsidRDefault="00306A8A" w:rsidP="0051380A">
      <w:pPr>
        <w:rPr>
          <w:rFonts w:ascii="Times New Roman" w:hAnsi="Times New Roman" w:cs="Times New Roman"/>
          <w:sz w:val="24"/>
          <w:szCs w:val="24"/>
        </w:rPr>
      </w:pPr>
      <w:r w:rsidRPr="0051380A">
        <w:rPr>
          <w:rFonts w:ascii="Times New Roman" w:hAnsi="Times New Roman" w:cs="Times New Roman"/>
          <w:sz w:val="24"/>
          <w:szCs w:val="24"/>
        </w:rPr>
        <w:t xml:space="preserve">     </w:t>
      </w:r>
      <w:r w:rsidRPr="005220B7">
        <w:rPr>
          <w:rFonts w:ascii="Times New Roman" w:hAnsi="Times New Roman" w:cs="Times New Roman"/>
          <w:sz w:val="24"/>
          <w:szCs w:val="24"/>
        </w:rPr>
        <w:t xml:space="preserve">One notable difference is that </w:t>
      </w:r>
      <w:proofErr w:type="spellStart"/>
      <w:r w:rsidRPr="005220B7">
        <w:rPr>
          <w:rFonts w:ascii="Times New Roman" w:hAnsi="Times New Roman" w:cs="Times New Roman"/>
          <w:sz w:val="24"/>
          <w:szCs w:val="24"/>
        </w:rPr>
        <w:t>Schulhofer</w:t>
      </w:r>
      <w:proofErr w:type="spellEnd"/>
      <w:r w:rsidRPr="005220B7">
        <w:rPr>
          <w:rFonts w:ascii="Times New Roman" w:hAnsi="Times New Roman" w:cs="Times New Roman"/>
          <w:sz w:val="24"/>
          <w:szCs w:val="24"/>
        </w:rPr>
        <w:t xml:space="preserve"> divides the cases, so to speak, into two classes. </w:t>
      </w:r>
      <w:r>
        <w:rPr>
          <w:rFonts w:ascii="Times New Roman" w:hAnsi="Times New Roman" w:cs="Times New Roman"/>
          <w:sz w:val="24"/>
          <w:szCs w:val="24"/>
        </w:rPr>
        <w:t xml:space="preserve"> </w:t>
      </w:r>
      <w:r w:rsidRPr="005220B7">
        <w:rPr>
          <w:rFonts w:ascii="Times New Roman" w:hAnsi="Times New Roman" w:cs="Times New Roman"/>
          <w:sz w:val="24"/>
          <w:szCs w:val="24"/>
        </w:rPr>
        <w:t>One</w:t>
      </w:r>
      <w:r>
        <w:rPr>
          <w:rFonts w:ascii="Times New Roman" w:hAnsi="Times New Roman" w:cs="Times New Roman"/>
          <w:sz w:val="24"/>
          <w:szCs w:val="24"/>
        </w:rPr>
        <w:t xml:space="preserve"> </w:t>
      </w:r>
      <w:r w:rsidRPr="005220B7">
        <w:rPr>
          <w:rFonts w:ascii="Times New Roman" w:hAnsi="Times New Roman" w:cs="Times New Roman"/>
          <w:sz w:val="24"/>
          <w:szCs w:val="24"/>
        </w:rPr>
        <w:t>consists of forcible rapes, and the other includes the other cases, e.g., involving the</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incompetent or unconscious. 65. </w:t>
      </w:r>
      <w:r>
        <w:rPr>
          <w:rFonts w:ascii="Times New Roman" w:hAnsi="Times New Roman" w:cs="Times New Roman"/>
          <w:sz w:val="24"/>
          <w:szCs w:val="24"/>
        </w:rPr>
        <w:t xml:space="preserve"> </w:t>
      </w:r>
      <w:r w:rsidRPr="005220B7">
        <w:rPr>
          <w:rFonts w:ascii="Times New Roman" w:hAnsi="Times New Roman" w:cs="Times New Roman"/>
          <w:sz w:val="24"/>
          <w:szCs w:val="24"/>
        </w:rPr>
        <w:t>I have not made that demarcation.</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But the motivation for </w:t>
      </w:r>
      <w:proofErr w:type="spellStart"/>
      <w:r w:rsidRPr="005220B7">
        <w:rPr>
          <w:rFonts w:ascii="Times New Roman" w:hAnsi="Times New Roman" w:cs="Times New Roman"/>
          <w:sz w:val="24"/>
          <w:szCs w:val="24"/>
        </w:rPr>
        <w:t>Schulhofer</w:t>
      </w:r>
      <w:proofErr w:type="spellEnd"/>
      <w:r w:rsidRPr="005220B7">
        <w:rPr>
          <w:rFonts w:ascii="Times New Roman" w:hAnsi="Times New Roman" w:cs="Times New Roman"/>
          <w:sz w:val="24"/>
          <w:szCs w:val="24"/>
        </w:rPr>
        <w:t xml:space="preserve"> to make the distinction is practical, not conceptual. </w:t>
      </w:r>
      <w:r>
        <w:rPr>
          <w:rFonts w:ascii="Times New Roman" w:hAnsi="Times New Roman" w:cs="Times New Roman"/>
          <w:sz w:val="24"/>
          <w:szCs w:val="24"/>
        </w:rPr>
        <w:t xml:space="preserve"> </w:t>
      </w:r>
      <w:r w:rsidRPr="005220B7">
        <w:rPr>
          <w:rFonts w:ascii="Times New Roman" w:hAnsi="Times New Roman" w:cs="Times New Roman"/>
          <w:sz w:val="24"/>
          <w:szCs w:val="24"/>
        </w:rPr>
        <w:t>His concern is with statutory reform and consequent enforcement. The range of considerations,</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obviously, must vary from those relevant to determining what defines the class of conduct that makes legal control appropriate. </w:t>
      </w:r>
      <w:r>
        <w:rPr>
          <w:rFonts w:ascii="Times New Roman" w:hAnsi="Times New Roman" w:cs="Times New Roman"/>
          <w:sz w:val="24"/>
          <w:szCs w:val="24"/>
        </w:rPr>
        <w:t xml:space="preserve"> </w:t>
      </w:r>
      <w:r w:rsidRPr="005220B7">
        <w:rPr>
          <w:rFonts w:ascii="Times New Roman" w:hAnsi="Times New Roman" w:cs="Times New Roman"/>
          <w:sz w:val="24"/>
          <w:szCs w:val="24"/>
        </w:rPr>
        <w:t>I hope to</w:t>
      </w:r>
      <w:r>
        <w:rPr>
          <w:rFonts w:ascii="Times New Roman" w:hAnsi="Times New Roman" w:cs="Times New Roman"/>
          <w:sz w:val="24"/>
          <w:szCs w:val="24"/>
        </w:rPr>
        <w:t xml:space="preserve"> </w:t>
      </w:r>
      <w:r w:rsidRPr="005220B7">
        <w:rPr>
          <w:rFonts w:ascii="Times New Roman" w:hAnsi="Times New Roman" w:cs="Times New Roman"/>
          <w:sz w:val="24"/>
          <w:szCs w:val="24"/>
        </w:rPr>
        <w:t>develop the</w:t>
      </w:r>
      <w:r>
        <w:rPr>
          <w:rFonts w:ascii="Times New Roman" w:hAnsi="Times New Roman" w:cs="Times New Roman"/>
          <w:sz w:val="24"/>
          <w:szCs w:val="24"/>
        </w:rPr>
        <w:t xml:space="preserve"> com</w:t>
      </w:r>
      <w:r w:rsidRPr="005220B7">
        <w:rPr>
          <w:rFonts w:ascii="Times New Roman" w:hAnsi="Times New Roman" w:cs="Times New Roman"/>
          <w:sz w:val="24"/>
          <w:szCs w:val="24"/>
        </w:rPr>
        <w:t xml:space="preserve">parison with </w:t>
      </w:r>
      <w:proofErr w:type="spellStart"/>
      <w:r w:rsidRPr="005220B7">
        <w:rPr>
          <w:rFonts w:ascii="Times New Roman" w:hAnsi="Times New Roman" w:cs="Times New Roman"/>
          <w:sz w:val="24"/>
          <w:szCs w:val="24"/>
        </w:rPr>
        <w:t>Schulhofer</w:t>
      </w:r>
      <w:proofErr w:type="spellEnd"/>
      <w:r w:rsidRPr="005220B7">
        <w:rPr>
          <w:rFonts w:ascii="Times New Roman" w:hAnsi="Times New Roman" w:cs="Times New Roman"/>
          <w:sz w:val="24"/>
          <w:szCs w:val="24"/>
        </w:rPr>
        <w:t xml:space="preserve"> in more detail at another time.</w:t>
      </w:r>
    </w:p>
    <w:p w14:paraId="47CFDF45" w14:textId="0CB52B98" w:rsidR="00306A8A" w:rsidRPr="0051380A" w:rsidRDefault="00306A8A">
      <w:pPr>
        <w:pStyle w:val="FootnoteText"/>
        <w:rPr>
          <w:lang w:val="it-IT"/>
        </w:rPr>
      </w:pPr>
    </w:p>
  </w:footnote>
  <w:footnote w:id="62">
    <w:p w14:paraId="4E3DF459" w14:textId="56B9D72B" w:rsidR="00306A8A" w:rsidRPr="0051380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This is</w:t>
      </w:r>
      <w:r>
        <w:rPr>
          <w:rFonts w:ascii="Times New Roman" w:hAnsi="Times New Roman" w:cs="Times New Roman"/>
        </w:rPr>
        <w:t xml:space="preserve"> </w:t>
      </w:r>
      <w:r w:rsidRPr="005220B7">
        <w:rPr>
          <w:rFonts w:ascii="Times New Roman" w:hAnsi="Times New Roman" w:cs="Times New Roman"/>
        </w:rPr>
        <w:t>part of the</w:t>
      </w:r>
      <w:r>
        <w:rPr>
          <w:rFonts w:ascii="Times New Roman" w:hAnsi="Times New Roman" w:cs="Times New Roman"/>
        </w:rPr>
        <w:t xml:space="preserve"> </w:t>
      </w:r>
      <w:r w:rsidRPr="005220B7">
        <w:rPr>
          <w:rFonts w:ascii="Times New Roman" w:hAnsi="Times New Roman" w:cs="Times New Roman"/>
        </w:rPr>
        <w:t>traditional common law definition, and has</w:t>
      </w:r>
      <w:r>
        <w:rPr>
          <w:rFonts w:ascii="Times New Roman" w:hAnsi="Times New Roman" w:cs="Times New Roman"/>
        </w:rPr>
        <w:t xml:space="preserve"> </w:t>
      </w:r>
      <w:r w:rsidRPr="005220B7">
        <w:rPr>
          <w:rFonts w:ascii="Times New Roman" w:hAnsi="Times New Roman" w:cs="Times New Roman"/>
        </w:rPr>
        <w:t xml:space="preserve">been an element in code definitions throughout United States history. </w:t>
      </w:r>
      <w:r>
        <w:rPr>
          <w:rFonts w:ascii="Times New Roman" w:hAnsi="Times New Roman" w:cs="Times New Roman"/>
        </w:rPr>
        <w:t xml:space="preserve"> </w:t>
      </w:r>
      <w:r w:rsidRPr="005220B7">
        <w:rPr>
          <w:rFonts w:ascii="Times New Roman" w:hAnsi="Times New Roman" w:cs="Times New Roman"/>
        </w:rPr>
        <w:t xml:space="preserve">Even where deception or duress </w:t>
      </w:r>
      <w:proofErr w:type="gramStart"/>
      <w:r w:rsidRPr="005220B7">
        <w:rPr>
          <w:rFonts w:ascii="Times New Roman" w:hAnsi="Times New Roman" w:cs="Times New Roman"/>
        </w:rPr>
        <w:t>were</w:t>
      </w:r>
      <w:proofErr w:type="gramEnd"/>
      <w:r w:rsidRPr="005220B7">
        <w:rPr>
          <w:rFonts w:ascii="Times New Roman" w:hAnsi="Times New Roman" w:cs="Times New Roman"/>
        </w:rPr>
        <w:t xml:space="preserve"> allowed for, they are clearly alternatives to force.</w:t>
      </w:r>
      <w:r>
        <w:rPr>
          <w:rFonts w:ascii="Times New Roman" w:hAnsi="Times New Roman" w:cs="Times New Roman"/>
        </w:rPr>
        <w:t xml:space="preserve">  </w:t>
      </w:r>
      <w:r w:rsidRPr="005220B7">
        <w:rPr>
          <w:rFonts w:ascii="Times New Roman" w:hAnsi="Times New Roman" w:cs="Times New Roman"/>
        </w:rPr>
        <w:t>The connection between "against the will" and experience is direct.</w:t>
      </w:r>
      <w:r>
        <w:rPr>
          <w:rFonts w:ascii="Times New Roman" w:hAnsi="Times New Roman" w:cs="Times New Roman"/>
        </w:rPr>
        <w:t xml:space="preserve">  </w:t>
      </w:r>
      <w:r w:rsidRPr="005220B7">
        <w:rPr>
          <w:rFonts w:ascii="Times New Roman" w:hAnsi="Times New Roman" w:cs="Times New Roman"/>
        </w:rPr>
        <w:t>In order for an act to override the will of another, that other person will have to have a will on the issue and, except in extraordinary circumstances, be consciously present. Will is usually under­ stood as a kind of desire or preference with quasi-experiential elements. For it to be overborne, there will be resistance, i.e., an experience of losing out, of being forced to undesired</w:t>
      </w:r>
      <w:r>
        <w:rPr>
          <w:rFonts w:ascii="Times New Roman" w:hAnsi="Times New Roman" w:cs="Times New Roman"/>
        </w:rPr>
        <w:t xml:space="preserve"> </w:t>
      </w:r>
      <w:r w:rsidRPr="005220B7">
        <w:rPr>
          <w:rFonts w:ascii="Times New Roman" w:hAnsi="Times New Roman" w:cs="Times New Roman"/>
        </w:rPr>
        <w:t>conduct.</w:t>
      </w:r>
    </w:p>
  </w:footnote>
  <w:footnote w:id="63">
    <w:p w14:paraId="2312695F" w14:textId="224659AB" w:rsidR="00306A8A" w:rsidRPr="00847462"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This approach treats rape as fundamentally a violent rather than a sexual act. </w:t>
      </w:r>
      <w:proofErr w:type="gramStart"/>
      <w:r w:rsidRPr="003A7229">
        <w:rPr>
          <w:rFonts w:ascii="Times New Roman" w:hAnsi="Times New Roman" w:cs="Times New Roman"/>
          <w:i/>
        </w:rPr>
        <w:t>See</w:t>
      </w:r>
      <w:r w:rsidRPr="005220B7">
        <w:rPr>
          <w:rFonts w:ascii="Times New Roman" w:hAnsi="Times New Roman" w:cs="Times New Roman"/>
        </w:rPr>
        <w:t xml:space="preserve"> Mackinnon</w:t>
      </w:r>
      <w:proofErr w:type="gramEnd"/>
      <w:r w:rsidRPr="005220B7">
        <w:rPr>
          <w:rFonts w:ascii="Times New Roman" w:hAnsi="Times New Roman" w:cs="Times New Roman"/>
        </w:rPr>
        <w:t>,</w:t>
      </w:r>
      <w:r>
        <w:rPr>
          <w:rFonts w:ascii="Times New Roman" w:hAnsi="Times New Roman" w:cs="Times New Roman"/>
        </w:rPr>
        <w:t xml:space="preserve"> </w:t>
      </w:r>
      <w:proofErr w:type="gramStart"/>
      <w:r w:rsidRPr="003A7229">
        <w:rPr>
          <w:rFonts w:ascii="Times New Roman" w:hAnsi="Times New Roman" w:cs="Times New Roman"/>
          <w:i/>
        </w:rPr>
        <w:t>supra</w:t>
      </w:r>
      <w:r w:rsidRPr="005220B7">
        <w:rPr>
          <w:rFonts w:ascii="Times New Roman" w:hAnsi="Times New Roman" w:cs="Times New Roman"/>
        </w:rPr>
        <w:t xml:space="preserve"> note 10 at 323</w:t>
      </w:r>
      <w:proofErr w:type="gramEnd"/>
      <w:r w:rsidRPr="005220B7">
        <w:rPr>
          <w:rFonts w:ascii="Times New Roman" w:hAnsi="Times New Roman" w:cs="Times New Roman"/>
        </w:rPr>
        <w:t>.</w:t>
      </w:r>
    </w:p>
  </w:footnote>
  <w:footnote w:id="64">
    <w:p w14:paraId="17833B35" w14:textId="13A05DC9" w:rsidR="00306A8A" w:rsidRPr="00847462" w:rsidRDefault="00306A8A">
      <w:pPr>
        <w:pStyle w:val="FootnoteText"/>
        <w:rPr>
          <w:lang w:val="it-IT"/>
        </w:rPr>
      </w:pPr>
      <w:r>
        <w:rPr>
          <w:rStyle w:val="FootnoteReference"/>
        </w:rPr>
        <w:footnoteRef/>
      </w:r>
      <w:r>
        <w:t xml:space="preserve"> </w:t>
      </w:r>
      <w:r>
        <w:rPr>
          <w:lang w:val="it-IT"/>
        </w:rPr>
        <w:t xml:space="preserve">   </w:t>
      </w:r>
      <w:r w:rsidRPr="003A7229">
        <w:rPr>
          <w:rFonts w:ascii="Times New Roman" w:hAnsi="Times New Roman" w:cs="Times New Roman"/>
          <w:i/>
        </w:rPr>
        <w:t>See, e.g.,</w:t>
      </w:r>
      <w:r w:rsidRPr="005220B7">
        <w:rPr>
          <w:rFonts w:ascii="Times New Roman" w:hAnsi="Times New Roman" w:cs="Times New Roman"/>
        </w:rPr>
        <w:t xml:space="preserve"> </w:t>
      </w:r>
      <w:r w:rsidRPr="003A7229">
        <w:rPr>
          <w:rFonts w:ascii="Times New Roman" w:hAnsi="Times New Roman" w:cs="Times New Roman"/>
          <w:u w:val="single"/>
        </w:rPr>
        <w:t xml:space="preserve">People v. </w:t>
      </w:r>
      <w:proofErr w:type="spellStart"/>
      <w:r w:rsidRPr="003A7229">
        <w:rPr>
          <w:rFonts w:ascii="Times New Roman" w:hAnsi="Times New Roman" w:cs="Times New Roman"/>
          <w:u w:val="single"/>
        </w:rPr>
        <w:t>Bergschneider</w:t>
      </w:r>
      <w:proofErr w:type="spellEnd"/>
      <w:r w:rsidRPr="005220B7">
        <w:rPr>
          <w:rFonts w:ascii="Times New Roman" w:hAnsi="Times New Roman" w:cs="Times New Roman"/>
        </w:rPr>
        <w:t xml:space="preserve">, 211 Cal. App. 3d 144, where </w:t>
      </w:r>
      <w:proofErr w:type="gramStart"/>
      <w:r w:rsidRPr="005220B7">
        <w:rPr>
          <w:rFonts w:ascii="Times New Roman" w:hAnsi="Times New Roman" w:cs="Times New Roman"/>
        </w:rPr>
        <w:t>the requirement is met by an apparently effortless movement of the victim's hand</w:t>
      </w:r>
      <w:proofErr w:type="gramEnd"/>
      <w:r w:rsidRPr="005220B7">
        <w:rPr>
          <w:rFonts w:ascii="Times New Roman" w:hAnsi="Times New Roman" w:cs="Times New Roman"/>
        </w:rPr>
        <w:t xml:space="preserve">. </w:t>
      </w:r>
      <w:r>
        <w:rPr>
          <w:rFonts w:ascii="Times New Roman" w:hAnsi="Times New Roman" w:cs="Times New Roman"/>
        </w:rPr>
        <w:t xml:space="preserve"> </w:t>
      </w:r>
      <w:r w:rsidRPr="005220B7">
        <w:rPr>
          <w:rFonts w:ascii="Times New Roman" w:hAnsi="Times New Roman" w:cs="Times New Roman"/>
        </w:rPr>
        <w:t xml:space="preserve">In such cases, it is the clear lack of consent rather than anything about the victim's </w:t>
      </w:r>
      <w:proofErr w:type="gramStart"/>
      <w:r w:rsidRPr="005220B7">
        <w:rPr>
          <w:rFonts w:ascii="Times New Roman" w:hAnsi="Times New Roman" w:cs="Times New Roman"/>
        </w:rPr>
        <w:t>will</w:t>
      </w:r>
      <w:proofErr w:type="gramEnd"/>
      <w:r w:rsidRPr="005220B7">
        <w:rPr>
          <w:rFonts w:ascii="Times New Roman" w:hAnsi="Times New Roman" w:cs="Times New Roman"/>
        </w:rPr>
        <w:t xml:space="preserve"> that constitutes the action of rape.</w:t>
      </w:r>
    </w:p>
  </w:footnote>
  <w:footnote w:id="65">
    <w:p w14:paraId="2F18BF50" w14:textId="08987585" w:rsidR="00306A8A" w:rsidRPr="00847462" w:rsidRDefault="00306A8A">
      <w:pPr>
        <w:pStyle w:val="FootnoteText"/>
        <w:rPr>
          <w:lang w:val="it-IT"/>
        </w:rPr>
      </w:pPr>
      <w:r>
        <w:rPr>
          <w:rStyle w:val="FootnoteReference"/>
        </w:rPr>
        <w:footnoteRef/>
      </w:r>
      <w:r>
        <w:t xml:space="preserve"> </w:t>
      </w:r>
      <w:r>
        <w:rPr>
          <w:lang w:val="it-IT"/>
        </w:rPr>
        <w:t xml:space="preserve">   </w:t>
      </w:r>
      <w:r w:rsidRPr="003A7229">
        <w:rPr>
          <w:rFonts w:ascii="Times New Roman" w:hAnsi="Times New Roman" w:cs="Times New Roman"/>
          <w:i/>
        </w:rPr>
        <w:t>See, e.g.,</w:t>
      </w:r>
      <w:r w:rsidRPr="005220B7">
        <w:rPr>
          <w:rFonts w:ascii="Times New Roman" w:hAnsi="Times New Roman" w:cs="Times New Roman"/>
        </w:rPr>
        <w:t xml:space="preserve"> Note, "Forcible and Statutory Rape:</w:t>
      </w:r>
      <w:r>
        <w:rPr>
          <w:rFonts w:ascii="Times New Roman" w:hAnsi="Times New Roman" w:cs="Times New Roman"/>
        </w:rPr>
        <w:t xml:space="preserve"> </w:t>
      </w:r>
      <w:r w:rsidRPr="005220B7">
        <w:rPr>
          <w:rFonts w:ascii="Times New Roman" w:hAnsi="Times New Roman" w:cs="Times New Roman"/>
        </w:rPr>
        <w:t>An Exploration of the Operation and Object</w:t>
      </w:r>
      <w:r>
        <w:rPr>
          <w:rFonts w:ascii="Times New Roman" w:hAnsi="Times New Roman" w:cs="Times New Roman"/>
        </w:rPr>
        <w:t>ives of the Consent Standard"(1982) 62 Yale L.J. 88</w:t>
      </w:r>
      <w:r w:rsidRPr="005220B7">
        <w:rPr>
          <w:rFonts w:ascii="Times New Roman" w:hAnsi="Times New Roman" w:cs="Times New Roman"/>
        </w:rPr>
        <w:t>; Note, "Recent Statutory Development s in the</w:t>
      </w:r>
      <w:r>
        <w:rPr>
          <w:rFonts w:ascii="Times New Roman" w:hAnsi="Times New Roman" w:cs="Times New Roman"/>
        </w:rPr>
        <w:t xml:space="preserve"> </w:t>
      </w:r>
      <w:r w:rsidRPr="005220B7">
        <w:rPr>
          <w:rFonts w:ascii="Times New Roman" w:hAnsi="Times New Roman" w:cs="Times New Roman"/>
        </w:rPr>
        <w:t xml:space="preserve">Definition of Forcible Rape" </w:t>
      </w:r>
      <w:r>
        <w:rPr>
          <w:rFonts w:ascii="Times New Roman" w:hAnsi="Times New Roman" w:cs="Times New Roman"/>
        </w:rPr>
        <w:t>(1978) 61 Va. L. Rev. 18</w:t>
      </w:r>
      <w:r w:rsidRPr="005220B7">
        <w:rPr>
          <w:rFonts w:ascii="Times New Roman" w:hAnsi="Times New Roman" w:cs="Times New Roman"/>
        </w:rPr>
        <w:t>06; Note, "The Resistance Standard in Rape Legislation" (1966) 18 Stan. L. Rev.</w:t>
      </w:r>
      <w:r>
        <w:rPr>
          <w:rFonts w:ascii="Times New Roman" w:hAnsi="Times New Roman" w:cs="Times New Roman"/>
        </w:rPr>
        <w:t xml:space="preserve"> </w:t>
      </w:r>
      <w:r w:rsidRPr="005220B7">
        <w:rPr>
          <w:rFonts w:ascii="Times New Roman" w:hAnsi="Times New Roman" w:cs="Times New Roman"/>
        </w:rPr>
        <w:t>682.</w:t>
      </w:r>
    </w:p>
  </w:footnote>
  <w:footnote w:id="66">
    <w:p w14:paraId="35BA0973" w14:textId="7690F23B" w:rsidR="00306A8A" w:rsidRPr="00847462"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The point is clearly and amply made in </w:t>
      </w:r>
      <w:proofErr w:type="spellStart"/>
      <w:r w:rsidRPr="005220B7">
        <w:rPr>
          <w:rFonts w:ascii="Times New Roman" w:hAnsi="Times New Roman" w:cs="Times New Roman"/>
        </w:rPr>
        <w:t>Estrich</w:t>
      </w:r>
      <w:proofErr w:type="spellEnd"/>
      <w:r w:rsidRPr="005220B7">
        <w:rPr>
          <w:rFonts w:ascii="Times New Roman" w:hAnsi="Times New Roman" w:cs="Times New Roman"/>
        </w:rPr>
        <w:t>,</w:t>
      </w:r>
      <w:r>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26.</w:t>
      </w:r>
    </w:p>
  </w:footnote>
  <w:footnote w:id="67">
    <w:p w14:paraId="2442B0C6" w14:textId="0A88816E" w:rsidR="00306A8A" w:rsidRPr="00847462" w:rsidRDefault="00306A8A">
      <w:pPr>
        <w:pStyle w:val="FootnoteText"/>
        <w:rPr>
          <w:lang w:val="it-IT"/>
        </w:rPr>
      </w:pPr>
      <w:r>
        <w:rPr>
          <w:rStyle w:val="FootnoteReference"/>
        </w:rPr>
        <w:footnoteRef/>
      </w:r>
      <w:r>
        <w:t xml:space="preserve"> </w:t>
      </w:r>
      <w:r>
        <w:rPr>
          <w:lang w:val="it-IT"/>
        </w:rPr>
        <w:t xml:space="preserve">   </w:t>
      </w:r>
      <w:proofErr w:type="spellStart"/>
      <w:r w:rsidRPr="005220B7">
        <w:rPr>
          <w:rFonts w:ascii="Times New Roman" w:hAnsi="Times New Roman" w:cs="Times New Roman"/>
        </w:rPr>
        <w:t>ch</w:t>
      </w:r>
      <w:proofErr w:type="spellEnd"/>
      <w:r w:rsidRPr="005220B7">
        <w:rPr>
          <w:rFonts w:ascii="Times New Roman" w:hAnsi="Times New Roman" w:cs="Times New Roman"/>
        </w:rPr>
        <w:t xml:space="preserve"> analysis proceeds necessarily on the basis of abstract constructed persons and assessments of what such</w:t>
      </w:r>
      <w:r>
        <w:rPr>
          <w:rFonts w:ascii="Times New Roman" w:hAnsi="Times New Roman" w:cs="Times New Roman"/>
        </w:rPr>
        <w:t xml:space="preserve"> </w:t>
      </w:r>
      <w:r w:rsidRPr="005220B7">
        <w:rPr>
          <w:rFonts w:ascii="Times New Roman" w:hAnsi="Times New Roman" w:cs="Times New Roman"/>
        </w:rPr>
        <w:t xml:space="preserve">reasoning agents would do, how they would decide. </w:t>
      </w:r>
      <w:r>
        <w:rPr>
          <w:rFonts w:ascii="Times New Roman" w:hAnsi="Times New Roman" w:cs="Times New Roman"/>
        </w:rPr>
        <w:t xml:space="preserve"> </w:t>
      </w:r>
      <w:r w:rsidRPr="005220B7">
        <w:rPr>
          <w:rFonts w:ascii="Times New Roman" w:hAnsi="Times New Roman" w:cs="Times New Roman"/>
        </w:rPr>
        <w:t xml:space="preserve">They do not have a will in any interesting way distinct from the cognitive capacities exercised in consent. </w:t>
      </w:r>
      <w:r>
        <w:rPr>
          <w:rFonts w:ascii="Times New Roman" w:hAnsi="Times New Roman" w:cs="Times New Roman"/>
        </w:rPr>
        <w:t xml:space="preserve"> The language of will is unnec</w:t>
      </w:r>
      <w:r w:rsidRPr="005220B7">
        <w:rPr>
          <w:rFonts w:ascii="Times New Roman" w:hAnsi="Times New Roman" w:cs="Times New Roman"/>
        </w:rPr>
        <w:t xml:space="preserve">essary here and </w:t>
      </w:r>
      <w:proofErr w:type="spellStart"/>
      <w:r w:rsidRPr="005220B7">
        <w:rPr>
          <w:rFonts w:ascii="Times New Roman" w:hAnsi="Times New Roman" w:cs="Times New Roman"/>
        </w:rPr>
        <w:t>obfuscatory</w:t>
      </w:r>
      <w:proofErr w:type="spellEnd"/>
      <w:r w:rsidRPr="005220B7">
        <w:rPr>
          <w:rFonts w:ascii="Times New Roman" w:hAnsi="Times New Roman" w:cs="Times New Roman"/>
        </w:rPr>
        <w:t xml:space="preserve">. </w:t>
      </w:r>
      <w:r>
        <w:rPr>
          <w:rFonts w:ascii="Times New Roman" w:hAnsi="Times New Roman" w:cs="Times New Roman"/>
        </w:rPr>
        <w:t xml:space="preserve"> </w:t>
      </w:r>
      <w:r w:rsidRPr="005220B7">
        <w:rPr>
          <w:rFonts w:ascii="Times New Roman" w:hAnsi="Times New Roman" w:cs="Times New Roman"/>
        </w:rPr>
        <w:t>In important respects, it is a defect of voluntariness as well.</w:t>
      </w:r>
      <w:r>
        <w:rPr>
          <w:rFonts w:ascii="Times New Roman" w:hAnsi="Times New Roman" w:cs="Times New Roman"/>
        </w:rPr>
        <w:t xml:space="preserve">  </w:t>
      </w:r>
      <w:r w:rsidRPr="00EB0340">
        <w:rPr>
          <w:rFonts w:ascii="Times New Roman" w:hAnsi="Times New Roman" w:cs="Times New Roman"/>
          <w:i/>
        </w:rPr>
        <w:t>See also</w:t>
      </w:r>
      <w:r w:rsidRPr="005220B7">
        <w:rPr>
          <w:rFonts w:ascii="Times New Roman" w:hAnsi="Times New Roman" w:cs="Times New Roman"/>
        </w:rPr>
        <w:t xml:space="preserve"> Posner, </w:t>
      </w:r>
      <w:r w:rsidRPr="00EB0340">
        <w:rPr>
          <w:rFonts w:ascii="Times New Roman" w:hAnsi="Times New Roman" w:cs="Times New Roman"/>
          <w:i/>
        </w:rPr>
        <w:t>supra</w:t>
      </w:r>
      <w:r w:rsidRPr="005220B7">
        <w:rPr>
          <w:rFonts w:ascii="Times New Roman" w:hAnsi="Times New Roman" w:cs="Times New Roman"/>
        </w:rPr>
        <w:t xml:space="preserve"> note 8</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Hume, </w:t>
      </w:r>
      <w:r w:rsidRPr="00EB0340">
        <w:rPr>
          <w:rFonts w:ascii="Times New Roman" w:hAnsi="Times New Roman" w:cs="Times New Roman"/>
          <w:i/>
        </w:rPr>
        <w:t>supra</w:t>
      </w:r>
      <w:r w:rsidRPr="005220B7">
        <w:rPr>
          <w:rFonts w:ascii="Times New Roman" w:hAnsi="Times New Roman" w:cs="Times New Roman"/>
        </w:rPr>
        <w:t xml:space="preserve"> note 12.</w:t>
      </w:r>
    </w:p>
  </w:footnote>
  <w:footnote w:id="68">
    <w:p w14:paraId="6557DF9E" w14:textId="77777777" w:rsidR="00306A8A" w:rsidRPr="005220B7" w:rsidRDefault="00306A8A" w:rsidP="00847462">
      <w:pPr>
        <w:ind w:firstLine="720"/>
        <w:rPr>
          <w:rFonts w:ascii="Times New Roman" w:hAnsi="Times New Roman" w:cs="Times New Roman"/>
          <w:sz w:val="24"/>
          <w:szCs w:val="24"/>
        </w:rPr>
      </w:pPr>
      <w:r>
        <w:rPr>
          <w:rStyle w:val="FootnoteReference"/>
        </w:rPr>
        <w:footnoteRef/>
      </w:r>
      <w:r>
        <w:t xml:space="preserve"> </w:t>
      </w:r>
      <w:r>
        <w:rPr>
          <w:lang w:val="it-IT"/>
        </w:rPr>
        <w:t xml:space="preserve">   </w:t>
      </w:r>
      <w:r w:rsidRPr="005220B7">
        <w:rPr>
          <w:rFonts w:ascii="Times New Roman" w:hAnsi="Times New Roman" w:cs="Times New Roman"/>
          <w:sz w:val="24"/>
          <w:szCs w:val="24"/>
        </w:rPr>
        <w:t xml:space="preserve">The later exchange between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and Robin West illustrates the respective limits of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theory and the experiential view advanced by West. </w:t>
      </w:r>
      <w:r>
        <w:rPr>
          <w:rFonts w:ascii="Times New Roman" w:hAnsi="Times New Roman" w:cs="Times New Roman"/>
          <w:sz w:val="24"/>
          <w:szCs w:val="24"/>
        </w:rPr>
        <w:t xml:space="preserve"> </w:t>
      </w:r>
      <w:r w:rsidRPr="005220B7">
        <w:rPr>
          <w:rFonts w:ascii="Times New Roman" w:hAnsi="Times New Roman" w:cs="Times New Roman"/>
          <w:sz w:val="24"/>
          <w:szCs w:val="24"/>
        </w:rPr>
        <w:t>See Robin West "Legitimating the</w:t>
      </w:r>
      <w:r>
        <w:rPr>
          <w:rFonts w:ascii="Times New Roman" w:hAnsi="Times New Roman" w:cs="Times New Roman"/>
          <w:sz w:val="24"/>
          <w:szCs w:val="24"/>
        </w:rPr>
        <w:t xml:space="preserve"> </w:t>
      </w:r>
      <w:r w:rsidRPr="005220B7">
        <w:rPr>
          <w:rFonts w:ascii="Times New Roman" w:hAnsi="Times New Roman" w:cs="Times New Roman"/>
          <w:sz w:val="24"/>
          <w:szCs w:val="24"/>
        </w:rPr>
        <w:t>Illegitima</w:t>
      </w:r>
      <w:r>
        <w:rPr>
          <w:rFonts w:ascii="Times New Roman" w:hAnsi="Times New Roman" w:cs="Times New Roman"/>
          <w:sz w:val="24"/>
          <w:szCs w:val="24"/>
        </w:rPr>
        <w:t>te: A Comment On Beyond Rape" (</w:t>
      </w:r>
      <w:r w:rsidRPr="005220B7">
        <w:rPr>
          <w:rFonts w:ascii="Times New Roman" w:hAnsi="Times New Roman" w:cs="Times New Roman"/>
          <w:sz w:val="24"/>
          <w:szCs w:val="24"/>
        </w:rPr>
        <w:t xml:space="preserve">1993) 93 Colum. L. Rev. 1442 and Donald A.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"More On Distinguishing Sex, Sexual Expropriation, And Sexual Assaul</w:t>
      </w:r>
      <w:r>
        <w:rPr>
          <w:rFonts w:ascii="Times New Roman" w:hAnsi="Times New Roman" w:cs="Times New Roman"/>
          <w:sz w:val="24"/>
          <w:szCs w:val="24"/>
        </w:rPr>
        <w:t>t: A Reply to Professor West" (</w:t>
      </w:r>
      <w:r w:rsidRPr="005220B7">
        <w:rPr>
          <w:rFonts w:ascii="Times New Roman" w:hAnsi="Times New Roman" w:cs="Times New Roman"/>
          <w:sz w:val="24"/>
          <w:szCs w:val="24"/>
        </w:rPr>
        <w:t>1993) 93 Colum. L. Rev. 1460.</w:t>
      </w:r>
    </w:p>
    <w:p w14:paraId="772AA50F" w14:textId="77777777" w:rsidR="00306A8A" w:rsidRPr="005220B7" w:rsidRDefault="00306A8A" w:rsidP="00847462">
      <w:pPr>
        <w:ind w:firstLine="720"/>
        <w:rPr>
          <w:rFonts w:ascii="Times New Roman" w:hAnsi="Times New Roman" w:cs="Times New Roman"/>
          <w:sz w:val="24"/>
          <w:szCs w:val="24"/>
        </w:rPr>
      </w:pPr>
      <w:r w:rsidRPr="005220B7">
        <w:rPr>
          <w:rFonts w:ascii="Times New Roman" w:hAnsi="Times New Roman" w:cs="Times New Roman"/>
          <w:sz w:val="24"/>
          <w:szCs w:val="24"/>
        </w:rPr>
        <w:t xml:space="preserve">West criticizes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on three grounds. First, his theory fails to make ex</w:t>
      </w:r>
      <w:r>
        <w:rPr>
          <w:rFonts w:ascii="Times New Roman" w:hAnsi="Times New Roman" w:cs="Times New Roman"/>
          <w:sz w:val="24"/>
          <w:szCs w:val="24"/>
        </w:rPr>
        <w:t>perience the essence of rape. (</w:t>
      </w:r>
      <w:r w:rsidRPr="005220B7">
        <w:rPr>
          <w:rFonts w:ascii="Times New Roman" w:hAnsi="Times New Roman" w:cs="Times New Roman"/>
          <w:sz w:val="24"/>
          <w:szCs w:val="24"/>
        </w:rPr>
        <w:t>1448-49</w:t>
      </w:r>
      <w:proofErr w:type="gramStart"/>
      <w:r w:rsidRPr="005220B7">
        <w:rPr>
          <w:rFonts w:ascii="Times New Roman" w:hAnsi="Times New Roman" w:cs="Times New Roman"/>
          <w:sz w:val="24"/>
          <w:szCs w:val="24"/>
        </w:rPr>
        <w:t>)</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Second</w:t>
      </w:r>
      <w:proofErr w:type="gramEnd"/>
      <w:r w:rsidRPr="005220B7">
        <w:rPr>
          <w:rFonts w:ascii="Times New Roman" w:hAnsi="Times New Roman" w:cs="Times New Roman"/>
          <w:sz w:val="24"/>
          <w:szCs w:val="24"/>
        </w:rPr>
        <w:t xml:space="preserve">, he has an </w:t>
      </w:r>
      <w:r>
        <w:rPr>
          <w:rFonts w:ascii="Times New Roman" w:hAnsi="Times New Roman" w:cs="Times New Roman"/>
          <w:sz w:val="24"/>
          <w:szCs w:val="24"/>
        </w:rPr>
        <w:t>overly expansive view of commodification and an impov</w:t>
      </w:r>
      <w:r w:rsidRPr="005220B7">
        <w:rPr>
          <w:rFonts w:ascii="Times New Roman" w:hAnsi="Times New Roman" w:cs="Times New Roman"/>
          <w:sz w:val="24"/>
          <w:szCs w:val="24"/>
        </w:rPr>
        <w:t>erished view of self.</w:t>
      </w:r>
      <w:r>
        <w:rPr>
          <w:rFonts w:ascii="Times New Roman" w:hAnsi="Times New Roman" w:cs="Times New Roman"/>
          <w:sz w:val="24"/>
          <w:szCs w:val="24"/>
        </w:rPr>
        <w:t xml:space="preserve"> </w:t>
      </w:r>
      <w:r w:rsidRPr="005220B7">
        <w:rPr>
          <w:rFonts w:ascii="Times New Roman" w:hAnsi="Times New Roman" w:cs="Times New Roman"/>
          <w:sz w:val="24"/>
          <w:szCs w:val="24"/>
        </w:rPr>
        <w:t>(1451</w:t>
      </w:r>
      <w:proofErr w:type="gramStart"/>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0B7">
        <w:rPr>
          <w:rFonts w:ascii="Times New Roman" w:hAnsi="Times New Roman" w:cs="Times New Roman"/>
          <w:sz w:val="24"/>
          <w:szCs w:val="24"/>
        </w:rPr>
        <w:t>Third</w:t>
      </w:r>
      <w:proofErr w:type="gramEnd"/>
      <w:r w:rsidRPr="005220B7">
        <w:rPr>
          <w:rFonts w:ascii="Times New Roman" w:hAnsi="Times New Roman" w:cs="Times New Roman"/>
          <w:sz w:val="24"/>
          <w:szCs w:val="24"/>
        </w:rPr>
        <w:t xml:space="preserve">,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is unduly sanguine about ordinary sexual</w:t>
      </w:r>
      <w:r>
        <w:rPr>
          <w:rFonts w:ascii="Times New Roman" w:hAnsi="Times New Roman" w:cs="Times New Roman"/>
          <w:sz w:val="24"/>
          <w:szCs w:val="24"/>
        </w:rPr>
        <w:t xml:space="preserve"> relations. (1452-53</w:t>
      </w:r>
      <w:proofErr w:type="gramStart"/>
      <w:r>
        <w:rPr>
          <w:rFonts w:ascii="Times New Roman" w:hAnsi="Times New Roman" w:cs="Times New Roman"/>
          <w:sz w:val="24"/>
          <w:szCs w:val="24"/>
        </w:rPr>
        <w:t>)</w:t>
      </w:r>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0B7">
        <w:rPr>
          <w:rFonts w:ascii="Times New Roman" w:hAnsi="Times New Roman" w:cs="Times New Roman"/>
          <w:sz w:val="24"/>
          <w:szCs w:val="24"/>
        </w:rPr>
        <w:t>However</w:t>
      </w:r>
      <w:proofErr w:type="gramEnd"/>
      <w:r w:rsidRPr="005220B7">
        <w:rPr>
          <w:rFonts w:ascii="Times New Roman" w:hAnsi="Times New Roman" w:cs="Times New Roman"/>
          <w:sz w:val="24"/>
          <w:szCs w:val="24"/>
        </w:rPr>
        <w:t xml:space="preserve">, as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properly notes, the experiential </w:t>
      </w:r>
      <w:r>
        <w:rPr>
          <w:rFonts w:ascii="Times New Roman" w:hAnsi="Times New Roman" w:cs="Times New Roman"/>
          <w:sz w:val="24"/>
          <w:szCs w:val="24"/>
        </w:rPr>
        <w:t>claims is deeply problematic. (</w:t>
      </w:r>
      <w:r w:rsidRPr="005220B7">
        <w:rPr>
          <w:rFonts w:ascii="Times New Roman" w:hAnsi="Times New Roman" w:cs="Times New Roman"/>
          <w:sz w:val="24"/>
          <w:szCs w:val="24"/>
        </w:rPr>
        <w:t>1461</w:t>
      </w:r>
      <w:proofErr w:type="gramStart"/>
      <w:r w:rsidRPr="005220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20B7">
        <w:rPr>
          <w:rFonts w:ascii="Times New Roman" w:hAnsi="Times New Roman" w:cs="Times New Roman"/>
          <w:sz w:val="24"/>
          <w:szCs w:val="24"/>
        </w:rPr>
        <w:t>It</w:t>
      </w:r>
      <w:proofErr w:type="gramEnd"/>
      <w:r w:rsidRPr="005220B7">
        <w:rPr>
          <w:rFonts w:ascii="Times New Roman" w:hAnsi="Times New Roman" w:cs="Times New Roman"/>
          <w:sz w:val="24"/>
          <w:szCs w:val="24"/>
        </w:rPr>
        <w:t xml:space="preserve"> fails to explain clear instances of rape which do not involve an experience, as I have discussed supra.</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is similarly skeptical of West's account of </w:t>
      </w:r>
      <w:proofErr w:type="gramStart"/>
      <w:r w:rsidRPr="005220B7">
        <w:rPr>
          <w:rFonts w:ascii="Times New Roman" w:hAnsi="Times New Roman" w:cs="Times New Roman"/>
          <w:sz w:val="24"/>
          <w:szCs w:val="24"/>
        </w:rPr>
        <w:t>violence which</w:t>
      </w:r>
      <w:proofErr w:type="gramEnd"/>
      <w:r w:rsidRPr="005220B7">
        <w:rPr>
          <w:rFonts w:ascii="Times New Roman" w:hAnsi="Times New Roman" w:cs="Times New Roman"/>
          <w:sz w:val="24"/>
          <w:szCs w:val="24"/>
        </w:rPr>
        <w:t xml:space="preserve"> is so</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overbroad </w:t>
      </w:r>
      <w:r>
        <w:rPr>
          <w:rFonts w:ascii="Times New Roman" w:hAnsi="Times New Roman" w:cs="Times New Roman"/>
          <w:sz w:val="24"/>
          <w:szCs w:val="24"/>
        </w:rPr>
        <w:t>as to be meaningless. (1462-63</w:t>
      </w:r>
      <w:proofErr w:type="gramStart"/>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Finally</w:t>
      </w:r>
      <w:proofErr w:type="gramEnd"/>
      <w:r w:rsidRPr="005220B7">
        <w:rPr>
          <w:rFonts w:ascii="Times New Roman" w:hAnsi="Times New Roman" w:cs="Times New Roman"/>
          <w:sz w:val="24"/>
          <w:szCs w:val="24"/>
        </w:rPr>
        <w:t>, he concedes that he was too sanguine about "ordinary" relationships in light of background conditions.</w:t>
      </w:r>
    </w:p>
    <w:p w14:paraId="3A0B2989" w14:textId="77777777" w:rsidR="00306A8A" w:rsidRPr="005220B7" w:rsidRDefault="00306A8A" w:rsidP="00847462">
      <w:pPr>
        <w:ind w:firstLine="720"/>
        <w:rPr>
          <w:rFonts w:ascii="Times New Roman" w:hAnsi="Times New Roman" w:cs="Times New Roman"/>
          <w:sz w:val="24"/>
          <w:szCs w:val="24"/>
        </w:rPr>
      </w:pPr>
      <w:r w:rsidRPr="005220B7">
        <w:rPr>
          <w:rFonts w:ascii="Times New Roman" w:hAnsi="Times New Roman" w:cs="Times New Roman"/>
          <w:sz w:val="24"/>
          <w:szCs w:val="24"/>
        </w:rPr>
        <w:t xml:space="preserve">Both think there </w:t>
      </w:r>
      <w:proofErr w:type="gramStart"/>
      <w:r w:rsidRPr="005220B7">
        <w:rPr>
          <w:rFonts w:ascii="Times New Roman" w:hAnsi="Times New Roman" w:cs="Times New Roman"/>
          <w:sz w:val="24"/>
          <w:szCs w:val="24"/>
        </w:rPr>
        <w:t>is</w:t>
      </w:r>
      <w:proofErr w:type="gramEnd"/>
      <w:r w:rsidRPr="005220B7">
        <w:rPr>
          <w:rFonts w:ascii="Times New Roman" w:hAnsi="Times New Roman" w:cs="Times New Roman"/>
          <w:sz w:val="24"/>
          <w:szCs w:val="24"/>
        </w:rPr>
        <w:t xml:space="preserve"> progress in abandoning consent, yet neither notices that the very basis of</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their analyses necessarily involve a substantive account of consent. </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For example, both discuss cases where a person accedes to sex after violence, terming it "consent." </w:t>
      </w:r>
      <w:r>
        <w:rPr>
          <w:rFonts w:ascii="Times New Roman" w:hAnsi="Times New Roman" w:cs="Times New Roman"/>
          <w:sz w:val="24"/>
          <w:szCs w:val="24"/>
        </w:rPr>
        <w:t xml:space="preserve"> But this is wrong. </w:t>
      </w:r>
      <w:r w:rsidRPr="005220B7">
        <w:rPr>
          <w:rFonts w:ascii="Times New Roman" w:hAnsi="Times New Roman" w:cs="Times New Roman"/>
          <w:sz w:val="24"/>
          <w:szCs w:val="24"/>
        </w:rPr>
        <w:t xml:space="preserve"> There </w:t>
      </w:r>
      <w:r>
        <w:rPr>
          <w:rFonts w:ascii="Times New Roman" w:hAnsi="Times New Roman" w:cs="Times New Roman"/>
          <w:sz w:val="24"/>
          <w:szCs w:val="24"/>
        </w:rPr>
        <w:t>is no consent in such a context</w:t>
      </w:r>
      <w:r w:rsidRPr="005220B7">
        <w:rPr>
          <w:rFonts w:ascii="Times New Roman" w:hAnsi="Times New Roman" w:cs="Times New Roman"/>
          <w:sz w:val="24"/>
          <w:szCs w:val="24"/>
        </w:rPr>
        <w:t>, whether the exchange is sexual or monetary.</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More directly, the very notion of legitimate methods of exchange entails consideration of consent. </w:t>
      </w:r>
      <w:r>
        <w:rPr>
          <w:rFonts w:ascii="Times New Roman" w:hAnsi="Times New Roman" w:cs="Times New Roman"/>
          <w:sz w:val="24"/>
          <w:szCs w:val="24"/>
        </w:rPr>
        <w:t xml:space="preserve"> </w:t>
      </w:r>
      <w:r w:rsidRPr="005220B7">
        <w:rPr>
          <w:rFonts w:ascii="Times New Roman" w:hAnsi="Times New Roman" w:cs="Times New Roman"/>
          <w:sz w:val="24"/>
          <w:szCs w:val="24"/>
        </w:rPr>
        <w:t>To the same end, as I have already argued, the experiential content of rape is</w:t>
      </w:r>
      <w:r>
        <w:rPr>
          <w:rFonts w:ascii="Times New Roman" w:hAnsi="Times New Roman" w:cs="Times New Roman"/>
          <w:sz w:val="24"/>
          <w:szCs w:val="24"/>
        </w:rPr>
        <w:t xml:space="preserve"> </w:t>
      </w:r>
      <w:r w:rsidRPr="005220B7">
        <w:rPr>
          <w:rFonts w:ascii="Times New Roman" w:hAnsi="Times New Roman" w:cs="Times New Roman"/>
          <w:sz w:val="24"/>
          <w:szCs w:val="24"/>
        </w:rPr>
        <w:t>also dependent on its nonconsensual nature.</w:t>
      </w:r>
    </w:p>
    <w:p w14:paraId="18DD1C97" w14:textId="11E6BBDD" w:rsidR="00306A8A" w:rsidRPr="00847462" w:rsidRDefault="00306A8A" w:rsidP="00847462">
      <w:pPr>
        <w:ind w:firstLine="720"/>
        <w:rPr>
          <w:lang w:val="it-IT"/>
        </w:rPr>
      </w:pPr>
      <w:r w:rsidRPr="005220B7">
        <w:rPr>
          <w:rFonts w:ascii="Times New Roman" w:hAnsi="Times New Roman" w:cs="Times New Roman"/>
          <w:sz w:val="24"/>
          <w:szCs w:val="24"/>
        </w:rPr>
        <w:t xml:space="preserve">A final point is worth making in this context. Both West and </w:t>
      </w:r>
      <w:proofErr w:type="spellStart"/>
      <w:r w:rsidRPr="005220B7">
        <w:rPr>
          <w:rFonts w:ascii="Times New Roman" w:hAnsi="Times New Roman" w:cs="Times New Roman"/>
          <w:sz w:val="24"/>
          <w:szCs w:val="24"/>
        </w:rPr>
        <w:t>Dripps</w:t>
      </w:r>
      <w:proofErr w:type="spellEnd"/>
      <w:r w:rsidRPr="005220B7">
        <w:rPr>
          <w:rFonts w:ascii="Times New Roman" w:hAnsi="Times New Roman" w:cs="Times New Roman"/>
          <w:sz w:val="24"/>
          <w:szCs w:val="24"/>
        </w:rPr>
        <w:t xml:space="preserve"> assert that background injustice renders consent untenable as a basis for evaluating interactions</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 </w:t>
      </w:r>
      <w:r>
        <w:rPr>
          <w:rFonts w:ascii="Times New Roman" w:hAnsi="Times New Roman" w:cs="Times New Roman"/>
          <w:sz w:val="24"/>
          <w:szCs w:val="24"/>
        </w:rPr>
        <w:t>(The background injus</w:t>
      </w:r>
      <w:r w:rsidRPr="005220B7">
        <w:rPr>
          <w:rFonts w:ascii="Times New Roman" w:hAnsi="Times New Roman" w:cs="Times New Roman"/>
          <w:sz w:val="24"/>
          <w:szCs w:val="24"/>
        </w:rPr>
        <w:t xml:space="preserve">tice, obviously, is differential access to resources.) </w:t>
      </w:r>
      <w:r>
        <w:rPr>
          <w:rFonts w:ascii="Times New Roman" w:hAnsi="Times New Roman" w:cs="Times New Roman"/>
          <w:sz w:val="24"/>
          <w:szCs w:val="24"/>
        </w:rPr>
        <w:t xml:space="preserve"> </w:t>
      </w:r>
      <w:r w:rsidRPr="005220B7">
        <w:rPr>
          <w:rFonts w:ascii="Times New Roman" w:hAnsi="Times New Roman" w:cs="Times New Roman"/>
          <w:sz w:val="24"/>
          <w:szCs w:val="24"/>
        </w:rPr>
        <w:t xml:space="preserve">This is not the </w:t>
      </w:r>
      <w:r>
        <w:rPr>
          <w:rFonts w:ascii="Times New Roman" w:hAnsi="Times New Roman" w:cs="Times New Roman"/>
          <w:sz w:val="24"/>
          <w:szCs w:val="24"/>
        </w:rPr>
        <w:t>place to give a detailed dis</w:t>
      </w:r>
      <w:r w:rsidRPr="005220B7">
        <w:rPr>
          <w:rFonts w:ascii="Times New Roman" w:hAnsi="Times New Roman" w:cs="Times New Roman"/>
          <w:sz w:val="24"/>
          <w:szCs w:val="24"/>
        </w:rPr>
        <w:t xml:space="preserve">cussion of this claim. </w:t>
      </w:r>
      <w:r>
        <w:rPr>
          <w:rFonts w:ascii="Times New Roman" w:hAnsi="Times New Roman" w:cs="Times New Roman"/>
          <w:sz w:val="24"/>
          <w:szCs w:val="24"/>
        </w:rPr>
        <w:t xml:space="preserve"> </w:t>
      </w:r>
      <w:r w:rsidRPr="005220B7">
        <w:rPr>
          <w:rFonts w:ascii="Times New Roman" w:hAnsi="Times New Roman" w:cs="Times New Roman"/>
          <w:sz w:val="24"/>
          <w:szCs w:val="24"/>
        </w:rPr>
        <w:t>Suffice it to say that it proves entirely too much.</w:t>
      </w:r>
    </w:p>
  </w:footnote>
  <w:footnote w:id="69">
    <w:p w14:paraId="78BCBE65" w14:textId="66276F53" w:rsidR="00306A8A" w:rsidRPr="00847462" w:rsidRDefault="00306A8A">
      <w:pPr>
        <w:pStyle w:val="FootnoteText"/>
        <w:rPr>
          <w:lang w:val="it-IT"/>
        </w:rPr>
      </w:pPr>
      <w:r>
        <w:rPr>
          <w:rStyle w:val="FootnoteReference"/>
        </w:rPr>
        <w:footnoteRef/>
      </w:r>
      <w:r>
        <w:t xml:space="preserve"> </w:t>
      </w:r>
      <w:r>
        <w:rPr>
          <w:lang w:val="it-IT"/>
        </w:rPr>
        <w:t xml:space="preserve">   </w:t>
      </w:r>
      <w:r w:rsidRPr="00EB0340">
        <w:rPr>
          <w:rFonts w:ascii="Times New Roman" w:hAnsi="Times New Roman" w:cs="Times New Roman"/>
          <w:i/>
        </w:rPr>
        <w:t>See</w:t>
      </w:r>
      <w:r>
        <w:rPr>
          <w:rFonts w:ascii="Times New Roman" w:hAnsi="Times New Roman" w:cs="Times New Roman"/>
        </w:rPr>
        <w:t xml:space="preserve"> Leigh </w:t>
      </w:r>
      <w:proofErr w:type="spellStart"/>
      <w:r>
        <w:rPr>
          <w:rFonts w:ascii="Times New Roman" w:hAnsi="Times New Roman" w:cs="Times New Roman"/>
        </w:rPr>
        <w:t>Beinen</w:t>
      </w:r>
      <w:proofErr w:type="spellEnd"/>
      <w:r w:rsidRPr="005220B7">
        <w:rPr>
          <w:rFonts w:ascii="Times New Roman" w:hAnsi="Times New Roman" w:cs="Times New Roman"/>
        </w:rPr>
        <w:t>, "Rape III - National Developments in Rape Reform Legislation"</w:t>
      </w:r>
      <w:proofErr w:type="gramStart"/>
      <w:r w:rsidRPr="005220B7">
        <w:rPr>
          <w:rFonts w:ascii="Times New Roman" w:hAnsi="Times New Roman" w:cs="Times New Roman"/>
        </w:rPr>
        <w:t>( 1980</w:t>
      </w:r>
      <w:proofErr w:type="gramEnd"/>
      <w:r w:rsidRPr="005220B7">
        <w:rPr>
          <w:rFonts w:ascii="Times New Roman" w:hAnsi="Times New Roman" w:cs="Times New Roman"/>
        </w:rPr>
        <w:t>) 6 Women 's Rights L.</w:t>
      </w:r>
      <w:r>
        <w:rPr>
          <w:rFonts w:ascii="Times New Roman" w:hAnsi="Times New Roman" w:cs="Times New Roman"/>
        </w:rPr>
        <w:t xml:space="preserve"> </w:t>
      </w:r>
      <w:r w:rsidRPr="005220B7">
        <w:rPr>
          <w:rFonts w:ascii="Times New Roman" w:hAnsi="Times New Roman" w:cs="Times New Roman"/>
        </w:rPr>
        <w:t xml:space="preserve">Rep. 170; </w:t>
      </w:r>
      <w:proofErr w:type="spellStart"/>
      <w:r w:rsidRPr="005220B7">
        <w:rPr>
          <w:rFonts w:ascii="Times New Roman" w:hAnsi="Times New Roman" w:cs="Times New Roman"/>
        </w:rPr>
        <w:t>Beinen</w:t>
      </w:r>
      <w:proofErr w:type="spellEnd"/>
      <w:r w:rsidRPr="005220B7">
        <w:rPr>
          <w:rFonts w:ascii="Times New Roman" w:hAnsi="Times New Roman" w:cs="Times New Roman"/>
        </w:rPr>
        <w:t xml:space="preserve"> &amp; Field</w:t>
      </w:r>
      <w:r>
        <w:rPr>
          <w:rFonts w:ascii="Times New Roman" w:hAnsi="Times New Roman" w:cs="Times New Roman"/>
        </w:rPr>
        <w:t>,</w:t>
      </w:r>
      <w:r w:rsidRPr="005220B7">
        <w:rPr>
          <w:rFonts w:ascii="Times New Roman" w:hAnsi="Times New Roman" w:cs="Times New Roman"/>
        </w:rPr>
        <w:t xml:space="preserve"> </w:t>
      </w:r>
      <w:r w:rsidRPr="00EB0340">
        <w:rPr>
          <w:rFonts w:ascii="Times New Roman" w:hAnsi="Times New Roman" w:cs="Times New Roman"/>
          <w:i/>
        </w:rPr>
        <w:t>Jurors and Rape</w:t>
      </w:r>
      <w:r w:rsidRPr="005220B7">
        <w:rPr>
          <w:rFonts w:ascii="Times New Roman" w:hAnsi="Times New Roman" w:cs="Times New Roman"/>
        </w:rPr>
        <w:t xml:space="preserve"> (Lexington, MA:</w:t>
      </w:r>
      <w:r>
        <w:rPr>
          <w:rFonts w:ascii="Times New Roman" w:hAnsi="Times New Roman" w:cs="Times New Roman"/>
        </w:rPr>
        <w:t xml:space="preserve"> </w:t>
      </w:r>
      <w:r w:rsidRPr="005220B7">
        <w:rPr>
          <w:rFonts w:ascii="Times New Roman" w:hAnsi="Times New Roman" w:cs="Times New Roman"/>
        </w:rPr>
        <w:t>Lexington Books, 1980), for a survey of statutory definitions.</w:t>
      </w:r>
      <w:r>
        <w:rPr>
          <w:rFonts w:ascii="Times New Roman" w:hAnsi="Times New Roman" w:cs="Times New Roman"/>
        </w:rPr>
        <w:t xml:space="preserve"> </w:t>
      </w:r>
      <w:r w:rsidRPr="005220B7">
        <w:rPr>
          <w:rFonts w:ascii="Times New Roman" w:hAnsi="Times New Roman" w:cs="Times New Roman"/>
        </w:rPr>
        <w:t xml:space="preserve"> The suggestion is not that statutes merely use the language of consent. </w:t>
      </w:r>
      <w:r>
        <w:rPr>
          <w:rFonts w:ascii="Times New Roman" w:hAnsi="Times New Roman" w:cs="Times New Roman"/>
        </w:rPr>
        <w:t xml:space="preserve"> </w:t>
      </w:r>
      <w:r w:rsidRPr="005220B7">
        <w:rPr>
          <w:rFonts w:ascii="Times New Roman" w:hAnsi="Times New Roman" w:cs="Times New Roman"/>
        </w:rPr>
        <w:t xml:space="preserve">As the Michigan reform experiences shows, terminological changes are not enough. </w:t>
      </w:r>
      <w:r>
        <w:rPr>
          <w:rFonts w:ascii="Times New Roman" w:hAnsi="Times New Roman" w:cs="Times New Roman"/>
        </w:rPr>
        <w:t xml:space="preserve"> </w:t>
      </w:r>
      <w:r w:rsidRPr="005220B7">
        <w:rPr>
          <w:rFonts w:ascii="Times New Roman" w:hAnsi="Times New Roman" w:cs="Times New Roman"/>
        </w:rPr>
        <w:t xml:space="preserve">Education of prosecutors and police along with the </w:t>
      </w:r>
      <w:proofErr w:type="gramStart"/>
      <w:r w:rsidRPr="005220B7">
        <w:rPr>
          <w:rFonts w:ascii="Times New Roman" w:hAnsi="Times New Roman" w:cs="Times New Roman"/>
        </w:rPr>
        <w:t>public,</w:t>
      </w:r>
      <w:proofErr w:type="gramEnd"/>
      <w:r w:rsidRPr="005220B7">
        <w:rPr>
          <w:rFonts w:ascii="Times New Roman" w:hAnsi="Times New Roman" w:cs="Times New Roman"/>
        </w:rPr>
        <w:t xml:space="preserve"> is required.</w:t>
      </w:r>
    </w:p>
  </w:footnote>
  <w:footnote w:id="70">
    <w:p w14:paraId="53A60C14" w14:textId="375DFFF3" w:rsidR="00306A8A" w:rsidRPr="00847462" w:rsidRDefault="00306A8A">
      <w:pPr>
        <w:pStyle w:val="FootnoteText"/>
        <w:rPr>
          <w:lang w:val="it-IT"/>
        </w:rPr>
      </w:pPr>
      <w:r>
        <w:rPr>
          <w:rStyle w:val="FootnoteReference"/>
        </w:rPr>
        <w:footnoteRef/>
      </w:r>
      <w:r>
        <w:t xml:space="preserve"> </w:t>
      </w:r>
      <w:r>
        <w:rPr>
          <w:lang w:val="it-IT"/>
        </w:rPr>
        <w:t xml:space="preserve">   </w:t>
      </w:r>
      <w:proofErr w:type="spellStart"/>
      <w:r w:rsidRPr="005220B7">
        <w:rPr>
          <w:rFonts w:ascii="Times New Roman" w:hAnsi="Times New Roman" w:cs="Times New Roman"/>
        </w:rPr>
        <w:t>Estrich</w:t>
      </w:r>
      <w:proofErr w:type="spellEnd"/>
      <w:r w:rsidRPr="005220B7">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26.</w:t>
      </w:r>
    </w:p>
  </w:footnote>
  <w:footnote w:id="71">
    <w:p w14:paraId="04F8D60E" w14:textId="2792305C" w:rsidR="00306A8A" w:rsidRPr="00306A8A" w:rsidRDefault="00306A8A">
      <w:pPr>
        <w:pStyle w:val="FootnoteText"/>
        <w:rPr>
          <w:lang w:val="it-IT"/>
        </w:rPr>
      </w:pPr>
      <w:r>
        <w:rPr>
          <w:rStyle w:val="FootnoteReference"/>
        </w:rPr>
        <w:footnoteRef/>
      </w:r>
      <w:r>
        <w:t xml:space="preserve"> </w:t>
      </w:r>
      <w:r>
        <w:rPr>
          <w:lang w:val="it-IT"/>
        </w:rPr>
        <w:t xml:space="preserve">   </w:t>
      </w:r>
      <w:r w:rsidRPr="00EB0340">
        <w:rPr>
          <w:rFonts w:ascii="Times New Roman" w:hAnsi="Times New Roman" w:cs="Times New Roman"/>
          <w:i/>
        </w:rPr>
        <w:t>Cf.</w:t>
      </w:r>
      <w:r>
        <w:rPr>
          <w:rFonts w:ascii="Times New Roman" w:hAnsi="Times New Roman" w:cs="Times New Roman"/>
        </w:rPr>
        <w:t xml:space="preserve"> </w:t>
      </w:r>
      <w:proofErr w:type="gramStart"/>
      <w:r>
        <w:rPr>
          <w:rFonts w:ascii="Times New Roman" w:hAnsi="Times New Roman" w:cs="Times New Roman"/>
        </w:rPr>
        <w:t xml:space="preserve">MacKinnon </w:t>
      </w:r>
      <w:r w:rsidRPr="005220B7">
        <w:rPr>
          <w:rFonts w:ascii="Times New Roman" w:hAnsi="Times New Roman" w:cs="Times New Roman"/>
        </w:rPr>
        <w:t xml:space="preserve"> </w:t>
      </w:r>
      <w:r w:rsidRPr="00EB0340">
        <w:rPr>
          <w:rFonts w:ascii="Times New Roman" w:hAnsi="Times New Roman" w:cs="Times New Roman"/>
          <w:i/>
        </w:rPr>
        <w:t>supra</w:t>
      </w:r>
      <w:proofErr w:type="gramEnd"/>
      <w:r w:rsidRPr="005220B7">
        <w:rPr>
          <w:rFonts w:ascii="Times New Roman" w:hAnsi="Times New Roman" w:cs="Times New Roman"/>
        </w:rPr>
        <w:t xml:space="preserve"> note 53 at 347. </w:t>
      </w:r>
      <w:proofErr w:type="spellStart"/>
      <w:r w:rsidRPr="005220B7">
        <w:rPr>
          <w:rFonts w:ascii="Times New Roman" w:hAnsi="Times New Roman" w:cs="Times New Roman"/>
        </w:rPr>
        <w:t>Estrich</w:t>
      </w:r>
      <w:proofErr w:type="spellEnd"/>
      <w:r w:rsidRPr="005220B7">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26.</w:t>
      </w:r>
    </w:p>
  </w:footnote>
  <w:footnote w:id="72">
    <w:p w14:paraId="29D3D5C1" w14:textId="35FE390A" w:rsidR="00306A8A" w:rsidRPr="00306A8A" w:rsidRDefault="00306A8A">
      <w:pPr>
        <w:pStyle w:val="FootnoteText"/>
        <w:rPr>
          <w:lang w:val="it-IT"/>
        </w:rPr>
      </w:pPr>
      <w:r>
        <w:rPr>
          <w:rStyle w:val="FootnoteReference"/>
        </w:rPr>
        <w:footnoteRef/>
      </w:r>
      <w:r>
        <w:t xml:space="preserve"> </w:t>
      </w:r>
      <w:r>
        <w:rPr>
          <w:lang w:val="it-IT"/>
        </w:rPr>
        <w:t xml:space="preserve">   </w:t>
      </w:r>
      <w:r w:rsidRPr="00EB0340">
        <w:rPr>
          <w:rFonts w:ascii="Times New Roman" w:hAnsi="Times New Roman" w:cs="Times New Roman"/>
          <w:i/>
        </w:rPr>
        <w:t>See</w:t>
      </w:r>
      <w:r w:rsidRPr="005220B7">
        <w:rPr>
          <w:rFonts w:ascii="Times New Roman" w:hAnsi="Times New Roman" w:cs="Times New Roman"/>
        </w:rPr>
        <w:t xml:space="preserve"> Charles Fried, </w:t>
      </w:r>
      <w:r w:rsidRPr="00EB0340">
        <w:rPr>
          <w:rFonts w:ascii="Times New Roman" w:hAnsi="Times New Roman" w:cs="Times New Roman"/>
          <w:i/>
        </w:rPr>
        <w:t>The Contract as Promise</w:t>
      </w:r>
      <w:r w:rsidRPr="005220B7">
        <w:rPr>
          <w:rFonts w:ascii="Times New Roman" w:hAnsi="Times New Roman" w:cs="Times New Roman"/>
        </w:rPr>
        <w:t xml:space="preserve"> (Cambridge, </w:t>
      </w:r>
      <w:proofErr w:type="gramStart"/>
      <w:r w:rsidRPr="005220B7">
        <w:rPr>
          <w:rFonts w:ascii="Times New Roman" w:hAnsi="Times New Roman" w:cs="Times New Roman"/>
        </w:rPr>
        <w:t>MA :</w:t>
      </w:r>
      <w:proofErr w:type="gramEnd"/>
      <w:r w:rsidRPr="005220B7">
        <w:rPr>
          <w:rFonts w:ascii="Times New Roman" w:hAnsi="Times New Roman" w:cs="Times New Roman"/>
        </w:rPr>
        <w:t xml:space="preserve"> Harvard University Press, 1981).</w:t>
      </w:r>
    </w:p>
  </w:footnote>
  <w:footnote w:id="73">
    <w:p w14:paraId="75B73053" w14:textId="783E9A53" w:rsidR="00306A8A" w:rsidRPr="00306A8A" w:rsidRDefault="00306A8A">
      <w:pPr>
        <w:pStyle w:val="FootnoteText"/>
        <w:rPr>
          <w:lang w:val="it-IT"/>
        </w:rPr>
      </w:pPr>
      <w:r>
        <w:rPr>
          <w:rStyle w:val="FootnoteReference"/>
        </w:rPr>
        <w:footnoteRef/>
      </w:r>
      <w:r>
        <w:t xml:space="preserve"> </w:t>
      </w:r>
      <w:r>
        <w:rPr>
          <w:lang w:val="it-IT"/>
        </w:rPr>
        <w:t xml:space="preserve">   </w:t>
      </w:r>
      <w:r>
        <w:rPr>
          <w:rFonts w:ascii="Times New Roman" w:hAnsi="Times New Roman" w:cs="Times New Roman"/>
        </w:rPr>
        <w:t>MacKinnon</w:t>
      </w:r>
      <w:r w:rsidRPr="005220B7">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10.</w:t>
      </w:r>
    </w:p>
  </w:footnote>
  <w:footnote w:id="74">
    <w:p w14:paraId="2AE9AAA4" w14:textId="7C6FB6F4"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Robin L. West, "The Difference in W</w:t>
      </w:r>
      <w:r>
        <w:rPr>
          <w:rFonts w:ascii="Times New Roman" w:hAnsi="Times New Roman" w:cs="Times New Roman"/>
        </w:rPr>
        <w:t>omen 's Hedonic Lives: A Phenom</w:t>
      </w:r>
      <w:r w:rsidRPr="005220B7">
        <w:rPr>
          <w:rFonts w:ascii="Times New Roman" w:hAnsi="Times New Roman" w:cs="Times New Roman"/>
        </w:rPr>
        <w:t>enological Critique of Feminist Legal Theory" (1987) 3 Berkeley Women's L.J. 81 and "Authority, Autonomy, and Choice: The Role of Consent in the Moral and Political Visions of Fr</w:t>
      </w:r>
      <w:r>
        <w:rPr>
          <w:rFonts w:ascii="Times New Roman" w:hAnsi="Times New Roman" w:cs="Times New Roman"/>
        </w:rPr>
        <w:t>anz Kafka and Richard Posner"(1</w:t>
      </w:r>
      <w:r w:rsidRPr="005220B7">
        <w:rPr>
          <w:rFonts w:ascii="Times New Roman" w:hAnsi="Times New Roman" w:cs="Times New Roman"/>
        </w:rPr>
        <w:t xml:space="preserve">984) 99 </w:t>
      </w:r>
      <w:proofErr w:type="spellStart"/>
      <w:r w:rsidRPr="005220B7">
        <w:rPr>
          <w:rFonts w:ascii="Times New Roman" w:hAnsi="Times New Roman" w:cs="Times New Roman"/>
        </w:rPr>
        <w:t>Harv</w:t>
      </w:r>
      <w:proofErr w:type="spellEnd"/>
      <w:r w:rsidRPr="005220B7">
        <w:rPr>
          <w:rFonts w:ascii="Times New Roman" w:hAnsi="Times New Roman" w:cs="Times New Roman"/>
        </w:rPr>
        <w:t xml:space="preserve">. L. Rev. 772. </w:t>
      </w:r>
      <w:proofErr w:type="gramStart"/>
      <w:r w:rsidRPr="00EB0340">
        <w:rPr>
          <w:rFonts w:ascii="Times New Roman" w:hAnsi="Times New Roman" w:cs="Times New Roman"/>
          <w:i/>
        </w:rPr>
        <w:t xml:space="preserve">See also </w:t>
      </w:r>
      <w:proofErr w:type="spellStart"/>
      <w:r w:rsidRPr="005220B7">
        <w:rPr>
          <w:rFonts w:ascii="Times New Roman" w:hAnsi="Times New Roman" w:cs="Times New Roman"/>
        </w:rPr>
        <w:t>Chamallas</w:t>
      </w:r>
      <w:proofErr w:type="spellEnd"/>
      <w:proofErr w:type="gramEnd"/>
      <w:r w:rsidRPr="005220B7">
        <w:rPr>
          <w:rFonts w:ascii="Times New Roman" w:hAnsi="Times New Roman" w:cs="Times New Roman"/>
        </w:rPr>
        <w:t xml:space="preserve">, </w:t>
      </w:r>
      <w:proofErr w:type="gramStart"/>
      <w:r w:rsidRPr="00EB0340">
        <w:rPr>
          <w:rFonts w:ascii="Times New Roman" w:hAnsi="Times New Roman" w:cs="Times New Roman"/>
          <w:i/>
        </w:rPr>
        <w:t>supra</w:t>
      </w:r>
      <w:r w:rsidRPr="005220B7">
        <w:rPr>
          <w:rFonts w:ascii="Times New Roman" w:hAnsi="Times New Roman" w:cs="Times New Roman"/>
        </w:rPr>
        <w:t xml:space="preserve"> note 26</w:t>
      </w:r>
      <w:proofErr w:type="gramEnd"/>
      <w:r w:rsidRPr="005220B7">
        <w:rPr>
          <w:rFonts w:ascii="Times New Roman" w:hAnsi="Times New Roman" w:cs="Times New Roman"/>
        </w:rPr>
        <w:t>.</w:t>
      </w:r>
    </w:p>
  </w:footnote>
  <w:footnote w:id="75">
    <w:p w14:paraId="06D36FBF" w14:textId="7B8833CA"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MacKinnon, </w:t>
      </w:r>
      <w:r w:rsidRPr="00EB0340">
        <w:rPr>
          <w:rFonts w:ascii="Times New Roman" w:hAnsi="Times New Roman" w:cs="Times New Roman"/>
          <w:i/>
        </w:rPr>
        <w:t>supra</w:t>
      </w:r>
      <w:r w:rsidRPr="005220B7">
        <w:rPr>
          <w:rFonts w:ascii="Times New Roman" w:hAnsi="Times New Roman" w:cs="Times New Roman"/>
        </w:rPr>
        <w:t xml:space="preserve"> note 10.</w:t>
      </w:r>
    </w:p>
  </w:footnote>
  <w:footnote w:id="76">
    <w:p w14:paraId="60D4C38D" w14:textId="27617591" w:rsidR="00306A8A" w:rsidRPr="00306A8A" w:rsidRDefault="00306A8A">
      <w:pPr>
        <w:pStyle w:val="FootnoteText"/>
        <w:rPr>
          <w:lang w:val="it-IT"/>
        </w:rPr>
      </w:pPr>
      <w:r>
        <w:rPr>
          <w:rStyle w:val="FootnoteReference"/>
        </w:rPr>
        <w:footnoteRef/>
      </w:r>
      <w:r>
        <w:t xml:space="preserve"> </w:t>
      </w:r>
      <w:r>
        <w:rPr>
          <w:lang w:val="it-IT"/>
        </w:rPr>
        <w:t xml:space="preserve">   </w:t>
      </w:r>
      <w:proofErr w:type="gramStart"/>
      <w:r w:rsidRPr="00EB0340">
        <w:rPr>
          <w:rFonts w:ascii="Times New Roman" w:hAnsi="Times New Roman" w:cs="Times New Roman"/>
          <w:i/>
        </w:rPr>
        <w:t>See also</w:t>
      </w:r>
      <w:r w:rsidRPr="005220B7">
        <w:rPr>
          <w:rFonts w:ascii="Times New Roman" w:hAnsi="Times New Roman" w:cs="Times New Roman"/>
        </w:rPr>
        <w:t xml:space="preserve"> Wittig</w:t>
      </w:r>
      <w:proofErr w:type="gramEnd"/>
      <w:r w:rsidRPr="005220B7">
        <w:rPr>
          <w:rFonts w:ascii="Times New Roman" w:hAnsi="Times New Roman" w:cs="Times New Roman"/>
        </w:rPr>
        <w:t xml:space="preserve">, </w:t>
      </w:r>
      <w:proofErr w:type="gramStart"/>
      <w:r w:rsidRPr="00EB0340">
        <w:rPr>
          <w:rFonts w:ascii="Times New Roman" w:hAnsi="Times New Roman" w:cs="Times New Roman"/>
          <w:i/>
        </w:rPr>
        <w:t>supra</w:t>
      </w:r>
      <w:r w:rsidRPr="005220B7">
        <w:rPr>
          <w:rFonts w:ascii="Times New Roman" w:hAnsi="Times New Roman" w:cs="Times New Roman"/>
        </w:rPr>
        <w:t xml:space="preserve"> note 14</w:t>
      </w:r>
      <w:proofErr w:type="gramEnd"/>
      <w:r w:rsidRPr="005220B7">
        <w:rPr>
          <w:rFonts w:ascii="Times New Roman" w:hAnsi="Times New Roman" w:cs="Times New Roman"/>
        </w:rPr>
        <w:t>.</w:t>
      </w:r>
    </w:p>
  </w:footnote>
  <w:footnote w:id="77">
    <w:p w14:paraId="14397226" w14:textId="27A3C2E2"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For an interesting dialogue on this point, </w:t>
      </w:r>
      <w:r w:rsidRPr="00EB0340">
        <w:rPr>
          <w:rFonts w:ascii="Times New Roman" w:hAnsi="Times New Roman" w:cs="Times New Roman"/>
          <w:i/>
        </w:rPr>
        <w:t>cf.</w:t>
      </w:r>
      <w:r>
        <w:rPr>
          <w:rFonts w:ascii="Times New Roman" w:hAnsi="Times New Roman" w:cs="Times New Roman"/>
        </w:rPr>
        <w:t xml:space="preserve"> Susan </w:t>
      </w:r>
      <w:proofErr w:type="spellStart"/>
      <w:r>
        <w:rPr>
          <w:rFonts w:ascii="Times New Roman" w:hAnsi="Times New Roman" w:cs="Times New Roman"/>
        </w:rPr>
        <w:t>Estrich</w:t>
      </w:r>
      <w:proofErr w:type="spellEnd"/>
      <w:r>
        <w:rPr>
          <w:rFonts w:ascii="Times New Roman" w:hAnsi="Times New Roman" w:cs="Times New Roman"/>
        </w:rPr>
        <w:t>, "Rape"(</w:t>
      </w:r>
      <w:r w:rsidRPr="005220B7">
        <w:rPr>
          <w:rFonts w:ascii="Times New Roman" w:hAnsi="Times New Roman" w:cs="Times New Roman"/>
        </w:rPr>
        <w:t xml:space="preserve">1986) 95 Yale L. J. 1087 and </w:t>
      </w:r>
      <w:proofErr w:type="spellStart"/>
      <w:r w:rsidRPr="005220B7">
        <w:rPr>
          <w:rFonts w:ascii="Times New Roman" w:hAnsi="Times New Roman" w:cs="Times New Roman"/>
        </w:rPr>
        <w:t>Estrich</w:t>
      </w:r>
      <w:proofErr w:type="spellEnd"/>
      <w:r w:rsidRPr="005220B7">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26 </w:t>
      </w:r>
      <w:r w:rsidRPr="00EB0340">
        <w:rPr>
          <w:rFonts w:ascii="Times New Roman" w:hAnsi="Times New Roman" w:cs="Times New Roman"/>
          <w:i/>
        </w:rPr>
        <w:t>with</w:t>
      </w:r>
      <w:r w:rsidRPr="005220B7">
        <w:rPr>
          <w:rFonts w:ascii="Times New Roman" w:hAnsi="Times New Roman" w:cs="Times New Roman"/>
        </w:rPr>
        <w:t xml:space="preserve"> Stephen J.</w:t>
      </w:r>
      <w:r>
        <w:rPr>
          <w:rFonts w:ascii="Times New Roman" w:hAnsi="Times New Roman" w:cs="Times New Roman"/>
        </w:rPr>
        <w:t xml:space="preserve"> </w:t>
      </w:r>
      <w:proofErr w:type="spellStart"/>
      <w:r w:rsidRPr="005220B7">
        <w:rPr>
          <w:rFonts w:ascii="Times New Roman" w:hAnsi="Times New Roman" w:cs="Times New Roman"/>
        </w:rPr>
        <w:t>Schulhofer</w:t>
      </w:r>
      <w:proofErr w:type="spellEnd"/>
      <w:r w:rsidRPr="005220B7">
        <w:rPr>
          <w:rFonts w:ascii="Times New Roman" w:hAnsi="Times New Roman" w:cs="Times New Roman"/>
        </w:rPr>
        <w:t>, ''The Gen</w:t>
      </w:r>
      <w:r>
        <w:rPr>
          <w:rFonts w:ascii="Times New Roman" w:hAnsi="Times New Roman" w:cs="Times New Roman"/>
        </w:rPr>
        <w:t>der Question in Criminal Law" (</w:t>
      </w:r>
      <w:r w:rsidRPr="005220B7">
        <w:rPr>
          <w:rFonts w:ascii="Times New Roman" w:hAnsi="Times New Roman" w:cs="Times New Roman"/>
        </w:rPr>
        <w:t xml:space="preserve">1990) 7 Soc. Phil. &amp; Policy I 05 and </w:t>
      </w:r>
      <w:proofErr w:type="spellStart"/>
      <w:r w:rsidRPr="005220B7">
        <w:rPr>
          <w:rFonts w:ascii="Times New Roman" w:hAnsi="Times New Roman" w:cs="Times New Roman"/>
        </w:rPr>
        <w:t>Schulhofer</w:t>
      </w:r>
      <w:proofErr w:type="spellEnd"/>
      <w:r w:rsidRPr="005220B7">
        <w:rPr>
          <w:rFonts w:ascii="Times New Roman" w:hAnsi="Times New Roman" w:cs="Times New Roman"/>
        </w:rPr>
        <w:t xml:space="preserve">, </w:t>
      </w:r>
      <w:r w:rsidRPr="00EB0340">
        <w:rPr>
          <w:rFonts w:ascii="Times New Roman" w:hAnsi="Times New Roman" w:cs="Times New Roman"/>
          <w:i/>
        </w:rPr>
        <w:t>supra</w:t>
      </w:r>
      <w:r w:rsidRPr="005220B7">
        <w:rPr>
          <w:rFonts w:ascii="Times New Roman" w:hAnsi="Times New Roman" w:cs="Times New Roman"/>
        </w:rPr>
        <w:t xml:space="preserve"> note 8.</w:t>
      </w:r>
    </w:p>
  </w:footnote>
  <w:footnote w:id="78">
    <w:p w14:paraId="6919BEB5" w14:textId="44DC37F7"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Of course, consent is sensitive to context and the relative importance of the object affects the stringency of conditions.</w:t>
      </w:r>
    </w:p>
  </w:footnote>
  <w:footnote w:id="79">
    <w:p w14:paraId="2BEDB9B8" w14:textId="7C459726"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 xml:space="preserve">On this debate, </w:t>
      </w:r>
      <w:r w:rsidRPr="00EB0340">
        <w:rPr>
          <w:rFonts w:ascii="Times New Roman" w:hAnsi="Times New Roman" w:cs="Times New Roman"/>
          <w:i/>
        </w:rPr>
        <w:t>see, e.g</w:t>
      </w:r>
      <w:r w:rsidRPr="005220B7">
        <w:rPr>
          <w:rFonts w:ascii="Times New Roman" w:hAnsi="Times New Roman" w:cs="Times New Roman"/>
        </w:rPr>
        <w:t>., Kathleen Waits, "The Criminal Justice System's Response to Battering: Understanding th</w:t>
      </w:r>
      <w:r>
        <w:rPr>
          <w:rFonts w:ascii="Times New Roman" w:hAnsi="Times New Roman" w:cs="Times New Roman"/>
        </w:rPr>
        <w:t>e Problem, Forcing Solutions" (</w:t>
      </w:r>
      <w:r w:rsidRPr="005220B7">
        <w:rPr>
          <w:rFonts w:ascii="Times New Roman" w:hAnsi="Times New Roman" w:cs="Times New Roman"/>
        </w:rPr>
        <w:t xml:space="preserve">1985) 60 Wash. L. Rev. 267; Martha R. Mahoney, </w:t>
      </w:r>
      <w:r>
        <w:rPr>
          <w:rFonts w:ascii="Times New Roman" w:hAnsi="Times New Roman" w:cs="Times New Roman"/>
        </w:rPr>
        <w:t>"Legal Images of Battered Women</w:t>
      </w:r>
      <w:r w:rsidRPr="005220B7">
        <w:rPr>
          <w:rFonts w:ascii="Times New Roman" w:hAnsi="Times New Roman" w:cs="Times New Roman"/>
        </w:rPr>
        <w:t>: Redefining Issues</w:t>
      </w:r>
      <w:r>
        <w:rPr>
          <w:rFonts w:ascii="Times New Roman" w:hAnsi="Times New Roman" w:cs="Times New Roman"/>
        </w:rPr>
        <w:t xml:space="preserve"> of Separation" (</w:t>
      </w:r>
      <w:r w:rsidRPr="005220B7">
        <w:rPr>
          <w:rFonts w:ascii="Times New Roman" w:hAnsi="Times New Roman" w:cs="Times New Roman"/>
        </w:rPr>
        <w:t>1991) 90 Mich.</w:t>
      </w:r>
      <w:r>
        <w:rPr>
          <w:rFonts w:ascii="Times New Roman" w:hAnsi="Times New Roman" w:cs="Times New Roman"/>
        </w:rPr>
        <w:t xml:space="preserve"> Rev. I</w:t>
      </w:r>
      <w:r w:rsidRPr="005220B7">
        <w:rPr>
          <w:rFonts w:ascii="Times New Roman" w:hAnsi="Times New Roman" w:cs="Times New Roman"/>
        </w:rPr>
        <w:t>; Richard A. Rosen, "On Self Defense, Imminence, and Wom</w:t>
      </w:r>
      <w:r>
        <w:rPr>
          <w:rFonts w:ascii="Times New Roman" w:hAnsi="Times New Roman" w:cs="Times New Roman"/>
        </w:rPr>
        <w:t>en Who Kill Their Batterers" (</w:t>
      </w:r>
      <w:r w:rsidRPr="005220B7">
        <w:rPr>
          <w:rFonts w:ascii="Times New Roman" w:hAnsi="Times New Roman" w:cs="Times New Roman"/>
        </w:rPr>
        <w:t xml:space="preserve">1993) 71 N. C. </w:t>
      </w:r>
      <w:proofErr w:type="spellStart"/>
      <w:r w:rsidRPr="005220B7">
        <w:rPr>
          <w:rFonts w:ascii="Times New Roman" w:hAnsi="Times New Roman" w:cs="Times New Roman"/>
        </w:rPr>
        <w:t>L.Rev</w:t>
      </w:r>
      <w:proofErr w:type="spellEnd"/>
      <w:r w:rsidRPr="005220B7">
        <w:rPr>
          <w:rFonts w:ascii="Times New Roman" w:hAnsi="Times New Roman" w:cs="Times New Roman"/>
        </w:rPr>
        <w:t>. 37 1</w:t>
      </w:r>
      <w:proofErr w:type="gramStart"/>
      <w:r w:rsidRPr="005220B7">
        <w:rPr>
          <w:rFonts w:ascii="Times New Roman" w:hAnsi="Times New Roman" w:cs="Times New Roman"/>
        </w:rPr>
        <w:t>;</w:t>
      </w:r>
      <w:proofErr w:type="gramEnd"/>
      <w:r w:rsidRPr="005220B7">
        <w:rPr>
          <w:rFonts w:ascii="Times New Roman" w:hAnsi="Times New Roman" w:cs="Times New Roman"/>
        </w:rPr>
        <w:t xml:space="preserve"> Holly </w:t>
      </w:r>
      <w:proofErr w:type="spellStart"/>
      <w:r w:rsidRPr="005220B7">
        <w:rPr>
          <w:rFonts w:ascii="Times New Roman" w:hAnsi="Times New Roman" w:cs="Times New Roman"/>
        </w:rPr>
        <w:t>Maguigan</w:t>
      </w:r>
      <w:proofErr w:type="spellEnd"/>
      <w:r w:rsidRPr="005220B7">
        <w:rPr>
          <w:rFonts w:ascii="Times New Roman" w:hAnsi="Times New Roman" w:cs="Times New Roman"/>
        </w:rPr>
        <w:t>, "Battered Women and Self-Defense: Myths and Misconcept</w:t>
      </w:r>
      <w:r>
        <w:rPr>
          <w:rFonts w:ascii="Times New Roman" w:hAnsi="Times New Roman" w:cs="Times New Roman"/>
        </w:rPr>
        <w:t>ions in Current Legal Reform" (</w:t>
      </w:r>
      <w:r w:rsidRPr="005220B7">
        <w:rPr>
          <w:rFonts w:ascii="Times New Roman" w:hAnsi="Times New Roman" w:cs="Times New Roman"/>
        </w:rPr>
        <w:t xml:space="preserve">1991) 140 U. Penn. L. Rev. 379. </w:t>
      </w:r>
      <w:r>
        <w:rPr>
          <w:rFonts w:ascii="Times New Roman" w:hAnsi="Times New Roman" w:cs="Times New Roman"/>
        </w:rPr>
        <w:t xml:space="preserve"> </w:t>
      </w:r>
      <w:proofErr w:type="gramStart"/>
      <w:r w:rsidRPr="005220B7">
        <w:rPr>
          <w:rFonts w:ascii="Times New Roman" w:hAnsi="Times New Roman" w:cs="Times New Roman"/>
        </w:rPr>
        <w:t xml:space="preserve">In the press, </w:t>
      </w:r>
      <w:r w:rsidRPr="00D64475">
        <w:rPr>
          <w:rFonts w:ascii="Times New Roman" w:hAnsi="Times New Roman" w:cs="Times New Roman"/>
          <w:i/>
        </w:rPr>
        <w:t>see, e.g.,</w:t>
      </w:r>
      <w:r w:rsidRPr="005220B7">
        <w:rPr>
          <w:rFonts w:ascii="Times New Roman" w:hAnsi="Times New Roman" w:cs="Times New Roman"/>
        </w:rPr>
        <w:t xml:space="preserve"> </w:t>
      </w:r>
      <w:proofErr w:type="spellStart"/>
      <w:r w:rsidRPr="005220B7">
        <w:rPr>
          <w:rFonts w:ascii="Times New Roman" w:hAnsi="Times New Roman" w:cs="Times New Roman"/>
        </w:rPr>
        <w:t>Andi</w:t>
      </w:r>
      <w:proofErr w:type="spellEnd"/>
      <w:r w:rsidRPr="005220B7">
        <w:rPr>
          <w:rFonts w:ascii="Times New Roman" w:hAnsi="Times New Roman" w:cs="Times New Roman"/>
        </w:rPr>
        <w:t xml:space="preserve"> </w:t>
      </w:r>
      <w:proofErr w:type="spellStart"/>
      <w:r w:rsidRPr="005220B7">
        <w:rPr>
          <w:rFonts w:ascii="Times New Roman" w:hAnsi="Times New Roman" w:cs="Times New Roman"/>
        </w:rPr>
        <w:t>Rierden</w:t>
      </w:r>
      <w:proofErr w:type="spellEnd"/>
      <w:r w:rsidRPr="005220B7">
        <w:rPr>
          <w:rFonts w:ascii="Times New Roman" w:hAnsi="Times New Roman" w:cs="Times New Roman"/>
        </w:rPr>
        <w:t>, "Citing Abuse, Women Ask for Clemency in Killings" N.Y. Times, May 12, 1991, Sec. 2, p.</w:t>
      </w:r>
      <w:proofErr w:type="gramEnd"/>
      <w:r w:rsidRPr="005220B7">
        <w:rPr>
          <w:rFonts w:ascii="Times New Roman" w:hAnsi="Times New Roman" w:cs="Times New Roman"/>
        </w:rPr>
        <w:t xml:space="preserve"> </w:t>
      </w:r>
      <w:proofErr w:type="gramStart"/>
      <w:r w:rsidRPr="005220B7">
        <w:rPr>
          <w:rFonts w:ascii="Times New Roman" w:hAnsi="Times New Roman" w:cs="Times New Roman"/>
        </w:rPr>
        <w:t>I ,</w:t>
      </w:r>
      <w:proofErr w:type="gramEnd"/>
      <w:r w:rsidRPr="005220B7">
        <w:rPr>
          <w:rFonts w:ascii="Times New Roman" w:hAnsi="Times New Roman" w:cs="Times New Roman"/>
        </w:rPr>
        <w:t xml:space="preserve"> col.5; David </w:t>
      </w:r>
      <w:proofErr w:type="spellStart"/>
      <w:r w:rsidRPr="005220B7">
        <w:rPr>
          <w:rFonts w:ascii="Times New Roman" w:hAnsi="Times New Roman" w:cs="Times New Roman"/>
        </w:rPr>
        <w:t>Margolick</w:t>
      </w:r>
      <w:proofErr w:type="spellEnd"/>
      <w:r w:rsidRPr="005220B7">
        <w:rPr>
          <w:rFonts w:ascii="Times New Roman" w:hAnsi="Times New Roman" w:cs="Times New Roman"/>
        </w:rPr>
        <w:t>, "When Child Kills Parent, Sometimes It Is to Survive" N.Y. Times, Feb. 14, 1992, A.I, col.3.</w:t>
      </w:r>
    </w:p>
  </w:footnote>
  <w:footnote w:id="80">
    <w:p w14:paraId="585F24B8" w14:textId="6CBC9AC7" w:rsidR="00306A8A" w:rsidRPr="00306A8A" w:rsidRDefault="00306A8A">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A bizarre case, introduced only for illustrative purposes. But it is noteworthy that extremes are necessary to illustrate the point.</w:t>
      </w:r>
    </w:p>
  </w:footnote>
  <w:footnote w:id="81">
    <w:p w14:paraId="34AE602F" w14:textId="363603C9" w:rsidR="00A95378" w:rsidRPr="00A95378" w:rsidRDefault="00A95378">
      <w:pPr>
        <w:pStyle w:val="FootnoteText"/>
        <w:rPr>
          <w:lang w:val="it-IT"/>
        </w:rPr>
      </w:pPr>
      <w:r>
        <w:rPr>
          <w:rStyle w:val="FootnoteReference"/>
        </w:rPr>
        <w:footnoteRef/>
      </w:r>
      <w:r>
        <w:t xml:space="preserve"> </w:t>
      </w:r>
      <w:r>
        <w:rPr>
          <w:lang w:val="it-IT"/>
        </w:rPr>
        <w:t xml:space="preserve">   </w:t>
      </w:r>
      <w:r w:rsidRPr="005220B7">
        <w:rPr>
          <w:rFonts w:ascii="Times New Roman" w:hAnsi="Times New Roman" w:cs="Times New Roman"/>
        </w:rPr>
        <w:t>In the actual case, the</w:t>
      </w:r>
      <w:r>
        <w:rPr>
          <w:rFonts w:ascii="Times New Roman" w:hAnsi="Times New Roman" w:cs="Times New Roman"/>
        </w:rPr>
        <w:t xml:space="preserve"> sentence ranged from four to 1</w:t>
      </w:r>
      <w:r w:rsidRPr="005220B7">
        <w:rPr>
          <w:rFonts w:ascii="Times New Roman" w:hAnsi="Times New Roman" w:cs="Times New Roman"/>
        </w:rPr>
        <w:t>0 years.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AA63" w14:textId="77777777" w:rsidR="00805B96" w:rsidRDefault="00805B96" w:rsidP="00E66C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DCBF249" w14:textId="77777777" w:rsidR="00805B96" w:rsidRDefault="00805B96" w:rsidP="00805B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5C3A" w14:textId="77777777" w:rsidR="00805B96" w:rsidRDefault="00805B96" w:rsidP="00E66C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0C230DF" w14:textId="77777777" w:rsidR="00805B96" w:rsidRDefault="00805B96" w:rsidP="00805B96">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3518" w14:textId="77777777" w:rsidR="00306A8A" w:rsidRDefault="00306A8A">
    <w:pPr>
      <w:spacing w:line="14" w:lineRule="auto"/>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22F"/>
    <w:multiLevelType w:val="hybridMultilevel"/>
    <w:tmpl w:val="F49498E6"/>
    <w:lvl w:ilvl="0" w:tplc="39EEAB7C">
      <w:start w:val="16"/>
      <w:numFmt w:val="decimal"/>
      <w:lvlText w:val="%1."/>
      <w:lvlJc w:val="left"/>
      <w:pPr>
        <w:ind w:left="2070" w:hanging="245"/>
        <w:jc w:val="left"/>
      </w:pPr>
      <w:rPr>
        <w:rFonts w:ascii="Times New Roman" w:eastAsia="Times New Roman" w:hAnsi="Times New Roman" w:hint="default"/>
        <w:color w:val="131313"/>
        <w:spacing w:val="-50"/>
        <w:w w:val="143"/>
        <w:sz w:val="17"/>
        <w:szCs w:val="17"/>
      </w:rPr>
    </w:lvl>
    <w:lvl w:ilvl="1" w:tplc="61AEDEFE">
      <w:start w:val="1"/>
      <w:numFmt w:val="bullet"/>
      <w:lvlText w:val="•"/>
      <w:lvlJc w:val="left"/>
      <w:pPr>
        <w:ind w:left="2829" w:hanging="245"/>
      </w:pPr>
      <w:rPr>
        <w:rFonts w:hint="default"/>
      </w:rPr>
    </w:lvl>
    <w:lvl w:ilvl="2" w:tplc="56FA166A">
      <w:start w:val="1"/>
      <w:numFmt w:val="bullet"/>
      <w:lvlText w:val="•"/>
      <w:lvlJc w:val="left"/>
      <w:pPr>
        <w:ind w:left="3588" w:hanging="245"/>
      </w:pPr>
      <w:rPr>
        <w:rFonts w:hint="default"/>
      </w:rPr>
    </w:lvl>
    <w:lvl w:ilvl="3" w:tplc="4AAC0AC0">
      <w:start w:val="1"/>
      <w:numFmt w:val="bullet"/>
      <w:lvlText w:val="•"/>
      <w:lvlJc w:val="left"/>
      <w:pPr>
        <w:ind w:left="4347" w:hanging="245"/>
      </w:pPr>
      <w:rPr>
        <w:rFonts w:hint="default"/>
      </w:rPr>
    </w:lvl>
    <w:lvl w:ilvl="4" w:tplc="E79CED54">
      <w:start w:val="1"/>
      <w:numFmt w:val="bullet"/>
      <w:lvlText w:val="•"/>
      <w:lvlJc w:val="left"/>
      <w:pPr>
        <w:ind w:left="5106" w:hanging="245"/>
      </w:pPr>
      <w:rPr>
        <w:rFonts w:hint="default"/>
      </w:rPr>
    </w:lvl>
    <w:lvl w:ilvl="5" w:tplc="4168B730">
      <w:start w:val="1"/>
      <w:numFmt w:val="bullet"/>
      <w:lvlText w:val="•"/>
      <w:lvlJc w:val="left"/>
      <w:pPr>
        <w:ind w:left="5865" w:hanging="245"/>
      </w:pPr>
      <w:rPr>
        <w:rFonts w:hint="default"/>
      </w:rPr>
    </w:lvl>
    <w:lvl w:ilvl="6" w:tplc="2640D02C">
      <w:start w:val="1"/>
      <w:numFmt w:val="bullet"/>
      <w:lvlText w:val="•"/>
      <w:lvlJc w:val="left"/>
      <w:pPr>
        <w:ind w:left="6624" w:hanging="245"/>
      </w:pPr>
      <w:rPr>
        <w:rFonts w:hint="default"/>
      </w:rPr>
    </w:lvl>
    <w:lvl w:ilvl="7" w:tplc="B254D788">
      <w:start w:val="1"/>
      <w:numFmt w:val="bullet"/>
      <w:lvlText w:val="•"/>
      <w:lvlJc w:val="left"/>
      <w:pPr>
        <w:ind w:left="7383" w:hanging="245"/>
      </w:pPr>
      <w:rPr>
        <w:rFonts w:hint="default"/>
      </w:rPr>
    </w:lvl>
    <w:lvl w:ilvl="8" w:tplc="311A1236">
      <w:start w:val="1"/>
      <w:numFmt w:val="bullet"/>
      <w:lvlText w:val="•"/>
      <w:lvlJc w:val="left"/>
      <w:pPr>
        <w:ind w:left="8142" w:hanging="245"/>
      </w:pPr>
      <w:rPr>
        <w:rFonts w:hint="default"/>
      </w:rPr>
    </w:lvl>
  </w:abstractNum>
  <w:abstractNum w:abstractNumId="1">
    <w:nsid w:val="02302735"/>
    <w:multiLevelType w:val="hybridMultilevel"/>
    <w:tmpl w:val="8BB059D8"/>
    <w:lvl w:ilvl="0" w:tplc="3650E7D8">
      <w:start w:val="1"/>
      <w:numFmt w:val="upperLetter"/>
      <w:lvlText w:val="%1."/>
      <w:lvlJc w:val="left"/>
      <w:pPr>
        <w:ind w:left="1107" w:hanging="259"/>
        <w:jc w:val="right"/>
      </w:pPr>
      <w:rPr>
        <w:rFonts w:ascii="Times New Roman" w:eastAsia="Times New Roman" w:hAnsi="Times New Roman" w:hint="default"/>
        <w:color w:val="1F211F"/>
        <w:w w:val="101"/>
        <w:sz w:val="21"/>
        <w:szCs w:val="21"/>
      </w:rPr>
    </w:lvl>
    <w:lvl w:ilvl="1" w:tplc="F49A5AA8">
      <w:start w:val="11"/>
      <w:numFmt w:val="upperLetter"/>
      <w:lvlText w:val="%2."/>
      <w:lvlJc w:val="left"/>
      <w:pPr>
        <w:ind w:left="1656" w:hanging="201"/>
        <w:jc w:val="right"/>
      </w:pPr>
      <w:rPr>
        <w:rFonts w:ascii="Times New Roman" w:eastAsia="Times New Roman" w:hAnsi="Times New Roman" w:hint="default"/>
        <w:color w:val="2D2D2B"/>
        <w:w w:val="99"/>
        <w:sz w:val="16"/>
        <w:szCs w:val="16"/>
      </w:rPr>
    </w:lvl>
    <w:lvl w:ilvl="2" w:tplc="32B23F7E">
      <w:start w:val="1"/>
      <w:numFmt w:val="bullet"/>
      <w:lvlText w:val="•"/>
      <w:lvlJc w:val="left"/>
      <w:pPr>
        <w:ind w:left="1374" w:hanging="201"/>
      </w:pPr>
      <w:rPr>
        <w:rFonts w:hint="default"/>
      </w:rPr>
    </w:lvl>
    <w:lvl w:ilvl="3" w:tplc="124EAF94">
      <w:start w:val="1"/>
      <w:numFmt w:val="bullet"/>
      <w:lvlText w:val="•"/>
      <w:lvlJc w:val="left"/>
      <w:pPr>
        <w:ind w:left="1656" w:hanging="201"/>
      </w:pPr>
      <w:rPr>
        <w:rFonts w:hint="default"/>
      </w:rPr>
    </w:lvl>
    <w:lvl w:ilvl="4" w:tplc="77F09590">
      <w:start w:val="1"/>
      <w:numFmt w:val="bullet"/>
      <w:lvlText w:val="•"/>
      <w:lvlJc w:val="left"/>
      <w:pPr>
        <w:ind w:left="2124" w:hanging="201"/>
      </w:pPr>
      <w:rPr>
        <w:rFonts w:hint="default"/>
      </w:rPr>
    </w:lvl>
    <w:lvl w:ilvl="5" w:tplc="326E2894">
      <w:start w:val="1"/>
      <w:numFmt w:val="bullet"/>
      <w:lvlText w:val="•"/>
      <w:lvlJc w:val="left"/>
      <w:pPr>
        <w:ind w:left="3307" w:hanging="201"/>
      </w:pPr>
      <w:rPr>
        <w:rFonts w:hint="default"/>
      </w:rPr>
    </w:lvl>
    <w:lvl w:ilvl="6" w:tplc="2CA05CC8">
      <w:start w:val="1"/>
      <w:numFmt w:val="bullet"/>
      <w:lvlText w:val="•"/>
      <w:lvlJc w:val="left"/>
      <w:pPr>
        <w:ind w:left="4489" w:hanging="201"/>
      </w:pPr>
      <w:rPr>
        <w:rFonts w:hint="default"/>
      </w:rPr>
    </w:lvl>
    <w:lvl w:ilvl="7" w:tplc="D3F0189E">
      <w:start w:val="1"/>
      <w:numFmt w:val="bullet"/>
      <w:lvlText w:val="•"/>
      <w:lvlJc w:val="left"/>
      <w:pPr>
        <w:ind w:left="5672" w:hanging="201"/>
      </w:pPr>
      <w:rPr>
        <w:rFonts w:hint="default"/>
      </w:rPr>
    </w:lvl>
    <w:lvl w:ilvl="8" w:tplc="AFE8D814">
      <w:start w:val="1"/>
      <w:numFmt w:val="bullet"/>
      <w:lvlText w:val="•"/>
      <w:lvlJc w:val="left"/>
      <w:pPr>
        <w:ind w:left="6854" w:hanging="201"/>
      </w:pPr>
      <w:rPr>
        <w:rFonts w:hint="default"/>
      </w:rPr>
    </w:lvl>
  </w:abstractNum>
  <w:abstractNum w:abstractNumId="2">
    <w:nsid w:val="131418EB"/>
    <w:multiLevelType w:val="hybridMultilevel"/>
    <w:tmpl w:val="493C1688"/>
    <w:lvl w:ilvl="0" w:tplc="D73EEE7C">
      <w:start w:val="10"/>
      <w:numFmt w:val="decimal"/>
      <w:lvlText w:val="%1."/>
      <w:lvlJc w:val="left"/>
      <w:pPr>
        <w:ind w:left="1695" w:hanging="244"/>
        <w:jc w:val="left"/>
      </w:pPr>
      <w:rPr>
        <w:rFonts w:ascii="Times New Roman" w:eastAsia="Times New Roman" w:hAnsi="Times New Roman" w:hint="default"/>
        <w:color w:val="232423"/>
        <w:spacing w:val="-37"/>
        <w:w w:val="135"/>
        <w:sz w:val="16"/>
        <w:szCs w:val="16"/>
      </w:rPr>
    </w:lvl>
    <w:lvl w:ilvl="1" w:tplc="CF0216EA">
      <w:start w:val="1"/>
      <w:numFmt w:val="bullet"/>
      <w:lvlText w:val="•"/>
      <w:lvlJc w:val="left"/>
      <w:pPr>
        <w:ind w:left="2491" w:hanging="244"/>
      </w:pPr>
      <w:rPr>
        <w:rFonts w:hint="default"/>
      </w:rPr>
    </w:lvl>
    <w:lvl w:ilvl="2" w:tplc="9622FA32">
      <w:start w:val="1"/>
      <w:numFmt w:val="bullet"/>
      <w:lvlText w:val="•"/>
      <w:lvlJc w:val="left"/>
      <w:pPr>
        <w:ind w:left="3288" w:hanging="244"/>
      </w:pPr>
      <w:rPr>
        <w:rFonts w:hint="default"/>
      </w:rPr>
    </w:lvl>
    <w:lvl w:ilvl="3" w:tplc="05B8C39C">
      <w:start w:val="1"/>
      <w:numFmt w:val="bullet"/>
      <w:lvlText w:val="•"/>
      <w:lvlJc w:val="left"/>
      <w:pPr>
        <w:ind w:left="4084" w:hanging="244"/>
      </w:pPr>
      <w:rPr>
        <w:rFonts w:hint="default"/>
      </w:rPr>
    </w:lvl>
    <w:lvl w:ilvl="4" w:tplc="B3DA4C48">
      <w:start w:val="1"/>
      <w:numFmt w:val="bullet"/>
      <w:lvlText w:val="•"/>
      <w:lvlJc w:val="left"/>
      <w:pPr>
        <w:ind w:left="4881" w:hanging="244"/>
      </w:pPr>
      <w:rPr>
        <w:rFonts w:hint="default"/>
      </w:rPr>
    </w:lvl>
    <w:lvl w:ilvl="5" w:tplc="E1562E3E">
      <w:start w:val="1"/>
      <w:numFmt w:val="bullet"/>
      <w:lvlText w:val="•"/>
      <w:lvlJc w:val="left"/>
      <w:pPr>
        <w:ind w:left="5677" w:hanging="244"/>
      </w:pPr>
      <w:rPr>
        <w:rFonts w:hint="default"/>
      </w:rPr>
    </w:lvl>
    <w:lvl w:ilvl="6" w:tplc="7A8252F6">
      <w:start w:val="1"/>
      <w:numFmt w:val="bullet"/>
      <w:lvlText w:val="•"/>
      <w:lvlJc w:val="left"/>
      <w:pPr>
        <w:ind w:left="6474" w:hanging="244"/>
      </w:pPr>
      <w:rPr>
        <w:rFonts w:hint="default"/>
      </w:rPr>
    </w:lvl>
    <w:lvl w:ilvl="7" w:tplc="0F302B06">
      <w:start w:val="1"/>
      <w:numFmt w:val="bullet"/>
      <w:lvlText w:val="•"/>
      <w:lvlJc w:val="left"/>
      <w:pPr>
        <w:ind w:left="7270" w:hanging="244"/>
      </w:pPr>
      <w:rPr>
        <w:rFonts w:hint="default"/>
      </w:rPr>
    </w:lvl>
    <w:lvl w:ilvl="8" w:tplc="D3AE4F12">
      <w:start w:val="1"/>
      <w:numFmt w:val="bullet"/>
      <w:lvlText w:val="•"/>
      <w:lvlJc w:val="left"/>
      <w:pPr>
        <w:ind w:left="8067" w:hanging="244"/>
      </w:pPr>
      <w:rPr>
        <w:rFonts w:hint="default"/>
      </w:rPr>
    </w:lvl>
  </w:abstractNum>
  <w:abstractNum w:abstractNumId="3">
    <w:nsid w:val="222A6462"/>
    <w:multiLevelType w:val="hybridMultilevel"/>
    <w:tmpl w:val="927658DE"/>
    <w:lvl w:ilvl="0" w:tplc="ACCA6600">
      <w:start w:val="60"/>
      <w:numFmt w:val="decimal"/>
      <w:lvlText w:val="%1."/>
      <w:lvlJc w:val="left"/>
      <w:pPr>
        <w:ind w:left="2086" w:hanging="259"/>
        <w:jc w:val="left"/>
      </w:pPr>
      <w:rPr>
        <w:rFonts w:ascii="Times New Roman" w:eastAsia="Times New Roman" w:hAnsi="Times New Roman" w:hint="default"/>
        <w:color w:val="232323"/>
        <w:w w:val="106"/>
        <w:sz w:val="17"/>
        <w:szCs w:val="17"/>
      </w:rPr>
    </w:lvl>
    <w:lvl w:ilvl="1" w:tplc="AA5298DA">
      <w:start w:val="1"/>
      <w:numFmt w:val="bullet"/>
      <w:lvlText w:val="•"/>
      <w:lvlJc w:val="left"/>
      <w:pPr>
        <w:ind w:left="2849" w:hanging="259"/>
      </w:pPr>
      <w:rPr>
        <w:rFonts w:hint="default"/>
      </w:rPr>
    </w:lvl>
    <w:lvl w:ilvl="2" w:tplc="6E5C4D64">
      <w:start w:val="1"/>
      <w:numFmt w:val="bullet"/>
      <w:lvlText w:val="•"/>
      <w:lvlJc w:val="left"/>
      <w:pPr>
        <w:ind w:left="3612" w:hanging="259"/>
      </w:pPr>
      <w:rPr>
        <w:rFonts w:hint="default"/>
      </w:rPr>
    </w:lvl>
    <w:lvl w:ilvl="3" w:tplc="81AC0BB8">
      <w:start w:val="1"/>
      <w:numFmt w:val="bullet"/>
      <w:lvlText w:val="•"/>
      <w:lvlJc w:val="left"/>
      <w:pPr>
        <w:ind w:left="4376" w:hanging="259"/>
      </w:pPr>
      <w:rPr>
        <w:rFonts w:hint="default"/>
      </w:rPr>
    </w:lvl>
    <w:lvl w:ilvl="4" w:tplc="CF70B6AE">
      <w:start w:val="1"/>
      <w:numFmt w:val="bullet"/>
      <w:lvlText w:val="•"/>
      <w:lvlJc w:val="left"/>
      <w:pPr>
        <w:ind w:left="5139" w:hanging="259"/>
      </w:pPr>
      <w:rPr>
        <w:rFonts w:hint="default"/>
      </w:rPr>
    </w:lvl>
    <w:lvl w:ilvl="5" w:tplc="B5785FF6">
      <w:start w:val="1"/>
      <w:numFmt w:val="bullet"/>
      <w:lvlText w:val="•"/>
      <w:lvlJc w:val="left"/>
      <w:pPr>
        <w:ind w:left="5903" w:hanging="259"/>
      </w:pPr>
      <w:rPr>
        <w:rFonts w:hint="default"/>
      </w:rPr>
    </w:lvl>
    <w:lvl w:ilvl="6" w:tplc="CA12A546">
      <w:start w:val="1"/>
      <w:numFmt w:val="bullet"/>
      <w:lvlText w:val="•"/>
      <w:lvlJc w:val="left"/>
      <w:pPr>
        <w:ind w:left="6666" w:hanging="259"/>
      </w:pPr>
      <w:rPr>
        <w:rFonts w:hint="default"/>
      </w:rPr>
    </w:lvl>
    <w:lvl w:ilvl="7" w:tplc="1798A53E">
      <w:start w:val="1"/>
      <w:numFmt w:val="bullet"/>
      <w:lvlText w:val="•"/>
      <w:lvlJc w:val="left"/>
      <w:pPr>
        <w:ind w:left="7429" w:hanging="259"/>
      </w:pPr>
      <w:rPr>
        <w:rFonts w:hint="default"/>
      </w:rPr>
    </w:lvl>
    <w:lvl w:ilvl="8" w:tplc="D53AA5F0">
      <w:start w:val="1"/>
      <w:numFmt w:val="bullet"/>
      <w:lvlText w:val="•"/>
      <w:lvlJc w:val="left"/>
      <w:pPr>
        <w:ind w:left="8193" w:hanging="259"/>
      </w:pPr>
      <w:rPr>
        <w:rFonts w:hint="default"/>
      </w:rPr>
    </w:lvl>
  </w:abstractNum>
  <w:abstractNum w:abstractNumId="4">
    <w:nsid w:val="26B93210"/>
    <w:multiLevelType w:val="hybridMultilevel"/>
    <w:tmpl w:val="B8A2AC16"/>
    <w:lvl w:ilvl="0" w:tplc="3B9EA532">
      <w:start w:val="64"/>
      <w:numFmt w:val="decimal"/>
      <w:lvlText w:val="%1."/>
      <w:lvlJc w:val="left"/>
      <w:pPr>
        <w:ind w:left="1655" w:hanging="250"/>
        <w:jc w:val="right"/>
      </w:pPr>
      <w:rPr>
        <w:rFonts w:ascii="Times New Roman" w:eastAsia="Times New Roman" w:hAnsi="Times New Roman" w:hint="default"/>
        <w:color w:val="1F211F"/>
        <w:w w:val="112"/>
        <w:sz w:val="16"/>
        <w:szCs w:val="16"/>
      </w:rPr>
    </w:lvl>
    <w:lvl w:ilvl="1" w:tplc="1B5C152A">
      <w:start w:val="1"/>
      <w:numFmt w:val="bullet"/>
      <w:lvlText w:val="•"/>
      <w:lvlJc w:val="left"/>
      <w:pPr>
        <w:ind w:left="2462" w:hanging="250"/>
      </w:pPr>
      <w:rPr>
        <w:rFonts w:hint="default"/>
      </w:rPr>
    </w:lvl>
    <w:lvl w:ilvl="2" w:tplc="529450A8">
      <w:start w:val="1"/>
      <w:numFmt w:val="bullet"/>
      <w:lvlText w:val="•"/>
      <w:lvlJc w:val="left"/>
      <w:pPr>
        <w:ind w:left="3268" w:hanging="250"/>
      </w:pPr>
      <w:rPr>
        <w:rFonts w:hint="default"/>
      </w:rPr>
    </w:lvl>
    <w:lvl w:ilvl="3" w:tplc="9880EC62">
      <w:start w:val="1"/>
      <w:numFmt w:val="bullet"/>
      <w:lvlText w:val="•"/>
      <w:lvlJc w:val="left"/>
      <w:pPr>
        <w:ind w:left="4074" w:hanging="250"/>
      </w:pPr>
      <w:rPr>
        <w:rFonts w:hint="default"/>
      </w:rPr>
    </w:lvl>
    <w:lvl w:ilvl="4" w:tplc="1EF05128">
      <w:start w:val="1"/>
      <w:numFmt w:val="bullet"/>
      <w:lvlText w:val="•"/>
      <w:lvlJc w:val="left"/>
      <w:pPr>
        <w:ind w:left="4881" w:hanging="250"/>
      </w:pPr>
      <w:rPr>
        <w:rFonts w:hint="default"/>
      </w:rPr>
    </w:lvl>
    <w:lvl w:ilvl="5" w:tplc="C9402408">
      <w:start w:val="1"/>
      <w:numFmt w:val="bullet"/>
      <w:lvlText w:val="•"/>
      <w:lvlJc w:val="left"/>
      <w:pPr>
        <w:ind w:left="5687" w:hanging="250"/>
      </w:pPr>
      <w:rPr>
        <w:rFonts w:hint="default"/>
      </w:rPr>
    </w:lvl>
    <w:lvl w:ilvl="6" w:tplc="9A0408D8">
      <w:start w:val="1"/>
      <w:numFmt w:val="bullet"/>
      <w:lvlText w:val="•"/>
      <w:lvlJc w:val="left"/>
      <w:pPr>
        <w:ind w:left="6494" w:hanging="250"/>
      </w:pPr>
      <w:rPr>
        <w:rFonts w:hint="default"/>
      </w:rPr>
    </w:lvl>
    <w:lvl w:ilvl="7" w:tplc="90C8EE0E">
      <w:start w:val="1"/>
      <w:numFmt w:val="bullet"/>
      <w:lvlText w:val="•"/>
      <w:lvlJc w:val="left"/>
      <w:pPr>
        <w:ind w:left="7300" w:hanging="250"/>
      </w:pPr>
      <w:rPr>
        <w:rFonts w:hint="default"/>
      </w:rPr>
    </w:lvl>
    <w:lvl w:ilvl="8" w:tplc="3EB8A34C">
      <w:start w:val="1"/>
      <w:numFmt w:val="bullet"/>
      <w:lvlText w:val="•"/>
      <w:lvlJc w:val="left"/>
      <w:pPr>
        <w:ind w:left="8107" w:hanging="250"/>
      </w:pPr>
      <w:rPr>
        <w:rFonts w:hint="default"/>
      </w:rPr>
    </w:lvl>
  </w:abstractNum>
  <w:abstractNum w:abstractNumId="5">
    <w:nsid w:val="45633C92"/>
    <w:multiLevelType w:val="hybridMultilevel"/>
    <w:tmpl w:val="EAE281CE"/>
    <w:lvl w:ilvl="0" w:tplc="1930BD7C">
      <w:start w:val="43"/>
      <w:numFmt w:val="decimal"/>
      <w:lvlText w:val="%1."/>
      <w:lvlJc w:val="left"/>
      <w:pPr>
        <w:ind w:left="2146" w:hanging="258"/>
        <w:jc w:val="right"/>
      </w:pPr>
      <w:rPr>
        <w:rFonts w:ascii="Times New Roman" w:eastAsia="Times New Roman" w:hAnsi="Times New Roman" w:hint="default"/>
        <w:color w:val="232323"/>
        <w:w w:val="117"/>
        <w:sz w:val="16"/>
        <w:szCs w:val="16"/>
      </w:rPr>
    </w:lvl>
    <w:lvl w:ilvl="1" w:tplc="E752C6C8">
      <w:start w:val="3"/>
      <w:numFmt w:val="decimal"/>
      <w:lvlText w:val="%2."/>
      <w:lvlJc w:val="left"/>
      <w:pPr>
        <w:ind w:left="2115" w:hanging="201"/>
        <w:jc w:val="left"/>
      </w:pPr>
      <w:rPr>
        <w:rFonts w:ascii="Times New Roman" w:eastAsia="Times New Roman" w:hAnsi="Times New Roman" w:hint="default"/>
        <w:i/>
        <w:color w:val="414141"/>
        <w:w w:val="111"/>
        <w:sz w:val="20"/>
        <w:szCs w:val="20"/>
      </w:rPr>
    </w:lvl>
    <w:lvl w:ilvl="2" w:tplc="89E6C90E">
      <w:start w:val="1"/>
      <w:numFmt w:val="bullet"/>
      <w:lvlText w:val="•"/>
      <w:lvlJc w:val="left"/>
      <w:pPr>
        <w:ind w:left="2146" w:hanging="201"/>
      </w:pPr>
      <w:rPr>
        <w:rFonts w:hint="default"/>
      </w:rPr>
    </w:lvl>
    <w:lvl w:ilvl="3" w:tplc="C862CE46">
      <w:start w:val="1"/>
      <w:numFmt w:val="bullet"/>
      <w:lvlText w:val="•"/>
      <w:lvlJc w:val="left"/>
      <w:pPr>
        <w:ind w:left="3085" w:hanging="201"/>
      </w:pPr>
      <w:rPr>
        <w:rFonts w:hint="default"/>
      </w:rPr>
    </w:lvl>
    <w:lvl w:ilvl="4" w:tplc="E43202C8">
      <w:start w:val="1"/>
      <w:numFmt w:val="bullet"/>
      <w:lvlText w:val="•"/>
      <w:lvlJc w:val="left"/>
      <w:pPr>
        <w:ind w:left="4024" w:hanging="201"/>
      </w:pPr>
      <w:rPr>
        <w:rFonts w:hint="default"/>
      </w:rPr>
    </w:lvl>
    <w:lvl w:ilvl="5" w:tplc="F6A6DD4C">
      <w:start w:val="1"/>
      <w:numFmt w:val="bullet"/>
      <w:lvlText w:val="•"/>
      <w:lvlJc w:val="left"/>
      <w:pPr>
        <w:ind w:left="4963" w:hanging="201"/>
      </w:pPr>
      <w:rPr>
        <w:rFonts w:hint="default"/>
      </w:rPr>
    </w:lvl>
    <w:lvl w:ilvl="6" w:tplc="50B0D3BE">
      <w:start w:val="1"/>
      <w:numFmt w:val="bullet"/>
      <w:lvlText w:val="•"/>
      <w:lvlJc w:val="left"/>
      <w:pPr>
        <w:ind w:left="5903" w:hanging="201"/>
      </w:pPr>
      <w:rPr>
        <w:rFonts w:hint="default"/>
      </w:rPr>
    </w:lvl>
    <w:lvl w:ilvl="7" w:tplc="B5EE0BD0">
      <w:start w:val="1"/>
      <w:numFmt w:val="bullet"/>
      <w:lvlText w:val="•"/>
      <w:lvlJc w:val="left"/>
      <w:pPr>
        <w:ind w:left="6842" w:hanging="201"/>
      </w:pPr>
      <w:rPr>
        <w:rFonts w:hint="default"/>
      </w:rPr>
    </w:lvl>
    <w:lvl w:ilvl="8" w:tplc="AADAFC18">
      <w:start w:val="1"/>
      <w:numFmt w:val="bullet"/>
      <w:lvlText w:val="•"/>
      <w:lvlJc w:val="left"/>
      <w:pPr>
        <w:ind w:left="7781" w:hanging="201"/>
      </w:pPr>
      <w:rPr>
        <w:rFonts w:hint="default"/>
      </w:rPr>
    </w:lvl>
  </w:abstractNum>
  <w:abstractNum w:abstractNumId="6">
    <w:nsid w:val="4BE96B43"/>
    <w:multiLevelType w:val="hybridMultilevel"/>
    <w:tmpl w:val="51A23E20"/>
    <w:lvl w:ilvl="0" w:tplc="C61EE31C">
      <w:start w:val="31"/>
      <w:numFmt w:val="decimal"/>
      <w:lvlText w:val="%1."/>
      <w:lvlJc w:val="left"/>
      <w:pPr>
        <w:ind w:left="2099" w:hanging="243"/>
        <w:jc w:val="right"/>
      </w:pPr>
      <w:rPr>
        <w:rFonts w:ascii="Times New Roman" w:eastAsia="Times New Roman" w:hAnsi="Times New Roman" w:hint="default"/>
        <w:color w:val="383838"/>
        <w:w w:val="108"/>
        <w:sz w:val="16"/>
        <w:szCs w:val="16"/>
      </w:rPr>
    </w:lvl>
    <w:lvl w:ilvl="1" w:tplc="521EB970">
      <w:start w:val="1"/>
      <w:numFmt w:val="bullet"/>
      <w:lvlText w:val="•"/>
      <w:lvlJc w:val="left"/>
      <w:pPr>
        <w:ind w:left="1788" w:hanging="243"/>
      </w:pPr>
      <w:rPr>
        <w:rFonts w:hint="default"/>
      </w:rPr>
    </w:lvl>
    <w:lvl w:ilvl="2" w:tplc="83BA15BE">
      <w:start w:val="1"/>
      <w:numFmt w:val="bullet"/>
      <w:lvlText w:val="•"/>
      <w:lvlJc w:val="left"/>
      <w:pPr>
        <w:ind w:left="2099" w:hanging="243"/>
      </w:pPr>
      <w:rPr>
        <w:rFonts w:hint="default"/>
      </w:rPr>
    </w:lvl>
    <w:lvl w:ilvl="3" w:tplc="75BAC526">
      <w:start w:val="1"/>
      <w:numFmt w:val="bullet"/>
      <w:lvlText w:val="•"/>
      <w:lvlJc w:val="left"/>
      <w:pPr>
        <w:ind w:left="3039" w:hanging="243"/>
      </w:pPr>
      <w:rPr>
        <w:rFonts w:hint="default"/>
      </w:rPr>
    </w:lvl>
    <w:lvl w:ilvl="4" w:tplc="FD60DD02">
      <w:start w:val="1"/>
      <w:numFmt w:val="bullet"/>
      <w:lvlText w:val="•"/>
      <w:lvlJc w:val="left"/>
      <w:pPr>
        <w:ind w:left="3979" w:hanging="243"/>
      </w:pPr>
      <w:rPr>
        <w:rFonts w:hint="default"/>
      </w:rPr>
    </w:lvl>
    <w:lvl w:ilvl="5" w:tplc="4F46953A">
      <w:start w:val="1"/>
      <w:numFmt w:val="bullet"/>
      <w:lvlText w:val="•"/>
      <w:lvlJc w:val="left"/>
      <w:pPr>
        <w:ind w:left="4919" w:hanging="243"/>
      </w:pPr>
      <w:rPr>
        <w:rFonts w:hint="default"/>
      </w:rPr>
    </w:lvl>
    <w:lvl w:ilvl="6" w:tplc="76C02E56">
      <w:start w:val="1"/>
      <w:numFmt w:val="bullet"/>
      <w:lvlText w:val="•"/>
      <w:lvlJc w:val="left"/>
      <w:pPr>
        <w:ind w:left="5859" w:hanging="243"/>
      </w:pPr>
      <w:rPr>
        <w:rFonts w:hint="default"/>
      </w:rPr>
    </w:lvl>
    <w:lvl w:ilvl="7" w:tplc="10862CAC">
      <w:start w:val="1"/>
      <w:numFmt w:val="bullet"/>
      <w:lvlText w:val="•"/>
      <w:lvlJc w:val="left"/>
      <w:pPr>
        <w:ind w:left="6799" w:hanging="243"/>
      </w:pPr>
      <w:rPr>
        <w:rFonts w:hint="default"/>
      </w:rPr>
    </w:lvl>
    <w:lvl w:ilvl="8" w:tplc="3A4A7A42">
      <w:start w:val="1"/>
      <w:numFmt w:val="bullet"/>
      <w:lvlText w:val="•"/>
      <w:lvlJc w:val="left"/>
      <w:pPr>
        <w:ind w:left="7739" w:hanging="243"/>
      </w:pPr>
      <w:rPr>
        <w:rFonts w:hint="default"/>
      </w:rPr>
    </w:lvl>
  </w:abstractNum>
  <w:abstractNum w:abstractNumId="7">
    <w:nsid w:val="52F25D3B"/>
    <w:multiLevelType w:val="hybridMultilevel"/>
    <w:tmpl w:val="C54A4074"/>
    <w:lvl w:ilvl="0" w:tplc="31F8855E">
      <w:start w:val="2"/>
      <w:numFmt w:val="decimal"/>
      <w:lvlText w:val="%1."/>
      <w:lvlJc w:val="left"/>
      <w:pPr>
        <w:ind w:left="1818" w:hanging="215"/>
        <w:jc w:val="left"/>
      </w:pPr>
      <w:rPr>
        <w:rFonts w:ascii="Times New Roman" w:eastAsia="Times New Roman" w:hAnsi="Times New Roman" w:hint="default"/>
        <w:color w:val="424241"/>
        <w:w w:val="113"/>
        <w:sz w:val="19"/>
        <w:szCs w:val="19"/>
      </w:rPr>
    </w:lvl>
    <w:lvl w:ilvl="1" w:tplc="F9282CFC">
      <w:start w:val="1"/>
      <w:numFmt w:val="bullet"/>
      <w:lvlText w:val="•"/>
      <w:lvlJc w:val="left"/>
      <w:pPr>
        <w:ind w:left="2608" w:hanging="215"/>
      </w:pPr>
      <w:rPr>
        <w:rFonts w:hint="default"/>
      </w:rPr>
    </w:lvl>
    <w:lvl w:ilvl="2" w:tplc="1630768E">
      <w:start w:val="1"/>
      <w:numFmt w:val="bullet"/>
      <w:lvlText w:val="•"/>
      <w:lvlJc w:val="left"/>
      <w:pPr>
        <w:ind w:left="3398" w:hanging="215"/>
      </w:pPr>
      <w:rPr>
        <w:rFonts w:hint="default"/>
      </w:rPr>
    </w:lvl>
    <w:lvl w:ilvl="3" w:tplc="CBA64896">
      <w:start w:val="1"/>
      <w:numFmt w:val="bullet"/>
      <w:lvlText w:val="•"/>
      <w:lvlJc w:val="left"/>
      <w:pPr>
        <w:ind w:left="4189" w:hanging="215"/>
      </w:pPr>
      <w:rPr>
        <w:rFonts w:hint="default"/>
      </w:rPr>
    </w:lvl>
    <w:lvl w:ilvl="4" w:tplc="017A1298">
      <w:start w:val="1"/>
      <w:numFmt w:val="bullet"/>
      <w:lvlText w:val="•"/>
      <w:lvlJc w:val="left"/>
      <w:pPr>
        <w:ind w:left="4979" w:hanging="215"/>
      </w:pPr>
      <w:rPr>
        <w:rFonts w:hint="default"/>
      </w:rPr>
    </w:lvl>
    <w:lvl w:ilvl="5" w:tplc="BFF24EF2">
      <w:start w:val="1"/>
      <w:numFmt w:val="bullet"/>
      <w:lvlText w:val="•"/>
      <w:lvlJc w:val="left"/>
      <w:pPr>
        <w:ind w:left="5769" w:hanging="215"/>
      </w:pPr>
      <w:rPr>
        <w:rFonts w:hint="default"/>
      </w:rPr>
    </w:lvl>
    <w:lvl w:ilvl="6" w:tplc="E9642730">
      <w:start w:val="1"/>
      <w:numFmt w:val="bullet"/>
      <w:lvlText w:val="•"/>
      <w:lvlJc w:val="left"/>
      <w:pPr>
        <w:ind w:left="6559" w:hanging="215"/>
      </w:pPr>
      <w:rPr>
        <w:rFonts w:hint="default"/>
      </w:rPr>
    </w:lvl>
    <w:lvl w:ilvl="7" w:tplc="B20E4372">
      <w:start w:val="1"/>
      <w:numFmt w:val="bullet"/>
      <w:lvlText w:val="•"/>
      <w:lvlJc w:val="left"/>
      <w:pPr>
        <w:ind w:left="7349" w:hanging="215"/>
      </w:pPr>
      <w:rPr>
        <w:rFonts w:hint="default"/>
      </w:rPr>
    </w:lvl>
    <w:lvl w:ilvl="8" w:tplc="CAF6C19A">
      <w:start w:val="1"/>
      <w:numFmt w:val="bullet"/>
      <w:lvlText w:val="•"/>
      <w:lvlJc w:val="left"/>
      <w:pPr>
        <w:ind w:left="8139" w:hanging="215"/>
      </w:pPr>
      <w:rPr>
        <w:rFonts w:hint="default"/>
      </w:rPr>
    </w:lvl>
  </w:abstractNum>
  <w:abstractNum w:abstractNumId="8">
    <w:nsid w:val="55DC2185"/>
    <w:multiLevelType w:val="hybridMultilevel"/>
    <w:tmpl w:val="670A7532"/>
    <w:lvl w:ilvl="0" w:tplc="69A8DA82">
      <w:start w:val="1"/>
      <w:numFmt w:val="decimal"/>
      <w:lvlText w:val="%1."/>
      <w:lvlJc w:val="left"/>
      <w:pPr>
        <w:ind w:left="1818" w:hanging="201"/>
        <w:jc w:val="left"/>
      </w:pPr>
      <w:rPr>
        <w:rFonts w:ascii="Times New Roman" w:eastAsia="Times New Roman" w:hAnsi="Times New Roman" w:hint="default"/>
        <w:color w:val="1D1F1D"/>
        <w:w w:val="118"/>
        <w:sz w:val="19"/>
        <w:szCs w:val="19"/>
      </w:rPr>
    </w:lvl>
    <w:lvl w:ilvl="1" w:tplc="687007E8">
      <w:start w:val="1"/>
      <w:numFmt w:val="bullet"/>
      <w:lvlText w:val="•"/>
      <w:lvlJc w:val="left"/>
      <w:pPr>
        <w:ind w:left="2608" w:hanging="201"/>
      </w:pPr>
      <w:rPr>
        <w:rFonts w:hint="default"/>
      </w:rPr>
    </w:lvl>
    <w:lvl w:ilvl="2" w:tplc="C9A8E72A">
      <w:start w:val="1"/>
      <w:numFmt w:val="bullet"/>
      <w:lvlText w:val="•"/>
      <w:lvlJc w:val="left"/>
      <w:pPr>
        <w:ind w:left="3398" w:hanging="201"/>
      </w:pPr>
      <w:rPr>
        <w:rFonts w:hint="default"/>
      </w:rPr>
    </w:lvl>
    <w:lvl w:ilvl="3" w:tplc="EB7A55D2">
      <w:start w:val="1"/>
      <w:numFmt w:val="bullet"/>
      <w:lvlText w:val="•"/>
      <w:lvlJc w:val="left"/>
      <w:pPr>
        <w:ind w:left="4189" w:hanging="201"/>
      </w:pPr>
      <w:rPr>
        <w:rFonts w:hint="default"/>
      </w:rPr>
    </w:lvl>
    <w:lvl w:ilvl="4" w:tplc="AB066F44">
      <w:start w:val="1"/>
      <w:numFmt w:val="bullet"/>
      <w:lvlText w:val="•"/>
      <w:lvlJc w:val="left"/>
      <w:pPr>
        <w:ind w:left="4979" w:hanging="201"/>
      </w:pPr>
      <w:rPr>
        <w:rFonts w:hint="default"/>
      </w:rPr>
    </w:lvl>
    <w:lvl w:ilvl="5" w:tplc="0E0AD11C">
      <w:start w:val="1"/>
      <w:numFmt w:val="bullet"/>
      <w:lvlText w:val="•"/>
      <w:lvlJc w:val="left"/>
      <w:pPr>
        <w:ind w:left="5769" w:hanging="201"/>
      </w:pPr>
      <w:rPr>
        <w:rFonts w:hint="default"/>
      </w:rPr>
    </w:lvl>
    <w:lvl w:ilvl="6" w:tplc="A69E8B7E">
      <w:start w:val="1"/>
      <w:numFmt w:val="bullet"/>
      <w:lvlText w:val="•"/>
      <w:lvlJc w:val="left"/>
      <w:pPr>
        <w:ind w:left="6559" w:hanging="201"/>
      </w:pPr>
      <w:rPr>
        <w:rFonts w:hint="default"/>
      </w:rPr>
    </w:lvl>
    <w:lvl w:ilvl="7" w:tplc="0BE008E6">
      <w:start w:val="1"/>
      <w:numFmt w:val="bullet"/>
      <w:lvlText w:val="•"/>
      <w:lvlJc w:val="left"/>
      <w:pPr>
        <w:ind w:left="7349" w:hanging="201"/>
      </w:pPr>
      <w:rPr>
        <w:rFonts w:hint="default"/>
      </w:rPr>
    </w:lvl>
    <w:lvl w:ilvl="8" w:tplc="B17C6100">
      <w:start w:val="1"/>
      <w:numFmt w:val="bullet"/>
      <w:lvlText w:val="•"/>
      <w:lvlJc w:val="left"/>
      <w:pPr>
        <w:ind w:left="8139" w:hanging="201"/>
      </w:pPr>
      <w:rPr>
        <w:rFonts w:hint="default"/>
      </w:rPr>
    </w:lvl>
  </w:abstractNum>
  <w:abstractNum w:abstractNumId="9">
    <w:nsid w:val="59BE1C5E"/>
    <w:multiLevelType w:val="hybridMultilevel"/>
    <w:tmpl w:val="CBAC02EA"/>
    <w:lvl w:ilvl="0" w:tplc="110A02BE">
      <w:start w:val="1"/>
      <w:numFmt w:val="decimal"/>
      <w:lvlText w:val="%1."/>
      <w:lvlJc w:val="left"/>
      <w:pPr>
        <w:ind w:left="2077" w:hanging="151"/>
        <w:jc w:val="left"/>
      </w:pPr>
      <w:rPr>
        <w:rFonts w:ascii="Times New Roman" w:eastAsia="Times New Roman" w:hAnsi="Times New Roman" w:hint="default"/>
        <w:color w:val="111111"/>
        <w:w w:val="111"/>
        <w:sz w:val="18"/>
        <w:szCs w:val="18"/>
      </w:rPr>
    </w:lvl>
    <w:lvl w:ilvl="1" w:tplc="9FD8B94E">
      <w:start w:val="1"/>
      <w:numFmt w:val="bullet"/>
      <w:lvlText w:val="•"/>
      <w:lvlJc w:val="left"/>
      <w:pPr>
        <w:ind w:left="2835" w:hanging="151"/>
      </w:pPr>
      <w:rPr>
        <w:rFonts w:hint="default"/>
      </w:rPr>
    </w:lvl>
    <w:lvl w:ilvl="2" w:tplc="537A05F2">
      <w:start w:val="1"/>
      <w:numFmt w:val="bullet"/>
      <w:lvlText w:val="•"/>
      <w:lvlJc w:val="left"/>
      <w:pPr>
        <w:ind w:left="3594" w:hanging="151"/>
      </w:pPr>
      <w:rPr>
        <w:rFonts w:hint="default"/>
      </w:rPr>
    </w:lvl>
    <w:lvl w:ilvl="3" w:tplc="7B1EC2A2">
      <w:start w:val="1"/>
      <w:numFmt w:val="bullet"/>
      <w:lvlText w:val="•"/>
      <w:lvlJc w:val="left"/>
      <w:pPr>
        <w:ind w:left="4352" w:hanging="151"/>
      </w:pPr>
      <w:rPr>
        <w:rFonts w:hint="default"/>
      </w:rPr>
    </w:lvl>
    <w:lvl w:ilvl="4" w:tplc="460828E6">
      <w:start w:val="1"/>
      <w:numFmt w:val="bullet"/>
      <w:lvlText w:val="•"/>
      <w:lvlJc w:val="left"/>
      <w:pPr>
        <w:ind w:left="5110" w:hanging="151"/>
      </w:pPr>
      <w:rPr>
        <w:rFonts w:hint="default"/>
      </w:rPr>
    </w:lvl>
    <w:lvl w:ilvl="5" w:tplc="8BA81F24">
      <w:start w:val="1"/>
      <w:numFmt w:val="bullet"/>
      <w:lvlText w:val="•"/>
      <w:lvlJc w:val="left"/>
      <w:pPr>
        <w:ind w:left="5868" w:hanging="151"/>
      </w:pPr>
      <w:rPr>
        <w:rFonts w:hint="default"/>
      </w:rPr>
    </w:lvl>
    <w:lvl w:ilvl="6" w:tplc="3340ACB2">
      <w:start w:val="1"/>
      <w:numFmt w:val="bullet"/>
      <w:lvlText w:val="•"/>
      <w:lvlJc w:val="left"/>
      <w:pPr>
        <w:ind w:left="6627" w:hanging="151"/>
      </w:pPr>
      <w:rPr>
        <w:rFonts w:hint="default"/>
      </w:rPr>
    </w:lvl>
    <w:lvl w:ilvl="7" w:tplc="DC6009DC">
      <w:start w:val="1"/>
      <w:numFmt w:val="bullet"/>
      <w:lvlText w:val="•"/>
      <w:lvlJc w:val="left"/>
      <w:pPr>
        <w:ind w:left="7385" w:hanging="151"/>
      </w:pPr>
      <w:rPr>
        <w:rFonts w:hint="default"/>
      </w:rPr>
    </w:lvl>
    <w:lvl w:ilvl="8" w:tplc="820C8E9A">
      <w:start w:val="1"/>
      <w:numFmt w:val="bullet"/>
      <w:lvlText w:val="•"/>
      <w:lvlJc w:val="left"/>
      <w:pPr>
        <w:ind w:left="8143" w:hanging="151"/>
      </w:pPr>
      <w:rPr>
        <w:rFonts w:hint="default"/>
      </w:rPr>
    </w:lvl>
  </w:abstractNum>
  <w:abstractNum w:abstractNumId="10">
    <w:nsid w:val="68960176"/>
    <w:multiLevelType w:val="hybridMultilevel"/>
    <w:tmpl w:val="859AD13C"/>
    <w:lvl w:ilvl="0" w:tplc="7FF8B452">
      <w:start w:val="6"/>
      <w:numFmt w:val="decimal"/>
      <w:lvlText w:val="%1."/>
      <w:lvlJc w:val="left"/>
      <w:pPr>
        <w:ind w:left="2077" w:hanging="166"/>
        <w:jc w:val="left"/>
      </w:pPr>
      <w:rPr>
        <w:rFonts w:ascii="Times New Roman" w:eastAsia="Times New Roman" w:hAnsi="Times New Roman" w:hint="default"/>
        <w:color w:val="262828"/>
        <w:w w:val="116"/>
        <w:sz w:val="16"/>
        <w:szCs w:val="16"/>
      </w:rPr>
    </w:lvl>
    <w:lvl w:ilvl="1" w:tplc="56A2F26C">
      <w:start w:val="1"/>
      <w:numFmt w:val="bullet"/>
      <w:lvlText w:val="•"/>
      <w:lvlJc w:val="left"/>
      <w:pPr>
        <w:ind w:left="2835" w:hanging="166"/>
      </w:pPr>
      <w:rPr>
        <w:rFonts w:hint="default"/>
      </w:rPr>
    </w:lvl>
    <w:lvl w:ilvl="2" w:tplc="9FA4C56A">
      <w:start w:val="1"/>
      <w:numFmt w:val="bullet"/>
      <w:lvlText w:val="•"/>
      <w:lvlJc w:val="left"/>
      <w:pPr>
        <w:ind w:left="3594" w:hanging="166"/>
      </w:pPr>
      <w:rPr>
        <w:rFonts w:hint="default"/>
      </w:rPr>
    </w:lvl>
    <w:lvl w:ilvl="3" w:tplc="F2F68662">
      <w:start w:val="1"/>
      <w:numFmt w:val="bullet"/>
      <w:lvlText w:val="•"/>
      <w:lvlJc w:val="left"/>
      <w:pPr>
        <w:ind w:left="4352" w:hanging="166"/>
      </w:pPr>
      <w:rPr>
        <w:rFonts w:hint="default"/>
      </w:rPr>
    </w:lvl>
    <w:lvl w:ilvl="4" w:tplc="D02472F4">
      <w:start w:val="1"/>
      <w:numFmt w:val="bullet"/>
      <w:lvlText w:val="•"/>
      <w:lvlJc w:val="left"/>
      <w:pPr>
        <w:ind w:left="5110" w:hanging="166"/>
      </w:pPr>
      <w:rPr>
        <w:rFonts w:hint="default"/>
      </w:rPr>
    </w:lvl>
    <w:lvl w:ilvl="5" w:tplc="7980B072">
      <w:start w:val="1"/>
      <w:numFmt w:val="bullet"/>
      <w:lvlText w:val="•"/>
      <w:lvlJc w:val="left"/>
      <w:pPr>
        <w:ind w:left="5868" w:hanging="166"/>
      </w:pPr>
      <w:rPr>
        <w:rFonts w:hint="default"/>
      </w:rPr>
    </w:lvl>
    <w:lvl w:ilvl="6" w:tplc="ABE2A9D0">
      <w:start w:val="1"/>
      <w:numFmt w:val="bullet"/>
      <w:lvlText w:val="•"/>
      <w:lvlJc w:val="left"/>
      <w:pPr>
        <w:ind w:left="6627" w:hanging="166"/>
      </w:pPr>
      <w:rPr>
        <w:rFonts w:hint="default"/>
      </w:rPr>
    </w:lvl>
    <w:lvl w:ilvl="7" w:tplc="FCAABF34">
      <w:start w:val="1"/>
      <w:numFmt w:val="bullet"/>
      <w:lvlText w:val="•"/>
      <w:lvlJc w:val="left"/>
      <w:pPr>
        <w:ind w:left="7385" w:hanging="166"/>
      </w:pPr>
      <w:rPr>
        <w:rFonts w:hint="default"/>
      </w:rPr>
    </w:lvl>
    <w:lvl w:ilvl="8" w:tplc="B6BAA272">
      <w:start w:val="1"/>
      <w:numFmt w:val="bullet"/>
      <w:lvlText w:val="•"/>
      <w:lvlJc w:val="left"/>
      <w:pPr>
        <w:ind w:left="8143" w:hanging="166"/>
      </w:pPr>
      <w:rPr>
        <w:rFonts w:hint="default"/>
      </w:rPr>
    </w:lvl>
  </w:abstractNum>
  <w:abstractNum w:abstractNumId="11">
    <w:nsid w:val="6A156774"/>
    <w:multiLevelType w:val="hybridMultilevel"/>
    <w:tmpl w:val="553C39AC"/>
    <w:lvl w:ilvl="0" w:tplc="E9FCFB66">
      <w:start w:val="23"/>
      <w:numFmt w:val="decimal"/>
      <w:lvlText w:val="%1."/>
      <w:lvlJc w:val="left"/>
      <w:pPr>
        <w:ind w:left="1193" w:hanging="252"/>
        <w:jc w:val="right"/>
      </w:pPr>
      <w:rPr>
        <w:rFonts w:ascii="Times New Roman" w:eastAsia="Times New Roman" w:hAnsi="Times New Roman" w:hint="default"/>
        <w:color w:val="1F211F"/>
        <w:w w:val="106"/>
        <w:sz w:val="16"/>
        <w:szCs w:val="16"/>
      </w:rPr>
    </w:lvl>
    <w:lvl w:ilvl="1" w:tplc="397C9A04">
      <w:start w:val="1"/>
      <w:numFmt w:val="upperLetter"/>
      <w:lvlText w:val="%2."/>
      <w:lvlJc w:val="left"/>
      <w:pPr>
        <w:ind w:left="2263" w:hanging="165"/>
        <w:jc w:val="left"/>
      </w:pPr>
      <w:rPr>
        <w:rFonts w:ascii="Times New Roman" w:eastAsia="Times New Roman" w:hAnsi="Times New Roman" w:hint="default"/>
        <w:color w:val="4D4D4D"/>
        <w:w w:val="108"/>
        <w:sz w:val="16"/>
        <w:szCs w:val="16"/>
      </w:rPr>
    </w:lvl>
    <w:lvl w:ilvl="2" w:tplc="F1F01A7C">
      <w:start w:val="1"/>
      <w:numFmt w:val="bullet"/>
      <w:lvlText w:val="•"/>
      <w:lvlJc w:val="left"/>
      <w:pPr>
        <w:ind w:left="2263" w:hanging="165"/>
      </w:pPr>
      <w:rPr>
        <w:rFonts w:hint="default"/>
      </w:rPr>
    </w:lvl>
    <w:lvl w:ilvl="3" w:tplc="625840FA">
      <w:start w:val="1"/>
      <w:numFmt w:val="bullet"/>
      <w:lvlText w:val="•"/>
      <w:lvlJc w:val="left"/>
      <w:pPr>
        <w:ind w:left="3130" w:hanging="165"/>
      </w:pPr>
      <w:rPr>
        <w:rFonts w:hint="default"/>
      </w:rPr>
    </w:lvl>
    <w:lvl w:ilvl="4" w:tplc="0E9A92C2">
      <w:start w:val="1"/>
      <w:numFmt w:val="bullet"/>
      <w:lvlText w:val="•"/>
      <w:lvlJc w:val="left"/>
      <w:pPr>
        <w:ind w:left="3997" w:hanging="165"/>
      </w:pPr>
      <w:rPr>
        <w:rFonts w:hint="default"/>
      </w:rPr>
    </w:lvl>
    <w:lvl w:ilvl="5" w:tplc="AF1C58EA">
      <w:start w:val="1"/>
      <w:numFmt w:val="bullet"/>
      <w:lvlText w:val="•"/>
      <w:lvlJc w:val="left"/>
      <w:pPr>
        <w:ind w:left="4864" w:hanging="165"/>
      </w:pPr>
      <w:rPr>
        <w:rFonts w:hint="default"/>
      </w:rPr>
    </w:lvl>
    <w:lvl w:ilvl="6" w:tplc="91060BAA">
      <w:start w:val="1"/>
      <w:numFmt w:val="bullet"/>
      <w:lvlText w:val="•"/>
      <w:lvlJc w:val="left"/>
      <w:pPr>
        <w:ind w:left="5731" w:hanging="165"/>
      </w:pPr>
      <w:rPr>
        <w:rFonts w:hint="default"/>
      </w:rPr>
    </w:lvl>
    <w:lvl w:ilvl="7" w:tplc="B35A21B6">
      <w:start w:val="1"/>
      <w:numFmt w:val="bullet"/>
      <w:lvlText w:val="•"/>
      <w:lvlJc w:val="left"/>
      <w:pPr>
        <w:ind w:left="6598" w:hanging="165"/>
      </w:pPr>
      <w:rPr>
        <w:rFonts w:hint="default"/>
      </w:rPr>
    </w:lvl>
    <w:lvl w:ilvl="8" w:tplc="A58C9718">
      <w:start w:val="1"/>
      <w:numFmt w:val="bullet"/>
      <w:lvlText w:val="•"/>
      <w:lvlJc w:val="left"/>
      <w:pPr>
        <w:ind w:left="7465" w:hanging="165"/>
      </w:pPr>
      <w:rPr>
        <w:rFonts w:hint="default"/>
      </w:rPr>
    </w:lvl>
  </w:abstractNum>
  <w:abstractNum w:abstractNumId="12">
    <w:nsid w:val="77C62C57"/>
    <w:multiLevelType w:val="hybridMultilevel"/>
    <w:tmpl w:val="929CF478"/>
    <w:lvl w:ilvl="0" w:tplc="4A84081C">
      <w:start w:val="3"/>
      <w:numFmt w:val="upperLetter"/>
      <w:lvlText w:val="%1."/>
      <w:lvlJc w:val="left"/>
      <w:pPr>
        <w:ind w:left="2039" w:hanging="243"/>
        <w:jc w:val="left"/>
      </w:pPr>
      <w:rPr>
        <w:rFonts w:ascii="Times New Roman" w:eastAsia="Times New Roman" w:hAnsi="Times New Roman" w:hint="default"/>
        <w:b/>
        <w:bCs/>
        <w:color w:val="232323"/>
        <w:spacing w:val="-3"/>
        <w:w w:val="101"/>
        <w:sz w:val="20"/>
        <w:szCs w:val="20"/>
      </w:rPr>
    </w:lvl>
    <w:lvl w:ilvl="1" w:tplc="5C188150">
      <w:start w:val="1"/>
      <w:numFmt w:val="decimal"/>
      <w:lvlText w:val="%2."/>
      <w:lvlJc w:val="left"/>
      <w:pPr>
        <w:ind w:left="2217" w:hanging="193"/>
        <w:jc w:val="left"/>
      </w:pPr>
      <w:rPr>
        <w:rFonts w:ascii="Times New Roman" w:eastAsia="Times New Roman" w:hAnsi="Times New Roman" w:hint="default"/>
        <w:i/>
        <w:color w:val="232323"/>
        <w:w w:val="110"/>
        <w:sz w:val="20"/>
        <w:szCs w:val="20"/>
      </w:rPr>
    </w:lvl>
    <w:lvl w:ilvl="2" w:tplc="5AAA9DC8">
      <w:start w:val="1"/>
      <w:numFmt w:val="bullet"/>
      <w:lvlText w:val="•"/>
      <w:lvlJc w:val="left"/>
      <w:pPr>
        <w:ind w:left="3055" w:hanging="193"/>
      </w:pPr>
      <w:rPr>
        <w:rFonts w:hint="default"/>
      </w:rPr>
    </w:lvl>
    <w:lvl w:ilvl="3" w:tplc="9B5EFA36">
      <w:start w:val="1"/>
      <w:numFmt w:val="bullet"/>
      <w:lvlText w:val="•"/>
      <w:lvlJc w:val="left"/>
      <w:pPr>
        <w:ind w:left="3893" w:hanging="193"/>
      </w:pPr>
      <w:rPr>
        <w:rFonts w:hint="default"/>
      </w:rPr>
    </w:lvl>
    <w:lvl w:ilvl="4" w:tplc="B258509C">
      <w:start w:val="1"/>
      <w:numFmt w:val="bullet"/>
      <w:lvlText w:val="•"/>
      <w:lvlJc w:val="left"/>
      <w:pPr>
        <w:ind w:left="4731" w:hanging="193"/>
      </w:pPr>
      <w:rPr>
        <w:rFonts w:hint="default"/>
      </w:rPr>
    </w:lvl>
    <w:lvl w:ilvl="5" w:tplc="0B00549E">
      <w:start w:val="1"/>
      <w:numFmt w:val="bullet"/>
      <w:lvlText w:val="•"/>
      <w:lvlJc w:val="left"/>
      <w:pPr>
        <w:ind w:left="5569" w:hanging="193"/>
      </w:pPr>
      <w:rPr>
        <w:rFonts w:hint="default"/>
      </w:rPr>
    </w:lvl>
    <w:lvl w:ilvl="6" w:tplc="C63C73B8">
      <w:start w:val="1"/>
      <w:numFmt w:val="bullet"/>
      <w:lvlText w:val="•"/>
      <w:lvlJc w:val="left"/>
      <w:pPr>
        <w:ind w:left="6407" w:hanging="193"/>
      </w:pPr>
      <w:rPr>
        <w:rFonts w:hint="default"/>
      </w:rPr>
    </w:lvl>
    <w:lvl w:ilvl="7" w:tplc="EE26B5B8">
      <w:start w:val="1"/>
      <w:numFmt w:val="bullet"/>
      <w:lvlText w:val="•"/>
      <w:lvlJc w:val="left"/>
      <w:pPr>
        <w:ind w:left="7245" w:hanging="193"/>
      </w:pPr>
      <w:rPr>
        <w:rFonts w:hint="default"/>
      </w:rPr>
    </w:lvl>
    <w:lvl w:ilvl="8" w:tplc="E6D6292A">
      <w:start w:val="1"/>
      <w:numFmt w:val="bullet"/>
      <w:lvlText w:val="•"/>
      <w:lvlJc w:val="left"/>
      <w:pPr>
        <w:ind w:left="8083" w:hanging="193"/>
      </w:pPr>
      <w:rPr>
        <w:rFonts w:hint="default"/>
      </w:rPr>
    </w:lvl>
  </w:abstractNum>
  <w:num w:numId="1">
    <w:abstractNumId w:val="9"/>
  </w:num>
  <w:num w:numId="2">
    <w:abstractNumId w:val="4"/>
  </w:num>
  <w:num w:numId="3">
    <w:abstractNumId w:val="3"/>
  </w:num>
  <w:num w:numId="4">
    <w:abstractNumId w:val="5"/>
  </w:num>
  <w:num w:numId="5">
    <w:abstractNumId w:val="12"/>
  </w:num>
  <w:num w:numId="6">
    <w:abstractNumId w:val="8"/>
  </w:num>
  <w:num w:numId="7">
    <w:abstractNumId w:val="6"/>
  </w:num>
  <w:num w:numId="8">
    <w:abstractNumId w:val="7"/>
  </w:num>
  <w:num w:numId="9">
    <w:abstractNumId w:val="11"/>
  </w:num>
  <w:num w:numId="10">
    <w:abstractNumId w:val="1"/>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drawingGridHorizontalSpacing w:val="110"/>
  <w:displayHorizontalDrawingGridEvery w:val="2"/>
  <w:characterSpacingControl w:val="doNotCompress"/>
  <w:hdrShapeDefaults>
    <o:shapedefaults v:ext="edit" spidmax="2124"/>
  </w:hdrShapeDefaults>
  <w:footnotePr>
    <w:footnote w:id="-1"/>
    <w:footnote w:id="0"/>
  </w:footnotePr>
  <w:endnotePr>
    <w:endnote w:id="-1"/>
    <w:endnote w:id="0"/>
  </w:endnotePr>
  <w:compat>
    <w:ulTrailSpace/>
    <w:compatSetting w:name="compatibilityMode" w:uri="http://schemas.microsoft.com/office/word" w:val="12"/>
  </w:compat>
  <w:rsids>
    <w:rsidRoot w:val="009D6F42"/>
    <w:rsid w:val="000B0FF9"/>
    <w:rsid w:val="000C001C"/>
    <w:rsid w:val="000C15A3"/>
    <w:rsid w:val="000F5D2E"/>
    <w:rsid w:val="0019398D"/>
    <w:rsid w:val="001950A2"/>
    <w:rsid w:val="0026271E"/>
    <w:rsid w:val="00287701"/>
    <w:rsid w:val="002C79DA"/>
    <w:rsid w:val="002D1455"/>
    <w:rsid w:val="00306A8A"/>
    <w:rsid w:val="004A20C4"/>
    <w:rsid w:val="0051380A"/>
    <w:rsid w:val="005220B7"/>
    <w:rsid w:val="0052280E"/>
    <w:rsid w:val="006602EE"/>
    <w:rsid w:val="006B3E5A"/>
    <w:rsid w:val="00805B96"/>
    <w:rsid w:val="00847462"/>
    <w:rsid w:val="00943FFA"/>
    <w:rsid w:val="0096023F"/>
    <w:rsid w:val="009D6F42"/>
    <w:rsid w:val="00A75667"/>
    <w:rsid w:val="00A95378"/>
    <w:rsid w:val="00AB5836"/>
    <w:rsid w:val="00BE4D53"/>
    <w:rsid w:val="00BE6F77"/>
    <w:rsid w:val="00C1099F"/>
    <w:rsid w:val="00CE7869"/>
    <w:rsid w:val="00D66FA4"/>
    <w:rsid w:val="00DC15AF"/>
    <w:rsid w:val="00DF65DE"/>
    <w:rsid w:val="00EB3684"/>
    <w:rsid w:val="00EB4A45"/>
    <w:rsid w:val="00EE7080"/>
    <w:rsid w:val="00F34626"/>
    <w:rsid w:val="00F5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4"/>
    <o:shapelayout v:ext="edit">
      <o:idmap v:ext="edit" data="1"/>
    </o:shapelayout>
  </w:shapeDefaults>
  <w:decimalSymbol w:val=","/>
  <w:listSeparator w:val=";"/>
  <w14:docId w14:val="07D6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15"/>
      <w:outlineLvl w:val="0"/>
    </w:pPr>
    <w:rPr>
      <w:rFonts w:ascii="Times New Roman" w:eastAsia="Times New Roman" w:hAnsi="Times New Roman"/>
      <w:b/>
      <w:bCs/>
      <w:sz w:val="97"/>
      <w:szCs w:val="97"/>
    </w:rPr>
  </w:style>
  <w:style w:type="paragraph" w:styleId="Heading2">
    <w:name w:val="heading 2"/>
    <w:basedOn w:val="Normal"/>
    <w:uiPriority w:val="1"/>
    <w:qFormat/>
    <w:pPr>
      <w:outlineLvl w:val="1"/>
    </w:pPr>
    <w:rPr>
      <w:rFonts w:ascii="Times New Roman" w:eastAsia="Times New Roman" w:hAnsi="Times New Roman"/>
    </w:rPr>
  </w:style>
  <w:style w:type="paragraph" w:styleId="Heading3">
    <w:name w:val="heading 3"/>
    <w:basedOn w:val="Normal"/>
    <w:uiPriority w:val="1"/>
    <w:qFormat/>
    <w:pPr>
      <w:ind w:left="20"/>
      <w:outlineLvl w:val="2"/>
    </w:pPr>
    <w:rPr>
      <w:rFonts w:ascii="Times New Roman" w:eastAsia="Times New Roman" w:hAnsi="Times New Roman"/>
      <w:sz w:val="21"/>
      <w:szCs w:val="21"/>
    </w:rPr>
  </w:style>
  <w:style w:type="paragraph" w:styleId="Heading4">
    <w:name w:val="heading 4"/>
    <w:basedOn w:val="Normal"/>
    <w:uiPriority w:val="1"/>
    <w:qFormat/>
    <w:pPr>
      <w:ind w:left="20"/>
      <w:outlineLvl w:val="3"/>
    </w:pPr>
    <w:rPr>
      <w:rFonts w:ascii="Times New Roman" w:eastAsia="Times New Roman" w:hAnsi="Times New Roman"/>
      <w:sz w:val="20"/>
      <w:szCs w:val="20"/>
    </w:rPr>
  </w:style>
  <w:style w:type="paragraph" w:styleId="Heading5">
    <w:name w:val="heading 5"/>
    <w:basedOn w:val="Normal"/>
    <w:uiPriority w:val="1"/>
    <w:qFormat/>
    <w:pPr>
      <w:ind w:left="1611"/>
      <w:outlineLvl w:val="4"/>
    </w:pPr>
    <w:rPr>
      <w:rFonts w:ascii="Times New Roman" w:eastAsia="Times New Roman" w:hAnsi="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6"/>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20B7"/>
    <w:pPr>
      <w:tabs>
        <w:tab w:val="center" w:pos="4320"/>
        <w:tab w:val="right" w:pos="8640"/>
      </w:tabs>
    </w:pPr>
  </w:style>
  <w:style w:type="character" w:customStyle="1" w:styleId="HeaderChar">
    <w:name w:val="Header Char"/>
    <w:basedOn w:val="DefaultParagraphFont"/>
    <w:link w:val="Header"/>
    <w:uiPriority w:val="99"/>
    <w:rsid w:val="005220B7"/>
  </w:style>
  <w:style w:type="paragraph" w:styleId="Footer">
    <w:name w:val="footer"/>
    <w:basedOn w:val="Normal"/>
    <w:link w:val="FooterChar"/>
    <w:uiPriority w:val="99"/>
    <w:unhideWhenUsed/>
    <w:rsid w:val="005220B7"/>
    <w:pPr>
      <w:tabs>
        <w:tab w:val="center" w:pos="4320"/>
        <w:tab w:val="right" w:pos="8640"/>
      </w:tabs>
    </w:pPr>
  </w:style>
  <w:style w:type="character" w:customStyle="1" w:styleId="FooterChar">
    <w:name w:val="Footer Char"/>
    <w:basedOn w:val="DefaultParagraphFont"/>
    <w:link w:val="Footer"/>
    <w:uiPriority w:val="99"/>
    <w:rsid w:val="005220B7"/>
  </w:style>
  <w:style w:type="paragraph" w:styleId="FootnoteText">
    <w:name w:val="footnote text"/>
    <w:basedOn w:val="Normal"/>
    <w:link w:val="FootnoteTextChar"/>
    <w:uiPriority w:val="99"/>
    <w:unhideWhenUsed/>
    <w:rsid w:val="000C001C"/>
    <w:rPr>
      <w:sz w:val="24"/>
      <w:szCs w:val="24"/>
    </w:rPr>
  </w:style>
  <w:style w:type="character" w:customStyle="1" w:styleId="FootnoteTextChar">
    <w:name w:val="Footnote Text Char"/>
    <w:basedOn w:val="DefaultParagraphFont"/>
    <w:link w:val="FootnoteText"/>
    <w:uiPriority w:val="99"/>
    <w:rsid w:val="000C001C"/>
    <w:rPr>
      <w:sz w:val="24"/>
      <w:szCs w:val="24"/>
    </w:rPr>
  </w:style>
  <w:style w:type="character" w:styleId="FootnoteReference">
    <w:name w:val="footnote reference"/>
    <w:basedOn w:val="DefaultParagraphFont"/>
    <w:uiPriority w:val="99"/>
    <w:unhideWhenUsed/>
    <w:rsid w:val="000C001C"/>
    <w:rPr>
      <w:vertAlign w:val="superscript"/>
    </w:rPr>
  </w:style>
  <w:style w:type="character" w:styleId="PageNumber">
    <w:name w:val="page number"/>
    <w:basedOn w:val="DefaultParagraphFont"/>
    <w:uiPriority w:val="99"/>
    <w:semiHidden/>
    <w:unhideWhenUsed/>
    <w:rsid w:val="00805B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5413-3FB5-A743-97C8-545FC68C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8751</Words>
  <Characters>49883</Characters>
  <Application>Microsoft Macintosh Word</Application>
  <DocSecurity>0</DocSecurity>
  <Lines>415</Lines>
  <Paragraphs>117</Paragraphs>
  <ScaleCrop>false</ScaleCrop>
  <Company>Telos VG, PLLC</Company>
  <LinksUpToDate>false</LinksUpToDate>
  <CharactersWithSpaces>58517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Bogart</cp:lastModifiedBy>
  <cp:revision>11</cp:revision>
  <dcterms:created xsi:type="dcterms:W3CDTF">2018-09-20T09:08:00Z</dcterms:created>
  <dcterms:modified xsi:type="dcterms:W3CDTF">2018-09-30T10:40:00Z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2014-04-27T00:00:00Z</vt:filetime>
  </property>
  <property fmtid="{D5CDD505-2E9C-101B-9397-08002B2CF9AE}" pid="3" name="LastSaved">
    <vt:filetime>2018-09-20T00:00:00Z</vt:filetime>
  </property>
</Properties>
</file>