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EE754" w14:textId="0241FDA6" w:rsidR="00BE4F1A" w:rsidRPr="00A35F44" w:rsidRDefault="00162C1F" w:rsidP="00D240B8">
      <w:pPr>
        <w:spacing w:after="0" w:line="480" w:lineRule="auto"/>
        <w:contextualSpacing/>
        <w:jc w:val="center"/>
        <w:rPr>
          <w:rFonts w:ascii="Times New Roman" w:hAnsi="Times New Roman"/>
          <w:color w:val="000000" w:themeColor="text1"/>
          <w:sz w:val="24"/>
          <w:szCs w:val="24"/>
        </w:rPr>
      </w:pPr>
      <w:bookmarkStart w:id="0" w:name="_Hlk528870303"/>
      <w:bookmarkStart w:id="1" w:name="_GoBack"/>
      <w:bookmarkEnd w:id="1"/>
      <w:r w:rsidRPr="00A35F44">
        <w:rPr>
          <w:rFonts w:ascii="Times New Roman" w:hAnsi="Times New Roman"/>
          <w:color w:val="000000" w:themeColor="text1"/>
          <w:sz w:val="24"/>
          <w:szCs w:val="24"/>
        </w:rPr>
        <w:t>Can Faith Be Empirical?</w:t>
      </w:r>
      <w:r w:rsidR="00BE4F1A">
        <w:rPr>
          <w:rStyle w:val="EndnoteReference"/>
          <w:rFonts w:ascii="Times New Roman" w:hAnsi="Times New Roman"/>
          <w:color w:val="000000" w:themeColor="text1"/>
          <w:sz w:val="24"/>
          <w:szCs w:val="24"/>
        </w:rPr>
        <w:endnoteReference w:id="1"/>
      </w:r>
    </w:p>
    <w:p w14:paraId="05318CFD" w14:textId="77F68C9A" w:rsidR="00162C1F" w:rsidRPr="00A35F44" w:rsidRDefault="0052632F" w:rsidP="00D240B8">
      <w:pPr>
        <w:spacing w:after="0" w:line="48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I</w:t>
      </w:r>
      <w:r w:rsidR="00162C1F" w:rsidRPr="00A35F44">
        <w:rPr>
          <w:rFonts w:ascii="Times New Roman" w:hAnsi="Times New Roman"/>
          <w:color w:val="000000" w:themeColor="text1"/>
          <w:sz w:val="24"/>
          <w:szCs w:val="24"/>
        </w:rPr>
        <w:t>. Introduction</w:t>
      </w:r>
    </w:p>
    <w:p w14:paraId="128D0931" w14:textId="57BD236F" w:rsidR="002B1970" w:rsidRDefault="00F21431" w:rsidP="00901ECF">
      <w:pPr>
        <w:spacing w:after="0" w:line="480" w:lineRule="auto"/>
        <w:ind w:firstLine="720"/>
        <w:contextualSpacing/>
        <w:rPr>
          <w:rFonts w:ascii="Times New Roman" w:hAnsi="Times New Roman"/>
          <w:color w:val="000000" w:themeColor="text1"/>
          <w:sz w:val="24"/>
          <w:szCs w:val="24"/>
        </w:rPr>
      </w:pPr>
      <w:r>
        <w:rPr>
          <w:rFonts w:ascii="Times New Roman" w:hAnsi="Times New Roman"/>
          <w:color w:val="000000" w:themeColor="text1"/>
          <w:sz w:val="24"/>
          <w:szCs w:val="24"/>
        </w:rPr>
        <w:t>Two</w:t>
      </w:r>
      <w:r w:rsidR="00901ECF">
        <w:rPr>
          <w:rFonts w:ascii="Times New Roman" w:hAnsi="Times New Roman"/>
          <w:color w:val="000000" w:themeColor="text1"/>
          <w:sz w:val="24"/>
          <w:szCs w:val="24"/>
        </w:rPr>
        <w:t xml:space="preserve"> fundamental question</w:t>
      </w:r>
      <w:r w:rsidR="00C6207A">
        <w:rPr>
          <w:rFonts w:ascii="Times New Roman" w:hAnsi="Times New Roman"/>
          <w:color w:val="000000" w:themeColor="text1"/>
          <w:sz w:val="24"/>
          <w:szCs w:val="24"/>
        </w:rPr>
        <w:t>s</w:t>
      </w:r>
      <w:r w:rsidR="00901ECF">
        <w:rPr>
          <w:rFonts w:ascii="Times New Roman" w:hAnsi="Times New Roman"/>
          <w:color w:val="000000" w:themeColor="text1"/>
          <w:sz w:val="24"/>
          <w:szCs w:val="24"/>
        </w:rPr>
        <w:t xml:space="preserve"> in the study of science and </w:t>
      </w:r>
      <w:r w:rsidR="004175D5">
        <w:rPr>
          <w:rFonts w:ascii="Times New Roman" w:hAnsi="Times New Roman"/>
          <w:color w:val="000000" w:themeColor="text1"/>
          <w:sz w:val="24"/>
          <w:szCs w:val="24"/>
        </w:rPr>
        <w:t>Christian belief</w:t>
      </w:r>
      <w:r w:rsidR="00901ECF">
        <w:rPr>
          <w:rFonts w:ascii="Times New Roman" w:hAnsi="Times New Roman"/>
          <w:color w:val="000000" w:themeColor="text1"/>
          <w:sz w:val="24"/>
          <w:szCs w:val="24"/>
        </w:rPr>
        <w:t xml:space="preserve"> </w:t>
      </w:r>
      <w:r w:rsidR="00C6207A">
        <w:rPr>
          <w:rFonts w:ascii="Times New Roman" w:hAnsi="Times New Roman"/>
          <w:color w:val="000000" w:themeColor="text1"/>
          <w:sz w:val="24"/>
          <w:szCs w:val="24"/>
        </w:rPr>
        <w:t>concern</w:t>
      </w:r>
      <w:r w:rsidR="00901ECF">
        <w:rPr>
          <w:rFonts w:ascii="Times New Roman" w:hAnsi="Times New Roman"/>
          <w:color w:val="000000" w:themeColor="text1"/>
          <w:sz w:val="24"/>
          <w:szCs w:val="24"/>
        </w:rPr>
        <w:t xml:space="preserve"> faith and </w:t>
      </w:r>
      <w:r w:rsidR="002B1970">
        <w:rPr>
          <w:rFonts w:ascii="Times New Roman" w:hAnsi="Times New Roman"/>
          <w:color w:val="000000" w:themeColor="text1"/>
          <w:sz w:val="24"/>
          <w:szCs w:val="24"/>
        </w:rPr>
        <w:t>empiricism</w:t>
      </w:r>
      <w:r>
        <w:rPr>
          <w:rFonts w:ascii="Times New Roman" w:hAnsi="Times New Roman"/>
          <w:color w:val="000000" w:themeColor="text1"/>
          <w:sz w:val="24"/>
          <w:szCs w:val="24"/>
        </w:rPr>
        <w:t>.</w:t>
      </w:r>
      <w:r w:rsidR="00C6514A">
        <w:rPr>
          <w:rFonts w:ascii="Times New Roman" w:hAnsi="Times New Roman"/>
          <w:color w:val="000000" w:themeColor="text1"/>
          <w:sz w:val="24"/>
          <w:szCs w:val="24"/>
        </w:rPr>
        <w:t xml:space="preserve"> </w:t>
      </w:r>
      <w:r>
        <w:rPr>
          <w:rFonts w:ascii="Times New Roman" w:hAnsi="Times New Roman"/>
          <w:color w:val="000000" w:themeColor="text1"/>
          <w:sz w:val="24"/>
          <w:szCs w:val="24"/>
        </w:rPr>
        <w:t>Can</w:t>
      </w:r>
      <w:r w:rsidR="00B3181F">
        <w:rPr>
          <w:rFonts w:ascii="Times New Roman" w:hAnsi="Times New Roman"/>
          <w:color w:val="000000" w:themeColor="text1"/>
          <w:sz w:val="24"/>
          <w:szCs w:val="24"/>
        </w:rPr>
        <w:t xml:space="preserve"> a</w:t>
      </w:r>
      <w:r w:rsidR="00320DFC">
        <w:rPr>
          <w:rFonts w:ascii="Times New Roman" w:hAnsi="Times New Roman"/>
          <w:color w:val="000000" w:themeColor="text1"/>
          <w:sz w:val="24"/>
          <w:szCs w:val="24"/>
        </w:rPr>
        <w:t xml:space="preserve"> religious mode of believing </w:t>
      </w:r>
      <w:r>
        <w:rPr>
          <w:rFonts w:ascii="Times New Roman" w:hAnsi="Times New Roman"/>
          <w:color w:val="000000" w:themeColor="text1"/>
          <w:sz w:val="24"/>
          <w:szCs w:val="24"/>
        </w:rPr>
        <w:t>also be</w:t>
      </w:r>
      <w:r w:rsidR="00B3181F">
        <w:rPr>
          <w:rFonts w:ascii="Times New Roman" w:hAnsi="Times New Roman"/>
          <w:color w:val="000000" w:themeColor="text1"/>
          <w:sz w:val="24"/>
          <w:szCs w:val="24"/>
        </w:rPr>
        <w:t xml:space="preserve"> an empirical mode of believing?</w:t>
      </w:r>
      <w:r w:rsidR="00C6514A">
        <w:rPr>
          <w:rFonts w:ascii="Times New Roman" w:hAnsi="Times New Roman"/>
          <w:color w:val="000000" w:themeColor="text1"/>
          <w:sz w:val="24"/>
          <w:szCs w:val="24"/>
        </w:rPr>
        <w:t xml:space="preserve"> </w:t>
      </w:r>
      <w:r w:rsidR="004175D5">
        <w:rPr>
          <w:rFonts w:ascii="Times New Roman" w:hAnsi="Times New Roman"/>
          <w:color w:val="000000" w:themeColor="text1"/>
          <w:sz w:val="24"/>
          <w:szCs w:val="24"/>
        </w:rPr>
        <w:t>What are the e</w:t>
      </w:r>
      <w:r w:rsidR="00153003">
        <w:rPr>
          <w:rFonts w:ascii="Times New Roman" w:hAnsi="Times New Roman"/>
          <w:color w:val="000000" w:themeColor="text1"/>
          <w:sz w:val="24"/>
          <w:szCs w:val="24"/>
        </w:rPr>
        <w:t xml:space="preserve">mpirical characteristics of </w:t>
      </w:r>
      <w:r w:rsidR="004175D5">
        <w:rPr>
          <w:rFonts w:ascii="Times New Roman" w:hAnsi="Times New Roman"/>
          <w:color w:val="000000" w:themeColor="text1"/>
          <w:sz w:val="24"/>
          <w:szCs w:val="24"/>
        </w:rPr>
        <w:t>Christian faith specifically?</w:t>
      </w:r>
    </w:p>
    <w:p w14:paraId="58FA8333" w14:textId="38AD4D73" w:rsidR="00475AF4" w:rsidRPr="00A35F44" w:rsidRDefault="002911B0" w:rsidP="00901ECF">
      <w:pPr>
        <w:spacing w:after="0" w:line="480" w:lineRule="auto"/>
        <w:ind w:firstLine="720"/>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William </w:t>
      </w:r>
      <w:r w:rsidR="004175D5">
        <w:rPr>
          <w:rFonts w:ascii="Times New Roman" w:hAnsi="Times New Roman"/>
          <w:color w:val="000000" w:themeColor="text1"/>
          <w:sz w:val="24"/>
          <w:szCs w:val="24"/>
        </w:rPr>
        <w:t>James speaks in favor of empirical faith</w:t>
      </w:r>
      <w:r>
        <w:rPr>
          <w:rFonts w:ascii="Times New Roman" w:hAnsi="Times New Roman"/>
          <w:color w:val="000000" w:themeColor="text1"/>
          <w:sz w:val="24"/>
          <w:szCs w:val="24"/>
        </w:rPr>
        <w:t xml:space="preserve">: </w:t>
      </w:r>
      <w:r w:rsidR="00162C1F" w:rsidRPr="00A35F44">
        <w:rPr>
          <w:rFonts w:ascii="Times New Roman" w:hAnsi="Times New Roman"/>
          <w:color w:val="000000" w:themeColor="text1"/>
          <w:sz w:val="24"/>
          <w:szCs w:val="24"/>
        </w:rPr>
        <w:t>“Let empiricism once become associated with religion, as hitherto, through some strange misunderstanding, it has been associated with irreligion, and I believe that a new era of religion as well as of philosophy will be ready to begin.”</w:t>
      </w:r>
      <w:r w:rsidR="00475AF4" w:rsidRPr="00A35F44">
        <w:rPr>
          <w:rStyle w:val="EndnoteReference"/>
          <w:rFonts w:ascii="Times New Roman" w:hAnsi="Times New Roman"/>
          <w:color w:val="000000" w:themeColor="text1"/>
          <w:sz w:val="24"/>
          <w:szCs w:val="24"/>
        </w:rPr>
        <w:endnoteReference w:id="2"/>
      </w:r>
      <w:r w:rsidR="00475AF4" w:rsidRPr="00A35F44">
        <w:rPr>
          <w:rFonts w:ascii="Times New Roman" w:hAnsi="Times New Roman"/>
          <w:color w:val="000000" w:themeColor="text1"/>
          <w:sz w:val="24"/>
          <w:szCs w:val="24"/>
        </w:rPr>
        <w:t xml:space="preserve"> </w:t>
      </w:r>
      <w:r w:rsidR="00475AF4">
        <w:rPr>
          <w:rFonts w:ascii="Times New Roman" w:hAnsi="Times New Roman"/>
          <w:color w:val="000000" w:themeColor="text1"/>
          <w:sz w:val="24"/>
          <w:szCs w:val="24"/>
        </w:rPr>
        <w:t xml:space="preserve">Similarly, the </w:t>
      </w:r>
      <w:r w:rsidR="00475AF4" w:rsidRPr="00A35F44">
        <w:rPr>
          <w:rFonts w:ascii="Times New Roman" w:hAnsi="Times New Roman"/>
          <w:color w:val="000000" w:themeColor="text1"/>
          <w:sz w:val="24"/>
          <w:szCs w:val="24"/>
        </w:rPr>
        <w:t>Dalai Lama</w:t>
      </w:r>
      <w:r w:rsidR="00475AF4">
        <w:rPr>
          <w:rFonts w:ascii="Times New Roman" w:hAnsi="Times New Roman"/>
          <w:color w:val="000000" w:themeColor="text1"/>
          <w:sz w:val="24"/>
          <w:szCs w:val="24"/>
        </w:rPr>
        <w:t xml:space="preserve">, </w:t>
      </w:r>
      <w:proofErr w:type="spellStart"/>
      <w:r w:rsidR="00475AF4" w:rsidRPr="00A35F44">
        <w:rPr>
          <w:rFonts w:ascii="Times New Roman" w:hAnsi="Times New Roman"/>
          <w:color w:val="000000" w:themeColor="text1"/>
          <w:sz w:val="24"/>
          <w:szCs w:val="24"/>
        </w:rPr>
        <w:t>Sarvepalli</w:t>
      </w:r>
      <w:proofErr w:type="spellEnd"/>
      <w:r w:rsidR="00475AF4" w:rsidRPr="00A35F44">
        <w:rPr>
          <w:rFonts w:ascii="Times New Roman" w:hAnsi="Times New Roman"/>
          <w:color w:val="000000" w:themeColor="text1"/>
          <w:sz w:val="24"/>
          <w:szCs w:val="24"/>
        </w:rPr>
        <w:t xml:space="preserve"> </w:t>
      </w:r>
      <w:proofErr w:type="spellStart"/>
      <w:r w:rsidR="00475AF4" w:rsidRPr="00A35F44">
        <w:rPr>
          <w:rFonts w:ascii="Times New Roman" w:hAnsi="Times New Roman"/>
          <w:color w:val="000000" w:themeColor="text1"/>
          <w:sz w:val="24"/>
          <w:szCs w:val="24"/>
        </w:rPr>
        <w:t>Radhakrishnan</w:t>
      </w:r>
      <w:proofErr w:type="spellEnd"/>
      <w:r w:rsidR="00475AF4">
        <w:rPr>
          <w:rFonts w:ascii="Times New Roman" w:hAnsi="Times New Roman"/>
          <w:color w:val="000000" w:themeColor="text1"/>
          <w:sz w:val="24"/>
          <w:szCs w:val="24"/>
        </w:rPr>
        <w:t xml:space="preserve">, </w:t>
      </w:r>
      <w:proofErr w:type="spellStart"/>
      <w:r w:rsidR="00475AF4" w:rsidRPr="00A35F44">
        <w:rPr>
          <w:rFonts w:ascii="Times New Roman" w:hAnsi="Times New Roman"/>
          <w:color w:val="000000" w:themeColor="text1"/>
          <w:sz w:val="24"/>
          <w:szCs w:val="24"/>
        </w:rPr>
        <w:t>Allama</w:t>
      </w:r>
      <w:proofErr w:type="spellEnd"/>
      <w:r w:rsidR="00475AF4" w:rsidRPr="00A35F44">
        <w:rPr>
          <w:rFonts w:ascii="Times New Roman" w:hAnsi="Times New Roman"/>
          <w:color w:val="000000" w:themeColor="text1"/>
          <w:sz w:val="24"/>
          <w:szCs w:val="24"/>
        </w:rPr>
        <w:t xml:space="preserve"> Iqbal</w:t>
      </w:r>
      <w:r w:rsidR="00475AF4">
        <w:rPr>
          <w:rFonts w:ascii="Times New Roman" w:hAnsi="Times New Roman"/>
          <w:color w:val="000000" w:themeColor="text1"/>
          <w:sz w:val="24"/>
          <w:szCs w:val="24"/>
        </w:rPr>
        <w:t xml:space="preserve">, </w:t>
      </w:r>
      <w:r w:rsidR="00475AF4" w:rsidRPr="00A35F44">
        <w:rPr>
          <w:rFonts w:ascii="Times New Roman" w:hAnsi="Times New Roman"/>
          <w:color w:val="000000" w:themeColor="text1"/>
          <w:sz w:val="24"/>
          <w:szCs w:val="24"/>
        </w:rPr>
        <w:t xml:space="preserve">Eliezer </w:t>
      </w:r>
      <w:proofErr w:type="spellStart"/>
      <w:r w:rsidR="00475AF4" w:rsidRPr="00A35F44">
        <w:rPr>
          <w:rFonts w:ascii="Times New Roman" w:hAnsi="Times New Roman"/>
          <w:color w:val="000000" w:themeColor="text1"/>
          <w:sz w:val="24"/>
          <w:szCs w:val="24"/>
        </w:rPr>
        <w:t>Berkovits</w:t>
      </w:r>
      <w:proofErr w:type="spellEnd"/>
      <w:r w:rsidR="00475AF4" w:rsidRPr="00A35F44">
        <w:rPr>
          <w:rFonts w:ascii="Times New Roman" w:hAnsi="Times New Roman"/>
          <w:color w:val="000000" w:themeColor="text1"/>
          <w:sz w:val="24"/>
          <w:szCs w:val="24"/>
        </w:rPr>
        <w:t xml:space="preserve">, </w:t>
      </w:r>
      <w:r w:rsidR="00475AF4">
        <w:rPr>
          <w:rFonts w:ascii="Times New Roman" w:hAnsi="Times New Roman"/>
          <w:color w:val="000000" w:themeColor="text1"/>
          <w:sz w:val="24"/>
          <w:szCs w:val="24"/>
        </w:rPr>
        <w:t xml:space="preserve">and </w:t>
      </w:r>
      <w:r w:rsidR="00475AF4" w:rsidRPr="00A35F44">
        <w:rPr>
          <w:rFonts w:ascii="Times New Roman" w:hAnsi="Times New Roman"/>
          <w:color w:val="000000" w:themeColor="text1"/>
          <w:sz w:val="24"/>
          <w:szCs w:val="24"/>
        </w:rPr>
        <w:t>C. S. Lewis—</w:t>
      </w:r>
      <w:r w:rsidR="00C04CDA">
        <w:rPr>
          <w:rFonts w:ascii="Times New Roman" w:hAnsi="Times New Roman"/>
          <w:color w:val="000000" w:themeColor="text1"/>
          <w:sz w:val="24"/>
          <w:szCs w:val="24"/>
        </w:rPr>
        <w:t xml:space="preserve">notable twentieth-century </w:t>
      </w:r>
      <w:r w:rsidR="00475AF4" w:rsidRPr="00A35F44">
        <w:rPr>
          <w:rFonts w:ascii="Times New Roman" w:hAnsi="Times New Roman"/>
          <w:color w:val="000000" w:themeColor="text1"/>
          <w:sz w:val="24"/>
          <w:szCs w:val="24"/>
        </w:rPr>
        <w:t>philosophers representing the religions of</w:t>
      </w:r>
      <w:r w:rsidR="00475AF4">
        <w:rPr>
          <w:rFonts w:ascii="Times New Roman" w:hAnsi="Times New Roman"/>
          <w:color w:val="000000" w:themeColor="text1"/>
          <w:sz w:val="24"/>
          <w:szCs w:val="24"/>
        </w:rPr>
        <w:t xml:space="preserve"> </w:t>
      </w:r>
      <w:r w:rsidR="00475AF4" w:rsidRPr="00A35F44">
        <w:rPr>
          <w:rFonts w:ascii="Times New Roman" w:hAnsi="Times New Roman"/>
          <w:color w:val="000000" w:themeColor="text1"/>
          <w:sz w:val="24"/>
          <w:szCs w:val="24"/>
        </w:rPr>
        <w:t>Buddhism</w:t>
      </w:r>
      <w:r w:rsidR="00475AF4">
        <w:rPr>
          <w:rFonts w:ascii="Times New Roman" w:hAnsi="Times New Roman"/>
          <w:color w:val="000000" w:themeColor="text1"/>
          <w:sz w:val="24"/>
          <w:szCs w:val="24"/>
        </w:rPr>
        <w:t>, Hinduism, Islam, Judaism, and Christianity</w:t>
      </w:r>
      <w:r w:rsidR="00C04CDA">
        <w:rPr>
          <w:rStyle w:val="EndnoteReference"/>
          <w:rFonts w:ascii="Times New Roman" w:hAnsi="Times New Roman"/>
          <w:color w:val="000000" w:themeColor="text1"/>
          <w:sz w:val="24"/>
          <w:szCs w:val="24"/>
        </w:rPr>
        <w:endnoteReference w:id="3"/>
      </w:r>
      <w:r w:rsidR="00C04CDA" w:rsidRPr="00A35F44">
        <w:rPr>
          <w:rFonts w:ascii="Times New Roman" w:hAnsi="Times New Roman"/>
          <w:color w:val="000000" w:themeColor="text1"/>
          <w:sz w:val="24"/>
          <w:szCs w:val="24"/>
        </w:rPr>
        <w:t>—</w:t>
      </w:r>
      <w:r w:rsidR="00475AF4" w:rsidRPr="00A35F44">
        <w:rPr>
          <w:rFonts w:ascii="Times New Roman" w:hAnsi="Times New Roman"/>
          <w:color w:val="000000" w:themeColor="text1"/>
          <w:sz w:val="24"/>
          <w:szCs w:val="24"/>
        </w:rPr>
        <w:t xml:space="preserve">concur that their </w:t>
      </w:r>
      <w:r w:rsidR="008E0A82">
        <w:rPr>
          <w:rFonts w:ascii="Times New Roman" w:hAnsi="Times New Roman"/>
          <w:color w:val="000000" w:themeColor="text1"/>
          <w:sz w:val="24"/>
          <w:szCs w:val="24"/>
        </w:rPr>
        <w:t xml:space="preserve">religious doctrines are </w:t>
      </w:r>
      <w:r w:rsidR="00475AF4" w:rsidRPr="00A35F44">
        <w:rPr>
          <w:rFonts w:ascii="Times New Roman" w:hAnsi="Times New Roman"/>
          <w:color w:val="000000" w:themeColor="text1"/>
          <w:sz w:val="24"/>
          <w:szCs w:val="24"/>
        </w:rPr>
        <w:t>truths we can know through experience.</w:t>
      </w:r>
      <w:r w:rsidR="00C6514A">
        <w:rPr>
          <w:rFonts w:ascii="Times New Roman" w:hAnsi="Times New Roman"/>
          <w:color w:val="000000" w:themeColor="text1"/>
          <w:sz w:val="24"/>
          <w:szCs w:val="24"/>
        </w:rPr>
        <w:t xml:space="preserve"> </w:t>
      </w:r>
      <w:r w:rsidR="00C04CDA">
        <w:rPr>
          <w:rFonts w:ascii="Times New Roman" w:hAnsi="Times New Roman"/>
          <w:color w:val="000000" w:themeColor="text1"/>
          <w:sz w:val="24"/>
          <w:szCs w:val="24"/>
        </w:rPr>
        <w:t xml:space="preserve">Their </w:t>
      </w:r>
      <w:r w:rsidR="00563A1E">
        <w:rPr>
          <w:rFonts w:ascii="Times New Roman" w:hAnsi="Times New Roman"/>
          <w:color w:val="000000" w:themeColor="text1"/>
          <w:sz w:val="24"/>
          <w:szCs w:val="24"/>
        </w:rPr>
        <w:t>analyses</w:t>
      </w:r>
      <w:r w:rsidR="00C04CDA">
        <w:rPr>
          <w:rFonts w:ascii="Times New Roman" w:hAnsi="Times New Roman"/>
          <w:color w:val="000000" w:themeColor="text1"/>
          <w:sz w:val="24"/>
          <w:szCs w:val="24"/>
        </w:rPr>
        <w:t xml:space="preserve">, if </w:t>
      </w:r>
      <w:r w:rsidR="00563A1E">
        <w:rPr>
          <w:rFonts w:ascii="Times New Roman" w:hAnsi="Times New Roman"/>
          <w:color w:val="000000" w:themeColor="text1"/>
          <w:sz w:val="24"/>
          <w:szCs w:val="24"/>
        </w:rPr>
        <w:t>correct</w:t>
      </w:r>
      <w:r w:rsidR="00C04CDA">
        <w:rPr>
          <w:rFonts w:ascii="Times New Roman" w:hAnsi="Times New Roman"/>
          <w:color w:val="000000" w:themeColor="text1"/>
          <w:sz w:val="24"/>
          <w:szCs w:val="24"/>
        </w:rPr>
        <w:t>,</w:t>
      </w:r>
      <w:r w:rsidR="00475AF4" w:rsidRPr="00A35F44">
        <w:rPr>
          <w:rFonts w:ascii="Times New Roman" w:hAnsi="Times New Roman"/>
          <w:color w:val="000000" w:themeColor="text1"/>
          <w:sz w:val="24"/>
          <w:szCs w:val="24"/>
        </w:rPr>
        <w:t xml:space="preserve"> show that religion is thoroughly compatible</w:t>
      </w:r>
      <w:r w:rsidR="00563A1E">
        <w:rPr>
          <w:rFonts w:ascii="Times New Roman" w:hAnsi="Times New Roman"/>
          <w:color w:val="000000" w:themeColor="text1"/>
          <w:sz w:val="24"/>
          <w:szCs w:val="24"/>
        </w:rPr>
        <w:t xml:space="preserve"> with empirical modes of belief, </w:t>
      </w:r>
      <w:r w:rsidR="00475AF4" w:rsidRPr="00A35F44">
        <w:rPr>
          <w:rFonts w:ascii="Times New Roman" w:hAnsi="Times New Roman"/>
          <w:color w:val="000000" w:themeColor="text1"/>
          <w:sz w:val="24"/>
          <w:szCs w:val="24"/>
        </w:rPr>
        <w:t>give arguments for the possibility o</w:t>
      </w:r>
      <w:r w:rsidR="00563A1E">
        <w:rPr>
          <w:rFonts w:ascii="Times New Roman" w:hAnsi="Times New Roman"/>
          <w:color w:val="000000" w:themeColor="text1"/>
          <w:sz w:val="24"/>
          <w:szCs w:val="24"/>
        </w:rPr>
        <w:t xml:space="preserve">f religious empirical knowledge, and show that </w:t>
      </w:r>
      <w:r w:rsidR="00475AF4" w:rsidRPr="00A35F44">
        <w:rPr>
          <w:rFonts w:ascii="Times New Roman" w:hAnsi="Times New Roman"/>
          <w:color w:val="000000" w:themeColor="text1"/>
          <w:sz w:val="24"/>
          <w:szCs w:val="24"/>
        </w:rPr>
        <w:t>Chri</w:t>
      </w:r>
      <w:r w:rsidR="00563A1E">
        <w:rPr>
          <w:rFonts w:ascii="Times New Roman" w:hAnsi="Times New Roman"/>
          <w:color w:val="000000" w:themeColor="text1"/>
          <w:sz w:val="24"/>
          <w:szCs w:val="24"/>
        </w:rPr>
        <w:t xml:space="preserve">stianity measures up well by </w:t>
      </w:r>
      <w:r w:rsidR="0059716F">
        <w:rPr>
          <w:rFonts w:ascii="Times New Roman" w:hAnsi="Times New Roman"/>
          <w:color w:val="000000" w:themeColor="text1"/>
          <w:sz w:val="24"/>
          <w:szCs w:val="24"/>
        </w:rPr>
        <w:t>empirical epistemological standards</w:t>
      </w:r>
      <w:r w:rsidR="00475AF4">
        <w:rPr>
          <w:rFonts w:ascii="Times New Roman" w:hAnsi="Times New Roman"/>
          <w:color w:val="000000" w:themeColor="text1"/>
          <w:sz w:val="24"/>
          <w:szCs w:val="24"/>
        </w:rPr>
        <w:t>.</w:t>
      </w:r>
      <w:r w:rsidR="00C6514A">
        <w:rPr>
          <w:rFonts w:ascii="Times New Roman" w:hAnsi="Times New Roman"/>
          <w:color w:val="000000" w:themeColor="text1"/>
          <w:sz w:val="24"/>
          <w:szCs w:val="24"/>
        </w:rPr>
        <w:t xml:space="preserve"> </w:t>
      </w:r>
      <w:r w:rsidR="00475AF4">
        <w:rPr>
          <w:rFonts w:ascii="Times New Roman" w:hAnsi="Times New Roman"/>
          <w:color w:val="000000" w:themeColor="text1"/>
          <w:sz w:val="24"/>
          <w:szCs w:val="24"/>
        </w:rPr>
        <w:t>Moreover,</w:t>
      </w:r>
      <w:r w:rsidR="00475AF4" w:rsidRPr="00A35F44">
        <w:rPr>
          <w:rFonts w:ascii="Times New Roman" w:hAnsi="Times New Roman"/>
          <w:color w:val="000000" w:themeColor="text1"/>
          <w:sz w:val="24"/>
          <w:szCs w:val="24"/>
        </w:rPr>
        <w:t xml:space="preserve"> its doctrines even admit of the </w:t>
      </w:r>
      <w:r w:rsidR="0059716F">
        <w:rPr>
          <w:rFonts w:ascii="Times New Roman" w:hAnsi="Times New Roman"/>
          <w:color w:val="000000" w:themeColor="text1"/>
          <w:sz w:val="24"/>
          <w:szCs w:val="24"/>
        </w:rPr>
        <w:t xml:space="preserve">possibility of </w:t>
      </w:r>
      <w:r w:rsidR="00475AF4" w:rsidRPr="00A35F44">
        <w:rPr>
          <w:rFonts w:ascii="Times New Roman" w:hAnsi="Times New Roman"/>
          <w:color w:val="000000" w:themeColor="text1"/>
          <w:sz w:val="24"/>
          <w:szCs w:val="24"/>
        </w:rPr>
        <w:t xml:space="preserve">verification and falsification, and </w:t>
      </w:r>
      <w:r w:rsidR="00475AF4">
        <w:rPr>
          <w:rFonts w:ascii="Times New Roman" w:hAnsi="Times New Roman"/>
          <w:color w:val="000000" w:themeColor="text1"/>
          <w:sz w:val="24"/>
          <w:szCs w:val="24"/>
        </w:rPr>
        <w:t xml:space="preserve">it is not reliance on faith so much as the particular method of </w:t>
      </w:r>
      <w:r w:rsidR="00563A1E">
        <w:rPr>
          <w:rFonts w:ascii="Times New Roman" w:hAnsi="Times New Roman"/>
          <w:color w:val="000000" w:themeColor="text1"/>
          <w:sz w:val="24"/>
          <w:szCs w:val="24"/>
        </w:rPr>
        <w:t>testing</w:t>
      </w:r>
      <w:r w:rsidR="00475AF4">
        <w:rPr>
          <w:rFonts w:ascii="Times New Roman" w:hAnsi="Times New Roman"/>
          <w:color w:val="000000" w:themeColor="text1"/>
          <w:sz w:val="24"/>
          <w:szCs w:val="24"/>
        </w:rPr>
        <w:t xml:space="preserve"> which distinguishes </w:t>
      </w:r>
      <w:r w:rsidR="00C363C2">
        <w:rPr>
          <w:rFonts w:ascii="Times New Roman" w:hAnsi="Times New Roman"/>
          <w:color w:val="000000" w:themeColor="text1"/>
          <w:sz w:val="24"/>
          <w:szCs w:val="24"/>
        </w:rPr>
        <w:t>Christian belief</w:t>
      </w:r>
      <w:r w:rsidR="00475AF4" w:rsidRPr="00A35F44">
        <w:rPr>
          <w:rFonts w:ascii="Times New Roman" w:hAnsi="Times New Roman"/>
          <w:color w:val="000000" w:themeColor="text1"/>
          <w:sz w:val="24"/>
          <w:szCs w:val="24"/>
        </w:rPr>
        <w:t xml:space="preserve"> from science.</w:t>
      </w:r>
    </w:p>
    <w:p w14:paraId="15D672DD" w14:textId="54B2DCBE" w:rsidR="00475AF4" w:rsidRPr="00A35F44" w:rsidRDefault="00531818" w:rsidP="006B10A8">
      <w:pPr>
        <w:spacing w:after="0" w:line="480" w:lineRule="auto"/>
        <w:ind w:firstLine="720"/>
        <w:contextualSpacing/>
        <w:rPr>
          <w:rFonts w:ascii="Times New Roman" w:hAnsi="Times New Roman"/>
          <w:color w:val="000000" w:themeColor="text1"/>
          <w:sz w:val="24"/>
          <w:szCs w:val="24"/>
        </w:rPr>
      </w:pPr>
      <w:r>
        <w:rPr>
          <w:rFonts w:ascii="Times New Roman" w:hAnsi="Times New Roman"/>
          <w:color w:val="000000" w:themeColor="text1"/>
          <w:sz w:val="24"/>
          <w:szCs w:val="24"/>
        </w:rPr>
        <w:t>T</w:t>
      </w:r>
      <w:r w:rsidR="00475AF4" w:rsidRPr="00A35F44">
        <w:rPr>
          <w:rFonts w:ascii="Times New Roman" w:hAnsi="Times New Roman"/>
          <w:color w:val="000000" w:themeColor="text1"/>
          <w:sz w:val="24"/>
          <w:szCs w:val="24"/>
        </w:rPr>
        <w:t>here is more than one sense of the word “empiricism.” The theory that all our ideas originate in sensory experience is called “empiricism,”</w:t>
      </w:r>
      <w:r w:rsidR="00F54506">
        <w:rPr>
          <w:rStyle w:val="EndnoteReference"/>
          <w:rFonts w:ascii="Times New Roman" w:hAnsi="Times New Roman"/>
          <w:color w:val="000000" w:themeColor="text1"/>
          <w:sz w:val="24"/>
          <w:szCs w:val="24"/>
        </w:rPr>
        <w:endnoteReference w:id="4"/>
      </w:r>
      <w:r w:rsidR="00F54506" w:rsidRPr="00A35F44">
        <w:rPr>
          <w:rFonts w:ascii="Times New Roman" w:hAnsi="Times New Roman"/>
          <w:color w:val="000000" w:themeColor="text1"/>
          <w:sz w:val="24"/>
          <w:szCs w:val="24"/>
        </w:rPr>
        <w:t xml:space="preserve"> </w:t>
      </w:r>
      <w:r w:rsidR="00C363C2">
        <w:rPr>
          <w:rFonts w:ascii="Times New Roman" w:hAnsi="Times New Roman"/>
          <w:color w:val="000000" w:themeColor="text1"/>
          <w:sz w:val="24"/>
          <w:szCs w:val="24"/>
        </w:rPr>
        <w:t>as</w:t>
      </w:r>
      <w:r w:rsidR="00475AF4" w:rsidRPr="00A35F44">
        <w:rPr>
          <w:rFonts w:ascii="Times New Roman" w:hAnsi="Times New Roman"/>
          <w:color w:val="000000" w:themeColor="text1"/>
          <w:sz w:val="24"/>
          <w:szCs w:val="24"/>
        </w:rPr>
        <w:t xml:space="preserve"> is the tradition in early modern British philosophy that was devoted to this idea.</w:t>
      </w:r>
      <w:r w:rsidR="00680FE9">
        <w:rPr>
          <w:rStyle w:val="EndnoteReference"/>
          <w:rFonts w:ascii="Times New Roman" w:hAnsi="Times New Roman"/>
          <w:color w:val="000000" w:themeColor="text1"/>
          <w:sz w:val="24"/>
          <w:szCs w:val="24"/>
        </w:rPr>
        <w:endnoteReference w:id="5"/>
      </w:r>
      <w:r w:rsidR="00C6514A">
        <w:rPr>
          <w:rFonts w:ascii="Times New Roman" w:hAnsi="Times New Roman"/>
          <w:color w:val="000000" w:themeColor="text1"/>
          <w:sz w:val="24"/>
          <w:szCs w:val="24"/>
        </w:rPr>
        <w:t xml:space="preserve"> </w:t>
      </w:r>
      <w:r w:rsidR="00475AF4">
        <w:rPr>
          <w:rFonts w:ascii="Times New Roman" w:hAnsi="Times New Roman"/>
          <w:color w:val="000000" w:themeColor="text1"/>
          <w:sz w:val="24"/>
          <w:szCs w:val="24"/>
        </w:rPr>
        <w:t xml:space="preserve">James is </w:t>
      </w:r>
      <w:r w:rsidR="00475AF4" w:rsidRPr="00A35F44">
        <w:rPr>
          <w:rFonts w:ascii="Times New Roman" w:hAnsi="Times New Roman"/>
          <w:color w:val="000000" w:themeColor="text1"/>
          <w:sz w:val="24"/>
          <w:szCs w:val="24"/>
        </w:rPr>
        <w:t xml:space="preserve">talking about </w:t>
      </w:r>
      <w:r>
        <w:rPr>
          <w:rFonts w:ascii="Times New Roman" w:hAnsi="Times New Roman"/>
          <w:color w:val="000000" w:themeColor="text1"/>
          <w:sz w:val="24"/>
          <w:szCs w:val="24"/>
        </w:rPr>
        <w:t>three</w:t>
      </w:r>
      <w:r w:rsidR="00475AF4">
        <w:rPr>
          <w:rFonts w:ascii="Times New Roman" w:hAnsi="Times New Roman"/>
          <w:color w:val="000000" w:themeColor="text1"/>
          <w:sz w:val="24"/>
          <w:szCs w:val="24"/>
        </w:rPr>
        <w:t xml:space="preserve"> other</w:t>
      </w:r>
      <w:r w:rsidR="00475AF4" w:rsidRPr="00A35F44">
        <w:rPr>
          <w:rFonts w:ascii="Times New Roman" w:hAnsi="Times New Roman"/>
          <w:color w:val="000000" w:themeColor="text1"/>
          <w:sz w:val="24"/>
          <w:szCs w:val="24"/>
        </w:rPr>
        <w:t xml:space="preserve"> things. One is the </w:t>
      </w:r>
      <w:r w:rsidR="00475AF4" w:rsidRPr="00A35F44">
        <w:rPr>
          <w:rFonts w:ascii="Times New Roman" w:hAnsi="Times New Roman"/>
          <w:i/>
          <w:color w:val="000000" w:themeColor="text1"/>
          <w:sz w:val="24"/>
          <w:szCs w:val="24"/>
        </w:rPr>
        <w:t>descriptive</w:t>
      </w:r>
      <w:r w:rsidR="00475AF4" w:rsidRPr="00A35F44">
        <w:rPr>
          <w:rFonts w:ascii="Times New Roman" w:hAnsi="Times New Roman"/>
          <w:color w:val="000000" w:themeColor="text1"/>
          <w:sz w:val="24"/>
          <w:szCs w:val="24"/>
        </w:rPr>
        <w:t xml:space="preserve"> theory that we get knowledge from experience—and that not limited to </w:t>
      </w:r>
      <w:r w:rsidR="00475AF4" w:rsidRPr="00A35F44">
        <w:rPr>
          <w:rFonts w:ascii="Times New Roman" w:hAnsi="Times New Roman"/>
          <w:i/>
          <w:color w:val="000000" w:themeColor="text1"/>
          <w:sz w:val="24"/>
          <w:szCs w:val="24"/>
        </w:rPr>
        <w:t>sensory</w:t>
      </w:r>
      <w:r w:rsidR="00475AF4" w:rsidRPr="00A35F44">
        <w:rPr>
          <w:rFonts w:ascii="Times New Roman" w:hAnsi="Times New Roman"/>
          <w:color w:val="000000" w:themeColor="text1"/>
          <w:sz w:val="24"/>
          <w:szCs w:val="24"/>
        </w:rPr>
        <w:t xml:space="preserve"> experience. Another is the </w:t>
      </w:r>
      <w:r w:rsidR="00475AF4" w:rsidRPr="00A35F44">
        <w:rPr>
          <w:rFonts w:ascii="Times New Roman" w:hAnsi="Times New Roman"/>
          <w:i/>
          <w:color w:val="000000" w:themeColor="text1"/>
          <w:sz w:val="24"/>
          <w:szCs w:val="24"/>
        </w:rPr>
        <w:t>normative</w:t>
      </w:r>
      <w:r w:rsidR="00475AF4" w:rsidRPr="00A35F44">
        <w:rPr>
          <w:rFonts w:ascii="Times New Roman" w:hAnsi="Times New Roman"/>
          <w:color w:val="000000" w:themeColor="text1"/>
          <w:sz w:val="24"/>
          <w:szCs w:val="24"/>
        </w:rPr>
        <w:t xml:space="preserve"> theory that, since we get knowledge from experience, we should </w:t>
      </w:r>
      <w:r w:rsidR="00C363C2">
        <w:rPr>
          <w:rFonts w:ascii="Times New Roman" w:hAnsi="Times New Roman"/>
          <w:color w:val="000000" w:themeColor="text1"/>
          <w:sz w:val="24"/>
          <w:szCs w:val="24"/>
        </w:rPr>
        <w:t>submit</w:t>
      </w:r>
      <w:r w:rsidR="002C3415">
        <w:rPr>
          <w:rFonts w:ascii="Times New Roman" w:hAnsi="Times New Roman"/>
          <w:color w:val="000000" w:themeColor="text1"/>
          <w:sz w:val="24"/>
          <w:szCs w:val="24"/>
        </w:rPr>
        <w:t xml:space="preserve"> our beliefs to rigorous scrutiny in light of evidence from experience</w:t>
      </w:r>
      <w:r w:rsidR="00475AF4" w:rsidRPr="00A35F44">
        <w:rPr>
          <w:rFonts w:ascii="Times New Roman" w:hAnsi="Times New Roman"/>
          <w:color w:val="000000" w:themeColor="text1"/>
          <w:sz w:val="24"/>
          <w:szCs w:val="24"/>
        </w:rPr>
        <w:t>.</w:t>
      </w:r>
      <w:r w:rsidR="00C6514A">
        <w:rPr>
          <w:rFonts w:ascii="Times New Roman" w:hAnsi="Times New Roman"/>
          <w:color w:val="000000" w:themeColor="text1"/>
          <w:sz w:val="24"/>
          <w:szCs w:val="24"/>
        </w:rPr>
        <w:t xml:space="preserve"> </w:t>
      </w:r>
      <w:r w:rsidR="00475AF4" w:rsidRPr="00A35F44">
        <w:rPr>
          <w:rFonts w:ascii="Times New Roman" w:hAnsi="Times New Roman"/>
          <w:color w:val="000000" w:themeColor="text1"/>
          <w:sz w:val="24"/>
          <w:szCs w:val="24"/>
        </w:rPr>
        <w:t xml:space="preserve">Finally, there is the way of life of someone who tries to </w:t>
      </w:r>
      <w:r w:rsidR="00475AF4" w:rsidRPr="00A35F44">
        <w:rPr>
          <w:rFonts w:ascii="Times New Roman" w:hAnsi="Times New Roman"/>
          <w:i/>
          <w:color w:val="000000" w:themeColor="text1"/>
          <w:sz w:val="24"/>
          <w:szCs w:val="24"/>
        </w:rPr>
        <w:t>follow</w:t>
      </w:r>
      <w:r w:rsidR="00475AF4" w:rsidRPr="00A35F44">
        <w:rPr>
          <w:rFonts w:ascii="Times New Roman" w:hAnsi="Times New Roman"/>
          <w:color w:val="000000" w:themeColor="text1"/>
          <w:sz w:val="24"/>
          <w:szCs w:val="24"/>
        </w:rPr>
        <w:t xml:space="preserve"> that normative theory. </w:t>
      </w:r>
      <w:r w:rsidRPr="00A35F44">
        <w:rPr>
          <w:rFonts w:ascii="Times New Roman" w:hAnsi="Times New Roman"/>
          <w:color w:val="000000" w:themeColor="text1"/>
          <w:sz w:val="24"/>
          <w:szCs w:val="24"/>
        </w:rPr>
        <w:t xml:space="preserve">I am interested </w:t>
      </w:r>
      <w:r>
        <w:rPr>
          <w:rFonts w:ascii="Times New Roman" w:hAnsi="Times New Roman"/>
          <w:color w:val="000000" w:themeColor="text1"/>
          <w:sz w:val="24"/>
          <w:szCs w:val="24"/>
        </w:rPr>
        <w:t xml:space="preserve">in </w:t>
      </w:r>
      <w:r w:rsidR="00153003">
        <w:rPr>
          <w:rFonts w:ascii="Times New Roman" w:hAnsi="Times New Roman"/>
          <w:color w:val="000000" w:themeColor="text1"/>
          <w:sz w:val="24"/>
          <w:szCs w:val="24"/>
        </w:rPr>
        <w:t xml:space="preserve">these </w:t>
      </w:r>
      <w:r w:rsidR="00153003">
        <w:rPr>
          <w:rFonts w:ascii="Times New Roman" w:hAnsi="Times New Roman"/>
          <w:color w:val="000000" w:themeColor="text1"/>
          <w:sz w:val="24"/>
          <w:szCs w:val="24"/>
        </w:rPr>
        <w:lastRenderedPageBreak/>
        <w:t>senses of “empiricism</w:t>
      </w:r>
      <w:r>
        <w:rPr>
          <w:rFonts w:ascii="Times New Roman" w:hAnsi="Times New Roman"/>
          <w:color w:val="000000" w:themeColor="text1"/>
          <w:sz w:val="24"/>
          <w:szCs w:val="24"/>
        </w:rPr>
        <w:t>,</w:t>
      </w:r>
      <w:r w:rsidR="00153003">
        <w:rPr>
          <w:rFonts w:ascii="Times New Roman" w:hAnsi="Times New Roman"/>
          <w:color w:val="000000" w:themeColor="text1"/>
          <w:sz w:val="24"/>
          <w:szCs w:val="24"/>
        </w:rPr>
        <w:t>”</w:t>
      </w:r>
      <w:r w:rsidR="00475AF4" w:rsidRPr="00A35F44">
        <w:rPr>
          <w:rFonts w:ascii="Times New Roman" w:hAnsi="Times New Roman"/>
          <w:color w:val="000000" w:themeColor="text1"/>
          <w:sz w:val="24"/>
          <w:szCs w:val="24"/>
        </w:rPr>
        <w:t xml:space="preserve"> especially the latter two</w:t>
      </w:r>
      <w:r w:rsidR="0059716F">
        <w:rPr>
          <w:rFonts w:ascii="Times New Roman" w:hAnsi="Times New Roman"/>
          <w:color w:val="000000" w:themeColor="text1"/>
          <w:sz w:val="24"/>
          <w:szCs w:val="24"/>
        </w:rPr>
        <w:t>.</w:t>
      </w:r>
      <w:r w:rsidR="00475AF4" w:rsidRPr="00A35F44">
        <w:rPr>
          <w:rFonts w:ascii="Times New Roman" w:hAnsi="Times New Roman"/>
          <w:color w:val="000000" w:themeColor="text1"/>
          <w:sz w:val="24"/>
          <w:szCs w:val="24"/>
        </w:rPr>
        <w:t xml:space="preserve"> It seems to me—following James and </w:t>
      </w:r>
      <w:r w:rsidR="00475AF4">
        <w:rPr>
          <w:rFonts w:ascii="Times New Roman" w:hAnsi="Times New Roman"/>
          <w:color w:val="000000" w:themeColor="text1"/>
          <w:sz w:val="24"/>
          <w:szCs w:val="24"/>
        </w:rPr>
        <w:t>these other</w:t>
      </w:r>
      <w:r w:rsidR="00563A1E">
        <w:rPr>
          <w:rFonts w:ascii="Times New Roman" w:hAnsi="Times New Roman"/>
          <w:color w:val="000000" w:themeColor="text1"/>
          <w:sz w:val="24"/>
          <w:szCs w:val="24"/>
        </w:rPr>
        <w:t>s</w:t>
      </w:r>
      <w:r w:rsidR="00475AF4">
        <w:rPr>
          <w:rFonts w:ascii="Times New Roman" w:hAnsi="Times New Roman"/>
          <w:color w:val="000000" w:themeColor="text1"/>
          <w:sz w:val="24"/>
          <w:szCs w:val="24"/>
        </w:rPr>
        <w:t>—</w:t>
      </w:r>
      <w:r w:rsidR="00475AF4" w:rsidRPr="00A35F44">
        <w:rPr>
          <w:rFonts w:ascii="Times New Roman" w:hAnsi="Times New Roman"/>
          <w:color w:val="000000" w:themeColor="text1"/>
          <w:sz w:val="24"/>
          <w:szCs w:val="24"/>
        </w:rPr>
        <w:t>that we may identify three major characteristics of a person whose thought life is marked by empiricism: Her beliefs are adopted based on evidence from experience, she seeks to test her beliefs in future experience, and she holds her beliefs with a degree of caution in case future experience should turn up evidence against them.</w:t>
      </w:r>
      <w:r w:rsidR="00C6514A">
        <w:rPr>
          <w:rFonts w:ascii="Times New Roman" w:hAnsi="Times New Roman"/>
          <w:color w:val="000000" w:themeColor="text1"/>
          <w:sz w:val="24"/>
          <w:szCs w:val="24"/>
        </w:rPr>
        <w:t xml:space="preserve"> </w:t>
      </w:r>
      <w:r w:rsidR="00475AF4">
        <w:rPr>
          <w:rFonts w:ascii="Times New Roman" w:hAnsi="Times New Roman"/>
          <w:color w:val="000000" w:themeColor="text1"/>
          <w:sz w:val="24"/>
          <w:szCs w:val="24"/>
        </w:rPr>
        <w:t>I</w:t>
      </w:r>
      <w:r w:rsidR="00475AF4" w:rsidRPr="00A35F44">
        <w:rPr>
          <w:rFonts w:ascii="Times New Roman" w:hAnsi="Times New Roman"/>
          <w:color w:val="000000" w:themeColor="text1"/>
          <w:sz w:val="24"/>
          <w:szCs w:val="24"/>
        </w:rPr>
        <w:t xml:space="preserve">f Lewis et al know anything much about their respective religions, then </w:t>
      </w:r>
      <w:r w:rsidR="00153003">
        <w:rPr>
          <w:rFonts w:ascii="Times New Roman" w:hAnsi="Times New Roman"/>
          <w:color w:val="000000" w:themeColor="text1"/>
          <w:sz w:val="24"/>
          <w:szCs w:val="24"/>
        </w:rPr>
        <w:t xml:space="preserve">these </w:t>
      </w:r>
      <w:r w:rsidR="00475AF4" w:rsidRPr="00A35F44">
        <w:rPr>
          <w:rFonts w:ascii="Times New Roman" w:hAnsi="Times New Roman"/>
          <w:color w:val="000000" w:themeColor="text1"/>
          <w:sz w:val="24"/>
          <w:szCs w:val="24"/>
        </w:rPr>
        <w:t xml:space="preserve">religions are highly compatible with empiricism. Religious belief can </w:t>
      </w:r>
      <w:r w:rsidR="00475AF4">
        <w:rPr>
          <w:rFonts w:ascii="Times New Roman" w:hAnsi="Times New Roman"/>
          <w:color w:val="000000" w:themeColor="text1"/>
          <w:sz w:val="24"/>
          <w:szCs w:val="24"/>
        </w:rPr>
        <w:t>be</w:t>
      </w:r>
      <w:r w:rsidR="00475AF4" w:rsidRPr="00A35F44">
        <w:rPr>
          <w:rFonts w:ascii="Times New Roman" w:hAnsi="Times New Roman"/>
          <w:color w:val="000000" w:themeColor="text1"/>
          <w:sz w:val="24"/>
          <w:szCs w:val="24"/>
        </w:rPr>
        <w:t xml:space="preserve"> based on empirical evidence, can seek and respond to experiences that support or undermine it, and can be held tentatively in case future experience should reveal evidence against it. Even dogmatic religious faith can be empirical, although there is a degree of tension between a fully empirical attitude and a faith which is “dogmatic” in the sense of an absolute or unquestioned commitment</w:t>
      </w:r>
      <w:r w:rsidR="00475AF4">
        <w:rPr>
          <w:rFonts w:ascii="Times New Roman" w:hAnsi="Times New Roman"/>
          <w:color w:val="000000" w:themeColor="text1"/>
          <w:sz w:val="24"/>
          <w:szCs w:val="24"/>
        </w:rPr>
        <w:t>.</w:t>
      </w:r>
    </w:p>
    <w:p w14:paraId="61F13B33" w14:textId="6F5C7F57" w:rsidR="00475AF4" w:rsidRDefault="00531818" w:rsidP="00C81168">
      <w:pPr>
        <w:spacing w:after="0" w:line="480" w:lineRule="auto"/>
        <w:ind w:firstLine="720"/>
        <w:contextualSpacing/>
        <w:rPr>
          <w:rFonts w:ascii="Times New Roman" w:hAnsi="Times New Roman"/>
          <w:color w:val="000000" w:themeColor="text1"/>
          <w:sz w:val="24"/>
          <w:szCs w:val="24"/>
        </w:rPr>
      </w:pPr>
      <w:r>
        <w:rPr>
          <w:rFonts w:ascii="Times New Roman" w:hAnsi="Times New Roman"/>
          <w:color w:val="000000" w:themeColor="text1"/>
          <w:sz w:val="24"/>
          <w:szCs w:val="24"/>
        </w:rPr>
        <w:t>Of course,</w:t>
      </w:r>
      <w:r w:rsidR="00475AF4" w:rsidRPr="00A35F44">
        <w:rPr>
          <w:rFonts w:ascii="Times New Roman" w:hAnsi="Times New Roman"/>
          <w:color w:val="000000" w:themeColor="text1"/>
          <w:sz w:val="24"/>
          <w:szCs w:val="24"/>
        </w:rPr>
        <w:t xml:space="preserve"> some religious traditions consider experience a source of knowledge alongside and sometimes, as in traditional Methodism, subservient to authoritative sources of knowledge. </w:t>
      </w:r>
      <w:r w:rsidR="00475AF4">
        <w:rPr>
          <w:rFonts w:ascii="Times New Roman" w:hAnsi="Times New Roman"/>
          <w:color w:val="000000" w:themeColor="text1"/>
          <w:sz w:val="24"/>
          <w:szCs w:val="24"/>
        </w:rPr>
        <w:t>Although this</w:t>
      </w:r>
      <w:r w:rsidR="00475AF4" w:rsidRPr="00A35F44">
        <w:rPr>
          <w:rFonts w:ascii="Times New Roman" w:hAnsi="Times New Roman"/>
          <w:color w:val="000000" w:themeColor="text1"/>
          <w:sz w:val="24"/>
          <w:szCs w:val="24"/>
        </w:rPr>
        <w:t xml:space="preserve"> demonstrates some degree of consistency between religious belief and empiricis</w:t>
      </w:r>
      <w:r w:rsidR="00475AF4">
        <w:rPr>
          <w:rFonts w:ascii="Times New Roman" w:hAnsi="Times New Roman"/>
          <w:color w:val="000000" w:themeColor="text1"/>
          <w:sz w:val="24"/>
          <w:szCs w:val="24"/>
        </w:rPr>
        <w:t xml:space="preserve">m, </w:t>
      </w:r>
      <w:r w:rsidR="00475AF4" w:rsidRPr="00A35F44">
        <w:rPr>
          <w:rFonts w:ascii="Times New Roman" w:hAnsi="Times New Roman"/>
          <w:color w:val="000000" w:themeColor="text1"/>
          <w:sz w:val="24"/>
          <w:szCs w:val="24"/>
        </w:rPr>
        <w:t xml:space="preserve">my concern is with the direct overlap of empirical attitudes and a posture of faith in particular testimonies of religious authority; a religious belief (or a system of religious beliefs) which is accepted by faith can </w:t>
      </w:r>
      <w:r w:rsidR="00475AF4" w:rsidRPr="00A35F44">
        <w:rPr>
          <w:rFonts w:ascii="Times New Roman" w:hAnsi="Times New Roman"/>
          <w:i/>
          <w:color w:val="000000" w:themeColor="text1"/>
          <w:sz w:val="24"/>
          <w:szCs w:val="24"/>
        </w:rPr>
        <w:t>also</w:t>
      </w:r>
      <w:r w:rsidR="00475AF4" w:rsidRPr="00A35F44">
        <w:rPr>
          <w:rFonts w:ascii="Times New Roman" w:hAnsi="Times New Roman"/>
          <w:color w:val="000000" w:themeColor="text1"/>
          <w:sz w:val="24"/>
          <w:szCs w:val="24"/>
        </w:rPr>
        <w:t xml:space="preserve"> be accepted empirically</w:t>
      </w:r>
      <w:r w:rsidR="00C363C2">
        <w:rPr>
          <w:rFonts w:ascii="Times New Roman" w:hAnsi="Times New Roman"/>
          <w:color w:val="000000" w:themeColor="text1"/>
          <w:sz w:val="24"/>
          <w:szCs w:val="24"/>
        </w:rPr>
        <w:t>, and Christianity is no exception</w:t>
      </w:r>
      <w:r w:rsidR="00475AF4" w:rsidRPr="00A35F44">
        <w:rPr>
          <w:rFonts w:ascii="Times New Roman" w:hAnsi="Times New Roman"/>
          <w:color w:val="000000" w:themeColor="text1"/>
          <w:sz w:val="24"/>
          <w:szCs w:val="24"/>
        </w:rPr>
        <w:t xml:space="preserve">. The fact that some religious traditions use experience as an </w:t>
      </w:r>
      <w:r w:rsidR="00475AF4" w:rsidRPr="00A35F44">
        <w:rPr>
          <w:rFonts w:ascii="Times New Roman" w:hAnsi="Times New Roman"/>
          <w:i/>
          <w:color w:val="000000" w:themeColor="text1"/>
          <w:sz w:val="24"/>
          <w:szCs w:val="24"/>
        </w:rPr>
        <w:t>additional</w:t>
      </w:r>
      <w:r w:rsidR="00475AF4" w:rsidRPr="00A35F44">
        <w:rPr>
          <w:rFonts w:ascii="Times New Roman" w:hAnsi="Times New Roman"/>
          <w:color w:val="000000" w:themeColor="text1"/>
          <w:sz w:val="24"/>
          <w:szCs w:val="24"/>
        </w:rPr>
        <w:t xml:space="preserve"> source of knowledge or as a means of better understanding knowledge derived from faith is beside the point.</w:t>
      </w:r>
      <w:r w:rsidR="00C6514A">
        <w:rPr>
          <w:rFonts w:ascii="Times New Roman" w:hAnsi="Times New Roman"/>
          <w:color w:val="000000" w:themeColor="text1"/>
          <w:sz w:val="24"/>
          <w:szCs w:val="24"/>
        </w:rPr>
        <w:t xml:space="preserve"> </w:t>
      </w:r>
      <w:r w:rsidR="00475AF4" w:rsidRPr="00A35F44">
        <w:rPr>
          <w:rFonts w:ascii="Times New Roman" w:hAnsi="Times New Roman"/>
          <w:color w:val="000000" w:themeColor="text1"/>
          <w:sz w:val="24"/>
          <w:szCs w:val="24"/>
        </w:rPr>
        <w:t>Moreover, I will not delve into the contemporary literature on the epistemology of religious experience. William Alston, Richard Swinburne, Kai Man Kwan, and others have done some fine work on the idea that religious experience can be a source of rational belief or even knowledge.</w:t>
      </w:r>
      <w:r w:rsidR="00475AF4" w:rsidRPr="00A35F44">
        <w:rPr>
          <w:rStyle w:val="EndnoteReference"/>
          <w:rFonts w:ascii="Times New Roman" w:hAnsi="Times New Roman"/>
          <w:color w:val="000000" w:themeColor="text1"/>
          <w:sz w:val="24"/>
          <w:szCs w:val="24"/>
        </w:rPr>
        <w:endnoteReference w:id="6"/>
      </w:r>
      <w:r w:rsidR="00475AF4" w:rsidRPr="00A35F44">
        <w:rPr>
          <w:rFonts w:ascii="Times New Roman" w:hAnsi="Times New Roman"/>
          <w:color w:val="000000" w:themeColor="text1"/>
          <w:sz w:val="24"/>
          <w:szCs w:val="24"/>
        </w:rPr>
        <w:t xml:space="preserve"> Others have considered the commonalities of science and theology.</w:t>
      </w:r>
      <w:r w:rsidR="00475AF4" w:rsidRPr="00A35F44">
        <w:rPr>
          <w:rStyle w:val="EndnoteReference"/>
          <w:rFonts w:ascii="Times New Roman" w:hAnsi="Times New Roman"/>
          <w:color w:val="000000" w:themeColor="text1"/>
          <w:sz w:val="24"/>
          <w:szCs w:val="24"/>
        </w:rPr>
        <w:endnoteReference w:id="7"/>
      </w:r>
      <w:r w:rsidR="00475AF4" w:rsidRPr="00A35F44">
        <w:rPr>
          <w:rFonts w:ascii="Times New Roman" w:hAnsi="Times New Roman"/>
          <w:color w:val="000000" w:themeColor="text1"/>
          <w:sz w:val="24"/>
          <w:szCs w:val="24"/>
        </w:rPr>
        <w:t xml:space="preserve"> </w:t>
      </w:r>
      <w:r>
        <w:rPr>
          <w:rFonts w:ascii="Times New Roman" w:hAnsi="Times New Roman"/>
          <w:color w:val="000000" w:themeColor="text1"/>
          <w:sz w:val="24"/>
          <w:szCs w:val="24"/>
        </w:rPr>
        <w:t>O</w:t>
      </w:r>
      <w:r w:rsidR="00475AF4" w:rsidRPr="00A35F44">
        <w:rPr>
          <w:rFonts w:ascii="Times New Roman" w:hAnsi="Times New Roman"/>
          <w:color w:val="000000" w:themeColor="text1"/>
          <w:sz w:val="24"/>
          <w:szCs w:val="24"/>
        </w:rPr>
        <w:t>ne additional thing is needful in the</w:t>
      </w:r>
      <w:r w:rsidR="00D0042F">
        <w:rPr>
          <w:rFonts w:ascii="Times New Roman" w:hAnsi="Times New Roman"/>
          <w:color w:val="000000" w:themeColor="text1"/>
          <w:sz w:val="24"/>
          <w:szCs w:val="24"/>
        </w:rPr>
        <w:t xml:space="preserve"> defense of the Christian faith</w:t>
      </w:r>
      <w:r w:rsidR="00475AF4" w:rsidRPr="00A35F44">
        <w:rPr>
          <w:rFonts w:ascii="Times New Roman" w:hAnsi="Times New Roman"/>
          <w:color w:val="000000" w:themeColor="text1"/>
          <w:sz w:val="24"/>
          <w:szCs w:val="24"/>
        </w:rPr>
        <w:t>.</w:t>
      </w:r>
      <w:r w:rsidR="00C6514A">
        <w:rPr>
          <w:rFonts w:ascii="Times New Roman" w:hAnsi="Times New Roman"/>
          <w:color w:val="000000" w:themeColor="text1"/>
          <w:sz w:val="24"/>
          <w:szCs w:val="24"/>
        </w:rPr>
        <w:t xml:space="preserve"> </w:t>
      </w:r>
      <w:r w:rsidR="00475AF4" w:rsidRPr="00A35F44">
        <w:rPr>
          <w:rFonts w:ascii="Times New Roman" w:hAnsi="Times New Roman"/>
          <w:color w:val="000000" w:themeColor="text1"/>
          <w:sz w:val="24"/>
          <w:szCs w:val="24"/>
        </w:rPr>
        <w:t xml:space="preserve">We could do with a direct look at the twentieth-century </w:t>
      </w:r>
      <w:r w:rsidR="00475AF4" w:rsidRPr="00A35F44">
        <w:rPr>
          <w:rFonts w:ascii="Times New Roman" w:hAnsi="Times New Roman"/>
          <w:color w:val="000000" w:themeColor="text1"/>
          <w:sz w:val="24"/>
          <w:szCs w:val="24"/>
        </w:rPr>
        <w:lastRenderedPageBreak/>
        <w:t>philosophers who represented the world’s great religions in their encounters with modern empiricism as they consider these three characteristics of empiricism.</w:t>
      </w:r>
      <w:r w:rsidR="00C6514A">
        <w:rPr>
          <w:rFonts w:ascii="Times New Roman" w:hAnsi="Times New Roman"/>
          <w:color w:val="000000" w:themeColor="text1"/>
          <w:sz w:val="24"/>
          <w:szCs w:val="24"/>
        </w:rPr>
        <w:t xml:space="preserve"> </w:t>
      </w:r>
      <w:r w:rsidR="00475AF4" w:rsidRPr="00A35F44">
        <w:rPr>
          <w:rFonts w:ascii="Times New Roman" w:hAnsi="Times New Roman"/>
          <w:color w:val="000000" w:themeColor="text1"/>
          <w:sz w:val="24"/>
          <w:szCs w:val="24"/>
        </w:rPr>
        <w:t>This article considers their insights, with a little help from Augustine and James.</w:t>
      </w:r>
      <w:r w:rsidR="00C6514A">
        <w:rPr>
          <w:rFonts w:ascii="Times New Roman" w:hAnsi="Times New Roman"/>
          <w:color w:val="000000" w:themeColor="text1"/>
          <w:sz w:val="24"/>
          <w:szCs w:val="24"/>
        </w:rPr>
        <w:t xml:space="preserve"> </w:t>
      </w:r>
      <w:r w:rsidR="00475AF4" w:rsidRPr="00A35F44">
        <w:rPr>
          <w:rFonts w:ascii="Times New Roman" w:hAnsi="Times New Roman"/>
          <w:color w:val="000000" w:themeColor="text1"/>
          <w:sz w:val="24"/>
          <w:szCs w:val="24"/>
        </w:rPr>
        <w:t>I will begin with Buddhism, Hinduism, Islam, and Judaism.</w:t>
      </w:r>
      <w:r w:rsidR="00C6514A">
        <w:rPr>
          <w:rFonts w:ascii="Times New Roman" w:hAnsi="Times New Roman"/>
          <w:color w:val="000000" w:themeColor="text1"/>
          <w:sz w:val="24"/>
          <w:szCs w:val="24"/>
        </w:rPr>
        <w:t xml:space="preserve"> </w:t>
      </w:r>
      <w:r w:rsidR="00475AF4" w:rsidRPr="00A35F44">
        <w:rPr>
          <w:rFonts w:ascii="Times New Roman" w:hAnsi="Times New Roman"/>
          <w:color w:val="000000" w:themeColor="text1"/>
          <w:sz w:val="24"/>
          <w:szCs w:val="24"/>
        </w:rPr>
        <w:t>Then I will show that Christianity can have these three aspects of empiricism and explain some of the salient</w:t>
      </w:r>
      <w:r w:rsidR="00D0042F">
        <w:rPr>
          <w:rFonts w:ascii="Times New Roman" w:hAnsi="Times New Roman"/>
          <w:color w:val="000000" w:themeColor="text1"/>
          <w:sz w:val="24"/>
          <w:szCs w:val="24"/>
        </w:rPr>
        <w:t xml:space="preserve"> empirical</w:t>
      </w:r>
      <w:r w:rsidR="00475AF4" w:rsidRPr="00A35F44">
        <w:rPr>
          <w:rFonts w:ascii="Times New Roman" w:hAnsi="Times New Roman"/>
          <w:color w:val="000000" w:themeColor="text1"/>
          <w:sz w:val="24"/>
          <w:szCs w:val="24"/>
        </w:rPr>
        <w:t xml:space="preserve"> features of Christian theology.</w:t>
      </w:r>
      <w:r w:rsidR="00C6514A">
        <w:rPr>
          <w:rFonts w:ascii="Times New Roman" w:hAnsi="Times New Roman"/>
          <w:color w:val="000000" w:themeColor="text1"/>
          <w:sz w:val="24"/>
          <w:szCs w:val="24"/>
        </w:rPr>
        <w:t xml:space="preserve"> </w:t>
      </w:r>
      <w:r w:rsidR="00475AF4" w:rsidRPr="00A35F44">
        <w:rPr>
          <w:rFonts w:ascii="Times New Roman" w:hAnsi="Times New Roman"/>
          <w:color w:val="000000" w:themeColor="text1"/>
          <w:sz w:val="24"/>
          <w:szCs w:val="24"/>
        </w:rPr>
        <w:t>Lastly, in a concluding section, I will summarize and offer some clarifications of my position.</w:t>
      </w:r>
    </w:p>
    <w:p w14:paraId="7FC0B665" w14:textId="243BE4FD" w:rsidR="00475AF4" w:rsidRPr="00A35F44" w:rsidRDefault="00475AF4" w:rsidP="00D240B8">
      <w:pPr>
        <w:spacing w:after="0" w:line="48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II</w:t>
      </w:r>
      <w:r w:rsidRPr="00A35F44">
        <w:rPr>
          <w:rFonts w:ascii="Times New Roman" w:hAnsi="Times New Roman"/>
          <w:color w:val="000000" w:themeColor="text1"/>
          <w:sz w:val="24"/>
          <w:szCs w:val="24"/>
        </w:rPr>
        <w:t>. Eastern Religions, Islam, and Judaism</w:t>
      </w:r>
    </w:p>
    <w:p w14:paraId="1F2245B1" w14:textId="265D1E35" w:rsidR="00475AF4" w:rsidRPr="00A35F44" w:rsidRDefault="00475AF4" w:rsidP="00D240B8">
      <w:pPr>
        <w:spacing w:after="0"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 xml:space="preserve">We begin </w:t>
      </w:r>
      <w:r>
        <w:rPr>
          <w:rFonts w:ascii="Times New Roman" w:hAnsi="Times New Roman"/>
          <w:color w:val="000000" w:themeColor="text1"/>
          <w:sz w:val="24"/>
          <w:szCs w:val="24"/>
        </w:rPr>
        <w:t>with</w:t>
      </w:r>
      <w:r w:rsidR="00531818">
        <w:rPr>
          <w:rFonts w:ascii="Times New Roman" w:hAnsi="Times New Roman"/>
          <w:color w:val="000000" w:themeColor="text1"/>
          <w:sz w:val="24"/>
          <w:szCs w:val="24"/>
        </w:rPr>
        <w:t xml:space="preserve"> t</w:t>
      </w:r>
      <w:r w:rsidR="00531818" w:rsidRPr="00A35F44">
        <w:rPr>
          <w:rFonts w:ascii="Times New Roman" w:hAnsi="Times New Roman"/>
          <w:color w:val="000000" w:themeColor="text1"/>
          <w:sz w:val="24"/>
          <w:szCs w:val="24"/>
        </w:rPr>
        <w:t>he Dalai Lama and Radhakrishnan</w:t>
      </w:r>
      <w:r w:rsidR="00531818">
        <w:rPr>
          <w:rFonts w:ascii="Times New Roman" w:hAnsi="Times New Roman"/>
          <w:color w:val="000000" w:themeColor="text1"/>
          <w:sz w:val="24"/>
          <w:szCs w:val="24"/>
        </w:rPr>
        <w:t>,</w:t>
      </w:r>
      <w:r w:rsidRPr="00A35F44">
        <w:rPr>
          <w:rFonts w:ascii="Times New Roman" w:hAnsi="Times New Roman"/>
          <w:color w:val="000000" w:themeColor="text1"/>
          <w:sz w:val="24"/>
          <w:szCs w:val="24"/>
        </w:rPr>
        <w:t xml:space="preserve"> philosophers representing Buddhism and Hinduism</w:t>
      </w:r>
      <w:r>
        <w:rPr>
          <w:rFonts w:ascii="Times New Roman" w:hAnsi="Times New Roman"/>
          <w:color w:val="000000" w:themeColor="text1"/>
          <w:sz w:val="24"/>
          <w:szCs w:val="24"/>
        </w:rPr>
        <w:t xml:space="preserve"> and pointing to</w:t>
      </w:r>
      <w:r w:rsidRPr="00A35F44">
        <w:rPr>
          <w:rFonts w:ascii="Times New Roman" w:hAnsi="Times New Roman"/>
          <w:color w:val="000000" w:themeColor="text1"/>
          <w:sz w:val="24"/>
          <w:szCs w:val="24"/>
        </w:rPr>
        <w:t xml:space="preserve"> th</w:t>
      </w:r>
      <w:r>
        <w:rPr>
          <w:rFonts w:ascii="Times New Roman" w:hAnsi="Times New Roman"/>
          <w:color w:val="000000" w:themeColor="text1"/>
          <w:sz w:val="24"/>
          <w:szCs w:val="24"/>
        </w:rPr>
        <w:t>e origin of</w:t>
      </w:r>
      <w:r w:rsidRPr="00A35F44">
        <w:rPr>
          <w:rFonts w:ascii="Times New Roman" w:hAnsi="Times New Roman"/>
          <w:color w:val="000000" w:themeColor="text1"/>
          <w:sz w:val="24"/>
          <w:szCs w:val="24"/>
        </w:rPr>
        <w:t xml:space="preserve"> religious belief in experience, efforts to test </w:t>
      </w:r>
      <w:r w:rsidR="00D0042F">
        <w:rPr>
          <w:rFonts w:ascii="Times New Roman" w:hAnsi="Times New Roman"/>
          <w:color w:val="000000" w:themeColor="text1"/>
          <w:sz w:val="24"/>
          <w:szCs w:val="24"/>
        </w:rPr>
        <w:t>it</w:t>
      </w:r>
      <w:r w:rsidRPr="00A35F44">
        <w:rPr>
          <w:rFonts w:ascii="Times New Roman" w:hAnsi="Times New Roman"/>
          <w:color w:val="000000" w:themeColor="text1"/>
          <w:sz w:val="24"/>
          <w:szCs w:val="24"/>
        </w:rPr>
        <w:t xml:space="preserve">, and tentativeness in case future experience should turn up evidence against </w:t>
      </w:r>
      <w:r w:rsidR="00D0042F">
        <w:rPr>
          <w:rFonts w:ascii="Times New Roman" w:hAnsi="Times New Roman"/>
          <w:color w:val="000000" w:themeColor="text1"/>
          <w:sz w:val="24"/>
          <w:szCs w:val="24"/>
        </w:rPr>
        <w:t>it</w:t>
      </w:r>
      <w:r w:rsidRPr="00A35F44">
        <w:rPr>
          <w:rFonts w:ascii="Times New Roman" w:hAnsi="Times New Roman"/>
          <w:color w:val="000000" w:themeColor="text1"/>
          <w:sz w:val="24"/>
          <w:szCs w:val="24"/>
        </w:rPr>
        <w:t>.</w:t>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Radhakrishnan has an interesting analysis of how that testing works—following, he says, a two-step process of logical investigation and application to future experience.</w:t>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 xml:space="preserve">Moreover, both treat their religious beliefs as entirely subject to modification in light of future experience </w:t>
      </w:r>
      <w:r w:rsidR="00531818">
        <w:rPr>
          <w:rFonts w:ascii="Times New Roman" w:hAnsi="Times New Roman"/>
          <w:color w:val="000000" w:themeColor="text1"/>
          <w:sz w:val="24"/>
          <w:szCs w:val="24"/>
        </w:rPr>
        <w:t>since</w:t>
      </w:r>
      <w:r w:rsidRPr="00A35F44">
        <w:rPr>
          <w:rFonts w:ascii="Times New Roman" w:hAnsi="Times New Roman"/>
          <w:color w:val="000000" w:themeColor="text1"/>
          <w:sz w:val="24"/>
          <w:szCs w:val="24"/>
        </w:rPr>
        <w:t xml:space="preserve"> nothing in their religious beliefs is fixed; the doctrines to which they are committed may be modified without the religion changing in any crucial way.</w:t>
      </w:r>
    </w:p>
    <w:p w14:paraId="2EA4DEF1" w14:textId="3E7EDE45" w:rsidR="00475AF4" w:rsidRPr="00A35F44" w:rsidRDefault="00475AF4" w:rsidP="00B95043">
      <w:pPr>
        <w:spacing w:after="0"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In a speech on what Buddhism and neuroscience can do for each other, the Dalai Lama says that Buddhism has always recognized experience as a source of knowledge</w:t>
      </w:r>
      <w:r>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overriding all others</w:t>
      </w:r>
      <w:r w:rsidR="00C363C2">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 . . in the Buddhist investigative tradition, between the three recognized sources of knowledge—experience, reason and testimony—it is the evidence of the experience that takes precedence, with reason coming second and testimony last.</w:t>
      </w:r>
      <w:r>
        <w:rPr>
          <w:rFonts w:ascii="Times New Roman" w:hAnsi="Times New Roman"/>
          <w:color w:val="000000" w:themeColor="text1"/>
          <w:sz w:val="24"/>
          <w:szCs w:val="24"/>
        </w:rPr>
        <w:t>”</w:t>
      </w:r>
      <w:r w:rsidRPr="00A35F44">
        <w:rPr>
          <w:rStyle w:val="EndnoteReference"/>
          <w:rFonts w:ascii="Times New Roman" w:hAnsi="Times New Roman"/>
          <w:color w:val="000000" w:themeColor="text1"/>
          <w:sz w:val="24"/>
          <w:szCs w:val="24"/>
        </w:rPr>
        <w:endnoteReference w:id="8"/>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A thorough empiricism is always open to old conclusions</w:t>
      </w:r>
      <w:r>
        <w:rPr>
          <w:rFonts w:ascii="Times New Roman" w:hAnsi="Times New Roman"/>
          <w:color w:val="000000" w:themeColor="text1"/>
          <w:sz w:val="24"/>
          <w:szCs w:val="24"/>
        </w:rPr>
        <w:t>, including the most important religious doctrines,</w:t>
      </w:r>
      <w:r w:rsidRPr="00A35F44">
        <w:rPr>
          <w:rFonts w:ascii="Times New Roman" w:hAnsi="Times New Roman"/>
          <w:color w:val="000000" w:themeColor="text1"/>
          <w:sz w:val="24"/>
          <w:szCs w:val="24"/>
        </w:rPr>
        <w:t xml:space="preserve"> being corrected by future experience.</w:t>
      </w:r>
      <w:r w:rsidRPr="00A35F44">
        <w:rPr>
          <w:rStyle w:val="EndnoteReference"/>
          <w:rFonts w:ascii="Times New Roman" w:hAnsi="Times New Roman"/>
          <w:color w:val="000000" w:themeColor="text1"/>
          <w:sz w:val="24"/>
          <w:szCs w:val="24"/>
        </w:rPr>
        <w:endnoteReference w:id="9"/>
      </w:r>
    </w:p>
    <w:p w14:paraId="06099FFB" w14:textId="2E07E604" w:rsidR="00475AF4" w:rsidRPr="00A35F44" w:rsidRDefault="00475AF4" w:rsidP="00D240B8">
      <w:pPr>
        <w:spacing w:after="0"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 xml:space="preserve">Representing the Hindu tradition is </w:t>
      </w:r>
      <w:proofErr w:type="spellStart"/>
      <w:r w:rsidRPr="00A35F44">
        <w:rPr>
          <w:rFonts w:ascii="Times New Roman" w:hAnsi="Times New Roman"/>
          <w:color w:val="000000" w:themeColor="text1"/>
          <w:sz w:val="24"/>
          <w:szCs w:val="24"/>
        </w:rPr>
        <w:t>Sarvepalli</w:t>
      </w:r>
      <w:proofErr w:type="spellEnd"/>
      <w:r w:rsidRPr="00A35F44">
        <w:rPr>
          <w:rFonts w:ascii="Times New Roman" w:hAnsi="Times New Roman"/>
          <w:color w:val="000000" w:themeColor="text1"/>
          <w:sz w:val="24"/>
          <w:szCs w:val="24"/>
        </w:rPr>
        <w:t xml:space="preserve"> </w:t>
      </w:r>
      <w:proofErr w:type="spellStart"/>
      <w:r w:rsidRPr="00A35F44">
        <w:rPr>
          <w:rFonts w:ascii="Times New Roman" w:hAnsi="Times New Roman"/>
          <w:color w:val="000000" w:themeColor="text1"/>
          <w:sz w:val="24"/>
          <w:szCs w:val="24"/>
        </w:rPr>
        <w:t>Radhakrishnan</w:t>
      </w:r>
      <w:proofErr w:type="spellEnd"/>
      <w:r w:rsidRPr="00A35F44">
        <w:rPr>
          <w:rFonts w:ascii="Times New Roman" w:hAnsi="Times New Roman"/>
          <w:color w:val="000000" w:themeColor="text1"/>
          <w:sz w:val="24"/>
          <w:szCs w:val="24"/>
        </w:rPr>
        <w:t xml:space="preserve">, a philosopher-king in the twentieth century—or at least a philosopher who </w:t>
      </w:r>
      <w:r>
        <w:rPr>
          <w:rFonts w:ascii="Times New Roman" w:hAnsi="Times New Roman"/>
          <w:color w:val="000000" w:themeColor="text1"/>
          <w:sz w:val="24"/>
          <w:szCs w:val="24"/>
        </w:rPr>
        <w:t>was</w:t>
      </w:r>
      <w:r w:rsidRPr="00A35F44">
        <w:rPr>
          <w:rFonts w:ascii="Times New Roman" w:hAnsi="Times New Roman"/>
          <w:color w:val="000000" w:themeColor="text1"/>
          <w:sz w:val="24"/>
          <w:szCs w:val="24"/>
        </w:rPr>
        <w:t xml:space="preserve"> President of India</w:t>
      </w:r>
      <w:r>
        <w:rPr>
          <w:rFonts w:ascii="Times New Roman" w:hAnsi="Times New Roman"/>
          <w:color w:val="000000" w:themeColor="text1"/>
          <w:sz w:val="24"/>
          <w:szCs w:val="24"/>
        </w:rPr>
        <w:t>.</w:t>
      </w:r>
      <w:r w:rsidRPr="00A35F44">
        <w:rPr>
          <w:rFonts w:ascii="Times New Roman" w:hAnsi="Times New Roman"/>
          <w:color w:val="000000" w:themeColor="text1"/>
          <w:sz w:val="24"/>
          <w:szCs w:val="24"/>
        </w:rPr>
        <w:t xml:space="preserve"> Radhakrishnan explains </w:t>
      </w:r>
      <w:r w:rsidRPr="00A35F44">
        <w:rPr>
          <w:rFonts w:ascii="Times New Roman" w:hAnsi="Times New Roman"/>
          <w:color w:val="000000" w:themeColor="text1"/>
          <w:sz w:val="24"/>
          <w:szCs w:val="24"/>
        </w:rPr>
        <w:lastRenderedPageBreak/>
        <w:t>that Hinduism has no “fixed intellectual beliefs,” but always subordinates “dogma to experience.”</w:t>
      </w:r>
      <w:r w:rsidRPr="00A35F44">
        <w:rPr>
          <w:rStyle w:val="EndnoteReference"/>
          <w:rFonts w:ascii="Times New Roman" w:hAnsi="Times New Roman"/>
          <w:color w:val="000000" w:themeColor="text1"/>
          <w:sz w:val="24"/>
          <w:szCs w:val="24"/>
        </w:rPr>
        <w:endnoteReference w:id="10"/>
      </w:r>
      <w:r w:rsidRPr="00A35F44">
        <w:rPr>
          <w:rFonts w:ascii="Times New Roman" w:hAnsi="Times New Roman"/>
          <w:color w:val="000000" w:themeColor="text1"/>
          <w:sz w:val="24"/>
          <w:szCs w:val="24"/>
        </w:rPr>
        <w:t xml:space="preserve"> Faith is a kind </w:t>
      </w:r>
      <w:r w:rsidR="00D9603B">
        <w:rPr>
          <w:rFonts w:ascii="Times New Roman" w:hAnsi="Times New Roman"/>
          <w:color w:val="000000" w:themeColor="text1"/>
          <w:sz w:val="24"/>
          <w:szCs w:val="24"/>
        </w:rPr>
        <w:t xml:space="preserve">of “spiritual perception,” fallible and in need of </w:t>
      </w:r>
      <w:r>
        <w:rPr>
          <w:rFonts w:ascii="Times New Roman" w:hAnsi="Times New Roman"/>
          <w:color w:val="000000" w:themeColor="text1"/>
          <w:sz w:val="24"/>
          <w:szCs w:val="24"/>
        </w:rPr>
        <w:t>testing.</w:t>
      </w:r>
      <w:r w:rsidRPr="00A35F44">
        <w:rPr>
          <w:rStyle w:val="EndnoteReference"/>
          <w:rFonts w:ascii="Times New Roman" w:hAnsi="Times New Roman"/>
          <w:color w:val="000000" w:themeColor="text1"/>
          <w:sz w:val="24"/>
          <w:szCs w:val="24"/>
        </w:rPr>
        <w:endnoteReference w:id="11"/>
      </w:r>
      <w:r w:rsidRPr="00A35F44">
        <w:rPr>
          <w:rFonts w:ascii="Times New Roman" w:hAnsi="Times New Roman"/>
          <w:color w:val="000000" w:themeColor="text1"/>
          <w:sz w:val="24"/>
          <w:szCs w:val="24"/>
        </w:rPr>
        <w:t xml:space="preserve"> </w:t>
      </w:r>
      <w:r w:rsidR="0059716F">
        <w:rPr>
          <w:rFonts w:ascii="Times New Roman" w:hAnsi="Times New Roman"/>
          <w:color w:val="000000" w:themeColor="text1"/>
          <w:sz w:val="24"/>
          <w:szCs w:val="24"/>
        </w:rPr>
        <w:t>All</w:t>
      </w:r>
      <w:r w:rsidRPr="00A35F44">
        <w:rPr>
          <w:rFonts w:ascii="Times New Roman" w:hAnsi="Times New Roman"/>
          <w:color w:val="000000" w:themeColor="text1"/>
          <w:sz w:val="24"/>
          <w:szCs w:val="24"/>
        </w:rPr>
        <w:t xml:space="preserve"> deliverances of perception</w:t>
      </w:r>
      <w:r w:rsidR="0059716F">
        <w:rPr>
          <w:rFonts w:ascii="Times New Roman" w:hAnsi="Times New Roman"/>
          <w:color w:val="000000" w:themeColor="text1"/>
          <w:sz w:val="24"/>
          <w:szCs w:val="24"/>
        </w:rPr>
        <w:t xml:space="preserve"> a</w:t>
      </w:r>
      <w:r w:rsidRPr="00A35F44">
        <w:rPr>
          <w:rFonts w:ascii="Times New Roman" w:hAnsi="Times New Roman"/>
          <w:color w:val="000000" w:themeColor="text1"/>
          <w:sz w:val="24"/>
          <w:szCs w:val="24"/>
        </w:rPr>
        <w:t>re subject to a twofold testing process; after being sifted through logic, they are sent back to experience for further testing</w:t>
      </w:r>
      <w:r>
        <w:rPr>
          <w:rFonts w:ascii="Times New Roman" w:hAnsi="Times New Roman"/>
          <w:color w:val="000000" w:themeColor="text1"/>
          <w:sz w:val="24"/>
          <w:szCs w:val="24"/>
        </w:rPr>
        <w:t>.</w:t>
      </w:r>
      <w:r w:rsidRPr="00A35F44">
        <w:rPr>
          <w:rStyle w:val="EndnoteReference"/>
          <w:rFonts w:ascii="Times New Roman" w:hAnsi="Times New Roman"/>
          <w:color w:val="000000" w:themeColor="text1"/>
          <w:sz w:val="24"/>
          <w:szCs w:val="24"/>
        </w:rPr>
        <w:endnoteReference w:id="12"/>
      </w:r>
      <w:r w:rsidRPr="00A35F44">
        <w:rPr>
          <w:rFonts w:ascii="Times New Roman" w:hAnsi="Times New Roman"/>
          <w:color w:val="000000" w:themeColor="text1"/>
          <w:sz w:val="24"/>
          <w:szCs w:val="24"/>
        </w:rPr>
        <w:t xml:space="preserve"> Radhakrishnan claims that even the most sacred Hindu scriptures, the Vedas, do not give us any non-negotiable belief; such fixed doctrine as Hinduism possesses is not </w:t>
      </w:r>
      <w:r w:rsidRPr="00A35F44">
        <w:rPr>
          <w:rFonts w:ascii="Times New Roman" w:hAnsi="Times New Roman"/>
          <w:i/>
          <w:color w:val="000000" w:themeColor="text1"/>
          <w:sz w:val="24"/>
          <w:szCs w:val="24"/>
        </w:rPr>
        <w:t>in</w:t>
      </w:r>
      <w:r w:rsidRPr="00A35F44">
        <w:rPr>
          <w:rFonts w:ascii="Times New Roman" w:hAnsi="Times New Roman"/>
          <w:color w:val="000000" w:themeColor="text1"/>
          <w:sz w:val="24"/>
          <w:szCs w:val="24"/>
        </w:rPr>
        <w:t xml:space="preserve"> the Vedas, but </w:t>
      </w:r>
      <w:r w:rsidRPr="00A35F44">
        <w:rPr>
          <w:rFonts w:ascii="Times New Roman" w:hAnsi="Times New Roman"/>
          <w:i/>
          <w:color w:val="000000" w:themeColor="text1"/>
          <w:sz w:val="24"/>
          <w:szCs w:val="24"/>
        </w:rPr>
        <w:t>about</w:t>
      </w:r>
      <w:r w:rsidRPr="00A35F44">
        <w:rPr>
          <w:rFonts w:ascii="Times New Roman" w:hAnsi="Times New Roman"/>
          <w:color w:val="000000" w:themeColor="text1"/>
          <w:sz w:val="24"/>
          <w:szCs w:val="24"/>
        </w:rPr>
        <w:t xml:space="preserve"> them—the doctrine that they are records of spiritual perceptions: “They are not so much dogmatic dicta as transcripts from life. They record the spiritual experiences of souls strongly endowed with the sense for reality. They . . . express the experiences of the experts in the field of religion.”</w:t>
      </w:r>
      <w:r w:rsidRPr="00A35F44">
        <w:rPr>
          <w:rStyle w:val="EndnoteReference"/>
          <w:rFonts w:ascii="Times New Roman" w:hAnsi="Times New Roman"/>
          <w:color w:val="000000" w:themeColor="text1"/>
          <w:sz w:val="24"/>
          <w:szCs w:val="24"/>
        </w:rPr>
        <w:endnoteReference w:id="13"/>
      </w:r>
      <w:r w:rsidRPr="00A35F44">
        <w:rPr>
          <w:rFonts w:ascii="Times New Roman" w:hAnsi="Times New Roman"/>
          <w:color w:val="000000" w:themeColor="text1"/>
          <w:sz w:val="24"/>
          <w:szCs w:val="24"/>
        </w:rPr>
        <w:t xml:space="preserve"> (Similarly, a scientist may take it as unquestioned dogma that the data in a report on an experiment really do originate in the experiences of the scientist performing it.) </w:t>
      </w:r>
      <w:r w:rsidR="0059716F">
        <w:rPr>
          <w:rFonts w:ascii="Times New Roman" w:hAnsi="Times New Roman"/>
          <w:color w:val="000000" w:themeColor="text1"/>
          <w:sz w:val="24"/>
          <w:szCs w:val="24"/>
        </w:rPr>
        <w:t>W</w:t>
      </w:r>
      <w:r w:rsidR="00D264D2">
        <w:rPr>
          <w:rFonts w:ascii="Times New Roman" w:hAnsi="Times New Roman"/>
          <w:color w:val="000000" w:themeColor="text1"/>
          <w:sz w:val="24"/>
          <w:szCs w:val="24"/>
        </w:rPr>
        <w:t>e have</w:t>
      </w:r>
      <w:r w:rsidRPr="00A35F44">
        <w:rPr>
          <w:rFonts w:ascii="Times New Roman" w:hAnsi="Times New Roman"/>
          <w:color w:val="000000" w:themeColor="text1"/>
          <w:sz w:val="24"/>
          <w:szCs w:val="24"/>
        </w:rPr>
        <w:t xml:space="preserve"> an inalienable “right to inquire and sift the evidence.”</w:t>
      </w:r>
      <w:r w:rsidRPr="00A35F44">
        <w:rPr>
          <w:rStyle w:val="EndnoteReference"/>
          <w:rFonts w:ascii="Times New Roman" w:hAnsi="Times New Roman"/>
          <w:color w:val="000000" w:themeColor="text1"/>
          <w:sz w:val="24"/>
          <w:szCs w:val="24"/>
        </w:rPr>
        <w:endnoteReference w:id="14"/>
      </w:r>
      <w:r w:rsidRPr="00A35F44">
        <w:rPr>
          <w:rFonts w:ascii="Times New Roman" w:hAnsi="Times New Roman"/>
          <w:color w:val="000000" w:themeColor="text1"/>
          <w:sz w:val="24"/>
          <w:szCs w:val="24"/>
        </w:rPr>
        <w:t xml:space="preserve"> The Vedic doctrines derive from experience, and are</w:t>
      </w:r>
      <w:r>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 xml:space="preserve">subjected to </w:t>
      </w:r>
      <w:r>
        <w:rPr>
          <w:rFonts w:ascii="Times New Roman" w:hAnsi="Times New Roman"/>
          <w:color w:val="000000" w:themeColor="text1"/>
          <w:sz w:val="24"/>
          <w:szCs w:val="24"/>
        </w:rPr>
        <w:t>the test of f</w:t>
      </w:r>
      <w:r w:rsidRPr="00A35F44">
        <w:rPr>
          <w:rFonts w:ascii="Times New Roman" w:hAnsi="Times New Roman"/>
          <w:color w:val="000000" w:themeColor="text1"/>
          <w:sz w:val="24"/>
          <w:szCs w:val="24"/>
        </w:rPr>
        <w:t xml:space="preserve">uture experience: “The truths revealed in the Vedas are </w:t>
      </w:r>
      <w:r w:rsidR="00BE0220">
        <w:rPr>
          <w:rFonts w:ascii="Times New Roman" w:hAnsi="Times New Roman"/>
          <w:color w:val="000000" w:themeColor="text1"/>
          <w:sz w:val="24"/>
          <w:szCs w:val="24"/>
        </w:rPr>
        <w:t>capable of being re-experienced,” and we can test them “</w:t>
      </w:r>
      <w:r w:rsidRPr="00A35F44">
        <w:rPr>
          <w:rFonts w:ascii="Times New Roman" w:hAnsi="Times New Roman"/>
          <w:color w:val="000000" w:themeColor="text1"/>
          <w:sz w:val="24"/>
          <w:szCs w:val="24"/>
        </w:rPr>
        <w:t>by means of logic but also through life.”</w:t>
      </w:r>
      <w:r w:rsidRPr="00A35F44">
        <w:rPr>
          <w:rStyle w:val="EndnoteReference"/>
          <w:rFonts w:ascii="Times New Roman" w:hAnsi="Times New Roman"/>
          <w:color w:val="000000" w:themeColor="text1"/>
          <w:sz w:val="24"/>
          <w:szCs w:val="24"/>
        </w:rPr>
        <w:endnoteReference w:id="15"/>
      </w:r>
      <w:r w:rsidRPr="00A35F44">
        <w:rPr>
          <w:rFonts w:ascii="Times New Roman" w:hAnsi="Times New Roman"/>
          <w:color w:val="000000" w:themeColor="text1"/>
          <w:sz w:val="24"/>
          <w:szCs w:val="24"/>
        </w:rPr>
        <w:t xml:space="preserve"> In sum, “The Hindu philosophy of religion starts from and returns to an experimental basis</w:t>
      </w:r>
      <w:r>
        <w:rPr>
          <w:rFonts w:ascii="Times New Roman" w:hAnsi="Times New Roman"/>
          <w:color w:val="000000" w:themeColor="text1"/>
          <w:sz w:val="24"/>
          <w:szCs w:val="24"/>
        </w:rPr>
        <w:t xml:space="preserve"> . . . .</w:t>
      </w:r>
      <w:r w:rsidRPr="00A35F44">
        <w:rPr>
          <w:rFonts w:ascii="Times New Roman" w:hAnsi="Times New Roman"/>
          <w:color w:val="000000" w:themeColor="text1"/>
          <w:sz w:val="24"/>
          <w:szCs w:val="24"/>
        </w:rPr>
        <w:t>”</w:t>
      </w:r>
      <w:r w:rsidRPr="00A35F44">
        <w:rPr>
          <w:rStyle w:val="EndnoteReference"/>
          <w:rFonts w:ascii="Times New Roman" w:hAnsi="Times New Roman"/>
          <w:color w:val="000000" w:themeColor="text1"/>
          <w:sz w:val="24"/>
          <w:szCs w:val="24"/>
        </w:rPr>
        <w:endnoteReference w:id="16"/>
      </w:r>
    </w:p>
    <w:p w14:paraId="3A4B028A" w14:textId="402B4107" w:rsidR="00475AF4" w:rsidRPr="00A35F44" w:rsidRDefault="00475AF4" w:rsidP="00D240B8">
      <w:pPr>
        <w:spacing w:after="0"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 xml:space="preserve">Simply put, even the most thoroughgoing empiricism poses no problem </w:t>
      </w:r>
      <w:r w:rsidR="00C363C2">
        <w:rPr>
          <w:rFonts w:ascii="Times New Roman" w:hAnsi="Times New Roman"/>
          <w:color w:val="000000" w:themeColor="text1"/>
          <w:sz w:val="24"/>
          <w:szCs w:val="24"/>
        </w:rPr>
        <w:t>for a religious outlook lacking both essential and unquestioned doctrines</w:t>
      </w:r>
      <w:r w:rsidRPr="00A35F44">
        <w:rPr>
          <w:rFonts w:ascii="Times New Roman" w:hAnsi="Times New Roman"/>
          <w:color w:val="000000" w:themeColor="text1"/>
          <w:sz w:val="24"/>
          <w:szCs w:val="24"/>
        </w:rPr>
        <w:t xml:space="preserve">. That’s no problem for the Dalai Lama or Radhakrishnan, nor for some western dogma-less religious outlooks such as </w:t>
      </w:r>
      <w:r w:rsidR="00D264D2">
        <w:rPr>
          <w:rFonts w:ascii="Times New Roman" w:hAnsi="Times New Roman"/>
          <w:color w:val="000000" w:themeColor="text1"/>
          <w:sz w:val="24"/>
          <w:szCs w:val="24"/>
        </w:rPr>
        <w:t xml:space="preserve">those of </w:t>
      </w:r>
      <w:r w:rsidRPr="00A35F44">
        <w:rPr>
          <w:rFonts w:ascii="Times New Roman" w:hAnsi="Times New Roman"/>
          <w:color w:val="000000" w:themeColor="text1"/>
          <w:sz w:val="24"/>
          <w:szCs w:val="24"/>
        </w:rPr>
        <w:t>Unitarianism</w:t>
      </w:r>
      <w:r w:rsidR="00D264D2">
        <w:rPr>
          <w:rFonts w:ascii="Times New Roman" w:hAnsi="Times New Roman"/>
          <w:color w:val="000000" w:themeColor="text1"/>
          <w:sz w:val="24"/>
          <w:szCs w:val="24"/>
        </w:rPr>
        <w:t xml:space="preserve">, </w:t>
      </w:r>
      <w:r w:rsidR="00D264D2" w:rsidRPr="00A35F44">
        <w:rPr>
          <w:rFonts w:ascii="Times New Roman" w:hAnsi="Times New Roman"/>
          <w:color w:val="000000" w:themeColor="text1"/>
          <w:sz w:val="24"/>
          <w:szCs w:val="24"/>
        </w:rPr>
        <w:t>John Dewey in </w:t>
      </w:r>
      <w:r w:rsidR="00D264D2" w:rsidRPr="00A35F44">
        <w:rPr>
          <w:rFonts w:ascii="Times New Roman" w:hAnsi="Times New Roman"/>
          <w:i/>
          <w:color w:val="000000" w:themeColor="text1"/>
          <w:sz w:val="24"/>
          <w:szCs w:val="24"/>
        </w:rPr>
        <w:t>A Common Faith</w:t>
      </w:r>
      <w:r w:rsidR="00D264D2">
        <w:rPr>
          <w:rFonts w:ascii="Times New Roman" w:hAnsi="Times New Roman"/>
          <w:color w:val="000000" w:themeColor="text1"/>
          <w:sz w:val="24"/>
          <w:szCs w:val="24"/>
        </w:rPr>
        <w:t>,</w:t>
      </w:r>
      <w:r w:rsidR="00D264D2" w:rsidRPr="00A35F44">
        <w:rPr>
          <w:rStyle w:val="EndnoteReference"/>
          <w:rFonts w:ascii="Times New Roman" w:hAnsi="Times New Roman"/>
          <w:color w:val="000000" w:themeColor="text1"/>
          <w:sz w:val="24"/>
          <w:szCs w:val="24"/>
        </w:rPr>
        <w:endnoteReference w:id="17"/>
      </w:r>
      <w:r w:rsidR="00D264D2">
        <w:rPr>
          <w:rFonts w:ascii="Times New Roman" w:hAnsi="Times New Roman"/>
          <w:color w:val="000000" w:themeColor="text1"/>
          <w:sz w:val="24"/>
          <w:szCs w:val="24"/>
        </w:rPr>
        <w:t xml:space="preserve"> and </w:t>
      </w:r>
      <w:r w:rsidRPr="00A35F44">
        <w:rPr>
          <w:rFonts w:ascii="Times New Roman" w:hAnsi="Times New Roman"/>
          <w:color w:val="000000" w:themeColor="text1"/>
          <w:sz w:val="24"/>
          <w:szCs w:val="24"/>
        </w:rPr>
        <w:t>James, who tells us that</w:t>
      </w:r>
      <w:r>
        <w:rPr>
          <w:rFonts w:ascii="Times New Roman" w:hAnsi="Times New Roman"/>
          <w:color w:val="000000" w:themeColor="text1"/>
          <w:sz w:val="24"/>
          <w:szCs w:val="24"/>
        </w:rPr>
        <w:t xml:space="preserve"> empiricists consider</w:t>
      </w:r>
      <w:r w:rsidRPr="00A35F44">
        <w:rPr>
          <w:rFonts w:ascii="Times New Roman" w:hAnsi="Times New Roman"/>
          <w:color w:val="000000" w:themeColor="text1"/>
          <w:sz w:val="24"/>
          <w:szCs w:val="24"/>
        </w:rPr>
        <w:t xml:space="preserve"> all religious doctrines subject to correction by later experience.</w:t>
      </w:r>
      <w:r w:rsidRPr="00A35F44">
        <w:rPr>
          <w:rStyle w:val="EndnoteReference"/>
          <w:rFonts w:ascii="Times New Roman" w:hAnsi="Times New Roman"/>
          <w:color w:val="000000" w:themeColor="text1"/>
          <w:sz w:val="24"/>
          <w:szCs w:val="24"/>
        </w:rPr>
        <w:endnoteReference w:id="18"/>
      </w:r>
      <w:r w:rsidRPr="00A35F44">
        <w:rPr>
          <w:rFonts w:ascii="Times New Roman" w:hAnsi="Times New Roman"/>
          <w:color w:val="000000" w:themeColor="text1"/>
          <w:sz w:val="24"/>
          <w:szCs w:val="24"/>
        </w:rPr>
        <w:t xml:space="preserve"> </w:t>
      </w:r>
    </w:p>
    <w:p w14:paraId="12883D84" w14:textId="3CA4F750" w:rsidR="00475AF4" w:rsidRPr="00A35F44" w:rsidRDefault="00475AF4" w:rsidP="00D240B8">
      <w:pPr>
        <w:spacing w:after="0"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We now turn to Abrahamic religions.</w:t>
      </w:r>
      <w:r w:rsidR="00C6514A">
        <w:rPr>
          <w:rFonts w:ascii="Times New Roman" w:hAnsi="Times New Roman"/>
          <w:color w:val="000000" w:themeColor="text1"/>
          <w:sz w:val="24"/>
          <w:szCs w:val="24"/>
        </w:rPr>
        <w:t xml:space="preserve"> </w:t>
      </w:r>
      <w:proofErr w:type="spellStart"/>
      <w:r w:rsidRPr="00A35F44">
        <w:rPr>
          <w:rFonts w:ascii="Times New Roman" w:hAnsi="Times New Roman"/>
          <w:color w:val="000000" w:themeColor="text1"/>
          <w:sz w:val="24"/>
          <w:szCs w:val="24"/>
        </w:rPr>
        <w:t>Allama</w:t>
      </w:r>
      <w:proofErr w:type="spellEnd"/>
      <w:r w:rsidRPr="00A35F44">
        <w:rPr>
          <w:rFonts w:ascii="Times New Roman" w:hAnsi="Times New Roman"/>
          <w:color w:val="000000" w:themeColor="text1"/>
          <w:sz w:val="24"/>
          <w:szCs w:val="24"/>
        </w:rPr>
        <w:t xml:space="preserve"> Iqbal, </w:t>
      </w:r>
      <w:r>
        <w:rPr>
          <w:rFonts w:ascii="Times New Roman" w:hAnsi="Times New Roman"/>
          <w:color w:val="000000" w:themeColor="text1"/>
          <w:sz w:val="24"/>
          <w:szCs w:val="24"/>
        </w:rPr>
        <w:t>representing</w:t>
      </w:r>
      <w:r w:rsidRPr="00A35F44">
        <w:rPr>
          <w:rFonts w:ascii="Times New Roman" w:hAnsi="Times New Roman"/>
          <w:color w:val="000000" w:themeColor="text1"/>
          <w:sz w:val="24"/>
          <w:szCs w:val="24"/>
        </w:rPr>
        <w:t xml:space="preserve"> Islam</w:t>
      </w:r>
      <w:r>
        <w:rPr>
          <w:rFonts w:ascii="Times New Roman" w:hAnsi="Times New Roman"/>
          <w:color w:val="000000" w:themeColor="text1"/>
          <w:sz w:val="24"/>
          <w:szCs w:val="24"/>
        </w:rPr>
        <w:t>, argues</w:t>
      </w:r>
      <w:r w:rsidRPr="00A35F44">
        <w:rPr>
          <w:rFonts w:ascii="Times New Roman" w:hAnsi="Times New Roman"/>
          <w:color w:val="000000" w:themeColor="text1"/>
          <w:sz w:val="24"/>
          <w:szCs w:val="24"/>
        </w:rPr>
        <w:t xml:space="preserve"> that religious knowledge can be rooted in experience</w:t>
      </w:r>
      <w:r>
        <w:rPr>
          <w:rFonts w:ascii="Times New Roman" w:hAnsi="Times New Roman"/>
          <w:color w:val="000000" w:themeColor="text1"/>
          <w:sz w:val="24"/>
          <w:szCs w:val="24"/>
        </w:rPr>
        <w:t>.</w:t>
      </w:r>
      <w:r w:rsidR="00C6514A">
        <w:rPr>
          <w:rFonts w:ascii="Times New Roman" w:hAnsi="Times New Roman"/>
          <w:color w:val="000000" w:themeColor="text1"/>
          <w:sz w:val="24"/>
          <w:szCs w:val="24"/>
        </w:rPr>
        <w:t xml:space="preserve"> </w:t>
      </w:r>
      <w:r>
        <w:rPr>
          <w:rFonts w:ascii="Times New Roman" w:hAnsi="Times New Roman"/>
          <w:color w:val="000000" w:themeColor="text1"/>
          <w:sz w:val="24"/>
          <w:szCs w:val="24"/>
        </w:rPr>
        <w:t>E</w:t>
      </w:r>
      <w:r w:rsidRPr="00A35F44">
        <w:rPr>
          <w:rFonts w:ascii="Times New Roman" w:hAnsi="Times New Roman"/>
          <w:color w:val="000000" w:themeColor="text1"/>
          <w:sz w:val="24"/>
          <w:szCs w:val="24"/>
        </w:rPr>
        <w:t xml:space="preserve">liezer </w:t>
      </w:r>
      <w:proofErr w:type="spellStart"/>
      <w:r w:rsidRPr="00A35F44">
        <w:rPr>
          <w:rFonts w:ascii="Times New Roman" w:hAnsi="Times New Roman"/>
          <w:color w:val="000000" w:themeColor="text1"/>
          <w:sz w:val="24"/>
          <w:szCs w:val="24"/>
        </w:rPr>
        <w:t>Berkovits</w:t>
      </w:r>
      <w:proofErr w:type="spellEnd"/>
      <w:r>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represents Judaism and focuses on the particular experiences of the historical events at Sinai.</w:t>
      </w:r>
      <w:r w:rsidR="00C6514A">
        <w:rPr>
          <w:rFonts w:ascii="Times New Roman" w:hAnsi="Times New Roman"/>
          <w:color w:val="000000" w:themeColor="text1"/>
          <w:sz w:val="24"/>
          <w:szCs w:val="24"/>
        </w:rPr>
        <w:t xml:space="preserve"> </w:t>
      </w:r>
      <w:proofErr w:type="spellStart"/>
      <w:r w:rsidRPr="00A35F44">
        <w:rPr>
          <w:rFonts w:ascii="Times New Roman" w:hAnsi="Times New Roman"/>
          <w:color w:val="000000" w:themeColor="text1"/>
          <w:sz w:val="24"/>
          <w:szCs w:val="24"/>
        </w:rPr>
        <w:t>Berkovits</w:t>
      </w:r>
      <w:proofErr w:type="spellEnd"/>
      <w:r w:rsidRPr="00A35F44">
        <w:rPr>
          <w:rFonts w:ascii="Times New Roman" w:hAnsi="Times New Roman"/>
          <w:color w:val="000000" w:themeColor="text1"/>
          <w:sz w:val="24"/>
          <w:szCs w:val="24"/>
        </w:rPr>
        <w:t xml:space="preserve"> suggest</w:t>
      </w:r>
      <w:r w:rsidR="00D264D2">
        <w:rPr>
          <w:rFonts w:ascii="Times New Roman" w:hAnsi="Times New Roman"/>
          <w:color w:val="000000" w:themeColor="text1"/>
          <w:sz w:val="24"/>
          <w:szCs w:val="24"/>
        </w:rPr>
        <w:t>s</w:t>
      </w:r>
      <w:r w:rsidRPr="00A35F44">
        <w:rPr>
          <w:rFonts w:ascii="Times New Roman" w:hAnsi="Times New Roman"/>
          <w:color w:val="000000" w:themeColor="text1"/>
          <w:sz w:val="24"/>
          <w:szCs w:val="24"/>
        </w:rPr>
        <w:t xml:space="preserve"> that this sort of religious belief may be confirmed in </w:t>
      </w:r>
      <w:r w:rsidRPr="00A35F44">
        <w:rPr>
          <w:rFonts w:ascii="Times New Roman" w:hAnsi="Times New Roman"/>
          <w:i/>
          <w:color w:val="000000" w:themeColor="text1"/>
          <w:sz w:val="24"/>
          <w:szCs w:val="24"/>
        </w:rPr>
        <w:t>future</w:t>
      </w:r>
      <w:r w:rsidRPr="00A35F44">
        <w:rPr>
          <w:rFonts w:ascii="Times New Roman" w:hAnsi="Times New Roman"/>
          <w:color w:val="000000" w:themeColor="text1"/>
          <w:sz w:val="24"/>
          <w:szCs w:val="24"/>
        </w:rPr>
        <w:t xml:space="preserve"> experience.</w:t>
      </w:r>
    </w:p>
    <w:p w14:paraId="6C74E9E8" w14:textId="4D7E3E39" w:rsidR="00475AF4" w:rsidRPr="00A35F44" w:rsidRDefault="00AF53BD" w:rsidP="00D240B8">
      <w:pPr>
        <w:spacing w:after="0"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lastRenderedPageBreak/>
        <w:t xml:space="preserve">A </w:t>
      </w:r>
      <w:r>
        <w:rPr>
          <w:rFonts w:ascii="Times New Roman" w:hAnsi="Times New Roman"/>
          <w:color w:val="000000" w:themeColor="text1"/>
          <w:sz w:val="24"/>
          <w:szCs w:val="24"/>
        </w:rPr>
        <w:t>brief word of introduction:</w:t>
      </w:r>
      <w:r w:rsidRPr="00A35F44">
        <w:rPr>
          <w:rFonts w:ascii="Times New Roman" w:hAnsi="Times New Roman"/>
          <w:color w:val="000000" w:themeColor="text1"/>
          <w:sz w:val="24"/>
          <w:szCs w:val="24"/>
        </w:rPr>
        <w:t xml:space="preserve"> Sir Muhammad Iqbal (1877-1938)</w:t>
      </w:r>
      <w:r>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a British knight</w:t>
      </w:r>
      <w:r>
        <w:rPr>
          <w:rFonts w:ascii="Times New Roman" w:hAnsi="Times New Roman"/>
          <w:color w:val="000000" w:themeColor="text1"/>
          <w:sz w:val="24"/>
          <w:szCs w:val="24"/>
        </w:rPr>
        <w:t xml:space="preserve"> and </w:t>
      </w:r>
      <w:r w:rsidRPr="00A35F44">
        <w:rPr>
          <w:rFonts w:ascii="Times New Roman" w:hAnsi="Times New Roman"/>
          <w:color w:val="000000" w:themeColor="text1"/>
          <w:sz w:val="24"/>
          <w:szCs w:val="24"/>
        </w:rPr>
        <w:t>national poet of Pakistan,</w:t>
      </w:r>
      <w:r>
        <w:rPr>
          <w:rFonts w:ascii="Times New Roman" w:hAnsi="Times New Roman"/>
          <w:color w:val="000000" w:themeColor="text1"/>
          <w:sz w:val="24"/>
          <w:szCs w:val="24"/>
        </w:rPr>
        <w:t xml:space="preserve"> wrote poetry in Urdu and Persian, wrote </w:t>
      </w:r>
      <w:r w:rsidRPr="00A35F44">
        <w:rPr>
          <w:rFonts w:ascii="Times New Roman" w:hAnsi="Times New Roman"/>
          <w:color w:val="000000" w:themeColor="text1"/>
          <w:sz w:val="24"/>
          <w:szCs w:val="24"/>
        </w:rPr>
        <w:t xml:space="preserve">philosophy in </w:t>
      </w:r>
      <w:r>
        <w:rPr>
          <w:rFonts w:ascii="Times New Roman" w:hAnsi="Times New Roman"/>
          <w:color w:val="000000" w:themeColor="text1"/>
          <w:sz w:val="24"/>
          <w:szCs w:val="24"/>
        </w:rPr>
        <w:t xml:space="preserve">Persian and English, and </w:t>
      </w:r>
      <w:r w:rsidRPr="00A35F44">
        <w:rPr>
          <w:rFonts w:ascii="Times New Roman" w:hAnsi="Times New Roman"/>
          <w:color w:val="000000" w:themeColor="text1"/>
          <w:sz w:val="24"/>
          <w:szCs w:val="24"/>
        </w:rPr>
        <w:t xml:space="preserve">is the only major philosopher I know </w:t>
      </w:r>
      <w:r w:rsidR="00D0042F">
        <w:rPr>
          <w:rFonts w:ascii="Times New Roman" w:hAnsi="Times New Roman"/>
          <w:color w:val="000000" w:themeColor="text1"/>
          <w:sz w:val="24"/>
          <w:szCs w:val="24"/>
        </w:rPr>
        <w:t xml:space="preserve">of </w:t>
      </w:r>
      <w:r w:rsidRPr="00A35F44">
        <w:rPr>
          <w:rFonts w:ascii="Times New Roman" w:hAnsi="Times New Roman"/>
          <w:color w:val="000000" w:themeColor="text1"/>
          <w:sz w:val="24"/>
          <w:szCs w:val="24"/>
        </w:rPr>
        <w:t>after whom an international airport has been named (</w:t>
      </w:r>
      <w:proofErr w:type="spellStart"/>
      <w:r w:rsidRPr="00A35F44">
        <w:rPr>
          <w:rFonts w:ascii="Times New Roman" w:hAnsi="Times New Roman"/>
          <w:color w:val="000000" w:themeColor="text1"/>
          <w:sz w:val="24"/>
          <w:szCs w:val="24"/>
        </w:rPr>
        <w:t>Allama</w:t>
      </w:r>
      <w:proofErr w:type="spellEnd"/>
      <w:r w:rsidRPr="00A35F44">
        <w:rPr>
          <w:rFonts w:ascii="Times New Roman" w:hAnsi="Times New Roman"/>
          <w:color w:val="000000" w:themeColor="text1"/>
          <w:sz w:val="24"/>
          <w:szCs w:val="24"/>
        </w:rPr>
        <w:t xml:space="preserve"> Iqbal International in Lahore, Pakistan).</w:t>
      </w:r>
      <w:r>
        <w:rPr>
          <w:rFonts w:ascii="Times New Roman" w:hAnsi="Times New Roman"/>
          <w:color w:val="000000" w:themeColor="text1"/>
          <w:sz w:val="24"/>
          <w:szCs w:val="24"/>
        </w:rPr>
        <w:t xml:space="preserve"> </w:t>
      </w:r>
      <w:r w:rsidR="00475AF4" w:rsidRPr="00A35F44">
        <w:rPr>
          <w:rFonts w:ascii="Times New Roman" w:hAnsi="Times New Roman"/>
          <w:color w:val="000000" w:themeColor="text1"/>
          <w:sz w:val="24"/>
          <w:szCs w:val="24"/>
        </w:rPr>
        <w:t xml:space="preserve">Iqbal argues that experience may encounter divine reality, </w:t>
      </w:r>
      <w:r w:rsidR="00475AF4">
        <w:rPr>
          <w:rFonts w:ascii="Times New Roman" w:hAnsi="Times New Roman"/>
          <w:color w:val="000000" w:themeColor="text1"/>
          <w:sz w:val="24"/>
          <w:szCs w:val="24"/>
        </w:rPr>
        <w:t xml:space="preserve">resulting in the </w:t>
      </w:r>
      <w:r w:rsidR="00475AF4" w:rsidRPr="00A35F44">
        <w:rPr>
          <w:rFonts w:ascii="Times New Roman" w:hAnsi="Times New Roman"/>
          <w:color w:val="000000" w:themeColor="text1"/>
          <w:sz w:val="24"/>
          <w:szCs w:val="24"/>
        </w:rPr>
        <w:t>data necessary for empirical religious knowledge.</w:t>
      </w:r>
      <w:r>
        <w:rPr>
          <w:rFonts w:ascii="Times New Roman" w:hAnsi="Times New Roman"/>
          <w:color w:val="000000" w:themeColor="text1"/>
          <w:sz w:val="24"/>
          <w:szCs w:val="24"/>
        </w:rPr>
        <w:t xml:space="preserve"> </w:t>
      </w:r>
      <w:r w:rsidR="00475AF4" w:rsidRPr="00A35F44">
        <w:rPr>
          <w:rFonts w:ascii="Times New Roman" w:hAnsi="Times New Roman"/>
          <w:color w:val="000000" w:themeColor="text1"/>
          <w:sz w:val="24"/>
          <w:szCs w:val="24"/>
        </w:rPr>
        <w:t xml:space="preserve">Iqbal’s </w:t>
      </w:r>
      <w:r w:rsidR="00475AF4" w:rsidRPr="00A35F44">
        <w:rPr>
          <w:rFonts w:ascii="Times New Roman" w:hAnsi="Times New Roman"/>
          <w:i/>
          <w:color w:val="000000" w:themeColor="text1"/>
          <w:sz w:val="24"/>
          <w:szCs w:val="24"/>
        </w:rPr>
        <w:t>The Reconstruction of Religious Thought in Islam</w:t>
      </w:r>
      <w:r w:rsidR="00475AF4" w:rsidRPr="00A35F44">
        <w:rPr>
          <w:rFonts w:ascii="Times New Roman" w:hAnsi="Times New Roman"/>
          <w:color w:val="000000" w:themeColor="text1"/>
          <w:sz w:val="24"/>
          <w:szCs w:val="24"/>
        </w:rPr>
        <w:t xml:space="preserve"> </w:t>
      </w:r>
      <w:r w:rsidR="00475AF4">
        <w:rPr>
          <w:rFonts w:ascii="Times New Roman" w:hAnsi="Times New Roman"/>
          <w:color w:val="000000" w:themeColor="text1"/>
          <w:sz w:val="24"/>
          <w:szCs w:val="24"/>
        </w:rPr>
        <w:t>attempts</w:t>
      </w:r>
      <w:r w:rsidR="00475AF4" w:rsidRPr="00A35F44">
        <w:rPr>
          <w:rFonts w:ascii="Times New Roman" w:hAnsi="Times New Roman"/>
          <w:color w:val="000000" w:themeColor="text1"/>
          <w:sz w:val="24"/>
          <w:szCs w:val="24"/>
        </w:rPr>
        <w:t xml:space="preserve"> to integrate the insights of modern science and religious mysticism, especially Sufism. Knowledge, </w:t>
      </w:r>
      <w:r>
        <w:rPr>
          <w:rFonts w:ascii="Times New Roman" w:hAnsi="Times New Roman"/>
          <w:color w:val="000000" w:themeColor="text1"/>
          <w:sz w:val="24"/>
          <w:szCs w:val="24"/>
        </w:rPr>
        <w:t>he</w:t>
      </w:r>
      <w:r w:rsidR="00475AF4" w:rsidRPr="00A35F44">
        <w:rPr>
          <w:rFonts w:ascii="Times New Roman" w:hAnsi="Times New Roman"/>
          <w:color w:val="000000" w:themeColor="text1"/>
          <w:sz w:val="24"/>
          <w:szCs w:val="24"/>
        </w:rPr>
        <w:t xml:space="preserve"> says, is born of reflection based on experience. </w:t>
      </w:r>
      <w:r w:rsidR="00D0042F">
        <w:rPr>
          <w:rFonts w:ascii="Times New Roman" w:hAnsi="Times New Roman"/>
          <w:color w:val="000000" w:themeColor="text1"/>
          <w:sz w:val="24"/>
          <w:szCs w:val="24"/>
        </w:rPr>
        <w:t>S</w:t>
      </w:r>
      <w:r w:rsidR="00475AF4" w:rsidRPr="00A35F44">
        <w:rPr>
          <w:rFonts w:ascii="Times New Roman" w:hAnsi="Times New Roman"/>
          <w:color w:val="000000" w:themeColor="text1"/>
          <w:sz w:val="24"/>
          <w:szCs w:val="24"/>
        </w:rPr>
        <w:t>cientific knowledge</w:t>
      </w:r>
      <w:r w:rsidR="00D0042F">
        <w:rPr>
          <w:rFonts w:ascii="Times New Roman" w:hAnsi="Times New Roman"/>
          <w:color w:val="000000" w:themeColor="text1"/>
          <w:sz w:val="24"/>
          <w:szCs w:val="24"/>
        </w:rPr>
        <w:t xml:space="preserve"> is</w:t>
      </w:r>
      <w:r w:rsidR="00475AF4">
        <w:rPr>
          <w:rFonts w:ascii="Times New Roman" w:hAnsi="Times New Roman"/>
          <w:color w:val="000000" w:themeColor="text1"/>
          <w:sz w:val="24"/>
          <w:szCs w:val="24"/>
        </w:rPr>
        <w:t xml:space="preserve"> </w:t>
      </w:r>
      <w:r w:rsidR="00475AF4" w:rsidRPr="00A35F44">
        <w:rPr>
          <w:rFonts w:ascii="Times New Roman" w:hAnsi="Times New Roman"/>
          <w:color w:val="000000" w:themeColor="text1"/>
          <w:sz w:val="24"/>
          <w:szCs w:val="24"/>
        </w:rPr>
        <w:t>born of reflection on sensory experience</w:t>
      </w:r>
      <w:r w:rsidR="00475AF4">
        <w:rPr>
          <w:rFonts w:ascii="Times New Roman" w:hAnsi="Times New Roman"/>
          <w:color w:val="000000" w:themeColor="text1"/>
          <w:sz w:val="24"/>
          <w:szCs w:val="24"/>
        </w:rPr>
        <w:t xml:space="preserve">, </w:t>
      </w:r>
      <w:r w:rsidR="00475AF4" w:rsidRPr="00A35F44">
        <w:rPr>
          <w:rFonts w:ascii="Times New Roman" w:hAnsi="Times New Roman"/>
          <w:color w:val="000000" w:themeColor="text1"/>
          <w:sz w:val="24"/>
          <w:szCs w:val="24"/>
        </w:rPr>
        <w:t>and religious knowledge</w:t>
      </w:r>
      <w:r w:rsidR="00D0042F">
        <w:rPr>
          <w:rFonts w:ascii="Times New Roman" w:hAnsi="Times New Roman"/>
          <w:color w:val="000000" w:themeColor="text1"/>
          <w:sz w:val="24"/>
          <w:szCs w:val="24"/>
        </w:rPr>
        <w:t xml:space="preserve"> is born </w:t>
      </w:r>
      <w:r w:rsidR="00475AF4" w:rsidRPr="00A35F44">
        <w:rPr>
          <w:rFonts w:ascii="Times New Roman" w:hAnsi="Times New Roman"/>
          <w:color w:val="000000" w:themeColor="text1"/>
          <w:sz w:val="24"/>
          <w:szCs w:val="24"/>
        </w:rPr>
        <w:t xml:space="preserve">of reflection on religious experience. </w:t>
      </w:r>
      <w:r w:rsidR="00D264D2">
        <w:rPr>
          <w:rFonts w:ascii="Times New Roman" w:hAnsi="Times New Roman"/>
          <w:color w:val="000000" w:themeColor="text1"/>
          <w:sz w:val="24"/>
          <w:szCs w:val="24"/>
        </w:rPr>
        <w:t>H</w:t>
      </w:r>
      <w:r w:rsidR="00475AF4" w:rsidRPr="00A35F44">
        <w:rPr>
          <w:rFonts w:ascii="Times New Roman" w:hAnsi="Times New Roman"/>
          <w:color w:val="000000" w:themeColor="text1"/>
          <w:sz w:val="24"/>
          <w:szCs w:val="24"/>
        </w:rPr>
        <w:t>e says, “The facts of religious experience are facts among other facts of human experience and, in the capacity of yielding knowledge by interpretation, one fact is as good as another.”</w:t>
      </w:r>
      <w:r w:rsidR="00475AF4" w:rsidRPr="00A35F44">
        <w:rPr>
          <w:rStyle w:val="EndnoteReference"/>
          <w:rFonts w:ascii="Times New Roman" w:hAnsi="Times New Roman"/>
          <w:color w:val="000000" w:themeColor="text1"/>
          <w:sz w:val="24"/>
          <w:szCs w:val="24"/>
        </w:rPr>
        <w:endnoteReference w:id="19"/>
      </w:r>
    </w:p>
    <w:p w14:paraId="5C3E643D" w14:textId="77777777" w:rsidR="00475AF4" w:rsidRPr="00A35F44" w:rsidRDefault="00475AF4" w:rsidP="00D240B8">
      <w:pPr>
        <w:spacing w:after="0"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Here is a more formal reconstruction of Iqbal’s argument:</w:t>
      </w:r>
    </w:p>
    <w:p w14:paraId="609854D8" w14:textId="77777777" w:rsidR="00475AF4" w:rsidRPr="00A35F44" w:rsidRDefault="00475AF4" w:rsidP="00D240B8">
      <w:pPr>
        <w:spacing w:after="0"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1. Science is a branch of knowledge.</w:t>
      </w:r>
    </w:p>
    <w:p w14:paraId="4EFBD6C2" w14:textId="77777777" w:rsidR="00475AF4" w:rsidRPr="00A35F44" w:rsidRDefault="00475AF4" w:rsidP="00D240B8">
      <w:pPr>
        <w:spacing w:after="0"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2. That which is knowledge has sufficient warrant to be knowledge.</w:t>
      </w:r>
    </w:p>
    <w:p w14:paraId="2E6AA6B8" w14:textId="77777777" w:rsidR="00475AF4" w:rsidRPr="00A35F44" w:rsidRDefault="00475AF4" w:rsidP="00D240B8">
      <w:pPr>
        <w:spacing w:after="0"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3. Science derives its warrant from a combination of experience and reflection on experience.</w:t>
      </w:r>
    </w:p>
    <w:p w14:paraId="4C8ABD4E" w14:textId="77777777" w:rsidR="00475AF4" w:rsidRPr="00A35F44" w:rsidRDefault="00475AF4" w:rsidP="00D240B8">
      <w:pPr>
        <w:spacing w:after="0"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4. So experience and reflection on experience is a possible source of sufficient warrant for knowledge.</w:t>
      </w:r>
    </w:p>
    <w:p w14:paraId="018D38B9" w14:textId="77777777" w:rsidR="00475AF4" w:rsidRPr="00A35F44" w:rsidRDefault="00475AF4" w:rsidP="00D240B8">
      <w:pPr>
        <w:spacing w:after="0"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5. There is such a thing as religious experience that can be reflected on.</w:t>
      </w:r>
    </w:p>
    <w:p w14:paraId="21C5CD74" w14:textId="77777777" w:rsidR="00475AF4" w:rsidRPr="00A35F44" w:rsidRDefault="00475AF4" w:rsidP="00D240B8">
      <w:pPr>
        <w:spacing w:after="0"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6. So religious experience and reflection on it is a possible source of sufficient warrant for knowledge.</w:t>
      </w:r>
    </w:p>
    <w:p w14:paraId="3C67901E" w14:textId="689A94D5" w:rsidR="00475AF4" w:rsidRPr="00A35F44" w:rsidRDefault="00475AF4" w:rsidP="0045222B">
      <w:pPr>
        <w:spacing w:after="0"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Iqbal’s premises</w:t>
      </w:r>
      <w:r w:rsidR="00AF53BD">
        <w:rPr>
          <w:rFonts w:ascii="Times New Roman" w:hAnsi="Times New Roman"/>
          <w:color w:val="000000" w:themeColor="text1"/>
          <w:sz w:val="24"/>
          <w:szCs w:val="24"/>
        </w:rPr>
        <w:t>, if true, are</w:t>
      </w:r>
      <w:r w:rsidRPr="00A35F44">
        <w:rPr>
          <w:rFonts w:ascii="Times New Roman" w:hAnsi="Times New Roman"/>
          <w:color w:val="000000" w:themeColor="text1"/>
          <w:sz w:val="24"/>
          <w:szCs w:val="24"/>
        </w:rPr>
        <w:t xml:space="preserve"> good reason to think his conclusion is true.</w:t>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 xml:space="preserve">One possible objection is that there may be no such thing as experience with a divine reality: </w:t>
      </w:r>
      <w:r w:rsidR="00D0042F">
        <w:rPr>
          <w:rFonts w:ascii="Times New Roman" w:hAnsi="Times New Roman"/>
          <w:color w:val="000000" w:themeColor="text1"/>
          <w:sz w:val="24"/>
          <w:szCs w:val="24"/>
        </w:rPr>
        <w:t xml:space="preserve">So-called </w:t>
      </w:r>
      <w:r w:rsidRPr="00A35F44">
        <w:rPr>
          <w:rFonts w:ascii="Times New Roman" w:hAnsi="Times New Roman"/>
          <w:color w:val="000000" w:themeColor="text1"/>
          <w:sz w:val="24"/>
          <w:szCs w:val="24"/>
        </w:rPr>
        <w:t>“religious”</w:t>
      </w:r>
      <w:r w:rsidR="00D0042F">
        <w:rPr>
          <w:rFonts w:ascii="Times New Roman" w:hAnsi="Times New Roman"/>
          <w:color w:val="000000" w:themeColor="text1"/>
          <w:sz w:val="24"/>
          <w:szCs w:val="24"/>
        </w:rPr>
        <w:t xml:space="preserve"> experiences</w:t>
      </w:r>
      <w:r w:rsidRPr="00A35F44">
        <w:rPr>
          <w:rFonts w:ascii="Times New Roman" w:hAnsi="Times New Roman"/>
          <w:color w:val="000000" w:themeColor="text1"/>
          <w:sz w:val="24"/>
          <w:szCs w:val="24"/>
        </w:rPr>
        <w:t xml:space="preserve"> are mere delusions</w:t>
      </w:r>
      <w:r>
        <w:rPr>
          <w:rFonts w:ascii="Times New Roman" w:hAnsi="Times New Roman"/>
          <w:color w:val="000000" w:themeColor="text1"/>
          <w:sz w:val="24"/>
          <w:szCs w:val="24"/>
        </w:rPr>
        <w:t>!</w:t>
      </w:r>
      <w:r w:rsidR="00C6514A">
        <w:rPr>
          <w:rFonts w:ascii="Times New Roman" w:hAnsi="Times New Roman"/>
          <w:color w:val="000000" w:themeColor="text1"/>
          <w:sz w:val="24"/>
          <w:szCs w:val="24"/>
        </w:rPr>
        <w:t xml:space="preserve"> </w:t>
      </w:r>
      <w:r>
        <w:rPr>
          <w:rFonts w:ascii="Times New Roman" w:hAnsi="Times New Roman"/>
          <w:color w:val="000000" w:themeColor="text1"/>
          <w:sz w:val="24"/>
          <w:szCs w:val="24"/>
        </w:rPr>
        <w:t>I</w:t>
      </w:r>
      <w:r w:rsidRPr="00A35F44">
        <w:rPr>
          <w:rFonts w:ascii="Times New Roman" w:hAnsi="Times New Roman"/>
          <w:color w:val="000000" w:themeColor="text1"/>
          <w:sz w:val="24"/>
          <w:szCs w:val="24"/>
        </w:rPr>
        <w:t>t seems to me</w:t>
      </w:r>
      <w:r>
        <w:rPr>
          <w:rFonts w:ascii="Times New Roman" w:hAnsi="Times New Roman"/>
          <w:color w:val="000000" w:themeColor="text1"/>
          <w:sz w:val="24"/>
          <w:szCs w:val="24"/>
        </w:rPr>
        <w:t xml:space="preserve"> that we may let </w:t>
      </w:r>
      <w:r w:rsidRPr="00A35F44">
        <w:rPr>
          <w:rFonts w:ascii="Times New Roman" w:hAnsi="Times New Roman"/>
          <w:color w:val="000000" w:themeColor="text1"/>
          <w:sz w:val="24"/>
          <w:szCs w:val="24"/>
        </w:rPr>
        <w:t xml:space="preserve">experience determine </w:t>
      </w:r>
      <w:r w:rsidRPr="00A35F44">
        <w:rPr>
          <w:rFonts w:ascii="Times New Roman" w:hAnsi="Times New Roman"/>
          <w:color w:val="000000" w:themeColor="text1"/>
          <w:sz w:val="24"/>
          <w:szCs w:val="24"/>
        </w:rPr>
        <w:lastRenderedPageBreak/>
        <w:t xml:space="preserve">whether </w:t>
      </w:r>
      <w:r>
        <w:rPr>
          <w:rFonts w:ascii="Times New Roman" w:hAnsi="Times New Roman"/>
          <w:color w:val="000000" w:themeColor="text1"/>
          <w:sz w:val="24"/>
          <w:szCs w:val="24"/>
        </w:rPr>
        <w:t>this is the case</w:t>
      </w:r>
      <w:r w:rsidRPr="00A35F44">
        <w:rPr>
          <w:rFonts w:ascii="Times New Roman" w:hAnsi="Times New Roman"/>
          <w:color w:val="000000" w:themeColor="text1"/>
          <w:sz w:val="24"/>
          <w:szCs w:val="24"/>
        </w:rPr>
        <w:t xml:space="preserve">; more precisely, whether at least some of the experiences people call “religious” are actual encounters with a divine reality should be determined by </w:t>
      </w:r>
      <w:r w:rsidR="00AF53BD">
        <w:rPr>
          <w:rFonts w:ascii="Times New Roman" w:hAnsi="Times New Roman"/>
          <w:color w:val="000000" w:themeColor="text1"/>
          <w:sz w:val="24"/>
          <w:szCs w:val="24"/>
        </w:rPr>
        <w:t>considering</w:t>
      </w:r>
      <w:r w:rsidRPr="00A35F44">
        <w:rPr>
          <w:rFonts w:ascii="Times New Roman" w:hAnsi="Times New Roman"/>
          <w:color w:val="000000" w:themeColor="text1"/>
          <w:sz w:val="24"/>
          <w:szCs w:val="24"/>
        </w:rPr>
        <w:t xml:space="preserve"> those experiences.</w:t>
      </w:r>
      <w:r w:rsidRPr="00A35F44">
        <w:rPr>
          <w:rStyle w:val="EndnoteReference"/>
          <w:rFonts w:ascii="Times New Roman" w:hAnsi="Times New Roman"/>
          <w:color w:val="000000" w:themeColor="text1"/>
          <w:sz w:val="24"/>
          <w:szCs w:val="24"/>
        </w:rPr>
        <w:endnoteReference w:id="20"/>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 xml:space="preserve">Prior to that investigation, we need merely take Iqbal’s argument as aiming at the </w:t>
      </w:r>
      <w:r w:rsidRPr="00A35F44">
        <w:rPr>
          <w:rFonts w:ascii="Times New Roman" w:hAnsi="Times New Roman"/>
          <w:i/>
          <w:color w:val="000000" w:themeColor="text1"/>
          <w:sz w:val="24"/>
          <w:szCs w:val="24"/>
        </w:rPr>
        <w:t>possibility</w:t>
      </w:r>
      <w:r w:rsidRPr="00A35F44">
        <w:rPr>
          <w:rFonts w:ascii="Times New Roman" w:hAnsi="Times New Roman"/>
          <w:color w:val="000000" w:themeColor="text1"/>
          <w:sz w:val="24"/>
          <w:szCs w:val="24"/>
        </w:rPr>
        <w:t xml:space="preserve"> of an experience of the divine, and</w:t>
      </w:r>
      <w:r>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 xml:space="preserve">rephrase premise 5: </w:t>
      </w:r>
      <w:r w:rsidRPr="00A35F44">
        <w:rPr>
          <w:rFonts w:ascii="Times New Roman" w:hAnsi="Times New Roman"/>
          <w:i/>
          <w:color w:val="000000" w:themeColor="text1"/>
          <w:sz w:val="24"/>
          <w:szCs w:val="24"/>
        </w:rPr>
        <w:t>It is possible that there is such a thing as an experience in which a human being encounters a divine reality and that this experience can be reflected on</w:t>
      </w:r>
      <w:r w:rsidRPr="00A35F44">
        <w:rPr>
          <w:rFonts w:ascii="Times New Roman" w:hAnsi="Times New Roman"/>
          <w:color w:val="000000" w:themeColor="text1"/>
          <w:sz w:val="24"/>
          <w:szCs w:val="24"/>
        </w:rPr>
        <w:t>.</w:t>
      </w:r>
    </w:p>
    <w:p w14:paraId="27B4C6D3" w14:textId="79A21172" w:rsidR="002C3415" w:rsidRDefault="00475AF4" w:rsidP="00D240B8">
      <w:pPr>
        <w:spacing w:after="0"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 xml:space="preserve">Of course, we need not be talking about </w:t>
      </w:r>
      <w:r w:rsidR="00A16D65">
        <w:rPr>
          <w:rFonts w:ascii="Times New Roman" w:hAnsi="Times New Roman"/>
          <w:color w:val="000000" w:themeColor="text1"/>
          <w:sz w:val="24"/>
          <w:szCs w:val="24"/>
        </w:rPr>
        <w:t>one</w:t>
      </w:r>
      <w:r w:rsidRPr="00A35F44">
        <w:rPr>
          <w:rFonts w:ascii="Times New Roman" w:hAnsi="Times New Roman"/>
          <w:color w:val="000000" w:themeColor="text1"/>
          <w:sz w:val="24"/>
          <w:szCs w:val="24"/>
        </w:rPr>
        <w:t xml:space="preserve">’s </w:t>
      </w:r>
      <w:r w:rsidRPr="00A35F44">
        <w:rPr>
          <w:rFonts w:ascii="Times New Roman" w:hAnsi="Times New Roman"/>
          <w:i/>
          <w:color w:val="000000" w:themeColor="text1"/>
          <w:sz w:val="24"/>
          <w:szCs w:val="24"/>
        </w:rPr>
        <w:t>own</w:t>
      </w:r>
      <w:r w:rsidRPr="00A35F44">
        <w:rPr>
          <w:rFonts w:ascii="Times New Roman" w:hAnsi="Times New Roman"/>
          <w:color w:val="000000" w:themeColor="text1"/>
          <w:sz w:val="24"/>
          <w:szCs w:val="24"/>
        </w:rPr>
        <w:t xml:space="preserve"> experience. Scientific knowledge </w:t>
      </w:r>
      <w:r w:rsidR="00B1095B">
        <w:rPr>
          <w:rFonts w:ascii="Times New Roman" w:hAnsi="Times New Roman"/>
          <w:color w:val="000000" w:themeColor="text1"/>
          <w:sz w:val="24"/>
          <w:szCs w:val="24"/>
        </w:rPr>
        <w:t>draws from experience</w:t>
      </w:r>
      <w:r w:rsidRPr="00A35F44">
        <w:rPr>
          <w:rFonts w:ascii="Times New Roman" w:hAnsi="Times New Roman"/>
          <w:color w:val="000000" w:themeColor="text1"/>
          <w:sz w:val="24"/>
          <w:szCs w:val="24"/>
        </w:rPr>
        <w:t xml:space="preserve">, but </w:t>
      </w:r>
      <w:r>
        <w:rPr>
          <w:rFonts w:ascii="Times New Roman" w:hAnsi="Times New Roman"/>
          <w:color w:val="000000" w:themeColor="text1"/>
          <w:sz w:val="24"/>
          <w:szCs w:val="24"/>
        </w:rPr>
        <w:t>most</w:t>
      </w:r>
      <w:r w:rsidRPr="00A35F44">
        <w:rPr>
          <w:rFonts w:ascii="Times New Roman" w:hAnsi="Times New Roman"/>
          <w:color w:val="000000" w:themeColor="text1"/>
          <w:sz w:val="24"/>
          <w:szCs w:val="24"/>
        </w:rPr>
        <w:t xml:space="preserve"> of us</w:t>
      </w:r>
      <w:r>
        <w:rPr>
          <w:rFonts w:ascii="Times New Roman" w:hAnsi="Times New Roman"/>
          <w:color w:val="000000" w:themeColor="text1"/>
          <w:sz w:val="24"/>
          <w:szCs w:val="24"/>
        </w:rPr>
        <w:t xml:space="preserve"> r</w:t>
      </w:r>
      <w:r w:rsidRPr="00A35F44">
        <w:rPr>
          <w:rFonts w:ascii="Times New Roman" w:hAnsi="Times New Roman"/>
          <w:color w:val="000000" w:themeColor="text1"/>
          <w:sz w:val="24"/>
          <w:szCs w:val="24"/>
        </w:rPr>
        <w:t>ely on the experiences of others</w:t>
      </w:r>
      <w:r>
        <w:rPr>
          <w:rFonts w:ascii="Times New Roman" w:hAnsi="Times New Roman"/>
          <w:color w:val="000000" w:themeColor="text1"/>
          <w:sz w:val="24"/>
          <w:szCs w:val="24"/>
        </w:rPr>
        <w:t xml:space="preserve"> for our scientific knowledge</w:t>
      </w:r>
      <w:r w:rsidRPr="00A35F44">
        <w:rPr>
          <w:rFonts w:ascii="Times New Roman" w:hAnsi="Times New Roman"/>
          <w:color w:val="000000" w:themeColor="text1"/>
          <w:sz w:val="24"/>
          <w:szCs w:val="24"/>
        </w:rPr>
        <w:t>. Non-professional scientists rely entirely on the experiences of others for their scientific knowledge, but can still have knowledge from science. I know, for example, that electrons exist and that polio vaccinations prevent polio. Even a</w:t>
      </w:r>
      <w:r w:rsidR="00AF53BD">
        <w:rPr>
          <w:rFonts w:ascii="Times New Roman" w:hAnsi="Times New Roman"/>
          <w:color w:val="000000" w:themeColor="text1"/>
          <w:sz w:val="24"/>
          <w:szCs w:val="24"/>
        </w:rPr>
        <w:t xml:space="preserve"> professional scientist relies largely</w:t>
      </w:r>
      <w:r w:rsidRPr="00A35F44">
        <w:rPr>
          <w:rFonts w:ascii="Times New Roman" w:hAnsi="Times New Roman"/>
          <w:color w:val="000000" w:themeColor="text1"/>
          <w:sz w:val="24"/>
          <w:szCs w:val="24"/>
        </w:rPr>
        <w:t xml:space="preserve"> on the experiences of others</w:t>
      </w:r>
      <w:r w:rsidR="00D264D2">
        <w:rPr>
          <w:rFonts w:ascii="Times New Roman" w:hAnsi="Times New Roman"/>
          <w:color w:val="000000" w:themeColor="text1"/>
          <w:sz w:val="24"/>
          <w:szCs w:val="24"/>
        </w:rPr>
        <w:t xml:space="preserve"> (on which more anon</w:t>
      </w:r>
      <w:r w:rsidR="002C3415">
        <w:rPr>
          <w:rFonts w:ascii="Times New Roman" w:hAnsi="Times New Roman"/>
          <w:color w:val="000000" w:themeColor="text1"/>
          <w:sz w:val="24"/>
          <w:szCs w:val="24"/>
        </w:rPr>
        <w:t>)</w:t>
      </w:r>
      <w:r w:rsidR="00D264D2">
        <w:rPr>
          <w:rFonts w:ascii="Times New Roman" w:hAnsi="Times New Roman"/>
          <w:color w:val="000000" w:themeColor="text1"/>
          <w:sz w:val="24"/>
          <w:szCs w:val="24"/>
        </w:rPr>
        <w:t>.</w:t>
      </w:r>
    </w:p>
    <w:p w14:paraId="6C109DFC" w14:textId="69CB9E41" w:rsidR="00475AF4" w:rsidRPr="00A35F44" w:rsidRDefault="002C3415" w:rsidP="00D264D2">
      <w:pPr>
        <w:spacing w:after="0" w:line="480" w:lineRule="auto"/>
        <w:ind w:firstLine="720"/>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There is another objection in the area: </w:t>
      </w:r>
      <w:r w:rsidR="00C6514A">
        <w:rPr>
          <w:rFonts w:ascii="Times New Roman" w:hAnsi="Times New Roman"/>
          <w:color w:val="000000" w:themeColor="text1"/>
          <w:sz w:val="24"/>
          <w:szCs w:val="24"/>
        </w:rPr>
        <w:t>M</w:t>
      </w:r>
      <w:r>
        <w:rPr>
          <w:rFonts w:ascii="Times New Roman" w:hAnsi="Times New Roman"/>
          <w:color w:val="000000" w:themeColor="text1"/>
          <w:sz w:val="24"/>
          <w:szCs w:val="24"/>
        </w:rPr>
        <w:t xml:space="preserve">ystical or subjective </w:t>
      </w:r>
      <w:r w:rsidR="00C6514A">
        <w:rPr>
          <w:rFonts w:ascii="Times New Roman" w:hAnsi="Times New Roman"/>
          <w:color w:val="000000" w:themeColor="text1"/>
          <w:sz w:val="24"/>
          <w:szCs w:val="24"/>
        </w:rPr>
        <w:t xml:space="preserve">religious </w:t>
      </w:r>
      <w:r>
        <w:rPr>
          <w:rFonts w:ascii="Times New Roman" w:hAnsi="Times New Roman"/>
          <w:color w:val="000000" w:themeColor="text1"/>
          <w:sz w:val="24"/>
          <w:szCs w:val="24"/>
        </w:rPr>
        <w:t xml:space="preserve">experiences </w:t>
      </w:r>
      <w:r w:rsidR="00C6514A">
        <w:rPr>
          <w:rFonts w:ascii="Times New Roman" w:hAnsi="Times New Roman"/>
          <w:color w:val="000000" w:themeColor="text1"/>
          <w:sz w:val="24"/>
          <w:szCs w:val="24"/>
        </w:rPr>
        <w:t xml:space="preserve">are not accessible to all observers. </w:t>
      </w:r>
      <w:r>
        <w:rPr>
          <w:rFonts w:ascii="Times New Roman" w:hAnsi="Times New Roman"/>
          <w:color w:val="000000" w:themeColor="text1"/>
          <w:sz w:val="24"/>
          <w:szCs w:val="24"/>
        </w:rPr>
        <w:t>Fair enough.</w:t>
      </w:r>
      <w:r w:rsidR="00C6514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Insofar as Iqbal’s argument pertains to </w:t>
      </w:r>
      <w:r w:rsidR="00C6514A">
        <w:rPr>
          <w:rFonts w:ascii="Times New Roman" w:hAnsi="Times New Roman"/>
          <w:color w:val="000000" w:themeColor="text1"/>
          <w:sz w:val="24"/>
          <w:szCs w:val="24"/>
        </w:rPr>
        <w:t xml:space="preserve">such </w:t>
      </w:r>
      <w:r>
        <w:rPr>
          <w:rFonts w:ascii="Times New Roman" w:hAnsi="Times New Roman"/>
          <w:color w:val="000000" w:themeColor="text1"/>
          <w:sz w:val="24"/>
          <w:szCs w:val="24"/>
        </w:rPr>
        <w:t xml:space="preserve">experiences, </w:t>
      </w:r>
      <w:r w:rsidR="00AF53BD">
        <w:rPr>
          <w:rFonts w:ascii="Times New Roman" w:hAnsi="Times New Roman"/>
          <w:color w:val="000000" w:themeColor="text1"/>
          <w:sz w:val="24"/>
          <w:szCs w:val="24"/>
        </w:rPr>
        <w:t>this would limit</w:t>
      </w:r>
      <w:r>
        <w:rPr>
          <w:rFonts w:ascii="Times New Roman" w:hAnsi="Times New Roman"/>
          <w:color w:val="000000" w:themeColor="text1"/>
          <w:sz w:val="24"/>
          <w:szCs w:val="24"/>
        </w:rPr>
        <w:t xml:space="preserve"> the degree of warrant available </w:t>
      </w:r>
      <w:r w:rsidR="00F9267F">
        <w:rPr>
          <w:rFonts w:ascii="Times New Roman" w:hAnsi="Times New Roman"/>
          <w:color w:val="000000" w:themeColor="text1"/>
          <w:sz w:val="24"/>
          <w:szCs w:val="24"/>
        </w:rPr>
        <w:t>for the resulting beliefs.</w:t>
      </w:r>
      <w:r w:rsidR="00C6514A">
        <w:rPr>
          <w:rFonts w:ascii="Times New Roman" w:hAnsi="Times New Roman"/>
          <w:color w:val="000000" w:themeColor="text1"/>
          <w:sz w:val="24"/>
          <w:szCs w:val="24"/>
        </w:rPr>
        <w:t xml:space="preserve"> </w:t>
      </w:r>
      <w:r w:rsidR="00AF53BD">
        <w:rPr>
          <w:rFonts w:ascii="Times New Roman" w:hAnsi="Times New Roman"/>
          <w:color w:val="000000" w:themeColor="text1"/>
          <w:sz w:val="24"/>
          <w:szCs w:val="24"/>
        </w:rPr>
        <w:t>Now</w:t>
      </w:r>
      <w:r w:rsidR="001E3B5B">
        <w:rPr>
          <w:rFonts w:ascii="Times New Roman" w:hAnsi="Times New Roman"/>
          <w:color w:val="000000" w:themeColor="text1"/>
          <w:sz w:val="24"/>
          <w:szCs w:val="24"/>
        </w:rPr>
        <w:t xml:space="preserve"> Iqbal</w:t>
      </w:r>
      <w:r w:rsidR="00F9267F">
        <w:rPr>
          <w:rFonts w:ascii="Times New Roman" w:hAnsi="Times New Roman"/>
          <w:color w:val="000000" w:themeColor="text1"/>
          <w:sz w:val="24"/>
          <w:szCs w:val="24"/>
        </w:rPr>
        <w:t xml:space="preserve"> is not talking about the </w:t>
      </w:r>
      <w:r w:rsidR="00F9267F" w:rsidRPr="00C6514A">
        <w:rPr>
          <w:rFonts w:ascii="Times New Roman" w:hAnsi="Times New Roman"/>
          <w:i/>
          <w:color w:val="000000" w:themeColor="text1"/>
          <w:sz w:val="24"/>
          <w:szCs w:val="24"/>
        </w:rPr>
        <w:t>testing</w:t>
      </w:r>
      <w:r w:rsidR="00F9267F">
        <w:rPr>
          <w:rFonts w:ascii="Times New Roman" w:hAnsi="Times New Roman"/>
          <w:color w:val="000000" w:themeColor="text1"/>
          <w:sz w:val="24"/>
          <w:szCs w:val="24"/>
        </w:rPr>
        <w:t xml:space="preserve"> of religious belief</w:t>
      </w:r>
      <w:r w:rsidR="00C6514A">
        <w:rPr>
          <w:rFonts w:ascii="Times New Roman" w:hAnsi="Times New Roman"/>
          <w:color w:val="000000" w:themeColor="text1"/>
          <w:sz w:val="24"/>
          <w:szCs w:val="24"/>
        </w:rPr>
        <w:t xml:space="preserve">, but about its experiential </w:t>
      </w:r>
      <w:r w:rsidR="00C6514A">
        <w:rPr>
          <w:rFonts w:ascii="Times New Roman" w:hAnsi="Times New Roman"/>
          <w:i/>
          <w:color w:val="000000" w:themeColor="text1"/>
          <w:sz w:val="24"/>
          <w:szCs w:val="24"/>
        </w:rPr>
        <w:t>origins</w:t>
      </w:r>
      <w:r w:rsidR="00C6514A">
        <w:rPr>
          <w:rFonts w:ascii="Times New Roman" w:hAnsi="Times New Roman"/>
          <w:color w:val="000000" w:themeColor="text1"/>
          <w:sz w:val="24"/>
          <w:szCs w:val="24"/>
        </w:rPr>
        <w:t>.</w:t>
      </w:r>
      <w:r w:rsidR="00D264D2">
        <w:rPr>
          <w:rFonts w:ascii="Times New Roman" w:hAnsi="Times New Roman"/>
          <w:color w:val="000000" w:themeColor="text1"/>
          <w:sz w:val="24"/>
          <w:szCs w:val="24"/>
        </w:rPr>
        <w:t xml:space="preserve"> </w:t>
      </w:r>
      <w:r w:rsidR="00F9267F">
        <w:rPr>
          <w:rFonts w:ascii="Times New Roman" w:hAnsi="Times New Roman"/>
          <w:color w:val="000000" w:themeColor="text1"/>
          <w:sz w:val="24"/>
          <w:szCs w:val="24"/>
        </w:rPr>
        <w:t xml:space="preserve">More importantly for our purposes, his argument </w:t>
      </w:r>
      <w:r w:rsidR="00C6514A">
        <w:rPr>
          <w:rFonts w:ascii="Times New Roman" w:hAnsi="Times New Roman"/>
          <w:color w:val="000000" w:themeColor="text1"/>
          <w:sz w:val="24"/>
          <w:szCs w:val="24"/>
        </w:rPr>
        <w:t>is not relevant</w:t>
      </w:r>
      <w:r w:rsidR="00F9267F">
        <w:rPr>
          <w:rFonts w:ascii="Times New Roman" w:hAnsi="Times New Roman"/>
          <w:color w:val="000000" w:themeColor="text1"/>
          <w:sz w:val="24"/>
          <w:szCs w:val="24"/>
        </w:rPr>
        <w:t xml:space="preserve"> only to </w:t>
      </w:r>
      <w:r w:rsidR="00475AF4" w:rsidRPr="00A35F44">
        <w:rPr>
          <w:rFonts w:ascii="Times New Roman" w:hAnsi="Times New Roman"/>
          <w:color w:val="000000" w:themeColor="text1"/>
          <w:sz w:val="24"/>
          <w:szCs w:val="24"/>
        </w:rPr>
        <w:t>mystical or subjective experiences; the experiences of God alleged by the Abrahamic religions are for the most part historical events in which humans encountered the divine, often recognizing it as such by accompanying miracles.</w:t>
      </w:r>
    </w:p>
    <w:p w14:paraId="5489AEDA" w14:textId="13CC169C" w:rsidR="00475AF4" w:rsidRPr="00A35F44" w:rsidRDefault="00475AF4" w:rsidP="00D240B8">
      <w:pPr>
        <w:spacing w:after="0"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 xml:space="preserve">This leads us to </w:t>
      </w:r>
      <w:proofErr w:type="spellStart"/>
      <w:r w:rsidRPr="00A35F44">
        <w:rPr>
          <w:rFonts w:ascii="Times New Roman" w:hAnsi="Times New Roman"/>
          <w:color w:val="000000" w:themeColor="text1"/>
          <w:sz w:val="24"/>
          <w:szCs w:val="24"/>
        </w:rPr>
        <w:t>Berkovits</w:t>
      </w:r>
      <w:proofErr w:type="spellEnd"/>
      <w:r w:rsidRPr="00A35F44">
        <w:rPr>
          <w:rFonts w:ascii="Times New Roman" w:hAnsi="Times New Roman"/>
          <w:color w:val="000000" w:themeColor="text1"/>
          <w:sz w:val="24"/>
          <w:szCs w:val="24"/>
        </w:rPr>
        <w:t xml:space="preserve">. In a 1961 article </w:t>
      </w:r>
      <w:proofErr w:type="spellStart"/>
      <w:r w:rsidRPr="00A35F44">
        <w:rPr>
          <w:rFonts w:ascii="Times New Roman" w:hAnsi="Times New Roman"/>
          <w:color w:val="000000" w:themeColor="text1"/>
          <w:sz w:val="24"/>
          <w:szCs w:val="24"/>
        </w:rPr>
        <w:t>Berkovits</w:t>
      </w:r>
      <w:proofErr w:type="spellEnd"/>
      <w:r w:rsidRPr="00A35F44">
        <w:rPr>
          <w:rFonts w:ascii="Times New Roman" w:hAnsi="Times New Roman"/>
          <w:color w:val="000000" w:themeColor="text1"/>
          <w:sz w:val="24"/>
          <w:szCs w:val="24"/>
        </w:rPr>
        <w:t xml:space="preserve"> </w:t>
      </w:r>
      <w:r w:rsidR="00C6514A">
        <w:rPr>
          <w:rFonts w:ascii="Times New Roman" w:hAnsi="Times New Roman"/>
          <w:color w:val="000000" w:themeColor="text1"/>
          <w:sz w:val="24"/>
          <w:szCs w:val="24"/>
        </w:rPr>
        <w:t>asks,</w:t>
      </w:r>
      <w:r w:rsidRPr="00A35F44">
        <w:rPr>
          <w:rFonts w:ascii="Times New Roman" w:hAnsi="Times New Roman"/>
          <w:color w:val="000000" w:themeColor="text1"/>
          <w:sz w:val="24"/>
          <w:szCs w:val="24"/>
        </w:rPr>
        <w:t xml:space="preserve"> “What is Jewish philosophy?”</w:t>
      </w:r>
      <w:r w:rsidRPr="00A35F44">
        <w:rPr>
          <w:rStyle w:val="EndnoteReference"/>
          <w:rFonts w:ascii="Times New Roman" w:hAnsi="Times New Roman"/>
          <w:color w:val="000000" w:themeColor="text1"/>
          <w:sz w:val="24"/>
          <w:szCs w:val="24"/>
        </w:rPr>
        <w:endnoteReference w:id="21"/>
      </w:r>
      <w:r w:rsidRPr="00A35F44">
        <w:rPr>
          <w:rFonts w:ascii="Times New Roman" w:hAnsi="Times New Roman"/>
          <w:color w:val="000000" w:themeColor="text1"/>
          <w:sz w:val="24"/>
          <w:szCs w:val="24"/>
        </w:rPr>
        <w:t xml:space="preserve"> He explains that there is a “common denominator”</w:t>
      </w:r>
      <w:r w:rsidRPr="00A35F44">
        <w:rPr>
          <w:rStyle w:val="EndnoteReference"/>
          <w:rFonts w:ascii="Times New Roman" w:hAnsi="Times New Roman"/>
          <w:color w:val="000000" w:themeColor="text1"/>
          <w:sz w:val="24"/>
          <w:szCs w:val="24"/>
        </w:rPr>
        <w:endnoteReference w:id="22"/>
      </w:r>
      <w:r w:rsidRPr="00A35F44">
        <w:rPr>
          <w:rFonts w:ascii="Times New Roman" w:hAnsi="Times New Roman"/>
          <w:color w:val="000000" w:themeColor="text1"/>
          <w:sz w:val="24"/>
          <w:szCs w:val="24"/>
        </w:rPr>
        <w:t xml:space="preserve"> in genuinely Jewish philosophy—the building of its doctrines “not on ideas but on certain facts and events.”</w:t>
      </w:r>
      <w:r w:rsidRPr="00A35F44">
        <w:rPr>
          <w:rStyle w:val="EndnoteReference"/>
          <w:rFonts w:ascii="Times New Roman" w:hAnsi="Times New Roman"/>
          <w:color w:val="000000" w:themeColor="text1"/>
          <w:sz w:val="24"/>
          <w:szCs w:val="24"/>
        </w:rPr>
        <w:endnoteReference w:id="23"/>
      </w:r>
      <w:r w:rsidRPr="00A35F44">
        <w:rPr>
          <w:rFonts w:ascii="Times New Roman" w:hAnsi="Times New Roman"/>
          <w:color w:val="000000" w:themeColor="text1"/>
          <w:sz w:val="24"/>
          <w:szCs w:val="24"/>
        </w:rPr>
        <w:t xml:space="preserve"> These include the Exodus, the giving of the Torah at Sinai, and the establishing of the Hebrew nation.</w:t>
      </w:r>
      <w:r w:rsidRPr="00A35F44">
        <w:rPr>
          <w:rStyle w:val="EndnoteReference"/>
          <w:rFonts w:ascii="Times New Roman" w:hAnsi="Times New Roman"/>
          <w:color w:val="000000" w:themeColor="text1"/>
          <w:sz w:val="24"/>
          <w:szCs w:val="24"/>
        </w:rPr>
        <w:endnoteReference w:id="24"/>
      </w:r>
      <w:r w:rsidRPr="00A35F44">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lastRenderedPageBreak/>
        <w:t>These are historical facts, “events themselves having occurred, the facts having entered into history . . . .”</w:t>
      </w:r>
      <w:r w:rsidRPr="00A35F44">
        <w:rPr>
          <w:rStyle w:val="EndnoteReference"/>
          <w:rFonts w:ascii="Times New Roman" w:hAnsi="Times New Roman"/>
          <w:color w:val="000000" w:themeColor="text1"/>
          <w:sz w:val="24"/>
          <w:szCs w:val="24"/>
        </w:rPr>
        <w:endnoteReference w:id="25"/>
      </w:r>
      <w:r w:rsidRPr="00A35F44">
        <w:rPr>
          <w:rFonts w:ascii="Times New Roman" w:hAnsi="Times New Roman"/>
          <w:color w:val="000000" w:themeColor="text1"/>
          <w:sz w:val="24"/>
          <w:szCs w:val="24"/>
        </w:rPr>
        <w:t xml:space="preserve"> These historical experiences are the foundation of the Jewish religion. Judaism is </w:t>
      </w:r>
      <w:r w:rsidRPr="00475AF4">
        <w:rPr>
          <w:rFonts w:ascii="Times New Roman" w:hAnsi="Times New Roman"/>
          <w:color w:val="000000" w:themeColor="text1"/>
          <w:sz w:val="24"/>
          <w:szCs w:val="24"/>
        </w:rPr>
        <w:t xml:space="preserve">not </w:t>
      </w:r>
      <w:r w:rsidRPr="00AF53BD">
        <w:rPr>
          <w:rFonts w:ascii="Times New Roman" w:hAnsi="Times New Roman"/>
          <w:i/>
          <w:color w:val="000000" w:themeColor="text1"/>
          <w:sz w:val="24"/>
          <w:szCs w:val="24"/>
        </w:rPr>
        <w:t>a priori</w:t>
      </w:r>
      <w:r w:rsidRPr="00A35F44">
        <w:rPr>
          <w:rFonts w:ascii="Times New Roman" w:hAnsi="Times New Roman"/>
          <w:color w:val="000000" w:themeColor="text1"/>
          <w:sz w:val="24"/>
          <w:szCs w:val="24"/>
        </w:rPr>
        <w:t xml:space="preserve">. So also in his </w:t>
      </w:r>
      <w:r w:rsidRPr="00A35F44">
        <w:rPr>
          <w:rFonts w:ascii="Times New Roman" w:hAnsi="Times New Roman"/>
          <w:i/>
          <w:color w:val="000000" w:themeColor="text1"/>
          <w:sz w:val="24"/>
          <w:szCs w:val="24"/>
        </w:rPr>
        <w:t>God, Man, and History</w:t>
      </w:r>
      <w:r w:rsidRPr="00A35F44">
        <w:rPr>
          <w:rFonts w:ascii="Times New Roman" w:hAnsi="Times New Roman"/>
          <w:color w:val="000000" w:themeColor="text1"/>
          <w:sz w:val="24"/>
          <w:szCs w:val="24"/>
        </w:rPr>
        <w:t xml:space="preserve"> (1959), </w:t>
      </w:r>
      <w:proofErr w:type="spellStart"/>
      <w:r w:rsidRPr="00A35F44">
        <w:rPr>
          <w:rFonts w:ascii="Times New Roman" w:hAnsi="Times New Roman"/>
          <w:color w:val="000000" w:themeColor="text1"/>
          <w:sz w:val="24"/>
          <w:szCs w:val="24"/>
        </w:rPr>
        <w:t>Berkovits</w:t>
      </w:r>
      <w:proofErr w:type="spellEnd"/>
      <w:r w:rsidRPr="00A35F44">
        <w:rPr>
          <w:rFonts w:ascii="Times New Roman" w:hAnsi="Times New Roman"/>
          <w:color w:val="000000" w:themeColor="text1"/>
          <w:sz w:val="24"/>
          <w:szCs w:val="24"/>
        </w:rPr>
        <w:t xml:space="preserve"> explains that “The foundation of religion is not the affirmation that God </w:t>
      </w:r>
      <w:r w:rsidRPr="00A35F44">
        <w:rPr>
          <w:rFonts w:ascii="Times New Roman" w:hAnsi="Times New Roman"/>
          <w:i/>
          <w:color w:val="000000" w:themeColor="text1"/>
          <w:sz w:val="24"/>
          <w:szCs w:val="24"/>
        </w:rPr>
        <w:t>is</w:t>
      </w:r>
      <w:r w:rsidRPr="00A35F44">
        <w:rPr>
          <w:rFonts w:ascii="Times New Roman" w:hAnsi="Times New Roman"/>
          <w:color w:val="000000" w:themeColor="text1"/>
          <w:sz w:val="24"/>
          <w:szCs w:val="24"/>
        </w:rPr>
        <w:t>, but that God is concerned with man and the world . . . .”</w:t>
      </w:r>
      <w:r w:rsidRPr="00A35F44">
        <w:rPr>
          <w:rStyle w:val="EndnoteReference"/>
          <w:rFonts w:ascii="Times New Roman" w:hAnsi="Times New Roman"/>
          <w:color w:val="000000" w:themeColor="text1"/>
          <w:sz w:val="24"/>
          <w:szCs w:val="24"/>
        </w:rPr>
        <w:endnoteReference w:id="26"/>
      </w:r>
      <w:r w:rsidRPr="00A35F44">
        <w:rPr>
          <w:rFonts w:ascii="Times New Roman" w:hAnsi="Times New Roman"/>
          <w:color w:val="000000" w:themeColor="text1"/>
          <w:sz w:val="24"/>
          <w:szCs w:val="24"/>
        </w:rPr>
        <w:t xml:space="preserve"> </w:t>
      </w:r>
      <w:r w:rsidR="00C6514A">
        <w:rPr>
          <w:rFonts w:ascii="Times New Roman" w:hAnsi="Times New Roman"/>
          <w:color w:val="000000" w:themeColor="text1"/>
          <w:sz w:val="24"/>
          <w:szCs w:val="24"/>
        </w:rPr>
        <w:t>W</w:t>
      </w:r>
      <w:r w:rsidRPr="00A35F44">
        <w:rPr>
          <w:rFonts w:ascii="Times New Roman" w:hAnsi="Times New Roman"/>
          <w:color w:val="000000" w:themeColor="text1"/>
          <w:sz w:val="24"/>
          <w:szCs w:val="24"/>
        </w:rPr>
        <w:t xml:space="preserve">e can </w:t>
      </w:r>
      <w:r w:rsidRPr="00A35F44">
        <w:rPr>
          <w:rFonts w:ascii="Times New Roman" w:hAnsi="Times New Roman"/>
          <w:i/>
          <w:color w:val="000000" w:themeColor="text1"/>
          <w:sz w:val="24"/>
          <w:szCs w:val="24"/>
        </w:rPr>
        <w:t>know</w:t>
      </w:r>
      <w:r w:rsidRPr="00A35F44">
        <w:rPr>
          <w:rFonts w:ascii="Times New Roman" w:hAnsi="Times New Roman"/>
          <w:color w:val="000000" w:themeColor="text1"/>
          <w:sz w:val="24"/>
          <w:szCs w:val="24"/>
        </w:rPr>
        <w:t xml:space="preserve"> that God is concerned “by the appropriate proof,” which is not “metaphysical”</w:t>
      </w:r>
      <w:r w:rsidRPr="00A35F44">
        <w:rPr>
          <w:rStyle w:val="EndnoteReference"/>
          <w:rFonts w:ascii="Times New Roman" w:hAnsi="Times New Roman"/>
          <w:color w:val="000000" w:themeColor="text1"/>
          <w:sz w:val="24"/>
          <w:szCs w:val="24"/>
        </w:rPr>
        <w:endnoteReference w:id="27"/>
      </w:r>
      <w:r w:rsidRPr="00A35F44">
        <w:rPr>
          <w:rFonts w:ascii="Times New Roman" w:hAnsi="Times New Roman"/>
          <w:color w:val="000000" w:themeColor="text1"/>
          <w:sz w:val="24"/>
          <w:szCs w:val="24"/>
        </w:rPr>
        <w:t xml:space="preserve"> </w:t>
      </w:r>
      <w:r>
        <w:rPr>
          <w:rFonts w:ascii="Times New Roman" w:hAnsi="Times New Roman"/>
          <w:color w:val="000000" w:themeColor="text1"/>
          <w:sz w:val="24"/>
          <w:szCs w:val="24"/>
        </w:rPr>
        <w:t>but</w:t>
      </w:r>
      <w:r w:rsidRPr="00A35F44">
        <w:rPr>
          <w:rFonts w:ascii="Times New Roman" w:hAnsi="Times New Roman"/>
          <w:color w:val="000000" w:themeColor="text1"/>
          <w:sz w:val="24"/>
          <w:szCs w:val="24"/>
        </w:rPr>
        <w:t xml:space="preserve"> empirical: We know by our experience of God’s help</w:t>
      </w:r>
      <w:r>
        <w:rPr>
          <w:rFonts w:ascii="Times New Roman" w:hAnsi="Times New Roman"/>
          <w:color w:val="000000" w:themeColor="text1"/>
          <w:sz w:val="24"/>
          <w:szCs w:val="24"/>
        </w:rPr>
        <w:t xml:space="preserve"> in response </w:t>
      </w:r>
      <w:r w:rsidRPr="00A35F44">
        <w:rPr>
          <w:rFonts w:ascii="Times New Roman" w:hAnsi="Times New Roman"/>
          <w:color w:val="000000" w:themeColor="text1"/>
          <w:sz w:val="24"/>
          <w:szCs w:val="24"/>
        </w:rPr>
        <w:t>to our entreating.</w:t>
      </w:r>
      <w:r w:rsidRPr="00A35F44">
        <w:rPr>
          <w:rStyle w:val="EndnoteReference"/>
          <w:rFonts w:ascii="Times New Roman" w:hAnsi="Times New Roman"/>
          <w:color w:val="000000" w:themeColor="text1"/>
          <w:sz w:val="24"/>
          <w:szCs w:val="24"/>
        </w:rPr>
        <w:endnoteReference w:id="28"/>
      </w:r>
      <w:r w:rsidRPr="00A35F44">
        <w:rPr>
          <w:rFonts w:ascii="Times New Roman" w:hAnsi="Times New Roman"/>
          <w:color w:val="000000" w:themeColor="text1"/>
          <w:sz w:val="24"/>
          <w:szCs w:val="24"/>
        </w:rPr>
        <w:t xml:space="preserve"> The same empirical pattern pertains to God’s existence, relevance, Word, and instructions.</w:t>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It even involves sensory perception: “At Sinai, you knew God</w:t>
      </w:r>
      <w:r w:rsidR="00D264D2">
        <w:rPr>
          <w:rFonts w:ascii="Times New Roman" w:hAnsi="Times New Roman"/>
          <w:color w:val="000000" w:themeColor="text1"/>
          <w:sz w:val="24"/>
          <w:szCs w:val="24"/>
        </w:rPr>
        <w:t xml:space="preserve"> . . . </w:t>
      </w:r>
      <w:r w:rsidRPr="00A35F44">
        <w:rPr>
          <w:rFonts w:ascii="Times New Roman" w:hAnsi="Times New Roman"/>
          <w:color w:val="000000" w:themeColor="text1"/>
          <w:sz w:val="24"/>
          <w:szCs w:val="24"/>
        </w:rPr>
        <w:t>by actual experience, in which all of your senses were involved.”</w:t>
      </w:r>
      <w:r w:rsidRPr="00A35F44">
        <w:rPr>
          <w:rStyle w:val="EndnoteReference"/>
          <w:rFonts w:ascii="Times New Roman" w:hAnsi="Times New Roman"/>
          <w:color w:val="000000" w:themeColor="text1"/>
          <w:sz w:val="24"/>
          <w:szCs w:val="24"/>
        </w:rPr>
        <w:endnoteReference w:id="29"/>
      </w:r>
    </w:p>
    <w:p w14:paraId="4105C706" w14:textId="62B6EFEE" w:rsidR="00475AF4" w:rsidRPr="00A35F44" w:rsidRDefault="00475AF4" w:rsidP="00D240B8">
      <w:pPr>
        <w:spacing w:after="0" w:line="480" w:lineRule="auto"/>
        <w:ind w:firstLine="720"/>
        <w:contextualSpacing/>
        <w:rPr>
          <w:rFonts w:ascii="Times New Roman" w:hAnsi="Times New Roman"/>
          <w:color w:val="000000" w:themeColor="text1"/>
          <w:sz w:val="24"/>
          <w:szCs w:val="24"/>
        </w:rPr>
      </w:pPr>
      <w:proofErr w:type="spellStart"/>
      <w:r w:rsidRPr="00A35F44">
        <w:rPr>
          <w:rFonts w:ascii="Times New Roman" w:hAnsi="Times New Roman"/>
          <w:color w:val="000000" w:themeColor="text1"/>
          <w:sz w:val="24"/>
          <w:szCs w:val="24"/>
        </w:rPr>
        <w:t>Berkovits</w:t>
      </w:r>
      <w:proofErr w:type="spellEnd"/>
      <w:r w:rsidRPr="00A35F44">
        <w:rPr>
          <w:rFonts w:ascii="Times New Roman" w:hAnsi="Times New Roman"/>
          <w:color w:val="000000" w:themeColor="text1"/>
          <w:sz w:val="24"/>
          <w:szCs w:val="24"/>
        </w:rPr>
        <w:t xml:space="preserve"> suggests that the biblical encounter with God is not merely a historical event.</w:t>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 xml:space="preserve">The occurrence at Sinai </w:t>
      </w:r>
      <w:r w:rsidR="00D264D2">
        <w:rPr>
          <w:rFonts w:ascii="Times New Roman" w:hAnsi="Times New Roman"/>
          <w:color w:val="000000" w:themeColor="text1"/>
          <w:sz w:val="24"/>
          <w:szCs w:val="24"/>
        </w:rPr>
        <w:t>is</w:t>
      </w:r>
      <w:r w:rsidRPr="00A35F44">
        <w:rPr>
          <w:rFonts w:ascii="Times New Roman" w:hAnsi="Times New Roman"/>
          <w:color w:val="000000" w:themeColor="text1"/>
          <w:sz w:val="24"/>
          <w:szCs w:val="24"/>
        </w:rPr>
        <w:t xml:space="preserve"> fixed history, but the same </w:t>
      </w:r>
      <w:r w:rsidR="00C6514A">
        <w:rPr>
          <w:rFonts w:ascii="Times New Roman" w:hAnsi="Times New Roman"/>
          <w:color w:val="000000" w:themeColor="text1"/>
          <w:sz w:val="24"/>
          <w:szCs w:val="24"/>
        </w:rPr>
        <w:t>God</w:t>
      </w:r>
      <w:r w:rsidRPr="00A35F44">
        <w:rPr>
          <w:rFonts w:ascii="Times New Roman" w:hAnsi="Times New Roman"/>
          <w:color w:val="000000" w:themeColor="text1"/>
          <w:sz w:val="24"/>
          <w:szCs w:val="24"/>
        </w:rPr>
        <w:t xml:space="preserve"> may be experienced today: “that ‘the Eternal, he is God’ is revealed in an event, that this knowledge was experienced—and that it remains capable of being experienced—is of course what is meant by ‘the living God,’ Judaism’s incomparable discovery.”</w:t>
      </w:r>
      <w:r w:rsidRPr="00A35F44">
        <w:rPr>
          <w:rStyle w:val="EndnoteReference"/>
          <w:rFonts w:ascii="Times New Roman" w:hAnsi="Times New Roman"/>
          <w:color w:val="000000" w:themeColor="text1"/>
          <w:sz w:val="24"/>
          <w:szCs w:val="24"/>
        </w:rPr>
        <w:endnoteReference w:id="30"/>
      </w:r>
      <w:r w:rsidR="00C6514A">
        <w:rPr>
          <w:rFonts w:ascii="Times New Roman" w:hAnsi="Times New Roman"/>
          <w:color w:val="000000" w:themeColor="text1"/>
          <w:sz w:val="24"/>
          <w:szCs w:val="24"/>
        </w:rPr>
        <w:t xml:space="preserve"> </w:t>
      </w:r>
      <w:r w:rsidR="00AF53BD">
        <w:rPr>
          <w:rFonts w:ascii="Times New Roman" w:hAnsi="Times New Roman"/>
          <w:color w:val="000000" w:themeColor="text1"/>
          <w:sz w:val="24"/>
          <w:szCs w:val="24"/>
        </w:rPr>
        <w:t>The idea here seems to be</w:t>
      </w:r>
      <w:r w:rsidRPr="00A35F44">
        <w:rPr>
          <w:rFonts w:ascii="Times New Roman" w:hAnsi="Times New Roman"/>
          <w:color w:val="000000" w:themeColor="text1"/>
          <w:sz w:val="24"/>
          <w:szCs w:val="24"/>
        </w:rPr>
        <w:t xml:space="preserve"> that religious knowledge may be verified in contemporary experience</w:t>
      </w:r>
      <w:r w:rsidR="00C6514A">
        <w:rPr>
          <w:rFonts w:ascii="Times New Roman" w:hAnsi="Times New Roman"/>
          <w:color w:val="000000" w:themeColor="text1"/>
          <w:sz w:val="24"/>
          <w:szCs w:val="24"/>
        </w:rPr>
        <w:t>, to which we will return later</w:t>
      </w:r>
      <w:r w:rsidRPr="00A35F44">
        <w:rPr>
          <w:rFonts w:ascii="Times New Roman" w:hAnsi="Times New Roman"/>
          <w:color w:val="000000" w:themeColor="text1"/>
          <w:sz w:val="24"/>
          <w:szCs w:val="24"/>
        </w:rPr>
        <w:t>.</w:t>
      </w:r>
    </w:p>
    <w:p w14:paraId="15B10541" w14:textId="1ECF6586" w:rsidR="00475AF4" w:rsidRPr="00A35F44" w:rsidRDefault="00475AF4" w:rsidP="00D240B8">
      <w:pPr>
        <w:spacing w:after="0" w:line="48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III</w:t>
      </w:r>
      <w:r w:rsidRPr="00A35F44">
        <w:rPr>
          <w:rFonts w:ascii="Times New Roman" w:hAnsi="Times New Roman"/>
          <w:color w:val="000000" w:themeColor="text1"/>
          <w:sz w:val="24"/>
          <w:szCs w:val="24"/>
        </w:rPr>
        <w:t>. Christianity</w:t>
      </w:r>
    </w:p>
    <w:p w14:paraId="43233A72" w14:textId="3EC45C17" w:rsidR="00475AF4" w:rsidRPr="00A35F44" w:rsidRDefault="00475AF4" w:rsidP="00414D7C">
      <w:pPr>
        <w:spacing w:after="0"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Christian theology will not entail quite the same epistemology as other religions.</w:t>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 xml:space="preserve">Christianity presumes a verbal revelation from God; Christians expect, </w:t>
      </w:r>
      <w:r w:rsidR="00A16D65">
        <w:rPr>
          <w:rFonts w:ascii="Times New Roman" w:hAnsi="Times New Roman"/>
          <w:color w:val="000000" w:themeColor="text1"/>
          <w:sz w:val="24"/>
          <w:szCs w:val="24"/>
        </w:rPr>
        <w:t xml:space="preserve">as John 1:18 says, to know God </w:t>
      </w:r>
      <w:r w:rsidRPr="00A35F44">
        <w:rPr>
          <w:rFonts w:ascii="Times New Roman" w:hAnsi="Times New Roman"/>
          <w:color w:val="000000" w:themeColor="text1"/>
          <w:sz w:val="24"/>
          <w:szCs w:val="24"/>
        </w:rPr>
        <w:t>through Jesus Christ; and so on.</w:t>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Others have studied the particularities of biblical and Christian epistemology.</w:t>
      </w:r>
      <w:r w:rsidRPr="00A35F44">
        <w:rPr>
          <w:rStyle w:val="EndnoteReference"/>
          <w:rFonts w:ascii="Times New Roman" w:hAnsi="Times New Roman"/>
          <w:color w:val="000000" w:themeColor="text1"/>
          <w:sz w:val="24"/>
          <w:szCs w:val="24"/>
        </w:rPr>
        <w:endnoteReference w:id="31"/>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 xml:space="preserve">Yet the epistemological particularities of Christianity do not preclude that Christian theology has the </w:t>
      </w:r>
      <w:r w:rsidR="00C6514A">
        <w:rPr>
          <w:rFonts w:ascii="Times New Roman" w:hAnsi="Times New Roman"/>
          <w:color w:val="000000" w:themeColor="text1"/>
          <w:sz w:val="24"/>
          <w:szCs w:val="24"/>
        </w:rPr>
        <w:t xml:space="preserve">empirical </w:t>
      </w:r>
      <w:r w:rsidRPr="00A35F44">
        <w:rPr>
          <w:rFonts w:ascii="Times New Roman" w:hAnsi="Times New Roman"/>
          <w:color w:val="000000" w:themeColor="text1"/>
          <w:sz w:val="24"/>
          <w:szCs w:val="24"/>
        </w:rPr>
        <w:t>traits of rootedness in past experience, the seeking of testing in future experience, and a degree of tentativeness in case future experience should disconfirm the beliefs.</w:t>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 xml:space="preserve">In this section I will first review the idea that knowledge, including </w:t>
      </w:r>
      <w:r w:rsidRPr="00A35F44">
        <w:rPr>
          <w:rFonts w:ascii="Times New Roman" w:hAnsi="Times New Roman"/>
          <w:color w:val="000000" w:themeColor="text1"/>
          <w:sz w:val="24"/>
          <w:szCs w:val="24"/>
        </w:rPr>
        <w:lastRenderedPageBreak/>
        <w:t>empirical knowledge, can be faith.</w:t>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Then I will explain how Christian theology can have these traits of empiricism.</w:t>
      </w:r>
    </w:p>
    <w:p w14:paraId="39860B38" w14:textId="5308EE6D" w:rsidR="00475AF4" w:rsidRPr="00A35F44" w:rsidRDefault="00475AF4" w:rsidP="00D240B8">
      <w:pPr>
        <w:spacing w:after="0" w:line="48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A</w:t>
      </w:r>
      <w:r w:rsidRPr="00A35F44">
        <w:rPr>
          <w:rFonts w:ascii="Times New Roman" w:hAnsi="Times New Roman"/>
          <w:color w:val="000000" w:themeColor="text1"/>
          <w:sz w:val="24"/>
          <w:szCs w:val="24"/>
        </w:rPr>
        <w:t>. Knowledge, Including Empirical Knowledge, Depends on Faith</w:t>
      </w:r>
    </w:p>
    <w:p w14:paraId="66693B15" w14:textId="3A17F292" w:rsidR="00475AF4" w:rsidRPr="00A35F44" w:rsidRDefault="00475AF4" w:rsidP="00D240B8">
      <w:pPr>
        <w:spacing w:after="0" w:line="480" w:lineRule="auto"/>
        <w:ind w:firstLine="720"/>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It is an old </w:t>
      </w:r>
      <w:r w:rsidRPr="00A35F44">
        <w:rPr>
          <w:rFonts w:ascii="Times New Roman" w:hAnsi="Times New Roman"/>
          <w:color w:val="000000" w:themeColor="text1"/>
          <w:sz w:val="24"/>
          <w:szCs w:val="24"/>
        </w:rPr>
        <w:t>idea that an article of faith can be an instance of knowledge.</w:t>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Besides James and our other thinkers, Thomas Torrance has written of the commonalities between science and theology as studies dealing with our experience of objective reality.</w:t>
      </w:r>
      <w:r w:rsidRPr="00A35F44">
        <w:rPr>
          <w:rStyle w:val="EndnoteReference"/>
          <w:rFonts w:ascii="Times New Roman" w:hAnsi="Times New Roman"/>
          <w:color w:val="000000" w:themeColor="text1"/>
          <w:sz w:val="24"/>
          <w:szCs w:val="24"/>
        </w:rPr>
        <w:endnoteReference w:id="32"/>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This is very proper.</w:t>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 xml:space="preserve">However, one crucial point is best made </w:t>
      </w:r>
      <w:r>
        <w:rPr>
          <w:rFonts w:ascii="Times New Roman" w:hAnsi="Times New Roman"/>
          <w:color w:val="000000" w:themeColor="text1"/>
          <w:sz w:val="24"/>
          <w:szCs w:val="24"/>
        </w:rPr>
        <w:t xml:space="preserve">by considering </w:t>
      </w:r>
      <w:r w:rsidRPr="00A35F44">
        <w:rPr>
          <w:rFonts w:ascii="Times New Roman" w:hAnsi="Times New Roman"/>
          <w:color w:val="000000" w:themeColor="text1"/>
          <w:sz w:val="24"/>
          <w:szCs w:val="24"/>
        </w:rPr>
        <w:t>Augustine—that trust in authority can be a source of knowledge, and is indeed a source of empirical knowledge on which science no less than Christian theology is reliant.</w:t>
      </w:r>
    </w:p>
    <w:p w14:paraId="6E0C895D" w14:textId="7CBCE7A7" w:rsidR="00475AF4" w:rsidRPr="00A35F44" w:rsidRDefault="00C6514A" w:rsidP="00D240B8">
      <w:pPr>
        <w:spacing w:after="0" w:line="480" w:lineRule="auto"/>
        <w:ind w:firstLine="720"/>
        <w:contextualSpacing/>
        <w:rPr>
          <w:rFonts w:ascii="Times New Roman" w:hAnsi="Times New Roman"/>
          <w:color w:val="000000" w:themeColor="text1"/>
          <w:sz w:val="24"/>
          <w:szCs w:val="24"/>
        </w:rPr>
      </w:pPr>
      <w:r>
        <w:rPr>
          <w:rFonts w:ascii="Times New Roman" w:hAnsi="Times New Roman"/>
          <w:color w:val="000000" w:themeColor="text1"/>
          <w:sz w:val="24"/>
          <w:szCs w:val="24"/>
        </w:rPr>
        <w:t>Faith is trust</w:t>
      </w:r>
      <w:r w:rsidR="00475AF4" w:rsidRPr="00A35F44">
        <w:rPr>
          <w:rFonts w:ascii="Times New Roman" w:hAnsi="Times New Roman"/>
          <w:color w:val="000000" w:themeColor="text1"/>
          <w:sz w:val="24"/>
          <w:szCs w:val="24"/>
        </w:rPr>
        <w:t xml:space="preserve">. </w:t>
      </w:r>
      <w:r>
        <w:rPr>
          <w:rFonts w:ascii="Times New Roman" w:hAnsi="Times New Roman"/>
          <w:color w:val="000000" w:themeColor="text1"/>
          <w:sz w:val="24"/>
          <w:szCs w:val="24"/>
        </w:rPr>
        <w:t>This</w:t>
      </w:r>
      <w:r w:rsidR="00475AF4" w:rsidRPr="00A35F44">
        <w:rPr>
          <w:rFonts w:ascii="Times New Roman" w:hAnsi="Times New Roman"/>
          <w:color w:val="000000" w:themeColor="text1"/>
          <w:sz w:val="24"/>
          <w:szCs w:val="24"/>
        </w:rPr>
        <w:t xml:space="preserve"> is the first definition in the English dictionary,</w:t>
      </w:r>
      <w:r w:rsidR="00475AF4" w:rsidRPr="00A35F44">
        <w:rPr>
          <w:rStyle w:val="EndnoteReference"/>
          <w:rFonts w:ascii="Times New Roman" w:hAnsi="Times New Roman"/>
          <w:color w:val="000000" w:themeColor="text1"/>
          <w:sz w:val="24"/>
          <w:szCs w:val="24"/>
        </w:rPr>
        <w:endnoteReference w:id="33"/>
      </w:r>
      <w:r w:rsidR="00475AF4" w:rsidRPr="00A35F44">
        <w:rPr>
          <w:rFonts w:ascii="Times New Roman" w:hAnsi="Times New Roman"/>
          <w:color w:val="000000" w:themeColor="text1"/>
          <w:sz w:val="24"/>
          <w:szCs w:val="24"/>
        </w:rPr>
        <w:t xml:space="preserve"> and the Latin </w:t>
      </w:r>
      <w:r w:rsidR="00475AF4" w:rsidRPr="00A35F44">
        <w:rPr>
          <w:rFonts w:ascii="Times New Roman" w:hAnsi="Times New Roman"/>
          <w:i/>
          <w:color w:val="000000" w:themeColor="text1"/>
          <w:sz w:val="24"/>
          <w:szCs w:val="24"/>
        </w:rPr>
        <w:t>fides</w:t>
      </w:r>
      <w:r w:rsidR="00475AF4" w:rsidRPr="00A35F44">
        <w:rPr>
          <w:rFonts w:ascii="Times New Roman" w:hAnsi="Times New Roman"/>
          <w:color w:val="000000" w:themeColor="text1"/>
          <w:sz w:val="24"/>
          <w:szCs w:val="24"/>
        </w:rPr>
        <w:t xml:space="preserve"> and the Greek </w:t>
      </w:r>
      <w:proofErr w:type="spellStart"/>
      <w:r w:rsidR="00475AF4" w:rsidRPr="00A35F44">
        <w:rPr>
          <w:rFonts w:ascii="Times New Roman" w:hAnsi="Times New Roman"/>
          <w:i/>
          <w:color w:val="000000" w:themeColor="text1"/>
          <w:sz w:val="24"/>
          <w:szCs w:val="24"/>
        </w:rPr>
        <w:t>pistis</w:t>
      </w:r>
      <w:proofErr w:type="spellEnd"/>
      <w:r w:rsidR="00475AF4" w:rsidRPr="00A35F44">
        <w:rPr>
          <w:rFonts w:ascii="Times New Roman" w:hAnsi="Times New Roman"/>
          <w:color w:val="000000" w:themeColor="text1"/>
          <w:sz w:val="24"/>
          <w:szCs w:val="24"/>
        </w:rPr>
        <w:t xml:space="preserve"> concur.</w:t>
      </w:r>
      <w:r>
        <w:rPr>
          <w:rFonts w:ascii="Times New Roman" w:hAnsi="Times New Roman"/>
          <w:color w:val="000000" w:themeColor="text1"/>
          <w:sz w:val="24"/>
          <w:szCs w:val="24"/>
        </w:rPr>
        <w:t xml:space="preserve"> </w:t>
      </w:r>
      <w:r w:rsidR="00475AF4">
        <w:rPr>
          <w:rFonts w:ascii="Times New Roman" w:hAnsi="Times New Roman"/>
          <w:color w:val="000000" w:themeColor="text1"/>
          <w:sz w:val="24"/>
          <w:szCs w:val="24"/>
        </w:rPr>
        <w:t xml:space="preserve">Faith and knowledge overlap </w:t>
      </w:r>
      <w:r w:rsidR="00AF53BD">
        <w:rPr>
          <w:rFonts w:ascii="Times New Roman" w:hAnsi="Times New Roman"/>
          <w:color w:val="000000" w:themeColor="text1"/>
          <w:sz w:val="24"/>
          <w:szCs w:val="24"/>
        </w:rPr>
        <w:t>because</w:t>
      </w:r>
      <w:r w:rsidR="00475AF4" w:rsidRPr="00A35F44">
        <w:rPr>
          <w:rFonts w:ascii="Times New Roman" w:hAnsi="Times New Roman"/>
          <w:color w:val="000000" w:themeColor="text1"/>
          <w:sz w:val="24"/>
          <w:szCs w:val="24"/>
        </w:rPr>
        <w:t xml:space="preserve"> belief based on a reliable authority can be an instance of both faith </w:t>
      </w:r>
      <w:r w:rsidR="00475AF4" w:rsidRPr="00A35F44">
        <w:rPr>
          <w:rFonts w:ascii="Times New Roman" w:hAnsi="Times New Roman"/>
          <w:i/>
          <w:color w:val="000000" w:themeColor="text1"/>
          <w:sz w:val="24"/>
          <w:szCs w:val="24"/>
        </w:rPr>
        <w:t>and</w:t>
      </w:r>
      <w:r w:rsidR="00475AF4" w:rsidRPr="00A35F44">
        <w:rPr>
          <w:rFonts w:ascii="Times New Roman" w:hAnsi="Times New Roman"/>
          <w:color w:val="000000" w:themeColor="text1"/>
          <w:sz w:val="24"/>
          <w:szCs w:val="24"/>
        </w:rPr>
        <w:t xml:space="preserve"> knowledge.</w:t>
      </w:r>
    </w:p>
    <w:p w14:paraId="536C5FEA" w14:textId="05D49A9A" w:rsidR="00475AF4" w:rsidRPr="00A35F44" w:rsidRDefault="00475AF4" w:rsidP="00D240B8">
      <w:pPr>
        <w:spacing w:after="0"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 xml:space="preserve">It is helpful </w:t>
      </w:r>
      <w:r>
        <w:rPr>
          <w:rFonts w:ascii="Times New Roman" w:hAnsi="Times New Roman"/>
          <w:color w:val="000000" w:themeColor="text1"/>
          <w:sz w:val="24"/>
          <w:szCs w:val="24"/>
        </w:rPr>
        <w:t>to</w:t>
      </w:r>
      <w:r w:rsidRPr="00A35F44">
        <w:rPr>
          <w:rFonts w:ascii="Times New Roman" w:hAnsi="Times New Roman"/>
          <w:color w:val="000000" w:themeColor="text1"/>
          <w:sz w:val="24"/>
          <w:szCs w:val="24"/>
        </w:rPr>
        <w:t xml:space="preserve"> keep in mind that argument</w:t>
      </w:r>
      <w:r w:rsidR="00482424">
        <w:rPr>
          <w:rFonts w:ascii="Times New Roman" w:hAnsi="Times New Roman"/>
          <w:color w:val="000000" w:themeColor="text1"/>
          <w:sz w:val="24"/>
          <w:szCs w:val="24"/>
        </w:rPr>
        <w:t>s</w:t>
      </w:r>
      <w:r w:rsidRPr="00A35F44">
        <w:rPr>
          <w:rFonts w:ascii="Times New Roman" w:hAnsi="Times New Roman"/>
          <w:color w:val="000000" w:themeColor="text1"/>
          <w:sz w:val="24"/>
          <w:szCs w:val="24"/>
        </w:rPr>
        <w:t xml:space="preserve"> from authority </w:t>
      </w:r>
      <w:r w:rsidR="00482424">
        <w:rPr>
          <w:rFonts w:ascii="Times New Roman" w:hAnsi="Times New Roman"/>
          <w:color w:val="000000" w:themeColor="text1"/>
          <w:sz w:val="24"/>
          <w:szCs w:val="24"/>
        </w:rPr>
        <w:t>are</w:t>
      </w:r>
      <w:r w:rsidRPr="00A35F44">
        <w:rPr>
          <w:rFonts w:ascii="Times New Roman" w:hAnsi="Times New Roman"/>
          <w:color w:val="000000" w:themeColor="text1"/>
          <w:sz w:val="24"/>
          <w:szCs w:val="24"/>
        </w:rPr>
        <w:t xml:space="preserve"> not necessarily fallacious. </w:t>
      </w:r>
      <w:r w:rsidR="00482424">
        <w:rPr>
          <w:rFonts w:ascii="Times New Roman" w:hAnsi="Times New Roman"/>
          <w:color w:val="000000" w:themeColor="text1"/>
          <w:sz w:val="24"/>
          <w:szCs w:val="24"/>
        </w:rPr>
        <w:t>They</w:t>
      </w:r>
      <w:r w:rsidRPr="00A35F44">
        <w:rPr>
          <w:rFonts w:ascii="Times New Roman" w:hAnsi="Times New Roman"/>
          <w:color w:val="000000" w:themeColor="text1"/>
          <w:sz w:val="24"/>
          <w:szCs w:val="24"/>
        </w:rPr>
        <w:t xml:space="preserve"> are good or bad depending on their content, and most importantly on whether it is reasonable to suppose that the authority really has </w:t>
      </w:r>
      <w:r w:rsidR="00D264D2">
        <w:rPr>
          <w:rFonts w:ascii="Times New Roman" w:hAnsi="Times New Roman"/>
          <w:color w:val="000000" w:themeColor="text1"/>
          <w:sz w:val="24"/>
          <w:szCs w:val="24"/>
        </w:rPr>
        <w:t>the expertise presumed by the argument</w:t>
      </w:r>
      <w:r w:rsidRPr="00A35F44">
        <w:rPr>
          <w:rFonts w:ascii="Times New Roman" w:hAnsi="Times New Roman"/>
          <w:color w:val="000000" w:themeColor="text1"/>
          <w:sz w:val="24"/>
          <w:szCs w:val="24"/>
        </w:rPr>
        <w:t>.</w:t>
      </w:r>
      <w:r w:rsidRPr="00A35F44">
        <w:rPr>
          <w:rStyle w:val="EndnoteReference"/>
          <w:rFonts w:ascii="Times New Roman" w:hAnsi="Times New Roman"/>
          <w:color w:val="000000" w:themeColor="text1"/>
          <w:sz w:val="24"/>
          <w:szCs w:val="24"/>
        </w:rPr>
        <w:endnoteReference w:id="34"/>
      </w:r>
      <w:r>
        <w:rPr>
          <w:rFonts w:ascii="Times New Roman" w:hAnsi="Times New Roman"/>
          <w:color w:val="000000" w:themeColor="text1"/>
          <w:sz w:val="24"/>
          <w:szCs w:val="24"/>
        </w:rPr>
        <w:t xml:space="preserve"> </w:t>
      </w:r>
      <w:r w:rsidR="00C6514A">
        <w:rPr>
          <w:rFonts w:ascii="Times New Roman" w:hAnsi="Times New Roman"/>
          <w:color w:val="000000" w:themeColor="text1"/>
          <w:sz w:val="24"/>
          <w:szCs w:val="24"/>
        </w:rPr>
        <w:t>A</w:t>
      </w:r>
      <w:r w:rsidRPr="00A35F44">
        <w:rPr>
          <w:rFonts w:ascii="Times New Roman" w:hAnsi="Times New Roman"/>
          <w:color w:val="000000" w:themeColor="text1"/>
          <w:sz w:val="24"/>
          <w:szCs w:val="24"/>
        </w:rPr>
        <w:t xml:space="preserve">n argument from a </w:t>
      </w:r>
      <w:r w:rsidRPr="00A35F44">
        <w:rPr>
          <w:rFonts w:ascii="Times New Roman" w:hAnsi="Times New Roman"/>
          <w:i/>
          <w:color w:val="000000" w:themeColor="text1"/>
          <w:sz w:val="24"/>
          <w:szCs w:val="24"/>
        </w:rPr>
        <w:t>reliable</w:t>
      </w:r>
      <w:r w:rsidRPr="00A35F44">
        <w:rPr>
          <w:rFonts w:ascii="Times New Roman" w:hAnsi="Times New Roman"/>
          <w:color w:val="000000" w:themeColor="text1"/>
          <w:sz w:val="24"/>
          <w:szCs w:val="24"/>
        </w:rPr>
        <w:t xml:space="preserve"> authority speaking within his area of expertise is</w:t>
      </w:r>
      <w:r w:rsidR="00C6514A">
        <w:rPr>
          <w:rFonts w:ascii="Times New Roman" w:hAnsi="Times New Roman"/>
          <w:color w:val="000000" w:themeColor="text1"/>
          <w:sz w:val="24"/>
          <w:szCs w:val="24"/>
        </w:rPr>
        <w:t xml:space="preserve"> generally </w:t>
      </w:r>
      <w:r w:rsidRPr="00A35F44">
        <w:rPr>
          <w:rFonts w:ascii="Times New Roman" w:hAnsi="Times New Roman"/>
          <w:color w:val="000000" w:themeColor="text1"/>
          <w:sz w:val="24"/>
          <w:szCs w:val="24"/>
        </w:rPr>
        <w:t xml:space="preserve">a good argument, and any other argument from authority </w:t>
      </w:r>
      <w:r w:rsidR="00C6514A">
        <w:rPr>
          <w:rFonts w:ascii="Times New Roman" w:hAnsi="Times New Roman"/>
          <w:color w:val="000000" w:themeColor="text1"/>
          <w:sz w:val="24"/>
          <w:szCs w:val="24"/>
        </w:rPr>
        <w:t>a bad one</w:t>
      </w:r>
      <w:r w:rsidRPr="00A35F44">
        <w:rPr>
          <w:rFonts w:ascii="Times New Roman" w:hAnsi="Times New Roman"/>
          <w:color w:val="000000" w:themeColor="text1"/>
          <w:sz w:val="24"/>
          <w:szCs w:val="24"/>
        </w:rPr>
        <w:t>.</w:t>
      </w:r>
      <w:r w:rsidR="00D264D2">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We must also remember </w:t>
      </w:r>
      <w:r w:rsidRPr="00A35F44">
        <w:rPr>
          <w:rFonts w:ascii="Times New Roman" w:hAnsi="Times New Roman"/>
          <w:color w:val="000000" w:themeColor="text1"/>
          <w:sz w:val="24"/>
          <w:szCs w:val="24"/>
        </w:rPr>
        <w:t>that science is not the epistemological opposite of faith: one relying entirely on reason, one not at all. We may set aside the argument that science is not a matter of objective reason alone</w:t>
      </w:r>
      <w:r w:rsidRPr="00A35F44">
        <w:rPr>
          <w:rStyle w:val="EndnoteReference"/>
          <w:rFonts w:ascii="Times New Roman" w:hAnsi="Times New Roman"/>
          <w:color w:val="000000" w:themeColor="text1"/>
          <w:sz w:val="24"/>
          <w:szCs w:val="24"/>
        </w:rPr>
        <w:endnoteReference w:id="35"/>
      </w:r>
      <w:r w:rsidRPr="00A35F44">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and </w:t>
      </w:r>
      <w:r w:rsidRPr="00A35F44">
        <w:rPr>
          <w:rFonts w:ascii="Times New Roman" w:hAnsi="Times New Roman"/>
          <w:color w:val="000000" w:themeColor="text1"/>
          <w:sz w:val="24"/>
          <w:szCs w:val="24"/>
        </w:rPr>
        <w:t>even the fact that religious faith often relies on reason to varying degrees</w:t>
      </w:r>
      <w:r>
        <w:rPr>
          <w:rFonts w:ascii="Times New Roman" w:hAnsi="Times New Roman"/>
          <w:color w:val="000000" w:themeColor="text1"/>
          <w:sz w:val="24"/>
          <w:szCs w:val="24"/>
        </w:rPr>
        <w:t>.</w:t>
      </w:r>
      <w:r>
        <w:rPr>
          <w:rStyle w:val="EndnoteReference"/>
          <w:rFonts w:ascii="Times New Roman" w:hAnsi="Times New Roman"/>
          <w:color w:val="000000" w:themeColor="text1"/>
          <w:sz w:val="24"/>
          <w:szCs w:val="24"/>
        </w:rPr>
        <w:endnoteReference w:id="36"/>
      </w:r>
      <w:r w:rsidRPr="00A35F44">
        <w:rPr>
          <w:rFonts w:ascii="Times New Roman" w:hAnsi="Times New Roman"/>
          <w:color w:val="000000" w:themeColor="text1"/>
          <w:sz w:val="24"/>
          <w:szCs w:val="24"/>
        </w:rPr>
        <w:t xml:space="preserve"> The crucial point is that science</w:t>
      </w:r>
      <w:r>
        <w:rPr>
          <w:rFonts w:ascii="Times New Roman" w:hAnsi="Times New Roman"/>
          <w:color w:val="000000" w:themeColor="text1"/>
          <w:sz w:val="24"/>
          <w:szCs w:val="24"/>
        </w:rPr>
        <w:t xml:space="preserve">, like a typical religion, </w:t>
      </w:r>
      <w:r w:rsidRPr="00A35F44">
        <w:rPr>
          <w:rFonts w:ascii="Times New Roman" w:hAnsi="Times New Roman"/>
          <w:color w:val="000000" w:themeColor="text1"/>
          <w:sz w:val="24"/>
          <w:szCs w:val="24"/>
        </w:rPr>
        <w:t>depends on fa</w:t>
      </w:r>
      <w:r>
        <w:rPr>
          <w:rFonts w:ascii="Times New Roman" w:hAnsi="Times New Roman"/>
          <w:color w:val="000000" w:themeColor="text1"/>
          <w:sz w:val="24"/>
          <w:szCs w:val="24"/>
        </w:rPr>
        <w:t>ith—</w:t>
      </w:r>
      <w:r w:rsidRPr="00A35F44">
        <w:rPr>
          <w:rFonts w:ascii="Times New Roman" w:hAnsi="Times New Roman"/>
          <w:i/>
          <w:color w:val="000000" w:themeColor="text1"/>
          <w:sz w:val="24"/>
          <w:szCs w:val="24"/>
        </w:rPr>
        <w:t>on trust</w:t>
      </w:r>
      <w:r w:rsidRPr="00A35F44">
        <w:rPr>
          <w:rFonts w:ascii="Times New Roman" w:hAnsi="Times New Roman"/>
          <w:color w:val="000000" w:themeColor="text1"/>
          <w:sz w:val="24"/>
          <w:szCs w:val="24"/>
        </w:rPr>
        <w:t>.</w:t>
      </w:r>
    </w:p>
    <w:p w14:paraId="7FA87CAE" w14:textId="7339AACF" w:rsidR="00475AF4" w:rsidRPr="00A35F44" w:rsidRDefault="00D264D2" w:rsidP="00D240B8">
      <w:pPr>
        <w:spacing w:after="0" w:line="480" w:lineRule="auto"/>
        <w:ind w:firstLine="720"/>
        <w:contextualSpacing/>
        <w:rPr>
          <w:rFonts w:ascii="Times New Roman" w:hAnsi="Times New Roman"/>
          <w:color w:val="000000" w:themeColor="text1"/>
          <w:sz w:val="24"/>
          <w:szCs w:val="24"/>
        </w:rPr>
      </w:pPr>
      <w:r>
        <w:rPr>
          <w:rFonts w:ascii="Times New Roman" w:hAnsi="Times New Roman"/>
          <w:color w:val="000000" w:themeColor="text1"/>
          <w:sz w:val="24"/>
          <w:szCs w:val="24"/>
        </w:rPr>
        <w:t>Of course, s</w:t>
      </w:r>
      <w:r w:rsidR="00475AF4" w:rsidRPr="00A35F44">
        <w:rPr>
          <w:rFonts w:ascii="Times New Roman" w:hAnsi="Times New Roman"/>
          <w:color w:val="000000" w:themeColor="text1"/>
          <w:sz w:val="24"/>
          <w:szCs w:val="24"/>
        </w:rPr>
        <w:t>cientific experiments can be repeate</w:t>
      </w:r>
      <w:r w:rsidR="00475AF4">
        <w:rPr>
          <w:rFonts w:ascii="Times New Roman" w:hAnsi="Times New Roman"/>
          <w:color w:val="000000" w:themeColor="text1"/>
          <w:sz w:val="24"/>
          <w:szCs w:val="24"/>
        </w:rPr>
        <w:t>d;</w:t>
      </w:r>
      <w:r w:rsidR="00475AF4" w:rsidRPr="00A35F44">
        <w:rPr>
          <w:rFonts w:ascii="Times New Roman" w:hAnsi="Times New Roman"/>
          <w:color w:val="000000" w:themeColor="text1"/>
          <w:sz w:val="24"/>
          <w:szCs w:val="24"/>
        </w:rPr>
        <w:t xml:space="preserve"> in principle at least, all of the data supporting scientific knowledge can be tested, </w:t>
      </w:r>
      <w:r w:rsidR="00475AF4">
        <w:rPr>
          <w:rFonts w:ascii="Times New Roman" w:hAnsi="Times New Roman"/>
          <w:color w:val="000000" w:themeColor="text1"/>
          <w:sz w:val="24"/>
          <w:szCs w:val="24"/>
        </w:rPr>
        <w:t>much</w:t>
      </w:r>
      <w:r w:rsidR="00475AF4" w:rsidRPr="00A35F44">
        <w:rPr>
          <w:rFonts w:ascii="Times New Roman" w:hAnsi="Times New Roman"/>
          <w:color w:val="000000" w:themeColor="text1"/>
          <w:sz w:val="24"/>
          <w:szCs w:val="24"/>
        </w:rPr>
        <w:t xml:space="preserve"> of it </w:t>
      </w:r>
      <w:r w:rsidR="00475AF4" w:rsidRPr="00A35F44">
        <w:rPr>
          <w:rFonts w:ascii="Times New Roman" w:hAnsi="Times New Roman"/>
          <w:i/>
          <w:color w:val="000000" w:themeColor="text1"/>
          <w:sz w:val="24"/>
          <w:szCs w:val="24"/>
        </w:rPr>
        <w:t>is</w:t>
      </w:r>
      <w:r w:rsidR="00475AF4" w:rsidRPr="00A35F44">
        <w:rPr>
          <w:rFonts w:ascii="Times New Roman" w:hAnsi="Times New Roman"/>
          <w:color w:val="000000" w:themeColor="text1"/>
          <w:sz w:val="24"/>
          <w:szCs w:val="24"/>
        </w:rPr>
        <w:t xml:space="preserve"> tested, and many scientists have done some of the testing themselves. By and large, however, </w:t>
      </w:r>
      <w:r w:rsidR="00FD3293">
        <w:rPr>
          <w:rFonts w:ascii="Times New Roman" w:hAnsi="Times New Roman"/>
          <w:color w:val="000000" w:themeColor="text1"/>
          <w:sz w:val="24"/>
          <w:szCs w:val="24"/>
        </w:rPr>
        <w:t>science relies on trust</w:t>
      </w:r>
      <w:r w:rsidR="00475AF4" w:rsidRPr="00A35F44">
        <w:rPr>
          <w:rFonts w:ascii="Times New Roman" w:hAnsi="Times New Roman"/>
          <w:color w:val="000000" w:themeColor="text1"/>
          <w:sz w:val="24"/>
          <w:szCs w:val="24"/>
        </w:rPr>
        <w:t xml:space="preserve">; no individual </w:t>
      </w:r>
      <w:r w:rsidR="00475AF4" w:rsidRPr="00A35F44">
        <w:rPr>
          <w:rFonts w:ascii="Times New Roman" w:hAnsi="Times New Roman"/>
          <w:color w:val="000000" w:themeColor="text1"/>
          <w:sz w:val="24"/>
          <w:szCs w:val="24"/>
        </w:rPr>
        <w:lastRenderedPageBreak/>
        <w:t xml:space="preserve">scientist has tested enough data </w:t>
      </w:r>
      <w:r w:rsidR="00475AF4" w:rsidRPr="00A35F44">
        <w:rPr>
          <w:rFonts w:ascii="Times New Roman" w:hAnsi="Times New Roman"/>
          <w:i/>
          <w:color w:val="000000" w:themeColor="text1"/>
          <w:sz w:val="24"/>
          <w:szCs w:val="24"/>
        </w:rPr>
        <w:t>not</w:t>
      </w:r>
      <w:r w:rsidR="00475AF4" w:rsidRPr="00A35F44">
        <w:rPr>
          <w:rFonts w:ascii="Times New Roman" w:hAnsi="Times New Roman"/>
          <w:color w:val="000000" w:themeColor="text1"/>
          <w:sz w:val="24"/>
          <w:szCs w:val="24"/>
        </w:rPr>
        <w:t xml:space="preserve"> </w:t>
      </w:r>
      <w:r w:rsidR="00FD3293">
        <w:rPr>
          <w:rFonts w:ascii="Times New Roman" w:hAnsi="Times New Roman"/>
          <w:color w:val="000000" w:themeColor="text1"/>
          <w:sz w:val="24"/>
          <w:szCs w:val="24"/>
        </w:rPr>
        <w:t>to</w:t>
      </w:r>
      <w:r w:rsidR="00475AF4" w:rsidRPr="00A35F44">
        <w:rPr>
          <w:rFonts w:ascii="Times New Roman" w:hAnsi="Times New Roman"/>
          <w:color w:val="000000" w:themeColor="text1"/>
          <w:sz w:val="24"/>
          <w:szCs w:val="24"/>
        </w:rPr>
        <w:t xml:space="preserve">. Nor would </w:t>
      </w:r>
      <w:r w:rsidR="00475AF4">
        <w:rPr>
          <w:rFonts w:ascii="Times New Roman" w:hAnsi="Times New Roman"/>
          <w:color w:val="000000" w:themeColor="text1"/>
          <w:sz w:val="24"/>
          <w:szCs w:val="24"/>
        </w:rPr>
        <w:t>he</w:t>
      </w:r>
      <w:r w:rsidR="00475AF4" w:rsidRPr="00A35F44">
        <w:rPr>
          <w:rFonts w:ascii="Times New Roman" w:hAnsi="Times New Roman"/>
          <w:color w:val="000000" w:themeColor="text1"/>
          <w:sz w:val="24"/>
          <w:szCs w:val="24"/>
        </w:rPr>
        <w:t xml:space="preserve"> have time to do so, nor would it be prudent thus to use his time if he did. </w:t>
      </w:r>
      <w:r w:rsidR="00475AF4">
        <w:rPr>
          <w:rFonts w:ascii="Times New Roman" w:hAnsi="Times New Roman"/>
          <w:color w:val="000000" w:themeColor="text1"/>
          <w:sz w:val="24"/>
          <w:szCs w:val="24"/>
        </w:rPr>
        <w:t xml:space="preserve">Say </w:t>
      </w:r>
      <w:r w:rsidR="00475AF4" w:rsidRPr="00A35F44">
        <w:rPr>
          <w:rFonts w:ascii="Times New Roman" w:hAnsi="Times New Roman"/>
          <w:color w:val="000000" w:themeColor="text1"/>
          <w:sz w:val="24"/>
          <w:szCs w:val="24"/>
        </w:rPr>
        <w:t>a chemist wants to know chemistry without relying on trust at all</w:t>
      </w:r>
      <w:r w:rsidR="00475AF4">
        <w:rPr>
          <w:rFonts w:ascii="Times New Roman" w:hAnsi="Times New Roman"/>
          <w:color w:val="000000" w:themeColor="text1"/>
          <w:sz w:val="24"/>
          <w:szCs w:val="24"/>
        </w:rPr>
        <w:t>;</w:t>
      </w:r>
      <w:r w:rsidR="00475AF4" w:rsidRPr="00A35F44">
        <w:rPr>
          <w:rFonts w:ascii="Times New Roman" w:hAnsi="Times New Roman"/>
          <w:color w:val="000000" w:themeColor="text1"/>
          <w:sz w:val="24"/>
          <w:szCs w:val="24"/>
        </w:rPr>
        <w:t xml:space="preserve"> he will have to begin </w:t>
      </w:r>
      <w:r w:rsidR="00475AF4" w:rsidRPr="00A35F44">
        <w:rPr>
          <w:rFonts w:ascii="Times New Roman" w:hAnsi="Times New Roman"/>
          <w:i/>
          <w:color w:val="000000" w:themeColor="text1"/>
          <w:sz w:val="24"/>
          <w:szCs w:val="24"/>
        </w:rPr>
        <w:t>from the very beginning</w:t>
      </w:r>
      <w:r w:rsidR="00475AF4" w:rsidRPr="00A35F44">
        <w:rPr>
          <w:rFonts w:ascii="Times New Roman" w:hAnsi="Times New Roman"/>
          <w:color w:val="000000" w:themeColor="text1"/>
          <w:sz w:val="24"/>
          <w:szCs w:val="24"/>
        </w:rPr>
        <w:t> and repeat </w:t>
      </w:r>
      <w:r w:rsidR="00475AF4" w:rsidRPr="00A35F44">
        <w:rPr>
          <w:rFonts w:ascii="Times New Roman" w:hAnsi="Times New Roman"/>
          <w:i/>
          <w:color w:val="000000" w:themeColor="text1"/>
          <w:sz w:val="24"/>
          <w:szCs w:val="24"/>
        </w:rPr>
        <w:t>all</w:t>
      </w:r>
      <w:r w:rsidR="00475AF4" w:rsidRPr="00A35F44">
        <w:rPr>
          <w:rFonts w:ascii="Times New Roman" w:hAnsi="Times New Roman"/>
          <w:color w:val="000000" w:themeColor="text1"/>
          <w:sz w:val="24"/>
          <w:szCs w:val="24"/>
        </w:rPr>
        <w:t> of the experiments that led to the current state of chemical knowledge </w:t>
      </w:r>
      <w:r w:rsidR="00475AF4" w:rsidRPr="00A35F44">
        <w:rPr>
          <w:rFonts w:ascii="Times New Roman" w:hAnsi="Times New Roman"/>
          <w:i/>
          <w:color w:val="000000" w:themeColor="text1"/>
          <w:sz w:val="24"/>
          <w:szCs w:val="24"/>
        </w:rPr>
        <w:t>multiple times each</w:t>
      </w:r>
      <w:r w:rsidR="00475AF4" w:rsidRPr="00A35F44">
        <w:rPr>
          <w:rFonts w:ascii="Times New Roman" w:hAnsi="Times New Roman"/>
          <w:color w:val="000000" w:themeColor="text1"/>
          <w:sz w:val="24"/>
          <w:szCs w:val="24"/>
        </w:rPr>
        <w:t xml:space="preserve">. He would likely die of old age before </w:t>
      </w:r>
      <w:r w:rsidR="00475AF4">
        <w:rPr>
          <w:rFonts w:ascii="Times New Roman" w:hAnsi="Times New Roman"/>
          <w:color w:val="000000" w:themeColor="text1"/>
          <w:sz w:val="24"/>
          <w:szCs w:val="24"/>
        </w:rPr>
        <w:t>catching</w:t>
      </w:r>
      <w:r w:rsidR="00475AF4" w:rsidRPr="00A35F44">
        <w:rPr>
          <w:rFonts w:ascii="Times New Roman" w:hAnsi="Times New Roman"/>
          <w:color w:val="000000" w:themeColor="text1"/>
          <w:sz w:val="24"/>
          <w:szCs w:val="24"/>
        </w:rPr>
        <w:t xml:space="preserve"> up with the present state of chemical knowledge. </w:t>
      </w:r>
      <w:r w:rsidR="00C6514A">
        <w:rPr>
          <w:rFonts w:ascii="Times New Roman" w:hAnsi="Times New Roman"/>
          <w:color w:val="000000" w:themeColor="text1"/>
          <w:sz w:val="24"/>
          <w:szCs w:val="24"/>
        </w:rPr>
        <w:t>H</w:t>
      </w:r>
      <w:r w:rsidR="00475AF4" w:rsidRPr="00A35F44">
        <w:rPr>
          <w:rFonts w:ascii="Times New Roman" w:hAnsi="Times New Roman"/>
          <w:color w:val="000000" w:themeColor="text1"/>
          <w:sz w:val="24"/>
          <w:szCs w:val="24"/>
        </w:rPr>
        <w:t xml:space="preserve">is hard work would be useless unless others were willing to take his word for it at least </w:t>
      </w:r>
      <w:r w:rsidR="00475AF4" w:rsidRPr="00A35F44">
        <w:rPr>
          <w:rFonts w:ascii="Times New Roman" w:hAnsi="Times New Roman"/>
          <w:i/>
          <w:color w:val="000000" w:themeColor="text1"/>
          <w:sz w:val="24"/>
          <w:szCs w:val="24"/>
        </w:rPr>
        <w:t>some</w:t>
      </w:r>
      <w:r w:rsidR="00475AF4" w:rsidRPr="00A35F44">
        <w:rPr>
          <w:rFonts w:ascii="Times New Roman" w:hAnsi="Times New Roman"/>
          <w:color w:val="000000" w:themeColor="text1"/>
          <w:sz w:val="24"/>
          <w:szCs w:val="24"/>
        </w:rPr>
        <w:t xml:space="preserve"> of the time when he said that his experiments had turned out the way they had.</w:t>
      </w:r>
    </w:p>
    <w:p w14:paraId="7DC415E5" w14:textId="7CD7E5EC" w:rsidR="00475AF4" w:rsidRPr="00A35F44" w:rsidRDefault="00475AF4" w:rsidP="00D240B8">
      <w:pPr>
        <w:spacing w:after="0"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Thus scientific knowledge</w:t>
      </w:r>
      <w:r>
        <w:rPr>
          <w:rFonts w:ascii="Times New Roman" w:hAnsi="Times New Roman"/>
          <w:color w:val="000000" w:themeColor="text1"/>
          <w:sz w:val="24"/>
          <w:szCs w:val="24"/>
        </w:rPr>
        <w:t>, even for scientists,</w:t>
      </w:r>
      <w:r w:rsidRPr="00A35F44">
        <w:rPr>
          <w:rFonts w:ascii="Times New Roman" w:hAnsi="Times New Roman"/>
          <w:color w:val="000000" w:themeColor="text1"/>
          <w:sz w:val="24"/>
          <w:szCs w:val="24"/>
        </w:rPr>
        <w:t xml:space="preserve"> relies heavily on trust in the testimony of reliable witnesses. </w:t>
      </w:r>
      <w:r>
        <w:rPr>
          <w:rFonts w:ascii="Times New Roman" w:hAnsi="Times New Roman"/>
          <w:color w:val="000000" w:themeColor="text1"/>
          <w:sz w:val="24"/>
          <w:szCs w:val="24"/>
        </w:rPr>
        <w:t>The rest of us are</w:t>
      </w:r>
      <w:r w:rsidRPr="00A35F44">
        <w:rPr>
          <w:rFonts w:ascii="Times New Roman" w:hAnsi="Times New Roman"/>
          <w:color w:val="000000" w:themeColor="text1"/>
          <w:sz w:val="24"/>
          <w:szCs w:val="24"/>
        </w:rPr>
        <w:t xml:space="preserve"> entirely dependent on their testimony for our scientific knowledge. The same is true of other areas of knowledge</w:t>
      </w:r>
      <w:r w:rsidR="00D264D2">
        <w:rPr>
          <w:rFonts w:ascii="Times New Roman" w:hAnsi="Times New Roman"/>
          <w:color w:val="000000" w:themeColor="text1"/>
          <w:sz w:val="24"/>
          <w:szCs w:val="24"/>
        </w:rPr>
        <w:t xml:space="preserve">, as </w:t>
      </w:r>
      <w:r w:rsidRPr="00A35F44">
        <w:rPr>
          <w:rFonts w:ascii="Times New Roman" w:hAnsi="Times New Roman"/>
          <w:color w:val="000000" w:themeColor="text1"/>
          <w:sz w:val="24"/>
          <w:szCs w:val="24"/>
        </w:rPr>
        <w:t>Augustine</w:t>
      </w:r>
      <w:r w:rsidR="00D264D2">
        <w:rPr>
          <w:rFonts w:ascii="Times New Roman" w:hAnsi="Times New Roman"/>
          <w:color w:val="000000" w:themeColor="text1"/>
          <w:sz w:val="24"/>
          <w:szCs w:val="24"/>
        </w:rPr>
        <w:t xml:space="preserve"> shows</w:t>
      </w:r>
      <w:r>
        <w:rPr>
          <w:rFonts w:ascii="Times New Roman" w:hAnsi="Times New Roman"/>
          <w:color w:val="000000" w:themeColor="text1"/>
          <w:sz w:val="24"/>
          <w:szCs w:val="24"/>
        </w:rPr>
        <w:t>.</w:t>
      </w:r>
      <w:r w:rsidRPr="00A35F44">
        <w:rPr>
          <w:rStyle w:val="EndnoteReference"/>
          <w:rFonts w:ascii="Times New Roman" w:hAnsi="Times New Roman"/>
          <w:color w:val="000000" w:themeColor="text1"/>
          <w:sz w:val="24"/>
          <w:szCs w:val="24"/>
        </w:rPr>
        <w:endnoteReference w:id="37"/>
      </w:r>
      <w:r w:rsidRPr="00A35F44">
        <w:rPr>
          <w:rFonts w:ascii="Times New Roman" w:hAnsi="Times New Roman"/>
          <w:color w:val="000000" w:themeColor="text1"/>
          <w:sz w:val="24"/>
          <w:szCs w:val="24"/>
        </w:rPr>
        <w:t xml:space="preserve"> In </w:t>
      </w:r>
      <w:r w:rsidRPr="00A35F44">
        <w:rPr>
          <w:rFonts w:ascii="Times New Roman" w:hAnsi="Times New Roman"/>
          <w:i/>
          <w:color w:val="000000" w:themeColor="text1"/>
          <w:sz w:val="24"/>
          <w:szCs w:val="24"/>
        </w:rPr>
        <w:t>history</w:t>
      </w:r>
      <w:r w:rsidRPr="00A35F44">
        <w:rPr>
          <w:rFonts w:ascii="Times New Roman" w:hAnsi="Times New Roman"/>
          <w:color w:val="000000" w:themeColor="text1"/>
          <w:sz w:val="24"/>
          <w:szCs w:val="24"/>
        </w:rPr>
        <w:t xml:space="preserve">, we know by trust that Socrates died in Athens after being condemned by the Athenian jury. In </w:t>
      </w:r>
      <w:r w:rsidRPr="00A35F44">
        <w:rPr>
          <w:rFonts w:ascii="Times New Roman" w:hAnsi="Times New Roman"/>
          <w:i/>
          <w:color w:val="000000" w:themeColor="text1"/>
          <w:sz w:val="24"/>
          <w:szCs w:val="24"/>
        </w:rPr>
        <w:t>geography</w:t>
      </w:r>
      <w:r w:rsidRPr="00A35F44">
        <w:rPr>
          <w:rFonts w:ascii="Times New Roman" w:hAnsi="Times New Roman"/>
          <w:color w:val="000000" w:themeColor="text1"/>
          <w:sz w:val="24"/>
          <w:szCs w:val="24"/>
        </w:rPr>
        <w:t>, we know that Harare, Zimbabwe, exists; most readers of this</w:t>
      </w:r>
      <w:r w:rsidR="00FD3293">
        <w:rPr>
          <w:rFonts w:ascii="Times New Roman" w:hAnsi="Times New Roman"/>
          <w:color w:val="000000" w:themeColor="text1"/>
          <w:sz w:val="24"/>
          <w:szCs w:val="24"/>
        </w:rPr>
        <w:t xml:space="preserve"> article know it only by trust;</w:t>
      </w:r>
      <w:r w:rsidRPr="00A35F44">
        <w:rPr>
          <w:rFonts w:ascii="Times New Roman" w:hAnsi="Times New Roman"/>
          <w:color w:val="000000" w:themeColor="text1"/>
          <w:sz w:val="24"/>
          <w:szCs w:val="24"/>
        </w:rPr>
        <w:t xml:space="preserve"> although </w:t>
      </w:r>
      <w:r w:rsidRPr="00A35F44">
        <w:rPr>
          <w:rFonts w:ascii="Times New Roman" w:hAnsi="Times New Roman"/>
          <w:i/>
          <w:color w:val="000000" w:themeColor="text1"/>
          <w:sz w:val="24"/>
          <w:szCs w:val="24"/>
        </w:rPr>
        <w:t>I</w:t>
      </w:r>
      <w:r w:rsidRPr="00A35F44">
        <w:rPr>
          <w:rFonts w:ascii="Times New Roman" w:hAnsi="Times New Roman"/>
          <w:color w:val="000000" w:themeColor="text1"/>
          <w:sz w:val="24"/>
          <w:szCs w:val="24"/>
        </w:rPr>
        <w:t xml:space="preserve"> have been to Harare, I rely on trust for my knowledge of t</w:t>
      </w:r>
      <w:r w:rsidR="00FD3293">
        <w:rPr>
          <w:rFonts w:ascii="Times New Roman" w:hAnsi="Times New Roman"/>
          <w:color w:val="000000" w:themeColor="text1"/>
          <w:sz w:val="24"/>
          <w:szCs w:val="24"/>
        </w:rPr>
        <w:t>he existence of Moscow</w:t>
      </w:r>
      <w:r w:rsidRPr="00A35F44">
        <w:rPr>
          <w:rFonts w:ascii="Times New Roman" w:hAnsi="Times New Roman"/>
          <w:color w:val="000000" w:themeColor="text1"/>
          <w:sz w:val="24"/>
          <w:szCs w:val="24"/>
        </w:rPr>
        <w:t xml:space="preserve">. In the </w:t>
      </w:r>
      <w:r w:rsidR="00482424">
        <w:rPr>
          <w:rFonts w:ascii="Times New Roman" w:hAnsi="Times New Roman"/>
          <w:color w:val="000000" w:themeColor="text1"/>
          <w:sz w:val="24"/>
          <w:szCs w:val="24"/>
        </w:rPr>
        <w:t>category</w:t>
      </w:r>
      <w:r w:rsidRPr="00A35F44">
        <w:rPr>
          <w:rFonts w:ascii="Times New Roman" w:hAnsi="Times New Roman"/>
          <w:color w:val="000000" w:themeColor="text1"/>
          <w:sz w:val="24"/>
          <w:szCs w:val="24"/>
        </w:rPr>
        <w:t xml:space="preserve"> of </w:t>
      </w:r>
      <w:r w:rsidRPr="00A35F44">
        <w:rPr>
          <w:rFonts w:ascii="Times New Roman" w:hAnsi="Times New Roman"/>
          <w:i/>
          <w:color w:val="000000" w:themeColor="text1"/>
          <w:sz w:val="24"/>
          <w:szCs w:val="24"/>
        </w:rPr>
        <w:t>social and familial</w:t>
      </w:r>
      <w:r w:rsidRPr="00A35F44">
        <w:rPr>
          <w:rFonts w:ascii="Times New Roman" w:hAnsi="Times New Roman"/>
          <w:color w:val="000000" w:themeColor="text1"/>
          <w:sz w:val="24"/>
          <w:szCs w:val="24"/>
        </w:rPr>
        <w:t xml:space="preserve"> knowledge, I know who my parents are by faith alone. If I </w:t>
      </w:r>
      <w:r w:rsidR="00D264D2">
        <w:rPr>
          <w:rFonts w:ascii="Times New Roman" w:hAnsi="Times New Roman"/>
          <w:color w:val="000000" w:themeColor="text1"/>
          <w:sz w:val="24"/>
          <w:szCs w:val="24"/>
        </w:rPr>
        <w:t>underwent</w:t>
      </w:r>
      <w:r w:rsidRPr="00A35F44">
        <w:rPr>
          <w:rFonts w:ascii="Times New Roman" w:hAnsi="Times New Roman"/>
          <w:color w:val="000000" w:themeColor="text1"/>
          <w:sz w:val="24"/>
          <w:szCs w:val="24"/>
        </w:rPr>
        <w:t xml:space="preserve"> DNA testing, my knowledge would still depend on trust, unless, like our incredulous chemist, I were to spend my entire life collecting the data and replicating the experiments underlying genetic science!</w:t>
      </w:r>
    </w:p>
    <w:p w14:paraId="6688E79A" w14:textId="2E5F1B38" w:rsidR="00475AF4" w:rsidRPr="00A35F44" w:rsidRDefault="00FD3293" w:rsidP="00D240B8">
      <w:pPr>
        <w:spacing w:after="0" w:line="480" w:lineRule="auto"/>
        <w:ind w:firstLine="720"/>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In short, faith, or trust, is a necessary </w:t>
      </w:r>
      <w:r w:rsidR="00475AF4" w:rsidRPr="00A35F44">
        <w:rPr>
          <w:rFonts w:ascii="Times New Roman" w:hAnsi="Times New Roman"/>
          <w:color w:val="000000" w:themeColor="text1"/>
          <w:sz w:val="24"/>
          <w:szCs w:val="24"/>
        </w:rPr>
        <w:t xml:space="preserve">source </w:t>
      </w:r>
      <w:r w:rsidR="00802F72">
        <w:rPr>
          <w:rFonts w:ascii="Times New Roman" w:hAnsi="Times New Roman"/>
          <w:color w:val="000000" w:themeColor="text1"/>
          <w:sz w:val="24"/>
          <w:szCs w:val="24"/>
        </w:rPr>
        <w:t xml:space="preserve">(or, rather, a </w:t>
      </w:r>
      <w:r w:rsidR="00802F72" w:rsidRPr="00A35F44">
        <w:rPr>
          <w:rFonts w:ascii="Times New Roman" w:hAnsi="Times New Roman"/>
          <w:color w:val="000000" w:themeColor="text1"/>
          <w:sz w:val="24"/>
          <w:szCs w:val="24"/>
        </w:rPr>
        <w:t>conveyor)</w:t>
      </w:r>
      <w:r w:rsidR="00802F72">
        <w:rPr>
          <w:rFonts w:ascii="Times New Roman" w:hAnsi="Times New Roman"/>
          <w:color w:val="000000" w:themeColor="text1"/>
          <w:sz w:val="24"/>
          <w:szCs w:val="24"/>
        </w:rPr>
        <w:t xml:space="preserve"> </w:t>
      </w:r>
      <w:r w:rsidR="00475AF4" w:rsidRPr="00A35F44">
        <w:rPr>
          <w:rFonts w:ascii="Times New Roman" w:hAnsi="Times New Roman"/>
          <w:color w:val="000000" w:themeColor="text1"/>
          <w:sz w:val="24"/>
          <w:szCs w:val="24"/>
        </w:rPr>
        <w:t xml:space="preserve">of knowledge, and a major source (or conveyor) of empirical knowledge. Accordingly, insofar as it is possible to experience God or any other reality in which religious belief is interested, trust in this testimony can be an empirical source (or conveyor) of </w:t>
      </w:r>
      <w:r w:rsidR="00475AF4" w:rsidRPr="00A35F44">
        <w:rPr>
          <w:rFonts w:ascii="Times New Roman" w:hAnsi="Times New Roman"/>
          <w:i/>
          <w:color w:val="000000" w:themeColor="text1"/>
          <w:sz w:val="24"/>
          <w:szCs w:val="24"/>
        </w:rPr>
        <w:t>religious</w:t>
      </w:r>
      <w:r w:rsidR="00475AF4" w:rsidRPr="00A35F44">
        <w:rPr>
          <w:rFonts w:ascii="Times New Roman" w:hAnsi="Times New Roman"/>
          <w:color w:val="000000" w:themeColor="text1"/>
          <w:sz w:val="24"/>
          <w:szCs w:val="24"/>
        </w:rPr>
        <w:t xml:space="preserve"> knowledge.</w:t>
      </w:r>
      <w:r w:rsidR="00C6514A">
        <w:rPr>
          <w:rFonts w:ascii="Times New Roman" w:hAnsi="Times New Roman"/>
          <w:color w:val="000000" w:themeColor="text1"/>
          <w:sz w:val="24"/>
          <w:szCs w:val="24"/>
        </w:rPr>
        <w:t xml:space="preserve"> </w:t>
      </w:r>
      <w:r w:rsidR="00475AF4" w:rsidRPr="00A35F44">
        <w:rPr>
          <w:rFonts w:ascii="Times New Roman" w:hAnsi="Times New Roman"/>
          <w:color w:val="000000" w:themeColor="text1"/>
          <w:sz w:val="24"/>
          <w:szCs w:val="24"/>
        </w:rPr>
        <w:t xml:space="preserve">That this is so is, as we have seen, said by </w:t>
      </w:r>
      <w:r w:rsidR="00475AF4">
        <w:rPr>
          <w:rFonts w:ascii="Times New Roman" w:hAnsi="Times New Roman"/>
          <w:color w:val="000000" w:themeColor="text1"/>
          <w:sz w:val="24"/>
          <w:szCs w:val="24"/>
        </w:rPr>
        <w:t>some religious philosophers</w:t>
      </w:r>
      <w:r w:rsidR="00475AF4" w:rsidRPr="00A35F44">
        <w:rPr>
          <w:rFonts w:ascii="Times New Roman" w:hAnsi="Times New Roman"/>
          <w:color w:val="000000" w:themeColor="text1"/>
          <w:sz w:val="24"/>
          <w:szCs w:val="24"/>
        </w:rPr>
        <w:t>.</w:t>
      </w:r>
      <w:r w:rsidR="00C6514A">
        <w:rPr>
          <w:rFonts w:ascii="Times New Roman" w:hAnsi="Times New Roman"/>
          <w:color w:val="000000" w:themeColor="text1"/>
          <w:sz w:val="24"/>
          <w:szCs w:val="24"/>
        </w:rPr>
        <w:t xml:space="preserve"> </w:t>
      </w:r>
      <w:r w:rsidR="00475AF4" w:rsidRPr="00A35F44">
        <w:rPr>
          <w:rFonts w:ascii="Times New Roman" w:hAnsi="Times New Roman"/>
          <w:color w:val="000000" w:themeColor="text1"/>
          <w:sz w:val="24"/>
          <w:szCs w:val="24"/>
        </w:rPr>
        <w:t>We now turn to the same themes in C. S. Lewis.</w:t>
      </w:r>
    </w:p>
    <w:p w14:paraId="2D29F110" w14:textId="14CD609A" w:rsidR="00475AF4" w:rsidRPr="00A35F44" w:rsidRDefault="00475AF4" w:rsidP="00D240B8">
      <w:pPr>
        <w:spacing w:after="0" w:line="48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B.</w:t>
      </w:r>
      <w:r w:rsidRPr="00A35F44">
        <w:rPr>
          <w:rFonts w:ascii="Times New Roman" w:hAnsi="Times New Roman"/>
          <w:color w:val="000000" w:themeColor="text1"/>
          <w:sz w:val="24"/>
          <w:szCs w:val="24"/>
        </w:rPr>
        <w:t xml:space="preserve"> Christian Theology Is Rooted in Experience</w:t>
      </w:r>
    </w:p>
    <w:p w14:paraId="3D11BECA" w14:textId="394FF111" w:rsidR="00475AF4" w:rsidRPr="00A35F44" w:rsidRDefault="00475AF4" w:rsidP="00D240B8">
      <w:pPr>
        <w:spacing w:after="0" w:line="480" w:lineRule="auto"/>
        <w:contextualSpacing/>
        <w:rPr>
          <w:rFonts w:ascii="Times New Roman" w:hAnsi="Times New Roman"/>
          <w:color w:val="000000" w:themeColor="text1"/>
          <w:sz w:val="24"/>
          <w:szCs w:val="24"/>
        </w:rPr>
      </w:pPr>
      <w:bookmarkStart w:id="2" w:name="_Hlk508293358"/>
      <w:r w:rsidRPr="00A35F44">
        <w:rPr>
          <w:rFonts w:ascii="Times New Roman" w:hAnsi="Times New Roman"/>
          <w:color w:val="000000" w:themeColor="text1"/>
          <w:sz w:val="24"/>
          <w:szCs w:val="24"/>
        </w:rPr>
        <w:lastRenderedPageBreak/>
        <w:tab/>
        <w:t>Perh</w:t>
      </w:r>
      <w:bookmarkEnd w:id="2"/>
      <w:r w:rsidRPr="00A35F44">
        <w:rPr>
          <w:rFonts w:ascii="Times New Roman" w:hAnsi="Times New Roman"/>
          <w:color w:val="000000" w:themeColor="text1"/>
          <w:sz w:val="24"/>
          <w:szCs w:val="24"/>
        </w:rPr>
        <w:t xml:space="preserve">aps the most influential twentieth-century Christian philosopher, Lewis writes in </w:t>
      </w:r>
      <w:r w:rsidRPr="00A35F44">
        <w:rPr>
          <w:rFonts w:ascii="Times New Roman" w:hAnsi="Times New Roman"/>
          <w:i/>
          <w:color w:val="000000" w:themeColor="text1"/>
          <w:sz w:val="24"/>
          <w:szCs w:val="24"/>
        </w:rPr>
        <w:t>Mere Christianity</w:t>
      </w:r>
      <w:r w:rsidRPr="00A35F44">
        <w:rPr>
          <w:rFonts w:ascii="Times New Roman" w:hAnsi="Times New Roman"/>
          <w:color w:val="000000" w:themeColor="text1"/>
          <w:sz w:val="24"/>
          <w:szCs w:val="24"/>
        </w:rPr>
        <w:t xml:space="preserve"> of the sources of Christian doctrine in experience</w:t>
      </w:r>
      <w:r>
        <w:rPr>
          <w:rFonts w:ascii="Times New Roman" w:hAnsi="Times New Roman"/>
          <w:color w:val="000000" w:themeColor="text1"/>
          <w:sz w:val="24"/>
          <w:szCs w:val="24"/>
        </w:rPr>
        <w:t>.</w:t>
      </w:r>
      <w:r w:rsidR="00C6514A">
        <w:rPr>
          <w:rFonts w:ascii="Times New Roman" w:hAnsi="Times New Roman"/>
          <w:color w:val="000000" w:themeColor="text1"/>
          <w:sz w:val="24"/>
          <w:szCs w:val="24"/>
        </w:rPr>
        <w:t xml:space="preserve"> </w:t>
      </w:r>
      <w:r>
        <w:rPr>
          <w:rFonts w:ascii="Times New Roman" w:hAnsi="Times New Roman"/>
          <w:color w:val="000000" w:themeColor="text1"/>
          <w:sz w:val="24"/>
          <w:szCs w:val="24"/>
        </w:rPr>
        <w:t>He says:</w:t>
      </w:r>
    </w:p>
    <w:p w14:paraId="6CD12C43" w14:textId="77777777" w:rsidR="00475AF4" w:rsidRPr="00A35F44" w:rsidRDefault="00475AF4" w:rsidP="00D240B8">
      <w:pPr>
        <w:spacing w:after="0" w:line="480" w:lineRule="auto"/>
        <w:ind w:left="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And that is how Theology started. People already knew about God in a vague way. Then came a man who claimed to be God; and yet he was not the sort of man you could dismiss as a lunatic. He made them believe Him. They met Him again after they had seen Him killed. And then, after they had been formed into a little society or community, they found God somehow inside them as well: directing them, making them able to do things they could not do before. And when they worked it all out they found they had arrived at the Christian definition of the three-personal God.</w:t>
      </w:r>
      <w:r w:rsidRPr="00A35F44">
        <w:rPr>
          <w:rStyle w:val="EndnoteReference"/>
          <w:rFonts w:ascii="Times New Roman" w:hAnsi="Times New Roman"/>
          <w:color w:val="000000" w:themeColor="text1"/>
          <w:sz w:val="24"/>
          <w:szCs w:val="24"/>
        </w:rPr>
        <w:endnoteReference w:id="38"/>
      </w:r>
    </w:p>
    <w:p w14:paraId="0EE7BD5A" w14:textId="3C17E2E4" w:rsidR="00475AF4" w:rsidRPr="00A35F44" w:rsidRDefault="00475AF4" w:rsidP="00E8125B">
      <w:pPr>
        <w:spacing w:after="0" w:line="48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The essential d</w:t>
      </w:r>
      <w:r w:rsidRPr="00A35F44">
        <w:rPr>
          <w:rFonts w:ascii="Times New Roman" w:hAnsi="Times New Roman"/>
          <w:color w:val="000000" w:themeColor="text1"/>
          <w:sz w:val="24"/>
          <w:szCs w:val="24"/>
        </w:rPr>
        <w:t xml:space="preserve">octrines </w:t>
      </w:r>
      <w:r>
        <w:rPr>
          <w:rFonts w:ascii="Times New Roman" w:hAnsi="Times New Roman"/>
          <w:color w:val="000000" w:themeColor="text1"/>
          <w:sz w:val="24"/>
          <w:szCs w:val="24"/>
        </w:rPr>
        <w:t xml:space="preserve">of Christianity </w:t>
      </w:r>
      <w:r w:rsidRPr="00A35F44">
        <w:rPr>
          <w:rFonts w:ascii="Times New Roman" w:hAnsi="Times New Roman"/>
          <w:color w:val="000000" w:themeColor="text1"/>
          <w:sz w:val="24"/>
          <w:szCs w:val="24"/>
        </w:rPr>
        <w:t>have an empirical basis: the experiences of those who knew the living, miracle-working, crucified, and resurrected Messiah of the Hebrew religion.</w:t>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That itself is a rather important experience of the divine.</w:t>
      </w:r>
      <w:r w:rsidRPr="00A35F44">
        <w:rPr>
          <w:rStyle w:val="EndnoteReference"/>
          <w:rFonts w:ascii="Times New Roman" w:hAnsi="Times New Roman"/>
          <w:color w:val="000000" w:themeColor="text1"/>
          <w:sz w:val="24"/>
          <w:szCs w:val="24"/>
        </w:rPr>
        <w:endnoteReference w:id="39"/>
      </w:r>
      <w:r w:rsidRPr="00A35F44">
        <w:rPr>
          <w:rFonts w:ascii="Times New Roman" w:hAnsi="Times New Roman"/>
          <w:color w:val="000000" w:themeColor="text1"/>
          <w:sz w:val="24"/>
          <w:szCs w:val="24"/>
        </w:rPr>
        <w:t xml:space="preserve"> Its power to contribute to empirical religious knowledge is compounded by the daily religious experience of the community of early Messiah-followers. Notice how Lewis parallels </w:t>
      </w:r>
      <w:proofErr w:type="spellStart"/>
      <w:r w:rsidRPr="00A35F44">
        <w:rPr>
          <w:rFonts w:ascii="Times New Roman" w:hAnsi="Times New Roman"/>
          <w:color w:val="000000" w:themeColor="text1"/>
          <w:sz w:val="24"/>
          <w:szCs w:val="24"/>
        </w:rPr>
        <w:t>Berkovits</w:t>
      </w:r>
      <w:proofErr w:type="spellEnd"/>
      <w:r w:rsidRPr="00A35F44">
        <w:rPr>
          <w:rFonts w:ascii="Times New Roman" w:hAnsi="Times New Roman"/>
          <w:color w:val="000000" w:themeColor="text1"/>
          <w:sz w:val="24"/>
          <w:szCs w:val="24"/>
        </w:rPr>
        <w:t xml:space="preserve"> in placing the origins of religious knowledge in historical events, and also </w:t>
      </w:r>
      <w:r>
        <w:rPr>
          <w:rFonts w:ascii="Times New Roman" w:hAnsi="Times New Roman"/>
          <w:color w:val="000000" w:themeColor="text1"/>
          <w:sz w:val="24"/>
          <w:szCs w:val="24"/>
        </w:rPr>
        <w:t>on</w:t>
      </w:r>
      <w:r w:rsidRPr="00A35F44">
        <w:rPr>
          <w:rFonts w:ascii="Times New Roman" w:hAnsi="Times New Roman"/>
          <w:color w:val="000000" w:themeColor="text1"/>
          <w:sz w:val="24"/>
          <w:szCs w:val="24"/>
        </w:rPr>
        <w:t xml:space="preserve"> knowing the same God after those historical events had passed. Notice how Lewis’ account mirrors Iqbal’s </w:t>
      </w:r>
      <w:r>
        <w:rPr>
          <w:rFonts w:ascii="Times New Roman" w:hAnsi="Times New Roman"/>
          <w:color w:val="000000" w:themeColor="text1"/>
          <w:sz w:val="24"/>
          <w:szCs w:val="24"/>
        </w:rPr>
        <w:t>claim</w:t>
      </w:r>
      <w:r w:rsidRPr="00A35F44">
        <w:rPr>
          <w:rFonts w:ascii="Times New Roman" w:hAnsi="Times New Roman"/>
          <w:color w:val="000000" w:themeColor="text1"/>
          <w:sz w:val="24"/>
          <w:szCs w:val="24"/>
        </w:rPr>
        <w:t xml:space="preserve"> that reflection on religious experience can produce knowledge: “when they worked it all out” they had discovered </w:t>
      </w:r>
      <w:r w:rsidR="00FD3293">
        <w:rPr>
          <w:rFonts w:ascii="Times New Roman" w:hAnsi="Times New Roman"/>
          <w:color w:val="000000" w:themeColor="text1"/>
          <w:sz w:val="24"/>
          <w:szCs w:val="24"/>
        </w:rPr>
        <w:t>knowledge of the Trinity</w:t>
      </w:r>
      <w:r w:rsidRPr="00A35F44">
        <w:rPr>
          <w:rFonts w:ascii="Times New Roman" w:hAnsi="Times New Roman"/>
          <w:color w:val="000000" w:themeColor="text1"/>
          <w:sz w:val="24"/>
          <w:szCs w:val="24"/>
        </w:rPr>
        <w:t xml:space="preserve">. </w:t>
      </w:r>
      <w:r w:rsidR="00FD3293">
        <w:rPr>
          <w:rFonts w:ascii="Times New Roman" w:hAnsi="Times New Roman"/>
          <w:color w:val="000000" w:themeColor="text1"/>
          <w:sz w:val="24"/>
          <w:szCs w:val="24"/>
        </w:rPr>
        <w:t>W</w:t>
      </w:r>
      <w:r w:rsidRPr="00A35F44">
        <w:rPr>
          <w:rFonts w:ascii="Times New Roman" w:hAnsi="Times New Roman"/>
          <w:color w:val="000000" w:themeColor="text1"/>
          <w:sz w:val="24"/>
          <w:szCs w:val="24"/>
        </w:rPr>
        <w:t xml:space="preserve">arrant rooted in reflection on experience of the divine is precisely the origin of Christian theology. Iqbal shows that religious belief can </w:t>
      </w:r>
      <w:r w:rsidR="00C6514A">
        <w:rPr>
          <w:rFonts w:ascii="Times New Roman" w:hAnsi="Times New Roman"/>
          <w:color w:val="000000" w:themeColor="text1"/>
          <w:sz w:val="24"/>
          <w:szCs w:val="24"/>
        </w:rPr>
        <w:t>be</w:t>
      </w:r>
      <w:r w:rsidRPr="00A35F44">
        <w:rPr>
          <w:rFonts w:ascii="Times New Roman" w:hAnsi="Times New Roman"/>
          <w:color w:val="000000" w:themeColor="text1"/>
          <w:sz w:val="24"/>
          <w:szCs w:val="24"/>
        </w:rPr>
        <w:t xml:space="preserve"> rooted in experience, and he gives a criterion for its being knowledge; Lewis shows that Christian belief</w:t>
      </w:r>
      <w:r>
        <w:rPr>
          <w:rFonts w:ascii="Times New Roman" w:hAnsi="Times New Roman"/>
          <w:color w:val="000000" w:themeColor="text1"/>
          <w:sz w:val="24"/>
          <w:szCs w:val="24"/>
        </w:rPr>
        <w:t xml:space="preserve"> has </w:t>
      </w:r>
      <w:r w:rsidRPr="00A35F44">
        <w:rPr>
          <w:rFonts w:ascii="Times New Roman" w:hAnsi="Times New Roman"/>
          <w:color w:val="000000" w:themeColor="text1"/>
          <w:sz w:val="24"/>
          <w:szCs w:val="24"/>
        </w:rPr>
        <w:t>that origin and meets that criterion.</w:t>
      </w:r>
      <w:r w:rsidR="005339C9">
        <w:rPr>
          <w:rFonts w:ascii="Times New Roman" w:hAnsi="Times New Roman"/>
          <w:color w:val="000000" w:themeColor="text1"/>
          <w:sz w:val="24"/>
          <w:szCs w:val="24"/>
        </w:rPr>
        <w:t xml:space="preserve"> In short, despite differences in history, culture, and theology, these three religious philosophers are working with very similar ideas, and their conclusions converge on the empirical respectability of religious belief, with all emphasizing </w:t>
      </w:r>
      <w:r w:rsidR="00482424">
        <w:rPr>
          <w:rFonts w:ascii="Times New Roman" w:hAnsi="Times New Roman"/>
          <w:color w:val="000000" w:themeColor="text1"/>
          <w:sz w:val="24"/>
          <w:szCs w:val="24"/>
        </w:rPr>
        <w:t>its experiential origin</w:t>
      </w:r>
      <w:r w:rsidR="005339C9">
        <w:rPr>
          <w:rFonts w:ascii="Times New Roman" w:hAnsi="Times New Roman"/>
          <w:color w:val="000000" w:themeColor="text1"/>
          <w:sz w:val="24"/>
          <w:szCs w:val="24"/>
        </w:rPr>
        <w:t>, Lewis and Iqbal emphasizing reflection on experience, and Le</w:t>
      </w:r>
      <w:r w:rsidR="00D45C41">
        <w:rPr>
          <w:rFonts w:ascii="Times New Roman" w:hAnsi="Times New Roman"/>
          <w:color w:val="000000" w:themeColor="text1"/>
          <w:sz w:val="24"/>
          <w:szCs w:val="24"/>
        </w:rPr>
        <w:t xml:space="preserve">wis and </w:t>
      </w:r>
      <w:proofErr w:type="spellStart"/>
      <w:r w:rsidR="00D45C41">
        <w:rPr>
          <w:rFonts w:ascii="Times New Roman" w:hAnsi="Times New Roman"/>
          <w:color w:val="000000" w:themeColor="text1"/>
          <w:sz w:val="24"/>
          <w:szCs w:val="24"/>
        </w:rPr>
        <w:t>Berkovits</w:t>
      </w:r>
      <w:proofErr w:type="spellEnd"/>
      <w:r w:rsidR="00D45C41">
        <w:rPr>
          <w:rFonts w:ascii="Times New Roman" w:hAnsi="Times New Roman"/>
          <w:color w:val="000000" w:themeColor="text1"/>
          <w:sz w:val="24"/>
          <w:szCs w:val="24"/>
        </w:rPr>
        <w:t xml:space="preserve"> emphasizing </w:t>
      </w:r>
      <w:r w:rsidR="00482424">
        <w:rPr>
          <w:rFonts w:ascii="Times New Roman" w:hAnsi="Times New Roman"/>
          <w:color w:val="000000" w:themeColor="text1"/>
          <w:sz w:val="24"/>
          <w:szCs w:val="24"/>
        </w:rPr>
        <w:t xml:space="preserve">historical </w:t>
      </w:r>
      <w:r w:rsidR="00482424">
        <w:rPr>
          <w:rFonts w:ascii="Times New Roman" w:hAnsi="Times New Roman"/>
          <w:color w:val="000000" w:themeColor="text1"/>
          <w:sz w:val="24"/>
          <w:szCs w:val="24"/>
        </w:rPr>
        <w:lastRenderedPageBreak/>
        <w:t>events and a</w:t>
      </w:r>
      <w:r w:rsidR="00D45C41">
        <w:rPr>
          <w:rFonts w:ascii="Times New Roman" w:hAnsi="Times New Roman"/>
          <w:color w:val="000000" w:themeColor="text1"/>
          <w:sz w:val="24"/>
          <w:szCs w:val="24"/>
        </w:rPr>
        <w:t xml:space="preserve"> religious community’s continuing encounters with the God</w:t>
      </w:r>
      <w:r w:rsidR="00482424">
        <w:rPr>
          <w:rFonts w:ascii="Times New Roman" w:hAnsi="Times New Roman"/>
          <w:color w:val="000000" w:themeColor="text1"/>
          <w:sz w:val="24"/>
          <w:szCs w:val="24"/>
        </w:rPr>
        <w:t xml:space="preserve"> responsible for those events</w:t>
      </w:r>
      <w:r w:rsidR="00D45C41">
        <w:rPr>
          <w:rFonts w:ascii="Times New Roman" w:hAnsi="Times New Roman"/>
          <w:color w:val="000000" w:themeColor="text1"/>
          <w:sz w:val="24"/>
          <w:szCs w:val="24"/>
        </w:rPr>
        <w:t>.</w:t>
      </w:r>
    </w:p>
    <w:p w14:paraId="6B7A26AB" w14:textId="6CDAE026" w:rsidR="00475AF4" w:rsidRPr="00A35F44" w:rsidRDefault="00475AF4" w:rsidP="00D240B8">
      <w:pPr>
        <w:spacing w:after="0" w:line="480" w:lineRule="auto"/>
        <w:ind w:firstLine="720"/>
        <w:contextualSpacing/>
        <w:rPr>
          <w:rFonts w:ascii="Times New Roman" w:hAnsi="Times New Roman"/>
          <w:color w:val="000000" w:themeColor="text1"/>
          <w:sz w:val="24"/>
          <w:szCs w:val="24"/>
        </w:rPr>
      </w:pPr>
      <w:r>
        <w:rPr>
          <w:rFonts w:ascii="Times New Roman" w:hAnsi="Times New Roman"/>
          <w:color w:val="000000" w:themeColor="text1"/>
          <w:sz w:val="24"/>
          <w:szCs w:val="24"/>
        </w:rPr>
        <w:t>I</w:t>
      </w:r>
      <w:r w:rsidRPr="00A35F44">
        <w:rPr>
          <w:rFonts w:ascii="Times New Roman" w:hAnsi="Times New Roman"/>
          <w:color w:val="000000" w:themeColor="text1"/>
          <w:sz w:val="24"/>
          <w:szCs w:val="24"/>
        </w:rPr>
        <w:t xml:space="preserve">n our day we are heirs to the historical testimony, not </w:t>
      </w:r>
      <w:r>
        <w:rPr>
          <w:rFonts w:ascii="Times New Roman" w:hAnsi="Times New Roman"/>
          <w:color w:val="000000" w:themeColor="text1"/>
          <w:sz w:val="24"/>
          <w:szCs w:val="24"/>
        </w:rPr>
        <w:t>ourselves</w:t>
      </w:r>
      <w:r w:rsidRPr="00A35F44">
        <w:rPr>
          <w:rFonts w:ascii="Times New Roman" w:hAnsi="Times New Roman"/>
          <w:color w:val="000000" w:themeColor="text1"/>
          <w:sz w:val="24"/>
          <w:szCs w:val="24"/>
        </w:rPr>
        <w:t xml:space="preserve"> eyewitnesses.</w:t>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Still, as we have seen, empirical knowledge typically depends in large part on trust in eyewitnesses.</w:t>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The biblical events of which Lewis speaks are not things we believe without knowledge just because our belief relies on the testimony of witnesses.</w:t>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 xml:space="preserve">Rather, as Augustine shows, the origin of Christian theology in eyewitness testimony </w:t>
      </w:r>
      <w:r w:rsidR="000262D7">
        <w:rPr>
          <w:rFonts w:ascii="Times New Roman" w:hAnsi="Times New Roman"/>
          <w:color w:val="000000" w:themeColor="text1"/>
          <w:sz w:val="24"/>
          <w:szCs w:val="24"/>
        </w:rPr>
        <w:t>would confirm</w:t>
      </w:r>
      <w:r w:rsidRPr="00A35F44">
        <w:rPr>
          <w:rFonts w:ascii="Times New Roman" w:hAnsi="Times New Roman"/>
          <w:color w:val="000000" w:themeColor="text1"/>
          <w:sz w:val="24"/>
          <w:szCs w:val="24"/>
        </w:rPr>
        <w:t xml:space="preserve"> that we </w:t>
      </w:r>
      <w:r w:rsidRPr="00A35F44">
        <w:rPr>
          <w:rFonts w:ascii="Times New Roman" w:hAnsi="Times New Roman"/>
          <w:i/>
          <w:color w:val="000000" w:themeColor="text1"/>
          <w:sz w:val="24"/>
          <w:szCs w:val="24"/>
        </w:rPr>
        <w:t>can</w:t>
      </w:r>
      <w:r w:rsidRPr="00A35F44">
        <w:rPr>
          <w:rFonts w:ascii="Times New Roman" w:hAnsi="Times New Roman"/>
          <w:color w:val="000000" w:themeColor="text1"/>
          <w:sz w:val="24"/>
          <w:szCs w:val="24"/>
        </w:rPr>
        <w:t xml:space="preserve"> have knowledge here, just as I can have scientific, historical, geographical, and familial and social knowledge derived from eyewitness testimony.</w:t>
      </w:r>
      <w:r w:rsidR="00F73805">
        <w:rPr>
          <w:rFonts w:ascii="Times New Roman" w:hAnsi="Times New Roman"/>
          <w:color w:val="000000" w:themeColor="text1"/>
          <w:sz w:val="24"/>
          <w:szCs w:val="24"/>
        </w:rPr>
        <w:t xml:space="preserve"> </w:t>
      </w:r>
      <w:r w:rsidR="000262D7">
        <w:rPr>
          <w:rFonts w:ascii="Times New Roman" w:hAnsi="Times New Roman"/>
          <w:color w:val="000000" w:themeColor="text1"/>
          <w:sz w:val="24"/>
          <w:szCs w:val="24"/>
        </w:rPr>
        <w:t xml:space="preserve">And Christian theology </w:t>
      </w:r>
      <w:r w:rsidR="000262D7" w:rsidRPr="00461559">
        <w:rPr>
          <w:rFonts w:ascii="Times New Roman" w:hAnsi="Times New Roman"/>
          <w:i/>
          <w:color w:val="000000" w:themeColor="text1"/>
          <w:sz w:val="24"/>
          <w:szCs w:val="24"/>
        </w:rPr>
        <w:t>does</w:t>
      </w:r>
      <w:r w:rsidR="000262D7">
        <w:rPr>
          <w:rFonts w:ascii="Times New Roman" w:hAnsi="Times New Roman"/>
          <w:color w:val="000000" w:themeColor="text1"/>
          <w:sz w:val="24"/>
          <w:szCs w:val="24"/>
        </w:rPr>
        <w:t xml:space="preserve"> have such origins, as others have shown.</w:t>
      </w:r>
      <w:r w:rsidR="000262D7" w:rsidRPr="00A35F44">
        <w:rPr>
          <w:rStyle w:val="EndnoteReference"/>
          <w:rFonts w:ascii="Times New Roman" w:hAnsi="Times New Roman"/>
          <w:color w:val="000000" w:themeColor="text1"/>
          <w:sz w:val="24"/>
          <w:szCs w:val="24"/>
        </w:rPr>
        <w:endnoteReference w:id="40"/>
      </w:r>
    </w:p>
    <w:p w14:paraId="6B57F0C5" w14:textId="6FD21FCA" w:rsidR="00475AF4" w:rsidRPr="00A35F44" w:rsidRDefault="00475AF4" w:rsidP="00D240B8">
      <w:pPr>
        <w:spacing w:after="0"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 xml:space="preserve">A third source of empirical warrant for Christian theology is easily incorporated into Lewis’ account. </w:t>
      </w:r>
      <w:r w:rsidR="00461559">
        <w:rPr>
          <w:rFonts w:ascii="Times New Roman" w:hAnsi="Times New Roman"/>
          <w:color w:val="000000" w:themeColor="text1"/>
          <w:sz w:val="24"/>
          <w:szCs w:val="24"/>
        </w:rPr>
        <w:t>T</w:t>
      </w:r>
      <w:r w:rsidRPr="00A35F44">
        <w:rPr>
          <w:rFonts w:ascii="Times New Roman" w:hAnsi="Times New Roman"/>
          <w:color w:val="000000" w:themeColor="text1"/>
          <w:sz w:val="24"/>
          <w:szCs w:val="24"/>
        </w:rPr>
        <w:t>he experiences of the Hebrew prophets and their hearers resulted in a number of detailed predictions of the Messiah which the early church understood fit their own experiences of the Messiah</w:t>
      </w:r>
      <w:r>
        <w:rPr>
          <w:rFonts w:ascii="Times New Roman" w:hAnsi="Times New Roman"/>
          <w:color w:val="000000" w:themeColor="text1"/>
          <w:sz w:val="24"/>
          <w:szCs w:val="24"/>
        </w:rPr>
        <w:t xml:space="preserve"> (as Paul points out</w:t>
      </w:r>
      <w:r w:rsidR="00461559">
        <w:rPr>
          <w:rFonts w:ascii="Times New Roman" w:hAnsi="Times New Roman"/>
          <w:color w:val="000000" w:themeColor="text1"/>
          <w:sz w:val="24"/>
          <w:szCs w:val="24"/>
        </w:rPr>
        <w:t xml:space="preserve">; </w:t>
      </w:r>
      <w:r>
        <w:rPr>
          <w:rFonts w:ascii="Times New Roman" w:hAnsi="Times New Roman"/>
          <w:color w:val="000000" w:themeColor="text1"/>
          <w:sz w:val="24"/>
          <w:szCs w:val="24"/>
        </w:rPr>
        <w:t>1 Cor. 15:4)</w:t>
      </w:r>
      <w:r w:rsidRPr="00A35F44">
        <w:rPr>
          <w:rFonts w:ascii="Times New Roman" w:hAnsi="Times New Roman"/>
          <w:color w:val="000000" w:themeColor="text1"/>
          <w:sz w:val="24"/>
          <w:szCs w:val="24"/>
        </w:rPr>
        <w:t>.</w:t>
      </w:r>
    </w:p>
    <w:p w14:paraId="27BCB5EC" w14:textId="5F2DA4B8" w:rsidR="00475AF4" w:rsidRPr="00A35F44" w:rsidRDefault="00475AF4" w:rsidP="00D240B8">
      <w:pPr>
        <w:spacing w:after="0" w:line="48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C</w:t>
      </w:r>
      <w:r w:rsidRPr="00A35F44">
        <w:rPr>
          <w:rFonts w:ascii="Times New Roman" w:hAnsi="Times New Roman"/>
          <w:color w:val="000000" w:themeColor="text1"/>
          <w:sz w:val="24"/>
          <w:szCs w:val="24"/>
        </w:rPr>
        <w:t>. Christian Knowledge Can Be Tested</w:t>
      </w:r>
    </w:p>
    <w:p w14:paraId="0D9BD80F" w14:textId="798B8680" w:rsidR="00475AF4" w:rsidRPr="00A35F44" w:rsidRDefault="00475AF4" w:rsidP="00D240B8">
      <w:pPr>
        <w:spacing w:after="0"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 xml:space="preserve">One possible weakness of religious empirical knowledge confronts us. All else being equal, a belief derived from experience which </w:t>
      </w:r>
      <w:r w:rsidRPr="00A35F44">
        <w:rPr>
          <w:rFonts w:ascii="Times New Roman" w:hAnsi="Times New Roman"/>
          <w:i/>
          <w:color w:val="000000" w:themeColor="text1"/>
          <w:sz w:val="24"/>
          <w:szCs w:val="24"/>
        </w:rPr>
        <w:t>cannot</w:t>
      </w:r>
      <w:r w:rsidRPr="00A35F44">
        <w:rPr>
          <w:rFonts w:ascii="Times New Roman" w:hAnsi="Times New Roman"/>
          <w:color w:val="000000" w:themeColor="text1"/>
          <w:sz w:val="24"/>
          <w:szCs w:val="24"/>
        </w:rPr>
        <w:t xml:space="preserve"> be tested is less secure than a belief which </w:t>
      </w:r>
      <w:r w:rsidRPr="00A35F44">
        <w:rPr>
          <w:rFonts w:ascii="Times New Roman" w:hAnsi="Times New Roman"/>
          <w:i/>
          <w:color w:val="000000" w:themeColor="text1"/>
          <w:sz w:val="24"/>
          <w:szCs w:val="24"/>
        </w:rPr>
        <w:t>can</w:t>
      </w:r>
      <w:r w:rsidRPr="00A35F44">
        <w:rPr>
          <w:rFonts w:ascii="Times New Roman" w:hAnsi="Times New Roman"/>
          <w:color w:val="000000" w:themeColor="text1"/>
          <w:sz w:val="24"/>
          <w:szCs w:val="24"/>
        </w:rPr>
        <w:t>. Its truth is less probable; it has a lesser degree of warrant, and if it is knowledge then it is a poorer sort of knowledge.</w:t>
      </w:r>
    </w:p>
    <w:p w14:paraId="2EBC6934" w14:textId="1F690361" w:rsidR="00475AF4" w:rsidRPr="00A35F44" w:rsidRDefault="00475AF4" w:rsidP="00D240B8">
      <w:pPr>
        <w:spacing w:after="0"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 xml:space="preserve">By way of comparison, </w:t>
      </w:r>
      <w:r w:rsidRPr="00A35F44">
        <w:rPr>
          <w:rFonts w:ascii="Times New Roman" w:hAnsi="Times New Roman"/>
          <w:i/>
          <w:color w:val="000000" w:themeColor="text1"/>
          <w:sz w:val="24"/>
          <w:szCs w:val="24"/>
        </w:rPr>
        <w:t>my</w:t>
      </w:r>
      <w:r w:rsidRPr="00A35F44">
        <w:rPr>
          <w:rFonts w:ascii="Times New Roman" w:hAnsi="Times New Roman"/>
          <w:color w:val="000000" w:themeColor="text1"/>
          <w:sz w:val="24"/>
          <w:szCs w:val="24"/>
        </w:rPr>
        <w:t xml:space="preserve"> knowledge of science, since I am not a scientist, depends entirely on trust. But a professional scientist’s scientific knowledge is not dependent </w:t>
      </w:r>
      <w:r w:rsidRPr="00A35F44">
        <w:rPr>
          <w:rFonts w:ascii="Times New Roman" w:hAnsi="Times New Roman"/>
          <w:i/>
          <w:color w:val="000000" w:themeColor="text1"/>
          <w:sz w:val="24"/>
          <w:szCs w:val="24"/>
        </w:rPr>
        <w:t>entirely</w:t>
      </w:r>
      <w:r w:rsidRPr="00A35F44">
        <w:rPr>
          <w:rFonts w:ascii="Times New Roman" w:hAnsi="Times New Roman"/>
          <w:color w:val="000000" w:themeColor="text1"/>
          <w:sz w:val="24"/>
          <w:szCs w:val="24"/>
        </w:rPr>
        <w:t xml:space="preserve"> on trust, </w:t>
      </w:r>
      <w:r>
        <w:rPr>
          <w:rFonts w:ascii="Times New Roman" w:hAnsi="Times New Roman"/>
          <w:color w:val="000000" w:themeColor="text1"/>
          <w:sz w:val="24"/>
          <w:szCs w:val="24"/>
        </w:rPr>
        <w:t>for she</w:t>
      </w:r>
      <w:r w:rsidRPr="00A35F44">
        <w:rPr>
          <w:rFonts w:ascii="Times New Roman" w:hAnsi="Times New Roman"/>
          <w:color w:val="000000" w:themeColor="text1"/>
          <w:sz w:val="24"/>
          <w:szCs w:val="24"/>
        </w:rPr>
        <w:t xml:space="preserve"> does some testing on </w:t>
      </w:r>
      <w:r>
        <w:rPr>
          <w:rFonts w:ascii="Times New Roman" w:hAnsi="Times New Roman"/>
          <w:color w:val="000000" w:themeColor="text1"/>
          <w:sz w:val="24"/>
          <w:szCs w:val="24"/>
        </w:rPr>
        <w:t>her</w:t>
      </w:r>
      <w:r w:rsidRPr="00A35F44">
        <w:rPr>
          <w:rFonts w:ascii="Times New Roman" w:hAnsi="Times New Roman"/>
          <w:color w:val="000000" w:themeColor="text1"/>
          <w:sz w:val="24"/>
          <w:szCs w:val="24"/>
        </w:rPr>
        <w:t xml:space="preserve"> own. Moreover, </w:t>
      </w:r>
      <w:r w:rsidRPr="00A35F44">
        <w:rPr>
          <w:rFonts w:ascii="Times New Roman" w:hAnsi="Times New Roman"/>
          <w:i/>
          <w:color w:val="000000" w:themeColor="text1"/>
          <w:sz w:val="24"/>
          <w:szCs w:val="24"/>
        </w:rPr>
        <w:t>my</w:t>
      </w:r>
      <w:r w:rsidRPr="00A35F44">
        <w:rPr>
          <w:rFonts w:ascii="Times New Roman" w:hAnsi="Times New Roman"/>
          <w:color w:val="000000" w:themeColor="text1"/>
          <w:sz w:val="24"/>
          <w:szCs w:val="24"/>
        </w:rPr>
        <w:t xml:space="preserve"> scientific knowledge </w:t>
      </w:r>
      <w:r>
        <w:rPr>
          <w:rFonts w:ascii="Times New Roman" w:hAnsi="Times New Roman"/>
          <w:color w:val="000000" w:themeColor="text1"/>
          <w:sz w:val="24"/>
          <w:szCs w:val="24"/>
        </w:rPr>
        <w:t xml:space="preserve">has the advantage that </w:t>
      </w:r>
      <w:r w:rsidR="000262D7">
        <w:rPr>
          <w:rFonts w:ascii="Times New Roman" w:hAnsi="Times New Roman"/>
          <w:color w:val="000000" w:themeColor="text1"/>
          <w:sz w:val="24"/>
          <w:szCs w:val="24"/>
        </w:rPr>
        <w:t>it is usually n</w:t>
      </w:r>
      <w:r w:rsidRPr="00A35F44">
        <w:rPr>
          <w:rFonts w:ascii="Times New Roman" w:hAnsi="Times New Roman"/>
          <w:color w:val="000000" w:themeColor="text1"/>
          <w:sz w:val="24"/>
          <w:szCs w:val="24"/>
        </w:rPr>
        <w:t xml:space="preserve">ot reliant on trust in only a few, but </w:t>
      </w:r>
      <w:r w:rsidR="000262D7">
        <w:rPr>
          <w:rFonts w:ascii="Times New Roman" w:hAnsi="Times New Roman"/>
          <w:color w:val="000000" w:themeColor="text1"/>
          <w:sz w:val="24"/>
          <w:szCs w:val="24"/>
        </w:rPr>
        <w:t xml:space="preserve">relies </w:t>
      </w:r>
      <w:r w:rsidRPr="00A35F44">
        <w:rPr>
          <w:rFonts w:ascii="Times New Roman" w:hAnsi="Times New Roman"/>
          <w:color w:val="000000" w:themeColor="text1"/>
          <w:sz w:val="24"/>
          <w:szCs w:val="24"/>
        </w:rPr>
        <w:t xml:space="preserve">on many who have replicated the relevant experiments. </w:t>
      </w:r>
      <w:r>
        <w:rPr>
          <w:rFonts w:ascii="Times New Roman" w:hAnsi="Times New Roman"/>
          <w:color w:val="000000" w:themeColor="text1"/>
          <w:sz w:val="24"/>
          <w:szCs w:val="24"/>
        </w:rPr>
        <w:t>Moreover,</w:t>
      </w:r>
      <w:r w:rsidRPr="00A35F44">
        <w:rPr>
          <w:rFonts w:ascii="Times New Roman" w:hAnsi="Times New Roman"/>
          <w:color w:val="000000" w:themeColor="text1"/>
          <w:sz w:val="24"/>
          <w:szCs w:val="24"/>
        </w:rPr>
        <w:t xml:space="preserve"> if I should ever want to test my knowledge, I </w:t>
      </w:r>
      <w:r w:rsidR="000262D7">
        <w:rPr>
          <w:rFonts w:ascii="Times New Roman" w:hAnsi="Times New Roman"/>
          <w:color w:val="000000" w:themeColor="text1"/>
          <w:sz w:val="24"/>
          <w:szCs w:val="24"/>
        </w:rPr>
        <w:t>may be able to</w:t>
      </w:r>
      <w:r w:rsidRPr="00A35F44">
        <w:rPr>
          <w:rFonts w:ascii="Times New Roman" w:hAnsi="Times New Roman"/>
          <w:color w:val="000000" w:themeColor="text1"/>
          <w:sz w:val="24"/>
          <w:szCs w:val="24"/>
        </w:rPr>
        <w:t xml:space="preserve"> replicate some of the experiments myself, or have someone I trust do it for me.</w:t>
      </w:r>
    </w:p>
    <w:p w14:paraId="2234F679" w14:textId="7A71E88C" w:rsidR="00475AF4" w:rsidRPr="00A35F44" w:rsidRDefault="00475AF4" w:rsidP="00595077">
      <w:pPr>
        <w:spacing w:after="0"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lastRenderedPageBreak/>
        <w:t xml:space="preserve">In short, knowledge derived from experience is better off if it can be tested. Can religious </w:t>
      </w:r>
      <w:r>
        <w:rPr>
          <w:rFonts w:ascii="Times New Roman" w:hAnsi="Times New Roman"/>
          <w:color w:val="000000" w:themeColor="text1"/>
          <w:sz w:val="24"/>
          <w:szCs w:val="24"/>
        </w:rPr>
        <w:t xml:space="preserve">empirical </w:t>
      </w:r>
      <w:r w:rsidRPr="00A35F44">
        <w:rPr>
          <w:rFonts w:ascii="Times New Roman" w:hAnsi="Times New Roman"/>
          <w:color w:val="000000" w:themeColor="text1"/>
          <w:sz w:val="24"/>
          <w:szCs w:val="24"/>
        </w:rPr>
        <w:t>knowledge be tested?</w:t>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Can Christian theology be tested?</w:t>
      </w:r>
      <w:r w:rsidR="00C6514A">
        <w:rPr>
          <w:rFonts w:ascii="Times New Roman" w:hAnsi="Times New Roman"/>
          <w:color w:val="000000" w:themeColor="text1"/>
          <w:sz w:val="24"/>
          <w:szCs w:val="24"/>
        </w:rPr>
        <w:t xml:space="preserve"> Yes</w:t>
      </w:r>
      <w:r w:rsidRPr="00A35F44">
        <w:rPr>
          <w:rFonts w:ascii="Times New Roman" w:hAnsi="Times New Roman"/>
          <w:color w:val="000000" w:themeColor="text1"/>
          <w:sz w:val="24"/>
          <w:szCs w:val="24"/>
        </w:rPr>
        <w:t xml:space="preserve">. Before explaining why, it will first be necessary to summarize my own working views of the nature of empirical warrant in science, which I consider to </w:t>
      </w:r>
      <w:r w:rsidR="00482424">
        <w:rPr>
          <w:rFonts w:ascii="Times New Roman" w:hAnsi="Times New Roman"/>
          <w:color w:val="000000" w:themeColor="text1"/>
          <w:sz w:val="24"/>
          <w:szCs w:val="24"/>
        </w:rPr>
        <w:t>involve</w:t>
      </w:r>
      <w:r w:rsidRPr="00A35F44">
        <w:rPr>
          <w:rFonts w:ascii="Times New Roman" w:hAnsi="Times New Roman"/>
          <w:color w:val="000000" w:themeColor="text1"/>
          <w:sz w:val="24"/>
          <w:szCs w:val="24"/>
        </w:rPr>
        <w:t xml:space="preserve"> distinct processes of verification and falsification. Then I will consider the verification of Christian theology, showing that some points of Christian theology can be subjected to tests for verification. Next, I will consider the falsification of Christian theology, showing that certain </w:t>
      </w:r>
      <w:r>
        <w:rPr>
          <w:rFonts w:ascii="Times New Roman" w:hAnsi="Times New Roman"/>
          <w:color w:val="000000" w:themeColor="text1"/>
          <w:sz w:val="24"/>
          <w:szCs w:val="24"/>
        </w:rPr>
        <w:t>doctrines</w:t>
      </w:r>
      <w:r w:rsidRPr="00A35F44">
        <w:rPr>
          <w:rFonts w:ascii="Times New Roman" w:hAnsi="Times New Roman"/>
          <w:color w:val="000000" w:themeColor="text1"/>
          <w:sz w:val="24"/>
          <w:szCs w:val="24"/>
        </w:rPr>
        <w:t xml:space="preserve"> can be subjected to tests for falsification.</w:t>
      </w:r>
    </w:p>
    <w:p w14:paraId="64E04590" w14:textId="6097C029" w:rsidR="00475AF4" w:rsidRPr="00A35F44" w:rsidRDefault="00475AF4" w:rsidP="00D240B8">
      <w:pPr>
        <w:spacing w:after="0"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Accordingly, Christian belief can have that second characteristic of empiricism, that its adherents seek warrant for their beliefs in future experience.</w:t>
      </w:r>
      <w:r w:rsidR="00C6514A">
        <w:rPr>
          <w:rFonts w:ascii="Times New Roman" w:hAnsi="Times New Roman"/>
          <w:color w:val="000000" w:themeColor="text1"/>
          <w:sz w:val="24"/>
          <w:szCs w:val="24"/>
        </w:rPr>
        <w:t xml:space="preserve"> </w:t>
      </w:r>
      <w:r>
        <w:rPr>
          <w:rFonts w:ascii="Times New Roman" w:hAnsi="Times New Roman"/>
          <w:color w:val="000000" w:themeColor="text1"/>
          <w:sz w:val="24"/>
          <w:szCs w:val="24"/>
        </w:rPr>
        <w:t>In</w:t>
      </w:r>
      <w:r w:rsidRPr="00A35F44">
        <w:rPr>
          <w:rFonts w:ascii="Times New Roman" w:hAnsi="Times New Roman"/>
          <w:color w:val="000000" w:themeColor="text1"/>
          <w:sz w:val="24"/>
          <w:szCs w:val="24"/>
        </w:rPr>
        <w:t xml:space="preserve"> Radhakrishnan</w:t>
      </w:r>
      <w:r>
        <w:rPr>
          <w:rFonts w:ascii="Times New Roman" w:hAnsi="Times New Roman"/>
          <w:color w:val="000000" w:themeColor="text1"/>
          <w:sz w:val="24"/>
          <w:szCs w:val="24"/>
        </w:rPr>
        <w:t xml:space="preserve">’s terms, Christian </w:t>
      </w:r>
      <w:r w:rsidRPr="00A35F44">
        <w:rPr>
          <w:rFonts w:ascii="Times New Roman" w:hAnsi="Times New Roman"/>
          <w:color w:val="000000" w:themeColor="text1"/>
          <w:sz w:val="24"/>
          <w:szCs w:val="24"/>
        </w:rPr>
        <w:t xml:space="preserve">theology </w:t>
      </w:r>
      <w:r>
        <w:rPr>
          <w:rFonts w:ascii="Times New Roman" w:hAnsi="Times New Roman"/>
          <w:color w:val="000000" w:themeColor="text1"/>
          <w:sz w:val="24"/>
          <w:szCs w:val="24"/>
        </w:rPr>
        <w:t>is</w:t>
      </w:r>
      <w:r w:rsidRPr="00A35F44">
        <w:rPr>
          <w:rFonts w:ascii="Times New Roman" w:hAnsi="Times New Roman"/>
          <w:color w:val="000000" w:themeColor="text1"/>
          <w:sz w:val="24"/>
          <w:szCs w:val="24"/>
        </w:rPr>
        <w:t xml:space="preserve"> drawn from experience</w:t>
      </w:r>
      <w:r>
        <w:rPr>
          <w:rFonts w:ascii="Times New Roman" w:hAnsi="Times New Roman"/>
          <w:color w:val="000000" w:themeColor="text1"/>
          <w:sz w:val="24"/>
          <w:szCs w:val="24"/>
        </w:rPr>
        <w:t xml:space="preserve"> and may be t</w:t>
      </w:r>
      <w:r w:rsidRPr="00A35F44">
        <w:rPr>
          <w:rFonts w:ascii="Times New Roman" w:hAnsi="Times New Roman"/>
          <w:color w:val="000000" w:themeColor="text1"/>
          <w:sz w:val="24"/>
          <w:szCs w:val="24"/>
        </w:rPr>
        <w:t>ested logically</w:t>
      </w:r>
      <w:r>
        <w:rPr>
          <w:rFonts w:ascii="Times New Roman" w:hAnsi="Times New Roman"/>
          <w:color w:val="000000" w:themeColor="text1"/>
          <w:sz w:val="24"/>
          <w:szCs w:val="24"/>
        </w:rPr>
        <w:t xml:space="preserve"> </w:t>
      </w:r>
      <w:r w:rsidR="00482424">
        <w:rPr>
          <w:rFonts w:ascii="Times New Roman" w:hAnsi="Times New Roman"/>
          <w:color w:val="000000" w:themeColor="text1"/>
          <w:sz w:val="24"/>
          <w:szCs w:val="24"/>
        </w:rPr>
        <w:t>before being</w:t>
      </w:r>
      <w:r>
        <w:rPr>
          <w:rFonts w:ascii="Times New Roman" w:hAnsi="Times New Roman"/>
          <w:color w:val="000000" w:themeColor="text1"/>
          <w:sz w:val="24"/>
          <w:szCs w:val="24"/>
        </w:rPr>
        <w:t xml:space="preserve"> returned</w:t>
      </w:r>
      <w:r w:rsidRPr="00A35F44">
        <w:rPr>
          <w:rFonts w:ascii="Times New Roman" w:hAnsi="Times New Roman"/>
          <w:color w:val="000000" w:themeColor="text1"/>
          <w:sz w:val="24"/>
          <w:szCs w:val="24"/>
        </w:rPr>
        <w:t xml:space="preserve"> to experience for confirmation.</w:t>
      </w:r>
    </w:p>
    <w:p w14:paraId="0AD99BB4" w14:textId="32715483" w:rsidR="00475AF4" w:rsidRPr="00A35F44" w:rsidRDefault="00475AF4" w:rsidP="00D240B8">
      <w:pPr>
        <w:spacing w:after="0" w:line="48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Pr="00A35F44">
        <w:rPr>
          <w:rFonts w:ascii="Times New Roman" w:hAnsi="Times New Roman"/>
          <w:color w:val="000000" w:themeColor="text1"/>
          <w:sz w:val="24"/>
          <w:szCs w:val="24"/>
        </w:rPr>
        <w:t xml:space="preserve"> The Forms of Scientific Warrant</w:t>
      </w:r>
    </w:p>
    <w:p w14:paraId="5936FB91" w14:textId="08F4D3CD" w:rsidR="00475AF4" w:rsidRPr="00A35F44" w:rsidRDefault="00475AF4" w:rsidP="00D240B8">
      <w:pPr>
        <w:spacing w:after="0"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 xml:space="preserve">Science </w:t>
      </w:r>
      <w:r w:rsidR="008806ED">
        <w:rPr>
          <w:rFonts w:ascii="Times New Roman" w:hAnsi="Times New Roman"/>
          <w:color w:val="000000" w:themeColor="text1"/>
          <w:sz w:val="24"/>
          <w:szCs w:val="24"/>
        </w:rPr>
        <w:t>i</w:t>
      </w:r>
      <w:r w:rsidRPr="00A35F44">
        <w:rPr>
          <w:rFonts w:ascii="Times New Roman" w:hAnsi="Times New Roman"/>
          <w:color w:val="000000" w:themeColor="text1"/>
          <w:sz w:val="24"/>
          <w:szCs w:val="24"/>
        </w:rPr>
        <w:t>s a highly refined method of gaining empirical knowledge, and it makes a helpful comparison for other varieties of empirical belief. The nature of scientific reasoning is a major topic of discussion in the philosophy of science, and I will not attempt to bring any disputes to a close here.</w:t>
      </w:r>
      <w:r w:rsidR="00E105F6">
        <w:rPr>
          <w:rStyle w:val="EndnoteReference"/>
          <w:rFonts w:ascii="Times New Roman" w:hAnsi="Times New Roman"/>
          <w:color w:val="000000" w:themeColor="text1"/>
          <w:sz w:val="24"/>
          <w:szCs w:val="24"/>
        </w:rPr>
        <w:endnoteReference w:id="41"/>
      </w:r>
      <w:r w:rsidR="00E105F6" w:rsidRPr="00A35F44">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 xml:space="preserve">A brief statement of my own working understanding will suffice for our purposes. Roughly, science is the practice of learning about the world through </w:t>
      </w:r>
      <w:r w:rsidR="00B1095B">
        <w:rPr>
          <w:rFonts w:ascii="Times New Roman" w:hAnsi="Times New Roman"/>
          <w:color w:val="000000" w:themeColor="text1"/>
          <w:sz w:val="24"/>
          <w:szCs w:val="24"/>
        </w:rPr>
        <w:t>observing,</w:t>
      </w:r>
      <w:r w:rsidRPr="00A35F44">
        <w:rPr>
          <w:rFonts w:ascii="Times New Roman" w:hAnsi="Times New Roman"/>
          <w:color w:val="000000" w:themeColor="text1"/>
          <w:sz w:val="24"/>
          <w:szCs w:val="24"/>
        </w:rPr>
        <w:t xml:space="preserve"> theorizing, conducting controlled experiments, and revising. A genuinely scientific theory is one which does not fit all possible accumulations of data based on sensory experience. The experimental component of scientific practice </w:t>
      </w:r>
      <w:r w:rsidR="00482424">
        <w:rPr>
          <w:rFonts w:ascii="Times New Roman" w:hAnsi="Times New Roman"/>
          <w:color w:val="000000" w:themeColor="text1"/>
          <w:sz w:val="24"/>
          <w:szCs w:val="24"/>
        </w:rPr>
        <w:t>brings</w:t>
      </w:r>
      <w:r w:rsidRPr="00A35F44">
        <w:rPr>
          <w:rFonts w:ascii="Times New Roman" w:hAnsi="Times New Roman"/>
          <w:color w:val="000000" w:themeColor="text1"/>
          <w:sz w:val="24"/>
          <w:szCs w:val="24"/>
        </w:rPr>
        <w:t xml:space="preserve"> a theory into contact with experiences and relevant data likely to </w:t>
      </w:r>
      <w:r w:rsidRPr="00A35F44">
        <w:rPr>
          <w:rFonts w:ascii="Times New Roman" w:hAnsi="Times New Roman"/>
          <w:i/>
          <w:color w:val="000000" w:themeColor="text1"/>
          <w:sz w:val="24"/>
          <w:szCs w:val="24"/>
        </w:rPr>
        <w:t>fit</w:t>
      </w:r>
      <w:r w:rsidRPr="00A35F44">
        <w:rPr>
          <w:rFonts w:ascii="Times New Roman" w:hAnsi="Times New Roman"/>
          <w:color w:val="000000" w:themeColor="text1"/>
          <w:sz w:val="24"/>
          <w:szCs w:val="24"/>
        </w:rPr>
        <w:t xml:space="preserve"> it (if the theory is correct) or </w:t>
      </w:r>
      <w:r w:rsidRPr="00A35F44">
        <w:rPr>
          <w:rFonts w:ascii="Times New Roman" w:hAnsi="Times New Roman"/>
          <w:i/>
          <w:color w:val="000000" w:themeColor="text1"/>
          <w:sz w:val="24"/>
          <w:szCs w:val="24"/>
        </w:rPr>
        <w:t xml:space="preserve">not </w:t>
      </w:r>
      <w:r w:rsidRPr="00A35F44">
        <w:rPr>
          <w:rFonts w:ascii="Times New Roman" w:hAnsi="Times New Roman"/>
          <w:color w:val="000000" w:themeColor="text1"/>
          <w:sz w:val="24"/>
          <w:szCs w:val="24"/>
        </w:rPr>
        <w:t xml:space="preserve">fit it (if </w:t>
      </w:r>
      <w:r>
        <w:rPr>
          <w:rFonts w:ascii="Times New Roman" w:hAnsi="Times New Roman"/>
          <w:color w:val="000000" w:themeColor="text1"/>
          <w:sz w:val="24"/>
          <w:szCs w:val="24"/>
        </w:rPr>
        <w:t>it</w:t>
      </w:r>
      <w:r w:rsidRPr="00A35F44">
        <w:rPr>
          <w:rFonts w:ascii="Times New Roman" w:hAnsi="Times New Roman"/>
          <w:color w:val="000000" w:themeColor="text1"/>
          <w:sz w:val="24"/>
          <w:szCs w:val="24"/>
        </w:rPr>
        <w:t xml:space="preserve"> turns out to be incorrect). </w:t>
      </w:r>
      <w:r w:rsidR="008806ED">
        <w:rPr>
          <w:rFonts w:ascii="Times New Roman" w:hAnsi="Times New Roman"/>
          <w:color w:val="000000" w:themeColor="text1"/>
          <w:sz w:val="24"/>
          <w:szCs w:val="24"/>
        </w:rPr>
        <w:t>The</w:t>
      </w:r>
      <w:r w:rsidRPr="00A35F44">
        <w:rPr>
          <w:rFonts w:ascii="Times New Roman" w:hAnsi="Times New Roman"/>
          <w:color w:val="000000" w:themeColor="text1"/>
          <w:sz w:val="24"/>
          <w:szCs w:val="24"/>
        </w:rPr>
        <w:t xml:space="preserve"> predictions one can make on the basis of a </w:t>
      </w:r>
      <w:r>
        <w:rPr>
          <w:rFonts w:ascii="Times New Roman" w:hAnsi="Times New Roman"/>
          <w:color w:val="000000" w:themeColor="text1"/>
          <w:sz w:val="24"/>
          <w:szCs w:val="24"/>
        </w:rPr>
        <w:t>theory</w:t>
      </w:r>
      <w:r w:rsidRPr="00A35F44">
        <w:rPr>
          <w:rFonts w:ascii="Times New Roman" w:hAnsi="Times New Roman"/>
          <w:color w:val="000000" w:themeColor="text1"/>
          <w:sz w:val="24"/>
          <w:szCs w:val="24"/>
        </w:rPr>
        <w:t xml:space="preserve"> are especially useful in identifying what sort of data are relevant.</w:t>
      </w:r>
    </w:p>
    <w:p w14:paraId="2D5DC5D7" w14:textId="2C8045E0" w:rsidR="00475AF4" w:rsidRPr="00A35F44" w:rsidRDefault="00475AF4" w:rsidP="00D240B8">
      <w:pPr>
        <w:spacing w:after="0"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lastRenderedPageBreak/>
        <w:t>There are, however, distinct ways a theory may be tested against a set of relevant data; it may be</w:t>
      </w:r>
      <w:r w:rsidR="006317EC">
        <w:rPr>
          <w:rFonts w:ascii="Times New Roman" w:hAnsi="Times New Roman"/>
          <w:color w:val="000000" w:themeColor="text1"/>
          <w:sz w:val="24"/>
          <w:szCs w:val="24"/>
        </w:rPr>
        <w:t xml:space="preserve"> either</w:t>
      </w:r>
      <w:r w:rsidRPr="00A35F44">
        <w:rPr>
          <w:rFonts w:ascii="Times New Roman" w:hAnsi="Times New Roman"/>
          <w:color w:val="000000" w:themeColor="text1"/>
          <w:sz w:val="24"/>
          <w:szCs w:val="24"/>
        </w:rPr>
        <w:t xml:space="preserve"> verified</w:t>
      </w:r>
      <w:r w:rsidR="006317EC">
        <w:rPr>
          <w:rFonts w:ascii="Times New Roman" w:hAnsi="Times New Roman"/>
          <w:color w:val="000000" w:themeColor="text1"/>
          <w:sz w:val="24"/>
          <w:szCs w:val="24"/>
        </w:rPr>
        <w:t xml:space="preserve"> or</w:t>
      </w:r>
      <w:r w:rsidRPr="00A35F44">
        <w:rPr>
          <w:rFonts w:ascii="Times New Roman" w:hAnsi="Times New Roman"/>
          <w:color w:val="000000" w:themeColor="text1"/>
          <w:sz w:val="24"/>
          <w:szCs w:val="24"/>
        </w:rPr>
        <w:t xml:space="preserve"> falsified. Roughly, verification is what happens when a scientist finds new data that fit a theory, and falsification is what happens when </w:t>
      </w:r>
      <w:r w:rsidR="00482424">
        <w:rPr>
          <w:rFonts w:ascii="Times New Roman" w:hAnsi="Times New Roman"/>
          <w:color w:val="000000" w:themeColor="text1"/>
          <w:sz w:val="24"/>
          <w:szCs w:val="24"/>
        </w:rPr>
        <w:t>s</w:t>
      </w:r>
      <w:r w:rsidRPr="00A35F44">
        <w:rPr>
          <w:rFonts w:ascii="Times New Roman" w:hAnsi="Times New Roman"/>
          <w:color w:val="000000" w:themeColor="text1"/>
          <w:sz w:val="24"/>
          <w:szCs w:val="24"/>
        </w:rPr>
        <w:t xml:space="preserve">he finds new data that do </w:t>
      </w:r>
      <w:r w:rsidRPr="00A35F44">
        <w:rPr>
          <w:rFonts w:ascii="Times New Roman" w:hAnsi="Times New Roman"/>
          <w:i/>
          <w:color w:val="000000" w:themeColor="text1"/>
          <w:sz w:val="24"/>
          <w:szCs w:val="24"/>
        </w:rPr>
        <w:t>not</w:t>
      </w:r>
      <w:r w:rsidRPr="00A35F44">
        <w:rPr>
          <w:rFonts w:ascii="Times New Roman" w:hAnsi="Times New Roman"/>
          <w:color w:val="000000" w:themeColor="text1"/>
          <w:sz w:val="24"/>
          <w:szCs w:val="24"/>
        </w:rPr>
        <w:t xml:space="preserve">. The former is the finding of evidence </w:t>
      </w:r>
      <w:r w:rsidRPr="00A35F44">
        <w:rPr>
          <w:rFonts w:ascii="Times New Roman" w:hAnsi="Times New Roman"/>
          <w:i/>
          <w:color w:val="000000" w:themeColor="text1"/>
          <w:sz w:val="24"/>
          <w:szCs w:val="24"/>
        </w:rPr>
        <w:t>for</w:t>
      </w:r>
      <w:r w:rsidR="00FD3293">
        <w:rPr>
          <w:rFonts w:ascii="Times New Roman" w:hAnsi="Times New Roman"/>
          <w:color w:val="000000" w:themeColor="text1"/>
          <w:sz w:val="24"/>
          <w:szCs w:val="24"/>
        </w:rPr>
        <w:t xml:space="preserve"> it</w:t>
      </w:r>
      <w:r w:rsidRPr="00A35F44">
        <w:rPr>
          <w:rFonts w:ascii="Times New Roman" w:hAnsi="Times New Roman"/>
          <w:color w:val="000000" w:themeColor="text1"/>
          <w:sz w:val="24"/>
          <w:szCs w:val="24"/>
        </w:rPr>
        <w:t xml:space="preserve">, the latter the finding of evidence </w:t>
      </w:r>
      <w:r w:rsidRPr="00A35F44">
        <w:rPr>
          <w:rFonts w:ascii="Times New Roman" w:hAnsi="Times New Roman"/>
          <w:i/>
          <w:color w:val="000000" w:themeColor="text1"/>
          <w:sz w:val="24"/>
          <w:szCs w:val="24"/>
        </w:rPr>
        <w:t>against</w:t>
      </w:r>
      <w:r w:rsidRPr="00A35F44">
        <w:rPr>
          <w:rFonts w:ascii="Times New Roman" w:hAnsi="Times New Roman"/>
          <w:color w:val="000000" w:themeColor="text1"/>
          <w:sz w:val="24"/>
          <w:szCs w:val="24"/>
        </w:rPr>
        <w:t xml:space="preserve">. Although it is no doubt possible to test some theories for verification and falsification at the same time, not every theory can be both falsified and verified by the same test, if </w:t>
      </w:r>
      <w:r>
        <w:rPr>
          <w:rFonts w:ascii="Times New Roman" w:hAnsi="Times New Roman"/>
          <w:color w:val="000000" w:themeColor="text1"/>
          <w:sz w:val="24"/>
          <w:szCs w:val="24"/>
        </w:rPr>
        <w:t xml:space="preserve">it can be </w:t>
      </w:r>
      <w:r w:rsidRPr="00A35F44">
        <w:rPr>
          <w:rFonts w:ascii="Times New Roman" w:hAnsi="Times New Roman"/>
          <w:color w:val="000000" w:themeColor="text1"/>
          <w:sz w:val="24"/>
          <w:szCs w:val="24"/>
        </w:rPr>
        <w:t>both</w:t>
      </w:r>
      <w:r>
        <w:rPr>
          <w:rFonts w:ascii="Times New Roman" w:hAnsi="Times New Roman"/>
          <w:color w:val="000000" w:themeColor="text1"/>
          <w:sz w:val="24"/>
          <w:szCs w:val="24"/>
        </w:rPr>
        <w:t xml:space="preserve"> verified and falsified</w:t>
      </w:r>
      <w:r w:rsidRPr="00A35F44">
        <w:rPr>
          <w:rFonts w:ascii="Times New Roman" w:hAnsi="Times New Roman"/>
          <w:color w:val="000000" w:themeColor="text1"/>
          <w:sz w:val="24"/>
          <w:szCs w:val="24"/>
        </w:rPr>
        <w:t xml:space="preserve"> at all. The theory that the Vikings never visited the Punjab could be falsified by new archaeological evidence, say by the remains of a Viking longboat on the banks of the Indus, but it cannot be verified in this way. The theory that the Vikings </w:t>
      </w:r>
      <w:r w:rsidRPr="00A35F44">
        <w:rPr>
          <w:rFonts w:ascii="Times New Roman" w:hAnsi="Times New Roman"/>
          <w:i/>
          <w:color w:val="000000" w:themeColor="text1"/>
          <w:sz w:val="24"/>
          <w:szCs w:val="24"/>
        </w:rPr>
        <w:t>did</w:t>
      </w:r>
      <w:r w:rsidRPr="00A35F44">
        <w:rPr>
          <w:rFonts w:ascii="Times New Roman" w:hAnsi="Times New Roman"/>
          <w:color w:val="000000" w:themeColor="text1"/>
          <w:sz w:val="24"/>
          <w:szCs w:val="24"/>
        </w:rPr>
        <w:t xml:space="preserve"> visit Canada</w:t>
      </w:r>
      <w:r w:rsidR="00482424">
        <w:rPr>
          <w:rFonts w:ascii="Times New Roman" w:hAnsi="Times New Roman"/>
          <w:color w:val="000000" w:themeColor="text1"/>
          <w:sz w:val="24"/>
          <w:szCs w:val="24"/>
        </w:rPr>
        <w:t xml:space="preserve"> </w:t>
      </w:r>
      <w:r w:rsidR="00482424" w:rsidRPr="00A35F44">
        <w:rPr>
          <w:rFonts w:ascii="Times New Roman" w:hAnsi="Times New Roman"/>
          <w:color w:val="000000" w:themeColor="text1"/>
          <w:sz w:val="24"/>
          <w:szCs w:val="24"/>
        </w:rPr>
        <w:t>can easily be verified by archaeological evidence</w:t>
      </w:r>
      <w:r w:rsidR="00482424">
        <w:rPr>
          <w:rFonts w:ascii="Times New Roman" w:hAnsi="Times New Roman"/>
          <w:color w:val="000000" w:themeColor="text1"/>
          <w:sz w:val="24"/>
          <w:szCs w:val="24"/>
        </w:rPr>
        <w:t>, but would be very difficult to falsify</w:t>
      </w:r>
      <w:r w:rsidRPr="00A35F44">
        <w:rPr>
          <w:rFonts w:ascii="Times New Roman" w:hAnsi="Times New Roman"/>
          <w:color w:val="000000" w:themeColor="text1"/>
          <w:sz w:val="24"/>
          <w:szCs w:val="24"/>
        </w:rPr>
        <w:t>. Moreover, a theory that can be subjected to tests for falsification and verification at the same time may be verified but not yet falsified—as was that well-known example, the theory that all swans are white, for quite some time.</w:t>
      </w:r>
    </w:p>
    <w:p w14:paraId="017B8C9F" w14:textId="441FA99F" w:rsidR="00475AF4" w:rsidRPr="00A35F44" w:rsidRDefault="00475AF4" w:rsidP="00D240B8">
      <w:pPr>
        <w:spacing w:after="0"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Although Thomas Kuhn does not believe in absolute falsification,</w:t>
      </w:r>
      <w:r w:rsidRPr="00A35F44">
        <w:rPr>
          <w:rStyle w:val="EndnoteReference"/>
          <w:rFonts w:ascii="Times New Roman" w:hAnsi="Times New Roman"/>
          <w:color w:val="000000" w:themeColor="text1"/>
          <w:sz w:val="24"/>
          <w:szCs w:val="24"/>
        </w:rPr>
        <w:endnoteReference w:id="42"/>
      </w:r>
      <w:r w:rsidRPr="00A35F44">
        <w:rPr>
          <w:rFonts w:ascii="Times New Roman" w:hAnsi="Times New Roman"/>
          <w:color w:val="000000" w:themeColor="text1"/>
          <w:sz w:val="24"/>
          <w:szCs w:val="24"/>
        </w:rPr>
        <w:t xml:space="preserve"> I </w:t>
      </w:r>
      <w:r>
        <w:rPr>
          <w:rFonts w:ascii="Times New Roman" w:hAnsi="Times New Roman"/>
          <w:color w:val="000000" w:themeColor="text1"/>
          <w:sz w:val="24"/>
          <w:szCs w:val="24"/>
        </w:rPr>
        <w:t xml:space="preserve">need not </w:t>
      </w:r>
      <w:r w:rsidRPr="00A35F44">
        <w:rPr>
          <w:rFonts w:ascii="Times New Roman" w:hAnsi="Times New Roman"/>
          <w:color w:val="000000" w:themeColor="text1"/>
          <w:sz w:val="24"/>
          <w:szCs w:val="24"/>
        </w:rPr>
        <w:t>come to terms with this question. The mere finding of strong evidence against a theory is close enough to the falsifying of it for the purposes of my analysis of empiricism and faith. The important point is simply that distinct processes take place in the empirical testing of a theory against relevant data: confirmation from the data (what I am, perhaps a bit loosely, calling “verification”), and disconfirmation (“falsification”).</w:t>
      </w:r>
    </w:p>
    <w:p w14:paraId="7BCE561F" w14:textId="0F8C7B5F" w:rsidR="00475AF4" w:rsidRPr="00A35F44" w:rsidRDefault="00475AF4" w:rsidP="00D240B8">
      <w:pPr>
        <w:spacing w:after="0" w:line="480" w:lineRule="auto"/>
        <w:contextualSpacing/>
        <w:jc w:val="center"/>
        <w:rPr>
          <w:rFonts w:ascii="Times New Roman" w:hAnsi="Times New Roman"/>
          <w:color w:val="000000" w:themeColor="text1"/>
          <w:sz w:val="24"/>
          <w:szCs w:val="24"/>
        </w:rPr>
      </w:pPr>
      <w:r w:rsidRPr="00A35F44">
        <w:rPr>
          <w:rFonts w:ascii="Times New Roman" w:hAnsi="Times New Roman"/>
          <w:color w:val="000000" w:themeColor="text1"/>
          <w:sz w:val="24"/>
          <w:szCs w:val="24"/>
        </w:rPr>
        <w:t>2. Verification</w:t>
      </w:r>
    </w:p>
    <w:p w14:paraId="35CAE377" w14:textId="50057672" w:rsidR="00475AF4" w:rsidRPr="00A35F44" w:rsidRDefault="00475AF4" w:rsidP="00D240B8">
      <w:pPr>
        <w:spacing w:after="0"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 xml:space="preserve">So verification and falsification are distinct processes, and both are important to empirical testing. Can Christian knowledge derived from experience be either verified or falsified? It can. Here I will first explain one important characteristic of the verification of some religious beliefs, a point explained nicely by James and Lewis. Then I will consider Lewis’ </w:t>
      </w:r>
      <w:r w:rsidRPr="00A35F44">
        <w:rPr>
          <w:rFonts w:ascii="Times New Roman" w:hAnsi="Times New Roman"/>
          <w:color w:val="000000" w:themeColor="text1"/>
          <w:sz w:val="24"/>
          <w:szCs w:val="24"/>
        </w:rPr>
        <w:lastRenderedPageBreak/>
        <w:t>remarks on the verification of religious belief in corporate religious experience and, lastly, the verifiability of religious belief in historical claims.</w:t>
      </w:r>
    </w:p>
    <w:p w14:paraId="43852984" w14:textId="4B813057" w:rsidR="00475AF4" w:rsidRPr="00A35F44" w:rsidRDefault="00475AF4" w:rsidP="00D240B8">
      <w:pPr>
        <w:spacing w:after="0" w:line="480" w:lineRule="auto"/>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ab/>
        <w:t xml:space="preserve">James explains one reason the verification of religious belief might be possible, but might not proceed in the same manner as </w:t>
      </w:r>
      <w:r>
        <w:rPr>
          <w:rFonts w:ascii="Times New Roman" w:hAnsi="Times New Roman"/>
          <w:color w:val="000000" w:themeColor="text1"/>
          <w:sz w:val="24"/>
          <w:szCs w:val="24"/>
        </w:rPr>
        <w:t xml:space="preserve">the </w:t>
      </w:r>
      <w:r w:rsidRPr="00A35F44">
        <w:rPr>
          <w:rFonts w:ascii="Times New Roman" w:hAnsi="Times New Roman"/>
          <w:color w:val="000000" w:themeColor="text1"/>
          <w:sz w:val="24"/>
          <w:szCs w:val="24"/>
        </w:rPr>
        <w:t>verification of scientific knowledge:</w:t>
      </w:r>
    </w:p>
    <w:p w14:paraId="66968C43" w14:textId="4B1DBC93" w:rsidR="00475AF4" w:rsidRPr="00A35F44" w:rsidRDefault="00475AF4" w:rsidP="00D240B8">
      <w:pPr>
        <w:spacing w:after="0" w:line="480" w:lineRule="auto"/>
        <w:ind w:left="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The more perfect and more eternal aspect of the universe is represented in our religions as having personal form. . . . and any relation that may be possible from person to person might be possible here. . . . We feel, too, as if the appeal of religion to us were made to our own active good-will, as if evidence might be forever withheld from us unless we met the hypothesis half-way. To take a trivial illustration: just as a man who in a company of gentlemen made no advances, asked a warrant for every concession, and believed no one’s word without proof, would cut himself off by such churlishness from all the social rewards that a more trusting spirit would earn—so here, one who should shut himself up in snarling logicality and try to make the gods extort his recognition willy-nilly, or not get it at all, might cut himself off forever from his only opportunity of making the gods’ acquaintance.</w:t>
      </w:r>
      <w:r w:rsidRPr="00A35F44">
        <w:rPr>
          <w:rStyle w:val="EndnoteReference"/>
          <w:rFonts w:ascii="Times New Roman" w:hAnsi="Times New Roman"/>
          <w:color w:val="000000" w:themeColor="text1"/>
          <w:sz w:val="24"/>
          <w:szCs w:val="24"/>
        </w:rPr>
        <w:endnoteReference w:id="43"/>
      </w:r>
    </w:p>
    <w:p w14:paraId="388FC1FA" w14:textId="7ACA4BB4" w:rsidR="00475AF4" w:rsidRPr="00A35F44" w:rsidRDefault="00475AF4" w:rsidP="00D240B8">
      <w:pPr>
        <w:spacing w:after="0" w:line="480" w:lineRule="auto"/>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 xml:space="preserve">Religious truth might be verifiable after all, but under </w:t>
      </w:r>
      <w:r w:rsidR="006317EC">
        <w:rPr>
          <w:rFonts w:ascii="Times New Roman" w:hAnsi="Times New Roman"/>
          <w:color w:val="000000" w:themeColor="text1"/>
          <w:sz w:val="24"/>
          <w:szCs w:val="24"/>
        </w:rPr>
        <w:t>certain</w:t>
      </w:r>
      <w:r w:rsidRPr="00A35F44">
        <w:rPr>
          <w:rFonts w:ascii="Times New Roman" w:hAnsi="Times New Roman"/>
          <w:color w:val="000000" w:themeColor="text1"/>
          <w:sz w:val="24"/>
          <w:szCs w:val="24"/>
        </w:rPr>
        <w:t xml:space="preserve"> conditions. God, like any other person, might require us to trust more than the currently available evidence requires. Yet this may be only temporary. The evidence may come from God, as it did from Shakespeare’s Beatrice to Benedick and from him to her, </w:t>
      </w:r>
      <w:r w:rsidRPr="00A35F44">
        <w:rPr>
          <w:rFonts w:ascii="Times New Roman" w:hAnsi="Times New Roman"/>
          <w:i/>
          <w:color w:val="000000" w:themeColor="text1"/>
          <w:sz w:val="24"/>
          <w:szCs w:val="24"/>
        </w:rPr>
        <w:t>after</w:t>
      </w:r>
      <w:r w:rsidRPr="00A35F44">
        <w:rPr>
          <w:rFonts w:ascii="Times New Roman" w:hAnsi="Times New Roman"/>
          <w:color w:val="000000" w:themeColor="text1"/>
          <w:sz w:val="24"/>
          <w:szCs w:val="24"/>
        </w:rPr>
        <w:t xml:space="preserve"> our belief in it—perhaps even </w:t>
      </w:r>
      <w:r w:rsidRPr="00A35F44">
        <w:rPr>
          <w:rFonts w:ascii="Times New Roman" w:hAnsi="Times New Roman"/>
          <w:i/>
          <w:color w:val="000000" w:themeColor="text1"/>
          <w:sz w:val="24"/>
          <w:szCs w:val="24"/>
        </w:rPr>
        <w:t>because of</w:t>
      </w:r>
      <w:r w:rsidRPr="00A35F44">
        <w:rPr>
          <w:rFonts w:ascii="Times New Roman" w:hAnsi="Times New Roman"/>
          <w:color w:val="000000" w:themeColor="text1"/>
          <w:sz w:val="24"/>
          <w:szCs w:val="24"/>
        </w:rPr>
        <w:t xml:space="preserve"> our belief in it.</w:t>
      </w:r>
    </w:p>
    <w:p w14:paraId="7E117347" w14:textId="7BC8855A" w:rsidR="00475AF4" w:rsidRPr="00A35F44" w:rsidRDefault="00475AF4" w:rsidP="00D240B8">
      <w:pPr>
        <w:spacing w:after="0"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 xml:space="preserve">Lewis independently </w:t>
      </w:r>
      <w:r w:rsidR="008806ED">
        <w:rPr>
          <w:rFonts w:ascii="Times New Roman" w:hAnsi="Times New Roman"/>
          <w:color w:val="000000" w:themeColor="text1"/>
          <w:sz w:val="24"/>
          <w:szCs w:val="24"/>
        </w:rPr>
        <w:t>reached</w:t>
      </w:r>
      <w:r w:rsidR="00FD3293">
        <w:rPr>
          <w:rFonts w:ascii="Times New Roman" w:hAnsi="Times New Roman"/>
          <w:color w:val="000000" w:themeColor="text1"/>
          <w:sz w:val="24"/>
          <w:szCs w:val="24"/>
        </w:rPr>
        <w:t xml:space="preserve"> the same insight, concurring </w:t>
      </w:r>
      <w:r w:rsidRPr="00A35F44">
        <w:rPr>
          <w:rFonts w:ascii="Times New Roman" w:hAnsi="Times New Roman"/>
          <w:color w:val="000000" w:themeColor="text1"/>
          <w:sz w:val="24"/>
          <w:szCs w:val="24"/>
        </w:rPr>
        <w:t>in James’ use of the analogy from human persons to divine:</w:t>
      </w:r>
    </w:p>
    <w:p w14:paraId="7E80545D" w14:textId="77777777" w:rsidR="00475AF4" w:rsidRPr="00A35F44" w:rsidRDefault="00475AF4" w:rsidP="00D240B8">
      <w:pPr>
        <w:spacing w:after="0" w:line="480" w:lineRule="auto"/>
        <w:ind w:left="720"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 xml:space="preserve">Theology is, in a sense, an experimental science. . . . I mean that it is like the other experimental sciences in some ways, but not in all. If you are a geologist studying rocks, </w:t>
      </w:r>
      <w:r w:rsidRPr="00A35F44">
        <w:rPr>
          <w:rFonts w:ascii="Times New Roman" w:hAnsi="Times New Roman"/>
          <w:color w:val="000000" w:themeColor="text1"/>
          <w:sz w:val="24"/>
          <w:szCs w:val="24"/>
        </w:rPr>
        <w:lastRenderedPageBreak/>
        <w:t>you have to go and find the rocks. They will not come to you, and if you go to them they cannot run away. The initiative lies all on your side. . . . But suppose you are a zoologist . . . . That is a bit different from studying rocks. The wild animals will not come to you: but they can run away from you. Unless you keep very quiet, they will. There is beginning to be a tiny little trace of initiative on their side.</w:t>
      </w:r>
    </w:p>
    <w:p w14:paraId="1C317171" w14:textId="77777777" w:rsidR="00475AF4" w:rsidRPr="00A35F44" w:rsidRDefault="00475AF4" w:rsidP="00D240B8">
      <w:pPr>
        <w:spacing w:after="0" w:line="480" w:lineRule="auto"/>
        <w:ind w:left="720"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Now a stage higher; suppose you want to get to know a human person. If he is determined not to let you, you will not get to know him. You have to win his confidence. In this case the initiative is equally divided–it takes two to make a friendship.</w:t>
      </w:r>
    </w:p>
    <w:p w14:paraId="2FD9C70E" w14:textId="77777777" w:rsidR="00475AF4" w:rsidRPr="00A35F44" w:rsidRDefault="00475AF4" w:rsidP="00D240B8">
      <w:pPr>
        <w:spacing w:after="0" w:line="480" w:lineRule="auto"/>
        <w:ind w:left="720"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When you come to knowing God, the initiative lies on His side.</w:t>
      </w:r>
      <w:r w:rsidRPr="00A35F44">
        <w:rPr>
          <w:rStyle w:val="EndnoteReference"/>
          <w:rFonts w:ascii="Times New Roman" w:hAnsi="Times New Roman"/>
          <w:color w:val="000000" w:themeColor="text1"/>
          <w:sz w:val="24"/>
          <w:szCs w:val="24"/>
        </w:rPr>
        <w:endnoteReference w:id="44"/>
      </w:r>
    </w:p>
    <w:p w14:paraId="50B6371B" w14:textId="0E0D2A8E" w:rsidR="00475AF4" w:rsidRPr="00A35F44" w:rsidRDefault="008806ED" w:rsidP="00D240B8">
      <w:pPr>
        <w:spacing w:after="0" w:line="48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This is</w:t>
      </w:r>
      <w:r w:rsidR="00475AF4" w:rsidRPr="00A35F44">
        <w:rPr>
          <w:rFonts w:ascii="Times New Roman" w:hAnsi="Times New Roman"/>
          <w:color w:val="000000" w:themeColor="text1"/>
          <w:sz w:val="24"/>
          <w:szCs w:val="24"/>
        </w:rPr>
        <w:t xml:space="preserve"> one of the key differences between science and religion. Science depends on replicable experiments, </w:t>
      </w:r>
      <w:r w:rsidR="006317EC">
        <w:rPr>
          <w:rFonts w:ascii="Times New Roman" w:hAnsi="Times New Roman"/>
          <w:color w:val="000000" w:themeColor="text1"/>
          <w:sz w:val="24"/>
          <w:szCs w:val="24"/>
        </w:rPr>
        <w:t>which work</w:t>
      </w:r>
      <w:r>
        <w:rPr>
          <w:rFonts w:ascii="Times New Roman" w:hAnsi="Times New Roman"/>
          <w:color w:val="000000" w:themeColor="text1"/>
          <w:sz w:val="24"/>
          <w:szCs w:val="24"/>
        </w:rPr>
        <w:t>s</w:t>
      </w:r>
      <w:r w:rsidR="006317EC">
        <w:rPr>
          <w:rFonts w:ascii="Times New Roman" w:hAnsi="Times New Roman"/>
          <w:color w:val="000000" w:themeColor="text1"/>
          <w:sz w:val="24"/>
          <w:szCs w:val="24"/>
        </w:rPr>
        <w:t xml:space="preserve"> best when there is the possibility of some </w:t>
      </w:r>
      <w:r w:rsidR="00475AF4" w:rsidRPr="00A35F44">
        <w:rPr>
          <w:rFonts w:ascii="Times New Roman" w:hAnsi="Times New Roman"/>
          <w:color w:val="000000" w:themeColor="text1"/>
          <w:sz w:val="24"/>
          <w:szCs w:val="24"/>
        </w:rPr>
        <w:t xml:space="preserve">degree of control over that which is being tested. </w:t>
      </w:r>
      <w:r w:rsidR="006317EC">
        <w:rPr>
          <w:rFonts w:ascii="Times New Roman" w:hAnsi="Times New Roman"/>
          <w:color w:val="000000" w:themeColor="text1"/>
          <w:sz w:val="24"/>
          <w:szCs w:val="24"/>
        </w:rPr>
        <w:t>H</w:t>
      </w:r>
      <w:r w:rsidR="00475AF4" w:rsidRPr="00A35F44">
        <w:rPr>
          <w:rFonts w:ascii="Times New Roman" w:hAnsi="Times New Roman"/>
          <w:color w:val="000000" w:themeColor="text1"/>
          <w:sz w:val="24"/>
          <w:szCs w:val="24"/>
        </w:rPr>
        <w:t xml:space="preserve">uman control over divine reality is </w:t>
      </w:r>
      <w:r w:rsidR="00FD3293">
        <w:rPr>
          <w:rFonts w:ascii="Times New Roman" w:hAnsi="Times New Roman"/>
          <w:color w:val="000000" w:themeColor="text1"/>
          <w:sz w:val="24"/>
          <w:szCs w:val="24"/>
        </w:rPr>
        <w:t xml:space="preserve">just </w:t>
      </w:r>
      <w:r w:rsidR="00475AF4" w:rsidRPr="00A35F44">
        <w:rPr>
          <w:rFonts w:ascii="Times New Roman" w:hAnsi="Times New Roman"/>
          <w:color w:val="000000" w:themeColor="text1"/>
          <w:sz w:val="24"/>
          <w:szCs w:val="24"/>
        </w:rPr>
        <w:t>not possible. So it would be a mistake to say that scientific belief differs from religious belief simply because one is subject to testing and one is not; rather, one is</w:t>
      </w:r>
      <w:r w:rsidR="006317EC">
        <w:rPr>
          <w:rFonts w:ascii="Times New Roman" w:hAnsi="Times New Roman"/>
          <w:color w:val="000000" w:themeColor="text1"/>
          <w:sz w:val="24"/>
          <w:szCs w:val="24"/>
        </w:rPr>
        <w:t xml:space="preserve"> normally</w:t>
      </w:r>
      <w:r w:rsidR="00475AF4" w:rsidRPr="00A35F44">
        <w:rPr>
          <w:rFonts w:ascii="Times New Roman" w:hAnsi="Times New Roman"/>
          <w:color w:val="000000" w:themeColor="text1"/>
          <w:sz w:val="24"/>
          <w:szCs w:val="24"/>
        </w:rPr>
        <w:t xml:space="preserve"> subject to </w:t>
      </w:r>
      <w:r w:rsidR="00475AF4" w:rsidRPr="00A35F44">
        <w:rPr>
          <w:rFonts w:ascii="Times New Roman" w:hAnsi="Times New Roman"/>
          <w:i/>
          <w:color w:val="000000" w:themeColor="text1"/>
          <w:sz w:val="24"/>
          <w:szCs w:val="24"/>
        </w:rPr>
        <w:t>controlled</w:t>
      </w:r>
      <w:r w:rsidR="00475AF4" w:rsidRPr="00A35F44">
        <w:rPr>
          <w:rFonts w:ascii="Times New Roman" w:hAnsi="Times New Roman"/>
          <w:color w:val="000000" w:themeColor="text1"/>
          <w:sz w:val="24"/>
          <w:szCs w:val="24"/>
        </w:rPr>
        <w:t xml:space="preserve"> testing, and the other is not.</w:t>
      </w:r>
    </w:p>
    <w:p w14:paraId="796CEA89" w14:textId="28424A3B" w:rsidR="00475AF4" w:rsidRPr="00A35F44" w:rsidRDefault="00475AF4" w:rsidP="00D240B8">
      <w:pPr>
        <w:spacing w:after="0"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Lewis extends the analogy, saying that God will not verify knowledge of himself to just any man</w:t>
      </w:r>
      <w:r w:rsidR="006317EC">
        <w:rPr>
          <w:rFonts w:ascii="Times New Roman" w:hAnsi="Times New Roman"/>
          <w:color w:val="000000" w:themeColor="text1"/>
          <w:sz w:val="24"/>
          <w:szCs w:val="24"/>
        </w:rPr>
        <w:t>.</w:t>
      </w:r>
      <w:r w:rsidR="0059716F">
        <w:rPr>
          <w:rFonts w:ascii="Times New Roman" w:hAnsi="Times New Roman"/>
          <w:color w:val="000000" w:themeColor="text1"/>
          <w:sz w:val="24"/>
          <w:szCs w:val="24"/>
        </w:rPr>
        <w:t xml:space="preserve"> </w:t>
      </w:r>
      <w:r w:rsidR="006317EC">
        <w:rPr>
          <w:rFonts w:ascii="Times New Roman" w:hAnsi="Times New Roman"/>
          <w:color w:val="000000" w:themeColor="text1"/>
          <w:sz w:val="24"/>
          <w:szCs w:val="24"/>
        </w:rPr>
        <w:t>God cannot “</w:t>
      </w:r>
      <w:r w:rsidR="006317EC" w:rsidRPr="00A35F44">
        <w:rPr>
          <w:rFonts w:ascii="Times New Roman" w:hAnsi="Times New Roman"/>
          <w:color w:val="000000" w:themeColor="text1"/>
          <w:sz w:val="24"/>
          <w:szCs w:val="24"/>
        </w:rPr>
        <w:t>show Himself to a man whose whole mind and character are in the wrong condition</w:t>
      </w:r>
      <w:r w:rsidR="006317EC">
        <w:rPr>
          <w:rFonts w:ascii="Times New Roman" w:hAnsi="Times New Roman"/>
          <w:color w:val="000000" w:themeColor="text1"/>
          <w:sz w:val="24"/>
          <w:szCs w:val="24"/>
        </w:rPr>
        <w:t>.”</w:t>
      </w:r>
      <w:r w:rsidR="006317EC" w:rsidRPr="00A35F44">
        <w:rPr>
          <w:rStyle w:val="EndnoteReference"/>
          <w:rFonts w:ascii="Times New Roman" w:hAnsi="Times New Roman"/>
          <w:color w:val="000000" w:themeColor="text1"/>
          <w:sz w:val="24"/>
          <w:szCs w:val="24"/>
        </w:rPr>
        <w:endnoteReference w:id="45"/>
      </w:r>
      <w:r w:rsidR="0059716F">
        <w:rPr>
          <w:rFonts w:ascii="Times New Roman" w:hAnsi="Times New Roman"/>
          <w:color w:val="000000" w:themeColor="text1"/>
          <w:sz w:val="24"/>
          <w:szCs w:val="24"/>
        </w:rPr>
        <w:t xml:space="preserve"> </w:t>
      </w:r>
      <w:r w:rsidR="006317EC">
        <w:rPr>
          <w:rFonts w:ascii="Times New Roman" w:hAnsi="Times New Roman"/>
          <w:color w:val="000000" w:themeColor="text1"/>
          <w:sz w:val="24"/>
          <w:szCs w:val="24"/>
        </w:rPr>
        <w:t>Lewis:</w:t>
      </w:r>
    </w:p>
    <w:p w14:paraId="445416ED" w14:textId="77777777" w:rsidR="00475AF4" w:rsidRPr="00A35F44" w:rsidRDefault="00475AF4" w:rsidP="00DA1172">
      <w:pPr>
        <w:spacing w:after="0" w:line="480" w:lineRule="auto"/>
        <w:ind w:left="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You can put this another way by saying that while in other sciences the instruments you use are things external to yourself (things like microscopes and telescopes), the instrument through which you see God is your whole self. And if a man’s self is not kept clean and bright, his glimpse of God will be blurred—like the Moon seen through a dirty telescope.</w:t>
      </w:r>
      <w:r w:rsidRPr="00A35F44">
        <w:rPr>
          <w:rStyle w:val="EndnoteReference"/>
          <w:rFonts w:ascii="Times New Roman" w:hAnsi="Times New Roman"/>
          <w:color w:val="000000" w:themeColor="text1"/>
          <w:sz w:val="24"/>
          <w:szCs w:val="24"/>
        </w:rPr>
        <w:endnoteReference w:id="46"/>
      </w:r>
    </w:p>
    <w:p w14:paraId="69006959" w14:textId="69FD1979" w:rsidR="00475AF4" w:rsidRPr="00A35F44" w:rsidRDefault="00475AF4" w:rsidP="00D240B8">
      <w:pPr>
        <w:spacing w:after="0" w:line="480" w:lineRule="auto"/>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God’s initiative in verifying religious belief depends in part on the state of </w:t>
      </w:r>
      <w:r w:rsidR="00FD3293" w:rsidRPr="00FD3293">
        <w:rPr>
          <w:rFonts w:ascii="Times New Roman" w:hAnsi="Times New Roman"/>
          <w:color w:val="000000" w:themeColor="text1"/>
          <w:sz w:val="24"/>
          <w:szCs w:val="24"/>
        </w:rPr>
        <w:t>those</w:t>
      </w:r>
      <w:r w:rsidRPr="00A35F44">
        <w:rPr>
          <w:rFonts w:ascii="Times New Roman" w:hAnsi="Times New Roman"/>
          <w:color w:val="000000" w:themeColor="text1"/>
          <w:sz w:val="24"/>
          <w:szCs w:val="24"/>
        </w:rPr>
        <w:t xml:space="preserve"> trying to verify it. Willingness to believe is not enough if we want to know God in present experience; we also </w:t>
      </w:r>
      <w:r w:rsidRPr="00A35F44">
        <w:rPr>
          <w:rFonts w:ascii="Times New Roman" w:hAnsi="Times New Roman"/>
          <w:color w:val="000000" w:themeColor="text1"/>
          <w:sz w:val="24"/>
          <w:szCs w:val="24"/>
        </w:rPr>
        <w:lastRenderedPageBreak/>
        <w:t>have to be </w:t>
      </w:r>
      <w:r w:rsidRPr="00A35F44">
        <w:rPr>
          <w:rFonts w:ascii="Times New Roman" w:hAnsi="Times New Roman"/>
          <w:i/>
          <w:color w:val="000000" w:themeColor="text1"/>
          <w:sz w:val="24"/>
          <w:szCs w:val="24"/>
        </w:rPr>
        <w:t>good</w:t>
      </w:r>
      <w:r w:rsidRPr="00A35F44">
        <w:rPr>
          <w:rFonts w:ascii="Times New Roman" w:hAnsi="Times New Roman"/>
          <w:color w:val="000000" w:themeColor="text1"/>
          <w:sz w:val="24"/>
          <w:szCs w:val="24"/>
        </w:rPr>
        <w:t>. Lewis explains that man, made in the image of God, can know God best when they—no longer </w:t>
      </w:r>
      <w:r w:rsidRPr="00A35F44">
        <w:rPr>
          <w:rFonts w:ascii="Times New Roman" w:hAnsi="Times New Roman"/>
          <w:i/>
          <w:color w:val="000000" w:themeColor="text1"/>
          <w:sz w:val="24"/>
          <w:szCs w:val="24"/>
        </w:rPr>
        <w:t>he</w:t>
      </w:r>
      <w:r w:rsidRPr="00A35F44">
        <w:rPr>
          <w:rFonts w:ascii="Times New Roman" w:hAnsi="Times New Roman"/>
          <w:color w:val="000000" w:themeColor="text1"/>
          <w:sz w:val="24"/>
          <w:szCs w:val="24"/>
        </w:rPr>
        <w:t>, but </w:t>
      </w:r>
      <w:r w:rsidRPr="00A35F44">
        <w:rPr>
          <w:rFonts w:ascii="Times New Roman" w:hAnsi="Times New Roman"/>
          <w:i/>
          <w:color w:val="000000" w:themeColor="text1"/>
          <w:sz w:val="24"/>
          <w:szCs w:val="24"/>
        </w:rPr>
        <w:t>they</w:t>
      </w:r>
      <w:r w:rsidRPr="00A35F44">
        <w:rPr>
          <w:rFonts w:ascii="Times New Roman" w:hAnsi="Times New Roman"/>
          <w:color w:val="000000" w:themeColor="text1"/>
          <w:sz w:val="24"/>
          <w:szCs w:val="24"/>
        </w:rPr>
        <w:t>—are living like they are meant to:</w:t>
      </w:r>
    </w:p>
    <w:p w14:paraId="4FD660B6" w14:textId="77777777" w:rsidR="00475AF4" w:rsidRPr="00A35F44" w:rsidRDefault="00475AF4" w:rsidP="00D240B8">
      <w:pPr>
        <w:spacing w:after="0" w:line="480" w:lineRule="auto"/>
        <w:ind w:left="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God can show Himself as He really is only to real men. And that means not simply to men who are individually good, but to men who are united together in a body, loving one another, helping one another, showing Him to one another. For that is what God meant humanity to be like; like players in one band, or organs in one body.</w:t>
      </w:r>
      <w:r w:rsidRPr="00A35F44">
        <w:rPr>
          <w:rStyle w:val="EndnoteReference"/>
          <w:rFonts w:ascii="Times New Roman" w:hAnsi="Times New Roman"/>
          <w:color w:val="000000" w:themeColor="text1"/>
          <w:sz w:val="24"/>
          <w:szCs w:val="24"/>
        </w:rPr>
        <w:endnoteReference w:id="47"/>
      </w:r>
    </w:p>
    <w:p w14:paraId="6E48F6BD" w14:textId="7E566EB6" w:rsidR="00475AF4" w:rsidRPr="00A35F44" w:rsidRDefault="00475AF4" w:rsidP="00D240B8">
      <w:pPr>
        <w:spacing w:after="0" w:line="480" w:lineRule="auto"/>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 xml:space="preserve">Lewis thus suggests another key difference between science and religion. Not only is religion less subject to </w:t>
      </w:r>
      <w:r w:rsidRPr="00A35F44">
        <w:rPr>
          <w:rFonts w:ascii="Times New Roman" w:hAnsi="Times New Roman"/>
          <w:i/>
          <w:color w:val="000000" w:themeColor="text1"/>
          <w:sz w:val="24"/>
          <w:szCs w:val="24"/>
        </w:rPr>
        <w:t>controlled</w:t>
      </w:r>
      <w:r w:rsidRPr="00A35F44">
        <w:rPr>
          <w:rFonts w:ascii="Times New Roman" w:hAnsi="Times New Roman"/>
          <w:color w:val="000000" w:themeColor="text1"/>
          <w:sz w:val="24"/>
          <w:szCs w:val="24"/>
        </w:rPr>
        <w:t xml:space="preserve"> testing than science</w:t>
      </w:r>
      <w:r w:rsidR="008806ED">
        <w:rPr>
          <w:rFonts w:ascii="Times New Roman" w:hAnsi="Times New Roman"/>
          <w:color w:val="000000" w:themeColor="text1"/>
          <w:sz w:val="24"/>
          <w:szCs w:val="24"/>
        </w:rPr>
        <w:t xml:space="preserve"> usually is</w:t>
      </w:r>
      <w:r w:rsidRPr="00A35F44">
        <w:rPr>
          <w:rFonts w:ascii="Times New Roman" w:hAnsi="Times New Roman"/>
          <w:color w:val="000000" w:themeColor="text1"/>
          <w:sz w:val="24"/>
          <w:szCs w:val="24"/>
        </w:rPr>
        <w:t xml:space="preserve">, but the verification of religious belief can only be successfully attempted by a holy and loving community. </w:t>
      </w:r>
      <w:r w:rsidR="008806ED">
        <w:rPr>
          <w:rFonts w:ascii="Times New Roman" w:hAnsi="Times New Roman"/>
          <w:color w:val="000000" w:themeColor="text1"/>
          <w:sz w:val="24"/>
          <w:szCs w:val="24"/>
        </w:rPr>
        <w:t>V</w:t>
      </w:r>
      <w:r w:rsidRPr="00A35F44">
        <w:rPr>
          <w:rFonts w:ascii="Times New Roman" w:hAnsi="Times New Roman"/>
          <w:color w:val="000000" w:themeColor="text1"/>
          <w:sz w:val="24"/>
          <w:szCs w:val="24"/>
        </w:rPr>
        <w:t xml:space="preserve">erification of scientific knowledge </w:t>
      </w:r>
      <w:r w:rsidR="008806ED">
        <w:rPr>
          <w:rFonts w:ascii="Times New Roman" w:hAnsi="Times New Roman"/>
          <w:color w:val="000000" w:themeColor="text1"/>
          <w:sz w:val="24"/>
          <w:szCs w:val="24"/>
        </w:rPr>
        <w:t xml:space="preserve">rarely if ever </w:t>
      </w:r>
      <w:r w:rsidRPr="00A35F44">
        <w:rPr>
          <w:rFonts w:ascii="Times New Roman" w:hAnsi="Times New Roman"/>
          <w:color w:val="000000" w:themeColor="text1"/>
          <w:sz w:val="24"/>
          <w:szCs w:val="24"/>
        </w:rPr>
        <w:t>depend</w:t>
      </w:r>
      <w:r w:rsidR="008806ED">
        <w:rPr>
          <w:rFonts w:ascii="Times New Roman" w:hAnsi="Times New Roman"/>
          <w:color w:val="000000" w:themeColor="text1"/>
          <w:sz w:val="24"/>
          <w:szCs w:val="24"/>
        </w:rPr>
        <w:t>s</w:t>
      </w:r>
      <w:r w:rsidRPr="00A35F44">
        <w:rPr>
          <w:rFonts w:ascii="Times New Roman" w:hAnsi="Times New Roman"/>
          <w:color w:val="000000" w:themeColor="text1"/>
          <w:sz w:val="24"/>
          <w:szCs w:val="24"/>
        </w:rPr>
        <w:t xml:space="preserve"> on any moral qualities of a community of scientists.</w:t>
      </w:r>
    </w:p>
    <w:p w14:paraId="171384C3" w14:textId="6B8AA374" w:rsidR="00475AF4" w:rsidRPr="00A35F44" w:rsidRDefault="00FD3293" w:rsidP="008806ED">
      <w:pPr>
        <w:spacing w:after="0" w:line="480" w:lineRule="auto"/>
        <w:ind w:firstLine="720"/>
        <w:contextualSpacing/>
        <w:rPr>
          <w:rFonts w:ascii="Times New Roman" w:hAnsi="Times New Roman"/>
          <w:color w:val="000000" w:themeColor="text1"/>
          <w:sz w:val="24"/>
          <w:szCs w:val="24"/>
        </w:rPr>
      </w:pPr>
      <w:r>
        <w:rPr>
          <w:rFonts w:ascii="Times New Roman" w:hAnsi="Times New Roman"/>
          <w:color w:val="000000" w:themeColor="text1"/>
          <w:sz w:val="24"/>
          <w:szCs w:val="24"/>
        </w:rPr>
        <w:t>V</w:t>
      </w:r>
      <w:r w:rsidR="00475AF4" w:rsidRPr="00A35F44">
        <w:rPr>
          <w:rFonts w:ascii="Times New Roman" w:hAnsi="Times New Roman"/>
          <w:color w:val="000000" w:themeColor="text1"/>
          <w:sz w:val="24"/>
          <w:szCs w:val="24"/>
        </w:rPr>
        <w:t xml:space="preserve">erification </w:t>
      </w:r>
      <w:r w:rsidR="008806ED">
        <w:rPr>
          <w:rFonts w:ascii="Times New Roman" w:hAnsi="Times New Roman"/>
          <w:color w:val="000000" w:themeColor="text1"/>
          <w:sz w:val="24"/>
          <w:szCs w:val="24"/>
        </w:rPr>
        <w:t>takes</w:t>
      </w:r>
      <w:r w:rsidR="00475AF4" w:rsidRPr="00A35F44">
        <w:rPr>
          <w:rFonts w:ascii="Times New Roman" w:hAnsi="Times New Roman"/>
          <w:color w:val="000000" w:themeColor="text1"/>
          <w:sz w:val="24"/>
          <w:szCs w:val="24"/>
        </w:rPr>
        <w:t xml:space="preserve"> place—in the life of the church when it is living holily. They will perceive that God exists in their communal Christian experience: “Consequently, the one really adequate instrument for learning about God, is the whole Christian community, waiting for Him together. Christian brotherhood is, so to speak, the technical equipment for this science—the laboratory outfit.”</w:t>
      </w:r>
      <w:r w:rsidR="00475AF4" w:rsidRPr="00A35F44">
        <w:rPr>
          <w:rStyle w:val="EndnoteReference"/>
          <w:rFonts w:ascii="Times New Roman" w:hAnsi="Times New Roman"/>
          <w:color w:val="000000" w:themeColor="text1"/>
          <w:sz w:val="24"/>
          <w:szCs w:val="24"/>
        </w:rPr>
        <w:endnoteReference w:id="48"/>
      </w:r>
      <w:r w:rsidR="00475AF4" w:rsidRPr="00A35F44">
        <w:rPr>
          <w:rFonts w:ascii="Times New Roman" w:hAnsi="Times New Roman"/>
          <w:color w:val="000000" w:themeColor="text1"/>
          <w:sz w:val="24"/>
          <w:szCs w:val="24"/>
        </w:rPr>
        <w:t xml:space="preserve"> In this holy life the community of believers experience God; and that experience fits their religious faith.</w:t>
      </w:r>
      <w:r w:rsidR="008806ED">
        <w:rPr>
          <w:rFonts w:ascii="Times New Roman" w:hAnsi="Times New Roman"/>
          <w:color w:val="000000" w:themeColor="text1"/>
          <w:sz w:val="24"/>
          <w:szCs w:val="24"/>
        </w:rPr>
        <w:t xml:space="preserve"> </w:t>
      </w:r>
      <w:r w:rsidR="00475AF4" w:rsidRPr="00A35F44">
        <w:rPr>
          <w:rFonts w:ascii="Times New Roman" w:hAnsi="Times New Roman"/>
          <w:color w:val="000000" w:themeColor="text1"/>
          <w:sz w:val="24"/>
          <w:szCs w:val="24"/>
        </w:rPr>
        <w:t>To be precise</w:t>
      </w:r>
      <w:r w:rsidR="008806ED">
        <w:rPr>
          <w:rFonts w:ascii="Times New Roman" w:hAnsi="Times New Roman"/>
          <w:color w:val="000000" w:themeColor="text1"/>
          <w:sz w:val="24"/>
          <w:szCs w:val="24"/>
        </w:rPr>
        <w:t xml:space="preserve">, </w:t>
      </w:r>
      <w:r w:rsidR="00475AF4" w:rsidRPr="00A35F44">
        <w:rPr>
          <w:rFonts w:ascii="Times New Roman" w:hAnsi="Times New Roman"/>
          <w:color w:val="000000" w:themeColor="text1"/>
          <w:sz w:val="24"/>
          <w:szCs w:val="24"/>
        </w:rPr>
        <w:t xml:space="preserve">under these conditions their experience provides data consistent with their religious beliefs. As </w:t>
      </w:r>
      <w:proofErr w:type="spellStart"/>
      <w:r w:rsidR="00475AF4" w:rsidRPr="00A35F44">
        <w:rPr>
          <w:rFonts w:ascii="Times New Roman" w:hAnsi="Times New Roman"/>
          <w:color w:val="000000" w:themeColor="text1"/>
          <w:sz w:val="24"/>
          <w:szCs w:val="24"/>
        </w:rPr>
        <w:t>Berkovits</w:t>
      </w:r>
      <w:proofErr w:type="spellEnd"/>
      <w:r w:rsidR="00475AF4" w:rsidRPr="00A35F44">
        <w:rPr>
          <w:rFonts w:ascii="Times New Roman" w:hAnsi="Times New Roman"/>
          <w:color w:val="000000" w:themeColor="text1"/>
          <w:sz w:val="24"/>
          <w:szCs w:val="24"/>
        </w:rPr>
        <w:t xml:space="preserve"> says, the living God is one we may still encounter.</w:t>
      </w:r>
    </w:p>
    <w:p w14:paraId="62D8FA51" w14:textId="325BCFC9" w:rsidR="00475AF4" w:rsidRPr="00A35F44" w:rsidRDefault="00475AF4" w:rsidP="00D240B8">
      <w:pPr>
        <w:spacing w:after="0"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Finally, the historical aspect of some religions opens them up to a considerable degree of verifiability. This is particularly sali</w:t>
      </w:r>
      <w:r w:rsidR="00482424">
        <w:rPr>
          <w:rFonts w:ascii="Times New Roman" w:hAnsi="Times New Roman"/>
          <w:color w:val="000000" w:themeColor="text1"/>
          <w:sz w:val="24"/>
          <w:szCs w:val="24"/>
        </w:rPr>
        <w:t>ent to the Abrahamic traditions, many of whose</w:t>
      </w:r>
      <w:r w:rsidRPr="00A35F44">
        <w:rPr>
          <w:rFonts w:ascii="Times New Roman" w:hAnsi="Times New Roman"/>
          <w:color w:val="000000" w:themeColor="text1"/>
          <w:sz w:val="24"/>
          <w:szCs w:val="24"/>
        </w:rPr>
        <w:t xml:space="preserve"> historical claims are open to a significant degree of verification from relevant data sets accumulated from history or archaeology. Insofar as these religions </w:t>
      </w:r>
      <w:r w:rsidRPr="00A35F44">
        <w:rPr>
          <w:rFonts w:ascii="Times New Roman" w:hAnsi="Times New Roman"/>
          <w:i/>
          <w:color w:val="000000" w:themeColor="text1"/>
          <w:sz w:val="24"/>
          <w:szCs w:val="24"/>
        </w:rPr>
        <w:t>entail</w:t>
      </w:r>
      <w:r w:rsidRPr="00A35F44">
        <w:rPr>
          <w:rFonts w:ascii="Times New Roman" w:hAnsi="Times New Roman"/>
          <w:color w:val="000000" w:themeColor="text1"/>
          <w:sz w:val="24"/>
          <w:szCs w:val="24"/>
        </w:rPr>
        <w:t xml:space="preserve"> these historical claims, then, those religions are at least partially verifiable. And insofar as an adherent of such a religion takes such claims on faith, those particulars of her faith are verifiable. </w:t>
      </w:r>
      <w:r w:rsidR="00FD3293">
        <w:rPr>
          <w:rFonts w:ascii="Times New Roman" w:hAnsi="Times New Roman"/>
          <w:color w:val="000000" w:themeColor="text1"/>
          <w:sz w:val="24"/>
          <w:szCs w:val="24"/>
        </w:rPr>
        <w:t>V</w:t>
      </w:r>
      <w:r w:rsidR="00FD3293" w:rsidRPr="00A35F44">
        <w:rPr>
          <w:rFonts w:ascii="Times New Roman" w:hAnsi="Times New Roman"/>
          <w:color w:val="000000" w:themeColor="text1"/>
          <w:sz w:val="24"/>
          <w:szCs w:val="24"/>
        </w:rPr>
        <w:t>arious points of Christian belief</w:t>
      </w:r>
      <w:r w:rsidR="00FD3293">
        <w:rPr>
          <w:rFonts w:ascii="Times New Roman" w:hAnsi="Times New Roman"/>
          <w:color w:val="000000" w:themeColor="text1"/>
          <w:sz w:val="24"/>
          <w:szCs w:val="24"/>
        </w:rPr>
        <w:t xml:space="preserve"> are </w:t>
      </w:r>
      <w:r w:rsidR="00FD3293">
        <w:rPr>
          <w:rFonts w:ascii="Times New Roman" w:hAnsi="Times New Roman"/>
          <w:color w:val="000000" w:themeColor="text1"/>
          <w:sz w:val="24"/>
          <w:szCs w:val="24"/>
        </w:rPr>
        <w:lastRenderedPageBreak/>
        <w:t>verifiable, and many</w:t>
      </w:r>
      <w:r w:rsidR="00FD3293" w:rsidRPr="00A35F44">
        <w:rPr>
          <w:rFonts w:ascii="Times New Roman" w:hAnsi="Times New Roman"/>
          <w:color w:val="000000" w:themeColor="text1"/>
          <w:sz w:val="24"/>
          <w:szCs w:val="24"/>
        </w:rPr>
        <w:t xml:space="preserve"> have been verified</w:t>
      </w:r>
      <w:r w:rsidR="00FD3293">
        <w:rPr>
          <w:rFonts w:ascii="Times New Roman" w:hAnsi="Times New Roman"/>
          <w:color w:val="000000" w:themeColor="text1"/>
          <w:sz w:val="24"/>
          <w:szCs w:val="24"/>
        </w:rPr>
        <w:t>, from</w:t>
      </w:r>
      <w:r w:rsidRPr="00A35F44">
        <w:rPr>
          <w:rFonts w:ascii="Times New Roman" w:hAnsi="Times New Roman"/>
          <w:color w:val="000000" w:themeColor="text1"/>
          <w:sz w:val="24"/>
          <w:szCs w:val="24"/>
        </w:rPr>
        <w:t xml:space="preserve"> the existence of the Hittite empire to the </w:t>
      </w:r>
      <w:r w:rsidR="00FD3293">
        <w:rPr>
          <w:rFonts w:ascii="Times New Roman" w:hAnsi="Times New Roman"/>
          <w:color w:val="000000" w:themeColor="text1"/>
          <w:sz w:val="24"/>
          <w:szCs w:val="24"/>
        </w:rPr>
        <w:t>biblical characters whose tombs have been discovered.</w:t>
      </w:r>
    </w:p>
    <w:p w14:paraId="3907D697" w14:textId="1B659327" w:rsidR="00475AF4" w:rsidRPr="00A35F44" w:rsidRDefault="00475AF4" w:rsidP="00D240B8">
      <w:pPr>
        <w:spacing w:after="0" w:line="480" w:lineRule="auto"/>
        <w:contextualSpacing/>
        <w:jc w:val="center"/>
        <w:rPr>
          <w:rFonts w:ascii="Times New Roman" w:hAnsi="Times New Roman"/>
          <w:color w:val="000000" w:themeColor="text1"/>
          <w:sz w:val="24"/>
          <w:szCs w:val="24"/>
        </w:rPr>
      </w:pPr>
      <w:r w:rsidRPr="00A35F44">
        <w:rPr>
          <w:rFonts w:ascii="Times New Roman" w:hAnsi="Times New Roman"/>
          <w:color w:val="000000" w:themeColor="text1"/>
          <w:sz w:val="24"/>
          <w:szCs w:val="24"/>
        </w:rPr>
        <w:t>3. Falsification</w:t>
      </w:r>
    </w:p>
    <w:p w14:paraId="7CC030C0" w14:textId="36284728" w:rsidR="00475AF4" w:rsidRPr="00A35F44" w:rsidRDefault="00475AF4" w:rsidP="00D240B8">
      <w:pPr>
        <w:tabs>
          <w:tab w:val="left" w:pos="720"/>
          <w:tab w:val="left" w:pos="2040"/>
        </w:tabs>
        <w:spacing w:after="0" w:line="480" w:lineRule="auto"/>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ab/>
        <w:t>Can Christian theology be falsified? I think so, for at least two reasons. First, universal claims made by religious theories of inerrancy or infallibility open up these religious views to falsifying counterexamples. Second, those religions which include or rely on historical claims are often falsifiable by historical or archaeological data. The central claim of the Christian religion, the Resurrection of Jesus the Messiah, is a particularly striking example of a falsifiable religious doctrine.</w:t>
      </w:r>
    </w:p>
    <w:p w14:paraId="741B240B" w14:textId="232F24D6" w:rsidR="00475AF4" w:rsidRPr="00A35F44" w:rsidRDefault="00475AF4" w:rsidP="00D240B8">
      <w:pPr>
        <w:tabs>
          <w:tab w:val="left" w:pos="720"/>
          <w:tab w:val="left" w:pos="2040"/>
        </w:tabs>
        <w:spacing w:after="0" w:line="480" w:lineRule="auto"/>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ab/>
        <w:t xml:space="preserve">The doctrine, particularly important to various branches of the Abrahamic religions, of an infallible or inerrant authority </w:t>
      </w:r>
      <w:r w:rsidR="00AD3AF5">
        <w:rPr>
          <w:rFonts w:ascii="Times New Roman" w:hAnsi="Times New Roman"/>
          <w:color w:val="000000" w:themeColor="text1"/>
          <w:sz w:val="24"/>
          <w:szCs w:val="24"/>
        </w:rPr>
        <w:t>is falsifiable</w:t>
      </w:r>
      <w:r w:rsidRPr="00A35F44">
        <w:rPr>
          <w:rFonts w:ascii="Times New Roman" w:hAnsi="Times New Roman"/>
          <w:color w:val="000000" w:themeColor="text1"/>
          <w:sz w:val="24"/>
          <w:szCs w:val="24"/>
        </w:rPr>
        <w:t xml:space="preserve">. Perhaps not every strictly theological or moral claim made by </w:t>
      </w:r>
      <w:r w:rsidR="00482424">
        <w:rPr>
          <w:rFonts w:ascii="Times New Roman" w:hAnsi="Times New Roman"/>
          <w:color w:val="000000" w:themeColor="text1"/>
          <w:sz w:val="24"/>
          <w:szCs w:val="24"/>
        </w:rPr>
        <w:t>a religious authority</w:t>
      </w:r>
      <w:r w:rsidRPr="00A35F44">
        <w:rPr>
          <w:rFonts w:ascii="Times New Roman" w:hAnsi="Times New Roman"/>
          <w:color w:val="000000" w:themeColor="text1"/>
          <w:sz w:val="24"/>
          <w:szCs w:val="24"/>
        </w:rPr>
        <w:t xml:space="preserve"> is falsifiable.</w:t>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 xml:space="preserve">Consider, however, that the doctrine that an authority is inerrant constitutes a universal denial of </w:t>
      </w:r>
      <w:r w:rsidRPr="00A35F44">
        <w:rPr>
          <w:rFonts w:ascii="Times New Roman" w:hAnsi="Times New Roman"/>
          <w:i/>
          <w:color w:val="000000" w:themeColor="text1"/>
          <w:sz w:val="24"/>
          <w:szCs w:val="24"/>
        </w:rPr>
        <w:t>any</w:t>
      </w:r>
      <w:r w:rsidRPr="00A35F44">
        <w:rPr>
          <w:rFonts w:ascii="Times New Roman" w:hAnsi="Times New Roman"/>
          <w:color w:val="000000" w:themeColor="text1"/>
          <w:sz w:val="24"/>
          <w:szCs w:val="24"/>
        </w:rPr>
        <w:t xml:space="preserve"> errors in that particular authority. Such a doctrine is falsifiable if only that authority should make a disprovable claim about something which can be empirically investigated. Within Christianity </w:t>
      </w:r>
      <w:r w:rsidRPr="00A35F44">
        <w:rPr>
          <w:rFonts w:ascii="Times New Roman" w:hAnsi="Times New Roman"/>
          <w:i/>
          <w:color w:val="000000" w:themeColor="text1"/>
          <w:sz w:val="24"/>
          <w:szCs w:val="24"/>
        </w:rPr>
        <w:t>alone</w:t>
      </w:r>
      <w:r w:rsidRPr="00A35F44">
        <w:rPr>
          <w:rFonts w:ascii="Times New Roman" w:hAnsi="Times New Roman"/>
          <w:color w:val="000000" w:themeColor="text1"/>
          <w:sz w:val="24"/>
          <w:szCs w:val="24"/>
        </w:rPr>
        <w:t>, this opens up at least two major doctrines to the possibility of falsification: the doctrine of biblical inerrancy and the Roman Catholic doctrine of magisterial infallibility.</w:t>
      </w:r>
    </w:p>
    <w:p w14:paraId="5042A238" w14:textId="3B83165D" w:rsidR="00475AF4" w:rsidRPr="00A35F44" w:rsidRDefault="00475AF4" w:rsidP="00D240B8">
      <w:pPr>
        <w:tabs>
          <w:tab w:val="left" w:pos="720"/>
          <w:tab w:val="left" w:pos="2040"/>
        </w:tabs>
        <w:spacing w:after="0" w:line="480" w:lineRule="auto"/>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ab/>
      </w:r>
      <w:r w:rsidR="00305520">
        <w:rPr>
          <w:rFonts w:ascii="Times New Roman" w:hAnsi="Times New Roman"/>
          <w:color w:val="000000" w:themeColor="text1"/>
          <w:sz w:val="24"/>
          <w:szCs w:val="24"/>
        </w:rPr>
        <w:t>T</w:t>
      </w:r>
      <w:r w:rsidRPr="00A35F44">
        <w:rPr>
          <w:rFonts w:ascii="Times New Roman" w:hAnsi="Times New Roman"/>
          <w:color w:val="000000" w:themeColor="text1"/>
          <w:sz w:val="24"/>
          <w:szCs w:val="24"/>
        </w:rPr>
        <w:t xml:space="preserve">ake biblical inerrancy. Though it </w:t>
      </w:r>
      <w:r>
        <w:rPr>
          <w:rFonts w:ascii="Times New Roman" w:hAnsi="Times New Roman"/>
          <w:color w:val="000000" w:themeColor="text1"/>
          <w:sz w:val="24"/>
          <w:szCs w:val="24"/>
        </w:rPr>
        <w:t>goes back at least as far as</w:t>
      </w:r>
      <w:r w:rsidRPr="00A35F44">
        <w:rPr>
          <w:rFonts w:ascii="Times New Roman" w:hAnsi="Times New Roman"/>
          <w:color w:val="000000" w:themeColor="text1"/>
          <w:sz w:val="24"/>
          <w:szCs w:val="24"/>
        </w:rPr>
        <w:t xml:space="preserve"> the Church Fathers,</w:t>
      </w:r>
      <w:r w:rsidR="00D204BD">
        <w:rPr>
          <w:rStyle w:val="EndnoteReference"/>
          <w:rFonts w:ascii="Times New Roman" w:hAnsi="Times New Roman"/>
          <w:color w:val="000000" w:themeColor="text1"/>
          <w:sz w:val="24"/>
          <w:szCs w:val="24"/>
        </w:rPr>
        <w:endnoteReference w:id="49"/>
      </w:r>
      <w:r w:rsidR="00D204BD" w:rsidRPr="00A35F44">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 xml:space="preserve">it has </w:t>
      </w:r>
      <w:r w:rsidR="00230C68">
        <w:rPr>
          <w:rFonts w:ascii="Times New Roman" w:hAnsi="Times New Roman"/>
          <w:color w:val="000000" w:themeColor="text1"/>
          <w:sz w:val="24"/>
          <w:szCs w:val="24"/>
        </w:rPr>
        <w:t>more recently</w:t>
      </w:r>
      <w:r w:rsidRPr="00A35F44">
        <w:rPr>
          <w:rFonts w:ascii="Times New Roman" w:hAnsi="Times New Roman"/>
          <w:color w:val="000000" w:themeColor="text1"/>
          <w:sz w:val="24"/>
          <w:szCs w:val="24"/>
        </w:rPr>
        <w:t xml:space="preserve"> been </w:t>
      </w:r>
      <w:r>
        <w:rPr>
          <w:rFonts w:ascii="Times New Roman" w:hAnsi="Times New Roman"/>
          <w:color w:val="000000" w:themeColor="text1"/>
          <w:sz w:val="24"/>
          <w:szCs w:val="24"/>
        </w:rPr>
        <w:t>presented</w:t>
      </w:r>
      <w:r w:rsidRPr="00A35F44">
        <w:rPr>
          <w:rFonts w:ascii="Times New Roman" w:hAnsi="Times New Roman"/>
          <w:color w:val="000000" w:themeColor="text1"/>
          <w:sz w:val="24"/>
          <w:szCs w:val="24"/>
        </w:rPr>
        <w:t xml:space="preserve"> as the doctrine that the Bible is without error according to </w:t>
      </w:r>
      <w:r w:rsidR="00482424">
        <w:rPr>
          <w:rFonts w:ascii="Times New Roman" w:hAnsi="Times New Roman"/>
          <w:color w:val="000000" w:themeColor="text1"/>
          <w:sz w:val="24"/>
          <w:szCs w:val="24"/>
        </w:rPr>
        <w:t>its</w:t>
      </w:r>
      <w:r w:rsidRPr="00A35F44">
        <w:rPr>
          <w:rFonts w:ascii="Times New Roman" w:hAnsi="Times New Roman"/>
          <w:color w:val="000000" w:themeColor="text1"/>
          <w:sz w:val="24"/>
          <w:szCs w:val="24"/>
        </w:rPr>
        <w:t xml:space="preserve"> </w:t>
      </w:r>
      <w:r w:rsidRPr="00973A6C">
        <w:rPr>
          <w:rFonts w:ascii="Times New Roman" w:hAnsi="Times New Roman"/>
          <w:color w:val="000000" w:themeColor="text1"/>
          <w:sz w:val="24"/>
          <w:szCs w:val="24"/>
        </w:rPr>
        <w:t>original meaning</w:t>
      </w:r>
      <w:r w:rsidRPr="00A35F44">
        <w:rPr>
          <w:rFonts w:ascii="Times New Roman" w:hAnsi="Times New Roman"/>
          <w:color w:val="000000" w:themeColor="text1"/>
          <w:sz w:val="24"/>
          <w:szCs w:val="24"/>
        </w:rPr>
        <w:t>, that being located within the intentions of the human authors.</w:t>
      </w:r>
      <w:r w:rsidRPr="00A35F44">
        <w:rPr>
          <w:rStyle w:val="EndnoteReference"/>
          <w:rFonts w:ascii="Times New Roman" w:hAnsi="Times New Roman"/>
          <w:color w:val="000000" w:themeColor="text1"/>
          <w:sz w:val="24"/>
          <w:szCs w:val="24"/>
        </w:rPr>
        <w:endnoteReference w:id="50"/>
      </w:r>
      <w:r w:rsidRPr="00A35F44">
        <w:rPr>
          <w:rFonts w:ascii="Times New Roman" w:hAnsi="Times New Roman"/>
          <w:color w:val="000000" w:themeColor="text1"/>
          <w:sz w:val="24"/>
          <w:szCs w:val="24"/>
        </w:rPr>
        <w:t xml:space="preserve"> But if that intent includes any falsifiable claim, such as one that might possibly conflict with modern science, then not only </w:t>
      </w:r>
      <w:r w:rsidRPr="00A35F44">
        <w:rPr>
          <w:rFonts w:ascii="Times New Roman" w:hAnsi="Times New Roman"/>
          <w:i/>
          <w:color w:val="000000" w:themeColor="text1"/>
          <w:sz w:val="24"/>
          <w:szCs w:val="24"/>
        </w:rPr>
        <w:t>that</w:t>
      </w:r>
      <w:r w:rsidRPr="00A35F44">
        <w:rPr>
          <w:rFonts w:ascii="Times New Roman" w:hAnsi="Times New Roman"/>
          <w:color w:val="000000" w:themeColor="text1"/>
          <w:sz w:val="24"/>
          <w:szCs w:val="24"/>
        </w:rPr>
        <w:t xml:space="preserve"> claim but </w:t>
      </w:r>
      <w:r w:rsidRPr="00A35F44">
        <w:rPr>
          <w:rFonts w:ascii="Times New Roman" w:hAnsi="Times New Roman"/>
          <w:i/>
          <w:color w:val="000000" w:themeColor="text1"/>
          <w:sz w:val="24"/>
          <w:szCs w:val="24"/>
        </w:rPr>
        <w:t>the entire doctrine</w:t>
      </w:r>
      <w:r w:rsidRPr="00A35F44">
        <w:rPr>
          <w:rFonts w:ascii="Times New Roman" w:hAnsi="Times New Roman"/>
          <w:color w:val="000000" w:themeColor="text1"/>
          <w:sz w:val="24"/>
          <w:szCs w:val="24"/>
        </w:rPr>
        <w:t xml:space="preserve"> of biblical inerrancy is falsifiable.</w:t>
      </w:r>
    </w:p>
    <w:p w14:paraId="275631A9" w14:textId="5097F581" w:rsidR="00475AF4" w:rsidRPr="00A35F44" w:rsidRDefault="00475AF4" w:rsidP="00D240B8">
      <w:pPr>
        <w:tabs>
          <w:tab w:val="left" w:pos="720"/>
          <w:tab w:val="left" w:pos="2040"/>
        </w:tabs>
        <w:spacing w:after="0" w:line="480" w:lineRule="auto"/>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ab/>
        <w:t xml:space="preserve">Indeed, many believe that the doctrine of biblical inerrancy has </w:t>
      </w:r>
      <w:r w:rsidRPr="00A35F44">
        <w:rPr>
          <w:rFonts w:ascii="Times New Roman" w:hAnsi="Times New Roman"/>
          <w:i/>
          <w:color w:val="000000" w:themeColor="text1"/>
          <w:sz w:val="24"/>
          <w:szCs w:val="24"/>
        </w:rPr>
        <w:t>already been falsified</w:t>
      </w:r>
      <w:r w:rsidRPr="00A35F44">
        <w:rPr>
          <w:rFonts w:ascii="Times New Roman" w:hAnsi="Times New Roman"/>
          <w:color w:val="000000" w:themeColor="text1"/>
          <w:sz w:val="24"/>
          <w:szCs w:val="24"/>
        </w:rPr>
        <w:t>.</w:t>
      </w:r>
      <w:r w:rsidR="00C6514A">
        <w:rPr>
          <w:rFonts w:ascii="Times New Roman" w:hAnsi="Times New Roman"/>
          <w:color w:val="000000" w:themeColor="text1"/>
          <w:sz w:val="24"/>
          <w:szCs w:val="24"/>
        </w:rPr>
        <w:t xml:space="preserve"> </w:t>
      </w:r>
      <w:r w:rsidR="00FD3293">
        <w:rPr>
          <w:rFonts w:ascii="Times New Roman" w:hAnsi="Times New Roman"/>
          <w:color w:val="000000" w:themeColor="text1"/>
          <w:sz w:val="24"/>
          <w:szCs w:val="24"/>
        </w:rPr>
        <w:t>They think it</w:t>
      </w:r>
      <w:r w:rsidRPr="00A35F44">
        <w:rPr>
          <w:rFonts w:ascii="Times New Roman" w:hAnsi="Times New Roman"/>
          <w:color w:val="000000" w:themeColor="text1"/>
          <w:sz w:val="24"/>
          <w:szCs w:val="24"/>
        </w:rPr>
        <w:t xml:space="preserve"> is disproven by the incompatibility of one or more biblical teachings and the </w:t>
      </w:r>
      <w:r w:rsidRPr="00A35F44">
        <w:rPr>
          <w:rFonts w:ascii="Times New Roman" w:hAnsi="Times New Roman"/>
          <w:color w:val="000000" w:themeColor="text1"/>
          <w:sz w:val="24"/>
          <w:szCs w:val="24"/>
        </w:rPr>
        <w:lastRenderedPageBreak/>
        <w:t>findings of science</w:t>
      </w:r>
      <w:r>
        <w:rPr>
          <w:rFonts w:ascii="Times New Roman" w:hAnsi="Times New Roman"/>
          <w:color w:val="000000" w:themeColor="text1"/>
          <w:sz w:val="24"/>
          <w:szCs w:val="24"/>
        </w:rPr>
        <w:t>.</w:t>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Let us look at one typical example.</w:t>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Inerrancy may be falsified against a set of data pertaining to the Hebrew language, ancient literature, and geology. All that is required for falsification is that that particular set of data strongly supports two propositions: that the original meaning of Genesis 1-3 is that the earth was created by God in a mere six days, and that the earth itself is in fact far too old to have been created in a mere six days.</w:t>
      </w:r>
      <w:r w:rsidRPr="00A35F44">
        <w:rPr>
          <w:rStyle w:val="EndnoteReference"/>
          <w:rFonts w:ascii="Times New Roman" w:hAnsi="Times New Roman"/>
          <w:color w:val="000000" w:themeColor="text1"/>
          <w:sz w:val="24"/>
          <w:szCs w:val="24"/>
        </w:rPr>
        <w:endnoteReference w:id="51"/>
      </w:r>
      <w:r w:rsidRPr="00A35F44">
        <w:rPr>
          <w:rFonts w:ascii="Times New Roman" w:hAnsi="Times New Roman"/>
          <w:color w:val="000000" w:themeColor="text1"/>
          <w:sz w:val="24"/>
          <w:szCs w:val="24"/>
        </w:rPr>
        <w:t xml:space="preserve"> For the record, I myself do not think that that set of data supports both of these claims; I do not think that the doctrine of biblical inerrancy has been falsified.</w:t>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 xml:space="preserve">However, I am in agreement with those who think that science </w:t>
      </w:r>
      <w:r w:rsidRPr="00A35F44">
        <w:rPr>
          <w:rFonts w:ascii="Times New Roman" w:hAnsi="Times New Roman"/>
          <w:i/>
          <w:color w:val="000000" w:themeColor="text1"/>
          <w:sz w:val="24"/>
          <w:szCs w:val="24"/>
        </w:rPr>
        <w:t>has</w:t>
      </w:r>
      <w:r w:rsidRPr="00A35F44">
        <w:rPr>
          <w:rFonts w:ascii="Times New Roman" w:hAnsi="Times New Roman"/>
          <w:color w:val="000000" w:themeColor="text1"/>
          <w:sz w:val="24"/>
          <w:szCs w:val="24"/>
        </w:rPr>
        <w:t xml:space="preserve"> falsified biblical inerrancy in thinking that the logical </w:t>
      </w:r>
      <w:r w:rsidRPr="00A35F44">
        <w:rPr>
          <w:rFonts w:ascii="Times New Roman" w:hAnsi="Times New Roman"/>
          <w:i/>
          <w:color w:val="000000" w:themeColor="text1"/>
          <w:sz w:val="24"/>
          <w:szCs w:val="24"/>
        </w:rPr>
        <w:t>possibility</w:t>
      </w:r>
      <w:r w:rsidRPr="00A35F44">
        <w:rPr>
          <w:rFonts w:ascii="Times New Roman" w:hAnsi="Times New Roman"/>
          <w:color w:val="000000" w:themeColor="text1"/>
          <w:sz w:val="24"/>
          <w:szCs w:val="24"/>
        </w:rPr>
        <w:t xml:space="preserve"> of this sort of thing is entailed by the meaning of inerrancy.</w:t>
      </w:r>
    </w:p>
    <w:p w14:paraId="30BBE8C7" w14:textId="3FDDC027" w:rsidR="00475AF4" w:rsidRPr="00A35F44" w:rsidRDefault="00475AF4" w:rsidP="00D240B8">
      <w:pPr>
        <w:tabs>
          <w:tab w:val="left" w:pos="720"/>
          <w:tab w:val="left" w:pos="2040"/>
        </w:tabs>
        <w:spacing w:after="0" w:line="480" w:lineRule="auto"/>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ab/>
        <w:t>By the same reasoning, any other claim of infallibility in a Holy Book, a prophet of God, or the theological or moral pronouncements of a Church or a Pope is likewise falsifiable—if only that authority makes some claims intersecting with science, history, or any other field where empirical data may conflict with those claims.</w:t>
      </w:r>
    </w:p>
    <w:p w14:paraId="33DDDF9A" w14:textId="3C98017A" w:rsidR="00475AF4" w:rsidRPr="00A35F44" w:rsidRDefault="00475AF4" w:rsidP="00D240B8">
      <w:pPr>
        <w:tabs>
          <w:tab w:val="left" w:pos="720"/>
          <w:tab w:val="left" w:pos="2040"/>
        </w:tabs>
        <w:spacing w:after="0" w:line="480" w:lineRule="auto"/>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ab/>
        <w:t>Finally, and more generally, any historical religious claim, such as is common in the Abrahamic religions, which can fail to fit some accumulation of relevant archaeological or historical data is falsifiable.</w:t>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 xml:space="preserve">Insofar as such a religion </w:t>
      </w:r>
      <w:r w:rsidRPr="00A35F44">
        <w:rPr>
          <w:rFonts w:ascii="Times New Roman" w:hAnsi="Times New Roman"/>
          <w:i/>
          <w:color w:val="000000" w:themeColor="text1"/>
          <w:sz w:val="24"/>
          <w:szCs w:val="24"/>
        </w:rPr>
        <w:t>entails</w:t>
      </w:r>
      <w:r w:rsidRPr="00A35F44">
        <w:rPr>
          <w:rFonts w:ascii="Times New Roman" w:hAnsi="Times New Roman"/>
          <w:color w:val="000000" w:themeColor="text1"/>
          <w:sz w:val="24"/>
          <w:szCs w:val="24"/>
        </w:rPr>
        <w:t xml:space="preserve"> such a historical claim, the religion </w:t>
      </w:r>
      <w:r w:rsidRPr="00A35F44">
        <w:rPr>
          <w:rFonts w:ascii="Times New Roman" w:hAnsi="Times New Roman"/>
          <w:i/>
          <w:color w:val="000000" w:themeColor="text1"/>
          <w:sz w:val="24"/>
          <w:szCs w:val="24"/>
        </w:rPr>
        <w:t>itself</w:t>
      </w:r>
      <w:r w:rsidRPr="00A35F44">
        <w:rPr>
          <w:rFonts w:ascii="Times New Roman" w:hAnsi="Times New Roman"/>
          <w:color w:val="000000" w:themeColor="text1"/>
          <w:sz w:val="24"/>
          <w:szCs w:val="24"/>
        </w:rPr>
        <w:t xml:space="preserve"> is falsifiable.</w:t>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And any such religious claim is a falsifiable religious belief for anyone who takes that particular belief on faith.</w:t>
      </w:r>
    </w:p>
    <w:p w14:paraId="61D7F175" w14:textId="29272A7F" w:rsidR="00EC6E6B" w:rsidRPr="00EC6E6B" w:rsidRDefault="00475AF4" w:rsidP="00D240B8">
      <w:pPr>
        <w:tabs>
          <w:tab w:val="left" w:pos="720"/>
          <w:tab w:val="left" w:pos="2040"/>
        </w:tabs>
        <w:spacing w:after="0" w:line="480" w:lineRule="auto"/>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ab/>
      </w:r>
      <w:r w:rsidR="00305520">
        <w:rPr>
          <w:rFonts w:ascii="Times New Roman" w:hAnsi="Times New Roman"/>
          <w:color w:val="000000" w:themeColor="text1"/>
          <w:sz w:val="24"/>
          <w:szCs w:val="24"/>
        </w:rPr>
        <w:t>The Christian Gospel</w:t>
      </w:r>
      <w:r w:rsidRPr="00A35F44">
        <w:rPr>
          <w:rFonts w:ascii="Times New Roman" w:hAnsi="Times New Roman"/>
          <w:color w:val="000000" w:themeColor="text1"/>
          <w:sz w:val="24"/>
          <w:szCs w:val="24"/>
        </w:rPr>
        <w:t xml:space="preserve"> includes one particularly important historical claim: the Resurrection of Jesus the Messiah, identified by Paul in 1 </w:t>
      </w:r>
      <w:r>
        <w:rPr>
          <w:rFonts w:ascii="Times New Roman" w:hAnsi="Times New Roman"/>
          <w:color w:val="000000" w:themeColor="text1"/>
          <w:sz w:val="24"/>
          <w:szCs w:val="24"/>
        </w:rPr>
        <w:t>Cor.</w:t>
      </w:r>
      <w:r w:rsidRPr="00A35F44">
        <w:rPr>
          <w:rFonts w:ascii="Times New Roman" w:hAnsi="Times New Roman"/>
          <w:color w:val="000000" w:themeColor="text1"/>
          <w:sz w:val="24"/>
          <w:szCs w:val="24"/>
        </w:rPr>
        <w:t xml:space="preserve"> 15 as the </w:t>
      </w:r>
      <w:r w:rsidRPr="00A35F44">
        <w:rPr>
          <w:rFonts w:ascii="Times New Roman" w:hAnsi="Times New Roman"/>
          <w:i/>
          <w:color w:val="000000" w:themeColor="text1"/>
          <w:sz w:val="24"/>
          <w:szCs w:val="24"/>
        </w:rPr>
        <w:t>sine qua non</w:t>
      </w:r>
      <w:r w:rsidRPr="00A35F44">
        <w:rPr>
          <w:rFonts w:ascii="Times New Roman" w:hAnsi="Times New Roman"/>
          <w:color w:val="000000" w:themeColor="text1"/>
          <w:sz w:val="24"/>
          <w:szCs w:val="24"/>
        </w:rPr>
        <w:t xml:space="preserve"> of the Christian faith. Remarkably, this central doctrine is eminently falsifiable. It </w:t>
      </w:r>
      <w:r w:rsidR="00AD3AF5">
        <w:rPr>
          <w:rFonts w:ascii="Times New Roman" w:hAnsi="Times New Roman"/>
          <w:color w:val="000000" w:themeColor="text1"/>
          <w:sz w:val="24"/>
          <w:szCs w:val="24"/>
        </w:rPr>
        <w:t>always has</w:t>
      </w:r>
      <w:r w:rsidRPr="00A35F44">
        <w:rPr>
          <w:rFonts w:ascii="Times New Roman" w:hAnsi="Times New Roman"/>
          <w:color w:val="000000" w:themeColor="text1"/>
          <w:sz w:val="24"/>
          <w:szCs w:val="24"/>
        </w:rPr>
        <w:t xml:space="preserve"> been </w:t>
      </w:r>
      <w:r w:rsidRPr="00A35F44">
        <w:rPr>
          <w:rFonts w:ascii="Times New Roman" w:hAnsi="Times New Roman"/>
          <w:i/>
          <w:color w:val="000000" w:themeColor="text1"/>
          <w:sz w:val="24"/>
          <w:szCs w:val="24"/>
        </w:rPr>
        <w:t>in principle</w:t>
      </w:r>
      <w:r w:rsidRPr="00A35F44">
        <w:rPr>
          <w:rFonts w:ascii="Times New Roman" w:hAnsi="Times New Roman"/>
          <w:color w:val="000000" w:themeColor="text1"/>
          <w:sz w:val="24"/>
          <w:szCs w:val="24"/>
        </w:rPr>
        <w:t>: All it takes is persuasive evi</w:t>
      </w:r>
      <w:r w:rsidR="00FD3293">
        <w:rPr>
          <w:rFonts w:ascii="Times New Roman" w:hAnsi="Times New Roman"/>
          <w:color w:val="000000" w:themeColor="text1"/>
          <w:sz w:val="24"/>
          <w:szCs w:val="24"/>
        </w:rPr>
        <w:t>dence of the bones of Jesus in some</w:t>
      </w:r>
      <w:r w:rsidRPr="00A35F44">
        <w:rPr>
          <w:rFonts w:ascii="Times New Roman" w:hAnsi="Times New Roman"/>
          <w:color w:val="000000" w:themeColor="text1"/>
          <w:sz w:val="24"/>
          <w:szCs w:val="24"/>
        </w:rPr>
        <w:t xml:space="preserve"> tomb. It </w:t>
      </w:r>
      <w:r w:rsidR="00AD3AF5">
        <w:rPr>
          <w:rFonts w:ascii="Times New Roman" w:hAnsi="Times New Roman"/>
          <w:color w:val="000000" w:themeColor="text1"/>
          <w:sz w:val="24"/>
          <w:szCs w:val="24"/>
        </w:rPr>
        <w:t>is</w:t>
      </w:r>
      <w:r w:rsidRPr="00A35F44">
        <w:rPr>
          <w:rFonts w:ascii="Times New Roman" w:hAnsi="Times New Roman"/>
          <w:color w:val="000000" w:themeColor="text1"/>
          <w:sz w:val="24"/>
          <w:szCs w:val="24"/>
        </w:rPr>
        <w:t xml:space="preserve"> falsifiable </w:t>
      </w:r>
      <w:r w:rsidRPr="00A35F44">
        <w:rPr>
          <w:rFonts w:ascii="Times New Roman" w:hAnsi="Times New Roman"/>
          <w:i/>
          <w:color w:val="000000" w:themeColor="text1"/>
          <w:sz w:val="24"/>
          <w:szCs w:val="24"/>
        </w:rPr>
        <w:t>in practice</w:t>
      </w:r>
      <w:r w:rsidRPr="00A35F44">
        <w:rPr>
          <w:rFonts w:ascii="Times New Roman" w:hAnsi="Times New Roman"/>
          <w:color w:val="000000" w:themeColor="text1"/>
          <w:sz w:val="24"/>
          <w:szCs w:val="24"/>
        </w:rPr>
        <w:t xml:space="preserve">, </w:t>
      </w:r>
      <w:r w:rsidR="00482424">
        <w:rPr>
          <w:rFonts w:ascii="Times New Roman" w:hAnsi="Times New Roman"/>
          <w:color w:val="000000" w:themeColor="text1"/>
          <w:sz w:val="24"/>
          <w:szCs w:val="24"/>
        </w:rPr>
        <w:t>though it would be difficult to find and confirm</w:t>
      </w:r>
      <w:r w:rsidRPr="00A35F44">
        <w:rPr>
          <w:rFonts w:ascii="Times New Roman" w:hAnsi="Times New Roman"/>
          <w:color w:val="000000" w:themeColor="text1"/>
          <w:sz w:val="24"/>
          <w:szCs w:val="24"/>
        </w:rPr>
        <w:t xml:space="preserve"> right set of bones after all this time.</w:t>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In the earliest days the fa</w:t>
      </w:r>
      <w:r w:rsidR="00482424">
        <w:rPr>
          <w:rFonts w:ascii="Times New Roman" w:hAnsi="Times New Roman"/>
          <w:color w:val="000000" w:themeColor="text1"/>
          <w:sz w:val="24"/>
          <w:szCs w:val="24"/>
        </w:rPr>
        <w:t xml:space="preserve">lsification of this doctrine </w:t>
      </w:r>
      <w:r w:rsidRPr="00A35F44">
        <w:rPr>
          <w:rFonts w:ascii="Times New Roman" w:hAnsi="Times New Roman"/>
          <w:color w:val="000000" w:themeColor="text1"/>
          <w:sz w:val="24"/>
          <w:szCs w:val="24"/>
        </w:rPr>
        <w:t xml:space="preserve">would seem to have been remarkably easy. </w:t>
      </w:r>
      <w:r w:rsidRPr="00A35F44">
        <w:rPr>
          <w:rFonts w:ascii="Times New Roman" w:hAnsi="Times New Roman"/>
          <w:color w:val="000000" w:themeColor="text1"/>
          <w:sz w:val="24"/>
          <w:szCs w:val="24"/>
        </w:rPr>
        <w:lastRenderedPageBreak/>
        <w:t xml:space="preserve">To be precise, the Resurrection survives </w:t>
      </w:r>
      <w:r w:rsidRPr="00A35F44">
        <w:rPr>
          <w:rFonts w:ascii="Times New Roman" w:hAnsi="Times New Roman"/>
          <w:i/>
          <w:color w:val="000000" w:themeColor="text1"/>
          <w:sz w:val="24"/>
          <w:szCs w:val="24"/>
        </w:rPr>
        <w:t>this</w:t>
      </w:r>
      <w:r w:rsidRPr="00A35F44">
        <w:rPr>
          <w:rFonts w:ascii="Times New Roman" w:hAnsi="Times New Roman"/>
          <w:color w:val="000000" w:themeColor="text1"/>
          <w:sz w:val="24"/>
          <w:szCs w:val="24"/>
        </w:rPr>
        <w:t xml:space="preserve"> test for falsification: </w:t>
      </w:r>
      <w:r w:rsidRPr="00A35F44">
        <w:rPr>
          <w:rFonts w:ascii="Times New Roman" w:hAnsi="Times New Roman"/>
          <w:i/>
          <w:color w:val="000000" w:themeColor="text1"/>
          <w:sz w:val="24"/>
          <w:szCs w:val="24"/>
        </w:rPr>
        <w:t xml:space="preserve">Did Jesus’ judges and executioners produce the body or, if his ragtag band of followers had overcome the national and imperial peacekeeping apparatus and made off with the body, did they extract its location by bribes or torture and then </w:t>
      </w:r>
      <w:r>
        <w:rPr>
          <w:rFonts w:ascii="Times New Roman" w:hAnsi="Times New Roman"/>
          <w:i/>
          <w:color w:val="000000" w:themeColor="text1"/>
          <w:sz w:val="24"/>
          <w:szCs w:val="24"/>
        </w:rPr>
        <w:t>locate</w:t>
      </w:r>
      <w:r w:rsidRPr="00A35F44">
        <w:rPr>
          <w:rFonts w:ascii="Times New Roman" w:hAnsi="Times New Roman"/>
          <w:i/>
          <w:color w:val="000000" w:themeColor="text1"/>
          <w:sz w:val="24"/>
          <w:szCs w:val="24"/>
        </w:rPr>
        <w:t xml:space="preserve"> and display it?</w:t>
      </w:r>
      <w:r w:rsidR="00EC6E6B" w:rsidRPr="00305520">
        <w:rPr>
          <w:rStyle w:val="EndnoteReference"/>
          <w:rFonts w:ascii="Times New Roman" w:hAnsi="Times New Roman"/>
          <w:color w:val="000000" w:themeColor="text1"/>
          <w:sz w:val="24"/>
          <w:szCs w:val="24"/>
        </w:rPr>
        <w:endnoteReference w:id="52"/>
      </w:r>
    </w:p>
    <w:p w14:paraId="3456FF87" w14:textId="1AB17980" w:rsidR="00475AF4" w:rsidRPr="00A35F44" w:rsidRDefault="00475AF4" w:rsidP="00D240B8">
      <w:pPr>
        <w:tabs>
          <w:tab w:val="left" w:pos="720"/>
          <w:tab w:val="left" w:pos="2040"/>
        </w:tabs>
        <w:spacing w:after="0" w:line="480" w:lineRule="auto"/>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ab/>
      </w:r>
      <w:r>
        <w:rPr>
          <w:rFonts w:ascii="Times New Roman" w:hAnsi="Times New Roman"/>
          <w:color w:val="000000" w:themeColor="text1"/>
          <w:sz w:val="24"/>
          <w:szCs w:val="24"/>
        </w:rPr>
        <w:t>This test is still relevant.</w:t>
      </w:r>
      <w:r w:rsidR="00C6514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True, </w:t>
      </w:r>
      <w:r w:rsidRPr="00A35F44">
        <w:rPr>
          <w:rFonts w:ascii="Times New Roman" w:hAnsi="Times New Roman"/>
          <w:color w:val="000000" w:themeColor="text1"/>
          <w:sz w:val="24"/>
          <w:szCs w:val="24"/>
        </w:rPr>
        <w:t xml:space="preserve">this particular test for falsification is reliant on the lack of such falsifying evidence in the historical record. This diminishes the strength of the test by making it dependent on trust in the currently available historical sources. This, however, does </w:t>
      </w:r>
      <w:r w:rsidRPr="00A35F44">
        <w:rPr>
          <w:rFonts w:ascii="Times New Roman" w:hAnsi="Times New Roman"/>
          <w:i/>
          <w:color w:val="000000" w:themeColor="text1"/>
          <w:sz w:val="24"/>
          <w:szCs w:val="24"/>
        </w:rPr>
        <w:t>not</w:t>
      </w:r>
      <w:r w:rsidRPr="00A35F44">
        <w:rPr>
          <w:rFonts w:ascii="Times New Roman" w:hAnsi="Times New Roman"/>
          <w:color w:val="000000" w:themeColor="text1"/>
          <w:sz w:val="24"/>
          <w:szCs w:val="24"/>
        </w:rPr>
        <w:t xml:space="preserve"> mean the test is insignificant; after all, I can know the falsity of the proposition “All swans are white” although I myself have not seen a black swan and rely on the testimony of others. What diminishes the strength of this test for falsification is </w:t>
      </w:r>
      <w:r w:rsidRPr="00A35F44">
        <w:rPr>
          <w:rFonts w:ascii="Times New Roman" w:hAnsi="Times New Roman"/>
          <w:i/>
          <w:color w:val="000000" w:themeColor="text1"/>
          <w:sz w:val="24"/>
          <w:szCs w:val="24"/>
        </w:rPr>
        <w:t>not</w:t>
      </w:r>
      <w:r w:rsidRPr="00A35F44">
        <w:rPr>
          <w:rFonts w:ascii="Times New Roman" w:hAnsi="Times New Roman"/>
          <w:color w:val="000000" w:themeColor="text1"/>
          <w:sz w:val="24"/>
          <w:szCs w:val="24"/>
        </w:rPr>
        <w:t xml:space="preserve"> that our knowledge of how the test went relies on </w:t>
      </w:r>
      <w:r w:rsidRPr="00A35F44">
        <w:rPr>
          <w:rFonts w:ascii="Times New Roman" w:hAnsi="Times New Roman"/>
          <w:i/>
          <w:color w:val="000000" w:themeColor="text1"/>
          <w:sz w:val="24"/>
          <w:szCs w:val="24"/>
        </w:rPr>
        <w:t>trust</w:t>
      </w:r>
      <w:r w:rsidRPr="00A35F44">
        <w:rPr>
          <w:rFonts w:ascii="Times New Roman" w:hAnsi="Times New Roman"/>
          <w:color w:val="000000" w:themeColor="text1"/>
          <w:sz w:val="24"/>
          <w:szCs w:val="24"/>
        </w:rPr>
        <w:t xml:space="preserve">. What diminishes its strength is that what we learn from that trust is difficult to verify and that this particular test for falsification is impossible to </w:t>
      </w:r>
      <w:r w:rsidRPr="00A35F44">
        <w:rPr>
          <w:rFonts w:ascii="Times New Roman" w:hAnsi="Times New Roman"/>
          <w:i/>
          <w:color w:val="000000" w:themeColor="text1"/>
          <w:sz w:val="24"/>
          <w:szCs w:val="24"/>
        </w:rPr>
        <w:t>repeat</w:t>
      </w:r>
      <w:r w:rsidRPr="00A35F44">
        <w:rPr>
          <w:rFonts w:ascii="Times New Roman" w:hAnsi="Times New Roman"/>
          <w:color w:val="000000" w:themeColor="text1"/>
          <w:sz w:val="24"/>
          <w:szCs w:val="24"/>
        </w:rPr>
        <w:t xml:space="preserve">. All else being equal, a test for falsification which </w:t>
      </w:r>
      <w:r w:rsidRPr="00A35F44">
        <w:rPr>
          <w:rFonts w:ascii="Times New Roman" w:hAnsi="Times New Roman"/>
          <w:i/>
          <w:color w:val="000000" w:themeColor="text1"/>
          <w:sz w:val="24"/>
          <w:szCs w:val="24"/>
        </w:rPr>
        <w:t>can</w:t>
      </w:r>
      <w:r w:rsidRPr="00A35F44">
        <w:rPr>
          <w:rFonts w:ascii="Times New Roman" w:hAnsi="Times New Roman"/>
          <w:color w:val="000000" w:themeColor="text1"/>
          <w:sz w:val="24"/>
          <w:szCs w:val="24"/>
        </w:rPr>
        <w:t xml:space="preserve"> be repeated and whose results are easily verified is better than one which lacks these characteristics. All the same, this particular test is significant.</w:t>
      </w:r>
    </w:p>
    <w:p w14:paraId="0895B8B6" w14:textId="3DCEE162" w:rsidR="00475AF4" w:rsidRPr="00A35F44" w:rsidRDefault="00475AF4" w:rsidP="00D240B8">
      <w:pPr>
        <w:tabs>
          <w:tab w:val="left" w:pos="720"/>
          <w:tab w:val="left" w:pos="2040"/>
        </w:tabs>
        <w:spacing w:after="0" w:line="480" w:lineRule="auto"/>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ab/>
        <w:t xml:space="preserve">In summary, </w:t>
      </w:r>
      <w:r w:rsidR="00AD3AF5" w:rsidRPr="00AD3AF5">
        <w:rPr>
          <w:rFonts w:ascii="Times New Roman" w:hAnsi="Times New Roman"/>
          <w:color w:val="000000" w:themeColor="text1"/>
          <w:sz w:val="24"/>
          <w:szCs w:val="24"/>
        </w:rPr>
        <w:t>religious beliefs rooted in experience can be subjected to future testing</w:t>
      </w:r>
      <w:r w:rsidR="00AD3AF5">
        <w:rPr>
          <w:rFonts w:ascii="Times New Roman" w:hAnsi="Times New Roman"/>
          <w:color w:val="000000" w:themeColor="text1"/>
          <w:sz w:val="24"/>
          <w:szCs w:val="24"/>
        </w:rPr>
        <w:t xml:space="preserve">, although not to </w:t>
      </w:r>
      <w:r w:rsidRPr="00A35F44">
        <w:rPr>
          <w:rFonts w:ascii="Times New Roman" w:hAnsi="Times New Roman"/>
          <w:color w:val="000000" w:themeColor="text1"/>
          <w:sz w:val="24"/>
          <w:szCs w:val="24"/>
        </w:rPr>
        <w:t>tests that can be performed by an individual tester regardless of moral character</w:t>
      </w:r>
      <w:r w:rsidR="00AD3AF5">
        <w:rPr>
          <w:rFonts w:ascii="Times New Roman" w:hAnsi="Times New Roman"/>
          <w:color w:val="000000" w:themeColor="text1"/>
          <w:sz w:val="24"/>
          <w:szCs w:val="24"/>
        </w:rPr>
        <w:t xml:space="preserve">, or to </w:t>
      </w:r>
      <w:r w:rsidR="00D204BD" w:rsidRPr="00A35F44">
        <w:rPr>
          <w:rFonts w:ascii="Times New Roman" w:hAnsi="Times New Roman"/>
          <w:color w:val="000000" w:themeColor="text1"/>
          <w:sz w:val="24"/>
          <w:szCs w:val="24"/>
        </w:rPr>
        <w:t>repeatable and controllable</w:t>
      </w:r>
      <w:r w:rsidR="00D204BD">
        <w:rPr>
          <w:rFonts w:ascii="Times New Roman" w:hAnsi="Times New Roman"/>
          <w:color w:val="000000" w:themeColor="text1"/>
          <w:sz w:val="24"/>
          <w:szCs w:val="24"/>
        </w:rPr>
        <w:t xml:space="preserve"> tests like </w:t>
      </w:r>
      <w:r w:rsidR="00585728">
        <w:rPr>
          <w:rFonts w:ascii="Times New Roman" w:hAnsi="Times New Roman"/>
          <w:color w:val="000000" w:themeColor="text1"/>
          <w:sz w:val="24"/>
          <w:szCs w:val="24"/>
        </w:rPr>
        <w:t>a typical scientific theory</w:t>
      </w:r>
      <w:r w:rsidR="00AD3AF5">
        <w:rPr>
          <w:rFonts w:ascii="Times New Roman" w:hAnsi="Times New Roman"/>
          <w:color w:val="000000" w:themeColor="text1"/>
          <w:sz w:val="24"/>
          <w:szCs w:val="24"/>
        </w:rPr>
        <w:t>.</w:t>
      </w:r>
      <w:r w:rsidR="00D204BD">
        <w:rPr>
          <w:rStyle w:val="EndnoteReference"/>
          <w:rFonts w:ascii="Times New Roman" w:hAnsi="Times New Roman"/>
          <w:color w:val="000000" w:themeColor="text1"/>
          <w:sz w:val="24"/>
          <w:szCs w:val="24"/>
        </w:rPr>
        <w:endnoteReference w:id="53"/>
      </w:r>
      <w:r w:rsidRPr="00A35F44">
        <w:rPr>
          <w:rFonts w:ascii="Times New Roman" w:hAnsi="Times New Roman"/>
          <w:color w:val="000000" w:themeColor="text1"/>
          <w:sz w:val="24"/>
          <w:szCs w:val="24"/>
        </w:rPr>
        <w:t xml:space="preserve"> This testing may provide verification, or perhaps falsification. Accordingly, not only does Christian theology derive largely from experience, but it also can also have a second major characteristic of empiricism: It can be held by one who seeks to test and, hopefully, confirm these beliefs in future experience. Since various Christian beliefs are verifiable or falsifiable, a Christian can easily approach future experience with the possibility of this testing in mind.</w:t>
      </w:r>
    </w:p>
    <w:p w14:paraId="72DBC959" w14:textId="20CC7E82" w:rsidR="00475AF4" w:rsidRPr="00A35F44" w:rsidRDefault="00475AF4" w:rsidP="00D240B8">
      <w:pPr>
        <w:spacing w:after="0" w:line="48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D.</w:t>
      </w:r>
      <w:r w:rsidRPr="00A35F44">
        <w:rPr>
          <w:rFonts w:ascii="Times New Roman" w:hAnsi="Times New Roman"/>
          <w:color w:val="000000" w:themeColor="text1"/>
          <w:sz w:val="24"/>
          <w:szCs w:val="24"/>
        </w:rPr>
        <w:t xml:space="preserve"> Christian Theology Can Be Held Tentatively</w:t>
      </w:r>
    </w:p>
    <w:p w14:paraId="444A6331" w14:textId="77777777" w:rsidR="00297D1E" w:rsidRDefault="00475AF4" w:rsidP="00491837">
      <w:pPr>
        <w:tabs>
          <w:tab w:val="left" w:pos="720"/>
          <w:tab w:val="left" w:pos="2040"/>
        </w:tabs>
        <w:spacing w:after="0" w:line="480" w:lineRule="auto"/>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lastRenderedPageBreak/>
        <w:tab/>
        <w:t xml:space="preserve">A third characteristic of empiricism is that an empiricist believes with a degree of caution, mindful of the possibility that future experience will produce evidence against his beliefs. Christian </w:t>
      </w:r>
      <w:r w:rsidR="00AD3AF5">
        <w:rPr>
          <w:rFonts w:ascii="Times New Roman" w:hAnsi="Times New Roman"/>
          <w:color w:val="000000" w:themeColor="text1"/>
          <w:sz w:val="24"/>
          <w:szCs w:val="24"/>
        </w:rPr>
        <w:t>faith can have</w:t>
      </w:r>
      <w:r w:rsidRPr="00A35F44">
        <w:rPr>
          <w:rFonts w:ascii="Times New Roman" w:hAnsi="Times New Roman"/>
          <w:color w:val="000000" w:themeColor="text1"/>
          <w:sz w:val="24"/>
          <w:szCs w:val="24"/>
        </w:rPr>
        <w:t xml:space="preserve"> this characteristic of empiricism. Here we must confront the objection that a religion with dogmas</w:t>
      </w:r>
      <w:r w:rsidR="00AD3AF5">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cannot have this trait of empiricism.</w:t>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 xml:space="preserve">Let us first review some of the available senses of the word “dogma,” then look at the limited compatibility of empiricism and the unquestioning acceptance of or absolute commitment to Christian theology, and </w:t>
      </w:r>
      <w:r w:rsidR="00297D1E">
        <w:rPr>
          <w:rFonts w:ascii="Times New Roman" w:hAnsi="Times New Roman"/>
          <w:color w:val="000000" w:themeColor="text1"/>
          <w:sz w:val="24"/>
          <w:szCs w:val="24"/>
        </w:rPr>
        <w:t>finally</w:t>
      </w:r>
      <w:r w:rsidRPr="00A35F44">
        <w:rPr>
          <w:rFonts w:ascii="Times New Roman" w:hAnsi="Times New Roman"/>
          <w:color w:val="000000" w:themeColor="text1"/>
          <w:sz w:val="24"/>
          <w:szCs w:val="24"/>
        </w:rPr>
        <w:t xml:space="preserve"> look at the full compatibility of empiricism and Christian dogma in the sense of a settled, accepted, or official belief.</w:t>
      </w:r>
    </w:p>
    <w:p w14:paraId="2A67DA97" w14:textId="4825B933" w:rsidR="00475AF4" w:rsidRPr="00A35F44" w:rsidRDefault="00297D1E" w:rsidP="00491837">
      <w:pPr>
        <w:tabs>
          <w:tab w:val="left" w:pos="720"/>
          <w:tab w:val="left" w:pos="2040"/>
        </w:tabs>
        <w:spacing w:after="0" w:line="48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ab/>
      </w:r>
      <w:r w:rsidR="00475AF4" w:rsidRPr="00A35F44">
        <w:rPr>
          <w:rFonts w:ascii="Times New Roman" w:hAnsi="Times New Roman"/>
          <w:color w:val="000000" w:themeColor="text1"/>
          <w:sz w:val="24"/>
          <w:szCs w:val="24"/>
        </w:rPr>
        <w:t>“</w:t>
      </w:r>
      <w:r>
        <w:rPr>
          <w:rFonts w:ascii="Times New Roman" w:hAnsi="Times New Roman"/>
          <w:color w:val="000000" w:themeColor="text1"/>
          <w:sz w:val="24"/>
          <w:szCs w:val="24"/>
        </w:rPr>
        <w:t>D</w:t>
      </w:r>
      <w:r w:rsidR="00475AF4" w:rsidRPr="00A35F44">
        <w:rPr>
          <w:rFonts w:ascii="Times New Roman" w:hAnsi="Times New Roman"/>
          <w:color w:val="000000" w:themeColor="text1"/>
          <w:sz w:val="24"/>
          <w:szCs w:val="24"/>
        </w:rPr>
        <w:t>ogma” can mean different things.</w:t>
      </w:r>
      <w:r w:rsidR="00C6514A">
        <w:rPr>
          <w:rFonts w:ascii="Times New Roman" w:hAnsi="Times New Roman"/>
          <w:color w:val="000000" w:themeColor="text1"/>
          <w:sz w:val="24"/>
          <w:szCs w:val="24"/>
        </w:rPr>
        <w:t xml:space="preserve"> </w:t>
      </w:r>
      <w:r w:rsidR="00475AF4" w:rsidRPr="00A35F44">
        <w:rPr>
          <w:rFonts w:ascii="Times New Roman" w:hAnsi="Times New Roman"/>
          <w:color w:val="000000" w:themeColor="text1"/>
          <w:sz w:val="24"/>
          <w:szCs w:val="24"/>
        </w:rPr>
        <w:t>Three uses are</w:t>
      </w:r>
      <w:r w:rsidR="00344089">
        <w:rPr>
          <w:rFonts w:ascii="Times New Roman" w:hAnsi="Times New Roman"/>
          <w:color w:val="000000" w:themeColor="text1"/>
          <w:sz w:val="24"/>
          <w:szCs w:val="24"/>
        </w:rPr>
        <w:t xml:space="preserve"> particularly</w:t>
      </w:r>
      <w:r w:rsidR="00475AF4">
        <w:rPr>
          <w:rFonts w:ascii="Times New Roman" w:hAnsi="Times New Roman"/>
          <w:color w:val="000000" w:themeColor="text1"/>
          <w:sz w:val="24"/>
          <w:szCs w:val="24"/>
        </w:rPr>
        <w:t xml:space="preserve"> relevant for our investigation,</w:t>
      </w:r>
      <w:r w:rsidR="00475AF4" w:rsidRPr="00A35F44">
        <w:rPr>
          <w:rFonts w:ascii="Times New Roman" w:hAnsi="Times New Roman"/>
          <w:color w:val="000000" w:themeColor="text1"/>
          <w:sz w:val="24"/>
          <w:szCs w:val="24"/>
        </w:rPr>
        <w:t xml:space="preserve"> those suggesting irrational belief, stubborn and unquestioning belief, and settled or official belief.</w:t>
      </w:r>
      <w:r w:rsidR="00C6514A">
        <w:rPr>
          <w:rFonts w:ascii="Times New Roman" w:hAnsi="Times New Roman"/>
          <w:color w:val="000000" w:themeColor="text1"/>
          <w:sz w:val="24"/>
          <w:szCs w:val="24"/>
        </w:rPr>
        <w:t xml:space="preserve"> </w:t>
      </w:r>
      <w:r w:rsidR="00475AF4" w:rsidRPr="00A35F44">
        <w:rPr>
          <w:rFonts w:ascii="Times New Roman" w:hAnsi="Times New Roman"/>
          <w:color w:val="000000" w:themeColor="text1"/>
          <w:sz w:val="24"/>
          <w:szCs w:val="24"/>
        </w:rPr>
        <w:t xml:space="preserve">For example, </w:t>
      </w:r>
      <w:r w:rsidR="00D9713C">
        <w:rPr>
          <w:rFonts w:ascii="Times New Roman" w:hAnsi="Times New Roman"/>
          <w:color w:val="000000" w:themeColor="text1"/>
          <w:sz w:val="24"/>
          <w:szCs w:val="24"/>
        </w:rPr>
        <w:t>w</w:t>
      </w:r>
      <w:r w:rsidR="00475AF4" w:rsidRPr="00A35F44">
        <w:rPr>
          <w:rFonts w:ascii="Times New Roman" w:hAnsi="Times New Roman"/>
          <w:color w:val="000000" w:themeColor="text1"/>
          <w:sz w:val="24"/>
          <w:szCs w:val="24"/>
        </w:rPr>
        <w:t>e see</w:t>
      </w:r>
      <w:r w:rsidR="00D9713C">
        <w:rPr>
          <w:rFonts w:ascii="Times New Roman" w:hAnsi="Times New Roman"/>
          <w:color w:val="000000" w:themeColor="text1"/>
          <w:sz w:val="24"/>
          <w:szCs w:val="24"/>
        </w:rPr>
        <w:t xml:space="preserve"> in </w:t>
      </w:r>
      <w:r w:rsidR="00D9713C" w:rsidRPr="00A35F44">
        <w:rPr>
          <w:rFonts w:ascii="Times New Roman" w:hAnsi="Times New Roman"/>
          <w:i/>
          <w:color w:val="000000" w:themeColor="text1"/>
          <w:sz w:val="24"/>
          <w:szCs w:val="24"/>
        </w:rPr>
        <w:t>Merriam-Webster</w:t>
      </w:r>
      <w:r w:rsidR="00475AF4" w:rsidRPr="00A35F44">
        <w:rPr>
          <w:rFonts w:ascii="Times New Roman" w:hAnsi="Times New Roman"/>
          <w:color w:val="000000" w:themeColor="text1"/>
          <w:sz w:val="24"/>
          <w:szCs w:val="24"/>
        </w:rPr>
        <w:t xml:space="preserve"> that a “dogma” might be “a point of view or tenet put forth as authoritative without adequate grounds,” the result of trust without reason.</w:t>
      </w:r>
      <w:r w:rsidR="00475AF4" w:rsidRPr="00A35F44">
        <w:rPr>
          <w:rStyle w:val="EndnoteReference"/>
          <w:rFonts w:ascii="Times New Roman" w:hAnsi="Times New Roman"/>
          <w:color w:val="000000" w:themeColor="text1"/>
          <w:sz w:val="24"/>
          <w:szCs w:val="24"/>
        </w:rPr>
        <w:endnoteReference w:id="54"/>
      </w:r>
      <w:r w:rsidR="00C6514A">
        <w:rPr>
          <w:rFonts w:ascii="Times New Roman" w:hAnsi="Times New Roman"/>
          <w:color w:val="000000" w:themeColor="text1"/>
          <w:sz w:val="24"/>
          <w:szCs w:val="24"/>
        </w:rPr>
        <w:t xml:space="preserve"> </w:t>
      </w:r>
      <w:r w:rsidR="00FD3293">
        <w:rPr>
          <w:rFonts w:ascii="Times New Roman" w:hAnsi="Times New Roman"/>
          <w:color w:val="000000" w:themeColor="text1"/>
          <w:sz w:val="24"/>
          <w:szCs w:val="24"/>
        </w:rPr>
        <w:t>(</w:t>
      </w:r>
      <w:r w:rsidR="00475AF4" w:rsidRPr="00A35F44">
        <w:rPr>
          <w:rFonts w:ascii="Times New Roman" w:hAnsi="Times New Roman"/>
          <w:color w:val="000000" w:themeColor="text1"/>
          <w:sz w:val="24"/>
          <w:szCs w:val="24"/>
        </w:rPr>
        <w:t xml:space="preserve">The derivatives of </w:t>
      </w:r>
      <w:r w:rsidR="00D9713C">
        <w:rPr>
          <w:rFonts w:ascii="Times New Roman" w:hAnsi="Times New Roman"/>
          <w:color w:val="000000" w:themeColor="text1"/>
          <w:sz w:val="24"/>
          <w:szCs w:val="24"/>
        </w:rPr>
        <w:t>“</w:t>
      </w:r>
      <w:r w:rsidR="00475AF4" w:rsidRPr="00A35F44">
        <w:rPr>
          <w:rFonts w:ascii="Times New Roman" w:hAnsi="Times New Roman"/>
          <w:color w:val="000000" w:themeColor="text1"/>
          <w:sz w:val="24"/>
          <w:szCs w:val="24"/>
        </w:rPr>
        <w:t>dogmatism” and “dogmatic”</w:t>
      </w:r>
      <w:r w:rsidR="00D9713C">
        <w:rPr>
          <w:rFonts w:ascii="Times New Roman" w:hAnsi="Times New Roman"/>
          <w:color w:val="000000" w:themeColor="text1"/>
          <w:sz w:val="24"/>
          <w:szCs w:val="24"/>
        </w:rPr>
        <w:t xml:space="preserve"> </w:t>
      </w:r>
      <w:r w:rsidR="00475AF4" w:rsidRPr="00A35F44">
        <w:rPr>
          <w:rFonts w:ascii="Times New Roman" w:hAnsi="Times New Roman"/>
          <w:color w:val="000000" w:themeColor="text1"/>
          <w:sz w:val="24"/>
          <w:szCs w:val="24"/>
        </w:rPr>
        <w:t>often have this connotation of irrational or unreasoned belief.</w:t>
      </w:r>
      <w:r w:rsidR="00FD3293">
        <w:rPr>
          <w:rFonts w:ascii="Times New Roman" w:hAnsi="Times New Roman"/>
          <w:color w:val="000000" w:themeColor="text1"/>
          <w:sz w:val="24"/>
          <w:szCs w:val="24"/>
        </w:rPr>
        <w:t>)</w:t>
      </w:r>
      <w:r w:rsidR="00C6514A">
        <w:rPr>
          <w:rFonts w:ascii="Times New Roman" w:hAnsi="Times New Roman"/>
          <w:color w:val="000000" w:themeColor="text1"/>
          <w:sz w:val="24"/>
          <w:szCs w:val="24"/>
        </w:rPr>
        <w:t xml:space="preserve"> </w:t>
      </w:r>
      <w:r w:rsidR="00475AF4" w:rsidRPr="00A35F44">
        <w:rPr>
          <w:rFonts w:ascii="Times New Roman" w:hAnsi="Times New Roman"/>
          <w:color w:val="000000" w:themeColor="text1"/>
          <w:sz w:val="24"/>
          <w:szCs w:val="24"/>
        </w:rPr>
        <w:t>Alternatively, and turning to Dictionary.com, we see that “dogma” can mean “prescribed doctrine proclaimed as unquestionably true by a particular group.”</w:t>
      </w:r>
      <w:r w:rsidR="00475AF4" w:rsidRPr="00A35F44">
        <w:rPr>
          <w:rStyle w:val="EndnoteReference"/>
          <w:rFonts w:ascii="Times New Roman" w:hAnsi="Times New Roman"/>
          <w:color w:val="000000" w:themeColor="text1"/>
          <w:sz w:val="24"/>
          <w:szCs w:val="24"/>
        </w:rPr>
        <w:endnoteReference w:id="55"/>
      </w:r>
      <w:r w:rsidR="00C6514A">
        <w:rPr>
          <w:rFonts w:ascii="Times New Roman" w:hAnsi="Times New Roman"/>
          <w:color w:val="000000" w:themeColor="text1"/>
          <w:sz w:val="24"/>
          <w:szCs w:val="24"/>
        </w:rPr>
        <w:t xml:space="preserve"> </w:t>
      </w:r>
      <w:r w:rsidR="00475AF4" w:rsidRPr="00A35F44">
        <w:rPr>
          <w:rFonts w:ascii="Times New Roman" w:hAnsi="Times New Roman"/>
          <w:color w:val="000000" w:themeColor="text1"/>
          <w:sz w:val="24"/>
          <w:szCs w:val="24"/>
        </w:rPr>
        <w:t xml:space="preserve">Or, returning to </w:t>
      </w:r>
      <w:r w:rsidR="00475AF4" w:rsidRPr="00A35F44">
        <w:rPr>
          <w:rFonts w:ascii="Times New Roman" w:hAnsi="Times New Roman"/>
          <w:i/>
          <w:color w:val="000000" w:themeColor="text1"/>
          <w:sz w:val="24"/>
          <w:szCs w:val="24"/>
        </w:rPr>
        <w:t>Merriam-Webster</w:t>
      </w:r>
      <w:r w:rsidR="00475AF4" w:rsidRPr="00A35F44">
        <w:rPr>
          <w:rFonts w:ascii="Times New Roman" w:hAnsi="Times New Roman"/>
          <w:color w:val="000000" w:themeColor="text1"/>
          <w:sz w:val="24"/>
          <w:szCs w:val="24"/>
        </w:rPr>
        <w:t>, “dogma” might simply be “something held as an established opinion,” i.e. an official or established teaching.</w:t>
      </w:r>
      <w:r w:rsidR="00475AF4" w:rsidRPr="00A35F44">
        <w:rPr>
          <w:rStyle w:val="EndnoteReference"/>
          <w:rFonts w:ascii="Times New Roman" w:hAnsi="Times New Roman"/>
          <w:color w:val="000000" w:themeColor="text1"/>
          <w:sz w:val="24"/>
          <w:szCs w:val="24"/>
        </w:rPr>
        <w:endnoteReference w:id="56"/>
      </w:r>
    </w:p>
    <w:p w14:paraId="21EFBF4E" w14:textId="214745E8" w:rsidR="00475AF4" w:rsidRPr="00A35F44" w:rsidRDefault="00475AF4" w:rsidP="00297D1E">
      <w:pPr>
        <w:tabs>
          <w:tab w:val="left" w:pos="720"/>
          <w:tab w:val="left" w:pos="2040"/>
        </w:tabs>
        <w:spacing w:after="0" w:line="480" w:lineRule="auto"/>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ab/>
        <w:t>Christianity, of course, is a religion with dogmas; but does that mean irrational trust, unquestioning belief, or established teaching? Based on what we have already seen</w:t>
      </w:r>
      <w:r w:rsidR="00D9713C">
        <w:rPr>
          <w:rFonts w:ascii="Times New Roman" w:hAnsi="Times New Roman"/>
          <w:color w:val="000000" w:themeColor="text1"/>
          <w:sz w:val="24"/>
          <w:szCs w:val="24"/>
        </w:rPr>
        <w:t>, plainly not irrational trust</w:t>
      </w:r>
      <w:r w:rsidRPr="00A35F44">
        <w:rPr>
          <w:rFonts w:ascii="Times New Roman" w:hAnsi="Times New Roman"/>
          <w:color w:val="000000" w:themeColor="text1"/>
          <w:sz w:val="24"/>
          <w:szCs w:val="24"/>
        </w:rPr>
        <w:t>.</w:t>
      </w:r>
      <w:r w:rsidR="00C6514A">
        <w:rPr>
          <w:rFonts w:ascii="Times New Roman" w:hAnsi="Times New Roman"/>
          <w:color w:val="000000" w:themeColor="text1"/>
          <w:sz w:val="24"/>
          <w:szCs w:val="24"/>
        </w:rPr>
        <w:t xml:space="preserve"> </w:t>
      </w:r>
      <w:r w:rsidR="00D9713C">
        <w:rPr>
          <w:rFonts w:ascii="Times New Roman" w:hAnsi="Times New Roman"/>
          <w:color w:val="000000" w:themeColor="text1"/>
          <w:sz w:val="24"/>
          <w:szCs w:val="24"/>
        </w:rPr>
        <w:t>S</w:t>
      </w:r>
      <w:r w:rsidRPr="00A35F44">
        <w:rPr>
          <w:rFonts w:ascii="Times New Roman" w:hAnsi="Times New Roman"/>
          <w:color w:val="000000" w:themeColor="text1"/>
          <w:sz w:val="24"/>
          <w:szCs w:val="24"/>
        </w:rPr>
        <w:t xml:space="preserve">uppose that Christianity is “dogmatic” in the sense of requiring an absolute commitment—a commitment to beliefs </w:t>
      </w:r>
      <w:r w:rsidR="00344089">
        <w:rPr>
          <w:rFonts w:ascii="Times New Roman" w:hAnsi="Times New Roman"/>
          <w:color w:val="000000" w:themeColor="text1"/>
          <w:sz w:val="24"/>
          <w:szCs w:val="24"/>
        </w:rPr>
        <w:t>objections to which I am rigidly refusing to entertain</w:t>
      </w:r>
      <w:r w:rsidRPr="00A35F44">
        <w:rPr>
          <w:rFonts w:ascii="Times New Roman" w:hAnsi="Times New Roman"/>
          <w:color w:val="000000" w:themeColor="text1"/>
          <w:sz w:val="24"/>
          <w:szCs w:val="24"/>
        </w:rPr>
        <w:t xml:space="preserve">. A thoroughgoing empiricism will hold beliefs tentatively. This sort of “dogmatism” would </w:t>
      </w:r>
      <w:r w:rsidR="00FD3293">
        <w:rPr>
          <w:rFonts w:ascii="Times New Roman" w:hAnsi="Times New Roman"/>
          <w:color w:val="000000" w:themeColor="text1"/>
          <w:sz w:val="24"/>
          <w:szCs w:val="24"/>
        </w:rPr>
        <w:t xml:space="preserve">rule out such tentativeness (and with it one motivation </w:t>
      </w:r>
      <w:r w:rsidRPr="00A35F44">
        <w:rPr>
          <w:rFonts w:ascii="Times New Roman" w:hAnsi="Times New Roman"/>
          <w:color w:val="000000" w:themeColor="text1"/>
          <w:sz w:val="24"/>
          <w:szCs w:val="24"/>
        </w:rPr>
        <w:t>to seek more evidence in future experience</w:t>
      </w:r>
      <w:r w:rsidR="00FD3293">
        <w:rPr>
          <w:rFonts w:ascii="Times New Roman" w:hAnsi="Times New Roman"/>
          <w:color w:val="000000" w:themeColor="text1"/>
          <w:sz w:val="24"/>
          <w:szCs w:val="24"/>
        </w:rPr>
        <w:t>)</w:t>
      </w:r>
      <w:r w:rsidRPr="00A35F44">
        <w:rPr>
          <w:rFonts w:ascii="Times New Roman" w:hAnsi="Times New Roman"/>
          <w:color w:val="000000" w:themeColor="text1"/>
          <w:sz w:val="24"/>
          <w:szCs w:val="24"/>
        </w:rPr>
        <w:t>.</w:t>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 xml:space="preserve">Yet this sort of religious belief may have a strongly empirical aspect. Such a dogmatic believer might </w:t>
      </w:r>
      <w:r>
        <w:rPr>
          <w:rFonts w:ascii="Times New Roman" w:hAnsi="Times New Roman"/>
          <w:color w:val="000000" w:themeColor="text1"/>
          <w:sz w:val="24"/>
          <w:szCs w:val="24"/>
        </w:rPr>
        <w:lastRenderedPageBreak/>
        <w:t>simply think</w:t>
      </w:r>
      <w:r w:rsidRPr="00A35F44">
        <w:rPr>
          <w:rFonts w:ascii="Times New Roman" w:hAnsi="Times New Roman"/>
          <w:color w:val="000000" w:themeColor="text1"/>
          <w:sz w:val="24"/>
          <w:szCs w:val="24"/>
        </w:rPr>
        <w:t xml:space="preserve"> that his religion requires an absolute commitment to a given doctrine </w:t>
      </w:r>
      <w:r>
        <w:rPr>
          <w:rFonts w:ascii="Times New Roman" w:hAnsi="Times New Roman"/>
          <w:color w:val="000000" w:themeColor="text1"/>
          <w:sz w:val="24"/>
          <w:szCs w:val="24"/>
        </w:rPr>
        <w:t xml:space="preserve">which </w:t>
      </w:r>
      <w:r w:rsidRPr="00A35F44">
        <w:rPr>
          <w:rFonts w:ascii="Times New Roman" w:hAnsi="Times New Roman"/>
          <w:color w:val="000000" w:themeColor="text1"/>
          <w:sz w:val="24"/>
          <w:szCs w:val="24"/>
        </w:rPr>
        <w:t>happens to be warranted by the empirical evidence. He might conclude that the</w:t>
      </w:r>
      <w:r>
        <w:rPr>
          <w:rFonts w:ascii="Times New Roman" w:hAnsi="Times New Roman"/>
          <w:color w:val="000000" w:themeColor="text1"/>
          <w:sz w:val="24"/>
          <w:szCs w:val="24"/>
        </w:rPr>
        <w:t xml:space="preserve"> empirical</w:t>
      </w:r>
      <w:r w:rsidRPr="00A35F44">
        <w:rPr>
          <w:rFonts w:ascii="Times New Roman" w:hAnsi="Times New Roman"/>
          <w:color w:val="000000" w:themeColor="text1"/>
          <w:sz w:val="24"/>
          <w:szCs w:val="24"/>
        </w:rPr>
        <w:t xml:space="preserve"> evidence warrants acceptance of the belief yet also conclude that the nature of the doctrine requires a commitment with no turning back, perhaps an absolute commitment </w:t>
      </w:r>
      <w:r w:rsidRPr="00A35F44">
        <w:rPr>
          <w:rFonts w:ascii="Times New Roman" w:hAnsi="Times New Roman"/>
          <w:i/>
          <w:color w:val="000000" w:themeColor="text1"/>
          <w:sz w:val="24"/>
          <w:szCs w:val="24"/>
        </w:rPr>
        <w:t>beyond</w:t>
      </w:r>
      <w:r w:rsidRPr="00A35F44">
        <w:rPr>
          <w:rFonts w:ascii="Times New Roman" w:hAnsi="Times New Roman"/>
          <w:color w:val="000000" w:themeColor="text1"/>
          <w:sz w:val="24"/>
          <w:szCs w:val="24"/>
        </w:rPr>
        <w:t xml:space="preserve"> that which is strictly warranted by the evidence.</w:t>
      </w:r>
      <w:r w:rsidR="00C6514A">
        <w:rPr>
          <w:rFonts w:ascii="Times New Roman" w:hAnsi="Times New Roman"/>
          <w:color w:val="000000" w:themeColor="text1"/>
          <w:sz w:val="24"/>
          <w:szCs w:val="24"/>
        </w:rPr>
        <w:t xml:space="preserve"> </w:t>
      </w:r>
      <w:r w:rsidR="00FD3293">
        <w:rPr>
          <w:rFonts w:ascii="Times New Roman" w:hAnsi="Times New Roman"/>
          <w:color w:val="000000" w:themeColor="text1"/>
          <w:sz w:val="24"/>
          <w:szCs w:val="24"/>
        </w:rPr>
        <w:t>(</w:t>
      </w:r>
      <w:r w:rsidRPr="00A35F44">
        <w:rPr>
          <w:rFonts w:ascii="Times New Roman" w:hAnsi="Times New Roman"/>
          <w:color w:val="000000" w:themeColor="text1"/>
          <w:sz w:val="24"/>
          <w:szCs w:val="24"/>
        </w:rPr>
        <w:t>This, I think, was one of Kierkegaard’s points about faith and reason—not that Christianity is unreasonable but that it requires a total commitment when reason at its best can provide only partial evidence.</w:t>
      </w:r>
      <w:r w:rsidR="00FD3293">
        <w:rPr>
          <w:rFonts w:ascii="Times New Roman" w:hAnsi="Times New Roman"/>
          <w:color w:val="000000" w:themeColor="text1"/>
          <w:sz w:val="24"/>
          <w:szCs w:val="24"/>
        </w:rPr>
        <w:t>)</w:t>
      </w:r>
      <w:r w:rsidR="0059716F">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Such an attitude to faith may be compared to marriage. A young man might consider the proposition “Miss S. R. is the woman who should be my wife” to have a 93% probability as warranted by the empirical evidence. But Miss S. R. might require a total commitment and a whole ring, not 93% of a ring and 93% of a commitment!</w:t>
      </w:r>
      <w:r w:rsidR="00C6514A">
        <w:rPr>
          <w:rFonts w:ascii="Times New Roman" w:hAnsi="Times New Roman"/>
          <w:color w:val="000000" w:themeColor="text1"/>
          <w:sz w:val="24"/>
          <w:szCs w:val="24"/>
        </w:rPr>
        <w:t xml:space="preserve"> </w:t>
      </w:r>
      <w:r w:rsidR="00297D1E">
        <w:rPr>
          <w:rFonts w:ascii="Times New Roman" w:hAnsi="Times New Roman"/>
          <w:color w:val="000000" w:themeColor="text1"/>
          <w:sz w:val="24"/>
          <w:szCs w:val="24"/>
        </w:rPr>
        <w:t>He</w:t>
      </w:r>
      <w:r w:rsidRPr="00A35F44">
        <w:rPr>
          <w:rFonts w:ascii="Times New Roman" w:hAnsi="Times New Roman"/>
          <w:color w:val="000000" w:themeColor="text1"/>
          <w:sz w:val="24"/>
          <w:szCs w:val="24"/>
        </w:rPr>
        <w:t xml:space="preserve"> </w:t>
      </w:r>
      <w:r>
        <w:rPr>
          <w:rFonts w:ascii="Times New Roman" w:hAnsi="Times New Roman"/>
          <w:color w:val="000000" w:themeColor="text1"/>
          <w:sz w:val="24"/>
          <w:szCs w:val="24"/>
        </w:rPr>
        <w:t>may</w:t>
      </w:r>
      <w:r w:rsidRPr="00A35F44">
        <w:rPr>
          <w:rFonts w:ascii="Times New Roman" w:hAnsi="Times New Roman"/>
          <w:color w:val="000000" w:themeColor="text1"/>
          <w:sz w:val="24"/>
          <w:szCs w:val="24"/>
        </w:rPr>
        <w:t xml:space="preserve"> eagerly wish to test his beliefs about Miss S. R. but still consider the vow, once entered, to stick to the marriage </w:t>
      </w:r>
      <w:r>
        <w:rPr>
          <w:rFonts w:ascii="Times New Roman" w:hAnsi="Times New Roman"/>
          <w:color w:val="000000" w:themeColor="text1"/>
          <w:sz w:val="24"/>
          <w:szCs w:val="24"/>
        </w:rPr>
        <w:t xml:space="preserve">till death parts them </w:t>
      </w:r>
      <w:r w:rsidRPr="00A35F44">
        <w:rPr>
          <w:rFonts w:ascii="Times New Roman" w:hAnsi="Times New Roman"/>
          <w:color w:val="000000" w:themeColor="text1"/>
          <w:sz w:val="24"/>
          <w:szCs w:val="24"/>
        </w:rPr>
        <w:t>to be unbreakable.</w:t>
      </w:r>
      <w:r w:rsidR="00C6514A">
        <w:rPr>
          <w:rFonts w:ascii="Times New Roman" w:hAnsi="Times New Roman"/>
          <w:color w:val="000000" w:themeColor="text1"/>
          <w:sz w:val="24"/>
          <w:szCs w:val="24"/>
        </w:rPr>
        <w:t xml:space="preserve"> </w:t>
      </w:r>
      <w:r w:rsidR="00D9713C">
        <w:rPr>
          <w:rFonts w:ascii="Times New Roman" w:hAnsi="Times New Roman"/>
          <w:color w:val="000000" w:themeColor="text1"/>
          <w:sz w:val="24"/>
          <w:szCs w:val="24"/>
        </w:rPr>
        <w:t>Similarly</w:t>
      </w:r>
      <w:r w:rsidRPr="00A35F44">
        <w:rPr>
          <w:rFonts w:ascii="Times New Roman" w:hAnsi="Times New Roman"/>
          <w:color w:val="000000" w:themeColor="text1"/>
          <w:sz w:val="24"/>
          <w:szCs w:val="24"/>
        </w:rPr>
        <w:t xml:space="preserve">, religious commitment can be “dogmatic” in this sense, and </w:t>
      </w:r>
      <w:r w:rsidR="00D9713C">
        <w:rPr>
          <w:rFonts w:ascii="Times New Roman" w:hAnsi="Times New Roman"/>
          <w:color w:val="000000" w:themeColor="text1"/>
          <w:sz w:val="24"/>
          <w:szCs w:val="24"/>
        </w:rPr>
        <w:t xml:space="preserve">largely </w:t>
      </w:r>
      <w:r w:rsidRPr="00A35F44">
        <w:rPr>
          <w:rFonts w:ascii="Times New Roman" w:hAnsi="Times New Roman"/>
          <w:color w:val="000000" w:themeColor="text1"/>
          <w:sz w:val="24"/>
          <w:szCs w:val="24"/>
        </w:rPr>
        <w:t xml:space="preserve">empirical. Such a believer may seek to </w:t>
      </w:r>
      <w:r w:rsidRPr="00A35F44">
        <w:rPr>
          <w:rFonts w:ascii="Times New Roman" w:hAnsi="Times New Roman"/>
          <w:i/>
          <w:color w:val="000000" w:themeColor="text1"/>
          <w:sz w:val="24"/>
          <w:szCs w:val="24"/>
        </w:rPr>
        <w:t>test</w:t>
      </w:r>
      <w:r w:rsidRPr="00A35F44">
        <w:rPr>
          <w:rFonts w:ascii="Times New Roman" w:hAnsi="Times New Roman"/>
          <w:color w:val="000000" w:themeColor="text1"/>
          <w:sz w:val="24"/>
          <w:szCs w:val="24"/>
        </w:rPr>
        <w:t xml:space="preserve"> his beliefs in future experience. He may simply believe that, once the commitment is made</w:t>
      </w:r>
      <w:r>
        <w:rPr>
          <w:rFonts w:ascii="Times New Roman" w:hAnsi="Times New Roman"/>
          <w:color w:val="000000" w:themeColor="text1"/>
          <w:sz w:val="24"/>
          <w:szCs w:val="24"/>
        </w:rPr>
        <w:t>, there is no turning back.</w:t>
      </w:r>
    </w:p>
    <w:p w14:paraId="058AD0B5" w14:textId="01D6C474" w:rsidR="00475AF4" w:rsidRPr="00A35F44" w:rsidRDefault="00475AF4" w:rsidP="00D240B8">
      <w:pPr>
        <w:spacing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Alternatively, let us consider that third sense of the term “dogma,” which may be more properly applied to Christianity.</w:t>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 xml:space="preserve">The point of saying that a religion has dogmas, after all, is not necessarily that its adherents are not allowed to </w:t>
      </w:r>
      <w:r w:rsidRPr="00A35F44">
        <w:rPr>
          <w:rFonts w:ascii="Times New Roman" w:hAnsi="Times New Roman"/>
          <w:i/>
          <w:color w:val="000000" w:themeColor="text1"/>
          <w:sz w:val="24"/>
          <w:szCs w:val="24"/>
        </w:rPr>
        <w:t>question</w:t>
      </w:r>
      <w:r w:rsidRPr="00A35F44">
        <w:rPr>
          <w:rFonts w:ascii="Times New Roman" w:hAnsi="Times New Roman"/>
          <w:color w:val="000000" w:themeColor="text1"/>
          <w:sz w:val="24"/>
          <w:szCs w:val="24"/>
        </w:rPr>
        <w:t xml:space="preserve"> their theology; it may only be that if they should </w:t>
      </w:r>
      <w:r w:rsidRPr="00A35F44">
        <w:rPr>
          <w:rFonts w:ascii="Times New Roman" w:hAnsi="Times New Roman"/>
          <w:i/>
          <w:color w:val="000000" w:themeColor="text1"/>
          <w:sz w:val="24"/>
          <w:szCs w:val="24"/>
        </w:rPr>
        <w:t>reject</w:t>
      </w:r>
      <w:r w:rsidRPr="00A35F44">
        <w:rPr>
          <w:rFonts w:ascii="Times New Roman" w:hAnsi="Times New Roman"/>
          <w:color w:val="000000" w:themeColor="text1"/>
          <w:sz w:val="24"/>
          <w:szCs w:val="24"/>
        </w:rPr>
        <w:t xml:space="preserve"> certain points of their theology, then they will no longer be members of that religion!</w:t>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 xml:space="preserve">In other words, Christian dogma is simply </w:t>
      </w:r>
      <w:r w:rsidR="00FD3293" w:rsidRPr="00A35F44">
        <w:rPr>
          <w:rFonts w:ascii="Times New Roman" w:hAnsi="Times New Roman"/>
          <w:color w:val="000000" w:themeColor="text1"/>
          <w:sz w:val="24"/>
          <w:szCs w:val="24"/>
        </w:rPr>
        <w:t xml:space="preserve">settled or fixed </w:t>
      </w:r>
      <w:r w:rsidR="00FD3293">
        <w:rPr>
          <w:rFonts w:ascii="Times New Roman" w:hAnsi="Times New Roman"/>
          <w:color w:val="000000" w:themeColor="text1"/>
          <w:sz w:val="24"/>
          <w:szCs w:val="24"/>
        </w:rPr>
        <w:t>belief</w:t>
      </w:r>
      <w:r w:rsidRPr="00A35F44">
        <w:rPr>
          <w:rFonts w:ascii="Times New Roman" w:hAnsi="Times New Roman"/>
          <w:color w:val="000000" w:themeColor="text1"/>
          <w:sz w:val="24"/>
          <w:szCs w:val="24"/>
        </w:rPr>
        <w:t>.</w:t>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 xml:space="preserve">A believer could say, “I accept the teachings of </w:t>
      </w:r>
      <w:r w:rsidR="00297D1E">
        <w:rPr>
          <w:rFonts w:ascii="Times New Roman" w:hAnsi="Times New Roman"/>
          <w:color w:val="000000" w:themeColor="text1"/>
          <w:sz w:val="24"/>
          <w:szCs w:val="24"/>
        </w:rPr>
        <w:t xml:space="preserve">the Nicene Creed </w:t>
      </w:r>
      <w:r w:rsidRPr="00A35F44">
        <w:rPr>
          <w:rFonts w:ascii="Times New Roman" w:hAnsi="Times New Roman"/>
          <w:color w:val="000000" w:themeColor="text1"/>
          <w:sz w:val="24"/>
          <w:szCs w:val="24"/>
        </w:rPr>
        <w:t>/</w:t>
      </w:r>
      <w:r w:rsidR="00297D1E">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the Roman Magisterium</w:t>
      </w:r>
      <w:r w:rsidR="00297D1E">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w:t>
      </w:r>
      <w:r w:rsidR="00297D1E">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the Westminster Confession</w:t>
      </w:r>
      <w:r w:rsidR="00297D1E">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w:t>
      </w:r>
      <w:r w:rsidR="00297D1E">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 xml:space="preserve">the Baptist Faith and Message. I am not </w:t>
      </w:r>
      <w:r w:rsidRPr="00A35F44">
        <w:rPr>
          <w:rFonts w:ascii="Times New Roman" w:hAnsi="Times New Roman"/>
          <w:i/>
          <w:color w:val="000000" w:themeColor="text1"/>
          <w:sz w:val="24"/>
          <w:szCs w:val="24"/>
        </w:rPr>
        <w:t>certain</w:t>
      </w:r>
      <w:r w:rsidRPr="00A35F44">
        <w:rPr>
          <w:rFonts w:ascii="Times New Roman" w:hAnsi="Times New Roman"/>
          <w:color w:val="000000" w:themeColor="text1"/>
          <w:sz w:val="24"/>
          <w:szCs w:val="24"/>
        </w:rPr>
        <w:t xml:space="preserve"> they are true, but I think they are warranted by the empirical evidence. I suppose I could change my mind someday in light of new </w:t>
      </w:r>
      <w:r w:rsidRPr="00A35F44">
        <w:rPr>
          <w:rFonts w:ascii="Times New Roman" w:hAnsi="Times New Roman"/>
          <w:color w:val="000000" w:themeColor="text1"/>
          <w:sz w:val="24"/>
          <w:szCs w:val="24"/>
        </w:rPr>
        <w:lastRenderedPageBreak/>
        <w:t xml:space="preserve">evidence.” In this </w:t>
      </w:r>
      <w:r>
        <w:rPr>
          <w:rFonts w:ascii="Times New Roman" w:hAnsi="Times New Roman"/>
          <w:color w:val="000000" w:themeColor="text1"/>
          <w:sz w:val="24"/>
          <w:szCs w:val="24"/>
        </w:rPr>
        <w:t>sense of the term</w:t>
      </w:r>
      <w:r w:rsidRPr="00A35F44">
        <w:rPr>
          <w:rFonts w:ascii="Times New Roman" w:hAnsi="Times New Roman"/>
          <w:color w:val="000000" w:themeColor="text1"/>
          <w:sz w:val="24"/>
          <w:szCs w:val="24"/>
        </w:rPr>
        <w:t>, a Christian’s faith can be entirely empirical, yet include dogmas.</w:t>
      </w:r>
    </w:p>
    <w:p w14:paraId="397565AA" w14:textId="6E98F306" w:rsidR="00475AF4" w:rsidRPr="00A35F44" w:rsidRDefault="00475AF4" w:rsidP="00D240B8">
      <w:pPr>
        <w:spacing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 xml:space="preserve">In summary, Christian faith </w:t>
      </w:r>
      <w:r w:rsidR="00D9713C">
        <w:rPr>
          <w:rFonts w:ascii="Times New Roman" w:hAnsi="Times New Roman"/>
          <w:color w:val="000000" w:themeColor="text1"/>
          <w:sz w:val="24"/>
          <w:szCs w:val="24"/>
        </w:rPr>
        <w:t>i</w:t>
      </w:r>
      <w:r w:rsidRPr="00A35F44">
        <w:rPr>
          <w:rFonts w:ascii="Times New Roman" w:hAnsi="Times New Roman"/>
          <w:color w:val="000000" w:themeColor="text1"/>
          <w:sz w:val="24"/>
          <w:szCs w:val="24"/>
        </w:rPr>
        <w:t>s fully compatible with that third characteristic of empiricism, that beliefs are held with a degree of caution in case future experience should turn up evidence against them.</w:t>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 xml:space="preserve">If we presume that Christian faith must </w:t>
      </w:r>
      <w:r w:rsidR="00297D1E">
        <w:rPr>
          <w:rFonts w:ascii="Times New Roman" w:hAnsi="Times New Roman"/>
          <w:color w:val="000000" w:themeColor="text1"/>
          <w:sz w:val="24"/>
          <w:szCs w:val="24"/>
        </w:rPr>
        <w:t>be held unquestioningly</w:t>
      </w:r>
      <w:r w:rsidRPr="00A35F44">
        <w:rPr>
          <w:rFonts w:ascii="Times New Roman" w:hAnsi="Times New Roman"/>
          <w:color w:val="000000" w:themeColor="text1"/>
          <w:sz w:val="24"/>
          <w:szCs w:val="24"/>
        </w:rPr>
        <w:t xml:space="preserve">, then </w:t>
      </w:r>
      <w:r w:rsidR="00D9713C">
        <w:rPr>
          <w:rFonts w:ascii="Times New Roman" w:hAnsi="Times New Roman"/>
          <w:color w:val="000000" w:themeColor="text1"/>
          <w:sz w:val="24"/>
          <w:szCs w:val="24"/>
        </w:rPr>
        <w:t>o</w:t>
      </w:r>
      <w:r w:rsidRPr="00A35F44">
        <w:rPr>
          <w:rFonts w:ascii="Times New Roman" w:hAnsi="Times New Roman"/>
          <w:color w:val="000000" w:themeColor="text1"/>
          <w:sz w:val="24"/>
          <w:szCs w:val="24"/>
        </w:rPr>
        <w:t>ne or the other would have to give at least a little. Between acceptance of this sort of religious “dogma” and this particular characteristic of empiricism, a tension remains.</w:t>
      </w:r>
    </w:p>
    <w:p w14:paraId="4D3776AE" w14:textId="15769AE1" w:rsidR="00475AF4" w:rsidRPr="00A35F44" w:rsidRDefault="00475AF4" w:rsidP="00D240B8">
      <w:pPr>
        <w:spacing w:line="48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IV</w:t>
      </w:r>
      <w:r w:rsidRPr="00A35F44">
        <w:rPr>
          <w:rFonts w:ascii="Times New Roman" w:hAnsi="Times New Roman"/>
          <w:color w:val="000000" w:themeColor="text1"/>
          <w:sz w:val="24"/>
          <w:szCs w:val="24"/>
        </w:rPr>
        <w:t>. Conclusion</w:t>
      </w:r>
    </w:p>
    <w:p w14:paraId="362F59CB" w14:textId="2708ADC9" w:rsidR="00475AF4" w:rsidRPr="00A35F44" w:rsidRDefault="00475AF4" w:rsidP="00915755">
      <w:pPr>
        <w:spacing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 xml:space="preserve">In short, evidence for religious belief may be rooted in experience to a degree comparable to other forms of empirical knowledge, reliance on faith being </w:t>
      </w:r>
      <w:r w:rsidR="00FD3293">
        <w:rPr>
          <w:rFonts w:ascii="Times New Roman" w:hAnsi="Times New Roman"/>
          <w:color w:val="000000" w:themeColor="text1"/>
          <w:sz w:val="24"/>
          <w:szCs w:val="24"/>
        </w:rPr>
        <w:t xml:space="preserve">a point in common rather than a </w:t>
      </w:r>
      <w:r w:rsidRPr="00A35F44">
        <w:rPr>
          <w:rFonts w:ascii="Times New Roman" w:hAnsi="Times New Roman"/>
          <w:color w:val="000000" w:themeColor="text1"/>
          <w:sz w:val="24"/>
          <w:szCs w:val="24"/>
        </w:rPr>
        <w:t>contrast between religion and other empirical varieties of belief.</w:t>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 xml:space="preserve">Religious knowledge may seek testing in future experience, albeit with limitations on the degree of control over the subject matter. Even dogmatic religion and empirical tentativeness are compatible. Christianity in particular remains a largely empirical theology in origins, content, and structure and is justified on empirical grounds by the epistemological analyses of Augustine, James, the Dalai Lama, </w:t>
      </w:r>
      <w:proofErr w:type="spellStart"/>
      <w:r w:rsidRPr="00A35F44">
        <w:rPr>
          <w:rFonts w:ascii="Times New Roman" w:hAnsi="Times New Roman"/>
          <w:color w:val="000000" w:themeColor="text1"/>
          <w:sz w:val="24"/>
          <w:szCs w:val="24"/>
        </w:rPr>
        <w:t>Radhakrishnan</w:t>
      </w:r>
      <w:proofErr w:type="spellEnd"/>
      <w:r w:rsidRPr="00A35F44">
        <w:rPr>
          <w:rFonts w:ascii="Times New Roman" w:hAnsi="Times New Roman"/>
          <w:color w:val="000000" w:themeColor="text1"/>
          <w:sz w:val="24"/>
          <w:szCs w:val="24"/>
        </w:rPr>
        <w:t xml:space="preserve">, Iqbal, </w:t>
      </w:r>
      <w:proofErr w:type="spellStart"/>
      <w:r w:rsidRPr="00A35F44">
        <w:rPr>
          <w:rFonts w:ascii="Times New Roman" w:hAnsi="Times New Roman"/>
          <w:color w:val="000000" w:themeColor="text1"/>
          <w:sz w:val="24"/>
          <w:szCs w:val="24"/>
        </w:rPr>
        <w:t>Berkovits</w:t>
      </w:r>
      <w:proofErr w:type="spellEnd"/>
      <w:r w:rsidRPr="00A35F44">
        <w:rPr>
          <w:rFonts w:ascii="Times New Roman" w:hAnsi="Times New Roman"/>
          <w:color w:val="000000" w:themeColor="text1"/>
          <w:sz w:val="24"/>
          <w:szCs w:val="24"/>
        </w:rPr>
        <w:t>, and Lewis.</w:t>
      </w:r>
      <w:r w:rsidR="00C6514A">
        <w:rPr>
          <w:rFonts w:ascii="Times New Roman" w:hAnsi="Times New Roman"/>
          <w:color w:val="000000" w:themeColor="text1"/>
          <w:sz w:val="24"/>
          <w:szCs w:val="24"/>
        </w:rPr>
        <w:t xml:space="preserve"> </w:t>
      </w:r>
      <w:r w:rsidR="00344089">
        <w:rPr>
          <w:rFonts w:ascii="Times New Roman" w:hAnsi="Times New Roman"/>
          <w:color w:val="000000" w:themeColor="text1"/>
          <w:sz w:val="24"/>
          <w:szCs w:val="24"/>
        </w:rPr>
        <w:t>T</w:t>
      </w:r>
      <w:r w:rsidR="00E53D7D">
        <w:rPr>
          <w:rFonts w:ascii="Times New Roman" w:hAnsi="Times New Roman"/>
          <w:color w:val="000000" w:themeColor="text1"/>
          <w:sz w:val="24"/>
          <w:szCs w:val="24"/>
        </w:rPr>
        <w:t xml:space="preserve">he commonalities in epistemic standards held by James and Lewis, by </w:t>
      </w:r>
      <w:r w:rsidR="00297D1E">
        <w:rPr>
          <w:rFonts w:ascii="Times New Roman" w:hAnsi="Times New Roman"/>
          <w:color w:val="000000" w:themeColor="text1"/>
          <w:sz w:val="24"/>
          <w:szCs w:val="24"/>
        </w:rPr>
        <w:t xml:space="preserve">Lewis </w:t>
      </w:r>
      <w:r w:rsidR="00E53D7D">
        <w:rPr>
          <w:rFonts w:ascii="Times New Roman" w:hAnsi="Times New Roman"/>
          <w:color w:val="000000" w:themeColor="text1"/>
          <w:sz w:val="24"/>
          <w:szCs w:val="24"/>
        </w:rPr>
        <w:t xml:space="preserve">and </w:t>
      </w:r>
      <w:r w:rsidR="00297D1E">
        <w:rPr>
          <w:rFonts w:ascii="Times New Roman" w:hAnsi="Times New Roman"/>
          <w:color w:val="000000" w:themeColor="text1"/>
          <w:sz w:val="24"/>
          <w:szCs w:val="24"/>
        </w:rPr>
        <w:t>Iqbal</w:t>
      </w:r>
      <w:r w:rsidR="00E53D7D">
        <w:rPr>
          <w:rFonts w:ascii="Times New Roman" w:hAnsi="Times New Roman"/>
          <w:color w:val="000000" w:themeColor="text1"/>
          <w:sz w:val="24"/>
          <w:szCs w:val="24"/>
        </w:rPr>
        <w:t xml:space="preserve">, by </w:t>
      </w:r>
      <w:r w:rsidR="00297D1E">
        <w:rPr>
          <w:rFonts w:ascii="Times New Roman" w:hAnsi="Times New Roman"/>
          <w:color w:val="000000" w:themeColor="text1"/>
          <w:sz w:val="24"/>
          <w:szCs w:val="24"/>
        </w:rPr>
        <w:t xml:space="preserve">Iqbal </w:t>
      </w:r>
      <w:r w:rsidR="00E53D7D">
        <w:rPr>
          <w:rFonts w:ascii="Times New Roman" w:hAnsi="Times New Roman"/>
          <w:color w:val="000000" w:themeColor="text1"/>
          <w:sz w:val="24"/>
          <w:szCs w:val="24"/>
        </w:rPr>
        <w:t xml:space="preserve">and </w:t>
      </w:r>
      <w:r w:rsidR="00297D1E">
        <w:rPr>
          <w:rFonts w:ascii="Times New Roman" w:hAnsi="Times New Roman"/>
          <w:color w:val="000000" w:themeColor="text1"/>
          <w:sz w:val="24"/>
          <w:szCs w:val="24"/>
        </w:rPr>
        <w:t>Radhakrishnan</w:t>
      </w:r>
      <w:r w:rsidR="00344089">
        <w:rPr>
          <w:rFonts w:ascii="Times New Roman" w:hAnsi="Times New Roman"/>
          <w:color w:val="000000" w:themeColor="text1"/>
          <w:sz w:val="24"/>
          <w:szCs w:val="24"/>
        </w:rPr>
        <w:t xml:space="preserve">, and so on </w:t>
      </w:r>
      <w:r w:rsidR="00297D1E">
        <w:rPr>
          <w:rFonts w:ascii="Times New Roman" w:hAnsi="Times New Roman"/>
          <w:color w:val="000000" w:themeColor="text1"/>
          <w:sz w:val="24"/>
          <w:szCs w:val="24"/>
        </w:rPr>
        <w:t xml:space="preserve">are empirical </w:t>
      </w:r>
      <w:r w:rsidR="00E53D7D">
        <w:rPr>
          <w:rFonts w:ascii="Times New Roman" w:hAnsi="Times New Roman"/>
          <w:color w:val="000000" w:themeColor="text1"/>
          <w:sz w:val="24"/>
          <w:szCs w:val="24"/>
        </w:rPr>
        <w:t>epistemic standards, and the arguments of these philosophers, if successful, justify Christian theology by those standards.</w:t>
      </w:r>
    </w:p>
    <w:p w14:paraId="5E0379B6" w14:textId="2B272BAE" w:rsidR="00475AF4" w:rsidRPr="00A35F44" w:rsidRDefault="00475AF4" w:rsidP="00915755">
      <w:pPr>
        <w:spacing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 xml:space="preserve">Now I do not </w:t>
      </w:r>
      <w:r w:rsidR="00FD3293">
        <w:rPr>
          <w:rFonts w:ascii="Times New Roman" w:hAnsi="Times New Roman"/>
          <w:color w:val="000000" w:themeColor="text1"/>
          <w:sz w:val="24"/>
          <w:szCs w:val="24"/>
        </w:rPr>
        <w:t>think</w:t>
      </w:r>
      <w:r w:rsidRPr="00A35F44">
        <w:rPr>
          <w:rFonts w:ascii="Times New Roman" w:hAnsi="Times New Roman"/>
          <w:color w:val="000000" w:themeColor="text1"/>
          <w:sz w:val="24"/>
          <w:szCs w:val="24"/>
        </w:rPr>
        <w:t xml:space="preserve"> that religious belief</w:t>
      </w:r>
      <w:r w:rsidRPr="00A35F44">
        <w:rPr>
          <w:rFonts w:ascii="Times New Roman" w:hAnsi="Times New Roman"/>
          <w:i/>
          <w:color w:val="000000" w:themeColor="text1"/>
          <w:sz w:val="24"/>
          <w:szCs w:val="24"/>
        </w:rPr>
        <w:t xml:space="preserve"> </w:t>
      </w:r>
      <w:r w:rsidRPr="00A35F44">
        <w:rPr>
          <w:rFonts w:ascii="Times New Roman" w:hAnsi="Times New Roman"/>
          <w:color w:val="000000" w:themeColor="text1"/>
          <w:sz w:val="24"/>
          <w:szCs w:val="24"/>
        </w:rPr>
        <w:t xml:space="preserve">is ever </w:t>
      </w:r>
      <w:r w:rsidRPr="00A35F44">
        <w:rPr>
          <w:rFonts w:ascii="Times New Roman" w:hAnsi="Times New Roman"/>
          <w:i/>
          <w:color w:val="000000" w:themeColor="text1"/>
          <w:sz w:val="24"/>
          <w:szCs w:val="24"/>
        </w:rPr>
        <w:t>entirely</w:t>
      </w:r>
      <w:r w:rsidRPr="00A35F44">
        <w:rPr>
          <w:rFonts w:ascii="Times New Roman" w:hAnsi="Times New Roman"/>
          <w:color w:val="000000" w:themeColor="text1"/>
          <w:sz w:val="24"/>
          <w:szCs w:val="24"/>
        </w:rPr>
        <w:t xml:space="preserve"> empirical in its </w:t>
      </w:r>
      <w:r w:rsidRPr="00A35F44">
        <w:rPr>
          <w:rFonts w:ascii="Times New Roman" w:hAnsi="Times New Roman"/>
          <w:i/>
          <w:color w:val="000000" w:themeColor="text1"/>
          <w:sz w:val="24"/>
          <w:szCs w:val="24"/>
        </w:rPr>
        <w:t>origins</w:t>
      </w:r>
      <w:r w:rsidR="00FD3293">
        <w:rPr>
          <w:rFonts w:ascii="Times New Roman" w:hAnsi="Times New Roman"/>
          <w:color w:val="000000" w:themeColor="text1"/>
          <w:sz w:val="24"/>
          <w:szCs w:val="24"/>
        </w:rPr>
        <w:t xml:space="preserve">, or that </w:t>
      </w:r>
      <w:r w:rsidRPr="00A35F44">
        <w:rPr>
          <w:rFonts w:ascii="Times New Roman" w:hAnsi="Times New Roman"/>
          <w:color w:val="000000" w:themeColor="text1"/>
          <w:sz w:val="24"/>
          <w:szCs w:val="24"/>
        </w:rPr>
        <w:t xml:space="preserve">any knowledge is. </w:t>
      </w:r>
      <w:r w:rsidR="00D9713C">
        <w:rPr>
          <w:rFonts w:ascii="Times New Roman" w:hAnsi="Times New Roman"/>
          <w:color w:val="000000" w:themeColor="text1"/>
          <w:sz w:val="24"/>
          <w:szCs w:val="24"/>
        </w:rPr>
        <w:t>G</w:t>
      </w:r>
      <w:r w:rsidRPr="00A35F44">
        <w:rPr>
          <w:rFonts w:ascii="Times New Roman" w:hAnsi="Times New Roman"/>
          <w:color w:val="000000" w:themeColor="text1"/>
          <w:sz w:val="24"/>
          <w:szCs w:val="24"/>
        </w:rPr>
        <w:t>aining knowledge from experience relies, as David Hume showed,</w:t>
      </w:r>
      <w:r w:rsidR="00F73805">
        <w:rPr>
          <w:rStyle w:val="EndnoteReference"/>
          <w:rFonts w:ascii="Times New Roman" w:hAnsi="Times New Roman"/>
          <w:color w:val="000000" w:themeColor="text1"/>
          <w:sz w:val="24"/>
          <w:szCs w:val="24"/>
        </w:rPr>
        <w:endnoteReference w:id="57"/>
      </w:r>
      <w:r w:rsidR="00F73805" w:rsidRPr="00A35F44">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on our knowing some principles (such as the legitimacy of inductive reasoning) which cannot themselves be known from experience. Unlike Hume, and more like Thomas Reid,</w:t>
      </w:r>
      <w:r w:rsidR="00F73805">
        <w:rPr>
          <w:rStyle w:val="EndnoteReference"/>
          <w:rFonts w:ascii="Times New Roman" w:hAnsi="Times New Roman"/>
          <w:color w:val="000000" w:themeColor="text1"/>
          <w:sz w:val="24"/>
          <w:szCs w:val="24"/>
        </w:rPr>
        <w:endnoteReference w:id="58"/>
      </w:r>
      <w:r w:rsidR="00F73805" w:rsidRPr="00A35F44">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 xml:space="preserve">I think we </w:t>
      </w:r>
      <w:r w:rsidRPr="00A35F44">
        <w:rPr>
          <w:rFonts w:ascii="Times New Roman" w:hAnsi="Times New Roman"/>
          <w:i/>
          <w:color w:val="000000" w:themeColor="text1"/>
          <w:sz w:val="24"/>
          <w:szCs w:val="24"/>
        </w:rPr>
        <w:t>do</w:t>
      </w:r>
      <w:r w:rsidRPr="00A35F44">
        <w:rPr>
          <w:rFonts w:ascii="Times New Roman" w:hAnsi="Times New Roman"/>
          <w:color w:val="000000" w:themeColor="text1"/>
          <w:sz w:val="24"/>
          <w:szCs w:val="24"/>
        </w:rPr>
        <w:t xml:space="preserve"> know </w:t>
      </w:r>
      <w:r w:rsidR="00FD3293">
        <w:rPr>
          <w:rFonts w:ascii="Times New Roman" w:hAnsi="Times New Roman"/>
          <w:color w:val="000000" w:themeColor="text1"/>
          <w:sz w:val="24"/>
          <w:szCs w:val="24"/>
        </w:rPr>
        <w:t>these</w:t>
      </w:r>
      <w:r w:rsidRPr="00A35F44">
        <w:rPr>
          <w:rFonts w:ascii="Times New Roman" w:hAnsi="Times New Roman"/>
          <w:color w:val="000000" w:themeColor="text1"/>
          <w:sz w:val="24"/>
          <w:szCs w:val="24"/>
        </w:rPr>
        <w:t xml:space="preserve"> principles. So I do not think of empirical knowledge as entirely independent of </w:t>
      </w:r>
      <w:r w:rsidRPr="00A35F44">
        <w:rPr>
          <w:rFonts w:ascii="Times New Roman" w:hAnsi="Times New Roman"/>
          <w:i/>
          <w:color w:val="000000" w:themeColor="text1"/>
          <w:sz w:val="24"/>
          <w:szCs w:val="24"/>
        </w:rPr>
        <w:lastRenderedPageBreak/>
        <w:t>non</w:t>
      </w:r>
      <w:r w:rsidRPr="00A35F44">
        <w:rPr>
          <w:rFonts w:ascii="Times New Roman" w:hAnsi="Times New Roman"/>
          <w:color w:val="000000" w:themeColor="text1"/>
          <w:sz w:val="24"/>
          <w:szCs w:val="24"/>
        </w:rPr>
        <w:t xml:space="preserve">-empirical knowledge, for </w:t>
      </w:r>
      <w:r w:rsidR="00297D1E">
        <w:rPr>
          <w:rFonts w:ascii="Times New Roman" w:hAnsi="Times New Roman"/>
          <w:color w:val="000000" w:themeColor="text1"/>
          <w:sz w:val="24"/>
          <w:szCs w:val="24"/>
        </w:rPr>
        <w:t xml:space="preserve">it </w:t>
      </w:r>
      <w:r w:rsidRPr="00A35F44">
        <w:rPr>
          <w:rFonts w:ascii="Times New Roman" w:hAnsi="Times New Roman"/>
          <w:color w:val="000000" w:themeColor="text1"/>
          <w:sz w:val="24"/>
          <w:szCs w:val="24"/>
        </w:rPr>
        <w:t>has non-empirical foundations.</w:t>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 xml:space="preserve">If we were to tweak the descriptive definition of empiricism from the introduction to this article so as to involve the claim that </w:t>
      </w:r>
      <w:r w:rsidRPr="00A35F44">
        <w:rPr>
          <w:rFonts w:ascii="Times New Roman" w:hAnsi="Times New Roman"/>
          <w:i/>
          <w:color w:val="000000" w:themeColor="text1"/>
          <w:sz w:val="24"/>
          <w:szCs w:val="24"/>
        </w:rPr>
        <w:t>all</w:t>
      </w:r>
      <w:r w:rsidRPr="00A35F44">
        <w:rPr>
          <w:rFonts w:ascii="Times New Roman" w:hAnsi="Times New Roman"/>
          <w:color w:val="000000" w:themeColor="text1"/>
          <w:sz w:val="24"/>
          <w:szCs w:val="24"/>
        </w:rPr>
        <w:t xml:space="preserve"> knowledge derives from experience </w:t>
      </w:r>
      <w:r w:rsidRPr="00A35F44">
        <w:rPr>
          <w:rFonts w:ascii="Times New Roman" w:hAnsi="Times New Roman"/>
          <w:i/>
          <w:color w:val="000000" w:themeColor="text1"/>
          <w:sz w:val="24"/>
          <w:szCs w:val="24"/>
        </w:rPr>
        <w:t>alone</w:t>
      </w:r>
      <w:r w:rsidRPr="00A35F44">
        <w:rPr>
          <w:rFonts w:ascii="Times New Roman" w:hAnsi="Times New Roman"/>
          <w:color w:val="000000" w:themeColor="text1"/>
          <w:sz w:val="24"/>
          <w:szCs w:val="24"/>
        </w:rPr>
        <w:t>, then I would reject “empiricism.”</w:t>
      </w:r>
      <w:r w:rsidR="00C6514A">
        <w:rPr>
          <w:rFonts w:ascii="Times New Roman" w:hAnsi="Times New Roman"/>
          <w:color w:val="000000" w:themeColor="text1"/>
          <w:sz w:val="24"/>
          <w:szCs w:val="24"/>
        </w:rPr>
        <w:t xml:space="preserve"> </w:t>
      </w:r>
      <w:r w:rsidRPr="00A35F44">
        <w:rPr>
          <w:rFonts w:ascii="Times New Roman" w:hAnsi="Times New Roman"/>
          <w:color w:val="000000" w:themeColor="text1"/>
          <w:sz w:val="24"/>
          <w:szCs w:val="24"/>
        </w:rPr>
        <w:t>Moreover, I am open to the possibility of religious knowledge that is warranted independently of the evidence (though not necessarily independently of experience), such as in our day Alvin Plantinga has described.</w:t>
      </w:r>
      <w:r w:rsidRPr="00A35F44">
        <w:rPr>
          <w:rStyle w:val="EndnoteReference"/>
          <w:rFonts w:ascii="Times New Roman" w:hAnsi="Times New Roman"/>
          <w:color w:val="000000" w:themeColor="text1"/>
          <w:sz w:val="24"/>
          <w:szCs w:val="24"/>
        </w:rPr>
        <w:endnoteReference w:id="59"/>
      </w:r>
    </w:p>
    <w:p w14:paraId="46611BB3" w14:textId="28E1BECE" w:rsidR="0051459B" w:rsidRPr="00A35F44" w:rsidRDefault="00475AF4" w:rsidP="00D240B8">
      <w:pPr>
        <w:spacing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t xml:space="preserve">Nor do I claim that religious belief or knowledge is entirely empirical in its </w:t>
      </w:r>
      <w:r w:rsidRPr="00A35F44">
        <w:rPr>
          <w:rFonts w:ascii="Times New Roman" w:hAnsi="Times New Roman"/>
          <w:i/>
          <w:color w:val="000000" w:themeColor="text1"/>
          <w:sz w:val="24"/>
          <w:szCs w:val="24"/>
        </w:rPr>
        <w:t>structure</w:t>
      </w:r>
      <w:r w:rsidRPr="00A35F44">
        <w:rPr>
          <w:rFonts w:ascii="Times New Roman" w:hAnsi="Times New Roman"/>
          <w:color w:val="000000" w:themeColor="text1"/>
          <w:sz w:val="24"/>
          <w:szCs w:val="24"/>
        </w:rPr>
        <w:t xml:space="preserve">. </w:t>
      </w:r>
      <w:r w:rsidR="00297D1E">
        <w:rPr>
          <w:rFonts w:ascii="Times New Roman" w:hAnsi="Times New Roman"/>
          <w:color w:val="000000" w:themeColor="text1"/>
          <w:sz w:val="24"/>
          <w:szCs w:val="24"/>
        </w:rPr>
        <w:t xml:space="preserve">Again, </w:t>
      </w:r>
      <w:r w:rsidRPr="00A35F44">
        <w:rPr>
          <w:rFonts w:ascii="Times New Roman" w:hAnsi="Times New Roman"/>
          <w:color w:val="000000" w:themeColor="text1"/>
          <w:sz w:val="24"/>
          <w:szCs w:val="24"/>
        </w:rPr>
        <w:t xml:space="preserve">I doubt whether </w:t>
      </w:r>
      <w:r w:rsidRPr="00A35F44">
        <w:rPr>
          <w:rFonts w:ascii="Times New Roman" w:hAnsi="Times New Roman"/>
          <w:i/>
          <w:color w:val="000000" w:themeColor="text1"/>
          <w:sz w:val="24"/>
          <w:szCs w:val="24"/>
        </w:rPr>
        <w:t>any</w:t>
      </w:r>
      <w:r w:rsidRPr="00A35F44">
        <w:rPr>
          <w:rFonts w:ascii="Times New Roman" w:hAnsi="Times New Roman"/>
          <w:color w:val="000000" w:themeColor="text1"/>
          <w:sz w:val="24"/>
          <w:szCs w:val="24"/>
        </w:rPr>
        <w:t xml:space="preserve"> knowledge is. Knowledge is a system, aptly described by some as a web. Warrant is transferred throughout the system in many ways, and enters the system at many points. Susan Haack has described this aspect of knowledge quite well,</w:t>
      </w:r>
      <w:r w:rsidRPr="00A35F44">
        <w:rPr>
          <w:rStyle w:val="EndnoteReference"/>
          <w:rFonts w:ascii="Times New Roman" w:hAnsi="Times New Roman"/>
          <w:color w:val="000000" w:themeColor="text1"/>
          <w:sz w:val="24"/>
          <w:szCs w:val="24"/>
        </w:rPr>
        <w:endnoteReference w:id="60"/>
      </w:r>
      <w:r w:rsidRPr="00A35F44">
        <w:rPr>
          <w:rFonts w:ascii="Times New Roman" w:hAnsi="Times New Roman"/>
          <w:color w:val="000000" w:themeColor="text1"/>
          <w:sz w:val="24"/>
          <w:szCs w:val="24"/>
        </w:rPr>
        <w:t xml:space="preserve"> John </w:t>
      </w:r>
      <w:proofErr w:type="spellStart"/>
      <w:r w:rsidRPr="00A35F44">
        <w:rPr>
          <w:rFonts w:ascii="Times New Roman" w:hAnsi="Times New Roman"/>
          <w:color w:val="000000" w:themeColor="text1"/>
          <w:sz w:val="24"/>
          <w:szCs w:val="24"/>
        </w:rPr>
        <w:t>Zeis</w:t>
      </w:r>
      <w:proofErr w:type="spellEnd"/>
      <w:r w:rsidRPr="00A35F44">
        <w:rPr>
          <w:rFonts w:ascii="Times New Roman" w:hAnsi="Times New Roman"/>
          <w:color w:val="000000" w:themeColor="text1"/>
          <w:sz w:val="24"/>
          <w:szCs w:val="24"/>
        </w:rPr>
        <w:t xml:space="preserve"> has applied her insights to religious knowledge,</w:t>
      </w:r>
      <w:r w:rsidRPr="00A35F44">
        <w:rPr>
          <w:rStyle w:val="EndnoteReference"/>
          <w:rFonts w:ascii="Times New Roman" w:hAnsi="Times New Roman"/>
          <w:color w:val="000000" w:themeColor="text1"/>
          <w:sz w:val="24"/>
          <w:szCs w:val="24"/>
        </w:rPr>
        <w:endnoteReference w:id="61"/>
      </w:r>
      <w:r w:rsidRPr="00A35F44">
        <w:rPr>
          <w:rFonts w:ascii="Times New Roman" w:hAnsi="Times New Roman"/>
          <w:color w:val="000000" w:themeColor="text1"/>
          <w:sz w:val="24"/>
          <w:szCs w:val="24"/>
        </w:rPr>
        <w:t xml:space="preserve"> </w:t>
      </w:r>
      <w:r w:rsidR="0051459B" w:rsidRPr="00A35F44">
        <w:rPr>
          <w:rFonts w:ascii="Times New Roman" w:hAnsi="Times New Roman"/>
          <w:color w:val="000000" w:themeColor="text1"/>
          <w:sz w:val="24"/>
          <w:szCs w:val="24"/>
        </w:rPr>
        <w:t>and I have summarized these matters elsewhere.</w:t>
      </w:r>
      <w:r w:rsidR="006C121F">
        <w:rPr>
          <w:rStyle w:val="EndnoteReference"/>
          <w:rFonts w:ascii="Times New Roman" w:hAnsi="Times New Roman"/>
          <w:color w:val="000000" w:themeColor="text1"/>
          <w:sz w:val="24"/>
          <w:szCs w:val="24"/>
        </w:rPr>
        <w:endnoteReference w:id="62"/>
      </w:r>
      <w:r w:rsidR="0051459B" w:rsidRPr="00A35F44">
        <w:rPr>
          <w:rFonts w:ascii="Times New Roman" w:hAnsi="Times New Roman"/>
          <w:color w:val="000000" w:themeColor="text1"/>
          <w:sz w:val="24"/>
          <w:szCs w:val="24"/>
        </w:rPr>
        <w:t xml:space="preserve"> Here I need only add </w:t>
      </w:r>
      <w:r w:rsidR="00915755" w:rsidRPr="00A35F44">
        <w:rPr>
          <w:rFonts w:ascii="Times New Roman" w:hAnsi="Times New Roman"/>
          <w:color w:val="000000" w:themeColor="text1"/>
          <w:sz w:val="24"/>
          <w:szCs w:val="24"/>
        </w:rPr>
        <w:t>that in</w:t>
      </w:r>
      <w:r w:rsidR="0051459B" w:rsidRPr="00A35F44">
        <w:rPr>
          <w:rFonts w:ascii="Times New Roman" w:hAnsi="Times New Roman"/>
          <w:color w:val="000000" w:themeColor="text1"/>
          <w:sz w:val="24"/>
          <w:szCs w:val="24"/>
        </w:rPr>
        <w:t xml:space="preserve"> a system of </w:t>
      </w:r>
      <w:r w:rsidR="005A2EA5" w:rsidRPr="00A35F44">
        <w:rPr>
          <w:rFonts w:ascii="Times New Roman" w:hAnsi="Times New Roman"/>
          <w:color w:val="000000" w:themeColor="text1"/>
          <w:sz w:val="24"/>
          <w:szCs w:val="24"/>
        </w:rPr>
        <w:t>empirical knowledge</w:t>
      </w:r>
      <w:r w:rsidR="0051459B" w:rsidRPr="00A35F44">
        <w:rPr>
          <w:rFonts w:ascii="Times New Roman" w:hAnsi="Times New Roman"/>
          <w:color w:val="000000" w:themeColor="text1"/>
          <w:sz w:val="24"/>
          <w:szCs w:val="24"/>
        </w:rPr>
        <w:t xml:space="preserve"> some confirmation processes may be </w:t>
      </w:r>
      <w:r w:rsidR="0051459B" w:rsidRPr="00A35F44">
        <w:rPr>
          <w:rFonts w:ascii="Times New Roman" w:hAnsi="Times New Roman"/>
          <w:i/>
          <w:color w:val="000000" w:themeColor="text1"/>
          <w:sz w:val="24"/>
          <w:szCs w:val="24"/>
        </w:rPr>
        <w:t>non</w:t>
      </w:r>
      <w:r w:rsidR="0051459B" w:rsidRPr="00A35F44">
        <w:rPr>
          <w:rFonts w:ascii="Times New Roman" w:hAnsi="Times New Roman"/>
          <w:color w:val="000000" w:themeColor="text1"/>
          <w:sz w:val="24"/>
          <w:szCs w:val="24"/>
        </w:rPr>
        <w:t>-empirical. For example, the checking of a physicist’s mathematical equations for accuracy is a non-empirical process relevant to the confirmation of physics</w:t>
      </w:r>
      <w:r w:rsidR="00D9713C">
        <w:rPr>
          <w:rFonts w:ascii="Times New Roman" w:hAnsi="Times New Roman"/>
          <w:color w:val="000000" w:themeColor="text1"/>
          <w:sz w:val="24"/>
          <w:szCs w:val="24"/>
        </w:rPr>
        <w:t>,</w:t>
      </w:r>
      <w:r w:rsidR="0051459B" w:rsidRPr="00A35F44">
        <w:rPr>
          <w:rFonts w:ascii="Times New Roman" w:hAnsi="Times New Roman"/>
          <w:color w:val="000000" w:themeColor="text1"/>
          <w:sz w:val="24"/>
          <w:szCs w:val="24"/>
        </w:rPr>
        <w:t xml:space="preserve"> which nevertheless is (</w:t>
      </w:r>
      <w:r w:rsidR="00297D1E">
        <w:rPr>
          <w:rFonts w:ascii="Times New Roman" w:hAnsi="Times New Roman"/>
          <w:color w:val="000000" w:themeColor="text1"/>
          <w:sz w:val="24"/>
          <w:szCs w:val="24"/>
        </w:rPr>
        <w:t>on the whole</w:t>
      </w:r>
      <w:r w:rsidR="0051459B" w:rsidRPr="00A35F44">
        <w:rPr>
          <w:rFonts w:ascii="Times New Roman" w:hAnsi="Times New Roman"/>
          <w:color w:val="000000" w:themeColor="text1"/>
          <w:sz w:val="24"/>
          <w:szCs w:val="24"/>
        </w:rPr>
        <w:t>) a system of empirical knowledge.</w:t>
      </w:r>
    </w:p>
    <w:p w14:paraId="1670810A" w14:textId="0BCC94D9" w:rsidR="0051459B" w:rsidRPr="00A35F44" w:rsidRDefault="00686775" w:rsidP="00D240B8">
      <w:pPr>
        <w:spacing w:line="480" w:lineRule="auto"/>
        <w:ind w:firstLine="720"/>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So also </w:t>
      </w:r>
      <w:r w:rsidR="0051459B" w:rsidRPr="00A35F44">
        <w:rPr>
          <w:rFonts w:ascii="Times New Roman" w:hAnsi="Times New Roman"/>
          <w:color w:val="000000" w:themeColor="text1"/>
          <w:sz w:val="24"/>
          <w:szCs w:val="24"/>
        </w:rPr>
        <w:t xml:space="preserve">with faith. If, for example, an </w:t>
      </w:r>
      <w:r w:rsidR="0051459B" w:rsidRPr="00475AF4">
        <w:rPr>
          <w:rFonts w:ascii="Times New Roman" w:hAnsi="Times New Roman"/>
          <w:color w:val="000000" w:themeColor="text1"/>
          <w:sz w:val="24"/>
          <w:szCs w:val="24"/>
        </w:rPr>
        <w:t xml:space="preserve">a priori </w:t>
      </w:r>
      <w:r w:rsidR="0051459B" w:rsidRPr="00A35F44">
        <w:rPr>
          <w:rFonts w:ascii="Times New Roman" w:hAnsi="Times New Roman"/>
          <w:color w:val="000000" w:themeColor="text1"/>
          <w:sz w:val="24"/>
          <w:szCs w:val="24"/>
        </w:rPr>
        <w:t xml:space="preserve">argument for the existence of God, </w:t>
      </w:r>
      <w:r w:rsidR="00D9713C">
        <w:rPr>
          <w:rFonts w:ascii="Times New Roman" w:hAnsi="Times New Roman"/>
          <w:color w:val="000000" w:themeColor="text1"/>
          <w:sz w:val="24"/>
          <w:szCs w:val="24"/>
        </w:rPr>
        <w:t>perhaps</w:t>
      </w:r>
      <w:r w:rsidR="0051459B" w:rsidRPr="00A35F44">
        <w:rPr>
          <w:rFonts w:ascii="Times New Roman" w:hAnsi="Times New Roman"/>
          <w:color w:val="000000" w:themeColor="text1"/>
          <w:sz w:val="24"/>
          <w:szCs w:val="24"/>
        </w:rPr>
        <w:t xml:space="preserve"> a version of the Ontological Argument, were to succeed, it would constitute a point of non-empirical confirmation of a system of religious knowledge—which system might nevertheless be largely empirical.</w:t>
      </w:r>
      <w:r w:rsidR="00C6514A">
        <w:rPr>
          <w:rFonts w:ascii="Times New Roman" w:hAnsi="Times New Roman"/>
          <w:color w:val="000000" w:themeColor="text1"/>
          <w:sz w:val="24"/>
          <w:szCs w:val="24"/>
        </w:rPr>
        <w:t xml:space="preserve"> </w:t>
      </w:r>
      <w:r w:rsidR="004B4D6C" w:rsidRPr="00A35F44">
        <w:rPr>
          <w:rFonts w:ascii="Times New Roman" w:hAnsi="Times New Roman"/>
          <w:color w:val="000000" w:themeColor="text1"/>
          <w:sz w:val="24"/>
          <w:szCs w:val="24"/>
        </w:rPr>
        <w:t>Here, also,</w:t>
      </w:r>
      <w:r w:rsidR="005A2EA5" w:rsidRPr="00A35F44">
        <w:rPr>
          <w:rFonts w:ascii="Times New Roman" w:hAnsi="Times New Roman"/>
          <w:color w:val="000000" w:themeColor="text1"/>
          <w:sz w:val="24"/>
          <w:szCs w:val="24"/>
        </w:rPr>
        <w:t xml:space="preserve"> we may place one very important word o</w:t>
      </w:r>
      <w:r w:rsidR="00991775" w:rsidRPr="00A35F44">
        <w:rPr>
          <w:rFonts w:ascii="Times New Roman" w:hAnsi="Times New Roman"/>
          <w:color w:val="000000" w:themeColor="text1"/>
          <w:sz w:val="24"/>
          <w:szCs w:val="24"/>
        </w:rPr>
        <w:t xml:space="preserve">f caution. </w:t>
      </w:r>
      <w:r w:rsidR="004B4D6C" w:rsidRPr="00A35F44">
        <w:rPr>
          <w:rFonts w:ascii="Times New Roman" w:hAnsi="Times New Roman"/>
          <w:color w:val="000000" w:themeColor="text1"/>
          <w:sz w:val="24"/>
          <w:szCs w:val="24"/>
        </w:rPr>
        <w:t>Christian faith requires submission to the authority of Christ</w:t>
      </w:r>
      <w:r w:rsidR="00991775" w:rsidRPr="00A35F44">
        <w:rPr>
          <w:rFonts w:ascii="Times New Roman" w:hAnsi="Times New Roman"/>
          <w:color w:val="000000" w:themeColor="text1"/>
          <w:sz w:val="24"/>
          <w:szCs w:val="24"/>
        </w:rPr>
        <w:t xml:space="preserve"> and o</w:t>
      </w:r>
      <w:r w:rsidR="004B4D6C" w:rsidRPr="00A35F44">
        <w:rPr>
          <w:rFonts w:ascii="Times New Roman" w:hAnsi="Times New Roman"/>
          <w:color w:val="000000" w:themeColor="text1"/>
          <w:sz w:val="24"/>
          <w:szCs w:val="24"/>
        </w:rPr>
        <w:t>f Scripture</w:t>
      </w:r>
      <w:r w:rsidR="00991775" w:rsidRPr="00A35F44">
        <w:rPr>
          <w:rFonts w:ascii="Times New Roman" w:hAnsi="Times New Roman"/>
          <w:color w:val="000000" w:themeColor="text1"/>
          <w:sz w:val="24"/>
          <w:szCs w:val="24"/>
        </w:rPr>
        <w:t xml:space="preserve"> (</w:t>
      </w:r>
      <w:r w:rsidR="004B4D6C" w:rsidRPr="00A35F44">
        <w:rPr>
          <w:rFonts w:ascii="Times New Roman" w:hAnsi="Times New Roman"/>
          <w:color w:val="000000" w:themeColor="text1"/>
          <w:sz w:val="24"/>
          <w:szCs w:val="24"/>
        </w:rPr>
        <w:t>and</w:t>
      </w:r>
      <w:r w:rsidR="005A2EA5" w:rsidRPr="00A35F44">
        <w:rPr>
          <w:rFonts w:ascii="Times New Roman" w:hAnsi="Times New Roman"/>
          <w:color w:val="000000" w:themeColor="text1"/>
          <w:sz w:val="24"/>
          <w:szCs w:val="24"/>
        </w:rPr>
        <w:t>,</w:t>
      </w:r>
      <w:r w:rsidR="004B4D6C" w:rsidRPr="00A35F44">
        <w:rPr>
          <w:rFonts w:ascii="Times New Roman" w:hAnsi="Times New Roman"/>
          <w:color w:val="000000" w:themeColor="text1"/>
          <w:sz w:val="24"/>
          <w:szCs w:val="24"/>
        </w:rPr>
        <w:t xml:space="preserve"> some say</w:t>
      </w:r>
      <w:r w:rsidR="005A2EA5" w:rsidRPr="00A35F44">
        <w:rPr>
          <w:rFonts w:ascii="Times New Roman" w:hAnsi="Times New Roman"/>
          <w:color w:val="000000" w:themeColor="text1"/>
          <w:sz w:val="24"/>
          <w:szCs w:val="24"/>
        </w:rPr>
        <w:t>,</w:t>
      </w:r>
      <w:r w:rsidR="004B4D6C" w:rsidRPr="00A35F44">
        <w:rPr>
          <w:rFonts w:ascii="Times New Roman" w:hAnsi="Times New Roman"/>
          <w:color w:val="000000" w:themeColor="text1"/>
          <w:sz w:val="24"/>
          <w:szCs w:val="24"/>
        </w:rPr>
        <w:t xml:space="preserve"> of the Church</w:t>
      </w:r>
      <w:r w:rsidR="00991775" w:rsidRPr="00A35F44">
        <w:rPr>
          <w:rFonts w:ascii="Times New Roman" w:hAnsi="Times New Roman"/>
          <w:color w:val="000000" w:themeColor="text1"/>
          <w:sz w:val="24"/>
          <w:szCs w:val="24"/>
        </w:rPr>
        <w:t>)</w:t>
      </w:r>
      <w:r w:rsidR="004B4D6C" w:rsidRPr="00A35F44">
        <w:rPr>
          <w:rFonts w:ascii="Times New Roman" w:hAnsi="Times New Roman"/>
          <w:color w:val="000000" w:themeColor="text1"/>
          <w:sz w:val="24"/>
          <w:szCs w:val="24"/>
        </w:rPr>
        <w:t>.</w:t>
      </w:r>
      <w:r w:rsidR="00C6514A">
        <w:rPr>
          <w:rFonts w:ascii="Times New Roman" w:hAnsi="Times New Roman"/>
          <w:color w:val="000000" w:themeColor="text1"/>
          <w:sz w:val="24"/>
          <w:szCs w:val="24"/>
        </w:rPr>
        <w:t xml:space="preserve"> </w:t>
      </w:r>
      <w:r w:rsidR="004B4D6C" w:rsidRPr="00A35F44">
        <w:rPr>
          <w:rFonts w:ascii="Times New Roman" w:hAnsi="Times New Roman"/>
          <w:color w:val="000000" w:themeColor="text1"/>
          <w:sz w:val="24"/>
          <w:szCs w:val="24"/>
        </w:rPr>
        <w:t>Indeed, empirical evidence</w:t>
      </w:r>
      <w:r w:rsidR="005A2EA5" w:rsidRPr="00A35F44">
        <w:rPr>
          <w:rFonts w:ascii="Times New Roman" w:hAnsi="Times New Roman"/>
          <w:color w:val="000000" w:themeColor="text1"/>
          <w:sz w:val="24"/>
          <w:szCs w:val="24"/>
        </w:rPr>
        <w:t xml:space="preserve"> for</w:t>
      </w:r>
      <w:r w:rsidR="004B4D6C" w:rsidRPr="00A35F44">
        <w:rPr>
          <w:rFonts w:ascii="Times New Roman" w:hAnsi="Times New Roman"/>
          <w:color w:val="000000" w:themeColor="text1"/>
          <w:sz w:val="24"/>
          <w:szCs w:val="24"/>
        </w:rPr>
        <w:t xml:space="preserve"> Jesus as savior, God, and Messiah </w:t>
      </w:r>
      <w:r w:rsidR="004B4D6C" w:rsidRPr="00A35F44">
        <w:rPr>
          <w:rFonts w:ascii="Times New Roman" w:hAnsi="Times New Roman"/>
          <w:i/>
          <w:color w:val="000000" w:themeColor="text1"/>
          <w:sz w:val="24"/>
          <w:szCs w:val="24"/>
        </w:rPr>
        <w:t>requires</w:t>
      </w:r>
      <w:r w:rsidR="004B4D6C" w:rsidRPr="00A35F44">
        <w:rPr>
          <w:rFonts w:ascii="Times New Roman" w:hAnsi="Times New Roman"/>
          <w:color w:val="000000" w:themeColor="text1"/>
          <w:sz w:val="24"/>
          <w:szCs w:val="24"/>
        </w:rPr>
        <w:t xml:space="preserve"> trust in him.</w:t>
      </w:r>
      <w:r w:rsidR="00C6514A">
        <w:rPr>
          <w:rFonts w:ascii="Times New Roman" w:hAnsi="Times New Roman"/>
          <w:color w:val="000000" w:themeColor="text1"/>
          <w:sz w:val="24"/>
          <w:szCs w:val="24"/>
        </w:rPr>
        <w:t xml:space="preserve"> </w:t>
      </w:r>
      <w:r w:rsidR="004B4D6C" w:rsidRPr="00A35F44">
        <w:rPr>
          <w:rFonts w:ascii="Times New Roman" w:hAnsi="Times New Roman"/>
          <w:color w:val="000000" w:themeColor="text1"/>
          <w:sz w:val="24"/>
          <w:szCs w:val="24"/>
        </w:rPr>
        <w:t>Thus a point of theology derived</w:t>
      </w:r>
      <w:r w:rsidR="00EE3F64" w:rsidRPr="00A35F44">
        <w:rPr>
          <w:rFonts w:ascii="Times New Roman" w:hAnsi="Times New Roman"/>
          <w:color w:val="000000" w:themeColor="text1"/>
          <w:sz w:val="24"/>
          <w:szCs w:val="24"/>
        </w:rPr>
        <w:t xml:space="preserve"> solely</w:t>
      </w:r>
      <w:r w:rsidR="004B4D6C" w:rsidRPr="00A35F44">
        <w:rPr>
          <w:rFonts w:ascii="Times New Roman" w:hAnsi="Times New Roman"/>
          <w:color w:val="000000" w:themeColor="text1"/>
          <w:sz w:val="24"/>
          <w:szCs w:val="24"/>
        </w:rPr>
        <w:t xml:space="preserve"> from such a theological authority is accepted by faith—yet not </w:t>
      </w:r>
      <w:r w:rsidR="00D63942" w:rsidRPr="00A35F44">
        <w:rPr>
          <w:rFonts w:ascii="Times New Roman" w:hAnsi="Times New Roman"/>
          <w:color w:val="000000" w:themeColor="text1"/>
          <w:sz w:val="24"/>
          <w:szCs w:val="24"/>
        </w:rPr>
        <w:t xml:space="preserve">(or not </w:t>
      </w:r>
      <w:r w:rsidR="004B4D6C" w:rsidRPr="00A35F44">
        <w:rPr>
          <w:rFonts w:ascii="Times New Roman" w:hAnsi="Times New Roman"/>
          <w:color w:val="000000" w:themeColor="text1"/>
          <w:sz w:val="24"/>
          <w:szCs w:val="24"/>
        </w:rPr>
        <w:t>directly</w:t>
      </w:r>
      <w:r w:rsidR="00D63942" w:rsidRPr="00A35F44">
        <w:rPr>
          <w:rFonts w:ascii="Times New Roman" w:hAnsi="Times New Roman"/>
          <w:color w:val="000000" w:themeColor="text1"/>
          <w:sz w:val="24"/>
          <w:szCs w:val="24"/>
        </w:rPr>
        <w:t>)</w:t>
      </w:r>
      <w:r w:rsidR="004B4D6C" w:rsidRPr="00A35F44">
        <w:rPr>
          <w:rFonts w:ascii="Times New Roman" w:hAnsi="Times New Roman"/>
          <w:color w:val="000000" w:themeColor="text1"/>
          <w:sz w:val="24"/>
          <w:szCs w:val="24"/>
        </w:rPr>
        <w:t xml:space="preserve"> by experience.</w:t>
      </w:r>
    </w:p>
    <w:p w14:paraId="79353EA2" w14:textId="12FFC340" w:rsidR="0051459B" w:rsidRPr="00A35F44" w:rsidRDefault="00D63942" w:rsidP="003E4087">
      <w:pPr>
        <w:spacing w:line="480" w:lineRule="auto"/>
        <w:ind w:firstLine="720"/>
        <w:contextualSpacing/>
        <w:rPr>
          <w:rFonts w:ascii="Times New Roman" w:hAnsi="Times New Roman"/>
          <w:color w:val="000000" w:themeColor="text1"/>
          <w:sz w:val="24"/>
          <w:szCs w:val="24"/>
        </w:rPr>
      </w:pPr>
      <w:r w:rsidRPr="00A35F44">
        <w:rPr>
          <w:rFonts w:ascii="Times New Roman" w:hAnsi="Times New Roman"/>
          <w:color w:val="000000" w:themeColor="text1"/>
          <w:sz w:val="24"/>
          <w:szCs w:val="24"/>
        </w:rPr>
        <w:lastRenderedPageBreak/>
        <w:t>In sum,</w:t>
      </w:r>
      <w:r w:rsidR="00C81168">
        <w:rPr>
          <w:rFonts w:ascii="Times New Roman" w:hAnsi="Times New Roman"/>
          <w:color w:val="000000" w:themeColor="text1"/>
          <w:sz w:val="24"/>
          <w:szCs w:val="24"/>
        </w:rPr>
        <w:t xml:space="preserve"> a</w:t>
      </w:r>
      <w:r w:rsidR="00C81168" w:rsidRPr="00A35F44">
        <w:rPr>
          <w:rFonts w:ascii="Times New Roman" w:hAnsi="Times New Roman"/>
          <w:color w:val="000000" w:themeColor="text1"/>
          <w:sz w:val="24"/>
          <w:szCs w:val="24"/>
        </w:rPr>
        <w:t xml:space="preserve">lthough there are differences between religion and science, </w:t>
      </w:r>
      <w:r w:rsidR="00C81168">
        <w:rPr>
          <w:rFonts w:ascii="Times New Roman" w:hAnsi="Times New Roman"/>
          <w:color w:val="000000" w:themeColor="text1"/>
          <w:sz w:val="24"/>
          <w:szCs w:val="24"/>
        </w:rPr>
        <w:t>they do not amount to a dichotomy of religion and empiricism.</w:t>
      </w:r>
      <w:r w:rsidR="00C6514A">
        <w:rPr>
          <w:rFonts w:ascii="Times New Roman" w:hAnsi="Times New Roman"/>
          <w:color w:val="000000" w:themeColor="text1"/>
          <w:sz w:val="24"/>
          <w:szCs w:val="24"/>
        </w:rPr>
        <w:t xml:space="preserve"> </w:t>
      </w:r>
      <w:r w:rsidR="00C81168">
        <w:rPr>
          <w:rFonts w:ascii="Times New Roman" w:hAnsi="Times New Roman"/>
          <w:color w:val="000000" w:themeColor="text1"/>
          <w:sz w:val="24"/>
          <w:szCs w:val="24"/>
        </w:rPr>
        <w:t>R</w:t>
      </w:r>
      <w:r w:rsidR="003E4087" w:rsidRPr="00A35F44">
        <w:rPr>
          <w:rFonts w:ascii="Times New Roman" w:hAnsi="Times New Roman"/>
          <w:color w:val="000000" w:themeColor="text1"/>
          <w:sz w:val="24"/>
          <w:szCs w:val="24"/>
        </w:rPr>
        <w:t xml:space="preserve">eligious belief </w:t>
      </w:r>
      <w:r w:rsidR="003E4087" w:rsidRPr="00A35F44">
        <w:rPr>
          <w:rFonts w:ascii="Times New Roman" w:hAnsi="Times New Roman"/>
          <w:i/>
          <w:color w:val="000000" w:themeColor="text1"/>
          <w:sz w:val="24"/>
          <w:szCs w:val="24"/>
        </w:rPr>
        <w:t>can</w:t>
      </w:r>
      <w:r w:rsidR="00BE282A" w:rsidRPr="00A35F44">
        <w:rPr>
          <w:rFonts w:ascii="Times New Roman" w:hAnsi="Times New Roman"/>
          <w:color w:val="000000" w:themeColor="text1"/>
          <w:sz w:val="24"/>
          <w:szCs w:val="24"/>
        </w:rPr>
        <w:t>,</w:t>
      </w:r>
      <w:r w:rsidR="003E4087" w:rsidRPr="00A35F44">
        <w:rPr>
          <w:rFonts w:ascii="Times New Roman" w:hAnsi="Times New Roman"/>
          <w:color w:val="000000" w:themeColor="text1"/>
          <w:sz w:val="24"/>
          <w:szCs w:val="24"/>
        </w:rPr>
        <w:t xml:space="preserve"> </w:t>
      </w:r>
      <w:r w:rsidR="00347BB5">
        <w:rPr>
          <w:rFonts w:ascii="Times New Roman" w:hAnsi="Times New Roman"/>
          <w:color w:val="000000" w:themeColor="text1"/>
          <w:sz w:val="24"/>
          <w:szCs w:val="24"/>
        </w:rPr>
        <w:t xml:space="preserve">and </w:t>
      </w:r>
      <w:r w:rsidR="003E4087" w:rsidRPr="00A35F44">
        <w:rPr>
          <w:rFonts w:ascii="Times New Roman" w:hAnsi="Times New Roman"/>
          <w:color w:val="000000" w:themeColor="text1"/>
          <w:sz w:val="24"/>
          <w:szCs w:val="24"/>
        </w:rPr>
        <w:t xml:space="preserve">often </w:t>
      </w:r>
      <w:r w:rsidR="00BE282A" w:rsidRPr="00A35F44">
        <w:rPr>
          <w:rFonts w:ascii="Times New Roman" w:hAnsi="Times New Roman"/>
          <w:i/>
          <w:color w:val="000000" w:themeColor="text1"/>
          <w:sz w:val="24"/>
          <w:szCs w:val="24"/>
        </w:rPr>
        <w:t>does</w:t>
      </w:r>
      <w:r w:rsidR="003B554D" w:rsidRPr="00A35F44">
        <w:rPr>
          <w:rFonts w:ascii="Times New Roman" w:hAnsi="Times New Roman"/>
          <w:color w:val="000000" w:themeColor="text1"/>
          <w:sz w:val="24"/>
          <w:szCs w:val="24"/>
        </w:rPr>
        <w:t>, have the empirical traits</w:t>
      </w:r>
      <w:r w:rsidRPr="00A35F44">
        <w:rPr>
          <w:rFonts w:ascii="Times New Roman" w:hAnsi="Times New Roman"/>
          <w:color w:val="000000" w:themeColor="text1"/>
          <w:sz w:val="24"/>
          <w:szCs w:val="24"/>
        </w:rPr>
        <w:t xml:space="preserve"> of being </w:t>
      </w:r>
      <w:r w:rsidR="00BE282A" w:rsidRPr="00A35F44">
        <w:rPr>
          <w:rFonts w:ascii="Times New Roman" w:hAnsi="Times New Roman"/>
          <w:color w:val="000000" w:themeColor="text1"/>
          <w:sz w:val="24"/>
          <w:szCs w:val="24"/>
        </w:rPr>
        <w:t>rooted in past experience, tested in the present, and tentative</w:t>
      </w:r>
      <w:r w:rsidR="00506656" w:rsidRPr="00A35F44">
        <w:rPr>
          <w:rFonts w:ascii="Times New Roman" w:hAnsi="Times New Roman"/>
          <w:color w:val="000000" w:themeColor="text1"/>
          <w:sz w:val="24"/>
          <w:szCs w:val="24"/>
        </w:rPr>
        <w:t>.</w:t>
      </w:r>
      <w:r w:rsidR="00C6514A">
        <w:rPr>
          <w:rFonts w:ascii="Times New Roman" w:hAnsi="Times New Roman"/>
          <w:color w:val="000000" w:themeColor="text1"/>
          <w:sz w:val="24"/>
          <w:szCs w:val="24"/>
        </w:rPr>
        <w:t xml:space="preserve"> </w:t>
      </w:r>
      <w:r w:rsidR="00347BB5" w:rsidRPr="00A35F44">
        <w:rPr>
          <w:rFonts w:ascii="Times New Roman" w:hAnsi="Times New Roman"/>
          <w:color w:val="000000" w:themeColor="text1"/>
          <w:sz w:val="24"/>
          <w:szCs w:val="24"/>
        </w:rPr>
        <w:t>And, if these things are false, then so are the accounts of Buddhism</w:t>
      </w:r>
      <w:r w:rsidR="00347BB5">
        <w:rPr>
          <w:rFonts w:ascii="Times New Roman" w:hAnsi="Times New Roman"/>
          <w:color w:val="000000" w:themeColor="text1"/>
          <w:sz w:val="24"/>
          <w:szCs w:val="24"/>
        </w:rPr>
        <w:t xml:space="preserve"> given</w:t>
      </w:r>
      <w:r w:rsidR="00347BB5" w:rsidRPr="00A35F44">
        <w:rPr>
          <w:rFonts w:ascii="Times New Roman" w:hAnsi="Times New Roman"/>
          <w:color w:val="000000" w:themeColor="text1"/>
          <w:sz w:val="24"/>
          <w:szCs w:val="24"/>
        </w:rPr>
        <w:t xml:space="preserve"> by the Dalai Lama, of Hinduism by Radhakrishnan</w:t>
      </w:r>
      <w:r w:rsidR="00347BB5">
        <w:rPr>
          <w:rFonts w:ascii="Times New Roman" w:hAnsi="Times New Roman"/>
          <w:color w:val="000000" w:themeColor="text1"/>
          <w:sz w:val="24"/>
          <w:szCs w:val="24"/>
        </w:rPr>
        <w:t xml:space="preserve">, </w:t>
      </w:r>
      <w:r w:rsidR="00347BB5" w:rsidRPr="00A35F44">
        <w:rPr>
          <w:rFonts w:ascii="Times New Roman" w:hAnsi="Times New Roman"/>
          <w:color w:val="000000" w:themeColor="text1"/>
          <w:sz w:val="24"/>
          <w:szCs w:val="24"/>
        </w:rPr>
        <w:t xml:space="preserve">of Islam by Iqbal, of Judaism by </w:t>
      </w:r>
      <w:proofErr w:type="spellStart"/>
      <w:r w:rsidR="00347BB5" w:rsidRPr="00A35F44">
        <w:rPr>
          <w:rFonts w:ascii="Times New Roman" w:hAnsi="Times New Roman"/>
          <w:color w:val="000000" w:themeColor="text1"/>
          <w:sz w:val="24"/>
          <w:szCs w:val="24"/>
        </w:rPr>
        <w:t>Berkovits</w:t>
      </w:r>
      <w:proofErr w:type="spellEnd"/>
      <w:r w:rsidR="00347BB5">
        <w:rPr>
          <w:rFonts w:ascii="Times New Roman" w:hAnsi="Times New Roman"/>
          <w:color w:val="000000" w:themeColor="text1"/>
          <w:sz w:val="24"/>
          <w:szCs w:val="24"/>
        </w:rPr>
        <w:t xml:space="preserve">, and of </w:t>
      </w:r>
      <w:r w:rsidR="00347BB5" w:rsidRPr="00A35F44">
        <w:rPr>
          <w:rFonts w:ascii="Times New Roman" w:hAnsi="Times New Roman"/>
          <w:color w:val="000000" w:themeColor="text1"/>
          <w:sz w:val="24"/>
          <w:szCs w:val="24"/>
        </w:rPr>
        <w:t>Christianity by Lewis!</w:t>
      </w:r>
      <w:r w:rsidR="00C6514A">
        <w:rPr>
          <w:rFonts w:ascii="Times New Roman" w:hAnsi="Times New Roman"/>
          <w:color w:val="000000" w:themeColor="text1"/>
          <w:sz w:val="24"/>
          <w:szCs w:val="24"/>
        </w:rPr>
        <w:t xml:space="preserve"> </w:t>
      </w:r>
      <w:r w:rsidR="00506656" w:rsidRPr="00A35F44">
        <w:rPr>
          <w:rFonts w:ascii="Times New Roman" w:hAnsi="Times New Roman"/>
          <w:color w:val="000000" w:themeColor="text1"/>
          <w:sz w:val="24"/>
          <w:szCs w:val="24"/>
        </w:rPr>
        <w:t xml:space="preserve">Christianity in fact measures up well by </w:t>
      </w:r>
      <w:r w:rsidR="00347BB5">
        <w:rPr>
          <w:rFonts w:ascii="Times New Roman" w:hAnsi="Times New Roman"/>
          <w:color w:val="000000" w:themeColor="text1"/>
          <w:sz w:val="24"/>
          <w:szCs w:val="24"/>
        </w:rPr>
        <w:t xml:space="preserve">these </w:t>
      </w:r>
      <w:r w:rsidR="00506656" w:rsidRPr="00A35F44">
        <w:rPr>
          <w:rFonts w:ascii="Times New Roman" w:hAnsi="Times New Roman"/>
          <w:color w:val="000000" w:themeColor="text1"/>
          <w:sz w:val="24"/>
          <w:szCs w:val="24"/>
        </w:rPr>
        <w:t>standards of empirical epistemology</w:t>
      </w:r>
      <w:r w:rsidR="0080503F">
        <w:rPr>
          <w:rFonts w:ascii="Times New Roman" w:hAnsi="Times New Roman"/>
          <w:color w:val="000000" w:themeColor="text1"/>
          <w:sz w:val="24"/>
          <w:szCs w:val="24"/>
        </w:rPr>
        <w:t xml:space="preserve"> and even admits of a significant degree of verifiability and falsifiability</w:t>
      </w:r>
      <w:r w:rsidR="003E4087" w:rsidRPr="00A35F44">
        <w:rPr>
          <w:rFonts w:ascii="Times New Roman" w:hAnsi="Times New Roman"/>
          <w:color w:val="000000" w:themeColor="text1"/>
          <w:sz w:val="24"/>
          <w:szCs w:val="24"/>
        </w:rPr>
        <w:t>.</w:t>
      </w:r>
      <w:r w:rsidR="00C6514A">
        <w:rPr>
          <w:rFonts w:ascii="Times New Roman" w:hAnsi="Times New Roman"/>
          <w:color w:val="000000" w:themeColor="text1"/>
          <w:sz w:val="24"/>
          <w:szCs w:val="24"/>
        </w:rPr>
        <w:t xml:space="preserve"> </w:t>
      </w:r>
      <w:r w:rsidR="0080503F">
        <w:rPr>
          <w:rFonts w:ascii="Times New Roman" w:hAnsi="Times New Roman"/>
          <w:color w:val="000000" w:themeColor="text1"/>
          <w:sz w:val="24"/>
          <w:szCs w:val="24"/>
        </w:rPr>
        <w:t>Discussions of science and Christian theology would benefit from keeping these matters well in mind.</w:t>
      </w:r>
      <w:bookmarkEnd w:id="0"/>
    </w:p>
    <w:sectPr w:rsidR="0051459B" w:rsidRPr="00A35F44">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7399D" w14:textId="77777777" w:rsidR="00991FF4" w:rsidRDefault="00991FF4" w:rsidP="00175EEF">
      <w:pPr>
        <w:spacing w:after="0" w:line="240" w:lineRule="auto"/>
      </w:pPr>
      <w:r>
        <w:separator/>
      </w:r>
    </w:p>
  </w:endnote>
  <w:endnote w:type="continuationSeparator" w:id="0">
    <w:p w14:paraId="1C45A2A0" w14:textId="77777777" w:rsidR="00991FF4" w:rsidRDefault="00991FF4" w:rsidP="00175EEF">
      <w:pPr>
        <w:spacing w:after="0" w:line="240" w:lineRule="auto"/>
      </w:pPr>
      <w:r>
        <w:continuationSeparator/>
      </w:r>
    </w:p>
  </w:endnote>
  <w:endnote w:id="1">
    <w:p w14:paraId="164598F2" w14:textId="1F7029B3" w:rsidR="00BE4F1A" w:rsidRPr="00C04CDA" w:rsidRDefault="00BE4F1A" w:rsidP="00BE4F1A">
      <w:pPr>
        <w:pStyle w:val="EndnoteText"/>
        <w:spacing w:after="240" w:line="240" w:lineRule="auto"/>
        <w:ind w:firstLine="720"/>
        <w:contextualSpacing/>
        <w:rPr>
          <w:rFonts w:ascii="Times New Roman" w:hAnsi="Times New Roman"/>
        </w:rPr>
      </w:pPr>
      <w:r w:rsidRPr="00BE4F1A">
        <w:rPr>
          <w:rStyle w:val="EndnoteReference"/>
          <w:rFonts w:ascii="Times New Roman" w:hAnsi="Times New Roman"/>
        </w:rPr>
        <w:endnoteRef/>
      </w:r>
      <w:r w:rsidRPr="00BE4F1A">
        <w:rPr>
          <w:rFonts w:ascii="Times New Roman" w:hAnsi="Times New Roman"/>
        </w:rPr>
        <w:t xml:space="preserve"> </w:t>
      </w:r>
      <w:r>
        <w:rPr>
          <w:rFonts w:ascii="Times New Roman" w:hAnsi="Times New Roman"/>
        </w:rPr>
        <w:t xml:space="preserve">I am grateful to three anonymous reviewers for </w:t>
      </w:r>
      <w:r>
        <w:rPr>
          <w:rFonts w:ascii="Times New Roman" w:hAnsi="Times New Roman"/>
          <w:i/>
        </w:rPr>
        <w:t>Science and Christian Belief</w:t>
      </w:r>
      <w:r>
        <w:rPr>
          <w:rFonts w:ascii="Times New Roman" w:hAnsi="Times New Roman"/>
        </w:rPr>
        <w:t xml:space="preserve"> for many helpful criticism and suggestions.</w:t>
      </w:r>
    </w:p>
  </w:endnote>
  <w:endnote w:id="2">
    <w:p w14:paraId="29DBE786" w14:textId="76241F07" w:rsidR="00475AF4" w:rsidRPr="00C04CDA" w:rsidRDefault="00475AF4" w:rsidP="000E5D5F">
      <w:pPr>
        <w:pStyle w:val="EndnoteText"/>
        <w:spacing w:after="240" w:line="240" w:lineRule="auto"/>
        <w:ind w:firstLine="720"/>
        <w:contextualSpacing/>
        <w:rPr>
          <w:rFonts w:ascii="Times New Roman" w:hAnsi="Times New Roman"/>
        </w:rPr>
      </w:pPr>
      <w:r w:rsidRPr="00C04CDA">
        <w:rPr>
          <w:rStyle w:val="EndnoteReference"/>
          <w:rFonts w:ascii="Times New Roman" w:hAnsi="Times New Roman"/>
        </w:rPr>
        <w:endnoteRef/>
      </w:r>
      <w:r w:rsidRPr="00C04CDA">
        <w:rPr>
          <w:rFonts w:ascii="Times New Roman" w:hAnsi="Times New Roman"/>
        </w:rPr>
        <w:t xml:space="preserve"> William James</w:t>
      </w:r>
      <w:r w:rsidR="001076A1" w:rsidRPr="00C04CDA">
        <w:rPr>
          <w:rFonts w:ascii="Times New Roman" w:hAnsi="Times New Roman"/>
        </w:rPr>
        <w:t>.</w:t>
      </w:r>
      <w:r w:rsidRPr="00C04CDA">
        <w:rPr>
          <w:rFonts w:ascii="Times New Roman" w:hAnsi="Times New Roman"/>
        </w:rPr>
        <w:t xml:space="preserve"> </w:t>
      </w:r>
      <w:r w:rsidRPr="00C04CDA">
        <w:rPr>
          <w:rFonts w:ascii="Times New Roman" w:hAnsi="Times New Roman"/>
          <w:u w:val="single"/>
        </w:rPr>
        <w:t>A Pluralistic Universe</w:t>
      </w:r>
      <w:r w:rsidRPr="00C04CDA">
        <w:rPr>
          <w:rFonts w:ascii="Times New Roman" w:hAnsi="Times New Roman"/>
        </w:rPr>
        <w:t>, Lecture VIII.</w:t>
      </w:r>
    </w:p>
  </w:endnote>
  <w:endnote w:id="3">
    <w:p w14:paraId="4ADBE619" w14:textId="74ED0294" w:rsidR="00C04CDA" w:rsidRPr="00F54506" w:rsidRDefault="00C04CDA" w:rsidP="00C04CDA">
      <w:pPr>
        <w:pStyle w:val="EndnoteText"/>
        <w:spacing w:after="240" w:line="240" w:lineRule="auto"/>
        <w:ind w:firstLine="720"/>
        <w:contextualSpacing/>
        <w:rPr>
          <w:rFonts w:ascii="Times New Roman" w:hAnsi="Times New Roman"/>
        </w:rPr>
      </w:pPr>
      <w:r w:rsidRPr="00C04CDA">
        <w:rPr>
          <w:rStyle w:val="EndnoteReference"/>
          <w:rFonts w:ascii="Times New Roman" w:hAnsi="Times New Roman"/>
        </w:rPr>
        <w:endnoteRef/>
      </w:r>
      <w:r w:rsidRPr="00C04CDA">
        <w:rPr>
          <w:rFonts w:ascii="Times New Roman" w:hAnsi="Times New Roman"/>
        </w:rPr>
        <w:t xml:space="preserve"> </w:t>
      </w:r>
      <w:r>
        <w:rPr>
          <w:rFonts w:ascii="Times New Roman" w:hAnsi="Times New Roman"/>
        </w:rPr>
        <w:t>Such</w:t>
      </w:r>
      <w:r w:rsidRPr="00F54506">
        <w:rPr>
          <w:rFonts w:ascii="Times New Roman" w:hAnsi="Times New Roman"/>
        </w:rPr>
        <w:t xml:space="preserve">, at least, was their intention, and they seem to me </w:t>
      </w:r>
      <w:r w:rsidR="00FD3293">
        <w:rPr>
          <w:rFonts w:ascii="Times New Roman" w:hAnsi="Times New Roman"/>
        </w:rPr>
        <w:t>to have been largely successful</w:t>
      </w:r>
      <w:r w:rsidRPr="00F54506">
        <w:rPr>
          <w:rFonts w:ascii="Times New Roman" w:hAnsi="Times New Roman"/>
        </w:rPr>
        <w:t>, although no doubt imperfect.</w:t>
      </w:r>
      <w:r w:rsidR="00F73805" w:rsidRPr="00F54506">
        <w:rPr>
          <w:rFonts w:ascii="Times New Roman" w:hAnsi="Times New Roman"/>
        </w:rPr>
        <w:t xml:space="preserve"> </w:t>
      </w:r>
      <w:r w:rsidR="00E44842">
        <w:rPr>
          <w:rFonts w:ascii="Times New Roman" w:hAnsi="Times New Roman"/>
        </w:rPr>
        <w:t>(</w:t>
      </w:r>
      <w:r w:rsidRPr="00F54506">
        <w:rPr>
          <w:rFonts w:ascii="Times New Roman" w:hAnsi="Times New Roman"/>
        </w:rPr>
        <w:t xml:space="preserve">I have </w:t>
      </w:r>
      <w:r w:rsidR="002C38E3" w:rsidRPr="00F54506">
        <w:rPr>
          <w:rFonts w:ascii="Times New Roman" w:hAnsi="Times New Roman"/>
        </w:rPr>
        <w:t>disagreed</w:t>
      </w:r>
      <w:r w:rsidRPr="00F54506">
        <w:rPr>
          <w:rFonts w:ascii="Times New Roman" w:hAnsi="Times New Roman"/>
        </w:rPr>
        <w:t xml:space="preserve"> with Lewis myself on </w:t>
      </w:r>
      <w:r w:rsidR="002C38E3" w:rsidRPr="00F54506">
        <w:rPr>
          <w:rFonts w:ascii="Times New Roman" w:hAnsi="Times New Roman"/>
        </w:rPr>
        <w:t xml:space="preserve">some points of </w:t>
      </w:r>
      <w:r w:rsidRPr="00F54506">
        <w:rPr>
          <w:rFonts w:ascii="Times New Roman" w:hAnsi="Times New Roman"/>
        </w:rPr>
        <w:t>Christian theology</w:t>
      </w:r>
      <w:r w:rsidR="00E44842">
        <w:rPr>
          <w:rFonts w:ascii="Times New Roman" w:hAnsi="Times New Roman"/>
        </w:rPr>
        <w:t>.)</w:t>
      </w:r>
    </w:p>
  </w:endnote>
  <w:endnote w:id="4">
    <w:p w14:paraId="7EEB9B11" w14:textId="3BE273C4" w:rsidR="00F54506" w:rsidRPr="00E51734" w:rsidRDefault="00F54506" w:rsidP="00F54506">
      <w:pPr>
        <w:pStyle w:val="EndnoteText"/>
        <w:spacing w:after="240" w:line="240" w:lineRule="auto"/>
        <w:ind w:firstLine="720"/>
        <w:contextualSpacing/>
        <w:rPr>
          <w:rFonts w:ascii="Times New Roman" w:hAnsi="Times New Roman"/>
        </w:rPr>
      </w:pPr>
      <w:r w:rsidRPr="00F54506">
        <w:rPr>
          <w:rStyle w:val="EndnoteReference"/>
          <w:rFonts w:ascii="Times New Roman" w:hAnsi="Times New Roman"/>
        </w:rPr>
        <w:endnoteRef/>
      </w:r>
      <w:r w:rsidRPr="00F54506">
        <w:rPr>
          <w:rFonts w:ascii="Times New Roman" w:hAnsi="Times New Roman"/>
        </w:rPr>
        <w:t xml:space="preserve"> </w:t>
      </w:r>
      <w:r>
        <w:rPr>
          <w:rFonts w:ascii="Times New Roman" w:hAnsi="Times New Roman"/>
        </w:rPr>
        <w:t xml:space="preserve">In this paper I develop the ideas of the aforementioned philosophers and apply their empirical epistemological standards to Christian theology. Their positions presume that we human beings experience reality and can gain knowledge about reality from that experience. A closer look at the meaning, significance, and reasonableness of this presumption along with other debates about the nature of experience, the meaning of “empiricism,” and so on are outside the scope of this paper. The interested reader might </w:t>
      </w:r>
      <w:r w:rsidR="00297D1E">
        <w:rPr>
          <w:rFonts w:ascii="Times New Roman" w:hAnsi="Times New Roman"/>
        </w:rPr>
        <w:t>begin to study these matters by consulting</w:t>
      </w:r>
      <w:r w:rsidR="00E51734">
        <w:rPr>
          <w:rFonts w:ascii="Times New Roman" w:hAnsi="Times New Roman"/>
        </w:rPr>
        <w:t xml:space="preserve"> some of the following sources.</w:t>
      </w:r>
      <w:r w:rsidR="00D965ED">
        <w:rPr>
          <w:rFonts w:ascii="Times New Roman" w:hAnsi="Times New Roman"/>
        </w:rPr>
        <w:t xml:space="preserve"> </w:t>
      </w:r>
      <w:r w:rsidR="00E51734">
        <w:rPr>
          <w:rFonts w:ascii="Times New Roman" w:hAnsi="Times New Roman"/>
        </w:rPr>
        <w:t>For essays on the nature of philosophy,</w:t>
      </w:r>
      <w:r w:rsidR="00162EC1">
        <w:rPr>
          <w:rFonts w:ascii="Times New Roman" w:hAnsi="Times New Roman"/>
        </w:rPr>
        <w:t xml:space="preserve"> see</w:t>
      </w:r>
      <w:r w:rsidR="00E51734">
        <w:rPr>
          <w:rFonts w:ascii="Times New Roman" w:hAnsi="Times New Roman"/>
        </w:rPr>
        <w:t xml:space="preserve"> Matthew </w:t>
      </w:r>
      <w:r w:rsidR="00E51734">
        <w:rPr>
          <w:rFonts w:ascii="Times New Roman" w:hAnsi="Times New Roman"/>
        </w:rPr>
        <w:t xml:space="preserve">Haug, Editor. </w:t>
      </w:r>
      <w:r w:rsidR="00E51734" w:rsidRPr="00E51734">
        <w:rPr>
          <w:rFonts w:ascii="Times New Roman" w:hAnsi="Times New Roman"/>
          <w:u w:val="single"/>
        </w:rPr>
        <w:t>Philosophical Methodology: The Armchair or the Laboratory?</w:t>
      </w:r>
      <w:r w:rsidR="00E51734">
        <w:rPr>
          <w:rFonts w:ascii="Times New Roman" w:hAnsi="Times New Roman"/>
        </w:rPr>
        <w:t>, London: Routledge</w:t>
      </w:r>
      <w:r w:rsidR="00297D1E">
        <w:rPr>
          <w:rFonts w:ascii="Times New Roman" w:hAnsi="Times New Roman"/>
        </w:rPr>
        <w:t xml:space="preserve"> (</w:t>
      </w:r>
      <w:r w:rsidR="00E51734">
        <w:rPr>
          <w:rFonts w:ascii="Times New Roman" w:hAnsi="Times New Roman"/>
        </w:rPr>
        <w:t>2013</w:t>
      </w:r>
      <w:r w:rsidR="00297D1E">
        <w:rPr>
          <w:rFonts w:ascii="Times New Roman" w:hAnsi="Times New Roman"/>
        </w:rPr>
        <w:t>)</w:t>
      </w:r>
      <w:r w:rsidR="00E51734">
        <w:rPr>
          <w:rFonts w:ascii="Times New Roman" w:hAnsi="Times New Roman"/>
        </w:rPr>
        <w:t xml:space="preserve">. On the idea that reality exists independently of our minds, </w:t>
      </w:r>
      <w:r w:rsidR="00297D1E">
        <w:rPr>
          <w:rFonts w:ascii="Times New Roman" w:hAnsi="Times New Roman"/>
        </w:rPr>
        <w:t xml:space="preserve">see </w:t>
      </w:r>
      <w:r w:rsidR="00E51734">
        <w:rPr>
          <w:rFonts w:ascii="Times New Roman" w:hAnsi="Times New Roman"/>
        </w:rPr>
        <w:t xml:space="preserve">Alvin Plantinga. “How To Be An Anti-Realist,” </w:t>
      </w:r>
      <w:r w:rsidR="00E51734" w:rsidRPr="00E51734">
        <w:rPr>
          <w:rFonts w:ascii="Times New Roman" w:hAnsi="Times New Roman"/>
          <w:i/>
        </w:rPr>
        <w:t>Proceedings and Addresses of the American Philosophical Association</w:t>
      </w:r>
      <w:r w:rsidR="00E51734">
        <w:rPr>
          <w:rFonts w:ascii="Times New Roman" w:hAnsi="Times New Roman"/>
        </w:rPr>
        <w:t xml:space="preserve"> 56.1 (September 1982), pp. 47-70, as well as John McDowell. </w:t>
      </w:r>
      <w:r w:rsidR="00E51734">
        <w:rPr>
          <w:rFonts w:ascii="Times New Roman" w:hAnsi="Times New Roman"/>
          <w:u w:val="single"/>
        </w:rPr>
        <w:t>Mind and World</w:t>
      </w:r>
      <w:r w:rsidR="00E51734">
        <w:rPr>
          <w:rFonts w:ascii="Times New Roman" w:hAnsi="Times New Roman"/>
        </w:rPr>
        <w:t xml:space="preserve">, Cambridge, MA: Harvard University Press </w:t>
      </w:r>
      <w:r w:rsidR="00297D1E">
        <w:rPr>
          <w:rFonts w:ascii="Times New Roman" w:hAnsi="Times New Roman"/>
        </w:rPr>
        <w:t>(</w:t>
      </w:r>
      <w:r w:rsidR="00E51734">
        <w:rPr>
          <w:rFonts w:ascii="Times New Roman" w:hAnsi="Times New Roman"/>
        </w:rPr>
        <w:t>1996</w:t>
      </w:r>
      <w:r w:rsidR="00297D1E">
        <w:rPr>
          <w:rFonts w:ascii="Times New Roman" w:hAnsi="Times New Roman"/>
        </w:rPr>
        <w:t>)</w:t>
      </w:r>
      <w:r w:rsidR="00E51734">
        <w:rPr>
          <w:rFonts w:ascii="Times New Roman" w:hAnsi="Times New Roman"/>
        </w:rPr>
        <w:t xml:space="preserve">. On twentieth-century and contemporary theories of empiricism, </w:t>
      </w:r>
      <w:r w:rsidR="00162EC1">
        <w:rPr>
          <w:rFonts w:ascii="Times New Roman" w:hAnsi="Times New Roman"/>
        </w:rPr>
        <w:t xml:space="preserve">see </w:t>
      </w:r>
      <w:r w:rsidR="00E51734">
        <w:rPr>
          <w:rFonts w:ascii="Times New Roman" w:hAnsi="Times New Roman"/>
        </w:rPr>
        <w:t xml:space="preserve">Willard Van Orman Quine. “Two Dogmas of Empiricism,” </w:t>
      </w:r>
      <w:r w:rsidR="00E51734" w:rsidRPr="00E51734">
        <w:rPr>
          <w:rFonts w:ascii="Times New Roman" w:hAnsi="Times New Roman"/>
          <w:i/>
        </w:rPr>
        <w:t>The Philosophical Review</w:t>
      </w:r>
      <w:r w:rsidR="00E51734" w:rsidRPr="00E51734">
        <w:rPr>
          <w:rFonts w:ascii="Times New Roman" w:hAnsi="Times New Roman"/>
        </w:rPr>
        <w:t xml:space="preserve"> 60</w:t>
      </w:r>
      <w:r w:rsidR="00E51734">
        <w:rPr>
          <w:rFonts w:ascii="Times New Roman" w:hAnsi="Times New Roman"/>
        </w:rPr>
        <w:t xml:space="preserve"> (1951), pp. 20-43; </w:t>
      </w:r>
      <w:r w:rsidR="00E51734" w:rsidRPr="00E51734">
        <w:rPr>
          <w:rFonts w:ascii="Times New Roman" w:hAnsi="Times New Roman"/>
        </w:rPr>
        <w:t>George Bealer and P. F. Strawson</w:t>
      </w:r>
      <w:r w:rsidR="00E51734">
        <w:rPr>
          <w:rFonts w:ascii="Times New Roman" w:hAnsi="Times New Roman"/>
        </w:rPr>
        <w:t>. “</w:t>
      </w:r>
      <w:r w:rsidR="00E51734" w:rsidRPr="00E51734">
        <w:rPr>
          <w:rFonts w:ascii="Times New Roman" w:hAnsi="Times New Roman"/>
        </w:rPr>
        <w:t>The Incoherence of Empiricism</w:t>
      </w:r>
      <w:r w:rsidR="00E51734">
        <w:rPr>
          <w:rFonts w:ascii="Times New Roman" w:hAnsi="Times New Roman"/>
        </w:rPr>
        <w:t xml:space="preserve">,” </w:t>
      </w:r>
      <w:r w:rsidR="00E51734" w:rsidRPr="00E51734">
        <w:rPr>
          <w:rFonts w:ascii="Times New Roman" w:hAnsi="Times New Roman"/>
          <w:i/>
        </w:rPr>
        <w:t>Proceedi</w:t>
      </w:r>
      <w:r w:rsidR="00E51734">
        <w:rPr>
          <w:rFonts w:ascii="Times New Roman" w:hAnsi="Times New Roman"/>
          <w:i/>
        </w:rPr>
        <w:t>ngs of the Aristotelian Society</w:t>
      </w:r>
      <w:r w:rsidR="00E51734">
        <w:rPr>
          <w:rFonts w:ascii="Times New Roman" w:hAnsi="Times New Roman"/>
        </w:rPr>
        <w:t xml:space="preserve"> 66 (1992), pp. 99-14; and Bas C. van Frassen. </w:t>
      </w:r>
      <w:r w:rsidR="00E51734" w:rsidRPr="00E51734">
        <w:rPr>
          <w:rFonts w:ascii="Times New Roman" w:hAnsi="Times New Roman"/>
          <w:u w:val="single"/>
        </w:rPr>
        <w:t>The Empirical Stance</w:t>
      </w:r>
      <w:r w:rsidR="00E51734">
        <w:rPr>
          <w:rFonts w:ascii="Times New Roman" w:hAnsi="Times New Roman"/>
        </w:rPr>
        <w:t>, New Haven: Yale University Press</w:t>
      </w:r>
      <w:r w:rsidR="00297D1E">
        <w:rPr>
          <w:rFonts w:ascii="Times New Roman" w:hAnsi="Times New Roman"/>
        </w:rPr>
        <w:t xml:space="preserve"> (</w:t>
      </w:r>
      <w:r w:rsidR="00E51734">
        <w:rPr>
          <w:rFonts w:ascii="Times New Roman" w:hAnsi="Times New Roman"/>
        </w:rPr>
        <w:t>2004</w:t>
      </w:r>
      <w:r w:rsidR="00297D1E">
        <w:rPr>
          <w:rFonts w:ascii="Times New Roman" w:hAnsi="Times New Roman"/>
        </w:rPr>
        <w:t>)</w:t>
      </w:r>
      <w:r w:rsidR="00E51734">
        <w:rPr>
          <w:rFonts w:ascii="Times New Roman" w:hAnsi="Times New Roman"/>
        </w:rPr>
        <w:t>.</w:t>
      </w:r>
    </w:p>
  </w:endnote>
  <w:endnote w:id="5">
    <w:p w14:paraId="4F349B30" w14:textId="0FE583CD" w:rsidR="00680FE9" w:rsidRPr="00680FE9" w:rsidRDefault="00680FE9" w:rsidP="00680FE9">
      <w:pPr>
        <w:pStyle w:val="EndnoteText"/>
        <w:spacing w:after="240" w:line="240" w:lineRule="auto"/>
        <w:ind w:firstLine="720"/>
        <w:contextualSpacing/>
        <w:rPr>
          <w:rFonts w:ascii="Times New Roman" w:hAnsi="Times New Roman"/>
        </w:rPr>
      </w:pPr>
      <w:r w:rsidRPr="00F54506">
        <w:rPr>
          <w:rStyle w:val="EndnoteReference"/>
          <w:rFonts w:ascii="Times New Roman" w:hAnsi="Times New Roman"/>
        </w:rPr>
        <w:endnoteRef/>
      </w:r>
      <w:r w:rsidR="00162EC1">
        <w:rPr>
          <w:rFonts w:ascii="Times New Roman" w:hAnsi="Times New Roman"/>
        </w:rPr>
        <w:t xml:space="preserve"> </w:t>
      </w:r>
      <w:r w:rsidRPr="00F54506">
        <w:rPr>
          <w:rFonts w:ascii="Times New Roman" w:hAnsi="Times New Roman"/>
        </w:rPr>
        <w:t>Bacon, H</w:t>
      </w:r>
      <w:r w:rsidR="00E44842">
        <w:rPr>
          <w:rFonts w:ascii="Times New Roman" w:hAnsi="Times New Roman"/>
        </w:rPr>
        <w:t>obbes, Locke, Berkley, and Hume held that all our ideas, and hence</w:t>
      </w:r>
      <w:r w:rsidR="00E55021" w:rsidRPr="00F54506">
        <w:rPr>
          <w:rFonts w:ascii="Times New Roman" w:hAnsi="Times New Roman"/>
        </w:rPr>
        <w:t xml:space="preserve"> all knowledge, </w:t>
      </w:r>
      <w:r w:rsidR="00E44842">
        <w:rPr>
          <w:rFonts w:ascii="Times New Roman" w:hAnsi="Times New Roman"/>
        </w:rPr>
        <w:t>derive from sensory perception—contrary to the epistemology of</w:t>
      </w:r>
      <w:r w:rsidRPr="00F54506">
        <w:rPr>
          <w:rFonts w:ascii="Times New Roman" w:hAnsi="Times New Roman"/>
        </w:rPr>
        <w:t xml:space="preserve"> </w:t>
      </w:r>
      <w:r w:rsidR="005C4D83">
        <w:rPr>
          <w:rFonts w:ascii="Times New Roman" w:hAnsi="Times New Roman"/>
        </w:rPr>
        <w:t>continental European rationalist philosophers like</w:t>
      </w:r>
      <w:r w:rsidR="00E55021" w:rsidRPr="00F54506">
        <w:rPr>
          <w:rFonts w:ascii="Times New Roman" w:hAnsi="Times New Roman"/>
        </w:rPr>
        <w:t xml:space="preserve"> Leibniz and Descartes</w:t>
      </w:r>
      <w:r w:rsidRPr="00F54506">
        <w:rPr>
          <w:rFonts w:ascii="Times New Roman" w:hAnsi="Times New Roman"/>
        </w:rPr>
        <w:t>.</w:t>
      </w:r>
      <w:r w:rsidR="00F73805" w:rsidRPr="00F54506">
        <w:rPr>
          <w:rFonts w:ascii="Times New Roman" w:hAnsi="Times New Roman"/>
        </w:rPr>
        <w:t xml:space="preserve"> </w:t>
      </w:r>
      <w:r w:rsidR="00E55021" w:rsidRPr="00F54506">
        <w:rPr>
          <w:rFonts w:ascii="Times New Roman" w:hAnsi="Times New Roman"/>
        </w:rPr>
        <w:t>Even afte</w:t>
      </w:r>
      <w:r w:rsidR="00E55021">
        <w:rPr>
          <w:rFonts w:ascii="Times New Roman" w:hAnsi="Times New Roman"/>
        </w:rPr>
        <w:t>r</w:t>
      </w:r>
      <w:r>
        <w:rPr>
          <w:rFonts w:ascii="Times New Roman" w:hAnsi="Times New Roman"/>
        </w:rPr>
        <w:t xml:space="preserve"> Kant tried to integrate the insights of </w:t>
      </w:r>
      <w:r w:rsidR="00E44842">
        <w:rPr>
          <w:rFonts w:ascii="Times New Roman" w:hAnsi="Times New Roman"/>
        </w:rPr>
        <w:t>rationalism and empiricism</w:t>
      </w:r>
      <w:r>
        <w:rPr>
          <w:rFonts w:ascii="Times New Roman" w:hAnsi="Times New Roman"/>
        </w:rPr>
        <w:t xml:space="preserve">, </w:t>
      </w:r>
      <w:r w:rsidR="005C4D83">
        <w:rPr>
          <w:rFonts w:ascii="Times New Roman" w:hAnsi="Times New Roman"/>
        </w:rPr>
        <w:t>traditions descended from empiricism</w:t>
      </w:r>
      <w:r w:rsidR="00A21519">
        <w:rPr>
          <w:rFonts w:ascii="Times New Roman" w:hAnsi="Times New Roman"/>
        </w:rPr>
        <w:t xml:space="preserve"> </w:t>
      </w:r>
      <w:r w:rsidR="00E55021">
        <w:rPr>
          <w:rFonts w:ascii="Times New Roman" w:hAnsi="Times New Roman"/>
        </w:rPr>
        <w:t xml:space="preserve">continued to </w:t>
      </w:r>
      <w:r w:rsidR="005C4D83">
        <w:rPr>
          <w:rFonts w:ascii="Times New Roman" w:hAnsi="Times New Roman"/>
        </w:rPr>
        <w:t xml:space="preserve">focus on the idea that </w:t>
      </w:r>
      <w:r w:rsidR="00E55021">
        <w:rPr>
          <w:rFonts w:ascii="Times New Roman" w:hAnsi="Times New Roman"/>
        </w:rPr>
        <w:t>knowledge comes from experience</w:t>
      </w:r>
      <w:r w:rsidR="00A21519">
        <w:rPr>
          <w:rFonts w:ascii="Times New Roman" w:hAnsi="Times New Roman"/>
        </w:rPr>
        <w:t>.</w:t>
      </w:r>
      <w:r w:rsidR="00344089">
        <w:rPr>
          <w:rFonts w:ascii="Times New Roman" w:hAnsi="Times New Roman"/>
        </w:rPr>
        <w:t xml:space="preserve"> </w:t>
      </w:r>
      <w:r w:rsidR="00E55021">
        <w:rPr>
          <w:rFonts w:ascii="Times New Roman" w:hAnsi="Times New Roman"/>
        </w:rPr>
        <w:t>Logical Positivism</w:t>
      </w:r>
      <w:r w:rsidR="00A21519">
        <w:rPr>
          <w:rFonts w:ascii="Times New Roman" w:hAnsi="Times New Roman"/>
        </w:rPr>
        <w:t xml:space="preserve"> followed Hume and developed the idea that the only meaningful statements about a world outside the mind are those which can be tested in sensory experience.</w:t>
      </w:r>
      <w:r w:rsidR="00F73805">
        <w:rPr>
          <w:rFonts w:ascii="Times New Roman" w:hAnsi="Times New Roman"/>
        </w:rPr>
        <w:t xml:space="preserve"> </w:t>
      </w:r>
      <w:r w:rsidR="00E55021">
        <w:rPr>
          <w:rFonts w:ascii="Times New Roman" w:hAnsi="Times New Roman"/>
        </w:rPr>
        <w:t xml:space="preserve">One notable </w:t>
      </w:r>
      <w:r w:rsidR="005C4D83">
        <w:rPr>
          <w:rFonts w:ascii="Times New Roman" w:hAnsi="Times New Roman"/>
        </w:rPr>
        <w:t xml:space="preserve">idea from American Pragmatists such as </w:t>
      </w:r>
      <w:r w:rsidR="00E55021">
        <w:rPr>
          <w:rFonts w:ascii="Times New Roman" w:hAnsi="Times New Roman"/>
        </w:rPr>
        <w:t xml:space="preserve">James and </w:t>
      </w:r>
      <w:r w:rsidR="00A21519">
        <w:rPr>
          <w:rFonts w:ascii="Times New Roman" w:hAnsi="Times New Roman"/>
        </w:rPr>
        <w:t>Dewey</w:t>
      </w:r>
      <w:r w:rsidR="005C4D83">
        <w:rPr>
          <w:rFonts w:ascii="Times New Roman" w:hAnsi="Times New Roman"/>
        </w:rPr>
        <w:t xml:space="preserve"> </w:t>
      </w:r>
      <w:r w:rsidR="00A21519">
        <w:rPr>
          <w:rFonts w:ascii="Times New Roman" w:hAnsi="Times New Roman"/>
        </w:rPr>
        <w:t>is the expansion of the category of “experience” beyond mere sensory experience</w:t>
      </w:r>
      <w:r w:rsidR="005C4D83">
        <w:rPr>
          <w:rFonts w:ascii="Times New Roman" w:hAnsi="Times New Roman"/>
        </w:rPr>
        <w:t>—an influence on my own views.</w:t>
      </w:r>
    </w:p>
  </w:endnote>
  <w:endnote w:id="6">
    <w:p w14:paraId="744DB600" w14:textId="32BBBABA" w:rsidR="00475AF4" w:rsidRPr="009A55F9" w:rsidRDefault="00475AF4" w:rsidP="000E5D5F">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William Alston</w:t>
      </w:r>
      <w:r w:rsidR="001076A1">
        <w:rPr>
          <w:rFonts w:ascii="Times New Roman" w:hAnsi="Times New Roman"/>
        </w:rPr>
        <w:t>.</w:t>
      </w:r>
      <w:r w:rsidRPr="009A55F9">
        <w:rPr>
          <w:rFonts w:ascii="Times New Roman" w:hAnsi="Times New Roman"/>
        </w:rPr>
        <w:t xml:space="preserve"> </w:t>
      </w:r>
      <w:r w:rsidRPr="001076A1">
        <w:rPr>
          <w:rFonts w:ascii="Times New Roman" w:hAnsi="Times New Roman"/>
          <w:u w:val="single"/>
        </w:rPr>
        <w:t>Perceiving God: The Epistemology of Religious Experience</w:t>
      </w:r>
      <w:r w:rsidR="00647EC3">
        <w:rPr>
          <w:rFonts w:ascii="Times New Roman" w:hAnsi="Times New Roman"/>
        </w:rPr>
        <w:t xml:space="preserve">, </w:t>
      </w:r>
      <w:r w:rsidRPr="009A55F9">
        <w:rPr>
          <w:rFonts w:ascii="Times New Roman" w:hAnsi="Times New Roman"/>
        </w:rPr>
        <w:t>New York: Cornell University Press</w:t>
      </w:r>
      <w:r w:rsidR="00647EC3">
        <w:rPr>
          <w:rFonts w:ascii="Times New Roman" w:hAnsi="Times New Roman"/>
        </w:rPr>
        <w:t xml:space="preserve"> (</w:t>
      </w:r>
      <w:r w:rsidRPr="009A55F9">
        <w:rPr>
          <w:rFonts w:ascii="Times New Roman" w:hAnsi="Times New Roman"/>
        </w:rPr>
        <w:t>1991).</w:t>
      </w:r>
      <w:r w:rsidR="00F73805">
        <w:rPr>
          <w:rFonts w:ascii="Times New Roman" w:hAnsi="Times New Roman"/>
        </w:rPr>
        <w:t xml:space="preserve"> </w:t>
      </w:r>
      <w:r w:rsidRPr="009A55F9">
        <w:rPr>
          <w:rFonts w:ascii="Times New Roman" w:hAnsi="Times New Roman"/>
        </w:rPr>
        <w:t>Richard Swinburne</w:t>
      </w:r>
      <w:r w:rsidR="001076A1">
        <w:rPr>
          <w:rFonts w:ascii="Times New Roman" w:hAnsi="Times New Roman"/>
        </w:rPr>
        <w:t>.</w:t>
      </w:r>
      <w:r w:rsidRPr="009A55F9">
        <w:rPr>
          <w:rFonts w:ascii="Times New Roman" w:hAnsi="Times New Roman"/>
        </w:rPr>
        <w:t xml:space="preserve"> </w:t>
      </w:r>
      <w:r w:rsidRPr="001076A1">
        <w:rPr>
          <w:rFonts w:ascii="Times New Roman" w:hAnsi="Times New Roman"/>
          <w:u w:val="single"/>
        </w:rPr>
        <w:t>The Existence of God</w:t>
      </w:r>
      <w:r w:rsidR="00647EC3">
        <w:rPr>
          <w:rFonts w:ascii="Times New Roman" w:hAnsi="Times New Roman"/>
        </w:rPr>
        <w:t xml:space="preserve">, </w:t>
      </w:r>
      <w:r w:rsidRPr="009A55F9">
        <w:rPr>
          <w:rFonts w:ascii="Times New Roman" w:hAnsi="Times New Roman"/>
        </w:rPr>
        <w:t xml:space="preserve">New York: Oxford University Press </w:t>
      </w:r>
      <w:r w:rsidR="00647EC3">
        <w:rPr>
          <w:rFonts w:ascii="Times New Roman" w:hAnsi="Times New Roman"/>
        </w:rPr>
        <w:t>(</w:t>
      </w:r>
      <w:r w:rsidRPr="009A55F9">
        <w:rPr>
          <w:rFonts w:ascii="Times New Roman" w:hAnsi="Times New Roman"/>
        </w:rPr>
        <w:t>1979).</w:t>
      </w:r>
      <w:r w:rsidR="00F73805">
        <w:rPr>
          <w:rFonts w:ascii="Times New Roman" w:hAnsi="Times New Roman"/>
        </w:rPr>
        <w:t xml:space="preserve"> </w:t>
      </w:r>
      <w:r w:rsidRPr="009A55F9">
        <w:rPr>
          <w:rFonts w:ascii="Times New Roman" w:hAnsi="Times New Roman"/>
        </w:rPr>
        <w:t>Kai-man Kwan</w:t>
      </w:r>
      <w:r w:rsidR="001076A1">
        <w:rPr>
          <w:rFonts w:ascii="Times New Roman" w:hAnsi="Times New Roman"/>
        </w:rPr>
        <w:t>.</w:t>
      </w:r>
      <w:r w:rsidRPr="009A55F9">
        <w:rPr>
          <w:rFonts w:ascii="Times New Roman" w:hAnsi="Times New Roman"/>
        </w:rPr>
        <w:t xml:space="preserve"> </w:t>
      </w:r>
      <w:r w:rsidRPr="001076A1">
        <w:rPr>
          <w:rFonts w:ascii="Times New Roman" w:hAnsi="Times New Roman"/>
          <w:u w:val="single"/>
        </w:rPr>
        <w:t>The Rainbow of Experiences, Critical Trust, and God: A Defense of Holistic Empiricism</w:t>
      </w:r>
      <w:r w:rsidR="00647EC3">
        <w:rPr>
          <w:rFonts w:ascii="Times New Roman" w:hAnsi="Times New Roman"/>
        </w:rPr>
        <w:t xml:space="preserve">, </w:t>
      </w:r>
      <w:r w:rsidRPr="009A55F9">
        <w:rPr>
          <w:rFonts w:ascii="Times New Roman" w:hAnsi="Times New Roman"/>
        </w:rPr>
        <w:t>New York: Bloomsbury</w:t>
      </w:r>
      <w:r w:rsidR="00647EC3">
        <w:rPr>
          <w:rFonts w:ascii="Times New Roman" w:hAnsi="Times New Roman"/>
        </w:rPr>
        <w:t xml:space="preserve"> (</w:t>
      </w:r>
      <w:r w:rsidRPr="009A55F9">
        <w:rPr>
          <w:rFonts w:ascii="Times New Roman" w:hAnsi="Times New Roman"/>
        </w:rPr>
        <w:t>2011).</w:t>
      </w:r>
      <w:r w:rsidR="00F73805">
        <w:rPr>
          <w:rFonts w:ascii="Times New Roman" w:hAnsi="Times New Roman"/>
        </w:rPr>
        <w:t xml:space="preserve"> </w:t>
      </w:r>
      <w:r w:rsidRPr="009A55F9">
        <w:rPr>
          <w:rFonts w:ascii="Times New Roman" w:hAnsi="Times New Roman"/>
        </w:rPr>
        <w:t>For a good introduction to this field, see Mark Webb</w:t>
      </w:r>
      <w:r w:rsidR="001076A1">
        <w:rPr>
          <w:rFonts w:ascii="Times New Roman" w:hAnsi="Times New Roman"/>
        </w:rPr>
        <w:t>.</w:t>
      </w:r>
      <w:r w:rsidRPr="009A55F9">
        <w:rPr>
          <w:rFonts w:ascii="Times New Roman" w:hAnsi="Times New Roman"/>
        </w:rPr>
        <w:t xml:space="preserve"> “Religious Experience” in </w:t>
      </w:r>
      <w:r w:rsidRPr="001076A1">
        <w:rPr>
          <w:rFonts w:ascii="Times New Roman" w:hAnsi="Times New Roman"/>
          <w:u w:val="single"/>
        </w:rPr>
        <w:t>The Stanford Encyclopedia of Philosophy</w:t>
      </w:r>
      <w:r w:rsidRPr="009A55F9">
        <w:rPr>
          <w:rFonts w:ascii="Times New Roman" w:hAnsi="Times New Roman"/>
        </w:rPr>
        <w:t xml:space="preserve"> (2001); https://plato.stanford.edu/entries/religious-experience, Section 3.</w:t>
      </w:r>
    </w:p>
  </w:endnote>
  <w:endnote w:id="7">
    <w:p w14:paraId="286A21D2" w14:textId="36688016" w:rsidR="00475AF4" w:rsidRPr="009A55F9" w:rsidRDefault="00475AF4" w:rsidP="00C77ECB">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Such as Dru Johnson</w:t>
      </w:r>
      <w:r w:rsidR="001076A1">
        <w:rPr>
          <w:rFonts w:ascii="Times New Roman" w:hAnsi="Times New Roman"/>
        </w:rPr>
        <w:t>.</w:t>
      </w:r>
      <w:r w:rsidRPr="009A55F9">
        <w:rPr>
          <w:rFonts w:ascii="Times New Roman" w:hAnsi="Times New Roman"/>
        </w:rPr>
        <w:t xml:space="preserve"> </w:t>
      </w:r>
      <w:r w:rsidRPr="001076A1">
        <w:rPr>
          <w:rFonts w:ascii="Times New Roman" w:hAnsi="Times New Roman"/>
          <w:u w:val="single"/>
        </w:rPr>
        <w:t>Epistemology and Biblical Theology: From the Pentateuch to Mark’s Gospel</w:t>
      </w:r>
      <w:r w:rsidR="00647EC3">
        <w:rPr>
          <w:rFonts w:ascii="Times New Roman" w:hAnsi="Times New Roman"/>
        </w:rPr>
        <w:t xml:space="preserve">, </w:t>
      </w:r>
      <w:r w:rsidRPr="009A55F9">
        <w:rPr>
          <w:rFonts w:ascii="Times New Roman" w:hAnsi="Times New Roman"/>
        </w:rPr>
        <w:t>New York: Routledge University Press</w:t>
      </w:r>
      <w:r w:rsidR="00647EC3">
        <w:rPr>
          <w:rFonts w:ascii="Times New Roman" w:hAnsi="Times New Roman"/>
        </w:rPr>
        <w:t xml:space="preserve"> (</w:t>
      </w:r>
      <w:r w:rsidRPr="009A55F9">
        <w:rPr>
          <w:rFonts w:ascii="Times New Roman" w:hAnsi="Times New Roman"/>
        </w:rPr>
        <w:t xml:space="preserve">2018) and </w:t>
      </w:r>
      <w:r w:rsidRPr="001076A1">
        <w:rPr>
          <w:rFonts w:ascii="Times New Roman" w:hAnsi="Times New Roman"/>
          <w:u w:val="single"/>
        </w:rPr>
        <w:t>Biblical Knowing: a Scriptural Epistemology of Error</w:t>
      </w:r>
      <w:r w:rsidR="00647EC3">
        <w:rPr>
          <w:rFonts w:ascii="Times New Roman" w:hAnsi="Times New Roman"/>
        </w:rPr>
        <w:t xml:space="preserve">, </w:t>
      </w:r>
      <w:r w:rsidRPr="009A55F9">
        <w:rPr>
          <w:rFonts w:ascii="Times New Roman" w:hAnsi="Times New Roman"/>
        </w:rPr>
        <w:t>Eugene, OR: Cascade</w:t>
      </w:r>
      <w:r w:rsidR="00647EC3">
        <w:rPr>
          <w:rFonts w:ascii="Times New Roman" w:hAnsi="Times New Roman"/>
        </w:rPr>
        <w:t xml:space="preserve"> (</w:t>
      </w:r>
      <w:r w:rsidRPr="009A55F9">
        <w:rPr>
          <w:rFonts w:ascii="Times New Roman" w:hAnsi="Times New Roman"/>
        </w:rPr>
        <w:t>2013).</w:t>
      </w:r>
      <w:r w:rsidR="00F73805">
        <w:rPr>
          <w:rFonts w:ascii="Times New Roman" w:hAnsi="Times New Roman"/>
        </w:rPr>
        <w:t xml:space="preserve"> </w:t>
      </w:r>
      <w:r w:rsidRPr="009A55F9">
        <w:rPr>
          <w:rFonts w:ascii="Times New Roman" w:hAnsi="Times New Roman"/>
        </w:rPr>
        <w:t>Also Thomas F. Torrance</w:t>
      </w:r>
      <w:r w:rsidR="001076A1">
        <w:rPr>
          <w:rFonts w:ascii="Times New Roman" w:hAnsi="Times New Roman"/>
        </w:rPr>
        <w:t>.</w:t>
      </w:r>
      <w:r w:rsidRPr="009A55F9">
        <w:rPr>
          <w:rFonts w:ascii="Times New Roman" w:hAnsi="Times New Roman"/>
        </w:rPr>
        <w:t xml:space="preserve"> </w:t>
      </w:r>
      <w:r w:rsidRPr="001076A1">
        <w:rPr>
          <w:rFonts w:ascii="Times New Roman" w:hAnsi="Times New Roman"/>
          <w:u w:val="single"/>
        </w:rPr>
        <w:t>Reality and Scientific Theology</w:t>
      </w:r>
      <w:r w:rsidR="00647EC3">
        <w:rPr>
          <w:rFonts w:ascii="Times New Roman" w:hAnsi="Times New Roman"/>
        </w:rPr>
        <w:t xml:space="preserve">, </w:t>
      </w:r>
      <w:r w:rsidRPr="009A55F9">
        <w:rPr>
          <w:rFonts w:ascii="Times New Roman" w:hAnsi="Times New Roman"/>
        </w:rPr>
        <w:t>Eugene, OR: Wipf and Stock</w:t>
      </w:r>
      <w:r w:rsidR="00647EC3">
        <w:rPr>
          <w:rFonts w:ascii="Times New Roman" w:hAnsi="Times New Roman"/>
        </w:rPr>
        <w:t xml:space="preserve"> (</w:t>
      </w:r>
      <w:r w:rsidRPr="009A55F9">
        <w:rPr>
          <w:rFonts w:ascii="Times New Roman" w:hAnsi="Times New Roman"/>
        </w:rPr>
        <w:t xml:space="preserve">1985) and </w:t>
      </w:r>
      <w:r w:rsidRPr="001076A1">
        <w:rPr>
          <w:rFonts w:ascii="Times New Roman" w:hAnsi="Times New Roman"/>
          <w:u w:val="single"/>
        </w:rPr>
        <w:t>Theological and Natural Science</w:t>
      </w:r>
      <w:r w:rsidR="00647EC3">
        <w:rPr>
          <w:rFonts w:ascii="Times New Roman" w:hAnsi="Times New Roman"/>
        </w:rPr>
        <w:t xml:space="preserve">, </w:t>
      </w:r>
      <w:r w:rsidRPr="009A55F9">
        <w:rPr>
          <w:rFonts w:ascii="Times New Roman" w:hAnsi="Times New Roman"/>
        </w:rPr>
        <w:t>Eugene, OR: Wipf and Stock</w:t>
      </w:r>
      <w:r w:rsidR="00647EC3">
        <w:rPr>
          <w:rFonts w:ascii="Times New Roman" w:hAnsi="Times New Roman"/>
        </w:rPr>
        <w:t xml:space="preserve"> (</w:t>
      </w:r>
      <w:r w:rsidRPr="009A55F9">
        <w:rPr>
          <w:rFonts w:ascii="Times New Roman" w:hAnsi="Times New Roman"/>
        </w:rPr>
        <w:t>2002).</w:t>
      </w:r>
    </w:p>
  </w:endnote>
  <w:endnote w:id="8">
    <w:p w14:paraId="7EECE2C3" w14:textId="0F51BA76" w:rsidR="00475AF4" w:rsidRPr="009A55F9" w:rsidRDefault="00475AF4" w:rsidP="000E5D5F">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Tenzin Gyatso</w:t>
      </w:r>
      <w:r w:rsidR="001076A1">
        <w:rPr>
          <w:rFonts w:ascii="Times New Roman" w:hAnsi="Times New Roman"/>
        </w:rPr>
        <w:t>.</w:t>
      </w:r>
      <w:r w:rsidRPr="009A55F9">
        <w:rPr>
          <w:rFonts w:ascii="Times New Roman" w:hAnsi="Times New Roman"/>
        </w:rPr>
        <w:t xml:space="preserve"> “Science at the Crossroads;” His Holiness the 14th Dalai Lama of Tibet; http://www.dalailama.com/messages/buddhism/science-at-the-crossroads (accessed January 1, 2017).</w:t>
      </w:r>
    </w:p>
  </w:endnote>
  <w:endnote w:id="9">
    <w:p w14:paraId="60C44CE5" w14:textId="46924F3E" w:rsidR="00475AF4" w:rsidRPr="009A55F9" w:rsidRDefault="00475AF4" w:rsidP="000E5D5F">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w:t>
      </w:r>
      <w:r w:rsidRPr="009A55F9">
        <w:rPr>
          <w:rFonts w:ascii="Times New Roman" w:hAnsi="Times New Roman"/>
        </w:rPr>
        <w:t xml:space="preserve">Siderits is similar, taking Buddhism as a non-dogmatic set of beliefs and practices based on reason rather than authority; </w:t>
      </w:r>
      <w:r w:rsidRPr="009A55F9">
        <w:rPr>
          <w:rFonts w:ascii="Times New Roman" w:hAnsi="Times New Roman"/>
          <w:color w:val="000000" w:themeColor="text1"/>
        </w:rPr>
        <w:t>Mark Siderits</w:t>
      </w:r>
      <w:r w:rsidR="001076A1">
        <w:rPr>
          <w:rFonts w:ascii="Times New Roman" w:hAnsi="Times New Roman"/>
          <w:color w:val="000000" w:themeColor="text1"/>
        </w:rPr>
        <w:t>.</w:t>
      </w:r>
      <w:r w:rsidRPr="009A55F9">
        <w:rPr>
          <w:rFonts w:ascii="Times New Roman" w:hAnsi="Times New Roman"/>
          <w:color w:val="000000" w:themeColor="text1"/>
        </w:rPr>
        <w:t xml:space="preserve"> </w:t>
      </w:r>
      <w:r w:rsidRPr="001076A1">
        <w:rPr>
          <w:rFonts w:ascii="Times New Roman" w:hAnsi="Times New Roman"/>
          <w:color w:val="000000" w:themeColor="text1"/>
          <w:u w:val="single"/>
        </w:rPr>
        <w:t>Buddhism as Philosophy</w:t>
      </w:r>
      <w:r w:rsidR="00ED4CD7">
        <w:rPr>
          <w:rFonts w:ascii="Times New Roman" w:hAnsi="Times New Roman"/>
          <w:color w:val="000000" w:themeColor="text1"/>
        </w:rPr>
        <w:t xml:space="preserve">, </w:t>
      </w:r>
      <w:r w:rsidRPr="009A55F9">
        <w:rPr>
          <w:rFonts w:ascii="Times New Roman" w:hAnsi="Times New Roman"/>
          <w:color w:val="000000" w:themeColor="text1"/>
        </w:rPr>
        <w:t>Indianapolis: Hackett</w:t>
      </w:r>
      <w:r w:rsidR="00ED4CD7">
        <w:rPr>
          <w:rFonts w:ascii="Times New Roman" w:hAnsi="Times New Roman"/>
          <w:color w:val="000000" w:themeColor="text1"/>
        </w:rPr>
        <w:t xml:space="preserve"> (</w:t>
      </w:r>
      <w:r w:rsidRPr="009A55F9">
        <w:rPr>
          <w:rFonts w:ascii="Times New Roman" w:hAnsi="Times New Roman"/>
          <w:color w:val="000000" w:themeColor="text1"/>
        </w:rPr>
        <w:t>2007).</w:t>
      </w:r>
    </w:p>
  </w:endnote>
  <w:endnote w:id="10">
    <w:p w14:paraId="65C6E958" w14:textId="623D1769" w:rsidR="00475AF4" w:rsidRPr="009A55F9" w:rsidRDefault="00475AF4" w:rsidP="000E5D5F">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w:t>
      </w:r>
      <w:r w:rsidRPr="009A55F9">
        <w:rPr>
          <w:rFonts w:ascii="Times New Roman" w:hAnsi="Times New Roman"/>
        </w:rPr>
        <w:t>Sarvepalli Radhakrishnan</w:t>
      </w:r>
      <w:r w:rsidR="001076A1">
        <w:rPr>
          <w:rFonts w:ascii="Times New Roman" w:hAnsi="Times New Roman"/>
        </w:rPr>
        <w:t>.</w:t>
      </w:r>
      <w:r w:rsidRPr="009A55F9">
        <w:rPr>
          <w:rFonts w:ascii="Times New Roman" w:hAnsi="Times New Roman"/>
        </w:rPr>
        <w:t xml:space="preserve"> </w:t>
      </w:r>
      <w:r w:rsidRPr="001076A1">
        <w:rPr>
          <w:rFonts w:ascii="Times New Roman" w:hAnsi="Times New Roman"/>
          <w:u w:val="single"/>
        </w:rPr>
        <w:t>The Hindu View of Life</w:t>
      </w:r>
      <w:r w:rsidR="00ED4CD7">
        <w:rPr>
          <w:rFonts w:ascii="Times New Roman" w:hAnsi="Times New Roman"/>
        </w:rPr>
        <w:t xml:space="preserve">, </w:t>
      </w:r>
      <w:r w:rsidRPr="009A55F9">
        <w:rPr>
          <w:rFonts w:ascii="Times New Roman" w:hAnsi="Times New Roman"/>
        </w:rPr>
        <w:t>London: George Allen &amp; Unwin</w:t>
      </w:r>
      <w:r w:rsidR="00ED4CD7">
        <w:rPr>
          <w:rFonts w:ascii="Times New Roman" w:hAnsi="Times New Roman"/>
        </w:rPr>
        <w:t xml:space="preserve"> (</w:t>
      </w:r>
      <w:r w:rsidRPr="009A55F9">
        <w:rPr>
          <w:rFonts w:ascii="Times New Roman" w:hAnsi="Times New Roman"/>
        </w:rPr>
        <w:t xml:space="preserve">1926), </w:t>
      </w:r>
      <w:r w:rsidR="00ED4CD7">
        <w:rPr>
          <w:rFonts w:ascii="Times New Roman" w:hAnsi="Times New Roman"/>
        </w:rPr>
        <w:t xml:space="preserve">p. </w:t>
      </w:r>
      <w:r w:rsidRPr="009A55F9">
        <w:rPr>
          <w:rFonts w:ascii="Times New Roman" w:hAnsi="Times New Roman"/>
        </w:rPr>
        <w:t>15.</w:t>
      </w:r>
    </w:p>
  </w:endnote>
  <w:endnote w:id="11">
    <w:p w14:paraId="1AF2D459" w14:textId="753442FF" w:rsidR="00475AF4" w:rsidRPr="009A55F9" w:rsidRDefault="00475AF4" w:rsidP="000E5D5F">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w:t>
      </w:r>
      <w:r w:rsidR="009E3EBC">
        <w:rPr>
          <w:rFonts w:ascii="Times New Roman" w:hAnsi="Times New Roman"/>
        </w:rPr>
        <w:t>i</w:t>
      </w:r>
      <w:r w:rsidRPr="009A55F9">
        <w:rPr>
          <w:rFonts w:ascii="Times New Roman" w:hAnsi="Times New Roman"/>
        </w:rPr>
        <w:t xml:space="preserve">bid., </w:t>
      </w:r>
      <w:r w:rsidR="00ED4CD7">
        <w:rPr>
          <w:rFonts w:ascii="Times New Roman" w:hAnsi="Times New Roman"/>
        </w:rPr>
        <w:t xml:space="preserve">p. </w:t>
      </w:r>
      <w:r w:rsidRPr="009A55F9">
        <w:rPr>
          <w:rFonts w:ascii="Times New Roman" w:hAnsi="Times New Roman"/>
        </w:rPr>
        <w:t>16.</w:t>
      </w:r>
    </w:p>
  </w:endnote>
  <w:endnote w:id="12">
    <w:p w14:paraId="70C92C13" w14:textId="5736EF15" w:rsidR="00475AF4" w:rsidRPr="009A55F9" w:rsidRDefault="00475AF4" w:rsidP="000E5D5F">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w:t>
      </w:r>
      <w:r w:rsidR="009E3EBC">
        <w:rPr>
          <w:rFonts w:ascii="Times New Roman" w:hAnsi="Times New Roman"/>
        </w:rPr>
        <w:t>i</w:t>
      </w:r>
      <w:r w:rsidRPr="009A55F9">
        <w:rPr>
          <w:rFonts w:ascii="Times New Roman" w:hAnsi="Times New Roman"/>
        </w:rPr>
        <w:t>bid.</w:t>
      </w:r>
    </w:p>
  </w:endnote>
  <w:endnote w:id="13">
    <w:p w14:paraId="70ACDB9F" w14:textId="2FAFA8F4" w:rsidR="00475AF4" w:rsidRPr="009A55F9" w:rsidRDefault="00475AF4" w:rsidP="000E5D5F">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w:t>
      </w:r>
      <w:r w:rsidR="009E3EBC">
        <w:rPr>
          <w:rFonts w:ascii="Times New Roman" w:hAnsi="Times New Roman"/>
        </w:rPr>
        <w:t>i</w:t>
      </w:r>
      <w:r w:rsidRPr="009A55F9">
        <w:rPr>
          <w:rFonts w:ascii="Times New Roman" w:hAnsi="Times New Roman"/>
        </w:rPr>
        <w:t xml:space="preserve">bid., </w:t>
      </w:r>
      <w:r w:rsidR="00ED4CD7">
        <w:rPr>
          <w:rFonts w:ascii="Times New Roman" w:hAnsi="Times New Roman"/>
        </w:rPr>
        <w:t xml:space="preserve">p. </w:t>
      </w:r>
      <w:r w:rsidRPr="009A55F9">
        <w:rPr>
          <w:rFonts w:ascii="Times New Roman" w:hAnsi="Times New Roman"/>
        </w:rPr>
        <w:t>17.</w:t>
      </w:r>
    </w:p>
  </w:endnote>
  <w:endnote w:id="14">
    <w:p w14:paraId="32725361" w14:textId="3F63BC23" w:rsidR="00475AF4" w:rsidRPr="009A55F9" w:rsidRDefault="00475AF4" w:rsidP="000E5D5F">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w:t>
      </w:r>
      <w:r w:rsidR="009E3EBC">
        <w:rPr>
          <w:rFonts w:ascii="Times New Roman" w:hAnsi="Times New Roman"/>
        </w:rPr>
        <w:t>i</w:t>
      </w:r>
      <w:r w:rsidRPr="009A55F9">
        <w:rPr>
          <w:rFonts w:ascii="Times New Roman" w:hAnsi="Times New Roman"/>
        </w:rPr>
        <w:t xml:space="preserve">bid., </w:t>
      </w:r>
      <w:r w:rsidR="00ED4CD7">
        <w:rPr>
          <w:rFonts w:ascii="Times New Roman" w:hAnsi="Times New Roman"/>
        </w:rPr>
        <w:t xml:space="preserve">p. </w:t>
      </w:r>
      <w:r w:rsidRPr="009A55F9">
        <w:rPr>
          <w:rFonts w:ascii="Times New Roman" w:hAnsi="Times New Roman"/>
        </w:rPr>
        <w:t>18.</w:t>
      </w:r>
    </w:p>
  </w:endnote>
  <w:endnote w:id="15">
    <w:p w14:paraId="66F58A60" w14:textId="4ADEF703" w:rsidR="00475AF4" w:rsidRPr="009A55F9" w:rsidRDefault="00475AF4" w:rsidP="000E5D5F">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w:t>
      </w:r>
      <w:r w:rsidR="009E3EBC">
        <w:rPr>
          <w:rFonts w:ascii="Times New Roman" w:hAnsi="Times New Roman"/>
        </w:rPr>
        <w:t>i</w:t>
      </w:r>
      <w:r w:rsidRPr="009A55F9">
        <w:rPr>
          <w:rFonts w:ascii="Times New Roman" w:hAnsi="Times New Roman"/>
        </w:rPr>
        <w:t xml:space="preserve">bid., </w:t>
      </w:r>
      <w:r w:rsidR="00ED4CD7">
        <w:rPr>
          <w:rFonts w:ascii="Times New Roman" w:hAnsi="Times New Roman"/>
        </w:rPr>
        <w:t xml:space="preserve">p. </w:t>
      </w:r>
      <w:r w:rsidRPr="009A55F9">
        <w:rPr>
          <w:rFonts w:ascii="Times New Roman" w:hAnsi="Times New Roman"/>
        </w:rPr>
        <w:t>17.</w:t>
      </w:r>
    </w:p>
  </w:endnote>
  <w:endnote w:id="16">
    <w:p w14:paraId="74CA726B" w14:textId="7DEC6BB5" w:rsidR="00475AF4" w:rsidRPr="009A55F9" w:rsidRDefault="00475AF4" w:rsidP="000E5D5F">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w:t>
      </w:r>
      <w:r w:rsidR="009E3EBC">
        <w:rPr>
          <w:rFonts w:ascii="Times New Roman" w:hAnsi="Times New Roman"/>
        </w:rPr>
        <w:t>i</w:t>
      </w:r>
      <w:r w:rsidRPr="009A55F9">
        <w:rPr>
          <w:rFonts w:ascii="Times New Roman" w:hAnsi="Times New Roman"/>
        </w:rPr>
        <w:t>bid.</w:t>
      </w:r>
    </w:p>
  </w:endnote>
  <w:endnote w:id="17">
    <w:p w14:paraId="753A0688" w14:textId="77777777" w:rsidR="00D264D2" w:rsidRPr="009A55F9" w:rsidRDefault="00D264D2" w:rsidP="00D264D2">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John Dewey</w:t>
      </w:r>
      <w:r>
        <w:rPr>
          <w:rFonts w:ascii="Times New Roman" w:hAnsi="Times New Roman"/>
        </w:rPr>
        <w:t>.</w:t>
      </w:r>
      <w:r w:rsidRPr="009A55F9">
        <w:rPr>
          <w:rFonts w:ascii="Times New Roman" w:hAnsi="Times New Roman"/>
        </w:rPr>
        <w:t xml:space="preserve"> </w:t>
      </w:r>
      <w:r w:rsidRPr="001076A1">
        <w:rPr>
          <w:rFonts w:ascii="Times New Roman" w:hAnsi="Times New Roman"/>
          <w:u w:val="single"/>
        </w:rPr>
        <w:t>A Common Faith</w:t>
      </w:r>
      <w:r>
        <w:rPr>
          <w:rFonts w:ascii="Times New Roman" w:hAnsi="Times New Roman"/>
        </w:rPr>
        <w:t xml:space="preserve">, </w:t>
      </w:r>
      <w:r w:rsidRPr="009A55F9">
        <w:rPr>
          <w:rFonts w:ascii="Times New Roman" w:hAnsi="Times New Roman"/>
        </w:rPr>
        <w:t xml:space="preserve">New Haven: Yale University Press </w:t>
      </w:r>
      <w:r>
        <w:rPr>
          <w:rFonts w:ascii="Times New Roman" w:hAnsi="Times New Roman"/>
        </w:rPr>
        <w:t>(</w:t>
      </w:r>
      <w:r w:rsidRPr="009A55F9">
        <w:rPr>
          <w:rFonts w:ascii="Times New Roman" w:hAnsi="Times New Roman"/>
        </w:rPr>
        <w:t>1934).</w:t>
      </w:r>
    </w:p>
  </w:endnote>
  <w:endnote w:id="18">
    <w:p w14:paraId="15946224" w14:textId="427DDAFA" w:rsidR="00475AF4" w:rsidRPr="009A55F9" w:rsidRDefault="00475AF4" w:rsidP="000E5D5F">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James</w:t>
      </w:r>
      <w:r w:rsidR="001076A1">
        <w:rPr>
          <w:rFonts w:ascii="Times New Roman" w:hAnsi="Times New Roman"/>
        </w:rPr>
        <w:t>.</w:t>
      </w:r>
      <w:r w:rsidRPr="009A55F9">
        <w:rPr>
          <w:rFonts w:ascii="Times New Roman" w:hAnsi="Times New Roman"/>
        </w:rPr>
        <w:t xml:space="preserve"> </w:t>
      </w:r>
      <w:r w:rsidRPr="001076A1">
        <w:rPr>
          <w:rFonts w:ascii="Times New Roman" w:hAnsi="Times New Roman"/>
          <w:u w:val="single"/>
        </w:rPr>
        <w:t>The Will to Believe and Other Essays</w:t>
      </w:r>
      <w:r w:rsidR="00ED4CD7">
        <w:rPr>
          <w:rFonts w:ascii="Times New Roman" w:hAnsi="Times New Roman"/>
        </w:rPr>
        <w:t xml:space="preserve">, </w:t>
      </w:r>
      <w:r w:rsidRPr="009A55F9">
        <w:rPr>
          <w:rFonts w:ascii="Times New Roman" w:hAnsi="Times New Roman"/>
        </w:rPr>
        <w:t xml:space="preserve">New York: Dover </w:t>
      </w:r>
      <w:r w:rsidR="00ED4CD7">
        <w:rPr>
          <w:rFonts w:ascii="Times New Roman" w:hAnsi="Times New Roman"/>
        </w:rPr>
        <w:t>(</w:t>
      </w:r>
      <w:r w:rsidRPr="009A55F9">
        <w:rPr>
          <w:rFonts w:ascii="Times New Roman" w:hAnsi="Times New Roman"/>
        </w:rPr>
        <w:t xml:space="preserve">1956), </w:t>
      </w:r>
      <w:r w:rsidR="00ED4CD7">
        <w:rPr>
          <w:rFonts w:ascii="Times New Roman" w:hAnsi="Times New Roman"/>
        </w:rPr>
        <w:t xml:space="preserve">p. </w:t>
      </w:r>
      <w:r w:rsidRPr="009A55F9">
        <w:rPr>
          <w:rFonts w:ascii="Times New Roman" w:hAnsi="Times New Roman"/>
        </w:rPr>
        <w:t>17.</w:t>
      </w:r>
    </w:p>
  </w:endnote>
  <w:endnote w:id="19">
    <w:p w14:paraId="405E525F" w14:textId="6EAFF71E" w:rsidR="00475AF4" w:rsidRPr="009A55F9" w:rsidRDefault="00475AF4" w:rsidP="000E5D5F">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w:t>
      </w:r>
      <w:r w:rsidRPr="009A55F9">
        <w:rPr>
          <w:rFonts w:ascii="Times New Roman" w:hAnsi="Times New Roman"/>
        </w:rPr>
        <w:t>Allama Iqbal</w:t>
      </w:r>
      <w:r w:rsidR="001076A1">
        <w:rPr>
          <w:rFonts w:ascii="Times New Roman" w:hAnsi="Times New Roman"/>
        </w:rPr>
        <w:t>.</w:t>
      </w:r>
      <w:r w:rsidRPr="009A55F9">
        <w:rPr>
          <w:rFonts w:ascii="Times New Roman" w:hAnsi="Times New Roman"/>
        </w:rPr>
        <w:t xml:space="preserve"> </w:t>
      </w:r>
      <w:r w:rsidRPr="001076A1">
        <w:rPr>
          <w:rFonts w:ascii="Times New Roman" w:hAnsi="Times New Roman"/>
          <w:u w:val="single"/>
        </w:rPr>
        <w:t>The Reconstruction of Religious Thought in Islam</w:t>
      </w:r>
      <w:r w:rsidRPr="009A55F9">
        <w:rPr>
          <w:rFonts w:ascii="Times New Roman" w:hAnsi="Times New Roman"/>
        </w:rPr>
        <w:t>, Lecture I.</w:t>
      </w:r>
    </w:p>
  </w:endnote>
  <w:endnote w:id="20">
    <w:p w14:paraId="227D0553" w14:textId="797FF061" w:rsidR="00475AF4" w:rsidRPr="009A55F9" w:rsidRDefault="00475AF4" w:rsidP="00414FA7">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Robert </w:t>
      </w:r>
      <w:r w:rsidRPr="009A55F9">
        <w:rPr>
          <w:rFonts w:ascii="Times New Roman" w:hAnsi="Times New Roman"/>
        </w:rPr>
        <w:t>Larmer reaches the same conclusion about miracles</w:t>
      </w:r>
      <w:r w:rsidR="001076A1">
        <w:rPr>
          <w:rFonts w:ascii="Times New Roman" w:hAnsi="Times New Roman"/>
        </w:rPr>
        <w:t xml:space="preserve"> in </w:t>
      </w:r>
      <w:r w:rsidRPr="009A55F9">
        <w:rPr>
          <w:rFonts w:ascii="Times New Roman" w:hAnsi="Times New Roman"/>
        </w:rPr>
        <w:t>Larmer</w:t>
      </w:r>
      <w:r w:rsidR="001076A1">
        <w:rPr>
          <w:rFonts w:ascii="Times New Roman" w:hAnsi="Times New Roman"/>
        </w:rPr>
        <w:t>.</w:t>
      </w:r>
      <w:r w:rsidRPr="009A55F9">
        <w:rPr>
          <w:rFonts w:ascii="Times New Roman" w:hAnsi="Times New Roman"/>
        </w:rPr>
        <w:t xml:space="preserve"> </w:t>
      </w:r>
      <w:r w:rsidRPr="001076A1">
        <w:rPr>
          <w:rFonts w:ascii="Times New Roman" w:hAnsi="Times New Roman"/>
          <w:u w:val="single"/>
        </w:rPr>
        <w:t>The Legitimacy of Miracle</w:t>
      </w:r>
      <w:r w:rsidR="00ED4CD7">
        <w:rPr>
          <w:rFonts w:ascii="Times New Roman" w:hAnsi="Times New Roman"/>
        </w:rPr>
        <w:t xml:space="preserve">, </w:t>
      </w:r>
      <w:r w:rsidRPr="009A55F9">
        <w:rPr>
          <w:rFonts w:ascii="Times New Roman" w:hAnsi="Times New Roman"/>
        </w:rPr>
        <w:t>Lanham: Lexington Books</w:t>
      </w:r>
      <w:r w:rsidR="00ED4CD7">
        <w:rPr>
          <w:rFonts w:ascii="Times New Roman" w:hAnsi="Times New Roman"/>
        </w:rPr>
        <w:t xml:space="preserve"> (</w:t>
      </w:r>
      <w:r w:rsidRPr="009A55F9">
        <w:rPr>
          <w:rFonts w:ascii="Times New Roman" w:hAnsi="Times New Roman"/>
        </w:rPr>
        <w:t>2014).</w:t>
      </w:r>
    </w:p>
  </w:endnote>
  <w:endnote w:id="21">
    <w:p w14:paraId="7D8AEF09" w14:textId="6C07AC99" w:rsidR="00475AF4" w:rsidRPr="009A55F9" w:rsidRDefault="00475AF4" w:rsidP="000E5D5F">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w:t>
      </w:r>
      <w:r w:rsidR="001076A1">
        <w:rPr>
          <w:rFonts w:ascii="Times New Roman" w:hAnsi="Times New Roman"/>
        </w:rPr>
        <w:t xml:space="preserve">Eliezer </w:t>
      </w:r>
      <w:r w:rsidRPr="009A55F9">
        <w:rPr>
          <w:rFonts w:ascii="Times New Roman" w:hAnsi="Times New Roman"/>
        </w:rPr>
        <w:t>Berkovits</w:t>
      </w:r>
      <w:r w:rsidR="001076A1">
        <w:rPr>
          <w:rFonts w:ascii="Times New Roman" w:hAnsi="Times New Roman"/>
        </w:rPr>
        <w:t>.</w:t>
      </w:r>
      <w:r w:rsidRPr="009A55F9">
        <w:rPr>
          <w:rFonts w:ascii="Times New Roman" w:hAnsi="Times New Roman"/>
        </w:rPr>
        <w:t xml:space="preserve"> “What Is Jewish Philosophy?” </w:t>
      </w:r>
      <w:r w:rsidRPr="001076A1">
        <w:rPr>
          <w:rFonts w:ascii="Times New Roman" w:hAnsi="Times New Roman"/>
          <w:u w:val="single"/>
        </w:rPr>
        <w:t>Tradition: A Journal of Orthodox Jewish Thought</w:t>
      </w:r>
      <w:r w:rsidRPr="009A55F9">
        <w:rPr>
          <w:rFonts w:ascii="Times New Roman" w:hAnsi="Times New Roman"/>
        </w:rPr>
        <w:t xml:space="preserve"> 3.2 (Spring 1961), 117-30.</w:t>
      </w:r>
    </w:p>
  </w:endnote>
  <w:endnote w:id="22">
    <w:p w14:paraId="56011505" w14:textId="73151CB2" w:rsidR="00475AF4" w:rsidRPr="009A55F9" w:rsidRDefault="00475AF4" w:rsidP="000E5D5F">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w:t>
      </w:r>
      <w:r w:rsidR="009E3EBC">
        <w:rPr>
          <w:rFonts w:ascii="Times New Roman" w:hAnsi="Times New Roman"/>
        </w:rPr>
        <w:t>i</w:t>
      </w:r>
      <w:r w:rsidRPr="009A55F9">
        <w:rPr>
          <w:rFonts w:ascii="Times New Roman" w:hAnsi="Times New Roman"/>
        </w:rPr>
        <w:t xml:space="preserve">bid., </w:t>
      </w:r>
      <w:r w:rsidR="005C253F">
        <w:rPr>
          <w:rFonts w:ascii="Times New Roman" w:hAnsi="Times New Roman"/>
        </w:rPr>
        <w:t xml:space="preserve">p. </w:t>
      </w:r>
      <w:r w:rsidRPr="009A55F9">
        <w:rPr>
          <w:rFonts w:ascii="Times New Roman" w:hAnsi="Times New Roman"/>
        </w:rPr>
        <w:t>119.</w:t>
      </w:r>
    </w:p>
  </w:endnote>
  <w:endnote w:id="23">
    <w:p w14:paraId="02903843" w14:textId="0DB2EFE2" w:rsidR="00475AF4" w:rsidRPr="009A55F9" w:rsidRDefault="00475AF4" w:rsidP="000E5D5F">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w:t>
      </w:r>
      <w:r w:rsidR="009E3EBC">
        <w:rPr>
          <w:rFonts w:ascii="Times New Roman" w:hAnsi="Times New Roman"/>
        </w:rPr>
        <w:t>i</w:t>
      </w:r>
      <w:r w:rsidRPr="009A55F9">
        <w:rPr>
          <w:rFonts w:ascii="Times New Roman" w:hAnsi="Times New Roman"/>
        </w:rPr>
        <w:t xml:space="preserve">bid., </w:t>
      </w:r>
      <w:r w:rsidR="005C253F">
        <w:rPr>
          <w:rFonts w:ascii="Times New Roman" w:hAnsi="Times New Roman"/>
        </w:rPr>
        <w:t xml:space="preserve">p. </w:t>
      </w:r>
      <w:r w:rsidRPr="009A55F9">
        <w:rPr>
          <w:rFonts w:ascii="Times New Roman" w:hAnsi="Times New Roman"/>
        </w:rPr>
        <w:t>120.</w:t>
      </w:r>
    </w:p>
  </w:endnote>
  <w:endnote w:id="24">
    <w:p w14:paraId="71CB14D7" w14:textId="0E604F49" w:rsidR="00475AF4" w:rsidRPr="009A55F9" w:rsidRDefault="00475AF4" w:rsidP="000E5D5F">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w:t>
      </w:r>
      <w:r w:rsidR="009E3EBC">
        <w:rPr>
          <w:rFonts w:ascii="Times New Roman" w:hAnsi="Times New Roman"/>
        </w:rPr>
        <w:t>i</w:t>
      </w:r>
      <w:r w:rsidRPr="009A55F9">
        <w:rPr>
          <w:rFonts w:ascii="Times New Roman" w:hAnsi="Times New Roman"/>
        </w:rPr>
        <w:t xml:space="preserve">bid., </w:t>
      </w:r>
      <w:r w:rsidR="005C253F">
        <w:rPr>
          <w:rFonts w:ascii="Times New Roman" w:hAnsi="Times New Roman"/>
        </w:rPr>
        <w:t xml:space="preserve">pp. </w:t>
      </w:r>
      <w:r w:rsidRPr="009A55F9">
        <w:rPr>
          <w:rFonts w:ascii="Times New Roman" w:hAnsi="Times New Roman"/>
        </w:rPr>
        <w:t>120-1.</w:t>
      </w:r>
    </w:p>
  </w:endnote>
  <w:endnote w:id="25">
    <w:p w14:paraId="16EB6649" w14:textId="587CB0A1" w:rsidR="00475AF4" w:rsidRPr="009A55F9" w:rsidRDefault="00475AF4" w:rsidP="000E5D5F">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w:t>
      </w:r>
      <w:r w:rsidR="009E3EBC">
        <w:rPr>
          <w:rFonts w:ascii="Times New Roman" w:hAnsi="Times New Roman"/>
        </w:rPr>
        <w:t>i</w:t>
      </w:r>
      <w:r w:rsidRPr="009A55F9">
        <w:rPr>
          <w:rFonts w:ascii="Times New Roman" w:hAnsi="Times New Roman"/>
        </w:rPr>
        <w:t xml:space="preserve">bid., </w:t>
      </w:r>
      <w:r w:rsidR="005C253F">
        <w:rPr>
          <w:rFonts w:ascii="Times New Roman" w:hAnsi="Times New Roman"/>
        </w:rPr>
        <w:t xml:space="preserve">p. </w:t>
      </w:r>
      <w:r w:rsidRPr="009A55F9">
        <w:rPr>
          <w:rFonts w:ascii="Times New Roman" w:hAnsi="Times New Roman"/>
        </w:rPr>
        <w:t>120.</w:t>
      </w:r>
    </w:p>
  </w:endnote>
  <w:endnote w:id="26">
    <w:p w14:paraId="5FBFB165" w14:textId="41D3BC73" w:rsidR="00475AF4" w:rsidRPr="009A55F9" w:rsidRDefault="00475AF4" w:rsidP="000E5D5F">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Eliezer </w:t>
      </w:r>
      <w:r w:rsidRPr="009A55F9">
        <w:rPr>
          <w:rFonts w:ascii="Times New Roman" w:hAnsi="Times New Roman"/>
        </w:rPr>
        <w:t>Berkovits</w:t>
      </w:r>
      <w:r w:rsidR="001076A1">
        <w:rPr>
          <w:rFonts w:ascii="Times New Roman" w:hAnsi="Times New Roman"/>
        </w:rPr>
        <w:t>.</w:t>
      </w:r>
      <w:r w:rsidRPr="009A55F9">
        <w:rPr>
          <w:rFonts w:ascii="Times New Roman" w:hAnsi="Times New Roman"/>
        </w:rPr>
        <w:t xml:space="preserve"> </w:t>
      </w:r>
      <w:r w:rsidRPr="001076A1">
        <w:rPr>
          <w:rFonts w:ascii="Times New Roman" w:hAnsi="Times New Roman"/>
          <w:u w:val="single"/>
        </w:rPr>
        <w:t>God, Man, and History</w:t>
      </w:r>
      <w:r w:rsidR="00ED4CD7">
        <w:rPr>
          <w:rFonts w:ascii="Times New Roman" w:hAnsi="Times New Roman"/>
        </w:rPr>
        <w:t xml:space="preserve">, </w:t>
      </w:r>
      <w:r w:rsidRPr="009A55F9">
        <w:rPr>
          <w:rFonts w:ascii="Times New Roman" w:hAnsi="Times New Roman"/>
        </w:rPr>
        <w:t>Jerusalem: The Eliezer Berkovits Institute for Jewish Thought at the Shalom Center</w:t>
      </w:r>
      <w:r w:rsidR="00ED4CD7">
        <w:rPr>
          <w:rFonts w:ascii="Times New Roman" w:hAnsi="Times New Roman"/>
        </w:rPr>
        <w:t xml:space="preserve"> (</w:t>
      </w:r>
      <w:r w:rsidRPr="009A55F9">
        <w:rPr>
          <w:rFonts w:ascii="Times New Roman" w:hAnsi="Times New Roman"/>
        </w:rPr>
        <w:t xml:space="preserve">1959; new edition 2004), </w:t>
      </w:r>
      <w:r w:rsidR="005C253F">
        <w:rPr>
          <w:rFonts w:ascii="Times New Roman" w:hAnsi="Times New Roman"/>
        </w:rPr>
        <w:t xml:space="preserve">p. </w:t>
      </w:r>
      <w:r w:rsidRPr="009A55F9">
        <w:rPr>
          <w:rFonts w:ascii="Times New Roman" w:hAnsi="Times New Roman"/>
        </w:rPr>
        <w:t>15.</w:t>
      </w:r>
    </w:p>
  </w:endnote>
  <w:endnote w:id="27">
    <w:p w14:paraId="58055658" w14:textId="46E85115" w:rsidR="00475AF4" w:rsidRPr="009A55F9" w:rsidRDefault="00475AF4" w:rsidP="000E5D5F">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w:t>
      </w:r>
      <w:r w:rsidR="009E3EBC">
        <w:rPr>
          <w:rFonts w:ascii="Times New Roman" w:hAnsi="Times New Roman"/>
        </w:rPr>
        <w:t>i</w:t>
      </w:r>
      <w:r w:rsidRPr="009A55F9">
        <w:rPr>
          <w:rFonts w:ascii="Times New Roman" w:hAnsi="Times New Roman"/>
        </w:rPr>
        <w:t xml:space="preserve">bid., </w:t>
      </w:r>
      <w:r w:rsidR="005C253F">
        <w:rPr>
          <w:rFonts w:ascii="Times New Roman" w:hAnsi="Times New Roman"/>
        </w:rPr>
        <w:t xml:space="preserve">p. </w:t>
      </w:r>
      <w:r w:rsidRPr="009A55F9">
        <w:rPr>
          <w:rFonts w:ascii="Times New Roman" w:hAnsi="Times New Roman"/>
        </w:rPr>
        <w:t>15.</w:t>
      </w:r>
    </w:p>
  </w:endnote>
  <w:endnote w:id="28">
    <w:p w14:paraId="5FCE41F6" w14:textId="763DA94C" w:rsidR="00475AF4" w:rsidRPr="009A55F9" w:rsidRDefault="00475AF4" w:rsidP="000E5D5F">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w:t>
      </w:r>
      <w:r w:rsidR="009E3EBC">
        <w:rPr>
          <w:rFonts w:ascii="Times New Roman" w:hAnsi="Times New Roman"/>
        </w:rPr>
        <w:t>i</w:t>
      </w:r>
      <w:r w:rsidRPr="009A55F9">
        <w:rPr>
          <w:rFonts w:ascii="Times New Roman" w:hAnsi="Times New Roman"/>
        </w:rPr>
        <w:t xml:space="preserve">bid., </w:t>
      </w:r>
      <w:r w:rsidR="005C253F">
        <w:rPr>
          <w:rFonts w:ascii="Times New Roman" w:hAnsi="Times New Roman"/>
        </w:rPr>
        <w:t xml:space="preserve">pp. </w:t>
      </w:r>
      <w:r w:rsidRPr="009A55F9">
        <w:rPr>
          <w:rFonts w:ascii="Times New Roman" w:hAnsi="Times New Roman"/>
        </w:rPr>
        <w:t>15-16.</w:t>
      </w:r>
    </w:p>
  </w:endnote>
  <w:endnote w:id="29">
    <w:p w14:paraId="06C56BF6" w14:textId="435306D7" w:rsidR="00475AF4" w:rsidRPr="009A55F9" w:rsidRDefault="00475AF4" w:rsidP="000E5D5F">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w:t>
      </w:r>
      <w:r w:rsidR="009E3EBC">
        <w:rPr>
          <w:rFonts w:ascii="Times New Roman" w:hAnsi="Times New Roman"/>
        </w:rPr>
        <w:t>i</w:t>
      </w:r>
      <w:r w:rsidRPr="009A55F9">
        <w:rPr>
          <w:rFonts w:ascii="Times New Roman" w:hAnsi="Times New Roman"/>
        </w:rPr>
        <w:t xml:space="preserve">bid., </w:t>
      </w:r>
      <w:r w:rsidR="005C253F">
        <w:rPr>
          <w:rFonts w:ascii="Times New Roman" w:hAnsi="Times New Roman"/>
        </w:rPr>
        <w:t xml:space="preserve">p. </w:t>
      </w:r>
      <w:r w:rsidRPr="009A55F9">
        <w:rPr>
          <w:rFonts w:ascii="Times New Roman" w:hAnsi="Times New Roman"/>
        </w:rPr>
        <w:t>17.</w:t>
      </w:r>
    </w:p>
  </w:endnote>
  <w:endnote w:id="30">
    <w:p w14:paraId="5ECB7DEE" w14:textId="36516B5A" w:rsidR="00475AF4" w:rsidRPr="009A55F9" w:rsidRDefault="00475AF4" w:rsidP="000E5D5F">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w:t>
      </w:r>
      <w:r w:rsidR="009E3EBC">
        <w:rPr>
          <w:rFonts w:ascii="Times New Roman" w:hAnsi="Times New Roman"/>
        </w:rPr>
        <w:t>i</w:t>
      </w:r>
      <w:r w:rsidRPr="009A55F9">
        <w:rPr>
          <w:rFonts w:ascii="Times New Roman" w:hAnsi="Times New Roman"/>
        </w:rPr>
        <w:t>bid.</w:t>
      </w:r>
    </w:p>
  </w:endnote>
  <w:endnote w:id="31">
    <w:p w14:paraId="574306D5" w14:textId="2A8617D9" w:rsidR="00475AF4" w:rsidRPr="009A55F9" w:rsidRDefault="00475AF4" w:rsidP="008762C9">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For example, Johnson</w:t>
      </w:r>
      <w:r w:rsidR="001076A1">
        <w:rPr>
          <w:rFonts w:ascii="Times New Roman" w:hAnsi="Times New Roman"/>
        </w:rPr>
        <w:t>.</w:t>
      </w:r>
      <w:r w:rsidRPr="009A55F9">
        <w:rPr>
          <w:rFonts w:ascii="Times New Roman" w:hAnsi="Times New Roman"/>
        </w:rPr>
        <w:t xml:space="preserve"> </w:t>
      </w:r>
      <w:r w:rsidRPr="001076A1">
        <w:rPr>
          <w:rFonts w:ascii="Times New Roman" w:hAnsi="Times New Roman"/>
          <w:u w:val="single"/>
        </w:rPr>
        <w:t>Biblical Knowing and Epistemology and Biblical Theology</w:t>
      </w:r>
      <w:r w:rsidRPr="009A55F9">
        <w:rPr>
          <w:rFonts w:ascii="Times New Roman" w:hAnsi="Times New Roman"/>
        </w:rPr>
        <w:t xml:space="preserve"> as well as </w:t>
      </w:r>
      <w:r w:rsidRPr="001076A1">
        <w:rPr>
          <w:rFonts w:ascii="Times New Roman" w:hAnsi="Times New Roman"/>
          <w:u w:val="single"/>
        </w:rPr>
        <w:t>Knowledge by Ritual: A Biblical Prolegomenon to Sacramental Theology, Journal of Theological Interpretation</w:t>
      </w:r>
      <w:r w:rsidRPr="009A55F9">
        <w:rPr>
          <w:rFonts w:ascii="Times New Roman" w:hAnsi="Times New Roman"/>
        </w:rPr>
        <w:t xml:space="preserve"> Supplement 13</w:t>
      </w:r>
      <w:r w:rsidR="00ED4CD7">
        <w:rPr>
          <w:rFonts w:ascii="Times New Roman" w:hAnsi="Times New Roman"/>
        </w:rPr>
        <w:t xml:space="preserve">, </w:t>
      </w:r>
      <w:r w:rsidRPr="009A55F9">
        <w:rPr>
          <w:rFonts w:ascii="Times New Roman" w:hAnsi="Times New Roman"/>
        </w:rPr>
        <w:t xml:space="preserve">Warsaw, IN: </w:t>
      </w:r>
      <w:r w:rsidRPr="009A55F9">
        <w:rPr>
          <w:rFonts w:ascii="Times New Roman" w:hAnsi="Times New Roman"/>
        </w:rPr>
        <w:t>Eisenbrauns</w:t>
      </w:r>
      <w:r w:rsidR="00ED4CD7">
        <w:rPr>
          <w:rFonts w:ascii="Times New Roman" w:hAnsi="Times New Roman"/>
        </w:rPr>
        <w:t xml:space="preserve"> (</w:t>
      </w:r>
      <w:r w:rsidRPr="009A55F9">
        <w:rPr>
          <w:rFonts w:ascii="Times New Roman" w:hAnsi="Times New Roman"/>
        </w:rPr>
        <w:t xml:space="preserve">2016); and </w:t>
      </w:r>
      <w:r w:rsidRPr="001076A1">
        <w:rPr>
          <w:rFonts w:ascii="Times New Roman" w:hAnsi="Times New Roman"/>
          <w:u w:val="single"/>
        </w:rPr>
        <w:t>Scripture’s Knowing: A Companion to Biblical Epistemology</w:t>
      </w:r>
      <w:r w:rsidR="00ED4CD7">
        <w:rPr>
          <w:rFonts w:ascii="Times New Roman" w:hAnsi="Times New Roman"/>
        </w:rPr>
        <w:t xml:space="preserve">, </w:t>
      </w:r>
      <w:r w:rsidRPr="009A55F9">
        <w:rPr>
          <w:rFonts w:ascii="Times New Roman" w:hAnsi="Times New Roman"/>
        </w:rPr>
        <w:t>Eugene, OR: Cascade</w:t>
      </w:r>
      <w:r w:rsidR="00ED4CD7">
        <w:rPr>
          <w:rFonts w:ascii="Times New Roman" w:hAnsi="Times New Roman"/>
        </w:rPr>
        <w:t xml:space="preserve"> (</w:t>
      </w:r>
      <w:r w:rsidRPr="009A55F9">
        <w:rPr>
          <w:rFonts w:ascii="Times New Roman" w:hAnsi="Times New Roman"/>
        </w:rPr>
        <w:t>2016).</w:t>
      </w:r>
    </w:p>
  </w:endnote>
  <w:endnote w:id="32">
    <w:p w14:paraId="7C5F528F" w14:textId="4D1B5A3B" w:rsidR="00475AF4" w:rsidRPr="009A55F9" w:rsidRDefault="00475AF4" w:rsidP="00E811AA">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Torrance</w:t>
      </w:r>
      <w:r w:rsidR="001076A1">
        <w:rPr>
          <w:rFonts w:ascii="Times New Roman" w:hAnsi="Times New Roman"/>
        </w:rPr>
        <w:t>.</w:t>
      </w:r>
      <w:r w:rsidRPr="009A55F9">
        <w:rPr>
          <w:rFonts w:ascii="Times New Roman" w:hAnsi="Times New Roman"/>
        </w:rPr>
        <w:t xml:space="preserve"> </w:t>
      </w:r>
      <w:r w:rsidRPr="001076A1">
        <w:rPr>
          <w:rFonts w:ascii="Times New Roman" w:hAnsi="Times New Roman"/>
          <w:u w:val="single"/>
        </w:rPr>
        <w:t>Reality and Scientific Theology and Theological and Natural Science</w:t>
      </w:r>
      <w:r w:rsidRPr="009A55F9">
        <w:rPr>
          <w:rFonts w:ascii="Times New Roman" w:hAnsi="Times New Roman"/>
        </w:rPr>
        <w:t>, among other books.</w:t>
      </w:r>
    </w:p>
  </w:endnote>
  <w:endnote w:id="33">
    <w:p w14:paraId="3FAAEAD4" w14:textId="77777777" w:rsidR="00475AF4" w:rsidRPr="009A55F9" w:rsidRDefault="00475AF4" w:rsidP="000E5D5F">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faith, MerriamWebster.com; http://www.merriam-webster.com/dictionary/faith (accessed April 6, 2016).</w:t>
      </w:r>
    </w:p>
  </w:endnote>
  <w:endnote w:id="34">
    <w:p w14:paraId="1AFF98EA" w14:textId="390F8527" w:rsidR="00475AF4" w:rsidRPr="009A55F9" w:rsidRDefault="00475AF4" w:rsidP="000E5D5F">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Daniel Howard-Snyder, Frances Howard-Snyder, and Ryan Wasserman</w:t>
      </w:r>
      <w:r w:rsidR="001076A1">
        <w:rPr>
          <w:rFonts w:ascii="Times New Roman" w:hAnsi="Times New Roman"/>
        </w:rPr>
        <w:t xml:space="preserve">. </w:t>
      </w:r>
      <w:r w:rsidRPr="001076A1">
        <w:rPr>
          <w:rFonts w:ascii="Times New Roman" w:hAnsi="Times New Roman"/>
          <w:u w:val="single"/>
        </w:rPr>
        <w:t>The Power of Logic</w:t>
      </w:r>
      <w:r w:rsidRPr="009A55F9">
        <w:rPr>
          <w:rFonts w:ascii="Times New Roman" w:hAnsi="Times New Roman"/>
        </w:rPr>
        <w:t>; 5th ed.</w:t>
      </w:r>
      <w:r w:rsidR="00ED4CD7">
        <w:rPr>
          <w:rFonts w:ascii="Times New Roman" w:hAnsi="Times New Roman"/>
        </w:rPr>
        <w:t xml:space="preserve">, </w:t>
      </w:r>
      <w:r w:rsidRPr="009A55F9">
        <w:rPr>
          <w:rFonts w:ascii="Times New Roman" w:hAnsi="Times New Roman"/>
        </w:rPr>
        <w:t>New York: McGraw-Hill</w:t>
      </w:r>
      <w:r w:rsidR="00ED4CD7">
        <w:rPr>
          <w:rFonts w:ascii="Times New Roman" w:hAnsi="Times New Roman"/>
        </w:rPr>
        <w:t xml:space="preserve"> (</w:t>
      </w:r>
      <w:r w:rsidRPr="009A55F9">
        <w:rPr>
          <w:rFonts w:ascii="Times New Roman" w:hAnsi="Times New Roman"/>
        </w:rPr>
        <w:t xml:space="preserve">2012), </w:t>
      </w:r>
      <w:r w:rsidR="005C253F">
        <w:rPr>
          <w:rFonts w:ascii="Times New Roman" w:hAnsi="Times New Roman"/>
        </w:rPr>
        <w:t xml:space="preserve">pp. </w:t>
      </w:r>
      <w:r w:rsidRPr="009A55F9">
        <w:rPr>
          <w:rFonts w:ascii="Times New Roman" w:hAnsi="Times New Roman"/>
        </w:rPr>
        <w:t>509-12.</w:t>
      </w:r>
    </w:p>
  </w:endnote>
  <w:endnote w:id="35">
    <w:p w14:paraId="5A9A10F0" w14:textId="6C23AFA4" w:rsidR="00475AF4" w:rsidRPr="009A55F9" w:rsidRDefault="00475AF4" w:rsidP="000E5D5F">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Thomas Kuhn</w:t>
      </w:r>
      <w:r w:rsidR="001076A1">
        <w:rPr>
          <w:rFonts w:ascii="Times New Roman" w:hAnsi="Times New Roman"/>
        </w:rPr>
        <w:t>.</w:t>
      </w:r>
      <w:r w:rsidRPr="009A55F9">
        <w:rPr>
          <w:rFonts w:ascii="Times New Roman" w:hAnsi="Times New Roman"/>
        </w:rPr>
        <w:t xml:space="preserve"> </w:t>
      </w:r>
      <w:r w:rsidRPr="001076A1">
        <w:rPr>
          <w:rFonts w:ascii="Times New Roman" w:hAnsi="Times New Roman"/>
          <w:u w:val="single"/>
        </w:rPr>
        <w:t>The Structure of Scientific Revolutions</w:t>
      </w:r>
      <w:r w:rsidRPr="009A55F9">
        <w:rPr>
          <w:rFonts w:ascii="Times New Roman" w:hAnsi="Times New Roman"/>
        </w:rPr>
        <w:t>; 4th ed.</w:t>
      </w:r>
      <w:r w:rsidR="00ED4CD7">
        <w:rPr>
          <w:rFonts w:ascii="Times New Roman" w:hAnsi="Times New Roman"/>
        </w:rPr>
        <w:t xml:space="preserve">, </w:t>
      </w:r>
      <w:r w:rsidRPr="009A55F9">
        <w:rPr>
          <w:rFonts w:ascii="Times New Roman" w:hAnsi="Times New Roman"/>
        </w:rPr>
        <w:t xml:space="preserve">Chicago: University of Chicago </w:t>
      </w:r>
      <w:r w:rsidR="00ED4CD7">
        <w:rPr>
          <w:rFonts w:ascii="Times New Roman" w:hAnsi="Times New Roman"/>
        </w:rPr>
        <w:t>(</w:t>
      </w:r>
      <w:r w:rsidRPr="009A55F9">
        <w:rPr>
          <w:rFonts w:ascii="Times New Roman" w:hAnsi="Times New Roman"/>
        </w:rPr>
        <w:t>2012; 1st ed. 1962</w:t>
      </w:r>
      <w:r w:rsidR="00ED4CD7">
        <w:rPr>
          <w:rFonts w:ascii="Times New Roman" w:hAnsi="Times New Roman"/>
        </w:rPr>
        <w:t>)</w:t>
      </w:r>
      <w:r w:rsidRPr="009A55F9">
        <w:rPr>
          <w:rFonts w:ascii="Times New Roman" w:hAnsi="Times New Roman"/>
        </w:rPr>
        <w:t>.</w:t>
      </w:r>
    </w:p>
  </w:endnote>
  <w:endnote w:id="36">
    <w:p w14:paraId="031E5C4F" w14:textId="2373F3F3" w:rsidR="00475AF4" w:rsidRPr="009A55F9" w:rsidRDefault="00475AF4" w:rsidP="009A55F9">
      <w:pPr>
        <w:pStyle w:val="EndnoteText"/>
        <w:spacing w:after="240" w:line="240" w:lineRule="auto"/>
        <w:ind w:firstLine="720"/>
        <w:contextualSpacing/>
      </w:pPr>
      <w:r w:rsidRPr="009A55F9">
        <w:rPr>
          <w:rStyle w:val="EndnoteReference"/>
        </w:rPr>
        <w:endnoteRef/>
      </w:r>
      <w:r w:rsidRPr="009A55F9">
        <w:t xml:space="preserve"> </w:t>
      </w:r>
      <w:r w:rsidRPr="009A55F9">
        <w:rPr>
          <w:rFonts w:ascii="Times New Roman" w:hAnsi="Times New Roman"/>
          <w:color w:val="000000" w:themeColor="text1"/>
        </w:rPr>
        <w:t xml:space="preserve">For example, Thomas Aquinas’ </w:t>
      </w:r>
      <w:r w:rsidRPr="001076A1">
        <w:rPr>
          <w:rFonts w:ascii="Times New Roman" w:hAnsi="Times New Roman"/>
          <w:color w:val="000000" w:themeColor="text1"/>
          <w:u w:val="single"/>
        </w:rPr>
        <w:t>Summa Theologica</w:t>
      </w:r>
      <w:r w:rsidRPr="009A55F9">
        <w:rPr>
          <w:rFonts w:ascii="Times New Roman" w:hAnsi="Times New Roman"/>
          <w:color w:val="000000" w:themeColor="text1"/>
        </w:rPr>
        <w:t xml:space="preserve"> is one of the most impressive works of systematic reasoning </w:t>
      </w:r>
      <w:r w:rsidRPr="009A55F9">
        <w:rPr>
          <w:rFonts w:ascii="Times New Roman" w:hAnsi="Times New Roman"/>
        </w:rPr>
        <w:t>ever</w:t>
      </w:r>
      <w:r w:rsidRPr="009A55F9">
        <w:rPr>
          <w:rFonts w:ascii="Times New Roman" w:hAnsi="Times New Roman"/>
          <w:color w:val="000000" w:themeColor="text1"/>
        </w:rPr>
        <w:t xml:space="preserve"> written</w:t>
      </w:r>
      <w:r w:rsidR="005C253F">
        <w:rPr>
          <w:rFonts w:ascii="Times New Roman" w:hAnsi="Times New Roman"/>
          <w:color w:val="000000" w:themeColor="text1"/>
        </w:rPr>
        <w:t>.</w:t>
      </w:r>
    </w:p>
  </w:endnote>
  <w:endnote w:id="37">
    <w:p w14:paraId="6388AF69" w14:textId="1546DFEE" w:rsidR="00475AF4" w:rsidRPr="009A55F9" w:rsidRDefault="00475AF4" w:rsidP="000E5D5F">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Augustine</w:t>
      </w:r>
      <w:r w:rsidR="001076A1">
        <w:rPr>
          <w:rFonts w:ascii="Times New Roman" w:hAnsi="Times New Roman"/>
        </w:rPr>
        <w:t>.</w:t>
      </w:r>
      <w:r>
        <w:rPr>
          <w:rFonts w:ascii="Times New Roman" w:hAnsi="Times New Roman"/>
        </w:rPr>
        <w:t xml:space="preserve"> </w:t>
      </w:r>
      <w:r w:rsidRPr="001076A1">
        <w:rPr>
          <w:rFonts w:ascii="Times New Roman" w:hAnsi="Times New Roman"/>
          <w:u w:val="single"/>
        </w:rPr>
        <w:t>On the Profit of Believing</w:t>
      </w:r>
      <w:r>
        <w:rPr>
          <w:rFonts w:ascii="Times New Roman" w:hAnsi="Times New Roman"/>
        </w:rPr>
        <w:t xml:space="preserve"> and</w:t>
      </w:r>
      <w:r w:rsidRPr="009A55F9">
        <w:rPr>
          <w:rFonts w:ascii="Times New Roman" w:hAnsi="Times New Roman"/>
        </w:rPr>
        <w:t xml:space="preserve"> </w:t>
      </w:r>
      <w:r w:rsidRPr="001076A1">
        <w:rPr>
          <w:rFonts w:ascii="Times New Roman" w:hAnsi="Times New Roman"/>
          <w:u w:val="single"/>
        </w:rPr>
        <w:t>Confessions</w:t>
      </w:r>
      <w:r w:rsidRPr="009A55F9">
        <w:rPr>
          <w:rFonts w:ascii="Times New Roman" w:hAnsi="Times New Roman"/>
        </w:rPr>
        <w:t>, Book VI, chapter 5.</w:t>
      </w:r>
    </w:p>
  </w:endnote>
  <w:endnote w:id="38">
    <w:p w14:paraId="0BA6FFAC" w14:textId="0C8F7140" w:rsidR="00475AF4" w:rsidRPr="009A55F9" w:rsidRDefault="00475AF4" w:rsidP="000E5D5F">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C. S. Lewis</w:t>
      </w:r>
      <w:r w:rsidR="001076A1">
        <w:rPr>
          <w:rFonts w:ascii="Times New Roman" w:hAnsi="Times New Roman"/>
        </w:rPr>
        <w:t>.</w:t>
      </w:r>
      <w:r w:rsidRPr="009A55F9">
        <w:rPr>
          <w:rFonts w:ascii="Times New Roman" w:hAnsi="Times New Roman"/>
        </w:rPr>
        <w:t xml:space="preserve"> </w:t>
      </w:r>
      <w:r w:rsidRPr="001076A1">
        <w:rPr>
          <w:rFonts w:ascii="Times New Roman" w:hAnsi="Times New Roman"/>
          <w:u w:val="single"/>
        </w:rPr>
        <w:t>Mere Christianity</w:t>
      </w:r>
      <w:r w:rsidR="00ED4CD7">
        <w:rPr>
          <w:rFonts w:ascii="Times New Roman" w:hAnsi="Times New Roman"/>
        </w:rPr>
        <w:t xml:space="preserve">, </w:t>
      </w:r>
      <w:r w:rsidRPr="009A55F9">
        <w:rPr>
          <w:rFonts w:ascii="Times New Roman" w:hAnsi="Times New Roman"/>
        </w:rPr>
        <w:t xml:space="preserve">New York: HarperCollins </w:t>
      </w:r>
      <w:r w:rsidR="00ED4CD7">
        <w:rPr>
          <w:rFonts w:ascii="Times New Roman" w:hAnsi="Times New Roman"/>
        </w:rPr>
        <w:t>(</w:t>
      </w:r>
      <w:r w:rsidRPr="009A55F9">
        <w:rPr>
          <w:rFonts w:ascii="Times New Roman" w:hAnsi="Times New Roman"/>
        </w:rPr>
        <w:t>1952; new ed. 2001),</w:t>
      </w:r>
      <w:r w:rsidR="005C253F">
        <w:rPr>
          <w:rFonts w:ascii="Times New Roman" w:hAnsi="Times New Roman"/>
        </w:rPr>
        <w:t xml:space="preserve"> p.</w:t>
      </w:r>
      <w:r w:rsidRPr="009A55F9">
        <w:rPr>
          <w:rFonts w:ascii="Times New Roman" w:hAnsi="Times New Roman"/>
        </w:rPr>
        <w:t xml:space="preserve"> 163.</w:t>
      </w:r>
    </w:p>
  </w:endnote>
  <w:endnote w:id="39">
    <w:p w14:paraId="5CFE2651" w14:textId="1397ECFE" w:rsidR="00475AF4" w:rsidRPr="009A55F9" w:rsidRDefault="00475AF4" w:rsidP="00762474">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Radhakrishnan is wrong that Christianity </w:t>
      </w:r>
      <w:r>
        <w:rPr>
          <w:rFonts w:ascii="Times New Roman" w:hAnsi="Times New Roman"/>
        </w:rPr>
        <w:t xml:space="preserve">relies on only one </w:t>
      </w:r>
      <w:r w:rsidRPr="009A55F9">
        <w:rPr>
          <w:rFonts w:ascii="Times New Roman" w:hAnsi="Times New Roman"/>
        </w:rPr>
        <w:t>religious experience, “the immediate certitude of Jesus as one whose authority over conscience is self-certifying and whose ability and willingness to save the soul it is impossible not to trust</w:t>
      </w:r>
      <w:r w:rsidR="00ED4CD7">
        <w:rPr>
          <w:rFonts w:ascii="Times New Roman" w:hAnsi="Times New Roman"/>
        </w:rPr>
        <w:t xml:space="preserve">.” </w:t>
      </w:r>
      <w:r w:rsidRPr="001076A1">
        <w:rPr>
          <w:rFonts w:ascii="Times New Roman" w:hAnsi="Times New Roman"/>
          <w:u w:val="single"/>
        </w:rPr>
        <w:t>The Hindu View of Life</w:t>
      </w:r>
      <w:r w:rsidRPr="009A55F9">
        <w:rPr>
          <w:rFonts w:ascii="Times New Roman" w:hAnsi="Times New Roman"/>
        </w:rPr>
        <w:t xml:space="preserve">, </w:t>
      </w:r>
      <w:r w:rsidR="005C253F">
        <w:rPr>
          <w:rFonts w:ascii="Times New Roman" w:hAnsi="Times New Roman"/>
        </w:rPr>
        <w:t xml:space="preserve">p. </w:t>
      </w:r>
      <w:r w:rsidRPr="009A55F9">
        <w:rPr>
          <w:rFonts w:ascii="Times New Roman" w:hAnsi="Times New Roman"/>
        </w:rPr>
        <w:t>19.</w:t>
      </w:r>
      <w:r w:rsidR="00F73805">
        <w:rPr>
          <w:rFonts w:ascii="Times New Roman" w:hAnsi="Times New Roman"/>
        </w:rPr>
        <w:t xml:space="preserve"> </w:t>
      </w:r>
      <w:r w:rsidR="004A5A7C">
        <w:rPr>
          <w:rFonts w:ascii="Times New Roman" w:hAnsi="Times New Roman"/>
        </w:rPr>
        <w:t>T</w:t>
      </w:r>
      <w:r w:rsidRPr="009A55F9">
        <w:rPr>
          <w:rFonts w:ascii="Times New Roman" w:hAnsi="Times New Roman"/>
        </w:rPr>
        <w:t>he Resurrection</w:t>
      </w:r>
      <w:r w:rsidR="004A5A7C">
        <w:rPr>
          <w:rFonts w:ascii="Times New Roman" w:hAnsi="Times New Roman"/>
        </w:rPr>
        <w:t xml:space="preserve"> is a more important religious experience, but</w:t>
      </w:r>
      <w:r>
        <w:rPr>
          <w:rFonts w:ascii="Times New Roman" w:hAnsi="Times New Roman"/>
        </w:rPr>
        <w:t xml:space="preserve">, </w:t>
      </w:r>
      <w:r w:rsidRPr="009A55F9">
        <w:rPr>
          <w:rFonts w:ascii="Times New Roman" w:hAnsi="Times New Roman"/>
        </w:rPr>
        <w:t xml:space="preserve">as Lewis shows, we cannot name </w:t>
      </w:r>
      <w:r w:rsidRPr="009A55F9">
        <w:rPr>
          <w:rFonts w:ascii="Times New Roman" w:hAnsi="Times New Roman"/>
          <w:i/>
        </w:rPr>
        <w:t>only</w:t>
      </w:r>
      <w:r w:rsidRPr="009A55F9">
        <w:rPr>
          <w:rFonts w:ascii="Times New Roman" w:hAnsi="Times New Roman"/>
        </w:rPr>
        <w:t xml:space="preserve"> one</w:t>
      </w:r>
      <w:r w:rsidR="005C253F">
        <w:rPr>
          <w:rFonts w:ascii="Times New Roman" w:hAnsi="Times New Roman"/>
        </w:rPr>
        <w:t>.</w:t>
      </w:r>
    </w:p>
  </w:endnote>
  <w:endnote w:id="40">
    <w:p w14:paraId="242F14A3" w14:textId="77777777" w:rsidR="000262D7" w:rsidRPr="00E105F6" w:rsidRDefault="000262D7" w:rsidP="000262D7">
      <w:pPr>
        <w:pStyle w:val="EndnoteText"/>
        <w:spacing w:after="240" w:line="240" w:lineRule="auto"/>
        <w:ind w:firstLine="720"/>
        <w:contextualSpacing/>
        <w:rPr>
          <w:rFonts w:ascii="Times New Roman" w:hAnsi="Times New Roman"/>
          <w:i/>
        </w:rPr>
      </w:pPr>
      <w:r w:rsidRPr="00E105F6">
        <w:rPr>
          <w:rStyle w:val="EndnoteReference"/>
          <w:rFonts w:ascii="Times New Roman" w:hAnsi="Times New Roman"/>
        </w:rPr>
        <w:endnoteRef/>
      </w:r>
      <w:r w:rsidRPr="00E105F6">
        <w:rPr>
          <w:rFonts w:ascii="Times New Roman" w:hAnsi="Times New Roman"/>
        </w:rPr>
        <w:t xml:space="preserve"> On which, see the likes of Richard </w:t>
      </w:r>
      <w:r w:rsidRPr="00E105F6">
        <w:rPr>
          <w:rFonts w:ascii="Times New Roman" w:hAnsi="Times New Roman"/>
        </w:rPr>
        <w:t xml:space="preserve">Baukham. </w:t>
      </w:r>
      <w:r w:rsidRPr="00E105F6">
        <w:rPr>
          <w:rFonts w:ascii="Times New Roman" w:hAnsi="Times New Roman"/>
          <w:u w:val="single"/>
        </w:rPr>
        <w:t>Jesus and the Eyewitnesses: The Gospel as Eyewitness Testimony</w:t>
      </w:r>
      <w:r w:rsidRPr="00E105F6">
        <w:rPr>
          <w:rFonts w:ascii="Times New Roman" w:hAnsi="Times New Roman"/>
        </w:rPr>
        <w:t xml:space="preserve">, Grand Rapids: Eerdmans (2006); N. T. Wright. </w:t>
      </w:r>
      <w:r w:rsidRPr="00E105F6">
        <w:rPr>
          <w:rFonts w:ascii="Times New Roman" w:hAnsi="Times New Roman"/>
          <w:u w:val="single"/>
        </w:rPr>
        <w:t>The Resurrection of the Son of God</w:t>
      </w:r>
      <w:r w:rsidRPr="00E105F6">
        <w:rPr>
          <w:rFonts w:ascii="Times New Roman" w:hAnsi="Times New Roman"/>
        </w:rPr>
        <w:t xml:space="preserve">, Minneapolis: Fortress Press (2003); and William Lane Craig. </w:t>
      </w:r>
      <w:r w:rsidRPr="00E105F6">
        <w:rPr>
          <w:rFonts w:ascii="Times New Roman" w:hAnsi="Times New Roman"/>
          <w:u w:val="single"/>
        </w:rPr>
        <w:t>Assessing the New Testament Evidence for the Historicity of the Resurrection of Jesus</w:t>
      </w:r>
      <w:r w:rsidRPr="00E105F6">
        <w:rPr>
          <w:rFonts w:ascii="Times New Roman" w:hAnsi="Times New Roman"/>
        </w:rPr>
        <w:t>, Lewiston, NY: Edwin Mellin Press (1989).</w:t>
      </w:r>
    </w:p>
  </w:endnote>
  <w:endnote w:id="41">
    <w:p w14:paraId="6354EEA1" w14:textId="1286F028" w:rsidR="00E105F6" w:rsidRPr="009662E3" w:rsidRDefault="00E105F6" w:rsidP="00E105F6">
      <w:pPr>
        <w:pStyle w:val="EndnoteText"/>
        <w:spacing w:after="240" w:line="240" w:lineRule="auto"/>
        <w:ind w:firstLine="720"/>
        <w:contextualSpacing/>
        <w:rPr>
          <w:rFonts w:ascii="Times New Roman" w:hAnsi="Times New Roman"/>
          <w:b/>
        </w:rPr>
      </w:pPr>
      <w:r w:rsidRPr="00E105F6">
        <w:rPr>
          <w:rStyle w:val="EndnoteReference"/>
          <w:rFonts w:ascii="Times New Roman" w:hAnsi="Times New Roman"/>
        </w:rPr>
        <w:endnoteRef/>
      </w:r>
      <w:r w:rsidRPr="00E105F6">
        <w:rPr>
          <w:rFonts w:ascii="Times New Roman" w:hAnsi="Times New Roman"/>
        </w:rPr>
        <w:t xml:space="preserve"> On </w:t>
      </w:r>
      <w:r w:rsidR="009662E3">
        <w:rPr>
          <w:rFonts w:ascii="Times New Roman" w:hAnsi="Times New Roman"/>
        </w:rPr>
        <w:t>this discussion</w:t>
      </w:r>
      <w:r>
        <w:rPr>
          <w:rFonts w:ascii="Times New Roman" w:hAnsi="Times New Roman"/>
        </w:rPr>
        <w:t xml:space="preserve"> </w:t>
      </w:r>
      <w:r w:rsidR="009662E3">
        <w:rPr>
          <w:rFonts w:ascii="Times New Roman" w:hAnsi="Times New Roman"/>
        </w:rPr>
        <w:t xml:space="preserve">see </w:t>
      </w:r>
      <w:r>
        <w:rPr>
          <w:rFonts w:ascii="Times New Roman" w:hAnsi="Times New Roman"/>
        </w:rPr>
        <w:t>Kuhn</w:t>
      </w:r>
      <w:r w:rsidR="009662E3">
        <w:rPr>
          <w:rFonts w:ascii="Times New Roman" w:hAnsi="Times New Roman"/>
        </w:rPr>
        <w:t xml:space="preserve">’s challenge to the unmixed objectivity of science as well as </w:t>
      </w:r>
      <w:r>
        <w:rPr>
          <w:rFonts w:ascii="Times New Roman" w:hAnsi="Times New Roman"/>
        </w:rPr>
        <w:t>Karl Popper</w:t>
      </w:r>
      <w:r w:rsidR="009662E3">
        <w:rPr>
          <w:rFonts w:ascii="Times New Roman" w:hAnsi="Times New Roman"/>
        </w:rPr>
        <w:t>’s analysis of falsification in</w:t>
      </w:r>
      <w:r>
        <w:rPr>
          <w:rFonts w:ascii="Times New Roman" w:hAnsi="Times New Roman"/>
        </w:rPr>
        <w:t xml:space="preserve"> </w:t>
      </w:r>
      <w:r w:rsidRPr="00E105F6">
        <w:rPr>
          <w:rFonts w:ascii="Times New Roman" w:hAnsi="Times New Roman"/>
          <w:u w:val="single"/>
        </w:rPr>
        <w:t>The Logic of Scientific Discovery</w:t>
      </w:r>
      <w:r>
        <w:rPr>
          <w:rFonts w:ascii="Times New Roman" w:hAnsi="Times New Roman"/>
        </w:rPr>
        <w:t>, London: Routledge</w:t>
      </w:r>
      <w:r w:rsidRPr="00E105F6">
        <w:rPr>
          <w:rFonts w:ascii="Times New Roman" w:hAnsi="Times New Roman"/>
        </w:rPr>
        <w:t xml:space="preserve"> (</w:t>
      </w:r>
      <w:r>
        <w:rPr>
          <w:rFonts w:ascii="Times New Roman" w:hAnsi="Times New Roman"/>
        </w:rPr>
        <w:t>1992).</w:t>
      </w:r>
      <w:r w:rsidR="00F73805">
        <w:rPr>
          <w:rFonts w:ascii="Times New Roman" w:hAnsi="Times New Roman"/>
        </w:rPr>
        <w:t xml:space="preserve"> </w:t>
      </w:r>
      <w:r w:rsidR="009662E3">
        <w:rPr>
          <w:rFonts w:ascii="Times New Roman" w:hAnsi="Times New Roman"/>
        </w:rPr>
        <w:t xml:space="preserve">Also useful is A. J. Ayer’s </w:t>
      </w:r>
      <w:r w:rsidR="009662E3">
        <w:rPr>
          <w:rFonts w:ascii="Times New Roman" w:hAnsi="Times New Roman"/>
          <w:u w:val="single"/>
        </w:rPr>
        <w:t>Language, Truth, and Logic</w:t>
      </w:r>
      <w:r w:rsidR="009662E3">
        <w:rPr>
          <w:rFonts w:ascii="Times New Roman" w:hAnsi="Times New Roman"/>
        </w:rPr>
        <w:t>, a classical statement of Logical Positivism and a good source on the idea that scientific statements are characterized by verifiability.</w:t>
      </w:r>
    </w:p>
  </w:endnote>
  <w:endnote w:id="42">
    <w:p w14:paraId="20AB1D43" w14:textId="704F2725" w:rsidR="00475AF4" w:rsidRPr="00E105F6" w:rsidRDefault="00475AF4" w:rsidP="000E5D5F">
      <w:pPr>
        <w:pStyle w:val="EndnoteText"/>
        <w:spacing w:after="240" w:line="240" w:lineRule="auto"/>
        <w:ind w:firstLine="720"/>
        <w:contextualSpacing/>
        <w:rPr>
          <w:rFonts w:ascii="Times New Roman" w:hAnsi="Times New Roman"/>
        </w:rPr>
      </w:pPr>
      <w:r w:rsidRPr="00E105F6">
        <w:rPr>
          <w:rStyle w:val="EndnoteReference"/>
          <w:rFonts w:ascii="Times New Roman" w:hAnsi="Times New Roman"/>
        </w:rPr>
        <w:endnoteRef/>
      </w:r>
      <w:r w:rsidRPr="00E105F6">
        <w:rPr>
          <w:rFonts w:ascii="Times New Roman" w:hAnsi="Times New Roman"/>
        </w:rPr>
        <w:t xml:space="preserve"> Kuhn, </w:t>
      </w:r>
      <w:r w:rsidR="005C253F" w:rsidRPr="00E105F6">
        <w:rPr>
          <w:rFonts w:ascii="Times New Roman" w:hAnsi="Times New Roman"/>
        </w:rPr>
        <w:t xml:space="preserve">p. </w:t>
      </w:r>
      <w:r w:rsidRPr="00E105F6">
        <w:rPr>
          <w:rFonts w:ascii="Times New Roman" w:hAnsi="Times New Roman"/>
        </w:rPr>
        <w:t>145.</w:t>
      </w:r>
    </w:p>
  </w:endnote>
  <w:endnote w:id="43">
    <w:p w14:paraId="5F8E5A85" w14:textId="3D6D3528" w:rsidR="00475AF4" w:rsidRPr="009A55F9" w:rsidRDefault="00475AF4" w:rsidP="000E5D5F">
      <w:pPr>
        <w:pStyle w:val="EndnoteText"/>
        <w:spacing w:after="240" w:line="240" w:lineRule="auto"/>
        <w:ind w:firstLine="720"/>
        <w:contextualSpacing/>
        <w:rPr>
          <w:rFonts w:ascii="Times New Roman" w:hAnsi="Times New Roman"/>
        </w:rPr>
      </w:pPr>
      <w:r w:rsidRPr="00E105F6">
        <w:rPr>
          <w:rStyle w:val="EndnoteReference"/>
          <w:rFonts w:ascii="Times New Roman" w:hAnsi="Times New Roman"/>
        </w:rPr>
        <w:endnoteRef/>
      </w:r>
      <w:r w:rsidRPr="00E105F6">
        <w:rPr>
          <w:rFonts w:ascii="Times New Roman" w:hAnsi="Times New Roman"/>
        </w:rPr>
        <w:t xml:space="preserve"> Ja</w:t>
      </w:r>
      <w:r w:rsidRPr="009A55F9">
        <w:rPr>
          <w:rFonts w:ascii="Times New Roman" w:hAnsi="Times New Roman"/>
        </w:rPr>
        <w:t>mes</w:t>
      </w:r>
      <w:r w:rsidR="001076A1">
        <w:rPr>
          <w:rFonts w:ascii="Times New Roman" w:hAnsi="Times New Roman"/>
        </w:rPr>
        <w:t>.</w:t>
      </w:r>
      <w:r w:rsidRPr="009A55F9">
        <w:rPr>
          <w:rFonts w:ascii="Times New Roman" w:hAnsi="Times New Roman"/>
        </w:rPr>
        <w:t xml:space="preserve"> </w:t>
      </w:r>
      <w:r w:rsidRPr="001076A1">
        <w:rPr>
          <w:rFonts w:ascii="Times New Roman" w:hAnsi="Times New Roman"/>
          <w:u w:val="single"/>
        </w:rPr>
        <w:t>Will to Believe</w:t>
      </w:r>
      <w:r w:rsidRPr="009A55F9">
        <w:rPr>
          <w:rFonts w:ascii="Times New Roman" w:hAnsi="Times New Roman"/>
        </w:rPr>
        <w:t xml:space="preserve">, </w:t>
      </w:r>
      <w:r w:rsidR="005C253F">
        <w:rPr>
          <w:rFonts w:ascii="Times New Roman" w:hAnsi="Times New Roman"/>
        </w:rPr>
        <w:t xml:space="preserve">pp. </w:t>
      </w:r>
      <w:r w:rsidRPr="009A55F9">
        <w:rPr>
          <w:rFonts w:ascii="Times New Roman" w:hAnsi="Times New Roman"/>
        </w:rPr>
        <w:t>27-8.</w:t>
      </w:r>
    </w:p>
  </w:endnote>
  <w:endnote w:id="44">
    <w:p w14:paraId="73338F95" w14:textId="72C4B18B" w:rsidR="00475AF4" w:rsidRPr="009A55F9" w:rsidRDefault="00475AF4" w:rsidP="000E5D5F">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Lewis, </w:t>
      </w:r>
      <w:r w:rsidR="005C253F">
        <w:rPr>
          <w:rFonts w:ascii="Times New Roman" w:hAnsi="Times New Roman"/>
        </w:rPr>
        <w:t xml:space="preserve">p. </w:t>
      </w:r>
      <w:r w:rsidRPr="009A55F9">
        <w:rPr>
          <w:rFonts w:ascii="Times New Roman" w:hAnsi="Times New Roman"/>
        </w:rPr>
        <w:t>164.</w:t>
      </w:r>
    </w:p>
  </w:endnote>
  <w:endnote w:id="45">
    <w:p w14:paraId="414057A7" w14:textId="77777777" w:rsidR="006317EC" w:rsidRPr="00D204BD" w:rsidRDefault="006317EC" w:rsidP="006317EC">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w:t>
      </w:r>
      <w:r w:rsidRPr="00D204BD">
        <w:rPr>
          <w:rFonts w:ascii="Times New Roman" w:hAnsi="Times New Roman"/>
        </w:rPr>
        <w:t>ibid., pp. 164-5.</w:t>
      </w:r>
    </w:p>
  </w:endnote>
  <w:endnote w:id="46">
    <w:p w14:paraId="1C183D38" w14:textId="72D183E3" w:rsidR="00475AF4" w:rsidRPr="00D204BD" w:rsidRDefault="00475AF4" w:rsidP="009E3EBC">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w:t>
      </w:r>
      <w:r w:rsidR="009E3EBC" w:rsidRPr="00D204BD">
        <w:rPr>
          <w:rFonts w:ascii="Times New Roman" w:hAnsi="Times New Roman"/>
        </w:rPr>
        <w:t>i</w:t>
      </w:r>
      <w:r w:rsidRPr="00D204BD">
        <w:rPr>
          <w:rFonts w:ascii="Times New Roman" w:hAnsi="Times New Roman"/>
        </w:rPr>
        <w:t>bid.</w:t>
      </w:r>
    </w:p>
  </w:endnote>
  <w:endnote w:id="47">
    <w:p w14:paraId="68F14B02" w14:textId="37D64A29" w:rsidR="00475AF4" w:rsidRPr="00D204BD" w:rsidRDefault="00475AF4" w:rsidP="000E5D5F">
      <w:pPr>
        <w:pStyle w:val="EndnoteText"/>
        <w:spacing w:after="240" w:line="240" w:lineRule="auto"/>
        <w:ind w:firstLine="720"/>
        <w:contextualSpacing/>
        <w:rPr>
          <w:rFonts w:ascii="Times New Roman" w:hAnsi="Times New Roman"/>
        </w:rPr>
      </w:pPr>
      <w:r w:rsidRPr="00D204BD">
        <w:rPr>
          <w:rStyle w:val="EndnoteReference"/>
          <w:rFonts w:ascii="Times New Roman" w:hAnsi="Times New Roman"/>
        </w:rPr>
        <w:endnoteRef/>
      </w:r>
      <w:r w:rsidRPr="00D204BD">
        <w:rPr>
          <w:rFonts w:ascii="Times New Roman" w:hAnsi="Times New Roman"/>
        </w:rPr>
        <w:t xml:space="preserve"> </w:t>
      </w:r>
      <w:r w:rsidR="009E3EBC" w:rsidRPr="00D204BD">
        <w:rPr>
          <w:rFonts w:ascii="Times New Roman" w:hAnsi="Times New Roman"/>
        </w:rPr>
        <w:t>i</w:t>
      </w:r>
      <w:r w:rsidRPr="00D204BD">
        <w:rPr>
          <w:rFonts w:ascii="Times New Roman" w:hAnsi="Times New Roman"/>
        </w:rPr>
        <w:t xml:space="preserve">bid., </w:t>
      </w:r>
      <w:r w:rsidR="005C253F" w:rsidRPr="00D204BD">
        <w:rPr>
          <w:rFonts w:ascii="Times New Roman" w:hAnsi="Times New Roman"/>
        </w:rPr>
        <w:t xml:space="preserve">p. </w:t>
      </w:r>
      <w:r w:rsidRPr="00D204BD">
        <w:rPr>
          <w:rFonts w:ascii="Times New Roman" w:hAnsi="Times New Roman"/>
        </w:rPr>
        <w:t>165.</w:t>
      </w:r>
    </w:p>
  </w:endnote>
  <w:endnote w:id="48">
    <w:p w14:paraId="0BD77860" w14:textId="338C10DD" w:rsidR="00475AF4" w:rsidRPr="00D204BD" w:rsidRDefault="00475AF4" w:rsidP="000E5D5F">
      <w:pPr>
        <w:pStyle w:val="EndnoteText"/>
        <w:spacing w:after="240" w:line="240" w:lineRule="auto"/>
        <w:ind w:firstLine="720"/>
        <w:contextualSpacing/>
        <w:rPr>
          <w:rFonts w:ascii="Times New Roman" w:hAnsi="Times New Roman"/>
        </w:rPr>
      </w:pPr>
      <w:r w:rsidRPr="00D204BD">
        <w:rPr>
          <w:rStyle w:val="EndnoteReference"/>
          <w:rFonts w:ascii="Times New Roman" w:hAnsi="Times New Roman"/>
        </w:rPr>
        <w:endnoteRef/>
      </w:r>
      <w:r w:rsidRPr="00D204BD">
        <w:rPr>
          <w:rFonts w:ascii="Times New Roman" w:hAnsi="Times New Roman"/>
        </w:rPr>
        <w:t xml:space="preserve"> </w:t>
      </w:r>
      <w:r w:rsidR="009E3EBC" w:rsidRPr="00D204BD">
        <w:rPr>
          <w:rFonts w:ascii="Times New Roman" w:hAnsi="Times New Roman"/>
        </w:rPr>
        <w:t>i</w:t>
      </w:r>
      <w:r w:rsidRPr="00D204BD">
        <w:rPr>
          <w:rFonts w:ascii="Times New Roman" w:hAnsi="Times New Roman"/>
        </w:rPr>
        <w:t>bid.</w:t>
      </w:r>
    </w:p>
  </w:endnote>
  <w:endnote w:id="49">
    <w:p w14:paraId="03290103" w14:textId="71DF1E79" w:rsidR="00D204BD" w:rsidRPr="00D204BD" w:rsidRDefault="00D204BD" w:rsidP="00D204BD">
      <w:pPr>
        <w:pStyle w:val="EndnoteText"/>
        <w:spacing w:after="240" w:line="240" w:lineRule="auto"/>
        <w:ind w:firstLine="720"/>
        <w:contextualSpacing/>
        <w:rPr>
          <w:rFonts w:ascii="Times New Roman" w:hAnsi="Times New Roman"/>
        </w:rPr>
      </w:pPr>
      <w:r w:rsidRPr="00D204BD">
        <w:rPr>
          <w:rStyle w:val="EndnoteReference"/>
          <w:rFonts w:ascii="Times New Roman" w:hAnsi="Times New Roman"/>
        </w:rPr>
        <w:endnoteRef/>
      </w:r>
      <w:r w:rsidRPr="00D204BD">
        <w:rPr>
          <w:rFonts w:ascii="Times New Roman" w:hAnsi="Times New Roman"/>
        </w:rPr>
        <w:t xml:space="preserve"> </w:t>
      </w:r>
      <w:r>
        <w:rPr>
          <w:rFonts w:ascii="Times New Roman" w:hAnsi="Times New Roman"/>
        </w:rPr>
        <w:t xml:space="preserve">See, for example, Book XII of Augustine’s </w:t>
      </w:r>
      <w:r>
        <w:rPr>
          <w:rFonts w:ascii="Times New Roman" w:hAnsi="Times New Roman"/>
          <w:u w:val="single"/>
        </w:rPr>
        <w:t>Confessions</w:t>
      </w:r>
      <w:r>
        <w:rPr>
          <w:rFonts w:ascii="Times New Roman" w:hAnsi="Times New Roman"/>
        </w:rPr>
        <w:t xml:space="preserve"> where he commits himself to the authority of the Bible’s meaning as intended by its authors.</w:t>
      </w:r>
      <w:r w:rsidR="00F73805">
        <w:rPr>
          <w:rFonts w:ascii="Times New Roman" w:hAnsi="Times New Roman"/>
        </w:rPr>
        <w:t xml:space="preserve"> </w:t>
      </w:r>
      <w:r>
        <w:rPr>
          <w:rFonts w:ascii="Times New Roman" w:hAnsi="Times New Roman"/>
        </w:rPr>
        <w:t>Note, however, that Augustine is open to a biblical passage meaning more than that intended by its author.</w:t>
      </w:r>
    </w:p>
  </w:endnote>
  <w:endnote w:id="50">
    <w:p w14:paraId="6431BCE3" w14:textId="4FD1B826" w:rsidR="00475AF4" w:rsidRPr="00D204BD" w:rsidRDefault="00475AF4" w:rsidP="000E5D5F">
      <w:pPr>
        <w:pStyle w:val="EndnoteText"/>
        <w:spacing w:after="240" w:line="240" w:lineRule="auto"/>
        <w:ind w:firstLine="720"/>
        <w:contextualSpacing/>
        <w:rPr>
          <w:rFonts w:ascii="Times New Roman" w:hAnsi="Times New Roman"/>
        </w:rPr>
      </w:pPr>
      <w:r w:rsidRPr="00D204BD">
        <w:rPr>
          <w:rStyle w:val="EndnoteReference"/>
          <w:rFonts w:ascii="Times New Roman" w:hAnsi="Times New Roman"/>
        </w:rPr>
        <w:endnoteRef/>
      </w:r>
      <w:r w:rsidRPr="00D204BD">
        <w:rPr>
          <w:rFonts w:ascii="Times New Roman" w:hAnsi="Times New Roman"/>
        </w:rPr>
        <w:t xml:space="preserve"> The International Council on Biblical Inerrancy; </w:t>
      </w:r>
      <w:r w:rsidRPr="00D204BD">
        <w:rPr>
          <w:rFonts w:ascii="Times New Roman" w:hAnsi="Times New Roman"/>
          <w:iCs/>
          <w:u w:val="single"/>
        </w:rPr>
        <w:t>The Chicago Statement on Biblical</w:t>
      </w:r>
      <w:r w:rsidRPr="00D204BD">
        <w:rPr>
          <w:rFonts w:ascii="Times New Roman" w:hAnsi="Times New Roman"/>
          <w:color w:val="000000"/>
          <w:u w:val="single"/>
        </w:rPr>
        <w:t xml:space="preserve"> </w:t>
      </w:r>
      <w:r w:rsidRPr="00D204BD">
        <w:rPr>
          <w:rFonts w:ascii="Times New Roman" w:hAnsi="Times New Roman"/>
          <w:iCs/>
          <w:u w:val="single"/>
        </w:rPr>
        <w:t>Inerrancy</w:t>
      </w:r>
      <w:r w:rsidR="00ED4CD7" w:rsidRPr="00D204BD">
        <w:rPr>
          <w:rFonts w:ascii="Times New Roman" w:hAnsi="Times New Roman"/>
        </w:rPr>
        <w:t xml:space="preserve">, </w:t>
      </w:r>
      <w:r w:rsidRPr="00D204BD">
        <w:rPr>
          <w:rFonts w:ascii="Times New Roman" w:hAnsi="Times New Roman"/>
        </w:rPr>
        <w:t xml:space="preserve">Chicago </w:t>
      </w:r>
      <w:r w:rsidR="00ED4CD7" w:rsidRPr="00D204BD">
        <w:rPr>
          <w:rFonts w:ascii="Times New Roman" w:hAnsi="Times New Roman"/>
        </w:rPr>
        <w:t>(</w:t>
      </w:r>
      <w:r w:rsidRPr="00D204BD">
        <w:rPr>
          <w:rFonts w:ascii="Times New Roman" w:hAnsi="Times New Roman"/>
        </w:rPr>
        <w:t>1978).</w:t>
      </w:r>
    </w:p>
  </w:endnote>
  <w:endnote w:id="51">
    <w:p w14:paraId="5D3C625B" w14:textId="466B99C0" w:rsidR="00475AF4" w:rsidRPr="00EC6E6B" w:rsidRDefault="00475AF4" w:rsidP="00595077">
      <w:pPr>
        <w:pStyle w:val="EndnoteText"/>
        <w:spacing w:after="240" w:line="240" w:lineRule="auto"/>
        <w:ind w:firstLine="720"/>
        <w:contextualSpacing/>
        <w:rPr>
          <w:rFonts w:ascii="Times New Roman" w:hAnsi="Times New Roman"/>
        </w:rPr>
      </w:pPr>
      <w:r w:rsidRPr="00D204BD">
        <w:rPr>
          <w:rStyle w:val="EndnoteReference"/>
          <w:rFonts w:ascii="Times New Roman" w:hAnsi="Times New Roman"/>
        </w:rPr>
        <w:endnoteRef/>
      </w:r>
      <w:r w:rsidRPr="00D204BD">
        <w:rPr>
          <w:rFonts w:ascii="Times New Roman" w:hAnsi="Times New Roman"/>
        </w:rPr>
        <w:t xml:space="preserve"> </w:t>
      </w:r>
      <w:r w:rsidRPr="009A55F9">
        <w:rPr>
          <w:rFonts w:ascii="Times New Roman" w:hAnsi="Times New Roman"/>
        </w:rPr>
        <w:t xml:space="preserve">To be a bit more precise, it seems to me that a falsification of biblical inerrancy </w:t>
      </w:r>
      <w:r w:rsidRPr="00D204BD">
        <w:rPr>
          <w:rFonts w:ascii="Times New Roman" w:hAnsi="Times New Roman"/>
        </w:rPr>
        <w:t xml:space="preserve">would require </w:t>
      </w:r>
      <w:r w:rsidRPr="00EC6E6B">
        <w:rPr>
          <w:rFonts w:ascii="Times New Roman" w:hAnsi="Times New Roman"/>
        </w:rPr>
        <w:t>that the multiplied probability of these two propositions exceed the probability of biblical inerrancy given whatever evidence supports it.</w:t>
      </w:r>
    </w:p>
  </w:endnote>
  <w:endnote w:id="52">
    <w:p w14:paraId="581D9095" w14:textId="796CD73C" w:rsidR="00EC6E6B" w:rsidRPr="00EC6E6B" w:rsidRDefault="00EC6E6B" w:rsidP="00EC6E6B">
      <w:pPr>
        <w:pStyle w:val="EndnoteText"/>
        <w:spacing w:after="240" w:line="240" w:lineRule="auto"/>
        <w:ind w:firstLine="720"/>
        <w:contextualSpacing/>
        <w:rPr>
          <w:rFonts w:ascii="Times New Roman" w:hAnsi="Times New Roman"/>
        </w:rPr>
      </w:pPr>
      <w:r w:rsidRPr="00EC6E6B">
        <w:rPr>
          <w:rStyle w:val="EndnoteReference"/>
          <w:rFonts w:ascii="Times New Roman" w:hAnsi="Times New Roman"/>
        </w:rPr>
        <w:endnoteRef/>
      </w:r>
      <w:r w:rsidRPr="00EC6E6B">
        <w:rPr>
          <w:rFonts w:ascii="Times New Roman" w:hAnsi="Times New Roman"/>
        </w:rPr>
        <w:t xml:space="preserve"> </w:t>
      </w:r>
      <w:r>
        <w:rPr>
          <w:rFonts w:ascii="Times New Roman" w:hAnsi="Times New Roman"/>
        </w:rPr>
        <w:t xml:space="preserve">There are other possible tests for falsification, such </w:t>
      </w:r>
      <w:r w:rsidR="00F73805">
        <w:rPr>
          <w:rFonts w:ascii="Times New Roman" w:hAnsi="Times New Roman"/>
        </w:rPr>
        <w:t xml:space="preserve">as </w:t>
      </w:r>
      <w:r>
        <w:rPr>
          <w:rFonts w:ascii="Times New Roman" w:hAnsi="Times New Roman"/>
        </w:rPr>
        <w:t>whether there is any very good historical evidence that the New Testament’s depiction of Jesus’ character is seriously inaccurate.</w:t>
      </w:r>
    </w:p>
  </w:endnote>
  <w:endnote w:id="53">
    <w:p w14:paraId="5D8DF409" w14:textId="78C05655" w:rsidR="00D204BD" w:rsidRPr="00D204BD" w:rsidRDefault="00D204BD" w:rsidP="00D204BD">
      <w:pPr>
        <w:pStyle w:val="EndnoteText"/>
        <w:spacing w:after="240" w:line="240" w:lineRule="auto"/>
        <w:ind w:firstLine="720"/>
        <w:contextualSpacing/>
        <w:rPr>
          <w:rFonts w:ascii="Times New Roman" w:hAnsi="Times New Roman"/>
        </w:rPr>
      </w:pPr>
      <w:r w:rsidRPr="00EC6E6B">
        <w:rPr>
          <w:rStyle w:val="EndnoteReference"/>
          <w:rFonts w:ascii="Times New Roman" w:hAnsi="Times New Roman"/>
        </w:rPr>
        <w:endnoteRef/>
      </w:r>
      <w:r w:rsidRPr="00EC6E6B">
        <w:rPr>
          <w:rFonts w:ascii="Times New Roman" w:hAnsi="Times New Roman"/>
        </w:rPr>
        <w:t xml:space="preserve"> Arguably </w:t>
      </w:r>
      <w:r w:rsidR="00AD3AF5">
        <w:rPr>
          <w:rFonts w:ascii="Times New Roman" w:hAnsi="Times New Roman"/>
        </w:rPr>
        <w:t>neither can some theories in science</w:t>
      </w:r>
      <w:r w:rsidRPr="00EC6E6B">
        <w:rPr>
          <w:rFonts w:ascii="Times New Roman" w:hAnsi="Times New Roman"/>
        </w:rPr>
        <w:t xml:space="preserve">, such as ideas in theoretical physics </w:t>
      </w:r>
      <w:r w:rsidR="005C4D83">
        <w:rPr>
          <w:rFonts w:ascii="Times New Roman" w:hAnsi="Times New Roman"/>
        </w:rPr>
        <w:t xml:space="preserve">testable only </w:t>
      </w:r>
      <w:r w:rsidR="003A12FF">
        <w:rPr>
          <w:rFonts w:ascii="Times New Roman" w:hAnsi="Times New Roman"/>
        </w:rPr>
        <w:t>by consistency with observations.</w:t>
      </w:r>
      <w:r w:rsidR="00F73805">
        <w:rPr>
          <w:rFonts w:ascii="Times New Roman" w:hAnsi="Times New Roman"/>
        </w:rPr>
        <w:t xml:space="preserve"> </w:t>
      </w:r>
      <w:r w:rsidR="005C4D83">
        <w:rPr>
          <w:rFonts w:ascii="Times New Roman" w:hAnsi="Times New Roman"/>
        </w:rPr>
        <w:t>I myself am inclined to consider the taking of</w:t>
      </w:r>
      <w:r w:rsidR="003A12FF">
        <w:rPr>
          <w:rFonts w:ascii="Times New Roman" w:hAnsi="Times New Roman"/>
        </w:rPr>
        <w:t xml:space="preserve"> those observations as itself a process of repeatable and controlled experimentation.</w:t>
      </w:r>
      <w:r w:rsidR="00F73805">
        <w:rPr>
          <w:rFonts w:ascii="Times New Roman" w:hAnsi="Times New Roman"/>
        </w:rPr>
        <w:t xml:space="preserve"> </w:t>
      </w:r>
      <w:r w:rsidR="003A12FF">
        <w:rPr>
          <w:rFonts w:ascii="Times New Roman" w:hAnsi="Times New Roman"/>
        </w:rPr>
        <w:t>Resolving this matter, however, is outside the scope of this paper.</w:t>
      </w:r>
    </w:p>
  </w:endnote>
  <w:endnote w:id="54">
    <w:p w14:paraId="39318B13" w14:textId="77777777" w:rsidR="00475AF4" w:rsidRPr="00F73805" w:rsidRDefault="00475AF4" w:rsidP="00E32ACD">
      <w:pPr>
        <w:pStyle w:val="EndnoteText"/>
        <w:spacing w:after="240" w:line="240" w:lineRule="auto"/>
        <w:ind w:firstLine="720"/>
        <w:contextualSpacing/>
        <w:rPr>
          <w:rFonts w:ascii="Times New Roman" w:hAnsi="Times New Roman"/>
        </w:rPr>
      </w:pPr>
      <w:r w:rsidRPr="00D204BD">
        <w:rPr>
          <w:rStyle w:val="EndnoteReference"/>
          <w:rFonts w:ascii="Times New Roman" w:hAnsi="Times New Roman"/>
        </w:rPr>
        <w:endnoteRef/>
      </w:r>
      <w:r w:rsidRPr="00D204BD">
        <w:rPr>
          <w:rFonts w:ascii="Times New Roman" w:hAnsi="Times New Roman"/>
        </w:rPr>
        <w:t xml:space="preserve"> dogm</w:t>
      </w:r>
      <w:r w:rsidRPr="009A55F9">
        <w:rPr>
          <w:rFonts w:ascii="Times New Roman" w:hAnsi="Times New Roman"/>
        </w:rPr>
        <w:t>a. MerriamWebster.com; http://www.merriam-webster.com/dictionary/dogma (accessed March 10, 2018).</w:t>
      </w:r>
    </w:p>
  </w:endnote>
  <w:endnote w:id="55">
    <w:p w14:paraId="710DD49D" w14:textId="77777777" w:rsidR="00475AF4" w:rsidRPr="00F73805" w:rsidRDefault="00475AF4" w:rsidP="00E32ACD">
      <w:pPr>
        <w:pStyle w:val="EndnoteText"/>
        <w:spacing w:after="240" w:line="240" w:lineRule="auto"/>
        <w:ind w:firstLine="720"/>
        <w:contextualSpacing/>
        <w:rPr>
          <w:rFonts w:ascii="Times New Roman" w:hAnsi="Times New Roman"/>
        </w:rPr>
      </w:pPr>
      <w:r w:rsidRPr="00F73805">
        <w:rPr>
          <w:rStyle w:val="EndnoteReference"/>
          <w:rFonts w:ascii="Times New Roman" w:hAnsi="Times New Roman"/>
        </w:rPr>
        <w:endnoteRef/>
      </w:r>
      <w:r w:rsidRPr="00F73805">
        <w:rPr>
          <w:rFonts w:ascii="Times New Roman" w:hAnsi="Times New Roman"/>
        </w:rPr>
        <w:t xml:space="preserve"> dogma. Dictionary.com; http://www.dictionary.com/browse/dogma (accessed March 10, 2018).</w:t>
      </w:r>
    </w:p>
  </w:endnote>
  <w:endnote w:id="56">
    <w:p w14:paraId="60D9D44A" w14:textId="04FD9BC2" w:rsidR="00475AF4" w:rsidRPr="00F73805" w:rsidRDefault="00475AF4" w:rsidP="005E0D31">
      <w:pPr>
        <w:pStyle w:val="EndnoteText"/>
        <w:spacing w:after="240" w:line="240" w:lineRule="auto"/>
        <w:ind w:firstLine="720"/>
        <w:contextualSpacing/>
        <w:rPr>
          <w:rFonts w:ascii="Times New Roman" w:hAnsi="Times New Roman"/>
        </w:rPr>
      </w:pPr>
      <w:r w:rsidRPr="00F73805">
        <w:rPr>
          <w:rStyle w:val="EndnoteReference"/>
          <w:rFonts w:ascii="Times New Roman" w:hAnsi="Times New Roman"/>
        </w:rPr>
        <w:endnoteRef/>
      </w:r>
      <w:r w:rsidRPr="00F73805">
        <w:rPr>
          <w:rFonts w:ascii="Times New Roman" w:hAnsi="Times New Roman"/>
        </w:rPr>
        <w:t xml:space="preserve"> dogma, MerriamWebster.com.</w:t>
      </w:r>
    </w:p>
  </w:endnote>
  <w:endnote w:id="57">
    <w:p w14:paraId="7043E1A1" w14:textId="58FA22C8" w:rsidR="00F73805" w:rsidRPr="00F73805" w:rsidRDefault="00F73805" w:rsidP="00F73805">
      <w:pPr>
        <w:pStyle w:val="EndnoteText"/>
        <w:spacing w:after="240" w:line="240" w:lineRule="auto"/>
        <w:ind w:firstLine="720"/>
        <w:contextualSpacing/>
        <w:rPr>
          <w:rFonts w:ascii="Times New Roman" w:hAnsi="Times New Roman"/>
        </w:rPr>
      </w:pPr>
      <w:r w:rsidRPr="00F73805">
        <w:rPr>
          <w:rStyle w:val="EndnoteReference"/>
          <w:rFonts w:ascii="Times New Roman" w:hAnsi="Times New Roman"/>
        </w:rPr>
        <w:endnoteRef/>
      </w:r>
      <w:r w:rsidRPr="00F73805">
        <w:rPr>
          <w:rFonts w:ascii="Times New Roman" w:hAnsi="Times New Roman"/>
        </w:rPr>
        <w:t xml:space="preserve"> David Hume.</w:t>
      </w:r>
      <w:r>
        <w:rPr>
          <w:rFonts w:ascii="Times New Roman" w:hAnsi="Times New Roman"/>
        </w:rPr>
        <w:t xml:space="preserve"> </w:t>
      </w:r>
      <w:r w:rsidRPr="00F73805">
        <w:rPr>
          <w:rFonts w:ascii="Times New Roman" w:hAnsi="Times New Roman"/>
          <w:u w:val="single"/>
        </w:rPr>
        <w:t xml:space="preserve">An </w:t>
      </w:r>
      <w:r w:rsidRPr="00F73805">
        <w:rPr>
          <w:rFonts w:ascii="Times New Roman" w:hAnsi="Times New Roman"/>
          <w:u w:val="single"/>
        </w:rPr>
        <w:t>Enuiry Concerning Human Understanding</w:t>
      </w:r>
      <w:r w:rsidRPr="00F73805">
        <w:rPr>
          <w:rFonts w:ascii="Times New Roman" w:hAnsi="Times New Roman"/>
        </w:rPr>
        <w:t>, Sections IV-V.</w:t>
      </w:r>
    </w:p>
  </w:endnote>
  <w:endnote w:id="58">
    <w:p w14:paraId="29B1C5B8" w14:textId="3BD164DE" w:rsidR="00F73805" w:rsidRPr="00F73805" w:rsidRDefault="00F73805" w:rsidP="00F73805">
      <w:pPr>
        <w:pStyle w:val="EndnoteText"/>
        <w:spacing w:after="240" w:line="240" w:lineRule="auto"/>
        <w:ind w:firstLine="720"/>
        <w:contextualSpacing/>
        <w:rPr>
          <w:rFonts w:ascii="Times New Roman" w:hAnsi="Times New Roman"/>
        </w:rPr>
      </w:pPr>
      <w:r w:rsidRPr="00F73805">
        <w:rPr>
          <w:rStyle w:val="EndnoteReference"/>
          <w:rFonts w:ascii="Times New Roman" w:hAnsi="Times New Roman"/>
        </w:rPr>
        <w:endnoteRef/>
      </w:r>
      <w:r w:rsidRPr="00F73805">
        <w:rPr>
          <w:rFonts w:ascii="Times New Roman" w:hAnsi="Times New Roman"/>
        </w:rPr>
        <w:t xml:space="preserve"> Thomas Reid.</w:t>
      </w:r>
      <w:r>
        <w:rPr>
          <w:rFonts w:ascii="Times New Roman" w:hAnsi="Times New Roman"/>
        </w:rPr>
        <w:t xml:space="preserve"> </w:t>
      </w:r>
      <w:r w:rsidRPr="00F73805">
        <w:rPr>
          <w:rFonts w:ascii="Times New Roman" w:hAnsi="Times New Roman"/>
          <w:u w:val="single"/>
        </w:rPr>
        <w:t>An Inquiry into the Human Mind</w:t>
      </w:r>
      <w:r w:rsidRPr="00F73805">
        <w:rPr>
          <w:rFonts w:ascii="Times New Roman" w:hAnsi="Times New Roman"/>
        </w:rPr>
        <w:t>.</w:t>
      </w:r>
    </w:p>
  </w:endnote>
  <w:endnote w:id="59">
    <w:p w14:paraId="17112254" w14:textId="3F8008C6" w:rsidR="00475AF4" w:rsidRPr="00F73805" w:rsidRDefault="00475AF4" w:rsidP="000E5D5F">
      <w:pPr>
        <w:pStyle w:val="EndnoteText"/>
        <w:spacing w:after="240" w:line="240" w:lineRule="auto"/>
        <w:ind w:firstLine="720"/>
        <w:contextualSpacing/>
        <w:rPr>
          <w:rFonts w:ascii="Times New Roman" w:hAnsi="Times New Roman"/>
        </w:rPr>
      </w:pPr>
      <w:r w:rsidRPr="00F73805">
        <w:rPr>
          <w:rStyle w:val="EndnoteReference"/>
          <w:rFonts w:ascii="Times New Roman" w:hAnsi="Times New Roman"/>
        </w:rPr>
        <w:endnoteRef/>
      </w:r>
      <w:r w:rsidRPr="00F73805">
        <w:rPr>
          <w:rFonts w:ascii="Times New Roman" w:hAnsi="Times New Roman"/>
        </w:rPr>
        <w:t xml:space="preserve"> Alvin Plantinga</w:t>
      </w:r>
      <w:r w:rsidR="00647EC3" w:rsidRPr="00F73805">
        <w:rPr>
          <w:rFonts w:ascii="Times New Roman" w:hAnsi="Times New Roman"/>
        </w:rPr>
        <w:t>.</w:t>
      </w:r>
      <w:r w:rsidRPr="00F73805">
        <w:rPr>
          <w:rFonts w:ascii="Times New Roman" w:hAnsi="Times New Roman"/>
        </w:rPr>
        <w:t xml:space="preserve"> </w:t>
      </w:r>
      <w:r w:rsidRPr="00F73805">
        <w:rPr>
          <w:rFonts w:ascii="Times New Roman" w:hAnsi="Times New Roman"/>
          <w:u w:val="single"/>
        </w:rPr>
        <w:t>Warranted Christian Belief</w:t>
      </w:r>
      <w:r w:rsidR="00ED4CD7" w:rsidRPr="00F73805">
        <w:rPr>
          <w:rFonts w:ascii="Times New Roman" w:hAnsi="Times New Roman"/>
        </w:rPr>
        <w:t xml:space="preserve">, </w:t>
      </w:r>
      <w:r w:rsidRPr="00F73805">
        <w:rPr>
          <w:rFonts w:ascii="Times New Roman" w:hAnsi="Times New Roman"/>
        </w:rPr>
        <w:t>New York: Oxford University Press</w:t>
      </w:r>
      <w:r w:rsidR="00ED4CD7" w:rsidRPr="00F73805">
        <w:rPr>
          <w:rFonts w:ascii="Times New Roman" w:hAnsi="Times New Roman"/>
        </w:rPr>
        <w:t xml:space="preserve"> (</w:t>
      </w:r>
      <w:r w:rsidRPr="00F73805">
        <w:rPr>
          <w:rFonts w:ascii="Times New Roman" w:hAnsi="Times New Roman"/>
        </w:rPr>
        <w:t>1993).</w:t>
      </w:r>
    </w:p>
  </w:endnote>
  <w:endnote w:id="60">
    <w:p w14:paraId="075EBAB3" w14:textId="2C35E58F" w:rsidR="00475AF4" w:rsidRPr="009A55F9" w:rsidRDefault="00475AF4" w:rsidP="000E5D5F">
      <w:pPr>
        <w:pStyle w:val="EndnoteText"/>
        <w:spacing w:after="240" w:line="240" w:lineRule="auto"/>
        <w:ind w:firstLine="720"/>
        <w:contextualSpacing/>
        <w:rPr>
          <w:rFonts w:ascii="Times New Roman" w:hAnsi="Times New Roman"/>
        </w:rPr>
      </w:pPr>
      <w:r w:rsidRPr="00F73805">
        <w:rPr>
          <w:rStyle w:val="EndnoteReference"/>
          <w:rFonts w:ascii="Times New Roman" w:hAnsi="Times New Roman"/>
        </w:rPr>
        <w:endnoteRef/>
      </w:r>
      <w:r w:rsidRPr="00F73805">
        <w:rPr>
          <w:rFonts w:ascii="Times New Roman" w:hAnsi="Times New Roman"/>
        </w:rPr>
        <w:t xml:space="preserve"> Susan Haack</w:t>
      </w:r>
      <w:r w:rsidR="00647EC3" w:rsidRPr="00F73805">
        <w:rPr>
          <w:rFonts w:ascii="Times New Roman" w:hAnsi="Times New Roman"/>
        </w:rPr>
        <w:t>.</w:t>
      </w:r>
      <w:r w:rsidRPr="00F73805">
        <w:rPr>
          <w:rFonts w:ascii="Times New Roman" w:hAnsi="Times New Roman"/>
        </w:rPr>
        <w:t xml:space="preserve"> “</w:t>
      </w:r>
      <w:r w:rsidRPr="009A55F9">
        <w:rPr>
          <w:rFonts w:ascii="Times New Roman" w:hAnsi="Times New Roman"/>
        </w:rPr>
        <w:t xml:space="preserve">Double-Aspect </w:t>
      </w:r>
      <w:r w:rsidRPr="009A55F9">
        <w:rPr>
          <w:rFonts w:ascii="Times New Roman" w:hAnsi="Times New Roman"/>
        </w:rPr>
        <w:t xml:space="preserve">Foundherentism: A New Theory of Empirical Justification;” </w:t>
      </w:r>
      <w:r w:rsidRPr="00647EC3">
        <w:rPr>
          <w:rFonts w:ascii="Times New Roman" w:hAnsi="Times New Roman"/>
          <w:u w:val="single"/>
        </w:rPr>
        <w:t>Philosophy and Phenomenological Research</w:t>
      </w:r>
      <w:r w:rsidRPr="009A55F9">
        <w:rPr>
          <w:rFonts w:ascii="Times New Roman" w:hAnsi="Times New Roman"/>
        </w:rPr>
        <w:t xml:space="preserve"> 53.1 (March 1993), 113-28 and “Précis of ‘Evidence and Inquiry: Towards Reconstruction in Epistemology’;” </w:t>
      </w:r>
      <w:r w:rsidRPr="00647EC3">
        <w:rPr>
          <w:rFonts w:ascii="Times New Roman" w:hAnsi="Times New Roman"/>
          <w:u w:val="single"/>
        </w:rPr>
        <w:t>Synthese</w:t>
      </w:r>
      <w:r w:rsidRPr="009A55F9">
        <w:rPr>
          <w:rFonts w:ascii="Times New Roman" w:hAnsi="Times New Roman"/>
        </w:rPr>
        <w:t xml:space="preserve"> 112.1 (July 1997), 7-11.</w:t>
      </w:r>
    </w:p>
  </w:endnote>
  <w:endnote w:id="61">
    <w:p w14:paraId="582D11C2" w14:textId="5969EF21" w:rsidR="00475AF4" w:rsidRPr="009A55F9" w:rsidRDefault="00475AF4" w:rsidP="000E5D5F">
      <w:pPr>
        <w:pStyle w:val="EndnoteText"/>
        <w:spacing w:after="240" w:line="240" w:lineRule="auto"/>
        <w:ind w:firstLine="720"/>
        <w:contextualSpacing/>
        <w:rPr>
          <w:rFonts w:ascii="Times New Roman" w:hAnsi="Times New Roman"/>
        </w:rPr>
      </w:pPr>
      <w:r w:rsidRPr="009A55F9">
        <w:rPr>
          <w:rStyle w:val="EndnoteReference"/>
          <w:rFonts w:ascii="Times New Roman" w:hAnsi="Times New Roman"/>
        </w:rPr>
        <w:endnoteRef/>
      </w:r>
      <w:r w:rsidRPr="009A55F9">
        <w:rPr>
          <w:rFonts w:ascii="Times New Roman" w:hAnsi="Times New Roman"/>
        </w:rPr>
        <w:t xml:space="preserve"> John </w:t>
      </w:r>
      <w:r w:rsidRPr="009A55F9">
        <w:rPr>
          <w:rFonts w:ascii="Times New Roman" w:hAnsi="Times New Roman"/>
        </w:rPr>
        <w:t>Zeis</w:t>
      </w:r>
      <w:r w:rsidR="00647EC3">
        <w:rPr>
          <w:rFonts w:ascii="Times New Roman" w:hAnsi="Times New Roman"/>
        </w:rPr>
        <w:t xml:space="preserve">. </w:t>
      </w:r>
      <w:r w:rsidRPr="009A55F9">
        <w:rPr>
          <w:rFonts w:ascii="Times New Roman" w:hAnsi="Times New Roman"/>
        </w:rPr>
        <w:t xml:space="preserve">“A Foundherentist Conception of the Justification of Religious Belief;” </w:t>
      </w:r>
      <w:r w:rsidRPr="00647EC3">
        <w:rPr>
          <w:rFonts w:ascii="Times New Roman" w:hAnsi="Times New Roman"/>
          <w:u w:val="single"/>
        </w:rPr>
        <w:t>International Journal for Philosophy of Religion</w:t>
      </w:r>
      <w:r w:rsidRPr="009A55F9">
        <w:rPr>
          <w:rFonts w:ascii="Times New Roman" w:hAnsi="Times New Roman"/>
        </w:rPr>
        <w:t xml:space="preserve"> 58 (2005), 133-60.</w:t>
      </w:r>
    </w:p>
  </w:endnote>
  <w:endnote w:id="62">
    <w:p w14:paraId="7761BAC7" w14:textId="1145BBC5" w:rsidR="006C121F" w:rsidRPr="006C121F" w:rsidRDefault="006C121F" w:rsidP="006C121F">
      <w:pPr>
        <w:pStyle w:val="EndnoteText"/>
        <w:spacing w:after="240" w:line="240" w:lineRule="auto"/>
        <w:ind w:firstLine="720"/>
        <w:contextualSpacing/>
        <w:rPr>
          <w:rFonts w:ascii="Times New Roman" w:hAnsi="Times New Roman"/>
        </w:rPr>
      </w:pPr>
      <w:r w:rsidRPr="006C121F">
        <w:rPr>
          <w:rStyle w:val="EndnoteReference"/>
          <w:rFonts w:ascii="Times New Roman" w:hAnsi="Times New Roman"/>
        </w:rPr>
        <w:endnoteRef/>
      </w:r>
      <w:r w:rsidRPr="006C121F">
        <w:rPr>
          <w:rFonts w:ascii="Times New Roman" w:hAnsi="Times New Roman"/>
        </w:rPr>
        <w:t xml:space="preserve"> </w:t>
      </w:r>
      <w:r>
        <w:rPr>
          <w:rFonts w:ascii="Times New Roman" w:hAnsi="Times New Roman"/>
        </w:rPr>
        <w:t>Mark J. Boone. “</w:t>
      </w:r>
      <w:r w:rsidRPr="006C121F">
        <w:rPr>
          <w:rFonts w:ascii="Times New Roman" w:hAnsi="Times New Roman"/>
        </w:rPr>
        <w:t xml:space="preserve">Inferential, </w:t>
      </w:r>
      <w:r w:rsidRPr="006C121F">
        <w:rPr>
          <w:rFonts w:ascii="Times New Roman" w:hAnsi="Times New Roman"/>
        </w:rPr>
        <w:t>Coherential, and Foundational Warrant: An Eclectic Account of the Sources of Warrant</w:t>
      </w:r>
      <w:r>
        <w:rPr>
          <w:rFonts w:ascii="Times New Roman" w:hAnsi="Times New Roman"/>
        </w:rPr>
        <w:t xml:space="preserve">;” </w:t>
      </w:r>
      <w:r>
        <w:rPr>
          <w:rFonts w:ascii="Times New Roman" w:hAnsi="Times New Roman"/>
          <w:u w:val="single"/>
        </w:rPr>
        <w:t>Logos &amp; Episteme</w:t>
      </w:r>
      <w:r>
        <w:rPr>
          <w:rFonts w:ascii="Times New Roman" w:hAnsi="Times New Roman"/>
        </w:rPr>
        <w:t xml:space="preserve"> 5.4 (2014), 377-98.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445E0" w14:textId="77777777" w:rsidR="00991FF4" w:rsidRDefault="00991FF4" w:rsidP="00175EEF">
      <w:pPr>
        <w:spacing w:after="0" w:line="240" w:lineRule="auto"/>
      </w:pPr>
      <w:r>
        <w:separator/>
      </w:r>
    </w:p>
  </w:footnote>
  <w:footnote w:type="continuationSeparator" w:id="0">
    <w:p w14:paraId="70B19BFF" w14:textId="77777777" w:rsidR="00991FF4" w:rsidRDefault="00991FF4" w:rsidP="00175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E7193"/>
    <w:multiLevelType w:val="multilevel"/>
    <w:tmpl w:val="DA5C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A06D29"/>
    <w:multiLevelType w:val="multilevel"/>
    <w:tmpl w:val="088C2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6"/>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84"/>
    <w:rsid w:val="00005252"/>
    <w:rsid w:val="000062F4"/>
    <w:rsid w:val="00014C82"/>
    <w:rsid w:val="00020CEC"/>
    <w:rsid w:val="0002128E"/>
    <w:rsid w:val="00024663"/>
    <w:rsid w:val="000252AD"/>
    <w:rsid w:val="000262D7"/>
    <w:rsid w:val="00027C2F"/>
    <w:rsid w:val="00032682"/>
    <w:rsid w:val="0004608F"/>
    <w:rsid w:val="00053019"/>
    <w:rsid w:val="00063828"/>
    <w:rsid w:val="00063B48"/>
    <w:rsid w:val="00064F6D"/>
    <w:rsid w:val="000846AC"/>
    <w:rsid w:val="00087CB8"/>
    <w:rsid w:val="0009078E"/>
    <w:rsid w:val="00092176"/>
    <w:rsid w:val="000932A3"/>
    <w:rsid w:val="000A5357"/>
    <w:rsid w:val="000A7498"/>
    <w:rsid w:val="000B0689"/>
    <w:rsid w:val="000B188B"/>
    <w:rsid w:val="000B2DBF"/>
    <w:rsid w:val="000B6635"/>
    <w:rsid w:val="000C5079"/>
    <w:rsid w:val="000C5D02"/>
    <w:rsid w:val="000C6652"/>
    <w:rsid w:val="000E405B"/>
    <w:rsid w:val="000E581B"/>
    <w:rsid w:val="000E5D5F"/>
    <w:rsid w:val="000F1328"/>
    <w:rsid w:val="000F2695"/>
    <w:rsid w:val="000F29E9"/>
    <w:rsid w:val="000F7F9A"/>
    <w:rsid w:val="00100312"/>
    <w:rsid w:val="0010082B"/>
    <w:rsid w:val="00100AE0"/>
    <w:rsid w:val="00100F32"/>
    <w:rsid w:val="001076A1"/>
    <w:rsid w:val="00111372"/>
    <w:rsid w:val="001146A3"/>
    <w:rsid w:val="0011645F"/>
    <w:rsid w:val="0011761F"/>
    <w:rsid w:val="001245D3"/>
    <w:rsid w:val="00125778"/>
    <w:rsid w:val="00134822"/>
    <w:rsid w:val="0014303C"/>
    <w:rsid w:val="0014378D"/>
    <w:rsid w:val="00144BE4"/>
    <w:rsid w:val="00145906"/>
    <w:rsid w:val="00153003"/>
    <w:rsid w:val="00155A7F"/>
    <w:rsid w:val="00156F99"/>
    <w:rsid w:val="00162C1F"/>
    <w:rsid w:val="00162EC1"/>
    <w:rsid w:val="00172299"/>
    <w:rsid w:val="001722C3"/>
    <w:rsid w:val="00172395"/>
    <w:rsid w:val="001755B8"/>
    <w:rsid w:val="00175EEF"/>
    <w:rsid w:val="00176A33"/>
    <w:rsid w:val="0017712B"/>
    <w:rsid w:val="00181EE0"/>
    <w:rsid w:val="00187B25"/>
    <w:rsid w:val="00187D49"/>
    <w:rsid w:val="00193173"/>
    <w:rsid w:val="00193AD4"/>
    <w:rsid w:val="001A2190"/>
    <w:rsid w:val="001A2507"/>
    <w:rsid w:val="001A294A"/>
    <w:rsid w:val="001A60C8"/>
    <w:rsid w:val="001B102A"/>
    <w:rsid w:val="001B5F7B"/>
    <w:rsid w:val="001C151E"/>
    <w:rsid w:val="001C5C86"/>
    <w:rsid w:val="001D5344"/>
    <w:rsid w:val="001E16EF"/>
    <w:rsid w:val="001E3B5B"/>
    <w:rsid w:val="001E457F"/>
    <w:rsid w:val="001F2383"/>
    <w:rsid w:val="001F3579"/>
    <w:rsid w:val="001F7632"/>
    <w:rsid w:val="00202074"/>
    <w:rsid w:val="00203112"/>
    <w:rsid w:val="00210429"/>
    <w:rsid w:val="00213C3E"/>
    <w:rsid w:val="00224D2D"/>
    <w:rsid w:val="00230C68"/>
    <w:rsid w:val="00231FAB"/>
    <w:rsid w:val="002357AA"/>
    <w:rsid w:val="00241183"/>
    <w:rsid w:val="00244DCC"/>
    <w:rsid w:val="002511AA"/>
    <w:rsid w:val="00251EB7"/>
    <w:rsid w:val="002542E0"/>
    <w:rsid w:val="00255C55"/>
    <w:rsid w:val="00255F38"/>
    <w:rsid w:val="00261715"/>
    <w:rsid w:val="00265102"/>
    <w:rsid w:val="00267848"/>
    <w:rsid w:val="00270F35"/>
    <w:rsid w:val="00280AFA"/>
    <w:rsid w:val="002832ED"/>
    <w:rsid w:val="002911B0"/>
    <w:rsid w:val="002928D3"/>
    <w:rsid w:val="00295993"/>
    <w:rsid w:val="0029761A"/>
    <w:rsid w:val="0029764D"/>
    <w:rsid w:val="00297D1E"/>
    <w:rsid w:val="002A0678"/>
    <w:rsid w:val="002A0E54"/>
    <w:rsid w:val="002B1391"/>
    <w:rsid w:val="002B1834"/>
    <w:rsid w:val="002B1970"/>
    <w:rsid w:val="002B33F5"/>
    <w:rsid w:val="002B6B5C"/>
    <w:rsid w:val="002C0DB3"/>
    <w:rsid w:val="002C3415"/>
    <w:rsid w:val="002C38E3"/>
    <w:rsid w:val="002C4CB3"/>
    <w:rsid w:val="002C51A3"/>
    <w:rsid w:val="002C6E04"/>
    <w:rsid w:val="002C7CBF"/>
    <w:rsid w:val="002E232E"/>
    <w:rsid w:val="002E599A"/>
    <w:rsid w:val="002E6F98"/>
    <w:rsid w:val="002F11C1"/>
    <w:rsid w:val="002F31DF"/>
    <w:rsid w:val="002F3D5A"/>
    <w:rsid w:val="002F6EA6"/>
    <w:rsid w:val="002F7411"/>
    <w:rsid w:val="00304961"/>
    <w:rsid w:val="00305520"/>
    <w:rsid w:val="00320DFC"/>
    <w:rsid w:val="00324766"/>
    <w:rsid w:val="00337E6C"/>
    <w:rsid w:val="00344089"/>
    <w:rsid w:val="00347BB5"/>
    <w:rsid w:val="003527D8"/>
    <w:rsid w:val="003533C5"/>
    <w:rsid w:val="003535D0"/>
    <w:rsid w:val="003542E3"/>
    <w:rsid w:val="00363524"/>
    <w:rsid w:val="003636F8"/>
    <w:rsid w:val="00363C24"/>
    <w:rsid w:val="003667ED"/>
    <w:rsid w:val="003707F6"/>
    <w:rsid w:val="00373D91"/>
    <w:rsid w:val="00374C54"/>
    <w:rsid w:val="00375984"/>
    <w:rsid w:val="00380054"/>
    <w:rsid w:val="00382285"/>
    <w:rsid w:val="00382FF3"/>
    <w:rsid w:val="00383F52"/>
    <w:rsid w:val="003A11C1"/>
    <w:rsid w:val="003A12FF"/>
    <w:rsid w:val="003B4CEE"/>
    <w:rsid w:val="003B554D"/>
    <w:rsid w:val="003B6A9C"/>
    <w:rsid w:val="003C101E"/>
    <w:rsid w:val="003C4CAB"/>
    <w:rsid w:val="003C5739"/>
    <w:rsid w:val="003D0DC0"/>
    <w:rsid w:val="003D108B"/>
    <w:rsid w:val="003D309F"/>
    <w:rsid w:val="003D341A"/>
    <w:rsid w:val="003D4262"/>
    <w:rsid w:val="003D476C"/>
    <w:rsid w:val="003D61CC"/>
    <w:rsid w:val="003E4087"/>
    <w:rsid w:val="003E4272"/>
    <w:rsid w:val="003E573C"/>
    <w:rsid w:val="003F0E3E"/>
    <w:rsid w:val="003F59E9"/>
    <w:rsid w:val="003F7C1A"/>
    <w:rsid w:val="00400E79"/>
    <w:rsid w:val="00410FF0"/>
    <w:rsid w:val="004111C0"/>
    <w:rsid w:val="00414D7C"/>
    <w:rsid w:val="00414FA7"/>
    <w:rsid w:val="004175D5"/>
    <w:rsid w:val="00420CD6"/>
    <w:rsid w:val="00424D44"/>
    <w:rsid w:val="00427D30"/>
    <w:rsid w:val="004369BC"/>
    <w:rsid w:val="00440898"/>
    <w:rsid w:val="00447C9A"/>
    <w:rsid w:val="00447E0B"/>
    <w:rsid w:val="0045222B"/>
    <w:rsid w:val="00461129"/>
    <w:rsid w:val="00461559"/>
    <w:rsid w:val="00462E44"/>
    <w:rsid w:val="00464FB4"/>
    <w:rsid w:val="00472DC2"/>
    <w:rsid w:val="00475AF4"/>
    <w:rsid w:val="004764F9"/>
    <w:rsid w:val="0047735B"/>
    <w:rsid w:val="0047739B"/>
    <w:rsid w:val="00480203"/>
    <w:rsid w:val="00482424"/>
    <w:rsid w:val="00482FD2"/>
    <w:rsid w:val="00485903"/>
    <w:rsid w:val="00487635"/>
    <w:rsid w:val="00491837"/>
    <w:rsid w:val="0049607C"/>
    <w:rsid w:val="004A014C"/>
    <w:rsid w:val="004A0A1F"/>
    <w:rsid w:val="004A29F4"/>
    <w:rsid w:val="004A5A7C"/>
    <w:rsid w:val="004A66CF"/>
    <w:rsid w:val="004A6C48"/>
    <w:rsid w:val="004A7664"/>
    <w:rsid w:val="004B0CF0"/>
    <w:rsid w:val="004B4D6C"/>
    <w:rsid w:val="004B625F"/>
    <w:rsid w:val="004B6BA2"/>
    <w:rsid w:val="004B7279"/>
    <w:rsid w:val="004B79EA"/>
    <w:rsid w:val="004C3994"/>
    <w:rsid w:val="004C5F21"/>
    <w:rsid w:val="004C7532"/>
    <w:rsid w:val="004E0C66"/>
    <w:rsid w:val="004E0FC6"/>
    <w:rsid w:val="004E1B55"/>
    <w:rsid w:val="004E214C"/>
    <w:rsid w:val="004E21DF"/>
    <w:rsid w:val="004E4FA4"/>
    <w:rsid w:val="004E7F53"/>
    <w:rsid w:val="005002B6"/>
    <w:rsid w:val="00502D0C"/>
    <w:rsid w:val="005034C4"/>
    <w:rsid w:val="005052C5"/>
    <w:rsid w:val="0050605E"/>
    <w:rsid w:val="00506656"/>
    <w:rsid w:val="0051459B"/>
    <w:rsid w:val="00516484"/>
    <w:rsid w:val="0052632F"/>
    <w:rsid w:val="00531818"/>
    <w:rsid w:val="005339C9"/>
    <w:rsid w:val="00537C5D"/>
    <w:rsid w:val="00544431"/>
    <w:rsid w:val="00544D58"/>
    <w:rsid w:val="00546FED"/>
    <w:rsid w:val="00551C58"/>
    <w:rsid w:val="005530E6"/>
    <w:rsid w:val="00557F32"/>
    <w:rsid w:val="00561516"/>
    <w:rsid w:val="00562811"/>
    <w:rsid w:val="00563A1E"/>
    <w:rsid w:val="00570024"/>
    <w:rsid w:val="00575DF3"/>
    <w:rsid w:val="00584974"/>
    <w:rsid w:val="00584DD5"/>
    <w:rsid w:val="00585728"/>
    <w:rsid w:val="005915A6"/>
    <w:rsid w:val="00595077"/>
    <w:rsid w:val="005963BB"/>
    <w:rsid w:val="0059716F"/>
    <w:rsid w:val="00597FFC"/>
    <w:rsid w:val="005A2EA5"/>
    <w:rsid w:val="005A3B74"/>
    <w:rsid w:val="005B15B6"/>
    <w:rsid w:val="005B2B72"/>
    <w:rsid w:val="005C07CD"/>
    <w:rsid w:val="005C253F"/>
    <w:rsid w:val="005C4032"/>
    <w:rsid w:val="005C4D83"/>
    <w:rsid w:val="005D334B"/>
    <w:rsid w:val="005D3727"/>
    <w:rsid w:val="005E0D31"/>
    <w:rsid w:val="005E4EAB"/>
    <w:rsid w:val="005F17CB"/>
    <w:rsid w:val="005F763C"/>
    <w:rsid w:val="0060258F"/>
    <w:rsid w:val="00603007"/>
    <w:rsid w:val="0061088C"/>
    <w:rsid w:val="00614043"/>
    <w:rsid w:val="00617404"/>
    <w:rsid w:val="00620F9B"/>
    <w:rsid w:val="00623BFE"/>
    <w:rsid w:val="006247AA"/>
    <w:rsid w:val="00626522"/>
    <w:rsid w:val="006266C4"/>
    <w:rsid w:val="006317EC"/>
    <w:rsid w:val="006323FA"/>
    <w:rsid w:val="00634E5B"/>
    <w:rsid w:val="0063502B"/>
    <w:rsid w:val="006353D2"/>
    <w:rsid w:val="006354A3"/>
    <w:rsid w:val="00635AC1"/>
    <w:rsid w:val="00642987"/>
    <w:rsid w:val="00647EC3"/>
    <w:rsid w:val="00651DCC"/>
    <w:rsid w:val="00653BCB"/>
    <w:rsid w:val="0065417E"/>
    <w:rsid w:val="006548FA"/>
    <w:rsid w:val="006556E1"/>
    <w:rsid w:val="00656936"/>
    <w:rsid w:val="00656FB5"/>
    <w:rsid w:val="00657E17"/>
    <w:rsid w:val="00662193"/>
    <w:rsid w:val="00665E40"/>
    <w:rsid w:val="006672E4"/>
    <w:rsid w:val="00672CF4"/>
    <w:rsid w:val="00680FE9"/>
    <w:rsid w:val="00683239"/>
    <w:rsid w:val="00684839"/>
    <w:rsid w:val="00686775"/>
    <w:rsid w:val="00687B1D"/>
    <w:rsid w:val="00687C88"/>
    <w:rsid w:val="00690DE6"/>
    <w:rsid w:val="006B10A8"/>
    <w:rsid w:val="006B5737"/>
    <w:rsid w:val="006B64D8"/>
    <w:rsid w:val="006B6D52"/>
    <w:rsid w:val="006B6D95"/>
    <w:rsid w:val="006C1113"/>
    <w:rsid w:val="006C121F"/>
    <w:rsid w:val="006C22CA"/>
    <w:rsid w:val="006C2D41"/>
    <w:rsid w:val="006D588F"/>
    <w:rsid w:val="006D5CC0"/>
    <w:rsid w:val="006D7440"/>
    <w:rsid w:val="006E04F9"/>
    <w:rsid w:val="006E6780"/>
    <w:rsid w:val="006F3F02"/>
    <w:rsid w:val="006F719F"/>
    <w:rsid w:val="0070173B"/>
    <w:rsid w:val="00702478"/>
    <w:rsid w:val="007042C4"/>
    <w:rsid w:val="0070556C"/>
    <w:rsid w:val="00705DD0"/>
    <w:rsid w:val="00711DC3"/>
    <w:rsid w:val="0071541C"/>
    <w:rsid w:val="00715A58"/>
    <w:rsid w:val="00716A7E"/>
    <w:rsid w:val="007209B7"/>
    <w:rsid w:val="0072134F"/>
    <w:rsid w:val="00724AAB"/>
    <w:rsid w:val="00731DAA"/>
    <w:rsid w:val="00731FA3"/>
    <w:rsid w:val="00733D13"/>
    <w:rsid w:val="00734475"/>
    <w:rsid w:val="0074031C"/>
    <w:rsid w:val="00741978"/>
    <w:rsid w:val="007440C6"/>
    <w:rsid w:val="00746039"/>
    <w:rsid w:val="00762364"/>
    <w:rsid w:val="00762474"/>
    <w:rsid w:val="00770219"/>
    <w:rsid w:val="00776A60"/>
    <w:rsid w:val="007804C8"/>
    <w:rsid w:val="0078092F"/>
    <w:rsid w:val="007817E8"/>
    <w:rsid w:val="00785574"/>
    <w:rsid w:val="00787784"/>
    <w:rsid w:val="00794196"/>
    <w:rsid w:val="007965D5"/>
    <w:rsid w:val="007A3EDE"/>
    <w:rsid w:val="007A4482"/>
    <w:rsid w:val="007A700D"/>
    <w:rsid w:val="007B0A1B"/>
    <w:rsid w:val="007B0FA8"/>
    <w:rsid w:val="007B553E"/>
    <w:rsid w:val="007B6710"/>
    <w:rsid w:val="007C112F"/>
    <w:rsid w:val="007C1A73"/>
    <w:rsid w:val="007C2B04"/>
    <w:rsid w:val="007D0962"/>
    <w:rsid w:val="007D233A"/>
    <w:rsid w:val="007D61E5"/>
    <w:rsid w:val="007E0C7E"/>
    <w:rsid w:val="007F029A"/>
    <w:rsid w:val="007F2E00"/>
    <w:rsid w:val="007F4DE8"/>
    <w:rsid w:val="007F621B"/>
    <w:rsid w:val="007F6A28"/>
    <w:rsid w:val="007F7ADB"/>
    <w:rsid w:val="007F7DCE"/>
    <w:rsid w:val="00802F72"/>
    <w:rsid w:val="008035E3"/>
    <w:rsid w:val="0080503F"/>
    <w:rsid w:val="00811C7B"/>
    <w:rsid w:val="00820D3F"/>
    <w:rsid w:val="00830C9D"/>
    <w:rsid w:val="00830D47"/>
    <w:rsid w:val="008422E1"/>
    <w:rsid w:val="008436C3"/>
    <w:rsid w:val="00845373"/>
    <w:rsid w:val="0085208A"/>
    <w:rsid w:val="00852C3F"/>
    <w:rsid w:val="008535B8"/>
    <w:rsid w:val="0086010D"/>
    <w:rsid w:val="00863B04"/>
    <w:rsid w:val="0086425B"/>
    <w:rsid w:val="008647E4"/>
    <w:rsid w:val="00867CAC"/>
    <w:rsid w:val="00867FE6"/>
    <w:rsid w:val="00871F04"/>
    <w:rsid w:val="00873887"/>
    <w:rsid w:val="00874C9A"/>
    <w:rsid w:val="008762C9"/>
    <w:rsid w:val="008778A3"/>
    <w:rsid w:val="008806ED"/>
    <w:rsid w:val="00880B53"/>
    <w:rsid w:val="00881B94"/>
    <w:rsid w:val="008824CA"/>
    <w:rsid w:val="008857C1"/>
    <w:rsid w:val="008964D4"/>
    <w:rsid w:val="008A142A"/>
    <w:rsid w:val="008A2608"/>
    <w:rsid w:val="008A3C04"/>
    <w:rsid w:val="008A427A"/>
    <w:rsid w:val="008A542B"/>
    <w:rsid w:val="008A6A63"/>
    <w:rsid w:val="008A784C"/>
    <w:rsid w:val="008A79C5"/>
    <w:rsid w:val="008B7E78"/>
    <w:rsid w:val="008C73F3"/>
    <w:rsid w:val="008E0A82"/>
    <w:rsid w:val="008E3F37"/>
    <w:rsid w:val="008F0A7E"/>
    <w:rsid w:val="008F3457"/>
    <w:rsid w:val="008F5D37"/>
    <w:rsid w:val="008F6AA0"/>
    <w:rsid w:val="00901ECF"/>
    <w:rsid w:val="00905A9C"/>
    <w:rsid w:val="009145BF"/>
    <w:rsid w:val="00915755"/>
    <w:rsid w:val="0092291D"/>
    <w:rsid w:val="0092308F"/>
    <w:rsid w:val="009233A2"/>
    <w:rsid w:val="0092799A"/>
    <w:rsid w:val="009359A9"/>
    <w:rsid w:val="009400FA"/>
    <w:rsid w:val="00950691"/>
    <w:rsid w:val="009551CD"/>
    <w:rsid w:val="009603E8"/>
    <w:rsid w:val="00961004"/>
    <w:rsid w:val="0096314E"/>
    <w:rsid w:val="009662E3"/>
    <w:rsid w:val="009734FA"/>
    <w:rsid w:val="00973A6C"/>
    <w:rsid w:val="00975FEE"/>
    <w:rsid w:val="0097707C"/>
    <w:rsid w:val="00991775"/>
    <w:rsid w:val="00991FF4"/>
    <w:rsid w:val="00993EED"/>
    <w:rsid w:val="009957D1"/>
    <w:rsid w:val="00995B78"/>
    <w:rsid w:val="00995F9A"/>
    <w:rsid w:val="00997CFC"/>
    <w:rsid w:val="009A55F9"/>
    <w:rsid w:val="009B106C"/>
    <w:rsid w:val="009B276D"/>
    <w:rsid w:val="009C43B5"/>
    <w:rsid w:val="009C76CE"/>
    <w:rsid w:val="009D10EE"/>
    <w:rsid w:val="009D1A0C"/>
    <w:rsid w:val="009D1E87"/>
    <w:rsid w:val="009E3EBC"/>
    <w:rsid w:val="009F07CC"/>
    <w:rsid w:val="00A033C5"/>
    <w:rsid w:val="00A07088"/>
    <w:rsid w:val="00A07462"/>
    <w:rsid w:val="00A11566"/>
    <w:rsid w:val="00A133B3"/>
    <w:rsid w:val="00A16D65"/>
    <w:rsid w:val="00A177CB"/>
    <w:rsid w:val="00A20D43"/>
    <w:rsid w:val="00A21519"/>
    <w:rsid w:val="00A263CF"/>
    <w:rsid w:val="00A31425"/>
    <w:rsid w:val="00A31509"/>
    <w:rsid w:val="00A349C9"/>
    <w:rsid w:val="00A35F44"/>
    <w:rsid w:val="00A36347"/>
    <w:rsid w:val="00A374C8"/>
    <w:rsid w:val="00A40EE9"/>
    <w:rsid w:val="00A41DE9"/>
    <w:rsid w:val="00A507D4"/>
    <w:rsid w:val="00A51173"/>
    <w:rsid w:val="00A51959"/>
    <w:rsid w:val="00A52CF7"/>
    <w:rsid w:val="00A544F0"/>
    <w:rsid w:val="00A54ACC"/>
    <w:rsid w:val="00A61F15"/>
    <w:rsid w:val="00A632B8"/>
    <w:rsid w:val="00A6355B"/>
    <w:rsid w:val="00A64155"/>
    <w:rsid w:val="00A64488"/>
    <w:rsid w:val="00A65C78"/>
    <w:rsid w:val="00A66062"/>
    <w:rsid w:val="00A700A4"/>
    <w:rsid w:val="00A749B4"/>
    <w:rsid w:val="00A8420B"/>
    <w:rsid w:val="00A86731"/>
    <w:rsid w:val="00AA3F24"/>
    <w:rsid w:val="00AA7CF8"/>
    <w:rsid w:val="00AB2639"/>
    <w:rsid w:val="00AB3FA9"/>
    <w:rsid w:val="00AC6EE6"/>
    <w:rsid w:val="00AC6F23"/>
    <w:rsid w:val="00AC7AC0"/>
    <w:rsid w:val="00AD290F"/>
    <w:rsid w:val="00AD291B"/>
    <w:rsid w:val="00AD3AF5"/>
    <w:rsid w:val="00AD4DD9"/>
    <w:rsid w:val="00AD612F"/>
    <w:rsid w:val="00AE2C77"/>
    <w:rsid w:val="00AE615F"/>
    <w:rsid w:val="00AF22EA"/>
    <w:rsid w:val="00AF33CE"/>
    <w:rsid w:val="00AF53BD"/>
    <w:rsid w:val="00AF5CB4"/>
    <w:rsid w:val="00B06E4B"/>
    <w:rsid w:val="00B1095B"/>
    <w:rsid w:val="00B10DE7"/>
    <w:rsid w:val="00B121F1"/>
    <w:rsid w:val="00B122FE"/>
    <w:rsid w:val="00B12924"/>
    <w:rsid w:val="00B30026"/>
    <w:rsid w:val="00B317DE"/>
    <w:rsid w:val="00B3181F"/>
    <w:rsid w:val="00B4143B"/>
    <w:rsid w:val="00B41D2B"/>
    <w:rsid w:val="00B43AC5"/>
    <w:rsid w:val="00B441DF"/>
    <w:rsid w:val="00B520CB"/>
    <w:rsid w:val="00B56366"/>
    <w:rsid w:val="00B6058E"/>
    <w:rsid w:val="00B63639"/>
    <w:rsid w:val="00B64D6C"/>
    <w:rsid w:val="00B825B7"/>
    <w:rsid w:val="00B83E59"/>
    <w:rsid w:val="00B943DD"/>
    <w:rsid w:val="00B95043"/>
    <w:rsid w:val="00B97556"/>
    <w:rsid w:val="00BA7C7B"/>
    <w:rsid w:val="00BB32C2"/>
    <w:rsid w:val="00BB71AB"/>
    <w:rsid w:val="00BC350F"/>
    <w:rsid w:val="00BC7662"/>
    <w:rsid w:val="00BD1005"/>
    <w:rsid w:val="00BD7787"/>
    <w:rsid w:val="00BE0220"/>
    <w:rsid w:val="00BE282A"/>
    <w:rsid w:val="00BE304D"/>
    <w:rsid w:val="00BE4F1A"/>
    <w:rsid w:val="00BE6BEC"/>
    <w:rsid w:val="00BF0980"/>
    <w:rsid w:val="00BF4A58"/>
    <w:rsid w:val="00C03B7C"/>
    <w:rsid w:val="00C04CDA"/>
    <w:rsid w:val="00C21A8D"/>
    <w:rsid w:val="00C243A3"/>
    <w:rsid w:val="00C27627"/>
    <w:rsid w:val="00C30C1D"/>
    <w:rsid w:val="00C32A8F"/>
    <w:rsid w:val="00C363C2"/>
    <w:rsid w:val="00C41EA7"/>
    <w:rsid w:val="00C5448B"/>
    <w:rsid w:val="00C55220"/>
    <w:rsid w:val="00C56C10"/>
    <w:rsid w:val="00C577ED"/>
    <w:rsid w:val="00C6207A"/>
    <w:rsid w:val="00C6514A"/>
    <w:rsid w:val="00C77ECB"/>
    <w:rsid w:val="00C80107"/>
    <w:rsid w:val="00C81168"/>
    <w:rsid w:val="00C85ED1"/>
    <w:rsid w:val="00C8764C"/>
    <w:rsid w:val="00C967F8"/>
    <w:rsid w:val="00C96D59"/>
    <w:rsid w:val="00CA430C"/>
    <w:rsid w:val="00CA67E6"/>
    <w:rsid w:val="00CB0781"/>
    <w:rsid w:val="00CB7EB5"/>
    <w:rsid w:val="00CC24BC"/>
    <w:rsid w:val="00CC3582"/>
    <w:rsid w:val="00CC5070"/>
    <w:rsid w:val="00CD18E5"/>
    <w:rsid w:val="00CD1A85"/>
    <w:rsid w:val="00CD4CB0"/>
    <w:rsid w:val="00CD53D2"/>
    <w:rsid w:val="00CD5C22"/>
    <w:rsid w:val="00CE01F0"/>
    <w:rsid w:val="00CE183C"/>
    <w:rsid w:val="00CE18CE"/>
    <w:rsid w:val="00CE4FCD"/>
    <w:rsid w:val="00CE77CE"/>
    <w:rsid w:val="00CE7A37"/>
    <w:rsid w:val="00CF43A5"/>
    <w:rsid w:val="00CF7025"/>
    <w:rsid w:val="00CF709D"/>
    <w:rsid w:val="00D0042F"/>
    <w:rsid w:val="00D01E30"/>
    <w:rsid w:val="00D037CF"/>
    <w:rsid w:val="00D04B88"/>
    <w:rsid w:val="00D05612"/>
    <w:rsid w:val="00D06D38"/>
    <w:rsid w:val="00D103AD"/>
    <w:rsid w:val="00D204BD"/>
    <w:rsid w:val="00D240B8"/>
    <w:rsid w:val="00D264D2"/>
    <w:rsid w:val="00D33482"/>
    <w:rsid w:val="00D37C09"/>
    <w:rsid w:val="00D4405A"/>
    <w:rsid w:val="00D448C7"/>
    <w:rsid w:val="00D45C41"/>
    <w:rsid w:val="00D46A79"/>
    <w:rsid w:val="00D524CB"/>
    <w:rsid w:val="00D6081F"/>
    <w:rsid w:val="00D6083A"/>
    <w:rsid w:val="00D61920"/>
    <w:rsid w:val="00D638B4"/>
    <w:rsid w:val="00D63942"/>
    <w:rsid w:val="00D70E0D"/>
    <w:rsid w:val="00D7454E"/>
    <w:rsid w:val="00D86CAB"/>
    <w:rsid w:val="00D8773E"/>
    <w:rsid w:val="00D90612"/>
    <w:rsid w:val="00D92BD1"/>
    <w:rsid w:val="00D9603B"/>
    <w:rsid w:val="00D965ED"/>
    <w:rsid w:val="00D96754"/>
    <w:rsid w:val="00D9713C"/>
    <w:rsid w:val="00D97D4E"/>
    <w:rsid w:val="00DA1172"/>
    <w:rsid w:val="00DA21B8"/>
    <w:rsid w:val="00DA774F"/>
    <w:rsid w:val="00DB53BF"/>
    <w:rsid w:val="00DB78A4"/>
    <w:rsid w:val="00DC0B03"/>
    <w:rsid w:val="00DC15C4"/>
    <w:rsid w:val="00DC5E58"/>
    <w:rsid w:val="00DC65C5"/>
    <w:rsid w:val="00DE6E04"/>
    <w:rsid w:val="00DE744E"/>
    <w:rsid w:val="00DE7F8B"/>
    <w:rsid w:val="00DF0299"/>
    <w:rsid w:val="00DF3E04"/>
    <w:rsid w:val="00DF4EEB"/>
    <w:rsid w:val="00DF5A21"/>
    <w:rsid w:val="00DF73F1"/>
    <w:rsid w:val="00DF79E4"/>
    <w:rsid w:val="00E00A48"/>
    <w:rsid w:val="00E015E1"/>
    <w:rsid w:val="00E01B5C"/>
    <w:rsid w:val="00E02400"/>
    <w:rsid w:val="00E0431A"/>
    <w:rsid w:val="00E0487B"/>
    <w:rsid w:val="00E102E6"/>
    <w:rsid w:val="00E105F6"/>
    <w:rsid w:val="00E11026"/>
    <w:rsid w:val="00E13DF2"/>
    <w:rsid w:val="00E1538D"/>
    <w:rsid w:val="00E3160A"/>
    <w:rsid w:val="00E319F5"/>
    <w:rsid w:val="00E32ACD"/>
    <w:rsid w:val="00E44842"/>
    <w:rsid w:val="00E47948"/>
    <w:rsid w:val="00E506D9"/>
    <w:rsid w:val="00E51734"/>
    <w:rsid w:val="00E53D7D"/>
    <w:rsid w:val="00E55021"/>
    <w:rsid w:val="00E603BE"/>
    <w:rsid w:val="00E606D5"/>
    <w:rsid w:val="00E611A8"/>
    <w:rsid w:val="00E62E6F"/>
    <w:rsid w:val="00E64144"/>
    <w:rsid w:val="00E811AA"/>
    <w:rsid w:val="00E8125B"/>
    <w:rsid w:val="00E81A05"/>
    <w:rsid w:val="00E82468"/>
    <w:rsid w:val="00E83A3F"/>
    <w:rsid w:val="00E9169D"/>
    <w:rsid w:val="00E92C73"/>
    <w:rsid w:val="00E92D7A"/>
    <w:rsid w:val="00EB58DD"/>
    <w:rsid w:val="00EB75C2"/>
    <w:rsid w:val="00EC07EE"/>
    <w:rsid w:val="00EC0C22"/>
    <w:rsid w:val="00EC6E6B"/>
    <w:rsid w:val="00ED001D"/>
    <w:rsid w:val="00ED0E7E"/>
    <w:rsid w:val="00ED2241"/>
    <w:rsid w:val="00ED4CD7"/>
    <w:rsid w:val="00EE3F64"/>
    <w:rsid w:val="00EE5CE5"/>
    <w:rsid w:val="00EF05F4"/>
    <w:rsid w:val="00EF2605"/>
    <w:rsid w:val="00EF415A"/>
    <w:rsid w:val="00EF5C89"/>
    <w:rsid w:val="00EF5D5A"/>
    <w:rsid w:val="00F011CC"/>
    <w:rsid w:val="00F01584"/>
    <w:rsid w:val="00F10E97"/>
    <w:rsid w:val="00F128ED"/>
    <w:rsid w:val="00F14ACC"/>
    <w:rsid w:val="00F15A1A"/>
    <w:rsid w:val="00F21431"/>
    <w:rsid w:val="00F242F3"/>
    <w:rsid w:val="00F30F45"/>
    <w:rsid w:val="00F3296A"/>
    <w:rsid w:val="00F3507D"/>
    <w:rsid w:val="00F37C27"/>
    <w:rsid w:val="00F42284"/>
    <w:rsid w:val="00F423EC"/>
    <w:rsid w:val="00F437DD"/>
    <w:rsid w:val="00F443BF"/>
    <w:rsid w:val="00F44F25"/>
    <w:rsid w:val="00F517C1"/>
    <w:rsid w:val="00F52169"/>
    <w:rsid w:val="00F53C7F"/>
    <w:rsid w:val="00F54506"/>
    <w:rsid w:val="00F55550"/>
    <w:rsid w:val="00F601F9"/>
    <w:rsid w:val="00F614D3"/>
    <w:rsid w:val="00F61EE0"/>
    <w:rsid w:val="00F652B2"/>
    <w:rsid w:val="00F70C26"/>
    <w:rsid w:val="00F715C7"/>
    <w:rsid w:val="00F71B81"/>
    <w:rsid w:val="00F73805"/>
    <w:rsid w:val="00F75755"/>
    <w:rsid w:val="00F76B8E"/>
    <w:rsid w:val="00F77B71"/>
    <w:rsid w:val="00F80310"/>
    <w:rsid w:val="00F80D1C"/>
    <w:rsid w:val="00F873B1"/>
    <w:rsid w:val="00F9012C"/>
    <w:rsid w:val="00F906A3"/>
    <w:rsid w:val="00F91080"/>
    <w:rsid w:val="00F9267F"/>
    <w:rsid w:val="00F92FA0"/>
    <w:rsid w:val="00FA08D1"/>
    <w:rsid w:val="00FA2560"/>
    <w:rsid w:val="00FB15E9"/>
    <w:rsid w:val="00FB2830"/>
    <w:rsid w:val="00FC5E92"/>
    <w:rsid w:val="00FD0322"/>
    <w:rsid w:val="00FD14E3"/>
    <w:rsid w:val="00FD3293"/>
    <w:rsid w:val="00FD610B"/>
    <w:rsid w:val="00FE096D"/>
    <w:rsid w:val="00FF5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B24BDE"/>
  <w14:defaultImageDpi w14:val="0"/>
  <w15:docId w15:val="{27211C92-91BA-4AAA-872A-A70CD25A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6A3"/>
    <w:rPr>
      <w:rFonts w:cs="Times New Roman"/>
      <w:color w:val="0563C1" w:themeColor="hyperlink"/>
      <w:u w:val="single"/>
    </w:rPr>
  </w:style>
  <w:style w:type="paragraph" w:styleId="NormalWeb">
    <w:name w:val="Normal (Web)"/>
    <w:basedOn w:val="Normal"/>
    <w:uiPriority w:val="99"/>
    <w:semiHidden/>
    <w:unhideWhenUsed/>
    <w:rsid w:val="00DC65C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DC65C5"/>
  </w:style>
  <w:style w:type="character" w:styleId="Emphasis">
    <w:name w:val="Emphasis"/>
    <w:basedOn w:val="DefaultParagraphFont"/>
    <w:uiPriority w:val="20"/>
    <w:qFormat/>
    <w:rsid w:val="00DC65C5"/>
    <w:rPr>
      <w:rFonts w:cs="Times New Roman"/>
      <w:i/>
    </w:rPr>
  </w:style>
  <w:style w:type="character" w:styleId="FollowedHyperlink">
    <w:name w:val="FollowedHyperlink"/>
    <w:basedOn w:val="DefaultParagraphFont"/>
    <w:uiPriority w:val="99"/>
    <w:semiHidden/>
    <w:unhideWhenUsed/>
    <w:rsid w:val="008035E3"/>
    <w:rPr>
      <w:rFonts w:cs="Times New Roman"/>
      <w:color w:val="954F72" w:themeColor="followedHyperlink"/>
      <w:u w:val="single"/>
    </w:rPr>
  </w:style>
  <w:style w:type="paragraph" w:styleId="FootnoteText">
    <w:name w:val="footnote text"/>
    <w:basedOn w:val="Normal"/>
    <w:link w:val="FootnoteTextChar"/>
    <w:uiPriority w:val="99"/>
    <w:semiHidden/>
    <w:unhideWhenUsed/>
    <w:rsid w:val="00175EEF"/>
    <w:rPr>
      <w:sz w:val="20"/>
      <w:szCs w:val="20"/>
    </w:rPr>
  </w:style>
  <w:style w:type="character" w:customStyle="1" w:styleId="FootnoteTextChar">
    <w:name w:val="Footnote Text Char"/>
    <w:basedOn w:val="DefaultParagraphFont"/>
    <w:link w:val="FootnoteText"/>
    <w:uiPriority w:val="99"/>
    <w:semiHidden/>
    <w:locked/>
    <w:rsid w:val="00175EEF"/>
    <w:rPr>
      <w:rFonts w:cs="Times New Roman"/>
      <w:sz w:val="20"/>
      <w:szCs w:val="20"/>
    </w:rPr>
  </w:style>
  <w:style w:type="character" w:styleId="FootnoteReference">
    <w:name w:val="footnote reference"/>
    <w:basedOn w:val="DefaultParagraphFont"/>
    <w:uiPriority w:val="99"/>
    <w:semiHidden/>
    <w:unhideWhenUsed/>
    <w:rsid w:val="00175EEF"/>
    <w:rPr>
      <w:rFonts w:cs="Times New Roman"/>
      <w:vertAlign w:val="superscript"/>
    </w:rPr>
  </w:style>
  <w:style w:type="paragraph" w:styleId="EndnoteText">
    <w:name w:val="endnote text"/>
    <w:basedOn w:val="Normal"/>
    <w:link w:val="EndnoteTextChar"/>
    <w:uiPriority w:val="99"/>
    <w:semiHidden/>
    <w:unhideWhenUsed/>
    <w:rsid w:val="008964D4"/>
    <w:rPr>
      <w:sz w:val="20"/>
      <w:szCs w:val="20"/>
    </w:rPr>
  </w:style>
  <w:style w:type="character" w:customStyle="1" w:styleId="EndnoteTextChar">
    <w:name w:val="Endnote Text Char"/>
    <w:basedOn w:val="DefaultParagraphFont"/>
    <w:link w:val="EndnoteText"/>
    <w:uiPriority w:val="99"/>
    <w:semiHidden/>
    <w:locked/>
    <w:rsid w:val="008964D4"/>
    <w:rPr>
      <w:rFonts w:cs="Times New Roman"/>
      <w:sz w:val="20"/>
      <w:szCs w:val="20"/>
    </w:rPr>
  </w:style>
  <w:style w:type="character" w:styleId="EndnoteReference">
    <w:name w:val="endnote reference"/>
    <w:basedOn w:val="DefaultParagraphFont"/>
    <w:uiPriority w:val="99"/>
    <w:semiHidden/>
    <w:unhideWhenUsed/>
    <w:rsid w:val="008964D4"/>
    <w:rPr>
      <w:rFonts w:cs="Times New Roman"/>
      <w:vertAlign w:val="superscript"/>
    </w:rPr>
  </w:style>
  <w:style w:type="paragraph" w:styleId="BalloonText">
    <w:name w:val="Balloon Text"/>
    <w:basedOn w:val="Normal"/>
    <w:link w:val="BalloonTextChar"/>
    <w:uiPriority w:val="99"/>
    <w:semiHidden/>
    <w:unhideWhenUsed/>
    <w:rsid w:val="00C27627"/>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locked/>
    <w:rsid w:val="00C27627"/>
    <w:rPr>
      <w:rFonts w:ascii="Arial" w:hAnsi="Arial" w:cs="Arial"/>
      <w:sz w:val="18"/>
      <w:szCs w:val="18"/>
    </w:rPr>
  </w:style>
  <w:style w:type="paragraph" w:styleId="Header">
    <w:name w:val="header"/>
    <w:basedOn w:val="Normal"/>
    <w:link w:val="HeaderChar"/>
    <w:uiPriority w:val="99"/>
    <w:unhideWhenUsed/>
    <w:rsid w:val="00F55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550"/>
    <w:rPr>
      <w:lang w:eastAsia="en-US"/>
    </w:rPr>
  </w:style>
  <w:style w:type="paragraph" w:styleId="Footer">
    <w:name w:val="footer"/>
    <w:basedOn w:val="Normal"/>
    <w:link w:val="FooterChar"/>
    <w:uiPriority w:val="99"/>
    <w:unhideWhenUsed/>
    <w:rsid w:val="00F55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550"/>
    <w:rPr>
      <w:lang w:eastAsia="en-US"/>
    </w:rPr>
  </w:style>
  <w:style w:type="character" w:styleId="CommentReference">
    <w:name w:val="annotation reference"/>
    <w:basedOn w:val="DefaultParagraphFont"/>
    <w:uiPriority w:val="99"/>
    <w:semiHidden/>
    <w:unhideWhenUsed/>
    <w:rsid w:val="00261715"/>
    <w:rPr>
      <w:sz w:val="16"/>
      <w:szCs w:val="16"/>
    </w:rPr>
  </w:style>
  <w:style w:type="paragraph" w:styleId="CommentText">
    <w:name w:val="annotation text"/>
    <w:basedOn w:val="Normal"/>
    <w:link w:val="CommentTextChar"/>
    <w:uiPriority w:val="99"/>
    <w:semiHidden/>
    <w:unhideWhenUsed/>
    <w:rsid w:val="00261715"/>
    <w:pPr>
      <w:spacing w:line="240" w:lineRule="auto"/>
    </w:pPr>
    <w:rPr>
      <w:sz w:val="20"/>
      <w:szCs w:val="20"/>
    </w:rPr>
  </w:style>
  <w:style w:type="character" w:customStyle="1" w:styleId="CommentTextChar">
    <w:name w:val="Comment Text Char"/>
    <w:basedOn w:val="DefaultParagraphFont"/>
    <w:link w:val="CommentText"/>
    <w:uiPriority w:val="99"/>
    <w:semiHidden/>
    <w:rsid w:val="00261715"/>
    <w:rPr>
      <w:sz w:val="20"/>
      <w:szCs w:val="20"/>
      <w:lang w:eastAsia="en-US"/>
    </w:rPr>
  </w:style>
  <w:style w:type="paragraph" w:styleId="CommentSubject">
    <w:name w:val="annotation subject"/>
    <w:basedOn w:val="CommentText"/>
    <w:next w:val="CommentText"/>
    <w:link w:val="CommentSubjectChar"/>
    <w:uiPriority w:val="99"/>
    <w:semiHidden/>
    <w:unhideWhenUsed/>
    <w:rsid w:val="00261715"/>
    <w:rPr>
      <w:b/>
      <w:bCs/>
    </w:rPr>
  </w:style>
  <w:style w:type="character" w:customStyle="1" w:styleId="CommentSubjectChar">
    <w:name w:val="Comment Subject Char"/>
    <w:basedOn w:val="CommentTextChar"/>
    <w:link w:val="CommentSubject"/>
    <w:uiPriority w:val="99"/>
    <w:semiHidden/>
    <w:rsid w:val="00261715"/>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0946">
      <w:bodyDiv w:val="1"/>
      <w:marLeft w:val="0"/>
      <w:marRight w:val="0"/>
      <w:marTop w:val="0"/>
      <w:marBottom w:val="0"/>
      <w:divBdr>
        <w:top w:val="none" w:sz="0" w:space="0" w:color="auto"/>
        <w:left w:val="none" w:sz="0" w:space="0" w:color="auto"/>
        <w:bottom w:val="none" w:sz="0" w:space="0" w:color="auto"/>
        <w:right w:val="none" w:sz="0" w:space="0" w:color="auto"/>
      </w:divBdr>
    </w:div>
    <w:div w:id="111246536">
      <w:bodyDiv w:val="1"/>
      <w:marLeft w:val="0"/>
      <w:marRight w:val="0"/>
      <w:marTop w:val="0"/>
      <w:marBottom w:val="0"/>
      <w:divBdr>
        <w:top w:val="none" w:sz="0" w:space="0" w:color="auto"/>
        <w:left w:val="none" w:sz="0" w:space="0" w:color="auto"/>
        <w:bottom w:val="none" w:sz="0" w:space="0" w:color="auto"/>
        <w:right w:val="none" w:sz="0" w:space="0" w:color="auto"/>
      </w:divBdr>
    </w:div>
    <w:div w:id="166407566">
      <w:bodyDiv w:val="1"/>
      <w:marLeft w:val="0"/>
      <w:marRight w:val="0"/>
      <w:marTop w:val="0"/>
      <w:marBottom w:val="0"/>
      <w:divBdr>
        <w:top w:val="none" w:sz="0" w:space="0" w:color="auto"/>
        <w:left w:val="none" w:sz="0" w:space="0" w:color="auto"/>
        <w:bottom w:val="none" w:sz="0" w:space="0" w:color="auto"/>
        <w:right w:val="none" w:sz="0" w:space="0" w:color="auto"/>
      </w:divBdr>
    </w:div>
    <w:div w:id="245574529">
      <w:bodyDiv w:val="1"/>
      <w:marLeft w:val="0"/>
      <w:marRight w:val="0"/>
      <w:marTop w:val="0"/>
      <w:marBottom w:val="0"/>
      <w:divBdr>
        <w:top w:val="none" w:sz="0" w:space="0" w:color="auto"/>
        <w:left w:val="none" w:sz="0" w:space="0" w:color="auto"/>
        <w:bottom w:val="none" w:sz="0" w:space="0" w:color="auto"/>
        <w:right w:val="none" w:sz="0" w:space="0" w:color="auto"/>
      </w:divBdr>
    </w:div>
    <w:div w:id="315229937">
      <w:marLeft w:val="0"/>
      <w:marRight w:val="0"/>
      <w:marTop w:val="0"/>
      <w:marBottom w:val="0"/>
      <w:divBdr>
        <w:top w:val="none" w:sz="0" w:space="0" w:color="auto"/>
        <w:left w:val="none" w:sz="0" w:space="0" w:color="auto"/>
        <w:bottom w:val="none" w:sz="0" w:space="0" w:color="auto"/>
        <w:right w:val="none" w:sz="0" w:space="0" w:color="auto"/>
      </w:divBdr>
      <w:divsChild>
        <w:div w:id="315229943">
          <w:marLeft w:val="240"/>
          <w:marRight w:val="240"/>
          <w:marTop w:val="0"/>
          <w:marBottom w:val="360"/>
          <w:divBdr>
            <w:top w:val="none" w:sz="0" w:space="0" w:color="auto"/>
            <w:left w:val="single" w:sz="36" w:space="18" w:color="DDDDDD"/>
            <w:bottom w:val="none" w:sz="0" w:space="0" w:color="auto"/>
            <w:right w:val="none" w:sz="0" w:space="0" w:color="auto"/>
          </w:divBdr>
        </w:div>
      </w:divsChild>
    </w:div>
    <w:div w:id="315229939">
      <w:marLeft w:val="0"/>
      <w:marRight w:val="0"/>
      <w:marTop w:val="0"/>
      <w:marBottom w:val="0"/>
      <w:divBdr>
        <w:top w:val="none" w:sz="0" w:space="0" w:color="auto"/>
        <w:left w:val="none" w:sz="0" w:space="0" w:color="auto"/>
        <w:bottom w:val="none" w:sz="0" w:space="0" w:color="auto"/>
        <w:right w:val="none" w:sz="0" w:space="0" w:color="auto"/>
      </w:divBdr>
      <w:divsChild>
        <w:div w:id="315229938">
          <w:marLeft w:val="240"/>
          <w:marRight w:val="240"/>
          <w:marTop w:val="0"/>
          <w:marBottom w:val="360"/>
          <w:divBdr>
            <w:top w:val="none" w:sz="0" w:space="0" w:color="auto"/>
            <w:left w:val="single" w:sz="36" w:space="18" w:color="DDDDDD"/>
            <w:bottom w:val="none" w:sz="0" w:space="0" w:color="auto"/>
            <w:right w:val="none" w:sz="0" w:space="0" w:color="auto"/>
          </w:divBdr>
        </w:div>
      </w:divsChild>
    </w:div>
    <w:div w:id="315229940">
      <w:marLeft w:val="0"/>
      <w:marRight w:val="0"/>
      <w:marTop w:val="0"/>
      <w:marBottom w:val="0"/>
      <w:divBdr>
        <w:top w:val="none" w:sz="0" w:space="0" w:color="auto"/>
        <w:left w:val="none" w:sz="0" w:space="0" w:color="auto"/>
        <w:bottom w:val="none" w:sz="0" w:space="0" w:color="auto"/>
        <w:right w:val="none" w:sz="0" w:space="0" w:color="auto"/>
      </w:divBdr>
    </w:div>
    <w:div w:id="315229941">
      <w:marLeft w:val="0"/>
      <w:marRight w:val="0"/>
      <w:marTop w:val="0"/>
      <w:marBottom w:val="0"/>
      <w:divBdr>
        <w:top w:val="none" w:sz="0" w:space="0" w:color="auto"/>
        <w:left w:val="none" w:sz="0" w:space="0" w:color="auto"/>
        <w:bottom w:val="none" w:sz="0" w:space="0" w:color="auto"/>
        <w:right w:val="none" w:sz="0" w:space="0" w:color="auto"/>
      </w:divBdr>
    </w:div>
    <w:div w:id="315229942">
      <w:marLeft w:val="0"/>
      <w:marRight w:val="0"/>
      <w:marTop w:val="0"/>
      <w:marBottom w:val="0"/>
      <w:divBdr>
        <w:top w:val="none" w:sz="0" w:space="0" w:color="auto"/>
        <w:left w:val="none" w:sz="0" w:space="0" w:color="auto"/>
        <w:bottom w:val="none" w:sz="0" w:space="0" w:color="auto"/>
        <w:right w:val="none" w:sz="0" w:space="0" w:color="auto"/>
      </w:divBdr>
      <w:divsChild>
        <w:div w:id="315229936">
          <w:marLeft w:val="240"/>
          <w:marRight w:val="240"/>
          <w:marTop w:val="0"/>
          <w:marBottom w:val="360"/>
          <w:divBdr>
            <w:top w:val="none" w:sz="0" w:space="0" w:color="auto"/>
            <w:left w:val="single" w:sz="36" w:space="18" w:color="DDDDDD"/>
            <w:bottom w:val="none" w:sz="0" w:space="0" w:color="auto"/>
            <w:right w:val="none" w:sz="0" w:space="0" w:color="auto"/>
          </w:divBdr>
        </w:div>
      </w:divsChild>
    </w:div>
    <w:div w:id="315229946">
      <w:marLeft w:val="0"/>
      <w:marRight w:val="0"/>
      <w:marTop w:val="0"/>
      <w:marBottom w:val="0"/>
      <w:divBdr>
        <w:top w:val="none" w:sz="0" w:space="0" w:color="auto"/>
        <w:left w:val="none" w:sz="0" w:space="0" w:color="auto"/>
        <w:bottom w:val="none" w:sz="0" w:space="0" w:color="auto"/>
        <w:right w:val="none" w:sz="0" w:space="0" w:color="auto"/>
      </w:divBdr>
    </w:div>
    <w:div w:id="315229947">
      <w:marLeft w:val="0"/>
      <w:marRight w:val="0"/>
      <w:marTop w:val="0"/>
      <w:marBottom w:val="0"/>
      <w:divBdr>
        <w:top w:val="none" w:sz="0" w:space="0" w:color="auto"/>
        <w:left w:val="none" w:sz="0" w:space="0" w:color="auto"/>
        <w:bottom w:val="none" w:sz="0" w:space="0" w:color="auto"/>
        <w:right w:val="none" w:sz="0" w:space="0" w:color="auto"/>
      </w:divBdr>
      <w:divsChild>
        <w:div w:id="315229944">
          <w:marLeft w:val="0"/>
          <w:marRight w:val="0"/>
          <w:marTop w:val="0"/>
          <w:marBottom w:val="288"/>
          <w:divBdr>
            <w:top w:val="none" w:sz="0" w:space="0" w:color="auto"/>
            <w:left w:val="none" w:sz="0" w:space="0" w:color="auto"/>
            <w:bottom w:val="none" w:sz="0" w:space="0" w:color="auto"/>
            <w:right w:val="none" w:sz="0" w:space="0" w:color="auto"/>
          </w:divBdr>
          <w:divsChild>
            <w:div w:id="3152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29948">
      <w:marLeft w:val="0"/>
      <w:marRight w:val="0"/>
      <w:marTop w:val="0"/>
      <w:marBottom w:val="0"/>
      <w:divBdr>
        <w:top w:val="none" w:sz="0" w:space="0" w:color="auto"/>
        <w:left w:val="none" w:sz="0" w:space="0" w:color="auto"/>
        <w:bottom w:val="none" w:sz="0" w:space="0" w:color="auto"/>
        <w:right w:val="none" w:sz="0" w:space="0" w:color="auto"/>
      </w:divBdr>
    </w:div>
    <w:div w:id="332420066">
      <w:bodyDiv w:val="1"/>
      <w:marLeft w:val="0"/>
      <w:marRight w:val="0"/>
      <w:marTop w:val="0"/>
      <w:marBottom w:val="0"/>
      <w:divBdr>
        <w:top w:val="none" w:sz="0" w:space="0" w:color="auto"/>
        <w:left w:val="none" w:sz="0" w:space="0" w:color="auto"/>
        <w:bottom w:val="none" w:sz="0" w:space="0" w:color="auto"/>
        <w:right w:val="none" w:sz="0" w:space="0" w:color="auto"/>
      </w:divBdr>
    </w:div>
    <w:div w:id="333262465">
      <w:bodyDiv w:val="1"/>
      <w:marLeft w:val="0"/>
      <w:marRight w:val="0"/>
      <w:marTop w:val="0"/>
      <w:marBottom w:val="0"/>
      <w:divBdr>
        <w:top w:val="none" w:sz="0" w:space="0" w:color="auto"/>
        <w:left w:val="none" w:sz="0" w:space="0" w:color="auto"/>
        <w:bottom w:val="none" w:sz="0" w:space="0" w:color="auto"/>
        <w:right w:val="none" w:sz="0" w:space="0" w:color="auto"/>
      </w:divBdr>
    </w:div>
    <w:div w:id="388458366">
      <w:bodyDiv w:val="1"/>
      <w:marLeft w:val="0"/>
      <w:marRight w:val="0"/>
      <w:marTop w:val="0"/>
      <w:marBottom w:val="0"/>
      <w:divBdr>
        <w:top w:val="none" w:sz="0" w:space="0" w:color="auto"/>
        <w:left w:val="none" w:sz="0" w:space="0" w:color="auto"/>
        <w:bottom w:val="none" w:sz="0" w:space="0" w:color="auto"/>
        <w:right w:val="none" w:sz="0" w:space="0" w:color="auto"/>
      </w:divBdr>
    </w:div>
    <w:div w:id="541721011">
      <w:bodyDiv w:val="1"/>
      <w:marLeft w:val="0"/>
      <w:marRight w:val="0"/>
      <w:marTop w:val="0"/>
      <w:marBottom w:val="0"/>
      <w:divBdr>
        <w:top w:val="none" w:sz="0" w:space="0" w:color="auto"/>
        <w:left w:val="none" w:sz="0" w:space="0" w:color="auto"/>
        <w:bottom w:val="none" w:sz="0" w:space="0" w:color="auto"/>
        <w:right w:val="none" w:sz="0" w:space="0" w:color="auto"/>
      </w:divBdr>
    </w:div>
    <w:div w:id="582572460">
      <w:bodyDiv w:val="1"/>
      <w:marLeft w:val="0"/>
      <w:marRight w:val="0"/>
      <w:marTop w:val="0"/>
      <w:marBottom w:val="0"/>
      <w:divBdr>
        <w:top w:val="none" w:sz="0" w:space="0" w:color="auto"/>
        <w:left w:val="none" w:sz="0" w:space="0" w:color="auto"/>
        <w:bottom w:val="none" w:sz="0" w:space="0" w:color="auto"/>
        <w:right w:val="none" w:sz="0" w:space="0" w:color="auto"/>
      </w:divBdr>
    </w:div>
    <w:div w:id="597759501">
      <w:bodyDiv w:val="1"/>
      <w:marLeft w:val="0"/>
      <w:marRight w:val="0"/>
      <w:marTop w:val="0"/>
      <w:marBottom w:val="0"/>
      <w:divBdr>
        <w:top w:val="none" w:sz="0" w:space="0" w:color="auto"/>
        <w:left w:val="none" w:sz="0" w:space="0" w:color="auto"/>
        <w:bottom w:val="none" w:sz="0" w:space="0" w:color="auto"/>
        <w:right w:val="none" w:sz="0" w:space="0" w:color="auto"/>
      </w:divBdr>
    </w:div>
    <w:div w:id="648481665">
      <w:bodyDiv w:val="1"/>
      <w:marLeft w:val="0"/>
      <w:marRight w:val="0"/>
      <w:marTop w:val="0"/>
      <w:marBottom w:val="0"/>
      <w:divBdr>
        <w:top w:val="none" w:sz="0" w:space="0" w:color="auto"/>
        <w:left w:val="none" w:sz="0" w:space="0" w:color="auto"/>
        <w:bottom w:val="none" w:sz="0" w:space="0" w:color="auto"/>
        <w:right w:val="none" w:sz="0" w:space="0" w:color="auto"/>
      </w:divBdr>
    </w:div>
    <w:div w:id="767190348">
      <w:bodyDiv w:val="1"/>
      <w:marLeft w:val="0"/>
      <w:marRight w:val="0"/>
      <w:marTop w:val="0"/>
      <w:marBottom w:val="0"/>
      <w:divBdr>
        <w:top w:val="none" w:sz="0" w:space="0" w:color="auto"/>
        <w:left w:val="none" w:sz="0" w:space="0" w:color="auto"/>
        <w:bottom w:val="none" w:sz="0" w:space="0" w:color="auto"/>
        <w:right w:val="none" w:sz="0" w:space="0" w:color="auto"/>
      </w:divBdr>
    </w:div>
    <w:div w:id="796140468">
      <w:bodyDiv w:val="1"/>
      <w:marLeft w:val="0"/>
      <w:marRight w:val="0"/>
      <w:marTop w:val="0"/>
      <w:marBottom w:val="0"/>
      <w:divBdr>
        <w:top w:val="none" w:sz="0" w:space="0" w:color="auto"/>
        <w:left w:val="none" w:sz="0" w:space="0" w:color="auto"/>
        <w:bottom w:val="none" w:sz="0" w:space="0" w:color="auto"/>
        <w:right w:val="none" w:sz="0" w:space="0" w:color="auto"/>
      </w:divBdr>
    </w:div>
    <w:div w:id="924804244">
      <w:bodyDiv w:val="1"/>
      <w:marLeft w:val="0"/>
      <w:marRight w:val="0"/>
      <w:marTop w:val="0"/>
      <w:marBottom w:val="0"/>
      <w:divBdr>
        <w:top w:val="none" w:sz="0" w:space="0" w:color="auto"/>
        <w:left w:val="none" w:sz="0" w:space="0" w:color="auto"/>
        <w:bottom w:val="none" w:sz="0" w:space="0" w:color="auto"/>
        <w:right w:val="none" w:sz="0" w:space="0" w:color="auto"/>
      </w:divBdr>
    </w:div>
    <w:div w:id="953485634">
      <w:bodyDiv w:val="1"/>
      <w:marLeft w:val="0"/>
      <w:marRight w:val="0"/>
      <w:marTop w:val="0"/>
      <w:marBottom w:val="0"/>
      <w:divBdr>
        <w:top w:val="none" w:sz="0" w:space="0" w:color="auto"/>
        <w:left w:val="none" w:sz="0" w:space="0" w:color="auto"/>
        <w:bottom w:val="none" w:sz="0" w:space="0" w:color="auto"/>
        <w:right w:val="none" w:sz="0" w:space="0" w:color="auto"/>
      </w:divBdr>
    </w:div>
    <w:div w:id="1031759128">
      <w:bodyDiv w:val="1"/>
      <w:marLeft w:val="0"/>
      <w:marRight w:val="0"/>
      <w:marTop w:val="0"/>
      <w:marBottom w:val="0"/>
      <w:divBdr>
        <w:top w:val="none" w:sz="0" w:space="0" w:color="auto"/>
        <w:left w:val="none" w:sz="0" w:space="0" w:color="auto"/>
        <w:bottom w:val="none" w:sz="0" w:space="0" w:color="auto"/>
        <w:right w:val="none" w:sz="0" w:space="0" w:color="auto"/>
      </w:divBdr>
    </w:div>
    <w:div w:id="1336685634">
      <w:bodyDiv w:val="1"/>
      <w:marLeft w:val="0"/>
      <w:marRight w:val="0"/>
      <w:marTop w:val="0"/>
      <w:marBottom w:val="0"/>
      <w:divBdr>
        <w:top w:val="none" w:sz="0" w:space="0" w:color="auto"/>
        <w:left w:val="none" w:sz="0" w:space="0" w:color="auto"/>
        <w:bottom w:val="none" w:sz="0" w:space="0" w:color="auto"/>
        <w:right w:val="none" w:sz="0" w:space="0" w:color="auto"/>
      </w:divBdr>
    </w:div>
    <w:div w:id="1395468162">
      <w:bodyDiv w:val="1"/>
      <w:marLeft w:val="0"/>
      <w:marRight w:val="0"/>
      <w:marTop w:val="0"/>
      <w:marBottom w:val="0"/>
      <w:divBdr>
        <w:top w:val="none" w:sz="0" w:space="0" w:color="auto"/>
        <w:left w:val="none" w:sz="0" w:space="0" w:color="auto"/>
        <w:bottom w:val="none" w:sz="0" w:space="0" w:color="auto"/>
        <w:right w:val="none" w:sz="0" w:space="0" w:color="auto"/>
      </w:divBdr>
    </w:div>
    <w:div w:id="1540050675">
      <w:bodyDiv w:val="1"/>
      <w:marLeft w:val="0"/>
      <w:marRight w:val="0"/>
      <w:marTop w:val="0"/>
      <w:marBottom w:val="0"/>
      <w:divBdr>
        <w:top w:val="none" w:sz="0" w:space="0" w:color="auto"/>
        <w:left w:val="none" w:sz="0" w:space="0" w:color="auto"/>
        <w:bottom w:val="none" w:sz="0" w:space="0" w:color="auto"/>
        <w:right w:val="none" w:sz="0" w:space="0" w:color="auto"/>
      </w:divBdr>
    </w:div>
    <w:div w:id="1554004708">
      <w:bodyDiv w:val="1"/>
      <w:marLeft w:val="0"/>
      <w:marRight w:val="0"/>
      <w:marTop w:val="0"/>
      <w:marBottom w:val="0"/>
      <w:divBdr>
        <w:top w:val="none" w:sz="0" w:space="0" w:color="auto"/>
        <w:left w:val="none" w:sz="0" w:space="0" w:color="auto"/>
        <w:bottom w:val="none" w:sz="0" w:space="0" w:color="auto"/>
        <w:right w:val="none" w:sz="0" w:space="0" w:color="auto"/>
      </w:divBdr>
    </w:div>
    <w:div w:id="1597715874">
      <w:bodyDiv w:val="1"/>
      <w:marLeft w:val="0"/>
      <w:marRight w:val="0"/>
      <w:marTop w:val="0"/>
      <w:marBottom w:val="0"/>
      <w:divBdr>
        <w:top w:val="none" w:sz="0" w:space="0" w:color="auto"/>
        <w:left w:val="none" w:sz="0" w:space="0" w:color="auto"/>
        <w:bottom w:val="none" w:sz="0" w:space="0" w:color="auto"/>
        <w:right w:val="none" w:sz="0" w:space="0" w:color="auto"/>
      </w:divBdr>
    </w:div>
    <w:div w:id="1618411993">
      <w:bodyDiv w:val="1"/>
      <w:marLeft w:val="0"/>
      <w:marRight w:val="0"/>
      <w:marTop w:val="0"/>
      <w:marBottom w:val="0"/>
      <w:divBdr>
        <w:top w:val="none" w:sz="0" w:space="0" w:color="auto"/>
        <w:left w:val="none" w:sz="0" w:space="0" w:color="auto"/>
        <w:bottom w:val="none" w:sz="0" w:space="0" w:color="auto"/>
        <w:right w:val="none" w:sz="0" w:space="0" w:color="auto"/>
      </w:divBdr>
    </w:div>
    <w:div w:id="1780178154">
      <w:bodyDiv w:val="1"/>
      <w:marLeft w:val="0"/>
      <w:marRight w:val="0"/>
      <w:marTop w:val="0"/>
      <w:marBottom w:val="0"/>
      <w:divBdr>
        <w:top w:val="none" w:sz="0" w:space="0" w:color="auto"/>
        <w:left w:val="none" w:sz="0" w:space="0" w:color="auto"/>
        <w:bottom w:val="none" w:sz="0" w:space="0" w:color="auto"/>
        <w:right w:val="none" w:sz="0" w:space="0" w:color="auto"/>
      </w:divBdr>
    </w:div>
    <w:div w:id="1895310245">
      <w:bodyDiv w:val="1"/>
      <w:marLeft w:val="0"/>
      <w:marRight w:val="0"/>
      <w:marTop w:val="0"/>
      <w:marBottom w:val="0"/>
      <w:divBdr>
        <w:top w:val="none" w:sz="0" w:space="0" w:color="auto"/>
        <w:left w:val="none" w:sz="0" w:space="0" w:color="auto"/>
        <w:bottom w:val="none" w:sz="0" w:space="0" w:color="auto"/>
        <w:right w:val="none" w:sz="0" w:space="0" w:color="auto"/>
      </w:divBdr>
    </w:div>
    <w:div w:id="1922445345">
      <w:bodyDiv w:val="1"/>
      <w:marLeft w:val="0"/>
      <w:marRight w:val="0"/>
      <w:marTop w:val="0"/>
      <w:marBottom w:val="0"/>
      <w:divBdr>
        <w:top w:val="none" w:sz="0" w:space="0" w:color="auto"/>
        <w:left w:val="none" w:sz="0" w:space="0" w:color="auto"/>
        <w:bottom w:val="none" w:sz="0" w:space="0" w:color="auto"/>
        <w:right w:val="none" w:sz="0" w:space="0" w:color="auto"/>
      </w:divBdr>
    </w:div>
    <w:div w:id="201294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8D7C4-986F-994A-8D0A-F8FDF8DEF58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1882</TotalTime>
  <Pages>26</Pages>
  <Words>7715</Words>
  <Characters>40047</Characters>
  <Application>Microsoft Office Word</Application>
  <DocSecurity>0</DocSecurity>
  <Lines>556</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Boone family</dc:creator>
  <cp:keywords/>
  <dc:description/>
  <cp:lastModifiedBy>Mark Boone</cp:lastModifiedBy>
  <cp:revision>365</cp:revision>
  <cp:lastPrinted>2017-02-13T14:17:00Z</cp:lastPrinted>
  <dcterms:created xsi:type="dcterms:W3CDTF">2018-02-20T02:07:00Z</dcterms:created>
  <dcterms:modified xsi:type="dcterms:W3CDTF">2020-01-19T03:10:00Z</dcterms:modified>
</cp:coreProperties>
</file>