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8B8" w:rsidRDefault="006248B8" w:rsidP="006248B8">
      <w:pPr>
        <w:spacing w:after="0"/>
      </w:pPr>
      <w:r w:rsidRPr="00D21CA0">
        <w:t>Brad Berman</w:t>
      </w:r>
    </w:p>
    <w:p w:rsidR="006248B8" w:rsidRPr="00D21CA0" w:rsidRDefault="006248B8" w:rsidP="006248B8">
      <w:pPr>
        <w:spacing w:after="0"/>
      </w:pPr>
      <w:r>
        <w:t>Portland State University</w:t>
      </w:r>
    </w:p>
    <w:p w:rsidR="006248B8" w:rsidRPr="00D21CA0" w:rsidRDefault="006248B8" w:rsidP="006248B8">
      <w:pPr>
        <w:spacing w:after="0"/>
      </w:pPr>
      <w:r w:rsidRPr="00D21CA0">
        <w:tab/>
      </w:r>
    </w:p>
    <w:p w:rsidR="006248B8" w:rsidRPr="00D21CA0" w:rsidRDefault="006248B8" w:rsidP="006248B8">
      <w:pPr>
        <w:spacing w:after="0"/>
      </w:pPr>
    </w:p>
    <w:p w:rsidR="00EC29CD" w:rsidRDefault="009C0E7C" w:rsidP="00BD52A9">
      <w:pPr>
        <w:spacing w:after="100" w:line="23" w:lineRule="atLeast"/>
        <w:jc w:val="center"/>
        <w:rPr>
          <w:rFonts w:cs="Times New Roman"/>
          <w:b/>
          <w:smallCaps/>
        </w:rPr>
      </w:pPr>
      <w:r w:rsidRPr="004E494A">
        <w:rPr>
          <w:rFonts w:cs="Times New Roman"/>
          <w:b/>
          <w:smallCaps/>
        </w:rPr>
        <w:t xml:space="preserve">Why Can’t Geometers Cut Themselves </w:t>
      </w:r>
      <w:r w:rsidR="007758ED" w:rsidRPr="004E494A">
        <w:rPr>
          <w:rFonts w:cs="Times New Roman"/>
          <w:b/>
          <w:smallCaps/>
        </w:rPr>
        <w:t>o</w:t>
      </w:r>
      <w:r w:rsidRPr="004E494A">
        <w:rPr>
          <w:rFonts w:cs="Times New Roman"/>
          <w:b/>
          <w:smallCaps/>
        </w:rPr>
        <w:t xml:space="preserve">n </w:t>
      </w:r>
      <w:r w:rsidR="00D36A72" w:rsidRPr="004E494A">
        <w:rPr>
          <w:rFonts w:cs="Times New Roman"/>
          <w:b/>
          <w:smallCaps/>
        </w:rPr>
        <w:t xml:space="preserve">the </w:t>
      </w:r>
      <w:r w:rsidR="00486006" w:rsidRPr="004E494A">
        <w:rPr>
          <w:rFonts w:cs="Times New Roman"/>
          <w:b/>
          <w:smallCaps/>
        </w:rPr>
        <w:t>Acutely Angled</w:t>
      </w:r>
      <w:r w:rsidR="00A672D5" w:rsidRPr="004E494A">
        <w:rPr>
          <w:rFonts w:cs="Times New Roman"/>
          <w:b/>
          <w:smallCaps/>
        </w:rPr>
        <w:t xml:space="preserve"> </w:t>
      </w:r>
      <w:r w:rsidRPr="004E494A">
        <w:rPr>
          <w:rFonts w:cs="Times New Roman"/>
          <w:b/>
          <w:smallCaps/>
        </w:rPr>
        <w:t>Objects of Their Proofs?</w:t>
      </w:r>
    </w:p>
    <w:p w:rsidR="00D44262" w:rsidRPr="004E494A" w:rsidRDefault="00D44262" w:rsidP="00BD52A9">
      <w:pPr>
        <w:spacing w:after="100" w:line="23" w:lineRule="atLeast"/>
        <w:jc w:val="center"/>
        <w:rPr>
          <w:rFonts w:cs="Times New Roman"/>
          <w:b/>
          <w:smallCaps/>
        </w:rPr>
      </w:pPr>
      <w:r>
        <w:rPr>
          <w:rFonts w:cs="Times New Roman"/>
          <w:b/>
          <w:smallCaps/>
        </w:rPr>
        <w:t>Aristotle on Shape as an Impure Power</w:t>
      </w:r>
    </w:p>
    <w:p w:rsidR="00D36A72" w:rsidRPr="004E494A" w:rsidRDefault="00D36A72" w:rsidP="00D44262">
      <w:pPr>
        <w:spacing w:after="100" w:line="23" w:lineRule="atLeast"/>
        <w:jc w:val="right"/>
        <w:rPr>
          <w:rFonts w:cs="Times New Roman"/>
        </w:rPr>
      </w:pPr>
    </w:p>
    <w:p w:rsidR="00D44262" w:rsidRDefault="00ED1114" w:rsidP="00D44262">
      <w:pPr>
        <w:spacing w:after="100" w:line="23" w:lineRule="atLeast"/>
        <w:ind w:left="360" w:right="360"/>
        <w:jc w:val="both"/>
        <w:rPr>
          <w:rFonts w:cs="Times New Roman"/>
          <w:sz w:val="20"/>
          <w:szCs w:val="20"/>
        </w:rPr>
      </w:pPr>
      <w:r w:rsidRPr="004E494A">
        <w:rPr>
          <w:rFonts w:cs="Times New Roman"/>
          <w:b/>
          <w:sz w:val="20"/>
          <w:szCs w:val="20"/>
        </w:rPr>
        <w:t>ABSTRACT</w:t>
      </w:r>
      <w:r w:rsidRPr="004E494A">
        <w:rPr>
          <w:rFonts w:cs="Times New Roman"/>
          <w:sz w:val="20"/>
          <w:szCs w:val="20"/>
        </w:rPr>
        <w:t xml:space="preserve">: </w:t>
      </w:r>
      <w:r w:rsidR="009A740A" w:rsidRPr="004E494A">
        <w:rPr>
          <w:rFonts w:cs="Times New Roman"/>
          <w:sz w:val="20"/>
          <w:szCs w:val="20"/>
        </w:rPr>
        <w:t xml:space="preserve">For Aristotle, the shape of </w:t>
      </w:r>
      <w:r w:rsidR="001729D6" w:rsidRPr="004E494A">
        <w:rPr>
          <w:rFonts w:cs="Times New Roman"/>
          <w:sz w:val="20"/>
          <w:szCs w:val="20"/>
        </w:rPr>
        <w:t xml:space="preserve">a physical body is </w:t>
      </w:r>
      <w:r w:rsidR="009A740A" w:rsidRPr="004E494A">
        <w:rPr>
          <w:rFonts w:cs="Times New Roman"/>
          <w:sz w:val="20"/>
          <w:szCs w:val="20"/>
        </w:rPr>
        <w:t xml:space="preserve">perceptible </w:t>
      </w:r>
      <w:r w:rsidR="001729D6" w:rsidRPr="004E494A">
        <w:rPr>
          <w:rFonts w:cs="Times New Roman"/>
          <w:i/>
          <w:sz w:val="20"/>
          <w:szCs w:val="20"/>
        </w:rPr>
        <w:t>per se</w:t>
      </w:r>
      <w:r w:rsidR="009A740A" w:rsidRPr="004E494A">
        <w:rPr>
          <w:rFonts w:cs="Times New Roman"/>
          <w:sz w:val="20"/>
          <w:szCs w:val="20"/>
        </w:rPr>
        <w:t xml:space="preserve"> (</w:t>
      </w:r>
      <w:r w:rsidR="009A740A" w:rsidRPr="004E494A">
        <w:rPr>
          <w:rFonts w:cs="Times New Roman"/>
          <w:i/>
          <w:sz w:val="20"/>
          <w:szCs w:val="20"/>
        </w:rPr>
        <w:t xml:space="preserve">DA </w:t>
      </w:r>
      <w:r w:rsidR="009A740A" w:rsidRPr="004E494A">
        <w:rPr>
          <w:rFonts w:cs="Times New Roman"/>
          <w:sz w:val="20"/>
          <w:szCs w:val="20"/>
        </w:rPr>
        <w:t>II.6, 418</w:t>
      </w:r>
      <w:r w:rsidR="009A740A" w:rsidRPr="004E494A">
        <w:rPr>
          <w:rFonts w:cs="Times New Roman"/>
          <w:sz w:val="20"/>
          <w:szCs w:val="20"/>
          <w:vertAlign w:val="superscript"/>
        </w:rPr>
        <w:t>a</w:t>
      </w:r>
      <w:r w:rsidR="009A740A" w:rsidRPr="004E494A">
        <w:rPr>
          <w:rFonts w:cs="Times New Roman"/>
          <w:sz w:val="20"/>
          <w:szCs w:val="20"/>
        </w:rPr>
        <w:t xml:space="preserve">8-9). </w:t>
      </w:r>
      <w:r w:rsidR="00D44262">
        <w:rPr>
          <w:rFonts w:cs="Times New Roman"/>
          <w:sz w:val="20"/>
          <w:szCs w:val="20"/>
        </w:rPr>
        <w:t>As I read his position</w:t>
      </w:r>
      <w:r w:rsidR="001729D6" w:rsidRPr="004E494A">
        <w:rPr>
          <w:rFonts w:cs="Times New Roman"/>
          <w:sz w:val="20"/>
          <w:szCs w:val="20"/>
        </w:rPr>
        <w:t>,</w:t>
      </w:r>
      <w:r w:rsidR="009A740A" w:rsidRPr="004E494A">
        <w:rPr>
          <w:rFonts w:cs="Times New Roman"/>
          <w:sz w:val="20"/>
          <w:szCs w:val="20"/>
        </w:rPr>
        <w:t xml:space="preserve"> shape is </w:t>
      </w:r>
      <w:r w:rsidR="00D44262">
        <w:rPr>
          <w:rFonts w:cs="Times New Roman"/>
          <w:sz w:val="20"/>
          <w:szCs w:val="20"/>
        </w:rPr>
        <w:t xml:space="preserve">thus </w:t>
      </w:r>
      <w:r w:rsidR="009A740A" w:rsidRPr="004E494A">
        <w:rPr>
          <w:rFonts w:cs="Times New Roman"/>
          <w:sz w:val="20"/>
          <w:szCs w:val="20"/>
        </w:rPr>
        <w:t>not merely a necessary condition for the possessi</w:t>
      </w:r>
      <w:r w:rsidR="00D36A72" w:rsidRPr="004E494A">
        <w:rPr>
          <w:rFonts w:cs="Times New Roman"/>
          <w:sz w:val="20"/>
          <w:szCs w:val="20"/>
        </w:rPr>
        <w:t xml:space="preserve">on </w:t>
      </w:r>
      <w:r w:rsidR="009A740A" w:rsidRPr="004E494A">
        <w:rPr>
          <w:rFonts w:cs="Times New Roman"/>
          <w:sz w:val="20"/>
          <w:szCs w:val="20"/>
        </w:rPr>
        <w:t xml:space="preserve">certain </w:t>
      </w:r>
      <w:r w:rsidR="00D36A72" w:rsidRPr="004E494A">
        <w:rPr>
          <w:rFonts w:cs="Times New Roman"/>
          <w:sz w:val="20"/>
          <w:szCs w:val="20"/>
        </w:rPr>
        <w:t>capacities or powers</w:t>
      </w:r>
      <w:r w:rsidR="009A740A" w:rsidRPr="004E494A">
        <w:rPr>
          <w:rFonts w:cs="Times New Roman"/>
          <w:sz w:val="20"/>
          <w:szCs w:val="20"/>
        </w:rPr>
        <w:t xml:space="preserve">; it is itself </w:t>
      </w:r>
      <w:r w:rsidR="00D36A72" w:rsidRPr="004E494A">
        <w:rPr>
          <w:rFonts w:cs="Times New Roman"/>
          <w:sz w:val="20"/>
          <w:szCs w:val="20"/>
        </w:rPr>
        <w:t>a power</w:t>
      </w:r>
      <w:r w:rsidR="001729D6" w:rsidRPr="004E494A">
        <w:rPr>
          <w:rFonts w:cs="Times New Roman"/>
          <w:sz w:val="20"/>
          <w:szCs w:val="20"/>
        </w:rPr>
        <w:t>, as a physical body can affect our sense organs simply in virtue of possessing it.</w:t>
      </w:r>
      <w:r w:rsidR="007646BC" w:rsidRPr="004E494A">
        <w:rPr>
          <w:rFonts w:cs="Times New Roman"/>
          <w:sz w:val="20"/>
          <w:szCs w:val="20"/>
        </w:rPr>
        <w:t xml:space="preserve"> </w:t>
      </w:r>
      <w:r w:rsidRPr="004E494A">
        <w:rPr>
          <w:rFonts w:cs="Times New Roman"/>
          <w:sz w:val="20"/>
          <w:szCs w:val="20"/>
        </w:rPr>
        <w:t xml:space="preserve">But this invites a challenge. If shape is an intrinsically powerful property, </w:t>
      </w:r>
      <w:r w:rsidR="00D44262" w:rsidRPr="00D44262">
        <w:rPr>
          <w:rFonts w:cs="Times New Roman"/>
          <w:sz w:val="20"/>
          <w:szCs w:val="20"/>
        </w:rPr>
        <w:t xml:space="preserve">and </w:t>
      </w:r>
      <w:r w:rsidR="009C49D0">
        <w:rPr>
          <w:rFonts w:cs="Times New Roman"/>
          <w:sz w:val="20"/>
          <w:szCs w:val="20"/>
        </w:rPr>
        <w:t>indeed</w:t>
      </w:r>
      <w:r w:rsidR="00D44262" w:rsidRPr="00D44262">
        <w:rPr>
          <w:rFonts w:cs="Times New Roman"/>
          <w:sz w:val="20"/>
          <w:szCs w:val="20"/>
        </w:rPr>
        <w:t xml:space="preserve"> an intrinsically perceptible one</w:t>
      </w:r>
      <w:r w:rsidRPr="004E494A">
        <w:rPr>
          <w:rFonts w:cs="Times New Roman"/>
          <w:sz w:val="20"/>
          <w:szCs w:val="20"/>
        </w:rPr>
        <w:t xml:space="preserve">, then why are the objects of </w:t>
      </w:r>
      <w:r w:rsidR="00DE02E9">
        <w:rPr>
          <w:rFonts w:cs="Times New Roman"/>
          <w:sz w:val="20"/>
          <w:szCs w:val="20"/>
        </w:rPr>
        <w:t>geometrical</w:t>
      </w:r>
      <w:r w:rsidRPr="004E494A">
        <w:rPr>
          <w:rFonts w:cs="Times New Roman"/>
          <w:sz w:val="20"/>
          <w:szCs w:val="20"/>
        </w:rPr>
        <w:t xml:space="preserve"> reasoning, as such, inert and imperceptible? </w:t>
      </w:r>
      <w:r w:rsidR="009A740A" w:rsidRPr="004E494A">
        <w:rPr>
          <w:rFonts w:cs="Times New Roman"/>
          <w:sz w:val="20"/>
          <w:szCs w:val="20"/>
        </w:rPr>
        <w:t>I here address</w:t>
      </w:r>
      <w:r w:rsidRPr="004E494A">
        <w:rPr>
          <w:rFonts w:cs="Times New Roman"/>
          <w:sz w:val="20"/>
          <w:szCs w:val="20"/>
        </w:rPr>
        <w:t xml:space="preserve"> Aristotle’s answer to that problem, focusing on the version of it that he presents in </w:t>
      </w:r>
      <w:r w:rsidR="0091286C" w:rsidRPr="004E494A">
        <w:rPr>
          <w:rFonts w:cs="Times New Roman"/>
          <w:i/>
          <w:sz w:val="20"/>
          <w:szCs w:val="20"/>
        </w:rPr>
        <w:t xml:space="preserve">De </w:t>
      </w:r>
      <w:proofErr w:type="spellStart"/>
      <w:r w:rsidR="0091286C" w:rsidRPr="004E494A">
        <w:rPr>
          <w:rFonts w:cs="Times New Roman"/>
          <w:i/>
          <w:sz w:val="20"/>
          <w:szCs w:val="20"/>
        </w:rPr>
        <w:t>caelo</w:t>
      </w:r>
      <w:proofErr w:type="spellEnd"/>
      <w:r w:rsidRPr="004E494A">
        <w:rPr>
          <w:rFonts w:cs="Times New Roman"/>
          <w:i/>
          <w:sz w:val="20"/>
          <w:szCs w:val="20"/>
        </w:rPr>
        <w:t xml:space="preserve"> </w:t>
      </w:r>
      <w:r w:rsidRPr="004E494A">
        <w:rPr>
          <w:rFonts w:cs="Times New Roman"/>
          <w:sz w:val="20"/>
          <w:szCs w:val="20"/>
        </w:rPr>
        <w:t xml:space="preserve">III.8. </w:t>
      </w:r>
      <w:r w:rsidR="00D44262" w:rsidRPr="004E494A">
        <w:rPr>
          <w:rFonts w:cs="Times New Roman"/>
          <w:sz w:val="20"/>
          <w:szCs w:val="20"/>
        </w:rPr>
        <w:t>I argue</w:t>
      </w:r>
      <w:r w:rsidR="009C49D0">
        <w:rPr>
          <w:rFonts w:cs="Times New Roman"/>
          <w:sz w:val="20"/>
          <w:szCs w:val="20"/>
        </w:rPr>
        <w:t xml:space="preserve"> that if we grant</w:t>
      </w:r>
      <w:r w:rsidR="00D44262" w:rsidRPr="00D44262">
        <w:rPr>
          <w:rFonts w:cs="Times New Roman"/>
          <w:sz w:val="20"/>
          <w:szCs w:val="20"/>
        </w:rPr>
        <w:t xml:space="preserve"> that Aristotle conceive</w:t>
      </w:r>
      <w:r w:rsidR="00D5305C">
        <w:rPr>
          <w:rFonts w:cs="Times New Roman"/>
          <w:sz w:val="20"/>
          <w:szCs w:val="20"/>
        </w:rPr>
        <w:t>d</w:t>
      </w:r>
      <w:r w:rsidR="00D44262" w:rsidRPr="00D44262">
        <w:rPr>
          <w:rFonts w:cs="Times New Roman"/>
          <w:sz w:val="20"/>
          <w:szCs w:val="20"/>
        </w:rPr>
        <w:t xml:space="preserve"> of the shape of a sensible body as</w:t>
      </w:r>
      <w:r w:rsidR="009C49D0">
        <w:rPr>
          <w:rFonts w:cs="Times New Roman"/>
          <w:sz w:val="20"/>
          <w:szCs w:val="20"/>
        </w:rPr>
        <w:t xml:space="preserve"> some kind of</w:t>
      </w:r>
      <w:r w:rsidR="002D2AD1">
        <w:rPr>
          <w:rFonts w:cs="Times New Roman"/>
          <w:sz w:val="20"/>
          <w:szCs w:val="20"/>
        </w:rPr>
        <w:t xml:space="preserve"> </w:t>
      </w:r>
      <w:r w:rsidR="00D44262" w:rsidRPr="00D44262">
        <w:rPr>
          <w:rFonts w:cs="Times New Roman"/>
          <w:sz w:val="20"/>
          <w:szCs w:val="20"/>
        </w:rPr>
        <w:t>causal power, the</w:t>
      </w:r>
      <w:r w:rsidR="009C49D0">
        <w:rPr>
          <w:rFonts w:cs="Times New Roman"/>
          <w:sz w:val="20"/>
          <w:szCs w:val="20"/>
        </w:rPr>
        <w:t>n the</w:t>
      </w:r>
      <w:r w:rsidR="00D44262" w:rsidRPr="00D44262">
        <w:rPr>
          <w:rFonts w:cs="Times New Roman"/>
          <w:sz w:val="20"/>
          <w:szCs w:val="20"/>
        </w:rPr>
        <w:t xml:space="preserve"> satisfactory resolution of that challenge pushes us to interpret </w:t>
      </w:r>
      <w:r w:rsidR="00DE02E9">
        <w:rPr>
          <w:rFonts w:cs="Times New Roman"/>
          <w:sz w:val="20"/>
          <w:szCs w:val="20"/>
        </w:rPr>
        <w:t>him</w:t>
      </w:r>
      <w:r w:rsidR="00D44262" w:rsidRPr="00D44262">
        <w:rPr>
          <w:rFonts w:cs="Times New Roman"/>
          <w:sz w:val="20"/>
          <w:szCs w:val="20"/>
        </w:rPr>
        <w:t xml:space="preserve"> as </w:t>
      </w:r>
      <w:r w:rsidR="00D5305C">
        <w:rPr>
          <w:rFonts w:cs="Times New Roman"/>
          <w:sz w:val="20"/>
          <w:szCs w:val="20"/>
        </w:rPr>
        <w:t>having conceived</w:t>
      </w:r>
      <w:r w:rsidR="00D44262" w:rsidRPr="00D44262">
        <w:rPr>
          <w:rFonts w:cs="Times New Roman"/>
          <w:sz w:val="20"/>
          <w:szCs w:val="20"/>
        </w:rPr>
        <w:t xml:space="preserve"> of it as being, more specifically, an </w:t>
      </w:r>
      <w:r w:rsidR="00D44262" w:rsidRPr="00D44262">
        <w:rPr>
          <w:rFonts w:cs="Times New Roman"/>
          <w:i/>
          <w:sz w:val="20"/>
          <w:szCs w:val="20"/>
        </w:rPr>
        <w:t>impure</w:t>
      </w:r>
      <w:r w:rsidR="00D44262" w:rsidRPr="00D44262">
        <w:rPr>
          <w:rFonts w:cs="Times New Roman"/>
          <w:sz w:val="20"/>
          <w:szCs w:val="20"/>
        </w:rPr>
        <w:t xml:space="preserve"> power—that is, as </w:t>
      </w:r>
      <w:r w:rsidR="00D5305C">
        <w:rPr>
          <w:rFonts w:cs="Times New Roman"/>
          <w:sz w:val="20"/>
          <w:szCs w:val="20"/>
        </w:rPr>
        <w:t>a property that is</w:t>
      </w:r>
      <w:r w:rsidR="00D44262" w:rsidRPr="00D44262">
        <w:rPr>
          <w:rFonts w:cs="Times New Roman"/>
          <w:sz w:val="20"/>
          <w:szCs w:val="20"/>
        </w:rPr>
        <w:t xml:space="preserve"> not only intrinsically powerful but also, in some way, intrinsically non-powerful as well. This is a notable result not only insofar as it illuminates Aristotle’s conception of shape but also insofar as it contributes to our knowledge of Aristotle’s theory of </w:t>
      </w:r>
      <w:proofErr w:type="spellStart"/>
      <w:r w:rsidR="00D44262" w:rsidRPr="00D44262">
        <w:rPr>
          <w:rFonts w:cs="Times New Roman"/>
          <w:i/>
          <w:sz w:val="20"/>
          <w:szCs w:val="20"/>
        </w:rPr>
        <w:t>dunameis</w:t>
      </w:r>
      <w:proofErr w:type="spellEnd"/>
      <w:r w:rsidR="00D44262" w:rsidRPr="00D44262">
        <w:rPr>
          <w:rFonts w:cs="Times New Roman"/>
          <w:sz w:val="20"/>
          <w:szCs w:val="20"/>
        </w:rPr>
        <w:t xml:space="preserve"> and his ontology more broadly</w:t>
      </w:r>
      <w:r w:rsidR="00D44262">
        <w:rPr>
          <w:rFonts w:cs="Times New Roman"/>
          <w:sz w:val="20"/>
          <w:szCs w:val="20"/>
        </w:rPr>
        <w:t>.</w:t>
      </w:r>
    </w:p>
    <w:p w:rsidR="00874559" w:rsidRDefault="00874559" w:rsidP="00874559">
      <w:pPr>
        <w:spacing w:after="0" w:line="23" w:lineRule="atLeast"/>
        <w:ind w:left="360" w:right="360"/>
        <w:jc w:val="both"/>
        <w:rPr>
          <w:rFonts w:cs="Times New Roman"/>
          <w:sz w:val="20"/>
          <w:szCs w:val="20"/>
        </w:rPr>
      </w:pPr>
    </w:p>
    <w:p w:rsidR="00874559" w:rsidRDefault="00874559" w:rsidP="00874559">
      <w:pPr>
        <w:spacing w:after="100" w:line="23" w:lineRule="atLeast"/>
        <w:ind w:left="360" w:right="360"/>
        <w:jc w:val="both"/>
        <w:rPr>
          <w:rFonts w:cs="Times New Roman"/>
          <w:sz w:val="20"/>
          <w:szCs w:val="20"/>
        </w:rPr>
      </w:pPr>
      <w:r>
        <w:rPr>
          <w:rFonts w:cs="Times New Roman"/>
          <w:b/>
          <w:sz w:val="20"/>
          <w:szCs w:val="20"/>
        </w:rPr>
        <w:t>KEYWORDS</w:t>
      </w:r>
      <w:r>
        <w:rPr>
          <w:rFonts w:cs="Times New Roman"/>
          <w:sz w:val="20"/>
          <w:szCs w:val="20"/>
        </w:rPr>
        <w:t xml:space="preserve">: Aristotle; shape; </w:t>
      </w:r>
      <w:proofErr w:type="spellStart"/>
      <w:r>
        <w:rPr>
          <w:rFonts w:cs="Times New Roman"/>
          <w:i/>
          <w:sz w:val="20"/>
          <w:szCs w:val="20"/>
        </w:rPr>
        <w:t>dunamis</w:t>
      </w:r>
      <w:proofErr w:type="spellEnd"/>
      <w:r>
        <w:rPr>
          <w:rFonts w:cs="Times New Roman"/>
          <w:sz w:val="20"/>
          <w:szCs w:val="20"/>
        </w:rPr>
        <w:t>; pure powers; powerful qualities</w:t>
      </w:r>
    </w:p>
    <w:p w:rsidR="00874559" w:rsidRDefault="00874559" w:rsidP="00874559">
      <w:pPr>
        <w:spacing w:after="100"/>
        <w:ind w:firstLine="720"/>
        <w:jc w:val="both"/>
        <w:rPr>
          <w:rFonts w:cs="Times New Roman"/>
        </w:rPr>
      </w:pPr>
    </w:p>
    <w:p w:rsidR="00CD6E44" w:rsidRPr="004E494A" w:rsidRDefault="00BB2672" w:rsidP="002139C3">
      <w:pPr>
        <w:spacing w:after="0"/>
        <w:ind w:firstLine="720"/>
        <w:jc w:val="both"/>
        <w:rPr>
          <w:rFonts w:cs="Times New Roman"/>
        </w:rPr>
      </w:pPr>
      <w:r w:rsidRPr="004E494A">
        <w:rPr>
          <w:rFonts w:cs="Times New Roman"/>
        </w:rPr>
        <w:t xml:space="preserve">Squash </w:t>
      </w:r>
      <w:r w:rsidR="001C4E56" w:rsidRPr="004E494A">
        <w:rPr>
          <w:rFonts w:cs="Times New Roman"/>
        </w:rPr>
        <w:t xml:space="preserve">balls are prone to roll and, as some of us are all too painfully aware, to make concave impressions in flesh. Artists’ erasers, despite being made from about the same amount of the same material, are not. Since their material is the same, it is </w:t>
      </w:r>
      <w:r w:rsidR="007C02B3">
        <w:rPr>
          <w:rFonts w:cs="Times New Roman"/>
        </w:rPr>
        <w:t>tempting</w:t>
      </w:r>
      <w:r w:rsidR="001C4E56" w:rsidRPr="004E494A">
        <w:rPr>
          <w:rFonts w:cs="Times New Roman"/>
        </w:rPr>
        <w:t xml:space="preserve"> to appeal to their respective shapes in explaining these differences in their </w:t>
      </w:r>
      <w:r w:rsidR="00BD52A9" w:rsidRPr="004E494A">
        <w:rPr>
          <w:rFonts w:cs="Times New Roman"/>
        </w:rPr>
        <w:t xml:space="preserve">dispositional properties. </w:t>
      </w:r>
      <w:r w:rsidRPr="004E494A">
        <w:rPr>
          <w:rFonts w:cs="Times New Roman"/>
        </w:rPr>
        <w:t xml:space="preserve">Squash balls </w:t>
      </w:r>
      <w:r w:rsidR="00783C4E" w:rsidRPr="004E494A">
        <w:rPr>
          <w:rFonts w:cs="Times New Roman"/>
        </w:rPr>
        <w:t>can roll and make concave impressions, it would seem, at least in part because they are round, while artists’ erasers can do neither because they are not.</w:t>
      </w:r>
    </w:p>
    <w:p w:rsidR="00FB70A2" w:rsidRDefault="001C4E56" w:rsidP="002139C3">
      <w:pPr>
        <w:spacing w:after="0"/>
        <w:ind w:firstLine="720"/>
        <w:jc w:val="both"/>
        <w:rPr>
          <w:rFonts w:cs="Times New Roman"/>
        </w:rPr>
      </w:pPr>
      <w:r w:rsidRPr="004E494A">
        <w:rPr>
          <w:rFonts w:cs="Times New Roman"/>
        </w:rPr>
        <w:t>Aristotle routinely makes moves of this sort</w:t>
      </w:r>
      <w:r w:rsidR="00CD6E44" w:rsidRPr="004E494A">
        <w:rPr>
          <w:rFonts w:cs="Times New Roman"/>
        </w:rPr>
        <w:t xml:space="preserve">. </w:t>
      </w:r>
      <w:r w:rsidR="00FA77BD" w:rsidRPr="004E494A">
        <w:rPr>
          <w:rFonts w:cs="Times New Roman"/>
        </w:rPr>
        <w:t xml:space="preserve">He writes, for instance, that </w:t>
      </w:r>
      <w:r w:rsidR="00B71EDC" w:rsidRPr="004E494A">
        <w:rPr>
          <w:rFonts w:cs="Times New Roman"/>
        </w:rPr>
        <w:t>“</w:t>
      </w:r>
      <w:r w:rsidR="00FA77BD" w:rsidRPr="004E494A">
        <w:rPr>
          <w:rFonts w:cs="Times New Roman"/>
        </w:rPr>
        <w:t>if one defines the operation of sawing as being a certain kind of dividing, then this cannot come about unless the saw has teeth of a certain kind</w:t>
      </w:r>
      <w:r w:rsidR="00B71EDC" w:rsidRPr="004E494A">
        <w:rPr>
          <w:rFonts w:cs="Times New Roman"/>
        </w:rPr>
        <w:t>”</w:t>
      </w:r>
      <w:r w:rsidR="00FA77BD" w:rsidRPr="004E494A">
        <w:rPr>
          <w:rFonts w:cs="Times New Roman"/>
        </w:rPr>
        <w:t xml:space="preserve"> (</w:t>
      </w:r>
      <w:r w:rsidR="00FA77BD" w:rsidRPr="004E494A">
        <w:rPr>
          <w:rFonts w:cs="Times New Roman"/>
          <w:i/>
        </w:rPr>
        <w:t>Phys</w:t>
      </w:r>
      <w:r w:rsidR="00FA77BD" w:rsidRPr="004E494A">
        <w:rPr>
          <w:rFonts w:cs="Times New Roman"/>
        </w:rPr>
        <w:t>. II.9, 200</w:t>
      </w:r>
      <w:r w:rsidR="00FA77BD" w:rsidRPr="004E494A">
        <w:rPr>
          <w:rFonts w:cs="Times New Roman"/>
          <w:vertAlign w:val="superscript"/>
        </w:rPr>
        <w:t>b</w:t>
      </w:r>
      <w:r w:rsidR="00FA77BD" w:rsidRPr="004E494A">
        <w:rPr>
          <w:rFonts w:cs="Times New Roman"/>
        </w:rPr>
        <w:t>5-6).</w:t>
      </w:r>
      <w:r w:rsidR="00FB70A2" w:rsidRPr="004E494A">
        <w:rPr>
          <w:rStyle w:val="FootnoteReference"/>
          <w:rFonts w:cs="Times New Roman"/>
        </w:rPr>
        <w:footnoteReference w:id="1"/>
      </w:r>
      <w:r w:rsidR="00FB70A2" w:rsidRPr="004E494A">
        <w:rPr>
          <w:rFonts w:cs="Times New Roman"/>
        </w:rPr>
        <w:t xml:space="preserve"> </w:t>
      </w:r>
      <w:r w:rsidR="00FD596F">
        <w:rPr>
          <w:rFonts w:cs="Times New Roman"/>
        </w:rPr>
        <w:t>N</w:t>
      </w:r>
      <w:r w:rsidR="00FB70A2" w:rsidRPr="004E494A">
        <w:rPr>
          <w:rFonts w:cs="Times New Roman"/>
        </w:rPr>
        <w:t>ot only</w:t>
      </w:r>
      <w:r w:rsidR="00FD596F">
        <w:rPr>
          <w:rFonts w:cs="Times New Roman"/>
        </w:rPr>
        <w:t>, then,</w:t>
      </w:r>
      <w:r w:rsidR="00FB70A2" w:rsidRPr="004E494A">
        <w:rPr>
          <w:rFonts w:cs="Times New Roman"/>
        </w:rPr>
        <w:t xml:space="preserve"> must something have an edge if it is to be capable of dividing, it must have a serrated edge if it is to be capable of dividing in the </w:t>
      </w:r>
      <w:r w:rsidR="00F1354D">
        <w:rPr>
          <w:rFonts w:cs="Times New Roman"/>
        </w:rPr>
        <w:t>specific</w:t>
      </w:r>
      <w:r w:rsidR="00FB70A2" w:rsidRPr="004E494A">
        <w:rPr>
          <w:rFonts w:cs="Times New Roman"/>
        </w:rPr>
        <w:t xml:space="preserve"> manner of sawing.</w:t>
      </w:r>
      <w:r w:rsidR="00FB70A2" w:rsidRPr="004E494A">
        <w:rPr>
          <w:rStyle w:val="FootnoteReference"/>
        </w:rPr>
        <w:footnoteReference w:id="2"/>
      </w:r>
      <w:r w:rsidR="00FB70A2" w:rsidRPr="004E494A">
        <w:rPr>
          <w:rFonts w:cs="Times New Roman"/>
        </w:rPr>
        <w:t xml:space="preserve"> Lacking such edges, </w:t>
      </w:r>
      <w:r w:rsidR="00BB2672" w:rsidRPr="004E494A">
        <w:rPr>
          <w:rFonts w:cs="Times New Roman"/>
        </w:rPr>
        <w:t xml:space="preserve">squash </w:t>
      </w:r>
      <w:r w:rsidR="00FB70A2" w:rsidRPr="004E494A">
        <w:rPr>
          <w:rFonts w:cs="Times New Roman"/>
        </w:rPr>
        <w:t>balls lack the capacity to saw.</w:t>
      </w:r>
      <w:r w:rsidR="00FB70A2" w:rsidRPr="004E494A">
        <w:rPr>
          <w:rStyle w:val="FootnoteReference"/>
          <w:rFonts w:cs="Times New Roman"/>
        </w:rPr>
        <w:footnoteReference w:id="3"/>
      </w:r>
    </w:p>
    <w:p w:rsidR="008A61BA" w:rsidRDefault="00B93780" w:rsidP="00E02966">
      <w:pPr>
        <w:spacing w:after="0"/>
        <w:ind w:firstLine="720"/>
        <w:jc w:val="both"/>
        <w:rPr>
          <w:rFonts w:cs="Times New Roman"/>
        </w:rPr>
      </w:pPr>
      <w:r>
        <w:rPr>
          <w:rFonts w:cs="Times New Roman"/>
        </w:rPr>
        <w:lastRenderedPageBreak/>
        <w:t>On my view, the relation, for Aristotle, between the shape of a sensible body and at least some of its capacities, or powers</w:t>
      </w:r>
      <w:r>
        <w:rPr>
          <w:rFonts w:cs="Times New Roman"/>
          <w:i/>
        </w:rPr>
        <w:t xml:space="preserve"> </w:t>
      </w:r>
      <w:r>
        <w:rPr>
          <w:rFonts w:cs="Times New Roman"/>
        </w:rPr>
        <w:t>(</w:t>
      </w:r>
      <w:proofErr w:type="spellStart"/>
      <w:r>
        <w:rPr>
          <w:rFonts w:cs="Times New Roman"/>
          <w:i/>
        </w:rPr>
        <w:t>dunameis</w:t>
      </w:r>
      <w:proofErr w:type="spellEnd"/>
      <w:r>
        <w:rPr>
          <w:rFonts w:cs="Times New Roman"/>
        </w:rPr>
        <w:t>), is ultimately much stronger still.</w:t>
      </w:r>
      <w:r w:rsidRPr="00F20012">
        <w:rPr>
          <w:rFonts w:cs="Times New Roman"/>
        </w:rPr>
        <w:t xml:space="preserve"> </w:t>
      </w:r>
      <w:r>
        <w:rPr>
          <w:rFonts w:cs="Times New Roman"/>
        </w:rPr>
        <w:t xml:space="preserve">As I read Aristotle, a sensible body’s shape is not merely a necessary condition for its possession of </w:t>
      </w:r>
      <w:proofErr w:type="gramStart"/>
      <w:r>
        <w:rPr>
          <w:rFonts w:cs="Times New Roman"/>
        </w:rPr>
        <w:t>certain</w:t>
      </w:r>
      <w:proofErr w:type="gramEnd"/>
      <w:r>
        <w:rPr>
          <w:rFonts w:cs="Times New Roman"/>
        </w:rPr>
        <w:t xml:space="preserve"> capacities; rather, its shape </w:t>
      </w:r>
      <w:r w:rsidRPr="004E494A">
        <w:rPr>
          <w:rFonts w:cs="Times New Roman"/>
        </w:rPr>
        <w:t>is itself a causal power, or intrinsically powerful property.</w:t>
      </w:r>
      <w:r>
        <w:rPr>
          <w:rFonts w:cs="Times New Roman"/>
        </w:rPr>
        <w:t xml:space="preserve"> This is strongly suggested by his claim that shape, like color or heat, is among the properties of a thing that are “perceptible in themselves” (</w:t>
      </w:r>
      <w:r>
        <w:rPr>
          <w:rFonts w:cs="Times New Roman"/>
          <w:i/>
        </w:rPr>
        <w:t xml:space="preserve">DA </w:t>
      </w:r>
      <w:r>
        <w:rPr>
          <w:rFonts w:cs="Times New Roman"/>
        </w:rPr>
        <w:t>II.6, 418</w:t>
      </w:r>
      <w:r>
        <w:rPr>
          <w:rFonts w:cs="Times New Roman"/>
          <w:vertAlign w:val="superscript"/>
        </w:rPr>
        <w:t>a</w:t>
      </w:r>
      <w:r>
        <w:rPr>
          <w:rFonts w:cs="Times New Roman"/>
        </w:rPr>
        <w:t>8-9)</w:t>
      </w:r>
      <w:r w:rsidR="00106F4E">
        <w:rPr>
          <w:rFonts w:cs="Times New Roman"/>
        </w:rPr>
        <w:t xml:space="preserve">, </w:t>
      </w:r>
      <w:r w:rsidR="008A61BA">
        <w:rPr>
          <w:rFonts w:cs="Times New Roman"/>
        </w:rPr>
        <w:t xml:space="preserve">for to say that a given property is perceptible </w:t>
      </w:r>
      <w:r w:rsidR="008A61BA">
        <w:rPr>
          <w:rFonts w:cs="Times New Roman"/>
          <w:i/>
        </w:rPr>
        <w:t>per se</w:t>
      </w:r>
      <w:r w:rsidR="008A61BA">
        <w:rPr>
          <w:rFonts w:cs="Times New Roman"/>
        </w:rPr>
        <w:t xml:space="preserve"> is, I take it, to say that bodies can affect one or more of our sense organs simply in virtue of possessing it.</w:t>
      </w:r>
      <w:r w:rsidR="003249C8">
        <w:rPr>
          <w:rStyle w:val="FootnoteReference"/>
          <w:rFonts w:cs="Times New Roman"/>
        </w:rPr>
        <w:footnoteReference w:id="4"/>
      </w:r>
    </w:p>
    <w:p w:rsidR="006F5240" w:rsidRDefault="00874559" w:rsidP="006F5240">
      <w:pPr>
        <w:spacing w:after="0"/>
        <w:ind w:firstLine="720"/>
        <w:jc w:val="both"/>
        <w:rPr>
          <w:rFonts w:cs="Times New Roman"/>
        </w:rPr>
      </w:pPr>
      <w:r>
        <w:rPr>
          <w:rFonts w:cs="Times New Roman"/>
        </w:rPr>
        <w:t>My aim in the present paper</w:t>
      </w:r>
      <w:r w:rsidR="000F5B92" w:rsidRPr="000F5B92">
        <w:rPr>
          <w:rFonts w:cs="Times New Roman"/>
        </w:rPr>
        <w:t xml:space="preserve"> </w:t>
      </w:r>
      <w:r w:rsidR="000F5B92">
        <w:rPr>
          <w:rFonts w:cs="Times New Roman"/>
        </w:rPr>
        <w:t>is not</w:t>
      </w:r>
      <w:r>
        <w:rPr>
          <w:rFonts w:cs="Times New Roman"/>
        </w:rPr>
        <w:t xml:space="preserve">, however, to </w:t>
      </w:r>
      <w:r w:rsidR="0059691B">
        <w:rPr>
          <w:rFonts w:cs="Times New Roman"/>
        </w:rPr>
        <w:t>adduce support for</w:t>
      </w:r>
      <w:r>
        <w:rPr>
          <w:rFonts w:cs="Times New Roman"/>
        </w:rPr>
        <w:t xml:space="preserve"> the view that Aristotle takes shape to be an intrinsically powerful property</w:t>
      </w:r>
      <w:r w:rsidR="003E1539">
        <w:rPr>
          <w:rFonts w:cs="Times New Roman"/>
        </w:rPr>
        <w:t>.</w:t>
      </w:r>
      <w:r>
        <w:rPr>
          <w:rFonts w:cs="Times New Roman"/>
        </w:rPr>
        <w:t xml:space="preserve"> </w:t>
      </w:r>
      <w:r w:rsidR="008A2ACC">
        <w:rPr>
          <w:rFonts w:cs="Times New Roman"/>
        </w:rPr>
        <w:t>I will instead assume that view with the intention of defending it</w:t>
      </w:r>
      <w:r>
        <w:rPr>
          <w:rFonts w:cs="Times New Roman"/>
        </w:rPr>
        <w:t xml:space="preserve"> </w:t>
      </w:r>
      <w:r w:rsidR="008A2ACC">
        <w:rPr>
          <w:rFonts w:cs="Times New Roman"/>
        </w:rPr>
        <w:t>from</w:t>
      </w:r>
      <w:r>
        <w:rPr>
          <w:rFonts w:cs="Times New Roman"/>
        </w:rPr>
        <w:t xml:space="preserve"> a pressing challenge. For one might wonder, if shape were indeed an intrinsically powerful property, and more specifically an intrinsically perceptible one, then why are the objects of the geometer’s reasoning, as such, inert and imperceptible? </w:t>
      </w:r>
    </w:p>
    <w:p w:rsidR="00F20012" w:rsidRPr="00F20012" w:rsidRDefault="00874559" w:rsidP="006F5240">
      <w:pPr>
        <w:spacing w:after="0"/>
        <w:ind w:firstLine="720"/>
        <w:jc w:val="both"/>
        <w:rPr>
          <w:rFonts w:cs="Times New Roman"/>
        </w:rPr>
      </w:pPr>
      <w:r>
        <w:rPr>
          <w:rFonts w:cs="Times New Roman"/>
        </w:rPr>
        <w:t xml:space="preserve">In what follows, I develop an Aristotelian response to that challenge, focusing on the version of it that he presents in </w:t>
      </w:r>
      <w:r>
        <w:rPr>
          <w:rFonts w:cs="Times New Roman"/>
          <w:i/>
        </w:rPr>
        <w:t xml:space="preserve">De </w:t>
      </w:r>
      <w:proofErr w:type="spellStart"/>
      <w:r>
        <w:rPr>
          <w:rFonts w:cs="Times New Roman"/>
          <w:i/>
        </w:rPr>
        <w:t>caelo</w:t>
      </w:r>
      <w:proofErr w:type="spellEnd"/>
      <w:r>
        <w:rPr>
          <w:rFonts w:cs="Times New Roman"/>
          <w:i/>
        </w:rPr>
        <w:t xml:space="preserve"> </w:t>
      </w:r>
      <w:r>
        <w:rPr>
          <w:rFonts w:cs="Times New Roman"/>
        </w:rPr>
        <w:t>III.8. As</w:t>
      </w:r>
      <w:r w:rsidRPr="00874559">
        <w:rPr>
          <w:rFonts w:cs="Times New Roman"/>
        </w:rPr>
        <w:t xml:space="preserve"> </w:t>
      </w:r>
      <w:r>
        <w:rPr>
          <w:rFonts w:cs="Times New Roman"/>
        </w:rPr>
        <w:t xml:space="preserve">I argue, </w:t>
      </w:r>
      <w:r w:rsidR="00EA38BE">
        <w:rPr>
          <w:rFonts w:cs="Times New Roman"/>
        </w:rPr>
        <w:t>if one grants</w:t>
      </w:r>
      <w:r w:rsidR="00BD57BB">
        <w:rPr>
          <w:rFonts w:cs="Times New Roman"/>
        </w:rPr>
        <w:t xml:space="preserve"> that Aristotle conceives of </w:t>
      </w:r>
      <w:r w:rsidR="0067496A">
        <w:rPr>
          <w:rFonts w:cs="Times New Roman"/>
        </w:rPr>
        <w:t xml:space="preserve">the </w:t>
      </w:r>
      <w:r w:rsidR="00BD57BB">
        <w:rPr>
          <w:rFonts w:cs="Times New Roman"/>
        </w:rPr>
        <w:t>shape</w:t>
      </w:r>
      <w:r w:rsidR="0067496A">
        <w:rPr>
          <w:rFonts w:cs="Times New Roman"/>
        </w:rPr>
        <w:t xml:space="preserve"> of a sensible body</w:t>
      </w:r>
      <w:r w:rsidR="00BD57BB">
        <w:rPr>
          <w:rFonts w:cs="Times New Roman"/>
        </w:rPr>
        <w:t xml:space="preserve"> as a </w:t>
      </w:r>
      <w:r w:rsidR="0067496A">
        <w:rPr>
          <w:rFonts w:cs="Times New Roman"/>
        </w:rPr>
        <w:t xml:space="preserve">causal </w:t>
      </w:r>
      <w:r w:rsidR="00BD57BB">
        <w:rPr>
          <w:rFonts w:cs="Times New Roman"/>
        </w:rPr>
        <w:t xml:space="preserve">power, </w:t>
      </w:r>
      <w:r>
        <w:rPr>
          <w:rFonts w:cs="Times New Roman"/>
        </w:rPr>
        <w:t>t</w:t>
      </w:r>
      <w:r w:rsidR="00EA38BE">
        <w:rPr>
          <w:rFonts w:cs="Times New Roman"/>
        </w:rPr>
        <w:t>hen t</w:t>
      </w:r>
      <w:r>
        <w:rPr>
          <w:rFonts w:cs="Times New Roman"/>
        </w:rPr>
        <w:t xml:space="preserve">he satisfactory resolution of that challenge </w:t>
      </w:r>
      <w:r w:rsidRPr="004E494A">
        <w:rPr>
          <w:rFonts w:cs="Times New Roman"/>
        </w:rPr>
        <w:t xml:space="preserve">pushes </w:t>
      </w:r>
      <w:r>
        <w:rPr>
          <w:rFonts w:cs="Times New Roman"/>
        </w:rPr>
        <w:t xml:space="preserve">us to interpret Aristotle as </w:t>
      </w:r>
      <w:r w:rsidR="00BD57BB">
        <w:rPr>
          <w:rFonts w:cs="Times New Roman"/>
        </w:rPr>
        <w:t xml:space="preserve">conceiving of </w:t>
      </w:r>
      <w:r w:rsidR="0067496A">
        <w:rPr>
          <w:rFonts w:cs="Times New Roman"/>
        </w:rPr>
        <w:t>it</w:t>
      </w:r>
      <w:r w:rsidR="00BD57BB" w:rsidRPr="00BD57BB">
        <w:rPr>
          <w:rFonts w:cs="Times New Roman"/>
        </w:rPr>
        <w:t xml:space="preserve"> </w:t>
      </w:r>
      <w:r w:rsidR="00BD57BB">
        <w:rPr>
          <w:rFonts w:cs="Times New Roman"/>
        </w:rPr>
        <w:t>as being, more specifically, an</w:t>
      </w:r>
      <w:r>
        <w:rPr>
          <w:rFonts w:cs="Times New Roman"/>
        </w:rPr>
        <w:t xml:space="preserve"> </w:t>
      </w:r>
      <w:r>
        <w:rPr>
          <w:rFonts w:cs="Times New Roman"/>
          <w:i/>
        </w:rPr>
        <w:t>impure</w:t>
      </w:r>
      <w:r>
        <w:rPr>
          <w:rFonts w:cs="Times New Roman"/>
        </w:rPr>
        <w:t xml:space="preserve"> power—that is, as being not only intrinsically powerful but also, in some way, intrinsically non-powerful as well.</w:t>
      </w:r>
      <w:r w:rsidR="009C79FF">
        <w:rPr>
          <w:rFonts w:cs="Times New Roman"/>
        </w:rPr>
        <w:t xml:space="preserve"> This is a notable result not only insofar as it illuminates Aristotle’s conception of shape but also insofar as it contributes to our knowledge of Aristotle’s theory of </w:t>
      </w:r>
      <w:proofErr w:type="spellStart"/>
      <w:r w:rsidR="009C79FF">
        <w:rPr>
          <w:rFonts w:cs="Times New Roman"/>
          <w:i/>
        </w:rPr>
        <w:t>dunameis</w:t>
      </w:r>
      <w:proofErr w:type="spellEnd"/>
      <w:r w:rsidR="009C79FF">
        <w:rPr>
          <w:rFonts w:cs="Times New Roman"/>
        </w:rPr>
        <w:t xml:space="preserve"> and his ontology more broadly.</w:t>
      </w:r>
    </w:p>
    <w:p w:rsidR="00FB70A2" w:rsidRPr="004E494A" w:rsidRDefault="00FB70A2" w:rsidP="002139C3">
      <w:pPr>
        <w:spacing w:after="0"/>
        <w:ind w:firstLine="720"/>
        <w:jc w:val="both"/>
        <w:rPr>
          <w:rFonts w:cs="Times New Roman"/>
        </w:rPr>
      </w:pPr>
    </w:p>
    <w:p w:rsidR="00FB70A2" w:rsidRPr="004E494A" w:rsidRDefault="00FB70A2" w:rsidP="002139C3">
      <w:pPr>
        <w:pStyle w:val="ListParagraph"/>
        <w:numPr>
          <w:ilvl w:val="0"/>
          <w:numId w:val="2"/>
        </w:numPr>
        <w:spacing w:after="0"/>
        <w:ind w:left="360"/>
        <w:jc w:val="both"/>
        <w:rPr>
          <w:rFonts w:cs="Times New Roman"/>
          <w:b/>
          <w:i/>
        </w:rPr>
      </w:pPr>
      <w:r w:rsidRPr="004E494A">
        <w:rPr>
          <w:rFonts w:cs="Times New Roman"/>
          <w:b/>
          <w:i/>
        </w:rPr>
        <w:t xml:space="preserve">Aristotle’s argument in </w:t>
      </w:r>
      <w:r w:rsidRPr="004E494A">
        <w:rPr>
          <w:rFonts w:cs="Times New Roman"/>
          <w:b/>
        </w:rPr>
        <w:t xml:space="preserve">De </w:t>
      </w:r>
      <w:proofErr w:type="spellStart"/>
      <w:r w:rsidRPr="004E494A">
        <w:rPr>
          <w:rFonts w:cs="Times New Roman"/>
          <w:b/>
        </w:rPr>
        <w:t>caelo</w:t>
      </w:r>
      <w:proofErr w:type="spellEnd"/>
      <w:r w:rsidRPr="004E494A">
        <w:rPr>
          <w:rFonts w:cs="Times New Roman"/>
          <w:b/>
          <w:i/>
        </w:rPr>
        <w:t xml:space="preserve"> III.8, 307</w:t>
      </w:r>
      <w:r w:rsidRPr="004E494A">
        <w:rPr>
          <w:rFonts w:cs="Times New Roman"/>
          <w:b/>
          <w:i/>
          <w:vertAlign w:val="superscript"/>
        </w:rPr>
        <w:t>a</w:t>
      </w:r>
      <w:r w:rsidRPr="004E494A">
        <w:rPr>
          <w:rFonts w:cs="Times New Roman"/>
          <w:b/>
          <w:i/>
        </w:rPr>
        <w:t>19-24</w:t>
      </w:r>
    </w:p>
    <w:p w:rsidR="00FB70A2" w:rsidRPr="004E494A" w:rsidRDefault="00FB70A2" w:rsidP="002139C3">
      <w:pPr>
        <w:spacing w:after="0"/>
        <w:ind w:firstLine="720"/>
        <w:jc w:val="both"/>
        <w:rPr>
          <w:rFonts w:cs="Times New Roman"/>
        </w:rPr>
      </w:pPr>
      <w:r w:rsidRPr="004E494A">
        <w:rPr>
          <w:rFonts w:cs="Times New Roman"/>
        </w:rPr>
        <w:t xml:space="preserve">I begin by showing that Aristotle was sensitive to the problem in question. The critical passage is </w:t>
      </w:r>
      <w:r w:rsidRPr="004E494A">
        <w:rPr>
          <w:rFonts w:cs="Times New Roman"/>
          <w:i/>
        </w:rPr>
        <w:t xml:space="preserve">De </w:t>
      </w:r>
      <w:proofErr w:type="spellStart"/>
      <w:r w:rsidRPr="004E494A">
        <w:rPr>
          <w:rFonts w:cs="Times New Roman"/>
          <w:i/>
        </w:rPr>
        <w:t>caelo</w:t>
      </w:r>
      <w:proofErr w:type="spellEnd"/>
      <w:r w:rsidRPr="004E494A">
        <w:rPr>
          <w:rFonts w:cs="Times New Roman"/>
          <w:i/>
        </w:rPr>
        <w:t xml:space="preserve"> </w:t>
      </w:r>
      <w:r w:rsidRPr="004E494A">
        <w:rPr>
          <w:rFonts w:cs="Times New Roman"/>
        </w:rPr>
        <w:t>III.8, 307</w:t>
      </w:r>
      <w:r w:rsidRPr="004E494A">
        <w:rPr>
          <w:rFonts w:cs="Times New Roman"/>
          <w:vertAlign w:val="superscript"/>
        </w:rPr>
        <w:t>a</w:t>
      </w:r>
      <w:r w:rsidRPr="004E494A">
        <w:rPr>
          <w:rFonts w:cs="Times New Roman"/>
        </w:rPr>
        <w:t>19-24</w:t>
      </w:r>
      <w:r w:rsidRPr="004E494A">
        <w:rPr>
          <w:rFonts w:cs="Times New Roman"/>
          <w:i/>
        </w:rPr>
        <w:t>—</w:t>
      </w:r>
      <w:r w:rsidRPr="004E494A">
        <w:rPr>
          <w:rFonts w:cs="Times New Roman"/>
        </w:rPr>
        <w:t>his eleventh argument, on Simplicius’ count,</w:t>
      </w:r>
      <w:r w:rsidRPr="004E494A">
        <w:rPr>
          <w:rStyle w:val="FootnoteReference"/>
        </w:rPr>
        <w:footnoteReference w:id="5"/>
      </w:r>
      <w:r w:rsidRPr="004E494A">
        <w:rPr>
          <w:rFonts w:cs="Times New Roman"/>
        </w:rPr>
        <w:t xml:space="preserve"> </w:t>
      </w:r>
      <w:r w:rsidR="002D679F" w:rsidRPr="004E494A">
        <w:rPr>
          <w:rFonts w:cs="Times New Roman"/>
        </w:rPr>
        <w:t xml:space="preserve">against </w:t>
      </w:r>
      <w:r w:rsidR="006610DE" w:rsidRPr="004E494A">
        <w:rPr>
          <w:rFonts w:cs="Times New Roman"/>
        </w:rPr>
        <w:t>alternative</w:t>
      </w:r>
      <w:r w:rsidR="002D679F" w:rsidRPr="004E494A">
        <w:rPr>
          <w:rFonts w:cs="Times New Roman"/>
        </w:rPr>
        <w:t xml:space="preserve"> treatments of the simple bodies and, in particular, corpuscular theories, especially </w:t>
      </w:r>
      <w:r w:rsidRPr="004E494A">
        <w:rPr>
          <w:rFonts w:cs="Times New Roman"/>
        </w:rPr>
        <w:t xml:space="preserve">the mathematical physics of Plato’s </w:t>
      </w:r>
      <w:r w:rsidRPr="004E494A">
        <w:rPr>
          <w:rFonts w:cs="Times New Roman"/>
          <w:i/>
        </w:rPr>
        <w:t>Timaeus</w:t>
      </w:r>
      <w:r w:rsidRPr="004E494A">
        <w:rPr>
          <w:rFonts w:cs="Times New Roman"/>
        </w:rPr>
        <w:t xml:space="preserve">. While Aristotle’s argument in the </w:t>
      </w:r>
      <w:r w:rsidRPr="004E494A">
        <w:rPr>
          <w:rFonts w:cs="Times New Roman"/>
        </w:rPr>
        <w:lastRenderedPageBreak/>
        <w:t xml:space="preserve">passage does not directly challenge </w:t>
      </w:r>
      <w:r w:rsidR="00223D3F">
        <w:rPr>
          <w:rFonts w:cs="Times New Roman"/>
        </w:rPr>
        <w:t>the view</w:t>
      </w:r>
      <w:r w:rsidRPr="004E494A">
        <w:rPr>
          <w:rFonts w:cs="Times New Roman"/>
        </w:rPr>
        <w:t xml:space="preserve"> that shape is an intrinsically powerful property, his argument generalizes, as I will show in the next section, to call that view</w:t>
      </w:r>
      <w:r w:rsidR="00B71EDC" w:rsidRPr="004E494A">
        <w:rPr>
          <w:rFonts w:cs="Times New Roman"/>
        </w:rPr>
        <w:t xml:space="preserve"> </w:t>
      </w:r>
      <w:r w:rsidRPr="004E494A">
        <w:rPr>
          <w:rFonts w:cs="Times New Roman"/>
        </w:rPr>
        <w:t>into question as well.</w:t>
      </w:r>
    </w:p>
    <w:p w:rsidR="00FB70A2" w:rsidRPr="004E494A" w:rsidRDefault="00FB70A2" w:rsidP="002139C3">
      <w:pPr>
        <w:spacing w:after="0"/>
        <w:ind w:firstLine="720"/>
        <w:jc w:val="both"/>
        <w:rPr>
          <w:rFonts w:cs="Times New Roman"/>
        </w:rPr>
      </w:pPr>
      <w:r w:rsidRPr="004E494A">
        <w:rPr>
          <w:rFonts w:cs="Times New Roman"/>
        </w:rPr>
        <w:t xml:space="preserve">At this point in the </w:t>
      </w:r>
      <w:r w:rsidRPr="004E494A">
        <w:rPr>
          <w:rFonts w:cs="Times New Roman"/>
          <w:i/>
        </w:rPr>
        <w:t xml:space="preserve">De </w:t>
      </w:r>
      <w:proofErr w:type="spellStart"/>
      <w:r w:rsidRPr="004E494A">
        <w:rPr>
          <w:rFonts w:cs="Times New Roman"/>
          <w:i/>
        </w:rPr>
        <w:t>caelo</w:t>
      </w:r>
      <w:proofErr w:type="spellEnd"/>
      <w:r w:rsidRPr="004E494A">
        <w:rPr>
          <w:rFonts w:cs="Times New Roman"/>
        </w:rPr>
        <w:t xml:space="preserve">, Aristotle’s primary goal is to undermine the view that the simple bodies </w:t>
      </w:r>
      <w:r w:rsidR="00E1381E" w:rsidRPr="004E494A">
        <w:rPr>
          <w:rFonts w:cs="Times New Roman"/>
        </w:rPr>
        <w:t>are</w:t>
      </w:r>
      <w:r w:rsidRPr="004E494A">
        <w:rPr>
          <w:rFonts w:cs="Times New Roman"/>
        </w:rPr>
        <w:t xml:space="preserve"> </w:t>
      </w:r>
      <w:r w:rsidR="00E1381E" w:rsidRPr="004E494A">
        <w:rPr>
          <w:rFonts w:cs="Times New Roman"/>
        </w:rPr>
        <w:t xml:space="preserve">essentially </w:t>
      </w:r>
      <w:r w:rsidRPr="004E494A">
        <w:rPr>
          <w:rFonts w:cs="Times New Roman"/>
        </w:rPr>
        <w:t>differentiated by their respective shapes.</w:t>
      </w:r>
      <w:r w:rsidR="00FB7BEF" w:rsidRPr="004E494A">
        <w:rPr>
          <w:rStyle w:val="FootnoteReference"/>
          <w:rFonts w:cs="Times New Roman"/>
        </w:rPr>
        <w:footnoteReference w:id="6"/>
      </w:r>
      <w:r w:rsidRPr="004E494A">
        <w:rPr>
          <w:rFonts w:cs="Times New Roman"/>
        </w:rPr>
        <w:t xml:space="preserve"> Aristotle writes:</w:t>
      </w:r>
    </w:p>
    <w:p w:rsidR="00FB70A2" w:rsidRPr="004E494A" w:rsidRDefault="00FB70A2" w:rsidP="00B97901">
      <w:pPr>
        <w:spacing w:after="0"/>
        <w:ind w:left="360" w:right="360"/>
        <w:jc w:val="both"/>
        <w:rPr>
          <w:rFonts w:cs="Times New Roman"/>
        </w:rPr>
      </w:pPr>
      <w:r w:rsidRPr="004E494A">
        <w:rPr>
          <w:rFonts w:cs="Times New Roman"/>
        </w:rPr>
        <w:t>They [i.e., those who hold that that shape</w:t>
      </w:r>
      <w:r w:rsidR="00E1381E" w:rsidRPr="004E494A">
        <w:rPr>
          <w:rFonts w:cs="Times New Roman"/>
        </w:rPr>
        <w:t xml:space="preserve"> essentially</w:t>
      </w:r>
      <w:r w:rsidRPr="004E494A">
        <w:rPr>
          <w:rFonts w:cs="Times New Roman"/>
        </w:rPr>
        <w:t xml:space="preserve"> differentiates the simple bodies] must also accept the inference that the mathematical solids produce heat and combustion, since they too possess angles and contain atomic spheres and pyramids, especially if there are, as they allege, atomic magnitudes. Anyhow if these functions belong to some of these things and not to others, they should explain the difference, instead of speaking in </w:t>
      </w:r>
      <w:r w:rsidR="00557133" w:rsidRPr="004E494A">
        <w:rPr>
          <w:rFonts w:cs="Times New Roman"/>
        </w:rPr>
        <w:t>quite general terms as they do.</w:t>
      </w:r>
      <w:r w:rsidRPr="004E494A">
        <w:rPr>
          <w:rFonts w:cs="Times New Roman"/>
        </w:rPr>
        <w:t xml:space="preserve"> (</w:t>
      </w:r>
      <w:r w:rsidRPr="004E494A">
        <w:rPr>
          <w:rFonts w:cs="Times New Roman"/>
          <w:i/>
        </w:rPr>
        <w:t xml:space="preserve">DC </w:t>
      </w:r>
      <w:r w:rsidRPr="004E494A">
        <w:rPr>
          <w:rFonts w:cs="Times New Roman"/>
        </w:rPr>
        <w:t>III.8, 307</w:t>
      </w:r>
      <w:r w:rsidRPr="004E494A">
        <w:rPr>
          <w:rFonts w:cs="Times New Roman"/>
          <w:vertAlign w:val="superscript"/>
        </w:rPr>
        <w:t>a</w:t>
      </w:r>
      <w:r w:rsidRPr="004E494A">
        <w:rPr>
          <w:rFonts w:cs="Times New Roman"/>
        </w:rPr>
        <w:t>19-24)</w:t>
      </w:r>
    </w:p>
    <w:p w:rsidR="00FB70A2" w:rsidRPr="004E494A" w:rsidRDefault="00FB70A2" w:rsidP="002139C3">
      <w:pPr>
        <w:spacing w:after="0"/>
        <w:jc w:val="both"/>
        <w:rPr>
          <w:rFonts w:cs="Times New Roman"/>
        </w:rPr>
      </w:pPr>
      <w:r w:rsidRPr="004E494A">
        <w:rPr>
          <w:rFonts w:cs="Times New Roman"/>
        </w:rPr>
        <w:t>The basic idea of the passage, as I understand it, is that if fire, for example, is characteristically hot and, further, if its capacity to heat is fully accounted for by fire’s shape (say, its being pyramid</w:t>
      </w:r>
      <w:r w:rsidR="00CE07A8">
        <w:rPr>
          <w:rFonts w:cs="Times New Roman"/>
        </w:rPr>
        <w:t>al</w:t>
      </w:r>
      <w:r w:rsidRPr="004E494A">
        <w:rPr>
          <w:rFonts w:cs="Times New Roman"/>
        </w:rPr>
        <w:t>) or an aspect of that shape (say, its having acute edges or vertices),</w:t>
      </w:r>
      <w:r w:rsidRPr="004E494A">
        <w:rPr>
          <w:rStyle w:val="FootnoteReference"/>
        </w:rPr>
        <w:footnoteReference w:id="7"/>
      </w:r>
      <w:r w:rsidRPr="004E494A">
        <w:rPr>
          <w:rFonts w:cs="Times New Roman"/>
        </w:rPr>
        <w:t xml:space="preserve"> then, since those same properties characterize mathematical bodies, too, the immediate objects </w:t>
      </w:r>
      <w:r w:rsidR="0055648D">
        <w:rPr>
          <w:rFonts w:cs="Times New Roman"/>
        </w:rPr>
        <w:t xml:space="preserve">of </w:t>
      </w:r>
      <w:r w:rsidRPr="004E494A">
        <w:rPr>
          <w:rFonts w:cs="Times New Roman"/>
        </w:rPr>
        <w:t xml:space="preserve">geometrical proofs would also be hot, which is absurd. </w:t>
      </w:r>
    </w:p>
    <w:p w:rsidR="002B3393" w:rsidRPr="004E494A" w:rsidRDefault="00FB70A2" w:rsidP="002139C3">
      <w:pPr>
        <w:spacing w:after="0"/>
        <w:ind w:firstLine="720"/>
        <w:jc w:val="both"/>
        <w:rPr>
          <w:rFonts w:cs="Times New Roman"/>
        </w:rPr>
      </w:pPr>
      <w:r w:rsidRPr="004E494A">
        <w:rPr>
          <w:rFonts w:cs="Times New Roman"/>
        </w:rPr>
        <w:t xml:space="preserve">Aristotle’s reasoning takes the form of a </w:t>
      </w:r>
      <w:r w:rsidRPr="004E494A">
        <w:rPr>
          <w:rFonts w:cs="Times New Roman"/>
          <w:i/>
        </w:rPr>
        <w:t>reductio</w:t>
      </w:r>
      <w:r w:rsidRPr="004E494A">
        <w:rPr>
          <w:rFonts w:cs="Times New Roman"/>
        </w:rPr>
        <w:t>. I reconstruct it as follows:</w:t>
      </w:r>
      <w:r w:rsidR="00331EF0" w:rsidRPr="004E494A">
        <w:rPr>
          <w:rStyle w:val="FootnoteReference"/>
          <w:rFonts w:cs="Times New Roman"/>
        </w:rPr>
        <w:footnoteReference w:id="8"/>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1"/>
        <w:gridCol w:w="264"/>
        <w:gridCol w:w="2108"/>
      </w:tblGrid>
      <w:tr w:rsidR="002B3393" w:rsidRPr="004E494A" w:rsidTr="000E4241">
        <w:tc>
          <w:tcPr>
            <w:tcW w:w="6678" w:type="dxa"/>
          </w:tcPr>
          <w:p w:rsidR="002B3393" w:rsidRPr="004E494A" w:rsidRDefault="002B3393" w:rsidP="002139C3">
            <w:pPr>
              <w:pStyle w:val="ListParagraph"/>
              <w:numPr>
                <w:ilvl w:val="1"/>
                <w:numId w:val="4"/>
              </w:numPr>
              <w:spacing w:line="276" w:lineRule="auto"/>
              <w:ind w:left="720"/>
              <w:jc w:val="both"/>
              <w:rPr>
                <w:rFonts w:cs="Times New Roman"/>
              </w:rPr>
            </w:pPr>
            <w:r w:rsidRPr="004E494A">
              <w:rPr>
                <w:rFonts w:cs="Times New Roman"/>
              </w:rPr>
              <w:lastRenderedPageBreak/>
              <w:t>The specific differentia of fire is its shape</w:t>
            </w:r>
          </w:p>
        </w:tc>
        <w:tc>
          <w:tcPr>
            <w:tcW w:w="270" w:type="dxa"/>
          </w:tcPr>
          <w:p w:rsidR="002B3393" w:rsidRPr="004E494A" w:rsidRDefault="002B3393" w:rsidP="002139C3">
            <w:pPr>
              <w:spacing w:line="276" w:lineRule="auto"/>
              <w:jc w:val="both"/>
              <w:rPr>
                <w:rFonts w:cs="Times New Roman"/>
              </w:rPr>
            </w:pPr>
          </w:p>
        </w:tc>
        <w:tc>
          <w:tcPr>
            <w:tcW w:w="2250" w:type="dxa"/>
          </w:tcPr>
          <w:p w:rsidR="002B3393" w:rsidRPr="004E494A" w:rsidRDefault="002B3393" w:rsidP="002139C3">
            <w:pPr>
              <w:spacing w:line="276" w:lineRule="auto"/>
              <w:jc w:val="both"/>
              <w:rPr>
                <w:rFonts w:cs="Times New Roman"/>
              </w:rPr>
            </w:pPr>
            <w:r w:rsidRPr="004E494A">
              <w:rPr>
                <w:rFonts w:cs="Times New Roman"/>
              </w:rPr>
              <w:t xml:space="preserve">Premise (for </w:t>
            </w:r>
            <w:r w:rsidRPr="004E494A">
              <w:rPr>
                <w:rFonts w:cs="Times New Roman"/>
                <w:i/>
              </w:rPr>
              <w:t>RAA</w:t>
            </w:r>
            <w:r w:rsidRPr="004E494A">
              <w:rPr>
                <w:rFonts w:cs="Times New Roman"/>
              </w:rPr>
              <w:t>)</w:t>
            </w:r>
          </w:p>
        </w:tc>
      </w:tr>
      <w:tr w:rsidR="002B3393" w:rsidRPr="004E494A" w:rsidTr="000E4241">
        <w:tc>
          <w:tcPr>
            <w:tcW w:w="6678" w:type="dxa"/>
          </w:tcPr>
          <w:p w:rsidR="002B3393" w:rsidRPr="004E494A" w:rsidRDefault="002B3393" w:rsidP="002139C3">
            <w:pPr>
              <w:pStyle w:val="ListParagraph"/>
              <w:numPr>
                <w:ilvl w:val="1"/>
                <w:numId w:val="4"/>
              </w:numPr>
              <w:spacing w:line="276" w:lineRule="auto"/>
              <w:ind w:left="720"/>
              <w:jc w:val="both"/>
              <w:rPr>
                <w:rFonts w:cs="Times New Roman"/>
              </w:rPr>
            </w:pPr>
            <w:r w:rsidRPr="004E494A">
              <w:rPr>
                <w:rFonts w:cs="Times New Roman"/>
              </w:rPr>
              <w:t>All the characteristic properties of a simple body are identical to or fully accounted for by (one or more aspects of) its specific differentia</w:t>
            </w:r>
          </w:p>
        </w:tc>
        <w:tc>
          <w:tcPr>
            <w:tcW w:w="270" w:type="dxa"/>
          </w:tcPr>
          <w:p w:rsidR="002B3393" w:rsidRPr="004E494A" w:rsidRDefault="002B3393" w:rsidP="002139C3">
            <w:pPr>
              <w:spacing w:line="276" w:lineRule="auto"/>
              <w:jc w:val="both"/>
              <w:rPr>
                <w:rFonts w:cs="Times New Roman"/>
              </w:rPr>
            </w:pPr>
          </w:p>
        </w:tc>
        <w:tc>
          <w:tcPr>
            <w:tcW w:w="2250" w:type="dxa"/>
          </w:tcPr>
          <w:p w:rsidR="002B3393" w:rsidRPr="004E494A" w:rsidRDefault="002B3393" w:rsidP="002139C3">
            <w:pPr>
              <w:spacing w:line="276" w:lineRule="auto"/>
              <w:jc w:val="both"/>
              <w:rPr>
                <w:rFonts w:cs="Times New Roman"/>
              </w:rPr>
            </w:pPr>
            <w:r w:rsidRPr="004E494A">
              <w:rPr>
                <w:rFonts w:cs="Times New Roman"/>
              </w:rPr>
              <w:t>Premise (implicit)</w:t>
            </w:r>
          </w:p>
        </w:tc>
      </w:tr>
      <w:tr w:rsidR="002B3393" w:rsidRPr="004E494A" w:rsidTr="000E4241">
        <w:tc>
          <w:tcPr>
            <w:tcW w:w="6678" w:type="dxa"/>
          </w:tcPr>
          <w:p w:rsidR="002B3393" w:rsidRPr="004E494A" w:rsidRDefault="002B3393" w:rsidP="002139C3">
            <w:pPr>
              <w:pStyle w:val="ListParagraph"/>
              <w:numPr>
                <w:ilvl w:val="1"/>
                <w:numId w:val="4"/>
              </w:numPr>
              <w:spacing w:line="276" w:lineRule="auto"/>
              <w:ind w:left="720"/>
              <w:jc w:val="both"/>
              <w:rPr>
                <w:rFonts w:cs="Times New Roman"/>
              </w:rPr>
            </w:pPr>
            <w:r w:rsidRPr="004E494A">
              <w:rPr>
                <w:rFonts w:cs="Times New Roman"/>
              </w:rPr>
              <w:t>Fire is characteristically hot (i.e., capable of heating)</w:t>
            </w:r>
          </w:p>
        </w:tc>
        <w:tc>
          <w:tcPr>
            <w:tcW w:w="270" w:type="dxa"/>
          </w:tcPr>
          <w:p w:rsidR="002B3393" w:rsidRPr="004E494A" w:rsidRDefault="002B3393" w:rsidP="002139C3">
            <w:pPr>
              <w:spacing w:line="276" w:lineRule="auto"/>
              <w:jc w:val="both"/>
              <w:rPr>
                <w:rFonts w:cs="Times New Roman"/>
              </w:rPr>
            </w:pPr>
          </w:p>
        </w:tc>
        <w:tc>
          <w:tcPr>
            <w:tcW w:w="2250" w:type="dxa"/>
          </w:tcPr>
          <w:p w:rsidR="002B3393" w:rsidRPr="004E494A" w:rsidRDefault="002B3393" w:rsidP="002139C3">
            <w:pPr>
              <w:spacing w:line="276" w:lineRule="auto"/>
              <w:jc w:val="both"/>
              <w:rPr>
                <w:rFonts w:cs="Times New Roman"/>
              </w:rPr>
            </w:pPr>
            <w:r w:rsidRPr="004E494A">
              <w:rPr>
                <w:rFonts w:cs="Times New Roman"/>
              </w:rPr>
              <w:t>Premise</w:t>
            </w:r>
          </w:p>
        </w:tc>
      </w:tr>
      <w:tr w:rsidR="002B3393" w:rsidRPr="004E494A" w:rsidTr="000E4241">
        <w:tc>
          <w:tcPr>
            <w:tcW w:w="6678" w:type="dxa"/>
          </w:tcPr>
          <w:p w:rsidR="002B3393" w:rsidRPr="004E494A" w:rsidRDefault="002B3393" w:rsidP="002139C3">
            <w:pPr>
              <w:pStyle w:val="ListParagraph"/>
              <w:numPr>
                <w:ilvl w:val="1"/>
                <w:numId w:val="4"/>
              </w:numPr>
              <w:spacing w:line="276" w:lineRule="auto"/>
              <w:ind w:left="720"/>
              <w:jc w:val="both"/>
              <w:rPr>
                <w:rFonts w:cs="Times New Roman"/>
              </w:rPr>
            </w:pPr>
            <w:r w:rsidRPr="004E494A">
              <w:rPr>
                <w:rFonts w:cs="Times New Roman"/>
              </w:rPr>
              <w:t>Thus, the capacity to heat is identical to or fully accounted for by (one or more aspects of) the shape of fire</w:t>
            </w:r>
          </w:p>
        </w:tc>
        <w:tc>
          <w:tcPr>
            <w:tcW w:w="270" w:type="dxa"/>
          </w:tcPr>
          <w:p w:rsidR="002B3393" w:rsidRPr="004E494A" w:rsidRDefault="002B3393" w:rsidP="002139C3">
            <w:pPr>
              <w:spacing w:line="276" w:lineRule="auto"/>
              <w:jc w:val="both"/>
              <w:rPr>
                <w:rFonts w:cs="Times New Roman"/>
              </w:rPr>
            </w:pPr>
          </w:p>
        </w:tc>
        <w:tc>
          <w:tcPr>
            <w:tcW w:w="2250" w:type="dxa"/>
          </w:tcPr>
          <w:p w:rsidR="002B3393" w:rsidRPr="004E494A" w:rsidRDefault="002B3393" w:rsidP="002139C3">
            <w:pPr>
              <w:spacing w:line="276" w:lineRule="auto"/>
              <w:jc w:val="both"/>
              <w:rPr>
                <w:rFonts w:cs="Times New Roman"/>
              </w:rPr>
            </w:pPr>
            <w:r w:rsidRPr="004E494A">
              <w:rPr>
                <w:rFonts w:cs="Times New Roman"/>
              </w:rPr>
              <w:t>From 1-3 (implicit)</w:t>
            </w:r>
          </w:p>
        </w:tc>
      </w:tr>
      <w:tr w:rsidR="002B3393" w:rsidRPr="004E494A" w:rsidTr="000E4241">
        <w:tc>
          <w:tcPr>
            <w:tcW w:w="6678" w:type="dxa"/>
          </w:tcPr>
          <w:p w:rsidR="002B3393" w:rsidRPr="004E494A" w:rsidRDefault="002B3393" w:rsidP="002139C3">
            <w:pPr>
              <w:pStyle w:val="ListParagraph"/>
              <w:numPr>
                <w:ilvl w:val="1"/>
                <w:numId w:val="4"/>
              </w:numPr>
              <w:spacing w:line="276" w:lineRule="auto"/>
              <w:ind w:left="720"/>
              <w:jc w:val="both"/>
              <w:rPr>
                <w:rFonts w:cs="Times New Roman"/>
              </w:rPr>
            </w:pPr>
            <w:r w:rsidRPr="004E494A">
              <w:rPr>
                <w:rFonts w:cs="Times New Roman"/>
              </w:rPr>
              <w:t>There is no difference, with respect to shape, between mathematical bodies and physical bodies</w:t>
            </w:r>
          </w:p>
        </w:tc>
        <w:tc>
          <w:tcPr>
            <w:tcW w:w="270" w:type="dxa"/>
          </w:tcPr>
          <w:p w:rsidR="002B3393" w:rsidRPr="004E494A" w:rsidRDefault="002B3393" w:rsidP="002139C3">
            <w:pPr>
              <w:spacing w:line="276" w:lineRule="auto"/>
              <w:jc w:val="both"/>
              <w:rPr>
                <w:rFonts w:cs="Times New Roman"/>
              </w:rPr>
            </w:pPr>
          </w:p>
        </w:tc>
        <w:tc>
          <w:tcPr>
            <w:tcW w:w="2250" w:type="dxa"/>
          </w:tcPr>
          <w:p w:rsidR="002B3393" w:rsidRPr="004E494A" w:rsidRDefault="002B3393" w:rsidP="002139C3">
            <w:pPr>
              <w:spacing w:line="276" w:lineRule="auto"/>
              <w:jc w:val="both"/>
              <w:rPr>
                <w:rFonts w:cs="Times New Roman"/>
              </w:rPr>
            </w:pPr>
            <w:r w:rsidRPr="004E494A">
              <w:rPr>
                <w:rFonts w:cs="Times New Roman"/>
              </w:rPr>
              <w:t>Premise</w:t>
            </w:r>
          </w:p>
        </w:tc>
      </w:tr>
      <w:tr w:rsidR="002B3393" w:rsidRPr="004E494A" w:rsidTr="000E4241">
        <w:tc>
          <w:tcPr>
            <w:tcW w:w="6678" w:type="dxa"/>
          </w:tcPr>
          <w:p w:rsidR="002B3393" w:rsidRPr="004E494A" w:rsidRDefault="002B3393" w:rsidP="002139C3">
            <w:pPr>
              <w:pStyle w:val="ListParagraph"/>
              <w:numPr>
                <w:ilvl w:val="1"/>
                <w:numId w:val="4"/>
              </w:numPr>
              <w:spacing w:line="276" w:lineRule="auto"/>
              <w:ind w:left="720"/>
              <w:jc w:val="both"/>
              <w:rPr>
                <w:rFonts w:cs="Times New Roman"/>
              </w:rPr>
            </w:pPr>
            <w:r w:rsidRPr="004E494A">
              <w:rPr>
                <w:rFonts w:cs="Times New Roman"/>
              </w:rPr>
              <w:t>Thus, a mathematical body of the same shape as fire is hot</w:t>
            </w:r>
          </w:p>
        </w:tc>
        <w:tc>
          <w:tcPr>
            <w:tcW w:w="270" w:type="dxa"/>
          </w:tcPr>
          <w:p w:rsidR="002B3393" w:rsidRPr="004E494A" w:rsidRDefault="002B3393" w:rsidP="002139C3">
            <w:pPr>
              <w:spacing w:line="276" w:lineRule="auto"/>
              <w:jc w:val="both"/>
              <w:rPr>
                <w:rFonts w:cs="Times New Roman"/>
              </w:rPr>
            </w:pPr>
          </w:p>
        </w:tc>
        <w:tc>
          <w:tcPr>
            <w:tcW w:w="2250" w:type="dxa"/>
          </w:tcPr>
          <w:p w:rsidR="002B3393" w:rsidRPr="004E494A" w:rsidRDefault="002B3393" w:rsidP="00F54863">
            <w:pPr>
              <w:spacing w:line="276" w:lineRule="auto"/>
              <w:jc w:val="both"/>
              <w:rPr>
                <w:rFonts w:cs="Times New Roman"/>
              </w:rPr>
            </w:pPr>
            <w:r w:rsidRPr="004E494A">
              <w:rPr>
                <w:rFonts w:cs="Times New Roman"/>
              </w:rPr>
              <w:t xml:space="preserve">From 4 </w:t>
            </w:r>
            <w:r w:rsidR="00F54863">
              <w:rPr>
                <w:rFonts w:cs="Times New Roman"/>
              </w:rPr>
              <w:t>&amp;</w:t>
            </w:r>
            <w:r w:rsidRPr="004E494A">
              <w:rPr>
                <w:rFonts w:cs="Times New Roman"/>
              </w:rPr>
              <w:t xml:space="preserve"> 5</w:t>
            </w:r>
          </w:p>
        </w:tc>
      </w:tr>
      <w:tr w:rsidR="002B3393" w:rsidRPr="004E494A" w:rsidTr="000E4241">
        <w:tc>
          <w:tcPr>
            <w:tcW w:w="6678" w:type="dxa"/>
          </w:tcPr>
          <w:p w:rsidR="002B3393" w:rsidRPr="004E494A" w:rsidRDefault="002B3393" w:rsidP="002139C3">
            <w:pPr>
              <w:pStyle w:val="ListParagraph"/>
              <w:numPr>
                <w:ilvl w:val="1"/>
                <w:numId w:val="4"/>
              </w:numPr>
              <w:spacing w:line="276" w:lineRule="auto"/>
              <w:ind w:left="720"/>
              <w:jc w:val="both"/>
              <w:rPr>
                <w:rFonts w:cs="Times New Roman"/>
              </w:rPr>
            </w:pPr>
            <w:r w:rsidRPr="004E494A">
              <w:rPr>
                <w:rFonts w:cs="Times New Roman"/>
              </w:rPr>
              <w:t>But mathematical bodies are not hot</w:t>
            </w:r>
          </w:p>
        </w:tc>
        <w:tc>
          <w:tcPr>
            <w:tcW w:w="270" w:type="dxa"/>
          </w:tcPr>
          <w:p w:rsidR="002B3393" w:rsidRPr="004E494A" w:rsidRDefault="002B3393" w:rsidP="002139C3">
            <w:pPr>
              <w:spacing w:line="276" w:lineRule="auto"/>
              <w:jc w:val="both"/>
              <w:rPr>
                <w:rFonts w:cs="Times New Roman"/>
              </w:rPr>
            </w:pPr>
          </w:p>
        </w:tc>
        <w:tc>
          <w:tcPr>
            <w:tcW w:w="2250" w:type="dxa"/>
          </w:tcPr>
          <w:p w:rsidR="002B3393" w:rsidRPr="004E494A" w:rsidRDefault="002B3393" w:rsidP="002139C3">
            <w:pPr>
              <w:spacing w:line="276" w:lineRule="auto"/>
              <w:jc w:val="both"/>
              <w:rPr>
                <w:rFonts w:cs="Times New Roman"/>
              </w:rPr>
            </w:pPr>
            <w:r w:rsidRPr="004E494A">
              <w:rPr>
                <w:rFonts w:cs="Times New Roman"/>
              </w:rPr>
              <w:t>Premise (implicit)</w:t>
            </w:r>
          </w:p>
        </w:tc>
      </w:tr>
      <w:tr w:rsidR="002B3393" w:rsidRPr="004E494A" w:rsidTr="000E4241">
        <w:tc>
          <w:tcPr>
            <w:tcW w:w="6678" w:type="dxa"/>
          </w:tcPr>
          <w:p w:rsidR="002B3393" w:rsidRPr="004E494A" w:rsidRDefault="002B3393" w:rsidP="002139C3">
            <w:pPr>
              <w:pStyle w:val="ListParagraph"/>
              <w:numPr>
                <w:ilvl w:val="1"/>
                <w:numId w:val="4"/>
              </w:numPr>
              <w:spacing w:line="276" w:lineRule="auto"/>
              <w:ind w:left="720"/>
              <w:jc w:val="both"/>
              <w:rPr>
                <w:rFonts w:cs="Times New Roman"/>
              </w:rPr>
            </w:pPr>
            <w:r w:rsidRPr="004E494A">
              <w:rPr>
                <w:rFonts w:cs="Times New Roman"/>
              </w:rPr>
              <w:t>Thus, a mathematical body of the same shape as fire both is and is not hot</w:t>
            </w:r>
          </w:p>
        </w:tc>
        <w:tc>
          <w:tcPr>
            <w:tcW w:w="270" w:type="dxa"/>
          </w:tcPr>
          <w:p w:rsidR="002B3393" w:rsidRPr="004E494A" w:rsidRDefault="002B3393" w:rsidP="002139C3">
            <w:pPr>
              <w:spacing w:line="276" w:lineRule="auto"/>
              <w:jc w:val="both"/>
              <w:rPr>
                <w:rFonts w:cs="Times New Roman"/>
              </w:rPr>
            </w:pPr>
          </w:p>
        </w:tc>
        <w:tc>
          <w:tcPr>
            <w:tcW w:w="2250" w:type="dxa"/>
          </w:tcPr>
          <w:p w:rsidR="002B3393" w:rsidRPr="004E494A" w:rsidRDefault="002B3393" w:rsidP="00F54863">
            <w:pPr>
              <w:spacing w:line="276" w:lineRule="auto"/>
              <w:jc w:val="both"/>
              <w:rPr>
                <w:rFonts w:cs="Times New Roman"/>
              </w:rPr>
            </w:pPr>
            <w:r w:rsidRPr="004E494A">
              <w:rPr>
                <w:rFonts w:cs="Times New Roman"/>
              </w:rPr>
              <w:t xml:space="preserve">From 6 </w:t>
            </w:r>
            <w:r w:rsidR="00F54863">
              <w:rPr>
                <w:rFonts w:cs="Times New Roman"/>
              </w:rPr>
              <w:t>&amp;</w:t>
            </w:r>
            <w:r w:rsidRPr="004E494A">
              <w:rPr>
                <w:rFonts w:cs="Times New Roman"/>
              </w:rPr>
              <w:t xml:space="preserve"> 7 (implicit)</w:t>
            </w:r>
          </w:p>
        </w:tc>
      </w:tr>
    </w:tbl>
    <w:p w:rsidR="006E3D20" w:rsidRPr="004E494A" w:rsidRDefault="002B3393" w:rsidP="002139C3">
      <w:pPr>
        <w:spacing w:after="0"/>
        <w:ind w:firstLine="720"/>
        <w:jc w:val="both"/>
      </w:pPr>
      <w:r w:rsidRPr="004E494A">
        <w:rPr>
          <w:rFonts w:cs="Times New Roman"/>
        </w:rPr>
        <w:t>As</w:t>
      </w:r>
      <w:r w:rsidR="00FB70A2" w:rsidRPr="004E494A">
        <w:rPr>
          <w:rFonts w:cs="Times New Roman"/>
        </w:rPr>
        <w:t xml:space="preserve"> Aristotle reads the </w:t>
      </w:r>
      <w:r w:rsidR="00FB70A2" w:rsidRPr="004E494A">
        <w:rPr>
          <w:rFonts w:cs="Times New Roman"/>
          <w:i/>
        </w:rPr>
        <w:t>Timaeus</w:t>
      </w:r>
      <w:r w:rsidR="00FB70A2" w:rsidRPr="004E494A">
        <w:rPr>
          <w:rFonts w:cs="Times New Roman"/>
        </w:rPr>
        <w:t xml:space="preserve">, Plato conceives of the elemental triangles, the faces of the simple bodies, and the simple bodies themselves as being purely geometrical. If Aristotle is correct in reading the </w:t>
      </w:r>
      <w:r w:rsidR="00FB70A2" w:rsidRPr="004E494A">
        <w:rPr>
          <w:rFonts w:cs="Times New Roman"/>
          <w:i/>
        </w:rPr>
        <w:t xml:space="preserve">Timaeus </w:t>
      </w:r>
      <w:r w:rsidR="00FB70A2" w:rsidRPr="004E494A">
        <w:rPr>
          <w:rFonts w:cs="Times New Roman"/>
        </w:rPr>
        <w:t>that way,</w:t>
      </w:r>
      <w:r w:rsidR="00FB70A2" w:rsidRPr="004E494A">
        <w:rPr>
          <w:rStyle w:val="FootnoteReference"/>
        </w:rPr>
        <w:footnoteReference w:id="9"/>
      </w:r>
      <w:r w:rsidR="00FB70A2" w:rsidRPr="004E494A">
        <w:rPr>
          <w:rFonts w:cs="Times New Roman"/>
        </w:rPr>
        <w:t xml:space="preserve"> then apart from fire’s geometrical properties, there would seem to be no available candidates in terms of which Plato could explain its characteristic features. Plato would thus be forced to take any putatively </w:t>
      </w:r>
      <w:r w:rsidR="000F125B">
        <w:rPr>
          <w:rFonts w:cs="Times New Roman"/>
        </w:rPr>
        <w:t>intrinsic but</w:t>
      </w:r>
      <w:r w:rsidR="00FB70A2" w:rsidRPr="004E494A">
        <w:rPr>
          <w:rFonts w:cs="Times New Roman"/>
        </w:rPr>
        <w:t xml:space="preserve"> non-geometrical properties of fire to be either spurious or identical with or completely reducible to the geometrical ones</w:t>
      </w:r>
      <w:r w:rsidR="006E3D20" w:rsidRPr="004E494A">
        <w:rPr>
          <w:rFonts w:cs="Times New Roman"/>
        </w:rPr>
        <w:t>—</w:t>
      </w:r>
      <w:r w:rsidR="006E3D20" w:rsidRPr="004E494A">
        <w:t>that is, Plato would be forced to accept some version of [2].</w:t>
      </w:r>
    </w:p>
    <w:p w:rsidR="00FB70A2" w:rsidRPr="004E494A" w:rsidRDefault="00FB70A2" w:rsidP="002139C3">
      <w:pPr>
        <w:spacing w:after="0"/>
        <w:ind w:firstLine="720"/>
        <w:jc w:val="both"/>
        <w:rPr>
          <w:rFonts w:cs="Times New Roman"/>
        </w:rPr>
      </w:pPr>
      <w:r w:rsidRPr="004E494A">
        <w:rPr>
          <w:rFonts w:cs="Times New Roman"/>
        </w:rPr>
        <w:lastRenderedPageBreak/>
        <w:t xml:space="preserve">The canonical </w:t>
      </w:r>
      <w:r w:rsidR="0055648D">
        <w:rPr>
          <w:rFonts w:cs="Times New Roman"/>
        </w:rPr>
        <w:t>response on Plato’s behalf</w:t>
      </w:r>
      <w:r w:rsidRPr="004E494A">
        <w:rPr>
          <w:rFonts w:cs="Times New Roman"/>
        </w:rPr>
        <w:t>, which traces back to Proclus but is preserved and perhaps developed by Simplicius,</w:t>
      </w:r>
      <w:r w:rsidRPr="004E494A">
        <w:rPr>
          <w:rStyle w:val="FootnoteReference"/>
        </w:rPr>
        <w:footnoteReference w:id="10"/>
      </w:r>
      <w:r w:rsidRPr="004E494A">
        <w:rPr>
          <w:rFonts w:cs="Times New Roman"/>
        </w:rPr>
        <w:t xml:space="preserve"> accepts Aristotle’s reasoning but challenges th</w:t>
      </w:r>
      <w:r w:rsidR="006B3A37">
        <w:rPr>
          <w:rFonts w:cs="Times New Roman"/>
        </w:rPr>
        <w:t>at</w:t>
      </w:r>
      <w:r w:rsidRPr="004E494A">
        <w:rPr>
          <w:rFonts w:cs="Times New Roman"/>
        </w:rPr>
        <w:t xml:space="preserve"> interpretative premise.</w:t>
      </w:r>
      <w:r w:rsidRPr="004E494A">
        <w:rPr>
          <w:rStyle w:val="FootnoteReference"/>
        </w:rPr>
        <w:footnoteReference w:id="11"/>
      </w:r>
      <w:r w:rsidRPr="004E494A">
        <w:rPr>
          <w:rFonts w:cs="Times New Roman"/>
        </w:rPr>
        <w:t xml:space="preserve"> On their reading</w:t>
      </w:r>
      <w:r w:rsidR="002C4BF2" w:rsidRPr="004E494A">
        <w:rPr>
          <w:rFonts w:cs="Times New Roman"/>
        </w:rPr>
        <w:t xml:space="preserve"> of the </w:t>
      </w:r>
      <w:r w:rsidR="002C4BF2" w:rsidRPr="004E494A">
        <w:rPr>
          <w:rFonts w:cs="Times New Roman"/>
          <w:i/>
        </w:rPr>
        <w:t>Timaeus</w:t>
      </w:r>
      <w:r w:rsidRPr="004E494A">
        <w:rPr>
          <w:rFonts w:cs="Times New Roman"/>
        </w:rPr>
        <w:t>, the elemental triangles</w:t>
      </w:r>
      <w:r w:rsidR="00FA2F01" w:rsidRPr="004E494A">
        <w:rPr>
          <w:rFonts w:cs="Times New Roman"/>
        </w:rPr>
        <w:t xml:space="preserve"> </w:t>
      </w:r>
      <w:r w:rsidRPr="004E494A">
        <w:rPr>
          <w:rFonts w:cs="Times New Roman"/>
        </w:rPr>
        <w:t>have depth, minimal though it may be.</w:t>
      </w:r>
      <w:r w:rsidRPr="004E494A">
        <w:rPr>
          <w:rStyle w:val="FootnoteReference"/>
        </w:rPr>
        <w:footnoteReference w:id="12"/>
      </w:r>
      <w:r w:rsidRPr="004E494A">
        <w:rPr>
          <w:rFonts w:cs="Times New Roman"/>
        </w:rPr>
        <w:t xml:space="preserve"> Moreover, and more to the point, they do </w:t>
      </w:r>
      <w:r w:rsidRPr="004E494A">
        <w:rPr>
          <w:rFonts w:cs="Times New Roman"/>
          <w:i/>
        </w:rPr>
        <w:t>not</w:t>
      </w:r>
      <w:r w:rsidRPr="004E494A">
        <w:rPr>
          <w:rFonts w:cs="Times New Roman"/>
        </w:rPr>
        <w:t xml:space="preserve"> take an elemental triangle’s extension in three dimensions to be purely geometrical. Rather, as Simplicius puts it, the elemental triangles</w:t>
      </w:r>
      <w:r w:rsidR="00FA2F01" w:rsidRPr="004E494A">
        <w:rPr>
          <w:rFonts w:cs="Times New Roman"/>
        </w:rPr>
        <w:t xml:space="preserve"> (and anything </w:t>
      </w:r>
      <w:r w:rsidR="00FA2F01" w:rsidRPr="004E494A">
        <w:t>constructed from them</w:t>
      </w:r>
      <w:r w:rsidR="00FA2F01" w:rsidRPr="004E494A">
        <w:rPr>
          <w:rFonts w:cs="Times New Roman"/>
        </w:rPr>
        <w:t xml:space="preserve">) </w:t>
      </w:r>
      <w:r w:rsidRPr="004E494A">
        <w:rPr>
          <w:rFonts w:cs="Times New Roman"/>
        </w:rPr>
        <w:t xml:space="preserve">are instead </w:t>
      </w:r>
      <w:r w:rsidR="00E1381E" w:rsidRPr="004E494A">
        <w:rPr>
          <w:rFonts w:cs="Times New Roman"/>
        </w:rPr>
        <w:t>“</w:t>
      </w:r>
      <w:r w:rsidRPr="004E494A">
        <w:rPr>
          <w:rFonts w:cs="Times New Roman"/>
        </w:rPr>
        <w:t>natural</w:t>
      </w:r>
      <w:r w:rsidR="00E1381E" w:rsidRPr="004E494A">
        <w:rPr>
          <w:rFonts w:cs="Times New Roman"/>
        </w:rPr>
        <w:t>”</w:t>
      </w:r>
      <w:r w:rsidRPr="004E494A">
        <w:rPr>
          <w:rFonts w:cs="Times New Roman"/>
        </w:rPr>
        <w:t xml:space="preserve"> bodies, having some sort of material constitution. If their alternative reading is correct,</w:t>
      </w:r>
      <w:r w:rsidRPr="004E494A">
        <w:rPr>
          <w:rStyle w:val="FootnoteReference"/>
        </w:rPr>
        <w:footnoteReference w:id="13"/>
      </w:r>
      <w:r w:rsidRPr="004E494A">
        <w:rPr>
          <w:rFonts w:cs="Times New Roman"/>
        </w:rPr>
        <w:t xml:space="preserve"> then Plato can deny premise [2], claiming that at least some </w:t>
      </w:r>
      <w:r w:rsidR="002F26F8">
        <w:rPr>
          <w:rFonts w:cs="Times New Roman"/>
        </w:rPr>
        <w:t xml:space="preserve">of fire’s </w:t>
      </w:r>
      <w:r w:rsidR="000F125B">
        <w:rPr>
          <w:rFonts w:cs="Times New Roman"/>
        </w:rPr>
        <w:t>intrinsic</w:t>
      </w:r>
      <w:r w:rsidR="002F26F8">
        <w:rPr>
          <w:rFonts w:cs="Times New Roman"/>
        </w:rPr>
        <w:t>,</w:t>
      </w:r>
      <w:r w:rsidR="000F125B">
        <w:rPr>
          <w:rFonts w:cs="Times New Roman"/>
        </w:rPr>
        <w:t xml:space="preserve"> </w:t>
      </w:r>
      <w:r w:rsidRPr="004E494A">
        <w:rPr>
          <w:rFonts w:cs="Times New Roman"/>
        </w:rPr>
        <w:t xml:space="preserve">non-geometrical properties are not wholly explicable in terms of its shape and depend either instead or in addition on its matter. This does not yet </w:t>
      </w:r>
      <w:r w:rsidR="0088365D">
        <w:rPr>
          <w:rFonts w:cs="Times New Roman"/>
        </w:rPr>
        <w:t xml:space="preserve">fully </w:t>
      </w:r>
      <w:r w:rsidRPr="004E494A">
        <w:rPr>
          <w:rFonts w:cs="Times New Roman"/>
        </w:rPr>
        <w:t>free the Platonist from accepting the paradoxical claim in line [6],</w:t>
      </w:r>
      <w:r w:rsidRPr="004E494A">
        <w:rPr>
          <w:rStyle w:val="FootnoteReference"/>
        </w:rPr>
        <w:footnoteReference w:id="14"/>
      </w:r>
      <w:r w:rsidRPr="004E494A">
        <w:rPr>
          <w:rFonts w:cs="Times New Roman"/>
        </w:rPr>
        <w:t xml:space="preserve"> but it is a promising initial move in responding to Aristotle’s challenge.</w:t>
      </w:r>
    </w:p>
    <w:p w:rsidR="00FB70A2" w:rsidRPr="004E494A" w:rsidRDefault="00FB70A2" w:rsidP="002139C3">
      <w:pPr>
        <w:spacing w:after="0"/>
        <w:ind w:firstLine="720"/>
        <w:jc w:val="both"/>
        <w:rPr>
          <w:rFonts w:cs="Times New Roman"/>
        </w:rPr>
      </w:pPr>
    </w:p>
    <w:p w:rsidR="00FB70A2" w:rsidRPr="004E494A" w:rsidRDefault="00FB70A2" w:rsidP="002139C3">
      <w:pPr>
        <w:pStyle w:val="ListParagraph"/>
        <w:numPr>
          <w:ilvl w:val="0"/>
          <w:numId w:val="2"/>
        </w:numPr>
        <w:spacing w:after="0"/>
        <w:ind w:left="360"/>
        <w:jc w:val="both"/>
        <w:rPr>
          <w:rFonts w:cs="Times New Roman"/>
          <w:b/>
          <w:i/>
        </w:rPr>
      </w:pPr>
      <w:r w:rsidRPr="004E494A">
        <w:rPr>
          <w:rFonts w:cs="Times New Roman"/>
          <w:b/>
          <w:i/>
        </w:rPr>
        <w:t>Aristotle’s argument, generalized</w:t>
      </w:r>
    </w:p>
    <w:p w:rsidR="007B67B4" w:rsidRDefault="008A3F09" w:rsidP="002139C3">
      <w:pPr>
        <w:spacing w:after="0"/>
        <w:ind w:firstLine="720"/>
        <w:jc w:val="both"/>
        <w:rPr>
          <w:rFonts w:cs="Times New Roman"/>
        </w:rPr>
      </w:pPr>
      <w:r>
        <w:rPr>
          <w:rFonts w:cs="Times New Roman"/>
        </w:rPr>
        <w:t>For Aristotle,</w:t>
      </w:r>
      <w:r w:rsidR="00226CFD">
        <w:rPr>
          <w:rFonts w:cs="Times New Roman"/>
        </w:rPr>
        <w:t xml:space="preserve"> of course, </w:t>
      </w:r>
      <w:r w:rsidR="00BE74AB">
        <w:rPr>
          <w:rFonts w:cs="Times New Roman"/>
        </w:rPr>
        <w:t xml:space="preserve">no </w:t>
      </w:r>
      <w:r w:rsidR="00226CFD">
        <w:rPr>
          <w:rFonts w:cs="Times New Roman"/>
        </w:rPr>
        <w:t xml:space="preserve">shape is </w:t>
      </w:r>
      <w:r w:rsidR="007B67B4">
        <w:rPr>
          <w:rFonts w:cs="Times New Roman"/>
        </w:rPr>
        <w:t xml:space="preserve">either </w:t>
      </w:r>
      <w:r w:rsidR="00226CFD">
        <w:rPr>
          <w:rFonts w:cs="Times New Roman"/>
        </w:rPr>
        <w:t xml:space="preserve">essentially </w:t>
      </w:r>
      <w:r w:rsidR="007B67B4">
        <w:rPr>
          <w:rFonts w:cs="Times New Roman"/>
        </w:rPr>
        <w:t xml:space="preserve">or necessarily </w:t>
      </w:r>
      <w:r w:rsidR="00226CFD">
        <w:rPr>
          <w:rFonts w:cs="Times New Roman"/>
        </w:rPr>
        <w:t xml:space="preserve">predicated of </w:t>
      </w:r>
      <w:r w:rsidR="00DC0A2B">
        <w:rPr>
          <w:rFonts w:cs="Times New Roman"/>
        </w:rPr>
        <w:t>an</w:t>
      </w:r>
      <w:r w:rsidR="007B67B4">
        <w:rPr>
          <w:rFonts w:cs="Times New Roman"/>
        </w:rPr>
        <w:t xml:space="preserve"> </w:t>
      </w:r>
      <w:r w:rsidR="00226CFD">
        <w:rPr>
          <w:rFonts w:cs="Times New Roman"/>
        </w:rPr>
        <w:t xml:space="preserve">elemental </w:t>
      </w:r>
      <w:r w:rsidR="007B67B4">
        <w:rPr>
          <w:rFonts w:cs="Times New Roman"/>
        </w:rPr>
        <w:t>body</w:t>
      </w:r>
      <w:r w:rsidR="00226CFD">
        <w:rPr>
          <w:rFonts w:cs="Times New Roman"/>
        </w:rPr>
        <w:t>.</w:t>
      </w:r>
      <w:r w:rsidR="007B67B4">
        <w:rPr>
          <w:rFonts w:cs="Times New Roman"/>
        </w:rPr>
        <w:t xml:space="preserve"> </w:t>
      </w:r>
      <w:r w:rsidR="00AD2FBF">
        <w:t>Indeed</w:t>
      </w:r>
      <w:r w:rsidR="00DC0A2B">
        <w:t xml:space="preserve">, </w:t>
      </w:r>
      <w:r w:rsidR="00AD2FBF">
        <w:t>Aristotelian elements</w:t>
      </w:r>
      <w:r w:rsidR="00DC0A2B">
        <w:t xml:space="preserve"> are adaptable in shap</w:t>
      </w:r>
      <w:r w:rsidR="00BE74AB">
        <w:t>e.</w:t>
      </w:r>
      <w:r w:rsidR="00BE74AB">
        <w:rPr>
          <w:rStyle w:val="FootnoteReference"/>
          <w:rFonts w:cs="Times New Roman"/>
        </w:rPr>
        <w:footnoteReference w:id="15"/>
      </w:r>
      <w:r w:rsidR="00DC0A2B">
        <w:t xml:space="preserve"> </w:t>
      </w:r>
      <w:r w:rsidR="00A665AE">
        <w:t xml:space="preserve">Accordingly, on his view, </w:t>
      </w:r>
      <w:r w:rsidR="00AD2FBF">
        <w:t xml:space="preserve">there is no possibility of accounting for an elemental body’s </w:t>
      </w:r>
      <w:r w:rsidR="007D007D">
        <w:t xml:space="preserve">characteristic </w:t>
      </w:r>
      <w:r w:rsidR="00AD2FBF">
        <w:t>powers</w:t>
      </w:r>
      <w:r w:rsidR="00A665AE">
        <w:t xml:space="preserve"> </w:t>
      </w:r>
      <w:r w:rsidR="00AD2FBF">
        <w:t xml:space="preserve">in terms of </w:t>
      </w:r>
      <w:r w:rsidR="00C45689">
        <w:t>shape</w:t>
      </w:r>
      <w:r w:rsidR="00AD2FBF">
        <w:t>.</w:t>
      </w:r>
      <w:r w:rsidR="00BE74AB">
        <w:t xml:space="preserve"> Aristotle, that is to say, at a minimum rejects [1] and [4]. As such, and as we </w:t>
      </w:r>
      <w:r w:rsidR="00BE74AB">
        <w:lastRenderedPageBreak/>
        <w:t xml:space="preserve">should expect, his </w:t>
      </w:r>
      <w:r w:rsidR="00F21FD1">
        <w:t xml:space="preserve">own </w:t>
      </w:r>
      <w:r w:rsidR="00BE74AB">
        <w:t xml:space="preserve">treatment of the </w:t>
      </w:r>
      <w:r w:rsidR="00FC6411">
        <w:t xml:space="preserve">bodily </w:t>
      </w:r>
      <w:r w:rsidR="00BE74AB">
        <w:t>elements is not susceptible to the</w:t>
      </w:r>
      <w:r w:rsidR="00AD2FBF">
        <w:t xml:space="preserve"> </w:t>
      </w:r>
      <w:r w:rsidR="00BE74AB">
        <w:t xml:space="preserve">criticism </w:t>
      </w:r>
      <w:r w:rsidR="008520D7">
        <w:t xml:space="preserve">that </w:t>
      </w:r>
      <w:r w:rsidR="00BE74AB">
        <w:t xml:space="preserve">he levels against </w:t>
      </w:r>
      <w:r w:rsidR="00F21FD1">
        <w:t>those</w:t>
      </w:r>
      <w:r w:rsidR="008520D7">
        <w:t xml:space="preserve"> like Plato’s in </w:t>
      </w:r>
      <w:r w:rsidR="008520D7" w:rsidRPr="004E494A">
        <w:rPr>
          <w:rFonts w:cs="Times New Roman"/>
          <w:i/>
        </w:rPr>
        <w:t xml:space="preserve">De </w:t>
      </w:r>
      <w:proofErr w:type="spellStart"/>
      <w:r w:rsidR="008520D7" w:rsidRPr="004E494A">
        <w:rPr>
          <w:rFonts w:cs="Times New Roman"/>
          <w:i/>
        </w:rPr>
        <w:t>caelo</w:t>
      </w:r>
      <w:proofErr w:type="spellEnd"/>
      <w:r w:rsidR="008520D7" w:rsidRPr="004E494A">
        <w:rPr>
          <w:rFonts w:cs="Times New Roman"/>
          <w:i/>
        </w:rPr>
        <w:t xml:space="preserve"> </w:t>
      </w:r>
      <w:r w:rsidR="008520D7" w:rsidRPr="004E494A">
        <w:rPr>
          <w:rFonts w:cs="Times New Roman"/>
        </w:rPr>
        <w:t>III.8</w:t>
      </w:r>
      <w:r w:rsidR="008520D7">
        <w:rPr>
          <w:rFonts w:cs="Times New Roman"/>
        </w:rPr>
        <w:t>.</w:t>
      </w:r>
    </w:p>
    <w:p w:rsidR="00FB70A2" w:rsidRPr="004E494A" w:rsidRDefault="00766024" w:rsidP="00F92BA7">
      <w:pPr>
        <w:spacing w:after="0"/>
        <w:ind w:firstLine="720"/>
        <w:jc w:val="both"/>
        <w:rPr>
          <w:rFonts w:cs="Times New Roman"/>
        </w:rPr>
      </w:pPr>
      <w:r>
        <w:rPr>
          <w:rFonts w:cs="Times New Roman"/>
        </w:rPr>
        <w:t>W</w:t>
      </w:r>
      <w:r w:rsidRPr="004E494A">
        <w:rPr>
          <w:rFonts w:cs="Times New Roman"/>
        </w:rPr>
        <w:t>hat matters</w:t>
      </w:r>
      <w:r>
        <w:rPr>
          <w:rFonts w:cs="Times New Roman"/>
        </w:rPr>
        <w:t xml:space="preserve"> for my purposes, though,</w:t>
      </w:r>
      <w:r w:rsidRPr="004E494A">
        <w:rPr>
          <w:rFonts w:cs="Times New Roman"/>
        </w:rPr>
        <w:t xml:space="preserve"> is that Aristotle’s argument generalizes in a manner that calls into question </w:t>
      </w:r>
      <w:r w:rsidRPr="004E494A">
        <w:rPr>
          <w:rFonts w:cs="Times New Roman"/>
          <w:i/>
        </w:rPr>
        <w:t>any</w:t>
      </w:r>
      <w:r w:rsidRPr="004E494A">
        <w:rPr>
          <w:rFonts w:cs="Times New Roman"/>
        </w:rPr>
        <w:t xml:space="preserve"> attempt</w:t>
      </w:r>
      <w:r>
        <w:rPr>
          <w:rFonts w:cs="Times New Roman"/>
        </w:rPr>
        <w:t xml:space="preserve"> </w:t>
      </w:r>
      <w:r w:rsidRPr="004E494A">
        <w:rPr>
          <w:rFonts w:cs="Times New Roman"/>
        </w:rPr>
        <w:t>to explain one or more of a thing’s capacities solely in terms of its shape</w:t>
      </w:r>
      <w:r w:rsidR="006E79D6">
        <w:rPr>
          <w:rFonts w:cs="Times New Roman"/>
        </w:rPr>
        <w:t xml:space="preserve">. </w:t>
      </w:r>
      <w:r w:rsidR="00FB70A2" w:rsidRPr="004E494A">
        <w:rPr>
          <w:rFonts w:cs="Times New Roman"/>
        </w:rPr>
        <w:t>The lynchpin in Aristotle’s argument is premise [5]: namely, the claim that mathematical bodies and physical bodies do not differ with respect to shape. With that premise in place, if a given capacity (including that to affect our sense organs in some determinate sort of way) were identical with or completely reducible to some particular shape, then it would seem to follow that the capacity be possessed equally by physical and mathematical bodies of that shape</w:t>
      </w:r>
      <w:r w:rsidR="00D00110">
        <w:rPr>
          <w:rFonts w:cs="Times New Roman"/>
        </w:rPr>
        <w:t>, which is absurd</w:t>
      </w:r>
      <w:r w:rsidR="00FB70A2" w:rsidRPr="004E494A">
        <w:rPr>
          <w:rFonts w:cs="Times New Roman"/>
        </w:rPr>
        <w:t>.</w:t>
      </w:r>
      <w:r w:rsidR="00C65DD8" w:rsidRPr="00C65DD8">
        <w:rPr>
          <w:rFonts w:cs="Times New Roman"/>
        </w:rPr>
        <w:t xml:space="preserve"> </w:t>
      </w:r>
      <w:r w:rsidR="00C65DD8">
        <w:rPr>
          <w:rFonts w:cs="Times New Roman"/>
        </w:rPr>
        <w:t xml:space="preserve">Since my operational assumption is that Aristotle, independently of his </w:t>
      </w:r>
      <w:r w:rsidR="00C65DD8">
        <w:t>treatment of the bodily elements,</w:t>
      </w:r>
      <w:r w:rsidR="00C65DD8">
        <w:rPr>
          <w:rFonts w:cs="Times New Roman"/>
        </w:rPr>
        <w:t xml:space="preserve"> regards shape as an intrinsically powerful property, this threatens my reading of his own position.</w:t>
      </w:r>
    </w:p>
    <w:p w:rsidR="00397D8F" w:rsidRDefault="00D00110" w:rsidP="00C80495">
      <w:pPr>
        <w:spacing w:after="0"/>
        <w:ind w:firstLine="720"/>
        <w:jc w:val="both"/>
        <w:rPr>
          <w:rFonts w:cs="Times New Roman"/>
        </w:rPr>
      </w:pPr>
      <w:r>
        <w:rPr>
          <w:rFonts w:cs="Times New Roman"/>
        </w:rPr>
        <w:t>To make the point clear, we might</w:t>
      </w:r>
      <w:r w:rsidR="00FB70A2" w:rsidRPr="004E494A">
        <w:rPr>
          <w:rFonts w:cs="Times New Roman"/>
        </w:rPr>
        <w:t xml:space="preserve"> pose a generalized version of Aristotle’s challenge, mirroring lines [4] through [8] of the original, as </w:t>
      </w:r>
      <w:r w:rsidR="00EB354F" w:rsidRPr="004E494A">
        <w:rPr>
          <w:rFonts w:cs="Times New Roman"/>
        </w:rPr>
        <w:t>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
        <w:gridCol w:w="5255"/>
        <w:gridCol w:w="264"/>
        <w:gridCol w:w="2096"/>
      </w:tblGrid>
      <w:tr w:rsidR="00EB354F" w:rsidRPr="004E494A" w:rsidTr="00397D8F">
        <w:tc>
          <w:tcPr>
            <w:tcW w:w="6163" w:type="dxa"/>
            <w:gridSpan w:val="2"/>
          </w:tcPr>
          <w:p w:rsidR="00EB354F" w:rsidRPr="004E494A" w:rsidRDefault="00EB354F" w:rsidP="002139C3">
            <w:pPr>
              <w:pStyle w:val="ListParagraph"/>
              <w:numPr>
                <w:ilvl w:val="0"/>
                <w:numId w:val="9"/>
              </w:numPr>
              <w:spacing w:line="276" w:lineRule="auto"/>
              <w:ind w:left="900" w:hanging="540"/>
              <w:jc w:val="both"/>
              <w:rPr>
                <w:rFonts w:cs="Times New Roman"/>
              </w:rPr>
            </w:pPr>
            <w:r w:rsidRPr="004E494A">
              <w:rPr>
                <w:rFonts w:cs="Times New Roman"/>
              </w:rPr>
              <w:t xml:space="preserve">Some capacity, </w:t>
            </w:r>
            <w:r w:rsidRPr="004E494A">
              <w:rPr>
                <w:rFonts w:cs="Times New Roman"/>
                <w:i/>
              </w:rPr>
              <w:t>φ</w:t>
            </w:r>
            <w:r w:rsidRPr="004E494A">
              <w:rPr>
                <w:rFonts w:cs="Times New Roman"/>
              </w:rPr>
              <w:t>, is identical to or fully accounted for by (one or more aspects of) the shape of a physical body possessing it</w:t>
            </w:r>
          </w:p>
        </w:tc>
        <w:tc>
          <w:tcPr>
            <w:tcW w:w="264" w:type="dxa"/>
          </w:tcPr>
          <w:p w:rsidR="00EB354F" w:rsidRPr="004E494A" w:rsidRDefault="00EB354F" w:rsidP="002139C3">
            <w:pPr>
              <w:spacing w:line="276" w:lineRule="auto"/>
              <w:jc w:val="both"/>
              <w:rPr>
                <w:rFonts w:cs="Times New Roman"/>
              </w:rPr>
            </w:pPr>
          </w:p>
        </w:tc>
        <w:tc>
          <w:tcPr>
            <w:tcW w:w="2096" w:type="dxa"/>
          </w:tcPr>
          <w:p w:rsidR="00EB354F" w:rsidRPr="004E494A" w:rsidRDefault="00EB354F" w:rsidP="002139C3">
            <w:pPr>
              <w:spacing w:line="276" w:lineRule="auto"/>
              <w:jc w:val="both"/>
              <w:rPr>
                <w:rFonts w:cs="Times New Roman"/>
              </w:rPr>
            </w:pPr>
            <w:r w:rsidRPr="004E494A">
              <w:rPr>
                <w:rFonts w:cs="Times New Roman"/>
              </w:rPr>
              <w:t xml:space="preserve">Premise (for </w:t>
            </w:r>
            <w:r w:rsidRPr="004E494A">
              <w:rPr>
                <w:rFonts w:cs="Times New Roman"/>
                <w:i/>
              </w:rPr>
              <w:t>RAA</w:t>
            </w:r>
            <w:r w:rsidRPr="004E494A">
              <w:rPr>
                <w:rFonts w:cs="Times New Roman"/>
              </w:rPr>
              <w:t>)</w:t>
            </w:r>
          </w:p>
        </w:tc>
      </w:tr>
      <w:tr w:rsidR="00EB354F" w:rsidRPr="004E494A" w:rsidTr="00397D8F">
        <w:tc>
          <w:tcPr>
            <w:tcW w:w="908" w:type="dxa"/>
          </w:tcPr>
          <w:p w:rsidR="00EB354F" w:rsidRPr="004E494A" w:rsidRDefault="00EB354F" w:rsidP="002139C3">
            <w:pPr>
              <w:tabs>
                <w:tab w:val="left" w:pos="900"/>
              </w:tabs>
              <w:spacing w:line="276" w:lineRule="auto"/>
              <w:ind w:left="360"/>
              <w:jc w:val="both"/>
              <w:rPr>
                <w:rFonts w:cs="Times New Roman"/>
              </w:rPr>
            </w:pPr>
            <w:r w:rsidRPr="004E494A">
              <w:rPr>
                <w:rFonts w:cs="Times New Roman"/>
              </w:rPr>
              <w:t xml:space="preserve">[5]  </w:t>
            </w:r>
          </w:p>
        </w:tc>
        <w:tc>
          <w:tcPr>
            <w:tcW w:w="5255" w:type="dxa"/>
          </w:tcPr>
          <w:p w:rsidR="00EB354F" w:rsidRPr="004E494A" w:rsidRDefault="00EB354F" w:rsidP="002139C3">
            <w:pPr>
              <w:spacing w:line="276" w:lineRule="auto"/>
              <w:jc w:val="both"/>
              <w:rPr>
                <w:rFonts w:cs="Times New Roman"/>
              </w:rPr>
            </w:pPr>
            <w:r w:rsidRPr="004E494A">
              <w:rPr>
                <w:rFonts w:cs="Times New Roman"/>
              </w:rPr>
              <w:t>There is no difference, with respect to shape, between mathematical bodies and physical bodies</w:t>
            </w:r>
          </w:p>
        </w:tc>
        <w:tc>
          <w:tcPr>
            <w:tcW w:w="264" w:type="dxa"/>
          </w:tcPr>
          <w:p w:rsidR="00EB354F" w:rsidRPr="004E494A" w:rsidRDefault="00EB354F" w:rsidP="002139C3">
            <w:pPr>
              <w:spacing w:line="276" w:lineRule="auto"/>
              <w:jc w:val="both"/>
              <w:rPr>
                <w:rFonts w:cs="Times New Roman"/>
              </w:rPr>
            </w:pPr>
          </w:p>
        </w:tc>
        <w:tc>
          <w:tcPr>
            <w:tcW w:w="2096" w:type="dxa"/>
          </w:tcPr>
          <w:p w:rsidR="00EB354F" w:rsidRPr="004E494A" w:rsidRDefault="00EB354F" w:rsidP="002139C3">
            <w:pPr>
              <w:spacing w:line="276" w:lineRule="auto"/>
              <w:jc w:val="both"/>
              <w:rPr>
                <w:rFonts w:cs="Times New Roman"/>
              </w:rPr>
            </w:pPr>
            <w:r w:rsidRPr="004E494A">
              <w:rPr>
                <w:rFonts w:cs="Times New Roman"/>
              </w:rPr>
              <w:t>Premise</w:t>
            </w:r>
          </w:p>
        </w:tc>
      </w:tr>
      <w:tr w:rsidR="00EB354F" w:rsidRPr="004E494A" w:rsidTr="00397D8F">
        <w:tc>
          <w:tcPr>
            <w:tcW w:w="6163" w:type="dxa"/>
            <w:gridSpan w:val="2"/>
          </w:tcPr>
          <w:p w:rsidR="00EB354F" w:rsidRPr="004E494A" w:rsidRDefault="00EB354F" w:rsidP="002139C3">
            <w:pPr>
              <w:pStyle w:val="ListParagraph"/>
              <w:numPr>
                <w:ilvl w:val="0"/>
                <w:numId w:val="12"/>
              </w:numPr>
              <w:spacing w:line="276" w:lineRule="auto"/>
              <w:ind w:left="900" w:hanging="540"/>
              <w:jc w:val="both"/>
              <w:rPr>
                <w:rFonts w:cs="Times New Roman"/>
              </w:rPr>
            </w:pPr>
            <w:r w:rsidRPr="004E494A">
              <w:rPr>
                <w:rFonts w:cs="Times New Roman"/>
              </w:rPr>
              <w:t xml:space="preserve">Thus, a mathematical body of the same shape as a physical body possessing </w:t>
            </w:r>
            <w:r w:rsidRPr="004E494A">
              <w:rPr>
                <w:rFonts w:cs="Times New Roman"/>
                <w:i/>
              </w:rPr>
              <w:t>φ</w:t>
            </w:r>
            <w:r w:rsidRPr="004E494A">
              <w:rPr>
                <w:rFonts w:cs="Times New Roman"/>
              </w:rPr>
              <w:t xml:space="preserve"> also possesses </w:t>
            </w:r>
            <w:r w:rsidRPr="004E494A">
              <w:rPr>
                <w:rFonts w:cs="Times New Roman"/>
                <w:i/>
              </w:rPr>
              <w:t>φ</w:t>
            </w:r>
          </w:p>
        </w:tc>
        <w:tc>
          <w:tcPr>
            <w:tcW w:w="264" w:type="dxa"/>
          </w:tcPr>
          <w:p w:rsidR="00EB354F" w:rsidRPr="004E494A" w:rsidRDefault="00EB354F" w:rsidP="002139C3">
            <w:pPr>
              <w:spacing w:line="276" w:lineRule="auto"/>
              <w:jc w:val="both"/>
              <w:rPr>
                <w:rFonts w:cs="Times New Roman"/>
              </w:rPr>
            </w:pPr>
          </w:p>
        </w:tc>
        <w:tc>
          <w:tcPr>
            <w:tcW w:w="2096" w:type="dxa"/>
          </w:tcPr>
          <w:p w:rsidR="00EB354F" w:rsidRPr="004E494A" w:rsidRDefault="00EB354F" w:rsidP="00F54863">
            <w:pPr>
              <w:spacing w:line="276" w:lineRule="auto"/>
              <w:jc w:val="both"/>
              <w:rPr>
                <w:rFonts w:cs="Times New Roman"/>
              </w:rPr>
            </w:pPr>
            <w:r w:rsidRPr="004E494A">
              <w:rPr>
                <w:rFonts w:cs="Times New Roman"/>
              </w:rPr>
              <w:t xml:space="preserve">From 4* </w:t>
            </w:r>
            <w:r w:rsidR="00F54863">
              <w:rPr>
                <w:rFonts w:cs="Times New Roman"/>
              </w:rPr>
              <w:t xml:space="preserve">&amp; </w:t>
            </w:r>
            <w:r w:rsidRPr="004E494A">
              <w:rPr>
                <w:rFonts w:cs="Times New Roman"/>
              </w:rPr>
              <w:t xml:space="preserve"> 5</w:t>
            </w:r>
          </w:p>
        </w:tc>
      </w:tr>
      <w:tr w:rsidR="00EB354F" w:rsidRPr="004E494A" w:rsidTr="00397D8F">
        <w:tc>
          <w:tcPr>
            <w:tcW w:w="6163" w:type="dxa"/>
            <w:gridSpan w:val="2"/>
          </w:tcPr>
          <w:p w:rsidR="00EB354F" w:rsidRPr="004E494A" w:rsidRDefault="00EB354F" w:rsidP="002139C3">
            <w:pPr>
              <w:pStyle w:val="ListParagraph"/>
              <w:numPr>
                <w:ilvl w:val="0"/>
                <w:numId w:val="12"/>
              </w:numPr>
              <w:spacing w:line="276" w:lineRule="auto"/>
              <w:ind w:left="900" w:hanging="540"/>
              <w:jc w:val="both"/>
              <w:rPr>
                <w:rFonts w:cs="Times New Roman"/>
              </w:rPr>
            </w:pPr>
            <w:r w:rsidRPr="004E494A">
              <w:rPr>
                <w:rFonts w:cs="Times New Roman"/>
              </w:rPr>
              <w:t>But mathematical bodies are inert—they have no capacities</w:t>
            </w:r>
          </w:p>
        </w:tc>
        <w:tc>
          <w:tcPr>
            <w:tcW w:w="264" w:type="dxa"/>
          </w:tcPr>
          <w:p w:rsidR="00EB354F" w:rsidRPr="004E494A" w:rsidRDefault="00EB354F" w:rsidP="002139C3">
            <w:pPr>
              <w:spacing w:line="276" w:lineRule="auto"/>
              <w:jc w:val="both"/>
              <w:rPr>
                <w:rFonts w:cs="Times New Roman"/>
              </w:rPr>
            </w:pPr>
          </w:p>
        </w:tc>
        <w:tc>
          <w:tcPr>
            <w:tcW w:w="2096" w:type="dxa"/>
          </w:tcPr>
          <w:p w:rsidR="00EB354F" w:rsidRPr="004E494A" w:rsidRDefault="00EB354F" w:rsidP="002139C3">
            <w:pPr>
              <w:spacing w:line="276" w:lineRule="auto"/>
              <w:jc w:val="both"/>
              <w:rPr>
                <w:rFonts w:cs="Times New Roman"/>
              </w:rPr>
            </w:pPr>
            <w:r w:rsidRPr="004E494A">
              <w:rPr>
                <w:rFonts w:cs="Times New Roman"/>
              </w:rPr>
              <w:t>Premise</w:t>
            </w:r>
          </w:p>
        </w:tc>
      </w:tr>
      <w:tr w:rsidR="00EB354F" w:rsidRPr="004E494A" w:rsidTr="00397D8F">
        <w:tc>
          <w:tcPr>
            <w:tcW w:w="6163" w:type="dxa"/>
            <w:gridSpan w:val="2"/>
          </w:tcPr>
          <w:p w:rsidR="00EB354F" w:rsidRPr="004E494A" w:rsidRDefault="00EB354F" w:rsidP="002139C3">
            <w:pPr>
              <w:pStyle w:val="ListParagraph"/>
              <w:numPr>
                <w:ilvl w:val="0"/>
                <w:numId w:val="12"/>
              </w:numPr>
              <w:spacing w:line="276" w:lineRule="auto"/>
              <w:ind w:left="900" w:hanging="540"/>
              <w:jc w:val="both"/>
              <w:rPr>
                <w:rFonts w:cs="Times New Roman"/>
              </w:rPr>
            </w:pPr>
            <w:r w:rsidRPr="004E494A">
              <w:rPr>
                <w:rFonts w:cs="Times New Roman"/>
              </w:rPr>
              <w:t>Thus, a mathematical body of the same shape as any physical body that possesses</w:t>
            </w:r>
            <w:r w:rsidRPr="004E494A">
              <w:rPr>
                <w:rFonts w:cs="Times New Roman"/>
                <w:i/>
              </w:rPr>
              <w:t xml:space="preserve"> φ</w:t>
            </w:r>
            <w:r w:rsidRPr="004E494A">
              <w:rPr>
                <w:rFonts w:cs="Times New Roman"/>
              </w:rPr>
              <w:t xml:space="preserve"> both does and does not possess </w:t>
            </w:r>
            <w:r w:rsidRPr="004E494A">
              <w:rPr>
                <w:rFonts w:cs="Times New Roman"/>
                <w:i/>
              </w:rPr>
              <w:t>φ</w:t>
            </w:r>
          </w:p>
        </w:tc>
        <w:tc>
          <w:tcPr>
            <w:tcW w:w="264" w:type="dxa"/>
          </w:tcPr>
          <w:p w:rsidR="00EB354F" w:rsidRPr="004E494A" w:rsidRDefault="00EB354F" w:rsidP="002139C3">
            <w:pPr>
              <w:spacing w:line="276" w:lineRule="auto"/>
              <w:jc w:val="both"/>
              <w:rPr>
                <w:rFonts w:cs="Times New Roman"/>
              </w:rPr>
            </w:pPr>
          </w:p>
        </w:tc>
        <w:tc>
          <w:tcPr>
            <w:tcW w:w="2096" w:type="dxa"/>
          </w:tcPr>
          <w:p w:rsidR="00EB354F" w:rsidRPr="004E494A" w:rsidRDefault="00EB354F" w:rsidP="00F54863">
            <w:pPr>
              <w:spacing w:line="276" w:lineRule="auto"/>
              <w:jc w:val="both"/>
              <w:rPr>
                <w:rFonts w:cs="Times New Roman"/>
              </w:rPr>
            </w:pPr>
            <w:r w:rsidRPr="004E494A">
              <w:rPr>
                <w:rFonts w:cs="Times New Roman"/>
              </w:rPr>
              <w:t xml:space="preserve">From 6* </w:t>
            </w:r>
            <w:r w:rsidR="00F54863">
              <w:rPr>
                <w:rFonts w:cs="Times New Roman"/>
              </w:rPr>
              <w:t>&amp;</w:t>
            </w:r>
            <w:r w:rsidRPr="004E494A">
              <w:rPr>
                <w:rFonts w:cs="Times New Roman"/>
              </w:rPr>
              <w:t xml:space="preserve"> 7*</w:t>
            </w:r>
          </w:p>
        </w:tc>
      </w:tr>
    </w:tbl>
    <w:p w:rsidR="00FE31AB" w:rsidRDefault="00EB354F" w:rsidP="00FE31AB">
      <w:pPr>
        <w:spacing w:after="0"/>
        <w:ind w:firstLine="720"/>
        <w:jc w:val="both"/>
        <w:rPr>
          <w:rFonts w:cs="Times New Roman"/>
        </w:rPr>
      </w:pPr>
      <w:r w:rsidRPr="004E494A">
        <w:rPr>
          <w:rFonts w:cs="Times New Roman"/>
        </w:rPr>
        <w:t xml:space="preserve">The </w:t>
      </w:r>
      <w:r w:rsidR="00FB70A2" w:rsidRPr="004E494A">
        <w:rPr>
          <w:rFonts w:cs="Times New Roman"/>
        </w:rPr>
        <w:t xml:space="preserve">premise in [4*] is a generic version of the sub-conclusion in [4], above. Whereas [4] was restricted to </w:t>
      </w:r>
      <w:r w:rsidR="009D37F6" w:rsidRPr="004E494A">
        <w:rPr>
          <w:rFonts w:cs="Times New Roman"/>
        </w:rPr>
        <w:t>a particular capacity of a particular simple body and its shape,</w:t>
      </w:r>
      <w:r w:rsidR="00FB70A2" w:rsidRPr="004E494A">
        <w:rPr>
          <w:rFonts w:cs="Times New Roman"/>
        </w:rPr>
        <w:t xml:space="preserve"> [4*] is not. The modified premise is satisfied if </w:t>
      </w:r>
      <w:r w:rsidR="00FB70A2" w:rsidRPr="004E494A">
        <w:rPr>
          <w:rFonts w:cs="Times New Roman"/>
          <w:i/>
        </w:rPr>
        <w:t>any</w:t>
      </w:r>
      <w:r w:rsidR="00FB70A2" w:rsidRPr="004E494A">
        <w:rPr>
          <w:rFonts w:cs="Times New Roman"/>
        </w:rPr>
        <w:t xml:space="preserve"> capacity of </w:t>
      </w:r>
      <w:r w:rsidR="00FB70A2" w:rsidRPr="004E494A">
        <w:rPr>
          <w:rFonts w:cs="Times New Roman"/>
          <w:i/>
        </w:rPr>
        <w:t>any</w:t>
      </w:r>
      <w:r w:rsidR="00FB70A2" w:rsidRPr="004E494A">
        <w:rPr>
          <w:rFonts w:cs="Times New Roman"/>
        </w:rPr>
        <w:t xml:space="preserve"> physical body is identical with or fully accounted for by that body’s shape. Provided the remainder of the generalized version of the argument fairly parallels the original, this premise should be the obvious target for elimination. </w:t>
      </w:r>
    </w:p>
    <w:p w:rsidR="00FE31AB" w:rsidRDefault="00FE31AB" w:rsidP="00FE31AB">
      <w:pPr>
        <w:spacing w:after="0"/>
        <w:ind w:firstLine="720"/>
        <w:jc w:val="both"/>
        <w:rPr>
          <w:rFonts w:cs="Times New Roman"/>
        </w:rPr>
      </w:pPr>
      <w:r w:rsidRPr="004E494A">
        <w:rPr>
          <w:rFonts w:cs="Times New Roman"/>
        </w:rPr>
        <w:t>But rejecting [4*] would have serious consequences for Aristotle’s views about the relationship between shapes and capacities.</w:t>
      </w:r>
      <w:r w:rsidRPr="00FE31AB">
        <w:rPr>
          <w:rFonts w:cs="Times New Roman"/>
        </w:rPr>
        <w:t xml:space="preserve"> </w:t>
      </w:r>
      <w:r>
        <w:rPr>
          <w:rFonts w:cs="Times New Roman"/>
        </w:rPr>
        <w:t xml:space="preserve">In particular, it would preclude Aristotle from treating shape as an intrinsically powerful property of any sort, perceptible or otherwise. </w:t>
      </w:r>
      <w:r w:rsidR="00B16414">
        <w:rPr>
          <w:rFonts w:cs="Times New Roman"/>
        </w:rPr>
        <w:t>This is because</w:t>
      </w:r>
      <w:r>
        <w:rPr>
          <w:rFonts w:cs="Times New Roman"/>
        </w:rPr>
        <w:t xml:space="preserve"> if shape were an intrinsically powerful property, then, precisely as [4*] asserts, at least one capacity would, in fact, be identical to or fully accounted for by the shape of a physical body possessing it.</w:t>
      </w:r>
    </w:p>
    <w:p w:rsidR="00FB70A2" w:rsidRPr="004E494A" w:rsidRDefault="00FB70A2" w:rsidP="002139C3">
      <w:pPr>
        <w:tabs>
          <w:tab w:val="left" w:pos="3555"/>
        </w:tabs>
        <w:spacing w:after="0"/>
        <w:jc w:val="both"/>
        <w:rPr>
          <w:rFonts w:cs="Times New Roman"/>
        </w:rPr>
      </w:pPr>
    </w:p>
    <w:p w:rsidR="00FB70A2" w:rsidRPr="004E494A" w:rsidRDefault="00FB70A2" w:rsidP="002139C3">
      <w:pPr>
        <w:pStyle w:val="ListParagraph"/>
        <w:numPr>
          <w:ilvl w:val="0"/>
          <w:numId w:val="2"/>
        </w:numPr>
        <w:spacing w:after="0"/>
        <w:ind w:left="360"/>
        <w:jc w:val="both"/>
        <w:rPr>
          <w:rFonts w:cs="Times New Roman"/>
          <w:b/>
          <w:i/>
        </w:rPr>
      </w:pPr>
      <w:r w:rsidRPr="004E494A">
        <w:rPr>
          <w:rFonts w:cs="Times New Roman"/>
          <w:b/>
          <w:i/>
        </w:rPr>
        <w:t>Three unsuccessful strategies for responding on Aristotle’s behalf</w:t>
      </w:r>
    </w:p>
    <w:p w:rsidR="00FB70A2" w:rsidRPr="004E494A" w:rsidRDefault="00FB70A2" w:rsidP="002139C3">
      <w:pPr>
        <w:spacing w:after="0"/>
        <w:ind w:firstLine="720"/>
        <w:jc w:val="both"/>
        <w:rPr>
          <w:rFonts w:cs="Times New Roman"/>
        </w:rPr>
      </w:pPr>
      <w:r w:rsidRPr="004E494A">
        <w:rPr>
          <w:rFonts w:cs="Times New Roman"/>
        </w:rPr>
        <w:t>Since</w:t>
      </w:r>
      <w:r w:rsidR="00FE31AB">
        <w:rPr>
          <w:rFonts w:cs="Times New Roman"/>
        </w:rPr>
        <w:t>, on my view,</w:t>
      </w:r>
      <w:r w:rsidRPr="004E494A">
        <w:rPr>
          <w:rFonts w:cs="Times New Roman"/>
        </w:rPr>
        <w:t xml:space="preserve"> Aristotle does treat shape </w:t>
      </w:r>
      <w:r w:rsidR="00FE31AB">
        <w:rPr>
          <w:rFonts w:cs="Times New Roman"/>
        </w:rPr>
        <w:t>as an intrinsically powerful property, at least in the sense of being intrinsically perceptible,</w:t>
      </w:r>
      <w:r w:rsidR="004834FA">
        <w:rPr>
          <w:rFonts w:cs="Times New Roman"/>
        </w:rPr>
        <w:t xml:space="preserve"> I </w:t>
      </w:r>
      <w:r w:rsidR="00FE31AB">
        <w:rPr>
          <w:rFonts w:cs="Times New Roman"/>
        </w:rPr>
        <w:t xml:space="preserve">will proceed on the assumption that rejecting [4*] on </w:t>
      </w:r>
      <w:r w:rsidR="00560EC9">
        <w:rPr>
          <w:rFonts w:cs="Times New Roman"/>
        </w:rPr>
        <w:t>his</w:t>
      </w:r>
      <w:r w:rsidR="00FE31AB">
        <w:rPr>
          <w:rFonts w:cs="Times New Roman"/>
        </w:rPr>
        <w:t xml:space="preserve"> behalf is not a viable option</w:t>
      </w:r>
      <w:r w:rsidRPr="004E494A">
        <w:rPr>
          <w:rFonts w:cs="Times New Roman"/>
        </w:rPr>
        <w:t xml:space="preserve">. But if </w:t>
      </w:r>
      <w:r w:rsidR="00560EC9">
        <w:rPr>
          <w:rFonts w:cs="Times New Roman"/>
        </w:rPr>
        <w:t>Aristotle</w:t>
      </w:r>
      <w:r w:rsidRPr="004E494A">
        <w:rPr>
          <w:rFonts w:cs="Times New Roman"/>
        </w:rPr>
        <w:t xml:space="preserve"> cannot reject [4*], then we must find some other manner of freeing him from the hooks of his own argument. In this section, I consider three superficially promising lines of response and explain why each fails. </w:t>
      </w:r>
      <w:r w:rsidRPr="004E494A">
        <w:rPr>
          <w:rFonts w:cs="Times New Roman"/>
        </w:rPr>
        <w:lastRenderedPageBreak/>
        <w:t xml:space="preserve">This will spur me, in the next section, to distinguish the various ways in which one might construe shape as an intrinsically powerful property. Those distinctions, as I will show, suggest at least one way for Aristotle to maintain [4*] but still dodge the </w:t>
      </w:r>
      <w:r w:rsidR="00B97901" w:rsidRPr="004E494A">
        <w:rPr>
          <w:rFonts w:cs="Times New Roman"/>
        </w:rPr>
        <w:t xml:space="preserve">generalized </w:t>
      </w:r>
      <w:r w:rsidRPr="004E494A">
        <w:rPr>
          <w:rFonts w:cs="Times New Roman"/>
        </w:rPr>
        <w:t>argument’s untenable conclusion.</w:t>
      </w:r>
    </w:p>
    <w:p w:rsidR="00FB70A2" w:rsidRPr="004E494A" w:rsidRDefault="00FB70A2" w:rsidP="002139C3">
      <w:pPr>
        <w:spacing w:after="0"/>
        <w:ind w:firstLine="720"/>
        <w:jc w:val="both"/>
        <w:rPr>
          <w:rFonts w:cs="Times New Roman"/>
        </w:rPr>
      </w:pPr>
      <w:r w:rsidRPr="004E494A">
        <w:rPr>
          <w:rFonts w:cs="Times New Roman"/>
        </w:rPr>
        <w:t>With the exception of the anodyne inference to [8*], each line is a plausible candidate for attack. I take them up in reverse order, as [7*] might initially seem to be the weakest point in the argument. It claims not merely that mathematical bodies are inert, but also that the reason for this is that they are incapable of acting. There are grounds for resistance, then, because Aristotle entertains at least one alternative explanation for inaction. On his view, capacities are operative only under certain conditions.</w:t>
      </w:r>
      <w:r w:rsidRPr="004E494A">
        <w:rPr>
          <w:rStyle w:val="FootnoteReference"/>
        </w:rPr>
        <w:footnoteReference w:id="16"/>
      </w:r>
      <w:r w:rsidRPr="004E494A">
        <w:rPr>
          <w:rFonts w:cs="Times New Roman"/>
        </w:rPr>
        <w:t xml:space="preserve"> A sighted creature, for example, will not see if there is no light. But it is not as if sighted creatures go blind when it gets dark; rather, each preserves its capacity to see but is hindered from exercising it. In analogous fashion, then, Aristotle has the resources to claim that mathematical bodies are intrinsically powerful (say, in being capable of affecting our sense organs) but never have and never will exercise their powers because at least some of the conditions necessary for their manifestation systematically fail to obtain.</w:t>
      </w:r>
      <w:r w:rsidRPr="004E494A">
        <w:rPr>
          <w:rStyle w:val="FootnoteReference"/>
        </w:rPr>
        <w:footnoteReference w:id="17"/>
      </w:r>
    </w:p>
    <w:p w:rsidR="00FB70A2" w:rsidRPr="004E494A" w:rsidRDefault="00FB70A2" w:rsidP="002139C3">
      <w:pPr>
        <w:spacing w:after="0"/>
        <w:ind w:firstLine="720"/>
        <w:jc w:val="both"/>
        <w:rPr>
          <w:rFonts w:cs="Times New Roman"/>
        </w:rPr>
      </w:pPr>
      <w:r w:rsidRPr="004E494A">
        <w:rPr>
          <w:rFonts w:cs="Times New Roman"/>
        </w:rPr>
        <w:t>Yet, this move, on Aristotle’s behalf, to construe mathematical bodies as intrinsically powerful (in virtue of having the capacities that their shapes afford) but accidentally inert (in virtue of being systematically precluded from exercising those capacities) is not enough to save him. At least, it is not enough to save Aristotle without doing violence to his claims elsewhere in the corpus. Of special relevance is his treatment of abstraction, or removal [</w:t>
      </w:r>
      <w:proofErr w:type="spellStart"/>
      <w:r w:rsidRPr="004E494A">
        <w:rPr>
          <w:rFonts w:cs="Times New Roman"/>
          <w:i/>
        </w:rPr>
        <w:t>aphairesis</w:t>
      </w:r>
      <w:proofErr w:type="spellEnd"/>
      <w:r w:rsidRPr="004E494A">
        <w:rPr>
          <w:rFonts w:cs="Times New Roman"/>
        </w:rPr>
        <w:t>].</w:t>
      </w:r>
      <w:r w:rsidRPr="004E494A">
        <w:rPr>
          <w:rStyle w:val="FootnoteReference"/>
        </w:rPr>
        <w:footnoteReference w:id="18"/>
      </w:r>
      <w:r w:rsidRPr="004E494A">
        <w:rPr>
          <w:rFonts w:cs="Times New Roman"/>
        </w:rPr>
        <w:t xml:space="preserve"> The objects of geometrical reasoning, Aristotle claims, just are physical bodies but considered as stripped of all their sensible qualities. He writes, for example:</w:t>
      </w:r>
    </w:p>
    <w:p w:rsidR="00FB70A2" w:rsidRPr="004E494A" w:rsidRDefault="00FB70A2" w:rsidP="002139C3">
      <w:pPr>
        <w:spacing w:after="0"/>
        <w:ind w:left="360" w:right="360"/>
        <w:jc w:val="both"/>
        <w:rPr>
          <w:rFonts w:cs="Times New Roman"/>
        </w:rPr>
      </w:pPr>
      <w:proofErr w:type="gramStart"/>
      <w:r w:rsidRPr="004E494A">
        <w:rPr>
          <w:rFonts w:cs="Times New Roman"/>
        </w:rPr>
        <w:t>the</w:t>
      </w:r>
      <w:proofErr w:type="gramEnd"/>
      <w:r w:rsidRPr="004E494A">
        <w:rPr>
          <w:rFonts w:cs="Times New Roman"/>
        </w:rPr>
        <w:t xml:space="preserve"> mathematician investigates abstractions, for in his investigation he eliminates all the sensible qualities … and leaves only the quantitative and continuous, sometimes in one, sometimes in two, sometimes in three dimensions, and the attributes of things </w:t>
      </w:r>
      <w:r w:rsidRPr="004E494A">
        <w:rPr>
          <w:rFonts w:cs="Times New Roman"/>
          <w:i/>
        </w:rPr>
        <w:t>qua</w:t>
      </w:r>
      <w:r w:rsidRPr="004E494A">
        <w:rPr>
          <w:rFonts w:cs="Times New Roman"/>
        </w:rPr>
        <w:t xml:space="preserve"> quantitative and continuous, and does not consider them in any other respect. </w:t>
      </w:r>
      <w:proofErr w:type="gramStart"/>
      <w:r w:rsidRPr="004E494A">
        <w:rPr>
          <w:rFonts w:cs="Times New Roman"/>
        </w:rPr>
        <w:t>(</w:t>
      </w:r>
      <w:r w:rsidRPr="004E494A">
        <w:rPr>
          <w:rFonts w:cs="Times New Roman"/>
          <w:i/>
        </w:rPr>
        <w:t>Meta</w:t>
      </w:r>
      <w:r w:rsidRPr="004E494A">
        <w:rPr>
          <w:rFonts w:cs="Times New Roman"/>
        </w:rPr>
        <w:t>.</w:t>
      </w:r>
      <w:proofErr w:type="gramEnd"/>
      <w:r w:rsidRPr="004E494A">
        <w:rPr>
          <w:rFonts w:cs="Times New Roman"/>
        </w:rPr>
        <w:t xml:space="preserve"> K.3, 1061</w:t>
      </w:r>
      <w:r w:rsidRPr="004E494A">
        <w:rPr>
          <w:rFonts w:cs="Times New Roman"/>
          <w:vertAlign w:val="superscript"/>
        </w:rPr>
        <w:t>a</w:t>
      </w:r>
      <w:r w:rsidRPr="004E494A">
        <w:rPr>
          <w:rFonts w:cs="Times New Roman"/>
        </w:rPr>
        <w:t>28-35)</w:t>
      </w:r>
    </w:p>
    <w:p w:rsidR="00FB70A2" w:rsidRPr="004E494A" w:rsidRDefault="00FB70A2" w:rsidP="002139C3">
      <w:pPr>
        <w:spacing w:after="0"/>
        <w:jc w:val="both"/>
        <w:rPr>
          <w:rFonts w:cs="Times New Roman"/>
        </w:rPr>
      </w:pPr>
      <w:r w:rsidRPr="004E494A">
        <w:rPr>
          <w:rFonts w:cs="Times New Roman"/>
        </w:rPr>
        <w:lastRenderedPageBreak/>
        <w:t xml:space="preserve">In considering sensible things only insofar as they are quantitative and continuous, Aristotle is clear, we consider them independent of </w:t>
      </w:r>
      <w:r w:rsidRPr="004E494A">
        <w:rPr>
          <w:rFonts w:cs="Times New Roman"/>
          <w:i/>
        </w:rPr>
        <w:t xml:space="preserve">any </w:t>
      </w:r>
      <w:r w:rsidRPr="004E494A">
        <w:rPr>
          <w:rFonts w:cs="Times New Roman"/>
        </w:rPr>
        <w:t xml:space="preserve">capacities. We might, on this point, note his contention that even after removing the </w:t>
      </w:r>
      <w:r w:rsidR="00E1381E" w:rsidRPr="004E494A">
        <w:rPr>
          <w:rFonts w:cs="Times New Roman"/>
        </w:rPr>
        <w:t>“</w:t>
      </w:r>
      <w:r w:rsidRPr="004E494A">
        <w:rPr>
          <w:rFonts w:cs="Times New Roman"/>
        </w:rPr>
        <w:t xml:space="preserve">affections, products, </w:t>
      </w:r>
      <w:r w:rsidRPr="004E494A">
        <w:rPr>
          <w:rFonts w:cs="Times New Roman"/>
          <w:i/>
        </w:rPr>
        <w:t>and capacities</w:t>
      </w:r>
      <w:r w:rsidRPr="004E494A">
        <w:rPr>
          <w:rFonts w:cs="Times New Roman"/>
        </w:rPr>
        <w:t xml:space="preserve"> of bodies,</w:t>
      </w:r>
      <w:r w:rsidR="00E1381E" w:rsidRPr="004E494A">
        <w:rPr>
          <w:rFonts w:cs="Times New Roman"/>
        </w:rPr>
        <w:t>”</w:t>
      </w:r>
      <w:r w:rsidRPr="004E494A">
        <w:rPr>
          <w:rFonts w:cs="Times New Roman"/>
        </w:rPr>
        <w:t xml:space="preserve"> quantities still remain (</w:t>
      </w:r>
      <w:r w:rsidRPr="004E494A">
        <w:rPr>
          <w:rFonts w:cs="Times New Roman"/>
          <w:i/>
        </w:rPr>
        <w:t>Meta</w:t>
      </w:r>
      <w:r w:rsidRPr="004E494A">
        <w:rPr>
          <w:rFonts w:cs="Times New Roman"/>
        </w:rPr>
        <w:t xml:space="preserve">. </w:t>
      </w:r>
      <w:proofErr w:type="gramStart"/>
      <w:r w:rsidRPr="004E494A">
        <w:rPr>
          <w:rFonts w:cs="Times New Roman"/>
        </w:rPr>
        <w:t>Z.3, 1029</w:t>
      </w:r>
      <w:r w:rsidRPr="004E494A">
        <w:rPr>
          <w:rFonts w:cs="Times New Roman"/>
          <w:vertAlign w:val="superscript"/>
        </w:rPr>
        <w:t>a</w:t>
      </w:r>
      <w:r w:rsidRPr="004E494A">
        <w:rPr>
          <w:rFonts w:cs="Times New Roman"/>
        </w:rPr>
        <w:t>13).</w:t>
      </w:r>
      <w:proofErr w:type="gramEnd"/>
      <w:r w:rsidRPr="004E494A">
        <w:rPr>
          <w:rFonts w:cs="Times New Roman"/>
        </w:rPr>
        <w:t xml:space="preserve"> Accordingly, Aristotle is not poised to resist [7*] by claiming that mathematical bodies are intrinsically powerful but accidentally inert.</w:t>
      </w:r>
    </w:p>
    <w:p w:rsidR="00FB70A2" w:rsidRPr="004E494A" w:rsidRDefault="00FB70A2" w:rsidP="002139C3">
      <w:pPr>
        <w:spacing w:after="0"/>
        <w:ind w:firstLine="720"/>
        <w:jc w:val="both"/>
        <w:rPr>
          <w:rFonts w:cs="Times New Roman"/>
        </w:rPr>
      </w:pPr>
      <w:proofErr w:type="gramStart"/>
      <w:r w:rsidRPr="004E494A">
        <w:rPr>
          <w:rFonts w:cs="Times New Roman"/>
        </w:rPr>
        <w:t>So what about [6*]?</w:t>
      </w:r>
      <w:proofErr w:type="gramEnd"/>
      <w:r w:rsidRPr="004E494A">
        <w:rPr>
          <w:rFonts w:cs="Times New Roman"/>
        </w:rPr>
        <w:t xml:space="preserve"> Since it very closely mirrors [6], which was the central, explicitly drawn inference of Aristotle’s original challenge, this is perhaps the most secure move in the generalized argument. Any Aristotelian attack on its validity raises the complaint that he argued in bad faith against the </w:t>
      </w:r>
      <w:proofErr w:type="spellStart"/>
      <w:r w:rsidRPr="004E494A">
        <w:rPr>
          <w:rFonts w:cs="Times New Roman"/>
        </w:rPr>
        <w:t>Timaean</w:t>
      </w:r>
      <w:proofErr w:type="spellEnd"/>
      <w:r w:rsidRPr="004E494A">
        <w:rPr>
          <w:rFonts w:cs="Times New Roman"/>
        </w:rPr>
        <w:t xml:space="preserve"> position. Still, it merits our consideration. There is, so far as I see, at least one reason to call it into question. One might accept that a given shape, or aspect thereof, </w:t>
      </w:r>
      <w:r w:rsidRPr="004E494A">
        <w:rPr>
          <w:rFonts w:cs="Times New Roman"/>
          <w:i/>
        </w:rPr>
        <w:t>is</w:t>
      </w:r>
      <w:r w:rsidRPr="004E494A">
        <w:rPr>
          <w:rFonts w:cs="Times New Roman"/>
        </w:rPr>
        <w:t xml:space="preserve"> identical to some capacity, </w:t>
      </w:r>
      <w:r w:rsidRPr="004E494A">
        <w:rPr>
          <w:rFonts w:cs="Times New Roman"/>
          <w:i/>
        </w:rPr>
        <w:t>φ</w:t>
      </w:r>
      <w:r w:rsidRPr="004E494A">
        <w:rPr>
          <w:rFonts w:cs="Times New Roman"/>
        </w:rPr>
        <w:t xml:space="preserve">, but nonetheless maintain that nothing mathematical </w:t>
      </w:r>
      <w:r w:rsidRPr="004E494A">
        <w:rPr>
          <w:rFonts w:cs="Times New Roman"/>
          <w:i/>
        </w:rPr>
        <w:t>has</w:t>
      </w:r>
      <w:r w:rsidRPr="004E494A">
        <w:rPr>
          <w:rFonts w:cs="Times New Roman"/>
        </w:rPr>
        <w:t xml:space="preserve"> that capacity</w:t>
      </w:r>
      <w:r w:rsidRPr="004E494A">
        <w:rPr>
          <w:rStyle w:val="FootnoteReference"/>
        </w:rPr>
        <w:footnoteReference w:id="19"/>
      </w:r>
      <w:r w:rsidRPr="004E494A">
        <w:rPr>
          <w:rFonts w:cs="Times New Roman"/>
        </w:rPr>
        <w:t>—for instance, because mathematical matter is not a genuine predicative subject.</w:t>
      </w:r>
      <w:r w:rsidRPr="004E494A">
        <w:rPr>
          <w:rStyle w:val="FootnoteReference"/>
        </w:rPr>
        <w:footnoteReference w:id="20"/>
      </w:r>
      <w:r w:rsidRPr="004E494A">
        <w:rPr>
          <w:rFonts w:cs="Times New Roman"/>
        </w:rPr>
        <w:t xml:space="preserve"> On this view, one could be entitled, from [4*] and [5], to claims of the type that a mathematical sphere</w:t>
      </w:r>
      <w:r w:rsidRPr="004E494A">
        <w:rPr>
          <w:rFonts w:cs="Times New Roman"/>
          <w:i/>
        </w:rPr>
        <w:t xml:space="preserve"> is</w:t>
      </w:r>
      <w:r w:rsidRPr="004E494A">
        <w:rPr>
          <w:rFonts w:cs="Times New Roman"/>
        </w:rPr>
        <w:t xml:space="preserve"> identical to some capacity but not to claims of type that that it </w:t>
      </w:r>
      <w:r w:rsidRPr="004E494A">
        <w:rPr>
          <w:rFonts w:cs="Times New Roman"/>
          <w:i/>
        </w:rPr>
        <w:t>has</w:t>
      </w:r>
      <w:r w:rsidRPr="004E494A">
        <w:rPr>
          <w:rFonts w:cs="Times New Roman"/>
        </w:rPr>
        <w:t xml:space="preserve">, or </w:t>
      </w:r>
      <w:r w:rsidRPr="004E494A">
        <w:rPr>
          <w:rFonts w:cs="Times New Roman"/>
          <w:i/>
        </w:rPr>
        <w:t>possesses</w:t>
      </w:r>
      <w:r w:rsidRPr="004E494A">
        <w:rPr>
          <w:rFonts w:cs="Times New Roman"/>
        </w:rPr>
        <w:t xml:space="preserve">, that capacity. </w:t>
      </w:r>
    </w:p>
    <w:p w:rsidR="00FB70A2" w:rsidRPr="004E494A" w:rsidRDefault="00FB70A2" w:rsidP="002139C3">
      <w:pPr>
        <w:spacing w:after="0"/>
        <w:ind w:firstLine="720"/>
        <w:jc w:val="both"/>
        <w:rPr>
          <w:rFonts w:cs="Times New Roman"/>
        </w:rPr>
      </w:pPr>
      <w:r w:rsidRPr="004E494A">
        <w:rPr>
          <w:rFonts w:cs="Times New Roman"/>
        </w:rPr>
        <w:t>The trouble with this response to [6*] is two-fold. First, it runs afoul of the same features of Aristotle’s treatment of removal as the response that we considered to [7*]. If in proceeding from a physical sphere to a mathematical sphere by removal one intellectually strips the former of all its capacities, then there will not be any capacities left over for the mathematical sphere to be identical to. Second, the claim that a mathematical body is identical to some capacity is, if anything, more</w:t>
      </w:r>
      <w:r w:rsidRPr="004E494A">
        <w:rPr>
          <w:rFonts w:cs="Times New Roman"/>
          <w:i/>
        </w:rPr>
        <w:t xml:space="preserve"> </w:t>
      </w:r>
      <w:r w:rsidRPr="004E494A">
        <w:rPr>
          <w:rFonts w:cs="Times New Roman"/>
        </w:rPr>
        <w:t>absurd than the claim that mathematical bodies have that capacity. Suppose, for example, that a mathematical sphere were identical to the capacity to roll along inclined planes.</w:t>
      </w:r>
      <w:r w:rsidRPr="004E494A">
        <w:rPr>
          <w:rStyle w:val="FootnoteReference"/>
        </w:rPr>
        <w:footnoteReference w:id="21"/>
      </w:r>
      <w:r w:rsidRPr="004E494A">
        <w:rPr>
          <w:rFonts w:cs="Times New Roman"/>
        </w:rPr>
        <w:t xml:space="preserve"> Would it not follow, then, that when Archimedes proved that the surface area of the mathematical sphere is 4πr</w:t>
      </w:r>
      <w:r w:rsidRPr="004E494A">
        <w:rPr>
          <w:rFonts w:cs="Times New Roman"/>
          <w:vertAlign w:val="superscript"/>
        </w:rPr>
        <w:t>2</w:t>
      </w:r>
      <w:r w:rsidRPr="004E494A">
        <w:rPr>
          <w:rFonts w:cs="Times New Roman"/>
        </w:rPr>
        <w:t xml:space="preserve"> he also proved that the surface area of capacity to roll along inclined planes is 4πr</w:t>
      </w:r>
      <w:r w:rsidRPr="004E494A">
        <w:rPr>
          <w:rFonts w:cs="Times New Roman"/>
          <w:vertAlign w:val="superscript"/>
        </w:rPr>
        <w:t>2</w:t>
      </w:r>
      <w:r w:rsidRPr="004E494A">
        <w:rPr>
          <w:rFonts w:cs="Times New Roman"/>
        </w:rPr>
        <w:t>? Surely there is a category mistake at work in any such purported theorem and the attending characterization of mathematical practice.</w:t>
      </w:r>
    </w:p>
    <w:p w:rsidR="00FB70A2" w:rsidRPr="004E494A" w:rsidRDefault="00FB70A2" w:rsidP="002139C3">
      <w:pPr>
        <w:spacing w:after="0"/>
        <w:ind w:firstLine="720"/>
        <w:jc w:val="both"/>
        <w:rPr>
          <w:rFonts w:cs="Times New Roman"/>
        </w:rPr>
      </w:pPr>
      <w:r w:rsidRPr="004E494A">
        <w:rPr>
          <w:rFonts w:cs="Times New Roman"/>
        </w:rPr>
        <w:t xml:space="preserve">Is [5] the culprit, then? Since it was retained, verbatim, from the original argument, there is no more room to complain of problems here than with respect to his original challenge. Yet, perhaps Aristotle’s use of the premise is merely dialectical. A prominent interpretation of Aristotelian mathematical objects suggests precisely that. It is unlikely that the shape of any physical sphere will satisfy the rigid definitional constraints on mathematical ones. Accordingly, such interpreters argue, if the geometer’s claims are true, then when she reasons about spheres, the objects of her reasoning must differ in shape from physical spheres; and so, granting the truth of mathematics, there </w:t>
      </w:r>
      <w:r w:rsidRPr="004E494A">
        <w:rPr>
          <w:rFonts w:cs="Times New Roman"/>
          <w:i/>
        </w:rPr>
        <w:t>is</w:t>
      </w:r>
      <w:r w:rsidRPr="004E494A">
        <w:rPr>
          <w:rFonts w:cs="Times New Roman"/>
        </w:rPr>
        <w:t xml:space="preserve"> a difference, with respect to shape, between mathematical spheres and physical ones.</w:t>
      </w:r>
      <w:r w:rsidRPr="004E494A">
        <w:rPr>
          <w:rStyle w:val="FootnoteReference"/>
        </w:rPr>
        <w:footnoteReference w:id="22"/>
      </w:r>
    </w:p>
    <w:p w:rsidR="00397D8F" w:rsidRDefault="00FB70A2" w:rsidP="003E63D4">
      <w:pPr>
        <w:spacing w:after="0"/>
        <w:ind w:firstLine="720"/>
        <w:jc w:val="both"/>
        <w:rPr>
          <w:rFonts w:cs="Times New Roman"/>
        </w:rPr>
      </w:pPr>
      <w:r w:rsidRPr="004E494A">
        <w:rPr>
          <w:rFonts w:cs="Times New Roman"/>
        </w:rPr>
        <w:lastRenderedPageBreak/>
        <w:t xml:space="preserve">Yet, whatever the fate of [5]—as I will argue, Aristotle can and should resist it—this sort of response to it is ultimately moot. Even supposing that the shape of no physical sphere is identical to that of a regular mathematical one, every physical sphere still has </w:t>
      </w:r>
      <w:r w:rsidRPr="004E494A">
        <w:rPr>
          <w:rFonts w:cs="Times New Roman"/>
          <w:i/>
        </w:rPr>
        <w:t>some</w:t>
      </w:r>
      <w:r w:rsidRPr="004E494A">
        <w:rPr>
          <w:rFonts w:cs="Times New Roman"/>
        </w:rPr>
        <w:t xml:space="preserve"> shape, however irregular, available for mathematical study. Since nothing in the argument requires us to read [5] as claiming that the shape of a given physical body is the same as that of a </w:t>
      </w:r>
      <w:r w:rsidRPr="004E494A">
        <w:rPr>
          <w:rFonts w:cs="Times New Roman"/>
          <w:i/>
        </w:rPr>
        <w:t>particular</w:t>
      </w:r>
      <w:r w:rsidRPr="004E494A">
        <w:rPr>
          <w:rFonts w:cs="Times New Roman"/>
        </w:rPr>
        <w:t xml:space="preserve"> mathematical one, this response cannot get Aristotle very far.</w:t>
      </w:r>
    </w:p>
    <w:p w:rsidR="003E63D4" w:rsidRDefault="003E63D4" w:rsidP="003E63D4">
      <w:pPr>
        <w:spacing w:after="0"/>
        <w:ind w:firstLine="720"/>
        <w:jc w:val="both"/>
        <w:rPr>
          <w:rFonts w:cs="Times New Roman"/>
          <w:b/>
          <w:i/>
        </w:rPr>
      </w:pPr>
    </w:p>
    <w:p w:rsidR="00FB70A2" w:rsidRPr="004E494A" w:rsidRDefault="00FB70A2" w:rsidP="002139C3">
      <w:pPr>
        <w:pStyle w:val="ListParagraph"/>
        <w:numPr>
          <w:ilvl w:val="0"/>
          <w:numId w:val="2"/>
        </w:numPr>
        <w:spacing w:after="0"/>
        <w:ind w:left="360"/>
        <w:jc w:val="both"/>
        <w:rPr>
          <w:rFonts w:cs="Times New Roman"/>
          <w:b/>
          <w:i/>
        </w:rPr>
      </w:pPr>
      <w:r w:rsidRPr="004E494A">
        <w:rPr>
          <w:rFonts w:cs="Times New Roman"/>
          <w:b/>
          <w:i/>
        </w:rPr>
        <w:t xml:space="preserve">Shape as an </w:t>
      </w:r>
      <w:r w:rsidR="000D187C" w:rsidRPr="004E494A">
        <w:rPr>
          <w:rFonts w:cs="Times New Roman"/>
          <w:b/>
          <w:i/>
        </w:rPr>
        <w:t>impure power</w:t>
      </w:r>
      <w:r w:rsidRPr="004E494A">
        <w:rPr>
          <w:rFonts w:cs="Times New Roman"/>
          <w:b/>
          <w:i/>
        </w:rPr>
        <w:t xml:space="preserve"> and Aristotle’s resolution of the argument</w:t>
      </w:r>
    </w:p>
    <w:p w:rsidR="00FB70A2" w:rsidRPr="004E494A" w:rsidRDefault="00591A5D" w:rsidP="002139C3">
      <w:pPr>
        <w:spacing w:after="0"/>
        <w:ind w:firstLine="720"/>
        <w:jc w:val="both"/>
        <w:rPr>
          <w:rFonts w:cs="Times New Roman"/>
        </w:rPr>
      </w:pPr>
      <w:r>
        <w:rPr>
          <w:rFonts w:cs="Times New Roman"/>
        </w:rPr>
        <w:t>I have been assuming that Aristotle takes shape to be an intrinsically powerful property. But such properties are subject to rather diverse analyses</w:t>
      </w:r>
      <w:r w:rsidR="00FB70A2" w:rsidRPr="004E494A">
        <w:rPr>
          <w:rFonts w:cs="Times New Roman"/>
        </w:rPr>
        <w:t>.</w:t>
      </w:r>
      <w:r w:rsidR="00FB70A2" w:rsidRPr="004E494A">
        <w:rPr>
          <w:rStyle w:val="FootnoteReference"/>
        </w:rPr>
        <w:footnoteReference w:id="23"/>
      </w:r>
      <w:r w:rsidR="00FB70A2" w:rsidRPr="004E494A">
        <w:rPr>
          <w:rFonts w:cs="Times New Roman"/>
        </w:rPr>
        <w:t xml:space="preserve"> Since there are multiple options available, we ought to more directly consider the solution space. As I will </w:t>
      </w:r>
      <w:r>
        <w:rPr>
          <w:rFonts w:cs="Times New Roman"/>
        </w:rPr>
        <w:t>show</w:t>
      </w:r>
      <w:r w:rsidR="00FB70A2" w:rsidRPr="004E494A">
        <w:rPr>
          <w:rFonts w:cs="Times New Roman"/>
        </w:rPr>
        <w:t>, while some of the options are of little help to Aristotle in responding to the argument, one class of options provides him with a way to meet it in a manner that is both philosophically and interpretatively appealing.</w:t>
      </w:r>
    </w:p>
    <w:p w:rsidR="00591A5D" w:rsidRDefault="00591A5D" w:rsidP="00591A5D">
      <w:pPr>
        <w:spacing w:after="0"/>
        <w:ind w:firstLine="720"/>
        <w:jc w:val="both"/>
        <w:rPr>
          <w:rFonts w:cs="Times New Roman"/>
        </w:rPr>
      </w:pPr>
      <w:r>
        <w:rPr>
          <w:rFonts w:cs="Times New Roman"/>
        </w:rPr>
        <w:t xml:space="preserve">The basic task, then, is to characterize the possible </w:t>
      </w:r>
      <w:proofErr w:type="spellStart"/>
      <w:r>
        <w:rPr>
          <w:rFonts w:cs="Times New Roman"/>
        </w:rPr>
        <w:t>construals</w:t>
      </w:r>
      <w:proofErr w:type="spellEnd"/>
      <w:r>
        <w:rPr>
          <w:rFonts w:cs="Times New Roman"/>
        </w:rPr>
        <w:t xml:space="preserve"> of the strongest intrinsic relation between, for example, a squash ball’s being spherical and one or more of its various capacities, whether to roll along inclined planes, to make concave impressions, to affect our sense organs in some distinctive manner, or the like. Since Aristotle nowhere </w:t>
      </w:r>
      <w:r>
        <w:rPr>
          <w:rFonts w:cs="Times New Roman"/>
        </w:rPr>
        <w:lastRenderedPageBreak/>
        <w:t>surveys the relevant options, I look to more recent literature on the metaphysics of powers for guidance. This strategy raises the threat of anachronism. But if the options presented are exhaustive, and if we remain mindful to avoid foisting foreign distinctions onto Aristotle’s remarks, any anachronisms in the resulting presentation of his view should</w:t>
      </w:r>
      <w:r w:rsidR="00102FFD">
        <w:rPr>
          <w:rFonts w:cs="Times New Roman"/>
        </w:rPr>
        <w:t xml:space="preserve"> </w:t>
      </w:r>
      <w:r>
        <w:rPr>
          <w:rFonts w:cs="Times New Roman"/>
        </w:rPr>
        <w:t xml:space="preserve">remain appropriately faithful to </w:t>
      </w:r>
      <w:r w:rsidR="0067496A">
        <w:rPr>
          <w:rFonts w:cs="Times New Roman"/>
        </w:rPr>
        <w:t>its</w:t>
      </w:r>
      <w:r>
        <w:rPr>
          <w:rFonts w:cs="Times New Roman"/>
        </w:rPr>
        <w:t xml:space="preserve"> substance.</w:t>
      </w:r>
    </w:p>
    <w:p w:rsidR="00FB70A2" w:rsidRPr="004E494A" w:rsidRDefault="005A31B9" w:rsidP="002139C3">
      <w:pPr>
        <w:spacing w:after="0"/>
        <w:ind w:firstLine="720"/>
        <w:jc w:val="both"/>
        <w:rPr>
          <w:rFonts w:cs="Times New Roman"/>
        </w:rPr>
      </w:pPr>
      <w:proofErr w:type="gramStart"/>
      <w:r>
        <w:rPr>
          <w:rFonts w:cs="Times New Roman"/>
        </w:rPr>
        <w:t>On to the options, then.</w:t>
      </w:r>
      <w:proofErr w:type="gramEnd"/>
      <w:r>
        <w:rPr>
          <w:rFonts w:cs="Times New Roman"/>
        </w:rPr>
        <w:t xml:space="preserve"> </w:t>
      </w:r>
      <w:r w:rsidR="00FB70A2" w:rsidRPr="004E494A">
        <w:rPr>
          <w:rFonts w:cs="Times New Roman"/>
        </w:rPr>
        <w:t xml:space="preserve">Positions on which shape is an intrinsically powerful property may be divided into those on which being powerful exhausts its nature and those on which it does not. The first and stronger class of positions treats shapes as </w:t>
      </w:r>
      <w:r w:rsidR="00FB70A2" w:rsidRPr="004E494A">
        <w:rPr>
          <w:rFonts w:cs="Times New Roman"/>
          <w:i/>
        </w:rPr>
        <w:t>pure</w:t>
      </w:r>
      <w:r w:rsidR="00FB70A2" w:rsidRPr="004E494A">
        <w:rPr>
          <w:rFonts w:cs="Times New Roman"/>
        </w:rPr>
        <w:t xml:space="preserve"> </w:t>
      </w:r>
      <w:r w:rsidR="00FB70A2" w:rsidRPr="004E494A">
        <w:rPr>
          <w:rFonts w:cs="Times New Roman"/>
          <w:i/>
        </w:rPr>
        <w:t>powers</w:t>
      </w:r>
      <w:r w:rsidR="00FB70A2" w:rsidRPr="004E494A">
        <w:rPr>
          <w:rFonts w:cs="Times New Roman"/>
        </w:rPr>
        <w:t xml:space="preserve">. Such positions come in two </w:t>
      </w:r>
      <w:r w:rsidR="00F06719" w:rsidRPr="004E494A">
        <w:rPr>
          <w:rFonts w:cs="Times New Roman"/>
        </w:rPr>
        <w:t xml:space="preserve">basic </w:t>
      </w:r>
      <w:r w:rsidR="00FB70A2" w:rsidRPr="004E494A">
        <w:rPr>
          <w:rFonts w:cs="Times New Roman"/>
        </w:rPr>
        <w:t xml:space="preserve">forms. In its stronger form, what we might call a simple pure power view, a given shape just is </w:t>
      </w:r>
      <w:proofErr w:type="spellStart"/>
      <w:r w:rsidR="00FB70A2" w:rsidRPr="004E494A">
        <w:rPr>
          <w:rFonts w:cs="Times New Roman"/>
        </w:rPr>
        <w:t xml:space="preserve">some </w:t>
      </w:r>
      <w:r w:rsidR="00FB70A2" w:rsidRPr="004E494A">
        <w:rPr>
          <w:rFonts w:cs="Times New Roman"/>
          <w:i/>
        </w:rPr>
        <w:t>one</w:t>
      </w:r>
      <w:proofErr w:type="spellEnd"/>
      <w:r w:rsidR="00FB70A2" w:rsidRPr="004E494A">
        <w:rPr>
          <w:rFonts w:cs="Times New Roman"/>
        </w:rPr>
        <w:t xml:space="preserve"> power. On this form of the view, being spherical, for example, might be no more and no less than being capable of rolling along inclined planes. In its weaker form, what we might call a complex pure power view, a given shape just is some </w:t>
      </w:r>
      <w:r w:rsidR="00FB70A2" w:rsidRPr="004E494A">
        <w:rPr>
          <w:rFonts w:cs="Times New Roman"/>
          <w:i/>
        </w:rPr>
        <w:t>collection</w:t>
      </w:r>
      <w:r w:rsidR="00FB70A2" w:rsidRPr="004E494A">
        <w:rPr>
          <w:rFonts w:cs="Times New Roman"/>
        </w:rPr>
        <w:t xml:space="preserve"> of powers. On this latter form of the view, being spherical might instead be construed as being no more and no less than being capable of rolling along inclined planes </w:t>
      </w:r>
      <w:r w:rsidR="00FB70A2" w:rsidRPr="004E494A">
        <w:rPr>
          <w:rFonts w:cs="Times New Roman"/>
          <w:i/>
        </w:rPr>
        <w:t>and</w:t>
      </w:r>
      <w:r w:rsidR="00FB70A2" w:rsidRPr="004E494A">
        <w:rPr>
          <w:rFonts w:cs="Times New Roman"/>
        </w:rPr>
        <w:t xml:space="preserve"> being capable of making concave impressions </w:t>
      </w:r>
      <w:r w:rsidR="00FB70A2" w:rsidRPr="004E494A">
        <w:rPr>
          <w:rFonts w:cs="Times New Roman"/>
          <w:i/>
        </w:rPr>
        <w:t xml:space="preserve">and </w:t>
      </w:r>
      <w:r w:rsidR="00FB70A2" w:rsidRPr="004E494A">
        <w:rPr>
          <w:rFonts w:cs="Times New Roman"/>
        </w:rPr>
        <w:t>being capable of affecting our sense organs in some determinate manner.</w:t>
      </w:r>
      <w:r w:rsidR="00FB70A2" w:rsidRPr="004E494A">
        <w:rPr>
          <w:rStyle w:val="FootnoteReference"/>
        </w:rPr>
        <w:footnoteReference w:id="24"/>
      </w:r>
    </w:p>
    <w:p w:rsidR="000360F8" w:rsidRPr="004E494A" w:rsidRDefault="00FB70A2" w:rsidP="002139C3">
      <w:pPr>
        <w:spacing w:after="0"/>
        <w:ind w:firstLine="720"/>
        <w:jc w:val="both"/>
        <w:rPr>
          <w:rFonts w:cs="Times New Roman"/>
        </w:rPr>
      </w:pPr>
      <w:r w:rsidRPr="004E494A">
        <w:rPr>
          <w:rFonts w:cs="Times New Roman"/>
        </w:rPr>
        <w:t xml:space="preserve">This first class of positions, whether in its simple or complex form, </w:t>
      </w:r>
      <w:r w:rsidR="00BC0E7B" w:rsidRPr="004E494A">
        <w:rPr>
          <w:rFonts w:cs="Times New Roman"/>
        </w:rPr>
        <w:t>is unable to capture Aristotle’s view, however</w:t>
      </w:r>
      <w:r w:rsidRPr="004E494A">
        <w:rPr>
          <w:rFonts w:cs="Times New Roman"/>
        </w:rPr>
        <w:t xml:space="preserve">. </w:t>
      </w:r>
      <w:r w:rsidR="00BC0E7B" w:rsidRPr="004E494A">
        <w:rPr>
          <w:rFonts w:cs="Times New Roman"/>
        </w:rPr>
        <w:t xml:space="preserve">Construing shape as a pure power is in tension, in particular, with his treatment of removal. As we saw, in considering physical bodies solely insofar as they are quantitative and continuous, Aristotle thinks we strip away </w:t>
      </w:r>
      <w:r w:rsidR="00BC0E7B" w:rsidRPr="004E494A">
        <w:rPr>
          <w:rFonts w:cs="Times New Roman"/>
          <w:i/>
        </w:rPr>
        <w:t>all</w:t>
      </w:r>
      <w:r w:rsidR="00BC0E7B" w:rsidRPr="004E494A">
        <w:rPr>
          <w:rFonts w:cs="Times New Roman"/>
        </w:rPr>
        <w:t xml:space="preserve"> of their powers. Yet, if being powerful exhausted the nature of a shape, then to take away all the powers of a physical thing would be, among other things, to take away its shape. That is to say, if Aristotle thought shapes were pure powers, then he would have to deny, </w:t>
      </w:r>
      <w:r w:rsidR="006D1D3C">
        <w:rPr>
          <w:rFonts w:cs="Times New Roman"/>
        </w:rPr>
        <w:t>in the face of considerable</w:t>
      </w:r>
      <w:r w:rsidR="00BC0E7B" w:rsidRPr="004E494A">
        <w:rPr>
          <w:rFonts w:cs="Times New Roman"/>
        </w:rPr>
        <w:t xml:space="preserve"> textual evidence, that they were properties of bodies </w:t>
      </w:r>
      <w:r w:rsidR="00BC0E7B" w:rsidRPr="004E494A">
        <w:rPr>
          <w:rFonts w:cs="Times New Roman"/>
          <w:i/>
        </w:rPr>
        <w:t>qua</w:t>
      </w:r>
      <w:r w:rsidR="00BC0E7B" w:rsidRPr="004E494A">
        <w:rPr>
          <w:rFonts w:cs="Times New Roman"/>
        </w:rPr>
        <w:t xml:space="preserve"> quantitative and continuous.</w:t>
      </w:r>
      <w:r w:rsidR="000360F8" w:rsidRPr="004E494A">
        <w:rPr>
          <w:rFonts w:cs="Times New Roman"/>
        </w:rPr>
        <w:t xml:space="preserve"> Accordingly</w:t>
      </w:r>
      <w:r w:rsidR="00F11CEE" w:rsidRPr="004E494A">
        <w:rPr>
          <w:rFonts w:cs="Times New Roman"/>
        </w:rPr>
        <w:t>, Aristotle</w:t>
      </w:r>
      <w:r w:rsidR="000360F8" w:rsidRPr="004E494A">
        <w:rPr>
          <w:rFonts w:cs="Times New Roman"/>
        </w:rPr>
        <w:t xml:space="preserve"> </w:t>
      </w:r>
      <w:r w:rsidR="00F11CEE" w:rsidRPr="004E494A">
        <w:rPr>
          <w:rFonts w:cs="Times New Roman"/>
        </w:rPr>
        <w:t xml:space="preserve">should </w:t>
      </w:r>
      <w:r w:rsidR="00F11CEE" w:rsidRPr="004E494A">
        <w:rPr>
          <w:rFonts w:cs="Times New Roman"/>
          <w:i/>
        </w:rPr>
        <w:t>not</w:t>
      </w:r>
      <w:r w:rsidR="00F11CEE" w:rsidRPr="004E494A">
        <w:rPr>
          <w:rFonts w:cs="Times New Roman"/>
        </w:rPr>
        <w:t xml:space="preserve"> be</w:t>
      </w:r>
      <w:r w:rsidR="000360F8" w:rsidRPr="004E494A">
        <w:rPr>
          <w:rFonts w:cs="Times New Roman"/>
        </w:rPr>
        <w:t xml:space="preserve"> taken to have</w:t>
      </w:r>
      <w:r w:rsidR="00F11CEE" w:rsidRPr="004E494A">
        <w:rPr>
          <w:rFonts w:cs="Times New Roman"/>
        </w:rPr>
        <w:t xml:space="preserve"> construed </w:t>
      </w:r>
      <w:r w:rsidR="000360F8" w:rsidRPr="004E494A">
        <w:rPr>
          <w:rFonts w:cs="Times New Roman"/>
        </w:rPr>
        <w:t xml:space="preserve">shapes </w:t>
      </w:r>
      <w:r w:rsidR="00F11CEE" w:rsidRPr="004E494A">
        <w:rPr>
          <w:rFonts w:cs="Times New Roman"/>
        </w:rPr>
        <w:t xml:space="preserve">as pure powers. </w:t>
      </w:r>
    </w:p>
    <w:p w:rsidR="00591A5D" w:rsidRPr="00591A5D" w:rsidRDefault="00591A5D" w:rsidP="00591A5D">
      <w:pPr>
        <w:spacing w:after="0"/>
        <w:ind w:firstLine="720"/>
        <w:jc w:val="both"/>
        <w:rPr>
          <w:rFonts w:cs="Times New Roman"/>
        </w:rPr>
      </w:pPr>
      <w:r w:rsidRPr="00591A5D">
        <w:rPr>
          <w:rFonts w:cs="Times New Roman"/>
        </w:rPr>
        <w:t xml:space="preserve">But </w:t>
      </w:r>
      <w:r w:rsidR="00465A74">
        <w:rPr>
          <w:rFonts w:cs="Times New Roman"/>
        </w:rPr>
        <w:t xml:space="preserve">in that case, </w:t>
      </w:r>
      <w:r w:rsidRPr="00591A5D">
        <w:rPr>
          <w:rFonts w:cs="Times New Roman"/>
        </w:rPr>
        <w:t>on the assumption that Aristotle did construe shapes as powers of some kind or other, Aristotle is committed, at least implicitly, both to adopting a distinction between pure and impure (or, non-pure) powers and to treating shapes as being of the latter type.</w:t>
      </w:r>
      <w:r w:rsidRPr="00591A5D">
        <w:rPr>
          <w:rFonts w:cs="Times New Roman"/>
          <w:vertAlign w:val="superscript"/>
        </w:rPr>
        <w:footnoteReference w:id="25"/>
      </w:r>
      <w:r w:rsidR="00465A74">
        <w:rPr>
          <w:rFonts w:cs="Times New Roman"/>
          <w:vertAlign w:val="superscript"/>
        </w:rPr>
        <w:t xml:space="preserve"> &amp; </w:t>
      </w:r>
      <w:r w:rsidR="00465A74" w:rsidRPr="00591A5D">
        <w:rPr>
          <w:rFonts w:cs="Times New Roman"/>
          <w:vertAlign w:val="superscript"/>
        </w:rPr>
        <w:footnoteReference w:id="26"/>
      </w:r>
      <w:r w:rsidRPr="00591A5D">
        <w:rPr>
          <w:rFonts w:cs="Times New Roman"/>
        </w:rPr>
        <w:t xml:space="preserve"> Let us, then, survey the second generic class of positions, which treats </w:t>
      </w:r>
      <w:r w:rsidRPr="00591A5D">
        <w:rPr>
          <w:rFonts w:cs="Times New Roman"/>
        </w:rPr>
        <w:lastRenderedPageBreak/>
        <w:t xml:space="preserve">shapes as </w:t>
      </w:r>
      <w:r w:rsidRPr="00591A5D">
        <w:rPr>
          <w:rFonts w:cs="Times New Roman"/>
          <w:i/>
        </w:rPr>
        <w:t>impure powers</w:t>
      </w:r>
      <w:r w:rsidRPr="00591A5D">
        <w:rPr>
          <w:rFonts w:cs="Times New Roman"/>
        </w:rPr>
        <w:t xml:space="preserve">. An impure power is an intrinsically powerful property, but one whose nature does not exclusively consist in being powerful. That is, an impure power is a property that is not only intrinsically powerful but also, in some way, intrinsically non-powerful as well. Such positions also come in two basic forms. In its stronger form, usually called a “dual-sided” view, shape is a metaphysically complex property, having both powerful and non-powerful components that are distinct in being. The idea is that shapes “have something </w:t>
      </w:r>
      <w:r w:rsidRPr="00591A5D">
        <w:rPr>
          <w:rFonts w:cs="Times New Roman"/>
          <w:i/>
        </w:rPr>
        <w:t>about them</w:t>
      </w:r>
      <w:r w:rsidRPr="00591A5D">
        <w:rPr>
          <w:rFonts w:cs="Times New Roman"/>
        </w:rPr>
        <w:t xml:space="preserve"> that is irreducibly and </w:t>
      </w:r>
      <w:proofErr w:type="spellStart"/>
      <w:r w:rsidRPr="00591A5D">
        <w:rPr>
          <w:rFonts w:cs="Times New Roman"/>
        </w:rPr>
        <w:t>ineliminably</w:t>
      </w:r>
      <w:proofErr w:type="spellEnd"/>
      <w:r w:rsidRPr="00591A5D">
        <w:rPr>
          <w:rFonts w:cs="Times New Roman"/>
        </w:rPr>
        <w:t xml:space="preserve"> </w:t>
      </w:r>
      <w:proofErr w:type="gramStart"/>
      <w:r w:rsidRPr="00591A5D">
        <w:rPr>
          <w:rFonts w:cs="Times New Roman"/>
        </w:rPr>
        <w:t>dispositional, and something (else)</w:t>
      </w:r>
      <w:proofErr w:type="gramEnd"/>
      <w:r w:rsidRPr="00591A5D">
        <w:rPr>
          <w:rFonts w:cs="Times New Roman"/>
        </w:rPr>
        <w:t xml:space="preserve"> </w:t>
      </w:r>
      <w:r w:rsidRPr="00591A5D">
        <w:rPr>
          <w:rFonts w:cs="Times New Roman"/>
          <w:i/>
        </w:rPr>
        <w:t>about them</w:t>
      </w:r>
      <w:r w:rsidRPr="00591A5D">
        <w:rPr>
          <w:rFonts w:cs="Times New Roman"/>
        </w:rPr>
        <w:t xml:space="preserve"> that is irreducibly and </w:t>
      </w:r>
      <w:proofErr w:type="spellStart"/>
      <w:r w:rsidRPr="00591A5D">
        <w:rPr>
          <w:rFonts w:cs="Times New Roman"/>
        </w:rPr>
        <w:t>ineliminably</w:t>
      </w:r>
      <w:proofErr w:type="spellEnd"/>
      <w:r w:rsidRPr="00591A5D">
        <w:rPr>
          <w:rFonts w:cs="Times New Roman"/>
        </w:rPr>
        <w:t xml:space="preserve"> non-dispositional.”</w:t>
      </w:r>
      <w:r w:rsidRPr="00591A5D">
        <w:rPr>
          <w:rFonts w:cs="Times New Roman"/>
          <w:vertAlign w:val="superscript"/>
        </w:rPr>
        <w:footnoteReference w:id="27"/>
      </w:r>
      <w:r w:rsidRPr="00591A5D">
        <w:rPr>
          <w:rFonts w:cs="Times New Roman"/>
        </w:rPr>
        <w:t xml:space="preserve"> In its weaker form, the distinction between the powerful and non-powerful “components” of a shape is instead construed as one merely in thought. On this latter form of the view, a shape is, as a whole, both a power and a non-power.</w:t>
      </w:r>
      <w:r w:rsidRPr="00591A5D">
        <w:rPr>
          <w:rFonts w:cs="Times New Roman"/>
          <w:vertAlign w:val="superscript"/>
        </w:rPr>
        <w:footnoteReference w:id="28"/>
      </w:r>
      <w:r w:rsidRPr="00591A5D">
        <w:rPr>
          <w:rFonts w:cs="Times New Roman"/>
        </w:rPr>
        <w:t xml:space="preserve"> </w:t>
      </w:r>
    </w:p>
    <w:p w:rsidR="00FF102C" w:rsidRPr="004E494A" w:rsidRDefault="00FF102C" w:rsidP="002139C3">
      <w:pPr>
        <w:spacing w:after="0"/>
        <w:ind w:firstLine="720"/>
        <w:jc w:val="both"/>
        <w:rPr>
          <w:rFonts w:cs="Times New Roman"/>
        </w:rPr>
      </w:pPr>
      <w:r w:rsidRPr="004E494A">
        <w:rPr>
          <w:rFonts w:cs="Times New Roman"/>
        </w:rPr>
        <w:t xml:space="preserve">Taking Aristotle to construe shape as an impure power of either variety is compatible with his treatment of removal. On each form of the view, there is a non-powerful component </w:t>
      </w:r>
      <w:r w:rsidR="00591A5D">
        <w:rPr>
          <w:rFonts w:cs="Times New Roman"/>
        </w:rPr>
        <w:t xml:space="preserve">of some kind or other </w:t>
      </w:r>
      <w:r w:rsidRPr="004E494A">
        <w:rPr>
          <w:rFonts w:cs="Times New Roman"/>
        </w:rPr>
        <w:t>to any impure power, at least in thought. As a result, even after intellectually stripping away all of the powers of a physical body, something of its shape would still remain to characterize the object arrived at through removal.</w:t>
      </w:r>
    </w:p>
    <w:p w:rsidR="00174E5B" w:rsidRPr="004E494A" w:rsidRDefault="0002320A" w:rsidP="00174E5B">
      <w:pPr>
        <w:spacing w:after="0"/>
        <w:ind w:firstLine="720"/>
        <w:jc w:val="both"/>
        <w:rPr>
          <w:rFonts w:cs="Times New Roman"/>
        </w:rPr>
      </w:pPr>
      <w:r>
        <w:rPr>
          <w:rFonts w:cs="Times New Roman"/>
        </w:rPr>
        <w:t xml:space="preserve">More importantly for my purposes, though, taking Aristotle to construe the shapes of physical bodies as impure powers provides fresh resources with which to resolve the generalized version of the argument that he leveled against Plato at </w:t>
      </w:r>
      <w:r>
        <w:rPr>
          <w:rFonts w:cs="Times New Roman"/>
          <w:i/>
        </w:rPr>
        <w:t xml:space="preserve">De </w:t>
      </w:r>
      <w:proofErr w:type="spellStart"/>
      <w:r>
        <w:rPr>
          <w:rFonts w:cs="Times New Roman"/>
          <w:i/>
        </w:rPr>
        <w:t>caelo</w:t>
      </w:r>
      <w:proofErr w:type="spellEnd"/>
      <w:r>
        <w:rPr>
          <w:rFonts w:cs="Times New Roman"/>
          <w:i/>
        </w:rPr>
        <w:t xml:space="preserve"> </w:t>
      </w:r>
      <w:r>
        <w:rPr>
          <w:rFonts w:cs="Times New Roman"/>
        </w:rPr>
        <w:t>III.8, 307</w:t>
      </w:r>
      <w:r>
        <w:rPr>
          <w:rFonts w:cs="Times New Roman"/>
          <w:vertAlign w:val="superscript"/>
        </w:rPr>
        <w:t>a</w:t>
      </w:r>
      <w:r>
        <w:rPr>
          <w:rFonts w:cs="Times New Roman"/>
        </w:rPr>
        <w:t xml:space="preserve">19-24. </w:t>
      </w:r>
      <w:r w:rsidR="00FB70A2" w:rsidRPr="004E494A">
        <w:rPr>
          <w:rFonts w:cs="Times New Roman"/>
        </w:rPr>
        <w:t xml:space="preserve">Premise [5], in particular, is now </w:t>
      </w:r>
      <w:proofErr w:type="gramStart"/>
      <w:r w:rsidR="00FB70A2" w:rsidRPr="004E494A">
        <w:rPr>
          <w:rFonts w:cs="Times New Roman"/>
        </w:rPr>
        <w:t>suspect</w:t>
      </w:r>
      <w:proofErr w:type="gramEnd"/>
      <w:r w:rsidR="006D1D3C">
        <w:rPr>
          <w:rFonts w:cs="Times New Roman"/>
        </w:rPr>
        <w:t xml:space="preserve">. </w:t>
      </w:r>
      <w:r>
        <w:rPr>
          <w:rFonts w:cs="Times New Roman"/>
        </w:rPr>
        <w:t>Aristotle can maintain that the shapes of mathematical bodies are in one sense the same but in another sense different, for the mathematical body would, as it were, have only an attenuated version of the property belonging to its physical counterpart</w:t>
      </w:r>
      <w:r w:rsidR="00FB70A2" w:rsidRPr="004E494A">
        <w:rPr>
          <w:rFonts w:cs="Times New Roman"/>
        </w:rPr>
        <w:t>.</w:t>
      </w:r>
      <w:r w:rsidR="00FB70A2" w:rsidRPr="004E494A">
        <w:rPr>
          <w:rStyle w:val="FootnoteReference"/>
        </w:rPr>
        <w:footnoteReference w:id="29"/>
      </w:r>
      <w:r w:rsidR="00FB70A2" w:rsidRPr="004E494A">
        <w:rPr>
          <w:rFonts w:cs="Times New Roman"/>
        </w:rPr>
        <w:t xml:space="preserve"> That is, mathematical bodies and physical bodies would indeed differ with respect to shape, with the former lacking the powerful dimension of the shape of its physical counterpart. This, in turn, </w:t>
      </w:r>
      <w:r w:rsidR="000769A3">
        <w:rPr>
          <w:rFonts w:cs="Times New Roman"/>
        </w:rPr>
        <w:t>would allow</w:t>
      </w:r>
      <w:r w:rsidR="00FB70A2" w:rsidRPr="004E494A">
        <w:rPr>
          <w:rFonts w:cs="Times New Roman"/>
        </w:rPr>
        <w:t xml:space="preserve"> Aristotle to explain why, even though sha</w:t>
      </w:r>
      <w:r w:rsidR="00EE4D3E" w:rsidRPr="004E494A">
        <w:rPr>
          <w:rFonts w:cs="Times New Roman"/>
        </w:rPr>
        <w:t xml:space="preserve">pe is an intrinsically powerful—and indeed, </w:t>
      </w:r>
      <w:r w:rsidR="00174E5B" w:rsidRPr="004E494A">
        <w:rPr>
          <w:rFonts w:cs="Times New Roman"/>
        </w:rPr>
        <w:t xml:space="preserve">intrinsically </w:t>
      </w:r>
      <w:r w:rsidR="00EE4D3E" w:rsidRPr="004E494A">
        <w:rPr>
          <w:rFonts w:cs="Times New Roman"/>
        </w:rPr>
        <w:t>perceptible—</w:t>
      </w:r>
      <w:r w:rsidR="00FB70A2" w:rsidRPr="004E494A">
        <w:rPr>
          <w:rFonts w:cs="Times New Roman"/>
        </w:rPr>
        <w:t>property, geometers cannot see the</w:t>
      </w:r>
      <w:r w:rsidR="00913984" w:rsidRPr="004E494A">
        <w:rPr>
          <w:rFonts w:cs="Times New Roman"/>
        </w:rPr>
        <w:t xml:space="preserve"> proper</w:t>
      </w:r>
      <w:r w:rsidR="00FB70A2" w:rsidRPr="004E494A">
        <w:rPr>
          <w:rFonts w:cs="Times New Roman"/>
        </w:rPr>
        <w:t xml:space="preserve"> objects of their proofs, let alone cut themselves on or be heated by them. Namely, in dealing with an abstract object, the geometer has already removed, from the physical body, the component of its shape in virtue of which it is intrinsically perceptible or otherwise powerful.</w:t>
      </w:r>
      <w:r w:rsidR="00174E5B" w:rsidRPr="004E494A">
        <w:rPr>
          <w:rFonts w:cs="Times New Roman"/>
        </w:rPr>
        <w:t xml:space="preserve"> With </w:t>
      </w:r>
      <w:r>
        <w:rPr>
          <w:rFonts w:cs="Times New Roman"/>
        </w:rPr>
        <w:t>this</w:t>
      </w:r>
      <w:r w:rsidR="00174E5B" w:rsidRPr="004E494A">
        <w:rPr>
          <w:rFonts w:cs="Times New Roman"/>
        </w:rPr>
        <w:t xml:space="preserve"> response to [5] accepted, </w:t>
      </w:r>
      <w:r>
        <w:rPr>
          <w:rFonts w:cs="Times New Roman"/>
        </w:rPr>
        <w:t>Aristotle</w:t>
      </w:r>
      <w:r w:rsidR="00B9506C">
        <w:rPr>
          <w:rFonts w:cs="Times New Roman"/>
        </w:rPr>
        <w:t xml:space="preserve"> can thus block the inferences</w:t>
      </w:r>
      <w:r w:rsidR="00174E5B" w:rsidRPr="004E494A">
        <w:rPr>
          <w:rFonts w:cs="Times New Roman"/>
        </w:rPr>
        <w:t xml:space="preserve"> to [6*] and, in turn, to the </w:t>
      </w:r>
      <w:r w:rsidR="00B9506C">
        <w:rPr>
          <w:rFonts w:cs="Times New Roman"/>
        </w:rPr>
        <w:t>untenable</w:t>
      </w:r>
      <w:r w:rsidR="00174E5B" w:rsidRPr="004E494A">
        <w:rPr>
          <w:rFonts w:cs="Times New Roman"/>
        </w:rPr>
        <w:t xml:space="preserve"> conclusion in [8*], all the while leaving [4*] intact. </w:t>
      </w:r>
    </w:p>
    <w:p w:rsidR="00174E5B" w:rsidRPr="004E494A" w:rsidRDefault="00174E5B" w:rsidP="00174E5B">
      <w:pPr>
        <w:pStyle w:val="ListParagraph"/>
        <w:numPr>
          <w:ilvl w:val="0"/>
          <w:numId w:val="2"/>
        </w:numPr>
        <w:spacing w:after="0"/>
        <w:ind w:left="360"/>
        <w:jc w:val="both"/>
        <w:rPr>
          <w:rFonts w:cs="Times New Roman"/>
          <w:b/>
          <w:i/>
        </w:rPr>
      </w:pPr>
      <w:r w:rsidRPr="004E494A">
        <w:rPr>
          <w:rFonts w:cs="Times New Roman"/>
          <w:b/>
          <w:i/>
        </w:rPr>
        <w:lastRenderedPageBreak/>
        <w:t>Conclusion</w:t>
      </w:r>
    </w:p>
    <w:p w:rsidR="00F22A8F" w:rsidRDefault="000A06E5" w:rsidP="00707CDC">
      <w:pPr>
        <w:spacing w:after="0"/>
        <w:ind w:firstLine="720"/>
        <w:jc w:val="both"/>
        <w:rPr>
          <w:rFonts w:cs="Times New Roman"/>
        </w:rPr>
      </w:pPr>
      <w:r w:rsidRPr="004E494A">
        <w:rPr>
          <w:rFonts w:cs="Times New Roman"/>
        </w:rPr>
        <w:t xml:space="preserve">I have argued that the challenge </w:t>
      </w:r>
      <w:r w:rsidR="00A47EF0" w:rsidRPr="004E494A">
        <w:rPr>
          <w:rFonts w:cs="Times New Roman"/>
        </w:rPr>
        <w:t xml:space="preserve">that </w:t>
      </w:r>
      <w:r w:rsidRPr="004E494A">
        <w:rPr>
          <w:rFonts w:cs="Times New Roman"/>
        </w:rPr>
        <w:t xml:space="preserve">Aristotle levels against his predecessors </w:t>
      </w:r>
      <w:r w:rsidR="00A47EF0" w:rsidRPr="004E494A">
        <w:rPr>
          <w:rFonts w:cs="Times New Roman"/>
        </w:rPr>
        <w:t xml:space="preserve">at </w:t>
      </w:r>
      <w:r w:rsidR="00A47EF0" w:rsidRPr="004E494A">
        <w:rPr>
          <w:rFonts w:cs="Times New Roman"/>
          <w:i/>
        </w:rPr>
        <w:t xml:space="preserve">De </w:t>
      </w:r>
      <w:proofErr w:type="spellStart"/>
      <w:r w:rsidR="00A47EF0" w:rsidRPr="004E494A">
        <w:rPr>
          <w:rFonts w:cs="Times New Roman"/>
          <w:i/>
        </w:rPr>
        <w:t>caelo</w:t>
      </w:r>
      <w:proofErr w:type="spellEnd"/>
      <w:r w:rsidR="00A47EF0" w:rsidRPr="004E494A">
        <w:rPr>
          <w:rFonts w:cs="Times New Roman"/>
          <w:i/>
        </w:rPr>
        <w:t xml:space="preserve"> </w:t>
      </w:r>
      <w:r w:rsidR="00A47EF0" w:rsidRPr="004E494A">
        <w:rPr>
          <w:rFonts w:cs="Times New Roman"/>
        </w:rPr>
        <w:t>III.8, 307</w:t>
      </w:r>
      <w:r w:rsidR="00A47EF0" w:rsidRPr="004E494A">
        <w:rPr>
          <w:rFonts w:cs="Times New Roman"/>
          <w:vertAlign w:val="superscript"/>
        </w:rPr>
        <w:t>a</w:t>
      </w:r>
      <w:r w:rsidR="00A47EF0" w:rsidRPr="004E494A">
        <w:rPr>
          <w:rFonts w:cs="Times New Roman"/>
        </w:rPr>
        <w:t xml:space="preserve">19-24 </w:t>
      </w:r>
      <w:r w:rsidRPr="004E494A">
        <w:rPr>
          <w:rFonts w:cs="Times New Roman"/>
        </w:rPr>
        <w:t>bears on interpretation</w:t>
      </w:r>
      <w:r w:rsidR="00A47EF0" w:rsidRPr="004E494A">
        <w:rPr>
          <w:rFonts w:cs="Times New Roman"/>
        </w:rPr>
        <w:t>s</w:t>
      </w:r>
      <w:r w:rsidRPr="004E494A">
        <w:rPr>
          <w:rFonts w:cs="Times New Roman"/>
        </w:rPr>
        <w:t xml:space="preserve"> of his own positive views.</w:t>
      </w:r>
      <w:r w:rsidR="000738A3" w:rsidRPr="000738A3">
        <w:rPr>
          <w:rFonts w:cs="Times New Roman"/>
          <w:sz w:val="20"/>
          <w:szCs w:val="20"/>
        </w:rPr>
        <w:t xml:space="preserve"> </w:t>
      </w:r>
      <w:r w:rsidR="000738A3" w:rsidRPr="004E494A">
        <w:rPr>
          <w:rFonts w:cs="Times New Roman"/>
        </w:rPr>
        <w:t xml:space="preserve">In particular, I have argued that </w:t>
      </w:r>
      <w:r w:rsidR="000738A3" w:rsidRPr="000738A3">
        <w:rPr>
          <w:rFonts w:cs="Times New Roman"/>
        </w:rPr>
        <w:t xml:space="preserve">if we grant that Aristotle conceived of the shape of a sensible body as some kind of </w:t>
      </w:r>
      <w:r w:rsidR="000738A3">
        <w:rPr>
          <w:rFonts w:cs="Times New Roman"/>
        </w:rPr>
        <w:t>causal power</w:t>
      </w:r>
      <w:r w:rsidR="000738A3" w:rsidRPr="000738A3">
        <w:rPr>
          <w:rFonts w:cs="Times New Roman"/>
        </w:rPr>
        <w:t xml:space="preserve">, </w:t>
      </w:r>
      <w:r w:rsidR="00707CDC">
        <w:rPr>
          <w:rFonts w:cs="Times New Roman"/>
        </w:rPr>
        <w:t xml:space="preserve">then we should take him to have conceived of it more specifically as an </w:t>
      </w:r>
      <w:r w:rsidR="00707CDC">
        <w:rPr>
          <w:rFonts w:cs="Times New Roman"/>
          <w:i/>
        </w:rPr>
        <w:t xml:space="preserve">impure </w:t>
      </w:r>
      <w:r w:rsidR="00707CDC">
        <w:rPr>
          <w:rFonts w:cs="Times New Roman"/>
        </w:rPr>
        <w:t>power.</w:t>
      </w:r>
      <w:r w:rsidR="00A47EF0" w:rsidRPr="004E494A">
        <w:rPr>
          <w:rFonts w:cs="Times New Roman"/>
        </w:rPr>
        <w:t xml:space="preserve"> </w:t>
      </w:r>
      <w:r w:rsidR="00F22A8F">
        <w:rPr>
          <w:rFonts w:cs="Times New Roman"/>
        </w:rPr>
        <w:t>Since a prominent recent interpretation</w:t>
      </w:r>
      <w:r w:rsidR="000738A3">
        <w:rPr>
          <w:rFonts w:cs="Times New Roman"/>
        </w:rPr>
        <w:t xml:space="preserve"> instead paints</w:t>
      </w:r>
      <w:r w:rsidR="00F22A8F">
        <w:rPr>
          <w:rFonts w:cs="Times New Roman"/>
        </w:rPr>
        <w:t xml:space="preserve"> </w:t>
      </w:r>
      <w:r w:rsidR="0002320A">
        <w:rPr>
          <w:rFonts w:cs="Times New Roman"/>
        </w:rPr>
        <w:t xml:space="preserve">Aristotle’s ontology </w:t>
      </w:r>
      <w:r w:rsidR="000738A3">
        <w:rPr>
          <w:rFonts w:cs="Times New Roman"/>
        </w:rPr>
        <w:t xml:space="preserve">as </w:t>
      </w:r>
      <w:r w:rsidR="0002320A">
        <w:rPr>
          <w:rFonts w:cs="Times New Roman"/>
        </w:rPr>
        <w:t xml:space="preserve">one of </w:t>
      </w:r>
      <w:r w:rsidR="0002320A" w:rsidRPr="00F22A8F">
        <w:rPr>
          <w:rFonts w:cs="Times New Roman"/>
        </w:rPr>
        <w:t>pure</w:t>
      </w:r>
      <w:r w:rsidR="0002320A">
        <w:rPr>
          <w:rFonts w:cs="Times New Roman"/>
          <w:i/>
        </w:rPr>
        <w:t xml:space="preserve"> </w:t>
      </w:r>
      <w:r w:rsidR="0002320A">
        <w:rPr>
          <w:rFonts w:cs="Times New Roman"/>
        </w:rPr>
        <w:t xml:space="preserve">powers </w:t>
      </w:r>
      <w:r w:rsidR="00F22A8F">
        <w:rPr>
          <w:rFonts w:cs="Times New Roman"/>
        </w:rPr>
        <w:t>only</w:t>
      </w:r>
      <w:r w:rsidR="0002320A">
        <w:rPr>
          <w:rFonts w:cs="Times New Roman"/>
        </w:rPr>
        <w:t>,</w:t>
      </w:r>
      <w:r w:rsidR="000738A3">
        <w:rPr>
          <w:rStyle w:val="FootnoteReference"/>
          <w:rFonts w:cs="Times New Roman"/>
        </w:rPr>
        <w:footnoteReference w:id="30"/>
      </w:r>
      <w:r w:rsidR="0002320A">
        <w:rPr>
          <w:rFonts w:cs="Times New Roman"/>
        </w:rPr>
        <w:t xml:space="preserve"> this represents a notable contribution to our understanding of his </w:t>
      </w:r>
      <w:r w:rsidR="00F22A8F" w:rsidRPr="004E494A">
        <w:rPr>
          <w:rFonts w:cs="Times New Roman"/>
        </w:rPr>
        <w:t xml:space="preserve">theory of </w:t>
      </w:r>
      <w:proofErr w:type="spellStart"/>
      <w:r w:rsidR="00F22A8F" w:rsidRPr="004E494A">
        <w:rPr>
          <w:rFonts w:cs="Times New Roman"/>
          <w:i/>
        </w:rPr>
        <w:t>dunameis</w:t>
      </w:r>
      <w:proofErr w:type="spellEnd"/>
      <w:r w:rsidR="00F22A8F">
        <w:rPr>
          <w:rFonts w:cs="Times New Roman"/>
        </w:rPr>
        <w:t xml:space="preserve"> and, more generally, his ontology.</w:t>
      </w:r>
      <w:r w:rsidR="00052681">
        <w:rPr>
          <w:rStyle w:val="FootnoteReference"/>
          <w:rFonts w:cs="Times New Roman"/>
        </w:rPr>
        <w:footnoteReference w:id="31"/>
      </w:r>
    </w:p>
    <w:p w:rsidR="00F22A8F" w:rsidRDefault="00F22A8F" w:rsidP="00F22A8F">
      <w:pPr>
        <w:spacing w:after="0"/>
        <w:ind w:firstLine="720"/>
        <w:jc w:val="both"/>
        <w:rPr>
          <w:rFonts w:cs="Times New Roman"/>
        </w:rPr>
      </w:pPr>
      <w:r>
        <w:rPr>
          <w:rFonts w:cs="Times New Roman"/>
        </w:rPr>
        <w:t xml:space="preserve">Of course, one might still reject my operational assumption that, for Aristotle, shape is an intrinsically powerful property. Indeed, it might seem that if that assumption </w:t>
      </w:r>
      <w:r w:rsidR="00BC17C2">
        <w:rPr>
          <w:rFonts w:cs="Times New Roman"/>
        </w:rPr>
        <w:t>were</w:t>
      </w:r>
      <w:r>
        <w:rPr>
          <w:rFonts w:cs="Times New Roman"/>
        </w:rPr>
        <w:t xml:space="preserve"> granted, then, according to my reconstruction of Aristotle’s solution to the challenge at </w:t>
      </w:r>
      <w:r>
        <w:rPr>
          <w:rFonts w:cs="Times New Roman"/>
          <w:i/>
        </w:rPr>
        <w:t xml:space="preserve">De </w:t>
      </w:r>
      <w:proofErr w:type="spellStart"/>
      <w:r>
        <w:rPr>
          <w:rFonts w:cs="Times New Roman"/>
          <w:i/>
        </w:rPr>
        <w:t>caelo</w:t>
      </w:r>
      <w:proofErr w:type="spellEnd"/>
      <w:r>
        <w:rPr>
          <w:rFonts w:cs="Times New Roman"/>
          <w:i/>
        </w:rPr>
        <w:t xml:space="preserve"> </w:t>
      </w:r>
      <w:r>
        <w:rPr>
          <w:rFonts w:cs="Times New Roman"/>
        </w:rPr>
        <w:t xml:space="preserve">III.8, “shape” </w:t>
      </w:r>
      <w:r w:rsidR="00BC17C2">
        <w:rPr>
          <w:rFonts w:cs="Times New Roman"/>
        </w:rPr>
        <w:t>would turn</w:t>
      </w:r>
      <w:r>
        <w:rPr>
          <w:rFonts w:cs="Times New Roman"/>
        </w:rPr>
        <w:t xml:space="preserve"> out to be improperly ambiguous. On my reading, Aristotle’s uses of “shape” </w:t>
      </w:r>
      <w:r w:rsidR="009553DA">
        <w:rPr>
          <w:rFonts w:cs="Times New Roman"/>
        </w:rPr>
        <w:t>are</w:t>
      </w:r>
      <w:r>
        <w:rPr>
          <w:rFonts w:cs="Times New Roman"/>
        </w:rPr>
        <w:t xml:space="preserve"> admittedly equivocal. But, by way of conclusion, let me say that this is not only unproblematic, it is an interpretive advantage, as it </w:t>
      </w:r>
      <w:r w:rsidR="009553DA">
        <w:rPr>
          <w:rFonts w:cs="Times New Roman"/>
        </w:rPr>
        <w:t>can</w:t>
      </w:r>
      <w:r>
        <w:rPr>
          <w:rFonts w:cs="Times New Roman"/>
        </w:rPr>
        <w:t xml:space="preserve"> explain something about Aristotle’s treatments of both shape and body that would otherwise be rather puzzling. </w:t>
      </w:r>
    </w:p>
    <w:p w:rsidR="00145B84" w:rsidRPr="004E494A" w:rsidRDefault="00FB70A2" w:rsidP="00145B84">
      <w:pPr>
        <w:spacing w:after="0"/>
        <w:ind w:firstLine="720"/>
        <w:jc w:val="both"/>
        <w:rPr>
          <w:rFonts w:cs="Times New Roman"/>
        </w:rPr>
      </w:pPr>
      <w:r w:rsidRPr="004E494A">
        <w:rPr>
          <w:rFonts w:cs="Times New Roman"/>
        </w:rPr>
        <w:t>Consider the following. Aristotle’s categories are widely, and I think rightly, presumed to be mutually exclusive. For example, if an item belongs to the category of substance, then it should not also belong to the category of quantity. And yet</w:t>
      </w:r>
      <w:r w:rsidR="00E556DB" w:rsidRPr="004E494A">
        <w:rPr>
          <w:rFonts w:cs="Times New Roman"/>
        </w:rPr>
        <w:t xml:space="preserve">, Aristotle twice appears to </w:t>
      </w:r>
      <w:r w:rsidR="00145B84" w:rsidRPr="004E494A">
        <w:rPr>
          <w:rFonts w:cs="Times New Roman"/>
        </w:rPr>
        <w:t>frustrate that expectation</w:t>
      </w:r>
      <w:r w:rsidR="00E556DB" w:rsidRPr="004E494A">
        <w:rPr>
          <w:rFonts w:cs="Times New Roman"/>
        </w:rPr>
        <w:t>.</w:t>
      </w:r>
      <w:r w:rsidR="00145B84" w:rsidRPr="004E494A">
        <w:rPr>
          <w:rFonts w:cs="Times New Roman"/>
        </w:rPr>
        <w:t xml:space="preserve"> He </w:t>
      </w:r>
      <w:r w:rsidRPr="004E494A">
        <w:rPr>
          <w:rFonts w:cs="Times New Roman"/>
        </w:rPr>
        <w:t xml:space="preserve">presents both shape and body as belonging to </w:t>
      </w:r>
      <w:r w:rsidRPr="004E494A">
        <w:rPr>
          <w:rFonts w:cs="Times New Roman"/>
          <w:i/>
        </w:rPr>
        <w:t>two</w:t>
      </w:r>
      <w:r w:rsidRPr="004E494A">
        <w:rPr>
          <w:rFonts w:cs="Times New Roman"/>
        </w:rPr>
        <w:t xml:space="preserve"> categories, seemingly vacillating between, on the one hand, presenting shape as a quality and body as a substance and, on the other hand, presenting both shape and body as quantities.</w:t>
      </w:r>
      <w:r w:rsidRPr="004E494A">
        <w:rPr>
          <w:rStyle w:val="FootnoteReference"/>
        </w:rPr>
        <w:footnoteReference w:id="32"/>
      </w:r>
    </w:p>
    <w:p w:rsidR="00AC3D3F" w:rsidRPr="004E494A" w:rsidRDefault="00FB70A2" w:rsidP="006248B8">
      <w:pPr>
        <w:spacing w:after="0"/>
        <w:ind w:firstLine="720"/>
        <w:jc w:val="both"/>
        <w:rPr>
          <w:rFonts w:cs="Times New Roman"/>
        </w:rPr>
      </w:pPr>
      <w:r w:rsidRPr="004E494A">
        <w:rPr>
          <w:rFonts w:cs="Times New Roman"/>
        </w:rPr>
        <w:t xml:space="preserve">On the above distinction between </w:t>
      </w:r>
      <w:r w:rsidR="00725FDD">
        <w:rPr>
          <w:rFonts w:cs="Times New Roman"/>
        </w:rPr>
        <w:t>the shape of a physical body and that of its mathematical counterpart,</w:t>
      </w:r>
      <w:r w:rsidRPr="004E494A">
        <w:rPr>
          <w:rFonts w:cs="Times New Roman"/>
        </w:rPr>
        <w:t xml:space="preserve"> </w:t>
      </w:r>
      <w:r w:rsidR="00145B84" w:rsidRPr="004E494A">
        <w:rPr>
          <w:rFonts w:cs="Times New Roman"/>
        </w:rPr>
        <w:t xml:space="preserve">however, </w:t>
      </w:r>
      <w:r w:rsidRPr="004E494A">
        <w:rPr>
          <w:rFonts w:cs="Times New Roman"/>
        </w:rPr>
        <w:t xml:space="preserve">this is </w:t>
      </w:r>
      <w:r w:rsidR="00145B84" w:rsidRPr="004E494A">
        <w:rPr>
          <w:rFonts w:cs="Times New Roman"/>
        </w:rPr>
        <w:t>perfectly natural</w:t>
      </w:r>
      <w:r w:rsidRPr="004E494A">
        <w:rPr>
          <w:rFonts w:cs="Times New Roman"/>
        </w:rPr>
        <w:t xml:space="preserve">. Body, in the category of substance, is </w:t>
      </w:r>
      <w:r w:rsidRPr="004E494A">
        <w:rPr>
          <w:rFonts w:cs="Times New Roman"/>
          <w:i/>
        </w:rPr>
        <w:t>sensible</w:t>
      </w:r>
      <w:r w:rsidRPr="004E494A">
        <w:rPr>
          <w:rFonts w:cs="Times New Roman"/>
        </w:rPr>
        <w:t xml:space="preserve"> body. Among the qualities </w:t>
      </w:r>
      <w:r w:rsidR="000A3F8D">
        <w:rPr>
          <w:rFonts w:cs="Times New Roman"/>
        </w:rPr>
        <w:t xml:space="preserve">that </w:t>
      </w:r>
      <w:r w:rsidRPr="004E494A">
        <w:rPr>
          <w:rFonts w:cs="Times New Roman"/>
        </w:rPr>
        <w:t>it has is shape, construed as an impure power. When all the powers of that body are stripped away via removal, only an attenuated version of that shape</w:t>
      </w:r>
      <w:r w:rsidR="000A3F8D">
        <w:rPr>
          <w:rFonts w:cs="Times New Roman"/>
        </w:rPr>
        <w:t xml:space="preserve"> (just its non-powerful component or aspect)</w:t>
      </w:r>
      <w:r w:rsidRPr="004E494A">
        <w:rPr>
          <w:rFonts w:cs="Times New Roman"/>
        </w:rPr>
        <w:t xml:space="preserve">, now a mere quantity, remains. This attenuated shape either just is or, alternatively, is possessed by the </w:t>
      </w:r>
      <w:r w:rsidRPr="004E494A">
        <w:rPr>
          <w:rFonts w:cs="Times New Roman"/>
          <w:i/>
        </w:rPr>
        <w:t>mathematical</w:t>
      </w:r>
      <w:r w:rsidRPr="004E494A">
        <w:rPr>
          <w:rFonts w:cs="Times New Roman"/>
        </w:rPr>
        <w:t xml:space="preserve"> body, a quantity as well.</w:t>
      </w:r>
      <w:r w:rsidR="00992B56" w:rsidRPr="004E494A">
        <w:rPr>
          <w:rFonts w:cs="Times New Roman"/>
        </w:rPr>
        <w:t xml:space="preserve"> The </w:t>
      </w:r>
      <w:r w:rsidR="00465A74">
        <w:rPr>
          <w:rFonts w:cs="Times New Roman"/>
        </w:rPr>
        <w:t>interpretation</w:t>
      </w:r>
      <w:r w:rsidR="00992B56" w:rsidRPr="004E494A">
        <w:rPr>
          <w:rFonts w:cs="Times New Roman"/>
        </w:rPr>
        <w:t xml:space="preserve"> of </w:t>
      </w:r>
      <w:r w:rsidR="00465A74">
        <w:rPr>
          <w:rFonts w:cs="Times New Roman"/>
        </w:rPr>
        <w:t xml:space="preserve">Aristotle’s conception of </w:t>
      </w:r>
      <w:r w:rsidR="00992B56" w:rsidRPr="004E494A">
        <w:rPr>
          <w:rFonts w:cs="Times New Roman"/>
        </w:rPr>
        <w:t xml:space="preserve">shape </w:t>
      </w:r>
      <w:r w:rsidR="009553DA">
        <w:rPr>
          <w:rFonts w:cs="Times New Roman"/>
        </w:rPr>
        <w:t>that I have developed</w:t>
      </w:r>
      <w:r w:rsidR="00323A44" w:rsidRPr="004E494A">
        <w:rPr>
          <w:rFonts w:cs="Times New Roman"/>
        </w:rPr>
        <w:t>, in addition to any other virtues it may have,</w:t>
      </w:r>
      <w:r w:rsidR="00992B56" w:rsidRPr="004E494A">
        <w:rPr>
          <w:rFonts w:cs="Times New Roman"/>
        </w:rPr>
        <w:t xml:space="preserve"> thus neatly </w:t>
      </w:r>
      <w:r w:rsidR="00323A44" w:rsidRPr="004E494A">
        <w:rPr>
          <w:rFonts w:cs="Times New Roman"/>
        </w:rPr>
        <w:t>dis</w:t>
      </w:r>
      <w:r w:rsidR="00992B56" w:rsidRPr="004E494A">
        <w:rPr>
          <w:rFonts w:cs="Times New Roman"/>
        </w:rPr>
        <w:t xml:space="preserve">solves a worry about the </w:t>
      </w:r>
      <w:r w:rsidR="00323A44" w:rsidRPr="004E494A">
        <w:rPr>
          <w:rFonts w:cs="Times New Roman"/>
        </w:rPr>
        <w:t>apparent</w:t>
      </w:r>
      <w:r w:rsidR="00992B56" w:rsidRPr="004E494A">
        <w:rPr>
          <w:rFonts w:cs="Times New Roman"/>
        </w:rPr>
        <w:t xml:space="preserve"> dual location of shape and body in Aristotle’s categorical scheme.</w:t>
      </w:r>
      <w:r w:rsidRPr="004E494A">
        <w:rPr>
          <w:rStyle w:val="FootnoteReference"/>
          <w:rFonts w:cs="Times New Roman"/>
        </w:rPr>
        <w:footnoteReference w:id="33"/>
      </w:r>
    </w:p>
    <w:p w:rsidR="00424ADD" w:rsidRPr="004E494A" w:rsidRDefault="00424ADD" w:rsidP="002139C3">
      <w:pPr>
        <w:pStyle w:val="ListParagraph"/>
        <w:numPr>
          <w:ilvl w:val="0"/>
          <w:numId w:val="2"/>
        </w:numPr>
        <w:spacing w:after="0"/>
        <w:ind w:left="360"/>
        <w:jc w:val="both"/>
        <w:rPr>
          <w:rFonts w:cs="Times New Roman"/>
          <w:b/>
          <w:i/>
        </w:rPr>
      </w:pPr>
      <w:r w:rsidRPr="004E494A">
        <w:rPr>
          <w:rFonts w:cs="Times New Roman"/>
          <w:b/>
          <w:i/>
        </w:rPr>
        <w:lastRenderedPageBreak/>
        <w:t>References</w:t>
      </w:r>
    </w:p>
    <w:p w:rsidR="008E59F8" w:rsidRPr="008E59F8" w:rsidRDefault="00424ADD" w:rsidP="00513E65">
      <w:pPr>
        <w:pStyle w:val="Bibliography"/>
        <w:spacing w:after="0"/>
        <w:ind w:left="720" w:hanging="720"/>
        <w:rPr>
          <w:rFonts w:ascii="Calibri" w:hAnsi="Calibri"/>
        </w:rPr>
      </w:pPr>
      <w:r w:rsidRPr="004E494A">
        <w:fldChar w:fldCharType="begin"/>
      </w:r>
      <w:r w:rsidR="008E59F8">
        <w:instrText xml:space="preserve"> ADDIN ZOTERO_BIBL {"custom":[]} CSL_BIBLIOGRAPHY </w:instrText>
      </w:r>
      <w:r w:rsidRPr="004E494A">
        <w:fldChar w:fldCharType="separate"/>
      </w:r>
      <w:r w:rsidR="008E59F8" w:rsidRPr="008E59F8">
        <w:rPr>
          <w:rFonts w:ascii="Calibri" w:hAnsi="Calibri"/>
        </w:rPr>
        <w:t xml:space="preserve">Barnes, Jonathan, ed. 1984. </w:t>
      </w:r>
      <w:r w:rsidR="008E59F8" w:rsidRPr="008E59F8">
        <w:rPr>
          <w:rFonts w:ascii="Calibri" w:hAnsi="Calibri"/>
          <w:i/>
          <w:iCs/>
        </w:rPr>
        <w:t>The Complete Works of Aristotle: The Revised Oxford Translation</w:t>
      </w:r>
      <w:r w:rsidR="008E59F8" w:rsidRPr="008E59F8">
        <w:rPr>
          <w:rFonts w:ascii="Calibri" w:hAnsi="Calibri"/>
        </w:rPr>
        <w:t>. 2 vols. Princeton, N.J.: Princeton University Press.</w:t>
      </w:r>
    </w:p>
    <w:p w:rsidR="008E59F8" w:rsidRPr="008E59F8" w:rsidRDefault="008E59F8" w:rsidP="00513E65">
      <w:pPr>
        <w:pStyle w:val="Bibliography"/>
        <w:spacing w:after="0"/>
        <w:ind w:left="720" w:hanging="720"/>
        <w:rPr>
          <w:rFonts w:ascii="Calibri" w:hAnsi="Calibri"/>
        </w:rPr>
      </w:pPr>
      <w:r w:rsidRPr="008E59F8">
        <w:rPr>
          <w:rFonts w:ascii="Calibri" w:hAnsi="Calibri"/>
        </w:rPr>
        <w:t xml:space="preserve">Bernier, Réjane. 1999. “La Quantité Chez Aristote: Son Rôle En Physique, Mathématique et Métaphysique.” </w:t>
      </w:r>
      <w:r w:rsidRPr="008E59F8">
        <w:rPr>
          <w:rFonts w:ascii="Calibri" w:hAnsi="Calibri"/>
          <w:i/>
          <w:iCs/>
        </w:rPr>
        <w:t>Archives de Philosophie</w:t>
      </w:r>
      <w:r w:rsidRPr="008E59F8">
        <w:rPr>
          <w:rFonts w:ascii="Calibri" w:hAnsi="Calibri"/>
        </w:rPr>
        <w:t xml:space="preserve"> 62 (4): 595–637.</w:t>
      </w:r>
    </w:p>
    <w:p w:rsidR="008E59F8" w:rsidRPr="008E59F8" w:rsidRDefault="008E59F8" w:rsidP="00513E65">
      <w:pPr>
        <w:pStyle w:val="Bibliography"/>
        <w:spacing w:after="0"/>
        <w:ind w:left="720" w:hanging="720"/>
        <w:rPr>
          <w:rFonts w:ascii="Calibri" w:hAnsi="Calibri"/>
        </w:rPr>
      </w:pPr>
      <w:r w:rsidRPr="008E59F8">
        <w:rPr>
          <w:rFonts w:ascii="Calibri" w:hAnsi="Calibri"/>
        </w:rPr>
        <w:t xml:space="preserve">Cherniss, Harold F. 1944. </w:t>
      </w:r>
      <w:r w:rsidRPr="008E59F8">
        <w:rPr>
          <w:rFonts w:ascii="Calibri" w:hAnsi="Calibri"/>
          <w:i/>
          <w:iCs/>
        </w:rPr>
        <w:t>Aristotle’s Criticism of Plato and the Academy</w:t>
      </w:r>
      <w:r w:rsidRPr="008E59F8">
        <w:rPr>
          <w:rFonts w:ascii="Calibri" w:hAnsi="Calibri"/>
        </w:rPr>
        <w:t>. Baltimore: The Johns Hopkins Press.</w:t>
      </w:r>
    </w:p>
    <w:p w:rsidR="008E59F8" w:rsidRPr="008E59F8" w:rsidRDefault="008E59F8" w:rsidP="00513E65">
      <w:pPr>
        <w:pStyle w:val="Bibliography"/>
        <w:spacing w:after="0"/>
        <w:ind w:left="720" w:hanging="720"/>
        <w:rPr>
          <w:rFonts w:ascii="Calibri" w:hAnsi="Calibri"/>
        </w:rPr>
      </w:pPr>
      <w:r w:rsidRPr="008E59F8">
        <w:rPr>
          <w:rFonts w:ascii="Calibri" w:hAnsi="Calibri"/>
        </w:rPr>
        <w:t xml:space="preserve">Choi, Sungho, and Michael Fara. 2014. “Dispositions.” In </w:t>
      </w:r>
      <w:r w:rsidRPr="008E59F8">
        <w:rPr>
          <w:rFonts w:ascii="Calibri" w:hAnsi="Calibri"/>
          <w:i/>
          <w:iCs/>
        </w:rPr>
        <w:t>The Stanford Encyclopedia of Philosophy</w:t>
      </w:r>
      <w:r w:rsidRPr="008E59F8">
        <w:rPr>
          <w:rFonts w:ascii="Calibri" w:hAnsi="Calibri"/>
        </w:rPr>
        <w:t>, edited by Edward N. Zalta, Spring 2014. http://plato.stanford.edu/archives/spr2014/entries/dispositions/.</w:t>
      </w:r>
    </w:p>
    <w:p w:rsidR="008E59F8" w:rsidRPr="008E59F8" w:rsidRDefault="008E59F8" w:rsidP="00513E65">
      <w:pPr>
        <w:pStyle w:val="Bibliography"/>
        <w:spacing w:after="0"/>
        <w:ind w:left="720" w:hanging="720"/>
        <w:rPr>
          <w:rFonts w:ascii="Calibri" w:hAnsi="Calibri"/>
        </w:rPr>
      </w:pPr>
      <w:r w:rsidRPr="008E59F8">
        <w:rPr>
          <w:rFonts w:ascii="Calibri" w:hAnsi="Calibri"/>
        </w:rPr>
        <w:t xml:space="preserve">Cleary, John J. 1985. “On the Terminology of ‘Abstraction’ in Aristotle.” </w:t>
      </w:r>
      <w:r w:rsidRPr="008E59F8">
        <w:rPr>
          <w:rFonts w:ascii="Calibri" w:hAnsi="Calibri"/>
          <w:i/>
          <w:iCs/>
        </w:rPr>
        <w:t>Phronesis</w:t>
      </w:r>
      <w:r w:rsidRPr="008E59F8">
        <w:rPr>
          <w:rFonts w:ascii="Calibri" w:hAnsi="Calibri"/>
        </w:rPr>
        <w:t xml:space="preserve"> 30 (1): 13–45.</w:t>
      </w:r>
    </w:p>
    <w:p w:rsidR="008E59F8" w:rsidRPr="008E59F8" w:rsidRDefault="008E59F8" w:rsidP="00513E65">
      <w:pPr>
        <w:pStyle w:val="Bibliography"/>
        <w:spacing w:after="0"/>
        <w:ind w:left="720" w:hanging="720"/>
        <w:rPr>
          <w:rFonts w:ascii="Calibri" w:hAnsi="Calibri"/>
        </w:rPr>
      </w:pPr>
      <w:r w:rsidRPr="008E59F8">
        <w:rPr>
          <w:rFonts w:ascii="Calibri" w:hAnsi="Calibri"/>
        </w:rPr>
        <w:t xml:space="preserve">———. 1995. </w:t>
      </w:r>
      <w:r w:rsidRPr="008E59F8">
        <w:rPr>
          <w:rFonts w:ascii="Calibri" w:hAnsi="Calibri"/>
          <w:i/>
          <w:iCs/>
        </w:rPr>
        <w:t>Aristotle and Mathematics: Aporetic Method in Cosmology and Metaphysics</w:t>
      </w:r>
      <w:r w:rsidRPr="008E59F8">
        <w:rPr>
          <w:rFonts w:ascii="Calibri" w:hAnsi="Calibri"/>
        </w:rPr>
        <w:t>. Philosophia Antiqua 67. Leiden; New York: Brill.</w:t>
      </w:r>
    </w:p>
    <w:p w:rsidR="008E59F8" w:rsidRPr="008E59F8" w:rsidRDefault="008E59F8" w:rsidP="00513E65">
      <w:pPr>
        <w:pStyle w:val="Bibliography"/>
        <w:spacing w:after="0"/>
        <w:ind w:left="720" w:hanging="720"/>
        <w:rPr>
          <w:rFonts w:ascii="Calibri" w:hAnsi="Calibri"/>
        </w:rPr>
      </w:pPr>
      <w:r w:rsidRPr="008E59F8">
        <w:rPr>
          <w:rFonts w:ascii="Calibri" w:hAnsi="Calibri"/>
        </w:rPr>
        <w:t xml:space="preserve">Corkum, Phil. 2012. “Aristotle on Mathematical Truth.” </w:t>
      </w:r>
      <w:r w:rsidRPr="008E59F8">
        <w:rPr>
          <w:rFonts w:ascii="Calibri" w:hAnsi="Calibri"/>
          <w:i/>
          <w:iCs/>
        </w:rPr>
        <w:t>British Journal for the History of Philosophy</w:t>
      </w:r>
      <w:r w:rsidRPr="008E59F8">
        <w:rPr>
          <w:rFonts w:ascii="Calibri" w:hAnsi="Calibri"/>
        </w:rPr>
        <w:t xml:space="preserve"> 20 (6): 1057–76.</w:t>
      </w:r>
    </w:p>
    <w:p w:rsidR="008E59F8" w:rsidRPr="008E59F8" w:rsidRDefault="008E59F8" w:rsidP="00513E65">
      <w:pPr>
        <w:pStyle w:val="Bibliography"/>
        <w:spacing w:after="0"/>
        <w:ind w:left="720" w:hanging="720"/>
        <w:rPr>
          <w:rFonts w:ascii="Calibri" w:hAnsi="Calibri"/>
        </w:rPr>
      </w:pPr>
      <w:r w:rsidRPr="008E59F8">
        <w:rPr>
          <w:rFonts w:ascii="Calibri" w:hAnsi="Calibri"/>
        </w:rPr>
        <w:t xml:space="preserve">Elders, Leo. 1966. </w:t>
      </w:r>
      <w:r w:rsidRPr="008E59F8">
        <w:rPr>
          <w:rFonts w:ascii="Calibri" w:hAnsi="Calibri"/>
          <w:i/>
          <w:iCs/>
        </w:rPr>
        <w:t xml:space="preserve">Aristotle’s Cosmology, a Commentary on the </w:t>
      </w:r>
      <w:r w:rsidRPr="008E59F8">
        <w:rPr>
          <w:rFonts w:ascii="Calibri" w:hAnsi="Calibri"/>
        </w:rPr>
        <w:t>De Caelo. Assen, Van Gorcum.</w:t>
      </w:r>
    </w:p>
    <w:p w:rsidR="008E59F8" w:rsidRPr="008E59F8" w:rsidRDefault="008E59F8" w:rsidP="00513E65">
      <w:pPr>
        <w:pStyle w:val="Bibliography"/>
        <w:spacing w:after="0"/>
        <w:ind w:left="720" w:hanging="720"/>
        <w:rPr>
          <w:rFonts w:ascii="Calibri" w:hAnsi="Calibri"/>
        </w:rPr>
      </w:pPr>
      <w:r w:rsidRPr="008E59F8">
        <w:rPr>
          <w:rFonts w:ascii="Calibri" w:hAnsi="Calibri"/>
        </w:rPr>
        <w:t xml:space="preserve">Falcon, Andrea. 2005. </w:t>
      </w:r>
      <w:r w:rsidRPr="008E59F8">
        <w:rPr>
          <w:rFonts w:ascii="Calibri" w:hAnsi="Calibri"/>
          <w:i/>
          <w:iCs/>
        </w:rPr>
        <w:t>Aristotle and the Science of Nature: Unity without Uniformity</w:t>
      </w:r>
      <w:r w:rsidRPr="008E59F8">
        <w:rPr>
          <w:rFonts w:ascii="Calibri" w:hAnsi="Calibri"/>
        </w:rPr>
        <w:t>. Cambridge University Press.</w:t>
      </w:r>
    </w:p>
    <w:p w:rsidR="008E59F8" w:rsidRPr="008E59F8" w:rsidRDefault="008E59F8" w:rsidP="00513E65">
      <w:pPr>
        <w:pStyle w:val="Bibliography"/>
        <w:spacing w:after="0"/>
        <w:ind w:left="720" w:hanging="720"/>
        <w:rPr>
          <w:rFonts w:ascii="Calibri" w:hAnsi="Calibri"/>
        </w:rPr>
      </w:pPr>
      <w:r w:rsidRPr="008E59F8">
        <w:rPr>
          <w:rFonts w:ascii="Calibri" w:hAnsi="Calibri"/>
        </w:rPr>
        <w:t xml:space="preserve">Franklin, James. 1986. “Are Dispositions Reducible to Categorical Properties?” </w:t>
      </w:r>
      <w:r w:rsidRPr="008E59F8">
        <w:rPr>
          <w:rFonts w:ascii="Calibri" w:hAnsi="Calibri"/>
          <w:i/>
          <w:iCs/>
        </w:rPr>
        <w:t>The Philosophical Quarterly</w:t>
      </w:r>
      <w:r w:rsidRPr="008E59F8">
        <w:rPr>
          <w:rFonts w:ascii="Calibri" w:hAnsi="Calibri"/>
        </w:rPr>
        <w:t xml:space="preserve"> 36 (142): 62–64.</w:t>
      </w:r>
    </w:p>
    <w:p w:rsidR="008E59F8" w:rsidRPr="008E59F8" w:rsidRDefault="008E59F8" w:rsidP="00513E65">
      <w:pPr>
        <w:pStyle w:val="Bibliography"/>
        <w:spacing w:after="0"/>
        <w:ind w:left="720" w:hanging="720"/>
        <w:rPr>
          <w:rFonts w:ascii="Calibri" w:hAnsi="Calibri"/>
        </w:rPr>
      </w:pPr>
      <w:r w:rsidRPr="008E59F8">
        <w:rPr>
          <w:rFonts w:ascii="Calibri" w:hAnsi="Calibri"/>
        </w:rPr>
        <w:t xml:space="preserve">Heil, John. 2003. </w:t>
      </w:r>
      <w:r w:rsidRPr="008E59F8">
        <w:rPr>
          <w:rFonts w:ascii="Calibri" w:hAnsi="Calibri"/>
          <w:i/>
          <w:iCs/>
        </w:rPr>
        <w:t>From an Ontological Point of View</w:t>
      </w:r>
      <w:r w:rsidRPr="008E59F8">
        <w:rPr>
          <w:rFonts w:ascii="Calibri" w:hAnsi="Calibri"/>
        </w:rPr>
        <w:t>. Oxford: Clarendon Press.</w:t>
      </w:r>
    </w:p>
    <w:p w:rsidR="008E59F8" w:rsidRPr="008E59F8" w:rsidRDefault="008E59F8" w:rsidP="00513E65">
      <w:pPr>
        <w:pStyle w:val="Bibliography"/>
        <w:spacing w:after="0"/>
        <w:ind w:left="720" w:hanging="720"/>
        <w:rPr>
          <w:rFonts w:ascii="Calibri" w:hAnsi="Calibri"/>
        </w:rPr>
      </w:pPr>
      <w:r w:rsidRPr="008E59F8">
        <w:rPr>
          <w:rFonts w:ascii="Calibri" w:hAnsi="Calibri"/>
        </w:rPr>
        <w:t xml:space="preserve">Kouremenos, Theokritos. 2013. </w:t>
      </w:r>
      <w:r w:rsidRPr="008E59F8">
        <w:rPr>
          <w:rFonts w:ascii="Calibri" w:hAnsi="Calibri"/>
          <w:i/>
          <w:iCs/>
        </w:rPr>
        <w:t xml:space="preserve">Aristotle’s </w:t>
      </w:r>
      <w:r w:rsidRPr="008E59F8">
        <w:rPr>
          <w:rFonts w:ascii="Calibri" w:hAnsi="Calibri"/>
        </w:rPr>
        <w:t>de Caelo</w:t>
      </w:r>
      <w:r w:rsidRPr="008E59F8">
        <w:rPr>
          <w:rFonts w:ascii="Calibri" w:hAnsi="Calibri"/>
          <w:i/>
          <w:iCs/>
        </w:rPr>
        <w:t xml:space="preserve"> 3: Introduction, Translation and Commentary</w:t>
      </w:r>
      <w:r w:rsidRPr="008E59F8">
        <w:rPr>
          <w:rFonts w:ascii="Calibri" w:hAnsi="Calibri"/>
        </w:rPr>
        <w:t>. Stuttgart: Franz Steiner Verlag.</w:t>
      </w:r>
    </w:p>
    <w:p w:rsidR="008E59F8" w:rsidRPr="008E59F8" w:rsidRDefault="008E59F8" w:rsidP="00513E65">
      <w:pPr>
        <w:pStyle w:val="Bibliography"/>
        <w:spacing w:after="0"/>
        <w:ind w:left="720" w:hanging="720"/>
        <w:rPr>
          <w:rFonts w:ascii="Calibri" w:hAnsi="Calibri"/>
        </w:rPr>
      </w:pPr>
      <w:r w:rsidRPr="008E59F8">
        <w:rPr>
          <w:rFonts w:ascii="Calibri" w:hAnsi="Calibri"/>
        </w:rPr>
        <w:t xml:space="preserve">Lear, Jonathan. 1982. “Aristotle’s Philosophy of Mathematics.” </w:t>
      </w:r>
      <w:r w:rsidRPr="008E59F8">
        <w:rPr>
          <w:rFonts w:ascii="Calibri" w:hAnsi="Calibri"/>
          <w:i/>
          <w:iCs/>
        </w:rPr>
        <w:t>The Philosophical Review</w:t>
      </w:r>
      <w:r w:rsidRPr="008E59F8">
        <w:rPr>
          <w:rFonts w:ascii="Calibri" w:hAnsi="Calibri"/>
        </w:rPr>
        <w:t xml:space="preserve"> 91 (2): 161–192.</w:t>
      </w:r>
    </w:p>
    <w:p w:rsidR="008E59F8" w:rsidRPr="008E59F8" w:rsidRDefault="008E59F8" w:rsidP="00513E65">
      <w:pPr>
        <w:pStyle w:val="Bibliography"/>
        <w:spacing w:after="0"/>
        <w:ind w:left="720" w:hanging="720"/>
        <w:rPr>
          <w:rFonts w:ascii="Calibri" w:hAnsi="Calibri"/>
        </w:rPr>
      </w:pPr>
      <w:r w:rsidRPr="008E59F8">
        <w:rPr>
          <w:rFonts w:ascii="Calibri" w:hAnsi="Calibri"/>
        </w:rPr>
        <w:t>Marmodoro, Anna. forthcoming</w:t>
      </w:r>
      <w:r w:rsidR="00513E65">
        <w:rPr>
          <w:rFonts w:ascii="Calibri" w:hAnsi="Calibri"/>
        </w:rPr>
        <w:t xml:space="preserve"> a</w:t>
      </w:r>
      <w:r w:rsidRPr="008E59F8">
        <w:rPr>
          <w:rFonts w:ascii="Calibri" w:hAnsi="Calibri"/>
        </w:rPr>
        <w:t xml:space="preserve">. “Aristotelian Powers at Work: Reciprocity without Symmetry in Causation.” In </w:t>
      </w:r>
      <w:r w:rsidRPr="008E59F8">
        <w:rPr>
          <w:rFonts w:ascii="Calibri" w:hAnsi="Calibri"/>
          <w:i/>
          <w:iCs/>
        </w:rPr>
        <w:t>Causal Powers</w:t>
      </w:r>
      <w:r w:rsidRPr="008E59F8">
        <w:rPr>
          <w:rFonts w:ascii="Calibri" w:hAnsi="Calibri"/>
        </w:rPr>
        <w:t>, edited by J. Jacobs. Oxford University Press.</w:t>
      </w:r>
    </w:p>
    <w:p w:rsidR="008E59F8" w:rsidRPr="008E59F8" w:rsidRDefault="008E59F8" w:rsidP="00513E65">
      <w:pPr>
        <w:pStyle w:val="Bibliography"/>
        <w:spacing w:after="0"/>
        <w:ind w:left="720" w:hanging="720"/>
        <w:rPr>
          <w:rFonts w:ascii="Calibri" w:hAnsi="Calibri"/>
        </w:rPr>
      </w:pPr>
      <w:r w:rsidRPr="008E59F8">
        <w:rPr>
          <w:rFonts w:ascii="Calibri" w:hAnsi="Calibri"/>
        </w:rPr>
        <w:t>———. forthcoming</w:t>
      </w:r>
      <w:r w:rsidR="00513E65">
        <w:rPr>
          <w:rFonts w:ascii="Calibri" w:hAnsi="Calibri"/>
        </w:rPr>
        <w:t xml:space="preserve"> b</w:t>
      </w:r>
      <w:r w:rsidRPr="008E59F8">
        <w:rPr>
          <w:rFonts w:ascii="Calibri" w:hAnsi="Calibri"/>
        </w:rPr>
        <w:t xml:space="preserve">. “Potentiality in Aristotle’s Metaphysics.” In </w:t>
      </w:r>
      <w:r w:rsidRPr="008E59F8">
        <w:rPr>
          <w:rFonts w:ascii="Calibri" w:hAnsi="Calibri"/>
          <w:i/>
          <w:iCs/>
        </w:rPr>
        <w:t>The Handbook of Potentiality</w:t>
      </w:r>
      <w:r w:rsidRPr="008E59F8">
        <w:rPr>
          <w:rFonts w:ascii="Calibri" w:hAnsi="Calibri"/>
        </w:rPr>
        <w:t>, edited by M. Quante and K. Engelhard. Dordrecht: Springer.</w:t>
      </w:r>
    </w:p>
    <w:p w:rsidR="008E59F8" w:rsidRPr="008E59F8" w:rsidRDefault="008E59F8" w:rsidP="00513E65">
      <w:pPr>
        <w:pStyle w:val="Bibliography"/>
        <w:spacing w:after="0"/>
        <w:ind w:left="720" w:hanging="720"/>
        <w:rPr>
          <w:rFonts w:ascii="Calibri" w:hAnsi="Calibri"/>
        </w:rPr>
      </w:pPr>
      <w:r w:rsidRPr="008E59F8">
        <w:rPr>
          <w:rFonts w:ascii="Calibri" w:hAnsi="Calibri"/>
        </w:rPr>
        <w:t xml:space="preserve">———. 2014. </w:t>
      </w:r>
      <w:r w:rsidRPr="008E59F8">
        <w:rPr>
          <w:rFonts w:ascii="Calibri" w:hAnsi="Calibri"/>
          <w:i/>
          <w:iCs/>
        </w:rPr>
        <w:t>Aristotle on Perceiving Objects</w:t>
      </w:r>
      <w:r w:rsidRPr="008E59F8">
        <w:rPr>
          <w:rFonts w:ascii="Calibri" w:hAnsi="Calibri"/>
        </w:rPr>
        <w:t>. New York: Oxford University Press.</w:t>
      </w:r>
    </w:p>
    <w:p w:rsidR="008E59F8" w:rsidRPr="008E59F8" w:rsidRDefault="008E59F8" w:rsidP="00513E65">
      <w:pPr>
        <w:pStyle w:val="Bibliography"/>
        <w:spacing w:after="0"/>
        <w:ind w:left="720" w:hanging="720"/>
        <w:rPr>
          <w:rFonts w:ascii="Calibri" w:hAnsi="Calibri"/>
        </w:rPr>
      </w:pPr>
      <w:r w:rsidRPr="008E59F8">
        <w:rPr>
          <w:rFonts w:ascii="Calibri" w:hAnsi="Calibri"/>
        </w:rPr>
        <w:t xml:space="preserve">Molnar, George. 2003. </w:t>
      </w:r>
      <w:r w:rsidRPr="008E59F8">
        <w:rPr>
          <w:rFonts w:ascii="Calibri" w:hAnsi="Calibri"/>
          <w:i/>
          <w:iCs/>
        </w:rPr>
        <w:t>Powers : A Study in Metaphysics</w:t>
      </w:r>
      <w:r w:rsidRPr="008E59F8">
        <w:rPr>
          <w:rFonts w:ascii="Calibri" w:hAnsi="Calibri"/>
        </w:rPr>
        <w:t>. Oxford; New York: Oxford University Press.</w:t>
      </w:r>
    </w:p>
    <w:p w:rsidR="008E59F8" w:rsidRPr="008E59F8" w:rsidRDefault="008E59F8" w:rsidP="00513E65">
      <w:pPr>
        <w:pStyle w:val="Bibliography"/>
        <w:spacing w:after="0"/>
        <w:ind w:left="720" w:hanging="720"/>
        <w:rPr>
          <w:rFonts w:ascii="Calibri" w:hAnsi="Calibri"/>
        </w:rPr>
      </w:pPr>
      <w:r w:rsidRPr="008E59F8">
        <w:rPr>
          <w:rFonts w:ascii="Calibri" w:hAnsi="Calibri"/>
        </w:rPr>
        <w:t xml:space="preserve">Mueller, Ian. 1970. “Aristotle on Geometrical Objects.” </w:t>
      </w:r>
      <w:r w:rsidRPr="008E59F8">
        <w:rPr>
          <w:rFonts w:ascii="Calibri" w:hAnsi="Calibri"/>
          <w:i/>
          <w:iCs/>
        </w:rPr>
        <w:t>Archiv Für Geschichte Der Philosophie</w:t>
      </w:r>
      <w:r w:rsidRPr="008E59F8">
        <w:rPr>
          <w:rFonts w:ascii="Calibri" w:hAnsi="Calibri"/>
        </w:rPr>
        <w:t xml:space="preserve"> 52 (2): 156–171.</w:t>
      </w:r>
    </w:p>
    <w:p w:rsidR="008E59F8" w:rsidRPr="008E59F8" w:rsidRDefault="008E59F8" w:rsidP="00513E65">
      <w:pPr>
        <w:pStyle w:val="Bibliography"/>
        <w:spacing w:after="0"/>
        <w:ind w:left="720" w:hanging="720"/>
        <w:rPr>
          <w:rFonts w:ascii="Calibri" w:hAnsi="Calibri"/>
        </w:rPr>
      </w:pPr>
      <w:r w:rsidRPr="008E59F8">
        <w:rPr>
          <w:rFonts w:ascii="Calibri" w:hAnsi="Calibri"/>
        </w:rPr>
        <w:t xml:space="preserve">———. 2009a. </w:t>
      </w:r>
      <w:r w:rsidRPr="008E59F8">
        <w:rPr>
          <w:rFonts w:ascii="Calibri" w:hAnsi="Calibri"/>
          <w:i/>
          <w:iCs/>
        </w:rPr>
        <w:t xml:space="preserve">Simplicius: On Aristotle: </w:t>
      </w:r>
      <w:r w:rsidRPr="008E59F8">
        <w:rPr>
          <w:rFonts w:ascii="Calibri" w:hAnsi="Calibri"/>
        </w:rPr>
        <w:t>On the Heavens</w:t>
      </w:r>
      <w:r w:rsidRPr="008E59F8">
        <w:rPr>
          <w:rFonts w:ascii="Calibri" w:hAnsi="Calibri"/>
          <w:i/>
          <w:iCs/>
        </w:rPr>
        <w:t xml:space="preserve"> 3.1-7</w:t>
      </w:r>
      <w:r w:rsidRPr="008E59F8">
        <w:rPr>
          <w:rFonts w:ascii="Calibri" w:hAnsi="Calibri"/>
        </w:rPr>
        <w:t>. Ancient Commentators on Aristotle. London: Duckworth.</w:t>
      </w:r>
    </w:p>
    <w:p w:rsidR="008E59F8" w:rsidRPr="008E59F8" w:rsidRDefault="008E59F8" w:rsidP="00513E65">
      <w:pPr>
        <w:pStyle w:val="Bibliography"/>
        <w:spacing w:after="0"/>
        <w:ind w:left="720" w:hanging="720"/>
        <w:rPr>
          <w:rFonts w:ascii="Calibri" w:hAnsi="Calibri"/>
        </w:rPr>
      </w:pPr>
      <w:r w:rsidRPr="008E59F8">
        <w:rPr>
          <w:rFonts w:ascii="Calibri" w:hAnsi="Calibri"/>
        </w:rPr>
        <w:t xml:space="preserve">———. 2009b. </w:t>
      </w:r>
      <w:r w:rsidRPr="008E59F8">
        <w:rPr>
          <w:rFonts w:ascii="Calibri" w:hAnsi="Calibri"/>
          <w:i/>
          <w:iCs/>
        </w:rPr>
        <w:t xml:space="preserve">Simplicius: On Aristotle: </w:t>
      </w:r>
      <w:r w:rsidRPr="008E59F8">
        <w:rPr>
          <w:rFonts w:ascii="Calibri" w:hAnsi="Calibri"/>
        </w:rPr>
        <w:t>On the Heavens</w:t>
      </w:r>
      <w:r w:rsidRPr="008E59F8">
        <w:rPr>
          <w:rFonts w:ascii="Calibri" w:hAnsi="Calibri"/>
          <w:i/>
          <w:iCs/>
        </w:rPr>
        <w:t xml:space="preserve"> 3.7-4.6</w:t>
      </w:r>
      <w:r w:rsidRPr="008E59F8">
        <w:rPr>
          <w:rFonts w:ascii="Calibri" w:hAnsi="Calibri"/>
        </w:rPr>
        <w:t>. London: Duckworth.</w:t>
      </w:r>
    </w:p>
    <w:p w:rsidR="008E59F8" w:rsidRPr="008E59F8" w:rsidRDefault="008E59F8" w:rsidP="00513E65">
      <w:pPr>
        <w:pStyle w:val="Bibliography"/>
        <w:spacing w:after="0"/>
        <w:ind w:left="720" w:hanging="720"/>
        <w:rPr>
          <w:rFonts w:ascii="Calibri" w:hAnsi="Calibri"/>
        </w:rPr>
      </w:pPr>
      <w:r w:rsidRPr="008E59F8">
        <w:rPr>
          <w:rFonts w:ascii="Calibri" w:hAnsi="Calibri"/>
        </w:rPr>
        <w:t xml:space="preserve">Mumford, Stephen. 1998. </w:t>
      </w:r>
      <w:r w:rsidRPr="008E59F8">
        <w:rPr>
          <w:rFonts w:ascii="Calibri" w:hAnsi="Calibri"/>
          <w:i/>
          <w:iCs/>
        </w:rPr>
        <w:t>Dispositions</w:t>
      </w:r>
      <w:r w:rsidRPr="008E59F8">
        <w:rPr>
          <w:rFonts w:ascii="Calibri" w:hAnsi="Calibri"/>
        </w:rPr>
        <w:t>. Oxford: Oxford University Press.</w:t>
      </w:r>
    </w:p>
    <w:p w:rsidR="008E59F8" w:rsidRPr="008E59F8" w:rsidRDefault="008E59F8" w:rsidP="00513E65">
      <w:pPr>
        <w:pStyle w:val="Bibliography"/>
        <w:spacing w:after="0"/>
        <w:ind w:left="720" w:hanging="720"/>
        <w:rPr>
          <w:rFonts w:ascii="Calibri" w:hAnsi="Calibri"/>
        </w:rPr>
      </w:pPr>
      <w:r w:rsidRPr="008E59F8">
        <w:rPr>
          <w:rFonts w:ascii="Calibri" w:hAnsi="Calibri"/>
        </w:rPr>
        <w:lastRenderedPageBreak/>
        <w:t xml:space="preserve">Opsomer, Jan. 2012. “In Defense of Geometric Atomism: Explaining Elemental Properties.” In </w:t>
      </w:r>
      <w:r w:rsidRPr="008E59F8">
        <w:rPr>
          <w:rFonts w:ascii="Calibri" w:hAnsi="Calibri"/>
          <w:i/>
          <w:iCs/>
        </w:rPr>
        <w:t>Neoplatonism and the Philosophy of Nature</w:t>
      </w:r>
      <w:r w:rsidRPr="008E59F8">
        <w:rPr>
          <w:rFonts w:ascii="Calibri" w:hAnsi="Calibri"/>
        </w:rPr>
        <w:t>, edited by James Wilberding and Christoph Horn, 147–73. Oxford: Oxford University Press.</w:t>
      </w:r>
    </w:p>
    <w:p w:rsidR="008E59F8" w:rsidRPr="008E59F8" w:rsidRDefault="008E59F8" w:rsidP="00513E65">
      <w:pPr>
        <w:pStyle w:val="Bibliography"/>
        <w:spacing w:after="0"/>
        <w:ind w:left="720" w:hanging="720"/>
        <w:rPr>
          <w:rFonts w:ascii="Calibri" w:hAnsi="Calibri"/>
        </w:rPr>
      </w:pPr>
      <w:r w:rsidRPr="008E59F8">
        <w:rPr>
          <w:rFonts w:ascii="Calibri" w:hAnsi="Calibri"/>
        </w:rPr>
        <w:t xml:space="preserve">Scharle, Margaret. 2009. “A Synchronic Justification for Aristotle’s Commitment to Prime Matter.” </w:t>
      </w:r>
      <w:r w:rsidRPr="008E59F8">
        <w:rPr>
          <w:rFonts w:ascii="Calibri" w:hAnsi="Calibri"/>
          <w:i/>
          <w:iCs/>
        </w:rPr>
        <w:t>Phronesis</w:t>
      </w:r>
      <w:r w:rsidRPr="008E59F8">
        <w:rPr>
          <w:rFonts w:ascii="Calibri" w:hAnsi="Calibri"/>
        </w:rPr>
        <w:t xml:space="preserve"> 54 (4/5): 326–45.</w:t>
      </w:r>
    </w:p>
    <w:p w:rsidR="008E59F8" w:rsidRPr="008E59F8" w:rsidRDefault="008E59F8" w:rsidP="00513E65">
      <w:pPr>
        <w:pStyle w:val="Bibliography"/>
        <w:spacing w:after="0"/>
        <w:ind w:left="720" w:hanging="720"/>
        <w:rPr>
          <w:rFonts w:ascii="Calibri" w:hAnsi="Calibri"/>
        </w:rPr>
      </w:pPr>
      <w:r w:rsidRPr="008E59F8">
        <w:rPr>
          <w:rFonts w:ascii="Calibri" w:hAnsi="Calibri"/>
        </w:rPr>
        <w:t xml:space="preserve">Siorvanes, Lucas. 1996. </w:t>
      </w:r>
      <w:r w:rsidRPr="008E59F8">
        <w:rPr>
          <w:rFonts w:ascii="Calibri" w:hAnsi="Calibri"/>
          <w:i/>
          <w:iCs/>
        </w:rPr>
        <w:t>Proclus: Neo-Platonic Philosophy and Science</w:t>
      </w:r>
      <w:r w:rsidRPr="008E59F8">
        <w:rPr>
          <w:rFonts w:ascii="Calibri" w:hAnsi="Calibri"/>
        </w:rPr>
        <w:t>. New Haven: Yale University Press.</w:t>
      </w:r>
    </w:p>
    <w:p w:rsidR="008E59F8" w:rsidRPr="008E59F8" w:rsidRDefault="008E59F8" w:rsidP="00513E65">
      <w:pPr>
        <w:pStyle w:val="Bibliography"/>
        <w:spacing w:after="0"/>
        <w:ind w:left="720" w:hanging="720"/>
        <w:rPr>
          <w:rFonts w:ascii="Calibri" w:hAnsi="Calibri"/>
        </w:rPr>
      </w:pPr>
      <w:r w:rsidRPr="008E59F8">
        <w:rPr>
          <w:rFonts w:ascii="Calibri" w:hAnsi="Calibri"/>
        </w:rPr>
        <w:t xml:space="preserve">Studtmann, Paul. 2002. “The Body Problem in Aristotle.” </w:t>
      </w:r>
      <w:r w:rsidRPr="008E59F8">
        <w:rPr>
          <w:rFonts w:ascii="Calibri" w:hAnsi="Calibri"/>
          <w:i/>
          <w:iCs/>
        </w:rPr>
        <w:t>Apeiron</w:t>
      </w:r>
      <w:r w:rsidRPr="008E59F8">
        <w:rPr>
          <w:rFonts w:ascii="Calibri" w:hAnsi="Calibri"/>
        </w:rPr>
        <w:t xml:space="preserve"> 35 (3): 211–234.</w:t>
      </w:r>
    </w:p>
    <w:p w:rsidR="008E59F8" w:rsidRPr="008E59F8" w:rsidRDefault="008E59F8" w:rsidP="00513E65">
      <w:pPr>
        <w:pStyle w:val="Bibliography"/>
        <w:spacing w:after="0"/>
        <w:ind w:left="720" w:hanging="720"/>
        <w:rPr>
          <w:rFonts w:ascii="Calibri" w:hAnsi="Calibri"/>
        </w:rPr>
      </w:pPr>
      <w:r w:rsidRPr="008E59F8">
        <w:rPr>
          <w:rFonts w:ascii="Calibri" w:hAnsi="Calibri"/>
        </w:rPr>
        <w:t xml:space="preserve">———. 2013. “Aristotle’s Categories.” In </w:t>
      </w:r>
      <w:r w:rsidRPr="008E59F8">
        <w:rPr>
          <w:rFonts w:ascii="Calibri" w:hAnsi="Calibri"/>
          <w:i/>
          <w:iCs/>
        </w:rPr>
        <w:t>The Stanford Encyclopedia of Philosophy</w:t>
      </w:r>
      <w:r w:rsidRPr="008E59F8">
        <w:rPr>
          <w:rFonts w:ascii="Calibri" w:hAnsi="Calibri"/>
        </w:rPr>
        <w:t>, edited by Edward N. Zalta, Winter 2013. http://plato.stanford.edu/archives/win2013/entries/aristotle-categories/.</w:t>
      </w:r>
    </w:p>
    <w:p w:rsidR="008E59F8" w:rsidRPr="008E59F8" w:rsidRDefault="008E59F8" w:rsidP="00513E65">
      <w:pPr>
        <w:pStyle w:val="Bibliography"/>
        <w:spacing w:after="0"/>
        <w:ind w:left="720" w:hanging="720"/>
        <w:rPr>
          <w:rFonts w:ascii="Calibri" w:hAnsi="Calibri"/>
        </w:rPr>
      </w:pPr>
      <w:r w:rsidRPr="008E59F8">
        <w:rPr>
          <w:rFonts w:ascii="Calibri" w:hAnsi="Calibri"/>
        </w:rPr>
        <w:t xml:space="preserve">Viano, Cristina, Carlo Natali, and Marco Zingano, eds. 2013. </w:t>
      </w:r>
      <w:r w:rsidRPr="008E59F8">
        <w:rPr>
          <w:rFonts w:ascii="Calibri" w:hAnsi="Calibri"/>
          <w:i/>
          <w:iCs/>
        </w:rPr>
        <w:t xml:space="preserve">Aitia I: </w:t>
      </w:r>
      <w:r w:rsidR="00B84875">
        <w:rPr>
          <w:rFonts w:ascii="Calibri" w:hAnsi="Calibri"/>
          <w:i/>
          <w:iCs/>
        </w:rPr>
        <w:t>L</w:t>
      </w:r>
      <w:r w:rsidRPr="008E59F8">
        <w:rPr>
          <w:rFonts w:ascii="Calibri" w:hAnsi="Calibri"/>
          <w:i/>
          <w:iCs/>
        </w:rPr>
        <w:t xml:space="preserve">es </w:t>
      </w:r>
      <w:r w:rsidR="00B84875">
        <w:rPr>
          <w:rFonts w:ascii="Calibri" w:hAnsi="Calibri"/>
          <w:i/>
          <w:iCs/>
        </w:rPr>
        <w:t>Q</w:t>
      </w:r>
      <w:r w:rsidRPr="008E59F8">
        <w:rPr>
          <w:rFonts w:ascii="Calibri" w:hAnsi="Calibri"/>
          <w:i/>
          <w:iCs/>
        </w:rPr>
        <w:t xml:space="preserve">uatre </w:t>
      </w:r>
      <w:r w:rsidR="00B84875">
        <w:rPr>
          <w:rFonts w:ascii="Calibri" w:hAnsi="Calibri"/>
          <w:i/>
          <w:iCs/>
        </w:rPr>
        <w:t>C</w:t>
      </w:r>
      <w:r w:rsidRPr="008E59F8">
        <w:rPr>
          <w:rFonts w:ascii="Calibri" w:hAnsi="Calibri"/>
          <w:i/>
          <w:iCs/>
        </w:rPr>
        <w:t xml:space="preserve">auses d’Aristote: </w:t>
      </w:r>
      <w:r w:rsidR="00B84875">
        <w:rPr>
          <w:rFonts w:ascii="Calibri" w:hAnsi="Calibri"/>
          <w:i/>
          <w:iCs/>
        </w:rPr>
        <w:t>O</w:t>
      </w:r>
      <w:r w:rsidRPr="008E59F8">
        <w:rPr>
          <w:rFonts w:ascii="Calibri" w:hAnsi="Calibri"/>
          <w:i/>
          <w:iCs/>
        </w:rPr>
        <w:t xml:space="preserve">rigines et </w:t>
      </w:r>
      <w:r w:rsidR="00B84875">
        <w:rPr>
          <w:rFonts w:ascii="Calibri" w:hAnsi="Calibri"/>
          <w:i/>
          <w:iCs/>
        </w:rPr>
        <w:t>I</w:t>
      </w:r>
      <w:r w:rsidRPr="008E59F8">
        <w:rPr>
          <w:rFonts w:ascii="Calibri" w:hAnsi="Calibri"/>
          <w:i/>
          <w:iCs/>
        </w:rPr>
        <w:t>nterprétations</w:t>
      </w:r>
      <w:r w:rsidRPr="008E59F8">
        <w:rPr>
          <w:rFonts w:ascii="Calibri" w:hAnsi="Calibri"/>
        </w:rPr>
        <w:t>. Leuven: Peeters.</w:t>
      </w:r>
    </w:p>
    <w:p w:rsidR="00BD61BE" w:rsidRPr="009D054D" w:rsidRDefault="00424ADD" w:rsidP="00513E65">
      <w:pPr>
        <w:spacing w:after="0"/>
        <w:ind w:left="720" w:hanging="720"/>
        <w:jc w:val="both"/>
        <w:rPr>
          <w:rFonts w:cs="Times New Roman"/>
        </w:rPr>
      </w:pPr>
      <w:r w:rsidRPr="004E494A">
        <w:rPr>
          <w:rFonts w:cs="Times New Roman"/>
        </w:rPr>
        <w:fldChar w:fldCharType="end"/>
      </w:r>
      <w:bookmarkStart w:id="0" w:name="_GoBack"/>
      <w:bookmarkEnd w:id="0"/>
    </w:p>
    <w:sectPr w:rsidR="00BD61BE" w:rsidRPr="009D054D" w:rsidSect="00F54863">
      <w:footerReference w:type="default" r:id="rId9"/>
      <w:endnotePr>
        <w:numFmt w:val="decimal"/>
      </w:endnotePr>
      <w:type w:val="continuous"/>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180" w:rsidRDefault="00473180" w:rsidP="0005365F">
      <w:pPr>
        <w:spacing w:after="0" w:line="240" w:lineRule="auto"/>
      </w:pPr>
      <w:r>
        <w:separator/>
      </w:r>
    </w:p>
  </w:endnote>
  <w:endnote w:type="continuationSeparator" w:id="0">
    <w:p w:rsidR="00473180" w:rsidRDefault="00473180" w:rsidP="00053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051123"/>
      <w:docPartObj>
        <w:docPartGallery w:val="Page Numbers (Bottom of Page)"/>
        <w:docPartUnique/>
      </w:docPartObj>
    </w:sdtPr>
    <w:sdtEndPr>
      <w:rPr>
        <w:noProof/>
      </w:rPr>
    </w:sdtEndPr>
    <w:sdtContent>
      <w:p w:rsidR="00F64E8C" w:rsidRDefault="00F64E8C">
        <w:pPr>
          <w:pStyle w:val="Footer"/>
          <w:jc w:val="right"/>
        </w:pPr>
        <w:r>
          <w:fldChar w:fldCharType="begin"/>
        </w:r>
        <w:r>
          <w:instrText xml:space="preserve"> PAGE   \* MERGEFORMAT </w:instrText>
        </w:r>
        <w:r>
          <w:fldChar w:fldCharType="separate"/>
        </w:r>
        <w:r w:rsidR="006248B8">
          <w:rPr>
            <w:noProof/>
          </w:rPr>
          <w:t>14</w:t>
        </w:r>
        <w:r>
          <w:rPr>
            <w:noProof/>
          </w:rPr>
          <w:fldChar w:fldCharType="end"/>
        </w:r>
      </w:p>
    </w:sdtContent>
  </w:sdt>
  <w:p w:rsidR="00F64E8C" w:rsidRDefault="00F64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180" w:rsidRDefault="00473180" w:rsidP="0005365F">
      <w:pPr>
        <w:spacing w:after="0" w:line="240" w:lineRule="auto"/>
      </w:pPr>
      <w:r>
        <w:separator/>
      </w:r>
    </w:p>
  </w:footnote>
  <w:footnote w:type="continuationSeparator" w:id="0">
    <w:p w:rsidR="00473180" w:rsidRDefault="00473180" w:rsidP="0005365F">
      <w:pPr>
        <w:spacing w:after="0" w:line="240" w:lineRule="auto"/>
      </w:pPr>
      <w:r>
        <w:continuationSeparator/>
      </w:r>
    </w:p>
  </w:footnote>
  <w:footnote w:id="1">
    <w:p w:rsidR="00FB70A2" w:rsidRPr="004E494A" w:rsidRDefault="00FB70A2" w:rsidP="001274DA">
      <w:pPr>
        <w:pStyle w:val="FootnoteText"/>
        <w:spacing w:after="60"/>
        <w:jc w:val="both"/>
      </w:pPr>
      <w:r w:rsidRPr="004E494A">
        <w:rPr>
          <w:rStyle w:val="FootnoteReference"/>
        </w:rPr>
        <w:footnoteRef/>
      </w:r>
      <w:r w:rsidRPr="004E494A">
        <w:t xml:space="preserve"> </w:t>
      </w:r>
      <w:r w:rsidRPr="004E494A">
        <w:rPr>
          <w:rFonts w:cs="Times New Roman"/>
        </w:rPr>
        <w:t xml:space="preserve">All translations of Aristotle’s works follow those in </w:t>
      </w:r>
      <w:r w:rsidRPr="004E494A">
        <w:rPr>
          <w:rFonts w:cs="Times New Roman"/>
        </w:rPr>
        <w:fldChar w:fldCharType="begin"/>
      </w:r>
      <w:r w:rsidR="009553DA">
        <w:rPr>
          <w:rFonts w:cs="Times New Roman"/>
        </w:rPr>
        <w:instrText xml:space="preserve"> ADDIN ZOTERO_ITEM CSL_CITATION {"citationID":"AWlZhgDU","properties":{"formattedCitation":"(Barnes 1984)","plainCitation":"(Barnes 1984)"},"citationItems":[{"id":231,"uris":["http://zotero.org/users/1495860/items/K6NAMMCG"],"uri":["http://zotero.org/users/1495860/items/K6NAMMCG"],"itemData":{"id":231,"type":"book","title":"The Complete Works of Aristotle: The Revised Oxford Translation","publisher":"Princeton University Press","publisher-place":"Princeton, N.J.","number-of-volumes":"2","source":"Open WorldCat","event-place":"Princeton, N.J.","abstract":"\"Originally published in 12 volumes between 1912 and 1954, the Oxford Translation of Aristotle is universally recognized as the standard English version of Aristotle. It is a valuable contribution to studies of Aristotle and is regularly referred to by scholars of all nationalities. Now Princeton University Press makes available the complete works in two volumes. The volumes contain the substance of the original Translation, revised by Jonathan Barnes in the light of recent research. Three of the original versions - Categories,  On Interpretation, and Posterior Analytics - have been replaced by more modern translations. A new and enlarged selection of Fragments has been added. A generous index provides indispensable aid to the scholar.\" -- Publisher's description.","ISBN":"0-691-09950-2","shortTitle":"Revised Oxford Translation","language":"Translation into English from classical Greek.","editor":[{"family":"Barnes","given":"Jonathan"}],"issued":{"date-parts":[["1984"]]}}}],"schema":"https://github.com/citation-style-language/schema/raw/master/csl-citation.json"} </w:instrText>
      </w:r>
      <w:r w:rsidRPr="004E494A">
        <w:rPr>
          <w:rFonts w:cs="Times New Roman"/>
        </w:rPr>
        <w:fldChar w:fldCharType="separate"/>
      </w:r>
      <w:r w:rsidRPr="004E494A">
        <w:rPr>
          <w:rFonts w:cs="Times New Roman"/>
        </w:rPr>
        <w:t>Barnes 1984</w:t>
      </w:r>
      <w:r w:rsidRPr="004E494A">
        <w:rPr>
          <w:rFonts w:cs="Times New Roman"/>
        </w:rPr>
        <w:fldChar w:fldCharType="end"/>
      </w:r>
      <w:r w:rsidRPr="004E494A">
        <w:rPr>
          <w:rFonts w:cs="Times New Roman"/>
        </w:rPr>
        <w:t>.</w:t>
      </w:r>
    </w:p>
  </w:footnote>
  <w:footnote w:id="2">
    <w:p w:rsidR="00FB70A2" w:rsidRPr="004E494A" w:rsidRDefault="00FB70A2" w:rsidP="001274DA">
      <w:pPr>
        <w:pStyle w:val="FootnoteText"/>
        <w:spacing w:after="60"/>
        <w:jc w:val="both"/>
        <w:rPr>
          <w:rFonts w:cs="Times New Roman"/>
        </w:rPr>
      </w:pPr>
      <w:r w:rsidRPr="004E494A">
        <w:rPr>
          <w:rStyle w:val="FootnoteReference"/>
        </w:rPr>
        <w:footnoteRef/>
      </w:r>
      <w:r w:rsidRPr="004E494A">
        <w:rPr>
          <w:rFonts w:cs="Times New Roman"/>
        </w:rPr>
        <w:t xml:space="preserve"> </w:t>
      </w:r>
      <w:r w:rsidR="000D1B0E">
        <w:rPr>
          <w:rFonts w:cs="Times New Roman"/>
        </w:rPr>
        <w:t>Aristotle’s</w:t>
      </w:r>
      <w:r w:rsidR="00A16424">
        <w:rPr>
          <w:rFonts w:cs="Times New Roman"/>
        </w:rPr>
        <w:t xml:space="preserve"> </w:t>
      </w:r>
      <w:r w:rsidR="000D1B0E">
        <w:rPr>
          <w:rFonts w:cs="Times New Roman"/>
        </w:rPr>
        <w:t>central</w:t>
      </w:r>
      <w:r w:rsidR="00A16424">
        <w:rPr>
          <w:rFonts w:cs="Times New Roman"/>
        </w:rPr>
        <w:t xml:space="preserve"> point in the</w:t>
      </w:r>
      <w:r w:rsidR="0092643C">
        <w:rPr>
          <w:rFonts w:cs="Times New Roman"/>
        </w:rPr>
        <w:t xml:space="preserve"> broader context of the</w:t>
      </w:r>
      <w:r w:rsidR="00A16424">
        <w:rPr>
          <w:rFonts w:cs="Times New Roman"/>
        </w:rPr>
        <w:t xml:space="preserve"> passage is that saws can only be made of certain </w:t>
      </w:r>
      <w:r w:rsidR="00A16424" w:rsidRPr="004E494A">
        <w:rPr>
          <w:rFonts w:cs="Times New Roman"/>
        </w:rPr>
        <w:t xml:space="preserve">types </w:t>
      </w:r>
      <w:r w:rsidR="00A16424">
        <w:rPr>
          <w:rFonts w:cs="Times New Roman"/>
        </w:rPr>
        <w:t>of materials</w:t>
      </w:r>
      <w:r w:rsidR="00805590">
        <w:rPr>
          <w:rFonts w:cs="Times New Roman"/>
        </w:rPr>
        <w:t>, like iron</w:t>
      </w:r>
      <w:r w:rsidR="00A16424">
        <w:rPr>
          <w:rFonts w:cs="Times New Roman"/>
        </w:rPr>
        <w:t xml:space="preserve">. </w:t>
      </w:r>
      <w:r w:rsidR="00BE19FB">
        <w:rPr>
          <w:rFonts w:cs="Times New Roman"/>
        </w:rPr>
        <w:t>But</w:t>
      </w:r>
      <w:r w:rsidR="000D1B0E">
        <w:rPr>
          <w:rFonts w:cs="Times New Roman"/>
        </w:rPr>
        <w:t xml:space="preserve"> in making that point, which is not directly about a saw’s shape, he </w:t>
      </w:r>
      <w:r w:rsidR="00BE19FB">
        <w:rPr>
          <w:rFonts w:cs="Times New Roman"/>
        </w:rPr>
        <w:t xml:space="preserve">nonetheless </w:t>
      </w:r>
      <w:r w:rsidR="00233FA9">
        <w:rPr>
          <w:rFonts w:cs="Times New Roman"/>
        </w:rPr>
        <w:t xml:space="preserve">also </w:t>
      </w:r>
      <w:r w:rsidR="0092643C">
        <w:rPr>
          <w:rFonts w:cs="Times New Roman"/>
        </w:rPr>
        <w:t xml:space="preserve">makes a claim about </w:t>
      </w:r>
      <w:r w:rsidR="000F5B08">
        <w:rPr>
          <w:rFonts w:cs="Times New Roman"/>
        </w:rPr>
        <w:t>the</w:t>
      </w:r>
      <w:r w:rsidR="002407A5">
        <w:rPr>
          <w:rFonts w:cs="Times New Roman"/>
        </w:rPr>
        <w:t xml:space="preserve"> shape </w:t>
      </w:r>
      <w:r w:rsidR="000F5B08">
        <w:rPr>
          <w:rFonts w:cs="Times New Roman"/>
        </w:rPr>
        <w:t xml:space="preserve">of anything capable of sawing </w:t>
      </w:r>
      <w:r w:rsidR="00C77FC7">
        <w:rPr>
          <w:rFonts w:cs="Times New Roman"/>
        </w:rPr>
        <w:t>since</w:t>
      </w:r>
      <w:r w:rsidR="002407A5">
        <w:rPr>
          <w:rFonts w:cs="Times New Roman"/>
        </w:rPr>
        <w:t xml:space="preserve"> b</w:t>
      </w:r>
      <w:r w:rsidR="0092643C">
        <w:rPr>
          <w:rFonts w:cs="Times New Roman"/>
        </w:rPr>
        <w:t>eing serrated, or to</w:t>
      </w:r>
      <w:r w:rsidR="002407A5">
        <w:rPr>
          <w:rFonts w:cs="Times New Roman"/>
        </w:rPr>
        <w:t>othed, is</w:t>
      </w:r>
      <w:r w:rsidR="00296DCC">
        <w:rPr>
          <w:rFonts w:cs="Times New Roman"/>
        </w:rPr>
        <w:t xml:space="preserve"> here</w:t>
      </w:r>
      <w:r w:rsidR="0092643C">
        <w:rPr>
          <w:rFonts w:cs="Times New Roman"/>
        </w:rPr>
        <w:t xml:space="preserve"> a </w:t>
      </w:r>
      <w:r w:rsidR="002407A5">
        <w:rPr>
          <w:rFonts w:cs="Times New Roman"/>
        </w:rPr>
        <w:t>geometrical property.</w:t>
      </w:r>
      <w:r w:rsidR="00A31A7F">
        <w:rPr>
          <w:rFonts w:cs="Times New Roman"/>
        </w:rPr>
        <w:t xml:space="preserve"> </w:t>
      </w:r>
      <w:r w:rsidRPr="004E494A">
        <w:rPr>
          <w:rFonts w:cs="Times New Roman"/>
        </w:rPr>
        <w:t xml:space="preserve">Teeth </w:t>
      </w:r>
      <w:r w:rsidR="00B71EDC" w:rsidRPr="004E494A">
        <w:rPr>
          <w:rFonts w:cs="Times New Roman"/>
        </w:rPr>
        <w:t>“</w:t>
      </w:r>
      <w:r w:rsidRPr="004E494A">
        <w:rPr>
          <w:rFonts w:cs="Times New Roman"/>
        </w:rPr>
        <w:t>of a certain kind</w:t>
      </w:r>
      <w:r w:rsidR="00B71EDC" w:rsidRPr="004E494A">
        <w:rPr>
          <w:rFonts w:cs="Times New Roman"/>
        </w:rPr>
        <w:t>”</w:t>
      </w:r>
      <w:r w:rsidRPr="004E494A">
        <w:rPr>
          <w:rFonts w:cs="Times New Roman"/>
        </w:rPr>
        <w:t xml:space="preserve"> might </w:t>
      </w:r>
      <w:r w:rsidR="00A31A7F">
        <w:rPr>
          <w:rFonts w:cs="Times New Roman"/>
        </w:rPr>
        <w:t xml:space="preserve">seem to </w:t>
      </w:r>
      <w:r w:rsidRPr="004E494A">
        <w:rPr>
          <w:rFonts w:cs="Times New Roman"/>
        </w:rPr>
        <w:t xml:space="preserve">implicate a more specific </w:t>
      </w:r>
      <w:r w:rsidR="007118CB">
        <w:rPr>
          <w:rFonts w:cs="Times New Roman"/>
        </w:rPr>
        <w:t xml:space="preserve">determination of that </w:t>
      </w:r>
      <w:r w:rsidR="002407A5">
        <w:rPr>
          <w:rFonts w:cs="Times New Roman"/>
        </w:rPr>
        <w:t xml:space="preserve">geometrical </w:t>
      </w:r>
      <w:r w:rsidR="007118CB">
        <w:rPr>
          <w:rFonts w:cs="Times New Roman"/>
        </w:rPr>
        <w:t>property</w:t>
      </w:r>
      <w:r w:rsidRPr="004E494A">
        <w:rPr>
          <w:rFonts w:cs="Times New Roman"/>
        </w:rPr>
        <w:t xml:space="preserve">, but </w:t>
      </w:r>
      <w:r w:rsidR="001D0C51">
        <w:rPr>
          <w:rFonts w:cs="Times New Roman"/>
        </w:rPr>
        <w:t xml:space="preserve">we </w:t>
      </w:r>
      <w:r w:rsidR="00FA5AAC">
        <w:rPr>
          <w:rFonts w:cs="Times New Roman"/>
        </w:rPr>
        <w:t xml:space="preserve">should </w:t>
      </w:r>
      <w:r w:rsidR="002F25EC">
        <w:rPr>
          <w:rFonts w:cs="Times New Roman"/>
        </w:rPr>
        <w:t xml:space="preserve">instead </w:t>
      </w:r>
      <w:r w:rsidR="00FA5AAC">
        <w:rPr>
          <w:rFonts w:cs="Times New Roman"/>
        </w:rPr>
        <w:t>read</w:t>
      </w:r>
      <w:r w:rsidR="001D0C51">
        <w:rPr>
          <w:rFonts w:cs="Times New Roman"/>
        </w:rPr>
        <w:t xml:space="preserve"> </w:t>
      </w:r>
      <w:r w:rsidR="00FA5AAC">
        <w:rPr>
          <w:rFonts w:cs="Times New Roman"/>
        </w:rPr>
        <w:t>th</w:t>
      </w:r>
      <w:r w:rsidR="000F5B08">
        <w:rPr>
          <w:rFonts w:cs="Times New Roman"/>
        </w:rPr>
        <w:t>e</w:t>
      </w:r>
      <w:r w:rsidRPr="004E494A">
        <w:rPr>
          <w:rFonts w:cs="Times New Roman"/>
        </w:rPr>
        <w:t xml:space="preserve"> </w:t>
      </w:r>
      <w:r w:rsidR="0050271D">
        <w:rPr>
          <w:rFonts w:cs="Times New Roman"/>
        </w:rPr>
        <w:t>qualification</w:t>
      </w:r>
      <w:r w:rsidRPr="004E494A">
        <w:rPr>
          <w:rFonts w:cs="Times New Roman"/>
        </w:rPr>
        <w:t xml:space="preserve"> </w:t>
      </w:r>
      <w:r w:rsidR="00FA5AAC">
        <w:rPr>
          <w:rFonts w:cs="Times New Roman"/>
        </w:rPr>
        <w:t>as</w:t>
      </w:r>
      <w:r w:rsidR="001D0C51">
        <w:rPr>
          <w:rFonts w:cs="Times New Roman"/>
        </w:rPr>
        <w:t xml:space="preserve"> </w:t>
      </w:r>
      <w:r w:rsidR="000D1B0E">
        <w:rPr>
          <w:rFonts w:cs="Times New Roman"/>
        </w:rPr>
        <w:t>point</w:t>
      </w:r>
      <w:r w:rsidR="00FA5AAC">
        <w:rPr>
          <w:rFonts w:cs="Times New Roman"/>
        </w:rPr>
        <w:t>ing</w:t>
      </w:r>
      <w:r w:rsidR="007118CB" w:rsidRPr="004E494A">
        <w:rPr>
          <w:rFonts w:cs="Times New Roman"/>
        </w:rPr>
        <w:t xml:space="preserve"> </w:t>
      </w:r>
      <w:r w:rsidRPr="004E494A">
        <w:rPr>
          <w:rFonts w:cs="Times New Roman"/>
        </w:rPr>
        <w:t xml:space="preserve">to </w:t>
      </w:r>
      <w:r w:rsidR="002F25EC">
        <w:rPr>
          <w:rFonts w:cs="Times New Roman"/>
        </w:rPr>
        <w:t xml:space="preserve">the </w:t>
      </w:r>
      <w:r w:rsidRPr="004E494A">
        <w:rPr>
          <w:rFonts w:cs="Times New Roman"/>
        </w:rPr>
        <w:t>non-geometr</w:t>
      </w:r>
      <w:r w:rsidR="008A2ACC">
        <w:rPr>
          <w:rFonts w:cs="Times New Roman"/>
        </w:rPr>
        <w:t>ical properties (</w:t>
      </w:r>
      <w:r w:rsidR="000C2020">
        <w:rPr>
          <w:rFonts w:cs="Times New Roman"/>
        </w:rPr>
        <w:t>e.g.,</w:t>
      </w:r>
      <w:r w:rsidR="00515B86">
        <w:rPr>
          <w:rFonts w:cs="Times New Roman"/>
        </w:rPr>
        <w:t xml:space="preserve"> hardness</w:t>
      </w:r>
      <w:r w:rsidR="008A2ACC">
        <w:rPr>
          <w:rFonts w:cs="Times New Roman"/>
        </w:rPr>
        <w:t>)</w:t>
      </w:r>
      <w:r w:rsidR="001D0C51">
        <w:rPr>
          <w:rFonts w:cs="Times New Roman"/>
        </w:rPr>
        <w:t xml:space="preserve"> that </w:t>
      </w:r>
      <w:r w:rsidR="00CE685B">
        <w:rPr>
          <w:rFonts w:cs="Times New Roman"/>
        </w:rPr>
        <w:t xml:space="preserve">constrain the types of materials </w:t>
      </w:r>
      <w:r w:rsidR="001D0C51">
        <w:rPr>
          <w:rFonts w:cs="Times New Roman"/>
        </w:rPr>
        <w:t>from</w:t>
      </w:r>
      <w:r w:rsidR="00CE685B">
        <w:rPr>
          <w:rFonts w:cs="Times New Roman"/>
        </w:rPr>
        <w:t xml:space="preserve"> which saws </w:t>
      </w:r>
      <w:r w:rsidR="002F25EC">
        <w:rPr>
          <w:rFonts w:cs="Times New Roman"/>
        </w:rPr>
        <w:t>can</w:t>
      </w:r>
      <w:r w:rsidR="00CE685B">
        <w:rPr>
          <w:rFonts w:cs="Times New Roman"/>
        </w:rPr>
        <w:t xml:space="preserve"> be made.</w:t>
      </w:r>
    </w:p>
  </w:footnote>
  <w:footnote w:id="3">
    <w:p w:rsidR="00FB70A2" w:rsidRPr="004E494A" w:rsidRDefault="00FB70A2" w:rsidP="001274DA">
      <w:pPr>
        <w:pStyle w:val="FootnoteText"/>
        <w:spacing w:after="60"/>
        <w:jc w:val="both"/>
      </w:pPr>
      <w:r w:rsidRPr="004E494A">
        <w:rPr>
          <w:rStyle w:val="FootnoteReference"/>
        </w:rPr>
        <w:footnoteRef/>
      </w:r>
      <w:r w:rsidRPr="004E494A">
        <w:t xml:space="preserve"> </w:t>
      </w:r>
      <w:r w:rsidRPr="004E494A">
        <w:rPr>
          <w:rFonts w:cs="Times New Roman"/>
        </w:rPr>
        <w:t xml:space="preserve">Aristotle takes differences in shape to explain not only cases in which one thing lacks a certain capacity that another possesses, but also cases in which two things with the same capacity manifest it differently. For instance, while the shape of a thing does not account for its heaviness or lightness, it can, he thinks, explain why two equally heavy bodies will reliably </w:t>
      </w:r>
      <w:r w:rsidR="000906E8">
        <w:rPr>
          <w:rFonts w:cs="Times New Roman"/>
        </w:rPr>
        <w:t>manifest their common capacity to move downward—</w:t>
      </w:r>
      <w:r w:rsidR="009C192E">
        <w:rPr>
          <w:rFonts w:cs="Times New Roman"/>
        </w:rPr>
        <w:t>that is, fall—</w:t>
      </w:r>
      <w:r w:rsidR="000906E8">
        <w:rPr>
          <w:rFonts w:cs="Times New Roman"/>
        </w:rPr>
        <w:t>more or less quickly</w:t>
      </w:r>
      <w:r w:rsidRPr="004E494A">
        <w:rPr>
          <w:rFonts w:cs="Times New Roman"/>
        </w:rPr>
        <w:t xml:space="preserve"> (</w:t>
      </w:r>
      <w:r w:rsidRPr="004E494A">
        <w:rPr>
          <w:rFonts w:cs="Times New Roman"/>
          <w:i/>
        </w:rPr>
        <w:t xml:space="preserve">DC </w:t>
      </w:r>
      <w:r w:rsidRPr="004E494A">
        <w:rPr>
          <w:rFonts w:cs="Times New Roman"/>
        </w:rPr>
        <w:t>IV. 6, 313</w:t>
      </w:r>
      <w:r w:rsidRPr="004E494A">
        <w:rPr>
          <w:rFonts w:cs="Times New Roman"/>
          <w:vertAlign w:val="superscript"/>
        </w:rPr>
        <w:t>a</w:t>
      </w:r>
      <w:r w:rsidR="000906E8">
        <w:rPr>
          <w:rFonts w:cs="Times New Roman"/>
        </w:rPr>
        <w:t>14-15).</w:t>
      </w:r>
    </w:p>
  </w:footnote>
  <w:footnote w:id="4">
    <w:p w:rsidR="003249C8" w:rsidRDefault="003249C8" w:rsidP="003249C8">
      <w:pPr>
        <w:pStyle w:val="FootnoteText"/>
        <w:jc w:val="both"/>
        <w:rPr>
          <w:rFonts w:ascii="Calibri" w:hAnsi="Calibri"/>
        </w:rPr>
      </w:pPr>
      <w:r>
        <w:rPr>
          <w:rStyle w:val="FootnoteReference"/>
        </w:rPr>
        <w:footnoteRef/>
      </w:r>
      <w:r>
        <w:t xml:space="preserve"> Whether </w:t>
      </w:r>
      <w:r>
        <w:rPr>
          <w:rFonts w:cs="Times New Roman"/>
        </w:rPr>
        <w:t xml:space="preserve">Aristotle, in claiming that shape is perceptible </w:t>
      </w:r>
      <w:r w:rsidRPr="00E02966">
        <w:rPr>
          <w:rFonts w:cs="Times New Roman"/>
          <w:i/>
        </w:rPr>
        <w:t>per se</w:t>
      </w:r>
      <w:r>
        <w:rPr>
          <w:rFonts w:cs="Times New Roman"/>
        </w:rPr>
        <w:t xml:space="preserve">, is committed to the view that shape is, in whole or in part, a power to act on the senses will turn on one’s interpretation of his theory of perception more generally. </w:t>
      </w:r>
      <w:r>
        <w:rPr>
          <w:rFonts w:ascii="Calibri" w:hAnsi="Calibri"/>
        </w:rPr>
        <w:t>For</w:t>
      </w:r>
      <w:r w:rsidRPr="008A61BA">
        <w:rPr>
          <w:rFonts w:cs="Times New Roman"/>
        </w:rPr>
        <w:t xml:space="preserve"> </w:t>
      </w:r>
      <w:r>
        <w:rPr>
          <w:rFonts w:cs="Times New Roman"/>
        </w:rPr>
        <w:t xml:space="preserve">an </w:t>
      </w:r>
      <w:r>
        <w:t xml:space="preserve">especially well-developed treatment of that theory on which “the perceptible qualities of objects are real powers of the object to interact causally with the perceivers,” see </w:t>
      </w:r>
      <w:proofErr w:type="spellStart"/>
      <w:r>
        <w:t>Marmodoro</w:t>
      </w:r>
      <w:proofErr w:type="spellEnd"/>
      <w:r>
        <w:t xml:space="preserve"> </w:t>
      </w:r>
      <w:r>
        <w:fldChar w:fldCharType="begin"/>
      </w:r>
      <w:r>
        <w:instrText xml:space="preserve"> ADDIN ZOTERO_ITEM CSL_CITATION {"citationID":"h4jTFUjo","properties":{"formattedCitation":"(Marmodoro 2014, 3)","plainCitation":"(Marmodoro 2014, 3)"},"citationItems":[{"id":484,"uris":["http://zotero.org/users/1495860/items/CXA58JJM"],"uri":["http://zotero.org/users/1495860/items/CXA58JJM"],"itemData":{"id":484,"type":"book","title":"Aristotle on Perceiving Objects","publisher":"Oxford University Press","publisher-place":"New York","number-of-pages":"304","event-place":"New York","abstract":"How can we explain the structure of perceptual experience? What is it that we perceive? How is it that we perceive objects and not disjoint arrays of properties? By which sense or senses do we perceive objects? Are our five senses sufficient for the perception of objects?  Aristotle investigated these questions by means of the metaphysical modeling of the unity of the perceptual faculty and the unity of experiential content. His account remains fruitful-but also challenging-even for contemporary philosophy.  This book offers a reconstruction of the six metaphysical models Aristotle offered to address these and related questions, focusing on their metaphysical underpinning in his theory of causal powers. By doing so, the book brings out what is especially valuable and even surprising about the topic: the core principles of Aristotle's metaphysics of perception are fundamentally different from those of his metaphysics of substance. Yet, for precisely this reason, his models of perceptual content are unexplored territory. This book breaks new ground in offering an understanding of Aristotle's metaphysics of the content of perceptual experience and of the composition of the perceptual faculty.","ISBN":"978-0-19-932600-6","language":"English","author":[{"family":"Marmodoro","given":"Anna"}],"issued":{"date-parts":[["2014"]]}},"locator":"3"}],"schema":"https://github.com/citation-style-language/schema/raw/master/csl-citation.json"} </w:instrText>
      </w:r>
      <w:r>
        <w:fldChar w:fldCharType="separate"/>
      </w:r>
      <w:r w:rsidRPr="0065467B">
        <w:rPr>
          <w:rFonts w:ascii="Calibri" w:hAnsi="Calibri"/>
        </w:rPr>
        <w:t>(2014, 3)</w:t>
      </w:r>
      <w:r>
        <w:fldChar w:fldCharType="end"/>
      </w:r>
      <w:r>
        <w:t xml:space="preserve">. Aristotle is reasonably explicit on the relevant point in the case of the special </w:t>
      </w:r>
      <w:proofErr w:type="spellStart"/>
      <w:r>
        <w:t>sensibles</w:t>
      </w:r>
      <w:proofErr w:type="spellEnd"/>
      <w:r>
        <w:t xml:space="preserve">. He writes, for example, that </w:t>
      </w:r>
      <w:r>
        <w:rPr>
          <w:rFonts w:cs="Times New Roman"/>
        </w:rPr>
        <w:t xml:space="preserve">“a </w:t>
      </w:r>
      <w:r w:rsidRPr="00B93780">
        <w:rPr>
          <w:rFonts w:cs="Times New Roman"/>
        </w:rPr>
        <w:t xml:space="preserve">thing is white, fragrant, noisy, </w:t>
      </w:r>
      <w:proofErr w:type="gramStart"/>
      <w:r w:rsidRPr="00B93780">
        <w:rPr>
          <w:rFonts w:cs="Times New Roman"/>
        </w:rPr>
        <w:t>sweet</w:t>
      </w:r>
      <w:proofErr w:type="gramEnd"/>
      <w:r w:rsidRPr="00B93780">
        <w:rPr>
          <w:rFonts w:cs="Times New Roman"/>
        </w:rPr>
        <w:t>, hot, cold in virtue of a power of acting on</w:t>
      </w:r>
      <w:r>
        <w:rPr>
          <w:rFonts w:cs="Times New Roman"/>
        </w:rPr>
        <w:t xml:space="preserve"> sense” (</w:t>
      </w:r>
      <w:r>
        <w:rPr>
          <w:i/>
        </w:rPr>
        <w:t xml:space="preserve">Meteor. </w:t>
      </w:r>
      <w:proofErr w:type="gramStart"/>
      <w:r>
        <w:t>IV.8, 385</w:t>
      </w:r>
      <w:r w:rsidRPr="00B93780">
        <w:rPr>
          <w:vertAlign w:val="superscript"/>
        </w:rPr>
        <w:t>a</w:t>
      </w:r>
      <w:r>
        <w:t>2-4</w:t>
      </w:r>
      <w:r>
        <w:rPr>
          <w:rFonts w:cs="Times New Roman"/>
        </w:rPr>
        <w:t>).</w:t>
      </w:r>
      <w:proofErr w:type="gramEnd"/>
      <w:r w:rsidRPr="00C57D81">
        <w:rPr>
          <w:rFonts w:ascii="Calibri" w:hAnsi="Calibri"/>
        </w:rPr>
        <w:t xml:space="preserve"> </w:t>
      </w:r>
    </w:p>
    <w:p w:rsidR="003249C8" w:rsidRDefault="003249C8" w:rsidP="003249C8">
      <w:pPr>
        <w:pStyle w:val="FootnoteText"/>
        <w:spacing w:after="60"/>
        <w:ind w:firstLine="360"/>
        <w:jc w:val="both"/>
      </w:pPr>
      <w:r>
        <w:t>In her recent work,</w:t>
      </w:r>
      <w:r w:rsidRPr="001274DA">
        <w:rPr>
          <w:rFonts w:ascii="Calibri" w:hAnsi="Calibri"/>
        </w:rPr>
        <w:t xml:space="preserve"> </w:t>
      </w:r>
      <w:proofErr w:type="spellStart"/>
      <w:r>
        <w:rPr>
          <w:rFonts w:ascii="Calibri" w:hAnsi="Calibri"/>
        </w:rPr>
        <w:t>Marmodoro</w:t>
      </w:r>
      <w:proofErr w:type="spellEnd"/>
      <w:r>
        <w:t xml:space="preserve"> </w:t>
      </w:r>
      <w:r>
        <w:fldChar w:fldCharType="begin"/>
      </w:r>
      <w:r>
        <w:instrText xml:space="preserve"> ADDIN ZOTERO_ITEM CSL_CITATION {"citationID":"HBvqAae6","properties":{"formattedCitation":"(Marmodoro 2014; Marmodoro forthcoming; Marmodoro forthcoming)","plainCitation":"(Marmodoro 2014; Marmodoro forthcoming; Marmodoro forthcoming)"},"citationItems":[{"id":484,"uris":["http://zotero.org/users/1495860/items/CXA58JJM"],"uri":["http://zotero.org/users/1495860/items/CXA58JJM"],"itemData":{"id":484,"type":"book","title":"Aristotle on Perceiving Objects","publisher":"Oxford University Press","publisher-place":"New York","number-of-pages":"304","event-place":"New York","abstract":"How can we explain the structure of perceptual experience? What is it that we perceive? How is it that we perceive objects and not disjoint arrays of properties? By which sense or senses do we perceive objects? Are our five senses sufficient for the perception of objects?  Aristotle investigated these questions by means of the metaphysical modeling of the unity of the perceptual faculty and the unity of experiential content. His account remains fruitful-but also challenging-even for contemporary philosophy.  This book offers a reconstruction of the six metaphysical models Aristotle offered to address these and related questions, focusing on their metaphysical underpinning in his theory of causal powers. By doing so, the book brings out what is especially valuable and even surprising about the topic: the core principles of Aristotle's metaphysics of perception are fundamentally different from those of his metaphysics of substance. Yet, for precisely this reason, his models of perceptual content are unexplored territory. This book breaks new ground in offering an understanding of Aristotle's metaphysics of the content of perceptual experience and of the composition of the perceptual faculty.","ISBN":"978-0-19-932600-6","language":"English","author":[{"family":"Marmodoro","given":"Anna"}],"issued":{"date-parts":[["2014"]]}}},{"id":1099,"uris":["http://zotero.org/users/1495860/items/CTGK5DRP"],"uri":["http://zotero.org/users/1495860/items/CTGK5DRP"],"itemData":{"id":1099,"type":"chapter","title":"Potentiality in Aristotle's metaphysics","container-title":"The Handbook of Potentiality","publisher":"Springer","publisher-place":"Dordrecht","event-place":"Dordrecht","author":[{"family":"Marmodoro","given":"Anna"}],"editor":[{"family":"Quante","given":"M."},{"family":"Engelhard","given":"K."}],"issued":{"literal":"forthcoming"}}},{"id":1100,"uris":["http://zotero.org/users/1495860/items/5RS7BPCA"],"uri":["http://zotero.org/users/1495860/items/5RS7BPCA"],"itemData":{"id":1100,"type":"chapter","title":"Aristotelian powers at work: reciprocity without symmetry in causation","container-title":"Causal Powers","publisher":"Oxford University Press","author":[{"family":"Marmodoro","given":"Anna"}],"editor":[{"family":"Jacobs","given":"J."}],"issued":{"literal":"forthcoming"}}}],"schema":"https://github.com/citation-style-language/schema/raw/master/csl-citation.json"} </w:instrText>
      </w:r>
      <w:r>
        <w:fldChar w:fldCharType="separate"/>
      </w:r>
      <w:r>
        <w:rPr>
          <w:rFonts w:ascii="Calibri" w:hAnsi="Calibri"/>
        </w:rPr>
        <w:t>(2014, forthcoming a, and forthcoming b)</w:t>
      </w:r>
      <w:r>
        <w:fldChar w:fldCharType="end"/>
      </w:r>
      <w:r>
        <w:t xml:space="preserve"> </w:t>
      </w:r>
      <w:r>
        <w:rPr>
          <w:rFonts w:cs="Times New Roman"/>
        </w:rPr>
        <w:t xml:space="preserve">advances an interpretation of Aristotle’s ontology as grounded in causal powers, and causal powers alone. If this is right, and if we can assume, as seems clear, that Aristotle takes shape to be a genuine property of at least some substances, then even independent of any specific claims about his theory of perception, shape must either itself be a causal power or be exhaustively reducible to causal powers. The view that I will present is compatible with </w:t>
      </w:r>
      <w:proofErr w:type="spellStart"/>
      <w:r>
        <w:rPr>
          <w:rFonts w:cs="Times New Roman"/>
        </w:rPr>
        <w:t>Marmodoro’s</w:t>
      </w:r>
      <w:proofErr w:type="spellEnd"/>
      <w:r>
        <w:rPr>
          <w:rFonts w:cs="Times New Roman"/>
        </w:rPr>
        <w:t xml:space="preserve"> position that Aristotle’s ontology is grounded in causal powers alone but challenges the way in which she develops it and, in particular, her claim that, for Aristotle, all of those powers are </w:t>
      </w:r>
      <w:r w:rsidRPr="008B141B">
        <w:rPr>
          <w:rFonts w:cs="Times New Roman"/>
          <w:i/>
        </w:rPr>
        <w:t>pure</w:t>
      </w:r>
      <w:r>
        <w:rPr>
          <w:rFonts w:cs="Times New Roman"/>
        </w:rPr>
        <w:t xml:space="preserve"> powers.</w:t>
      </w:r>
    </w:p>
  </w:footnote>
  <w:footnote w:id="5">
    <w:p w:rsidR="00FB70A2" w:rsidRPr="004E494A" w:rsidRDefault="00FB70A2" w:rsidP="001274DA">
      <w:pPr>
        <w:pStyle w:val="FootnoteText"/>
        <w:spacing w:after="60"/>
        <w:jc w:val="both"/>
        <w:rPr>
          <w:rFonts w:cs="Times New Roman"/>
        </w:rPr>
      </w:pPr>
      <w:r w:rsidRPr="004E494A">
        <w:rPr>
          <w:rStyle w:val="FootnoteReference"/>
        </w:rPr>
        <w:footnoteRef/>
      </w:r>
      <w:r w:rsidRPr="004E494A">
        <w:rPr>
          <w:rFonts w:cs="Times New Roman"/>
        </w:rPr>
        <w:t xml:space="preserve"> Simplicius’ parsing of the objections has long been widely followed. For a nonstandard construal, at least with respect to the passage in question, see </w:t>
      </w:r>
      <w:r w:rsidRPr="004E494A">
        <w:rPr>
          <w:rFonts w:cs="Times New Roman"/>
          <w:szCs w:val="24"/>
        </w:rPr>
        <w:t xml:space="preserve">Elders </w:t>
      </w:r>
      <w:r w:rsidRPr="004E494A">
        <w:rPr>
          <w:rFonts w:cs="Times New Roman"/>
        </w:rPr>
        <w:fldChar w:fldCharType="begin"/>
      </w:r>
      <w:r w:rsidR="009553DA">
        <w:rPr>
          <w:rFonts w:cs="Times New Roman"/>
        </w:rPr>
        <w:instrText xml:space="preserve"> ADDIN ZOTERO_ITEM CSL_CITATION {"citationID":"IA6eX41E","properties":{"formattedCitation":"{\\rtf (Elders 1966, 326\\uc0\\u8211{}327)}","plainCitation":"(Elders 1966, 326–327)","dontUpdate":true},"citationItems":[{"id":699,"uris":["http://zotero.org/users/1495860/items/CA94GT6C"],"uri":["http://zotero.org/users/1495860/items/CA94GT6C"],"itemData":{"id":699,"type":"book","title":"Aristotle's cosmology, a commentary on the &lt;i&gt;De caelo&lt;/i&gt;","publisher":"Assen, Van Gorcum","number-of-pages":"16","source":"Primo","abstract":"Label on t.p.: Humanities Press, New York.","call-number":"QB41","language":"eng","author":[{"family":"Elders","given":"Leo"}],"issued":{"date-parts":[["1966"]]}},"locator":"326-327"}],"schema":"https://github.com/citation-style-language/schema/raw/master/csl-citation.json"} </w:instrText>
      </w:r>
      <w:r w:rsidRPr="004E494A">
        <w:rPr>
          <w:rFonts w:cs="Times New Roman"/>
        </w:rPr>
        <w:fldChar w:fldCharType="separate"/>
      </w:r>
      <w:r w:rsidRPr="004E494A">
        <w:rPr>
          <w:rFonts w:cs="Times New Roman"/>
          <w:szCs w:val="24"/>
        </w:rPr>
        <w:t>(1966, 326–327)</w:t>
      </w:r>
      <w:r w:rsidRPr="004E494A">
        <w:rPr>
          <w:rFonts w:cs="Times New Roman"/>
        </w:rPr>
        <w:fldChar w:fldCharType="end"/>
      </w:r>
      <w:r w:rsidRPr="004E494A">
        <w:rPr>
          <w:rFonts w:cs="Times New Roman"/>
        </w:rPr>
        <w:t xml:space="preserve">. </w:t>
      </w:r>
    </w:p>
  </w:footnote>
  <w:footnote w:id="6">
    <w:p w:rsidR="00FB7BEF" w:rsidRPr="004E494A" w:rsidRDefault="00FB7BEF" w:rsidP="001274DA">
      <w:pPr>
        <w:pStyle w:val="FootnoteText"/>
        <w:spacing w:after="60"/>
        <w:jc w:val="both"/>
      </w:pPr>
      <w:r w:rsidRPr="004E494A">
        <w:rPr>
          <w:rStyle w:val="FootnoteReference"/>
        </w:rPr>
        <w:footnoteRef/>
      </w:r>
      <w:r w:rsidRPr="004E494A">
        <w:t xml:space="preserve"> </w:t>
      </w:r>
      <w:r w:rsidR="00D96127">
        <w:t>That view appears</w:t>
      </w:r>
      <w:r w:rsidR="00D96127" w:rsidRPr="004E494A">
        <w:t xml:space="preserve"> earlier </w:t>
      </w:r>
      <w:r w:rsidR="00D96127">
        <w:t>in</w:t>
      </w:r>
      <w:r w:rsidR="00D96127" w:rsidRPr="00D96127">
        <w:rPr>
          <w:i/>
        </w:rPr>
        <w:t xml:space="preserve"> </w:t>
      </w:r>
      <w:r w:rsidR="00D96127" w:rsidRPr="004E494A">
        <w:rPr>
          <w:i/>
        </w:rPr>
        <w:t xml:space="preserve">De </w:t>
      </w:r>
      <w:proofErr w:type="spellStart"/>
      <w:r w:rsidR="00D96127" w:rsidRPr="004E494A">
        <w:rPr>
          <w:i/>
        </w:rPr>
        <w:t>caelo</w:t>
      </w:r>
      <w:proofErr w:type="spellEnd"/>
      <w:r w:rsidR="00D96127">
        <w:t xml:space="preserve"> </w:t>
      </w:r>
      <w:r w:rsidR="00D96127" w:rsidRPr="004E494A">
        <w:t>(see, e.g., III.7, 306</w:t>
      </w:r>
      <w:r w:rsidR="00D96127" w:rsidRPr="004E494A">
        <w:rPr>
          <w:vertAlign w:val="superscript"/>
        </w:rPr>
        <w:t>a</w:t>
      </w:r>
      <w:r w:rsidR="00D96127" w:rsidRPr="004E494A">
        <w:t xml:space="preserve">30-31) but becomes </w:t>
      </w:r>
      <w:r w:rsidR="00D96127">
        <w:t>Aristotle’s</w:t>
      </w:r>
      <w:r w:rsidR="00D96127" w:rsidRPr="004E494A">
        <w:t xml:space="preserve"> focal concern in III.8</w:t>
      </w:r>
      <w:r w:rsidR="00D96127">
        <w:t>, which opens with a statement of Aristotle’s thesis that the view is</w:t>
      </w:r>
      <w:r w:rsidR="00D96127" w:rsidRPr="004E494A">
        <w:t>, quite generally, “absurd [</w:t>
      </w:r>
      <w:proofErr w:type="spellStart"/>
      <w:r w:rsidR="00D96127" w:rsidRPr="004E494A">
        <w:rPr>
          <w:i/>
        </w:rPr>
        <w:t>alogon</w:t>
      </w:r>
      <w:proofErr w:type="spellEnd"/>
      <w:r w:rsidR="00D96127" w:rsidRPr="004E494A">
        <w:t>]” (306</w:t>
      </w:r>
      <w:r w:rsidR="00D96127" w:rsidRPr="004E494A">
        <w:rPr>
          <w:vertAlign w:val="superscript"/>
        </w:rPr>
        <w:t>b</w:t>
      </w:r>
      <w:r w:rsidR="00D96127" w:rsidRPr="004E494A">
        <w:t>4).</w:t>
      </w:r>
      <w:r w:rsidR="00D96127">
        <w:t xml:space="preserve"> </w:t>
      </w:r>
      <w:r w:rsidR="00331EF0" w:rsidRPr="004E494A">
        <w:t xml:space="preserve">He </w:t>
      </w:r>
      <w:r w:rsidR="00344089" w:rsidRPr="004E494A">
        <w:t xml:space="preserve">regularly highlights </w:t>
      </w:r>
      <w:r w:rsidR="002B3393" w:rsidRPr="004E494A">
        <w:t>the view</w:t>
      </w:r>
      <w:r w:rsidR="00344089" w:rsidRPr="004E494A">
        <w:t xml:space="preserve"> as his target (306</w:t>
      </w:r>
      <w:r w:rsidR="00344089" w:rsidRPr="004E494A">
        <w:rPr>
          <w:vertAlign w:val="superscript"/>
        </w:rPr>
        <w:t>b</w:t>
      </w:r>
      <w:r w:rsidR="00344089" w:rsidRPr="004E494A">
        <w:t>13-15, 306</w:t>
      </w:r>
      <w:r w:rsidR="00344089" w:rsidRPr="004E494A">
        <w:rPr>
          <w:vertAlign w:val="superscript"/>
        </w:rPr>
        <w:t>b</w:t>
      </w:r>
      <w:r w:rsidR="00344089" w:rsidRPr="004E494A">
        <w:t>30-31, 307</w:t>
      </w:r>
      <w:r w:rsidR="00344089" w:rsidRPr="004E494A">
        <w:rPr>
          <w:vertAlign w:val="superscript"/>
        </w:rPr>
        <w:t>a</w:t>
      </w:r>
      <w:r w:rsidR="00344089" w:rsidRPr="004E494A">
        <w:t>18, and 307</w:t>
      </w:r>
      <w:r w:rsidR="00344089" w:rsidRPr="004E494A">
        <w:rPr>
          <w:vertAlign w:val="superscript"/>
        </w:rPr>
        <w:t>a</w:t>
      </w:r>
      <w:r w:rsidR="00344089" w:rsidRPr="004E494A">
        <w:t>35)</w:t>
      </w:r>
      <w:r w:rsidR="00331EF0" w:rsidRPr="004E494A">
        <w:t xml:space="preserve"> and </w:t>
      </w:r>
      <w:r w:rsidR="0088162F">
        <w:t>ends</w:t>
      </w:r>
      <w:r w:rsidR="00331EF0" w:rsidRPr="004E494A">
        <w:t xml:space="preserve"> the chapter with the judgment that</w:t>
      </w:r>
      <w:r w:rsidR="006610DE" w:rsidRPr="004E494A">
        <w:t xml:space="preserve"> </w:t>
      </w:r>
      <w:r w:rsidR="00E1381E" w:rsidRPr="004E494A">
        <w:t>“</w:t>
      </w:r>
      <w:r w:rsidR="006610DE" w:rsidRPr="004E494A">
        <w:t>from what has been said it is clear that the difference of the elements does not depend upon their shape</w:t>
      </w:r>
      <w:r w:rsidR="00E1381E" w:rsidRPr="004E494A">
        <w:t>”</w:t>
      </w:r>
      <w:r w:rsidR="006610DE" w:rsidRPr="004E494A">
        <w:t xml:space="preserve"> (307</w:t>
      </w:r>
      <w:r w:rsidR="006610DE" w:rsidRPr="004E494A">
        <w:rPr>
          <w:vertAlign w:val="superscript"/>
        </w:rPr>
        <w:t>b</w:t>
      </w:r>
      <w:r w:rsidR="006610DE" w:rsidRPr="004E494A">
        <w:t>18-19).</w:t>
      </w:r>
    </w:p>
  </w:footnote>
  <w:footnote w:id="7">
    <w:p w:rsidR="00FB70A2" w:rsidRPr="004E494A" w:rsidRDefault="00FB70A2" w:rsidP="001274DA">
      <w:pPr>
        <w:pStyle w:val="FootnoteText"/>
        <w:spacing w:after="60"/>
        <w:jc w:val="both"/>
        <w:rPr>
          <w:rFonts w:cs="Times New Roman"/>
        </w:rPr>
      </w:pPr>
      <w:r w:rsidRPr="004E494A">
        <w:rPr>
          <w:rStyle w:val="FootnoteReference"/>
        </w:rPr>
        <w:footnoteRef/>
      </w:r>
      <w:r w:rsidRPr="004E494A">
        <w:rPr>
          <w:rFonts w:cs="Times New Roman"/>
        </w:rPr>
        <w:t xml:space="preserve"> See </w:t>
      </w:r>
      <w:r w:rsidRPr="004E494A">
        <w:rPr>
          <w:rFonts w:cs="Times New Roman"/>
          <w:i/>
        </w:rPr>
        <w:t>Timaeus</w:t>
      </w:r>
      <w:r w:rsidRPr="004E494A">
        <w:rPr>
          <w:rFonts w:cs="Times New Roman"/>
        </w:rPr>
        <w:t xml:space="preserve"> 56a7-b1, 56d8-57a2, and especially 61d5-62a5.</w:t>
      </w:r>
    </w:p>
  </w:footnote>
  <w:footnote w:id="8">
    <w:p w:rsidR="00212930" w:rsidRPr="004E494A" w:rsidRDefault="00331EF0" w:rsidP="001274DA">
      <w:pPr>
        <w:pStyle w:val="FootnoteText"/>
        <w:jc w:val="both"/>
        <w:rPr>
          <w:rFonts w:cs="Times New Roman"/>
        </w:rPr>
      </w:pPr>
      <w:r w:rsidRPr="004E494A">
        <w:rPr>
          <w:rStyle w:val="FootnoteReference"/>
        </w:rPr>
        <w:footnoteRef/>
      </w:r>
      <w:r w:rsidRPr="004E494A">
        <w:t xml:space="preserve"> </w:t>
      </w:r>
      <w:r w:rsidRPr="004E494A">
        <w:rPr>
          <w:rFonts w:cs="Times New Roman"/>
        </w:rPr>
        <w:t xml:space="preserve">The focal inference </w:t>
      </w:r>
      <w:r w:rsidR="00212930" w:rsidRPr="004E494A">
        <w:rPr>
          <w:rFonts w:cs="Times New Roman"/>
        </w:rPr>
        <w:t>is</w:t>
      </w:r>
      <w:r w:rsidR="004E6F07" w:rsidRPr="004E494A">
        <w:rPr>
          <w:rFonts w:cs="Times New Roman"/>
        </w:rPr>
        <w:t xml:space="preserve"> to</w:t>
      </w:r>
      <w:r w:rsidR="00212930" w:rsidRPr="004E494A">
        <w:rPr>
          <w:rFonts w:cs="Times New Roman"/>
        </w:rPr>
        <w:t xml:space="preserve"> </w:t>
      </w:r>
      <w:r w:rsidRPr="004E494A">
        <w:rPr>
          <w:rFonts w:cs="Times New Roman"/>
        </w:rPr>
        <w:t xml:space="preserve">[6]. </w:t>
      </w:r>
      <w:r w:rsidR="00212930" w:rsidRPr="004E494A">
        <w:rPr>
          <w:rFonts w:cs="Times New Roman"/>
        </w:rPr>
        <w:t xml:space="preserve">Aristotle in fact says that his opponents </w:t>
      </w:r>
      <w:r w:rsidR="00E1381E" w:rsidRPr="004E494A">
        <w:rPr>
          <w:rFonts w:cs="Times New Roman"/>
        </w:rPr>
        <w:t>“</w:t>
      </w:r>
      <w:r w:rsidR="00212930" w:rsidRPr="004E494A">
        <w:rPr>
          <w:rFonts w:cs="Times New Roman"/>
        </w:rPr>
        <w:t>must accept</w:t>
      </w:r>
      <w:r w:rsidR="00E1381E" w:rsidRPr="004E494A">
        <w:rPr>
          <w:rFonts w:cs="Times New Roman"/>
        </w:rPr>
        <w:t>”</w:t>
      </w:r>
      <w:r w:rsidR="00212930" w:rsidRPr="004E494A">
        <w:rPr>
          <w:rFonts w:cs="Times New Roman"/>
        </w:rPr>
        <w:t xml:space="preserve"> that mathematical bodies, </w:t>
      </w:r>
      <w:r w:rsidR="00212930" w:rsidRPr="004E494A">
        <w:rPr>
          <w:rFonts w:cs="Times New Roman"/>
          <w:i/>
        </w:rPr>
        <w:t>generally</w:t>
      </w:r>
      <w:r w:rsidR="00212930" w:rsidRPr="004E494A">
        <w:rPr>
          <w:rFonts w:cs="Times New Roman"/>
        </w:rPr>
        <w:t>, are hot. For this stronger claim, he relies on the conclusion of the preceding argument (</w:t>
      </w:r>
      <w:r w:rsidR="00212930" w:rsidRPr="004E494A">
        <w:rPr>
          <w:rFonts w:cs="Times New Roman"/>
          <w:i/>
        </w:rPr>
        <w:t xml:space="preserve">DC </w:t>
      </w:r>
      <w:r w:rsidR="00212930" w:rsidRPr="004E494A">
        <w:rPr>
          <w:rFonts w:cs="Times New Roman"/>
        </w:rPr>
        <w:t>III.8, 307</w:t>
      </w:r>
      <w:r w:rsidR="00212930" w:rsidRPr="004E494A">
        <w:rPr>
          <w:rFonts w:cs="Times New Roman"/>
          <w:vertAlign w:val="superscript"/>
        </w:rPr>
        <w:t>a</w:t>
      </w:r>
      <w:r w:rsidR="00212930" w:rsidRPr="004E494A">
        <w:rPr>
          <w:rFonts w:cs="Times New Roman"/>
        </w:rPr>
        <w:t>13-19), the tenth objection on Simplicius’ reckoning. Aristotle there argues that if a body’s capacity to heat were identical to or fully accounted for by its having edges or vertices, then all the simple bodies would be hot, to some degree, because e</w:t>
      </w:r>
      <w:r w:rsidR="004E6F07" w:rsidRPr="004E494A">
        <w:rPr>
          <w:rFonts w:cs="Times New Roman"/>
        </w:rPr>
        <w:t xml:space="preserve">ach has edges or vertices. </w:t>
      </w:r>
      <w:r w:rsidR="00212930" w:rsidRPr="004E494A">
        <w:rPr>
          <w:rFonts w:cs="Times New Roman"/>
        </w:rPr>
        <w:t>Since this earlier argument employed a weak dialectical premise (neither Democritus nor Plato can be plausibly interpreted as thinking that</w:t>
      </w:r>
      <w:r w:rsidR="004E6F07" w:rsidRPr="004E494A">
        <w:rPr>
          <w:rFonts w:cs="Times New Roman"/>
        </w:rPr>
        <w:t xml:space="preserve"> </w:t>
      </w:r>
      <w:r w:rsidR="00212930" w:rsidRPr="004E494A">
        <w:rPr>
          <w:rFonts w:cs="Times New Roman"/>
        </w:rPr>
        <w:t xml:space="preserve">fire </w:t>
      </w:r>
      <w:r w:rsidR="004E6F07" w:rsidRPr="004E494A">
        <w:rPr>
          <w:rFonts w:cs="Times New Roman"/>
        </w:rPr>
        <w:t xml:space="preserve">is hot </w:t>
      </w:r>
      <w:r w:rsidR="00212930" w:rsidRPr="004E494A">
        <w:rPr>
          <w:rFonts w:cs="Times New Roman"/>
        </w:rPr>
        <w:t xml:space="preserve">on account of its </w:t>
      </w:r>
      <w:r w:rsidR="004E6F07" w:rsidRPr="004E494A">
        <w:rPr>
          <w:rFonts w:cs="Times New Roman"/>
        </w:rPr>
        <w:t xml:space="preserve">having edges or vertices </w:t>
      </w:r>
      <w:r w:rsidR="00473E34" w:rsidRPr="004E494A">
        <w:rPr>
          <w:rFonts w:cs="Times New Roman"/>
          <w:i/>
        </w:rPr>
        <w:t xml:space="preserve">merely </w:t>
      </w:r>
      <w:r w:rsidR="00473E34">
        <w:rPr>
          <w:rFonts w:cs="Times New Roman"/>
        </w:rPr>
        <w:t>of</w:t>
      </w:r>
      <w:r w:rsidR="004E6F07" w:rsidRPr="004E494A">
        <w:rPr>
          <w:rFonts w:cs="Times New Roman"/>
        </w:rPr>
        <w:t xml:space="preserve"> some type or other </w:t>
      </w:r>
      <w:r w:rsidR="00212930" w:rsidRPr="004E494A">
        <w:rPr>
          <w:rFonts w:cs="Times New Roman"/>
        </w:rPr>
        <w:t>[</w:t>
      </w:r>
      <w:r w:rsidR="004E6F07" w:rsidRPr="004E494A">
        <w:rPr>
          <w:rFonts w:cs="Times New Roman"/>
          <w:i/>
        </w:rPr>
        <w:t>cf</w:t>
      </w:r>
      <w:r w:rsidR="004E6F07" w:rsidRPr="004E494A">
        <w:rPr>
          <w:rFonts w:cs="Times New Roman"/>
        </w:rPr>
        <w:t xml:space="preserve">. </w:t>
      </w:r>
      <w:r w:rsidR="00212930" w:rsidRPr="004E494A">
        <w:rPr>
          <w:rFonts w:cs="Times New Roman"/>
        </w:rPr>
        <w:t>307</w:t>
      </w:r>
      <w:r w:rsidR="00212930" w:rsidRPr="004E494A">
        <w:rPr>
          <w:rFonts w:cs="Times New Roman"/>
          <w:vertAlign w:val="superscript"/>
        </w:rPr>
        <w:t>a</w:t>
      </w:r>
      <w:r w:rsidR="00212930" w:rsidRPr="004E494A">
        <w:rPr>
          <w:rFonts w:cs="Times New Roman"/>
        </w:rPr>
        <w:t xml:space="preserve">13-14]), I have restricted [6] to a specific class of mathematical solids—namely, to those of whichever shape one assigns to fire, the characteristically hot simple body. </w:t>
      </w:r>
      <w:r w:rsidR="00212930" w:rsidRPr="004E494A">
        <w:t xml:space="preserve">This restriction thus puts Aristotle’s point on firmer dialectical footing and better highlights the independent force of the argument in question. </w:t>
      </w:r>
      <w:r w:rsidR="004E1D8B" w:rsidRPr="004E494A">
        <w:t>Further,</w:t>
      </w:r>
      <w:r w:rsidR="00212930" w:rsidRPr="004E494A">
        <w:t xml:space="preserve"> it does so without sacrificing the patent falsity of the claim</w:t>
      </w:r>
      <w:r w:rsidR="004E1D8B" w:rsidRPr="004E494A">
        <w:t xml:space="preserve"> in question</w:t>
      </w:r>
      <w:r w:rsidR="00212930" w:rsidRPr="004E494A">
        <w:t xml:space="preserve">. What is absurd is that </w:t>
      </w:r>
      <w:r w:rsidR="00212930" w:rsidRPr="004E494A">
        <w:rPr>
          <w:i/>
        </w:rPr>
        <w:t>any</w:t>
      </w:r>
      <w:r w:rsidR="00212930" w:rsidRPr="004E494A">
        <w:t xml:space="preserve"> mathematical solid should </w:t>
      </w:r>
      <w:r w:rsidR="00212930" w:rsidRPr="004E494A">
        <w:rPr>
          <w:rFonts w:cs="Times New Roman"/>
        </w:rPr>
        <w:t>produce heat and combustion, not that all (rather than just a few) do.</w:t>
      </w:r>
    </w:p>
    <w:p w:rsidR="00517F9B" w:rsidRPr="004E494A" w:rsidRDefault="004E1D8B" w:rsidP="001274DA">
      <w:pPr>
        <w:pStyle w:val="FootnoteText"/>
        <w:ind w:firstLine="360"/>
        <w:jc w:val="both"/>
      </w:pPr>
      <w:r w:rsidRPr="004E494A">
        <w:t xml:space="preserve">How, then, is the inference to [6] secured? </w:t>
      </w:r>
      <w:r w:rsidR="00517F9B" w:rsidRPr="004E494A">
        <w:t xml:space="preserve">Aristotle claims that proponents of [1] must accept </w:t>
      </w:r>
      <w:r w:rsidRPr="004E494A">
        <w:t>it</w:t>
      </w:r>
      <w:r w:rsidR="00517F9B" w:rsidRPr="004E494A">
        <w:t xml:space="preserve"> </w:t>
      </w:r>
      <w:r w:rsidR="00E1381E" w:rsidRPr="004E494A">
        <w:t>“</w:t>
      </w:r>
      <w:r w:rsidR="00517F9B" w:rsidRPr="004E494A">
        <w:rPr>
          <w:i/>
        </w:rPr>
        <w:t>since</w:t>
      </w:r>
      <w:r w:rsidR="00517F9B" w:rsidRPr="004E494A">
        <w:t xml:space="preserve"> </w:t>
      </w:r>
      <w:r w:rsidR="00517F9B" w:rsidRPr="004E494A">
        <w:rPr>
          <w:rFonts w:cs="Times New Roman"/>
        </w:rPr>
        <w:t>they [= mathematical solids] too possess angles and contain atomic spheres and pyramids.</w:t>
      </w:r>
      <w:r w:rsidR="00E1381E" w:rsidRPr="004E494A">
        <w:rPr>
          <w:rFonts w:cs="Times New Roman"/>
        </w:rPr>
        <w:t>”</w:t>
      </w:r>
      <w:r w:rsidR="00517F9B" w:rsidRPr="004E494A">
        <w:rPr>
          <w:rFonts w:cs="Times New Roman"/>
        </w:rPr>
        <w:t xml:space="preserve"> The key premise is thus some sort of claim that physical bodies and mathematical ones have certain geometrical properties in common. Aristotle is here open to the possibility of a retort. To advance one, he alleges, </w:t>
      </w:r>
      <w:r w:rsidR="00517F9B" w:rsidRPr="004E494A">
        <w:t xml:space="preserve">proponents of [1] </w:t>
      </w:r>
      <w:r w:rsidR="00E1381E" w:rsidRPr="004E494A">
        <w:t>“</w:t>
      </w:r>
      <w:r w:rsidR="00517F9B" w:rsidRPr="004E494A">
        <w:t xml:space="preserve">must </w:t>
      </w:r>
      <w:r w:rsidR="00517F9B" w:rsidRPr="004E494A">
        <w:rPr>
          <w:rFonts w:cs="Times New Roman"/>
        </w:rPr>
        <w:t>state (</w:t>
      </w:r>
      <w:proofErr w:type="spellStart"/>
      <w:r w:rsidR="00517F9B" w:rsidRPr="004E494A">
        <w:rPr>
          <w:rFonts w:cs="Times New Roman"/>
          <w:i/>
        </w:rPr>
        <w:t>leckteon</w:t>
      </w:r>
      <w:proofErr w:type="spellEnd"/>
      <w:r w:rsidR="00517F9B" w:rsidRPr="004E494A">
        <w:rPr>
          <w:rFonts w:cs="Times New Roman"/>
        </w:rPr>
        <w:t>) the [relevant] difference</w:t>
      </w:r>
      <w:r w:rsidR="00E1381E" w:rsidRPr="004E494A">
        <w:rPr>
          <w:rFonts w:cs="Times New Roman"/>
        </w:rPr>
        <w:t>”</w:t>
      </w:r>
      <w:r w:rsidR="00517F9B" w:rsidRPr="004E494A">
        <w:rPr>
          <w:rFonts w:cs="Times New Roman"/>
        </w:rPr>
        <w:t xml:space="preserve"> between physical bodies and mathematical ones. </w:t>
      </w:r>
      <w:r w:rsidR="00517F9B" w:rsidRPr="004E494A">
        <w:t>Yet, Aristotle seems to think, proponents of [1] have so far done nothing, save perhaps some hand waving (</w:t>
      </w:r>
      <w:r w:rsidR="00E1381E" w:rsidRPr="004E494A">
        <w:t>“</w:t>
      </w:r>
      <w:r w:rsidR="00517F9B" w:rsidRPr="004E494A">
        <w:rPr>
          <w:rFonts w:cs="Times New Roman"/>
        </w:rPr>
        <w:t xml:space="preserve">speaking in quite </w:t>
      </w:r>
      <w:r w:rsidR="00517F9B" w:rsidRPr="004E494A">
        <w:t>general terms</w:t>
      </w:r>
      <w:r w:rsidR="00E1381E" w:rsidRPr="004E494A">
        <w:t>”</w:t>
      </w:r>
      <w:r w:rsidR="00517F9B" w:rsidRPr="004E494A">
        <w:t xml:space="preserve">), to that end. From this, it appears [a] that the central dialectical issue is whether </w:t>
      </w:r>
      <w:r w:rsidR="00517F9B" w:rsidRPr="004E494A">
        <w:rPr>
          <w:rFonts w:cs="Times New Roman"/>
        </w:rPr>
        <w:t>physical bodies and mathematical ones differ in a relevant way, [</w:t>
      </w:r>
      <w:r w:rsidR="00E3351D" w:rsidRPr="004E494A">
        <w:rPr>
          <w:rFonts w:cs="Times New Roman"/>
        </w:rPr>
        <w:t>b</w:t>
      </w:r>
      <w:r w:rsidR="00517F9B" w:rsidRPr="004E494A">
        <w:rPr>
          <w:rFonts w:cs="Times New Roman"/>
        </w:rPr>
        <w:t xml:space="preserve">] that any relevant difference will pertain </w:t>
      </w:r>
      <w:r w:rsidR="00E3351D" w:rsidRPr="004E494A">
        <w:rPr>
          <w:rFonts w:cs="Times New Roman"/>
        </w:rPr>
        <w:t>directly</w:t>
      </w:r>
      <w:r w:rsidR="00517F9B" w:rsidRPr="004E494A">
        <w:rPr>
          <w:rFonts w:cs="Times New Roman"/>
        </w:rPr>
        <w:t xml:space="preserve"> to their respective geometrical properties (</w:t>
      </w:r>
      <w:r w:rsidR="00E1381E" w:rsidRPr="004E494A">
        <w:rPr>
          <w:rFonts w:cs="Times New Roman"/>
        </w:rPr>
        <w:t>“</w:t>
      </w:r>
      <w:r w:rsidR="00517F9B" w:rsidRPr="004E494A">
        <w:rPr>
          <w:rFonts w:cs="Times New Roman"/>
        </w:rPr>
        <w:t xml:space="preserve">they </w:t>
      </w:r>
      <w:r w:rsidR="00517F9B" w:rsidRPr="004E494A">
        <w:rPr>
          <w:rFonts w:cs="Times New Roman"/>
          <w:i/>
        </w:rPr>
        <w:t>too</w:t>
      </w:r>
      <w:r w:rsidR="00517F9B" w:rsidRPr="004E494A">
        <w:rPr>
          <w:rFonts w:cs="Times New Roman"/>
        </w:rPr>
        <w:t xml:space="preserve"> possess angles…</w:t>
      </w:r>
      <w:r w:rsidR="00E1381E" w:rsidRPr="004E494A">
        <w:rPr>
          <w:rFonts w:cs="Times New Roman"/>
        </w:rPr>
        <w:t>”</w:t>
      </w:r>
      <w:r w:rsidR="00517F9B" w:rsidRPr="004E494A">
        <w:rPr>
          <w:rFonts w:cs="Times New Roman"/>
        </w:rPr>
        <w:t>), and [</w:t>
      </w:r>
      <w:r w:rsidR="00E3351D" w:rsidRPr="004E494A">
        <w:rPr>
          <w:rFonts w:cs="Times New Roman"/>
        </w:rPr>
        <w:t>c</w:t>
      </w:r>
      <w:r w:rsidR="00517F9B" w:rsidRPr="004E494A">
        <w:rPr>
          <w:rFonts w:cs="Times New Roman"/>
        </w:rPr>
        <w:t xml:space="preserve">] that the burden falls on proponents of [1] to supply such a difference if they want to dodge the inference to [6]. </w:t>
      </w:r>
      <w:r w:rsidR="00E3351D" w:rsidRPr="004E494A">
        <w:rPr>
          <w:rFonts w:cs="Times New Roman"/>
        </w:rPr>
        <w:t>My [5] makes this explicit.</w:t>
      </w:r>
    </w:p>
    <w:p w:rsidR="00E3351D" w:rsidRPr="004E494A" w:rsidRDefault="00E3351D" w:rsidP="001274DA">
      <w:pPr>
        <w:pStyle w:val="FootnoteText"/>
        <w:ind w:firstLine="360"/>
        <w:jc w:val="both"/>
      </w:pPr>
      <w:r w:rsidRPr="004E494A">
        <w:t>But [1] and [5]</w:t>
      </w:r>
      <w:r w:rsidR="004E1D8B" w:rsidRPr="004E494A">
        <w:t xml:space="preserve"> alone</w:t>
      </w:r>
      <w:r w:rsidRPr="004E494A">
        <w:t xml:space="preserve"> do not yet warrant the inference to [6]. To fill out the argument, one first needs to </w:t>
      </w:r>
      <w:r w:rsidRPr="004E494A">
        <w:rPr>
          <w:rFonts w:cs="Times New Roman"/>
        </w:rPr>
        <w:t xml:space="preserve">tie the capacity to heat to fire. [3] </w:t>
      </w:r>
      <w:proofErr w:type="gramStart"/>
      <w:r w:rsidRPr="004E494A">
        <w:rPr>
          <w:rFonts w:cs="Times New Roman"/>
        </w:rPr>
        <w:t>does</w:t>
      </w:r>
      <w:proofErr w:type="gramEnd"/>
      <w:r w:rsidRPr="004E494A">
        <w:rPr>
          <w:rFonts w:cs="Times New Roman"/>
        </w:rPr>
        <w:t xml:space="preserve"> this, stipulating that fire is characteristically hot. This is accepted by all parties, as Aristotle highlights in the </w:t>
      </w:r>
      <w:r w:rsidRPr="004E494A">
        <w:t xml:space="preserve">immediate context: </w:t>
      </w:r>
      <w:r w:rsidR="00E1381E" w:rsidRPr="004E494A">
        <w:t>“</w:t>
      </w:r>
      <w:r w:rsidRPr="004E494A">
        <w:t xml:space="preserve">the very properties, powers, and motions, </w:t>
      </w:r>
      <w:r w:rsidRPr="004E494A">
        <w:rPr>
          <w:i/>
        </w:rPr>
        <w:t>to which they paid</w:t>
      </w:r>
      <w:r w:rsidRPr="004E494A">
        <w:t xml:space="preserve"> </w:t>
      </w:r>
      <w:r w:rsidRPr="004E494A">
        <w:rPr>
          <w:i/>
        </w:rPr>
        <w:t>particular attention</w:t>
      </w:r>
      <w:r w:rsidRPr="004E494A">
        <w:t xml:space="preserve"> in allotting shapes, show the shapes not to be in accord with the bodies. </w:t>
      </w:r>
      <w:r w:rsidRPr="00BF6490">
        <w:rPr>
          <w:i/>
        </w:rPr>
        <w:t xml:space="preserve">Because fire is </w:t>
      </w:r>
      <w:r w:rsidR="00BF6490" w:rsidRPr="00BF6490">
        <w:rPr>
          <w:i/>
        </w:rPr>
        <w:t>…</w:t>
      </w:r>
      <w:r w:rsidRPr="00BF6490">
        <w:rPr>
          <w:i/>
        </w:rPr>
        <w:t xml:space="preserve"> productive of heat and combustion</w:t>
      </w:r>
      <w:r w:rsidRPr="004E494A">
        <w:t>, some made it a sphere, others a pyramid</w:t>
      </w:r>
      <w:r w:rsidR="00E1381E" w:rsidRPr="004E494A">
        <w:t>”</w:t>
      </w:r>
      <w:r w:rsidRPr="004E494A">
        <w:t xml:space="preserve"> (306</w:t>
      </w:r>
      <w:r w:rsidRPr="004E494A">
        <w:rPr>
          <w:vertAlign w:val="superscript"/>
        </w:rPr>
        <w:t>b</w:t>
      </w:r>
      <w:r w:rsidRPr="004E494A">
        <w:t xml:space="preserve">29-33). </w:t>
      </w:r>
    </w:p>
    <w:p w:rsidR="00517F9B" w:rsidRPr="004E494A" w:rsidRDefault="00E3351D" w:rsidP="009C49D0">
      <w:pPr>
        <w:pStyle w:val="FootnoteText"/>
        <w:spacing w:after="60"/>
        <w:ind w:firstLine="360"/>
        <w:jc w:val="both"/>
      </w:pPr>
      <w:r w:rsidRPr="004E494A">
        <w:t xml:space="preserve">Still, for the </w:t>
      </w:r>
      <w:r w:rsidRPr="004E494A">
        <w:rPr>
          <w:rFonts w:cs="Times New Roman"/>
        </w:rPr>
        <w:t xml:space="preserve">inference to [6] to </w:t>
      </w:r>
      <w:r w:rsidR="00BF6490" w:rsidRPr="004E494A">
        <w:rPr>
          <w:rFonts w:cs="Times New Roman"/>
        </w:rPr>
        <w:t xml:space="preserve">even </w:t>
      </w:r>
      <w:r w:rsidRPr="004E494A">
        <w:rPr>
          <w:rFonts w:cs="Times New Roman"/>
        </w:rPr>
        <w:t xml:space="preserve">appear valid, Aristotle needs to </w:t>
      </w:r>
      <w:r w:rsidRPr="004E494A">
        <w:rPr>
          <w:rFonts w:cs="Times New Roman"/>
          <w:i/>
        </w:rPr>
        <w:t>exhaustively</w:t>
      </w:r>
      <w:r w:rsidRPr="004E494A">
        <w:rPr>
          <w:rFonts w:cs="Times New Roman"/>
        </w:rPr>
        <w:t xml:space="preserve"> tie the capacity to heat to fire’s shape. Fire’s having the capacity to heat </w:t>
      </w:r>
      <w:r w:rsidR="00E1381E" w:rsidRPr="004E494A">
        <w:rPr>
          <w:rFonts w:cs="Times New Roman"/>
        </w:rPr>
        <w:t>“</w:t>
      </w:r>
      <w:r w:rsidRPr="004E494A">
        <w:rPr>
          <w:rFonts w:cs="Times New Roman"/>
        </w:rPr>
        <w:t>on account of</w:t>
      </w:r>
      <w:r w:rsidR="00E1381E" w:rsidRPr="004E494A">
        <w:rPr>
          <w:rFonts w:cs="Times New Roman"/>
        </w:rPr>
        <w:t>”</w:t>
      </w:r>
      <w:r w:rsidRPr="004E494A">
        <w:rPr>
          <w:rFonts w:cs="Times New Roman"/>
        </w:rPr>
        <w:t xml:space="preserve"> (</w:t>
      </w:r>
      <w:proofErr w:type="spellStart"/>
      <w:r w:rsidRPr="004E494A">
        <w:rPr>
          <w:rFonts w:cs="Times New Roman"/>
          <w:i/>
        </w:rPr>
        <w:t>dia</w:t>
      </w:r>
      <w:proofErr w:type="spellEnd"/>
      <w:r w:rsidRPr="004E494A">
        <w:rPr>
          <w:rFonts w:cs="Times New Roman"/>
        </w:rPr>
        <w:t>: 307</w:t>
      </w:r>
      <w:r w:rsidRPr="004E494A">
        <w:rPr>
          <w:rFonts w:cs="Times New Roman"/>
          <w:vertAlign w:val="superscript"/>
        </w:rPr>
        <w:t>a</w:t>
      </w:r>
      <w:r w:rsidRPr="004E494A">
        <w:rPr>
          <w:rFonts w:cs="Times New Roman"/>
        </w:rPr>
        <w:t xml:space="preserve">14) its shape is not enough, as its capacity might then additionally depend upon other features of fire that a mathematical body of the same shape lacks. (This point, we will see, is pertinent to Proclus and Simplicius’ defense of Plato). </w:t>
      </w:r>
      <w:r w:rsidRPr="004E494A">
        <w:t xml:space="preserve">[4] </w:t>
      </w:r>
      <w:proofErr w:type="gramStart"/>
      <w:r w:rsidRPr="004E494A">
        <w:t>thus</w:t>
      </w:r>
      <w:proofErr w:type="gramEnd"/>
      <w:r w:rsidRPr="004E494A">
        <w:t xml:space="preserve"> states that fire’s capacity to heat is explicable </w:t>
      </w:r>
      <w:r w:rsidRPr="004E494A">
        <w:rPr>
          <w:i/>
        </w:rPr>
        <w:t>completely</w:t>
      </w:r>
      <w:r w:rsidRPr="004E494A">
        <w:t xml:space="preserve"> in terms of its shape. </w:t>
      </w:r>
      <w:r w:rsidR="00CD341A" w:rsidRPr="004E494A">
        <w:t xml:space="preserve">Yet, [4] cannot function as an independent premise in Aristotle’s complaint since it is neither obviously related to the position in targeted in [1] nor dialectically innocent, like [3]. For that reason, I’ve suggested [2] as a bridge from [1] and [3] to the </w:t>
      </w:r>
      <w:proofErr w:type="spellStart"/>
      <w:r w:rsidR="00CD341A" w:rsidRPr="004E494A">
        <w:t>subconclusion</w:t>
      </w:r>
      <w:proofErr w:type="spellEnd"/>
      <w:r w:rsidR="00CD341A" w:rsidRPr="004E494A">
        <w:t xml:space="preserve"> at [4]. Unlike the other premises, though, [2] is speculative—I find little in the context to provide any guidance as to what</w:t>
      </w:r>
      <w:r w:rsidR="00687712" w:rsidRPr="004E494A">
        <w:t>, prec</w:t>
      </w:r>
      <w:r w:rsidR="000052DF" w:rsidRPr="004E494A">
        <w:t>isely,</w:t>
      </w:r>
      <w:r w:rsidR="00CD341A" w:rsidRPr="004E494A">
        <w:t xml:space="preserve"> should help secure [4]. My construal of the missing premise has the vi</w:t>
      </w:r>
      <w:r w:rsidR="0055648D">
        <w:t>rtue of highlighting what the Platonists</w:t>
      </w:r>
      <w:r w:rsidR="00CD341A" w:rsidRPr="004E494A">
        <w:t xml:space="preserve"> will </w:t>
      </w:r>
      <w:r w:rsidR="0055648D">
        <w:t xml:space="preserve">later </w:t>
      </w:r>
      <w:r w:rsidR="00CD341A" w:rsidRPr="004E494A">
        <w:t>challenge in Aristotle’s argument</w:t>
      </w:r>
      <w:r w:rsidR="006356E7" w:rsidRPr="004E494A">
        <w:t>, as I explain below</w:t>
      </w:r>
      <w:r w:rsidR="00CD341A" w:rsidRPr="004E494A">
        <w:t xml:space="preserve">. It is also </w:t>
      </w:r>
      <w:r w:rsidR="00CD341A" w:rsidRPr="004E494A">
        <w:rPr>
          <w:rFonts w:cs="Times New Roman"/>
        </w:rPr>
        <w:t>flexible with respect to what it might take for one property to be accounted for, fully or otherwise, by another. But I am not too concerned to defend my construal of [2] since this premise will play no role in the generalized version of the argument that I will introduce in the next section of the paper.</w:t>
      </w:r>
    </w:p>
  </w:footnote>
  <w:footnote w:id="9">
    <w:p w:rsidR="00FB70A2" w:rsidRPr="004E494A" w:rsidRDefault="00FB70A2" w:rsidP="001274DA">
      <w:pPr>
        <w:pStyle w:val="FootnoteText"/>
        <w:spacing w:after="60"/>
        <w:jc w:val="both"/>
        <w:rPr>
          <w:rFonts w:cs="Times New Roman"/>
        </w:rPr>
      </w:pPr>
      <w:r w:rsidRPr="004E494A">
        <w:rPr>
          <w:rStyle w:val="FootnoteReference"/>
        </w:rPr>
        <w:footnoteRef/>
      </w:r>
      <w:r w:rsidRPr="004E494A">
        <w:rPr>
          <w:rFonts w:cs="Times New Roman"/>
        </w:rPr>
        <w:t xml:space="preserve"> There is considerable, though not univocal, evidence supporting Aristotle’s interpretation. A particularly telling point in favor of it comes from Timaeus’ account of the transformations of fire, air, and water. A few simple calculations reveal that the transformations he describes preserve surface area—or, the number of constituent triangles—but not volume. For example, at </w:t>
      </w:r>
      <w:r w:rsidRPr="004E494A">
        <w:rPr>
          <w:rFonts w:cs="Times New Roman"/>
          <w:i/>
        </w:rPr>
        <w:t xml:space="preserve">Timaeus </w:t>
      </w:r>
      <w:r w:rsidRPr="004E494A">
        <w:rPr>
          <w:rFonts w:cs="Times New Roman"/>
        </w:rPr>
        <w:t xml:space="preserve">56d6-e2, Timaeus claims that one water corpuscle (composed of 120 elemental triangles) transforms into one fire and two air corpuscles (24 + 48 + 48 = 120 elemental triangles). Yet, if constructed from the very same base triangles, the volume of an icosahedron would be more than twice the combined volume of a tetrahedron and two </w:t>
      </w:r>
      <w:proofErr w:type="spellStart"/>
      <w:r w:rsidRPr="004E494A">
        <w:rPr>
          <w:rFonts w:cs="Times New Roman"/>
        </w:rPr>
        <w:t>octahedra</w:t>
      </w:r>
      <w:proofErr w:type="spellEnd"/>
      <w:r w:rsidRPr="004E494A">
        <w:rPr>
          <w:rFonts w:cs="Times New Roman"/>
        </w:rPr>
        <w:t>. This suggest</w:t>
      </w:r>
      <w:r w:rsidR="0088365D">
        <w:rPr>
          <w:rFonts w:cs="Times New Roman"/>
        </w:rPr>
        <w:t>s</w:t>
      </w:r>
      <w:r w:rsidRPr="004E494A">
        <w:rPr>
          <w:rFonts w:cs="Times New Roman"/>
        </w:rPr>
        <w:t xml:space="preserve"> that no stuff of any consequence is bounded by these geometric figures.</w:t>
      </w:r>
    </w:p>
  </w:footnote>
  <w:footnote w:id="10">
    <w:p w:rsidR="00FB70A2" w:rsidRPr="004E494A" w:rsidRDefault="00FB70A2" w:rsidP="001274DA">
      <w:pPr>
        <w:pStyle w:val="FootnoteText"/>
        <w:spacing w:after="60"/>
        <w:jc w:val="both"/>
        <w:rPr>
          <w:rFonts w:cs="Times New Roman"/>
        </w:rPr>
      </w:pPr>
      <w:r w:rsidRPr="004E494A">
        <w:rPr>
          <w:rStyle w:val="FootnoteReference"/>
        </w:rPr>
        <w:footnoteRef/>
      </w:r>
      <w:r w:rsidRPr="004E494A">
        <w:rPr>
          <w:rFonts w:cs="Times New Roman"/>
        </w:rPr>
        <w:t xml:space="preserve"> See especially </w:t>
      </w:r>
      <w:r w:rsidRPr="004E494A">
        <w:rPr>
          <w:rFonts w:cs="Times New Roman"/>
          <w:i/>
        </w:rPr>
        <w:t xml:space="preserve">in De </w:t>
      </w:r>
      <w:proofErr w:type="spellStart"/>
      <w:r w:rsidRPr="004E494A">
        <w:rPr>
          <w:rFonts w:cs="Times New Roman"/>
          <w:i/>
        </w:rPr>
        <w:t>Caelo</w:t>
      </w:r>
      <w:proofErr w:type="spellEnd"/>
      <w:r w:rsidRPr="004E494A">
        <w:rPr>
          <w:rFonts w:cs="Times New Roman"/>
          <w:i/>
        </w:rPr>
        <w:t xml:space="preserve"> </w:t>
      </w:r>
      <w:r w:rsidRPr="004E494A">
        <w:rPr>
          <w:rFonts w:cs="Times New Roman"/>
        </w:rPr>
        <w:t>563</w:t>
      </w:r>
      <w:proofErr w:type="gramStart"/>
      <w:r w:rsidRPr="004E494A">
        <w:rPr>
          <w:rFonts w:cs="Times New Roman"/>
        </w:rPr>
        <w:t>,26</w:t>
      </w:r>
      <w:proofErr w:type="gramEnd"/>
      <w:r w:rsidRPr="004E494A">
        <w:rPr>
          <w:rFonts w:cs="Times New Roman"/>
        </w:rPr>
        <w:t>-564,3 and 665,16-20.</w:t>
      </w:r>
    </w:p>
  </w:footnote>
  <w:footnote w:id="11">
    <w:p w:rsidR="00FB70A2" w:rsidRPr="004E494A" w:rsidRDefault="00FB70A2" w:rsidP="001274DA">
      <w:pPr>
        <w:pStyle w:val="FootnoteText"/>
        <w:spacing w:after="60"/>
        <w:jc w:val="both"/>
      </w:pPr>
      <w:r w:rsidRPr="004E494A">
        <w:rPr>
          <w:rStyle w:val="FootnoteReference"/>
        </w:rPr>
        <w:footnoteRef/>
      </w:r>
      <w:r w:rsidRPr="004E494A">
        <w:t xml:space="preserve"> Thus Simplicius’ admission that </w:t>
      </w:r>
      <w:r w:rsidR="00E1381E" w:rsidRPr="004E494A">
        <w:t>“</w:t>
      </w:r>
      <w:r w:rsidRPr="004E494A">
        <w:rPr>
          <w:i/>
        </w:rPr>
        <w:t>if</w:t>
      </w:r>
      <w:r w:rsidRPr="004E494A">
        <w:t xml:space="preserve"> those who say that solids are composed of planes and resolve solids into planes said that the planes are mathematical and have only length and breadth, </w:t>
      </w:r>
      <w:r w:rsidRPr="004E494A">
        <w:rPr>
          <w:i/>
        </w:rPr>
        <w:t>then Aristotle is correct</w:t>
      </w:r>
      <w:r w:rsidRPr="004E494A">
        <w:t xml:space="preserve"> to introduce against them these absurdities and the ones which he adduces next</w:t>
      </w:r>
      <w:r w:rsidR="00E1381E" w:rsidRPr="004E494A">
        <w:t>”</w:t>
      </w:r>
      <w:r w:rsidRPr="004E494A">
        <w:t xml:space="preserve"> (</w:t>
      </w:r>
      <w:r w:rsidRPr="004E494A">
        <w:rPr>
          <w:i/>
        </w:rPr>
        <w:t xml:space="preserve">in De </w:t>
      </w:r>
      <w:proofErr w:type="spellStart"/>
      <w:r w:rsidRPr="004E494A">
        <w:rPr>
          <w:i/>
        </w:rPr>
        <w:t>Caelo</w:t>
      </w:r>
      <w:proofErr w:type="spellEnd"/>
      <w:r w:rsidRPr="004E494A">
        <w:rPr>
          <w:i/>
        </w:rPr>
        <w:t xml:space="preserve"> </w:t>
      </w:r>
      <w:r w:rsidRPr="004E494A">
        <w:t xml:space="preserve">563,26-30, trans., </w:t>
      </w:r>
      <w:r w:rsidRPr="004E494A">
        <w:fldChar w:fldCharType="begin"/>
      </w:r>
      <w:r w:rsidR="009553DA">
        <w:instrText xml:space="preserve"> ADDIN ZOTERO_ITEM CSL_CITATION {"citationID":"ouypKuUY","properties":{"formattedCitation":"(Mueller 2009a)","plainCitation":"(Mueller 2009a)"},"citationItems":[{"id":121,"uris":["http://zotero.org/users/1495860/items/BTW32H92"],"uri":["http://zotero.org/users/1495860/items/BTW32H92"],"itemData":{"id":121,"type":"book","title":"Simplicius: On Aristotle: &lt;i&gt;On the Heavens&lt;/i&gt; 3.1-7","collection-title":"Ancient Commentators on Aristotle","publisher":"Duckworth","publisher-place":"London","source":"Open WorldCat","event-place":"London","ISBN":"978-0-7156-3843-9","language":"Translated from the Ancient Greek.","author":[{"family":"Mueller","given":"Ian"}],"issued":{"date-parts":[["2009"]]}}}],"schema":"https://github.com/citation-style-language/schema/raw/master/csl-citation.json"} </w:instrText>
      </w:r>
      <w:r w:rsidRPr="004E494A">
        <w:fldChar w:fldCharType="separate"/>
      </w:r>
      <w:r w:rsidRPr="004E494A">
        <w:rPr>
          <w:rFonts w:ascii="Calibri" w:hAnsi="Calibri"/>
        </w:rPr>
        <w:t>Mueller 2009a</w:t>
      </w:r>
      <w:r w:rsidRPr="004E494A">
        <w:fldChar w:fldCharType="end"/>
      </w:r>
      <w:r w:rsidRPr="004E494A">
        <w:t>).</w:t>
      </w:r>
    </w:p>
  </w:footnote>
  <w:footnote w:id="12">
    <w:p w:rsidR="00FB70A2" w:rsidRPr="004E494A" w:rsidRDefault="00FB70A2" w:rsidP="001274DA">
      <w:pPr>
        <w:pStyle w:val="FootnoteText"/>
        <w:spacing w:after="60"/>
        <w:jc w:val="both"/>
        <w:rPr>
          <w:rFonts w:cs="Times New Roman"/>
        </w:rPr>
      </w:pPr>
      <w:r w:rsidRPr="004E494A">
        <w:rPr>
          <w:rStyle w:val="FootnoteReference"/>
        </w:rPr>
        <w:footnoteRef/>
      </w:r>
      <w:r w:rsidRPr="004E494A">
        <w:rPr>
          <w:rFonts w:cs="Times New Roman"/>
        </w:rPr>
        <w:t xml:space="preserve"> Falcon </w:t>
      </w:r>
      <w:r w:rsidRPr="004E494A">
        <w:rPr>
          <w:rFonts w:cs="Times New Roman"/>
        </w:rPr>
        <w:fldChar w:fldCharType="begin"/>
      </w:r>
      <w:r w:rsidR="00052681">
        <w:rPr>
          <w:rFonts w:cs="Times New Roman"/>
        </w:rPr>
        <w:instrText xml:space="preserve"> ADDIN ZOTERO_ITEM CSL_CITATION {"citationID":"NvR2muyx","properties":{"formattedCitation":"(Falcon 2005, 47)","plainCitation":"(Falcon 2005, 47)"},"citationItems":[{"id":917,"uris":["http://zotero.org/users/1495860/items/RFPPHQHF"],"uri":["http://zotero.org/users/1495860/items/RFPPHQHF"],"itemData":{"id":917,"type":"book","title":"Aristotle and the Science of Nature: Unity without Uniformity","publisher":"Cambridge University Press","number-of-pages":"159","source":"Google Books","abstract":"Andrea Falcon's work is guided by the exegetical ideal of recreating the mind of Aristotle and his distinctive conception of the theoretical enterprise. In this concise exploration of the significance of the celestial world for Aristotle's science of nature, Falcon investigates the source of discontinuity between celestial and sublunary natures and argues that the conviction that the natural world exhibits unity without uniformity is the ultimate reason for Aristotle's claim that the heavens are made of a special body, unique to them. This book presents Aristotle as a totally engaged, systematic investigator whose ultimate concern was to integrate his distinct investigations into a coherent interpretation of the world we live in, all the while mindful of human limitations to what can be known. Falcon reads in Aristotle the ambition of an extraordinarily curious mind and the confidence that that ambition has been largely fulfilled.","ISBN":"978-1-139-44691-4","shortTitle":"Aristotle and the Science of Nature","language":"en","author":[{"family":"Falcon","given":"Andrea"}],"issued":{"date-parts":[["2005"]]}},"locator":"47"}],"schema":"https://github.com/citation-style-language/schema/raw/master/csl-citation.json"} </w:instrText>
      </w:r>
      <w:r w:rsidRPr="004E494A">
        <w:rPr>
          <w:rFonts w:cs="Times New Roman"/>
        </w:rPr>
        <w:fldChar w:fldCharType="separate"/>
      </w:r>
      <w:r w:rsidRPr="004E494A">
        <w:rPr>
          <w:rFonts w:cs="Times New Roman"/>
        </w:rPr>
        <w:t>(2005, 47)</w:t>
      </w:r>
      <w:r w:rsidRPr="004E494A">
        <w:rPr>
          <w:rFonts w:cs="Times New Roman"/>
        </w:rPr>
        <w:fldChar w:fldCharType="end"/>
      </w:r>
      <w:r w:rsidRPr="004E494A">
        <w:rPr>
          <w:rFonts w:cs="Times New Roman"/>
        </w:rPr>
        <w:t xml:space="preserve"> traces interpretations of the elemental triangles as extended in three dimensions at least as far back as Epicurus.</w:t>
      </w:r>
    </w:p>
  </w:footnote>
  <w:footnote w:id="13">
    <w:p w:rsidR="00FB70A2" w:rsidRPr="004E494A" w:rsidRDefault="00FB70A2" w:rsidP="001274DA">
      <w:pPr>
        <w:pStyle w:val="FootnoteText"/>
        <w:spacing w:after="60"/>
        <w:jc w:val="both"/>
        <w:rPr>
          <w:rFonts w:cs="Times New Roman"/>
        </w:rPr>
      </w:pPr>
      <w:r w:rsidRPr="004E494A">
        <w:rPr>
          <w:rStyle w:val="FootnoteReference"/>
        </w:rPr>
        <w:footnoteRef/>
      </w:r>
      <w:r w:rsidRPr="004E494A">
        <w:rPr>
          <w:rFonts w:cs="Times New Roman"/>
        </w:rPr>
        <w:t xml:space="preserve"> </w:t>
      </w:r>
      <w:proofErr w:type="spellStart"/>
      <w:r w:rsidRPr="004E494A">
        <w:rPr>
          <w:rFonts w:cs="Times New Roman"/>
        </w:rPr>
        <w:t>Opsomer</w:t>
      </w:r>
      <w:proofErr w:type="spellEnd"/>
      <w:r w:rsidRPr="004E494A">
        <w:rPr>
          <w:rFonts w:cs="Times New Roman"/>
        </w:rPr>
        <w:t xml:space="preserve"> </w:t>
      </w:r>
      <w:r w:rsidRPr="004E494A">
        <w:rPr>
          <w:rFonts w:cs="Times New Roman"/>
        </w:rPr>
        <w:fldChar w:fldCharType="begin"/>
      </w:r>
      <w:r w:rsidR="009553DA">
        <w:rPr>
          <w:rFonts w:cs="Times New Roman"/>
        </w:rPr>
        <w:instrText xml:space="preserve"> ADDIN ZOTERO_ITEM CSL_CITATION {"citationID":"vZeBhFsJ","properties":{"formattedCitation":"(Opsomer 2012, 156 n.38)","plainCitation":"(Opsomer 2012, 156 n.38)"},"citationItems":[{"id":700,"uris":["http://zotero.org/users/1495860/items/DAP9TPGD"],"uri":["http://zotero.org/users/1495860/items/DAP9TPGD"],"itemData":{"id":700,"type":"chapter","title":"In defense of geometric atomism: Explaining elemental properties","container-title":"Neoplatonism and the philosophy of nature","publisher":"Oxford University Press","publisher-place":"Oxford","page":"147-173","source":"Primo","event-place":"Oxford","abstract":"\"Despite Platonism's unquestioned claim to being one of the most influential movements in the history of philosophy, for a long time the conventional wisdom was that Platonists of late antiquity, or Neoplatonists, were so focused on otherworldly metaphysics that they simply neglected any serious study of the sensible world, which after all is 'merely' an image of the intelligible world. Only recently has this conventional wisdom begun to be dispelled. In fact, it is precisely because these thinkers did see the sensible world as an image of the intelligible world that they devoted so much time and energy to understanding its inner workings. Thus we find Neoplatonists writing on embryology, physiology, meteorology, and astronomy, among other subjects. Neoplatonism and the Philosophy of Nature collects essays by leading international scholars in the field which shed new light on how the Neoplatonists sought to understand and explain nature and natural phenomena. It is thematically divided into two parts, with the first part--The General Metaphysics of Nature--directed at the explication of central Neoplatonic metaphysical doctrines and their relation to the natural world, and the second part--Platonic Approaches to Individual Sciences--showing how these same doctrines play out in individual natural sciences such as elemental physics, geography, and biology. Together these essays show that a serious examination of Neoplatonic natural philosophy has far-reaching consequences for our general understanding of the metaphysics of Platonism as well as for our evaluation of their place in the history of science.\"--Publisher's website.","ISBN":"978-0-19-969371-9","call-number":"B517","language":"eng","author":[{"family":"Opsomer","given":"Jan"}],"editor":[{"family":"Wilberding","given":"James"},{"family":"Horn","given":"Christoph"}],"issued":{"date-parts":[["2012"]]}},"locator":"156 n.38"}],"schema":"https://github.com/citation-style-language/schema/raw/master/csl-citation.json"} </w:instrText>
      </w:r>
      <w:r w:rsidRPr="004E494A">
        <w:rPr>
          <w:rFonts w:cs="Times New Roman"/>
        </w:rPr>
        <w:fldChar w:fldCharType="separate"/>
      </w:r>
      <w:r w:rsidRPr="004E494A">
        <w:rPr>
          <w:rFonts w:cs="Times New Roman"/>
        </w:rPr>
        <w:t>(2012, 156 n.38)</w:t>
      </w:r>
      <w:r w:rsidRPr="004E494A">
        <w:rPr>
          <w:rFonts w:cs="Times New Roman"/>
        </w:rPr>
        <w:fldChar w:fldCharType="end"/>
      </w:r>
      <w:r w:rsidRPr="004E494A">
        <w:rPr>
          <w:rFonts w:cs="Times New Roman"/>
        </w:rPr>
        <w:t xml:space="preserve"> finds earlier interpretations of the elemental triangles as being </w:t>
      </w:r>
      <w:proofErr w:type="spellStart"/>
      <w:r w:rsidRPr="004E494A">
        <w:rPr>
          <w:rFonts w:cs="Times New Roman"/>
        </w:rPr>
        <w:t>hylomorphic</w:t>
      </w:r>
      <w:proofErr w:type="spellEnd"/>
      <w:r w:rsidRPr="004E494A">
        <w:rPr>
          <w:rFonts w:cs="Times New Roman"/>
        </w:rPr>
        <w:t xml:space="preserve"> in Iamblichus and the </w:t>
      </w:r>
      <w:r w:rsidRPr="004E494A">
        <w:rPr>
          <w:rFonts w:cs="Times New Roman"/>
          <w:i/>
        </w:rPr>
        <w:t xml:space="preserve">Timaeus </w:t>
      </w:r>
      <w:proofErr w:type="spellStart"/>
      <w:r w:rsidRPr="004E494A">
        <w:rPr>
          <w:rFonts w:cs="Times New Roman"/>
          <w:i/>
        </w:rPr>
        <w:t>Locrus</w:t>
      </w:r>
      <w:proofErr w:type="spellEnd"/>
      <w:r w:rsidRPr="004E494A">
        <w:rPr>
          <w:rFonts w:cs="Times New Roman"/>
          <w:i/>
        </w:rPr>
        <w:t>.</w:t>
      </w:r>
      <w:r w:rsidRPr="004E494A">
        <w:rPr>
          <w:rFonts w:cs="Times New Roman"/>
        </w:rPr>
        <w:t xml:space="preserve"> Perhaps the strongest point in favor of this reading is Timaeus’ claim that the elemental triangles deteriorate with age and so occur in different degrees of purity (</w:t>
      </w:r>
      <w:r w:rsidRPr="004E494A">
        <w:rPr>
          <w:rFonts w:cs="Times New Roman"/>
          <w:i/>
        </w:rPr>
        <w:t>Tim</w:t>
      </w:r>
      <w:r w:rsidRPr="004E494A">
        <w:rPr>
          <w:rFonts w:cs="Times New Roman"/>
        </w:rPr>
        <w:t xml:space="preserve">. 81c </w:t>
      </w:r>
      <w:proofErr w:type="spellStart"/>
      <w:r w:rsidRPr="004E494A">
        <w:rPr>
          <w:rFonts w:cs="Times New Roman"/>
          <w:i/>
        </w:rPr>
        <w:t>ff</w:t>
      </w:r>
      <w:proofErr w:type="spellEnd"/>
      <w:r w:rsidRPr="004E494A">
        <w:rPr>
          <w:rFonts w:cs="Times New Roman"/>
        </w:rPr>
        <w:t>).</w:t>
      </w:r>
    </w:p>
  </w:footnote>
  <w:footnote w:id="14">
    <w:p w:rsidR="00FB70A2" w:rsidRPr="004E494A" w:rsidRDefault="00FB70A2" w:rsidP="001274DA">
      <w:pPr>
        <w:pStyle w:val="FootnoteText"/>
        <w:jc w:val="both"/>
        <w:rPr>
          <w:rFonts w:cs="Times New Roman"/>
        </w:rPr>
      </w:pPr>
      <w:r w:rsidRPr="004E494A">
        <w:rPr>
          <w:rStyle w:val="FootnoteReference"/>
        </w:rPr>
        <w:footnoteRef/>
      </w:r>
      <w:r w:rsidRPr="004E494A">
        <w:rPr>
          <w:rFonts w:cs="Times New Roman"/>
        </w:rPr>
        <w:t xml:space="preserve"> </w:t>
      </w:r>
      <w:proofErr w:type="spellStart"/>
      <w:r w:rsidRPr="004E494A">
        <w:rPr>
          <w:rFonts w:cs="Times New Roman"/>
        </w:rPr>
        <w:t>Siorvanes</w:t>
      </w:r>
      <w:proofErr w:type="spellEnd"/>
      <w:r w:rsidRPr="004E494A">
        <w:rPr>
          <w:rFonts w:cs="Times New Roman"/>
        </w:rPr>
        <w:t xml:space="preserve"> </w:t>
      </w:r>
      <w:r w:rsidRPr="004E494A">
        <w:rPr>
          <w:rFonts w:cs="Times New Roman"/>
        </w:rPr>
        <w:fldChar w:fldCharType="begin"/>
      </w:r>
      <w:r w:rsidR="009553DA">
        <w:rPr>
          <w:rFonts w:cs="Times New Roman"/>
        </w:rPr>
        <w:instrText xml:space="preserve"> ADDIN ZOTERO_ITEM CSL_CITATION {"citationID":"vcL9igPW","properties":{"formattedCitation":"(Siorvanes 1996, 219)","plainCitation":"(Siorvanes 1996, 219)"},"citationItems":[{"id":916,"uris":["http://zotero.org/users/1495860/items/H2F536F7"],"uri":["http://zotero.org/users/1495860/items/H2F536F7"],"itemData":{"id":916,"type":"book","title":"Proclus: neo-platonic philosophy and science","publisher":"Yale University Press","publisher-place":"New Haven","number-of-pages":"xii+340","source":"Primo","event-place":"New Haven","ISBN":"0-300-06806-9","call-number":"B701.Z7","shortTitle":"Proclus","language":"eng","author":[{"family":"Siorvanes","given":"Lucas"}],"issued":{"date-parts":[["1996"]]}},"locator":"219"}],"schema":"https://github.com/citation-style-language/schema/raw/master/csl-citation.json"} </w:instrText>
      </w:r>
      <w:r w:rsidRPr="004E494A">
        <w:rPr>
          <w:rFonts w:cs="Times New Roman"/>
        </w:rPr>
        <w:fldChar w:fldCharType="separate"/>
      </w:r>
      <w:r w:rsidRPr="004E494A">
        <w:rPr>
          <w:rFonts w:cs="Times New Roman"/>
        </w:rPr>
        <w:t>(1996, 219)</w:t>
      </w:r>
      <w:r w:rsidRPr="004E494A">
        <w:rPr>
          <w:rFonts w:cs="Times New Roman"/>
        </w:rPr>
        <w:fldChar w:fldCharType="end"/>
      </w:r>
      <w:r w:rsidRPr="004E494A">
        <w:rPr>
          <w:rFonts w:cs="Times New Roman"/>
        </w:rPr>
        <w:t xml:space="preserve"> reads Proclus and Simplicius as regarding Aristotle’s second and eleventh challenges as </w:t>
      </w:r>
      <w:r w:rsidR="00E1381E" w:rsidRPr="004E494A">
        <w:rPr>
          <w:rFonts w:cs="Times New Roman"/>
        </w:rPr>
        <w:t>“</w:t>
      </w:r>
      <w:r w:rsidRPr="004E494A">
        <w:rPr>
          <w:rFonts w:cs="Times New Roman"/>
        </w:rPr>
        <w:t>nothing more than ‘jokes’ and ‘mocking jests.’</w:t>
      </w:r>
      <w:r w:rsidR="00E1381E" w:rsidRPr="004E494A">
        <w:rPr>
          <w:rFonts w:cs="Times New Roman"/>
        </w:rPr>
        <w:t>”</w:t>
      </w:r>
      <w:r w:rsidRPr="004E494A">
        <w:rPr>
          <w:rFonts w:cs="Times New Roman"/>
        </w:rPr>
        <w:t xml:space="preserve"> But in fact, they take Aristotle’s worries seriously. Simplicius comments, </w:t>
      </w:r>
      <w:r w:rsidRPr="00CE7F44">
        <w:rPr>
          <w:rFonts w:cs="Times New Roman"/>
          <w:i/>
        </w:rPr>
        <w:t>pace</w:t>
      </w:r>
      <w:r w:rsidRPr="004E494A">
        <w:rPr>
          <w:rFonts w:cs="Times New Roman"/>
        </w:rPr>
        <w:t xml:space="preserve"> </w:t>
      </w:r>
      <w:proofErr w:type="spellStart"/>
      <w:r w:rsidRPr="004E494A">
        <w:rPr>
          <w:rFonts w:cs="Times New Roman"/>
        </w:rPr>
        <w:t>Siorvanes</w:t>
      </w:r>
      <w:proofErr w:type="spellEnd"/>
      <w:r w:rsidRPr="004E494A">
        <w:rPr>
          <w:rFonts w:cs="Times New Roman"/>
        </w:rPr>
        <w:t xml:space="preserve">’ interpretation, that Aristotle’s eleventh challenge, if successful, </w:t>
      </w:r>
      <w:r w:rsidR="00E1381E" w:rsidRPr="004E494A">
        <w:rPr>
          <w:rFonts w:cs="Times New Roman"/>
        </w:rPr>
        <w:t>“</w:t>
      </w:r>
      <w:r w:rsidRPr="004E494A">
        <w:rPr>
          <w:rFonts w:cs="Times New Roman"/>
        </w:rPr>
        <w:t xml:space="preserve">reduces </w:t>
      </w:r>
      <w:r w:rsidRPr="004E494A">
        <w:rPr>
          <w:rFonts w:cs="Times New Roman"/>
          <w:i/>
        </w:rPr>
        <w:t>the theory</w:t>
      </w:r>
      <w:r w:rsidRPr="004E494A">
        <w:rPr>
          <w:rFonts w:cs="Times New Roman"/>
        </w:rPr>
        <w:t xml:space="preserve"> [namely, of the </w:t>
      </w:r>
      <w:r w:rsidRPr="004E494A">
        <w:rPr>
          <w:rFonts w:cs="Times New Roman"/>
          <w:i/>
        </w:rPr>
        <w:t>Timaeus</w:t>
      </w:r>
      <w:r w:rsidRPr="004E494A">
        <w:rPr>
          <w:rFonts w:cs="Times New Roman"/>
        </w:rPr>
        <w:t>] to great absurdity and comedy</w:t>
      </w:r>
      <w:r w:rsidR="00E1381E" w:rsidRPr="004E494A">
        <w:rPr>
          <w:rFonts w:cs="Times New Roman"/>
        </w:rPr>
        <w:t>”</w:t>
      </w:r>
      <w:r w:rsidRPr="004E494A">
        <w:rPr>
          <w:rFonts w:cs="Times New Roman"/>
        </w:rPr>
        <w:t xml:space="preserve"> (</w:t>
      </w:r>
      <w:r w:rsidRPr="004E494A">
        <w:rPr>
          <w:rFonts w:cs="Times New Roman"/>
          <w:i/>
        </w:rPr>
        <w:t>in DC</w:t>
      </w:r>
      <w:r w:rsidRPr="004E494A">
        <w:rPr>
          <w:rFonts w:cs="Times New Roman"/>
        </w:rPr>
        <w:t xml:space="preserve"> 664,25-26, trans., </w:t>
      </w:r>
      <w:r w:rsidRPr="004E494A">
        <w:rPr>
          <w:rFonts w:cs="Times New Roman"/>
        </w:rPr>
        <w:fldChar w:fldCharType="begin"/>
      </w:r>
      <w:r w:rsidR="009553DA">
        <w:rPr>
          <w:rFonts w:cs="Times New Roman"/>
        </w:rPr>
        <w:instrText xml:space="preserve"> ADDIN ZOTERO_ITEM CSL_CITATION {"citationID":"pCFjsF97","properties":{"formattedCitation":"(Mueller 2009b)","plainCitation":"(Mueller 2009b)"},"citationItems":[{"id":738,"uris":["http://zotero.org/users/1495860/items/GXZA268A"],"uri":["http://zotero.org/users/1495860/items/GXZA268A"],"itemData":{"id":738,"type":"book","title":"Simplicius: On Aristotle: &lt;i&gt;On the heavens&lt;/i&gt; 3.7-4.6","publisher":"Duckworth","publisher-place":"London","number-of-pages":"216","source":"Primo","event-place":"London","abstract":"Translated from &lt;span class=\"searchword\"&gt;the&lt;/span&gt; Ancient Greek.","ISBN":"978-0-7156-3844-6","call-number":"QB41.A73","language":"eng","author":[{"family":"Mueller","given":"Ian"}],"issued":{"date-parts":[["2009"]]}}}],"schema":"https://github.com/citation-style-language/schema/raw/master/csl-citation.json"} </w:instrText>
      </w:r>
      <w:r w:rsidRPr="004E494A">
        <w:rPr>
          <w:rFonts w:cs="Times New Roman"/>
        </w:rPr>
        <w:fldChar w:fldCharType="separate"/>
      </w:r>
      <w:r w:rsidRPr="004E494A">
        <w:rPr>
          <w:rFonts w:ascii="Calibri" w:hAnsi="Calibri"/>
        </w:rPr>
        <w:t>Mueller 2009b</w:t>
      </w:r>
      <w:r w:rsidRPr="004E494A">
        <w:rPr>
          <w:rFonts w:cs="Times New Roman"/>
        </w:rPr>
        <w:fldChar w:fldCharType="end"/>
      </w:r>
      <w:r w:rsidR="00CE7F44">
        <w:rPr>
          <w:rFonts w:cs="Times New Roman"/>
        </w:rPr>
        <w:t>, my emphasis</w:t>
      </w:r>
      <w:r w:rsidRPr="004E494A">
        <w:rPr>
          <w:rFonts w:cs="Times New Roman"/>
        </w:rPr>
        <w:t>).</w:t>
      </w:r>
    </w:p>
    <w:p w:rsidR="00FB70A2" w:rsidRPr="004E494A" w:rsidRDefault="00FB70A2" w:rsidP="001274DA">
      <w:pPr>
        <w:pStyle w:val="FootnoteText"/>
        <w:spacing w:after="60"/>
        <w:ind w:firstLine="360"/>
        <w:jc w:val="both"/>
        <w:rPr>
          <w:rFonts w:cs="Times New Roman"/>
        </w:rPr>
      </w:pPr>
      <w:r w:rsidRPr="004E494A">
        <w:rPr>
          <w:rFonts w:cs="Times New Roman"/>
        </w:rPr>
        <w:t xml:space="preserve">Whether Proclus’ response is successful is another point of contention. </w:t>
      </w:r>
      <w:proofErr w:type="spellStart"/>
      <w:r w:rsidRPr="004E494A">
        <w:rPr>
          <w:rFonts w:cs="Times New Roman"/>
        </w:rPr>
        <w:t>Cherniss</w:t>
      </w:r>
      <w:proofErr w:type="spellEnd"/>
      <w:r w:rsidRPr="004E494A">
        <w:rPr>
          <w:rFonts w:cs="Times New Roman"/>
        </w:rPr>
        <w:t xml:space="preserve"> </w:t>
      </w:r>
      <w:r w:rsidRPr="004E494A">
        <w:rPr>
          <w:rFonts w:cs="Times New Roman"/>
        </w:rPr>
        <w:fldChar w:fldCharType="begin"/>
      </w:r>
      <w:r w:rsidR="009553DA">
        <w:rPr>
          <w:rFonts w:cs="Times New Roman"/>
        </w:rPr>
        <w:instrText xml:space="preserve"> ADDIN ZOTERO_ITEM CSL_CITATION {"citationID":"CuVkqbcQ","properties":{"formattedCitation":"(Cherniss 1944, 158)","plainCitation":"(Cherniss 1944, 158)"},"citationItems":[{"id":718,"uris":["http://zotero.org/users/1495860/items/RQ9XFU64"],"uri":["http://zotero.org/users/1495860/items/RQ9XFU64"],"itemData":{"id":718,"type":"book","title":"Aristotle's criticism of Plato and the academy","publisher":"The Johns Hopkins Press","publisher-place":"Baltimore","source":"Primo","event-place":"Baltimore","abstract":"Bibliographical references included in \"Foreword\" (v. 1, p. ix-xxvi)","call-number":"B485","author":[{"family":"Cherniss","given":"Harold F."}],"issued":{"date-parts":[["1944"]]}},"locator":"158"}],"schema":"https://github.com/citation-style-language/schema/raw/master/csl-citation.json"} </w:instrText>
      </w:r>
      <w:r w:rsidRPr="004E494A">
        <w:rPr>
          <w:rFonts w:cs="Times New Roman"/>
        </w:rPr>
        <w:fldChar w:fldCharType="separate"/>
      </w:r>
      <w:r w:rsidRPr="004E494A">
        <w:rPr>
          <w:rFonts w:cs="Times New Roman"/>
        </w:rPr>
        <w:t>(1944, 158)</w:t>
      </w:r>
      <w:r w:rsidRPr="004E494A">
        <w:rPr>
          <w:rFonts w:cs="Times New Roman"/>
        </w:rPr>
        <w:fldChar w:fldCharType="end"/>
      </w:r>
      <w:r w:rsidRPr="004E494A">
        <w:rPr>
          <w:rFonts w:cs="Times New Roman"/>
        </w:rPr>
        <w:t xml:space="preserve"> finds it satisfactory, but notes that Aristotle, who complains of the </w:t>
      </w:r>
      <w:r w:rsidR="00E1381E" w:rsidRPr="004E494A">
        <w:rPr>
          <w:rFonts w:cs="Times New Roman"/>
        </w:rPr>
        <w:t>“</w:t>
      </w:r>
      <w:r w:rsidRPr="004E494A">
        <w:rPr>
          <w:rFonts w:cs="Times New Roman"/>
        </w:rPr>
        <w:t>quite general terms</w:t>
      </w:r>
      <w:r w:rsidR="00E1381E" w:rsidRPr="004E494A">
        <w:rPr>
          <w:rFonts w:cs="Times New Roman"/>
        </w:rPr>
        <w:t>”</w:t>
      </w:r>
      <w:r w:rsidRPr="004E494A">
        <w:rPr>
          <w:rFonts w:cs="Times New Roman"/>
        </w:rPr>
        <w:t xml:space="preserve"> in which the Academics speak, probably would not. I am on Aristotle’s side here, as it is not clear how—or even, that—the </w:t>
      </w:r>
      <w:r w:rsidRPr="004E494A">
        <w:rPr>
          <w:rFonts w:cs="Times New Roman"/>
          <w:i/>
        </w:rPr>
        <w:t>Timaeus</w:t>
      </w:r>
      <w:r w:rsidRPr="004E494A">
        <w:rPr>
          <w:rFonts w:cs="Times New Roman"/>
        </w:rPr>
        <w:t xml:space="preserve"> itself takes fire’s capacity to heat to depend on anything more or other than aspects of fire’s shape. </w:t>
      </w:r>
      <w:r w:rsidR="008C6A52" w:rsidRPr="004E494A">
        <w:rPr>
          <w:rFonts w:cs="Times New Roman"/>
        </w:rPr>
        <w:t>For</w:t>
      </w:r>
      <w:r w:rsidR="00695F87" w:rsidRPr="004E494A">
        <w:rPr>
          <w:rFonts w:cs="Times New Roman"/>
        </w:rPr>
        <w:t xml:space="preserve"> even if </w:t>
      </w:r>
      <w:r w:rsidR="008C6A52" w:rsidRPr="004E494A">
        <w:rPr>
          <w:rFonts w:cs="Times New Roman"/>
        </w:rPr>
        <w:t xml:space="preserve">Proclus is right to think that </w:t>
      </w:r>
      <w:r w:rsidR="00695F87" w:rsidRPr="004E494A">
        <w:rPr>
          <w:rFonts w:cs="Times New Roman"/>
        </w:rPr>
        <w:t xml:space="preserve">the </w:t>
      </w:r>
      <w:r w:rsidR="00695F87" w:rsidRPr="004E494A">
        <w:rPr>
          <w:rFonts w:cs="Times New Roman"/>
          <w:i/>
        </w:rPr>
        <w:t>Timaeus</w:t>
      </w:r>
      <w:r w:rsidR="00695F87" w:rsidRPr="004E494A">
        <w:rPr>
          <w:rFonts w:cs="Times New Roman"/>
        </w:rPr>
        <w:t xml:space="preserve"> offers grounds </w:t>
      </w:r>
      <w:r w:rsidR="008C6A52" w:rsidRPr="004E494A">
        <w:rPr>
          <w:rFonts w:cs="Times New Roman"/>
        </w:rPr>
        <w:t xml:space="preserve">for rejecting the general claim asserted in [2], it is not clear that it offers grounds for rejecting the more local claim about fire’s capacity to heat asserted in [4], in which case the absurdity has not </w:t>
      </w:r>
      <w:r w:rsidR="009B75AF" w:rsidRPr="004E494A">
        <w:rPr>
          <w:rFonts w:cs="Times New Roman"/>
        </w:rPr>
        <w:t xml:space="preserve">yet </w:t>
      </w:r>
      <w:r w:rsidR="008C6A52" w:rsidRPr="004E494A">
        <w:rPr>
          <w:rFonts w:cs="Times New Roman"/>
        </w:rPr>
        <w:t>been dispelled. Timaeus admittedly appeals to the “swiftness of [fire’s] motion” in his account of the capacity (</w:t>
      </w:r>
      <w:r w:rsidR="008C6A52" w:rsidRPr="004E494A">
        <w:rPr>
          <w:rFonts w:cs="Times New Roman"/>
          <w:i/>
        </w:rPr>
        <w:t>Tim</w:t>
      </w:r>
      <w:r w:rsidR="008C6A52" w:rsidRPr="004E494A">
        <w:rPr>
          <w:rFonts w:cs="Times New Roman"/>
        </w:rPr>
        <w:t xml:space="preserve">. 61e3). But as Cleary </w:t>
      </w:r>
      <w:r w:rsidR="008C6A52" w:rsidRPr="004E494A">
        <w:rPr>
          <w:rFonts w:cs="Times New Roman"/>
        </w:rPr>
        <w:fldChar w:fldCharType="begin"/>
      </w:r>
      <w:r w:rsidR="009553DA">
        <w:rPr>
          <w:rFonts w:cs="Times New Roman"/>
        </w:rPr>
        <w:instrText xml:space="preserve"> ADDIN ZOTERO_ITEM CSL_CITATION {"citationID":"obd4R90W","properties":{"formattedCitation":"(Cleary 1995, 128)","plainCitation":"(Cleary 1995, 128)"},"citationItems":[{"id":924,"uris":["http://zotero.org/users/1495860/items/MVGBUEFF"],"uri":["http://zotero.org/users/1495860/items/MVGBUEFF"],"itemData":{"id":924,"type":"book","title":"Aristotle and mathematics: aporetic method in cosmology and metaphysics","collection-title":"Philosophia antiqua","collection-number":"67","publisher":"Brill","publisher-place":"Leiden; New York","source":"Primo","event-place":"Leiden; New York","abstract":"Preface / Hans-Georg Gadamer -- Ch. 1. Academic Background -- Ch. 2. Aristotle's Criticism of Plato's Mathematical Cosmology -- Ch. 3. Problems about Mathematical Objects -- Ch. 4. Aristotle's Dialectical Method -- Ch. 5. Ontological Status of Mathematical Objects -- Ch. 6. Perfection of the Cosmos -- Ch. 7. Aristotle's Philosophy of Mathematics., \"John Cleary here explores the role which the mathematical sciences play in Aristotle's philosophical thought, especially in his cosmology, metaphysics, and epistemology. He also thematizes the aporetic method by means of which he deals with philosophical questions about the foundations of mathematics.\" \"The first two chapters consider Plato's mathematical cosmology in the light of Aristotle's critical distinction between physics and mathematics. Subsequent chapters examine three basic aporiae about mathematical objects which Aristotle himself develops in his science of first philosophy.\" \"What emerges from this dialectical inquiry is a different conception of substance and of order in the universe, which gives priority to physics over mathematics as the cosmological science. Within this different world-view, we can better understand what we now call Aristotle's philosophy of mathematics.\"--Jacket.","ISBN":"90-04-10159-4","call-number":"QA8.4","shortTitle":"Aristotle and mathematics","language":"eng","author":[{"family":"Cleary","given":"John J."}],"issued":{"date-parts":[["1995"]]}},"locator":"128"}],"schema":"https://github.com/citation-style-language/schema/raw/master/csl-citation.json"} </w:instrText>
      </w:r>
      <w:r w:rsidR="008C6A52" w:rsidRPr="004E494A">
        <w:rPr>
          <w:rFonts w:cs="Times New Roman"/>
        </w:rPr>
        <w:fldChar w:fldCharType="separate"/>
      </w:r>
      <w:r w:rsidR="008C6A52" w:rsidRPr="004E494A">
        <w:rPr>
          <w:rFonts w:cs="Times New Roman"/>
        </w:rPr>
        <w:t>(1995, 128)</w:t>
      </w:r>
      <w:r w:rsidR="008C6A52" w:rsidRPr="004E494A">
        <w:rPr>
          <w:rFonts w:cs="Times New Roman"/>
        </w:rPr>
        <w:fldChar w:fldCharType="end"/>
      </w:r>
      <w:r w:rsidR="008C6A52" w:rsidRPr="004E494A">
        <w:rPr>
          <w:rFonts w:cs="Times New Roman"/>
        </w:rPr>
        <w:t xml:space="preserve"> notes, fire’s motion was already analyzed, apparently reductively, in terms of its shape at 56a7, where Timaeus claimed that fire, given its shape, was “</w:t>
      </w:r>
      <w:r w:rsidR="008C6A52" w:rsidRPr="004E494A">
        <w:rPr>
          <w:rFonts w:cs="Times New Roman"/>
          <w:i/>
        </w:rPr>
        <w:t>of necessity</w:t>
      </w:r>
      <w:r w:rsidR="008C6A52" w:rsidRPr="004E494A">
        <w:rPr>
          <w:rFonts w:cs="Times New Roman"/>
        </w:rPr>
        <w:t xml:space="preserve"> [</w:t>
      </w:r>
      <w:proofErr w:type="spellStart"/>
      <w:r w:rsidR="008C6A52" w:rsidRPr="004E494A">
        <w:rPr>
          <w:rFonts w:cs="Times New Roman"/>
          <w:i/>
        </w:rPr>
        <w:t>anangkê</w:t>
      </w:r>
      <w:proofErr w:type="spellEnd"/>
      <w:r w:rsidR="008C6A52" w:rsidRPr="004E494A">
        <w:rPr>
          <w:rFonts w:cs="Times New Roman"/>
        </w:rPr>
        <w:t xml:space="preserve">] the most mobile” of the simple bodies. </w:t>
      </w:r>
      <w:r w:rsidRPr="004E494A">
        <w:rPr>
          <w:rFonts w:cs="Times New Roman"/>
        </w:rPr>
        <w:t xml:space="preserve">For a well-developed attempt to make the </w:t>
      </w:r>
      <w:r w:rsidRPr="004E494A">
        <w:rPr>
          <w:rFonts w:cs="Times New Roman"/>
          <w:i/>
        </w:rPr>
        <w:t>Timaeus</w:t>
      </w:r>
      <w:r w:rsidRPr="004E494A">
        <w:rPr>
          <w:rFonts w:cs="Times New Roman"/>
        </w:rPr>
        <w:t xml:space="preserve">’ </w:t>
      </w:r>
      <w:r w:rsidR="0055648D">
        <w:rPr>
          <w:rFonts w:cs="Times New Roman"/>
        </w:rPr>
        <w:t>Platonist</w:t>
      </w:r>
      <w:r w:rsidRPr="004E494A">
        <w:rPr>
          <w:rFonts w:cs="Times New Roman"/>
        </w:rPr>
        <w:t xml:space="preserve"> interpreters speak more pointedly on why </w:t>
      </w:r>
      <w:r w:rsidRPr="004E494A">
        <w:rPr>
          <w:rFonts w:cs="Times New Roman"/>
          <w:i/>
        </w:rPr>
        <w:t>none</w:t>
      </w:r>
      <w:r w:rsidRPr="004E494A">
        <w:rPr>
          <w:rFonts w:cs="Times New Roman"/>
        </w:rPr>
        <w:t xml:space="preserve"> of the capacities of a simple body are </w:t>
      </w:r>
      <w:proofErr w:type="spellStart"/>
      <w:r w:rsidRPr="004E494A">
        <w:rPr>
          <w:rFonts w:cs="Times New Roman"/>
        </w:rPr>
        <w:t>eliminatively</w:t>
      </w:r>
      <w:proofErr w:type="spellEnd"/>
      <w:r w:rsidRPr="004E494A">
        <w:rPr>
          <w:rFonts w:cs="Times New Roman"/>
        </w:rPr>
        <w:t xml:space="preserve"> reducible to its shape, see </w:t>
      </w:r>
      <w:proofErr w:type="spellStart"/>
      <w:r w:rsidRPr="004E494A">
        <w:rPr>
          <w:rFonts w:cs="Times New Roman"/>
          <w:szCs w:val="24"/>
        </w:rPr>
        <w:t>Opsomer</w:t>
      </w:r>
      <w:proofErr w:type="spellEnd"/>
      <w:r w:rsidRPr="004E494A">
        <w:rPr>
          <w:rFonts w:cs="Times New Roman"/>
          <w:szCs w:val="24"/>
        </w:rPr>
        <w:t xml:space="preserve"> </w:t>
      </w:r>
      <w:r w:rsidRPr="004E494A">
        <w:rPr>
          <w:rFonts w:cs="Times New Roman"/>
        </w:rPr>
        <w:fldChar w:fldCharType="begin"/>
      </w:r>
      <w:r w:rsidR="009553DA">
        <w:rPr>
          <w:rFonts w:cs="Times New Roman"/>
        </w:rPr>
        <w:instrText xml:space="preserve"> ADDIN ZOTERO_ITEM CSL_CITATION {"citationID":"eL98Zdu4","properties":{"formattedCitation":"{\\rtf (Opsomer 2012, 166\\uc0\\u8211{}168)}","plainCitation":"(Opsomer 2012, 166–168)","dontUpdate":true},"citationItems":[{"id":700,"uris":["http://zotero.org/users/1495860/items/DAP9TPGD"],"uri":["http://zotero.org/users/1495860/items/DAP9TPGD"],"itemData":{"id":700,"type":"chapter","title":"In defense of geometric atomism: Explaining elemental properties","container-title":"Neoplatonism and the philosophy of nature","publisher":"Oxford University Press","publisher-place":"Oxford","page":"147-173","source":"Primo","event-place":"Oxford","abstract":"\"Despite Platonism's unquestioned claim to being one of the most influential movements in the history of philosophy, for a long time the conventional wisdom was that Platonists of late antiquity, or Neoplatonists, were so focused on otherworldly metaphysics that they simply neglected any serious study of the sensible world, which after all is 'merely' an image of the intelligible world. Only recently has this conventional wisdom begun to be dispelled. In fact, it is precisely because these thinkers did see the sensible world as an image of the intelligible world that they devoted so much time and energy to understanding its inner workings. Thus we find Neoplatonists writing on embryology, physiology, meteorology, and astronomy, among other subjects. Neoplatonism and the Philosophy of Nature collects essays by leading international scholars in the field which shed new light on how the Neoplatonists sought to understand and explain nature and natural phenomena. It is thematically divided into two parts, with the first part--The General Metaphysics of Nature--directed at the explication of central Neoplatonic metaphysical doctrines and their relation to the natural world, and the second part--Platonic Approaches to Individual Sciences--showing how these same doctrines play out in individual natural sciences such as elemental physics, geography, and biology. Together these essays show that a serious examination of Neoplatonic natural philosophy has far-reaching consequences for our general understanding of the metaphysics of Platonism as well as for our evaluation of their place in the history of science.\"--Publisher's website.","ISBN":"978-0-19-969371-9","call-number":"B517","language":"eng","author":[{"family":"Opsomer","given":"Jan"}],"editor":[{"family":"Wilberding","given":"James"},{"family":"Horn","given":"Christoph"}],"issued":{"date-parts":[["2012"]]}},"locator":"166-168"}],"schema":"https://github.com/citation-style-language/schema/raw/master/csl-citation.json"} </w:instrText>
      </w:r>
      <w:r w:rsidRPr="004E494A">
        <w:rPr>
          <w:rFonts w:cs="Times New Roman"/>
        </w:rPr>
        <w:fldChar w:fldCharType="separate"/>
      </w:r>
      <w:r w:rsidRPr="004E494A">
        <w:rPr>
          <w:rFonts w:cs="Times New Roman"/>
          <w:szCs w:val="24"/>
        </w:rPr>
        <w:t>(2012, 166–168)</w:t>
      </w:r>
      <w:r w:rsidRPr="004E494A">
        <w:rPr>
          <w:rFonts w:cs="Times New Roman"/>
        </w:rPr>
        <w:fldChar w:fldCharType="end"/>
      </w:r>
      <w:r w:rsidRPr="004E494A">
        <w:rPr>
          <w:rFonts w:cs="Times New Roman"/>
        </w:rPr>
        <w:t xml:space="preserve">. </w:t>
      </w:r>
    </w:p>
  </w:footnote>
  <w:footnote w:id="15">
    <w:p w:rsidR="00BE74AB" w:rsidRPr="00E35D5C" w:rsidRDefault="00BE74AB" w:rsidP="00BE74AB">
      <w:pPr>
        <w:pStyle w:val="FootnoteText"/>
        <w:spacing w:after="60"/>
        <w:jc w:val="both"/>
      </w:pPr>
      <w:r>
        <w:rPr>
          <w:rStyle w:val="FootnoteReference"/>
        </w:rPr>
        <w:footnoteRef/>
      </w:r>
      <w:r>
        <w:t xml:space="preserve"> </w:t>
      </w:r>
      <w:r w:rsidR="006E2849">
        <w:t>T</w:t>
      </w:r>
      <w:r>
        <w:t xml:space="preserve">he moist </w:t>
      </w:r>
      <w:r w:rsidR="00C80495">
        <w:t>elements</w:t>
      </w:r>
      <w:r w:rsidR="006E2849">
        <w:t>—water and air—</w:t>
      </w:r>
      <w:r>
        <w:t>are</w:t>
      </w:r>
      <w:r w:rsidR="006E2849">
        <w:t>, however,</w:t>
      </w:r>
      <w:r>
        <w:t xml:space="preserve"> </w:t>
      </w:r>
      <w:r w:rsidRPr="006E2849">
        <w:rPr>
          <w:i/>
        </w:rPr>
        <w:t>more readily</w:t>
      </w:r>
      <w:r>
        <w:t xml:space="preserve"> adaptable than the dry one</w:t>
      </w:r>
      <w:r w:rsidR="006E2849">
        <w:t>s—</w:t>
      </w:r>
      <w:r>
        <w:t>namely, earth and fire</w:t>
      </w:r>
      <w:r w:rsidR="00F2164A">
        <w:t xml:space="preserve">. On this point, </w:t>
      </w:r>
      <w:r w:rsidR="00F21FD1">
        <w:t xml:space="preserve">see </w:t>
      </w:r>
      <w:r w:rsidR="00F2164A">
        <w:t xml:space="preserve">especially </w:t>
      </w:r>
      <w:r w:rsidR="006E2849">
        <w:rPr>
          <w:i/>
        </w:rPr>
        <w:t xml:space="preserve">GC </w:t>
      </w:r>
      <w:r w:rsidR="006E2849">
        <w:t xml:space="preserve">II.2, </w:t>
      </w:r>
      <w:r w:rsidR="00F21FD1">
        <w:t>329</w:t>
      </w:r>
      <w:r w:rsidR="00F21FD1">
        <w:rPr>
          <w:vertAlign w:val="superscript"/>
        </w:rPr>
        <w:t>b</w:t>
      </w:r>
      <w:r w:rsidR="00F21FD1">
        <w:t>29-31</w:t>
      </w:r>
      <w:r w:rsidR="006E2849">
        <w:t xml:space="preserve"> and </w:t>
      </w:r>
      <w:r w:rsidR="006E2849" w:rsidRPr="006E2849">
        <w:rPr>
          <w:i/>
        </w:rPr>
        <w:t>Meteor</w:t>
      </w:r>
      <w:r w:rsidR="006E2849">
        <w:t xml:space="preserve">. </w:t>
      </w:r>
      <w:proofErr w:type="gramStart"/>
      <w:r w:rsidR="006E2849">
        <w:t>IV.4, 381</w:t>
      </w:r>
      <w:r w:rsidR="006E2849">
        <w:rPr>
          <w:vertAlign w:val="superscript"/>
        </w:rPr>
        <w:t>b</w:t>
      </w:r>
      <w:r w:rsidR="006E2849">
        <w:t>29.</w:t>
      </w:r>
      <w:proofErr w:type="gramEnd"/>
    </w:p>
  </w:footnote>
  <w:footnote w:id="16">
    <w:p w:rsidR="00FB70A2" w:rsidRPr="004E494A" w:rsidRDefault="00FB70A2" w:rsidP="001274DA">
      <w:pPr>
        <w:pStyle w:val="FootnoteText"/>
        <w:spacing w:after="60"/>
        <w:jc w:val="both"/>
        <w:rPr>
          <w:rFonts w:cs="Times New Roman"/>
        </w:rPr>
      </w:pPr>
      <w:r w:rsidRPr="004E494A">
        <w:rPr>
          <w:rStyle w:val="FootnoteReference"/>
        </w:rPr>
        <w:footnoteRef/>
      </w:r>
      <w:r w:rsidRPr="004E494A">
        <w:rPr>
          <w:rFonts w:cs="Times New Roman"/>
        </w:rPr>
        <w:t xml:space="preserve"> In</w:t>
      </w:r>
      <w:r w:rsidR="00B97901" w:rsidRPr="004E494A">
        <w:rPr>
          <w:rFonts w:cs="Times New Roman"/>
        </w:rPr>
        <w:t>deed</w:t>
      </w:r>
      <w:r w:rsidRPr="004E494A">
        <w:rPr>
          <w:rFonts w:cs="Times New Roman"/>
        </w:rPr>
        <w:t xml:space="preserve">, Aristotle claims, the full specification of a capacity includes a specification of the conditions of its exercise; see, e.g., </w:t>
      </w:r>
      <w:r w:rsidRPr="004E494A">
        <w:rPr>
          <w:rFonts w:cs="Times New Roman"/>
          <w:i/>
        </w:rPr>
        <w:t>Meta</w:t>
      </w:r>
      <w:r w:rsidRPr="004E494A">
        <w:rPr>
          <w:rFonts w:cs="Times New Roman"/>
        </w:rPr>
        <w:t xml:space="preserve">. </w:t>
      </w:r>
      <w:proofErr w:type="gramStart"/>
      <w:r w:rsidRPr="004E494A">
        <w:rPr>
          <w:rFonts w:cs="Times New Roman"/>
        </w:rPr>
        <w:t>Θ.5, 1047</w:t>
      </w:r>
      <w:r w:rsidRPr="004E494A">
        <w:rPr>
          <w:rFonts w:cs="Times New Roman"/>
          <w:vertAlign w:val="superscript"/>
        </w:rPr>
        <w:t>b</w:t>
      </w:r>
      <w:r w:rsidRPr="004E494A">
        <w:rPr>
          <w:rFonts w:cs="Times New Roman"/>
        </w:rPr>
        <w:t>31-1048</w:t>
      </w:r>
      <w:r w:rsidRPr="004E494A">
        <w:rPr>
          <w:rFonts w:cs="Times New Roman"/>
          <w:vertAlign w:val="superscript"/>
        </w:rPr>
        <w:t>a</w:t>
      </w:r>
      <w:r w:rsidRPr="004E494A">
        <w:rPr>
          <w:rFonts w:cs="Times New Roman"/>
        </w:rPr>
        <w:t>2.</w:t>
      </w:r>
      <w:proofErr w:type="gramEnd"/>
    </w:p>
  </w:footnote>
  <w:footnote w:id="17">
    <w:p w:rsidR="00FB70A2" w:rsidRPr="004E494A" w:rsidRDefault="00FB70A2" w:rsidP="001274DA">
      <w:pPr>
        <w:pStyle w:val="FootnoteText"/>
        <w:spacing w:after="60"/>
        <w:jc w:val="both"/>
        <w:rPr>
          <w:rFonts w:cs="Times New Roman"/>
        </w:rPr>
      </w:pPr>
      <w:r w:rsidRPr="004E494A">
        <w:rPr>
          <w:rStyle w:val="FootnoteReference"/>
        </w:rPr>
        <w:footnoteRef/>
      </w:r>
      <w:r w:rsidRPr="004E494A">
        <w:rPr>
          <w:rFonts w:cs="Times New Roman"/>
        </w:rPr>
        <w:t xml:space="preserve"> This </w:t>
      </w:r>
      <w:r w:rsidR="005D5488" w:rsidRPr="004E494A">
        <w:rPr>
          <w:rFonts w:cs="Times New Roman"/>
        </w:rPr>
        <w:t>would allow</w:t>
      </w:r>
      <w:r w:rsidRPr="004E494A">
        <w:rPr>
          <w:rFonts w:cs="Times New Roman"/>
        </w:rPr>
        <w:t xml:space="preserve"> Aristotle to reject [7*] while still maintaining that the </w:t>
      </w:r>
      <w:proofErr w:type="spellStart"/>
      <w:r w:rsidRPr="004E494A">
        <w:rPr>
          <w:rFonts w:cs="Times New Roman"/>
        </w:rPr>
        <w:t>Timaean</w:t>
      </w:r>
      <w:proofErr w:type="spellEnd"/>
      <w:r w:rsidRPr="004E494A">
        <w:rPr>
          <w:rFonts w:cs="Times New Roman"/>
        </w:rPr>
        <w:t xml:space="preserve"> position is absurd, since Timaeus, if he’s doing physics rather than mathematics, needs the simple bodies to actually heat other things.</w:t>
      </w:r>
    </w:p>
  </w:footnote>
  <w:footnote w:id="18">
    <w:p w:rsidR="00FB70A2" w:rsidRPr="004E494A" w:rsidRDefault="00FB70A2" w:rsidP="001274DA">
      <w:pPr>
        <w:pStyle w:val="FootnoteText"/>
        <w:jc w:val="both"/>
        <w:rPr>
          <w:rFonts w:cs="Times New Roman"/>
        </w:rPr>
      </w:pPr>
      <w:r w:rsidRPr="004E494A">
        <w:rPr>
          <w:rStyle w:val="FootnoteReference"/>
        </w:rPr>
        <w:footnoteRef/>
      </w:r>
      <w:r w:rsidRPr="004E494A">
        <w:rPr>
          <w:rFonts w:cs="Times New Roman"/>
        </w:rPr>
        <w:t xml:space="preserve"> </w:t>
      </w:r>
      <w:r w:rsidR="00E1381E" w:rsidRPr="004E494A">
        <w:rPr>
          <w:rFonts w:cs="Times New Roman"/>
        </w:rPr>
        <w:t>“</w:t>
      </w:r>
      <w:r w:rsidRPr="004E494A">
        <w:rPr>
          <w:rFonts w:cs="Times New Roman"/>
        </w:rPr>
        <w:t>Abstraction</w:t>
      </w:r>
      <w:r w:rsidR="00E1381E" w:rsidRPr="004E494A">
        <w:rPr>
          <w:rFonts w:cs="Times New Roman"/>
        </w:rPr>
        <w:t>”</w:t>
      </w:r>
      <w:r w:rsidRPr="004E494A">
        <w:rPr>
          <w:rFonts w:cs="Times New Roman"/>
        </w:rPr>
        <w:t xml:space="preserve"> has the tendency to misleadingly suggest that one’s mental efforts are directly targeting the property distinctive of the abstract object produced—for example, one mentally operates, in some way, directly on the shape of a mug, or mugs, in producing the abstract conception of that shape. This is not Aristotle’s model. </w:t>
      </w:r>
      <w:r w:rsidR="00E1381E" w:rsidRPr="004E494A">
        <w:rPr>
          <w:rFonts w:cs="Times New Roman"/>
        </w:rPr>
        <w:t>“</w:t>
      </w:r>
      <w:r w:rsidRPr="004E494A">
        <w:rPr>
          <w:rFonts w:cs="Times New Roman"/>
        </w:rPr>
        <w:t>Removal</w:t>
      </w:r>
      <w:r w:rsidR="00E1381E" w:rsidRPr="004E494A">
        <w:rPr>
          <w:rFonts w:cs="Times New Roman"/>
        </w:rPr>
        <w:t>”</w:t>
      </w:r>
      <w:r w:rsidRPr="004E494A">
        <w:rPr>
          <w:rFonts w:cs="Times New Roman"/>
        </w:rPr>
        <w:t xml:space="preserve"> is preferable since, on his view, an abstract object is what remains after one has subtracted the </w:t>
      </w:r>
      <w:r w:rsidRPr="004E494A">
        <w:rPr>
          <w:rFonts w:cs="Times New Roman"/>
          <w:i/>
        </w:rPr>
        <w:t>other</w:t>
      </w:r>
      <w:r w:rsidRPr="004E494A">
        <w:rPr>
          <w:rFonts w:cs="Times New Roman"/>
        </w:rPr>
        <w:t xml:space="preserve"> properties of a thing. On Aristotle’s terminology, see Cleary </w:t>
      </w:r>
      <w:r w:rsidRPr="004E494A">
        <w:rPr>
          <w:rFonts w:cs="Times New Roman"/>
        </w:rPr>
        <w:fldChar w:fldCharType="begin"/>
      </w:r>
      <w:r w:rsidR="009553DA">
        <w:rPr>
          <w:rFonts w:cs="Times New Roman"/>
        </w:rPr>
        <w:instrText xml:space="preserve"> ADDIN ZOTERO_ITEM CSL_CITATION {"citationID":"g1RXiDjs","properties":{"formattedCitation":"(Cleary 1985)","plainCitation":"(Cleary 1985)"},"citationItems":[{"id":904,"uris":["http://zotero.org/users/1495860/items/B22QZB2E"],"uri":["http://zotero.org/users/1495860/items/B22QZB2E"],"itemData":{"id":904,"type":"article-journal","title":"On the Terminology of 'Abstraction' in Aristotle","container-title":"Phronesis","page":"13-45","volume":"30","issue":"1","source":"JSTOR","ISSN":"0031-8868","journalAbbreviation":"Phronesis","author":[{"family":"Cleary","given":"John J."}],"issued":{"date-parts":[["1985"]]}}}],"schema":"https://github.com/citation-style-language/schema/raw/master/csl-citation.json"} </w:instrText>
      </w:r>
      <w:r w:rsidRPr="004E494A">
        <w:rPr>
          <w:rFonts w:cs="Times New Roman"/>
        </w:rPr>
        <w:fldChar w:fldCharType="separate"/>
      </w:r>
      <w:r w:rsidRPr="004E494A">
        <w:rPr>
          <w:rFonts w:cs="Times New Roman"/>
        </w:rPr>
        <w:t>1985</w:t>
      </w:r>
      <w:r w:rsidRPr="004E494A">
        <w:rPr>
          <w:rFonts w:cs="Times New Roman"/>
        </w:rPr>
        <w:fldChar w:fldCharType="end"/>
      </w:r>
      <w:r w:rsidRPr="004E494A">
        <w:rPr>
          <w:rFonts w:cs="Times New Roman"/>
        </w:rPr>
        <w:t>.</w:t>
      </w:r>
    </w:p>
    <w:p w:rsidR="00FB70A2" w:rsidRPr="004E494A" w:rsidRDefault="00FB70A2" w:rsidP="001274DA">
      <w:pPr>
        <w:pStyle w:val="FootnoteText"/>
        <w:spacing w:after="60"/>
        <w:ind w:firstLine="360"/>
        <w:jc w:val="both"/>
        <w:rPr>
          <w:rFonts w:cs="Times New Roman"/>
        </w:rPr>
      </w:pPr>
      <w:r w:rsidRPr="004E494A">
        <w:rPr>
          <w:rFonts w:cs="Times New Roman"/>
        </w:rPr>
        <w:t xml:space="preserve">Removal is not far from Aristotle’s mind when leveling the argument at </w:t>
      </w:r>
      <w:r w:rsidRPr="004E494A">
        <w:rPr>
          <w:rFonts w:cs="Times New Roman"/>
          <w:i/>
        </w:rPr>
        <w:t xml:space="preserve">De </w:t>
      </w:r>
      <w:proofErr w:type="spellStart"/>
      <w:r w:rsidR="009C79FF">
        <w:rPr>
          <w:rFonts w:cs="Times New Roman"/>
          <w:i/>
        </w:rPr>
        <w:t>c</w:t>
      </w:r>
      <w:r w:rsidRPr="004E494A">
        <w:rPr>
          <w:rFonts w:cs="Times New Roman"/>
          <w:i/>
        </w:rPr>
        <w:t>aelo</w:t>
      </w:r>
      <w:proofErr w:type="spellEnd"/>
      <w:r w:rsidRPr="004E494A">
        <w:rPr>
          <w:rFonts w:cs="Times New Roman"/>
          <w:i/>
        </w:rPr>
        <w:t xml:space="preserve"> </w:t>
      </w:r>
      <w:r w:rsidRPr="004E494A">
        <w:rPr>
          <w:rFonts w:cs="Times New Roman"/>
        </w:rPr>
        <w:t>III.8, 307</w:t>
      </w:r>
      <w:r w:rsidRPr="004E494A">
        <w:rPr>
          <w:rFonts w:cs="Times New Roman"/>
          <w:vertAlign w:val="superscript"/>
        </w:rPr>
        <w:t>a</w:t>
      </w:r>
      <w:r w:rsidRPr="004E494A">
        <w:rPr>
          <w:rFonts w:cs="Times New Roman"/>
        </w:rPr>
        <w:t xml:space="preserve">19-24. At the beginning of </w:t>
      </w:r>
      <w:r w:rsidRPr="004E494A">
        <w:rPr>
          <w:rFonts w:cs="Times New Roman"/>
          <w:i/>
        </w:rPr>
        <w:t xml:space="preserve">De </w:t>
      </w:r>
      <w:proofErr w:type="spellStart"/>
      <w:r w:rsidR="009C79FF">
        <w:rPr>
          <w:rFonts w:cs="Times New Roman"/>
          <w:i/>
        </w:rPr>
        <w:t>c</w:t>
      </w:r>
      <w:r w:rsidRPr="004E494A">
        <w:rPr>
          <w:rFonts w:cs="Times New Roman"/>
          <w:i/>
        </w:rPr>
        <w:t>aelo</w:t>
      </w:r>
      <w:proofErr w:type="spellEnd"/>
      <w:r w:rsidRPr="004E494A">
        <w:rPr>
          <w:rFonts w:cs="Times New Roman"/>
        </w:rPr>
        <w:t xml:space="preserve"> III, he hints that the solution to the puzzles raised against the </w:t>
      </w:r>
      <w:r w:rsidRPr="004E494A">
        <w:rPr>
          <w:rFonts w:cs="Times New Roman"/>
          <w:i/>
        </w:rPr>
        <w:t>Timaeus</w:t>
      </w:r>
      <w:r w:rsidRPr="004E494A">
        <w:rPr>
          <w:rFonts w:cs="Times New Roman"/>
        </w:rPr>
        <w:t xml:space="preserve">’ mathematical physics can be resolved by properly distinguishing between the objects of physics and, via removal, those of mathematics; he claims, </w:t>
      </w:r>
      <w:r w:rsidR="00E1381E" w:rsidRPr="004E494A">
        <w:rPr>
          <w:rFonts w:cs="Times New Roman"/>
        </w:rPr>
        <w:t>“</w:t>
      </w:r>
      <w:r w:rsidRPr="004E494A">
        <w:rPr>
          <w:rFonts w:cs="Times New Roman"/>
        </w:rPr>
        <w:t>there will be difficulties in physics which are not present in mathematics; for mathematics deals with an abstract and physics with a more concrete object</w:t>
      </w:r>
      <w:r w:rsidR="00E1381E" w:rsidRPr="004E494A">
        <w:rPr>
          <w:rFonts w:cs="Times New Roman"/>
        </w:rPr>
        <w:t>”</w:t>
      </w:r>
      <w:r w:rsidRPr="004E494A">
        <w:rPr>
          <w:rFonts w:cs="Times New Roman"/>
        </w:rPr>
        <w:t xml:space="preserve"> (</w:t>
      </w:r>
      <w:r w:rsidRPr="004E494A">
        <w:rPr>
          <w:rFonts w:cs="Times New Roman"/>
          <w:i/>
        </w:rPr>
        <w:t xml:space="preserve">DC </w:t>
      </w:r>
      <w:r w:rsidRPr="004E494A">
        <w:rPr>
          <w:rFonts w:cs="Times New Roman"/>
        </w:rPr>
        <w:t>III.1, 299</w:t>
      </w:r>
      <w:r w:rsidRPr="004E494A">
        <w:rPr>
          <w:rFonts w:cs="Times New Roman"/>
          <w:vertAlign w:val="superscript"/>
        </w:rPr>
        <w:t>a</w:t>
      </w:r>
      <w:r w:rsidRPr="004E494A">
        <w:rPr>
          <w:rFonts w:cs="Times New Roman"/>
        </w:rPr>
        <w:t xml:space="preserve">15-17). </w:t>
      </w:r>
      <w:proofErr w:type="spellStart"/>
      <w:r w:rsidRPr="004E494A">
        <w:rPr>
          <w:rFonts w:cs="Times New Roman"/>
        </w:rPr>
        <w:t>Kouremenos</w:t>
      </w:r>
      <w:proofErr w:type="spellEnd"/>
      <w:r w:rsidRPr="004E494A">
        <w:rPr>
          <w:rFonts w:cs="Times New Roman"/>
        </w:rPr>
        <w:t xml:space="preserve"> </w:t>
      </w:r>
      <w:r w:rsidRPr="004E494A">
        <w:rPr>
          <w:rFonts w:cs="Times New Roman"/>
        </w:rPr>
        <w:fldChar w:fldCharType="begin"/>
      </w:r>
      <w:r w:rsidR="009553DA">
        <w:rPr>
          <w:rFonts w:cs="Times New Roman"/>
        </w:rPr>
        <w:instrText xml:space="preserve"> ADDIN ZOTERO_ITEM CSL_CITATION {"citationID":"UFTayu0n","properties":{"formattedCitation":"(Kouremenos 2013, 111)","plainCitation":"(Kouremenos 2013, 111)"},"citationItems":[{"id":704,"uris":["http://zotero.org/users/1495860/items/PM796BCB"],"uri":["http://zotero.org/users/1495860/items/PM796BCB"],"itemData":{"id":704,"type":"book","title":"Aristotle's &lt;i&gt;de Caelo&lt;/i&gt; 3: introduction, translation and commentary","publisher":"Franz Steiner Verlag","publisher-place":"Stuttgart","number-of-pages":"121","source":"Primo","event-place":"Stuttgart","abstract":"Acknowledgments -- Introduction -- &lt;span class=\"searchword\"&gt;Aristotle's&lt;/span&gt; cosmos -- The first simple body -- The Empedoclean simple bodies and their compounds -- Celestial objects and the Empedoclean simple bodies -- The contents of Cael. 3 -- The present translation and commentary -- Translation -- Commentary -- Bibliography -- Index of passages., English with Greek words.","ISBN":"978-3-515-10336-7","call-number":"QB41.A73","shortTitle":"Aristotle's de Caelo 3","language":"eng","author":[{"family":"Kouremenos","given":"Theokritos"}],"issued":{"date-parts":[["2013"]]}},"locator":"111"}],"schema":"https://github.com/citation-style-language/schema/raw/master/csl-citation.json"} </w:instrText>
      </w:r>
      <w:r w:rsidRPr="004E494A">
        <w:rPr>
          <w:rFonts w:cs="Times New Roman"/>
        </w:rPr>
        <w:fldChar w:fldCharType="separate"/>
      </w:r>
      <w:r w:rsidRPr="004E494A">
        <w:rPr>
          <w:rFonts w:cs="Times New Roman"/>
        </w:rPr>
        <w:t>(2013, 111)</w:t>
      </w:r>
      <w:r w:rsidRPr="004E494A">
        <w:rPr>
          <w:rFonts w:cs="Times New Roman"/>
        </w:rPr>
        <w:fldChar w:fldCharType="end"/>
      </w:r>
      <w:r w:rsidRPr="004E494A">
        <w:rPr>
          <w:rFonts w:cs="Times New Roman"/>
        </w:rPr>
        <w:t xml:space="preserve"> notes the passage in connection with </w:t>
      </w:r>
      <w:r w:rsidRPr="004E494A">
        <w:rPr>
          <w:rFonts w:cs="Times New Roman"/>
          <w:i/>
        </w:rPr>
        <w:t xml:space="preserve">DC </w:t>
      </w:r>
      <w:r w:rsidRPr="004E494A">
        <w:rPr>
          <w:rFonts w:cs="Times New Roman"/>
        </w:rPr>
        <w:t>III.8, 307</w:t>
      </w:r>
      <w:r w:rsidRPr="004E494A">
        <w:rPr>
          <w:rFonts w:cs="Times New Roman"/>
          <w:vertAlign w:val="superscript"/>
        </w:rPr>
        <w:t>a</w:t>
      </w:r>
      <w:r w:rsidRPr="004E494A">
        <w:rPr>
          <w:rFonts w:cs="Times New Roman"/>
        </w:rPr>
        <w:t xml:space="preserve">19-24 but does not draw out, as I intend to, how, specifically, it might help resolve </w:t>
      </w:r>
      <w:r w:rsidR="004834FA">
        <w:rPr>
          <w:rFonts w:cs="Times New Roman"/>
        </w:rPr>
        <w:t>the puzzle there</w:t>
      </w:r>
      <w:r w:rsidRPr="004E494A">
        <w:rPr>
          <w:rFonts w:cs="Times New Roman"/>
        </w:rPr>
        <w:t>.</w:t>
      </w:r>
    </w:p>
  </w:footnote>
  <w:footnote w:id="19">
    <w:p w:rsidR="00FB70A2" w:rsidRPr="004E494A" w:rsidRDefault="00FB70A2" w:rsidP="001274DA">
      <w:pPr>
        <w:pStyle w:val="FootnoteText"/>
        <w:spacing w:after="60"/>
        <w:jc w:val="both"/>
        <w:rPr>
          <w:rFonts w:cs="Times New Roman"/>
        </w:rPr>
      </w:pPr>
      <w:r w:rsidRPr="004E494A">
        <w:rPr>
          <w:rStyle w:val="FootnoteReference"/>
        </w:rPr>
        <w:footnoteRef/>
      </w:r>
      <w:r w:rsidRPr="004E494A">
        <w:rPr>
          <w:rFonts w:cs="Times New Roman"/>
        </w:rPr>
        <w:t xml:space="preserve"> A related distinction, between being a nature and having a nature, plays a central role in the argument of </w:t>
      </w:r>
      <w:r w:rsidRPr="004E494A">
        <w:rPr>
          <w:rFonts w:cs="Times New Roman"/>
          <w:i/>
        </w:rPr>
        <w:t>Physics</w:t>
      </w:r>
      <w:r w:rsidRPr="004E494A">
        <w:rPr>
          <w:rFonts w:cs="Times New Roman"/>
        </w:rPr>
        <w:t xml:space="preserve"> II.1, on which see </w:t>
      </w:r>
      <w:r w:rsidRPr="004E494A">
        <w:rPr>
          <w:rFonts w:cs="Times New Roman"/>
        </w:rPr>
        <w:fldChar w:fldCharType="begin"/>
      </w:r>
      <w:r w:rsidR="009553DA">
        <w:rPr>
          <w:rFonts w:cs="Times New Roman"/>
        </w:rPr>
        <w:instrText xml:space="preserve"> ADDIN ZOTERO_ITEM CSL_CITATION {"citationID":"fpoEgtVy","properties":{"formattedCitation":"(Scharle 2009)","plainCitation":"(Scharle 2009)"},"citationItems":[{"id":919,"uris":["http://zotero.org/users/1495860/items/JF88TRIR"],"uri":["http://zotero.org/users/1495860/items/JF88TRIR"],"itemData":{"id":919,"type":"article-journal","title":"A Synchronic Justification for Aristotle's Commitment to Prime Matter","container-title":"Phronesis","page":"326-345","volume":"54","issue":"4/5","source":"JSTOR","abstract":"The current debate over Aristotle's commitment to prime matter is centered on diachronic considerations found in his theory of substantial change. I argue that an appeal to this theory is not required in order to establish his commitment to the existence of prime matter. By drawing on Physics II. I s conception of what it is for an element to have a nature — that is, to have an inner source of movement and rest — I introduce a synchronie justification for the existence of prime matter. By trading on the relationship between the thing that has a source of change and the source it has, I show that something that has a source in itself cannot be identical with its source, and that a type of matter that has no nature of its own (a kind of prime matter) is required to block this identification at the level of the elements.","ISSN":"0031-8868","journalAbbreviation":"Phronesis","author":[{"family":"Scharle","given":"Margaret"}],"issued":{"date-parts":[["2009"]]}}}],"schema":"https://github.com/citation-style-language/schema/raw/master/csl-citation.json"} </w:instrText>
      </w:r>
      <w:r w:rsidRPr="004E494A">
        <w:rPr>
          <w:rFonts w:cs="Times New Roman"/>
        </w:rPr>
        <w:fldChar w:fldCharType="separate"/>
      </w:r>
      <w:proofErr w:type="spellStart"/>
      <w:r w:rsidRPr="004E494A">
        <w:rPr>
          <w:rFonts w:cs="Times New Roman"/>
        </w:rPr>
        <w:t>Scharle</w:t>
      </w:r>
      <w:proofErr w:type="spellEnd"/>
      <w:r w:rsidRPr="004E494A">
        <w:rPr>
          <w:rFonts w:cs="Times New Roman"/>
        </w:rPr>
        <w:t xml:space="preserve"> 2009</w:t>
      </w:r>
      <w:r w:rsidRPr="004E494A">
        <w:rPr>
          <w:rFonts w:cs="Times New Roman"/>
        </w:rPr>
        <w:fldChar w:fldCharType="end"/>
      </w:r>
      <w:r w:rsidRPr="004E494A">
        <w:rPr>
          <w:rFonts w:cs="Times New Roman"/>
        </w:rPr>
        <w:t>. Interestingly, after introducing it, Aristotle’s immediate concern, in II.2, is to distinguish the mathematician from the natural philosopher.</w:t>
      </w:r>
      <w:r w:rsidR="009E4CCE">
        <w:rPr>
          <w:rFonts w:cs="Times New Roman"/>
        </w:rPr>
        <w:t xml:space="preserve"> </w:t>
      </w:r>
    </w:p>
  </w:footnote>
  <w:footnote w:id="20">
    <w:p w:rsidR="00FB70A2" w:rsidRPr="004E494A" w:rsidRDefault="00FB70A2" w:rsidP="001274DA">
      <w:pPr>
        <w:pStyle w:val="FootnoteText"/>
        <w:spacing w:after="60"/>
        <w:jc w:val="both"/>
        <w:rPr>
          <w:rFonts w:cs="Times New Roman"/>
        </w:rPr>
      </w:pPr>
      <w:r w:rsidRPr="004E494A">
        <w:rPr>
          <w:rStyle w:val="FootnoteReference"/>
        </w:rPr>
        <w:footnoteRef/>
      </w:r>
      <w:r w:rsidRPr="004E494A">
        <w:rPr>
          <w:rFonts w:cs="Times New Roman"/>
        </w:rPr>
        <w:t xml:space="preserve"> For an argument against ascribing a doctrine of mathematical matter to Aristotle, see </w:t>
      </w:r>
      <w:r w:rsidRPr="004E494A">
        <w:rPr>
          <w:rFonts w:cs="Times New Roman"/>
        </w:rPr>
        <w:fldChar w:fldCharType="begin"/>
      </w:r>
      <w:r w:rsidR="009553DA">
        <w:rPr>
          <w:rFonts w:cs="Times New Roman"/>
        </w:rPr>
        <w:instrText xml:space="preserve"> ADDIN ZOTERO_ITEM CSL_CITATION {"citationID":"Iiozz51I","properties":{"formattedCitation":"(Corkum 2012, sec. 2)","plainCitation":"(Corkum 2012, sec. 2)"},"citationItems":[{"id":773,"uris":["http://zotero.org/users/1495860/items/2EMM8U9G"],"uri":["http://zotero.org/users/1495860/items/2EMM8U9G"],"itemData":{"id":773,"type":"article-journal","title":"Aristotle on Mathematical Truth","container-title":"British Journal for the History of Philosophy","page":"1057-1076","volume":"20","issue":"6","abstract":"Both literalism, the view that mathematical objects simply exist in the empirical world, and fictionalism, the view that mathematical objects do not exist but are rather harmless fictions, have been both ascribed to Aristotle. The ascription of literalism to Aristotle, however, commits Aristotle to the unattractive view that mathematics studies but a small fragment of the physical world; and there is evidence that Aristotle would deny the literalist position that mathematical objects are perceivable. The ascription of fictionalism also faces a difficult challenge: there is evidence that Aristotle would deny the fictionalist position that mathematics is false. I argue that, in Aristotle’s view, the fiction of mathematics is not to treat what does not exist as if existing but to treat mathematical objects with an ontological status they lack. This form of fictionalism is consistent with holding that mathematics is true","author":[{"family":"Corkum","given":"Phil"}],"issued":{"date-parts":[["2012"]]}},"locator":"2","label":"section"}],"schema":"https://github.com/citation-style-language/schema/raw/master/csl-citation.json"} </w:instrText>
      </w:r>
      <w:r w:rsidRPr="004E494A">
        <w:rPr>
          <w:rFonts w:cs="Times New Roman"/>
        </w:rPr>
        <w:fldChar w:fldCharType="separate"/>
      </w:r>
      <w:proofErr w:type="spellStart"/>
      <w:r w:rsidRPr="004E494A">
        <w:rPr>
          <w:rFonts w:cs="Times New Roman"/>
        </w:rPr>
        <w:t>Corkum</w:t>
      </w:r>
      <w:proofErr w:type="spellEnd"/>
      <w:r w:rsidRPr="004E494A">
        <w:rPr>
          <w:rFonts w:cs="Times New Roman"/>
        </w:rPr>
        <w:t xml:space="preserve"> 2012, sec. 2</w:t>
      </w:r>
      <w:r w:rsidRPr="004E494A">
        <w:rPr>
          <w:rFonts w:cs="Times New Roman"/>
        </w:rPr>
        <w:fldChar w:fldCharType="end"/>
      </w:r>
      <w:r w:rsidRPr="004E494A">
        <w:rPr>
          <w:rFonts w:cs="Times New Roman"/>
        </w:rPr>
        <w:t>.</w:t>
      </w:r>
    </w:p>
  </w:footnote>
  <w:footnote w:id="21">
    <w:p w:rsidR="00FB70A2" w:rsidRPr="004E494A" w:rsidRDefault="00FB70A2" w:rsidP="001274DA">
      <w:pPr>
        <w:pStyle w:val="FootnoteText"/>
        <w:spacing w:after="60"/>
        <w:jc w:val="both"/>
        <w:rPr>
          <w:rFonts w:cs="Times New Roman"/>
        </w:rPr>
      </w:pPr>
      <w:r w:rsidRPr="004E494A">
        <w:rPr>
          <w:rStyle w:val="FootnoteReference"/>
        </w:rPr>
        <w:footnoteRef/>
      </w:r>
      <w:r w:rsidRPr="004E494A">
        <w:rPr>
          <w:rFonts w:cs="Times New Roman"/>
        </w:rPr>
        <w:t xml:space="preserve"> For the association, see </w:t>
      </w:r>
      <w:r w:rsidRPr="004E494A">
        <w:rPr>
          <w:rFonts w:cs="Times New Roman"/>
          <w:i/>
        </w:rPr>
        <w:t xml:space="preserve">De </w:t>
      </w:r>
      <w:proofErr w:type="spellStart"/>
      <w:r w:rsidR="009C79FF">
        <w:rPr>
          <w:rFonts w:cs="Times New Roman"/>
          <w:i/>
        </w:rPr>
        <w:t>c</w:t>
      </w:r>
      <w:r w:rsidRPr="004E494A">
        <w:rPr>
          <w:rFonts w:cs="Times New Roman"/>
          <w:i/>
        </w:rPr>
        <w:t>aelo</w:t>
      </w:r>
      <w:proofErr w:type="spellEnd"/>
      <w:r w:rsidRPr="004E494A">
        <w:rPr>
          <w:rFonts w:cs="Times New Roman"/>
        </w:rPr>
        <w:t xml:space="preserve"> II.8, 290</w:t>
      </w:r>
      <w:r w:rsidRPr="004E494A">
        <w:rPr>
          <w:rFonts w:cs="Times New Roman"/>
          <w:vertAlign w:val="superscript"/>
        </w:rPr>
        <w:t>a</w:t>
      </w:r>
      <w:r w:rsidRPr="004E494A">
        <w:rPr>
          <w:rFonts w:cs="Times New Roman"/>
        </w:rPr>
        <w:t>10 and III.8, 307</w:t>
      </w:r>
      <w:r w:rsidRPr="004E494A">
        <w:rPr>
          <w:rFonts w:cs="Times New Roman"/>
          <w:vertAlign w:val="superscript"/>
        </w:rPr>
        <w:t>a</w:t>
      </w:r>
      <w:r w:rsidRPr="004E494A">
        <w:rPr>
          <w:rFonts w:cs="Times New Roman"/>
        </w:rPr>
        <w:t>7-8.</w:t>
      </w:r>
    </w:p>
  </w:footnote>
  <w:footnote w:id="22">
    <w:p w:rsidR="00FB70A2" w:rsidRPr="004E494A" w:rsidRDefault="00FB70A2" w:rsidP="001274DA">
      <w:pPr>
        <w:pStyle w:val="FootnoteText"/>
        <w:spacing w:after="60"/>
        <w:jc w:val="both"/>
        <w:rPr>
          <w:rFonts w:cs="Times New Roman"/>
        </w:rPr>
      </w:pPr>
      <w:r w:rsidRPr="004E494A">
        <w:rPr>
          <w:rStyle w:val="FootnoteReference"/>
        </w:rPr>
        <w:footnoteRef/>
      </w:r>
      <w:r w:rsidRPr="004E494A">
        <w:rPr>
          <w:rFonts w:cs="Times New Roman"/>
        </w:rPr>
        <w:t xml:space="preserve"> Mueller is well-known for developing this line of reasoning, arguing that </w:t>
      </w:r>
      <w:r w:rsidR="00E1381E" w:rsidRPr="004E494A">
        <w:rPr>
          <w:rFonts w:cs="Times New Roman"/>
        </w:rPr>
        <w:t>“</w:t>
      </w:r>
      <w:r w:rsidRPr="004E494A">
        <w:rPr>
          <w:rFonts w:cs="Times New Roman"/>
        </w:rPr>
        <w:t xml:space="preserve">mathematicians treat objects which are different from </w:t>
      </w:r>
      <w:r w:rsidRPr="004E494A">
        <w:rPr>
          <w:rFonts w:cs="Times New Roman"/>
          <w:i/>
        </w:rPr>
        <w:t>all</w:t>
      </w:r>
      <w:r w:rsidRPr="004E494A">
        <w:rPr>
          <w:rFonts w:cs="Times New Roman"/>
        </w:rPr>
        <w:t xml:space="preserve"> sensible things</w:t>
      </w:r>
      <w:r w:rsidR="00E1381E" w:rsidRPr="004E494A">
        <w:rPr>
          <w:rFonts w:cs="Times New Roman"/>
        </w:rPr>
        <w:t>”</w:t>
      </w:r>
      <w:r w:rsidRPr="004E494A">
        <w:rPr>
          <w:rFonts w:cs="Times New Roman"/>
        </w:rPr>
        <w:t xml:space="preserve"> in shape </w:t>
      </w:r>
      <w:r w:rsidRPr="004E494A">
        <w:rPr>
          <w:rFonts w:cs="Times New Roman"/>
        </w:rPr>
        <w:fldChar w:fldCharType="begin"/>
      </w:r>
      <w:r w:rsidR="009553DA">
        <w:rPr>
          <w:rFonts w:cs="Times New Roman"/>
        </w:rPr>
        <w:instrText xml:space="preserve"> ADDIN ZOTERO_ITEM CSL_CITATION {"citationID":"ycKzJecy","properties":{"formattedCitation":"(Mueller 1970, 157)","plainCitation":"(Mueller 1970, 157)"},"citationItems":[{"id":643,"uris":["http://zotero.org/users/1495860/items/7USIE845"],"uri":["http://zotero.org/users/1495860/items/7USIE845"],"itemData":{"id":643,"type":"article-journal","title":"Aristotle on Geometrical Objects","container-title":"Archiv für Geschichte der Philosophie","page":"156–171","volume":"52","issue":"2","source":"Primo","ISSN":"0003-9101","author":[{"family":"Mueller","given":"Ian"}],"issued":{"date-parts":[["1970"]]}},"locator":"157"}],"schema":"https://github.com/citation-style-language/schema/raw/master/csl-citation.json"} </w:instrText>
      </w:r>
      <w:r w:rsidRPr="004E494A">
        <w:rPr>
          <w:rFonts w:cs="Times New Roman"/>
        </w:rPr>
        <w:fldChar w:fldCharType="separate"/>
      </w:r>
      <w:r w:rsidRPr="004E494A">
        <w:rPr>
          <w:rFonts w:ascii="Calibri" w:hAnsi="Calibri"/>
        </w:rPr>
        <w:t>(1970, 157, my emphasis)</w:t>
      </w:r>
      <w:r w:rsidRPr="004E494A">
        <w:rPr>
          <w:rFonts w:cs="Times New Roman"/>
        </w:rPr>
        <w:fldChar w:fldCharType="end"/>
      </w:r>
      <w:r w:rsidRPr="004E494A">
        <w:rPr>
          <w:rFonts w:cs="Times New Roman"/>
        </w:rPr>
        <w:t xml:space="preserve">. For a notable response, see </w:t>
      </w:r>
      <w:r w:rsidRPr="004E494A">
        <w:rPr>
          <w:rFonts w:cs="Times New Roman"/>
        </w:rPr>
        <w:fldChar w:fldCharType="begin"/>
      </w:r>
      <w:r w:rsidR="009553DA">
        <w:rPr>
          <w:rFonts w:cs="Times New Roman"/>
        </w:rPr>
        <w:instrText xml:space="preserve"> ADDIN ZOTERO_ITEM CSL_CITATION {"citationID":"N3F8Hoaz","properties":{"formattedCitation":"(Lear 1982)","plainCitation":"(Lear 1982)"},"citationItems":[{"id":747,"uris":["http://zotero.org/users/1495860/items/RXGVGXPG"],"uri":["http://zotero.org/users/1495860/items/RXGVGXPG"],"itemData":{"id":747,"type":"article-journal","title":"Aristotle's philosophy of mathematics","container-title":"The philosophical review","page":"161–192","volume":"91","issue":"2","source":"Google Scholar","author":[{"family":"Lear","given":"Jonathan"}],"issued":{"date-parts":[["1982"]]}}}],"schema":"https://github.com/citation-style-language/schema/raw/master/csl-citation.json"} </w:instrText>
      </w:r>
      <w:r w:rsidRPr="004E494A">
        <w:rPr>
          <w:rFonts w:cs="Times New Roman"/>
        </w:rPr>
        <w:fldChar w:fldCharType="separate"/>
      </w:r>
      <w:r w:rsidRPr="004E494A">
        <w:rPr>
          <w:rFonts w:ascii="Calibri" w:hAnsi="Calibri"/>
        </w:rPr>
        <w:t>Lear 1982</w:t>
      </w:r>
      <w:r w:rsidRPr="004E494A">
        <w:rPr>
          <w:rFonts w:cs="Times New Roman"/>
        </w:rPr>
        <w:fldChar w:fldCharType="end"/>
      </w:r>
      <w:r w:rsidRPr="004E494A">
        <w:rPr>
          <w:rFonts w:cs="Times New Roman"/>
        </w:rPr>
        <w:t xml:space="preserve">. </w:t>
      </w:r>
    </w:p>
  </w:footnote>
  <w:footnote w:id="23">
    <w:p w:rsidR="00FB70A2" w:rsidRPr="004E494A" w:rsidRDefault="00FB70A2" w:rsidP="001274DA">
      <w:pPr>
        <w:pStyle w:val="FootnoteText"/>
        <w:jc w:val="both"/>
        <w:rPr>
          <w:rFonts w:cs="Times New Roman"/>
        </w:rPr>
      </w:pPr>
      <w:r w:rsidRPr="004E494A">
        <w:rPr>
          <w:rStyle w:val="FootnoteReference"/>
        </w:rPr>
        <w:footnoteRef/>
      </w:r>
      <w:r w:rsidRPr="004E494A">
        <w:rPr>
          <w:rFonts w:cs="Times New Roman"/>
        </w:rPr>
        <w:t xml:space="preserve"> Intrinsically powerful properties go by many names in contemporary metaphysical discussions, from </w:t>
      </w:r>
      <w:r w:rsidR="00E1381E" w:rsidRPr="004E494A">
        <w:rPr>
          <w:rFonts w:cs="Times New Roman"/>
        </w:rPr>
        <w:t>“</w:t>
      </w:r>
      <w:r w:rsidRPr="004E494A">
        <w:rPr>
          <w:rFonts w:cs="Times New Roman"/>
        </w:rPr>
        <w:t>capacities</w:t>
      </w:r>
      <w:r w:rsidR="00E1381E" w:rsidRPr="004E494A">
        <w:rPr>
          <w:rFonts w:cs="Times New Roman"/>
        </w:rPr>
        <w:t>”</w:t>
      </w:r>
      <w:r w:rsidRPr="004E494A">
        <w:rPr>
          <w:rFonts w:cs="Times New Roman"/>
        </w:rPr>
        <w:t xml:space="preserve"> to </w:t>
      </w:r>
      <w:r w:rsidR="00E1381E" w:rsidRPr="004E494A">
        <w:rPr>
          <w:rFonts w:cs="Times New Roman"/>
        </w:rPr>
        <w:t>“</w:t>
      </w:r>
      <w:r w:rsidRPr="004E494A">
        <w:rPr>
          <w:rFonts w:cs="Times New Roman"/>
        </w:rPr>
        <w:t>powers</w:t>
      </w:r>
      <w:r w:rsidR="00E1381E" w:rsidRPr="004E494A">
        <w:rPr>
          <w:rFonts w:cs="Times New Roman"/>
        </w:rPr>
        <w:t>”</w:t>
      </w:r>
      <w:r w:rsidRPr="004E494A">
        <w:rPr>
          <w:rFonts w:cs="Times New Roman"/>
        </w:rPr>
        <w:t xml:space="preserve"> to </w:t>
      </w:r>
      <w:r w:rsidR="00E1381E" w:rsidRPr="004E494A">
        <w:rPr>
          <w:rFonts w:cs="Times New Roman"/>
        </w:rPr>
        <w:t>“</w:t>
      </w:r>
      <w:r w:rsidRPr="004E494A">
        <w:rPr>
          <w:rFonts w:cs="Times New Roman"/>
        </w:rPr>
        <w:t>abilities</w:t>
      </w:r>
      <w:r w:rsidR="00E1381E" w:rsidRPr="004E494A">
        <w:rPr>
          <w:rFonts w:cs="Times New Roman"/>
        </w:rPr>
        <w:t>”</w:t>
      </w:r>
      <w:r w:rsidRPr="004E494A">
        <w:rPr>
          <w:rFonts w:cs="Times New Roman"/>
        </w:rPr>
        <w:t xml:space="preserve"> to </w:t>
      </w:r>
      <w:r w:rsidR="00E1381E" w:rsidRPr="004E494A">
        <w:rPr>
          <w:rFonts w:cs="Times New Roman"/>
        </w:rPr>
        <w:t>“</w:t>
      </w:r>
      <w:r w:rsidRPr="004E494A">
        <w:rPr>
          <w:rFonts w:cs="Times New Roman"/>
        </w:rPr>
        <w:t>dispositions.</w:t>
      </w:r>
      <w:r w:rsidR="00E1381E" w:rsidRPr="004E494A">
        <w:rPr>
          <w:rFonts w:cs="Times New Roman"/>
        </w:rPr>
        <w:t>”</w:t>
      </w:r>
      <w:r w:rsidRPr="004E494A">
        <w:rPr>
          <w:rFonts w:cs="Times New Roman"/>
        </w:rPr>
        <w:t xml:space="preserve"> For an overview, see </w:t>
      </w:r>
      <w:r w:rsidRPr="004E494A">
        <w:rPr>
          <w:rFonts w:cs="Times New Roman"/>
        </w:rPr>
        <w:fldChar w:fldCharType="begin"/>
      </w:r>
      <w:r w:rsidR="009553DA">
        <w:rPr>
          <w:rFonts w:cs="Times New Roman"/>
        </w:rPr>
        <w:instrText xml:space="preserve"> ADDIN ZOTERO_ITEM CSL_CITATION {"citationID":"sMdCpISe","properties":{"formattedCitation":"(Choi and Fara 2014)","plainCitation":"(Choi and Fara 2014)"},"citationItems":[{"id":939,"uris":["http://zotero.org/users/1495860/items/TCN5DHU3"],"uri":["http://zotero.org/users/1495860/items/TCN5DHU3"],"itemData":{"id":939,"type":"chapter","title":"Dispositions","container-title":"The Stanford Encyclopedia of Philosophy","edition":"Spring 2014","source":"Stanford Encyclopedia of Philosophy","abstract":"A glass has certain dispositions, for example thedisposition to shatter when struck. But what is this disposition? Itseems on the one hand to be a perfectly real property, a genuinerespect of similarity common to glasses, china cups, and anything elsefragile. Yet on the other hand, the glass's disposition seemsmysterious, ‘ethereal’ (as Goodman (1954) put it) in a way that, say,its size and shape are not. For its disposition, it seems, has to doonly with its possibly shattering in certain conditions. Ingeneral, it seems that nothing about the actual behavior of anobject is ever necessary for it to have the dispositions it has. Manyobjects differ from one another with respect to their dispositions invirtue of their merely possible behaviors, and this is a mysterious wayfor objects to differ., Much of the recent work on the topic of dispositions has beenfocused on attempts to dispel this mystery by explaining dispositionsin other, more readily understandable terms. The topic of dispositionsis interesting in its own right. But it derives further interest fromthe fact that appeals to dispositions have been made in just aboutevery area of philosophy. There are explicitly dispositional analyses,for example, of mental states, of colors, of value, of properties, andof conditionals. Philosophers interested in just about anything shouldbe interested in dispositions.","URL":"http://plato.stanford.edu/archives/spr2014/entries/dispositions/","author":[{"family":"Choi","given":"Sungho"},{"family":"Fara","given":"Michael"}],"editor":[{"family":"Zalta","given":"Edward N."}],"issued":{"date-parts":[["2014"]]}}}],"schema":"https://github.com/citation-style-language/schema/raw/master/csl-citation.json"} </w:instrText>
      </w:r>
      <w:r w:rsidRPr="004E494A">
        <w:rPr>
          <w:rFonts w:cs="Times New Roman"/>
        </w:rPr>
        <w:fldChar w:fldCharType="separate"/>
      </w:r>
      <w:r w:rsidRPr="004E494A">
        <w:rPr>
          <w:rFonts w:ascii="Calibri" w:hAnsi="Calibri"/>
        </w:rPr>
        <w:t xml:space="preserve">Choi and </w:t>
      </w:r>
      <w:proofErr w:type="spellStart"/>
      <w:r w:rsidRPr="004E494A">
        <w:rPr>
          <w:rFonts w:ascii="Calibri" w:hAnsi="Calibri"/>
        </w:rPr>
        <w:t>Fara</w:t>
      </w:r>
      <w:proofErr w:type="spellEnd"/>
      <w:r w:rsidRPr="004E494A">
        <w:rPr>
          <w:rFonts w:ascii="Calibri" w:hAnsi="Calibri"/>
        </w:rPr>
        <w:t xml:space="preserve"> 2014</w:t>
      </w:r>
      <w:r w:rsidRPr="004E494A">
        <w:rPr>
          <w:rFonts w:cs="Times New Roman"/>
        </w:rPr>
        <w:fldChar w:fldCharType="end"/>
      </w:r>
      <w:r w:rsidRPr="004E494A">
        <w:rPr>
          <w:rFonts w:cs="Times New Roman"/>
        </w:rPr>
        <w:t xml:space="preserve">. Since Aristotelian </w:t>
      </w:r>
      <w:proofErr w:type="spellStart"/>
      <w:r w:rsidRPr="004E494A">
        <w:rPr>
          <w:rFonts w:cs="Times New Roman"/>
          <w:i/>
        </w:rPr>
        <w:t>dunameis</w:t>
      </w:r>
      <w:proofErr w:type="spellEnd"/>
      <w:r w:rsidRPr="004E494A">
        <w:rPr>
          <w:rFonts w:cs="Times New Roman"/>
        </w:rPr>
        <w:t xml:space="preserve"> often fail to neatly fit those discussions, I try to beg as few questions as possible in setting up the taxonomy in this section. </w:t>
      </w:r>
    </w:p>
    <w:p w:rsidR="00FB70A2" w:rsidRPr="004E494A" w:rsidRDefault="00FB70A2" w:rsidP="001274DA">
      <w:pPr>
        <w:pStyle w:val="FootnoteText"/>
        <w:ind w:firstLine="360"/>
        <w:jc w:val="both"/>
        <w:rPr>
          <w:rFonts w:cs="Times New Roman"/>
        </w:rPr>
      </w:pPr>
      <w:r w:rsidRPr="004E494A">
        <w:rPr>
          <w:rFonts w:cs="Times New Roman"/>
        </w:rPr>
        <w:t>Of course, one need not follow Aristotle</w:t>
      </w:r>
      <w:r w:rsidR="00F22F67">
        <w:rPr>
          <w:rFonts w:cs="Times New Roman"/>
        </w:rPr>
        <w:t>, at least on my reading of his position,</w:t>
      </w:r>
      <w:r w:rsidRPr="004E494A">
        <w:rPr>
          <w:rFonts w:cs="Times New Roman"/>
        </w:rPr>
        <w:t xml:space="preserve"> in construing shape as an intrinsically powerful property. Indeed, Aristotle is in the minority camp on this point. Views on which shape is </w:t>
      </w:r>
      <w:r w:rsidRPr="00AC25AB">
        <w:rPr>
          <w:rFonts w:cs="Times New Roman"/>
          <w:i/>
        </w:rPr>
        <w:t>not</w:t>
      </w:r>
      <w:r w:rsidRPr="004E494A">
        <w:rPr>
          <w:rFonts w:cs="Times New Roman"/>
        </w:rPr>
        <w:t xml:space="preserve"> intrinsically powerful come in two basic flavors. </w:t>
      </w:r>
    </w:p>
    <w:p w:rsidR="00FB70A2" w:rsidRPr="004E494A" w:rsidRDefault="00FB70A2" w:rsidP="001274DA">
      <w:pPr>
        <w:pStyle w:val="FootnoteText"/>
        <w:ind w:firstLine="360"/>
        <w:jc w:val="both"/>
        <w:rPr>
          <w:rFonts w:cs="Times New Roman"/>
        </w:rPr>
      </w:pPr>
      <w:r w:rsidRPr="004E494A">
        <w:rPr>
          <w:rFonts w:cs="Times New Roman"/>
        </w:rPr>
        <w:t xml:space="preserve">On the one hand, one might think that shapes are in no way whatsoever related to capacities. On such a position, the </w:t>
      </w:r>
      <w:r w:rsidR="00BB2672" w:rsidRPr="004E494A">
        <w:rPr>
          <w:rFonts w:cs="Times New Roman"/>
        </w:rPr>
        <w:t xml:space="preserve">squash </w:t>
      </w:r>
      <w:r w:rsidRPr="004E494A">
        <w:rPr>
          <w:rFonts w:cs="Times New Roman"/>
        </w:rPr>
        <w:t xml:space="preserve">ball’s being spherical, for example, is completely orthogonal to any capacities it happens to have. This is a conception of shapes on which they are, we might say, resolutely non-powerful. Historically, views of this type have had few champions. One </w:t>
      </w:r>
      <w:proofErr w:type="gramStart"/>
      <w:r w:rsidRPr="004E494A">
        <w:rPr>
          <w:rFonts w:cs="Times New Roman"/>
        </w:rPr>
        <w:t>suspects</w:t>
      </w:r>
      <w:proofErr w:type="gramEnd"/>
      <w:r w:rsidRPr="004E494A">
        <w:rPr>
          <w:rFonts w:cs="Times New Roman"/>
        </w:rPr>
        <w:t xml:space="preserve"> that it would be attractive principally to someone who denied the existence of powers in general, in which case there would be nothing of the kind for a ball’s shape to be in any way related to. Parmenides, for whom what-is is spherical (DK 28B8.43-45) but changeless (DK 28B8, </w:t>
      </w:r>
      <w:r w:rsidRPr="004E494A">
        <w:rPr>
          <w:rFonts w:cs="Times New Roman"/>
          <w:i/>
        </w:rPr>
        <w:t>passim</w:t>
      </w:r>
      <w:r w:rsidRPr="004E494A">
        <w:rPr>
          <w:rFonts w:cs="Times New Roman"/>
        </w:rPr>
        <w:t>) and presumably necessarily so,</w:t>
      </w:r>
      <w:r w:rsidR="00101A1C">
        <w:rPr>
          <w:rFonts w:cs="Times New Roman"/>
        </w:rPr>
        <w:t xml:space="preserve"> may have held such a position.</w:t>
      </w:r>
    </w:p>
    <w:p w:rsidR="00FB70A2" w:rsidRPr="004E494A" w:rsidRDefault="00FB70A2" w:rsidP="001274DA">
      <w:pPr>
        <w:pStyle w:val="FootnoteText"/>
        <w:spacing w:after="60"/>
        <w:ind w:firstLine="360"/>
        <w:jc w:val="both"/>
        <w:rPr>
          <w:rFonts w:cs="Times New Roman"/>
        </w:rPr>
      </w:pPr>
      <w:r w:rsidRPr="004E494A">
        <w:rPr>
          <w:rFonts w:cs="Times New Roman"/>
        </w:rPr>
        <w:t>On the other hand, one might think that shape, though intrinsically inert</w:t>
      </w:r>
      <w:r w:rsidR="00050C1C">
        <w:rPr>
          <w:rFonts w:cs="Times New Roman"/>
        </w:rPr>
        <w:t xml:space="preserve"> through and through</w:t>
      </w:r>
      <w:r w:rsidRPr="004E494A">
        <w:rPr>
          <w:rFonts w:cs="Times New Roman"/>
        </w:rPr>
        <w:t xml:space="preserve">, is accidentally related to one or more powers. This is, I take it, the basic position of Newtonian physics. Matter, in itself, is </w:t>
      </w:r>
      <w:r w:rsidR="00EA6588">
        <w:rPr>
          <w:rFonts w:cs="Times New Roman"/>
        </w:rPr>
        <w:t xml:space="preserve">thoroughly </w:t>
      </w:r>
      <w:r w:rsidRPr="004E494A">
        <w:rPr>
          <w:rFonts w:cs="Times New Roman"/>
        </w:rPr>
        <w:t xml:space="preserve">inert and lifeless. Yet, in virtue of the laws of nature, which are metaphysically contingent and independent of whatever happens to materially </w:t>
      </w:r>
      <w:proofErr w:type="gramStart"/>
      <w:r w:rsidRPr="004E494A">
        <w:rPr>
          <w:rFonts w:cs="Times New Roman"/>
        </w:rPr>
        <w:t>exist,</w:t>
      </w:r>
      <w:proofErr w:type="gramEnd"/>
      <w:r w:rsidRPr="004E494A">
        <w:rPr>
          <w:rFonts w:cs="Times New Roman"/>
        </w:rPr>
        <w:t xml:space="preserve"> there are accidental if </w:t>
      </w:r>
      <w:proofErr w:type="spellStart"/>
      <w:r w:rsidRPr="004E494A">
        <w:rPr>
          <w:rFonts w:cs="Times New Roman"/>
        </w:rPr>
        <w:t>nomically</w:t>
      </w:r>
      <w:proofErr w:type="spellEnd"/>
      <w:r w:rsidRPr="004E494A">
        <w:rPr>
          <w:rFonts w:cs="Times New Roman"/>
        </w:rPr>
        <w:t xml:space="preserve"> necessary relations between the shapes of material bodies and their behaviors. On such a view, given the laws of nature, </w:t>
      </w:r>
      <w:r w:rsidR="00BB2672" w:rsidRPr="004E494A">
        <w:rPr>
          <w:rFonts w:cs="Times New Roman"/>
        </w:rPr>
        <w:t xml:space="preserve">squash balls </w:t>
      </w:r>
      <w:r w:rsidRPr="004E494A">
        <w:rPr>
          <w:rFonts w:cs="Times New Roman"/>
        </w:rPr>
        <w:t xml:space="preserve">are indeed capable of rolling along inclined planes, but were the laws of nature different, such bodies might instead be capable of hovering or, say, turning into purple rabbits. Democritus seems to have held a view of this sort only without laws of nature to mediate the connection between shapes and capacities. Atoms are </w:t>
      </w:r>
      <w:r w:rsidR="00E1381E" w:rsidRPr="004E494A">
        <w:rPr>
          <w:rFonts w:cs="Times New Roman"/>
        </w:rPr>
        <w:t>“</w:t>
      </w:r>
      <w:r w:rsidRPr="004E494A">
        <w:rPr>
          <w:rFonts w:cs="Times New Roman"/>
        </w:rPr>
        <w:t>incapable of affecting or being affected</w:t>
      </w:r>
      <w:r w:rsidR="00E1381E" w:rsidRPr="004E494A">
        <w:rPr>
          <w:rFonts w:cs="Times New Roman"/>
        </w:rPr>
        <w:t>”</w:t>
      </w:r>
      <w:r w:rsidRPr="004E494A">
        <w:rPr>
          <w:rFonts w:cs="Times New Roman"/>
        </w:rPr>
        <w:t xml:space="preserve"> (DK 68 A57; see also, </w:t>
      </w:r>
      <w:r w:rsidRPr="004E494A">
        <w:rPr>
          <w:rFonts w:cs="Times New Roman"/>
          <w:color w:val="000000"/>
        </w:rPr>
        <w:t xml:space="preserve">DK 67 A14, 68 A1, 68 A49, and 68 A60). The void is similarly </w:t>
      </w:r>
      <w:r w:rsidR="00E1381E" w:rsidRPr="004E494A">
        <w:rPr>
          <w:rFonts w:cs="Times New Roman"/>
          <w:color w:val="000000"/>
        </w:rPr>
        <w:t>“</w:t>
      </w:r>
      <w:r w:rsidRPr="004E494A">
        <w:rPr>
          <w:rFonts w:cs="Times New Roman"/>
          <w:color w:val="000000"/>
        </w:rPr>
        <w:t>powerless and inert</w:t>
      </w:r>
      <w:r w:rsidR="00E1381E" w:rsidRPr="004E494A">
        <w:rPr>
          <w:rFonts w:cs="Times New Roman"/>
          <w:color w:val="000000"/>
        </w:rPr>
        <w:t>”</w:t>
      </w:r>
      <w:r w:rsidRPr="004E494A">
        <w:rPr>
          <w:rFonts w:cs="Times New Roman"/>
          <w:color w:val="000000"/>
        </w:rPr>
        <w:t xml:space="preserve"> (Simplicius, </w:t>
      </w:r>
      <w:r w:rsidRPr="004E494A">
        <w:rPr>
          <w:rFonts w:cs="Times New Roman"/>
          <w:i/>
          <w:iCs/>
          <w:color w:val="000000"/>
        </w:rPr>
        <w:t>in Phys.</w:t>
      </w:r>
      <w:r w:rsidRPr="004E494A">
        <w:rPr>
          <w:rFonts w:cs="Times New Roman"/>
          <w:color w:val="000000"/>
        </w:rPr>
        <w:t xml:space="preserve"> 571</w:t>
      </w:r>
      <w:proofErr w:type="gramStart"/>
      <w:r w:rsidRPr="004E494A">
        <w:rPr>
          <w:rFonts w:cs="Times New Roman"/>
          <w:color w:val="000000"/>
        </w:rPr>
        <w:t>,29</w:t>
      </w:r>
      <w:proofErr w:type="gramEnd"/>
      <w:r w:rsidRPr="004E494A">
        <w:rPr>
          <w:rFonts w:cs="Times New Roman"/>
          <w:color w:val="000000"/>
        </w:rPr>
        <w:t xml:space="preserve"> [not in DK]). </w:t>
      </w:r>
      <w:r w:rsidRPr="004E494A">
        <w:rPr>
          <w:rFonts w:cs="Times New Roman"/>
        </w:rPr>
        <w:t>But powers—and more specifically, sensible qualities—are not so much purged from his ontology as they are rendered non-fundamental. For example, Democritus associates the capacity to cut through entanglements of atoms (and, in turn, the capacity to heat) with broadly spherical atoms and composites. If we take atomic inertness seriously, though, the association between being broadly spherical and having the capacity to cut</w:t>
      </w:r>
      <w:r w:rsidR="00EA6588">
        <w:rPr>
          <w:rFonts w:cs="Times New Roman"/>
        </w:rPr>
        <w:t xml:space="preserve"> or to heat</w:t>
      </w:r>
      <w:r w:rsidRPr="004E494A">
        <w:rPr>
          <w:rFonts w:cs="Times New Roman"/>
        </w:rPr>
        <w:t xml:space="preserve"> can be neither logically nor metaphysically necessary. (For a</w:t>
      </w:r>
      <w:r w:rsidR="008A2FE3" w:rsidRPr="004E494A">
        <w:rPr>
          <w:rFonts w:cs="Times New Roman"/>
        </w:rPr>
        <w:t xml:space="preserve"> compelling</w:t>
      </w:r>
      <w:r w:rsidRPr="004E494A">
        <w:rPr>
          <w:rFonts w:cs="Times New Roman"/>
        </w:rPr>
        <w:t xml:space="preserve"> argument that, despite his claims to atomic inertness, Democritus is </w:t>
      </w:r>
      <w:r w:rsidR="00894016" w:rsidRPr="004E494A">
        <w:rPr>
          <w:rFonts w:cs="Times New Roman"/>
        </w:rPr>
        <w:t xml:space="preserve">nonetheless </w:t>
      </w:r>
      <w:r w:rsidR="009669BF" w:rsidRPr="004E494A">
        <w:rPr>
          <w:rFonts w:cs="Times New Roman"/>
        </w:rPr>
        <w:t xml:space="preserve">philosophically </w:t>
      </w:r>
      <w:r w:rsidRPr="004E494A">
        <w:rPr>
          <w:rFonts w:cs="Times New Roman"/>
        </w:rPr>
        <w:t xml:space="preserve">committed to treating the atoms as being intrinsically powerful, see </w:t>
      </w:r>
      <w:r w:rsidRPr="004E494A">
        <w:rPr>
          <w:rFonts w:cs="Times New Roman"/>
        </w:rPr>
        <w:fldChar w:fldCharType="begin"/>
      </w:r>
      <w:r w:rsidR="009553DA">
        <w:rPr>
          <w:rFonts w:cs="Times New Roman"/>
        </w:rPr>
        <w:instrText xml:space="preserve"> ADDIN ZOTERO_ITEM CSL_CITATION {"citationID":"fivDnteE","properties":{"formattedCitation":"{\\rtf (Franklin 1986, 62\\uc0\\u8211{}63)}","plainCitation":"(Franklin 1986, 62–63)"},"citationItems":[{"id":769,"uris":["http://zotero.org/users/1495860/items/JP3PA87W"],"uri":["http://zotero.org/users/1495860/items/JP3PA87W"],"itemData":{"id":769,"type":"article-journal","title":"Are Dispositions Reducible to Categorical Properties?","container-title":"The Philosophical Quarterly","page":"62–64","volume":"36","issue":"142","source":"Primo","ISSN":"0031-8094","language":"eng","author":[{"family":"Franklin","given":"James"}],"issued":{"date-parts":[["1986"]]}},"locator":"62-63"}],"schema":"https://github.com/citation-style-language/schema/raw/master/csl-citation.json"} </w:instrText>
      </w:r>
      <w:r w:rsidRPr="004E494A">
        <w:rPr>
          <w:rFonts w:cs="Times New Roman"/>
        </w:rPr>
        <w:fldChar w:fldCharType="separate"/>
      </w:r>
      <w:r w:rsidRPr="004E494A">
        <w:rPr>
          <w:rFonts w:ascii="Calibri" w:hAnsi="Calibri" w:cs="Times New Roman"/>
          <w:szCs w:val="24"/>
        </w:rPr>
        <w:t>Franklin 1986, 62–63</w:t>
      </w:r>
      <w:r w:rsidRPr="004E494A">
        <w:rPr>
          <w:rFonts w:cs="Times New Roman"/>
        </w:rPr>
        <w:fldChar w:fldCharType="end"/>
      </w:r>
      <w:r w:rsidRPr="004E494A">
        <w:rPr>
          <w:rFonts w:cs="Times New Roman"/>
        </w:rPr>
        <w:t>).</w:t>
      </w:r>
    </w:p>
  </w:footnote>
  <w:footnote w:id="24">
    <w:p w:rsidR="00591A5D" w:rsidRDefault="00FB70A2" w:rsidP="00591A5D">
      <w:pPr>
        <w:pStyle w:val="FootnoteText"/>
        <w:jc w:val="both"/>
      </w:pPr>
      <w:r w:rsidRPr="004E494A">
        <w:rPr>
          <w:rStyle w:val="FootnoteReference"/>
        </w:rPr>
        <w:footnoteRef/>
      </w:r>
      <w:r w:rsidRPr="004E494A">
        <w:t xml:space="preserve"> </w:t>
      </w:r>
      <w:r w:rsidR="00591A5D">
        <w:t xml:space="preserve">Simple pure powers can mimic the diverse manifestations of complex pure powers if construed as being multi-track and/or multi-stage. A simple, multi-track pure power is a unitary power with diverse manifestation types arising from its interaction with diverse stimuli types. A simple, multi-stage pure power is a unitary power with diverse manifestation types arising from its diverse stages of activation. For discussion, see </w:t>
      </w:r>
      <w:proofErr w:type="spellStart"/>
      <w:r w:rsidR="00591A5D">
        <w:rPr>
          <w:rFonts w:ascii="Calibri" w:hAnsi="Calibri"/>
        </w:rPr>
        <w:t>Marmodoro</w:t>
      </w:r>
      <w:proofErr w:type="spellEnd"/>
      <w:r w:rsidR="00591A5D">
        <w:rPr>
          <w:rFonts w:ascii="Calibri" w:hAnsi="Calibri"/>
        </w:rPr>
        <w:t xml:space="preserve"> </w:t>
      </w:r>
      <w:r w:rsidR="00591A5D">
        <w:fldChar w:fldCharType="begin"/>
      </w:r>
      <w:r w:rsidR="00591A5D">
        <w:instrText xml:space="preserve"> ADDIN ZOTERO_ITEM CSL_CITATION {"citationID":"SrIjOyL6","properties":{"formattedCitation":"(Marmodoro 2014, sec. 3.1)","plainCitation":"(Marmodoro 2014, sec. 3.1)"},"citationItems":[{"id":484,"uris":["http://zotero.org/users/1495860/items/CXA58JJM"],"uri":["http://zotero.org/users/1495860/items/CXA58JJM"],"itemData":{"id":484,"type":"book","title":"Aristotle on Perceiving Objects","publisher":"Oxford University Press","publisher-place":"New York","number-of-pages":"304","event-place":"New York","abstract":"How can we explain the structure of perceptual experience? What is it that we perceive? How is it that we perceive objects and not disjoint arrays of properties? By which sense or senses do we perceive objects? Are our five senses sufficient for the perception of objects?  Aristotle investigated these questions by means of the metaphysical modeling of the unity of the perceptual faculty and the unity of experiential content. His account remains fruitful-but also challenging-even for contemporary philosophy.  This book offers a reconstruction of the six metaphysical models Aristotle offered to address these and related questions, focusing on their metaphysical underpinning in his theory of causal powers. By doing so, the book brings out what is especially valuable and even surprising about the topic: the core principles of Aristotle's metaphysics of perception are fundamentally different from those of his metaphysics of substance. Yet, for precisely this reason, his models of perceptual content are unexplored territory. This book breaks new ground in offering an understanding of Aristotle's metaphysics of the content of perceptual experience and of the composition of the perceptual faculty.","ISBN":"978-0-19-932600-6","language":"English","author":[{"family":"Marmodoro","given":"Anna"}],"issued":{"date-parts":[["2014"]]}},"locator":"3.1","label":"section"}],"schema":"https://github.com/citation-style-language/schema/raw/master/csl-citation.json"} </w:instrText>
      </w:r>
      <w:r w:rsidR="00591A5D">
        <w:fldChar w:fldCharType="separate"/>
      </w:r>
      <w:r w:rsidR="00591A5D">
        <w:rPr>
          <w:rFonts w:ascii="Calibri" w:hAnsi="Calibri"/>
        </w:rPr>
        <w:t>(2014, sec. 3.1)</w:t>
      </w:r>
      <w:r w:rsidR="00591A5D">
        <w:fldChar w:fldCharType="end"/>
      </w:r>
      <w:r w:rsidR="00591A5D">
        <w:t xml:space="preserve">. </w:t>
      </w:r>
    </w:p>
    <w:p w:rsidR="00FB70A2" w:rsidRPr="004E494A" w:rsidRDefault="00591A5D" w:rsidP="00591A5D">
      <w:pPr>
        <w:pStyle w:val="FootnoteText"/>
        <w:spacing w:after="60"/>
        <w:ind w:firstLine="360"/>
        <w:jc w:val="both"/>
      </w:pPr>
      <w:r>
        <w:t>With respect to shape, however, one reason to prefer a complex view over any version its simple cousin is that shapes would seem to be far more finely individuated than powers. To make the point concrete, consider that despite the fact that all the forks in my utensil drawer came from the same mass-produced set, the shape of each one differs, even if only minutely, from that of every other. As such, a simple pure powers view would be committed to taking the shape of each fork as being a distinct unitary power. A complex pure powers view, by contrast, could acknowledge that the forks have subtle differences in their respective powers but account for those differences with a relatively small set of more basic powers in diverse combinations</w:t>
      </w:r>
      <w:r w:rsidR="00FB70A2" w:rsidRPr="004E494A">
        <w:t>.</w:t>
      </w:r>
    </w:p>
  </w:footnote>
  <w:footnote w:id="25">
    <w:p w:rsidR="00591A5D" w:rsidRDefault="00591A5D" w:rsidP="00591A5D">
      <w:pPr>
        <w:pStyle w:val="CommentText"/>
        <w:spacing w:after="60"/>
        <w:jc w:val="both"/>
      </w:pPr>
      <w:r>
        <w:rPr>
          <w:rStyle w:val="FootnoteReference"/>
        </w:rPr>
        <w:footnoteRef/>
      </w:r>
      <w:r>
        <w:t xml:space="preserve"> This dual commitment, it bears noting, is independent of any need to respond to the </w:t>
      </w:r>
      <w:r>
        <w:rPr>
          <w:i/>
        </w:rPr>
        <w:t>reductio</w:t>
      </w:r>
      <w:r>
        <w:t xml:space="preserve"> in section 2; it stems directly from his treatment of removal and the claim that shape is an intrinsically powerful property.</w:t>
      </w:r>
    </w:p>
  </w:footnote>
  <w:footnote w:id="26">
    <w:p w:rsidR="00465A74" w:rsidRDefault="00465A74" w:rsidP="00385805">
      <w:pPr>
        <w:pStyle w:val="FootnoteText"/>
        <w:spacing w:after="60"/>
        <w:jc w:val="both"/>
      </w:pPr>
      <w:r>
        <w:rPr>
          <w:rStyle w:val="FootnoteReference"/>
        </w:rPr>
        <w:footnoteRef/>
      </w:r>
      <w:r>
        <w:t xml:space="preserve"> Impure powers are more commonly called “powerful qualities” in the literature.</w:t>
      </w:r>
      <w:r w:rsidR="00385805">
        <w:t xml:space="preserve"> My label stresses that the </w:t>
      </w:r>
      <w:r w:rsidR="004C584B">
        <w:t>distinction</w:t>
      </w:r>
      <w:r w:rsidR="00385805">
        <w:t xml:space="preserve"> between them and pure powers exhausts </w:t>
      </w:r>
      <w:r w:rsidR="004C584B">
        <w:t xml:space="preserve">the class of </w:t>
      </w:r>
      <w:r w:rsidR="00385805">
        <w:t>intrinsically powerful properties.</w:t>
      </w:r>
    </w:p>
  </w:footnote>
  <w:footnote w:id="27">
    <w:p w:rsidR="00591A5D" w:rsidRDefault="00591A5D" w:rsidP="00591A5D">
      <w:pPr>
        <w:pStyle w:val="FootnoteText"/>
        <w:spacing w:after="60"/>
        <w:jc w:val="both"/>
        <w:rPr>
          <w:rFonts w:cs="Times New Roman"/>
        </w:rPr>
      </w:pPr>
      <w:r>
        <w:rPr>
          <w:rStyle w:val="FootnoteReference"/>
        </w:rPr>
        <w:footnoteRef/>
      </w:r>
      <w:r>
        <w:rPr>
          <w:rFonts w:cs="Times New Roman"/>
        </w:rPr>
        <w:t xml:space="preserve"> </w:t>
      </w:r>
      <w:r>
        <w:rPr>
          <w:rFonts w:cs="Times New Roman"/>
        </w:rPr>
        <w:fldChar w:fldCharType="begin"/>
      </w:r>
      <w:r>
        <w:rPr>
          <w:rFonts w:cs="Times New Roman"/>
        </w:rPr>
        <w:instrText xml:space="preserve"> ADDIN ZOTERO_ITEM CSL_CITATION {"citationID":"ka5fI8Bv","properties":{"formattedCitation":"(Molnar 2003, 149)","plainCitation":"(Molnar 2003, 149)"},"citationItems":[{"id":759,"uris":["http://zotero.org/users/1495860/items/D62S9VXR"],"uri":["http://zotero.org/users/1495860/items/D62S9VXR"],"itemData":{"id":759,"type":"book","title":"Powers : a study in metaphysics","publisher":"Oxford University Press","publisher-place":"Oxford; New York","source":"Primo","event-place":"Oxford; New York","abstract":"Introduction: George Molnar and Powers / Stephen Mumford -- Powers / George Molnar -- The Elements (I): Properties -- The Elements (II): On What There Is -- Directedness -- Independence -- Actuality -- Intrinsicality -- Objectivity -- Do Powers Need Grounds? -- The Ontology of Powers -- Non-Powers -- Objections Considered -- Powers at Work.","ISBN":"0-19-925978-X","call-number":"BD541","shortTitle":"Powers","language":"eng","author":[{"family":"Molnar","given":"George"}],"issued":{"date-parts":[["2003"]]}},"locator":"149"}],"schema":"https://github.com/citation-style-language/schema/raw/master/csl-citation.json"} </w:instrText>
      </w:r>
      <w:r>
        <w:rPr>
          <w:rFonts w:cs="Times New Roman"/>
        </w:rPr>
        <w:fldChar w:fldCharType="separate"/>
      </w:r>
      <w:proofErr w:type="gramStart"/>
      <w:r>
        <w:rPr>
          <w:rFonts w:cs="Times New Roman"/>
        </w:rPr>
        <w:t>Molnar 2003, 149, original emphasis</w:t>
      </w:r>
      <w:r>
        <w:rPr>
          <w:rFonts w:cs="Times New Roman"/>
        </w:rPr>
        <w:fldChar w:fldCharType="end"/>
      </w:r>
      <w:r>
        <w:rPr>
          <w:rFonts w:cs="Times New Roman"/>
        </w:rPr>
        <w:t>.</w:t>
      </w:r>
      <w:proofErr w:type="gramEnd"/>
      <w:r>
        <w:rPr>
          <w:rFonts w:cs="Times New Roman"/>
        </w:rPr>
        <w:t xml:space="preserve"> Molnar does not himself endorse the position, whether with respect to shapes or properties more generally. It is associated in the contemporary literature chiefly with C. B. Martin.</w:t>
      </w:r>
    </w:p>
  </w:footnote>
  <w:footnote w:id="28">
    <w:p w:rsidR="00591A5D" w:rsidRDefault="00591A5D" w:rsidP="00591A5D">
      <w:pPr>
        <w:pStyle w:val="FootnoteText"/>
        <w:spacing w:after="60"/>
        <w:jc w:val="both"/>
        <w:rPr>
          <w:rFonts w:cs="Times New Roman"/>
        </w:rPr>
      </w:pPr>
      <w:r>
        <w:rPr>
          <w:rStyle w:val="FootnoteReference"/>
        </w:rPr>
        <w:footnoteRef/>
      </w:r>
      <w:r>
        <w:rPr>
          <w:rFonts w:cs="Times New Roman"/>
        </w:rPr>
        <w:t xml:space="preserve"> I include under this umbrella both categorical-dispositional </w:t>
      </w:r>
      <w:r w:rsidR="00E553A1">
        <w:rPr>
          <w:rFonts w:cs="Times New Roman"/>
        </w:rPr>
        <w:t>identity theories, like that of</w:t>
      </w:r>
      <w:r>
        <w:rPr>
          <w:rFonts w:cs="Times New Roman"/>
        </w:rPr>
        <w:t xml:space="preserve"> </w:t>
      </w:r>
      <w:r>
        <w:rPr>
          <w:rFonts w:cs="Times New Roman"/>
        </w:rPr>
        <w:fldChar w:fldCharType="begin"/>
      </w:r>
      <w:r>
        <w:rPr>
          <w:rFonts w:cs="Times New Roman"/>
        </w:rPr>
        <w:instrText xml:space="preserve"> ADDIN ZOTERO_ITEM CSL_CITATION {"citationID":"4L3pPpB8","properties":{"formattedCitation":"(Heil 2003, chap. 11)","plainCitation":"(Heil 2003, chap. 11)"},"citationItems":[{"id":762,"uris":["http://zotero.org/users/1495860/items/TXVXP34P"],"uri":["http://zotero.org/users/1495860/items/TXVXP34P"],"itemData":{"id":762,"type":"book","title":"From an ontological point of view","publisher":"Clarendon Press","publisher-place":"Oxford","source":"Primo","event-place":"Oxford","abstract":"Introduction -- Ontology -- Levels of reality -- Predicates and properties -- Difficulties for the levels conception -- Abandoning the levels conception: first steps -- Philosophical analysis -- Truth making -- Powers -- Dispositional and categorical properties -- Properties as pure powers -- The identity theory -- Universals -- Modes -- Imperfect similarity -- Objects -- Substantial identity -- Applications -- Colour -- Intentionality -- Conscious experience -- Zombies., \"Is the world hierarchically arranged, incorporating 'levels' of reality? What is the nature of objects and properties? What does 'realism' about ordinary objects or states of mind demand? When an assertion is true, what makes it true? Are natural properties best regarded as qualities or powers or some combination of these? What are colours? What explains the 'projective' character of intentionality? What is the nature of consciousness, and what relation do conscious experiences bear to material states and processes?\" \"From an Ontological Point of View endeavours to provide answers to such questions through an examination of ground-floor issues in ontology. The result is an account of the fundamental constituents of the world around us and an application of this account to problems dominating recent work in the philosophy of mind and metaphysics.\" \"The book, written in an accessible, non-technical style, is intended for non-specialists as well as seasoned metaphysicians.\"--Jacket.","ISBN":"0-19-925974-7","call-number":"BD311","language":"eng","author":[{"family":"Heil","given":"John"}],"issued":{"date-parts":[["2003"]]}},"locator":"11","label":"chapter"}],"schema":"https://github.com/citation-style-language/schema/raw/master/csl-citation.json"} </w:instrText>
      </w:r>
      <w:r>
        <w:rPr>
          <w:rFonts w:cs="Times New Roman"/>
        </w:rPr>
        <w:fldChar w:fldCharType="separate"/>
      </w:r>
      <w:proofErr w:type="spellStart"/>
      <w:r>
        <w:rPr>
          <w:rFonts w:cs="Times New Roman"/>
        </w:rPr>
        <w:t>Heil</w:t>
      </w:r>
      <w:proofErr w:type="spellEnd"/>
      <w:r>
        <w:rPr>
          <w:rFonts w:cs="Times New Roman"/>
        </w:rPr>
        <w:t xml:space="preserve"> 2003, chap. 11</w:t>
      </w:r>
      <w:r>
        <w:rPr>
          <w:rFonts w:cs="Times New Roman"/>
        </w:rPr>
        <w:fldChar w:fldCharType="end"/>
      </w:r>
      <w:r>
        <w:rPr>
          <w:rFonts w:cs="Times New Roman"/>
        </w:rPr>
        <w:t xml:space="preserve">, and neutral monist theories, like that of </w:t>
      </w:r>
      <w:r>
        <w:rPr>
          <w:rFonts w:cs="Times New Roman"/>
        </w:rPr>
        <w:fldChar w:fldCharType="begin"/>
      </w:r>
      <w:r>
        <w:rPr>
          <w:rFonts w:cs="Times New Roman"/>
        </w:rPr>
        <w:instrText xml:space="preserve"> ADDIN ZOTERO_ITEM CSL_CITATION {"citationID":"9gB6pEbU","properties":{"formattedCitation":"(Mumford 1998)","plainCitation":"(Mumford 1998)"},"citationItems":[{"id":758,"uris":["http://zotero.org/users/1495860/items/AV3RNHSI"],"uri":["http://zotero.org/users/1495860/items/AV3RNHSI"],"itemData":{"id":758,"type":"book","title":"Dispositions","publisher":"Oxford University Press","publisher-place":"Oxford","number-of-pages":"xii+249","source":"Primo","event-place":"Oxford","abstract":"Threats and Promises -- Dispositions in Mind and Matter -- Conditional Analysis -- Dispositional-Categorical Distinction -- Property Dualism -- Dispositions as Causes -- Property Monism -- Eliminativism and Reductionism -- Functionalist Theory of Dispositions -- Laws of Nature Outlawed.","ISBN":"0-19-823611-5","language":"eng","author":[{"family":"Mumford","given":"Stephen"}],"issued":{"date-parts":[["1998"]]}}}],"schema":"https://github.com/citation-style-language/schema/raw/master/csl-citation.json"} </w:instrText>
      </w:r>
      <w:r>
        <w:rPr>
          <w:rFonts w:cs="Times New Roman"/>
        </w:rPr>
        <w:fldChar w:fldCharType="separate"/>
      </w:r>
      <w:r>
        <w:rPr>
          <w:rFonts w:cs="Times New Roman"/>
        </w:rPr>
        <w:t>Mumford 1998</w:t>
      </w:r>
      <w:r>
        <w:rPr>
          <w:rFonts w:cs="Times New Roman"/>
        </w:rPr>
        <w:fldChar w:fldCharType="end"/>
      </w:r>
      <w:r>
        <w:rPr>
          <w:rFonts w:cs="Times New Roman"/>
        </w:rPr>
        <w:t>. Such views are weaker than their dual-sided cousins in the following sense: if, as dual-sided views assert, the powerful and non-powerful components of a shape are distinct in being, then they are presumably also distinguishable in thought.</w:t>
      </w:r>
    </w:p>
  </w:footnote>
  <w:footnote w:id="29">
    <w:p w:rsidR="00FB70A2" w:rsidRPr="004E494A" w:rsidRDefault="00FB70A2" w:rsidP="001274DA">
      <w:pPr>
        <w:pStyle w:val="FootnoteText"/>
        <w:spacing w:after="60"/>
        <w:jc w:val="both"/>
        <w:rPr>
          <w:rFonts w:cs="Times New Roman"/>
        </w:rPr>
      </w:pPr>
      <w:r w:rsidRPr="004E494A">
        <w:rPr>
          <w:rStyle w:val="FootnoteReference"/>
        </w:rPr>
        <w:footnoteRef/>
      </w:r>
      <w:r w:rsidRPr="004E494A">
        <w:rPr>
          <w:rFonts w:cs="Times New Roman"/>
        </w:rPr>
        <w:t xml:space="preserve"> Or, if there is no mathematical matter, the mathematical body would simply </w:t>
      </w:r>
      <w:r w:rsidRPr="004E494A">
        <w:rPr>
          <w:rFonts w:cs="Times New Roman"/>
          <w:i/>
        </w:rPr>
        <w:t>be</w:t>
      </w:r>
      <w:r w:rsidRPr="004E494A">
        <w:rPr>
          <w:rFonts w:cs="Times New Roman"/>
        </w:rPr>
        <w:t xml:space="preserve"> an attenuated version of the property belonging to its physical counterpart.</w:t>
      </w:r>
    </w:p>
  </w:footnote>
  <w:footnote w:id="30">
    <w:p w:rsidR="000738A3" w:rsidRDefault="000738A3" w:rsidP="000738A3">
      <w:pPr>
        <w:pStyle w:val="FootnoteText"/>
        <w:tabs>
          <w:tab w:val="left" w:pos="6180"/>
        </w:tabs>
        <w:spacing w:after="60"/>
      </w:pPr>
      <w:r>
        <w:rPr>
          <w:rStyle w:val="FootnoteReference"/>
        </w:rPr>
        <w:footnoteRef/>
      </w:r>
      <w:r>
        <w:t xml:space="preserve"> </w:t>
      </w:r>
      <w:r>
        <w:fldChar w:fldCharType="begin"/>
      </w:r>
      <w:r>
        <w:instrText xml:space="preserve"> ADDIN ZOTERO_ITEM CSL_CITATION {"citationID":"Uan6zJkl","properties":{"formattedCitation":"(Marmodoro 2014; Marmodoro forthcoming; Marmodoro forthcoming)","plainCitation":"(Marmodoro 2014; Marmodoro forthcoming; Marmodoro forthcoming)"},"citationItems":[{"id":484,"uris":["http://zotero.org/users/1495860/items/CXA58JJM"],"uri":["http://zotero.org/users/1495860/items/CXA58JJM"],"itemData":{"id":484,"type":"book","title":"Aristotle on Perceiving Objects","publisher":"Oxford University Press","publisher-place":"New York","number-of-pages":"304","event-place":"New York","abstract":"How can we explain the structure of perceptual experience? What is it that we perceive? How is it that we perceive objects and not disjoint arrays of properties? By which sense or senses do we perceive objects? Are our five senses sufficient for the perception of objects?  Aristotle investigated these questions by means of the metaphysical modeling of the unity of the perceptual faculty and the unity of experiential content. His account remains fruitful-but also challenging-even for contemporary philosophy.  This book offers a reconstruction of the six metaphysical models Aristotle offered to address these and related questions, focusing on their metaphysical underpinning in his theory of causal powers. By doing so, the book brings out what is especially valuable and even surprising about the topic: the core principles of Aristotle's metaphysics of perception are fundamentally different from those of his metaphysics of substance. Yet, for precisely this reason, his models of perceptual content are unexplored territory. This book breaks new ground in offering an understanding of Aristotle's metaphysics of the content of perceptual experience and of the composition of the perceptual faculty.","ISBN":"978-0-19-932600-6","language":"English","author":[{"family":"Marmodoro","given":"Anna"}],"issued":{"date-parts":[["2014"]]}}},{"id":1099,"uris":["http://zotero.org/users/1495860/items/CTGK5DRP"],"uri":["http://zotero.org/users/1495860/items/CTGK5DRP"],"itemData":{"id":1099,"type":"chapter","title":"Potentiality in Aristotle's metaphysics","container-title":"The Handbook of Potentiality","publisher":"Springer","publisher-place":"Dordrecht","event-place":"Dordrecht","author":[{"family":"Marmodoro","given":"Anna"}],"editor":[{"family":"Quante","given":"M."},{"family":"Engelhard","given":"K."}],"issued":{"literal":"forthcoming"}}},{"id":1100,"uris":["http://zotero.org/users/1495860/items/5RS7BPCA"],"uri":["http://zotero.org/users/1495860/items/5RS7BPCA"],"itemData":{"id":1100,"type":"chapter","title":"Aristotelian powers at work: reciprocity without symmetry in causation","container-title":"Causal Powers","publisher":"Oxford University Press","author":[{"family":"Marmodoro","given":"Anna"}],"editor":[{"family":"Jacobs","given":"J."}],"issued":{"literal":"forthcoming"}}}],"schema":"https://github.com/citation-style-language/schema/raw/master/csl-citation.json"} </w:instrText>
      </w:r>
      <w:r>
        <w:fldChar w:fldCharType="separate"/>
      </w:r>
      <w:proofErr w:type="spellStart"/>
      <w:proofErr w:type="gramStart"/>
      <w:r>
        <w:rPr>
          <w:rFonts w:ascii="Calibri" w:hAnsi="Calibri"/>
        </w:rPr>
        <w:t>Marmodoro</w:t>
      </w:r>
      <w:proofErr w:type="spellEnd"/>
      <w:r>
        <w:t xml:space="preserve"> </w:t>
      </w:r>
      <w:r>
        <w:rPr>
          <w:rFonts w:ascii="Calibri" w:hAnsi="Calibri"/>
        </w:rPr>
        <w:t>2014, forthcoming a, and forthcoming b</w:t>
      </w:r>
      <w:r>
        <w:fldChar w:fldCharType="end"/>
      </w:r>
      <w:r>
        <w:t>.</w:t>
      </w:r>
      <w:proofErr w:type="gramEnd"/>
      <w:r>
        <w:tab/>
      </w:r>
    </w:p>
  </w:footnote>
  <w:footnote w:id="31">
    <w:p w:rsidR="00052681" w:rsidRDefault="00052681" w:rsidP="00052681">
      <w:pPr>
        <w:pStyle w:val="FootnoteText"/>
        <w:spacing w:after="60"/>
        <w:jc w:val="both"/>
      </w:pPr>
      <w:r>
        <w:rPr>
          <w:rStyle w:val="FootnoteReference"/>
        </w:rPr>
        <w:footnoteRef/>
      </w:r>
      <w:r>
        <w:t xml:space="preserve"> </w:t>
      </w:r>
      <w:r w:rsidR="005A4AD7">
        <w:t xml:space="preserve">Despite my </w:t>
      </w:r>
      <w:r w:rsidR="00F42BE1">
        <w:t>attention to</w:t>
      </w:r>
      <w:r w:rsidR="005A4AD7">
        <w:t xml:space="preserve"> causal powers, my argument </w:t>
      </w:r>
      <w:r w:rsidR="00CA2BDB">
        <w:t>has comparatively limited</w:t>
      </w:r>
      <w:r w:rsidR="005A4AD7">
        <w:t xml:space="preserve"> implications </w:t>
      </w:r>
      <w:r w:rsidR="00CA2BDB">
        <w:t xml:space="preserve">for how we should read Aristotle’s broader doctrine of the four causes, on which the contributions in </w:t>
      </w:r>
      <w:r w:rsidR="00CA2BDB">
        <w:fldChar w:fldCharType="begin"/>
      </w:r>
      <w:r w:rsidR="00CA2BDB">
        <w:instrText xml:space="preserve"> ADDIN ZOTERO_ITEM CSL_CITATION {"citationID":"ghMcrroW","properties":{"formattedCitation":"(Viano, Natali, and Zingano 2013)","plainCitation":"(Viano, Natali, and Zingano 2013)"},"citationItems":[{"id":1160,"uris":["http://zotero.org/users/1495860/items/URGGE72U"],"uri":["http://zotero.org/users/1495860/items/URGGE72U"],"itemData":{"id":1160,"type":"book","title":"Aitia I: les quatre causes d'Aristote: origines et interprétations","publisher":"Peeters","publisher-place":"Leuven","number-of-pages":"260","source":"WorldCat Discovery Service","event-place":"Leuven","ISBN":"978-2-7584-0191-9","shortTitle":"Aitia I","language":"French","editor":[{"family":"Viano","given":"Cristina"},{"family":"Natali","given":"Carlo"},{"family":"Zingano","given":"Marco"}],"issued":{"date-parts":[["2013"]]}}}],"schema":"https://github.com/citation-style-language/schema/raw/master/csl-citation.json"} </w:instrText>
      </w:r>
      <w:r w:rsidR="00CA2BDB">
        <w:fldChar w:fldCharType="separate"/>
      </w:r>
      <w:proofErr w:type="spellStart"/>
      <w:r w:rsidR="00CA2BDB" w:rsidRPr="00052681">
        <w:rPr>
          <w:rFonts w:ascii="Calibri" w:hAnsi="Calibri"/>
        </w:rPr>
        <w:t>Viano</w:t>
      </w:r>
      <w:proofErr w:type="spellEnd"/>
      <w:r w:rsidR="00CA2BDB" w:rsidRPr="00052681">
        <w:rPr>
          <w:rFonts w:ascii="Calibri" w:hAnsi="Calibri"/>
        </w:rPr>
        <w:t>, Natali, and Zingano 2013</w:t>
      </w:r>
      <w:r w:rsidR="00CA2BDB">
        <w:fldChar w:fldCharType="end"/>
      </w:r>
      <w:r w:rsidR="00CA2BDB">
        <w:t xml:space="preserve"> make an excellent starting point.</w:t>
      </w:r>
    </w:p>
  </w:footnote>
  <w:footnote w:id="32">
    <w:p w:rsidR="00FB70A2" w:rsidRPr="004E494A" w:rsidRDefault="00FB70A2" w:rsidP="001274DA">
      <w:pPr>
        <w:pStyle w:val="FootnoteText"/>
        <w:jc w:val="both"/>
        <w:rPr>
          <w:rFonts w:cs="Times New Roman"/>
        </w:rPr>
      </w:pPr>
      <w:r w:rsidRPr="004E494A">
        <w:rPr>
          <w:rStyle w:val="FootnoteReference"/>
        </w:rPr>
        <w:footnoteRef/>
      </w:r>
      <w:r w:rsidRPr="004E494A">
        <w:rPr>
          <w:rFonts w:cs="Times New Roman"/>
        </w:rPr>
        <w:t xml:space="preserve"> </w:t>
      </w:r>
      <w:proofErr w:type="gramStart"/>
      <w:r w:rsidRPr="004E494A">
        <w:rPr>
          <w:rFonts w:cs="Times New Roman"/>
        </w:rPr>
        <w:t xml:space="preserve">For the view that body is a substance, see, e.g., </w:t>
      </w:r>
      <w:r w:rsidRPr="004E494A">
        <w:rPr>
          <w:rFonts w:cs="Times New Roman"/>
          <w:i/>
        </w:rPr>
        <w:t>Categories</w:t>
      </w:r>
      <w:r w:rsidRPr="004E494A">
        <w:rPr>
          <w:rFonts w:cs="Times New Roman"/>
        </w:rPr>
        <w:t xml:space="preserve"> 5, 2</w:t>
      </w:r>
      <w:r w:rsidRPr="004E494A">
        <w:rPr>
          <w:rFonts w:cs="Times New Roman"/>
          <w:vertAlign w:val="superscript"/>
        </w:rPr>
        <w:t>b</w:t>
      </w:r>
      <w:r w:rsidRPr="004E494A">
        <w:rPr>
          <w:rFonts w:cs="Times New Roman"/>
        </w:rPr>
        <w:t xml:space="preserve">1-3; for the view that it is a quantity, see, e.g., </w:t>
      </w:r>
      <w:r w:rsidRPr="004E494A">
        <w:rPr>
          <w:rFonts w:cs="Times New Roman"/>
          <w:i/>
        </w:rPr>
        <w:t>Categories</w:t>
      </w:r>
      <w:r w:rsidRPr="004E494A">
        <w:rPr>
          <w:rFonts w:cs="Times New Roman"/>
        </w:rPr>
        <w:t xml:space="preserve"> 6, 4</w:t>
      </w:r>
      <w:r w:rsidRPr="004E494A">
        <w:rPr>
          <w:rFonts w:cs="Times New Roman"/>
          <w:vertAlign w:val="superscript"/>
        </w:rPr>
        <w:t>b</w:t>
      </w:r>
      <w:r w:rsidRPr="004E494A">
        <w:rPr>
          <w:rFonts w:cs="Times New Roman"/>
        </w:rPr>
        <w:t>24.</w:t>
      </w:r>
      <w:proofErr w:type="gramEnd"/>
      <w:r w:rsidRPr="004E494A">
        <w:rPr>
          <w:rFonts w:cs="Times New Roman"/>
        </w:rPr>
        <w:t xml:space="preserve"> </w:t>
      </w:r>
      <w:proofErr w:type="gramStart"/>
      <w:r w:rsidRPr="004E494A">
        <w:rPr>
          <w:rFonts w:cs="Times New Roman"/>
        </w:rPr>
        <w:t xml:space="preserve">For the view that shape is a quality, see, e.g., </w:t>
      </w:r>
      <w:r w:rsidRPr="004E494A">
        <w:rPr>
          <w:rFonts w:cs="Times New Roman"/>
          <w:i/>
        </w:rPr>
        <w:t>Categories</w:t>
      </w:r>
      <w:r w:rsidRPr="004E494A">
        <w:rPr>
          <w:rFonts w:cs="Times New Roman"/>
        </w:rPr>
        <w:t xml:space="preserve"> 8, 10</w:t>
      </w:r>
      <w:r w:rsidRPr="004E494A">
        <w:rPr>
          <w:rFonts w:cs="Times New Roman"/>
          <w:vertAlign w:val="superscript"/>
        </w:rPr>
        <w:t>a</w:t>
      </w:r>
      <w:r w:rsidRPr="004E494A">
        <w:rPr>
          <w:rFonts w:cs="Times New Roman"/>
        </w:rPr>
        <w:t xml:space="preserve">11-16; for the view that it is a quantity, see, e.g., </w:t>
      </w:r>
      <w:r w:rsidRPr="004E494A">
        <w:rPr>
          <w:rFonts w:cs="Times New Roman"/>
          <w:i/>
        </w:rPr>
        <w:t xml:space="preserve">De Anima </w:t>
      </w:r>
      <w:r w:rsidRPr="004E494A">
        <w:rPr>
          <w:rFonts w:cs="Times New Roman"/>
        </w:rPr>
        <w:t>III.1, 425</w:t>
      </w:r>
      <w:r w:rsidRPr="004E494A">
        <w:rPr>
          <w:rFonts w:cs="Times New Roman"/>
          <w:vertAlign w:val="superscript"/>
        </w:rPr>
        <w:t>a</w:t>
      </w:r>
      <w:r w:rsidRPr="004E494A">
        <w:rPr>
          <w:rFonts w:cs="Times New Roman"/>
        </w:rPr>
        <w:t>17-18.</w:t>
      </w:r>
      <w:proofErr w:type="gramEnd"/>
      <w:r w:rsidRPr="004E494A">
        <w:rPr>
          <w:rFonts w:cs="Times New Roman"/>
        </w:rPr>
        <w:t xml:space="preserve"> </w:t>
      </w:r>
    </w:p>
    <w:p w:rsidR="00FB70A2" w:rsidRPr="004E494A" w:rsidRDefault="00FB70A2" w:rsidP="001274DA">
      <w:pPr>
        <w:pStyle w:val="FootnoteText"/>
        <w:spacing w:after="60"/>
        <w:ind w:firstLine="360"/>
        <w:jc w:val="both"/>
        <w:rPr>
          <w:rFonts w:cs="Times New Roman"/>
        </w:rPr>
      </w:pPr>
      <w:proofErr w:type="spellStart"/>
      <w:r w:rsidRPr="004E494A">
        <w:rPr>
          <w:rFonts w:ascii="Calibri" w:hAnsi="Calibri"/>
        </w:rPr>
        <w:t>Studtmann</w:t>
      </w:r>
      <w:proofErr w:type="spellEnd"/>
      <w:r w:rsidRPr="004E494A">
        <w:rPr>
          <w:rFonts w:cs="Times New Roman"/>
        </w:rPr>
        <w:t xml:space="preserve">, noting that Aristotle often takes body to be a substance, claims that Aristotle’s treatment of it as a quantity </w:t>
      </w:r>
      <w:r w:rsidR="00E1381E" w:rsidRPr="004E494A">
        <w:rPr>
          <w:rFonts w:cs="Times New Roman"/>
        </w:rPr>
        <w:t>“</w:t>
      </w:r>
      <w:r w:rsidRPr="004E494A">
        <w:rPr>
          <w:rFonts w:cs="Times New Roman"/>
        </w:rPr>
        <w:t>is thus not merely puzzling but seems to commit Aristotle to a contradiction</w:t>
      </w:r>
      <w:r w:rsidR="00E1381E" w:rsidRPr="004E494A">
        <w:rPr>
          <w:rFonts w:cs="Times New Roman"/>
        </w:rPr>
        <w:t>”</w:t>
      </w:r>
      <w:r w:rsidRPr="004E494A">
        <w:rPr>
          <w:rFonts w:cs="Times New Roman"/>
        </w:rPr>
        <w:t xml:space="preserve"> </w:t>
      </w:r>
      <w:r w:rsidRPr="004E494A">
        <w:rPr>
          <w:rFonts w:cs="Times New Roman"/>
        </w:rPr>
        <w:fldChar w:fldCharType="begin"/>
      </w:r>
      <w:r w:rsidR="009553DA">
        <w:rPr>
          <w:rFonts w:cs="Times New Roman"/>
        </w:rPr>
        <w:instrText xml:space="preserve"> ADDIN ZOTERO_ITEM CSL_CITATION {"citationID":"jCcZHUOj","properties":{"formattedCitation":"(Studtmann 2013)","plainCitation":"(Studtmann 2013)"},"citationItems":[{"id":280,"uris":["http://zotero.org/users/1495860/items/Q435CVJP"],"uri":["http://zotero.org/users/1495860/items/Q435CVJP"],"itemData":{"id":280,"type":"chapter","title":"Aristotle's Categories","container-title":"The Stanford Encyclopedia of Philosophy","edition":"Winter 2013","source":"Stanford Encyclopedia of Philosophy","abstract":"Aristotle's Categories is a singularly important workof philosophy. It not only presents the backbone ofAristotle's own philosophical theorizing, but has exerted anunparalleled influence on the systems of many of the greatestphilosophers in the western tradition. The set ofdoctrines in the Categories, which I will henceforth callcategorialism, provides the framework of inquiry for a widevariety of Aristotle's philosophical investigations, ranging fromhis discussions of time and change in the Physics, to thescience of being qua being in the Metaphysics, andeven extending to his rejection of Platonic ethics in theNicomachean Ethics. Looking beyond his own works,Aristotle's categorialism has engaged the attention of suchdiverse philosophers as Plotinus, Porphyry, Aquinas, Descartes,Spinoza, Leibniz, Locke, Berkeley, Hume, Kant, Hegel, Brentano andHeidegger (to mention just a few), who have variously embraced,defended, modified or rejected its central contentions. All, intheir different ways, have thought it necessary to come to terms withfeatures of Aristotle's categorial scheme., Now the mode of determination of the subject to accidental being maybe taken in regard to the very nature of the subject, or in regard toaction, and passion resulting from its natural principles, which arematter and form; or again in regard to quantity.  If we take the modeor determination of the subject in regard to quantity, we shall thenhave the fourth species of quality. And because quantity, consideredin itself, is devoid of movement, and does not imply the notion ofgood or evil, so it does not concern the fourth species of qualitywhether a thing be well or ill disposed, nor quickly or slowlytransitory.","URL":"http://plato.stanford.edu/archives/win2013/entries/aristotle-categories/","author":[{"family":"Studtmann","given":"Paul"}],"editor":[{"family":"Zalta","given":"Edward N."}],"issued":{"date-parts":[["2013"]]},"accessed":{"date-parts":[["2014",1,24]]}}}],"schema":"https://github.com/citation-style-language/schema/raw/master/csl-citation.json"} </w:instrText>
      </w:r>
      <w:r w:rsidRPr="004E494A">
        <w:rPr>
          <w:rFonts w:cs="Times New Roman"/>
        </w:rPr>
        <w:fldChar w:fldCharType="separate"/>
      </w:r>
      <w:r w:rsidRPr="004E494A">
        <w:rPr>
          <w:rFonts w:ascii="Calibri" w:hAnsi="Calibri"/>
        </w:rPr>
        <w:t>(2013)</w:t>
      </w:r>
      <w:r w:rsidRPr="004E494A">
        <w:rPr>
          <w:rFonts w:cs="Times New Roman"/>
        </w:rPr>
        <w:fldChar w:fldCharType="end"/>
      </w:r>
      <w:r w:rsidRPr="004E494A">
        <w:rPr>
          <w:rFonts w:cs="Times New Roman"/>
        </w:rPr>
        <w:t xml:space="preserve">. </w:t>
      </w:r>
      <w:proofErr w:type="spellStart"/>
      <w:r w:rsidRPr="004E494A">
        <w:rPr>
          <w:rFonts w:cs="Times New Roman"/>
        </w:rPr>
        <w:t>Studtmann’s</w:t>
      </w:r>
      <w:proofErr w:type="spellEnd"/>
      <w:r w:rsidRPr="004E494A">
        <w:rPr>
          <w:rFonts w:cs="Times New Roman"/>
        </w:rPr>
        <w:t xml:space="preserve"> resolution of the tension makes a related appeal to removal, though on his reading (for which, see </w:t>
      </w:r>
      <w:r w:rsidRPr="004E494A">
        <w:rPr>
          <w:rFonts w:cs="Times New Roman"/>
        </w:rPr>
        <w:fldChar w:fldCharType="begin"/>
      </w:r>
      <w:r w:rsidR="009553DA">
        <w:rPr>
          <w:rFonts w:cs="Times New Roman"/>
        </w:rPr>
        <w:instrText xml:space="preserve"> ADDIN ZOTERO_ITEM CSL_CITATION {"citationID":"jUqjtV5L","properties":{"formattedCitation":"(Studtmann 2002)","plainCitation":"(Studtmann 2002)"},"citationItems":[{"id":617,"uris":["http://zotero.org/users/1495860/items/3ENCIC4C"],"uri":["http://zotero.org/users/1495860/items/3ENCIC4C"],"itemData":{"id":617,"type":"article-journal","title":"The Body Problem in Aristotle","container-title":"Apeiron","page":"211–234","volume":"35","issue":"3","source":"Primo","ISSN":"0003-6390","author":[{"family":"Studtmann","given":"Paul"}],"issued":{"date-parts":[["2002"]]}}}],"schema":"https://github.com/citation-style-language/schema/raw/master/csl-citation.json"} </w:instrText>
      </w:r>
      <w:r w:rsidRPr="004E494A">
        <w:rPr>
          <w:rFonts w:cs="Times New Roman"/>
        </w:rPr>
        <w:fldChar w:fldCharType="separate"/>
      </w:r>
      <w:proofErr w:type="spellStart"/>
      <w:r w:rsidRPr="004E494A">
        <w:rPr>
          <w:rFonts w:ascii="Calibri" w:hAnsi="Calibri"/>
        </w:rPr>
        <w:t>Studtmann</w:t>
      </w:r>
      <w:proofErr w:type="spellEnd"/>
      <w:r w:rsidRPr="004E494A">
        <w:rPr>
          <w:rFonts w:ascii="Calibri" w:hAnsi="Calibri"/>
        </w:rPr>
        <w:t xml:space="preserve"> 2002</w:t>
      </w:r>
      <w:r w:rsidRPr="004E494A">
        <w:rPr>
          <w:rFonts w:cs="Times New Roman"/>
        </w:rPr>
        <w:fldChar w:fldCharType="end"/>
      </w:r>
      <w:r w:rsidRPr="004E494A">
        <w:rPr>
          <w:rFonts w:cs="Times New Roman"/>
        </w:rPr>
        <w:t>), quantitative bodies instead differ from their substantial counterparts specifically in not being mobile.</w:t>
      </w:r>
      <w:r w:rsidR="008E59F8">
        <w:rPr>
          <w:rFonts w:cs="Times New Roman"/>
        </w:rPr>
        <w:t xml:space="preserve"> </w:t>
      </w:r>
      <w:r w:rsidR="008E5956">
        <w:rPr>
          <w:rFonts w:cs="Times New Roman"/>
        </w:rPr>
        <w:t>Compare also</w:t>
      </w:r>
      <w:r w:rsidR="008E59F8">
        <w:rPr>
          <w:rFonts w:cs="Times New Roman"/>
        </w:rPr>
        <w:t xml:space="preserve"> </w:t>
      </w:r>
      <w:r w:rsidR="008E59F8">
        <w:rPr>
          <w:rFonts w:cs="Times New Roman"/>
        </w:rPr>
        <w:fldChar w:fldCharType="begin"/>
      </w:r>
      <w:r w:rsidR="008E59F8">
        <w:rPr>
          <w:rFonts w:cs="Times New Roman"/>
        </w:rPr>
        <w:instrText xml:space="preserve"> ADDIN ZOTERO_ITEM CSL_CITATION {"citationID":"v9ZLuPYQ","properties":{"formattedCitation":"(Bernier 1999)","plainCitation":"(Bernier 1999)"},"citationItems":[{"id":1146,"uris":["http://zotero.org/users/1495860/items/CK8B2DGH"],"uri":["http://zotero.org/users/1495860/items/CK8B2DGH"],"itemData":{"id":1146,"type":"article-journal","title":"La quantité chez Aristote: Son rôle en physique, mathématique et métaphysique","container-title":"Archives de Philosophie","page":"595-637","volume":"62","issue":"4","source":"JSTOR","abstract":"L'article présente d'abord quelques considérations épis tèmo logiques et rappelle que, pour Aristote, le principe de connaissance de la quantité est le sens commun qui regroupe et unifie les données des sens propres relativement chacun de leurs objets. Par la suite, l'étude analyse les différents modes de quantité : discrète et concrète et montre que, en physique, c'est surtout la quantité concrète qui joue un rôle dans l'être matériel en étant à l'origine des déterminations des espèces de qualités : 1) états — dispositions et aptitudes inaptitudes ; 2) qualités sensibles ; 3) forme-figure. L'article soulève les difficultés du passage de la physique à la mathématique et recherche la nature de la quantité utilisée en géométrie. En dernier lieu, il propose une réflexion sur l'être de la quantité et signale les difficultés soulevées par la considération d'une part, de la quantité comme accident proposée dans les Catégories et d'autre part, de celle de la matière composante de la substance de la théorie hylémorphique. L'étendue au terme de l'abstraction des dimensions est-elle autre que la matière ? The article first presents a few epis temo logical considerations and recalls that, for Aristotle, the principle of knowledge of the quantity is the common meaning which regroups and unifies the data of the meanings relative to each one of the objects. The study goes on to analyse the different modes of quantity : discreet and concrete and shows that, in physics, it is especially the concrete quantity which plays a role in material being, it being at the origin of the determinations of the kinds of qualities: 1) states — dispositions and aptitudes — inaptitudes ; 2) sensible qualities ; 3) formfigure. The article raises the difficulties of going from physics to mathematics and looks into the nature of the quantity used in geometry. Finally, it proposes a reflection on the being of quantity and points out the difficulties raised by the consideration on the one hand of quantity as accident proposed in the Categories and on the other hand that of the matter made up of the substance of the hylemorphic theory. Is the scope at the end of the abstraction of dimensions other than matter ?","ISSN":"0003-9632","journalAbbreviation":"Archives de Philosophie","author":[{"family":"Bernier","given":"Réjane"}],"issued":{"date-parts":[["1999"]]}}}],"schema":"https://github.com/citation-style-language/schema/raw/master/csl-citation.json"} </w:instrText>
      </w:r>
      <w:r w:rsidR="008E59F8">
        <w:rPr>
          <w:rFonts w:cs="Times New Roman"/>
        </w:rPr>
        <w:fldChar w:fldCharType="separate"/>
      </w:r>
      <w:r w:rsidR="008E59F8" w:rsidRPr="008E59F8">
        <w:rPr>
          <w:rFonts w:ascii="Calibri" w:hAnsi="Calibri"/>
        </w:rPr>
        <w:t>Bernier 1999</w:t>
      </w:r>
      <w:r w:rsidR="008E59F8">
        <w:rPr>
          <w:rFonts w:cs="Times New Roman"/>
        </w:rPr>
        <w:fldChar w:fldCharType="end"/>
      </w:r>
      <w:r w:rsidR="008E59F8">
        <w:rPr>
          <w:rFonts w:cs="Times New Roman"/>
        </w:rPr>
        <w:t>.</w:t>
      </w:r>
    </w:p>
  </w:footnote>
  <w:footnote w:id="33">
    <w:p w:rsidR="002318AF" w:rsidRDefault="00FB70A2" w:rsidP="008D3FD9">
      <w:pPr>
        <w:pStyle w:val="FootnoteText"/>
        <w:spacing w:after="60"/>
        <w:jc w:val="both"/>
      </w:pPr>
      <w:r w:rsidRPr="004E494A">
        <w:rPr>
          <w:rStyle w:val="FootnoteReference"/>
        </w:rPr>
        <w:footnoteRef/>
      </w:r>
      <w:r w:rsidRPr="004E494A">
        <w:t xml:space="preserve"> </w:t>
      </w:r>
      <w:r w:rsidR="006060ED">
        <w:t xml:space="preserve">The germ of this paper was first presented in a talk at the </w:t>
      </w:r>
      <w:r w:rsidR="006060ED" w:rsidRPr="002318AF">
        <w:t>36</w:t>
      </w:r>
      <w:r w:rsidR="006060ED" w:rsidRPr="002318AF">
        <w:rPr>
          <w:vertAlign w:val="superscript"/>
        </w:rPr>
        <w:t>th</w:t>
      </w:r>
      <w:r w:rsidR="006060ED" w:rsidRPr="002318AF">
        <w:t xml:space="preserve"> Annual Richard B. Baker Philosophy Colloquium </w:t>
      </w:r>
      <w:r w:rsidR="006060ED">
        <w:t xml:space="preserve">at the </w:t>
      </w:r>
      <w:r w:rsidR="006060ED" w:rsidRPr="008D3FD9">
        <w:t>University of Dayton</w:t>
      </w:r>
      <w:r w:rsidR="006060ED">
        <w:t xml:space="preserve">. </w:t>
      </w:r>
      <w:r w:rsidR="00DE69AE">
        <w:t xml:space="preserve">I delivered the draft that sprouted from it at </w:t>
      </w:r>
      <w:r w:rsidR="00DE69AE" w:rsidRPr="008D3FD9">
        <w:t>the 201</w:t>
      </w:r>
      <w:r w:rsidR="00DE69AE">
        <w:t>5</w:t>
      </w:r>
      <w:r w:rsidR="00DE69AE" w:rsidRPr="008D3FD9">
        <w:t xml:space="preserve"> Northwest </w:t>
      </w:r>
      <w:r w:rsidR="00DE69AE">
        <w:t xml:space="preserve">Ancient </w:t>
      </w:r>
      <w:r w:rsidR="00DE69AE" w:rsidRPr="008D3FD9">
        <w:t>Philosoph</w:t>
      </w:r>
      <w:r w:rsidR="00DE69AE">
        <w:t xml:space="preserve">y Workshop. </w:t>
      </w:r>
      <w:r w:rsidR="00DE69AE" w:rsidRPr="008D3FD9">
        <w:t xml:space="preserve">I am </w:t>
      </w:r>
      <w:r w:rsidR="00DE69AE">
        <w:t xml:space="preserve">indebted </w:t>
      </w:r>
      <w:r w:rsidR="00DE69AE" w:rsidRPr="008D3FD9">
        <w:t>to participants</w:t>
      </w:r>
      <w:r w:rsidR="00DE69AE">
        <w:t xml:space="preserve"> at both </w:t>
      </w:r>
      <w:r w:rsidR="00CD3F11">
        <w:t>events</w:t>
      </w:r>
      <w:r w:rsidR="00DE69AE">
        <w:t xml:space="preserve"> for discussion and owe special</w:t>
      </w:r>
      <w:r w:rsidR="00DE69AE" w:rsidRPr="008D3FD9">
        <w:t xml:space="preserve"> thanks to </w:t>
      </w:r>
      <w:r w:rsidR="00DE69AE">
        <w:t xml:space="preserve">Rosemary </w:t>
      </w:r>
      <w:proofErr w:type="spellStart"/>
      <w:r w:rsidR="00DE69AE">
        <w:t>Twomey</w:t>
      </w:r>
      <w:proofErr w:type="spellEnd"/>
      <w:r w:rsidR="00DE69AE" w:rsidRPr="008D3FD9">
        <w:t>, who prepared formal comments</w:t>
      </w:r>
      <w:r w:rsidR="00DE69AE">
        <w:t xml:space="preserve"> </w:t>
      </w:r>
      <w:r w:rsidR="00DE69AE" w:rsidRPr="008D3FD9">
        <w:t>for th</w:t>
      </w:r>
      <w:r w:rsidR="00DE69AE">
        <w:t>e latter</w:t>
      </w:r>
      <w:r w:rsidR="00DE69AE" w:rsidRPr="008D3FD9">
        <w:t xml:space="preserve"> </w:t>
      </w:r>
      <w:r w:rsidR="00DE69AE">
        <w:t xml:space="preserve">meeting. I am also deeply </w:t>
      </w:r>
      <w:r w:rsidR="00DE69AE" w:rsidRPr="008D3FD9">
        <w:t xml:space="preserve">grateful </w:t>
      </w:r>
      <w:r w:rsidR="00DE69AE">
        <w:t xml:space="preserve">to Anna </w:t>
      </w:r>
      <w:proofErr w:type="spellStart"/>
      <w:r w:rsidR="00DE69AE">
        <w:t>Cremaldi</w:t>
      </w:r>
      <w:proofErr w:type="spellEnd"/>
      <w:r w:rsidR="00DE69AE">
        <w:t xml:space="preserve">, Myrna </w:t>
      </w:r>
      <w:proofErr w:type="spellStart"/>
      <w:r w:rsidR="00DE69AE">
        <w:t>Gabbe</w:t>
      </w:r>
      <w:proofErr w:type="spellEnd"/>
      <w:r w:rsidR="00DE69AE">
        <w:t xml:space="preserve">, </w:t>
      </w:r>
      <w:r w:rsidR="00DE69AE" w:rsidRPr="002318AF">
        <w:t xml:space="preserve">José </w:t>
      </w:r>
      <w:proofErr w:type="spellStart"/>
      <w:r w:rsidR="00DE69AE" w:rsidRPr="002318AF">
        <w:t>Lourenço</w:t>
      </w:r>
      <w:proofErr w:type="spellEnd"/>
      <w:r w:rsidR="00DE69AE">
        <w:t>, and anonymous referees for written comments on subsequent drafts.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2C23"/>
    <w:multiLevelType w:val="hybridMultilevel"/>
    <w:tmpl w:val="0C685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63151"/>
    <w:multiLevelType w:val="hybridMultilevel"/>
    <w:tmpl w:val="3048AD4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27A2B"/>
    <w:multiLevelType w:val="hybridMultilevel"/>
    <w:tmpl w:val="31D41134"/>
    <w:lvl w:ilvl="0" w:tplc="972CF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C4A1E"/>
    <w:multiLevelType w:val="hybridMultilevel"/>
    <w:tmpl w:val="566AA89A"/>
    <w:lvl w:ilvl="0" w:tplc="04090001">
      <w:start w:val="1"/>
      <w:numFmt w:val="bullet"/>
      <w:lvlText w:val=""/>
      <w:lvlJc w:val="left"/>
      <w:pPr>
        <w:ind w:left="1440" w:hanging="360"/>
      </w:pPr>
      <w:rPr>
        <w:rFonts w:ascii="Symbol" w:hAnsi="Symbol" w:hint="default"/>
      </w:rPr>
    </w:lvl>
    <w:lvl w:ilvl="1" w:tplc="6DB4FA70">
      <w:start w:val="1"/>
      <w:numFmt w:val="decimal"/>
      <w:lvlText w:val="[%2]"/>
      <w:lvlJc w:val="left"/>
      <w:pPr>
        <w:ind w:left="2160" w:hanging="360"/>
      </w:pPr>
      <w:rPr>
        <w:rFonts w:hint="default"/>
      </w:rPr>
    </w:lvl>
    <w:lvl w:ilvl="2" w:tplc="04090001">
      <w:start w:val="1"/>
      <w:numFmt w:val="bullet"/>
      <w:lvlText w:val=""/>
      <w:lvlJc w:val="left"/>
      <w:pPr>
        <w:ind w:left="2880" w:hanging="18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1">
      <w:start w:val="1"/>
      <w:numFmt w:val="bullet"/>
      <w:lvlText w:val=""/>
      <w:lvlJc w:val="left"/>
      <w:pPr>
        <w:ind w:left="4320" w:hanging="360"/>
      </w:pPr>
      <w:rPr>
        <w:rFonts w:ascii="Symbol" w:hAnsi="Symbol"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DD32B6"/>
    <w:multiLevelType w:val="hybridMultilevel"/>
    <w:tmpl w:val="47166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12875"/>
    <w:multiLevelType w:val="hybridMultilevel"/>
    <w:tmpl w:val="9438A014"/>
    <w:lvl w:ilvl="0" w:tplc="9782D28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01150B"/>
    <w:multiLevelType w:val="hybridMultilevel"/>
    <w:tmpl w:val="DF927A7A"/>
    <w:lvl w:ilvl="0" w:tplc="36641F4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D82820"/>
    <w:multiLevelType w:val="hybridMultilevel"/>
    <w:tmpl w:val="F7FAC36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1">
      <w:start w:val="1"/>
      <w:numFmt w:val="bullet"/>
      <w:lvlText w:val=""/>
      <w:lvlJc w:val="left"/>
      <w:pPr>
        <w:ind w:left="4320" w:hanging="360"/>
      </w:pPr>
      <w:rPr>
        <w:rFonts w:ascii="Symbol" w:hAnsi="Symbol"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EAB0F7D"/>
    <w:multiLevelType w:val="hybridMultilevel"/>
    <w:tmpl w:val="D548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567246"/>
    <w:multiLevelType w:val="hybridMultilevel"/>
    <w:tmpl w:val="D6FC0BE8"/>
    <w:lvl w:ilvl="0" w:tplc="2690D6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ADB249F"/>
    <w:multiLevelType w:val="hybridMultilevel"/>
    <w:tmpl w:val="405A524E"/>
    <w:lvl w:ilvl="0" w:tplc="FE8E16C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C64474"/>
    <w:multiLevelType w:val="hybridMultilevel"/>
    <w:tmpl w:val="7EC4B71C"/>
    <w:lvl w:ilvl="0" w:tplc="9782D28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7"/>
  </w:num>
  <w:num w:numId="6">
    <w:abstractNumId w:val="9"/>
  </w:num>
  <w:num w:numId="7">
    <w:abstractNumId w:val="4"/>
  </w:num>
  <w:num w:numId="8">
    <w:abstractNumId w:val="8"/>
  </w:num>
  <w:num w:numId="9">
    <w:abstractNumId w:val="5"/>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430B44"/>
    <w:rsid w:val="0000060B"/>
    <w:rsid w:val="0000123C"/>
    <w:rsid w:val="000017C9"/>
    <w:rsid w:val="00004479"/>
    <w:rsid w:val="000052DF"/>
    <w:rsid w:val="000058DA"/>
    <w:rsid w:val="00005C38"/>
    <w:rsid w:val="00006FA0"/>
    <w:rsid w:val="0001286E"/>
    <w:rsid w:val="00017110"/>
    <w:rsid w:val="000204E4"/>
    <w:rsid w:val="000208D9"/>
    <w:rsid w:val="0002320A"/>
    <w:rsid w:val="00024292"/>
    <w:rsid w:val="00025727"/>
    <w:rsid w:val="0002591F"/>
    <w:rsid w:val="00027993"/>
    <w:rsid w:val="000309A4"/>
    <w:rsid w:val="00030F69"/>
    <w:rsid w:val="00032A94"/>
    <w:rsid w:val="000330D3"/>
    <w:rsid w:val="000360F8"/>
    <w:rsid w:val="00044390"/>
    <w:rsid w:val="0004457D"/>
    <w:rsid w:val="00050C1C"/>
    <w:rsid w:val="00052681"/>
    <w:rsid w:val="0005365F"/>
    <w:rsid w:val="00053ADE"/>
    <w:rsid w:val="00054119"/>
    <w:rsid w:val="00055A89"/>
    <w:rsid w:val="00063982"/>
    <w:rsid w:val="00065BD7"/>
    <w:rsid w:val="000670C4"/>
    <w:rsid w:val="000738A3"/>
    <w:rsid w:val="000769A3"/>
    <w:rsid w:val="00080070"/>
    <w:rsid w:val="00081E4D"/>
    <w:rsid w:val="000906E8"/>
    <w:rsid w:val="00090854"/>
    <w:rsid w:val="00091EA5"/>
    <w:rsid w:val="0009699C"/>
    <w:rsid w:val="000A06E5"/>
    <w:rsid w:val="000A3F8D"/>
    <w:rsid w:val="000A46F6"/>
    <w:rsid w:val="000A56F8"/>
    <w:rsid w:val="000A644B"/>
    <w:rsid w:val="000B1A19"/>
    <w:rsid w:val="000B381C"/>
    <w:rsid w:val="000C2020"/>
    <w:rsid w:val="000C4ABC"/>
    <w:rsid w:val="000D0075"/>
    <w:rsid w:val="000D0E2A"/>
    <w:rsid w:val="000D187C"/>
    <w:rsid w:val="000D1B0E"/>
    <w:rsid w:val="000D43FA"/>
    <w:rsid w:val="000E6878"/>
    <w:rsid w:val="000F125B"/>
    <w:rsid w:val="000F3BD4"/>
    <w:rsid w:val="000F5B08"/>
    <w:rsid w:val="000F5B92"/>
    <w:rsid w:val="00101A1C"/>
    <w:rsid w:val="00102FFD"/>
    <w:rsid w:val="00104C13"/>
    <w:rsid w:val="00106CDA"/>
    <w:rsid w:val="00106F4E"/>
    <w:rsid w:val="00107293"/>
    <w:rsid w:val="00110E68"/>
    <w:rsid w:val="00112499"/>
    <w:rsid w:val="00122139"/>
    <w:rsid w:val="00123C1B"/>
    <w:rsid w:val="00124EA9"/>
    <w:rsid w:val="00125E26"/>
    <w:rsid w:val="001274DA"/>
    <w:rsid w:val="001277DB"/>
    <w:rsid w:val="001326CD"/>
    <w:rsid w:val="001329FC"/>
    <w:rsid w:val="001355BE"/>
    <w:rsid w:val="001408BF"/>
    <w:rsid w:val="001413AA"/>
    <w:rsid w:val="0014305F"/>
    <w:rsid w:val="00143306"/>
    <w:rsid w:val="00145B84"/>
    <w:rsid w:val="00147ADB"/>
    <w:rsid w:val="001517D7"/>
    <w:rsid w:val="00153DE0"/>
    <w:rsid w:val="00154A34"/>
    <w:rsid w:val="001568E8"/>
    <w:rsid w:val="00156F34"/>
    <w:rsid w:val="00163F98"/>
    <w:rsid w:val="0016613B"/>
    <w:rsid w:val="00171046"/>
    <w:rsid w:val="001729D6"/>
    <w:rsid w:val="00174B19"/>
    <w:rsid w:val="00174E5B"/>
    <w:rsid w:val="00177630"/>
    <w:rsid w:val="0018054B"/>
    <w:rsid w:val="001808AF"/>
    <w:rsid w:val="00181F93"/>
    <w:rsid w:val="00184A38"/>
    <w:rsid w:val="0019327B"/>
    <w:rsid w:val="001A0873"/>
    <w:rsid w:val="001A119C"/>
    <w:rsid w:val="001A316C"/>
    <w:rsid w:val="001B5D41"/>
    <w:rsid w:val="001C2036"/>
    <w:rsid w:val="001C4E56"/>
    <w:rsid w:val="001C7BBE"/>
    <w:rsid w:val="001D04FE"/>
    <w:rsid w:val="001D0C51"/>
    <w:rsid w:val="001D1C58"/>
    <w:rsid w:val="001D5507"/>
    <w:rsid w:val="001E0D57"/>
    <w:rsid w:val="001E459B"/>
    <w:rsid w:val="001E6DAC"/>
    <w:rsid w:val="001E7404"/>
    <w:rsid w:val="001F0166"/>
    <w:rsid w:val="001F4845"/>
    <w:rsid w:val="00200944"/>
    <w:rsid w:val="00202467"/>
    <w:rsid w:val="00204149"/>
    <w:rsid w:val="002042D6"/>
    <w:rsid w:val="002078D5"/>
    <w:rsid w:val="002102C8"/>
    <w:rsid w:val="00212930"/>
    <w:rsid w:val="002139C3"/>
    <w:rsid w:val="00213BBA"/>
    <w:rsid w:val="00217A92"/>
    <w:rsid w:val="00223D3F"/>
    <w:rsid w:val="002259EB"/>
    <w:rsid w:val="00226BE4"/>
    <w:rsid w:val="00226CFD"/>
    <w:rsid w:val="00227F04"/>
    <w:rsid w:val="002318AF"/>
    <w:rsid w:val="00233FA9"/>
    <w:rsid w:val="002341C3"/>
    <w:rsid w:val="002407A5"/>
    <w:rsid w:val="00241FEF"/>
    <w:rsid w:val="002452A7"/>
    <w:rsid w:val="002459C5"/>
    <w:rsid w:val="00247D70"/>
    <w:rsid w:val="00250B07"/>
    <w:rsid w:val="00252426"/>
    <w:rsid w:val="0025550E"/>
    <w:rsid w:val="00256041"/>
    <w:rsid w:val="0026514E"/>
    <w:rsid w:val="002701F4"/>
    <w:rsid w:val="0027716F"/>
    <w:rsid w:val="0028101A"/>
    <w:rsid w:val="00281EA9"/>
    <w:rsid w:val="00284406"/>
    <w:rsid w:val="002854C6"/>
    <w:rsid w:val="00286477"/>
    <w:rsid w:val="002872AC"/>
    <w:rsid w:val="00290DA8"/>
    <w:rsid w:val="00296DCC"/>
    <w:rsid w:val="002A10C4"/>
    <w:rsid w:val="002A3EBB"/>
    <w:rsid w:val="002A6B5B"/>
    <w:rsid w:val="002B05B8"/>
    <w:rsid w:val="002B132A"/>
    <w:rsid w:val="002B3393"/>
    <w:rsid w:val="002B4C34"/>
    <w:rsid w:val="002C00E5"/>
    <w:rsid w:val="002C2359"/>
    <w:rsid w:val="002C245F"/>
    <w:rsid w:val="002C3CEB"/>
    <w:rsid w:val="002C4BF2"/>
    <w:rsid w:val="002C564D"/>
    <w:rsid w:val="002D0253"/>
    <w:rsid w:val="002D2AD1"/>
    <w:rsid w:val="002D40A0"/>
    <w:rsid w:val="002D679F"/>
    <w:rsid w:val="002D75C8"/>
    <w:rsid w:val="002E3338"/>
    <w:rsid w:val="002E71B7"/>
    <w:rsid w:val="002F16FF"/>
    <w:rsid w:val="002F186E"/>
    <w:rsid w:val="002F25EC"/>
    <w:rsid w:val="002F26F8"/>
    <w:rsid w:val="002F30B8"/>
    <w:rsid w:val="00300C4F"/>
    <w:rsid w:val="00301461"/>
    <w:rsid w:val="00302357"/>
    <w:rsid w:val="00303633"/>
    <w:rsid w:val="00305296"/>
    <w:rsid w:val="003073A7"/>
    <w:rsid w:val="00307441"/>
    <w:rsid w:val="00307C6B"/>
    <w:rsid w:val="00314A59"/>
    <w:rsid w:val="003152B5"/>
    <w:rsid w:val="0031632C"/>
    <w:rsid w:val="003200C2"/>
    <w:rsid w:val="003201E2"/>
    <w:rsid w:val="00323A44"/>
    <w:rsid w:val="00323BD6"/>
    <w:rsid w:val="003249C8"/>
    <w:rsid w:val="00331EF0"/>
    <w:rsid w:val="00332851"/>
    <w:rsid w:val="00334882"/>
    <w:rsid w:val="003376D7"/>
    <w:rsid w:val="00337ABC"/>
    <w:rsid w:val="00342622"/>
    <w:rsid w:val="00342D54"/>
    <w:rsid w:val="00344089"/>
    <w:rsid w:val="00344E4C"/>
    <w:rsid w:val="0034509C"/>
    <w:rsid w:val="003472B0"/>
    <w:rsid w:val="00353E2C"/>
    <w:rsid w:val="00356F4B"/>
    <w:rsid w:val="00361345"/>
    <w:rsid w:val="00366D49"/>
    <w:rsid w:val="0037292B"/>
    <w:rsid w:val="00374538"/>
    <w:rsid w:val="0037463B"/>
    <w:rsid w:val="003753BF"/>
    <w:rsid w:val="0037698F"/>
    <w:rsid w:val="00376A78"/>
    <w:rsid w:val="00381C59"/>
    <w:rsid w:val="00385805"/>
    <w:rsid w:val="00387F2D"/>
    <w:rsid w:val="00391F50"/>
    <w:rsid w:val="00397D8F"/>
    <w:rsid w:val="003A4894"/>
    <w:rsid w:val="003A579A"/>
    <w:rsid w:val="003A7073"/>
    <w:rsid w:val="003A78B6"/>
    <w:rsid w:val="003B2CF1"/>
    <w:rsid w:val="003C00F8"/>
    <w:rsid w:val="003C08B1"/>
    <w:rsid w:val="003C21C8"/>
    <w:rsid w:val="003C246C"/>
    <w:rsid w:val="003C6879"/>
    <w:rsid w:val="003D04D5"/>
    <w:rsid w:val="003D1A83"/>
    <w:rsid w:val="003E0E11"/>
    <w:rsid w:val="003E1539"/>
    <w:rsid w:val="003E16E2"/>
    <w:rsid w:val="003E2636"/>
    <w:rsid w:val="003E63D4"/>
    <w:rsid w:val="003F3D03"/>
    <w:rsid w:val="003F5DB2"/>
    <w:rsid w:val="003F66AB"/>
    <w:rsid w:val="003F6EC7"/>
    <w:rsid w:val="004032CA"/>
    <w:rsid w:val="0040617B"/>
    <w:rsid w:val="004118A8"/>
    <w:rsid w:val="00424ADD"/>
    <w:rsid w:val="00430484"/>
    <w:rsid w:val="004309AD"/>
    <w:rsid w:val="00430B44"/>
    <w:rsid w:val="00430BED"/>
    <w:rsid w:val="00436D6E"/>
    <w:rsid w:val="00441FD4"/>
    <w:rsid w:val="00450BC3"/>
    <w:rsid w:val="0045734F"/>
    <w:rsid w:val="00465A74"/>
    <w:rsid w:val="0047004A"/>
    <w:rsid w:val="00473180"/>
    <w:rsid w:val="00473E34"/>
    <w:rsid w:val="00476DCD"/>
    <w:rsid w:val="004834FA"/>
    <w:rsid w:val="00485717"/>
    <w:rsid w:val="00486006"/>
    <w:rsid w:val="0048624D"/>
    <w:rsid w:val="00497F67"/>
    <w:rsid w:val="004A7C93"/>
    <w:rsid w:val="004B6DF6"/>
    <w:rsid w:val="004C041B"/>
    <w:rsid w:val="004C0E34"/>
    <w:rsid w:val="004C2383"/>
    <w:rsid w:val="004C2652"/>
    <w:rsid w:val="004C584B"/>
    <w:rsid w:val="004D2E91"/>
    <w:rsid w:val="004D389E"/>
    <w:rsid w:val="004D6B6F"/>
    <w:rsid w:val="004D7AF2"/>
    <w:rsid w:val="004E1D8B"/>
    <w:rsid w:val="004E454B"/>
    <w:rsid w:val="004E45E9"/>
    <w:rsid w:val="004E494A"/>
    <w:rsid w:val="004E6F07"/>
    <w:rsid w:val="004E7913"/>
    <w:rsid w:val="004E796F"/>
    <w:rsid w:val="004F1D4E"/>
    <w:rsid w:val="004F4D1C"/>
    <w:rsid w:val="004F6613"/>
    <w:rsid w:val="0050271D"/>
    <w:rsid w:val="005048F8"/>
    <w:rsid w:val="00505790"/>
    <w:rsid w:val="005113F4"/>
    <w:rsid w:val="00511710"/>
    <w:rsid w:val="00512A00"/>
    <w:rsid w:val="00513E65"/>
    <w:rsid w:val="00513F50"/>
    <w:rsid w:val="0051422F"/>
    <w:rsid w:val="00515301"/>
    <w:rsid w:val="00515B86"/>
    <w:rsid w:val="00517356"/>
    <w:rsid w:val="00517F9B"/>
    <w:rsid w:val="0052161E"/>
    <w:rsid w:val="005240FB"/>
    <w:rsid w:val="0054078A"/>
    <w:rsid w:val="005408E1"/>
    <w:rsid w:val="00547428"/>
    <w:rsid w:val="00552DCD"/>
    <w:rsid w:val="0055648D"/>
    <w:rsid w:val="00557133"/>
    <w:rsid w:val="00560682"/>
    <w:rsid w:val="00560EC9"/>
    <w:rsid w:val="00561164"/>
    <w:rsid w:val="00562622"/>
    <w:rsid w:val="0056555E"/>
    <w:rsid w:val="00565E55"/>
    <w:rsid w:val="00567A4F"/>
    <w:rsid w:val="00570EC0"/>
    <w:rsid w:val="00582A80"/>
    <w:rsid w:val="00584E9D"/>
    <w:rsid w:val="0058675B"/>
    <w:rsid w:val="005867A0"/>
    <w:rsid w:val="00590E10"/>
    <w:rsid w:val="00591A5D"/>
    <w:rsid w:val="00592987"/>
    <w:rsid w:val="0059691B"/>
    <w:rsid w:val="005A31B9"/>
    <w:rsid w:val="005A4523"/>
    <w:rsid w:val="005A4AD7"/>
    <w:rsid w:val="005B1867"/>
    <w:rsid w:val="005B2842"/>
    <w:rsid w:val="005C1AF6"/>
    <w:rsid w:val="005C41F2"/>
    <w:rsid w:val="005C429B"/>
    <w:rsid w:val="005C597E"/>
    <w:rsid w:val="005C61EC"/>
    <w:rsid w:val="005C631B"/>
    <w:rsid w:val="005C704A"/>
    <w:rsid w:val="005D0381"/>
    <w:rsid w:val="005D500F"/>
    <w:rsid w:val="005D5488"/>
    <w:rsid w:val="005E255B"/>
    <w:rsid w:val="005E4EDF"/>
    <w:rsid w:val="005F31A8"/>
    <w:rsid w:val="005F5056"/>
    <w:rsid w:val="00602258"/>
    <w:rsid w:val="006052C0"/>
    <w:rsid w:val="006060ED"/>
    <w:rsid w:val="00607871"/>
    <w:rsid w:val="00613137"/>
    <w:rsid w:val="006136ED"/>
    <w:rsid w:val="00621B95"/>
    <w:rsid w:val="006248B8"/>
    <w:rsid w:val="00625AD6"/>
    <w:rsid w:val="006260A2"/>
    <w:rsid w:val="006327FF"/>
    <w:rsid w:val="006356E7"/>
    <w:rsid w:val="006357BB"/>
    <w:rsid w:val="00640F2C"/>
    <w:rsid w:val="006433E5"/>
    <w:rsid w:val="00650D1D"/>
    <w:rsid w:val="0065467B"/>
    <w:rsid w:val="0065575E"/>
    <w:rsid w:val="006609E1"/>
    <w:rsid w:val="00660EBC"/>
    <w:rsid w:val="006610DE"/>
    <w:rsid w:val="0066136D"/>
    <w:rsid w:val="00664C41"/>
    <w:rsid w:val="0067091B"/>
    <w:rsid w:val="00674337"/>
    <w:rsid w:val="0067496A"/>
    <w:rsid w:val="00677435"/>
    <w:rsid w:val="00686CE4"/>
    <w:rsid w:val="00687712"/>
    <w:rsid w:val="00687C42"/>
    <w:rsid w:val="00691229"/>
    <w:rsid w:val="006915E4"/>
    <w:rsid w:val="0069336C"/>
    <w:rsid w:val="00695F87"/>
    <w:rsid w:val="0069690E"/>
    <w:rsid w:val="00697E17"/>
    <w:rsid w:val="006A114F"/>
    <w:rsid w:val="006A7DA1"/>
    <w:rsid w:val="006B287E"/>
    <w:rsid w:val="006B3A37"/>
    <w:rsid w:val="006C498F"/>
    <w:rsid w:val="006C52A8"/>
    <w:rsid w:val="006C570F"/>
    <w:rsid w:val="006D0837"/>
    <w:rsid w:val="006D1D3C"/>
    <w:rsid w:val="006D1FA0"/>
    <w:rsid w:val="006D349C"/>
    <w:rsid w:val="006D4DC3"/>
    <w:rsid w:val="006D5688"/>
    <w:rsid w:val="006D5A32"/>
    <w:rsid w:val="006D6499"/>
    <w:rsid w:val="006D6DC8"/>
    <w:rsid w:val="006E2849"/>
    <w:rsid w:val="006E3AEF"/>
    <w:rsid w:val="006E3D20"/>
    <w:rsid w:val="006E79D6"/>
    <w:rsid w:val="006F1B93"/>
    <w:rsid w:val="006F364E"/>
    <w:rsid w:val="006F5240"/>
    <w:rsid w:val="00701880"/>
    <w:rsid w:val="00704C26"/>
    <w:rsid w:val="00705178"/>
    <w:rsid w:val="00706277"/>
    <w:rsid w:val="00707366"/>
    <w:rsid w:val="00707CDC"/>
    <w:rsid w:val="00710CDB"/>
    <w:rsid w:val="007118CB"/>
    <w:rsid w:val="00712FAF"/>
    <w:rsid w:val="00713246"/>
    <w:rsid w:val="0071645B"/>
    <w:rsid w:val="00722E42"/>
    <w:rsid w:val="00724132"/>
    <w:rsid w:val="007249F6"/>
    <w:rsid w:val="00725FDD"/>
    <w:rsid w:val="00731373"/>
    <w:rsid w:val="00731D83"/>
    <w:rsid w:val="00735678"/>
    <w:rsid w:val="00743D27"/>
    <w:rsid w:val="00747FE6"/>
    <w:rsid w:val="0075188A"/>
    <w:rsid w:val="00752B1A"/>
    <w:rsid w:val="007575B6"/>
    <w:rsid w:val="00757DE9"/>
    <w:rsid w:val="0076163E"/>
    <w:rsid w:val="00763A31"/>
    <w:rsid w:val="007646BC"/>
    <w:rsid w:val="00764E45"/>
    <w:rsid w:val="00766024"/>
    <w:rsid w:val="0077101E"/>
    <w:rsid w:val="007758ED"/>
    <w:rsid w:val="00775B84"/>
    <w:rsid w:val="0077768D"/>
    <w:rsid w:val="00781BE0"/>
    <w:rsid w:val="00783C4E"/>
    <w:rsid w:val="00785337"/>
    <w:rsid w:val="00794DFC"/>
    <w:rsid w:val="007950EA"/>
    <w:rsid w:val="00795BC8"/>
    <w:rsid w:val="007A34FC"/>
    <w:rsid w:val="007A4414"/>
    <w:rsid w:val="007A76F5"/>
    <w:rsid w:val="007A7706"/>
    <w:rsid w:val="007B2957"/>
    <w:rsid w:val="007B4EEE"/>
    <w:rsid w:val="007B528C"/>
    <w:rsid w:val="007B67B4"/>
    <w:rsid w:val="007B737A"/>
    <w:rsid w:val="007C00E0"/>
    <w:rsid w:val="007C02B3"/>
    <w:rsid w:val="007D007D"/>
    <w:rsid w:val="007D4202"/>
    <w:rsid w:val="007E2081"/>
    <w:rsid w:val="007E30C0"/>
    <w:rsid w:val="007F29EA"/>
    <w:rsid w:val="007F7207"/>
    <w:rsid w:val="0080483E"/>
    <w:rsid w:val="008053E1"/>
    <w:rsid w:val="00805590"/>
    <w:rsid w:val="00812877"/>
    <w:rsid w:val="00816B11"/>
    <w:rsid w:val="00817557"/>
    <w:rsid w:val="008224E2"/>
    <w:rsid w:val="00822ADC"/>
    <w:rsid w:val="008246F1"/>
    <w:rsid w:val="00832D9B"/>
    <w:rsid w:val="008341BD"/>
    <w:rsid w:val="00835161"/>
    <w:rsid w:val="0084545E"/>
    <w:rsid w:val="00845BA5"/>
    <w:rsid w:val="00851201"/>
    <w:rsid w:val="00851E1E"/>
    <w:rsid w:val="008520D7"/>
    <w:rsid w:val="00856F80"/>
    <w:rsid w:val="00861D3E"/>
    <w:rsid w:val="00862D46"/>
    <w:rsid w:val="00873460"/>
    <w:rsid w:val="00874559"/>
    <w:rsid w:val="008805CA"/>
    <w:rsid w:val="0088162F"/>
    <w:rsid w:val="0088179A"/>
    <w:rsid w:val="00882799"/>
    <w:rsid w:val="0088365D"/>
    <w:rsid w:val="00885AA8"/>
    <w:rsid w:val="00894016"/>
    <w:rsid w:val="008A18D3"/>
    <w:rsid w:val="008A2ACC"/>
    <w:rsid w:val="008A2E36"/>
    <w:rsid w:val="008A2FE3"/>
    <w:rsid w:val="008A3F09"/>
    <w:rsid w:val="008A5378"/>
    <w:rsid w:val="008A61BA"/>
    <w:rsid w:val="008B141B"/>
    <w:rsid w:val="008B1789"/>
    <w:rsid w:val="008B39C2"/>
    <w:rsid w:val="008B47EC"/>
    <w:rsid w:val="008C1F70"/>
    <w:rsid w:val="008C6A52"/>
    <w:rsid w:val="008C707B"/>
    <w:rsid w:val="008D1AA1"/>
    <w:rsid w:val="008D3881"/>
    <w:rsid w:val="008D3DA9"/>
    <w:rsid w:val="008D3FD9"/>
    <w:rsid w:val="008E0B14"/>
    <w:rsid w:val="008E12CD"/>
    <w:rsid w:val="008E5956"/>
    <w:rsid w:val="008E59F8"/>
    <w:rsid w:val="008E7D0B"/>
    <w:rsid w:val="008F7337"/>
    <w:rsid w:val="00900541"/>
    <w:rsid w:val="00900D66"/>
    <w:rsid w:val="0090195B"/>
    <w:rsid w:val="00902A1D"/>
    <w:rsid w:val="00902B13"/>
    <w:rsid w:val="00911B6F"/>
    <w:rsid w:val="0091286C"/>
    <w:rsid w:val="00913984"/>
    <w:rsid w:val="00914ABF"/>
    <w:rsid w:val="00916A93"/>
    <w:rsid w:val="00916D22"/>
    <w:rsid w:val="009206C8"/>
    <w:rsid w:val="00924E6C"/>
    <w:rsid w:val="00925FBD"/>
    <w:rsid w:val="0092643C"/>
    <w:rsid w:val="009302F8"/>
    <w:rsid w:val="009308FA"/>
    <w:rsid w:val="00934660"/>
    <w:rsid w:val="00935841"/>
    <w:rsid w:val="00937658"/>
    <w:rsid w:val="00943ED3"/>
    <w:rsid w:val="00945744"/>
    <w:rsid w:val="00945FFB"/>
    <w:rsid w:val="00950705"/>
    <w:rsid w:val="009553DA"/>
    <w:rsid w:val="0095767A"/>
    <w:rsid w:val="0096382E"/>
    <w:rsid w:val="00966309"/>
    <w:rsid w:val="009667C4"/>
    <w:rsid w:val="009669BF"/>
    <w:rsid w:val="00966D1F"/>
    <w:rsid w:val="0097338D"/>
    <w:rsid w:val="009805CF"/>
    <w:rsid w:val="009879F6"/>
    <w:rsid w:val="009925D1"/>
    <w:rsid w:val="00992B56"/>
    <w:rsid w:val="0099348D"/>
    <w:rsid w:val="009970EB"/>
    <w:rsid w:val="009A1355"/>
    <w:rsid w:val="009A34F0"/>
    <w:rsid w:val="009A5EE3"/>
    <w:rsid w:val="009A740A"/>
    <w:rsid w:val="009B08EF"/>
    <w:rsid w:val="009B201D"/>
    <w:rsid w:val="009B2750"/>
    <w:rsid w:val="009B57C5"/>
    <w:rsid w:val="009B64CF"/>
    <w:rsid w:val="009B7200"/>
    <w:rsid w:val="009B75AF"/>
    <w:rsid w:val="009B7744"/>
    <w:rsid w:val="009C03CB"/>
    <w:rsid w:val="009C0E7C"/>
    <w:rsid w:val="009C192E"/>
    <w:rsid w:val="009C49D0"/>
    <w:rsid w:val="009C6C77"/>
    <w:rsid w:val="009C726C"/>
    <w:rsid w:val="009C79FF"/>
    <w:rsid w:val="009D0357"/>
    <w:rsid w:val="009D054D"/>
    <w:rsid w:val="009D135C"/>
    <w:rsid w:val="009D37F6"/>
    <w:rsid w:val="009D7B48"/>
    <w:rsid w:val="009E0B30"/>
    <w:rsid w:val="009E4CCE"/>
    <w:rsid w:val="009E7FD6"/>
    <w:rsid w:val="009F48F3"/>
    <w:rsid w:val="009F4E4E"/>
    <w:rsid w:val="009F6D0C"/>
    <w:rsid w:val="009F7A3D"/>
    <w:rsid w:val="00A15346"/>
    <w:rsid w:val="00A15F74"/>
    <w:rsid w:val="00A16424"/>
    <w:rsid w:val="00A165FD"/>
    <w:rsid w:val="00A31A7F"/>
    <w:rsid w:val="00A3267B"/>
    <w:rsid w:val="00A32A8D"/>
    <w:rsid w:val="00A33D26"/>
    <w:rsid w:val="00A34B41"/>
    <w:rsid w:val="00A42C7A"/>
    <w:rsid w:val="00A45314"/>
    <w:rsid w:val="00A47282"/>
    <w:rsid w:val="00A47EF0"/>
    <w:rsid w:val="00A506F1"/>
    <w:rsid w:val="00A538AF"/>
    <w:rsid w:val="00A566D3"/>
    <w:rsid w:val="00A56EB4"/>
    <w:rsid w:val="00A619C5"/>
    <w:rsid w:val="00A63DC1"/>
    <w:rsid w:val="00A665AE"/>
    <w:rsid w:val="00A672D5"/>
    <w:rsid w:val="00A703CA"/>
    <w:rsid w:val="00A72125"/>
    <w:rsid w:val="00A748F7"/>
    <w:rsid w:val="00A771AC"/>
    <w:rsid w:val="00A7788C"/>
    <w:rsid w:val="00A81799"/>
    <w:rsid w:val="00A9396D"/>
    <w:rsid w:val="00A94AE7"/>
    <w:rsid w:val="00AA4287"/>
    <w:rsid w:val="00AA44B1"/>
    <w:rsid w:val="00AA7E85"/>
    <w:rsid w:val="00AB2AC4"/>
    <w:rsid w:val="00AB4C60"/>
    <w:rsid w:val="00AB52BA"/>
    <w:rsid w:val="00AB7E6F"/>
    <w:rsid w:val="00AC0D0C"/>
    <w:rsid w:val="00AC2408"/>
    <w:rsid w:val="00AC25AB"/>
    <w:rsid w:val="00AC3D3F"/>
    <w:rsid w:val="00AD0B6D"/>
    <w:rsid w:val="00AD0C2B"/>
    <w:rsid w:val="00AD2FBF"/>
    <w:rsid w:val="00AD37B3"/>
    <w:rsid w:val="00AD60FB"/>
    <w:rsid w:val="00AE1586"/>
    <w:rsid w:val="00AE6BE6"/>
    <w:rsid w:val="00AF51D1"/>
    <w:rsid w:val="00B05E5E"/>
    <w:rsid w:val="00B130C4"/>
    <w:rsid w:val="00B1515A"/>
    <w:rsid w:val="00B16414"/>
    <w:rsid w:val="00B200D2"/>
    <w:rsid w:val="00B228C5"/>
    <w:rsid w:val="00B27633"/>
    <w:rsid w:val="00B27771"/>
    <w:rsid w:val="00B31874"/>
    <w:rsid w:val="00B333D8"/>
    <w:rsid w:val="00B342D1"/>
    <w:rsid w:val="00B3487E"/>
    <w:rsid w:val="00B3582D"/>
    <w:rsid w:val="00B40CE6"/>
    <w:rsid w:val="00B414E1"/>
    <w:rsid w:val="00B42404"/>
    <w:rsid w:val="00B43CCA"/>
    <w:rsid w:val="00B44034"/>
    <w:rsid w:val="00B44DC5"/>
    <w:rsid w:val="00B469BD"/>
    <w:rsid w:val="00B50547"/>
    <w:rsid w:val="00B53880"/>
    <w:rsid w:val="00B67A5C"/>
    <w:rsid w:val="00B67A8D"/>
    <w:rsid w:val="00B71EDC"/>
    <w:rsid w:val="00B73512"/>
    <w:rsid w:val="00B76735"/>
    <w:rsid w:val="00B7710E"/>
    <w:rsid w:val="00B81C4F"/>
    <w:rsid w:val="00B84400"/>
    <w:rsid w:val="00B8472C"/>
    <w:rsid w:val="00B84875"/>
    <w:rsid w:val="00B93780"/>
    <w:rsid w:val="00B9506C"/>
    <w:rsid w:val="00B97901"/>
    <w:rsid w:val="00BA25BE"/>
    <w:rsid w:val="00BA67E5"/>
    <w:rsid w:val="00BA7560"/>
    <w:rsid w:val="00BB0476"/>
    <w:rsid w:val="00BB2672"/>
    <w:rsid w:val="00BC0E7B"/>
    <w:rsid w:val="00BC17C2"/>
    <w:rsid w:val="00BC20FE"/>
    <w:rsid w:val="00BC2566"/>
    <w:rsid w:val="00BC62A7"/>
    <w:rsid w:val="00BC719E"/>
    <w:rsid w:val="00BD1A69"/>
    <w:rsid w:val="00BD52A9"/>
    <w:rsid w:val="00BD57BB"/>
    <w:rsid w:val="00BD61BE"/>
    <w:rsid w:val="00BE19FB"/>
    <w:rsid w:val="00BE3173"/>
    <w:rsid w:val="00BE62F7"/>
    <w:rsid w:val="00BE74AB"/>
    <w:rsid w:val="00BF19D5"/>
    <w:rsid w:val="00BF3778"/>
    <w:rsid w:val="00BF4B45"/>
    <w:rsid w:val="00BF5FDE"/>
    <w:rsid w:val="00BF6490"/>
    <w:rsid w:val="00C017C6"/>
    <w:rsid w:val="00C05359"/>
    <w:rsid w:val="00C05548"/>
    <w:rsid w:val="00C12EF1"/>
    <w:rsid w:val="00C14E2E"/>
    <w:rsid w:val="00C20C5F"/>
    <w:rsid w:val="00C2202C"/>
    <w:rsid w:val="00C26E47"/>
    <w:rsid w:val="00C27AF4"/>
    <w:rsid w:val="00C30B9F"/>
    <w:rsid w:val="00C378FA"/>
    <w:rsid w:val="00C430E8"/>
    <w:rsid w:val="00C436AA"/>
    <w:rsid w:val="00C454E3"/>
    <w:rsid w:val="00C45689"/>
    <w:rsid w:val="00C4598D"/>
    <w:rsid w:val="00C46A1A"/>
    <w:rsid w:val="00C510F6"/>
    <w:rsid w:val="00C512E1"/>
    <w:rsid w:val="00C52EA4"/>
    <w:rsid w:val="00C52FE2"/>
    <w:rsid w:val="00C557B1"/>
    <w:rsid w:val="00C57D81"/>
    <w:rsid w:val="00C65DD8"/>
    <w:rsid w:val="00C660A2"/>
    <w:rsid w:val="00C72C56"/>
    <w:rsid w:val="00C77FC7"/>
    <w:rsid w:val="00C80495"/>
    <w:rsid w:val="00C80E69"/>
    <w:rsid w:val="00C81315"/>
    <w:rsid w:val="00C81EE7"/>
    <w:rsid w:val="00C8250B"/>
    <w:rsid w:val="00C8726E"/>
    <w:rsid w:val="00C910D7"/>
    <w:rsid w:val="00C93C28"/>
    <w:rsid w:val="00C96DF0"/>
    <w:rsid w:val="00CA2BDB"/>
    <w:rsid w:val="00CA4DB1"/>
    <w:rsid w:val="00CA5AF8"/>
    <w:rsid w:val="00CB5515"/>
    <w:rsid w:val="00CB5C80"/>
    <w:rsid w:val="00CB6C20"/>
    <w:rsid w:val="00CB725D"/>
    <w:rsid w:val="00CC17EA"/>
    <w:rsid w:val="00CC1D1D"/>
    <w:rsid w:val="00CC5EF9"/>
    <w:rsid w:val="00CD341A"/>
    <w:rsid w:val="00CD3F11"/>
    <w:rsid w:val="00CD40FF"/>
    <w:rsid w:val="00CD5D4E"/>
    <w:rsid w:val="00CD6E44"/>
    <w:rsid w:val="00CE07A8"/>
    <w:rsid w:val="00CE081A"/>
    <w:rsid w:val="00CE2668"/>
    <w:rsid w:val="00CE4A0F"/>
    <w:rsid w:val="00CE685B"/>
    <w:rsid w:val="00CE72C6"/>
    <w:rsid w:val="00CE791C"/>
    <w:rsid w:val="00CE7F44"/>
    <w:rsid w:val="00CF01C5"/>
    <w:rsid w:val="00CF024D"/>
    <w:rsid w:val="00CF07C5"/>
    <w:rsid w:val="00CF2ED2"/>
    <w:rsid w:val="00CF3B33"/>
    <w:rsid w:val="00CF5D72"/>
    <w:rsid w:val="00CF6C1D"/>
    <w:rsid w:val="00CF761E"/>
    <w:rsid w:val="00D00110"/>
    <w:rsid w:val="00D00F70"/>
    <w:rsid w:val="00D07C03"/>
    <w:rsid w:val="00D1446C"/>
    <w:rsid w:val="00D22B49"/>
    <w:rsid w:val="00D233CF"/>
    <w:rsid w:val="00D24423"/>
    <w:rsid w:val="00D27005"/>
    <w:rsid w:val="00D27598"/>
    <w:rsid w:val="00D326E4"/>
    <w:rsid w:val="00D34BE4"/>
    <w:rsid w:val="00D36A72"/>
    <w:rsid w:val="00D42376"/>
    <w:rsid w:val="00D44262"/>
    <w:rsid w:val="00D45F8A"/>
    <w:rsid w:val="00D47201"/>
    <w:rsid w:val="00D53043"/>
    <w:rsid w:val="00D5305C"/>
    <w:rsid w:val="00D53821"/>
    <w:rsid w:val="00D578BD"/>
    <w:rsid w:val="00D65F92"/>
    <w:rsid w:val="00D665D6"/>
    <w:rsid w:val="00D6772E"/>
    <w:rsid w:val="00D72068"/>
    <w:rsid w:val="00D73776"/>
    <w:rsid w:val="00D748E3"/>
    <w:rsid w:val="00D74A1B"/>
    <w:rsid w:val="00D760EF"/>
    <w:rsid w:val="00D76C2B"/>
    <w:rsid w:val="00D77C96"/>
    <w:rsid w:val="00D81F2D"/>
    <w:rsid w:val="00D826BD"/>
    <w:rsid w:val="00D85235"/>
    <w:rsid w:val="00D8597F"/>
    <w:rsid w:val="00D86B16"/>
    <w:rsid w:val="00D877AD"/>
    <w:rsid w:val="00D9239C"/>
    <w:rsid w:val="00D96127"/>
    <w:rsid w:val="00DA3770"/>
    <w:rsid w:val="00DA45F4"/>
    <w:rsid w:val="00DB0CD2"/>
    <w:rsid w:val="00DB4C51"/>
    <w:rsid w:val="00DB5AD5"/>
    <w:rsid w:val="00DB77DD"/>
    <w:rsid w:val="00DB7D42"/>
    <w:rsid w:val="00DC0A2B"/>
    <w:rsid w:val="00DC1B01"/>
    <w:rsid w:val="00DD19B7"/>
    <w:rsid w:val="00DD6253"/>
    <w:rsid w:val="00DD69A7"/>
    <w:rsid w:val="00DD7E73"/>
    <w:rsid w:val="00DE02E9"/>
    <w:rsid w:val="00DE58D1"/>
    <w:rsid w:val="00DE5E09"/>
    <w:rsid w:val="00DE68EC"/>
    <w:rsid w:val="00DE69AE"/>
    <w:rsid w:val="00DF10EE"/>
    <w:rsid w:val="00DF6585"/>
    <w:rsid w:val="00DF75F6"/>
    <w:rsid w:val="00E006C6"/>
    <w:rsid w:val="00E0097B"/>
    <w:rsid w:val="00E02966"/>
    <w:rsid w:val="00E05D6A"/>
    <w:rsid w:val="00E11431"/>
    <w:rsid w:val="00E11DDB"/>
    <w:rsid w:val="00E1381E"/>
    <w:rsid w:val="00E151EF"/>
    <w:rsid w:val="00E21EED"/>
    <w:rsid w:val="00E27036"/>
    <w:rsid w:val="00E27D64"/>
    <w:rsid w:val="00E3210E"/>
    <w:rsid w:val="00E3351D"/>
    <w:rsid w:val="00E34548"/>
    <w:rsid w:val="00E354DF"/>
    <w:rsid w:val="00E35D5C"/>
    <w:rsid w:val="00E37267"/>
    <w:rsid w:val="00E376BB"/>
    <w:rsid w:val="00E417E5"/>
    <w:rsid w:val="00E43B4C"/>
    <w:rsid w:val="00E553A1"/>
    <w:rsid w:val="00E556DB"/>
    <w:rsid w:val="00E55F4C"/>
    <w:rsid w:val="00E57C9F"/>
    <w:rsid w:val="00E66F42"/>
    <w:rsid w:val="00E71837"/>
    <w:rsid w:val="00E720DD"/>
    <w:rsid w:val="00E733A6"/>
    <w:rsid w:val="00E7486F"/>
    <w:rsid w:val="00E7603F"/>
    <w:rsid w:val="00E801D1"/>
    <w:rsid w:val="00E827FC"/>
    <w:rsid w:val="00E83C98"/>
    <w:rsid w:val="00E84C51"/>
    <w:rsid w:val="00E87D88"/>
    <w:rsid w:val="00E909F9"/>
    <w:rsid w:val="00E93715"/>
    <w:rsid w:val="00E9555D"/>
    <w:rsid w:val="00E96422"/>
    <w:rsid w:val="00E968A3"/>
    <w:rsid w:val="00EA38BE"/>
    <w:rsid w:val="00EA55CF"/>
    <w:rsid w:val="00EA6059"/>
    <w:rsid w:val="00EA6588"/>
    <w:rsid w:val="00EB354F"/>
    <w:rsid w:val="00EB3B58"/>
    <w:rsid w:val="00EB4850"/>
    <w:rsid w:val="00EB6326"/>
    <w:rsid w:val="00EC29CD"/>
    <w:rsid w:val="00EC2A2A"/>
    <w:rsid w:val="00EC3DFA"/>
    <w:rsid w:val="00EC545F"/>
    <w:rsid w:val="00EC6856"/>
    <w:rsid w:val="00ED1114"/>
    <w:rsid w:val="00EE03CA"/>
    <w:rsid w:val="00EE4D3E"/>
    <w:rsid w:val="00EE5342"/>
    <w:rsid w:val="00EF248B"/>
    <w:rsid w:val="00EF73E5"/>
    <w:rsid w:val="00F00C79"/>
    <w:rsid w:val="00F02499"/>
    <w:rsid w:val="00F02659"/>
    <w:rsid w:val="00F0346D"/>
    <w:rsid w:val="00F06719"/>
    <w:rsid w:val="00F11CEE"/>
    <w:rsid w:val="00F1354D"/>
    <w:rsid w:val="00F20012"/>
    <w:rsid w:val="00F2164A"/>
    <w:rsid w:val="00F219D1"/>
    <w:rsid w:val="00F21FD1"/>
    <w:rsid w:val="00F22A8F"/>
    <w:rsid w:val="00F22F67"/>
    <w:rsid w:val="00F23B11"/>
    <w:rsid w:val="00F25EC6"/>
    <w:rsid w:val="00F26C4F"/>
    <w:rsid w:val="00F378F5"/>
    <w:rsid w:val="00F41177"/>
    <w:rsid w:val="00F42BE1"/>
    <w:rsid w:val="00F43DA1"/>
    <w:rsid w:val="00F5080E"/>
    <w:rsid w:val="00F51444"/>
    <w:rsid w:val="00F53F94"/>
    <w:rsid w:val="00F54863"/>
    <w:rsid w:val="00F54AA7"/>
    <w:rsid w:val="00F55F7D"/>
    <w:rsid w:val="00F60FA8"/>
    <w:rsid w:val="00F64E8C"/>
    <w:rsid w:val="00F64EB8"/>
    <w:rsid w:val="00F65189"/>
    <w:rsid w:val="00F65AC2"/>
    <w:rsid w:val="00F71BB7"/>
    <w:rsid w:val="00F811DA"/>
    <w:rsid w:val="00F8491D"/>
    <w:rsid w:val="00F90BA6"/>
    <w:rsid w:val="00F92BA7"/>
    <w:rsid w:val="00F93969"/>
    <w:rsid w:val="00F963B2"/>
    <w:rsid w:val="00F97590"/>
    <w:rsid w:val="00F977FD"/>
    <w:rsid w:val="00FA19E6"/>
    <w:rsid w:val="00FA2F01"/>
    <w:rsid w:val="00FA5460"/>
    <w:rsid w:val="00FA5AAC"/>
    <w:rsid w:val="00FA5CFA"/>
    <w:rsid w:val="00FA77BD"/>
    <w:rsid w:val="00FB166F"/>
    <w:rsid w:val="00FB2D86"/>
    <w:rsid w:val="00FB38A0"/>
    <w:rsid w:val="00FB3E3D"/>
    <w:rsid w:val="00FB70A2"/>
    <w:rsid w:val="00FB78CD"/>
    <w:rsid w:val="00FB7BEF"/>
    <w:rsid w:val="00FC0C44"/>
    <w:rsid w:val="00FC3648"/>
    <w:rsid w:val="00FC36ED"/>
    <w:rsid w:val="00FC4D91"/>
    <w:rsid w:val="00FC6411"/>
    <w:rsid w:val="00FC687B"/>
    <w:rsid w:val="00FC7124"/>
    <w:rsid w:val="00FD1845"/>
    <w:rsid w:val="00FD596F"/>
    <w:rsid w:val="00FD62BF"/>
    <w:rsid w:val="00FD6852"/>
    <w:rsid w:val="00FE2303"/>
    <w:rsid w:val="00FE2660"/>
    <w:rsid w:val="00FE27F0"/>
    <w:rsid w:val="00FE31AB"/>
    <w:rsid w:val="00FE3732"/>
    <w:rsid w:val="00FE3DD5"/>
    <w:rsid w:val="00FE63E5"/>
    <w:rsid w:val="00FF102C"/>
    <w:rsid w:val="00FF1865"/>
    <w:rsid w:val="00FF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5365F"/>
    <w:pPr>
      <w:spacing w:after="0" w:line="240" w:lineRule="auto"/>
    </w:pPr>
    <w:rPr>
      <w:sz w:val="20"/>
      <w:szCs w:val="20"/>
    </w:rPr>
  </w:style>
  <w:style w:type="character" w:customStyle="1" w:styleId="FootnoteTextChar">
    <w:name w:val="Footnote Text Char"/>
    <w:basedOn w:val="DefaultParagraphFont"/>
    <w:link w:val="FootnoteText"/>
    <w:uiPriority w:val="99"/>
    <w:rsid w:val="0005365F"/>
    <w:rPr>
      <w:sz w:val="20"/>
      <w:szCs w:val="20"/>
    </w:rPr>
  </w:style>
  <w:style w:type="character" w:styleId="FootnoteReference">
    <w:name w:val="footnote reference"/>
    <w:basedOn w:val="DefaultParagraphFont"/>
    <w:uiPriority w:val="99"/>
    <w:semiHidden/>
    <w:unhideWhenUsed/>
    <w:rsid w:val="0005365F"/>
    <w:rPr>
      <w:vertAlign w:val="superscript"/>
    </w:rPr>
  </w:style>
  <w:style w:type="character" w:styleId="CommentReference">
    <w:name w:val="annotation reference"/>
    <w:basedOn w:val="DefaultParagraphFont"/>
    <w:uiPriority w:val="99"/>
    <w:semiHidden/>
    <w:unhideWhenUsed/>
    <w:rsid w:val="0019327B"/>
    <w:rPr>
      <w:sz w:val="16"/>
      <w:szCs w:val="16"/>
    </w:rPr>
  </w:style>
  <w:style w:type="paragraph" w:styleId="CommentText">
    <w:name w:val="annotation text"/>
    <w:basedOn w:val="Normal"/>
    <w:link w:val="CommentTextChar"/>
    <w:uiPriority w:val="99"/>
    <w:unhideWhenUsed/>
    <w:rsid w:val="0019327B"/>
    <w:pPr>
      <w:spacing w:line="240" w:lineRule="auto"/>
    </w:pPr>
    <w:rPr>
      <w:sz w:val="20"/>
      <w:szCs w:val="20"/>
    </w:rPr>
  </w:style>
  <w:style w:type="character" w:customStyle="1" w:styleId="CommentTextChar">
    <w:name w:val="Comment Text Char"/>
    <w:basedOn w:val="DefaultParagraphFont"/>
    <w:link w:val="CommentText"/>
    <w:uiPriority w:val="99"/>
    <w:rsid w:val="0019327B"/>
    <w:rPr>
      <w:sz w:val="20"/>
      <w:szCs w:val="20"/>
    </w:rPr>
  </w:style>
  <w:style w:type="paragraph" w:styleId="CommentSubject">
    <w:name w:val="annotation subject"/>
    <w:basedOn w:val="CommentText"/>
    <w:next w:val="CommentText"/>
    <w:link w:val="CommentSubjectChar"/>
    <w:uiPriority w:val="99"/>
    <w:semiHidden/>
    <w:unhideWhenUsed/>
    <w:rsid w:val="0019327B"/>
    <w:rPr>
      <w:b/>
      <w:bCs/>
    </w:rPr>
  </w:style>
  <w:style w:type="character" w:customStyle="1" w:styleId="CommentSubjectChar">
    <w:name w:val="Comment Subject Char"/>
    <w:basedOn w:val="CommentTextChar"/>
    <w:link w:val="CommentSubject"/>
    <w:uiPriority w:val="99"/>
    <w:semiHidden/>
    <w:rsid w:val="0019327B"/>
    <w:rPr>
      <w:b/>
      <w:bCs/>
      <w:sz w:val="20"/>
      <w:szCs w:val="20"/>
    </w:rPr>
  </w:style>
  <w:style w:type="paragraph" w:styleId="BalloonText">
    <w:name w:val="Balloon Text"/>
    <w:basedOn w:val="Normal"/>
    <w:link w:val="BalloonTextChar"/>
    <w:uiPriority w:val="99"/>
    <w:semiHidden/>
    <w:unhideWhenUsed/>
    <w:rsid w:val="0019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7B"/>
    <w:rPr>
      <w:rFonts w:ascii="Tahoma" w:hAnsi="Tahoma" w:cs="Tahoma"/>
      <w:sz w:val="16"/>
      <w:szCs w:val="16"/>
    </w:rPr>
  </w:style>
  <w:style w:type="paragraph" w:styleId="ListParagraph">
    <w:name w:val="List Paragraph"/>
    <w:basedOn w:val="Normal"/>
    <w:uiPriority w:val="34"/>
    <w:qFormat/>
    <w:rsid w:val="00EC29CD"/>
    <w:pPr>
      <w:ind w:left="720"/>
      <w:contextualSpacing/>
    </w:pPr>
  </w:style>
  <w:style w:type="table" w:styleId="TableGrid">
    <w:name w:val="Table Grid"/>
    <w:basedOn w:val="TableNormal"/>
    <w:uiPriority w:val="59"/>
    <w:rsid w:val="00CE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935841"/>
  </w:style>
  <w:style w:type="paragraph" w:styleId="Header">
    <w:name w:val="header"/>
    <w:basedOn w:val="Normal"/>
    <w:link w:val="HeaderChar"/>
    <w:uiPriority w:val="99"/>
    <w:unhideWhenUsed/>
    <w:rsid w:val="00FE2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303"/>
  </w:style>
  <w:style w:type="paragraph" w:styleId="Footer">
    <w:name w:val="footer"/>
    <w:basedOn w:val="Normal"/>
    <w:link w:val="FooterChar"/>
    <w:uiPriority w:val="99"/>
    <w:unhideWhenUsed/>
    <w:rsid w:val="00FE2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303"/>
  </w:style>
  <w:style w:type="character" w:styleId="Hyperlink">
    <w:name w:val="Hyperlink"/>
    <w:basedOn w:val="DefaultParagraphFont"/>
    <w:uiPriority w:val="99"/>
    <w:unhideWhenUsed/>
    <w:rsid w:val="00A33D26"/>
    <w:rPr>
      <w:color w:val="0000FF" w:themeColor="hyperlink"/>
      <w:u w:val="single"/>
    </w:rPr>
  </w:style>
  <w:style w:type="character" w:styleId="PlaceholderText">
    <w:name w:val="Placeholder Text"/>
    <w:basedOn w:val="DefaultParagraphFont"/>
    <w:uiPriority w:val="99"/>
    <w:semiHidden/>
    <w:rsid w:val="0077768D"/>
    <w:rPr>
      <w:color w:val="808080"/>
    </w:rPr>
  </w:style>
  <w:style w:type="paragraph" w:styleId="Revision">
    <w:name w:val="Revision"/>
    <w:hidden/>
    <w:uiPriority w:val="99"/>
    <w:semiHidden/>
    <w:rsid w:val="00D53821"/>
    <w:pPr>
      <w:spacing w:after="0" w:line="240" w:lineRule="auto"/>
    </w:pPr>
  </w:style>
  <w:style w:type="character" w:styleId="EndnoteReference">
    <w:name w:val="endnote reference"/>
    <w:basedOn w:val="DefaultParagraphFont"/>
    <w:uiPriority w:val="99"/>
    <w:semiHidden/>
    <w:unhideWhenUsed/>
    <w:rsid w:val="00650D1D"/>
    <w:rPr>
      <w:vertAlign w:val="superscript"/>
    </w:rPr>
  </w:style>
  <w:style w:type="paragraph" w:styleId="EndnoteText">
    <w:name w:val="endnote text"/>
    <w:basedOn w:val="Normal"/>
    <w:link w:val="EndnoteTextChar"/>
    <w:uiPriority w:val="99"/>
    <w:semiHidden/>
    <w:unhideWhenUsed/>
    <w:rsid w:val="003769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698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8712">
      <w:bodyDiv w:val="1"/>
      <w:marLeft w:val="0"/>
      <w:marRight w:val="0"/>
      <w:marTop w:val="0"/>
      <w:marBottom w:val="0"/>
      <w:divBdr>
        <w:top w:val="none" w:sz="0" w:space="0" w:color="auto"/>
        <w:left w:val="none" w:sz="0" w:space="0" w:color="auto"/>
        <w:bottom w:val="none" w:sz="0" w:space="0" w:color="auto"/>
        <w:right w:val="none" w:sz="0" w:space="0" w:color="auto"/>
      </w:divBdr>
    </w:div>
    <w:div w:id="751197599">
      <w:bodyDiv w:val="1"/>
      <w:marLeft w:val="0"/>
      <w:marRight w:val="0"/>
      <w:marTop w:val="0"/>
      <w:marBottom w:val="0"/>
      <w:divBdr>
        <w:top w:val="none" w:sz="0" w:space="0" w:color="auto"/>
        <w:left w:val="none" w:sz="0" w:space="0" w:color="auto"/>
        <w:bottom w:val="none" w:sz="0" w:space="0" w:color="auto"/>
        <w:right w:val="none" w:sz="0" w:space="0" w:color="auto"/>
      </w:divBdr>
    </w:div>
    <w:div w:id="805660315">
      <w:bodyDiv w:val="1"/>
      <w:marLeft w:val="0"/>
      <w:marRight w:val="0"/>
      <w:marTop w:val="0"/>
      <w:marBottom w:val="0"/>
      <w:divBdr>
        <w:top w:val="none" w:sz="0" w:space="0" w:color="auto"/>
        <w:left w:val="none" w:sz="0" w:space="0" w:color="auto"/>
        <w:bottom w:val="none" w:sz="0" w:space="0" w:color="auto"/>
        <w:right w:val="none" w:sz="0" w:space="0" w:color="auto"/>
      </w:divBdr>
    </w:div>
    <w:div w:id="836312184">
      <w:bodyDiv w:val="1"/>
      <w:marLeft w:val="0"/>
      <w:marRight w:val="0"/>
      <w:marTop w:val="0"/>
      <w:marBottom w:val="0"/>
      <w:divBdr>
        <w:top w:val="none" w:sz="0" w:space="0" w:color="auto"/>
        <w:left w:val="none" w:sz="0" w:space="0" w:color="auto"/>
        <w:bottom w:val="none" w:sz="0" w:space="0" w:color="auto"/>
        <w:right w:val="none" w:sz="0" w:space="0" w:color="auto"/>
      </w:divBdr>
    </w:div>
    <w:div w:id="852571550">
      <w:bodyDiv w:val="1"/>
      <w:marLeft w:val="0"/>
      <w:marRight w:val="0"/>
      <w:marTop w:val="0"/>
      <w:marBottom w:val="0"/>
      <w:divBdr>
        <w:top w:val="none" w:sz="0" w:space="0" w:color="auto"/>
        <w:left w:val="none" w:sz="0" w:space="0" w:color="auto"/>
        <w:bottom w:val="none" w:sz="0" w:space="0" w:color="auto"/>
        <w:right w:val="none" w:sz="0" w:space="0" w:color="auto"/>
      </w:divBdr>
    </w:div>
    <w:div w:id="1419982195">
      <w:bodyDiv w:val="1"/>
      <w:marLeft w:val="0"/>
      <w:marRight w:val="0"/>
      <w:marTop w:val="0"/>
      <w:marBottom w:val="0"/>
      <w:divBdr>
        <w:top w:val="none" w:sz="0" w:space="0" w:color="auto"/>
        <w:left w:val="none" w:sz="0" w:space="0" w:color="auto"/>
        <w:bottom w:val="none" w:sz="0" w:space="0" w:color="auto"/>
        <w:right w:val="none" w:sz="0" w:space="0" w:color="auto"/>
      </w:divBdr>
    </w:div>
    <w:div w:id="1478297150">
      <w:bodyDiv w:val="1"/>
      <w:marLeft w:val="0"/>
      <w:marRight w:val="0"/>
      <w:marTop w:val="0"/>
      <w:marBottom w:val="0"/>
      <w:divBdr>
        <w:top w:val="none" w:sz="0" w:space="0" w:color="auto"/>
        <w:left w:val="none" w:sz="0" w:space="0" w:color="auto"/>
        <w:bottom w:val="none" w:sz="0" w:space="0" w:color="auto"/>
        <w:right w:val="none" w:sz="0" w:space="0" w:color="auto"/>
      </w:divBdr>
    </w:div>
    <w:div w:id="1483934922">
      <w:bodyDiv w:val="1"/>
      <w:marLeft w:val="0"/>
      <w:marRight w:val="0"/>
      <w:marTop w:val="0"/>
      <w:marBottom w:val="0"/>
      <w:divBdr>
        <w:top w:val="none" w:sz="0" w:space="0" w:color="auto"/>
        <w:left w:val="none" w:sz="0" w:space="0" w:color="auto"/>
        <w:bottom w:val="none" w:sz="0" w:space="0" w:color="auto"/>
        <w:right w:val="none" w:sz="0" w:space="0" w:color="auto"/>
      </w:divBdr>
    </w:div>
    <w:div w:id="1568614048">
      <w:bodyDiv w:val="1"/>
      <w:marLeft w:val="0"/>
      <w:marRight w:val="0"/>
      <w:marTop w:val="0"/>
      <w:marBottom w:val="0"/>
      <w:divBdr>
        <w:top w:val="none" w:sz="0" w:space="0" w:color="auto"/>
        <w:left w:val="none" w:sz="0" w:space="0" w:color="auto"/>
        <w:bottom w:val="none" w:sz="0" w:space="0" w:color="auto"/>
        <w:right w:val="none" w:sz="0" w:space="0" w:color="auto"/>
      </w:divBdr>
    </w:div>
    <w:div w:id="1638679883">
      <w:bodyDiv w:val="1"/>
      <w:marLeft w:val="0"/>
      <w:marRight w:val="0"/>
      <w:marTop w:val="0"/>
      <w:marBottom w:val="0"/>
      <w:divBdr>
        <w:top w:val="none" w:sz="0" w:space="0" w:color="auto"/>
        <w:left w:val="none" w:sz="0" w:space="0" w:color="auto"/>
        <w:bottom w:val="none" w:sz="0" w:space="0" w:color="auto"/>
        <w:right w:val="none" w:sz="0" w:space="0" w:color="auto"/>
      </w:divBdr>
    </w:div>
    <w:div w:id="1812212027">
      <w:bodyDiv w:val="1"/>
      <w:marLeft w:val="0"/>
      <w:marRight w:val="0"/>
      <w:marTop w:val="0"/>
      <w:marBottom w:val="0"/>
      <w:divBdr>
        <w:top w:val="none" w:sz="0" w:space="0" w:color="auto"/>
        <w:left w:val="none" w:sz="0" w:space="0" w:color="auto"/>
        <w:bottom w:val="none" w:sz="0" w:space="0" w:color="auto"/>
        <w:right w:val="none" w:sz="0" w:space="0" w:color="auto"/>
      </w:divBdr>
      <w:divsChild>
        <w:div w:id="1209609595">
          <w:marLeft w:val="0"/>
          <w:marRight w:val="0"/>
          <w:marTop w:val="0"/>
          <w:marBottom w:val="0"/>
          <w:divBdr>
            <w:top w:val="none" w:sz="0" w:space="0" w:color="auto"/>
            <w:left w:val="none" w:sz="0" w:space="0" w:color="auto"/>
            <w:bottom w:val="none" w:sz="0" w:space="0" w:color="auto"/>
            <w:right w:val="none" w:sz="0" w:space="0" w:color="auto"/>
          </w:divBdr>
          <w:divsChild>
            <w:div w:id="330983386">
              <w:marLeft w:val="-6000"/>
              <w:marRight w:val="0"/>
              <w:marTop w:val="60"/>
              <w:marBottom w:val="0"/>
              <w:divBdr>
                <w:top w:val="none" w:sz="0" w:space="0" w:color="auto"/>
                <w:left w:val="none" w:sz="0" w:space="0" w:color="auto"/>
                <w:bottom w:val="single" w:sz="6" w:space="7" w:color="E5E5E5"/>
                <w:right w:val="none" w:sz="0" w:space="0" w:color="auto"/>
              </w:divBdr>
              <w:divsChild>
                <w:div w:id="18941553">
                  <w:marLeft w:val="0"/>
                  <w:marRight w:val="0"/>
                  <w:marTop w:val="0"/>
                  <w:marBottom w:val="0"/>
                  <w:divBdr>
                    <w:top w:val="none" w:sz="0" w:space="0" w:color="auto"/>
                    <w:left w:val="none" w:sz="0" w:space="0" w:color="auto"/>
                    <w:bottom w:val="none" w:sz="0" w:space="0" w:color="auto"/>
                    <w:right w:val="none" w:sz="0" w:space="0" w:color="auto"/>
                  </w:divBdr>
                  <w:divsChild>
                    <w:div w:id="1993482225">
                      <w:marLeft w:val="0"/>
                      <w:marRight w:val="0"/>
                      <w:marTop w:val="0"/>
                      <w:marBottom w:val="0"/>
                      <w:divBdr>
                        <w:top w:val="none" w:sz="0" w:space="0" w:color="auto"/>
                        <w:left w:val="none" w:sz="0" w:space="0" w:color="auto"/>
                        <w:bottom w:val="none" w:sz="0" w:space="0" w:color="auto"/>
                        <w:right w:val="none" w:sz="0" w:space="0" w:color="auto"/>
                      </w:divBdr>
                      <w:divsChild>
                        <w:div w:id="1725787430">
                          <w:marLeft w:val="240"/>
                          <w:marRight w:val="0"/>
                          <w:marTop w:val="0"/>
                          <w:marBottom w:val="0"/>
                          <w:divBdr>
                            <w:top w:val="none" w:sz="0" w:space="0" w:color="auto"/>
                            <w:left w:val="none" w:sz="0" w:space="0" w:color="auto"/>
                            <w:bottom w:val="none" w:sz="0" w:space="0" w:color="auto"/>
                            <w:right w:val="none" w:sz="0" w:space="0" w:color="auto"/>
                          </w:divBdr>
                          <w:divsChild>
                            <w:div w:id="5521534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268603">
          <w:marLeft w:val="0"/>
          <w:marRight w:val="0"/>
          <w:marTop w:val="0"/>
          <w:marBottom w:val="0"/>
          <w:divBdr>
            <w:top w:val="none" w:sz="0" w:space="0" w:color="auto"/>
            <w:left w:val="none" w:sz="0" w:space="0" w:color="auto"/>
            <w:bottom w:val="none" w:sz="0" w:space="0" w:color="auto"/>
            <w:right w:val="none" w:sz="0" w:space="0" w:color="auto"/>
          </w:divBdr>
          <w:divsChild>
            <w:div w:id="5912624">
              <w:marLeft w:val="0"/>
              <w:marRight w:val="0"/>
              <w:marTop w:val="0"/>
              <w:marBottom w:val="0"/>
              <w:divBdr>
                <w:top w:val="none" w:sz="0" w:space="0" w:color="auto"/>
                <w:left w:val="none" w:sz="0" w:space="0" w:color="auto"/>
                <w:bottom w:val="none" w:sz="0" w:space="0" w:color="auto"/>
                <w:right w:val="none" w:sz="0" w:space="0" w:color="auto"/>
              </w:divBdr>
              <w:divsChild>
                <w:div w:id="2115393569">
                  <w:marLeft w:val="0"/>
                  <w:marRight w:val="0"/>
                  <w:marTop w:val="0"/>
                  <w:marBottom w:val="0"/>
                  <w:divBdr>
                    <w:top w:val="none" w:sz="0" w:space="0" w:color="auto"/>
                    <w:left w:val="none" w:sz="0" w:space="0" w:color="auto"/>
                    <w:bottom w:val="none" w:sz="0" w:space="0" w:color="auto"/>
                    <w:right w:val="none" w:sz="0" w:space="0" w:color="auto"/>
                  </w:divBdr>
                  <w:divsChild>
                    <w:div w:id="1426000139">
                      <w:marLeft w:val="0"/>
                      <w:marRight w:val="0"/>
                      <w:marTop w:val="0"/>
                      <w:marBottom w:val="0"/>
                      <w:divBdr>
                        <w:top w:val="none" w:sz="0" w:space="0" w:color="auto"/>
                        <w:left w:val="none" w:sz="0" w:space="0" w:color="auto"/>
                        <w:bottom w:val="none" w:sz="0" w:space="0" w:color="auto"/>
                        <w:right w:val="none" w:sz="0" w:space="0" w:color="auto"/>
                      </w:divBdr>
                      <w:divsChild>
                        <w:div w:id="15271939">
                          <w:marLeft w:val="0"/>
                          <w:marRight w:val="0"/>
                          <w:marTop w:val="0"/>
                          <w:marBottom w:val="0"/>
                          <w:divBdr>
                            <w:top w:val="none" w:sz="0" w:space="0" w:color="auto"/>
                            <w:left w:val="none" w:sz="0" w:space="0" w:color="auto"/>
                            <w:bottom w:val="none" w:sz="0" w:space="0" w:color="auto"/>
                            <w:right w:val="none" w:sz="0" w:space="0" w:color="auto"/>
                          </w:divBdr>
                          <w:divsChild>
                            <w:div w:id="1412774984">
                              <w:marLeft w:val="0"/>
                              <w:marRight w:val="0"/>
                              <w:marTop w:val="0"/>
                              <w:marBottom w:val="0"/>
                              <w:divBdr>
                                <w:top w:val="none" w:sz="0" w:space="0" w:color="auto"/>
                                <w:left w:val="none" w:sz="0" w:space="0" w:color="auto"/>
                                <w:bottom w:val="none" w:sz="0" w:space="0" w:color="auto"/>
                                <w:right w:val="none" w:sz="0" w:space="0" w:color="auto"/>
                              </w:divBdr>
                            </w:div>
                            <w:div w:id="825047171">
                              <w:marLeft w:val="0"/>
                              <w:marRight w:val="0"/>
                              <w:marTop w:val="0"/>
                              <w:marBottom w:val="0"/>
                              <w:divBdr>
                                <w:top w:val="none" w:sz="0" w:space="0" w:color="auto"/>
                                <w:left w:val="none" w:sz="0" w:space="0" w:color="auto"/>
                                <w:bottom w:val="none" w:sz="0" w:space="0" w:color="auto"/>
                                <w:right w:val="none" w:sz="0" w:space="0" w:color="auto"/>
                              </w:divBdr>
                              <w:divsChild>
                                <w:div w:id="1726104161">
                                  <w:marLeft w:val="0"/>
                                  <w:marRight w:val="0"/>
                                  <w:marTop w:val="0"/>
                                  <w:marBottom w:val="0"/>
                                  <w:divBdr>
                                    <w:top w:val="none" w:sz="0" w:space="0" w:color="auto"/>
                                    <w:left w:val="none" w:sz="0" w:space="0" w:color="auto"/>
                                    <w:bottom w:val="none" w:sz="0" w:space="0" w:color="auto"/>
                                    <w:right w:val="none" w:sz="0" w:space="0" w:color="auto"/>
                                  </w:divBdr>
                                  <w:divsChild>
                                    <w:div w:id="494758105">
                                      <w:marLeft w:val="0"/>
                                      <w:marRight w:val="0"/>
                                      <w:marTop w:val="0"/>
                                      <w:marBottom w:val="0"/>
                                      <w:divBdr>
                                        <w:top w:val="none" w:sz="0" w:space="0" w:color="auto"/>
                                        <w:left w:val="none" w:sz="0" w:space="0" w:color="auto"/>
                                        <w:bottom w:val="none" w:sz="0" w:space="0" w:color="auto"/>
                                        <w:right w:val="none" w:sz="0" w:space="0" w:color="auto"/>
                                      </w:divBdr>
                                    </w:div>
                                    <w:div w:id="482233705">
                                      <w:marLeft w:val="0"/>
                                      <w:marRight w:val="0"/>
                                      <w:marTop w:val="0"/>
                                      <w:marBottom w:val="0"/>
                                      <w:divBdr>
                                        <w:top w:val="none" w:sz="0" w:space="0" w:color="auto"/>
                                        <w:left w:val="none" w:sz="0" w:space="0" w:color="auto"/>
                                        <w:bottom w:val="none" w:sz="0" w:space="0" w:color="auto"/>
                                        <w:right w:val="none" w:sz="0" w:space="0" w:color="auto"/>
                                      </w:divBdr>
                                      <w:divsChild>
                                        <w:div w:id="1501503808">
                                          <w:marLeft w:val="0"/>
                                          <w:marRight w:val="0"/>
                                          <w:marTop w:val="0"/>
                                          <w:marBottom w:val="0"/>
                                          <w:divBdr>
                                            <w:top w:val="none" w:sz="0" w:space="0" w:color="auto"/>
                                            <w:left w:val="none" w:sz="0" w:space="0" w:color="auto"/>
                                            <w:bottom w:val="none" w:sz="0" w:space="0" w:color="auto"/>
                                            <w:right w:val="none" w:sz="0" w:space="0" w:color="auto"/>
                                          </w:divBdr>
                                          <w:divsChild>
                                            <w:div w:id="71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6E319-6E41-433A-8463-5F44F364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16488</TotalTime>
  <Pages>14</Pages>
  <Words>4867</Words>
  <Characters>25604</Characters>
  <Application>Microsoft Office Word</Application>
  <DocSecurity>0</DocSecurity>
  <Lines>426</Lines>
  <Paragraphs>122</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30349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Brad</cp:lastModifiedBy>
  <cp:revision>94</cp:revision>
  <cp:lastPrinted>2016-12-01T16:39:00Z</cp:lastPrinted>
  <dcterms:created xsi:type="dcterms:W3CDTF">2015-08-11T18:33:00Z</dcterms:created>
  <dcterms:modified xsi:type="dcterms:W3CDTF">2016-12-27T17:33:00Z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id="MGuNZpqY"/&gt;&lt;style id="http://www.zotero.org/styles/chicago-author-date" hasBibliography="1" bibliographyStyleHasBeenSet="1"/&gt;&lt;prefs&gt;&lt;pref name="fieldType" value="Field"/&gt;&lt;pref name="storeRefer</vt:lpwstr>
  </property>
  <property fmtid="{D5CDD505-2E9C-101B-9397-08002B2CF9AE}" pid="3" name="ZOTERO_PREF_2">
    <vt:lpwstr>ences" value="true"/&gt;&lt;pref name="automaticJournalAbbreviations" value="true"/&gt;&lt;pref name="noteType" value="0"/&gt;&lt;/prefs&gt;&lt;/data&gt;</vt:lpwstr>
  </property>
</Properties>
</file>