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03CD7" w14:textId="2D88DDFC" w:rsidR="008806F4" w:rsidRPr="008806F4" w:rsidRDefault="008806F4" w:rsidP="008806F4">
      <w:pPr>
        <w:rPr>
          <w:color w:val="000000"/>
          <w:sz w:val="20"/>
          <w:szCs w:val="20"/>
        </w:rPr>
      </w:pPr>
      <w:r>
        <w:rPr>
          <w:color w:val="000000" w:themeColor="text1"/>
          <w:sz w:val="20"/>
          <w:szCs w:val="20"/>
        </w:rPr>
        <w:t xml:space="preserve">[This is a preprint from </w:t>
      </w:r>
      <w:proofErr w:type="spellStart"/>
      <w:r w:rsidRPr="00296760">
        <w:rPr>
          <w:color w:val="000000" w:themeColor="text1"/>
          <w:sz w:val="20"/>
          <w:szCs w:val="20"/>
        </w:rPr>
        <w:t>Brissey,</w:t>
      </w:r>
      <w:proofErr w:type="spellEnd"/>
      <w:r w:rsidRPr="00296760">
        <w:rPr>
          <w:color w:val="000000" w:themeColor="text1"/>
          <w:sz w:val="20"/>
          <w:szCs w:val="20"/>
        </w:rPr>
        <w:t xml:space="preserve"> P. “Rule VIII of Descartes’ </w:t>
      </w:r>
      <w:proofErr w:type="spellStart"/>
      <w:r w:rsidRPr="00296760">
        <w:rPr>
          <w:i/>
          <w:iCs/>
          <w:color w:val="000000" w:themeColor="text1"/>
          <w:sz w:val="20"/>
          <w:szCs w:val="20"/>
        </w:rPr>
        <w:t>Regulae</w:t>
      </w:r>
      <w:proofErr w:type="spellEnd"/>
      <w:r w:rsidRPr="00296760">
        <w:rPr>
          <w:i/>
          <w:iCs/>
          <w:sz w:val="20"/>
          <w:szCs w:val="20"/>
        </w:rPr>
        <w:t xml:space="preserve"> </w:t>
      </w:r>
      <w:proofErr w:type="spellStart"/>
      <w:r w:rsidRPr="00296760">
        <w:rPr>
          <w:i/>
          <w:iCs/>
          <w:sz w:val="20"/>
          <w:szCs w:val="20"/>
        </w:rPr>
        <w:t>ad</w:t>
      </w:r>
      <w:proofErr w:type="spellEnd"/>
      <w:r w:rsidRPr="00296760">
        <w:rPr>
          <w:i/>
          <w:iCs/>
          <w:sz w:val="20"/>
          <w:szCs w:val="20"/>
        </w:rPr>
        <w:t xml:space="preserve"> </w:t>
      </w:r>
      <w:proofErr w:type="spellStart"/>
      <w:r w:rsidRPr="00296760">
        <w:rPr>
          <w:i/>
          <w:iCs/>
          <w:sz w:val="20"/>
          <w:szCs w:val="20"/>
        </w:rPr>
        <w:t>directionem</w:t>
      </w:r>
      <w:proofErr w:type="spellEnd"/>
      <w:r w:rsidRPr="00296760">
        <w:rPr>
          <w:i/>
          <w:iCs/>
          <w:sz w:val="20"/>
          <w:szCs w:val="20"/>
        </w:rPr>
        <w:t xml:space="preserve"> </w:t>
      </w:r>
      <w:proofErr w:type="spellStart"/>
      <w:r w:rsidRPr="00296760">
        <w:rPr>
          <w:i/>
          <w:iCs/>
          <w:sz w:val="20"/>
          <w:szCs w:val="20"/>
        </w:rPr>
        <w:t>ingenii</w:t>
      </w:r>
      <w:proofErr w:type="spellEnd"/>
      <w:r w:rsidRPr="00296760">
        <w:rPr>
          <w:iCs/>
          <w:sz w:val="20"/>
          <w:szCs w:val="20"/>
        </w:rPr>
        <w:t>,</w:t>
      </w:r>
      <w:r w:rsidRPr="00296760">
        <w:rPr>
          <w:color w:val="000000"/>
          <w:sz w:val="20"/>
          <w:szCs w:val="20"/>
        </w:rPr>
        <w:t xml:space="preserve">” </w:t>
      </w:r>
      <w:r w:rsidRPr="00296760">
        <w:rPr>
          <w:i/>
          <w:color w:val="000000"/>
          <w:sz w:val="20"/>
          <w:szCs w:val="20"/>
        </w:rPr>
        <w:t>Journal of Early Modern Studies</w:t>
      </w:r>
      <w:r>
        <w:rPr>
          <w:color w:val="000000"/>
          <w:sz w:val="20"/>
          <w:szCs w:val="20"/>
        </w:rPr>
        <w:t>, 3</w:t>
      </w:r>
      <w:r w:rsidRPr="00296760">
        <w:rPr>
          <w:color w:val="000000"/>
          <w:sz w:val="20"/>
          <w:szCs w:val="20"/>
        </w:rPr>
        <w:t>,</w:t>
      </w:r>
      <w:r>
        <w:rPr>
          <w:color w:val="000000"/>
          <w:sz w:val="20"/>
          <w:szCs w:val="20"/>
        </w:rPr>
        <w:t xml:space="preserve"> 2. </w:t>
      </w:r>
      <w:r>
        <w:rPr>
          <w:color w:val="000000"/>
          <w:sz w:val="20"/>
          <w:szCs w:val="20"/>
        </w:rPr>
        <w:t xml:space="preserve">2014, </w:t>
      </w:r>
      <w:r>
        <w:rPr>
          <w:color w:val="000000"/>
          <w:sz w:val="20"/>
          <w:szCs w:val="20"/>
        </w:rPr>
        <w:t>pp.</w:t>
      </w:r>
      <w:r w:rsidRPr="00296760">
        <w:rPr>
          <w:color w:val="000000"/>
          <w:sz w:val="20"/>
          <w:szCs w:val="20"/>
        </w:rPr>
        <w:t xml:space="preserve"> 9-31</w:t>
      </w:r>
      <w:r>
        <w:rPr>
          <w:color w:val="000000"/>
          <w:sz w:val="20"/>
          <w:szCs w:val="20"/>
        </w:rPr>
        <w:t>.</w:t>
      </w:r>
      <w:r>
        <w:rPr>
          <w:color w:val="000000"/>
          <w:sz w:val="20"/>
          <w:szCs w:val="20"/>
        </w:rPr>
        <w:t>]</w:t>
      </w:r>
    </w:p>
    <w:p w14:paraId="0846045C" w14:textId="77777777" w:rsidR="008806F4" w:rsidRDefault="008806F4" w:rsidP="008806F4"/>
    <w:p w14:paraId="4EE6C117" w14:textId="77777777" w:rsidR="007C145A" w:rsidRDefault="007C145A" w:rsidP="007C145A">
      <w:pPr>
        <w:jc w:val="center"/>
      </w:pPr>
    </w:p>
    <w:p w14:paraId="2D1E32C4" w14:textId="1A66934F" w:rsidR="007C145A" w:rsidRDefault="00A66AF4" w:rsidP="001949A7">
      <w:pPr>
        <w:jc w:val="center"/>
      </w:pPr>
      <w:r>
        <w:tab/>
      </w:r>
      <w:r w:rsidR="007C145A">
        <w:t>Rule VIII of</w:t>
      </w:r>
      <w:r w:rsidR="007C145A" w:rsidRPr="00BB30E8">
        <w:t xml:space="preserve"> Descartes’ </w:t>
      </w:r>
      <w:proofErr w:type="spellStart"/>
      <w:r w:rsidR="007C145A" w:rsidRPr="00BB30E8">
        <w:rPr>
          <w:i/>
          <w:iCs/>
        </w:rPr>
        <w:t>Regulae</w:t>
      </w:r>
      <w:proofErr w:type="spellEnd"/>
      <w:r w:rsidR="007C145A" w:rsidRPr="00BB30E8">
        <w:rPr>
          <w:i/>
          <w:iCs/>
        </w:rPr>
        <w:t xml:space="preserve"> </w:t>
      </w:r>
      <w:proofErr w:type="spellStart"/>
      <w:r w:rsidR="007C145A" w:rsidRPr="00BB30E8">
        <w:rPr>
          <w:i/>
          <w:iCs/>
        </w:rPr>
        <w:t>ad</w:t>
      </w:r>
      <w:proofErr w:type="spellEnd"/>
      <w:r w:rsidR="007C145A" w:rsidRPr="00BB30E8">
        <w:rPr>
          <w:i/>
          <w:iCs/>
        </w:rPr>
        <w:t xml:space="preserve"> </w:t>
      </w:r>
      <w:proofErr w:type="spellStart"/>
      <w:r w:rsidR="007C145A" w:rsidRPr="00BB30E8">
        <w:rPr>
          <w:i/>
          <w:iCs/>
        </w:rPr>
        <w:t>directionem</w:t>
      </w:r>
      <w:proofErr w:type="spellEnd"/>
      <w:r w:rsidR="007C145A" w:rsidRPr="00BB30E8">
        <w:rPr>
          <w:i/>
          <w:iCs/>
        </w:rPr>
        <w:t xml:space="preserve"> </w:t>
      </w:r>
      <w:proofErr w:type="spellStart"/>
      <w:r w:rsidR="007C145A" w:rsidRPr="00BB30E8">
        <w:rPr>
          <w:i/>
          <w:iCs/>
        </w:rPr>
        <w:t>ingenii</w:t>
      </w:r>
      <w:proofErr w:type="spellEnd"/>
      <w:r w:rsidR="007C145A" w:rsidRPr="00BB30E8">
        <w:rPr>
          <w:i/>
          <w:iCs/>
        </w:rPr>
        <w:t xml:space="preserve"> </w:t>
      </w:r>
    </w:p>
    <w:p w14:paraId="6C2E10A4" w14:textId="77777777" w:rsidR="001949A7" w:rsidRPr="00BB30E8" w:rsidRDefault="001949A7" w:rsidP="001949A7">
      <w:pPr>
        <w:jc w:val="center"/>
      </w:pPr>
    </w:p>
    <w:p w14:paraId="7A8E588D" w14:textId="77777777" w:rsidR="007C145A" w:rsidRDefault="007C145A" w:rsidP="007C145A">
      <w:pPr>
        <w:jc w:val="center"/>
      </w:pPr>
      <w:r w:rsidRPr="00BB30E8">
        <w:t xml:space="preserve">Patrick </w:t>
      </w:r>
      <w:proofErr w:type="spellStart"/>
      <w:r w:rsidRPr="00BB30E8">
        <w:t>Brissey,</w:t>
      </w:r>
      <w:proofErr w:type="spellEnd"/>
      <w:r w:rsidRPr="00BB30E8">
        <w:t xml:space="preserve"> Ph.D.</w:t>
      </w:r>
    </w:p>
    <w:p w14:paraId="238E6E9B" w14:textId="53C0FC25" w:rsidR="007C145A" w:rsidRDefault="007C145A" w:rsidP="0054217B">
      <w:pPr>
        <w:jc w:val="center"/>
      </w:pPr>
      <w:r>
        <w:t>pbrissey@hotmail.com</w:t>
      </w:r>
    </w:p>
    <w:p w14:paraId="7386E420" w14:textId="6ADEB4F5" w:rsidR="007C145A" w:rsidRDefault="007C145A" w:rsidP="007C145A">
      <w:r>
        <w:t xml:space="preserve"> </w:t>
      </w:r>
    </w:p>
    <w:p w14:paraId="18EA8AA0" w14:textId="77777777" w:rsidR="007C145A" w:rsidRDefault="007C145A" w:rsidP="007C145A">
      <w:pPr>
        <w:rPr>
          <w:b/>
        </w:rPr>
      </w:pPr>
    </w:p>
    <w:p w14:paraId="78D4DE49" w14:textId="7D486914" w:rsidR="007C145A" w:rsidRPr="00943D93" w:rsidRDefault="007C145A" w:rsidP="007C145A">
      <w:pPr>
        <w:rPr>
          <w:iCs/>
        </w:rPr>
      </w:pPr>
      <w:r w:rsidRPr="00BB30E8">
        <w:rPr>
          <w:b/>
        </w:rPr>
        <w:t>Abstract</w:t>
      </w:r>
      <w:r>
        <w:t xml:space="preserve">. Rule VIII of Descartes’ </w:t>
      </w:r>
      <w:proofErr w:type="spellStart"/>
      <w:r w:rsidRPr="00BB30E8">
        <w:rPr>
          <w:i/>
          <w:iCs/>
        </w:rPr>
        <w:t>Regulae</w:t>
      </w:r>
      <w:proofErr w:type="spellEnd"/>
      <w:r w:rsidRPr="00BB30E8">
        <w:rPr>
          <w:i/>
          <w:iCs/>
        </w:rPr>
        <w:t xml:space="preserve"> </w:t>
      </w:r>
      <w:proofErr w:type="spellStart"/>
      <w:r w:rsidRPr="00BB30E8">
        <w:rPr>
          <w:i/>
          <w:iCs/>
        </w:rPr>
        <w:t>ad</w:t>
      </w:r>
      <w:proofErr w:type="spellEnd"/>
      <w:r w:rsidRPr="00BB30E8">
        <w:rPr>
          <w:i/>
          <w:iCs/>
        </w:rPr>
        <w:t xml:space="preserve"> </w:t>
      </w:r>
      <w:proofErr w:type="spellStart"/>
      <w:r w:rsidRPr="00BB30E8">
        <w:rPr>
          <w:i/>
          <w:iCs/>
        </w:rPr>
        <w:t>directionem</w:t>
      </w:r>
      <w:proofErr w:type="spellEnd"/>
      <w:r w:rsidRPr="00BB30E8">
        <w:rPr>
          <w:i/>
          <w:iCs/>
        </w:rPr>
        <w:t xml:space="preserve"> </w:t>
      </w:r>
      <w:proofErr w:type="spellStart"/>
      <w:r w:rsidRPr="00BB30E8">
        <w:rPr>
          <w:i/>
          <w:iCs/>
        </w:rPr>
        <w:t>ingenii</w:t>
      </w:r>
      <w:proofErr w:type="spellEnd"/>
      <w:r w:rsidRPr="00BB30E8">
        <w:t xml:space="preserve"> </w:t>
      </w:r>
      <w:r>
        <w:t>plays a prominent role in the argument that Descartes dropped his early method. On the developmental reading, Descartes first praised his method in the early strata of composition</w:t>
      </w:r>
      <w:r w:rsidRPr="00BB30E8">
        <w:t xml:space="preserve">, </w:t>
      </w:r>
      <w:r>
        <w:t xml:space="preserve">but then </w:t>
      </w:r>
      <w:r w:rsidRPr="00BB30E8">
        <w:t xml:space="preserve">demoted </w:t>
      </w:r>
      <w:r>
        <w:t xml:space="preserve">the method </w:t>
      </w:r>
      <w:r w:rsidRPr="00BB30E8">
        <w:t>to provisional in th</w:t>
      </w:r>
      <w:r>
        <w:t>e “blacksmith” analogy</w:t>
      </w:r>
      <w:r w:rsidRPr="00BB30E8">
        <w:t xml:space="preserve">, and </w:t>
      </w:r>
      <w:r>
        <w:t>later found that his discrete method could not resolve his new inquiry into the essence and scope of human knowledge, an event that resulted in him dropping his method.</w:t>
      </w:r>
      <w:r w:rsidRPr="00BB30E8">
        <w:t xml:space="preserve"> </w:t>
      </w:r>
      <w:r w:rsidR="001949A7">
        <w:t xml:space="preserve">In this paper, </w:t>
      </w:r>
      <w:r>
        <w:t>I explain how this rule can be read as a cohe</w:t>
      </w:r>
      <w:r w:rsidR="001949A7">
        <w:t xml:space="preserve">rent title and commentary that is a further development of </w:t>
      </w:r>
      <w:r w:rsidR="006B1ABB">
        <w:t>the</w:t>
      </w:r>
      <w:r w:rsidR="001949A7">
        <w:t xml:space="preserve"> method</w:t>
      </w:r>
      <w:r w:rsidR="006B1ABB">
        <w:t xml:space="preserve"> of the </w:t>
      </w:r>
      <w:proofErr w:type="spellStart"/>
      <w:r w:rsidR="006B1ABB" w:rsidRPr="006B1ABB">
        <w:rPr>
          <w:i/>
        </w:rPr>
        <w:t>Regulae</w:t>
      </w:r>
      <w:proofErr w:type="spellEnd"/>
      <w:r>
        <w:t xml:space="preserve">. </w:t>
      </w:r>
      <w:r w:rsidRPr="00BB30E8">
        <w:t xml:space="preserve"> </w:t>
      </w:r>
    </w:p>
    <w:p w14:paraId="19607F46" w14:textId="77777777" w:rsidR="007C145A" w:rsidRDefault="007C145A" w:rsidP="007C145A"/>
    <w:p w14:paraId="0D8F9558" w14:textId="77777777" w:rsidR="001949A7" w:rsidRDefault="007C145A" w:rsidP="001949A7">
      <w:r w:rsidRPr="007C145A">
        <w:rPr>
          <w:b/>
        </w:rPr>
        <w:t>Key Words</w:t>
      </w:r>
      <w:r>
        <w:t xml:space="preserve">: </w:t>
      </w:r>
      <w:r w:rsidR="001949A7" w:rsidRPr="001949A7">
        <w:rPr>
          <w:color w:val="000000" w:themeColor="text1"/>
        </w:rPr>
        <w:t>René</w:t>
      </w:r>
      <w:r w:rsidR="001949A7" w:rsidRPr="00E81099">
        <w:rPr>
          <w:color w:val="000000" w:themeColor="text1"/>
          <w:sz w:val="20"/>
          <w:szCs w:val="20"/>
        </w:rPr>
        <w:t xml:space="preserve"> </w:t>
      </w:r>
      <w:r>
        <w:t xml:space="preserve">Descartes, </w:t>
      </w:r>
      <w:proofErr w:type="spellStart"/>
      <w:r w:rsidRPr="00BB30E8">
        <w:rPr>
          <w:i/>
          <w:iCs/>
        </w:rPr>
        <w:t>Regulae</w:t>
      </w:r>
      <w:proofErr w:type="spellEnd"/>
      <w:r w:rsidRPr="00BB30E8">
        <w:rPr>
          <w:i/>
          <w:iCs/>
        </w:rPr>
        <w:t xml:space="preserve"> </w:t>
      </w:r>
      <w:proofErr w:type="spellStart"/>
      <w:r w:rsidRPr="00BB30E8">
        <w:rPr>
          <w:i/>
          <w:iCs/>
        </w:rPr>
        <w:t>ad</w:t>
      </w:r>
      <w:proofErr w:type="spellEnd"/>
      <w:r w:rsidRPr="00BB30E8">
        <w:rPr>
          <w:i/>
          <w:iCs/>
        </w:rPr>
        <w:t xml:space="preserve"> </w:t>
      </w:r>
      <w:proofErr w:type="spellStart"/>
      <w:r w:rsidRPr="00BB30E8">
        <w:rPr>
          <w:i/>
          <w:iCs/>
        </w:rPr>
        <w:t>directionem</w:t>
      </w:r>
      <w:proofErr w:type="spellEnd"/>
      <w:r w:rsidRPr="00BB30E8">
        <w:rPr>
          <w:i/>
          <w:iCs/>
        </w:rPr>
        <w:t xml:space="preserve"> </w:t>
      </w:r>
      <w:proofErr w:type="spellStart"/>
      <w:r w:rsidRPr="00BB30E8">
        <w:rPr>
          <w:i/>
          <w:iCs/>
        </w:rPr>
        <w:t>ingenii</w:t>
      </w:r>
      <w:proofErr w:type="spellEnd"/>
      <w:r>
        <w:t>, meth</w:t>
      </w:r>
      <w:r w:rsidR="001949A7">
        <w:t xml:space="preserve">od, Rule VIII, Jean-Paul </w:t>
      </w:r>
    </w:p>
    <w:p w14:paraId="10D9F7C0" w14:textId="1DDA50BE" w:rsidR="007C145A" w:rsidRDefault="001949A7" w:rsidP="001949A7">
      <w:r>
        <w:t xml:space="preserve">                     Weber, </w:t>
      </w:r>
      <w:r w:rsidR="007C145A">
        <w:t xml:space="preserve">John </w:t>
      </w:r>
      <w:r>
        <w:t xml:space="preserve">A. </w:t>
      </w:r>
      <w:r w:rsidR="007C145A">
        <w:t>Schuster, Daniel Garber</w:t>
      </w:r>
      <w:r>
        <w:t>.</w:t>
      </w:r>
    </w:p>
    <w:p w14:paraId="7163FAA0" w14:textId="0121FD31" w:rsidR="00123C92" w:rsidRDefault="00123C92" w:rsidP="00F5296B">
      <w:pPr>
        <w:spacing w:line="480" w:lineRule="auto"/>
      </w:pPr>
    </w:p>
    <w:p w14:paraId="0FFAE405" w14:textId="77777777" w:rsidR="008806F4" w:rsidRPr="00634F33" w:rsidRDefault="008806F4" w:rsidP="00F5296B">
      <w:pPr>
        <w:spacing w:line="480" w:lineRule="auto"/>
      </w:pPr>
    </w:p>
    <w:p w14:paraId="68B4C162" w14:textId="307F8E0D" w:rsidR="00511C8F" w:rsidRPr="00FE254F" w:rsidRDefault="00511C8F" w:rsidP="00FE254F">
      <w:pPr>
        <w:spacing w:line="480" w:lineRule="auto"/>
      </w:pPr>
      <w:r>
        <w:t xml:space="preserve">Before Jean-Paul Weber’s patchwork thesis, commentators presupposed that Descartes’ </w:t>
      </w:r>
      <w:proofErr w:type="spellStart"/>
      <w:r>
        <w:rPr>
          <w:i/>
          <w:iCs/>
        </w:rPr>
        <w:t>Regulae</w:t>
      </w:r>
      <w:proofErr w:type="spellEnd"/>
      <w:r>
        <w:rPr>
          <w:i/>
          <w:iCs/>
        </w:rPr>
        <w:t xml:space="preserve"> </w:t>
      </w:r>
      <w:proofErr w:type="spellStart"/>
      <w:r>
        <w:rPr>
          <w:i/>
          <w:iCs/>
        </w:rPr>
        <w:t>ad</w:t>
      </w:r>
      <w:proofErr w:type="spellEnd"/>
      <w:r>
        <w:rPr>
          <w:i/>
          <w:iCs/>
        </w:rPr>
        <w:t xml:space="preserve"> </w:t>
      </w:r>
      <w:proofErr w:type="spellStart"/>
      <w:r>
        <w:rPr>
          <w:i/>
          <w:iCs/>
        </w:rPr>
        <w:t>directionem</w:t>
      </w:r>
      <w:proofErr w:type="spellEnd"/>
      <w:r>
        <w:rPr>
          <w:i/>
          <w:iCs/>
        </w:rPr>
        <w:t xml:space="preserve"> </w:t>
      </w:r>
      <w:proofErr w:type="spellStart"/>
      <w:r>
        <w:rPr>
          <w:i/>
          <w:iCs/>
        </w:rPr>
        <w:t>ingenii</w:t>
      </w:r>
      <w:proofErr w:type="spellEnd"/>
      <w:r>
        <w:rPr>
          <w:i/>
          <w:iCs/>
        </w:rPr>
        <w:t xml:space="preserve"> </w:t>
      </w:r>
      <w:r>
        <w:t>composed a homogenous, methodological work that was written between 1626 and 1628.</w:t>
      </w:r>
      <w:r>
        <w:rPr>
          <w:rStyle w:val="FootnoteReference"/>
        </w:rPr>
        <w:footnoteReference w:id="1"/>
      </w:r>
      <w:r>
        <w:t xml:space="preserve"> The method, on this view, was at the center of Descartes’ natural philosophy, for it resulted in his publication of the </w:t>
      </w:r>
      <w:proofErr w:type="spellStart"/>
      <w:r w:rsidRPr="00F53AA9">
        <w:rPr>
          <w:i/>
        </w:rPr>
        <w:t>Discours</w:t>
      </w:r>
      <w:proofErr w:type="spellEnd"/>
      <w:r w:rsidRPr="00F53AA9">
        <w:rPr>
          <w:i/>
        </w:rPr>
        <w:t xml:space="preserve"> de la </w:t>
      </w:r>
      <w:proofErr w:type="spellStart"/>
      <w:r w:rsidRPr="00F53AA9">
        <w:rPr>
          <w:i/>
        </w:rPr>
        <w:t>Méthode</w:t>
      </w:r>
      <w:proofErr w:type="spellEnd"/>
      <w:r>
        <w:t xml:space="preserve"> (1637),</w:t>
      </w:r>
      <w:r w:rsidRPr="00F53AA9">
        <w:t xml:space="preserve"> the</w:t>
      </w:r>
      <w:r>
        <w:t xml:space="preserve"> content of the</w:t>
      </w:r>
      <w:r w:rsidRPr="00F53AA9">
        <w:t xml:space="preserve"> </w:t>
      </w:r>
      <w:proofErr w:type="spellStart"/>
      <w:r w:rsidRPr="0086651E">
        <w:rPr>
          <w:i/>
        </w:rPr>
        <w:t>Essais</w:t>
      </w:r>
      <w:proofErr w:type="spellEnd"/>
      <w:r w:rsidR="00A517DB">
        <w:t xml:space="preserve"> (1637), and</w:t>
      </w:r>
      <w:r>
        <w:t xml:space="preserve"> the metaphysics in the </w:t>
      </w:r>
      <w:proofErr w:type="spellStart"/>
      <w:r w:rsidRPr="0086651E">
        <w:rPr>
          <w:i/>
        </w:rPr>
        <w:t>Meditationes</w:t>
      </w:r>
      <w:proofErr w:type="spellEnd"/>
      <w:r>
        <w:t xml:space="preserve"> (1641).</w:t>
      </w:r>
      <w:r>
        <w:rPr>
          <w:rStyle w:val="FootnoteReference"/>
        </w:rPr>
        <w:footnoteReference w:id="2"/>
      </w:r>
      <w:r>
        <w:t xml:space="preserve"> Weber’s thesis, what I call the </w:t>
      </w:r>
      <w:r>
        <w:lastRenderedPageBreak/>
        <w:t xml:space="preserve">developmental thesis, </w:t>
      </w:r>
      <w:r w:rsidR="00A517DB">
        <w:t xml:space="preserve">however, </w:t>
      </w:r>
      <w:r>
        <w:t>cast</w:t>
      </w:r>
      <w:r w:rsidR="00A517DB">
        <w:t>s</w:t>
      </w:r>
      <w:r>
        <w:t xml:space="preserve"> serious doubt on the t</w:t>
      </w:r>
      <w:r w:rsidR="00901B80">
        <w:t>raditional methodological story. O</w:t>
      </w:r>
      <w:r>
        <w:t xml:space="preserve">n this view, there was no single method described in the </w:t>
      </w:r>
      <w:proofErr w:type="spellStart"/>
      <w:r w:rsidRPr="00511C8F">
        <w:rPr>
          <w:i/>
        </w:rPr>
        <w:t>Regulae</w:t>
      </w:r>
      <w:proofErr w:type="spellEnd"/>
      <w:r>
        <w:t xml:space="preserve"> but a series of them, projects stacked upon projects</w:t>
      </w:r>
      <w:r w:rsidR="00A517DB">
        <w:t xml:space="preserve"> with corresponding methods</w:t>
      </w:r>
      <w:r>
        <w:t>, which</w:t>
      </w:r>
      <w:r w:rsidR="00467771">
        <w:t>, as will be seen,</w:t>
      </w:r>
      <w:r>
        <w:t xml:space="preserve"> culminated in Descartes altogether d</w:t>
      </w:r>
      <w:r w:rsidR="00A517DB">
        <w:t xml:space="preserve">ropping the method around 1628 </w:t>
      </w:r>
      <w:r>
        <w:t>as he</w:t>
      </w:r>
      <w:r w:rsidR="00245469">
        <w:t xml:space="preserve"> began</w:t>
      </w:r>
      <w:r>
        <w:t xml:space="preserve"> drafting </w:t>
      </w:r>
      <w:r w:rsidRPr="00511C8F">
        <w:rPr>
          <w:i/>
        </w:rPr>
        <w:t>Le Monde</w:t>
      </w:r>
      <w:r>
        <w:t xml:space="preserve"> (1632), </w:t>
      </w:r>
      <w:proofErr w:type="spellStart"/>
      <w:r w:rsidRPr="00511C8F">
        <w:rPr>
          <w:i/>
        </w:rPr>
        <w:t>L’homme</w:t>
      </w:r>
      <w:proofErr w:type="spellEnd"/>
      <w:r>
        <w:t xml:space="preserve"> (1633), </w:t>
      </w:r>
      <w:r w:rsidRPr="00511C8F">
        <w:rPr>
          <w:i/>
        </w:rPr>
        <w:t>Les</w:t>
      </w:r>
      <w:r>
        <w:t xml:space="preserve"> </w:t>
      </w:r>
      <w:proofErr w:type="spellStart"/>
      <w:r w:rsidRPr="00330CC9">
        <w:rPr>
          <w:i/>
          <w:color w:val="000000" w:themeColor="text1"/>
        </w:rPr>
        <w:t>Météores</w:t>
      </w:r>
      <w:proofErr w:type="spellEnd"/>
      <w:r>
        <w:rPr>
          <w:color w:val="000000" w:themeColor="text1"/>
        </w:rPr>
        <w:t xml:space="preserve">, and </w:t>
      </w:r>
      <w:proofErr w:type="spellStart"/>
      <w:r w:rsidRPr="00511C8F">
        <w:rPr>
          <w:i/>
          <w:color w:val="000000" w:themeColor="text1"/>
        </w:rPr>
        <w:t>Dioptrique</w:t>
      </w:r>
      <w:proofErr w:type="spellEnd"/>
      <w:r>
        <w:rPr>
          <w:color w:val="000000" w:themeColor="text1"/>
        </w:rPr>
        <w:t xml:space="preserve"> (1637)</w:t>
      </w:r>
      <w:r>
        <w:t>.</w:t>
      </w:r>
      <w:r w:rsidR="00A517DB">
        <w:rPr>
          <w:rStyle w:val="FootnoteReference"/>
        </w:rPr>
        <w:footnoteReference w:id="3"/>
      </w:r>
    </w:p>
    <w:p w14:paraId="4F63E0F9" w14:textId="13EE6C1C" w:rsidR="001417DA" w:rsidRDefault="00FE254F" w:rsidP="00511C8F">
      <w:pPr>
        <w:spacing w:line="480" w:lineRule="auto"/>
        <w:ind w:firstLine="720"/>
      </w:pPr>
      <w:r>
        <w:rPr>
          <w:color w:val="000000" w:themeColor="text1"/>
        </w:rPr>
        <w:t>Th</w:t>
      </w:r>
      <w:r w:rsidR="00B56A4D">
        <w:rPr>
          <w:color w:val="000000" w:themeColor="text1"/>
        </w:rPr>
        <w:t xml:space="preserve">e final transition in the </w:t>
      </w:r>
      <w:proofErr w:type="spellStart"/>
      <w:r w:rsidR="000D24CE" w:rsidRPr="000D24CE">
        <w:rPr>
          <w:i/>
          <w:color w:val="000000" w:themeColor="text1"/>
        </w:rPr>
        <w:t>Regulae</w:t>
      </w:r>
      <w:proofErr w:type="spellEnd"/>
      <w:r w:rsidR="00B56A4D">
        <w:rPr>
          <w:color w:val="000000" w:themeColor="text1"/>
        </w:rPr>
        <w:t xml:space="preserve">, the one that is proposed to have resulted in the demise of the early method, </w:t>
      </w:r>
      <w:r>
        <w:rPr>
          <w:color w:val="000000" w:themeColor="text1"/>
        </w:rPr>
        <w:t xml:space="preserve">occurs in Rule VIII, where Descartes </w:t>
      </w:r>
      <w:r w:rsidR="00B56A4D">
        <w:rPr>
          <w:color w:val="000000" w:themeColor="text1"/>
        </w:rPr>
        <w:t>moved</w:t>
      </w:r>
      <w:r>
        <w:rPr>
          <w:color w:val="000000" w:themeColor="text1"/>
        </w:rPr>
        <w:t xml:space="preserve"> away from his discrete method of scientific questions</w:t>
      </w:r>
      <w:r w:rsidR="00B56A4D">
        <w:rPr>
          <w:color w:val="000000" w:themeColor="text1"/>
        </w:rPr>
        <w:t xml:space="preserve"> pursued in Rules I-XI</w:t>
      </w:r>
      <w:r>
        <w:rPr>
          <w:color w:val="000000" w:themeColor="text1"/>
        </w:rPr>
        <w:t xml:space="preserve"> </w:t>
      </w:r>
      <w:r w:rsidR="00B56A4D">
        <w:rPr>
          <w:color w:val="000000" w:themeColor="text1"/>
        </w:rPr>
        <w:t>and transitioned to his mature questi</w:t>
      </w:r>
      <w:r w:rsidR="000D24CE">
        <w:rPr>
          <w:color w:val="000000" w:themeColor="text1"/>
        </w:rPr>
        <w:t>on</w:t>
      </w:r>
      <w:r w:rsidR="00B56A4D">
        <w:rPr>
          <w:color w:val="000000" w:themeColor="text1"/>
        </w:rPr>
        <w:t>,</w:t>
      </w:r>
      <w:r>
        <w:rPr>
          <w:color w:val="000000" w:themeColor="text1"/>
        </w:rPr>
        <w:t xml:space="preserve"> “What is the essence and scope of human knowledge?” </w:t>
      </w:r>
      <w:r w:rsidR="00B56A4D">
        <w:rPr>
          <w:color w:val="000000" w:themeColor="text1"/>
        </w:rPr>
        <w:t>This transition occurred in</w:t>
      </w:r>
      <w:r w:rsidR="000D24CE">
        <w:rPr>
          <w:color w:val="000000" w:themeColor="text1"/>
        </w:rPr>
        <w:t xml:space="preserve"> several</w:t>
      </w:r>
      <w:r w:rsidR="00BA3BE8">
        <w:rPr>
          <w:color w:val="000000" w:themeColor="text1"/>
        </w:rPr>
        <w:t xml:space="preserve"> stages</w:t>
      </w:r>
      <w:r w:rsidR="00634795">
        <w:rPr>
          <w:color w:val="000000" w:themeColor="text1"/>
        </w:rPr>
        <w:t xml:space="preserve"> </w:t>
      </w:r>
      <w:r w:rsidR="000D24CE">
        <w:rPr>
          <w:color w:val="000000" w:themeColor="text1"/>
        </w:rPr>
        <w:t>in Rule VIII</w:t>
      </w:r>
      <w:r w:rsidR="003B5231">
        <w:rPr>
          <w:color w:val="000000" w:themeColor="text1"/>
        </w:rPr>
        <w:t>,</w:t>
      </w:r>
      <w:r w:rsidR="008D00E0">
        <w:rPr>
          <w:color w:val="000000" w:themeColor="text1"/>
        </w:rPr>
        <w:t xml:space="preserve"> </w:t>
      </w:r>
      <w:r w:rsidR="00BA3BE8">
        <w:rPr>
          <w:color w:val="000000" w:themeColor="text1"/>
        </w:rPr>
        <w:t>a claim that</w:t>
      </w:r>
      <w:r w:rsidR="008D00E0">
        <w:rPr>
          <w:color w:val="000000" w:themeColor="text1"/>
        </w:rPr>
        <w:t xml:space="preserve"> has</w:t>
      </w:r>
      <w:r w:rsidR="000019C5">
        <w:rPr>
          <w:color w:val="000000" w:themeColor="text1"/>
        </w:rPr>
        <w:t xml:space="preserve"> been adopted by commentators as content that must be explained by any viable interpretation.</w:t>
      </w:r>
      <w:r w:rsidR="000019C5">
        <w:rPr>
          <w:rStyle w:val="FootnoteReference"/>
          <w:color w:val="000000" w:themeColor="text1"/>
        </w:rPr>
        <w:footnoteReference w:id="4"/>
      </w:r>
      <w:r w:rsidR="000019C5">
        <w:rPr>
          <w:color w:val="000000" w:themeColor="text1"/>
        </w:rPr>
        <w:t xml:space="preserve"> </w:t>
      </w:r>
      <w:r w:rsidR="00BA3BE8">
        <w:t xml:space="preserve">On Weber’s reading, Descartes </w:t>
      </w:r>
      <w:r w:rsidR="009E18D1">
        <w:t>continu</w:t>
      </w:r>
      <w:r w:rsidR="00B67844">
        <w:t>ed the</w:t>
      </w:r>
      <w:r w:rsidR="009E18D1">
        <w:t xml:space="preserve"> development of his early method</w:t>
      </w:r>
      <w:r w:rsidR="008113D4" w:rsidRPr="008113D4">
        <w:t xml:space="preserve"> </w:t>
      </w:r>
      <w:r w:rsidR="008113D4">
        <w:t xml:space="preserve">at the </w:t>
      </w:r>
      <w:r w:rsidR="00B67844">
        <w:t>first instance</w:t>
      </w:r>
      <w:r w:rsidR="008113D4">
        <w:t xml:space="preserve"> of the rule</w:t>
      </w:r>
      <w:r w:rsidR="009E18D1">
        <w:t>,</w:t>
      </w:r>
      <w:r w:rsidR="002509B6">
        <w:t xml:space="preserve"> mainly the title and the second paragraph, what </w:t>
      </w:r>
      <w:r w:rsidR="006831F0">
        <w:t>Weber</w:t>
      </w:r>
      <w:r w:rsidR="002509B6">
        <w:t xml:space="preserve"> called </w:t>
      </w:r>
      <w:r w:rsidR="003B5231">
        <w:t xml:space="preserve">Rule </w:t>
      </w:r>
      <w:r w:rsidR="002509B6">
        <w:t>VIII</w:t>
      </w:r>
      <w:r w:rsidR="002D68EB">
        <w:t>-</w:t>
      </w:r>
      <w:r w:rsidR="002509B6">
        <w:t xml:space="preserve">B, where, immediately thereafter, </w:t>
      </w:r>
      <w:r w:rsidR="006831F0">
        <w:t>Descartes</w:t>
      </w:r>
      <w:r w:rsidR="009E18D1">
        <w:t xml:space="preserve"> </w:t>
      </w:r>
      <w:r w:rsidR="002509B6">
        <w:t>provided</w:t>
      </w:r>
      <w:r w:rsidR="009E18D1">
        <w:t xml:space="preserve"> one of his most definitive examples</w:t>
      </w:r>
      <w:r w:rsidR="0021041A">
        <w:t>, the anaclastic line</w:t>
      </w:r>
      <w:r w:rsidR="00DE7C50">
        <w:t xml:space="preserve"> in optics</w:t>
      </w:r>
      <w:r w:rsidR="0021041A">
        <w:t>. However, as the rule</w:t>
      </w:r>
      <w:r w:rsidR="00E60767">
        <w:t xml:space="preserve"> develops,</w:t>
      </w:r>
      <w:r w:rsidR="00B67844">
        <w:t xml:space="preserve"> </w:t>
      </w:r>
      <w:r w:rsidR="00714140">
        <w:t xml:space="preserve">Weber </w:t>
      </w:r>
      <w:proofErr w:type="gramStart"/>
      <w:r w:rsidR="00714140">
        <w:t>tells</w:t>
      </w:r>
      <w:proofErr w:type="gramEnd"/>
      <w:r w:rsidR="00714140">
        <w:t xml:space="preserve"> </w:t>
      </w:r>
      <w:r w:rsidR="00FA2052">
        <w:t xml:space="preserve">that </w:t>
      </w:r>
      <w:r w:rsidR="0021041A">
        <w:t xml:space="preserve">Descartes began to question the veracity of the </w:t>
      </w:r>
      <w:r w:rsidR="009E18D1">
        <w:t xml:space="preserve">early method in his three drafts of </w:t>
      </w:r>
      <w:r w:rsidR="0021041A">
        <w:t>his</w:t>
      </w:r>
      <w:r w:rsidR="009E18D1">
        <w:t xml:space="preserve"> inquiry into the essence and scope of human knowl</w:t>
      </w:r>
      <w:r w:rsidR="0021041A">
        <w:t>edge</w:t>
      </w:r>
      <w:r w:rsidR="004E362C">
        <w:t>, what he called th</w:t>
      </w:r>
      <w:r w:rsidR="009A3E2C">
        <w:t>e “finest example of all</w:t>
      </w:r>
      <w:r w:rsidR="00E80240">
        <w:t>.</w:t>
      </w:r>
      <w:r w:rsidR="009A3E2C">
        <w:t>”</w:t>
      </w:r>
      <w:r w:rsidR="00E80240">
        <w:t xml:space="preserve"> I</w:t>
      </w:r>
      <w:r w:rsidR="00DE7C50">
        <w:t>n the first formulation,</w:t>
      </w:r>
      <w:r w:rsidR="0021041A">
        <w:t xml:space="preserve"> </w:t>
      </w:r>
      <w:r w:rsidR="006831F0">
        <w:t>Descartes</w:t>
      </w:r>
      <w:r w:rsidR="0021041A">
        <w:t xml:space="preserve"> </w:t>
      </w:r>
      <w:r w:rsidR="00351E79">
        <w:t xml:space="preserve">described </w:t>
      </w:r>
      <w:r w:rsidR="0061071B">
        <w:t>his problem</w:t>
      </w:r>
      <w:r w:rsidR="0021041A">
        <w:t xml:space="preserve"> in terms of</w:t>
      </w:r>
      <w:r w:rsidR="00882859">
        <w:t xml:space="preserve"> his</w:t>
      </w:r>
      <w:r w:rsidR="00351E79">
        <w:t xml:space="preserve"> </w:t>
      </w:r>
      <w:r w:rsidR="00212C9A">
        <w:t xml:space="preserve">early </w:t>
      </w:r>
      <w:r w:rsidR="00882859">
        <w:t>method</w:t>
      </w:r>
      <w:r w:rsidR="000B6634">
        <w:t xml:space="preserve">, casting the problem as knowledge </w:t>
      </w:r>
      <w:r w:rsidR="000B6634">
        <w:lastRenderedPageBreak/>
        <w:t xml:space="preserve">of what </w:t>
      </w:r>
      <w:r w:rsidR="004E1D37">
        <w:t>cannot be intuited in one of his piecemeal questions</w:t>
      </w:r>
      <w:r w:rsidR="0021041A">
        <w:t>.</w:t>
      </w:r>
      <w:r w:rsidR="003B5231">
        <w:rPr>
          <w:rStyle w:val="FootnoteReference"/>
        </w:rPr>
        <w:footnoteReference w:id="5"/>
      </w:r>
      <w:r w:rsidR="0021041A">
        <w:t xml:space="preserve"> </w:t>
      </w:r>
      <w:r w:rsidR="0003426B">
        <w:t xml:space="preserve">However, </w:t>
      </w:r>
      <w:r w:rsidR="00DE7C50">
        <w:t xml:space="preserve">in the second, </w:t>
      </w:r>
      <w:r w:rsidR="0003426B">
        <w:t>the method</w:t>
      </w:r>
      <w:r w:rsidR="0021041A">
        <w:t xml:space="preserve"> was</w:t>
      </w:r>
      <w:r w:rsidR="0003426B">
        <w:t xml:space="preserve"> demoted to “provisional”</w:t>
      </w:r>
      <w:r w:rsidR="009E18D1">
        <w:t xml:space="preserve"> in the analogy of the </w:t>
      </w:r>
      <w:r w:rsidR="0021041A">
        <w:t>“</w:t>
      </w:r>
      <w:r w:rsidR="009E18D1">
        <w:t>black</w:t>
      </w:r>
      <w:r w:rsidR="0021041A">
        <w:t>smith,”</w:t>
      </w:r>
      <w:r w:rsidR="00DE7C50">
        <w:t xml:space="preserve"> and then</w:t>
      </w:r>
      <w:r w:rsidR="000D24CE">
        <w:t>, in the third</w:t>
      </w:r>
      <w:r w:rsidR="000B6634">
        <w:t xml:space="preserve">, </w:t>
      </w:r>
      <w:r w:rsidR="003644D6">
        <w:t>it is told that</w:t>
      </w:r>
      <w:r w:rsidR="00064138">
        <w:t xml:space="preserve"> </w:t>
      </w:r>
      <w:r w:rsidR="004E1D37">
        <w:t>he questioned</w:t>
      </w:r>
      <w:r w:rsidR="00714140">
        <w:t xml:space="preserve"> the </w:t>
      </w:r>
      <w:r w:rsidR="00815170">
        <w:t xml:space="preserve">veracity of the </w:t>
      </w:r>
      <w:r w:rsidR="004E1D37">
        <w:t>method, now seeking its legitimization</w:t>
      </w:r>
      <w:r w:rsidR="0003426B">
        <w:t>.</w:t>
      </w:r>
      <w:r w:rsidR="00714140">
        <w:t xml:space="preserve"> </w:t>
      </w:r>
      <w:r w:rsidR="004E1D37">
        <w:t xml:space="preserve">These </w:t>
      </w:r>
      <w:r w:rsidR="000B6634">
        <w:t>episodes, for Weber, amounted to just that,</w:t>
      </w:r>
      <w:r w:rsidR="004E1D37">
        <w:t xml:space="preserve"> stages in Descartes’ inquiry on his mature epistemic question. </w:t>
      </w:r>
      <w:r w:rsidR="006831F0">
        <w:t>T</w:t>
      </w:r>
      <w:r w:rsidR="00815170">
        <w:t xml:space="preserve">he first two formulations </w:t>
      </w:r>
      <w:r w:rsidR="003644D6">
        <w:t xml:space="preserve">of the “finest example” </w:t>
      </w:r>
      <w:r w:rsidR="00815170">
        <w:t xml:space="preserve">along with </w:t>
      </w:r>
      <w:r w:rsidR="006831F0">
        <w:t>his anaclastic line example</w:t>
      </w:r>
      <w:r w:rsidR="004E1D37">
        <w:t xml:space="preserve"> </w:t>
      </w:r>
      <w:r w:rsidR="00933DD3">
        <w:t>were</w:t>
      </w:r>
      <w:r w:rsidR="00815170">
        <w:t xml:space="preserve"> </w:t>
      </w:r>
      <w:r w:rsidR="003644D6">
        <w:t>placed by Descartes</w:t>
      </w:r>
      <w:r w:rsidR="00815170">
        <w:t xml:space="preserve"> at the end of the Hanover manuscript</w:t>
      </w:r>
      <w:r w:rsidR="001417DA">
        <w:t xml:space="preserve"> (but not the Dutch manuscript)</w:t>
      </w:r>
      <w:r w:rsidR="006831F0">
        <w:t xml:space="preserve">, which led </w:t>
      </w:r>
      <w:r w:rsidR="003644D6">
        <w:t>Weber</w:t>
      </w:r>
      <w:r w:rsidR="006831F0">
        <w:t xml:space="preserve"> to propose</w:t>
      </w:r>
      <w:r w:rsidR="00815170">
        <w:t xml:space="preserve"> that Descart</w:t>
      </w:r>
      <w:r w:rsidR="003644D6">
        <w:t xml:space="preserve">es critically reflected on his mature question </w:t>
      </w:r>
      <w:r w:rsidR="000B6634">
        <w:t>over a period of time</w:t>
      </w:r>
      <w:r w:rsidR="00815170">
        <w:t xml:space="preserve"> and</w:t>
      </w:r>
      <w:r w:rsidR="006831F0">
        <w:t xml:space="preserve">, for this reason, this material, </w:t>
      </w:r>
      <w:r w:rsidR="000D24CE">
        <w:t xml:space="preserve">what </w:t>
      </w:r>
      <w:r w:rsidR="006831F0">
        <w:t>Weber</w:t>
      </w:r>
      <w:r w:rsidR="000D24CE">
        <w:t xml:space="preserve"> called</w:t>
      </w:r>
      <w:r w:rsidR="006831F0">
        <w:t xml:space="preserve"> VIII</w:t>
      </w:r>
      <w:r w:rsidR="00933DD3">
        <w:t>-</w:t>
      </w:r>
      <w:r w:rsidR="006831F0">
        <w:t>C, amounted to early</w:t>
      </w:r>
      <w:r w:rsidR="003644D6">
        <w:t xml:space="preserve"> provisional</w:t>
      </w:r>
      <w:r w:rsidR="006831F0">
        <w:t xml:space="preserve"> drafts</w:t>
      </w:r>
      <w:r w:rsidR="000D24CE">
        <w:t xml:space="preserve"> of the “finest example</w:t>
      </w:r>
      <w:r w:rsidR="006831F0">
        <w:t>,</w:t>
      </w:r>
      <w:r w:rsidR="000D24CE">
        <w:t>”</w:t>
      </w:r>
      <w:r w:rsidR="006831F0">
        <w:t xml:space="preserve"> while</w:t>
      </w:r>
      <w:r w:rsidR="00815170">
        <w:t xml:space="preserve"> the third formulation,</w:t>
      </w:r>
      <w:r w:rsidR="00933DD3">
        <w:t xml:space="preserve"> Weber’s </w:t>
      </w:r>
      <w:r w:rsidR="00815170">
        <w:t>VIII</w:t>
      </w:r>
      <w:r w:rsidR="00933DD3">
        <w:t>-</w:t>
      </w:r>
      <w:r w:rsidR="00815170">
        <w:t>D</w:t>
      </w:r>
      <w:r w:rsidR="001417DA">
        <w:t>, was the final</w:t>
      </w:r>
      <w:r w:rsidR="006831F0">
        <w:t xml:space="preserve"> and most developed</w:t>
      </w:r>
      <w:r w:rsidR="001417DA">
        <w:t xml:space="preserve"> draft</w:t>
      </w:r>
      <w:r w:rsidR="00815170">
        <w:t>.</w:t>
      </w:r>
      <w:r w:rsidR="001417DA">
        <w:rPr>
          <w:rStyle w:val="FootnoteReference"/>
        </w:rPr>
        <w:footnoteReference w:id="6"/>
      </w:r>
      <w:r w:rsidR="00815170">
        <w:t xml:space="preserve"> </w:t>
      </w:r>
      <w:r w:rsidR="003644D6">
        <w:t>For Weber</w:t>
      </w:r>
      <w:r w:rsidR="000D24CE">
        <w:t>,</w:t>
      </w:r>
      <w:r w:rsidR="003644D6">
        <w:t xml:space="preserve"> this final stage of Descartes’ development was no longer a negative contribution </w:t>
      </w:r>
      <w:r w:rsidR="000D24CE">
        <w:t>to</w:t>
      </w:r>
      <w:r w:rsidR="003644D6">
        <w:t xml:space="preserve"> the early piecemeal method but </w:t>
      </w:r>
      <w:r w:rsidR="000D24CE">
        <w:t xml:space="preserve">was </w:t>
      </w:r>
      <w:r w:rsidR="003644D6">
        <w:t>a construction of a new project that was being mapped out at the end of Rule VIII and developed in Rule XII</w:t>
      </w:r>
      <w:r w:rsidR="00AB372A">
        <w:t xml:space="preserve"> and following</w:t>
      </w:r>
      <w:r w:rsidR="003644D6">
        <w:t xml:space="preserve">. </w:t>
      </w:r>
    </w:p>
    <w:p w14:paraId="4395E667" w14:textId="6DA2ADC6" w:rsidR="00123C92" w:rsidRPr="0005397C" w:rsidRDefault="003644D6" w:rsidP="00A56562">
      <w:pPr>
        <w:spacing w:line="480" w:lineRule="auto"/>
        <w:ind w:firstLine="720"/>
      </w:pPr>
      <w:r>
        <w:t>It is at this point, the final stage of Weber’s reading of Rule VIII, where m</w:t>
      </w:r>
      <w:r w:rsidR="006831F0">
        <w:t xml:space="preserve">any commentators </w:t>
      </w:r>
      <w:r w:rsidR="00FC526B">
        <w:t>diverge</w:t>
      </w:r>
      <w:r w:rsidR="006831F0">
        <w:t xml:space="preserve"> into differing </w:t>
      </w:r>
      <w:r w:rsidR="000B6634">
        <w:t xml:space="preserve">explanations as to why Descartes dropped </w:t>
      </w:r>
      <w:r>
        <w:t>his early</w:t>
      </w:r>
      <w:r w:rsidR="000B6634">
        <w:t xml:space="preserve"> method. </w:t>
      </w:r>
      <w:r w:rsidR="00C53C8D">
        <w:t xml:space="preserve">In this </w:t>
      </w:r>
      <w:r w:rsidR="003D46B4">
        <w:t>paper</w:t>
      </w:r>
      <w:r w:rsidR="000B6634">
        <w:t xml:space="preserve">, I </w:t>
      </w:r>
      <w:r>
        <w:t>provide a critical analysis of</w:t>
      </w:r>
      <w:r w:rsidR="000B6634">
        <w:t xml:space="preserve"> </w:t>
      </w:r>
      <w:r w:rsidR="00634795">
        <w:t xml:space="preserve">two </w:t>
      </w:r>
      <w:r w:rsidR="003D46B4">
        <w:t xml:space="preserve">influential </w:t>
      </w:r>
      <w:r w:rsidR="000B6634">
        <w:t>explanation</w:t>
      </w:r>
      <w:r w:rsidR="00634795">
        <w:t>s,</w:t>
      </w:r>
      <w:r w:rsidR="000B6634">
        <w:t xml:space="preserve"> </w:t>
      </w:r>
      <w:r w:rsidR="00AB618E">
        <w:t>Daniel Garber</w:t>
      </w:r>
      <w:r w:rsidR="00355424">
        <w:t>’s epistemic and</w:t>
      </w:r>
      <w:r w:rsidR="00634795">
        <w:t xml:space="preserve"> John A. Schuster</w:t>
      </w:r>
      <w:r w:rsidR="00355424">
        <w:t>’s ontological explanation</w:t>
      </w:r>
      <w:r w:rsidR="00634795">
        <w:t>.</w:t>
      </w:r>
      <w:r w:rsidR="00AB618E">
        <w:t xml:space="preserve"> </w:t>
      </w:r>
      <w:r w:rsidR="00634795">
        <w:t>In contrast, I argue that Rule VIII contains a coherent title an</w:t>
      </w:r>
      <w:r w:rsidR="00455D15">
        <w:t xml:space="preserve">d commentary, one that is, broadly construed, consistent with </w:t>
      </w:r>
      <w:r w:rsidR="004E4AEC">
        <w:t>his</w:t>
      </w:r>
      <w:r w:rsidR="00455D15">
        <w:t xml:space="preserve"> later</w:t>
      </w:r>
      <w:r w:rsidR="004E4AEC">
        <w:t xml:space="preserve"> </w:t>
      </w:r>
      <w:r w:rsidR="00AB372A">
        <w:t xml:space="preserve">rhetorical presentation of his </w:t>
      </w:r>
      <w:r w:rsidR="004E4AEC">
        <w:t xml:space="preserve">science and metaphysics. My aim, however, is not to revive the once traditional view concerning </w:t>
      </w:r>
      <w:r w:rsidR="007A5048">
        <w:t xml:space="preserve">the </w:t>
      </w:r>
      <w:r w:rsidR="00B73F49">
        <w:t xml:space="preserve">actual </w:t>
      </w:r>
      <w:r w:rsidR="007A5048">
        <w:t xml:space="preserve">centrality of </w:t>
      </w:r>
      <w:r w:rsidR="004E4AEC">
        <w:t xml:space="preserve">Descartes’ method, for I have escaped </w:t>
      </w:r>
      <w:r w:rsidR="004E4AEC">
        <w:lastRenderedPageBreak/>
        <w:t>the “cult of method,” as Schuster would put it.</w:t>
      </w:r>
      <w:r w:rsidR="004E4AEC">
        <w:rPr>
          <w:rStyle w:val="FootnoteReference"/>
        </w:rPr>
        <w:footnoteReference w:id="7"/>
      </w:r>
      <w:r w:rsidR="00182287">
        <w:t xml:space="preserve"> </w:t>
      </w:r>
      <w:r w:rsidR="007A5048">
        <w:t xml:space="preserve">Rather, </w:t>
      </w:r>
      <w:r w:rsidR="00182287">
        <w:t>I hold that Descartes did not apply h</w:t>
      </w:r>
      <w:r w:rsidR="00433265">
        <w:t xml:space="preserve">is method to his </w:t>
      </w:r>
      <w:r w:rsidR="007A5048">
        <w:t>natural philosophy</w:t>
      </w:r>
      <w:r w:rsidR="00433265">
        <w:t xml:space="preserve">, as </w:t>
      </w:r>
      <w:r w:rsidR="007A5048">
        <w:t>others</w:t>
      </w:r>
      <w:r w:rsidR="00433265">
        <w:t xml:space="preserve"> have shown in their reconstructions of Descartes’ early science.</w:t>
      </w:r>
      <w:r w:rsidR="007A5048">
        <w:rPr>
          <w:rStyle w:val="FootnoteReference"/>
        </w:rPr>
        <w:footnoteReference w:id="8"/>
      </w:r>
      <w:r w:rsidR="000D24CE">
        <w:t xml:space="preserve"> On the other hand</w:t>
      </w:r>
      <w:r w:rsidR="00433265">
        <w:t>, it is evident from Descartes’ early writings that method was</w:t>
      </w:r>
      <w:r w:rsidR="000D24CE">
        <w:t xml:space="preserve"> claimed to be</w:t>
      </w:r>
      <w:r w:rsidR="00433265">
        <w:t xml:space="preserve"> important, if not a centerpiece, to his rhetorical presentation of his early science. For this reaso</w:t>
      </w:r>
      <w:r w:rsidR="0011538F">
        <w:t xml:space="preserve">n, my interest in this essay is </w:t>
      </w:r>
      <w:r w:rsidR="00433265">
        <w:t>Descartes’ early conceptualization of his early method and science. My question is</w:t>
      </w:r>
      <w:r w:rsidR="00687F5C">
        <w:t xml:space="preserve"> not whether Descartes could link up his methodical practice with the true state of things in nature but whether he could provide a</w:t>
      </w:r>
      <w:r w:rsidR="00433265">
        <w:t xml:space="preserve"> coherent conceptualization of his scientific project in Rule VIII </w:t>
      </w:r>
      <w:proofErr w:type="gramStart"/>
      <w:r w:rsidR="00433265">
        <w:t>in particular and</w:t>
      </w:r>
      <w:proofErr w:type="gramEnd"/>
      <w:r w:rsidR="00433265">
        <w:t xml:space="preserve"> the </w:t>
      </w:r>
      <w:proofErr w:type="spellStart"/>
      <w:r w:rsidR="00433265" w:rsidRPr="00687F5C">
        <w:rPr>
          <w:i/>
        </w:rPr>
        <w:t>Regulae</w:t>
      </w:r>
      <w:proofErr w:type="spellEnd"/>
      <w:r w:rsidR="00433265">
        <w:t xml:space="preserve"> in general.</w:t>
      </w:r>
      <w:r w:rsidR="00092839">
        <w:t xml:space="preserve"> </w:t>
      </w:r>
      <w:r w:rsidR="00CB0C8E">
        <w:t>In the first part</w:t>
      </w:r>
      <w:r w:rsidR="00636C42">
        <w:t xml:space="preserve"> of the paper</w:t>
      </w:r>
      <w:r w:rsidR="00CB0C8E">
        <w:t xml:space="preserve">, I explain the general thrust of the developmental reading of the </w:t>
      </w:r>
      <w:proofErr w:type="spellStart"/>
      <w:r w:rsidR="00CB0C8E">
        <w:rPr>
          <w:i/>
        </w:rPr>
        <w:t>Regulae</w:t>
      </w:r>
      <w:proofErr w:type="spellEnd"/>
      <w:r w:rsidR="00CB0C8E">
        <w:t>, identifying the principal aim of Descartes’ early project of “</w:t>
      </w:r>
      <w:r w:rsidR="00CB0C8E" w:rsidRPr="001A1840">
        <w:rPr>
          <w:i/>
        </w:rPr>
        <w:t>mathesis</w:t>
      </w:r>
      <w:r w:rsidR="00CB0C8E">
        <w:t xml:space="preserve"> </w:t>
      </w:r>
      <w:r w:rsidR="00CB0C8E" w:rsidRPr="001A1840">
        <w:rPr>
          <w:i/>
        </w:rPr>
        <w:t>universalis</w:t>
      </w:r>
      <w:r w:rsidR="00CB0C8E">
        <w:t xml:space="preserve">” </w:t>
      </w:r>
      <w:proofErr w:type="gramStart"/>
      <w:r w:rsidR="00CB0C8E">
        <w:t>and,</w:t>
      </w:r>
      <w:proofErr w:type="gramEnd"/>
      <w:r w:rsidR="00CB0C8E">
        <w:t xml:space="preserve"> then, his turn to develop a “universal method” for, first, discrete questions and, then, for a more general explanation of the unity of the sciences. In the second part, I argue, contrary to the developmental reading, that the aim of Descartes’ early method was broad and not narrow, an aim that he explicitly developed in hi</w:t>
      </w:r>
      <w:r w:rsidR="0011538F">
        <w:t>s anaclastic line example</w:t>
      </w:r>
      <w:r w:rsidR="00CB0C8E">
        <w:t>. This interpretation, I will argue, provides a consistent transition between the general aim of Rule I, the anaclastic line example, and</w:t>
      </w:r>
      <w:r w:rsidR="00B553F2">
        <w:t>, as will be seen,</w:t>
      </w:r>
      <w:r w:rsidR="00CB0C8E">
        <w:t xml:space="preserve"> Descartes’ “finest example of all.” In the third part, I explain that Descartes did not claim that his “method” – the cognitive psychology and proced</w:t>
      </w:r>
      <w:r w:rsidR="00B73F49">
        <w:t>ure – was “provisional” in the blacksmith</w:t>
      </w:r>
      <w:r w:rsidR="00CB0C8E">
        <w:t xml:space="preserve"> metaphor. Rather, </w:t>
      </w:r>
      <w:r w:rsidR="00636C42">
        <w:t xml:space="preserve">I take it that </w:t>
      </w:r>
      <w:r w:rsidR="00CB0C8E">
        <w:t xml:space="preserve">his claim was his early objects of knowledge thus far examined were provisional. </w:t>
      </w:r>
      <w:r w:rsidR="00636C42">
        <w:t>He thus</w:t>
      </w:r>
      <w:r w:rsidR="00092839">
        <w:t xml:space="preserve"> </w:t>
      </w:r>
      <w:r w:rsidR="00CB0C8E">
        <w:t>presume</w:t>
      </w:r>
      <w:r w:rsidR="00636C42">
        <w:t>d</w:t>
      </w:r>
      <w:r w:rsidR="00CB0C8E">
        <w:t xml:space="preserve"> the veracity of the early procedure and </w:t>
      </w:r>
      <w:r w:rsidR="00636C42">
        <w:t>sought to discover</w:t>
      </w:r>
      <w:r w:rsidR="00CB0C8E">
        <w:t xml:space="preserve"> axioms capable of deducing the sciences,</w:t>
      </w:r>
      <w:r w:rsidR="0063701F">
        <w:t xml:space="preserve"> essentially </w:t>
      </w:r>
      <w:r w:rsidR="00CB0C8E">
        <w:t xml:space="preserve">the task of his mature philosophy. In the fourth part, </w:t>
      </w:r>
      <w:r w:rsidR="00CB0C8E">
        <w:lastRenderedPageBreak/>
        <w:t>I turn to the final draft of the “finest example” and</w:t>
      </w:r>
      <w:r w:rsidR="00092839">
        <w:t xml:space="preserve"> provide a critical analysis of Garber’s and Schuster’s explanation</w:t>
      </w:r>
      <w:r w:rsidR="0063701F">
        <w:t>s</w:t>
      </w:r>
      <w:r w:rsidR="00092839">
        <w:t xml:space="preserve"> of why Descartes dropped his early method.</w:t>
      </w:r>
      <w:r w:rsidR="0063701F">
        <w:t xml:space="preserve"> I</w:t>
      </w:r>
      <w:r w:rsidR="00636C42">
        <w:t xml:space="preserve"> then conclude the paper with</w:t>
      </w:r>
      <w:r w:rsidR="0063701F">
        <w:t xml:space="preserve"> comments on the composition</w:t>
      </w:r>
      <w:r w:rsidR="0011538F">
        <w:t xml:space="preserve"> and dating</w:t>
      </w:r>
      <w:r w:rsidR="0063701F">
        <w:t xml:space="preserve"> of the </w:t>
      </w:r>
      <w:proofErr w:type="spellStart"/>
      <w:r w:rsidR="0063701F" w:rsidRPr="0063701F">
        <w:rPr>
          <w:i/>
        </w:rPr>
        <w:t>Regulae</w:t>
      </w:r>
      <w:proofErr w:type="spellEnd"/>
      <w:r w:rsidR="00CB0C8E">
        <w:t xml:space="preserve">. </w:t>
      </w:r>
    </w:p>
    <w:p w14:paraId="69D01EA0" w14:textId="77777777" w:rsidR="00CB0C8E" w:rsidRPr="009E18D1" w:rsidRDefault="00CB0C8E" w:rsidP="00B37EB3">
      <w:pPr>
        <w:spacing w:line="480" w:lineRule="auto"/>
        <w:rPr>
          <w:b/>
        </w:rPr>
      </w:pPr>
      <w:r>
        <w:rPr>
          <w:b/>
        </w:rPr>
        <w:t xml:space="preserve">1. </w:t>
      </w:r>
      <w:r w:rsidRPr="009E18D1">
        <w:rPr>
          <w:b/>
        </w:rPr>
        <w:t>The De</w:t>
      </w:r>
      <w:r>
        <w:rPr>
          <w:b/>
        </w:rPr>
        <w:t xml:space="preserve">velopmental Reading of the </w:t>
      </w:r>
      <w:proofErr w:type="spellStart"/>
      <w:r w:rsidRPr="0005397C">
        <w:rPr>
          <w:b/>
          <w:i/>
        </w:rPr>
        <w:t>Regulae</w:t>
      </w:r>
      <w:proofErr w:type="spellEnd"/>
    </w:p>
    <w:p w14:paraId="19F96074" w14:textId="3C71B7E0" w:rsidR="00CB0C8E" w:rsidRDefault="00CB0C8E" w:rsidP="003F0B5C">
      <w:pPr>
        <w:spacing w:line="480" w:lineRule="auto"/>
        <w:ind w:firstLine="720"/>
      </w:pPr>
      <w:r w:rsidRPr="00BB30E8">
        <w:t xml:space="preserve">The </w:t>
      </w:r>
      <w:proofErr w:type="spellStart"/>
      <w:r>
        <w:rPr>
          <w:i/>
          <w:iCs/>
        </w:rPr>
        <w:t>Regulae</w:t>
      </w:r>
      <w:proofErr w:type="spellEnd"/>
      <w:r>
        <w:rPr>
          <w:i/>
          <w:iCs/>
        </w:rPr>
        <w:t xml:space="preserve"> </w:t>
      </w:r>
      <w:r>
        <w:t>wa</w:t>
      </w:r>
      <w:r w:rsidRPr="00BB30E8">
        <w:t>s Descart</w:t>
      </w:r>
      <w:r>
        <w:t>es’ sketchbook, where he drafted</w:t>
      </w:r>
      <w:r w:rsidRPr="00BB30E8">
        <w:t xml:space="preserve"> his early conception of </w:t>
      </w:r>
      <w:r>
        <w:t xml:space="preserve">the </w:t>
      </w:r>
      <w:r w:rsidRPr="00BB30E8">
        <w:t>method.</w:t>
      </w:r>
      <w:r>
        <w:rPr>
          <w:rStyle w:val="FootnoteReference"/>
        </w:rPr>
        <w:footnoteReference w:id="9"/>
      </w:r>
      <w:r w:rsidR="00123C92">
        <w:t xml:space="preserve"> P</w:t>
      </w:r>
      <w:r w:rsidRPr="00BB30E8">
        <w:t xml:space="preserve">ublished after Descartes’ death, </w:t>
      </w:r>
      <w:r w:rsidR="00123C92">
        <w:t xml:space="preserve">the </w:t>
      </w:r>
      <w:proofErr w:type="spellStart"/>
      <w:r w:rsidR="00123C92" w:rsidRPr="00123C92">
        <w:rPr>
          <w:i/>
        </w:rPr>
        <w:t>Regulae</w:t>
      </w:r>
      <w:proofErr w:type="spellEnd"/>
      <w:r w:rsidR="00123C92">
        <w:t xml:space="preserve"> composes</w:t>
      </w:r>
      <w:r w:rsidRPr="00BB30E8">
        <w:t xml:space="preserve"> a series of 21 rules, which is </w:t>
      </w:r>
      <w:r>
        <w:t>his</w:t>
      </w:r>
      <w:r w:rsidRPr="00BB30E8">
        <w:t xml:space="preserve"> most systematic composition on method.</w:t>
      </w:r>
      <w:r>
        <w:t xml:space="preserve"> Descartes explained in Rules VIII and XII that the </w:t>
      </w:r>
      <w:proofErr w:type="spellStart"/>
      <w:r w:rsidRPr="00825624">
        <w:rPr>
          <w:i/>
        </w:rPr>
        <w:t>Regulae</w:t>
      </w:r>
      <w:proofErr w:type="spellEnd"/>
      <w:r>
        <w:t xml:space="preserve"> </w:t>
      </w:r>
      <w:r w:rsidRPr="00BB30E8">
        <w:t xml:space="preserve">was </w:t>
      </w:r>
      <w:r>
        <w:t xml:space="preserve">intended </w:t>
      </w:r>
      <w:r w:rsidRPr="00BB30E8">
        <w:t>to contain three sets of twelve rules</w:t>
      </w:r>
      <w:r>
        <w:t>.</w:t>
      </w:r>
      <w:r>
        <w:rPr>
          <w:rStyle w:val="FootnoteReference"/>
        </w:rPr>
        <w:footnoteReference w:id="10"/>
      </w:r>
      <w:r w:rsidRPr="003A1B6C">
        <w:rPr>
          <w:rStyle w:val="FootnoteReference"/>
        </w:rPr>
        <w:t xml:space="preserve"> </w:t>
      </w:r>
      <w:r>
        <w:t>The first set was to explain the main precepts of the method; the second, his application of the method on already-solved problems; and, in the third, his application to problems not yet solved</w:t>
      </w:r>
      <w:r w:rsidRPr="00BB30E8">
        <w:t>.</w:t>
      </w:r>
      <w:r w:rsidRPr="00BB30E8">
        <w:rPr>
          <w:rStyle w:val="FootnoteReference"/>
        </w:rPr>
        <w:footnoteReference w:id="11"/>
      </w:r>
      <w:r w:rsidRPr="00BB30E8">
        <w:t xml:space="preserve"> The </w:t>
      </w:r>
      <w:proofErr w:type="spellStart"/>
      <w:r w:rsidRPr="00BB30E8">
        <w:rPr>
          <w:i/>
        </w:rPr>
        <w:t>Regula</w:t>
      </w:r>
      <w:r>
        <w:rPr>
          <w:i/>
        </w:rPr>
        <w:t>e</w:t>
      </w:r>
      <w:proofErr w:type="spellEnd"/>
      <w:r w:rsidR="00123C92">
        <w:t xml:space="preserve">, however, </w:t>
      </w:r>
      <w:r w:rsidRPr="00BB30E8">
        <w:t xml:space="preserve">was never finished. </w:t>
      </w:r>
      <w:r>
        <w:t>He</w:t>
      </w:r>
      <w:r w:rsidRPr="00BB30E8">
        <w:t xml:space="preserve"> completed the first twelve r</w:t>
      </w:r>
      <w:r>
        <w:t xml:space="preserve">ules with commentaries. </w:t>
      </w:r>
      <w:r w:rsidR="00123C92">
        <w:t>On the other hand</w:t>
      </w:r>
      <w:r>
        <w:t>, t</w:t>
      </w:r>
      <w:r w:rsidRPr="00BB30E8">
        <w:t>he second set was left incomplete</w:t>
      </w:r>
      <w:r w:rsidR="00123C92">
        <w:t>,</w:t>
      </w:r>
      <w:r>
        <w:t xml:space="preserve"> and t</w:t>
      </w:r>
      <w:r w:rsidRPr="00BB30E8">
        <w:t>he final twelve were never composed.</w:t>
      </w:r>
      <w:r>
        <w:rPr>
          <w:rStyle w:val="FootnoteReference"/>
        </w:rPr>
        <w:footnoteReference w:id="12"/>
      </w:r>
      <w:r>
        <w:t xml:space="preserve"> Further</w:t>
      </w:r>
      <w:r w:rsidRPr="00BB30E8">
        <w:t xml:space="preserve">, </w:t>
      </w:r>
      <w:r w:rsidR="00730708">
        <w:t>there</w:t>
      </w:r>
      <w:r w:rsidR="00636C42">
        <w:t xml:space="preserve"> are various other obstacles </w:t>
      </w:r>
      <w:r w:rsidR="00123C92">
        <w:t>for</w:t>
      </w:r>
      <w:r w:rsidR="00636C42">
        <w:t xml:space="preserve"> an interpretation. There </w:t>
      </w:r>
      <w:r w:rsidR="00730708">
        <w:t>is very li</w:t>
      </w:r>
      <w:r w:rsidR="004A2CF8">
        <w:t>ttle correspondence during the period of 1619 to</w:t>
      </w:r>
      <w:r w:rsidR="00730708">
        <w:t xml:space="preserve"> 1629</w:t>
      </w:r>
      <w:r w:rsidR="00636C42">
        <w:t>, when the method was most likely drafted</w:t>
      </w:r>
      <w:r w:rsidR="00730708">
        <w:t xml:space="preserve">, especially concerning the proposed projects contained in the </w:t>
      </w:r>
      <w:proofErr w:type="spellStart"/>
      <w:r w:rsidR="00730708" w:rsidRPr="004A2CF8">
        <w:rPr>
          <w:i/>
        </w:rPr>
        <w:t>Regulae</w:t>
      </w:r>
      <w:proofErr w:type="spellEnd"/>
      <w:r w:rsidR="004A2CF8">
        <w:t xml:space="preserve">. </w:t>
      </w:r>
      <w:r w:rsidR="00636C42">
        <w:t xml:space="preserve">As well, the </w:t>
      </w:r>
      <w:r w:rsidR="004A2CF8">
        <w:t xml:space="preserve">text </w:t>
      </w:r>
      <w:r w:rsidR="00636C42">
        <w:t xml:space="preserve">contains </w:t>
      </w:r>
      <w:r w:rsidR="004A2CF8">
        <w:t xml:space="preserve">various </w:t>
      </w:r>
      <w:r w:rsidRPr="00BB30E8">
        <w:t xml:space="preserve">inconsistencies </w:t>
      </w:r>
      <w:r w:rsidR="00636C42">
        <w:t>scattered throughout</w:t>
      </w:r>
      <w:r w:rsidR="00730708">
        <w:t>.</w:t>
      </w:r>
    </w:p>
    <w:p w14:paraId="2A5B3409" w14:textId="67DB382F" w:rsidR="00BF0B29" w:rsidRDefault="00BF0B29" w:rsidP="008665F4">
      <w:pPr>
        <w:spacing w:line="480" w:lineRule="auto"/>
        <w:ind w:firstLine="720"/>
      </w:pPr>
      <w:r>
        <w:t>Descartes’</w:t>
      </w:r>
      <w:r w:rsidR="00CB0C8E" w:rsidRPr="00BB30E8">
        <w:t xml:space="preserve"> </w:t>
      </w:r>
      <w:proofErr w:type="spellStart"/>
      <w:r w:rsidR="00CB0C8E" w:rsidRPr="00BB30E8">
        <w:rPr>
          <w:i/>
          <w:iCs/>
        </w:rPr>
        <w:t>Regulae</w:t>
      </w:r>
      <w:proofErr w:type="spellEnd"/>
      <w:r>
        <w:t xml:space="preserve">, on the developmental interpretation, </w:t>
      </w:r>
      <w:r w:rsidR="00CB0C8E" w:rsidRPr="00BB30E8">
        <w:t>does not contain a single homogeneous project,</w:t>
      </w:r>
      <w:r w:rsidR="00CB0C8E">
        <w:t xml:space="preserve"> </w:t>
      </w:r>
      <w:r w:rsidR="00CB0C8E" w:rsidRPr="00BB30E8">
        <w:t>but three separate ones, distinguished in Rules IV and VIII.</w:t>
      </w:r>
      <w:r w:rsidR="00CB0C8E">
        <w:t xml:space="preserve"> </w:t>
      </w:r>
      <w:r w:rsidR="00CB0C8E" w:rsidRPr="00BB30E8">
        <w:t xml:space="preserve">On this reading, Descartes began composition of his </w:t>
      </w:r>
      <w:proofErr w:type="spellStart"/>
      <w:r w:rsidR="00CB0C8E" w:rsidRPr="00BB30E8">
        <w:rPr>
          <w:i/>
        </w:rPr>
        <w:t>Regulae</w:t>
      </w:r>
      <w:proofErr w:type="spellEnd"/>
      <w:r w:rsidR="00CB0C8E" w:rsidRPr="00BB30E8">
        <w:t xml:space="preserve"> with his “</w:t>
      </w:r>
      <w:r w:rsidR="00CB0C8E" w:rsidRPr="00BB30E8">
        <w:rPr>
          <w:i/>
        </w:rPr>
        <w:t>mathesis</w:t>
      </w:r>
      <w:r w:rsidR="00CB0C8E" w:rsidRPr="00BB30E8">
        <w:t xml:space="preserve"> </w:t>
      </w:r>
      <w:r w:rsidR="00CB0C8E" w:rsidRPr="00825624">
        <w:rPr>
          <w:i/>
        </w:rPr>
        <w:t>universalis</w:t>
      </w:r>
      <w:r w:rsidR="00CB0C8E" w:rsidRPr="00825624">
        <w:t>” (</w:t>
      </w:r>
      <w:r w:rsidR="00CB0C8E">
        <w:t xml:space="preserve">drafted </w:t>
      </w:r>
      <w:r w:rsidR="00CB0C8E" w:rsidRPr="00825624">
        <w:lastRenderedPageBreak/>
        <w:t>from March to November 1619),</w:t>
      </w:r>
      <w:r w:rsidR="004F6BA5">
        <w:rPr>
          <w:rStyle w:val="FootnoteReference"/>
        </w:rPr>
        <w:footnoteReference w:id="13"/>
      </w:r>
      <w:r w:rsidR="00CB0C8E" w:rsidRPr="00825624">
        <w:t xml:space="preserve"> which now makes up the latter half of Rule IV</w:t>
      </w:r>
      <w:r w:rsidR="00CB0C8E">
        <w:t>,</w:t>
      </w:r>
      <w:r w:rsidR="00CB0C8E" w:rsidRPr="00825624">
        <w:t xml:space="preserve"> </w:t>
      </w:r>
      <w:r w:rsidR="00CB0C8E">
        <w:t>a claim that is supported by the Hanover Manuscript,</w:t>
      </w:r>
      <w:r w:rsidR="00CB0C8E">
        <w:rPr>
          <w:rStyle w:val="FootnoteReference"/>
        </w:rPr>
        <w:footnoteReference w:id="14"/>
      </w:r>
      <w:r w:rsidR="00400D10">
        <w:t xml:space="preserve"> which places this portion</w:t>
      </w:r>
      <w:r w:rsidR="00CB0C8E">
        <w:t xml:space="preserve"> of Rule IV (</w:t>
      </w:r>
      <w:r w:rsidR="00FC526B">
        <w:t>Weber’s Rule IV</w:t>
      </w:r>
      <w:r w:rsidR="00B73F49">
        <w:t>-</w:t>
      </w:r>
      <w:r w:rsidR="00CB0C8E">
        <w:t xml:space="preserve">B) at the end </w:t>
      </w:r>
      <w:r>
        <w:t>as an appendix, as if this material wa</w:t>
      </w:r>
      <w:r w:rsidR="00CB0C8E">
        <w:t>s different than the remainder of the text.</w:t>
      </w:r>
      <w:r w:rsidR="00CB0C8E">
        <w:rPr>
          <w:rStyle w:val="FootnoteReference"/>
        </w:rPr>
        <w:footnoteReference w:id="15"/>
      </w:r>
      <w:r w:rsidR="00CB0C8E">
        <w:t xml:space="preserve"> </w:t>
      </w:r>
      <w:r w:rsidR="00B553F2">
        <w:t>The</w:t>
      </w:r>
      <w:r w:rsidR="00CB0C8E" w:rsidRPr="00825624">
        <w:t xml:space="preserve"> aim </w:t>
      </w:r>
      <w:r w:rsidR="004A2CF8">
        <w:t>of</w:t>
      </w:r>
      <w:r>
        <w:t xml:space="preserve"> his mathesis universalis</w:t>
      </w:r>
      <w:r w:rsidR="004A2CF8">
        <w:t>, it is proposed,</w:t>
      </w:r>
      <w:r w:rsidR="00CB0C8E">
        <w:t xml:space="preserve"> </w:t>
      </w:r>
      <w:r w:rsidR="00CB0C8E" w:rsidRPr="00825624">
        <w:t>was to devise a method capable of solving any question in mathematics, not</w:t>
      </w:r>
      <w:r w:rsidR="00CB0C8E" w:rsidRPr="00BB30E8">
        <w:t xml:space="preserve"> only in “arithmetic and geometry,” but also in </w:t>
      </w:r>
      <w:r w:rsidR="00CB0C8E">
        <w:t xml:space="preserve">the mixed-mathematical sciences: </w:t>
      </w:r>
      <w:r w:rsidR="00CB0C8E" w:rsidRPr="00BB30E8">
        <w:t>“astronomy, music, optics, mechanics, among others</w:t>
      </w:r>
      <w:r w:rsidR="00CB0C8E">
        <w:t>.”</w:t>
      </w:r>
      <w:r w:rsidR="00CB0C8E" w:rsidRPr="00BB30E8">
        <w:rPr>
          <w:rStyle w:val="FootnoteReference"/>
        </w:rPr>
        <w:footnoteReference w:id="16"/>
      </w:r>
      <w:r w:rsidR="004A2CF8">
        <w:t xml:space="preserve"> Descartes’ p</w:t>
      </w:r>
      <w:r>
        <w:t>roject</w:t>
      </w:r>
      <w:r w:rsidR="006E2CB7">
        <w:t xml:space="preserve"> wa</w:t>
      </w:r>
      <w:r w:rsidR="004A2CF8">
        <w:t xml:space="preserve">s </w:t>
      </w:r>
      <w:r>
        <w:t xml:space="preserve">thus </w:t>
      </w:r>
      <w:r w:rsidR="006E2CB7">
        <w:t xml:space="preserve">restricted in scope, </w:t>
      </w:r>
      <w:r w:rsidR="00720821">
        <w:t xml:space="preserve">a </w:t>
      </w:r>
      <w:r w:rsidR="006E2CB7">
        <w:t>purely mathematical discipline.</w:t>
      </w:r>
      <w:r w:rsidR="005D13D8">
        <w:rPr>
          <w:rStyle w:val="FootnoteReference"/>
        </w:rPr>
        <w:footnoteReference w:id="17"/>
      </w:r>
      <w:r w:rsidR="00B553F2">
        <w:t xml:space="preserve"> </w:t>
      </w:r>
    </w:p>
    <w:p w14:paraId="30ECB27F" w14:textId="598C9DA6" w:rsidR="004A2CF8" w:rsidRPr="00715B1F" w:rsidRDefault="006E2CB7" w:rsidP="008665F4">
      <w:pPr>
        <w:spacing w:line="480" w:lineRule="auto"/>
        <w:ind w:firstLine="720"/>
      </w:pPr>
      <w:r>
        <w:t>Je</w:t>
      </w:r>
      <w:r w:rsidR="00425AEF">
        <w:t>an-Luc Marion and Fredrick Van d</w:t>
      </w:r>
      <w:r w:rsidR="00B553F2">
        <w:t xml:space="preserve">e </w:t>
      </w:r>
      <w:proofErr w:type="spellStart"/>
      <w:r w:rsidR="00B553F2">
        <w:t>Pitte</w:t>
      </w:r>
      <w:proofErr w:type="spellEnd"/>
      <w:r w:rsidR="00B553F2">
        <w:t xml:space="preserve">, however, </w:t>
      </w:r>
      <w:r>
        <w:t>have given a plausible alterna</w:t>
      </w:r>
      <w:r w:rsidR="00720821">
        <w:t>tive</w:t>
      </w:r>
      <w:r w:rsidR="00BF0B29">
        <w:t xml:space="preserve"> to Weber’s interpretation</w:t>
      </w:r>
      <w:r w:rsidR="00720821">
        <w:t xml:space="preserve">. </w:t>
      </w:r>
      <w:r w:rsidR="00B553F2">
        <w:t>Descartes’ “</w:t>
      </w:r>
      <w:r w:rsidR="00720821" w:rsidRPr="00B553F2">
        <w:rPr>
          <w:i/>
        </w:rPr>
        <w:t>Mathesis</w:t>
      </w:r>
      <w:r w:rsidR="00720821">
        <w:t xml:space="preserve"> </w:t>
      </w:r>
      <w:r w:rsidR="00720821" w:rsidRPr="00B553F2">
        <w:rPr>
          <w:i/>
        </w:rPr>
        <w:t>universalis</w:t>
      </w:r>
      <w:r w:rsidR="00720821">
        <w:t>,</w:t>
      </w:r>
      <w:r w:rsidR="00B553F2">
        <w:t>”</w:t>
      </w:r>
      <w:r w:rsidR="00720821">
        <w:t xml:space="preserve"> on their reading,</w:t>
      </w:r>
      <w:r>
        <w:t xml:space="preserve"> should be </w:t>
      </w:r>
      <w:r w:rsidR="00B553F2">
        <w:t>interpreted</w:t>
      </w:r>
      <w:r w:rsidR="00425AEF">
        <w:t xml:space="preserve"> as “universal learning</w:t>
      </w:r>
      <w:r>
        <w:t>”</w:t>
      </w:r>
      <w:r w:rsidR="00425AEF">
        <w:t xml:space="preserve"> or “universal method,”</w:t>
      </w:r>
      <w:r>
        <w:t xml:space="preserve"> which links Rule IV to the stated aim of the </w:t>
      </w:r>
      <w:proofErr w:type="spellStart"/>
      <w:r w:rsidRPr="006E2CB7">
        <w:rPr>
          <w:i/>
        </w:rPr>
        <w:t>Regulae</w:t>
      </w:r>
      <w:proofErr w:type="spellEnd"/>
      <w:r>
        <w:t xml:space="preserve"> in Rule I, to answer any question that is capable of human knowledge.</w:t>
      </w:r>
      <w:r w:rsidR="007379EA">
        <w:rPr>
          <w:rStyle w:val="FootnoteReference"/>
        </w:rPr>
        <w:footnoteReference w:id="18"/>
      </w:r>
      <w:r>
        <w:t xml:space="preserve"> On the </w:t>
      </w:r>
      <w:r>
        <w:lastRenderedPageBreak/>
        <w:t xml:space="preserve">Marion-Van de </w:t>
      </w:r>
      <w:proofErr w:type="spellStart"/>
      <w:r>
        <w:t>Pitte</w:t>
      </w:r>
      <w:proofErr w:type="spellEnd"/>
      <w:r>
        <w:t xml:space="preserve"> </w:t>
      </w:r>
      <w:r w:rsidR="00B553F2">
        <w:t>thesis</w:t>
      </w:r>
      <w:r>
        <w:t xml:space="preserve">, broadly construed, Descartes’ early project was not strictly mathematical but was about learning in general, incorporating quantitative and qualitative explanations as Descartes later pursued in </w:t>
      </w:r>
      <w:r w:rsidR="00481949">
        <w:t>the</w:t>
      </w:r>
      <w:r>
        <w:t xml:space="preserve"> </w:t>
      </w:r>
      <w:proofErr w:type="spellStart"/>
      <w:r w:rsidRPr="006E2CB7">
        <w:rPr>
          <w:i/>
        </w:rPr>
        <w:t>Dioptrique</w:t>
      </w:r>
      <w:proofErr w:type="spellEnd"/>
      <w:r>
        <w:t xml:space="preserve"> and </w:t>
      </w:r>
      <w:r w:rsidR="00715B1F" w:rsidRPr="00511C8F">
        <w:rPr>
          <w:i/>
        </w:rPr>
        <w:t>Les</w:t>
      </w:r>
      <w:r w:rsidR="00715B1F">
        <w:t xml:space="preserve"> </w:t>
      </w:r>
      <w:proofErr w:type="spellStart"/>
      <w:r w:rsidR="00715B1F" w:rsidRPr="00330CC9">
        <w:rPr>
          <w:i/>
          <w:color w:val="000000" w:themeColor="text1"/>
        </w:rPr>
        <w:t>Météores</w:t>
      </w:r>
      <w:proofErr w:type="spellEnd"/>
      <w:r w:rsidR="00715B1F">
        <w:rPr>
          <w:color w:val="000000" w:themeColor="text1"/>
        </w:rPr>
        <w:t xml:space="preserve">. </w:t>
      </w:r>
    </w:p>
    <w:p w14:paraId="59F7652A" w14:textId="0EF403D5" w:rsidR="00CB0C8E" w:rsidRDefault="00715B1F" w:rsidP="00715B1F">
      <w:pPr>
        <w:spacing w:line="480" w:lineRule="auto"/>
        <w:ind w:firstLine="720"/>
      </w:pPr>
      <w:r>
        <w:t>On the developmental reading, the</w:t>
      </w:r>
      <w:r w:rsidR="00CB0C8E">
        <w:t xml:space="preserve"> project</w:t>
      </w:r>
      <w:r>
        <w:t xml:space="preserve"> of mathesis universalis, that is, </w:t>
      </w:r>
      <w:r w:rsidR="00FB5BA3">
        <w:t>the proposed</w:t>
      </w:r>
      <w:r>
        <w:t xml:space="preserve"> mathematical discipline</w:t>
      </w:r>
      <w:r w:rsidR="00CB0C8E">
        <w:t>, was short-lived. By November 1619, Descartes had demoted the limited discipline of “</w:t>
      </w:r>
      <w:r w:rsidR="00CB0C8E" w:rsidRPr="00932A78">
        <w:rPr>
          <w:i/>
        </w:rPr>
        <w:t>mathesis</w:t>
      </w:r>
      <w:r w:rsidR="00CB0C8E">
        <w:t xml:space="preserve"> </w:t>
      </w:r>
      <w:r w:rsidR="00CB0C8E" w:rsidRPr="00932A78">
        <w:rPr>
          <w:i/>
        </w:rPr>
        <w:t>universalis</w:t>
      </w:r>
      <w:r w:rsidR="00CB0C8E">
        <w:t>” to an</w:t>
      </w:r>
      <w:r w:rsidR="00CB0C8E" w:rsidRPr="00BB30E8">
        <w:t xml:space="preserve"> “outer garment” of the method</w:t>
      </w:r>
      <w:r w:rsidR="00CB0C8E">
        <w:t>, as he explained</w:t>
      </w:r>
      <w:r w:rsidR="00FB5BA3">
        <w:t xml:space="preserve"> in Rule IV</w:t>
      </w:r>
      <w:r w:rsidR="00CB0C8E">
        <w:t>, “ordinary mathematics is far from my mind here.”</w:t>
      </w:r>
      <w:r w:rsidR="00CB0C8E">
        <w:rPr>
          <w:rStyle w:val="FootnoteReference"/>
        </w:rPr>
        <w:footnoteReference w:id="19"/>
      </w:r>
      <w:r w:rsidR="00CB0C8E">
        <w:t xml:space="preserve"> Descartes now had a grander idea: he aimed to “direct </w:t>
      </w:r>
      <w:r w:rsidR="00CB0C8E" w:rsidRPr="00BB30E8">
        <w:t xml:space="preserve">the mind with a view to forming true and sound judgements about </w:t>
      </w:r>
      <w:r w:rsidR="00CB0C8E" w:rsidRPr="00BD0A1B">
        <w:t>whatever comes before it</w:t>
      </w:r>
      <w:r w:rsidR="00CB0C8E">
        <w:t>.</w:t>
      </w:r>
      <w:r w:rsidR="00CB0C8E" w:rsidRPr="00BD0A1B">
        <w:t>”</w:t>
      </w:r>
      <w:r w:rsidR="00CB0C8E">
        <w:rPr>
          <w:rStyle w:val="FootnoteReference"/>
        </w:rPr>
        <w:footnoteReference w:id="20"/>
      </w:r>
      <w:r w:rsidR="00CB0C8E" w:rsidRPr="00BB30E8">
        <w:t xml:space="preserve"> </w:t>
      </w:r>
      <w:r w:rsidR="00CB0C8E">
        <w:t>This formulation of the method, his general or universal</w:t>
      </w:r>
      <w:r w:rsidR="00CB0C8E" w:rsidRPr="00BB30E8">
        <w:t xml:space="preserve"> </w:t>
      </w:r>
      <w:r w:rsidR="00CB0C8E">
        <w:t>method</w:t>
      </w:r>
      <w:r w:rsidR="00CB0C8E" w:rsidRPr="00BB30E8">
        <w:t xml:space="preserve">, developed in Rules I through XI (excluding </w:t>
      </w:r>
      <w:r>
        <w:t xml:space="preserve">the latter </w:t>
      </w:r>
      <w:r w:rsidR="00CB0C8E" w:rsidRPr="00BB30E8">
        <w:t>portions of Rule VIII), aimed to</w:t>
      </w:r>
      <w:r>
        <w:t xml:space="preserve"> answer</w:t>
      </w:r>
      <w:r w:rsidR="00CB0C8E" w:rsidRPr="00BB30E8">
        <w:t xml:space="preserve"> </w:t>
      </w:r>
      <w:r w:rsidR="00CB0C8E">
        <w:t xml:space="preserve">any question </w:t>
      </w:r>
      <w:r>
        <w:t>capable of human knowledge</w:t>
      </w:r>
      <w:r w:rsidR="00CB0C8E">
        <w:t xml:space="preserve">. </w:t>
      </w:r>
      <w:r>
        <w:t>This</w:t>
      </w:r>
      <w:r w:rsidR="00481949">
        <w:t xml:space="preserve"> so-called universal method</w:t>
      </w:r>
      <w:r w:rsidR="00CB0C8E">
        <w:t xml:space="preserve"> was</w:t>
      </w:r>
      <w:r w:rsidR="00D35092">
        <w:t xml:space="preserve"> likewise</w:t>
      </w:r>
      <w:r w:rsidR="00CB0C8E">
        <w:t xml:space="preserve"> limited in scope. Descartes’ 1619 enthusiasm for a universal method was just that: all he had developed by 1620 was a basic-cognitive psychology and a set of general-heuristic rules, nothing definitive or concrete that could guide his inquiry. Moreover, his actual scientific investigations show that his interests, like other natural phil</w:t>
      </w:r>
      <w:r w:rsidR="00D35092">
        <w:t xml:space="preserve">osophers during the period (Johannes </w:t>
      </w:r>
      <w:r w:rsidR="00CB0C8E">
        <w:t>Kepler, Galileo</w:t>
      </w:r>
      <w:r w:rsidR="00D35092">
        <w:t xml:space="preserve"> Galilei</w:t>
      </w:r>
      <w:r w:rsidR="00CB0C8E">
        <w:t xml:space="preserve">, </w:t>
      </w:r>
      <w:r w:rsidR="00D35092">
        <w:t xml:space="preserve">Simon </w:t>
      </w:r>
      <w:r w:rsidR="00CB0C8E">
        <w:t xml:space="preserve">Stevin, </w:t>
      </w:r>
      <w:r w:rsidR="00D35092">
        <w:t xml:space="preserve">Isaac </w:t>
      </w:r>
      <w:proofErr w:type="spellStart"/>
      <w:r w:rsidR="00CB0C8E">
        <w:t>Beeckman</w:t>
      </w:r>
      <w:proofErr w:type="spellEnd"/>
      <w:r w:rsidR="00CB0C8E">
        <w:t xml:space="preserve">, and </w:t>
      </w:r>
      <w:r w:rsidR="00D35092">
        <w:t xml:space="preserve">Marin </w:t>
      </w:r>
      <w:r w:rsidR="00CB0C8E">
        <w:t>Mersenne, among others), were restricted to specific questions. He had investigated individual topics in music theory,</w:t>
      </w:r>
      <w:r w:rsidR="00CB0C8E">
        <w:rPr>
          <w:rStyle w:val="FootnoteReference"/>
        </w:rPr>
        <w:footnoteReference w:id="21"/>
      </w:r>
      <w:r w:rsidR="00CB0C8E">
        <w:t xml:space="preserve"> the law of falling bodies,</w:t>
      </w:r>
      <w:r w:rsidR="00CB0C8E">
        <w:rPr>
          <w:rStyle w:val="FootnoteReference"/>
        </w:rPr>
        <w:footnoteReference w:id="22"/>
      </w:r>
      <w:r w:rsidR="00CB0C8E">
        <w:t xml:space="preserve"> Stevin’s hydrostatic paradox,</w:t>
      </w:r>
      <w:r w:rsidR="00CB0C8E">
        <w:rPr>
          <w:rStyle w:val="FootnoteReference"/>
        </w:rPr>
        <w:footnoteReference w:id="23"/>
      </w:r>
      <w:r w:rsidR="00CB0C8E">
        <w:t xml:space="preserve"> various problems in geometry,</w:t>
      </w:r>
      <w:r w:rsidR="00CB0C8E">
        <w:rPr>
          <w:rStyle w:val="FootnoteReference"/>
        </w:rPr>
        <w:footnoteReference w:id="24"/>
      </w:r>
      <w:r w:rsidR="00CB0C8E">
        <w:t xml:space="preserve"> and the refraction of light.</w:t>
      </w:r>
      <w:r w:rsidR="00CB0C8E">
        <w:rPr>
          <w:rStyle w:val="FootnoteReference"/>
        </w:rPr>
        <w:footnoteReference w:id="25"/>
      </w:r>
      <w:r w:rsidR="00FB5BA3">
        <w:t xml:space="preserve"> O</w:t>
      </w:r>
      <w:r w:rsidR="00CB0C8E">
        <w:t xml:space="preserve">n </w:t>
      </w:r>
      <w:r w:rsidR="00CB0C8E">
        <w:lastRenderedPageBreak/>
        <w:t xml:space="preserve">this reading, </w:t>
      </w:r>
      <w:r w:rsidR="00FB5BA3">
        <w:t xml:space="preserve">Descartes </w:t>
      </w:r>
      <w:r w:rsidR="00CB0C8E">
        <w:t>made no attempt to pursue the general a</w:t>
      </w:r>
      <w:r w:rsidR="00481949">
        <w:t xml:space="preserve">im of </w:t>
      </w:r>
      <w:r w:rsidR="00FB5BA3">
        <w:t>Rule I before 1628</w:t>
      </w:r>
      <w:r w:rsidR="00CB0C8E">
        <w:t>. Moreover, there is no evidence that he was interested in skepticism or epistemological problems at this time.</w:t>
      </w:r>
      <w:r w:rsidR="00D46A19">
        <w:rPr>
          <w:rStyle w:val="FootnoteReference"/>
        </w:rPr>
        <w:footnoteReference w:id="26"/>
      </w:r>
      <w:r w:rsidR="00CB0C8E">
        <w:t xml:space="preserve"> Rather, on this count, Descartes was a traditional-natural scientist, using “</w:t>
      </w:r>
      <w:proofErr w:type="spellStart"/>
      <w:r w:rsidR="00CB0C8E">
        <w:t>physco</w:t>
      </w:r>
      <w:proofErr w:type="spellEnd"/>
      <w:r w:rsidR="00CB0C8E">
        <w:t>-mathematical” methods to solve discrete-scientific problems.</w:t>
      </w:r>
      <w:r w:rsidR="00CB0C8E">
        <w:rPr>
          <w:rStyle w:val="FootnoteReference"/>
        </w:rPr>
        <w:footnoteReference w:id="27"/>
      </w:r>
    </w:p>
    <w:p w14:paraId="6FD32667" w14:textId="3C1173CE" w:rsidR="00CB0C8E" w:rsidRPr="002E63AF" w:rsidRDefault="00CB0C8E" w:rsidP="004D1E1E">
      <w:pPr>
        <w:spacing w:line="480" w:lineRule="auto"/>
        <w:ind w:firstLine="720"/>
      </w:pPr>
      <w:r>
        <w:t>The general method, at least</w:t>
      </w:r>
      <w:r w:rsidR="00481949">
        <w:t>,</w:t>
      </w:r>
      <w:r>
        <w:t xml:space="preserve"> as Descartes envisioned it in the early 1620s, was </w:t>
      </w:r>
      <w:r w:rsidR="00FB5BA3">
        <w:t>similarly</w:t>
      </w:r>
      <w:r>
        <w:t xml:space="preserve"> short-lived on the developmental reading, for, by 1628, Descartes now desired a method that could respond to a mitigated version of skepticism and one that</w:t>
      </w:r>
      <w:r w:rsidR="00FB5BA3">
        <w:t xml:space="preserve"> additionally</w:t>
      </w:r>
      <w:r>
        <w:t xml:space="preserve"> could explain the essence and scope of human knowledge.</w:t>
      </w:r>
      <w:r>
        <w:rPr>
          <w:rStyle w:val="FootnoteReference"/>
        </w:rPr>
        <w:footnoteReference w:id="28"/>
      </w:r>
      <w:r>
        <w:t xml:space="preserve"> This</w:t>
      </w:r>
      <w:r w:rsidR="00D46A19">
        <w:t xml:space="preserve"> turn in Descartes’ thought </w:t>
      </w:r>
      <w:r w:rsidR="00481949">
        <w:t xml:space="preserve">eventually </w:t>
      </w:r>
      <w:r>
        <w:t>resulted in a drastic change in his method, one that</w:t>
      </w:r>
      <w:r w:rsidR="00D35092">
        <w:t xml:space="preserve"> Garber and Schuster argued to have</w:t>
      </w:r>
      <w:r>
        <w:t xml:space="preserve"> resulted in its demise. The focal point was Rule VIII, which I will now turn. </w:t>
      </w:r>
    </w:p>
    <w:p w14:paraId="12752965" w14:textId="77777777" w:rsidR="00CB0C8E" w:rsidRPr="00BB30E8" w:rsidRDefault="00CB0C8E" w:rsidP="00EB5BF9">
      <w:pPr>
        <w:spacing w:line="480" w:lineRule="auto"/>
        <w:rPr>
          <w:b/>
        </w:rPr>
      </w:pPr>
      <w:r>
        <w:rPr>
          <w:b/>
        </w:rPr>
        <w:t xml:space="preserve">2. </w:t>
      </w:r>
      <w:r w:rsidRPr="00BB30E8">
        <w:rPr>
          <w:b/>
        </w:rPr>
        <w:t>The Anaclastic Line Example</w:t>
      </w:r>
    </w:p>
    <w:p w14:paraId="2C301B88" w14:textId="35F12B4E" w:rsidR="00CB0C8E" w:rsidRPr="00BB30E8" w:rsidRDefault="00CB0C8E" w:rsidP="00413364">
      <w:pPr>
        <w:spacing w:line="480" w:lineRule="auto"/>
        <w:ind w:firstLine="720"/>
      </w:pPr>
      <w:r>
        <w:t>T</w:t>
      </w:r>
      <w:r w:rsidRPr="00BB30E8">
        <w:t>here are no definitive examples</w:t>
      </w:r>
      <w:r>
        <w:t xml:space="preserve"> of Descartes’ method in the </w:t>
      </w:r>
      <w:proofErr w:type="spellStart"/>
      <w:r w:rsidRPr="00B316C0">
        <w:rPr>
          <w:i/>
        </w:rPr>
        <w:t>Regulae</w:t>
      </w:r>
      <w:proofErr w:type="spellEnd"/>
      <w:r w:rsidRPr="00BB30E8">
        <w:t>, at lea</w:t>
      </w:r>
      <w:r>
        <w:t>st, not until Descartes’ composition of Rule VIII, where he provides a reconstruction of his discovery of the anaclastic curve.</w:t>
      </w:r>
      <w:r>
        <w:rPr>
          <w:rStyle w:val="FootnoteReference"/>
        </w:rPr>
        <w:footnoteReference w:id="29"/>
      </w:r>
      <w:r w:rsidRPr="00BB30E8">
        <w:t xml:space="preserve"> </w:t>
      </w:r>
      <w:r>
        <w:t xml:space="preserve">The title of this rule </w:t>
      </w:r>
      <w:r w:rsidRPr="00BB30E8">
        <w:t>informs that if an agent cannot reach an intuition in a given problem, then the agent should “stop at that point, and refrain from</w:t>
      </w:r>
      <w:r>
        <w:t xml:space="preserve"> the superfluous task.</w:t>
      </w:r>
      <w:r w:rsidRPr="00BB30E8">
        <w:t>”</w:t>
      </w:r>
      <w:r w:rsidRPr="00BB30E8">
        <w:rPr>
          <w:rStyle w:val="FootnoteReference"/>
        </w:rPr>
        <w:footnoteReference w:id="30"/>
      </w:r>
      <w:r w:rsidRPr="00BB30E8">
        <w:t xml:space="preserve"> The lesson, as Descartes saw it, is th</w:t>
      </w:r>
      <w:r>
        <w:t xml:space="preserve">at the rule </w:t>
      </w:r>
      <w:r w:rsidRPr="00676DDE">
        <w:t xml:space="preserve">helps us to avoid mistakes, to avoid willing </w:t>
      </w:r>
      <w:r w:rsidRPr="00676DDE">
        <w:lastRenderedPageBreak/>
        <w:t xml:space="preserve">objects outside of the intellect, as he later put it in the </w:t>
      </w:r>
      <w:proofErr w:type="spellStart"/>
      <w:r w:rsidRPr="00676DDE">
        <w:rPr>
          <w:bCs/>
          <w:i/>
          <w:iCs/>
        </w:rPr>
        <w:t>Meditationes</w:t>
      </w:r>
      <w:proofErr w:type="spellEnd"/>
      <w:r w:rsidRPr="00676DDE">
        <w:t>.</w:t>
      </w:r>
      <w:r w:rsidRPr="00676DDE">
        <w:rPr>
          <w:rStyle w:val="FootnoteReference"/>
        </w:rPr>
        <w:footnoteReference w:id="31"/>
      </w:r>
      <w:r w:rsidRPr="00676DDE">
        <w:t xml:space="preserve"> It is generally agreed by commentators that the title and second paragraph of Rule</w:t>
      </w:r>
      <w:r w:rsidRPr="00BB30E8">
        <w:t xml:space="preserve"> VIII is a further development of the 1619-1620 formulation of the method.</w:t>
      </w:r>
      <w:r>
        <w:rPr>
          <w:rStyle w:val="FootnoteReference"/>
        </w:rPr>
        <w:footnoteReference w:id="32"/>
      </w:r>
      <w:r w:rsidRPr="00BB30E8">
        <w:t xml:space="preserve"> </w:t>
      </w:r>
    </w:p>
    <w:p w14:paraId="4C9D0D64" w14:textId="7430F0AC" w:rsidR="00CB0C8E" w:rsidRPr="00BB30E8" w:rsidRDefault="00CB0C8E" w:rsidP="00FB589A">
      <w:pPr>
        <w:spacing w:line="480" w:lineRule="auto"/>
        <w:ind w:firstLine="720"/>
      </w:pPr>
      <w:r w:rsidRPr="00BB30E8">
        <w:t>Descartes</w:t>
      </w:r>
      <w:r>
        <w:t>’ way forward in this rule was to</w:t>
      </w:r>
      <w:r w:rsidRPr="00BB30E8">
        <w:t xml:space="preserve"> il</w:t>
      </w:r>
      <w:r>
        <w:t>lustrate the title</w:t>
      </w:r>
      <w:r w:rsidRPr="00BB30E8">
        <w:t xml:space="preserve"> with two examples: the anaclastic line </w:t>
      </w:r>
      <w:r>
        <w:t xml:space="preserve">example </w:t>
      </w:r>
      <w:r w:rsidRPr="00BB30E8">
        <w:t>and</w:t>
      </w:r>
      <w:r>
        <w:t>, what he called</w:t>
      </w:r>
      <w:r w:rsidRPr="00BB30E8">
        <w:t>, the “finest example of all.” The former poses a scientific question: what is “the line from which parallel rays are so refracted that they intersect at a single point</w:t>
      </w:r>
      <w:r w:rsidR="006B101A">
        <w:t>?</w:t>
      </w:r>
      <w:r w:rsidRPr="00BB30E8">
        <w:t>”</w:t>
      </w:r>
      <w:r>
        <w:rPr>
          <w:rStyle w:val="FootnoteReference"/>
        </w:rPr>
        <w:footnoteReference w:id="33"/>
      </w:r>
      <w:r w:rsidRPr="00BB30E8">
        <w:t xml:space="preserve"> From this question, Descartes begins his inquiry by reducing the obscure question to </w:t>
      </w:r>
      <w:r>
        <w:t xml:space="preserve">what he thought was </w:t>
      </w:r>
      <w:r w:rsidRPr="00BB30E8">
        <w:t>a simple</w:t>
      </w:r>
      <w:r>
        <w:t>-</w:t>
      </w:r>
      <w:r w:rsidRPr="00BB30E8">
        <w:t>intuitable one.</w:t>
      </w:r>
      <w:r w:rsidRPr="00BB30E8">
        <w:rPr>
          <w:rStyle w:val="FootnoteReference"/>
        </w:rPr>
        <w:footnoteReference w:id="34"/>
      </w:r>
      <w:r w:rsidRPr="00BB30E8">
        <w:t xml:space="preserve"> This is commenced by asking a series of </w:t>
      </w:r>
      <w:r w:rsidR="00D147B6">
        <w:t>targeted</w:t>
      </w:r>
      <w:r w:rsidRPr="00BB30E8">
        <w:t xml:space="preserve"> questions, aimed at each level to reduce the obscure proposition to a more simplified one, bit-by-bit, culminating in the discovery </w:t>
      </w:r>
      <w:r>
        <w:t>of an intuition</w:t>
      </w:r>
      <w:r w:rsidRPr="00BB30E8">
        <w:t xml:space="preserve">. The original question, he informed, “…depends on the ratio of the angles of refraction to the angles of incidence,” which, likewise, is dependent on the refraction of light brought about by the </w:t>
      </w:r>
      <w:r>
        <w:t>“differences in the media.</w:t>
      </w:r>
      <w:r w:rsidRPr="00BB30E8">
        <w:t>”</w:t>
      </w:r>
      <w:r>
        <w:rPr>
          <w:rStyle w:val="FootnoteReference"/>
        </w:rPr>
        <w:footnoteReference w:id="35"/>
      </w:r>
      <w:r w:rsidRPr="00BB30E8">
        <w:t xml:space="preserve"> A solution to this problem, moreover, is </w:t>
      </w:r>
      <w:r>
        <w:t xml:space="preserve">reliant “on </w:t>
      </w:r>
      <w:r w:rsidRPr="00BB30E8">
        <w:t xml:space="preserve">the manner in which a ray passes through the </w:t>
      </w:r>
      <w:r>
        <w:t>entire transparent body.</w:t>
      </w:r>
      <w:r w:rsidRPr="00BB30E8">
        <w:t>”</w:t>
      </w:r>
      <w:r>
        <w:rPr>
          <w:rStyle w:val="FootnoteReference"/>
        </w:rPr>
        <w:footnoteReference w:id="36"/>
      </w:r>
      <w:r>
        <w:t xml:space="preserve"> As well,</w:t>
      </w:r>
      <w:r w:rsidRPr="00BB30E8">
        <w:t xml:space="preserve"> </w:t>
      </w:r>
      <w:r>
        <w:t xml:space="preserve">Descartes claimed, </w:t>
      </w:r>
      <w:r w:rsidRPr="00BB30E8">
        <w:t>this whole series of questions is determined by the “nature of the action of light,”</w:t>
      </w:r>
      <w:r>
        <w:t xml:space="preserve"> and the conception of</w:t>
      </w:r>
      <w:r w:rsidRPr="00BB30E8">
        <w:t xml:space="preserve"> “natural power,” which Descartes described as an intuition.</w:t>
      </w:r>
      <w:r>
        <w:rPr>
          <w:rStyle w:val="FootnoteReference"/>
        </w:rPr>
        <w:footnoteReference w:id="37"/>
      </w:r>
      <w:r w:rsidRPr="00BB30E8">
        <w:t xml:space="preserve"> According to Rule V, this discovery </w:t>
      </w:r>
      <w:r>
        <w:t>would lead</w:t>
      </w:r>
      <w:r w:rsidRPr="00BB30E8">
        <w:t xml:space="preserve"> </w:t>
      </w:r>
      <w:r>
        <w:t>to</w:t>
      </w:r>
      <w:r w:rsidRPr="00BB30E8">
        <w:t xml:space="preserve"> the</w:t>
      </w:r>
      <w:r>
        <w:t xml:space="preserve"> </w:t>
      </w:r>
      <w:r w:rsidRPr="00BB30E8">
        <w:t>deductive phase of the method</w:t>
      </w:r>
      <w:r>
        <w:t>, which Descartes did not disclose</w:t>
      </w:r>
      <w:r w:rsidRPr="00BB30E8">
        <w:t>.</w:t>
      </w:r>
      <w:r w:rsidRPr="00BB30E8">
        <w:rPr>
          <w:rStyle w:val="FootnoteReference"/>
        </w:rPr>
        <w:footnoteReference w:id="38"/>
      </w:r>
      <w:r>
        <w:t xml:space="preserve">   </w:t>
      </w:r>
    </w:p>
    <w:p w14:paraId="40179F21" w14:textId="5130E061" w:rsidR="00CB0C8E" w:rsidRPr="00162491" w:rsidRDefault="00CB0C8E" w:rsidP="00F22E17">
      <w:pPr>
        <w:spacing w:line="480" w:lineRule="auto"/>
        <w:ind w:firstLine="720"/>
      </w:pPr>
      <w:r>
        <w:lastRenderedPageBreak/>
        <w:t>On the developmental reading, Descartes’ example</w:t>
      </w:r>
      <w:r w:rsidR="00173F28">
        <w:t xml:space="preserve"> of the anaclastic curve indicates</w:t>
      </w:r>
      <w:r>
        <w:t xml:space="preserve"> that the early method was restricted to </w:t>
      </w:r>
      <w:r w:rsidR="00D147B6">
        <w:t>discrete</w:t>
      </w:r>
      <w:r>
        <w:t xml:space="preserve"> scientific and mathematic</w:t>
      </w:r>
      <w:r w:rsidR="00D147B6">
        <w:t>al</w:t>
      </w:r>
      <w:r>
        <w:t xml:space="preserve"> questions. </w:t>
      </w:r>
      <w:r w:rsidR="00D147B6">
        <w:t>Garber and Schuster propose</w:t>
      </w:r>
      <w:r>
        <w:t xml:space="preserve"> two routes to this conclusion. First, Garber claimed that Descartes’ reconstruction of his discovery of the anaclastic curve was a definitive example of the method, one where </w:t>
      </w:r>
      <w:r w:rsidRPr="00BB30E8">
        <w:t>we can derive additional, though not formally stated, principles, amending the original method over and above the early rules.</w:t>
      </w:r>
      <w:r>
        <w:rPr>
          <w:rStyle w:val="FootnoteReference"/>
        </w:rPr>
        <w:footnoteReference w:id="39"/>
      </w:r>
      <w:r w:rsidRPr="00BB30E8">
        <w:t xml:space="preserve"> </w:t>
      </w:r>
      <w:r>
        <w:t>He</w:t>
      </w:r>
      <w:r w:rsidRPr="00BB30E8">
        <w:t xml:space="preserve"> explains, “Matters are clarified considerably in an example Descartes gave late in the composition of the </w:t>
      </w:r>
      <w:r w:rsidRPr="00BB30E8">
        <w:rPr>
          <w:i/>
          <w:iCs/>
        </w:rPr>
        <w:t>Rules</w:t>
      </w:r>
      <w:r w:rsidRPr="00BB30E8">
        <w:t>, where the programmatic bravado of the earlier ye</w:t>
      </w:r>
      <w:r>
        <w:t>ars is translated into practice.</w:t>
      </w:r>
      <w:r w:rsidRPr="00BB30E8">
        <w:t>”</w:t>
      </w:r>
      <w:r w:rsidRPr="00BB30E8">
        <w:rPr>
          <w:rStyle w:val="FootnoteReference"/>
        </w:rPr>
        <w:footnoteReference w:id="40"/>
      </w:r>
      <w:r w:rsidRPr="00BB30E8">
        <w:t xml:space="preserve"> This </w:t>
      </w:r>
      <w:r>
        <w:t>example, of course, was Descartes’</w:t>
      </w:r>
      <w:r w:rsidRPr="00BB30E8">
        <w:t xml:space="preserve"> anaclastic line example where </w:t>
      </w:r>
      <w:r>
        <w:t>he</w:t>
      </w:r>
      <w:r w:rsidRPr="00BB30E8">
        <w:t xml:space="preserve"> explicitly</w:t>
      </w:r>
      <w:r>
        <w:t xml:space="preserve"> asks a specific </w:t>
      </w:r>
      <w:r w:rsidRPr="00BB30E8">
        <w:t>scientific q</w:t>
      </w:r>
      <w:r>
        <w:t>uestion. What follows, for Garber, is</w:t>
      </w:r>
      <w:r w:rsidRPr="00BB30E8">
        <w:t xml:space="preserve"> an implicit rule that</w:t>
      </w:r>
      <w:r>
        <w:t xml:space="preserve"> claims</w:t>
      </w:r>
      <w:r w:rsidRPr="00BB30E8">
        <w:t xml:space="preserve"> the method is restricted </w:t>
      </w:r>
      <w:r>
        <w:t>to discrete questions.</w:t>
      </w:r>
      <w:r>
        <w:rPr>
          <w:rStyle w:val="FootnoteReference"/>
        </w:rPr>
        <w:footnoteReference w:id="41"/>
      </w:r>
      <w:r>
        <w:t xml:space="preserve"> </w:t>
      </w:r>
    </w:p>
    <w:p w14:paraId="65407ABF" w14:textId="4DF28C84" w:rsidR="00CB0C8E" w:rsidRPr="00162491" w:rsidRDefault="00CB0C8E" w:rsidP="00162491">
      <w:pPr>
        <w:pStyle w:val="FootnoteText"/>
        <w:spacing w:line="480" w:lineRule="auto"/>
        <w:ind w:firstLine="720"/>
        <w:rPr>
          <w:sz w:val="24"/>
          <w:szCs w:val="24"/>
        </w:rPr>
      </w:pPr>
      <w:r>
        <w:rPr>
          <w:sz w:val="24"/>
          <w:szCs w:val="24"/>
        </w:rPr>
        <w:t>Schuster, on the other hand,</w:t>
      </w:r>
      <w:r w:rsidRPr="00162491">
        <w:rPr>
          <w:sz w:val="24"/>
          <w:szCs w:val="24"/>
        </w:rPr>
        <w:t xml:space="preserve"> reasons from different premises. </w:t>
      </w:r>
      <w:r>
        <w:rPr>
          <w:sz w:val="24"/>
          <w:szCs w:val="24"/>
        </w:rPr>
        <w:t>The method, on his reading, was not used in Descartes’ early-</w:t>
      </w:r>
      <w:r w:rsidRPr="00162491">
        <w:rPr>
          <w:sz w:val="24"/>
          <w:szCs w:val="24"/>
        </w:rPr>
        <w:t>scientific discoveries.</w:t>
      </w:r>
      <w:r>
        <w:rPr>
          <w:rStyle w:val="FootnoteReference"/>
          <w:sz w:val="24"/>
          <w:szCs w:val="24"/>
        </w:rPr>
        <w:footnoteReference w:id="42"/>
      </w:r>
      <w:r w:rsidRPr="00162491">
        <w:rPr>
          <w:sz w:val="24"/>
          <w:szCs w:val="24"/>
        </w:rPr>
        <w:t xml:space="preserve"> Rather, he argues that the method was a “rhetorical device” that Descartes used to justify his new “</w:t>
      </w:r>
      <w:proofErr w:type="spellStart"/>
      <w:r w:rsidRPr="00162491">
        <w:rPr>
          <w:sz w:val="24"/>
          <w:szCs w:val="24"/>
        </w:rPr>
        <w:t>physico</w:t>
      </w:r>
      <w:proofErr w:type="spellEnd"/>
      <w:r w:rsidRPr="00162491">
        <w:rPr>
          <w:sz w:val="24"/>
          <w:szCs w:val="24"/>
        </w:rPr>
        <w:t>-mathematical project</w:t>
      </w:r>
      <w:r>
        <w:rPr>
          <w:sz w:val="24"/>
          <w:szCs w:val="24"/>
        </w:rPr>
        <w:t>.</w:t>
      </w:r>
      <w:r w:rsidRPr="00162491">
        <w:rPr>
          <w:sz w:val="24"/>
          <w:szCs w:val="24"/>
        </w:rPr>
        <w:t>”</w:t>
      </w:r>
      <w:r>
        <w:rPr>
          <w:rStyle w:val="FootnoteReference"/>
          <w:sz w:val="24"/>
          <w:szCs w:val="24"/>
        </w:rPr>
        <w:footnoteReference w:id="43"/>
      </w:r>
      <w:r w:rsidRPr="00162491">
        <w:rPr>
          <w:sz w:val="24"/>
          <w:szCs w:val="24"/>
        </w:rPr>
        <w:t xml:space="preserve"> </w:t>
      </w:r>
      <w:r>
        <w:rPr>
          <w:sz w:val="24"/>
          <w:szCs w:val="24"/>
        </w:rPr>
        <w:t>For Schuster</w:t>
      </w:r>
      <w:r w:rsidRPr="00162491">
        <w:rPr>
          <w:sz w:val="24"/>
          <w:szCs w:val="24"/>
        </w:rPr>
        <w:t>, the “anaclastic line example” was merely a reconstruction of how Descartes “could have discovered” the law of refraction and the anaclastic curve, not how he actually discovered it</w:t>
      </w:r>
      <w:r>
        <w:rPr>
          <w:sz w:val="24"/>
          <w:szCs w:val="24"/>
        </w:rPr>
        <w:t>.</w:t>
      </w:r>
      <w:r>
        <w:rPr>
          <w:rStyle w:val="FootnoteReference"/>
          <w:sz w:val="24"/>
          <w:szCs w:val="24"/>
        </w:rPr>
        <w:footnoteReference w:id="44"/>
      </w:r>
      <w:r>
        <w:rPr>
          <w:sz w:val="24"/>
          <w:szCs w:val="24"/>
        </w:rPr>
        <w:t xml:space="preserve"> Thus, on Schuster’s reading, Descartes did not limit the method to individual questions, for the method was a ruse. Rather, Schuster claims the early aim of Descartes’ science (and thus the </w:t>
      </w:r>
      <w:r>
        <w:rPr>
          <w:sz w:val="24"/>
          <w:szCs w:val="24"/>
        </w:rPr>
        <w:lastRenderedPageBreak/>
        <w:t xml:space="preserve">rhetoric of his method) was narrow because </w:t>
      </w:r>
      <w:proofErr w:type="gramStart"/>
      <w:r>
        <w:rPr>
          <w:sz w:val="24"/>
          <w:szCs w:val="24"/>
        </w:rPr>
        <w:t>all</w:t>
      </w:r>
      <w:r w:rsidRPr="00162491">
        <w:rPr>
          <w:sz w:val="24"/>
          <w:szCs w:val="24"/>
        </w:rPr>
        <w:t xml:space="preserve"> </w:t>
      </w:r>
      <w:r>
        <w:rPr>
          <w:sz w:val="24"/>
          <w:szCs w:val="24"/>
        </w:rPr>
        <w:t>of</w:t>
      </w:r>
      <w:proofErr w:type="gramEnd"/>
      <w:r>
        <w:rPr>
          <w:sz w:val="24"/>
          <w:szCs w:val="24"/>
        </w:rPr>
        <w:t xml:space="preserve"> his</w:t>
      </w:r>
      <w:r w:rsidRPr="00162491">
        <w:rPr>
          <w:sz w:val="24"/>
          <w:szCs w:val="24"/>
        </w:rPr>
        <w:t xml:space="preserve"> </w:t>
      </w:r>
      <w:r>
        <w:rPr>
          <w:sz w:val="24"/>
          <w:szCs w:val="24"/>
        </w:rPr>
        <w:t xml:space="preserve">actual </w:t>
      </w:r>
      <w:r w:rsidRPr="00162491">
        <w:rPr>
          <w:sz w:val="24"/>
          <w:szCs w:val="24"/>
        </w:rPr>
        <w:t xml:space="preserve">investigations were </w:t>
      </w:r>
      <w:r>
        <w:rPr>
          <w:sz w:val="24"/>
          <w:szCs w:val="24"/>
        </w:rPr>
        <w:t>narrow</w:t>
      </w:r>
      <w:r w:rsidRPr="00162491">
        <w:rPr>
          <w:sz w:val="24"/>
          <w:szCs w:val="24"/>
        </w:rPr>
        <w:t xml:space="preserve"> during this period.</w:t>
      </w:r>
    </w:p>
    <w:p w14:paraId="416C5AA1" w14:textId="636648EB" w:rsidR="00CB0C8E" w:rsidRPr="00BB30E8" w:rsidRDefault="00CB0C8E" w:rsidP="00C10E5F">
      <w:pPr>
        <w:pStyle w:val="BodyTextIndent"/>
        <w:spacing w:line="480" w:lineRule="auto"/>
      </w:pPr>
      <w:r>
        <w:t>The question, then, is whether Descartes’ aim was indeed narrow before 1628. Schuster’s and</w:t>
      </w:r>
      <w:r w:rsidRPr="00E94C84">
        <w:t xml:space="preserve"> </w:t>
      </w:r>
      <w:proofErr w:type="spellStart"/>
      <w:r w:rsidRPr="00E94C84">
        <w:t>Gaukroger’</w:t>
      </w:r>
      <w:r>
        <w:t>s</w:t>
      </w:r>
      <w:proofErr w:type="spellEnd"/>
      <w:r w:rsidRPr="00E94C84">
        <w:t xml:space="preserve"> extensive studies of Desc</w:t>
      </w:r>
      <w:r>
        <w:t>artes’ early science have correctly shown that his interests were discrete.</w:t>
      </w:r>
      <w:r w:rsidR="00D147B6">
        <w:rPr>
          <w:rStyle w:val="FootnoteReference"/>
        </w:rPr>
        <w:footnoteReference w:id="45"/>
      </w:r>
      <w:r>
        <w:t xml:space="preserve"> However, I add to this that Descartes’ fundamental aim in 1619-20 was to explain the “interconnectedness of the sciences,” an aim that he had pursued by </w:t>
      </w:r>
      <w:r w:rsidR="006B101A">
        <w:t xml:space="preserve">the period of </w:t>
      </w:r>
      <w:r>
        <w:t xml:space="preserve">1626-28. To begin this task, </w:t>
      </w:r>
      <w:proofErr w:type="gramStart"/>
      <w:r>
        <w:t>let’s</w:t>
      </w:r>
      <w:proofErr w:type="gramEnd"/>
      <w:r>
        <w:t xml:space="preserve"> first make clear that Descartes had systematic aims in 1619. Then, I will explain how the anaclastic line example could be conceived as part of Descartes’ broader program. In late 1619, Descartes had systematic hopes. After his well-known dreams, Descartes claimed that his aim was to explain “chains linking the sciences,”</w:t>
      </w:r>
      <w:r>
        <w:rPr>
          <w:rStyle w:val="FootnoteReference"/>
        </w:rPr>
        <w:footnoteReference w:id="46"/>
      </w:r>
      <w:r>
        <w:t xml:space="preserve"> an aim he seemed to have taken seriously, at least, in a general sense.</w:t>
      </w:r>
      <w:r>
        <w:rPr>
          <w:rStyle w:val="FootnoteReference"/>
        </w:rPr>
        <w:footnoteReference w:id="47"/>
      </w:r>
      <w:r>
        <w:rPr>
          <w:rStyle w:val="FootnoteReference"/>
        </w:rPr>
        <w:t xml:space="preserve"> </w:t>
      </w:r>
      <w:r>
        <w:t xml:space="preserve">Not long after </w:t>
      </w:r>
      <w:r w:rsidR="00C672F5">
        <w:t xml:space="preserve">drafting his unfinished </w:t>
      </w:r>
      <w:proofErr w:type="spellStart"/>
      <w:r w:rsidRPr="005A696F">
        <w:rPr>
          <w:i/>
        </w:rPr>
        <w:t>Olympica</w:t>
      </w:r>
      <w:proofErr w:type="spellEnd"/>
      <w:r>
        <w:t xml:space="preserve">, Descartes began writing his </w:t>
      </w:r>
      <w:proofErr w:type="spellStart"/>
      <w:r w:rsidRPr="004C1A22">
        <w:rPr>
          <w:i/>
        </w:rPr>
        <w:t>Regulae</w:t>
      </w:r>
      <w:proofErr w:type="spellEnd"/>
      <w:r>
        <w:t xml:space="preserve"> and</w:t>
      </w:r>
      <w:r w:rsidRPr="00BB30E8">
        <w:t xml:space="preserve"> </w:t>
      </w:r>
      <w:r>
        <w:t>told in Rule I</w:t>
      </w:r>
      <w:r w:rsidRPr="00BB30E8">
        <w:t xml:space="preserve"> t</w:t>
      </w:r>
      <w:r w:rsidR="00173F28">
        <w:t>hat t</w:t>
      </w:r>
      <w:r w:rsidR="00B21E41">
        <w:t xml:space="preserve">he </w:t>
      </w:r>
      <w:r w:rsidRPr="00BB30E8">
        <w:t>aim</w:t>
      </w:r>
      <w:r>
        <w:t xml:space="preserve"> of his</w:t>
      </w:r>
      <w:r w:rsidRPr="00BB30E8">
        <w:t xml:space="preserve"> </w:t>
      </w:r>
      <w:r>
        <w:t xml:space="preserve">studies was to provide sound answers to any question </w:t>
      </w:r>
      <w:r w:rsidRPr="00BB30E8">
        <w:rPr>
          <w:i/>
        </w:rPr>
        <w:t>whatever</w:t>
      </w:r>
      <w:r>
        <w:t>.</w:t>
      </w:r>
      <w:r w:rsidR="001546B0">
        <w:rPr>
          <w:rStyle w:val="FootnoteReference"/>
        </w:rPr>
        <w:footnoteReference w:id="48"/>
      </w:r>
      <w:r w:rsidRPr="00BB30E8">
        <w:t xml:space="preserve"> </w:t>
      </w:r>
      <w:r>
        <w:t>His m</w:t>
      </w:r>
      <w:r w:rsidRPr="00BB30E8">
        <w:t>ethod</w:t>
      </w:r>
      <w:r>
        <w:t>, he explained, was not restricted to specific questions – “</w:t>
      </w:r>
      <w:r w:rsidRPr="00BB30E8">
        <w:t xml:space="preserve">not with a view to solving </w:t>
      </w:r>
      <w:r>
        <w:t>this or that scholastic problem</w:t>
      </w:r>
      <w:r w:rsidRPr="00BB30E8">
        <w:t>”</w:t>
      </w:r>
      <w:r>
        <w:t xml:space="preserve"> –</w:t>
      </w:r>
      <w:r w:rsidRPr="00BB30E8">
        <w:t xml:space="preserve"> but, rather, he proposed a broader vi</w:t>
      </w:r>
      <w:r>
        <w:t>ew, the task of reordering the S</w:t>
      </w:r>
      <w:r w:rsidRPr="00BB30E8">
        <w:t>cholastic sciences according to human reason</w:t>
      </w:r>
      <w:r>
        <w:t>.</w:t>
      </w:r>
      <w:r w:rsidR="001546B0">
        <w:rPr>
          <w:rStyle w:val="FootnoteReference"/>
        </w:rPr>
        <w:footnoteReference w:id="49"/>
      </w:r>
      <w:r>
        <w:t xml:space="preserve"> </w:t>
      </w:r>
      <w:r w:rsidRPr="00BB30E8">
        <w:t xml:space="preserve">He wrote, “It must be acknowledged that all the </w:t>
      </w:r>
      <w:r w:rsidRPr="00BB30E8">
        <w:rPr>
          <w:i/>
        </w:rPr>
        <w:t>sciences</w:t>
      </w:r>
      <w:r w:rsidRPr="00BB30E8">
        <w:t xml:space="preserve"> </w:t>
      </w:r>
      <w:r w:rsidRPr="00BB30E8">
        <w:rPr>
          <w:i/>
        </w:rPr>
        <w:t>are so</w:t>
      </w:r>
      <w:r w:rsidRPr="00BB30E8">
        <w:t xml:space="preserve"> </w:t>
      </w:r>
      <w:r w:rsidRPr="00BB30E8">
        <w:rPr>
          <w:i/>
        </w:rPr>
        <w:t>closely</w:t>
      </w:r>
      <w:r w:rsidRPr="00BB30E8">
        <w:t xml:space="preserve"> </w:t>
      </w:r>
      <w:r w:rsidRPr="00BB30E8">
        <w:rPr>
          <w:i/>
        </w:rPr>
        <w:t>interconnected</w:t>
      </w:r>
      <w:r w:rsidRPr="00BB30E8">
        <w:t xml:space="preserve"> that it is much easier to learn them all together than to separate one from the other</w:t>
      </w:r>
      <w:r>
        <w:t>.</w:t>
      </w:r>
      <w:r w:rsidRPr="00BB30E8">
        <w:t>”</w:t>
      </w:r>
      <w:r>
        <w:rPr>
          <w:rStyle w:val="FootnoteReference"/>
        </w:rPr>
        <w:footnoteReference w:id="50"/>
      </w:r>
      <w:r w:rsidRPr="00BB30E8">
        <w:t xml:space="preserve"> This is possible because </w:t>
      </w:r>
      <w:r>
        <w:t>he thought there were</w:t>
      </w:r>
      <w:r w:rsidRPr="00BB30E8">
        <w:t xml:space="preserve"> indubitable natures that are common, or foundational, to the structure of the sciences</w:t>
      </w:r>
      <w:r>
        <w:t>,</w:t>
      </w:r>
      <w:r w:rsidRPr="00BB30E8">
        <w:t xml:space="preserve"> and knowledge of these enables one to deduce consequences that are </w:t>
      </w:r>
      <w:r>
        <w:t>practically useful from more abstract disciplines</w:t>
      </w:r>
      <w:r w:rsidRPr="00BB30E8">
        <w:t>. He wrote</w:t>
      </w:r>
      <w:r w:rsidR="00C672F5">
        <w:t xml:space="preserve"> in Rule I</w:t>
      </w:r>
      <w:r w:rsidRPr="00BB30E8">
        <w:t xml:space="preserve">: </w:t>
      </w:r>
    </w:p>
    <w:p w14:paraId="74DDAF79" w14:textId="0BEF32D1" w:rsidR="00CB0C8E" w:rsidRPr="00904FEE" w:rsidRDefault="00CB0C8E" w:rsidP="006F68F5">
      <w:pPr>
        <w:pStyle w:val="FootnoteText"/>
        <w:spacing w:line="480" w:lineRule="auto"/>
        <w:ind w:left="1440"/>
        <w:rPr>
          <w:sz w:val="24"/>
          <w:szCs w:val="24"/>
        </w:rPr>
      </w:pPr>
      <w:r w:rsidRPr="00BB30E8">
        <w:rPr>
          <w:sz w:val="24"/>
          <w:szCs w:val="24"/>
        </w:rPr>
        <w:lastRenderedPageBreak/>
        <w:t xml:space="preserve">Indeed, it seems strange to me that so many people should investigate with such diligence the virtues of plants [botany], the motions of the stars [astronomy], the transmutations of metals [chemistry], and the </w:t>
      </w:r>
      <w:r w:rsidRPr="00BB30E8">
        <w:rPr>
          <w:i/>
          <w:sz w:val="24"/>
          <w:szCs w:val="24"/>
        </w:rPr>
        <w:t>objects of similar disciplines</w:t>
      </w:r>
      <w:r w:rsidRPr="00BB30E8">
        <w:rPr>
          <w:sz w:val="24"/>
          <w:szCs w:val="24"/>
        </w:rPr>
        <w:t xml:space="preserve">, while hardly anyone gives a thought to </w:t>
      </w:r>
      <w:r w:rsidRPr="00BB30E8">
        <w:rPr>
          <w:i/>
          <w:sz w:val="24"/>
          <w:szCs w:val="24"/>
        </w:rPr>
        <w:t>good sense</w:t>
      </w:r>
      <w:r w:rsidRPr="00BB30E8">
        <w:rPr>
          <w:sz w:val="24"/>
          <w:szCs w:val="24"/>
        </w:rPr>
        <w:t xml:space="preserve"> </w:t>
      </w:r>
      <w:r>
        <w:rPr>
          <w:sz w:val="24"/>
          <w:szCs w:val="24"/>
        </w:rPr>
        <w:t>[</w:t>
      </w:r>
      <w:proofErr w:type="spellStart"/>
      <w:r>
        <w:rPr>
          <w:sz w:val="24"/>
          <w:szCs w:val="24"/>
        </w:rPr>
        <w:t>bonâ</w:t>
      </w:r>
      <w:proofErr w:type="spellEnd"/>
      <w:r>
        <w:rPr>
          <w:sz w:val="24"/>
          <w:szCs w:val="24"/>
        </w:rPr>
        <w:t xml:space="preserve"> </w:t>
      </w:r>
      <w:proofErr w:type="spellStart"/>
      <w:r>
        <w:rPr>
          <w:sz w:val="24"/>
          <w:szCs w:val="24"/>
        </w:rPr>
        <w:t>mente</w:t>
      </w:r>
      <w:proofErr w:type="spellEnd"/>
      <w:r>
        <w:rPr>
          <w:sz w:val="24"/>
          <w:szCs w:val="24"/>
        </w:rPr>
        <w:t xml:space="preserve">] </w:t>
      </w:r>
      <w:r w:rsidRPr="00BB30E8">
        <w:rPr>
          <w:sz w:val="24"/>
          <w:szCs w:val="24"/>
        </w:rPr>
        <w:t xml:space="preserve">– to </w:t>
      </w:r>
      <w:r w:rsidRPr="00BB30E8">
        <w:rPr>
          <w:i/>
          <w:sz w:val="24"/>
          <w:szCs w:val="24"/>
        </w:rPr>
        <w:t xml:space="preserve">universal </w:t>
      </w:r>
      <w:r w:rsidRPr="00904FEE">
        <w:rPr>
          <w:i/>
          <w:sz w:val="24"/>
          <w:szCs w:val="24"/>
        </w:rPr>
        <w:t>wisdom</w:t>
      </w:r>
      <w:r>
        <w:rPr>
          <w:sz w:val="24"/>
          <w:szCs w:val="24"/>
        </w:rPr>
        <w:t xml:space="preserve"> [</w:t>
      </w:r>
      <w:proofErr w:type="spellStart"/>
      <w:r>
        <w:rPr>
          <w:sz w:val="24"/>
          <w:szCs w:val="24"/>
        </w:rPr>
        <w:t>universali</w:t>
      </w:r>
      <w:proofErr w:type="spellEnd"/>
      <w:r>
        <w:rPr>
          <w:sz w:val="24"/>
          <w:szCs w:val="24"/>
        </w:rPr>
        <w:t xml:space="preserve"> </w:t>
      </w:r>
      <w:proofErr w:type="spellStart"/>
      <w:r>
        <w:rPr>
          <w:sz w:val="24"/>
          <w:szCs w:val="24"/>
        </w:rPr>
        <w:t>Sapientiâ</w:t>
      </w:r>
      <w:proofErr w:type="spellEnd"/>
      <w:r>
        <w:rPr>
          <w:sz w:val="24"/>
          <w:szCs w:val="24"/>
        </w:rPr>
        <w:t>]</w:t>
      </w:r>
      <w:r w:rsidRPr="00904FEE">
        <w:rPr>
          <w:sz w:val="24"/>
          <w:szCs w:val="24"/>
        </w:rPr>
        <w:t>.</w:t>
      </w:r>
      <w:r>
        <w:rPr>
          <w:rStyle w:val="FootnoteReference"/>
          <w:sz w:val="24"/>
          <w:szCs w:val="24"/>
        </w:rPr>
        <w:footnoteReference w:id="51"/>
      </w:r>
      <w:r w:rsidRPr="00904FEE">
        <w:rPr>
          <w:sz w:val="24"/>
          <w:szCs w:val="24"/>
        </w:rPr>
        <w:t xml:space="preserve"> </w:t>
      </w:r>
    </w:p>
    <w:p w14:paraId="77A19EC1" w14:textId="081D95F0" w:rsidR="00CB0C8E" w:rsidRPr="00BB30E8" w:rsidRDefault="00CB0C8E" w:rsidP="000979DB">
      <w:pPr>
        <w:spacing w:line="480" w:lineRule="auto"/>
      </w:pPr>
      <w:r w:rsidRPr="00904FEE">
        <w:t xml:space="preserve">Descartes’ reference to “good sense” is an explicit reference to </w:t>
      </w:r>
      <w:r>
        <w:t>“</w:t>
      </w:r>
      <w:r w:rsidRPr="00904FEE">
        <w:t>human reason,</w:t>
      </w:r>
      <w:r>
        <w:t>”</w:t>
      </w:r>
      <w:r w:rsidRPr="00904FEE">
        <w:t xml:space="preserve"> as he later wrote in the </w:t>
      </w:r>
      <w:proofErr w:type="spellStart"/>
      <w:r w:rsidRPr="00904FEE">
        <w:rPr>
          <w:i/>
        </w:rPr>
        <w:t>Discours</w:t>
      </w:r>
      <w:proofErr w:type="spellEnd"/>
      <w:r w:rsidRPr="00904FEE">
        <w:t xml:space="preserve">, “…the power of judging well and of distinguishing the true from the false…is what </w:t>
      </w:r>
      <w:r w:rsidRPr="00904FEE">
        <w:rPr>
          <w:i/>
        </w:rPr>
        <w:t>we properly call ‘good sense’</w:t>
      </w:r>
      <w:r>
        <w:t xml:space="preserve"> [bon </w:t>
      </w:r>
      <w:proofErr w:type="spellStart"/>
      <w:r>
        <w:t>sens</w:t>
      </w:r>
      <w:proofErr w:type="spellEnd"/>
      <w:r>
        <w:t xml:space="preserve"> (1637); </w:t>
      </w:r>
      <w:proofErr w:type="spellStart"/>
      <w:r>
        <w:t>bonam</w:t>
      </w:r>
      <w:proofErr w:type="spellEnd"/>
      <w:r>
        <w:t xml:space="preserve"> </w:t>
      </w:r>
      <w:proofErr w:type="spellStart"/>
      <w:r>
        <w:t>mentem</w:t>
      </w:r>
      <w:proofErr w:type="spellEnd"/>
      <w:r>
        <w:t xml:space="preserve"> (1644)]</w:t>
      </w:r>
      <w:r w:rsidRPr="00904FEE">
        <w:rPr>
          <w:i/>
        </w:rPr>
        <w:t xml:space="preserve"> or ‘reason’</w:t>
      </w:r>
      <w:r>
        <w:t xml:space="preserve"> [la raison (1637); </w:t>
      </w:r>
      <w:proofErr w:type="spellStart"/>
      <w:r>
        <w:t>rećtam</w:t>
      </w:r>
      <w:proofErr w:type="spellEnd"/>
      <w:r>
        <w:t xml:space="preserve"> </w:t>
      </w:r>
      <w:proofErr w:type="spellStart"/>
      <w:r>
        <w:t>rationem</w:t>
      </w:r>
      <w:proofErr w:type="spellEnd"/>
      <w:r>
        <w:t xml:space="preserve"> (1644)].</w:t>
      </w:r>
      <w:r w:rsidRPr="00904FEE">
        <w:t>”</w:t>
      </w:r>
      <w:r>
        <w:rPr>
          <w:rStyle w:val="FootnoteReference"/>
        </w:rPr>
        <w:footnoteReference w:id="52"/>
      </w:r>
      <w:r w:rsidRPr="00904FEE">
        <w:t xml:space="preserve"> </w:t>
      </w:r>
      <w:r>
        <w:t>Descartes thus thought</w:t>
      </w:r>
      <w:r w:rsidRPr="00904FEE">
        <w:t xml:space="preserve"> it was odd for the Scholastics to begin their studies with botany, astronomy, and other scientific disciplines that deal with corporeal “objects” known through the senses. Rather, the sciences should be studied simultaneously, at</w:t>
      </w:r>
      <w:r w:rsidRPr="00BB30E8">
        <w:t xml:space="preserve"> once, by investigating the objects of reason, objects</w:t>
      </w:r>
      <w:r>
        <w:t>, or axioms,</w:t>
      </w:r>
      <w:r w:rsidRPr="00BB30E8">
        <w:t xml:space="preserve"> which are common to </w:t>
      </w:r>
      <w:proofErr w:type="gramStart"/>
      <w:r w:rsidRPr="00BB30E8">
        <w:t>all of</w:t>
      </w:r>
      <w:proofErr w:type="gramEnd"/>
      <w:r w:rsidRPr="00BB30E8">
        <w:t xml:space="preserve"> the sciences</w:t>
      </w:r>
      <w:r>
        <w:t>.</w:t>
      </w:r>
      <w:r w:rsidRPr="00BB30E8">
        <w:rPr>
          <w:rStyle w:val="FootnoteReference"/>
        </w:rPr>
        <w:footnoteReference w:id="53"/>
      </w:r>
      <w:r>
        <w:t xml:space="preserve"> </w:t>
      </w:r>
    </w:p>
    <w:p w14:paraId="0E543E3D" w14:textId="2591F26B" w:rsidR="00CB0C8E" w:rsidRPr="00BB30E8" w:rsidRDefault="00CB0C8E" w:rsidP="00F7706C">
      <w:pPr>
        <w:pStyle w:val="FootnoteText"/>
        <w:spacing w:line="480" w:lineRule="auto"/>
        <w:ind w:firstLine="720"/>
        <w:rPr>
          <w:sz w:val="24"/>
          <w:szCs w:val="24"/>
        </w:rPr>
      </w:pPr>
      <w:r>
        <w:rPr>
          <w:sz w:val="24"/>
          <w:szCs w:val="24"/>
        </w:rPr>
        <w:t>Descartes also indicated the aim of his studies in</w:t>
      </w:r>
      <w:r w:rsidRPr="00BB30E8">
        <w:rPr>
          <w:sz w:val="24"/>
          <w:szCs w:val="24"/>
        </w:rPr>
        <w:t xml:space="preserve"> Rule IV</w:t>
      </w:r>
      <w:r>
        <w:rPr>
          <w:sz w:val="24"/>
          <w:szCs w:val="24"/>
        </w:rPr>
        <w:t xml:space="preserve"> when he proposed his project</w:t>
      </w:r>
      <w:r w:rsidRPr="00BB30E8">
        <w:rPr>
          <w:sz w:val="24"/>
          <w:szCs w:val="24"/>
        </w:rPr>
        <w:t xml:space="preserve"> “</w:t>
      </w:r>
      <w:r w:rsidRPr="00C672F5">
        <w:rPr>
          <w:i/>
          <w:sz w:val="24"/>
          <w:szCs w:val="24"/>
        </w:rPr>
        <w:t>mathesis</w:t>
      </w:r>
      <w:r w:rsidRPr="00BB30E8">
        <w:rPr>
          <w:sz w:val="24"/>
          <w:szCs w:val="24"/>
        </w:rPr>
        <w:t xml:space="preserve"> </w:t>
      </w:r>
      <w:r w:rsidRPr="00C672F5">
        <w:rPr>
          <w:i/>
          <w:sz w:val="24"/>
          <w:szCs w:val="24"/>
        </w:rPr>
        <w:t>universalis</w:t>
      </w:r>
      <w:r w:rsidRPr="00BB30E8">
        <w:rPr>
          <w:sz w:val="24"/>
          <w:szCs w:val="24"/>
        </w:rPr>
        <w:t>.” He wrote,</w:t>
      </w:r>
    </w:p>
    <w:p w14:paraId="50E461D5" w14:textId="2F9C1E54" w:rsidR="00CB0C8E" w:rsidRPr="00904FEE" w:rsidRDefault="00CB0C8E" w:rsidP="00904FEE">
      <w:pPr>
        <w:pStyle w:val="FootnoteText"/>
        <w:spacing w:line="480" w:lineRule="auto"/>
        <w:ind w:left="1440"/>
        <w:rPr>
          <w:sz w:val="24"/>
          <w:szCs w:val="24"/>
        </w:rPr>
      </w:pPr>
      <w:r>
        <w:rPr>
          <w:sz w:val="24"/>
          <w:szCs w:val="24"/>
        </w:rPr>
        <w:t>[</w:t>
      </w:r>
      <w:r w:rsidRPr="00BB30E8">
        <w:rPr>
          <w:sz w:val="24"/>
          <w:szCs w:val="24"/>
        </w:rPr>
        <w:t>…</w:t>
      </w:r>
      <w:r>
        <w:rPr>
          <w:sz w:val="24"/>
          <w:szCs w:val="24"/>
        </w:rPr>
        <w:t xml:space="preserve">] </w:t>
      </w:r>
      <w:r w:rsidRPr="00BB30E8">
        <w:rPr>
          <w:sz w:val="24"/>
          <w:szCs w:val="24"/>
        </w:rPr>
        <w:t>ordinary mathematics is far from my mind here, that it is quite another discipline I am e</w:t>
      </w:r>
      <w:r w:rsidR="00AF225D">
        <w:rPr>
          <w:sz w:val="24"/>
          <w:szCs w:val="24"/>
        </w:rPr>
        <w:t>xpounding [mathesis universalis</w:t>
      </w:r>
      <w:r w:rsidRPr="00BB30E8">
        <w:rPr>
          <w:sz w:val="24"/>
          <w:szCs w:val="24"/>
        </w:rPr>
        <w:t xml:space="preserve"> or universal learning]</w:t>
      </w:r>
      <w:r>
        <w:rPr>
          <w:sz w:val="24"/>
          <w:szCs w:val="24"/>
        </w:rPr>
        <w:t xml:space="preserve"> [</w:t>
      </w:r>
      <w:r w:rsidRPr="00BB30E8">
        <w:rPr>
          <w:sz w:val="24"/>
          <w:szCs w:val="24"/>
        </w:rPr>
        <w:t>…</w:t>
      </w:r>
      <w:r>
        <w:rPr>
          <w:sz w:val="24"/>
          <w:szCs w:val="24"/>
        </w:rPr>
        <w:t xml:space="preserve">] </w:t>
      </w:r>
      <w:r w:rsidRPr="00BB30E8">
        <w:rPr>
          <w:i/>
          <w:sz w:val="24"/>
          <w:szCs w:val="24"/>
        </w:rPr>
        <w:t xml:space="preserve">This discipline should contain the primary </w:t>
      </w:r>
      <w:r w:rsidRPr="00904FEE">
        <w:rPr>
          <w:i/>
          <w:sz w:val="24"/>
          <w:szCs w:val="24"/>
        </w:rPr>
        <w:t xml:space="preserve">rudiments of human reason </w:t>
      </w:r>
      <w:r w:rsidRPr="00904FEE">
        <w:rPr>
          <w:sz w:val="24"/>
          <w:szCs w:val="24"/>
        </w:rPr>
        <w:t xml:space="preserve">and extend to the </w:t>
      </w:r>
      <w:r w:rsidRPr="00904FEE">
        <w:rPr>
          <w:i/>
          <w:sz w:val="24"/>
          <w:szCs w:val="24"/>
        </w:rPr>
        <w:t>discovery of truths in any field whatever</w:t>
      </w:r>
      <w:r w:rsidRPr="00904FEE">
        <w:rPr>
          <w:sz w:val="24"/>
          <w:szCs w:val="24"/>
        </w:rPr>
        <w:t>.</w:t>
      </w:r>
      <w:r w:rsidRPr="00BB30E8">
        <w:rPr>
          <w:rStyle w:val="FootnoteReference"/>
          <w:sz w:val="24"/>
          <w:szCs w:val="24"/>
        </w:rPr>
        <w:footnoteReference w:id="54"/>
      </w:r>
      <w:r w:rsidRPr="00904FEE">
        <w:rPr>
          <w:sz w:val="24"/>
          <w:szCs w:val="24"/>
        </w:rPr>
        <w:t xml:space="preserve">  </w:t>
      </w:r>
    </w:p>
    <w:p w14:paraId="648A00A4" w14:textId="1FEC4B51" w:rsidR="00CB0C8E" w:rsidRDefault="00CB0C8E" w:rsidP="00F7706C">
      <w:pPr>
        <w:pStyle w:val="FootnoteText"/>
        <w:spacing w:line="480" w:lineRule="auto"/>
        <w:rPr>
          <w:sz w:val="24"/>
          <w:szCs w:val="24"/>
        </w:rPr>
      </w:pPr>
      <w:r>
        <w:rPr>
          <w:sz w:val="24"/>
          <w:szCs w:val="24"/>
        </w:rPr>
        <w:lastRenderedPageBreak/>
        <w:t xml:space="preserve">Descartes </w:t>
      </w:r>
      <w:r w:rsidRPr="00904FEE">
        <w:rPr>
          <w:sz w:val="24"/>
          <w:szCs w:val="24"/>
        </w:rPr>
        <w:t>sought the foundations of the science</w:t>
      </w:r>
      <w:r>
        <w:rPr>
          <w:sz w:val="24"/>
          <w:szCs w:val="24"/>
        </w:rPr>
        <w:t xml:space="preserve">s and the “primary rudiments,” or axioms common to the sciences, that were, for him, innate, as he explained in regard to the ancients: “I am convinced that certain primary seeds of truth </w:t>
      </w:r>
      <w:r w:rsidRPr="008714A0">
        <w:rPr>
          <w:i/>
          <w:sz w:val="24"/>
          <w:szCs w:val="24"/>
        </w:rPr>
        <w:t xml:space="preserve">naturally implanted in human minds </w:t>
      </w:r>
      <w:r>
        <w:rPr>
          <w:sz w:val="24"/>
          <w:szCs w:val="24"/>
        </w:rPr>
        <w:t>thrived vigorously in that unsophisticated and innocent age.”</w:t>
      </w:r>
      <w:r>
        <w:rPr>
          <w:rStyle w:val="FootnoteReference"/>
          <w:sz w:val="24"/>
          <w:szCs w:val="24"/>
        </w:rPr>
        <w:footnoteReference w:id="55"/>
      </w:r>
      <w:r>
        <w:rPr>
          <w:sz w:val="24"/>
          <w:szCs w:val="24"/>
        </w:rPr>
        <w:t xml:space="preserve"> These axioms, moreover, were to extend to all the sciences, “to the discovery of truths in any field whatever.”</w:t>
      </w:r>
      <w:r>
        <w:rPr>
          <w:rStyle w:val="FootnoteReference"/>
          <w:sz w:val="24"/>
          <w:szCs w:val="24"/>
        </w:rPr>
        <w:footnoteReference w:id="56"/>
      </w:r>
      <w:r>
        <w:rPr>
          <w:sz w:val="24"/>
          <w:szCs w:val="24"/>
        </w:rPr>
        <w:t xml:space="preserve"> </w:t>
      </w:r>
    </w:p>
    <w:p w14:paraId="1D4792BC" w14:textId="2D49FA4F" w:rsidR="00CB0C8E" w:rsidRDefault="00CB0C8E" w:rsidP="009773AC">
      <w:pPr>
        <w:pStyle w:val="FootnoteText"/>
        <w:spacing w:line="480" w:lineRule="auto"/>
        <w:ind w:firstLine="720"/>
        <w:rPr>
          <w:sz w:val="24"/>
          <w:szCs w:val="24"/>
        </w:rPr>
      </w:pPr>
      <w:r>
        <w:rPr>
          <w:sz w:val="24"/>
          <w:szCs w:val="24"/>
        </w:rPr>
        <w:t>All</w:t>
      </w:r>
      <w:r w:rsidRPr="00904FEE">
        <w:rPr>
          <w:sz w:val="24"/>
          <w:szCs w:val="24"/>
        </w:rPr>
        <w:t xml:space="preserve"> of this amounted to claims</w:t>
      </w:r>
      <w:r w:rsidRPr="00BB30E8">
        <w:rPr>
          <w:sz w:val="24"/>
          <w:szCs w:val="24"/>
        </w:rPr>
        <w:t xml:space="preserve"> in 1619</w:t>
      </w:r>
      <w:r>
        <w:rPr>
          <w:sz w:val="24"/>
          <w:szCs w:val="24"/>
        </w:rPr>
        <w:t>;</w:t>
      </w:r>
      <w:r w:rsidRPr="00BB30E8">
        <w:rPr>
          <w:sz w:val="24"/>
          <w:szCs w:val="24"/>
        </w:rPr>
        <w:t xml:space="preserve"> very little was worked out with any specificity</w:t>
      </w:r>
      <w:r>
        <w:rPr>
          <w:sz w:val="24"/>
          <w:szCs w:val="24"/>
        </w:rPr>
        <w:t>, as Schuster and Garber have highlighted</w:t>
      </w:r>
      <w:r w:rsidRPr="00BB30E8">
        <w:rPr>
          <w:sz w:val="24"/>
          <w:szCs w:val="24"/>
        </w:rPr>
        <w:t xml:space="preserve">. </w:t>
      </w:r>
      <w:r>
        <w:rPr>
          <w:sz w:val="24"/>
          <w:szCs w:val="24"/>
        </w:rPr>
        <w:t>This, h</w:t>
      </w:r>
      <w:r w:rsidRPr="00BB30E8">
        <w:rPr>
          <w:sz w:val="24"/>
          <w:szCs w:val="24"/>
        </w:rPr>
        <w:t>owever,</w:t>
      </w:r>
      <w:r>
        <w:rPr>
          <w:sz w:val="24"/>
          <w:szCs w:val="24"/>
        </w:rPr>
        <w:t xml:space="preserve"> does not require us to drop Descartes’ stated aim from our interpretation. Rather, I think this feature of Descartes’ project is important for understanding his early formulation of the method</w:t>
      </w:r>
      <w:r w:rsidRPr="00BB30E8">
        <w:rPr>
          <w:sz w:val="24"/>
          <w:szCs w:val="24"/>
        </w:rPr>
        <w:t>.</w:t>
      </w:r>
      <w:r>
        <w:rPr>
          <w:sz w:val="24"/>
          <w:szCs w:val="24"/>
        </w:rPr>
        <w:t xml:space="preserve"> In late 1619, the method was a work in progress. He had lofty aims and, by 1626, he had discovered the “law or refraction” and derived the “anaclastic curve” in optics, a discovery he was to reinterpret in terms of his method, that is, in terms of his aim to explain the unity of the sciences. </w:t>
      </w:r>
      <w:proofErr w:type="gramStart"/>
      <w:r>
        <w:rPr>
          <w:sz w:val="24"/>
          <w:szCs w:val="24"/>
        </w:rPr>
        <w:t>Let’s</w:t>
      </w:r>
      <w:proofErr w:type="gramEnd"/>
      <w:r>
        <w:rPr>
          <w:sz w:val="24"/>
          <w:szCs w:val="24"/>
        </w:rPr>
        <w:t xml:space="preserve"> see how this was done. The problem of the anaclastic is a discrete question in </w:t>
      </w:r>
      <w:r w:rsidRPr="00DA4E36">
        <w:rPr>
          <w:sz w:val="24"/>
          <w:szCs w:val="24"/>
        </w:rPr>
        <w:t>optics</w:t>
      </w:r>
      <w:r>
        <w:rPr>
          <w:sz w:val="24"/>
          <w:szCs w:val="24"/>
        </w:rPr>
        <w:t>. However, if we highlight how Descartes proceeds in answering this question, it becomes clear that he thinks that it is dependent on other, what he thinks are more foundational, disciplines. In Rule VIII, he begins with “the line from which parallel rays are so refracted that they intersect at a single point” and tells that this depends on the law of refraction, “the ratio of the angles of refraction to the angles of incidence.”</w:t>
      </w:r>
      <w:r>
        <w:rPr>
          <w:rStyle w:val="FootnoteReference"/>
          <w:sz w:val="24"/>
          <w:szCs w:val="24"/>
        </w:rPr>
        <w:footnoteReference w:id="57"/>
      </w:r>
      <w:r>
        <w:rPr>
          <w:sz w:val="24"/>
          <w:szCs w:val="24"/>
        </w:rPr>
        <w:t xml:space="preserve"> He immediately highlights that “refraction” cannot be explained by the limited perspective of a mathematician, for “he will not be able to find out what this ratio is, since it has to do with </w:t>
      </w:r>
      <w:r w:rsidRPr="00915BF9">
        <w:rPr>
          <w:i/>
          <w:sz w:val="24"/>
          <w:szCs w:val="24"/>
        </w:rPr>
        <w:t>physics</w:t>
      </w:r>
      <w:r>
        <w:rPr>
          <w:sz w:val="24"/>
          <w:szCs w:val="24"/>
        </w:rPr>
        <w:t xml:space="preserve"> </w:t>
      </w:r>
      <w:r w:rsidRPr="00915BF9">
        <w:rPr>
          <w:sz w:val="24"/>
          <w:szCs w:val="24"/>
        </w:rPr>
        <w:t>rather</w:t>
      </w:r>
      <w:r w:rsidRPr="00915BF9">
        <w:rPr>
          <w:i/>
          <w:sz w:val="24"/>
          <w:szCs w:val="24"/>
        </w:rPr>
        <w:t xml:space="preserve"> </w:t>
      </w:r>
      <w:r w:rsidRPr="00915BF9">
        <w:rPr>
          <w:sz w:val="24"/>
          <w:szCs w:val="24"/>
        </w:rPr>
        <w:t>than</w:t>
      </w:r>
      <w:r w:rsidRPr="00915BF9">
        <w:rPr>
          <w:i/>
          <w:sz w:val="24"/>
          <w:szCs w:val="24"/>
        </w:rPr>
        <w:t xml:space="preserve"> </w:t>
      </w:r>
      <w:r w:rsidRPr="00915BF9">
        <w:rPr>
          <w:sz w:val="24"/>
          <w:szCs w:val="24"/>
        </w:rPr>
        <w:t>with</w:t>
      </w:r>
      <w:r w:rsidRPr="00915BF9">
        <w:rPr>
          <w:i/>
          <w:sz w:val="24"/>
          <w:szCs w:val="24"/>
        </w:rPr>
        <w:t xml:space="preserve"> </w:t>
      </w:r>
      <w:r w:rsidRPr="004E1B85">
        <w:rPr>
          <w:i/>
          <w:sz w:val="24"/>
          <w:szCs w:val="24"/>
        </w:rPr>
        <w:t>mathematics</w:t>
      </w:r>
      <w:r>
        <w:rPr>
          <w:sz w:val="24"/>
          <w:szCs w:val="24"/>
        </w:rPr>
        <w:t>.</w:t>
      </w:r>
      <w:r w:rsidRPr="004E1B85">
        <w:rPr>
          <w:sz w:val="24"/>
          <w:szCs w:val="24"/>
        </w:rPr>
        <w:t>”</w:t>
      </w:r>
      <w:r>
        <w:rPr>
          <w:rStyle w:val="FootnoteReference"/>
          <w:sz w:val="24"/>
          <w:szCs w:val="24"/>
        </w:rPr>
        <w:footnoteReference w:id="58"/>
      </w:r>
      <w:r>
        <w:rPr>
          <w:sz w:val="24"/>
          <w:szCs w:val="24"/>
        </w:rPr>
        <w:t xml:space="preserve"> That is, from the limited perspective of a mathematician, the agent cannot reduce the proposition to an intuition and, for this reason, must </w:t>
      </w:r>
      <w:r>
        <w:rPr>
          <w:sz w:val="24"/>
          <w:szCs w:val="24"/>
        </w:rPr>
        <w:lastRenderedPageBreak/>
        <w:t>stop and refrain from this superfluous task, as Descartes tells in the title of the rule. Rather, he recommends that an agent ought to take the broader perspective of a “philosopher,” linking Rule VIII to Rule I, for the agent will find that he will make “far greater progress than those that devote themselves to particular studies.”</w:t>
      </w:r>
      <w:r>
        <w:rPr>
          <w:rStyle w:val="FootnoteReference"/>
          <w:sz w:val="24"/>
          <w:szCs w:val="24"/>
        </w:rPr>
        <w:footnoteReference w:id="59"/>
      </w:r>
      <w:r>
        <w:rPr>
          <w:sz w:val="24"/>
          <w:szCs w:val="24"/>
        </w:rPr>
        <w:t xml:space="preserve"> </w:t>
      </w:r>
    </w:p>
    <w:p w14:paraId="5DD4F323" w14:textId="568C7175" w:rsidR="00CB0C8E" w:rsidRDefault="00CB0C8E" w:rsidP="00642416">
      <w:pPr>
        <w:pStyle w:val="FootnoteText"/>
        <w:spacing w:line="480" w:lineRule="auto"/>
        <w:ind w:firstLine="720"/>
        <w:rPr>
          <w:sz w:val="24"/>
          <w:szCs w:val="24"/>
        </w:rPr>
      </w:pPr>
      <w:r>
        <w:rPr>
          <w:sz w:val="24"/>
          <w:szCs w:val="24"/>
        </w:rPr>
        <w:t>For Descartes, the “law of refraction” thus depended on principles of “physics,” that is, a theory of light and</w:t>
      </w:r>
      <w:r w:rsidRPr="006B4270">
        <w:rPr>
          <w:sz w:val="24"/>
          <w:szCs w:val="24"/>
        </w:rPr>
        <w:t xml:space="preserve"> </w:t>
      </w:r>
      <w:r>
        <w:rPr>
          <w:sz w:val="24"/>
          <w:szCs w:val="24"/>
        </w:rPr>
        <w:t>lens.</w:t>
      </w:r>
      <w:r>
        <w:rPr>
          <w:rStyle w:val="FootnoteReference"/>
          <w:sz w:val="24"/>
          <w:szCs w:val="24"/>
        </w:rPr>
        <w:footnoteReference w:id="60"/>
      </w:r>
      <w:r>
        <w:rPr>
          <w:sz w:val="24"/>
          <w:szCs w:val="24"/>
        </w:rPr>
        <w:t xml:space="preserve"> His next move was to explain that the anaclastic also depended on a physiological explanation of sight. He </w:t>
      </w:r>
      <w:proofErr w:type="gramStart"/>
      <w:r>
        <w:rPr>
          <w:sz w:val="24"/>
          <w:szCs w:val="24"/>
        </w:rPr>
        <w:t>told</w:t>
      </w:r>
      <w:proofErr w:type="gramEnd"/>
      <w:r>
        <w:rPr>
          <w:sz w:val="24"/>
          <w:szCs w:val="24"/>
        </w:rPr>
        <w:t xml:space="preserve"> that the whole dilemma of explaining the anaclastic curve depended on the “nature of light’s action,” which, likewise, depended on the conception of “natural power.” Descartes’ understanding of this </w:t>
      </w:r>
      <w:r w:rsidRPr="000B31D2">
        <w:rPr>
          <w:sz w:val="24"/>
          <w:szCs w:val="24"/>
        </w:rPr>
        <w:t xml:space="preserve">latter concept is somewhat </w:t>
      </w:r>
      <w:r>
        <w:rPr>
          <w:sz w:val="24"/>
          <w:szCs w:val="24"/>
        </w:rPr>
        <w:t>ambiguous.</w:t>
      </w:r>
      <w:r>
        <w:rPr>
          <w:rStyle w:val="FootnoteReference"/>
          <w:sz w:val="24"/>
          <w:szCs w:val="24"/>
        </w:rPr>
        <w:footnoteReference w:id="61"/>
      </w:r>
      <w:r>
        <w:rPr>
          <w:sz w:val="24"/>
          <w:szCs w:val="24"/>
        </w:rPr>
        <w:t xml:space="preserve"> For clarity, </w:t>
      </w:r>
      <w:r w:rsidRPr="000B31D2">
        <w:rPr>
          <w:sz w:val="24"/>
          <w:szCs w:val="24"/>
        </w:rPr>
        <w:t>Garber directs us to Rule IX</w:t>
      </w:r>
      <w:r>
        <w:rPr>
          <w:sz w:val="24"/>
          <w:szCs w:val="24"/>
        </w:rPr>
        <w:t xml:space="preserve"> where Descartes seems to link “natural power”</w:t>
      </w:r>
      <w:r w:rsidRPr="000B31D2">
        <w:rPr>
          <w:sz w:val="24"/>
          <w:szCs w:val="24"/>
        </w:rPr>
        <w:t xml:space="preserve"> </w:t>
      </w:r>
      <w:r>
        <w:rPr>
          <w:sz w:val="24"/>
          <w:szCs w:val="24"/>
        </w:rPr>
        <w:t>with</w:t>
      </w:r>
      <w:r w:rsidRPr="000B31D2">
        <w:rPr>
          <w:sz w:val="24"/>
          <w:szCs w:val="24"/>
        </w:rPr>
        <w:t xml:space="preserve"> the </w:t>
      </w:r>
      <w:r>
        <w:rPr>
          <w:sz w:val="24"/>
          <w:szCs w:val="24"/>
        </w:rPr>
        <w:t>“local motions of bodies.</w:t>
      </w:r>
      <w:r w:rsidRPr="000B31D2">
        <w:rPr>
          <w:sz w:val="24"/>
          <w:szCs w:val="24"/>
        </w:rPr>
        <w:t>”</w:t>
      </w:r>
      <w:r w:rsidRPr="000B31D2">
        <w:rPr>
          <w:rStyle w:val="FootnoteReference"/>
          <w:sz w:val="24"/>
          <w:szCs w:val="24"/>
        </w:rPr>
        <w:footnoteReference w:id="62"/>
      </w:r>
      <w:r w:rsidRPr="000B31D2">
        <w:rPr>
          <w:sz w:val="24"/>
          <w:szCs w:val="24"/>
        </w:rPr>
        <w:t xml:space="preserve"> </w:t>
      </w:r>
      <w:r>
        <w:rPr>
          <w:sz w:val="24"/>
          <w:szCs w:val="24"/>
        </w:rPr>
        <w:t>Garber</w:t>
      </w:r>
      <w:r w:rsidRPr="000B31D2">
        <w:rPr>
          <w:sz w:val="24"/>
          <w:szCs w:val="24"/>
        </w:rPr>
        <w:t xml:space="preserve"> reasoned that Descartes’ “intuitive judgment” would come </w:t>
      </w:r>
      <w:r>
        <w:rPr>
          <w:sz w:val="24"/>
          <w:szCs w:val="24"/>
        </w:rPr>
        <w:t xml:space="preserve">from the simple nature “motion,” but Garber </w:t>
      </w:r>
      <w:r w:rsidRPr="000B31D2">
        <w:rPr>
          <w:sz w:val="24"/>
          <w:szCs w:val="24"/>
        </w:rPr>
        <w:t>concluded</w:t>
      </w:r>
      <w:r>
        <w:rPr>
          <w:sz w:val="24"/>
          <w:szCs w:val="24"/>
        </w:rPr>
        <w:t>,</w:t>
      </w:r>
      <w:r w:rsidRPr="000B31D2">
        <w:rPr>
          <w:sz w:val="24"/>
          <w:szCs w:val="24"/>
        </w:rPr>
        <w:t xml:space="preserve"> “it is not clear how exactly he thought t</w:t>
      </w:r>
      <w:r>
        <w:rPr>
          <w:sz w:val="24"/>
          <w:szCs w:val="24"/>
        </w:rPr>
        <w:t>his would work.”</w:t>
      </w:r>
      <w:r>
        <w:rPr>
          <w:rStyle w:val="FootnoteReference"/>
          <w:sz w:val="24"/>
          <w:szCs w:val="24"/>
        </w:rPr>
        <w:footnoteReference w:id="63"/>
      </w:r>
      <w:r w:rsidRPr="000B31D2">
        <w:rPr>
          <w:sz w:val="24"/>
          <w:szCs w:val="24"/>
        </w:rPr>
        <w:t xml:space="preserve"> Schuster</w:t>
      </w:r>
      <w:r w:rsidR="00AF225D">
        <w:rPr>
          <w:sz w:val="24"/>
          <w:szCs w:val="24"/>
        </w:rPr>
        <w:t xml:space="preserve"> </w:t>
      </w:r>
      <w:r>
        <w:rPr>
          <w:sz w:val="24"/>
          <w:szCs w:val="24"/>
        </w:rPr>
        <w:t xml:space="preserve">takes a similar </w:t>
      </w:r>
      <w:r w:rsidR="001546B0">
        <w:rPr>
          <w:sz w:val="24"/>
          <w:szCs w:val="24"/>
        </w:rPr>
        <w:t>position</w:t>
      </w:r>
      <w:r w:rsidRPr="000B31D2">
        <w:rPr>
          <w:sz w:val="24"/>
          <w:szCs w:val="24"/>
        </w:rPr>
        <w:t>.</w:t>
      </w:r>
      <w:r>
        <w:rPr>
          <w:rStyle w:val="FootnoteReference"/>
          <w:sz w:val="24"/>
          <w:szCs w:val="24"/>
        </w:rPr>
        <w:footnoteReference w:id="64"/>
      </w:r>
      <w:r w:rsidRPr="000B31D2">
        <w:rPr>
          <w:sz w:val="24"/>
          <w:szCs w:val="24"/>
        </w:rPr>
        <w:t xml:space="preserve"> </w:t>
      </w:r>
    </w:p>
    <w:p w14:paraId="4D80726F" w14:textId="2FF67205" w:rsidR="00CB0C8E" w:rsidRDefault="00CB0C8E" w:rsidP="00642416">
      <w:pPr>
        <w:pStyle w:val="FootnoteText"/>
        <w:spacing w:line="480" w:lineRule="auto"/>
        <w:ind w:firstLine="720"/>
        <w:rPr>
          <w:sz w:val="24"/>
          <w:szCs w:val="24"/>
        </w:rPr>
      </w:pPr>
      <w:r>
        <w:rPr>
          <w:sz w:val="24"/>
          <w:szCs w:val="24"/>
        </w:rPr>
        <w:t xml:space="preserve">Why should we take Descartes’ conception of “natural power” as the natural motion of a corporeal body? There seems to be another alternative. I </w:t>
      </w:r>
      <w:r w:rsidRPr="000B31D2">
        <w:rPr>
          <w:sz w:val="24"/>
          <w:szCs w:val="24"/>
        </w:rPr>
        <w:t>think that Descartes’</w:t>
      </w:r>
      <w:r>
        <w:rPr>
          <w:sz w:val="24"/>
          <w:szCs w:val="24"/>
        </w:rPr>
        <w:t xml:space="preserve"> reference to</w:t>
      </w:r>
      <w:r w:rsidRPr="000B31D2">
        <w:rPr>
          <w:sz w:val="24"/>
          <w:szCs w:val="24"/>
        </w:rPr>
        <w:t xml:space="preserve"> “natural power in general”</w:t>
      </w:r>
      <w:r>
        <w:rPr>
          <w:sz w:val="24"/>
          <w:szCs w:val="24"/>
        </w:rPr>
        <w:t xml:space="preserve"> in Rule VIII</w:t>
      </w:r>
      <w:r w:rsidRPr="000B31D2">
        <w:rPr>
          <w:sz w:val="24"/>
          <w:szCs w:val="24"/>
        </w:rPr>
        <w:t xml:space="preserve"> referred</w:t>
      </w:r>
      <w:r w:rsidR="00E86E82">
        <w:rPr>
          <w:sz w:val="24"/>
          <w:szCs w:val="24"/>
        </w:rPr>
        <w:t>, in part,</w:t>
      </w:r>
      <w:r w:rsidRPr="000B31D2">
        <w:rPr>
          <w:sz w:val="24"/>
          <w:szCs w:val="24"/>
        </w:rPr>
        <w:t xml:space="preserve"> to an agent’s “natural-cognitive power,” or “natural faculty,” relating sight by analogy to the other senses: touch, taste, smell, and hearing</w:t>
      </w:r>
      <w:r>
        <w:rPr>
          <w:sz w:val="24"/>
          <w:szCs w:val="24"/>
        </w:rPr>
        <w:t xml:space="preserve">, as was Descartes’ strategy in </w:t>
      </w:r>
      <w:r w:rsidR="001546B0">
        <w:rPr>
          <w:sz w:val="24"/>
          <w:szCs w:val="24"/>
        </w:rPr>
        <w:t>Rule XII</w:t>
      </w:r>
      <w:r w:rsidRPr="000B31D2">
        <w:rPr>
          <w:sz w:val="24"/>
          <w:szCs w:val="24"/>
        </w:rPr>
        <w:t>.</w:t>
      </w:r>
      <w:r>
        <w:rPr>
          <w:sz w:val="24"/>
          <w:szCs w:val="24"/>
        </w:rPr>
        <w:t xml:space="preserve"> To see how this interpretation works,</w:t>
      </w:r>
      <w:r w:rsidRPr="000B31D2">
        <w:rPr>
          <w:sz w:val="24"/>
          <w:szCs w:val="24"/>
        </w:rPr>
        <w:t xml:space="preserve"> </w:t>
      </w:r>
      <w:proofErr w:type="gramStart"/>
      <w:r>
        <w:rPr>
          <w:sz w:val="24"/>
          <w:szCs w:val="24"/>
        </w:rPr>
        <w:t>l</w:t>
      </w:r>
      <w:r w:rsidRPr="000B31D2">
        <w:rPr>
          <w:sz w:val="24"/>
          <w:szCs w:val="24"/>
        </w:rPr>
        <w:t>et’s</w:t>
      </w:r>
      <w:proofErr w:type="gramEnd"/>
      <w:r w:rsidRPr="000B31D2">
        <w:rPr>
          <w:sz w:val="24"/>
          <w:szCs w:val="24"/>
        </w:rPr>
        <w:t xml:space="preserve"> begin with Garber’s proposal. </w:t>
      </w:r>
      <w:r>
        <w:rPr>
          <w:sz w:val="24"/>
          <w:szCs w:val="24"/>
        </w:rPr>
        <w:t xml:space="preserve">He claimed that “natural power” amounted to “motion,” or the “locomotion of bodies,” but this interpretation seems problematic, for, in the anaclastic line example, motion </w:t>
      </w:r>
      <w:r>
        <w:rPr>
          <w:sz w:val="24"/>
          <w:szCs w:val="24"/>
        </w:rPr>
        <w:lastRenderedPageBreak/>
        <w:t>(or tendency to motion) is the “natural action of light,” a proposition that Descartes described as dependent on his conception of “natural power.” Schuster explains, “[Descartes’] basic theory of light is that light is a tendency to motion, an impulse, propagated instantaneously through continuous optical media.”</w:t>
      </w:r>
      <w:r>
        <w:rPr>
          <w:rStyle w:val="FootnoteReference"/>
          <w:sz w:val="24"/>
          <w:szCs w:val="24"/>
        </w:rPr>
        <w:footnoteReference w:id="65"/>
      </w:r>
      <w:r>
        <w:rPr>
          <w:sz w:val="24"/>
          <w:szCs w:val="24"/>
        </w:rPr>
        <w:t xml:space="preserve"> The “action of light,” then, is the instantaneous tendency of motion that is described in Rule IX.</w:t>
      </w:r>
      <w:r>
        <w:rPr>
          <w:rStyle w:val="FootnoteReference"/>
          <w:sz w:val="24"/>
          <w:szCs w:val="24"/>
        </w:rPr>
        <w:footnoteReference w:id="66"/>
      </w:r>
      <w:r>
        <w:rPr>
          <w:sz w:val="24"/>
          <w:szCs w:val="24"/>
        </w:rPr>
        <w:t xml:space="preserve"> However, Descartes described the motion of light as distinct from his intuition of “natural power” in the anaclastic line example. For this reason, “natural power” most likely does not refer to local motion. </w:t>
      </w:r>
    </w:p>
    <w:p w14:paraId="53B2FBAB" w14:textId="77777777" w:rsidR="00CB0C8E" w:rsidRPr="000B31D2" w:rsidRDefault="00CB0C8E" w:rsidP="00AF3CB3">
      <w:pPr>
        <w:pStyle w:val="FootnoteText"/>
        <w:spacing w:line="480" w:lineRule="auto"/>
        <w:rPr>
          <w:sz w:val="24"/>
          <w:szCs w:val="24"/>
        </w:rPr>
      </w:pPr>
      <w:r>
        <w:rPr>
          <w:sz w:val="24"/>
          <w:szCs w:val="24"/>
        </w:rPr>
        <w:tab/>
        <w:t>What then was “natural power” for Descartes? He gives us some guidance in Rule VIII:</w:t>
      </w:r>
    </w:p>
    <w:p w14:paraId="146DA5D1" w14:textId="377910F6" w:rsidR="00CB0C8E" w:rsidRPr="00CB5942" w:rsidRDefault="00CB0C8E" w:rsidP="00002B06">
      <w:pPr>
        <w:pStyle w:val="FootnoteText"/>
        <w:spacing w:line="480" w:lineRule="auto"/>
        <w:ind w:left="1440"/>
        <w:rPr>
          <w:sz w:val="24"/>
          <w:szCs w:val="24"/>
        </w:rPr>
      </w:pPr>
      <w:r w:rsidRPr="000B31D2">
        <w:rPr>
          <w:sz w:val="24"/>
          <w:szCs w:val="24"/>
        </w:rPr>
        <w:t xml:space="preserve">If […] he is unable to discern at once what the </w:t>
      </w:r>
      <w:r w:rsidRPr="000B31D2">
        <w:rPr>
          <w:i/>
          <w:sz w:val="24"/>
          <w:szCs w:val="24"/>
        </w:rPr>
        <w:t>nature</w:t>
      </w:r>
      <w:r w:rsidRPr="00A46CA5">
        <w:rPr>
          <w:i/>
          <w:sz w:val="24"/>
          <w:szCs w:val="24"/>
        </w:rPr>
        <w:t xml:space="preserve"> of light’s action</w:t>
      </w:r>
      <w:r>
        <w:rPr>
          <w:sz w:val="24"/>
          <w:szCs w:val="24"/>
        </w:rPr>
        <w:t xml:space="preserve"> is, in </w:t>
      </w:r>
      <w:r w:rsidRPr="006D2CDA">
        <w:rPr>
          <w:sz w:val="24"/>
          <w:szCs w:val="24"/>
        </w:rPr>
        <w:t xml:space="preserve">accordance with Rule Seven he will make an enumeration of </w:t>
      </w:r>
      <w:r w:rsidRPr="006D2CDA">
        <w:rPr>
          <w:i/>
          <w:sz w:val="24"/>
          <w:szCs w:val="24"/>
        </w:rPr>
        <w:t>all the other natural powers</w:t>
      </w:r>
      <w:r w:rsidRPr="006D2CDA">
        <w:rPr>
          <w:sz w:val="24"/>
          <w:szCs w:val="24"/>
        </w:rPr>
        <w:t xml:space="preserve"> [</w:t>
      </w:r>
      <w:proofErr w:type="spellStart"/>
      <w:r w:rsidRPr="007E5E6A">
        <w:rPr>
          <w:iCs/>
          <w:sz w:val="24"/>
          <w:szCs w:val="24"/>
        </w:rPr>
        <w:t>potentias</w:t>
      </w:r>
      <w:proofErr w:type="spellEnd"/>
      <w:r>
        <w:rPr>
          <w:i/>
          <w:iCs/>
          <w:sz w:val="24"/>
          <w:szCs w:val="24"/>
        </w:rPr>
        <w:t xml:space="preserve"> </w:t>
      </w:r>
      <w:r w:rsidRPr="007E5E6A">
        <w:rPr>
          <w:iCs/>
          <w:sz w:val="24"/>
          <w:szCs w:val="24"/>
        </w:rPr>
        <w:t>naturales</w:t>
      </w:r>
      <w:r w:rsidRPr="006D2CDA">
        <w:rPr>
          <w:sz w:val="24"/>
          <w:szCs w:val="24"/>
        </w:rPr>
        <w:t>], in the hope that a knowledge of some other natural power will help him</w:t>
      </w:r>
      <w:r w:rsidRPr="00CB5942">
        <w:rPr>
          <w:sz w:val="24"/>
          <w:szCs w:val="24"/>
        </w:rPr>
        <w:t xml:space="preserve"> understand this one, if only by way of analogy.</w:t>
      </w:r>
      <w:r w:rsidRPr="00CB5942">
        <w:rPr>
          <w:rStyle w:val="FootnoteReference"/>
          <w:sz w:val="24"/>
          <w:szCs w:val="24"/>
        </w:rPr>
        <w:footnoteReference w:id="67"/>
      </w:r>
      <w:r w:rsidRPr="00CB5942">
        <w:rPr>
          <w:sz w:val="24"/>
          <w:szCs w:val="24"/>
        </w:rPr>
        <w:t xml:space="preserve"> </w:t>
      </w:r>
    </w:p>
    <w:p w14:paraId="7808A1BF" w14:textId="7271BB5A" w:rsidR="00E86E82" w:rsidRDefault="00E86E82" w:rsidP="00D75283">
      <w:pPr>
        <w:spacing w:line="480" w:lineRule="auto"/>
      </w:pPr>
      <w:r>
        <w:t xml:space="preserve">Contrary to the present analysis, </w:t>
      </w:r>
      <w:r w:rsidR="00CB0C8E">
        <w:t xml:space="preserve">Descartes thought the agent would be confused about the “natural action of light,” not the conception of “natural power,” for </w:t>
      </w:r>
      <w:r>
        <w:t xml:space="preserve">I take it that Descartes thought that </w:t>
      </w:r>
      <w:r w:rsidR="00CB0C8E">
        <w:t>no one can teach the innate faculties of sense perception.</w:t>
      </w:r>
      <w:r w:rsidR="00A1538E">
        <w:t xml:space="preserve"> Descartes thought that</w:t>
      </w:r>
      <w:r w:rsidR="00CB0C8E">
        <w:t xml:space="preserve"> t</w:t>
      </w:r>
      <w:r w:rsidR="00CB0C8E" w:rsidRPr="00CB5942">
        <w:t xml:space="preserve">he agent’s knowledge of the impulse of light and the intuition of a </w:t>
      </w:r>
      <w:r w:rsidR="00CB0C8E">
        <w:t>“</w:t>
      </w:r>
      <w:r w:rsidR="00CB0C8E" w:rsidRPr="00CB5942">
        <w:t>natural power</w:t>
      </w:r>
      <w:r w:rsidR="00CB0C8E">
        <w:t>”</w:t>
      </w:r>
      <w:r w:rsidR="00CB0C8E" w:rsidRPr="00CB5942">
        <w:t xml:space="preserve"> were connected, such that if one is confused </w:t>
      </w:r>
      <w:r w:rsidR="00CB0C8E">
        <w:t>about</w:t>
      </w:r>
      <w:r w:rsidR="00CB0C8E" w:rsidRPr="00CB5942">
        <w:t xml:space="preserve"> light, he can </w:t>
      </w:r>
      <w:r w:rsidR="00CB0C8E">
        <w:t>compare sight to</w:t>
      </w:r>
      <w:r w:rsidR="00CB0C8E" w:rsidRPr="00CB5942">
        <w:t xml:space="preserve"> other </w:t>
      </w:r>
      <w:r w:rsidR="00CB0C8E">
        <w:t>“</w:t>
      </w:r>
      <w:r w:rsidR="00CB0C8E" w:rsidRPr="00CB5942">
        <w:t>natural powers</w:t>
      </w:r>
      <w:r w:rsidR="00CB0C8E">
        <w:t>,” mainly touch, and explain visual cognition</w:t>
      </w:r>
      <w:r w:rsidR="00CB0C8E" w:rsidRPr="00CB5942">
        <w:t xml:space="preserve"> by </w:t>
      </w:r>
      <w:r w:rsidR="00CB0C8E" w:rsidRPr="005E4E27">
        <w:t>analogy.</w:t>
      </w:r>
      <w:r w:rsidR="003B17D3">
        <w:rPr>
          <w:rStyle w:val="FootnoteReference"/>
        </w:rPr>
        <w:footnoteReference w:id="68"/>
      </w:r>
      <w:r w:rsidR="00CB0C8E" w:rsidRPr="005E4E27">
        <w:t xml:space="preserve"> </w:t>
      </w:r>
    </w:p>
    <w:p w14:paraId="1BA8749E" w14:textId="6BE65679" w:rsidR="00CB0C8E" w:rsidRDefault="00CB0C8E" w:rsidP="00E86E82">
      <w:pPr>
        <w:spacing w:line="480" w:lineRule="auto"/>
        <w:ind w:firstLine="720"/>
      </w:pPr>
      <w:r>
        <w:t>Not long after his composition of Rule VIII, he turned to an explana</w:t>
      </w:r>
      <w:r w:rsidR="00A1538E">
        <w:t>tion of sight in Rule XII</w:t>
      </w:r>
      <w:r>
        <w:t>, which is</w:t>
      </w:r>
      <w:r w:rsidR="00A1538E">
        <w:t xml:space="preserve"> to be expected. He told in Rule VIII </w:t>
      </w:r>
      <w:r>
        <w:t xml:space="preserve">that there would be a more exhaustive </w:t>
      </w:r>
      <w:r>
        <w:lastRenderedPageBreak/>
        <w:t>explanation to come and began Rule XII</w:t>
      </w:r>
      <w:r w:rsidR="009451EF">
        <w:t>, where he provided an</w:t>
      </w:r>
      <w:r>
        <w:t xml:space="preserve"> explanation of sense perception in general.</w:t>
      </w:r>
      <w:r>
        <w:rPr>
          <w:rStyle w:val="FootnoteReference"/>
        </w:rPr>
        <w:footnoteReference w:id="69"/>
      </w:r>
      <w:r>
        <w:t xml:space="preserve"> He wrote, “First, in so as our external senses are all parts of the body, sense-perception, strictly speaking, is merely passive […]; [it] occurs in the same way in which wax takes on an impression from a seal.”</w:t>
      </w:r>
      <w:r>
        <w:rPr>
          <w:rStyle w:val="FootnoteReference"/>
        </w:rPr>
        <w:footnoteReference w:id="70"/>
      </w:r>
      <w:r>
        <w:t xml:space="preserve"> He did not have an analogy in mind with the wax and seal example. Rather, he thought the sentient body was really changed by the </w:t>
      </w:r>
      <w:r w:rsidR="00A1538E">
        <w:t xml:space="preserve">impulse of the </w:t>
      </w:r>
      <w:r>
        <w:t xml:space="preserve">external object. He then </w:t>
      </w:r>
      <w:r w:rsidR="00A1538E">
        <w:t xml:space="preserve">compared the individual senses </w:t>
      </w:r>
      <w:r>
        <w:t>by way of analogy in Rule XII. He wrote,</w:t>
      </w:r>
    </w:p>
    <w:p w14:paraId="0032E40A" w14:textId="25360AA1" w:rsidR="00CB0C8E" w:rsidRDefault="00CB0C8E" w:rsidP="001C7D41">
      <w:pPr>
        <w:spacing w:line="480" w:lineRule="auto"/>
        <w:ind w:left="1440"/>
      </w:pPr>
      <w:r>
        <w:t xml:space="preserve">This is the case […] not only when we </w:t>
      </w:r>
      <w:r w:rsidRPr="00E278C8">
        <w:rPr>
          <w:i/>
        </w:rPr>
        <w:t>feel</w:t>
      </w:r>
      <w:r>
        <w:t xml:space="preserve"> </w:t>
      </w:r>
      <w:proofErr w:type="gramStart"/>
      <w:r>
        <w:t>some body</w:t>
      </w:r>
      <w:proofErr w:type="gramEnd"/>
      <w:r>
        <w:t xml:space="preserve"> as having shape, as being hard or rough to the </w:t>
      </w:r>
      <w:r w:rsidRPr="00675816">
        <w:rPr>
          <w:i/>
        </w:rPr>
        <w:t>touch</w:t>
      </w:r>
      <w:r>
        <w:t xml:space="preserve"> etc., but when we have a tactile perception of heat or cold and the like. The same is </w:t>
      </w:r>
      <w:r w:rsidRPr="00707CDB">
        <w:rPr>
          <w:i/>
        </w:rPr>
        <w:t>true of the other senses</w:t>
      </w:r>
      <w:r>
        <w:t xml:space="preserve">: thus, in the </w:t>
      </w:r>
      <w:r w:rsidRPr="00707CDB">
        <w:rPr>
          <w:i/>
        </w:rPr>
        <w:t>eye</w:t>
      </w:r>
      <w:r>
        <w:t xml:space="preserve">, the first opaque membrane receives the shape impressed upon it by multi-colored light; and in the </w:t>
      </w:r>
      <w:r w:rsidRPr="00707CDB">
        <w:rPr>
          <w:i/>
        </w:rPr>
        <w:t>ears</w:t>
      </w:r>
      <w:r>
        <w:t xml:space="preserve">, the </w:t>
      </w:r>
      <w:r w:rsidRPr="00707CDB">
        <w:rPr>
          <w:i/>
        </w:rPr>
        <w:t>nose</w:t>
      </w:r>
      <w:r>
        <w:t xml:space="preserve"> and the </w:t>
      </w:r>
      <w:r w:rsidRPr="00707CDB">
        <w:rPr>
          <w:i/>
        </w:rPr>
        <w:t>tongue</w:t>
      </w:r>
      <w:r>
        <w:t xml:space="preserve">, the first membrane which is impervious to the passage of the object thus take on a new shape from the </w:t>
      </w:r>
      <w:r w:rsidRPr="00675816">
        <w:rPr>
          <w:i/>
        </w:rPr>
        <w:t>sound</w:t>
      </w:r>
      <w:r>
        <w:t xml:space="preserve">, the </w:t>
      </w:r>
      <w:r w:rsidRPr="00675816">
        <w:rPr>
          <w:i/>
        </w:rPr>
        <w:t>smell</w:t>
      </w:r>
      <w:r>
        <w:t xml:space="preserve"> and the </w:t>
      </w:r>
      <w:proofErr w:type="gramStart"/>
      <w:r w:rsidRPr="00675816">
        <w:rPr>
          <w:i/>
        </w:rPr>
        <w:t>flavor</w:t>
      </w:r>
      <w:proofErr w:type="gramEnd"/>
      <w:r>
        <w:t xml:space="preserve"> respectively.</w:t>
      </w:r>
      <w:r>
        <w:rPr>
          <w:rStyle w:val="FootnoteReference"/>
        </w:rPr>
        <w:footnoteReference w:id="71"/>
      </w:r>
      <w:r>
        <w:t xml:space="preserve"> </w:t>
      </w:r>
    </w:p>
    <w:p w14:paraId="5A4B4587" w14:textId="594A6352" w:rsidR="00E86E82" w:rsidRDefault="00F835A0" w:rsidP="004840E9">
      <w:pPr>
        <w:spacing w:line="480" w:lineRule="auto"/>
      </w:pPr>
      <w:r>
        <w:t>Descartes’ intuition</w:t>
      </w:r>
      <w:r w:rsidR="009451EF">
        <w:t xml:space="preserve"> in Rule VIII thus</w:t>
      </w:r>
      <w:r>
        <w:t xml:space="preserve"> begins with the consciousness of sensation. He further thought that this power</w:t>
      </w:r>
      <w:r w:rsidR="00CB0C8E">
        <w:t xml:space="preserve"> had a connection to the “action of light.” </w:t>
      </w:r>
      <w:proofErr w:type="gramStart"/>
      <w:r w:rsidR="00CB0C8E">
        <w:t>In order to</w:t>
      </w:r>
      <w:proofErr w:type="gramEnd"/>
      <w:r w:rsidR="00CB0C8E">
        <w:t xml:space="preserve"> see,</w:t>
      </w:r>
      <w:r>
        <w:t xml:space="preserve"> he thought,</w:t>
      </w:r>
      <w:r w:rsidR="00CB0C8E">
        <w:t xml:space="preserve"> </w:t>
      </w:r>
      <w:r w:rsidR="003555CC">
        <w:t>one not only needs consciousness</w:t>
      </w:r>
      <w:r w:rsidR="009451EF">
        <w:t>,</w:t>
      </w:r>
      <w:r w:rsidR="003555CC">
        <w:t xml:space="preserve"> but, in addition, </w:t>
      </w:r>
      <w:r w:rsidR="00CB0C8E">
        <w:t>there must</w:t>
      </w:r>
      <w:r w:rsidR="003555CC">
        <w:t xml:space="preserve"> </w:t>
      </w:r>
      <w:r w:rsidR="00CB0C8E">
        <w:t>be some externa</w:t>
      </w:r>
      <w:r w:rsidR="00E86E82">
        <w:t xml:space="preserve">l </w:t>
      </w:r>
      <w:r w:rsidR="003555CC">
        <w:t>impulse on the retinal nerve. Thus,</w:t>
      </w:r>
      <w:r w:rsidR="00E86E82">
        <w:t xml:space="preserve"> the datum of </w:t>
      </w:r>
      <w:r w:rsidR="003B17D3">
        <w:t>Descartes’</w:t>
      </w:r>
      <w:r w:rsidR="00E86E82">
        <w:t xml:space="preserve"> intuition contains</w:t>
      </w:r>
      <w:r w:rsidR="003555CC">
        <w:t xml:space="preserve"> the phenomenological perception of sensual consciousness along with knowledge of causation in general, for the nature of light, stars, and magnetism are</w:t>
      </w:r>
      <w:r w:rsidR="00BC3DEC">
        <w:t xml:space="preserve"> all </w:t>
      </w:r>
      <w:r w:rsidR="003B17D3">
        <w:t xml:space="preserve">known </w:t>
      </w:r>
      <w:r w:rsidR="00BC3DEC">
        <w:t>by an external impulse</w:t>
      </w:r>
      <w:r w:rsidR="009451EF">
        <w:t xml:space="preserve"> on the sensory faculties. If I touch, there is an impulse on my fingers. Similarly, if I hear</w:t>
      </w:r>
      <w:r w:rsidR="009F4DFA">
        <w:t xml:space="preserve"> sound,</w:t>
      </w:r>
      <w:r w:rsidR="009451EF">
        <w:t xml:space="preserve"> there is an impulse of the structure of air in my ears.</w:t>
      </w:r>
      <w:r w:rsidR="003B17D3">
        <w:t xml:space="preserve"> </w:t>
      </w:r>
      <w:r w:rsidR="009F4DFA">
        <w:t>For this reason, Descartes thought that a Cartesian investigator would see</w:t>
      </w:r>
      <w:r>
        <w:t xml:space="preserve"> </w:t>
      </w:r>
      <w:r w:rsidR="009F4DFA">
        <w:t xml:space="preserve">that his </w:t>
      </w:r>
      <w:r w:rsidR="009F4DFA">
        <w:lastRenderedPageBreak/>
        <w:t xml:space="preserve">intuition of “natural power” necessitates </w:t>
      </w:r>
      <w:r>
        <w:t>the “natural action of ligh</w:t>
      </w:r>
      <w:r w:rsidR="009F4DFA">
        <w:t xml:space="preserve">t” </w:t>
      </w:r>
      <w:r>
        <w:t>as the “tendency to motion</w:t>
      </w:r>
      <w:r w:rsidR="009F4DFA">
        <w:t>,</w:t>
      </w:r>
      <w:r>
        <w:t>”</w:t>
      </w:r>
      <w:r w:rsidR="009F4DFA">
        <w:t xml:space="preserve"> if not by way of analogy with the other senses.</w:t>
      </w:r>
      <w:r w:rsidR="00BC3DEC">
        <w:rPr>
          <w:rStyle w:val="FootnoteReference"/>
        </w:rPr>
        <w:footnoteReference w:id="72"/>
      </w:r>
    </w:p>
    <w:p w14:paraId="0D714F5B" w14:textId="648628A7" w:rsidR="00E86E82" w:rsidRPr="00BB30E8" w:rsidRDefault="009F4DFA" w:rsidP="004D1E1E">
      <w:pPr>
        <w:spacing w:line="480" w:lineRule="auto"/>
        <w:ind w:firstLine="720"/>
      </w:pPr>
      <w:r>
        <w:t>Based on my reading</w:t>
      </w:r>
      <w:r w:rsidR="00CB0C8E">
        <w:t xml:space="preserve">, the anaclastic line example is an instance of a specific question, as the developmental reading has claimed. However, Descartes’ reconstruction of his discovery aims to explain how this problem in optics is dependent on explanations in physics and physiology, </w:t>
      </w:r>
      <w:r>
        <w:t>which indicates that it is likewise an</w:t>
      </w:r>
      <w:r w:rsidR="00CB0C8E">
        <w:t xml:space="preserve"> example of the general aim of Rule I. That is, </w:t>
      </w:r>
      <w:proofErr w:type="gramStart"/>
      <w:r w:rsidR="00CB0C8E">
        <w:t>in order to</w:t>
      </w:r>
      <w:proofErr w:type="gramEnd"/>
      <w:r w:rsidR="00CB0C8E">
        <w:t xml:space="preserve"> reduce obscure questions in optics, </w:t>
      </w:r>
      <w:r w:rsidR="004D1E1E">
        <w:t xml:space="preserve">Descartes </w:t>
      </w:r>
      <w:r>
        <w:t>thought that</w:t>
      </w:r>
      <w:r w:rsidR="004D1E1E">
        <w:t xml:space="preserve"> </w:t>
      </w:r>
      <w:r w:rsidR="00CB0C8E">
        <w:t>you cannot have a narrow aim like a mathematician, but you must pursue problems as a philosopher and understand that knowledge is interconnected such that optical problems are dependent on foundational disciplines of p</w:t>
      </w:r>
      <w:r w:rsidR="004D1E1E">
        <w:t>hysics and physiology.</w:t>
      </w:r>
    </w:p>
    <w:p w14:paraId="6E80A333" w14:textId="77777777" w:rsidR="00CB0C8E" w:rsidRPr="00BB30E8" w:rsidRDefault="00CB0C8E">
      <w:pPr>
        <w:spacing w:line="480" w:lineRule="auto"/>
        <w:rPr>
          <w:b/>
          <w:bCs/>
        </w:rPr>
      </w:pPr>
      <w:r>
        <w:rPr>
          <w:b/>
          <w:bCs/>
        </w:rPr>
        <w:t xml:space="preserve">3. </w:t>
      </w:r>
      <w:r w:rsidRPr="00BB30E8">
        <w:rPr>
          <w:b/>
          <w:bCs/>
        </w:rPr>
        <w:t>The Blacksmith Analogy</w:t>
      </w:r>
    </w:p>
    <w:p w14:paraId="3D79A7DB" w14:textId="776133D1" w:rsidR="003105B8" w:rsidRDefault="00CB0C8E">
      <w:pPr>
        <w:pStyle w:val="BodyTextIndent"/>
        <w:spacing w:line="480" w:lineRule="auto"/>
      </w:pPr>
      <w:r w:rsidRPr="00BB30E8">
        <w:t>Following the anaclastic line example, Descartes announced “the problem of investigating every truth for the knowledge of which human reason is adequate,” what he coined the “finest example of all</w:t>
      </w:r>
      <w:r>
        <w:t>.</w:t>
      </w:r>
      <w:r w:rsidRPr="00BB30E8">
        <w:t>”</w:t>
      </w:r>
      <w:r>
        <w:rPr>
          <w:rStyle w:val="FootnoteReference"/>
        </w:rPr>
        <w:footnoteReference w:id="73"/>
      </w:r>
      <w:r w:rsidRPr="00BB30E8">
        <w:t xml:space="preserve"> </w:t>
      </w:r>
      <w:r w:rsidR="00AD5982">
        <w:t>He provided</w:t>
      </w:r>
      <w:r w:rsidRPr="00BB30E8">
        <w:t xml:space="preserve"> three formulati</w:t>
      </w:r>
      <w:r>
        <w:t xml:space="preserve">ons of </w:t>
      </w:r>
      <w:r w:rsidR="009F4DFA">
        <w:t>this example</w:t>
      </w:r>
      <w:r w:rsidRPr="00BB30E8">
        <w:t xml:space="preserve">. </w:t>
      </w:r>
      <w:r>
        <w:t xml:space="preserve">In the first, he described </w:t>
      </w:r>
      <w:r w:rsidR="009F4DFA">
        <w:t>it</w:t>
      </w:r>
      <w:r>
        <w:t xml:space="preserve"> in the language of the early method. However, in the next two formulations, it is told that Descartes critically reflected on his problem where the project evolved </w:t>
      </w:r>
      <w:r w:rsidRPr="00BB30E8">
        <w:t>from an example of the method to a new philosophical program</w:t>
      </w:r>
      <w:r>
        <w:t xml:space="preserve"> concerned with epistemology</w:t>
      </w:r>
      <w:r w:rsidR="00AD5982">
        <w:t>. His “example” was a response to his new interest in a mitigated version of skepticism that had emerged and sparked the interests of many Parisian savants,</w:t>
      </w:r>
      <w:r w:rsidR="00AD5982">
        <w:rPr>
          <w:rStyle w:val="FootnoteReference"/>
        </w:rPr>
        <w:footnoteReference w:id="74"/>
      </w:r>
      <w:r w:rsidR="00AD5982">
        <w:t xml:space="preserve"> which, for </w:t>
      </w:r>
      <w:r w:rsidR="003105B8">
        <w:t>him</w:t>
      </w:r>
      <w:r w:rsidR="00AD5982">
        <w:t>, put the met</w:t>
      </w:r>
      <w:r w:rsidR="009F4DFA">
        <w:t>hod itself under investigation</w:t>
      </w:r>
      <w:r w:rsidR="00AD5982">
        <w:t xml:space="preserve">. On the developmental </w:t>
      </w:r>
      <w:r w:rsidR="003105B8">
        <w:t>interpretation, he</w:t>
      </w:r>
      <w:r w:rsidR="008F1563">
        <w:t>,</w:t>
      </w:r>
      <w:r w:rsidR="00AD5982">
        <w:t xml:space="preserve"> in the second formulation of his example, questioned his early account </w:t>
      </w:r>
      <w:r w:rsidR="008F1563">
        <w:t xml:space="preserve">and held that the method was </w:t>
      </w:r>
      <w:r>
        <w:t xml:space="preserve">provisional. </w:t>
      </w:r>
    </w:p>
    <w:p w14:paraId="5801CACB" w14:textId="6C77A02B" w:rsidR="00CB0C8E" w:rsidRPr="00BB30E8" w:rsidRDefault="00CB0C8E">
      <w:pPr>
        <w:pStyle w:val="BodyTextIndent"/>
        <w:spacing w:line="480" w:lineRule="auto"/>
      </w:pPr>
      <w:r>
        <w:lastRenderedPageBreak/>
        <w:t>He announced his dilemma:</w:t>
      </w:r>
      <w:r w:rsidRPr="00BB30E8">
        <w:t xml:space="preserve"> “we ought once in our life carefully to inquire as to what sort of knowledge human re</w:t>
      </w:r>
      <w:r>
        <w:t>ason is capable of attaining.</w:t>
      </w:r>
      <w:r w:rsidRPr="00BB30E8">
        <w:t>”</w:t>
      </w:r>
      <w:r>
        <w:rPr>
          <w:rStyle w:val="FootnoteReference"/>
        </w:rPr>
        <w:footnoteReference w:id="75"/>
      </w:r>
      <w:r>
        <w:t xml:space="preserve"> He did not pursue this inquiry. Rather, he immediately turned to an analogy</w:t>
      </w:r>
      <w:r w:rsidRPr="00BB30E8">
        <w:t>,</w:t>
      </w:r>
      <w:r>
        <w:t xml:space="preserve"> which,</w:t>
      </w:r>
      <w:r w:rsidRPr="00BB30E8">
        <w:t xml:space="preserve"> on the developmental reading</w:t>
      </w:r>
      <w:r>
        <w:t>, introduces</w:t>
      </w:r>
      <w:r w:rsidRPr="00BB30E8">
        <w:t xml:space="preserve"> an interestin</w:t>
      </w:r>
      <w:r>
        <w:t>g prelude to</w:t>
      </w:r>
      <w:r w:rsidRPr="00BB30E8">
        <w:t xml:space="preserve"> a new phase of Cartesian philosophy and the demise of </w:t>
      </w:r>
      <w:r>
        <w:t>his</w:t>
      </w:r>
      <w:r w:rsidRPr="00BB30E8">
        <w:t xml:space="preserve"> early </w:t>
      </w:r>
      <w:r>
        <w:t>method</w:t>
      </w:r>
      <w:r w:rsidRPr="00BB30E8">
        <w:t xml:space="preserve">. </w:t>
      </w:r>
      <w:r>
        <w:t>He wrote,</w:t>
      </w:r>
      <w:r w:rsidRPr="00BB30E8">
        <w:t xml:space="preserve"> </w:t>
      </w:r>
    </w:p>
    <w:p w14:paraId="57CDC3E8" w14:textId="27398B93" w:rsidR="00CB0C8E" w:rsidRPr="00BB30E8" w:rsidRDefault="00CB0C8E" w:rsidP="00297079">
      <w:pPr>
        <w:pStyle w:val="BodyTextIndent"/>
        <w:spacing w:line="480" w:lineRule="auto"/>
        <w:ind w:left="1440" w:firstLine="0"/>
      </w:pPr>
      <w:r w:rsidRPr="00BB30E8">
        <w:t xml:space="preserve">Our method in fact resembles the procedures in the mechanical crafts, which have no need of methods other than their own, and which supply their own instructions for making their own tools. If, for example, someone wanted to practice one of these crafts – to become a blacksmith, say – but did not possess any of the tools, he would be forced at first to use a hard stone (or a rough lump of iron) as an anvil, to make a rock do as a hammer, to make a pair of tongs out of wood and to put together other such tools as the need arose. Thus prepared, he would not immediately attempt to forge swords, </w:t>
      </w:r>
      <w:proofErr w:type="gramStart"/>
      <w:r w:rsidRPr="00BB30E8">
        <w:t>helmets</w:t>
      </w:r>
      <w:proofErr w:type="gramEnd"/>
      <w:r w:rsidRPr="00BB30E8">
        <w:t xml:space="preserve"> or other iron implements for others to use; rather he would first of all make hammers, an anvil, tongs and other tools for his own use. What this example shows is that since in these preliminary inquiries we have managed to discover only some rough precepts that appear to be innate in our minds rather than the product of any skill, we should not immediately try to use these precepts to settle philosophical disputes or to solve mathematical problems. Rather, we should use these precepts in the first insta</w:t>
      </w:r>
      <w:r>
        <w:t>nce to seek out with extreme car</w:t>
      </w:r>
      <w:r w:rsidRPr="00BB30E8">
        <w:t xml:space="preserve">e everything else which is more essential in the investigation of truth, especially since there is no reason why such things should </w:t>
      </w:r>
      <w:r w:rsidRPr="00BB30E8">
        <w:lastRenderedPageBreak/>
        <w:t>be thought more difficult to discover than any of the solutions to the problems commonly set in geometry, in physics, or in other disciplines.</w:t>
      </w:r>
      <w:r>
        <w:rPr>
          <w:rStyle w:val="FootnoteReference"/>
        </w:rPr>
        <w:footnoteReference w:id="76"/>
      </w:r>
      <w:r>
        <w:t xml:space="preserve"> </w:t>
      </w:r>
    </w:p>
    <w:p w14:paraId="0BE18648" w14:textId="73F6E66A" w:rsidR="00CB0C8E" w:rsidRPr="00BB30E8" w:rsidRDefault="003105B8">
      <w:pPr>
        <w:spacing w:line="480" w:lineRule="auto"/>
      </w:pPr>
      <w:r>
        <w:t>Descartes, on the developmental reading,</w:t>
      </w:r>
      <w:r w:rsidRPr="00BB30E8">
        <w:t xml:space="preserve"> </w:t>
      </w:r>
      <w:r>
        <w:t>introduced</w:t>
      </w:r>
      <w:r w:rsidR="00CB0C8E" w:rsidRPr="00BB30E8">
        <w:t xml:space="preserve"> a shift in his thought, one away from using</w:t>
      </w:r>
      <w:r w:rsidR="00CB0C8E">
        <w:t xml:space="preserve"> raw tools, </w:t>
      </w:r>
      <w:r w:rsidR="00CB0C8E" w:rsidRPr="00BB30E8">
        <w:t>the early rules</w:t>
      </w:r>
      <w:r w:rsidR="00CB0C8E">
        <w:t xml:space="preserve"> of the method</w:t>
      </w:r>
      <w:r>
        <w:t xml:space="preserve"> (the assumed veracity of intuition and deduction)</w:t>
      </w:r>
      <w:r w:rsidR="00CB0C8E">
        <w:t xml:space="preserve">, to </w:t>
      </w:r>
      <w:r w:rsidR="00CB0C8E" w:rsidRPr="00BB30E8">
        <w:t>forging</w:t>
      </w:r>
      <w:r w:rsidR="00CB0C8E">
        <w:t xml:space="preserve"> more useful tools, </w:t>
      </w:r>
      <w:r w:rsidR="00CB0C8E" w:rsidRPr="00BB30E8">
        <w:t xml:space="preserve">a </w:t>
      </w:r>
      <w:r w:rsidR="00CB0C8E">
        <w:t xml:space="preserve">new </w:t>
      </w:r>
      <w:r w:rsidR="00CB0C8E" w:rsidRPr="00BB30E8">
        <w:t>metho</w:t>
      </w:r>
      <w:r w:rsidR="00CB0C8E">
        <w:t>d crafted by the early rules</w:t>
      </w:r>
      <w:r w:rsidR="00CB0C8E" w:rsidRPr="00BB30E8">
        <w:t xml:space="preserve">. </w:t>
      </w:r>
      <w:r w:rsidR="00CB0C8E">
        <w:t>For instance, Garber writes</w:t>
      </w:r>
      <w:r w:rsidR="00CB0C8E" w:rsidRPr="00BB30E8">
        <w:t>, “like the provisional tools that the would-be blacksmith has fashioned out of sticks and stones</w:t>
      </w:r>
      <w:r w:rsidR="00CB0C8E">
        <w:t xml:space="preserve"> [</w:t>
      </w:r>
      <w:r w:rsidR="00CB0C8E" w:rsidRPr="00BB30E8">
        <w:t>…</w:t>
      </w:r>
      <w:r w:rsidR="00CB0C8E">
        <w:t xml:space="preserve">] </w:t>
      </w:r>
      <w:r w:rsidR="00CB0C8E" w:rsidRPr="00BB30E8">
        <w:t xml:space="preserve">the </w:t>
      </w:r>
      <w:r w:rsidR="00CB0C8E" w:rsidRPr="009B441B">
        <w:rPr>
          <w:i/>
        </w:rPr>
        <w:t>rules of method</w:t>
      </w:r>
      <w:r w:rsidR="00CB0C8E" w:rsidRPr="00BB30E8">
        <w:t xml:space="preserve"> previously laid down must be regar</w:t>
      </w:r>
      <w:r w:rsidR="00CB0C8E">
        <w:t xml:space="preserve">ded as being merely </w:t>
      </w:r>
      <w:r w:rsidR="00CB0C8E" w:rsidRPr="009B441B">
        <w:rPr>
          <w:i/>
        </w:rPr>
        <w:t>provisional</w:t>
      </w:r>
      <w:r w:rsidR="00CB0C8E">
        <w:t>.</w:t>
      </w:r>
      <w:r w:rsidR="00CB0C8E" w:rsidRPr="00BB30E8">
        <w:t>”</w:t>
      </w:r>
      <w:r w:rsidR="00CB0C8E">
        <w:rPr>
          <w:rStyle w:val="FootnoteReference"/>
        </w:rPr>
        <w:footnoteReference w:id="77"/>
      </w:r>
      <w:r w:rsidR="00CB0C8E">
        <w:t xml:space="preserve"> Similarly, Schuster writes, “The early Rules are thus demoted to ‘rough precepts’, despite the fact that Rule 7 indicated that the whole of the method consists in the heuristic aids included in the first few rules.”</w:t>
      </w:r>
      <w:r w:rsidR="00CB0C8E">
        <w:rPr>
          <w:rStyle w:val="FootnoteReference"/>
        </w:rPr>
        <w:footnoteReference w:id="78"/>
      </w:r>
      <w:r w:rsidR="00CB0C8E">
        <w:t xml:space="preserve"> </w:t>
      </w:r>
      <w:r w:rsidR="00CB0C8E" w:rsidRPr="00BB30E8">
        <w:t xml:space="preserve">On </w:t>
      </w:r>
      <w:r w:rsidR="00CB0C8E">
        <w:t>this</w:t>
      </w:r>
      <w:r w:rsidR="00CB0C8E" w:rsidRPr="00BB30E8">
        <w:t xml:space="preserve"> reading, the analog for “provisional tools” was </w:t>
      </w:r>
      <w:r w:rsidR="00CB0C8E">
        <w:t>Descartes’</w:t>
      </w:r>
      <w:r w:rsidR="00CB0C8E" w:rsidRPr="00BB30E8">
        <w:t xml:space="preserve"> procedure for the cognitive faculties</w:t>
      </w:r>
      <w:r w:rsidR="00CB0C8E">
        <w:t>, his method of reduction and composition summarized in Rule V.</w:t>
      </w:r>
      <w:r w:rsidR="00026FA6">
        <w:rPr>
          <w:rStyle w:val="FootnoteReference"/>
        </w:rPr>
        <w:footnoteReference w:id="79"/>
      </w:r>
      <w:r w:rsidR="00CB0C8E">
        <w:t xml:space="preserve"> Furthermore, Descartes’ new task</w:t>
      </w:r>
      <w:r>
        <w:t xml:space="preserve"> on this reading</w:t>
      </w:r>
      <w:r w:rsidR="00CB0C8E">
        <w:t xml:space="preserve"> was to clarify (or change) his piecemeal conception of the method, so that it was capable of answering his new, more systematic, project.</w:t>
      </w:r>
    </w:p>
    <w:p w14:paraId="65E93A51" w14:textId="35739FBD" w:rsidR="00CB0C8E" w:rsidRDefault="00CB0C8E" w:rsidP="007519D4">
      <w:pPr>
        <w:spacing w:line="480" w:lineRule="auto"/>
        <w:ind w:firstLine="720"/>
      </w:pPr>
      <w:r>
        <w:t>On my reading, it seems unlikely that Descartes would have questioned his general heuristic strategy of reducing complicated matters to self-evident intuitions and then deducing a complex resolution. By the very definitions of intuition and deduction, he would have thought this procedure would ensure certainty.</w:t>
      </w:r>
      <w:r>
        <w:rPr>
          <w:rStyle w:val="FootnoteReference"/>
        </w:rPr>
        <w:footnoteReference w:id="80"/>
      </w:r>
      <w:r>
        <w:t xml:space="preserve"> If we take a closer look at the “blacksmith” analogy, we will see that Descartes was not claiming the procedure of the method was “provisional,” but the </w:t>
      </w:r>
      <w:r>
        <w:lastRenderedPageBreak/>
        <w:t>objects of knowledge were. At the outset of the analogy, he wrote,</w:t>
      </w:r>
      <w:r w:rsidRPr="00BB30E8">
        <w:t xml:space="preserve"> “</w:t>
      </w:r>
      <w:r>
        <w:t xml:space="preserve">the </w:t>
      </w:r>
      <w:r w:rsidRPr="00BB30E8">
        <w:t xml:space="preserve">method […] resembles the procedures in the mechanical crafts, </w:t>
      </w:r>
      <w:r w:rsidRPr="00BB30E8">
        <w:rPr>
          <w:i/>
          <w:iCs/>
        </w:rPr>
        <w:t>which have no need of methods other than their own</w:t>
      </w:r>
      <w:r w:rsidRPr="00BB30E8">
        <w:t xml:space="preserve">, and which supply their </w:t>
      </w:r>
      <w:r w:rsidRPr="00BB30E8">
        <w:rPr>
          <w:i/>
          <w:iCs/>
        </w:rPr>
        <w:t>own instructions</w:t>
      </w:r>
      <w:r w:rsidRPr="00BB30E8">
        <w:t xml:space="preserve"> for making their ow</w:t>
      </w:r>
      <w:r>
        <w:t>n tools,</w:t>
      </w:r>
      <w:r w:rsidRPr="00BB30E8">
        <w:t>”</w:t>
      </w:r>
      <w:r>
        <w:rPr>
          <w:rStyle w:val="FootnoteReference"/>
        </w:rPr>
        <w:footnoteReference w:id="81"/>
      </w:r>
      <w:r>
        <w:t xml:space="preserve"> His claim was</w:t>
      </w:r>
      <w:r w:rsidRPr="00BB30E8">
        <w:t xml:space="preserve"> his philosophical method, </w:t>
      </w:r>
      <w:proofErr w:type="gramStart"/>
      <w:r>
        <w:t>i.e.</w:t>
      </w:r>
      <w:proofErr w:type="gramEnd"/>
      <w:r>
        <w:t xml:space="preserve"> </w:t>
      </w:r>
      <w:r w:rsidRPr="00BB30E8">
        <w:t xml:space="preserve">the procedure of the intellectual faculties, like the method of the </w:t>
      </w:r>
      <w:r>
        <w:t>“</w:t>
      </w:r>
      <w:r w:rsidRPr="00BB30E8">
        <w:t>mechanical crafts,</w:t>
      </w:r>
      <w:r>
        <w:t>”</w:t>
      </w:r>
      <w:r w:rsidRPr="00BB30E8">
        <w:t xml:space="preserve"> is autonomous to the agent. For example, if a blacksmith did not have tools, he would use a </w:t>
      </w:r>
      <w:r>
        <w:t>“</w:t>
      </w:r>
      <w:r w:rsidRPr="00BB30E8">
        <w:t>rock as a hammer</w:t>
      </w:r>
      <w:r>
        <w:t>”</w:t>
      </w:r>
      <w:r w:rsidRPr="00BB30E8">
        <w:t xml:space="preserve"> and </w:t>
      </w:r>
      <w:r>
        <w:t>“</w:t>
      </w:r>
      <w:r w:rsidRPr="00BB30E8">
        <w:t>make a pair of tongs out of wood.</w:t>
      </w:r>
      <w:r>
        <w:t>”</w:t>
      </w:r>
      <w:r w:rsidRPr="00BB30E8">
        <w:t xml:space="preserve"> </w:t>
      </w:r>
      <w:r>
        <w:t>That is, the</w:t>
      </w:r>
      <w:r w:rsidRPr="00BB30E8">
        <w:t xml:space="preserve"> blacksmith would use the basic objects around him because the method</w:t>
      </w:r>
      <w:r>
        <w:t>, or skill,</w:t>
      </w:r>
      <w:r w:rsidRPr="00BB30E8">
        <w:t xml:space="preserve"> of the blacksmith is not in the tools, but in the</w:t>
      </w:r>
      <w:r>
        <w:t xml:space="preserve"> rational subject. </w:t>
      </w:r>
      <w:r w:rsidRPr="00BB30E8">
        <w:t xml:space="preserve">Similarly, a philosopher who </w:t>
      </w:r>
      <w:r>
        <w:t>seems to</w:t>
      </w:r>
      <w:r w:rsidRPr="00BB30E8">
        <w:t xml:space="preserve"> not have</w:t>
      </w:r>
      <w:r>
        <w:t xml:space="preserve"> the necessary</w:t>
      </w:r>
      <w:r w:rsidRPr="00BB30E8">
        <w:t xml:space="preserve"> tools for solving problems</w:t>
      </w:r>
      <w:r>
        <w:t xml:space="preserve"> in natural philosophy</w:t>
      </w:r>
      <w:r w:rsidRPr="00BB30E8">
        <w:t xml:space="preserve"> does not need to consult a logic text of the Scholastics or some other set of logical rules external to the mind</w:t>
      </w:r>
      <w:r>
        <w:t xml:space="preserve"> because the procedure of the method is innate for Descartes, derived from the faculties of intuition and deduction</w:t>
      </w:r>
      <w:r w:rsidRPr="00BB30E8">
        <w:t>.</w:t>
      </w:r>
      <w:r>
        <w:rPr>
          <w:rStyle w:val="FootnoteReference"/>
        </w:rPr>
        <w:footnoteReference w:id="82"/>
      </w:r>
    </w:p>
    <w:p w14:paraId="3F6F1E2D" w14:textId="402B7753" w:rsidR="00CB0C8E" w:rsidRDefault="00CB0C8E" w:rsidP="00D56B42">
      <w:pPr>
        <w:spacing w:line="480" w:lineRule="auto"/>
        <w:ind w:firstLine="720"/>
      </w:pPr>
      <w:r>
        <w:t xml:space="preserve">What, then, was “provisional” in the analogy? What were the “tools” and “objects” that could be crafted by the procedure of the method? I think this content referred to the simple ideas thus far discovered by Descartes. Besides his anaclastic line example, he had not disclosed (and, perhaps, had not made) any progress on his explanation of the interconnectedness of the sciences. The </w:t>
      </w:r>
      <w:proofErr w:type="spellStart"/>
      <w:r w:rsidRPr="0014154E">
        <w:rPr>
          <w:i/>
        </w:rPr>
        <w:t>Regulae</w:t>
      </w:r>
      <w:proofErr w:type="spellEnd"/>
      <w:r>
        <w:t>, in fact, lacks any details of how Descartes understood this broader project. At best, in 1626, he had a semblance of his mature metaphysical ideas: his “</w:t>
      </w:r>
      <w:proofErr w:type="spellStart"/>
      <w:r w:rsidRPr="006D2CDA">
        <w:rPr>
          <w:i/>
          <w:iCs/>
        </w:rPr>
        <w:t>potentia</w:t>
      </w:r>
      <w:r>
        <w:rPr>
          <w:i/>
          <w:iCs/>
        </w:rPr>
        <w:t>s</w:t>
      </w:r>
      <w:proofErr w:type="spellEnd"/>
      <w:r>
        <w:rPr>
          <w:i/>
          <w:iCs/>
        </w:rPr>
        <w:t xml:space="preserve"> naturale</w:t>
      </w:r>
      <w:r w:rsidRPr="006D2CDA">
        <w:rPr>
          <w:i/>
          <w:iCs/>
        </w:rPr>
        <w:t>s</w:t>
      </w:r>
      <w:r>
        <w:rPr>
          <w:iCs/>
        </w:rPr>
        <w:t>” in Rule VIII</w:t>
      </w:r>
      <w:r>
        <w:t>,</w:t>
      </w:r>
      <w:r>
        <w:rPr>
          <w:rStyle w:val="FootnoteReference"/>
        </w:rPr>
        <w:footnoteReference w:id="83"/>
      </w:r>
      <w:r w:rsidR="00061156">
        <w:t xml:space="preserve"> a</w:t>
      </w:r>
      <w:r>
        <w:t xml:space="preserve"> </w:t>
      </w:r>
      <w:r w:rsidR="000C17A5">
        <w:t>statement</w:t>
      </w:r>
      <w:r>
        <w:t xml:space="preserve"> similar to his mature cogito in Rule III,</w:t>
      </w:r>
      <w:r>
        <w:rPr>
          <w:rStyle w:val="FootnoteReference"/>
        </w:rPr>
        <w:footnoteReference w:id="84"/>
      </w:r>
      <w:r>
        <w:t xml:space="preserve"> the proposition “rational soul is incorporeal” in Rule VII,</w:t>
      </w:r>
      <w:r>
        <w:rPr>
          <w:rStyle w:val="FootnoteReference"/>
        </w:rPr>
        <w:footnoteReference w:id="85"/>
      </w:r>
      <w:r>
        <w:t xml:space="preserve"> and a limited conception of “extension” in Rule VI.</w:t>
      </w:r>
      <w:r>
        <w:rPr>
          <w:rStyle w:val="FootnoteReference"/>
        </w:rPr>
        <w:footnoteReference w:id="86"/>
      </w:r>
      <w:r>
        <w:t xml:space="preserve"> </w:t>
      </w:r>
      <w:r>
        <w:lastRenderedPageBreak/>
        <w:t xml:space="preserve">These scattered precepts, however, were nothing close to the metaphysics later drafted in the </w:t>
      </w:r>
      <w:proofErr w:type="spellStart"/>
      <w:r w:rsidRPr="003002F5">
        <w:rPr>
          <w:i/>
        </w:rPr>
        <w:t>Discours</w:t>
      </w:r>
      <w:proofErr w:type="spellEnd"/>
      <w:r>
        <w:t xml:space="preserve">, </w:t>
      </w:r>
      <w:proofErr w:type="spellStart"/>
      <w:r w:rsidRPr="00EC0C37">
        <w:rPr>
          <w:bCs/>
          <w:i/>
          <w:iCs/>
        </w:rPr>
        <w:t>Meditationes</w:t>
      </w:r>
      <w:proofErr w:type="spellEnd"/>
      <w:r>
        <w:t xml:space="preserve">, and </w:t>
      </w:r>
      <w:r w:rsidRPr="00F10CBF">
        <w:rPr>
          <w:i/>
          <w:iCs/>
        </w:rPr>
        <w:t>Principia</w:t>
      </w:r>
      <w:r>
        <w:t>, as Descartes made clear in his explanation of the “blacksmith analogy.”</w:t>
      </w:r>
      <w:r>
        <w:rPr>
          <w:rStyle w:val="FootnoteReference"/>
        </w:rPr>
        <w:footnoteReference w:id="87"/>
      </w:r>
      <w:r>
        <w:t xml:space="preserve"> He told that the “rough precepts,” that “appear to be innate” and not the product of any skill, should not be used to solve problems in the sciences, for his development of structure of the sciences was just beginning</w:t>
      </w:r>
      <w:r w:rsidR="00C30BE4">
        <w:t xml:space="preserve">, at least, in comparison to the structure described in the </w:t>
      </w:r>
      <w:proofErr w:type="spellStart"/>
      <w:r w:rsidR="00C30BE4" w:rsidRPr="00C30BE4">
        <w:rPr>
          <w:i/>
        </w:rPr>
        <w:t>Discours</w:t>
      </w:r>
      <w:proofErr w:type="spellEnd"/>
      <w:r w:rsidR="00C30BE4">
        <w:t xml:space="preserve"> and the tree of philosophy described in the French Preface to the </w:t>
      </w:r>
      <w:r w:rsidR="00C30BE4" w:rsidRPr="00C30BE4">
        <w:rPr>
          <w:i/>
        </w:rPr>
        <w:t>Principia</w:t>
      </w:r>
      <w:r>
        <w:t>. He had not yet discovered axioms capable of deducing what he conceived as the unity of the sciences. For</w:t>
      </w:r>
      <w:r w:rsidR="00C30BE4">
        <w:t xml:space="preserve"> this reason, he bracketed his early epistemic foundations</w:t>
      </w:r>
      <w:r>
        <w:t>, deemed them provisional, and planned to test their usefulness for his</w:t>
      </w:r>
      <w:r w:rsidR="00C30BE4">
        <w:t xml:space="preserve"> grand</w:t>
      </w:r>
      <w:r>
        <w:t xml:space="preserve"> project. His aim</w:t>
      </w:r>
      <w:r w:rsidR="00C30BE4">
        <w:t>, however,</w:t>
      </w:r>
      <w:r>
        <w:t xml:space="preserve"> </w:t>
      </w:r>
      <w:r w:rsidR="00C30BE4">
        <w:t xml:space="preserve">in the long run, </w:t>
      </w:r>
      <w:r>
        <w:t>was to discover “</w:t>
      </w:r>
      <w:r w:rsidRPr="005453B2">
        <w:t>everything else which is more essential in the investigation of truth</w:t>
      </w:r>
      <w:r>
        <w:t>.”</w:t>
      </w:r>
      <w:r>
        <w:rPr>
          <w:rStyle w:val="FootnoteReference"/>
        </w:rPr>
        <w:footnoteReference w:id="88"/>
      </w:r>
      <w:r>
        <w:t xml:space="preserve"> </w:t>
      </w:r>
    </w:p>
    <w:p w14:paraId="12C50D82" w14:textId="7A00F8BE" w:rsidR="00CB0C8E" w:rsidRPr="00B76A8D" w:rsidRDefault="00CB0C8E" w:rsidP="00D616C5">
      <w:pPr>
        <w:spacing w:line="480" w:lineRule="auto"/>
        <w:ind w:firstLine="720"/>
      </w:pPr>
      <w:r>
        <w:t>He thus planned to take his early formulation of the method of reduction and test his “absolute natures,” assessing which of the general features of reality were suitable to deduce answers in the sciences. For instance, Descartes next wrote in Rule VIII, “[…] there is no reason why such things should be thought more difficult to discover than any of the solutions to the problems commonly set in geometry, in physics, or in other disciplines.”</w:t>
      </w:r>
      <w:r>
        <w:rPr>
          <w:rStyle w:val="FootnoteReference"/>
        </w:rPr>
        <w:footnoteReference w:id="89"/>
      </w:r>
      <w:r>
        <w:t xml:space="preserve"> For Descartes, the discovery of universal axioms capable of deducing explanations in the sciences should not be thought “more difficult” than problems in individual disciplines, for the axioms of any particular discipline would be included in the set of universal axioms. What is important from this, on my interpretation, is that Descartes’ claim is not that he was going to reassess the early method (the procedure for the facul</w:t>
      </w:r>
      <w:r w:rsidR="00DE435C">
        <w:t>ties) and set it as provisional</w:t>
      </w:r>
      <w:r>
        <w:t xml:space="preserve"> but that he was going to nail down the particular objects of knowledge that were to be his epistemic foundation, an application of his </w:t>
      </w:r>
      <w:r>
        <w:lastRenderedPageBreak/>
        <w:t xml:space="preserve">proposed procedure, as he wrote in Rule VII, “our task in the remainder of the treatise will be confined almost entirely to </w:t>
      </w:r>
      <w:r w:rsidRPr="00F93604">
        <w:rPr>
          <w:i/>
        </w:rPr>
        <w:t>explicating in detail what we have so far covered in general terms</w:t>
      </w:r>
      <w:r>
        <w:t>.”</w:t>
      </w:r>
      <w:r>
        <w:rPr>
          <w:rStyle w:val="FootnoteReference"/>
        </w:rPr>
        <w:footnoteReference w:id="90"/>
      </w:r>
      <w:r>
        <w:t xml:space="preserve"> </w:t>
      </w:r>
    </w:p>
    <w:p w14:paraId="2CA40048" w14:textId="77777777" w:rsidR="00CB0C8E" w:rsidRPr="000E2EB6" w:rsidRDefault="00CB0C8E" w:rsidP="000E2EB6">
      <w:pPr>
        <w:spacing w:line="480" w:lineRule="auto"/>
        <w:rPr>
          <w:b/>
          <w:bCs/>
        </w:rPr>
      </w:pPr>
      <w:r>
        <w:rPr>
          <w:b/>
          <w:bCs/>
        </w:rPr>
        <w:t>4. The “</w:t>
      </w:r>
      <w:r w:rsidRPr="00BB30E8">
        <w:rPr>
          <w:b/>
          <w:bCs/>
        </w:rPr>
        <w:t>Finest Example of All</w:t>
      </w:r>
      <w:r>
        <w:rPr>
          <w:b/>
          <w:bCs/>
        </w:rPr>
        <w:t>”</w:t>
      </w:r>
    </w:p>
    <w:p w14:paraId="2AAB8BA5" w14:textId="2B9268D6" w:rsidR="00CB0C8E" w:rsidRDefault="00CB0C8E" w:rsidP="00587F9D">
      <w:pPr>
        <w:spacing w:line="480" w:lineRule="auto"/>
        <w:ind w:firstLine="720"/>
      </w:pPr>
      <w:r>
        <w:t>In the next stage of the developmental argument, it is told that Descartes diagnosed</w:t>
      </w:r>
      <w:r w:rsidRPr="00BB30E8">
        <w:t xml:space="preserve"> </w:t>
      </w:r>
      <w:r>
        <w:t>severe problems with his method in his attempt to answer</w:t>
      </w:r>
      <w:r w:rsidRPr="00BB30E8">
        <w:t xml:space="preserve"> </w:t>
      </w:r>
      <w:r>
        <w:t xml:space="preserve">his </w:t>
      </w:r>
      <w:r w:rsidRPr="00BB30E8">
        <w:t>inquiry into the nature and scope of human knowledge</w:t>
      </w:r>
      <w:r>
        <w:t>, problems that resulted in him fundamentally changing and later dropping the method</w:t>
      </w:r>
      <w:r w:rsidRPr="00BB30E8">
        <w:t>.</w:t>
      </w:r>
      <w:r>
        <w:t xml:space="preserve"> </w:t>
      </w:r>
      <w:r w:rsidRPr="00BB30E8">
        <w:t xml:space="preserve">Immediately after the </w:t>
      </w:r>
      <w:r>
        <w:t>blacksmith analogy</w:t>
      </w:r>
      <w:r w:rsidRPr="00BB30E8">
        <w:t xml:space="preserve">, Descartes </w:t>
      </w:r>
      <w:r>
        <w:t>gave his final</w:t>
      </w:r>
      <w:r w:rsidRPr="00BB30E8">
        <w:t xml:space="preserve"> </w:t>
      </w:r>
      <w:r>
        <w:t>formulation of the “finest example” in Rule VIII. He, once again, asked, “</w:t>
      </w:r>
      <w:r w:rsidRPr="00BB30E8">
        <w:t>What is human kn</w:t>
      </w:r>
      <w:r>
        <w:t>owledge and what is its scope?” and explained, “</w:t>
      </w:r>
      <w:r w:rsidRPr="00BB30E8">
        <w:t xml:space="preserve">the </w:t>
      </w:r>
      <w:r w:rsidRPr="002F74F2">
        <w:rPr>
          <w:i/>
        </w:rPr>
        <w:t xml:space="preserve">true instruments of knowledge </w:t>
      </w:r>
      <w:r w:rsidRPr="00B12454">
        <w:t>and</w:t>
      </w:r>
      <w:r w:rsidRPr="002F74F2">
        <w:rPr>
          <w:i/>
        </w:rPr>
        <w:t xml:space="preserve"> </w:t>
      </w:r>
      <w:r w:rsidRPr="00B12454">
        <w:t>the</w:t>
      </w:r>
      <w:r w:rsidRPr="002F74F2">
        <w:rPr>
          <w:i/>
        </w:rPr>
        <w:t xml:space="preserve"> entire method </w:t>
      </w:r>
      <w:r w:rsidRPr="00B12454">
        <w:t>are</w:t>
      </w:r>
      <w:r w:rsidRPr="002F74F2">
        <w:rPr>
          <w:i/>
        </w:rPr>
        <w:t xml:space="preserve"> </w:t>
      </w:r>
      <w:r w:rsidRPr="00B12454">
        <w:t>involved in the investigation of the problem</w:t>
      </w:r>
      <w:r>
        <w:t>.”</w:t>
      </w:r>
      <w:r>
        <w:rPr>
          <w:rStyle w:val="FootnoteReference"/>
        </w:rPr>
        <w:footnoteReference w:id="91"/>
      </w:r>
      <w:r>
        <w:t xml:space="preserve"> Garber proposes that Descartes attempted to apply</w:t>
      </w:r>
      <w:r w:rsidRPr="00BB30E8">
        <w:t xml:space="preserve"> </w:t>
      </w:r>
      <w:r>
        <w:t>his discrete method to his “finest example.”</w:t>
      </w:r>
      <w:r w:rsidRPr="00BB30E8">
        <w:t xml:space="preserve"> </w:t>
      </w:r>
      <w:r w:rsidR="00DE435C">
        <w:t>Garber</w:t>
      </w:r>
      <w:r>
        <w:t xml:space="preserve"> writes,</w:t>
      </w:r>
      <w:r w:rsidRPr="00BB30E8">
        <w:t xml:space="preserve"> “Descartes tells us in both Rule 8 and Rule 12, we must deal with two sorts of things, ‘we who know and the th</w:t>
      </w:r>
      <w:r>
        <w:t>ings themselves which are known.</w:t>
      </w:r>
      <w:r w:rsidRPr="00BB30E8">
        <w:t>’”</w:t>
      </w:r>
      <w:r>
        <w:rPr>
          <w:rStyle w:val="FootnoteReference"/>
        </w:rPr>
        <w:footnoteReference w:id="92"/>
      </w:r>
      <w:r>
        <w:t xml:space="preserve"> </w:t>
      </w:r>
      <w:r w:rsidRPr="00BB30E8">
        <w:t xml:space="preserve">This, Garber </w:t>
      </w:r>
      <w:r>
        <w:t>claimed</w:t>
      </w:r>
      <w:r w:rsidRPr="00BB30E8">
        <w:t xml:space="preserve">, is the “first step in the reduction of the question at hand to simpler questions,” </w:t>
      </w:r>
      <w:r>
        <w:t>but,</w:t>
      </w:r>
      <w:r w:rsidRPr="00BB30E8">
        <w:t xml:space="preserve"> at this </w:t>
      </w:r>
      <w:r>
        <w:t>early stage in the investigation,</w:t>
      </w:r>
      <w:r w:rsidRPr="00BB30E8">
        <w:t xml:space="preserve"> the reduction ceases and Descartes “chooses merely to outline the kind of answer that, he thinks, would res</w:t>
      </w:r>
      <w:r>
        <w:t>ult from a proper investigation.</w:t>
      </w:r>
      <w:r w:rsidRPr="00BB30E8">
        <w:t>”</w:t>
      </w:r>
      <w:r>
        <w:rPr>
          <w:rStyle w:val="FootnoteReference"/>
        </w:rPr>
        <w:footnoteReference w:id="93"/>
      </w:r>
      <w:r>
        <w:t xml:space="preserve"> On Garber’s reading, Descartes deemed the method provisional in the blacksmith analogy for just this reason; the discrete method was too narrow to solve his new systematic project.</w:t>
      </w:r>
    </w:p>
    <w:p w14:paraId="12190958" w14:textId="25DF2E69" w:rsidR="00CB0C8E" w:rsidRDefault="00CB0C8E" w:rsidP="0048567D">
      <w:pPr>
        <w:spacing w:line="480" w:lineRule="auto"/>
        <w:ind w:firstLine="720"/>
      </w:pPr>
      <w:r>
        <w:t xml:space="preserve">Garber, moreover, diagnosed the flaw that resulted in Descartes changing the method in his mature philosophy. He claims, “the </w:t>
      </w:r>
      <w:r w:rsidRPr="00D25196">
        <w:rPr>
          <w:i/>
        </w:rPr>
        <w:t>Rules</w:t>
      </w:r>
      <w:r>
        <w:t xml:space="preserve"> is grounded in an underling epistemology,” one </w:t>
      </w:r>
      <w:r>
        <w:lastRenderedPageBreak/>
        <w:t>that went unexamined in 1619.</w:t>
      </w:r>
      <w:r>
        <w:rPr>
          <w:rStyle w:val="FootnoteReference"/>
        </w:rPr>
        <w:footnoteReference w:id="94"/>
      </w:r>
      <w:r>
        <w:t xml:space="preserve"> Descartes assumed the veracity of intuition and deduction in the early strata of the </w:t>
      </w:r>
      <w:proofErr w:type="spellStart"/>
      <w:r w:rsidRPr="00504B86">
        <w:rPr>
          <w:i/>
        </w:rPr>
        <w:t>Regulae</w:t>
      </w:r>
      <w:proofErr w:type="spellEnd"/>
      <w:r>
        <w:t xml:space="preserve">. However, in his mature writings, Garber holds that Descartes’ early foundation, the foundation of the </w:t>
      </w:r>
      <w:proofErr w:type="spellStart"/>
      <w:r w:rsidRPr="0097664C">
        <w:rPr>
          <w:i/>
        </w:rPr>
        <w:t>Regulae</w:t>
      </w:r>
      <w:proofErr w:type="spellEnd"/>
      <w:r>
        <w:t xml:space="preserve">, has grown roots. The faculty of intuition does not verify knowledge in the </w:t>
      </w:r>
      <w:proofErr w:type="spellStart"/>
      <w:r w:rsidRPr="00504B86">
        <w:rPr>
          <w:i/>
        </w:rPr>
        <w:t>Meditation</w:t>
      </w:r>
      <w:r>
        <w:rPr>
          <w:i/>
        </w:rPr>
        <w:t>e</w:t>
      </w:r>
      <w:r w:rsidRPr="00504B86">
        <w:rPr>
          <w:i/>
        </w:rPr>
        <w:t>s</w:t>
      </w:r>
      <w:proofErr w:type="spellEnd"/>
      <w:r>
        <w:t>, but, rather, his new metaphysics takes this role. The story is told that Descartes’ failure of explaining the interconnectedness of the sciences and his new interest in answering a mitigated version of skepticism in 1628 resulted in him reexamining the foundations of his method. By 1641, he thought that clear and distinct intuitions were not certain and needed scaffolding by a veracious God.</w:t>
      </w:r>
      <w:r>
        <w:rPr>
          <w:rStyle w:val="FootnoteReference"/>
        </w:rPr>
        <w:footnoteReference w:id="95"/>
      </w:r>
      <w:r>
        <w:t xml:space="preserve"> </w:t>
      </w:r>
    </w:p>
    <w:p w14:paraId="6588249F" w14:textId="05B28960" w:rsidR="00CB0C8E" w:rsidRDefault="00CB0C8E" w:rsidP="0006659B">
      <w:pPr>
        <w:spacing w:line="480" w:lineRule="auto"/>
        <w:ind w:firstLine="720"/>
      </w:pPr>
      <w:r>
        <w:t xml:space="preserve">Contrary </w:t>
      </w:r>
      <w:r w:rsidR="00C30BE4">
        <w:t>to the developmental reading, there are reasons for holding</w:t>
      </w:r>
      <w:r w:rsidR="008C73CE">
        <w:t xml:space="preserve"> that Descartes</w:t>
      </w:r>
      <w:r>
        <w:t xml:space="preserve"> was still developing his early conception of method in his mature philosophy. First, it is not entirely certain that Descartes applied his method to the “finest example” in Rule VIII. </w:t>
      </w:r>
      <w:r w:rsidR="00C350FE">
        <w:t>T</w:t>
      </w:r>
      <w:r>
        <w:t xml:space="preserve">he purpose of the early project was to state the method, not to apply it. In the </w:t>
      </w:r>
      <w:proofErr w:type="spellStart"/>
      <w:r w:rsidRPr="004E62A0">
        <w:rPr>
          <w:i/>
        </w:rPr>
        <w:t>Discours</w:t>
      </w:r>
      <w:proofErr w:type="spellEnd"/>
      <w:r>
        <w:t xml:space="preserve">, </w:t>
      </w:r>
      <w:r w:rsidR="00C350FE">
        <w:t>Descartes</w:t>
      </w:r>
      <w:r>
        <w:t xml:space="preserve"> tells that he purposefully did not carry out his justificatory project at the age of twenty-three but practiced the method to become more acquainted with it.</w:t>
      </w:r>
      <w:r>
        <w:rPr>
          <w:rStyle w:val="FootnoteReference"/>
        </w:rPr>
        <w:footnoteReference w:id="96"/>
      </w:r>
      <w:r>
        <w:t xml:space="preserve"> He meticulously practiced his “self-prescribed method in order to strengthen [himself] more and more in its use.”</w:t>
      </w:r>
      <w:r>
        <w:rPr>
          <w:rStyle w:val="FootnoteReference"/>
        </w:rPr>
        <w:footnoteReference w:id="97"/>
      </w:r>
      <w:r>
        <w:t xml:space="preserve"> For this reason, it was not Descartes’ task to justify his early epistemology in Rule VIII or in the </w:t>
      </w:r>
      <w:proofErr w:type="spellStart"/>
      <w:r w:rsidRPr="00DA7F43">
        <w:rPr>
          <w:i/>
        </w:rPr>
        <w:t>Regulae</w:t>
      </w:r>
      <w:proofErr w:type="spellEnd"/>
      <w:r>
        <w:t xml:space="preserve"> but to state the method and to practice it. For this reason, the “finest example” was more of a general outline of his overall </w:t>
      </w:r>
      <w:r w:rsidR="00C350FE">
        <w:t xml:space="preserve">epistemic </w:t>
      </w:r>
      <w:r>
        <w:t>project, an example of how he would use Rule VIII – to not will objects outside of the intellect – while developing the general aim of Rule I.</w:t>
      </w:r>
    </w:p>
    <w:p w14:paraId="32F1D5AF" w14:textId="76116D71" w:rsidR="00CB0C8E" w:rsidRDefault="00CB0C8E" w:rsidP="00B7604C">
      <w:pPr>
        <w:spacing w:line="480" w:lineRule="auto"/>
        <w:ind w:firstLine="720"/>
        <w:rPr>
          <w:iCs/>
        </w:rPr>
      </w:pPr>
      <w:r>
        <w:t xml:space="preserve">Second, although the method seems to have grown roots in 1641 and </w:t>
      </w:r>
      <w:r w:rsidR="00C350FE">
        <w:t>God now supports his faculty of intuition</w:t>
      </w:r>
      <w:r>
        <w:t xml:space="preserve">, this should be considered a development of the foundations of the </w:t>
      </w:r>
      <w:r>
        <w:lastRenderedPageBreak/>
        <w:t xml:space="preserve">method, not a replacement of it. Descartes did get started on his reconstruction project during the 1620s, at least the reductive portion. In the </w:t>
      </w:r>
      <w:proofErr w:type="spellStart"/>
      <w:r w:rsidRPr="00AE0146">
        <w:rPr>
          <w:i/>
        </w:rPr>
        <w:t>Discours</w:t>
      </w:r>
      <w:proofErr w:type="spellEnd"/>
      <w:r>
        <w:t xml:space="preserve">, he told that </w:t>
      </w:r>
      <w:r>
        <w:rPr>
          <w:iCs/>
        </w:rPr>
        <w:t>he doubted the principles of his Scholastic education and that he “planned” to reform the body of the sciences by doubting principles that he had “hitherto given credence,” planning to “get rid of them, all at one go, in order to replace them with better ones.”</w:t>
      </w:r>
      <w:r>
        <w:rPr>
          <w:rStyle w:val="FootnoteReference"/>
          <w:iCs/>
        </w:rPr>
        <w:footnoteReference w:id="98"/>
      </w:r>
      <w:r>
        <w:rPr>
          <w:iCs/>
        </w:rPr>
        <w:t xml:space="preserve"> We know the end result of his uprooting was the 1641 </w:t>
      </w:r>
      <w:proofErr w:type="spellStart"/>
      <w:r w:rsidRPr="00B93993">
        <w:rPr>
          <w:i/>
          <w:iCs/>
        </w:rPr>
        <w:t>Meditation</w:t>
      </w:r>
      <w:r>
        <w:rPr>
          <w:i/>
          <w:iCs/>
        </w:rPr>
        <w:t>e</w:t>
      </w:r>
      <w:r w:rsidRPr="00B93993">
        <w:rPr>
          <w:i/>
          <w:iCs/>
        </w:rPr>
        <w:t>s</w:t>
      </w:r>
      <w:proofErr w:type="spellEnd"/>
      <w:r>
        <w:rPr>
          <w:iCs/>
        </w:rPr>
        <w:t xml:space="preserve">, where both the cogito and the veracity of God play an important role for Descartes’ construction of his epistemic foundation. The method thus grew roots, as Garber has noted. This development, however, is not a problem for the method as Descartes conceived it in his early composition of the </w:t>
      </w:r>
      <w:proofErr w:type="spellStart"/>
      <w:r w:rsidRPr="001531DE">
        <w:rPr>
          <w:i/>
          <w:iCs/>
        </w:rPr>
        <w:t>Regulae</w:t>
      </w:r>
      <w:proofErr w:type="spellEnd"/>
      <w:r>
        <w:rPr>
          <w:iCs/>
        </w:rPr>
        <w:t>. He explicitly claimed at the end of Rule VII that the general procedure of the method, dictated by his cognitive psychology, was, in essence, complete. The only outstanding task was to explicate, “in detail what we have so far covered in general terms.”</w:t>
      </w:r>
      <w:r>
        <w:rPr>
          <w:rStyle w:val="FootnoteReference"/>
          <w:iCs/>
        </w:rPr>
        <w:footnoteReference w:id="99"/>
      </w:r>
      <w:r>
        <w:rPr>
          <w:iCs/>
        </w:rPr>
        <w:t xml:space="preserve"> That is, he was to determine the axioms capable of explaining the unity of the sciences, a claim to which he returned in his “blacksmith” analogy. Thus, Descartes’ plan was to find the foundations of the sciences through his piecemeal investigations of </w:t>
      </w:r>
      <w:proofErr w:type="gramStart"/>
      <w:r>
        <w:rPr>
          <w:iCs/>
        </w:rPr>
        <w:t>particular questions</w:t>
      </w:r>
      <w:proofErr w:type="gramEnd"/>
      <w:r>
        <w:rPr>
          <w:iCs/>
        </w:rPr>
        <w:t xml:space="preserve">. He began this task with his anaclastic line example in 1626 with his conception </w:t>
      </w:r>
      <w:r w:rsidR="004C799A">
        <w:rPr>
          <w:iCs/>
        </w:rPr>
        <w:t>of “natural power” and, by 1641,</w:t>
      </w:r>
      <w:r>
        <w:rPr>
          <w:iCs/>
        </w:rPr>
        <w:t xml:space="preserve"> his project had fully matured into the </w:t>
      </w:r>
      <w:proofErr w:type="spellStart"/>
      <w:r w:rsidRPr="00A8521A">
        <w:rPr>
          <w:i/>
          <w:iCs/>
        </w:rPr>
        <w:t>Meditation</w:t>
      </w:r>
      <w:r>
        <w:rPr>
          <w:i/>
          <w:iCs/>
        </w:rPr>
        <w:t>e</w:t>
      </w:r>
      <w:r w:rsidRPr="00A8521A">
        <w:rPr>
          <w:i/>
          <w:iCs/>
        </w:rPr>
        <w:t>s</w:t>
      </w:r>
      <w:proofErr w:type="spellEnd"/>
      <w:r w:rsidR="00C350FE">
        <w:rPr>
          <w:iCs/>
        </w:rPr>
        <w:t>, what he described as the foundation for his physics.</w:t>
      </w:r>
    </w:p>
    <w:p w14:paraId="0D352457" w14:textId="728A5905" w:rsidR="00CB0C8E" w:rsidRDefault="00CB0C8E" w:rsidP="00B7604C">
      <w:pPr>
        <w:spacing w:line="480" w:lineRule="auto"/>
        <w:ind w:firstLine="720"/>
        <w:rPr>
          <w:iCs/>
        </w:rPr>
      </w:pPr>
      <w:r>
        <w:rPr>
          <w:iCs/>
        </w:rPr>
        <w:t>Schuster, on the other hand, takes another route to claim Descartes dropped his early method. He claimed that, after Descartes’ reflections on the finest example, he began to doubt his early faculty psychology.</w:t>
      </w:r>
      <w:r w:rsidR="000F3B4C">
        <w:rPr>
          <w:rStyle w:val="FootnoteReference"/>
          <w:iCs/>
        </w:rPr>
        <w:footnoteReference w:id="100"/>
      </w:r>
      <w:r>
        <w:rPr>
          <w:iCs/>
        </w:rPr>
        <w:t xml:space="preserve"> On Schuster’s reading, Descartes thought the faculty of intuition </w:t>
      </w:r>
      <w:r>
        <w:rPr>
          <w:iCs/>
        </w:rPr>
        <w:lastRenderedPageBreak/>
        <w:t>needed ontological certification and was no longer independently certain.</w:t>
      </w:r>
      <w:r>
        <w:rPr>
          <w:rStyle w:val="FootnoteReference"/>
          <w:iCs/>
        </w:rPr>
        <w:footnoteReference w:id="101"/>
      </w:r>
      <w:r>
        <w:rPr>
          <w:iCs/>
        </w:rPr>
        <w:t xml:space="preserve"> In Rule VIII, Descartes </w:t>
      </w:r>
      <w:proofErr w:type="gramStart"/>
      <w:r>
        <w:rPr>
          <w:iCs/>
        </w:rPr>
        <w:t>told</w:t>
      </w:r>
      <w:proofErr w:type="gramEnd"/>
      <w:r>
        <w:rPr>
          <w:iCs/>
        </w:rPr>
        <w:t xml:space="preserve"> that his examination of the essence and scope of human knowledge requires an inquiry into the cognitive faculties and objects of knowledge. This reexamination of the faculties, Schuster h</w:t>
      </w:r>
      <w:r w:rsidR="00715375">
        <w:rPr>
          <w:iCs/>
        </w:rPr>
        <w:t xml:space="preserve">olds, was taken up in Rule XII, what Schuster called </w:t>
      </w:r>
      <w:r>
        <w:rPr>
          <w:iCs/>
        </w:rPr>
        <w:t xml:space="preserve">the sequel to the finest example. Although Schuster’s reading of this rule is outside the scope of my interpretation of Rule VIII, I will provide some brief remarks </w:t>
      </w:r>
      <w:proofErr w:type="gramStart"/>
      <w:r>
        <w:rPr>
          <w:iCs/>
        </w:rPr>
        <w:t>in order to</w:t>
      </w:r>
      <w:proofErr w:type="gramEnd"/>
      <w:r>
        <w:rPr>
          <w:iCs/>
        </w:rPr>
        <w:t xml:space="preserve"> establish a transition between Rules VIII and XII. </w:t>
      </w:r>
    </w:p>
    <w:p w14:paraId="029F5FF6" w14:textId="54B4E475" w:rsidR="00CB0C8E" w:rsidRDefault="00CB0C8E" w:rsidP="00B7604C">
      <w:pPr>
        <w:spacing w:line="480" w:lineRule="auto"/>
        <w:ind w:firstLine="720"/>
        <w:rPr>
          <w:iCs/>
        </w:rPr>
      </w:pPr>
      <w:r>
        <w:rPr>
          <w:iCs/>
        </w:rPr>
        <w:t xml:space="preserve">On Schuster’s reading, Descartes begins Rule XII by using the rhetoric of the early method, still referencing his early faculty psychology. His aim, however, </w:t>
      </w:r>
      <w:r w:rsidR="00715375">
        <w:rPr>
          <w:iCs/>
        </w:rPr>
        <w:t>was</w:t>
      </w:r>
      <w:r>
        <w:rPr>
          <w:iCs/>
        </w:rPr>
        <w:t xml:space="preserve"> to respond to sk</w:t>
      </w:r>
      <w:r w:rsidR="00A4630A">
        <w:rPr>
          <w:iCs/>
        </w:rPr>
        <w:t>epticism by providing a physiological explanation</w:t>
      </w:r>
      <w:r w:rsidR="00981DC7">
        <w:rPr>
          <w:iCs/>
        </w:rPr>
        <w:t xml:space="preserve"> </w:t>
      </w:r>
      <w:r>
        <w:rPr>
          <w:iCs/>
        </w:rPr>
        <w:t>of sense perception</w:t>
      </w:r>
      <w:r w:rsidR="00981DC7">
        <w:rPr>
          <w:iCs/>
        </w:rPr>
        <w:t>, which would give ontological credence for his physic-mathematics</w:t>
      </w:r>
      <w:r>
        <w:rPr>
          <w:iCs/>
        </w:rPr>
        <w:t xml:space="preserve">. For Schuster, </w:t>
      </w:r>
      <w:r w:rsidR="00A4630A">
        <w:rPr>
          <w:iCs/>
        </w:rPr>
        <w:t xml:space="preserve">by 1626, </w:t>
      </w:r>
      <w:r>
        <w:rPr>
          <w:iCs/>
        </w:rPr>
        <w:t>Descartes had developed his theory o</w:t>
      </w:r>
      <w:r w:rsidR="00A4630A">
        <w:rPr>
          <w:iCs/>
        </w:rPr>
        <w:t xml:space="preserve">f light and optics, drawing on </w:t>
      </w:r>
      <w:r>
        <w:rPr>
          <w:iCs/>
        </w:rPr>
        <w:t xml:space="preserve">material from Kepler’s </w:t>
      </w:r>
      <w:r w:rsidRPr="00F72631">
        <w:rPr>
          <w:i/>
          <w:iCs/>
        </w:rPr>
        <w:t xml:space="preserve">Ad </w:t>
      </w:r>
      <w:proofErr w:type="spellStart"/>
      <w:r w:rsidRPr="00F72631">
        <w:rPr>
          <w:i/>
          <w:iCs/>
        </w:rPr>
        <w:t>Vitel</w:t>
      </w:r>
      <w:r>
        <w:rPr>
          <w:i/>
          <w:iCs/>
        </w:rPr>
        <w:t>l</w:t>
      </w:r>
      <w:r w:rsidRPr="00F72631">
        <w:rPr>
          <w:i/>
          <w:iCs/>
        </w:rPr>
        <w:t>ionem</w:t>
      </w:r>
      <w:proofErr w:type="spellEnd"/>
      <w:r w:rsidRPr="00F72631">
        <w:rPr>
          <w:i/>
          <w:iCs/>
        </w:rPr>
        <w:t xml:space="preserve"> paralipomena</w:t>
      </w:r>
      <w:r>
        <w:rPr>
          <w:iCs/>
        </w:rPr>
        <w:t xml:space="preserve"> (1604). Desc</w:t>
      </w:r>
      <w:r w:rsidR="00A4630A">
        <w:rPr>
          <w:iCs/>
        </w:rPr>
        <w:t xml:space="preserve">artes’ </w:t>
      </w:r>
      <w:r w:rsidR="00715375">
        <w:rPr>
          <w:iCs/>
        </w:rPr>
        <w:t xml:space="preserve">principal </w:t>
      </w:r>
      <w:r w:rsidR="00A4630A">
        <w:rPr>
          <w:iCs/>
        </w:rPr>
        <w:t>contribution</w:t>
      </w:r>
      <w:r w:rsidR="00715375">
        <w:rPr>
          <w:iCs/>
        </w:rPr>
        <w:t xml:space="preserve"> </w:t>
      </w:r>
      <w:r>
        <w:rPr>
          <w:iCs/>
        </w:rPr>
        <w:t xml:space="preserve">was </w:t>
      </w:r>
      <w:r w:rsidR="00715375">
        <w:rPr>
          <w:iCs/>
        </w:rPr>
        <w:t>his</w:t>
      </w:r>
      <w:r>
        <w:rPr>
          <w:iCs/>
        </w:rPr>
        <w:t xml:space="preserve"> physiological explanation of how the image impressed on the eye is</w:t>
      </w:r>
      <w:r w:rsidR="00715375">
        <w:rPr>
          <w:iCs/>
        </w:rPr>
        <w:t xml:space="preserve"> mechanistically</w:t>
      </w:r>
      <w:r>
        <w:rPr>
          <w:iCs/>
        </w:rPr>
        <w:t xml:space="preserve"> communicated to the agent’s brain. The impression, </w:t>
      </w:r>
      <w:r w:rsidR="00981DC7">
        <w:rPr>
          <w:iCs/>
        </w:rPr>
        <w:t>on</w:t>
      </w:r>
      <w:r>
        <w:rPr>
          <w:iCs/>
        </w:rPr>
        <w:t xml:space="preserve"> Descartes</w:t>
      </w:r>
      <w:r w:rsidR="00981DC7">
        <w:rPr>
          <w:iCs/>
        </w:rPr>
        <w:t>’ account</w:t>
      </w:r>
      <w:r>
        <w:rPr>
          <w:iCs/>
        </w:rPr>
        <w:t>, was like “wax receiving a seal,” the corporeal object is really changed by the impinging image, which provides a</w:t>
      </w:r>
      <w:r w:rsidR="00715375">
        <w:rPr>
          <w:iCs/>
        </w:rPr>
        <w:t xml:space="preserve"> force on the nerves in the eye and</w:t>
      </w:r>
      <w:r>
        <w:rPr>
          <w:iCs/>
        </w:rPr>
        <w:t xml:space="preserve"> an instantaneous impression in the brain matter.</w:t>
      </w:r>
      <w:r>
        <w:rPr>
          <w:rStyle w:val="FootnoteReference"/>
          <w:iCs/>
        </w:rPr>
        <w:footnoteReference w:id="102"/>
      </w:r>
      <w:r>
        <w:rPr>
          <w:iCs/>
        </w:rPr>
        <w:t xml:space="preserve"> On this view, </w:t>
      </w:r>
      <w:r w:rsidR="00715375">
        <w:rPr>
          <w:iCs/>
        </w:rPr>
        <w:t>Kepler’s optical geometry preserved the structure of light as it reflects from a luminous objec</w:t>
      </w:r>
      <w:r w:rsidR="001C2D53">
        <w:rPr>
          <w:iCs/>
        </w:rPr>
        <w:t xml:space="preserve">t and enters the eye. </w:t>
      </w:r>
      <w:r w:rsidR="00715375">
        <w:rPr>
          <w:iCs/>
        </w:rPr>
        <w:t xml:space="preserve">Descartes’ </w:t>
      </w:r>
      <w:r w:rsidR="000F3B4C">
        <w:rPr>
          <w:iCs/>
        </w:rPr>
        <w:t>physiology</w:t>
      </w:r>
      <w:r w:rsidR="001C2D53">
        <w:rPr>
          <w:iCs/>
        </w:rPr>
        <w:t>, moreover,</w:t>
      </w:r>
      <w:r w:rsidR="000F3B4C">
        <w:rPr>
          <w:iCs/>
        </w:rPr>
        <w:t xml:space="preserve"> preserved</w:t>
      </w:r>
      <w:r w:rsidR="00715375">
        <w:rPr>
          <w:iCs/>
        </w:rPr>
        <w:t xml:space="preserve"> the formed impression on the retina by mechanically communicating</w:t>
      </w:r>
      <w:r>
        <w:rPr>
          <w:iCs/>
        </w:rPr>
        <w:t xml:space="preserve"> </w:t>
      </w:r>
      <w:r w:rsidR="001C2D53">
        <w:rPr>
          <w:iCs/>
        </w:rPr>
        <w:t>it to t</w:t>
      </w:r>
      <w:r w:rsidR="00981DC7">
        <w:rPr>
          <w:iCs/>
        </w:rPr>
        <w:t>he agent’s brain. For Schuster, Descartes thought that the</w:t>
      </w:r>
      <w:r>
        <w:rPr>
          <w:iCs/>
        </w:rPr>
        <w:t xml:space="preserve"> agent directly </w:t>
      </w:r>
      <w:r>
        <w:rPr>
          <w:iCs/>
        </w:rPr>
        <w:lastRenderedPageBreak/>
        <w:t>perc</w:t>
      </w:r>
      <w:r w:rsidR="00981DC7">
        <w:rPr>
          <w:iCs/>
        </w:rPr>
        <w:t>eived</w:t>
      </w:r>
      <w:r w:rsidR="001C2D53">
        <w:rPr>
          <w:iCs/>
        </w:rPr>
        <w:t xml:space="preserve"> two-dimensional objects, which</w:t>
      </w:r>
      <w:r>
        <w:rPr>
          <w:iCs/>
        </w:rPr>
        <w:t xml:space="preserve"> provides psych</w:t>
      </w:r>
      <w:r w:rsidR="001C2D53">
        <w:rPr>
          <w:iCs/>
        </w:rPr>
        <w:t xml:space="preserve">o-ontological certification of Descartes’ proposed tools for his </w:t>
      </w:r>
      <w:proofErr w:type="spellStart"/>
      <w:r>
        <w:rPr>
          <w:iCs/>
        </w:rPr>
        <w:t>physico</w:t>
      </w:r>
      <w:proofErr w:type="spellEnd"/>
      <w:r>
        <w:rPr>
          <w:iCs/>
        </w:rPr>
        <w:t xml:space="preserve">-mathematics. Descartes can now </w:t>
      </w:r>
      <w:r w:rsidR="001C2D53">
        <w:rPr>
          <w:iCs/>
        </w:rPr>
        <w:t xml:space="preserve">provide a response to the skeptical attack on mathematics, for he can </w:t>
      </w:r>
      <w:r>
        <w:rPr>
          <w:iCs/>
        </w:rPr>
        <w:t>show that mixed-mathematical disciplines are grounded in nature, for he now directly intuits external objects.</w:t>
      </w:r>
      <w:r w:rsidR="000F3B4C">
        <w:rPr>
          <w:rStyle w:val="FootnoteReference"/>
          <w:iCs/>
        </w:rPr>
        <w:footnoteReference w:id="103"/>
      </w:r>
      <w:r>
        <w:rPr>
          <w:iCs/>
        </w:rPr>
        <w:t xml:space="preserve"> </w:t>
      </w:r>
    </w:p>
    <w:p w14:paraId="7A88DC73" w14:textId="64557656" w:rsidR="00CB0C8E" w:rsidRDefault="00CB0C8E" w:rsidP="00F63137">
      <w:pPr>
        <w:spacing w:line="480" w:lineRule="auto"/>
        <w:ind w:firstLine="720"/>
        <w:rPr>
          <w:iCs/>
        </w:rPr>
      </w:pPr>
      <w:r>
        <w:rPr>
          <w:iCs/>
        </w:rPr>
        <w:t>Although I find Schuster’s account of Descartes’ scientific-mathematical project extremely interesting, I do not think Descartes’ transition in Rule VIII results in a detrimental change in his cognitive psychology. In Rules VIII and XII, Descartes claimed that the corporeal faculties were aids to the intellect, a claim that</w:t>
      </w:r>
      <w:r w:rsidR="00981DC7">
        <w:rPr>
          <w:iCs/>
        </w:rPr>
        <w:t>, for Schuster,</w:t>
      </w:r>
      <w:r>
        <w:rPr>
          <w:iCs/>
        </w:rPr>
        <w:t xml:space="preserve"> seems to be in tension with his early formulation of the method.</w:t>
      </w:r>
      <w:r>
        <w:rPr>
          <w:rStyle w:val="FootnoteReference"/>
          <w:iCs/>
        </w:rPr>
        <w:footnoteReference w:id="104"/>
      </w:r>
      <w:r w:rsidR="006B1BE5">
        <w:rPr>
          <w:iCs/>
        </w:rPr>
        <w:t xml:space="preserve"> </w:t>
      </w:r>
      <w:r>
        <w:rPr>
          <w:iCs/>
        </w:rPr>
        <w:t>I think</w:t>
      </w:r>
      <w:r w:rsidR="006B1BE5">
        <w:rPr>
          <w:iCs/>
        </w:rPr>
        <w:t>, however,</w:t>
      </w:r>
      <w:r>
        <w:rPr>
          <w:iCs/>
        </w:rPr>
        <w:t xml:space="preserve"> that Descartes’ development of the corporeal faculties is a further development of his early method. In the 1619 strata of the rules, Descartes claimed </w:t>
      </w:r>
      <w:r w:rsidR="00981DC7">
        <w:rPr>
          <w:iCs/>
        </w:rPr>
        <w:t xml:space="preserve">that </w:t>
      </w:r>
      <w:r>
        <w:rPr>
          <w:iCs/>
        </w:rPr>
        <w:t>the “senses’ provide a “fluctuating testimony,” the “imaginat</w:t>
      </w:r>
      <w:r w:rsidR="004C799A">
        <w:rPr>
          <w:iCs/>
        </w:rPr>
        <w:t>ion” provides a “deceptive judge</w:t>
      </w:r>
      <w:r>
        <w:rPr>
          <w:iCs/>
        </w:rPr>
        <w:t>ment,” and “memory is weak and unstable.”</w:t>
      </w:r>
      <w:r>
        <w:rPr>
          <w:rStyle w:val="FootnoteReference"/>
          <w:iCs/>
        </w:rPr>
        <w:footnoteReference w:id="105"/>
      </w:r>
      <w:r>
        <w:rPr>
          <w:iCs/>
        </w:rPr>
        <w:t xml:space="preserve"> By 1628, it was unclear how, for Descartes, the corporeal faculties were to be an aid to the intellect, how they provided a positive contribution to knowledge. Descartes’ response in Rule XII was that the senses provide a one-to-one correspondence with external objects, at least, in some cases, for</w:t>
      </w:r>
      <w:r w:rsidR="001C2D53">
        <w:rPr>
          <w:iCs/>
        </w:rPr>
        <w:t>, contrary to Schuster’s reading,</w:t>
      </w:r>
      <w:r>
        <w:rPr>
          <w:iCs/>
        </w:rPr>
        <w:t xml:space="preserve"> there was no direct perception of corporeal objects. Rather, Descartes thought the senses could deceive, e.g. when “someone has jaundice</w:t>
      </w:r>
      <w:r w:rsidR="00981DC7">
        <w:rPr>
          <w:iCs/>
        </w:rPr>
        <w:t>” or, say, “</w:t>
      </w:r>
      <w:r w:rsidR="001C2D53">
        <w:rPr>
          <w:iCs/>
        </w:rPr>
        <w:t>when our imagination is impaired (as it is in depression) and we think that its disordered images represent</w:t>
      </w:r>
      <w:r w:rsidR="002201CC">
        <w:rPr>
          <w:iCs/>
        </w:rPr>
        <w:t xml:space="preserve"> real things</w:t>
      </w:r>
      <w:r>
        <w:rPr>
          <w:iCs/>
        </w:rPr>
        <w:t>.”</w:t>
      </w:r>
      <w:r>
        <w:rPr>
          <w:rStyle w:val="FootnoteReference"/>
          <w:iCs/>
        </w:rPr>
        <w:footnoteReference w:id="106"/>
      </w:r>
      <w:r w:rsidRPr="00066411">
        <w:rPr>
          <w:iCs/>
        </w:rPr>
        <w:t xml:space="preserve"> </w:t>
      </w:r>
      <w:r w:rsidR="00981DC7">
        <w:rPr>
          <w:iCs/>
        </w:rPr>
        <w:t>For Descartes, w</w:t>
      </w:r>
      <w:r w:rsidR="002201CC">
        <w:rPr>
          <w:iCs/>
        </w:rPr>
        <w:t>e can err in our sense percept</w:t>
      </w:r>
      <w:r w:rsidR="00981DC7">
        <w:rPr>
          <w:iCs/>
        </w:rPr>
        <w:t>ions because images</w:t>
      </w:r>
      <w:r w:rsidR="002201CC">
        <w:rPr>
          <w:iCs/>
        </w:rPr>
        <w:t xml:space="preserve"> are depicted in the imagination, and it is the duty of the agent’s</w:t>
      </w:r>
      <w:r>
        <w:rPr>
          <w:iCs/>
        </w:rPr>
        <w:t xml:space="preserve"> intellect to determin</w:t>
      </w:r>
      <w:r w:rsidR="002201CC">
        <w:rPr>
          <w:iCs/>
        </w:rPr>
        <w:t>e when the senses</w:t>
      </w:r>
      <w:r w:rsidR="004C799A">
        <w:rPr>
          <w:iCs/>
        </w:rPr>
        <w:t xml:space="preserve"> </w:t>
      </w:r>
      <w:r w:rsidR="002201CC">
        <w:rPr>
          <w:iCs/>
        </w:rPr>
        <w:t>truly depict</w:t>
      </w:r>
      <w:r>
        <w:rPr>
          <w:iCs/>
        </w:rPr>
        <w:t xml:space="preserve"> external </w:t>
      </w:r>
      <w:r w:rsidR="002201CC">
        <w:rPr>
          <w:iCs/>
        </w:rPr>
        <w:t>objects</w:t>
      </w:r>
      <w:r w:rsidR="00981DC7">
        <w:rPr>
          <w:iCs/>
        </w:rPr>
        <w:t xml:space="preserve"> and when they do not</w:t>
      </w:r>
      <w:r>
        <w:rPr>
          <w:iCs/>
        </w:rPr>
        <w:t xml:space="preserve">. </w:t>
      </w:r>
      <w:r w:rsidR="002201CC">
        <w:rPr>
          <w:iCs/>
        </w:rPr>
        <w:t xml:space="preserve">For instance, </w:t>
      </w:r>
      <w:r>
        <w:rPr>
          <w:iCs/>
        </w:rPr>
        <w:t>Descartes wrote,</w:t>
      </w:r>
    </w:p>
    <w:p w14:paraId="5918B10F" w14:textId="77777777" w:rsidR="00CB0C8E" w:rsidRDefault="00CB0C8E" w:rsidP="00F63137">
      <w:pPr>
        <w:spacing w:line="480" w:lineRule="auto"/>
        <w:ind w:firstLine="720"/>
        <w:rPr>
          <w:iCs/>
        </w:rPr>
      </w:pPr>
      <w:r>
        <w:rPr>
          <w:iCs/>
        </w:rPr>
        <w:lastRenderedPageBreak/>
        <w:tab/>
        <w:t xml:space="preserve">We should note here that the intellect can never be deceived by any experience, </w:t>
      </w:r>
      <w:r>
        <w:rPr>
          <w:iCs/>
        </w:rPr>
        <w:tab/>
      </w:r>
      <w:r>
        <w:rPr>
          <w:iCs/>
        </w:rPr>
        <w:tab/>
      </w:r>
      <w:r>
        <w:rPr>
          <w:iCs/>
        </w:rPr>
        <w:tab/>
        <w:t xml:space="preserve">provided that when the object is presented to it, it intuits it in a fashion </w:t>
      </w:r>
      <w:proofErr w:type="gramStart"/>
      <w:r>
        <w:rPr>
          <w:iCs/>
        </w:rPr>
        <w:t>exactly</w:t>
      </w:r>
      <w:proofErr w:type="gramEnd"/>
      <w:r>
        <w:rPr>
          <w:iCs/>
        </w:rPr>
        <w:t xml:space="preserve"> </w:t>
      </w:r>
    </w:p>
    <w:p w14:paraId="5F839A93" w14:textId="77777777" w:rsidR="00885A46" w:rsidRDefault="00CB0C8E" w:rsidP="00F63137">
      <w:pPr>
        <w:spacing w:line="480" w:lineRule="auto"/>
        <w:ind w:firstLine="720"/>
        <w:rPr>
          <w:iCs/>
        </w:rPr>
      </w:pPr>
      <w:r>
        <w:rPr>
          <w:iCs/>
        </w:rPr>
        <w:tab/>
        <w:t xml:space="preserve">corresponding to the way in which it possesses the object, whether within itself or </w:t>
      </w:r>
      <w:r>
        <w:rPr>
          <w:iCs/>
        </w:rPr>
        <w:tab/>
      </w:r>
      <w:r>
        <w:rPr>
          <w:iCs/>
        </w:rPr>
        <w:tab/>
        <w:t xml:space="preserve">in the imagination. Furthermore, it must not judge that the imagination faithfully </w:t>
      </w:r>
      <w:r>
        <w:rPr>
          <w:iCs/>
        </w:rPr>
        <w:tab/>
      </w:r>
      <w:r>
        <w:rPr>
          <w:iCs/>
        </w:rPr>
        <w:tab/>
      </w:r>
      <w:r>
        <w:rPr>
          <w:iCs/>
        </w:rPr>
        <w:tab/>
        <w:t xml:space="preserve">represents the objects of the senses, or that the senses take on the true shapes of </w:t>
      </w:r>
      <w:r>
        <w:rPr>
          <w:iCs/>
        </w:rPr>
        <w:tab/>
      </w:r>
      <w:r>
        <w:rPr>
          <w:iCs/>
        </w:rPr>
        <w:tab/>
      </w:r>
      <w:r>
        <w:rPr>
          <w:iCs/>
        </w:rPr>
        <w:tab/>
        <w:t>things, or in short that external things are just as they appear to be.</w:t>
      </w:r>
      <w:r>
        <w:rPr>
          <w:rStyle w:val="FootnoteReference"/>
          <w:iCs/>
        </w:rPr>
        <w:footnoteReference w:id="107"/>
      </w:r>
      <w:r>
        <w:rPr>
          <w:iCs/>
        </w:rPr>
        <w:t xml:space="preserve"> </w:t>
      </w:r>
      <w:r w:rsidR="00030584">
        <w:rPr>
          <w:iCs/>
        </w:rPr>
        <w:t xml:space="preserve"> </w:t>
      </w:r>
    </w:p>
    <w:p w14:paraId="32E9A259" w14:textId="6DCF9C14" w:rsidR="002201CC" w:rsidRPr="002201CC" w:rsidRDefault="004841AB">
      <w:pPr>
        <w:spacing w:line="480" w:lineRule="auto"/>
        <w:rPr>
          <w:bCs/>
        </w:rPr>
      </w:pPr>
      <w:r>
        <w:rPr>
          <w:iCs/>
        </w:rPr>
        <w:t xml:space="preserve">In this way, Descartes </w:t>
      </w:r>
      <w:r w:rsidR="003C6516">
        <w:rPr>
          <w:iCs/>
        </w:rPr>
        <w:t xml:space="preserve">had an unanalyzed dualism in the </w:t>
      </w:r>
      <w:proofErr w:type="spellStart"/>
      <w:r w:rsidR="003C6516" w:rsidRPr="003C6516">
        <w:rPr>
          <w:i/>
          <w:iCs/>
        </w:rPr>
        <w:t>Regulae</w:t>
      </w:r>
      <w:proofErr w:type="spellEnd"/>
      <w:r w:rsidR="003C6516">
        <w:rPr>
          <w:iCs/>
        </w:rPr>
        <w:t xml:space="preserve"> where images were not directly known but, rather, copies are first formed in the imagination </w:t>
      </w:r>
      <w:proofErr w:type="gramStart"/>
      <w:r w:rsidR="003C6516">
        <w:rPr>
          <w:iCs/>
        </w:rPr>
        <w:t>and,</w:t>
      </w:r>
      <w:proofErr w:type="gramEnd"/>
      <w:r w:rsidR="003C6516">
        <w:rPr>
          <w:iCs/>
        </w:rPr>
        <w:t xml:space="preserve"> then, the agent must decide whether it is veracious or not.</w:t>
      </w:r>
      <w:r w:rsidR="00FA3BAA">
        <w:rPr>
          <w:bCs/>
        </w:rPr>
        <w:t xml:space="preserve"> </w:t>
      </w:r>
    </w:p>
    <w:p w14:paraId="5D39E151" w14:textId="311E55F7" w:rsidR="009823AC" w:rsidRPr="00BB30E8" w:rsidRDefault="008F265B">
      <w:pPr>
        <w:spacing w:line="480" w:lineRule="auto"/>
        <w:rPr>
          <w:b/>
          <w:bCs/>
        </w:rPr>
      </w:pPr>
      <w:r>
        <w:rPr>
          <w:b/>
          <w:bCs/>
        </w:rPr>
        <w:t>5</w:t>
      </w:r>
      <w:r w:rsidR="009215AB">
        <w:rPr>
          <w:b/>
          <w:bCs/>
        </w:rPr>
        <w:t>.</w:t>
      </w:r>
      <w:r w:rsidR="00E911CB" w:rsidRPr="00BB30E8">
        <w:rPr>
          <w:b/>
          <w:bCs/>
        </w:rPr>
        <w:t xml:space="preserve"> </w:t>
      </w:r>
      <w:r w:rsidR="003C6516">
        <w:rPr>
          <w:b/>
          <w:bCs/>
        </w:rPr>
        <w:t>The Composition</w:t>
      </w:r>
      <w:r w:rsidR="00D9436A">
        <w:rPr>
          <w:b/>
          <w:bCs/>
        </w:rPr>
        <w:t xml:space="preserve"> of the </w:t>
      </w:r>
      <w:proofErr w:type="spellStart"/>
      <w:r w:rsidR="00D9436A" w:rsidRPr="00D9436A">
        <w:rPr>
          <w:b/>
          <w:bCs/>
          <w:i/>
        </w:rPr>
        <w:t>Regulae</w:t>
      </w:r>
      <w:proofErr w:type="spellEnd"/>
      <w:r w:rsidR="00D9436A">
        <w:rPr>
          <w:b/>
          <w:bCs/>
        </w:rPr>
        <w:t xml:space="preserve"> </w:t>
      </w:r>
    </w:p>
    <w:p w14:paraId="52C159FC" w14:textId="7720BE43" w:rsidR="00D61691" w:rsidRPr="005654CB" w:rsidRDefault="002201CC">
      <w:pPr>
        <w:spacing w:line="480" w:lineRule="auto"/>
        <w:rPr>
          <w:rFonts w:ascii="Times" w:hAnsi="Times"/>
          <w:b/>
          <w:bCs/>
          <w:color w:val="000000" w:themeColor="text1"/>
          <w:lang w:val="fr-FR"/>
        </w:rPr>
      </w:pPr>
      <w:r>
        <w:tab/>
      </w:r>
      <w:r w:rsidR="006A37F9">
        <w:t xml:space="preserve">Weber’s patchwork thesis, along with </w:t>
      </w:r>
      <w:r w:rsidR="00B2610F">
        <w:t>Schuster’s</w:t>
      </w:r>
      <w:r w:rsidR="006A37F9">
        <w:t xml:space="preserve"> revisions, has been the standard for </w:t>
      </w:r>
      <w:r w:rsidR="004C799A">
        <w:t xml:space="preserve">dating </w:t>
      </w:r>
      <w:r w:rsidR="00B2610F">
        <w:t xml:space="preserve">the </w:t>
      </w:r>
      <w:proofErr w:type="spellStart"/>
      <w:r w:rsidR="00B2610F" w:rsidRPr="00B2610F">
        <w:rPr>
          <w:i/>
        </w:rPr>
        <w:t>Regulae</w:t>
      </w:r>
      <w:proofErr w:type="spellEnd"/>
      <w:r w:rsidR="00B2610F">
        <w:t xml:space="preserve"> in the literature.</w:t>
      </w:r>
      <w:r w:rsidR="00B2610F">
        <w:rPr>
          <w:rStyle w:val="FootnoteReference"/>
        </w:rPr>
        <w:footnoteReference w:id="108"/>
      </w:r>
      <w:r w:rsidR="00B2610F">
        <w:t xml:space="preserve"> Nevertheless, </w:t>
      </w:r>
      <w:r w:rsidR="006A37F9">
        <w:t>the present thesis places doubt on the principal events that were used to determine approximate dates</w:t>
      </w:r>
      <w:r w:rsidR="00B2610F">
        <w:t xml:space="preserve">, which </w:t>
      </w:r>
      <w:r>
        <w:t xml:space="preserve">leaves open the question as to whether we should discard </w:t>
      </w:r>
      <w:r w:rsidR="00D42F87">
        <w:t>the developmental</w:t>
      </w:r>
      <w:r w:rsidR="00B2610F">
        <w:t xml:space="preserve"> dating of the </w:t>
      </w:r>
      <w:proofErr w:type="spellStart"/>
      <w:r w:rsidR="00B2610F" w:rsidRPr="00B2610F">
        <w:rPr>
          <w:i/>
        </w:rPr>
        <w:t>Regulae</w:t>
      </w:r>
      <w:proofErr w:type="spellEnd"/>
      <w:r w:rsidR="00B2610F">
        <w:t>. I think not, for we can provide alternative reasons that roughly make the same divisions</w:t>
      </w:r>
      <w:r w:rsidR="00D0777A">
        <w:t xml:space="preserve"> in the text</w:t>
      </w:r>
      <w:r w:rsidR="00B2610F">
        <w:t xml:space="preserve">. First, there is reason to hold that Rules I-XI </w:t>
      </w:r>
      <w:r w:rsidR="00412F3F">
        <w:t>(excluding</w:t>
      </w:r>
      <w:r w:rsidR="00D0777A">
        <w:t xml:space="preserve"> portions of</w:t>
      </w:r>
      <w:r w:rsidR="00412F3F">
        <w:t xml:space="preserve"> Rule VIII) </w:t>
      </w:r>
      <w:r w:rsidR="00B2610F">
        <w:t>were drafted after November 1619. At this time, Descartes had his famous dreams</w:t>
      </w:r>
      <w:r w:rsidR="00E30C03">
        <w:t xml:space="preserve">, documented in the </w:t>
      </w:r>
      <w:proofErr w:type="spellStart"/>
      <w:r w:rsidR="00E30C03" w:rsidRPr="00E30C03">
        <w:rPr>
          <w:i/>
        </w:rPr>
        <w:t>Olympica</w:t>
      </w:r>
      <w:proofErr w:type="spellEnd"/>
      <w:r w:rsidR="00E30C03">
        <w:t xml:space="preserve"> and </w:t>
      </w:r>
      <w:proofErr w:type="spellStart"/>
      <w:r w:rsidR="00E30C03" w:rsidRPr="00E30C03">
        <w:rPr>
          <w:i/>
        </w:rPr>
        <w:t>Cogitationes</w:t>
      </w:r>
      <w:proofErr w:type="spellEnd"/>
      <w:r w:rsidR="00E30C03">
        <w:t xml:space="preserve"> </w:t>
      </w:r>
      <w:proofErr w:type="spellStart"/>
      <w:r w:rsidR="00E30C03" w:rsidRPr="00E30C03">
        <w:rPr>
          <w:i/>
        </w:rPr>
        <w:t>Privatae</w:t>
      </w:r>
      <w:proofErr w:type="spellEnd"/>
      <w:r w:rsidR="00E30C03">
        <w:t xml:space="preserve">, </w:t>
      </w:r>
      <w:r w:rsidR="00B2610F">
        <w:t>where he told that his aim was to explain the in</w:t>
      </w:r>
      <w:r w:rsidR="00412F3F">
        <w:t>terconnectedness of the sciences with certainty.</w:t>
      </w:r>
      <w:r w:rsidR="00E30C03">
        <w:rPr>
          <w:rStyle w:val="FootnoteReference"/>
        </w:rPr>
        <w:footnoteReference w:id="109"/>
      </w:r>
      <w:r w:rsidR="00412F3F">
        <w:t xml:space="preserve"> This aim</w:t>
      </w:r>
      <w:r w:rsidR="00E30C03">
        <w:t>, in fact</w:t>
      </w:r>
      <w:r w:rsidR="00B2610F">
        <w:t xml:space="preserve">, was </w:t>
      </w:r>
      <w:r w:rsidR="00412F3F">
        <w:t>the aim of Rule</w:t>
      </w:r>
      <w:r w:rsidR="003C6516">
        <w:t xml:space="preserve"> I, which, as I have shown, was</w:t>
      </w:r>
      <w:r w:rsidR="00412F3F">
        <w:t xml:space="preserve"> </w:t>
      </w:r>
      <w:r w:rsidR="00E30C03">
        <w:t>developed</w:t>
      </w:r>
      <w:r w:rsidR="00412F3F">
        <w:t xml:space="preserve"> in </w:t>
      </w:r>
      <w:r w:rsidR="00412F3F">
        <w:lastRenderedPageBreak/>
        <w:t xml:space="preserve">Rule </w:t>
      </w:r>
      <w:r w:rsidR="00B2610F">
        <w:t>IV.</w:t>
      </w:r>
      <w:r w:rsidR="00EA4C7A">
        <w:rPr>
          <w:rStyle w:val="FootnoteReference"/>
        </w:rPr>
        <w:footnoteReference w:id="110"/>
      </w:r>
      <w:r w:rsidR="00B2610F">
        <w:t xml:space="preserve"> Moreover, the remaining rules</w:t>
      </w:r>
      <w:r w:rsidR="003C6516">
        <w:t>, the general procedure of the method,</w:t>
      </w:r>
      <w:r w:rsidR="00B2610F">
        <w:t xml:space="preserve"> were</w:t>
      </w:r>
      <w:r w:rsidR="003C6516">
        <w:t xml:space="preserve"> </w:t>
      </w:r>
      <w:r w:rsidR="00B2610F">
        <w:t>written</w:t>
      </w:r>
      <w:r w:rsidR="003C6516">
        <w:t xml:space="preserve"> to meet this aim, which </w:t>
      </w:r>
      <w:r w:rsidR="00412F3F">
        <w:t xml:space="preserve">provides prima facie reasons to suggest that this material was composed </w:t>
      </w:r>
      <w:r w:rsidR="003D41D5">
        <w:t>during</w:t>
      </w:r>
      <w:r w:rsidR="00412F3F">
        <w:t xml:space="preserve"> the 1619-1620 period. In addition, w</w:t>
      </w:r>
      <w:r w:rsidR="00B2610F">
        <w:t>e can, in some sense, isolate R</w:t>
      </w:r>
      <w:r w:rsidR="00412F3F">
        <w:t xml:space="preserve">ule VIII from the other rules, for Schuster’s reconstruction of </w:t>
      </w:r>
      <w:r w:rsidR="00412F3F" w:rsidRPr="005654CB">
        <w:rPr>
          <w:color w:val="000000" w:themeColor="text1"/>
        </w:rPr>
        <w:t>Descartes’ discovery of the anaclastic plausibly suggests that this discover</w:t>
      </w:r>
      <w:r w:rsidR="003D41D5">
        <w:rPr>
          <w:color w:val="000000" w:themeColor="text1"/>
        </w:rPr>
        <w:t>y</w:t>
      </w:r>
      <w:r w:rsidR="00412F3F" w:rsidRPr="005654CB">
        <w:rPr>
          <w:color w:val="000000" w:themeColor="text1"/>
        </w:rPr>
        <w:t xml:space="preserve"> occurred in 1626 or thereafter</w:t>
      </w:r>
      <w:r w:rsidR="003C6516">
        <w:rPr>
          <w:color w:val="000000" w:themeColor="text1"/>
        </w:rPr>
        <w:t>, which indicates</w:t>
      </w:r>
      <w:r w:rsidR="003D41D5">
        <w:rPr>
          <w:color w:val="000000" w:themeColor="text1"/>
        </w:rPr>
        <w:t xml:space="preserve"> that, at least, a portion of Rule VIII was drafted at this time</w:t>
      </w:r>
      <w:r w:rsidR="00412F3F" w:rsidRPr="005654CB">
        <w:rPr>
          <w:color w:val="000000" w:themeColor="text1"/>
        </w:rPr>
        <w:t>.</w:t>
      </w:r>
      <w:r w:rsidR="00550DB8">
        <w:rPr>
          <w:rStyle w:val="FootnoteReference"/>
          <w:color w:val="000000" w:themeColor="text1"/>
        </w:rPr>
        <w:footnoteReference w:id="111"/>
      </w:r>
      <w:r w:rsidR="00412F3F" w:rsidRPr="005654CB">
        <w:rPr>
          <w:color w:val="000000" w:themeColor="text1"/>
        </w:rPr>
        <w:t xml:space="preserve"> </w:t>
      </w:r>
      <w:r w:rsidR="003C6516">
        <w:rPr>
          <w:color w:val="000000" w:themeColor="text1"/>
        </w:rPr>
        <w:t>It also</w:t>
      </w:r>
      <w:r w:rsidR="003D41D5">
        <w:rPr>
          <w:color w:val="000000" w:themeColor="text1"/>
        </w:rPr>
        <w:t xml:space="preserve"> seems </w:t>
      </w:r>
      <w:r w:rsidR="003C6516">
        <w:rPr>
          <w:color w:val="000000" w:themeColor="text1"/>
        </w:rPr>
        <w:t>plausible</w:t>
      </w:r>
      <w:r w:rsidR="003D41D5">
        <w:rPr>
          <w:color w:val="000000" w:themeColor="text1"/>
        </w:rPr>
        <w:t xml:space="preserve"> </w:t>
      </w:r>
      <w:r w:rsidR="003C6516">
        <w:rPr>
          <w:color w:val="000000" w:themeColor="text1"/>
        </w:rPr>
        <w:t xml:space="preserve">to hold </w:t>
      </w:r>
      <w:r w:rsidR="003D41D5">
        <w:rPr>
          <w:color w:val="000000" w:themeColor="text1"/>
        </w:rPr>
        <w:t xml:space="preserve">that the drafts of the “finest example” (the remainder of Rule VIII), its sequel in Rule XII, and the rules after </w:t>
      </w:r>
      <w:r w:rsidR="003C6516">
        <w:rPr>
          <w:color w:val="000000" w:themeColor="text1"/>
        </w:rPr>
        <w:t xml:space="preserve">Rule </w:t>
      </w:r>
      <w:r w:rsidR="003D41D5">
        <w:rPr>
          <w:color w:val="000000" w:themeColor="text1"/>
        </w:rPr>
        <w:t xml:space="preserve">XI, were drafted sequentially, between 1626 and 1628, </w:t>
      </w:r>
      <w:r w:rsidR="005654CB" w:rsidRPr="005654CB">
        <w:rPr>
          <w:color w:val="000000" w:themeColor="text1"/>
        </w:rPr>
        <w:t>for</w:t>
      </w:r>
      <w:r w:rsidR="003C6516">
        <w:rPr>
          <w:color w:val="000000" w:themeColor="text1"/>
        </w:rPr>
        <w:t xml:space="preserve"> this is the assumption of the traditional account and, further, Descartes</w:t>
      </w:r>
      <w:r w:rsidR="005654CB" w:rsidRPr="005654CB">
        <w:rPr>
          <w:color w:val="000000" w:themeColor="text1"/>
        </w:rPr>
        <w:t xml:space="preserve"> reported </w:t>
      </w:r>
      <w:r w:rsidR="009A5CDF">
        <w:rPr>
          <w:color w:val="000000" w:themeColor="text1"/>
        </w:rPr>
        <w:t>that he was</w:t>
      </w:r>
      <w:r w:rsidR="005654CB" w:rsidRPr="005654CB">
        <w:rPr>
          <w:color w:val="000000" w:themeColor="text1"/>
        </w:rPr>
        <w:t xml:space="preserve"> working on his </w:t>
      </w:r>
      <w:proofErr w:type="spellStart"/>
      <w:r w:rsidR="005654CB" w:rsidRPr="005654CB">
        <w:rPr>
          <w:i/>
          <w:color w:val="000000" w:themeColor="text1"/>
        </w:rPr>
        <w:t>Histoire</w:t>
      </w:r>
      <w:proofErr w:type="spellEnd"/>
      <w:r w:rsidR="005654CB" w:rsidRPr="005654CB">
        <w:rPr>
          <w:i/>
          <w:color w:val="000000" w:themeColor="text1"/>
        </w:rPr>
        <w:t xml:space="preserve"> de mon </w:t>
      </w:r>
      <w:proofErr w:type="spellStart"/>
      <w:r w:rsidR="005654CB" w:rsidRPr="005654CB">
        <w:rPr>
          <w:i/>
          <w:color w:val="000000" w:themeColor="text1"/>
        </w:rPr>
        <w:t>espirit</w:t>
      </w:r>
      <w:proofErr w:type="spellEnd"/>
      <w:r w:rsidR="005654CB" w:rsidRPr="005654CB">
        <w:rPr>
          <w:rStyle w:val="FootnoteReference"/>
          <w:color w:val="000000" w:themeColor="text1"/>
        </w:rPr>
        <w:footnoteReference w:id="112"/>
      </w:r>
      <w:r w:rsidR="009A5CDF">
        <w:rPr>
          <w:i/>
          <w:color w:val="000000" w:themeColor="text1"/>
        </w:rPr>
        <w:t xml:space="preserve"> </w:t>
      </w:r>
      <w:r w:rsidR="005654CB" w:rsidRPr="005654CB">
        <w:rPr>
          <w:color w:val="000000" w:themeColor="text1"/>
        </w:rPr>
        <w:t xml:space="preserve">in March 1628 and his </w:t>
      </w:r>
      <w:proofErr w:type="spellStart"/>
      <w:r w:rsidR="005654CB" w:rsidRPr="005654CB">
        <w:rPr>
          <w:i/>
          <w:color w:val="000000" w:themeColor="text1"/>
        </w:rPr>
        <w:t>Traité</w:t>
      </w:r>
      <w:proofErr w:type="spellEnd"/>
      <w:r w:rsidR="005654CB" w:rsidRPr="005654CB">
        <w:rPr>
          <w:i/>
          <w:color w:val="000000" w:themeColor="text1"/>
        </w:rPr>
        <w:t xml:space="preserve"> de </w:t>
      </w:r>
      <w:proofErr w:type="spellStart"/>
      <w:r w:rsidR="005654CB" w:rsidRPr="005654CB">
        <w:rPr>
          <w:i/>
          <w:color w:val="000000" w:themeColor="text1"/>
        </w:rPr>
        <w:t>métaphysique</w:t>
      </w:r>
      <w:proofErr w:type="spellEnd"/>
      <w:r w:rsidR="005654CB" w:rsidRPr="005654CB">
        <w:rPr>
          <w:color w:val="000000" w:themeColor="text1"/>
        </w:rPr>
        <w:t xml:space="preserve"> by the summer of 1629.</w:t>
      </w:r>
      <w:r w:rsidR="009A5CDF">
        <w:rPr>
          <w:rStyle w:val="FootnoteReference"/>
          <w:color w:val="000000" w:themeColor="text1"/>
        </w:rPr>
        <w:footnoteReference w:id="113"/>
      </w:r>
    </w:p>
    <w:sectPr w:rsidR="00D61691" w:rsidRPr="005654CB" w:rsidSect="00344CC2">
      <w:headerReference w:type="even" r:id="rId8"/>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41FE0" w14:textId="77777777" w:rsidR="00043C3B" w:rsidRDefault="00043C3B">
      <w:r>
        <w:separator/>
      </w:r>
    </w:p>
  </w:endnote>
  <w:endnote w:type="continuationSeparator" w:id="0">
    <w:p w14:paraId="32FEB67B" w14:textId="77777777" w:rsidR="00043C3B" w:rsidRDefault="000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E6CD6" w14:textId="77777777" w:rsidR="00043C3B" w:rsidRDefault="00043C3B">
      <w:r>
        <w:separator/>
      </w:r>
    </w:p>
  </w:footnote>
  <w:footnote w:type="continuationSeparator" w:id="0">
    <w:p w14:paraId="724AC3EC" w14:textId="77777777" w:rsidR="00043C3B" w:rsidRDefault="00043C3B">
      <w:r>
        <w:continuationSeparator/>
      </w:r>
    </w:p>
  </w:footnote>
  <w:footnote w:id="1">
    <w:p w14:paraId="3603012F" w14:textId="56314954" w:rsidR="00A56562" w:rsidRPr="00C1639C" w:rsidRDefault="00A56562" w:rsidP="00C1639C">
      <w:pPr>
        <w:widowControl w:val="0"/>
        <w:autoSpaceDE w:val="0"/>
        <w:autoSpaceDN w:val="0"/>
        <w:adjustRightInd w:val="0"/>
        <w:rPr>
          <w:sz w:val="20"/>
          <w:szCs w:val="20"/>
        </w:rPr>
      </w:pPr>
      <w:r w:rsidRPr="00C1639C">
        <w:rPr>
          <w:rStyle w:val="FootnoteReference"/>
          <w:sz w:val="20"/>
          <w:szCs w:val="20"/>
        </w:rPr>
        <w:footnoteRef/>
      </w:r>
      <w:r w:rsidRPr="00C1639C">
        <w:rPr>
          <w:sz w:val="20"/>
          <w:szCs w:val="20"/>
        </w:rPr>
        <w:t xml:space="preserve"> This was the date given by John </w:t>
      </w:r>
      <w:r w:rsidRPr="00E81099">
        <w:rPr>
          <w:color w:val="000000" w:themeColor="text1"/>
          <w:sz w:val="20"/>
          <w:szCs w:val="20"/>
        </w:rPr>
        <w:t xml:space="preserve">Cottingham, Robert </w:t>
      </w:r>
      <w:proofErr w:type="spellStart"/>
      <w:r w:rsidRPr="00E81099">
        <w:rPr>
          <w:color w:val="000000" w:themeColor="text1"/>
          <w:sz w:val="20"/>
          <w:szCs w:val="20"/>
        </w:rPr>
        <w:t>Stoothoff</w:t>
      </w:r>
      <w:proofErr w:type="spellEnd"/>
      <w:r w:rsidRPr="00E81099">
        <w:rPr>
          <w:color w:val="000000" w:themeColor="text1"/>
          <w:sz w:val="20"/>
          <w:szCs w:val="20"/>
        </w:rPr>
        <w:t xml:space="preserve">, and </w:t>
      </w:r>
      <w:proofErr w:type="spellStart"/>
      <w:r w:rsidRPr="00E81099">
        <w:rPr>
          <w:color w:val="000000" w:themeColor="text1"/>
          <w:sz w:val="20"/>
          <w:szCs w:val="20"/>
        </w:rPr>
        <w:t>Ducald</w:t>
      </w:r>
      <w:proofErr w:type="spellEnd"/>
      <w:r w:rsidRPr="00E81099">
        <w:rPr>
          <w:color w:val="000000" w:themeColor="text1"/>
          <w:sz w:val="20"/>
          <w:szCs w:val="20"/>
        </w:rPr>
        <w:t xml:space="preserve"> Murdoch. See CSM I, 7.  In this essay,</w:t>
      </w:r>
      <w:r>
        <w:rPr>
          <w:color w:val="000000" w:themeColor="text1"/>
          <w:sz w:val="20"/>
          <w:szCs w:val="20"/>
        </w:rPr>
        <w:t xml:space="preserve"> </w:t>
      </w:r>
      <w:r w:rsidRPr="00E81099">
        <w:rPr>
          <w:color w:val="000000" w:themeColor="text1"/>
          <w:sz w:val="20"/>
          <w:szCs w:val="20"/>
        </w:rPr>
        <w:t>I use the following abbreviations: AT = René Descartes</w:t>
      </w:r>
      <w:r>
        <w:rPr>
          <w:color w:val="000000" w:themeColor="text1"/>
          <w:sz w:val="20"/>
          <w:szCs w:val="20"/>
        </w:rPr>
        <w:t>,</w:t>
      </w:r>
      <w:r w:rsidRPr="00E81099">
        <w:rPr>
          <w:rFonts w:ascii="Helvetica" w:hAnsi="Helvetica" w:cs="Helvetica"/>
          <w:color w:val="000000" w:themeColor="text1"/>
          <w:sz w:val="28"/>
          <w:szCs w:val="28"/>
        </w:rPr>
        <w:t xml:space="preserve"> </w:t>
      </w:r>
      <w:r w:rsidRPr="00E81099">
        <w:rPr>
          <w:i/>
          <w:color w:val="000000" w:themeColor="text1"/>
          <w:sz w:val="20"/>
          <w:szCs w:val="20"/>
        </w:rPr>
        <w:t>Oeuvres de Descartes</w:t>
      </w:r>
      <w:r w:rsidRPr="00E81099">
        <w:rPr>
          <w:color w:val="000000" w:themeColor="text1"/>
          <w:sz w:val="20"/>
          <w:szCs w:val="20"/>
        </w:rPr>
        <w:t xml:space="preserve">, eds. C. Adam and P. </w:t>
      </w:r>
      <w:r>
        <w:rPr>
          <w:color w:val="000000" w:themeColor="text1"/>
          <w:sz w:val="20"/>
          <w:szCs w:val="20"/>
        </w:rPr>
        <w:t xml:space="preserve">Tannery, 2nd edition, Paris: </w:t>
      </w:r>
      <w:proofErr w:type="spellStart"/>
      <w:r>
        <w:rPr>
          <w:color w:val="000000" w:themeColor="text1"/>
          <w:sz w:val="20"/>
          <w:szCs w:val="20"/>
        </w:rPr>
        <w:t>Vrin</w:t>
      </w:r>
      <w:proofErr w:type="spellEnd"/>
      <w:r>
        <w:rPr>
          <w:color w:val="000000" w:themeColor="text1"/>
          <w:sz w:val="20"/>
          <w:szCs w:val="20"/>
        </w:rPr>
        <w:t>, 1964–1974</w:t>
      </w:r>
      <w:r w:rsidRPr="00E81099">
        <w:rPr>
          <w:color w:val="000000" w:themeColor="text1"/>
          <w:sz w:val="20"/>
          <w:szCs w:val="20"/>
        </w:rPr>
        <w:t>, 11 vols.; CSM = René Descartes</w:t>
      </w:r>
      <w:r>
        <w:rPr>
          <w:color w:val="000000" w:themeColor="text1"/>
          <w:sz w:val="20"/>
          <w:szCs w:val="20"/>
        </w:rPr>
        <w:t>,</w:t>
      </w:r>
      <w:r w:rsidRPr="00E81099">
        <w:rPr>
          <w:i/>
          <w:color w:val="000000" w:themeColor="text1"/>
          <w:sz w:val="20"/>
          <w:szCs w:val="20"/>
        </w:rPr>
        <w:t xml:space="preserve"> The Philosophical Writings of Descartes</w:t>
      </w:r>
      <w:r w:rsidRPr="00E81099">
        <w:rPr>
          <w:color w:val="000000" w:themeColor="text1"/>
          <w:sz w:val="20"/>
          <w:szCs w:val="20"/>
        </w:rPr>
        <w:t>, trans. J. Cottingham</w:t>
      </w:r>
      <w:r>
        <w:rPr>
          <w:color w:val="000000" w:themeColor="text1"/>
          <w:sz w:val="20"/>
          <w:szCs w:val="20"/>
        </w:rPr>
        <w:t xml:space="preserve">, R. </w:t>
      </w:r>
      <w:proofErr w:type="spellStart"/>
      <w:r>
        <w:rPr>
          <w:color w:val="000000" w:themeColor="text1"/>
          <w:sz w:val="20"/>
          <w:szCs w:val="20"/>
        </w:rPr>
        <w:t>Stoothoff</w:t>
      </w:r>
      <w:proofErr w:type="spellEnd"/>
      <w:r>
        <w:rPr>
          <w:color w:val="000000" w:themeColor="text1"/>
          <w:sz w:val="20"/>
          <w:szCs w:val="20"/>
        </w:rPr>
        <w:t xml:space="preserve">, and D. Murdoch, </w:t>
      </w:r>
      <w:r w:rsidRPr="00E81099">
        <w:rPr>
          <w:color w:val="000000" w:themeColor="text1"/>
          <w:sz w:val="20"/>
          <w:szCs w:val="20"/>
        </w:rPr>
        <w:t xml:space="preserve">Cambridge: Cambridge </w:t>
      </w:r>
      <w:r>
        <w:rPr>
          <w:sz w:val="20"/>
          <w:szCs w:val="20"/>
        </w:rPr>
        <w:t>University Press, 1984–1985</w:t>
      </w:r>
      <w:r w:rsidRPr="00C1639C">
        <w:rPr>
          <w:sz w:val="20"/>
          <w:szCs w:val="20"/>
        </w:rPr>
        <w:t xml:space="preserve">, 2 vols.; CSMK = </w:t>
      </w:r>
      <w:r w:rsidRPr="00E81099">
        <w:rPr>
          <w:color w:val="000000" w:themeColor="text1"/>
          <w:sz w:val="20"/>
          <w:szCs w:val="20"/>
        </w:rPr>
        <w:t>René Descartes</w:t>
      </w:r>
      <w:r>
        <w:rPr>
          <w:sz w:val="20"/>
          <w:szCs w:val="20"/>
        </w:rPr>
        <w:t xml:space="preserve">, </w:t>
      </w:r>
      <w:r w:rsidRPr="00C1639C">
        <w:rPr>
          <w:i/>
          <w:sz w:val="20"/>
          <w:szCs w:val="20"/>
        </w:rPr>
        <w:t>The Philosophical Writings of Descartes</w:t>
      </w:r>
      <w:r w:rsidRPr="00C1639C">
        <w:rPr>
          <w:sz w:val="20"/>
          <w:szCs w:val="20"/>
        </w:rPr>
        <w:t xml:space="preserve">, trans. J. Cottingham, R. </w:t>
      </w:r>
      <w:proofErr w:type="spellStart"/>
      <w:r w:rsidRPr="00C1639C">
        <w:rPr>
          <w:sz w:val="20"/>
          <w:szCs w:val="20"/>
        </w:rPr>
        <w:t>Stoothoff</w:t>
      </w:r>
      <w:proofErr w:type="spellEnd"/>
      <w:r w:rsidRPr="00C1639C">
        <w:rPr>
          <w:sz w:val="20"/>
          <w:szCs w:val="20"/>
        </w:rPr>
        <w:t>,</w:t>
      </w:r>
      <w:r>
        <w:rPr>
          <w:sz w:val="20"/>
          <w:szCs w:val="20"/>
        </w:rPr>
        <w:t xml:space="preserve"> </w:t>
      </w:r>
      <w:r w:rsidRPr="00C1639C">
        <w:rPr>
          <w:sz w:val="20"/>
          <w:szCs w:val="20"/>
        </w:rPr>
        <w:t>D. Murdoch, and Anthony Kenny</w:t>
      </w:r>
      <w:r>
        <w:rPr>
          <w:sz w:val="20"/>
          <w:szCs w:val="20"/>
        </w:rPr>
        <w:t xml:space="preserve">, </w:t>
      </w:r>
      <w:r w:rsidRPr="00C1639C">
        <w:rPr>
          <w:sz w:val="20"/>
          <w:szCs w:val="20"/>
        </w:rPr>
        <w:t>Cambridge: Cambridge University Press,</w:t>
      </w:r>
      <w:r>
        <w:rPr>
          <w:sz w:val="20"/>
          <w:szCs w:val="20"/>
        </w:rPr>
        <w:t xml:space="preserve"> 1991, vol. III.</w:t>
      </w:r>
      <w:r w:rsidRPr="00C1639C">
        <w:rPr>
          <w:sz w:val="20"/>
          <w:szCs w:val="20"/>
        </w:rPr>
        <w:t>;</w:t>
      </w:r>
      <w:r>
        <w:rPr>
          <w:sz w:val="20"/>
          <w:szCs w:val="20"/>
        </w:rPr>
        <w:t xml:space="preserve"> </w:t>
      </w:r>
      <w:r w:rsidRPr="00C1639C">
        <w:rPr>
          <w:i/>
          <w:sz w:val="20"/>
          <w:szCs w:val="20"/>
        </w:rPr>
        <w:t>Le</w:t>
      </w:r>
      <w:r>
        <w:rPr>
          <w:sz w:val="20"/>
          <w:szCs w:val="20"/>
        </w:rPr>
        <w:t xml:space="preserve"> </w:t>
      </w:r>
      <w:r w:rsidRPr="00C1639C">
        <w:rPr>
          <w:i/>
          <w:sz w:val="20"/>
          <w:szCs w:val="20"/>
        </w:rPr>
        <w:t>Monde</w:t>
      </w:r>
      <w:r>
        <w:rPr>
          <w:sz w:val="20"/>
          <w:szCs w:val="20"/>
        </w:rPr>
        <w:t xml:space="preserve"> </w:t>
      </w:r>
      <w:r w:rsidRPr="00C1639C">
        <w:rPr>
          <w:sz w:val="20"/>
          <w:szCs w:val="20"/>
        </w:rPr>
        <w:t xml:space="preserve">= </w:t>
      </w:r>
      <w:r w:rsidRPr="00E81099">
        <w:rPr>
          <w:color w:val="000000" w:themeColor="text1"/>
          <w:sz w:val="20"/>
          <w:szCs w:val="20"/>
        </w:rPr>
        <w:t>René Descartes</w:t>
      </w:r>
      <w:r>
        <w:rPr>
          <w:color w:val="000000" w:themeColor="text1"/>
          <w:sz w:val="20"/>
          <w:szCs w:val="20"/>
        </w:rPr>
        <w:t>,</w:t>
      </w:r>
      <w:r w:rsidRPr="00C1639C">
        <w:rPr>
          <w:i/>
          <w:sz w:val="20"/>
          <w:szCs w:val="20"/>
        </w:rPr>
        <w:t xml:space="preserve"> The World and Other Writings</w:t>
      </w:r>
      <w:r>
        <w:rPr>
          <w:sz w:val="20"/>
          <w:szCs w:val="20"/>
        </w:rPr>
        <w:t xml:space="preserve">, trans. S. </w:t>
      </w:r>
      <w:proofErr w:type="spellStart"/>
      <w:r>
        <w:rPr>
          <w:sz w:val="20"/>
          <w:szCs w:val="20"/>
        </w:rPr>
        <w:t>Gaukroger</w:t>
      </w:r>
      <w:proofErr w:type="spellEnd"/>
      <w:r>
        <w:rPr>
          <w:sz w:val="20"/>
          <w:szCs w:val="20"/>
        </w:rPr>
        <w:t xml:space="preserve">, </w:t>
      </w:r>
      <w:r w:rsidRPr="00C1639C">
        <w:rPr>
          <w:sz w:val="20"/>
          <w:szCs w:val="20"/>
        </w:rPr>
        <w:t xml:space="preserve">Cambridge University </w:t>
      </w:r>
      <w:r>
        <w:rPr>
          <w:sz w:val="20"/>
          <w:szCs w:val="20"/>
        </w:rPr>
        <w:t>Press: Cambridge, 1998</w:t>
      </w:r>
      <w:r w:rsidRPr="00C1639C">
        <w:rPr>
          <w:sz w:val="20"/>
          <w:szCs w:val="20"/>
        </w:rPr>
        <w:t>,</w:t>
      </w:r>
      <w:r>
        <w:rPr>
          <w:sz w:val="20"/>
          <w:szCs w:val="20"/>
        </w:rPr>
        <w:t xml:space="preserve"> pp. 3-75; </w:t>
      </w:r>
      <w:proofErr w:type="spellStart"/>
      <w:r w:rsidRPr="00C1639C">
        <w:rPr>
          <w:i/>
          <w:sz w:val="20"/>
          <w:szCs w:val="20"/>
        </w:rPr>
        <w:t>L’homme</w:t>
      </w:r>
      <w:proofErr w:type="spellEnd"/>
      <w:r>
        <w:rPr>
          <w:sz w:val="20"/>
          <w:szCs w:val="20"/>
        </w:rPr>
        <w:t xml:space="preserve"> = </w:t>
      </w:r>
      <w:proofErr w:type="spellStart"/>
      <w:r>
        <w:rPr>
          <w:sz w:val="20"/>
          <w:szCs w:val="20"/>
        </w:rPr>
        <w:t>Gaukroger</w:t>
      </w:r>
      <w:proofErr w:type="spellEnd"/>
      <w:r>
        <w:rPr>
          <w:sz w:val="20"/>
          <w:szCs w:val="20"/>
        </w:rPr>
        <w:t xml:space="preserve">, 1998, pp. 99-169; </w:t>
      </w:r>
      <w:proofErr w:type="spellStart"/>
      <w:r w:rsidRPr="00C1639C">
        <w:rPr>
          <w:i/>
          <w:sz w:val="20"/>
          <w:szCs w:val="20"/>
        </w:rPr>
        <w:t>Dioptrique</w:t>
      </w:r>
      <w:proofErr w:type="spellEnd"/>
      <w:r w:rsidRPr="00C1639C">
        <w:rPr>
          <w:sz w:val="20"/>
          <w:szCs w:val="20"/>
        </w:rPr>
        <w:t xml:space="preserve"> = </w:t>
      </w:r>
      <w:r w:rsidRPr="00E81099">
        <w:rPr>
          <w:color w:val="000000" w:themeColor="text1"/>
          <w:sz w:val="20"/>
          <w:szCs w:val="20"/>
        </w:rPr>
        <w:t>René Descartes</w:t>
      </w:r>
      <w:r>
        <w:rPr>
          <w:sz w:val="20"/>
          <w:szCs w:val="20"/>
        </w:rPr>
        <w:t xml:space="preserve">, </w:t>
      </w:r>
      <w:r w:rsidRPr="00C1639C">
        <w:rPr>
          <w:i/>
          <w:sz w:val="20"/>
          <w:szCs w:val="20"/>
        </w:rPr>
        <w:t>Discourse on Method, Optics, Geometry, and Meteorology</w:t>
      </w:r>
      <w:r>
        <w:rPr>
          <w:sz w:val="20"/>
          <w:szCs w:val="20"/>
        </w:rPr>
        <w:t xml:space="preserve">, trans. by Paul </w:t>
      </w:r>
      <w:proofErr w:type="spellStart"/>
      <w:r>
        <w:rPr>
          <w:sz w:val="20"/>
          <w:szCs w:val="20"/>
        </w:rPr>
        <w:t>Olscamp</w:t>
      </w:r>
      <w:proofErr w:type="spellEnd"/>
      <w:r>
        <w:rPr>
          <w:sz w:val="20"/>
          <w:szCs w:val="20"/>
        </w:rPr>
        <w:t xml:space="preserve">, </w:t>
      </w:r>
      <w:r w:rsidRPr="00C1639C">
        <w:rPr>
          <w:sz w:val="20"/>
          <w:szCs w:val="20"/>
        </w:rPr>
        <w:t>I</w:t>
      </w:r>
      <w:r>
        <w:rPr>
          <w:sz w:val="20"/>
          <w:szCs w:val="20"/>
        </w:rPr>
        <w:t>ndianapolis: Hackett, 2001, pp. 65-</w:t>
      </w:r>
      <w:r w:rsidRPr="00C1639C">
        <w:rPr>
          <w:sz w:val="20"/>
          <w:szCs w:val="20"/>
        </w:rPr>
        <w:t xml:space="preserve">173; </w:t>
      </w:r>
      <w:r w:rsidRPr="00C1639C">
        <w:rPr>
          <w:i/>
          <w:sz w:val="20"/>
          <w:szCs w:val="20"/>
        </w:rPr>
        <w:t>Les</w:t>
      </w:r>
      <w:r w:rsidRPr="00C1639C">
        <w:rPr>
          <w:sz w:val="20"/>
          <w:szCs w:val="20"/>
        </w:rPr>
        <w:t xml:space="preserve"> </w:t>
      </w:r>
      <w:proofErr w:type="spellStart"/>
      <w:r w:rsidRPr="00C1639C">
        <w:rPr>
          <w:i/>
          <w:color w:val="000000" w:themeColor="text1"/>
          <w:sz w:val="20"/>
          <w:szCs w:val="20"/>
        </w:rPr>
        <w:t>Météores</w:t>
      </w:r>
      <w:proofErr w:type="spellEnd"/>
      <w:r w:rsidRPr="00C1639C">
        <w:rPr>
          <w:sz w:val="20"/>
          <w:szCs w:val="20"/>
        </w:rPr>
        <w:t xml:space="preserve"> =</w:t>
      </w:r>
      <w:r>
        <w:rPr>
          <w:sz w:val="20"/>
          <w:szCs w:val="20"/>
        </w:rPr>
        <w:t xml:space="preserve"> </w:t>
      </w:r>
      <w:proofErr w:type="spellStart"/>
      <w:r>
        <w:rPr>
          <w:sz w:val="20"/>
          <w:szCs w:val="20"/>
        </w:rPr>
        <w:t>Olscamp</w:t>
      </w:r>
      <w:proofErr w:type="spellEnd"/>
      <w:r>
        <w:rPr>
          <w:sz w:val="20"/>
          <w:szCs w:val="20"/>
        </w:rPr>
        <w:t>, 2001, pp. 263-</w:t>
      </w:r>
      <w:r w:rsidRPr="00C1639C">
        <w:rPr>
          <w:sz w:val="20"/>
          <w:szCs w:val="20"/>
        </w:rPr>
        <w:t>361.</w:t>
      </w:r>
    </w:p>
  </w:footnote>
  <w:footnote w:id="2">
    <w:p w14:paraId="2C5128AA" w14:textId="52FF60FF" w:rsidR="00A56562" w:rsidRPr="009C72E0" w:rsidRDefault="00A56562" w:rsidP="009C72E0">
      <w:pPr>
        <w:rPr>
          <w:sz w:val="20"/>
          <w:szCs w:val="20"/>
        </w:rPr>
      </w:pPr>
      <w:r w:rsidRPr="00C1639C">
        <w:rPr>
          <w:rStyle w:val="FootnoteReference"/>
          <w:sz w:val="20"/>
          <w:szCs w:val="20"/>
        </w:rPr>
        <w:footnoteRef/>
      </w:r>
      <w:r w:rsidRPr="00C1639C">
        <w:rPr>
          <w:sz w:val="20"/>
          <w:szCs w:val="20"/>
        </w:rPr>
        <w:t xml:space="preserve"> L. J. Beck, </w:t>
      </w:r>
      <w:r w:rsidRPr="00C1639C">
        <w:rPr>
          <w:i/>
          <w:sz w:val="20"/>
          <w:szCs w:val="20"/>
        </w:rPr>
        <w:t>The Method of</w:t>
      </w:r>
      <w:r w:rsidRPr="009C72E0">
        <w:rPr>
          <w:i/>
          <w:sz w:val="20"/>
          <w:szCs w:val="20"/>
        </w:rPr>
        <w:t xml:space="preserve"> Descartes: A Study of the </w:t>
      </w:r>
      <w:proofErr w:type="spellStart"/>
      <w:r w:rsidRPr="009C72E0">
        <w:rPr>
          <w:i/>
          <w:sz w:val="20"/>
          <w:szCs w:val="20"/>
        </w:rPr>
        <w:t>Regulae</w:t>
      </w:r>
      <w:proofErr w:type="spellEnd"/>
      <w:r>
        <w:rPr>
          <w:sz w:val="20"/>
          <w:szCs w:val="20"/>
        </w:rPr>
        <w:t>,</w:t>
      </w:r>
      <w:r w:rsidRPr="009C72E0">
        <w:rPr>
          <w:sz w:val="20"/>
          <w:szCs w:val="20"/>
        </w:rPr>
        <w:t xml:space="preserve"> Oxford: Oxford University Press, 1952; L. J. Beck, </w:t>
      </w:r>
      <w:r w:rsidRPr="009C72E0">
        <w:rPr>
          <w:i/>
          <w:sz w:val="20"/>
          <w:szCs w:val="20"/>
        </w:rPr>
        <w:t>The</w:t>
      </w:r>
      <w:r w:rsidRPr="009C72E0">
        <w:rPr>
          <w:sz w:val="20"/>
          <w:szCs w:val="20"/>
        </w:rPr>
        <w:t xml:space="preserve"> </w:t>
      </w:r>
      <w:r w:rsidRPr="009C72E0">
        <w:rPr>
          <w:i/>
          <w:sz w:val="20"/>
          <w:szCs w:val="20"/>
        </w:rPr>
        <w:t>Metaphysics of Descartes: A Study of the Meditations</w:t>
      </w:r>
      <w:r>
        <w:rPr>
          <w:sz w:val="20"/>
          <w:szCs w:val="20"/>
        </w:rPr>
        <w:t xml:space="preserve">, </w:t>
      </w:r>
      <w:r>
        <w:rPr>
          <w:rFonts w:eastAsia="Arial Unicode MS"/>
          <w:sz w:val="20"/>
          <w:szCs w:val="20"/>
        </w:rPr>
        <w:t>Oxford:</w:t>
      </w:r>
      <w:r w:rsidRPr="009C72E0">
        <w:rPr>
          <w:rFonts w:eastAsia="Arial Unicode MS"/>
          <w:sz w:val="20"/>
          <w:szCs w:val="20"/>
        </w:rPr>
        <w:t xml:space="preserve"> Clarendon Press, 1965; </w:t>
      </w:r>
      <w:r w:rsidRPr="009C72E0">
        <w:rPr>
          <w:sz w:val="20"/>
          <w:szCs w:val="20"/>
        </w:rPr>
        <w:t xml:space="preserve">Roger </w:t>
      </w:r>
      <w:proofErr w:type="spellStart"/>
      <w:r w:rsidRPr="009C72E0">
        <w:rPr>
          <w:sz w:val="20"/>
          <w:szCs w:val="20"/>
        </w:rPr>
        <w:t>Florka</w:t>
      </w:r>
      <w:proofErr w:type="spellEnd"/>
      <w:r w:rsidRPr="009C72E0">
        <w:rPr>
          <w:sz w:val="20"/>
          <w:szCs w:val="20"/>
        </w:rPr>
        <w:t xml:space="preserve">, “Problems with the Garber-Dear Theory of the Disappearance of Method,” </w:t>
      </w:r>
      <w:r w:rsidRPr="009C72E0">
        <w:rPr>
          <w:i/>
          <w:sz w:val="20"/>
          <w:szCs w:val="20"/>
        </w:rPr>
        <w:t>Philosophical Studies</w:t>
      </w:r>
      <w:r>
        <w:rPr>
          <w:sz w:val="20"/>
          <w:szCs w:val="20"/>
        </w:rPr>
        <w:t xml:space="preserve"> 117 (2004),</w:t>
      </w:r>
      <w:r w:rsidRPr="009C72E0">
        <w:rPr>
          <w:sz w:val="20"/>
          <w:szCs w:val="20"/>
        </w:rPr>
        <w:t xml:space="preserve"> </w:t>
      </w:r>
      <w:r>
        <w:rPr>
          <w:sz w:val="20"/>
          <w:szCs w:val="20"/>
        </w:rPr>
        <w:t xml:space="preserve">pp. </w:t>
      </w:r>
      <w:r w:rsidRPr="009C72E0">
        <w:rPr>
          <w:sz w:val="20"/>
          <w:szCs w:val="20"/>
        </w:rPr>
        <w:t>131-141</w:t>
      </w:r>
      <w:r w:rsidRPr="009C72E0">
        <w:rPr>
          <w:rFonts w:eastAsia="Arial Unicode MS"/>
          <w:sz w:val="20"/>
          <w:szCs w:val="20"/>
        </w:rPr>
        <w:t xml:space="preserve">; </w:t>
      </w:r>
      <w:r w:rsidRPr="009C72E0">
        <w:rPr>
          <w:sz w:val="20"/>
          <w:szCs w:val="20"/>
        </w:rPr>
        <w:t xml:space="preserve">Peter </w:t>
      </w:r>
      <w:proofErr w:type="spellStart"/>
      <w:r w:rsidRPr="009C72E0">
        <w:rPr>
          <w:sz w:val="20"/>
          <w:szCs w:val="20"/>
        </w:rPr>
        <w:t>Schouls</w:t>
      </w:r>
      <w:proofErr w:type="spellEnd"/>
      <w:r w:rsidRPr="009C72E0">
        <w:rPr>
          <w:sz w:val="20"/>
          <w:szCs w:val="20"/>
        </w:rPr>
        <w:t xml:space="preserve">, </w:t>
      </w:r>
      <w:r w:rsidRPr="009C72E0">
        <w:rPr>
          <w:i/>
          <w:sz w:val="20"/>
          <w:szCs w:val="20"/>
        </w:rPr>
        <w:t>The Imposition of Method</w:t>
      </w:r>
      <w:r w:rsidRPr="009C72E0">
        <w:rPr>
          <w:sz w:val="20"/>
          <w:szCs w:val="20"/>
        </w:rPr>
        <w:t>, Oxford: Oxford University Press, 1980.</w:t>
      </w:r>
    </w:p>
  </w:footnote>
  <w:footnote w:id="3">
    <w:p w14:paraId="4D9DFAA0" w14:textId="3B8F0FA9" w:rsidR="00A56562" w:rsidRPr="00681DD5" w:rsidRDefault="00A56562" w:rsidP="003A467E">
      <w:pPr>
        <w:rPr>
          <w:color w:val="000000" w:themeColor="text1"/>
          <w:sz w:val="20"/>
          <w:szCs w:val="20"/>
        </w:rPr>
      </w:pPr>
      <w:r w:rsidRPr="00895D4A">
        <w:rPr>
          <w:rStyle w:val="FootnoteReference"/>
          <w:color w:val="000000" w:themeColor="text1"/>
          <w:sz w:val="20"/>
          <w:szCs w:val="20"/>
        </w:rPr>
        <w:footnoteRef/>
      </w:r>
      <w:r w:rsidRPr="00895D4A">
        <w:rPr>
          <w:color w:val="000000" w:themeColor="text1"/>
          <w:sz w:val="20"/>
          <w:szCs w:val="20"/>
        </w:rPr>
        <w:t xml:space="preserve"> </w:t>
      </w:r>
      <w:r w:rsidRPr="00681DD5">
        <w:rPr>
          <w:color w:val="000000" w:themeColor="text1"/>
          <w:sz w:val="20"/>
          <w:szCs w:val="20"/>
        </w:rPr>
        <w:t>Descartes b</w:t>
      </w:r>
      <w:r>
        <w:rPr>
          <w:color w:val="000000" w:themeColor="text1"/>
          <w:sz w:val="20"/>
          <w:szCs w:val="20"/>
        </w:rPr>
        <w:t>egan his scientific treatises with</w:t>
      </w:r>
      <w:r w:rsidRPr="00681DD5">
        <w:rPr>
          <w:color w:val="000000" w:themeColor="text1"/>
          <w:sz w:val="20"/>
          <w:szCs w:val="20"/>
        </w:rPr>
        <w:t xml:space="preserve"> assumptions. Some take this as evidence that he resorted to a hypothetical method </w:t>
      </w:r>
      <w:r>
        <w:rPr>
          <w:color w:val="000000" w:themeColor="text1"/>
          <w:sz w:val="20"/>
          <w:szCs w:val="20"/>
        </w:rPr>
        <w:t>in his science. For example, see</w:t>
      </w:r>
      <w:r w:rsidRPr="00681DD5">
        <w:rPr>
          <w:color w:val="000000" w:themeColor="text1"/>
          <w:sz w:val="20"/>
          <w:szCs w:val="20"/>
        </w:rPr>
        <w:t xml:space="preserve"> Desmond Clarke, </w:t>
      </w:r>
      <w:r w:rsidRPr="00681DD5">
        <w:rPr>
          <w:i/>
          <w:iCs/>
          <w:color w:val="000000" w:themeColor="text1"/>
          <w:sz w:val="20"/>
          <w:szCs w:val="20"/>
        </w:rPr>
        <w:t>Descartes’ Philosophy of Science</w:t>
      </w:r>
      <w:r w:rsidRPr="00681DD5">
        <w:rPr>
          <w:color w:val="000000" w:themeColor="text1"/>
          <w:sz w:val="20"/>
          <w:szCs w:val="20"/>
        </w:rPr>
        <w:t xml:space="preserve">, Manchester: Manchester University Press, 1982, chapters 1 and 2; </w:t>
      </w:r>
      <w:r w:rsidRPr="00681DD5">
        <w:rPr>
          <w:color w:val="000000" w:themeColor="text1"/>
          <w:sz w:val="20"/>
          <w:szCs w:val="20"/>
          <w:lang w:val="fr-FR"/>
        </w:rPr>
        <w:t>Edwin Curley,</w:t>
      </w:r>
      <w:r w:rsidRPr="00681DD5">
        <w:rPr>
          <w:color w:val="000000" w:themeColor="text1"/>
          <w:sz w:val="20"/>
          <w:szCs w:val="20"/>
        </w:rPr>
        <w:t xml:space="preserve"> </w:t>
      </w:r>
      <w:r w:rsidRPr="00681DD5">
        <w:rPr>
          <w:i/>
          <w:color w:val="000000" w:themeColor="text1"/>
          <w:sz w:val="20"/>
          <w:szCs w:val="20"/>
        </w:rPr>
        <w:t>Descartes Against the Skeptics</w:t>
      </w:r>
      <w:r w:rsidRPr="00681DD5">
        <w:rPr>
          <w:color w:val="000000" w:themeColor="text1"/>
          <w:sz w:val="20"/>
          <w:szCs w:val="20"/>
        </w:rPr>
        <w:t>, Cambridge: Harvard University Press, 1978, Chapter 2; Gary Hatfield, “Sci</w:t>
      </w:r>
      <w:r>
        <w:rPr>
          <w:color w:val="000000" w:themeColor="text1"/>
          <w:sz w:val="20"/>
          <w:szCs w:val="20"/>
        </w:rPr>
        <w:t>ence, Certainty, and Descartes,”</w:t>
      </w:r>
      <w:r w:rsidRPr="00681DD5">
        <w:rPr>
          <w:color w:val="000000" w:themeColor="text1"/>
          <w:sz w:val="20"/>
          <w:szCs w:val="20"/>
        </w:rPr>
        <w:t xml:space="preserve"> in the</w:t>
      </w:r>
      <w:r w:rsidRPr="00681DD5">
        <w:rPr>
          <w:i/>
          <w:color w:val="000000" w:themeColor="text1"/>
          <w:sz w:val="20"/>
          <w:szCs w:val="20"/>
        </w:rPr>
        <w:t xml:space="preserve"> Proceedings of the Biennial Meeting of the Philosophy of Science Association 1988</w:t>
      </w:r>
      <w:r>
        <w:rPr>
          <w:color w:val="000000" w:themeColor="text1"/>
          <w:sz w:val="20"/>
          <w:szCs w:val="20"/>
        </w:rPr>
        <w:t xml:space="preserve">, vol. 2, East Lansing, </w:t>
      </w:r>
      <w:r w:rsidRPr="00681DD5">
        <w:rPr>
          <w:color w:val="000000" w:themeColor="text1"/>
          <w:sz w:val="20"/>
          <w:szCs w:val="20"/>
        </w:rPr>
        <w:t xml:space="preserve">Philosophy of Science Association, 1989, pp. 249-262; </w:t>
      </w:r>
      <w:proofErr w:type="spellStart"/>
      <w:r>
        <w:rPr>
          <w:color w:val="000000" w:themeColor="text1"/>
          <w:sz w:val="20"/>
          <w:szCs w:val="20"/>
        </w:rPr>
        <w:t>Olscamp</w:t>
      </w:r>
      <w:proofErr w:type="spellEnd"/>
      <w:r>
        <w:rPr>
          <w:color w:val="000000" w:themeColor="text1"/>
          <w:sz w:val="20"/>
          <w:szCs w:val="20"/>
        </w:rPr>
        <w:t>, “Introduction,”</w:t>
      </w:r>
      <w:r w:rsidRPr="00681DD5">
        <w:rPr>
          <w:color w:val="000000" w:themeColor="text1"/>
          <w:sz w:val="20"/>
          <w:szCs w:val="20"/>
        </w:rPr>
        <w:t xml:space="preserve"> p. ix-xxxiv. For an alternative view, </w:t>
      </w:r>
      <w:r>
        <w:rPr>
          <w:color w:val="000000" w:themeColor="text1"/>
          <w:sz w:val="20"/>
          <w:szCs w:val="20"/>
        </w:rPr>
        <w:t xml:space="preserve">see </w:t>
      </w:r>
      <w:r w:rsidRPr="00681DD5">
        <w:rPr>
          <w:color w:val="000000" w:themeColor="text1"/>
          <w:sz w:val="20"/>
          <w:szCs w:val="20"/>
        </w:rPr>
        <w:t xml:space="preserve">Patrick </w:t>
      </w:r>
      <w:proofErr w:type="spellStart"/>
      <w:r w:rsidRPr="00681DD5">
        <w:rPr>
          <w:color w:val="000000" w:themeColor="text1"/>
          <w:sz w:val="20"/>
          <w:szCs w:val="20"/>
        </w:rPr>
        <w:t>Brissey,</w:t>
      </w:r>
      <w:proofErr w:type="spellEnd"/>
      <w:r w:rsidRPr="00681DD5">
        <w:rPr>
          <w:color w:val="000000" w:themeColor="text1"/>
          <w:sz w:val="20"/>
          <w:szCs w:val="20"/>
        </w:rPr>
        <w:t xml:space="preserve"> “Descartes and the Meteorology of the</w:t>
      </w:r>
      <w:r w:rsidRPr="00681DD5">
        <w:rPr>
          <w:i/>
          <w:iCs/>
          <w:color w:val="000000" w:themeColor="text1"/>
          <w:sz w:val="20"/>
          <w:szCs w:val="20"/>
        </w:rPr>
        <w:t> World</w:t>
      </w:r>
      <w:r w:rsidRPr="00681DD5">
        <w:rPr>
          <w:iCs/>
          <w:color w:val="000000" w:themeColor="text1"/>
          <w:sz w:val="20"/>
          <w:szCs w:val="20"/>
        </w:rPr>
        <w:t>,</w:t>
      </w:r>
      <w:r w:rsidRPr="00681DD5">
        <w:rPr>
          <w:i/>
          <w:iCs/>
          <w:color w:val="000000" w:themeColor="text1"/>
          <w:sz w:val="20"/>
          <w:szCs w:val="20"/>
        </w:rPr>
        <w:t>” Society and Politics </w:t>
      </w:r>
      <w:r w:rsidRPr="00681DD5">
        <w:rPr>
          <w:color w:val="000000" w:themeColor="text1"/>
          <w:sz w:val="20"/>
          <w:szCs w:val="20"/>
        </w:rPr>
        <w:t xml:space="preserve">6 (2012), pp. 88-100. Patrick </w:t>
      </w:r>
      <w:proofErr w:type="spellStart"/>
      <w:r w:rsidRPr="00681DD5">
        <w:rPr>
          <w:color w:val="000000" w:themeColor="text1"/>
          <w:sz w:val="20"/>
          <w:szCs w:val="20"/>
        </w:rPr>
        <w:t>Brissey,</w:t>
      </w:r>
      <w:proofErr w:type="spellEnd"/>
      <w:r w:rsidRPr="00681DD5">
        <w:rPr>
          <w:color w:val="000000" w:themeColor="text1"/>
          <w:sz w:val="20"/>
          <w:szCs w:val="20"/>
        </w:rPr>
        <w:t xml:space="preserve"> “Descartes’ </w:t>
      </w:r>
      <w:proofErr w:type="spellStart"/>
      <w:r w:rsidRPr="00681DD5">
        <w:rPr>
          <w:i/>
          <w:color w:val="000000" w:themeColor="text1"/>
          <w:sz w:val="20"/>
          <w:szCs w:val="20"/>
        </w:rPr>
        <w:t>Discours</w:t>
      </w:r>
      <w:proofErr w:type="spellEnd"/>
      <w:r w:rsidRPr="00681DD5">
        <w:rPr>
          <w:color w:val="000000" w:themeColor="text1"/>
          <w:sz w:val="20"/>
          <w:szCs w:val="20"/>
        </w:rPr>
        <w:t xml:space="preserve"> as a Plan for a Universal Science,” </w:t>
      </w:r>
      <w:r w:rsidRPr="00681DD5">
        <w:rPr>
          <w:i/>
          <w:color w:val="000000" w:themeColor="text1"/>
          <w:sz w:val="20"/>
          <w:szCs w:val="20"/>
        </w:rPr>
        <w:t>STUDIA UBB. PHILOSOPHIA</w:t>
      </w:r>
      <w:r w:rsidRPr="00681DD5">
        <w:rPr>
          <w:color w:val="000000" w:themeColor="text1"/>
          <w:sz w:val="20"/>
          <w:szCs w:val="20"/>
        </w:rPr>
        <w:t>, 58 (2013), pp. 37-60.</w:t>
      </w:r>
    </w:p>
  </w:footnote>
  <w:footnote w:id="4">
    <w:p w14:paraId="40DCDFE7" w14:textId="414C079D" w:rsidR="00A56562" w:rsidRPr="002509B6" w:rsidRDefault="00A56562" w:rsidP="003A467E">
      <w:pPr>
        <w:rPr>
          <w:sz w:val="20"/>
          <w:szCs w:val="20"/>
        </w:rPr>
      </w:pPr>
      <w:r w:rsidRPr="009C72E0">
        <w:rPr>
          <w:rStyle w:val="FootnoteReference"/>
          <w:sz w:val="20"/>
          <w:szCs w:val="20"/>
        </w:rPr>
        <w:footnoteRef/>
      </w:r>
      <w:r w:rsidRPr="009C72E0">
        <w:rPr>
          <w:sz w:val="20"/>
          <w:szCs w:val="20"/>
        </w:rPr>
        <w:t xml:space="preserve"> For instance, Pamela Kraus criticizes Bernard Williams’ </w:t>
      </w:r>
      <w:r w:rsidRPr="009C72E0">
        <w:rPr>
          <w:i/>
          <w:sz w:val="20"/>
          <w:szCs w:val="20"/>
        </w:rPr>
        <w:t>Descartes: The Project of Pure Inquiry</w:t>
      </w:r>
      <w:r w:rsidRPr="009C72E0">
        <w:rPr>
          <w:sz w:val="20"/>
          <w:szCs w:val="20"/>
        </w:rPr>
        <w:t xml:space="preserve"> in this manner. See Pamela A. Kraus, “From Universal Mathematics to Universal</w:t>
      </w:r>
      <w:r w:rsidRPr="00BA3BE8">
        <w:rPr>
          <w:sz w:val="20"/>
          <w:szCs w:val="20"/>
        </w:rPr>
        <w:t xml:space="preserve"> Method: Descartes’s ‘Turn’</w:t>
      </w:r>
      <w:r>
        <w:rPr>
          <w:sz w:val="20"/>
          <w:szCs w:val="20"/>
        </w:rPr>
        <w:t xml:space="preserve"> i</w:t>
      </w:r>
      <w:r w:rsidRPr="00BA3BE8">
        <w:rPr>
          <w:sz w:val="20"/>
          <w:szCs w:val="20"/>
        </w:rPr>
        <w:t xml:space="preserve">n Rule IV of the </w:t>
      </w:r>
      <w:proofErr w:type="spellStart"/>
      <w:r w:rsidRPr="00BA3BE8">
        <w:rPr>
          <w:i/>
          <w:sz w:val="20"/>
          <w:szCs w:val="20"/>
        </w:rPr>
        <w:t>Regulae</w:t>
      </w:r>
      <w:proofErr w:type="spellEnd"/>
      <w:r w:rsidRPr="00BA3BE8">
        <w:rPr>
          <w:sz w:val="20"/>
          <w:szCs w:val="20"/>
        </w:rPr>
        <w:t xml:space="preserve">,” </w:t>
      </w:r>
      <w:r w:rsidRPr="00BA3BE8">
        <w:rPr>
          <w:i/>
          <w:sz w:val="20"/>
          <w:szCs w:val="20"/>
        </w:rPr>
        <w:t>Journal of the History of Philosophy</w:t>
      </w:r>
      <w:r>
        <w:rPr>
          <w:sz w:val="20"/>
          <w:szCs w:val="20"/>
        </w:rPr>
        <w:t xml:space="preserve"> 21 (1983), pp.</w:t>
      </w:r>
      <w:r w:rsidRPr="00BA3BE8">
        <w:rPr>
          <w:sz w:val="20"/>
          <w:szCs w:val="20"/>
        </w:rPr>
        <w:t xml:space="preserve"> 59-74.</w:t>
      </w:r>
    </w:p>
  </w:footnote>
  <w:footnote w:id="5">
    <w:p w14:paraId="0DB58C6C" w14:textId="29C57FBE" w:rsidR="00A56562" w:rsidRDefault="00A56562">
      <w:pPr>
        <w:pStyle w:val="FootnoteText"/>
      </w:pPr>
      <w:r>
        <w:rPr>
          <w:rStyle w:val="FootnoteReference"/>
        </w:rPr>
        <w:footnoteRef/>
      </w:r>
      <w:r>
        <w:t xml:space="preserve"> For an explanation of type of questions that Descartes pursued in his early philosophy, see John A. Schuster, </w:t>
      </w:r>
      <w:r w:rsidRPr="00824FFC">
        <w:rPr>
          <w:i/>
        </w:rPr>
        <w:t>Descartes-Agonistes</w:t>
      </w:r>
      <w:r>
        <w:rPr>
          <w:i/>
        </w:rPr>
        <w:t xml:space="preserve">: </w:t>
      </w:r>
      <w:proofErr w:type="spellStart"/>
      <w:r>
        <w:rPr>
          <w:i/>
        </w:rPr>
        <w:t>Physico</w:t>
      </w:r>
      <w:proofErr w:type="spellEnd"/>
      <w:r>
        <w:rPr>
          <w:i/>
        </w:rPr>
        <w:t>-mathematics, Method and Corpuscular-Mechanism</w:t>
      </w:r>
      <w:r>
        <w:t xml:space="preserve"> 1618-33, Sydney: Springer, 2013, pp. 112-123 (Stevin’s hydrostatic paradox), 124-134 (</w:t>
      </w:r>
      <w:proofErr w:type="spellStart"/>
      <w:r>
        <w:t>Beeckman</w:t>
      </w:r>
      <w:proofErr w:type="spellEnd"/>
      <w:r>
        <w:t xml:space="preserve"> and the law of fall), 167-220 (the anaclastic curve). </w:t>
      </w:r>
    </w:p>
  </w:footnote>
  <w:footnote w:id="6">
    <w:p w14:paraId="1D04524C" w14:textId="7EA33860" w:rsidR="00A56562" w:rsidRDefault="00A56562">
      <w:pPr>
        <w:pStyle w:val="FootnoteText"/>
      </w:pPr>
      <w:r>
        <w:rPr>
          <w:rStyle w:val="FootnoteReference"/>
        </w:rPr>
        <w:footnoteRef/>
      </w:r>
      <w:r>
        <w:t xml:space="preserve"> This excludes, for Weber, the project of mathesis universalis in Rule IV-B.</w:t>
      </w:r>
    </w:p>
  </w:footnote>
  <w:footnote w:id="7">
    <w:p w14:paraId="35FE4088" w14:textId="0E761537" w:rsidR="00A56562" w:rsidRPr="00182287" w:rsidRDefault="00A56562" w:rsidP="00182287">
      <w:pPr>
        <w:widowControl w:val="0"/>
        <w:autoSpaceDE w:val="0"/>
        <w:autoSpaceDN w:val="0"/>
        <w:adjustRightInd w:val="0"/>
        <w:rPr>
          <w:sz w:val="22"/>
          <w:szCs w:val="22"/>
        </w:rPr>
      </w:pPr>
      <w:r>
        <w:rPr>
          <w:rStyle w:val="FootnoteReference"/>
        </w:rPr>
        <w:footnoteRef/>
      </w:r>
      <w:r>
        <w:t xml:space="preserve"> </w:t>
      </w:r>
      <w:r w:rsidRPr="00182287">
        <w:rPr>
          <w:sz w:val="20"/>
          <w:szCs w:val="20"/>
        </w:rPr>
        <w:t xml:space="preserve">That is, I have escaped the “cult of method” concerning Descartes’ method. For Schuster’s discussion concerning Cartesian studies, see Schuster, </w:t>
      </w:r>
      <w:r w:rsidRPr="00182287">
        <w:rPr>
          <w:i/>
          <w:sz w:val="20"/>
          <w:szCs w:val="20"/>
        </w:rPr>
        <w:t>Descartes-Agonistes</w:t>
      </w:r>
      <w:r w:rsidRPr="00182287">
        <w:rPr>
          <w:sz w:val="20"/>
          <w:szCs w:val="20"/>
        </w:rPr>
        <w:t xml:space="preserve">, </w:t>
      </w:r>
      <w:proofErr w:type="spellStart"/>
      <w:r w:rsidRPr="00182287">
        <w:rPr>
          <w:sz w:val="20"/>
          <w:szCs w:val="20"/>
        </w:rPr>
        <w:t>ch.</w:t>
      </w:r>
      <w:proofErr w:type="spellEnd"/>
      <w:r w:rsidRPr="00182287">
        <w:rPr>
          <w:sz w:val="20"/>
          <w:szCs w:val="20"/>
        </w:rPr>
        <w:t xml:space="preserve"> 6. For his general discussion concerning the s</w:t>
      </w:r>
      <w:r>
        <w:rPr>
          <w:sz w:val="20"/>
          <w:szCs w:val="20"/>
        </w:rPr>
        <w:t xml:space="preserve">ocial studies of science, see John </w:t>
      </w:r>
      <w:r w:rsidRPr="00182287">
        <w:rPr>
          <w:sz w:val="20"/>
          <w:szCs w:val="20"/>
        </w:rPr>
        <w:t xml:space="preserve">A. Schuster, </w:t>
      </w:r>
      <w:r w:rsidRPr="00182287">
        <w:rPr>
          <w:i/>
          <w:sz w:val="20"/>
          <w:szCs w:val="20"/>
        </w:rPr>
        <w:t>An Introduction to the History and Social Studies of Science</w:t>
      </w:r>
      <w:r>
        <w:rPr>
          <w:sz w:val="20"/>
          <w:szCs w:val="20"/>
        </w:rPr>
        <w:t>,</w:t>
      </w:r>
      <w:r w:rsidRPr="00182287">
        <w:rPr>
          <w:sz w:val="20"/>
          <w:szCs w:val="20"/>
        </w:rPr>
        <w:t xml:space="preserve"> Open Learning Australia, 1995.</w:t>
      </w:r>
    </w:p>
  </w:footnote>
  <w:footnote w:id="8">
    <w:p w14:paraId="12EEA48B" w14:textId="7322BFA4" w:rsidR="00A56562" w:rsidRPr="004B4591" w:rsidRDefault="00A56562" w:rsidP="004B4591">
      <w:pPr>
        <w:autoSpaceDE w:val="0"/>
        <w:autoSpaceDN w:val="0"/>
        <w:adjustRightInd w:val="0"/>
        <w:rPr>
          <w:sz w:val="20"/>
          <w:szCs w:val="20"/>
        </w:rPr>
      </w:pPr>
      <w:r w:rsidRPr="004B4591">
        <w:rPr>
          <w:rStyle w:val="FootnoteReference"/>
          <w:sz w:val="20"/>
          <w:szCs w:val="20"/>
        </w:rPr>
        <w:footnoteRef/>
      </w:r>
      <w:r w:rsidRPr="004B4591">
        <w:rPr>
          <w:sz w:val="20"/>
          <w:szCs w:val="20"/>
        </w:rPr>
        <w:t xml:space="preserve"> </w:t>
      </w:r>
      <w:r w:rsidRPr="008E3686">
        <w:rPr>
          <w:sz w:val="20"/>
          <w:szCs w:val="20"/>
        </w:rPr>
        <w:t xml:space="preserve">Stephen </w:t>
      </w:r>
      <w:proofErr w:type="spellStart"/>
      <w:r w:rsidRPr="008E3686">
        <w:rPr>
          <w:sz w:val="20"/>
          <w:szCs w:val="20"/>
        </w:rPr>
        <w:t>Gaukroger</w:t>
      </w:r>
      <w:proofErr w:type="spellEnd"/>
      <w:r w:rsidRPr="008E3686">
        <w:rPr>
          <w:sz w:val="20"/>
          <w:szCs w:val="20"/>
        </w:rPr>
        <w:t xml:space="preserve">, </w:t>
      </w:r>
      <w:r w:rsidRPr="008E3686">
        <w:rPr>
          <w:i/>
          <w:iCs/>
          <w:sz w:val="20"/>
          <w:szCs w:val="20"/>
        </w:rPr>
        <w:t>Descartes: An Intellectual Biography</w:t>
      </w:r>
      <w:r w:rsidRPr="008E3686">
        <w:rPr>
          <w:sz w:val="20"/>
          <w:szCs w:val="20"/>
        </w:rPr>
        <w:t xml:space="preserve">, Oxford: Clarendon Press, 1995, </w:t>
      </w:r>
      <w:r w:rsidRPr="004B4591">
        <w:rPr>
          <w:sz w:val="20"/>
          <w:szCs w:val="20"/>
        </w:rPr>
        <w:t>pp. 84-89,</w:t>
      </w:r>
      <w:r>
        <w:rPr>
          <w:sz w:val="20"/>
          <w:szCs w:val="20"/>
        </w:rPr>
        <w:t xml:space="preserve"> 139-146.</w:t>
      </w:r>
      <w:r w:rsidRPr="004B4591">
        <w:rPr>
          <w:sz w:val="20"/>
          <w:szCs w:val="20"/>
        </w:rPr>
        <w:t xml:space="preserve"> </w:t>
      </w:r>
      <w:proofErr w:type="spellStart"/>
      <w:r w:rsidRPr="004B4591">
        <w:rPr>
          <w:iCs/>
          <w:sz w:val="20"/>
          <w:szCs w:val="20"/>
        </w:rPr>
        <w:t>Gaukroger</w:t>
      </w:r>
      <w:proofErr w:type="spellEnd"/>
      <w:r w:rsidRPr="004B4591">
        <w:rPr>
          <w:iCs/>
          <w:sz w:val="20"/>
          <w:szCs w:val="20"/>
        </w:rPr>
        <w:t xml:space="preserve"> and</w:t>
      </w:r>
      <w:r>
        <w:rPr>
          <w:iCs/>
          <w:sz w:val="20"/>
          <w:szCs w:val="20"/>
        </w:rPr>
        <w:t xml:space="preserve"> Schuster,</w:t>
      </w:r>
      <w:r w:rsidRPr="004B4591">
        <w:rPr>
          <w:iCs/>
          <w:sz w:val="20"/>
          <w:szCs w:val="20"/>
        </w:rPr>
        <w:t xml:space="preserve"> “</w:t>
      </w:r>
      <w:r w:rsidRPr="004B4591">
        <w:rPr>
          <w:sz w:val="20"/>
          <w:szCs w:val="20"/>
        </w:rPr>
        <w:t>The hydrostatic paradox and the origins of Cartesian dynamics</w:t>
      </w:r>
      <w:r>
        <w:rPr>
          <w:sz w:val="20"/>
          <w:szCs w:val="20"/>
        </w:rPr>
        <w:t>,</w:t>
      </w:r>
      <w:r w:rsidRPr="004B4591">
        <w:rPr>
          <w:sz w:val="20"/>
          <w:szCs w:val="20"/>
        </w:rPr>
        <w:t xml:space="preserve">” </w:t>
      </w:r>
      <w:r w:rsidRPr="004B4591">
        <w:rPr>
          <w:i/>
          <w:iCs/>
          <w:sz w:val="20"/>
          <w:szCs w:val="20"/>
        </w:rPr>
        <w:t>Studies in the History and Philosophy of Science</w:t>
      </w:r>
      <w:r w:rsidRPr="004B4591">
        <w:rPr>
          <w:iCs/>
          <w:sz w:val="20"/>
          <w:szCs w:val="20"/>
        </w:rPr>
        <w:t xml:space="preserve"> 33 (2002) 535–572</w:t>
      </w:r>
      <w:r>
        <w:rPr>
          <w:iCs/>
          <w:sz w:val="20"/>
          <w:szCs w:val="20"/>
        </w:rPr>
        <w:t>. Also see fn. 5.</w:t>
      </w:r>
    </w:p>
  </w:footnote>
  <w:footnote w:id="9">
    <w:p w14:paraId="1C9F3644" w14:textId="1A7B7673" w:rsidR="00A56562" w:rsidRPr="00681DD5" w:rsidRDefault="00A56562" w:rsidP="004B4591">
      <w:pPr>
        <w:pStyle w:val="FootnoteText"/>
      </w:pPr>
      <w:r w:rsidRPr="00681DD5">
        <w:rPr>
          <w:rStyle w:val="FootnoteReference"/>
        </w:rPr>
        <w:footnoteRef/>
      </w:r>
      <w:r w:rsidRPr="00681DD5">
        <w:t xml:space="preserve"> For the dates of Descartes’ composition of the </w:t>
      </w:r>
      <w:proofErr w:type="spellStart"/>
      <w:r w:rsidRPr="00681DD5">
        <w:rPr>
          <w:i/>
        </w:rPr>
        <w:t>Regulae</w:t>
      </w:r>
      <w:proofErr w:type="spellEnd"/>
      <w:r>
        <w:t xml:space="preserve">, see Schuster, </w:t>
      </w:r>
      <w:r w:rsidRPr="00681DD5">
        <w:rPr>
          <w:i/>
        </w:rPr>
        <w:t>Descartes-Agonistes</w:t>
      </w:r>
      <w:r>
        <w:t>, pp. 307-345</w:t>
      </w:r>
      <w:r w:rsidRPr="00681DD5">
        <w:t xml:space="preserve">. </w:t>
      </w:r>
    </w:p>
  </w:footnote>
  <w:footnote w:id="10">
    <w:p w14:paraId="76682C24" w14:textId="52B5CD81" w:rsidR="00A56562" w:rsidRPr="00681DD5" w:rsidRDefault="00A56562" w:rsidP="004B4591">
      <w:pPr>
        <w:pStyle w:val="FootnoteText"/>
      </w:pPr>
      <w:r w:rsidRPr="00681DD5">
        <w:rPr>
          <w:rStyle w:val="FootnoteReference"/>
        </w:rPr>
        <w:footnoteRef/>
      </w:r>
      <w:r w:rsidRPr="00681DD5">
        <w:t xml:space="preserve"> AT X, 399, 429; CSM I, 32, 50-51.</w:t>
      </w:r>
    </w:p>
  </w:footnote>
  <w:footnote w:id="11">
    <w:p w14:paraId="07358CAA" w14:textId="2C61FC59" w:rsidR="00A56562" w:rsidRPr="00681DD5" w:rsidRDefault="00A56562" w:rsidP="003A467E">
      <w:pPr>
        <w:rPr>
          <w:sz w:val="20"/>
          <w:szCs w:val="20"/>
        </w:rPr>
      </w:pPr>
      <w:r w:rsidRPr="00681DD5">
        <w:rPr>
          <w:rStyle w:val="FootnoteReference"/>
          <w:sz w:val="20"/>
          <w:szCs w:val="20"/>
        </w:rPr>
        <w:footnoteRef/>
      </w:r>
      <w:r w:rsidRPr="00681DD5">
        <w:rPr>
          <w:sz w:val="20"/>
          <w:szCs w:val="20"/>
        </w:rPr>
        <w:t xml:space="preserve"> For a proposal of what Book III would have contained, see Bret J. </w:t>
      </w:r>
      <w:proofErr w:type="spellStart"/>
      <w:r w:rsidRPr="00681DD5">
        <w:rPr>
          <w:sz w:val="20"/>
          <w:szCs w:val="20"/>
        </w:rPr>
        <w:t>Lalumia</w:t>
      </w:r>
      <w:proofErr w:type="spellEnd"/>
      <w:r w:rsidRPr="00681DD5">
        <w:rPr>
          <w:sz w:val="20"/>
          <w:szCs w:val="20"/>
        </w:rPr>
        <w:t xml:space="preserve"> Doyle, “How (Not) to Study Descartes’ </w:t>
      </w:r>
      <w:proofErr w:type="spellStart"/>
      <w:r w:rsidRPr="00681DD5">
        <w:rPr>
          <w:i/>
          <w:sz w:val="20"/>
          <w:szCs w:val="20"/>
        </w:rPr>
        <w:t>Regulae</w:t>
      </w:r>
      <w:proofErr w:type="spellEnd"/>
      <w:r w:rsidRPr="00681DD5">
        <w:rPr>
          <w:sz w:val="20"/>
          <w:szCs w:val="20"/>
        </w:rPr>
        <w:t xml:space="preserve">,” </w:t>
      </w:r>
      <w:r w:rsidRPr="00681DD5">
        <w:rPr>
          <w:i/>
          <w:sz w:val="20"/>
          <w:szCs w:val="20"/>
        </w:rPr>
        <w:t>British Journal of the History of Philosophy</w:t>
      </w:r>
      <w:r w:rsidRPr="00681DD5">
        <w:rPr>
          <w:sz w:val="20"/>
          <w:szCs w:val="20"/>
        </w:rPr>
        <w:t xml:space="preserve"> 17 (2009), pp. 12-20.</w:t>
      </w:r>
    </w:p>
  </w:footnote>
  <w:footnote w:id="12">
    <w:p w14:paraId="2AD619F0" w14:textId="13E73E59" w:rsidR="00A56562" w:rsidRPr="00681DD5" w:rsidRDefault="00A56562" w:rsidP="003A467E">
      <w:pPr>
        <w:pStyle w:val="FootnoteText"/>
      </w:pPr>
      <w:r w:rsidRPr="00681DD5">
        <w:rPr>
          <w:rStyle w:val="FootnoteReference"/>
        </w:rPr>
        <w:footnoteRef/>
      </w:r>
      <w:r w:rsidRPr="00681DD5">
        <w:t xml:space="preserve"> </w:t>
      </w:r>
      <w:r>
        <w:t>Descartes</w:t>
      </w:r>
      <w:r w:rsidRPr="00681DD5">
        <w:t xml:space="preserve"> completed Rules XIII through XVIII. He, however, only provided titles with no commentary for Rules XIX through XXI. Moreover, the </w:t>
      </w:r>
      <w:proofErr w:type="spellStart"/>
      <w:r w:rsidRPr="00E171DD">
        <w:rPr>
          <w:i/>
        </w:rPr>
        <w:t>Regulae</w:t>
      </w:r>
      <w:proofErr w:type="spellEnd"/>
      <w:r w:rsidRPr="00681DD5">
        <w:t xml:space="preserve"> was never published</w:t>
      </w:r>
      <w:r>
        <w:t xml:space="preserve"> during Descartes’ lifetime. He, however, carried the text with him throughout his lifetime, for it </w:t>
      </w:r>
      <w:r w:rsidRPr="00681DD5">
        <w:t xml:space="preserve">was </w:t>
      </w:r>
      <w:r>
        <w:t>included in the Stockholm Inventory among texts discovered at the time of his death.</w:t>
      </w:r>
      <w:r w:rsidRPr="00681DD5">
        <w:t xml:space="preserve"> </w:t>
      </w:r>
    </w:p>
  </w:footnote>
  <w:footnote w:id="13">
    <w:p w14:paraId="496796F5" w14:textId="38F30561" w:rsidR="00A56562" w:rsidRDefault="00A56562" w:rsidP="003A467E">
      <w:pPr>
        <w:pStyle w:val="FootnoteText"/>
      </w:pPr>
      <w:r>
        <w:rPr>
          <w:rStyle w:val="FootnoteReference"/>
        </w:rPr>
        <w:footnoteRef/>
      </w:r>
      <w:r>
        <w:t xml:space="preserve"> </w:t>
      </w:r>
      <w:r w:rsidRPr="001D2B5A">
        <w:rPr>
          <w:color w:val="000000" w:themeColor="text1"/>
          <w:lang w:val="en"/>
        </w:rPr>
        <w:t xml:space="preserve">John A. Schuster, “Descartes' </w:t>
      </w:r>
      <w:r w:rsidRPr="001D2B5A">
        <w:rPr>
          <w:i/>
          <w:iCs/>
          <w:color w:val="000000" w:themeColor="text1"/>
          <w:lang w:val="en"/>
        </w:rPr>
        <w:t>Mathesis Universalis</w:t>
      </w:r>
      <w:r>
        <w:rPr>
          <w:color w:val="000000" w:themeColor="text1"/>
          <w:lang w:val="en"/>
        </w:rPr>
        <w:t>, 1619-28,</w:t>
      </w:r>
      <w:r w:rsidRPr="001D2B5A">
        <w:rPr>
          <w:color w:val="000000" w:themeColor="text1"/>
          <w:lang w:val="en"/>
        </w:rPr>
        <w:t xml:space="preserve">” in </w:t>
      </w:r>
      <w:r w:rsidRPr="001D2B5A">
        <w:rPr>
          <w:i/>
          <w:iCs/>
          <w:color w:val="000000" w:themeColor="text1"/>
          <w:lang w:val="en"/>
        </w:rPr>
        <w:t>Descartes: Philosophy, Mathematics and Physics,</w:t>
      </w:r>
      <w:r w:rsidRPr="001D2B5A">
        <w:rPr>
          <w:color w:val="000000" w:themeColor="text1"/>
          <w:lang w:val="en"/>
        </w:rPr>
        <w:t xml:space="preserve"> Sussex: Harvester Press, 1980,</w:t>
      </w:r>
      <w:r>
        <w:rPr>
          <w:color w:val="000000" w:themeColor="text1"/>
          <w:lang w:val="en"/>
        </w:rPr>
        <w:t xml:space="preserve"> </w:t>
      </w:r>
      <w:r>
        <w:t>pp. 51-54.</w:t>
      </w:r>
    </w:p>
  </w:footnote>
  <w:footnote w:id="14">
    <w:p w14:paraId="11485E8F" w14:textId="683267A0" w:rsidR="00A56562" w:rsidRPr="00681DD5" w:rsidRDefault="00A56562" w:rsidP="003A467E">
      <w:pPr>
        <w:pStyle w:val="FootnoteText"/>
      </w:pPr>
      <w:r w:rsidRPr="00681DD5">
        <w:rPr>
          <w:rStyle w:val="FootnoteReference"/>
        </w:rPr>
        <w:footnoteRef/>
      </w:r>
      <w:r>
        <w:t xml:space="preserve"> </w:t>
      </w:r>
      <w:r w:rsidRPr="00681DD5">
        <w:t xml:space="preserve">Schuster </w:t>
      </w:r>
      <w:proofErr w:type="gramStart"/>
      <w:r w:rsidRPr="00681DD5">
        <w:t>tells</w:t>
      </w:r>
      <w:proofErr w:type="gramEnd"/>
      <w:r w:rsidRPr="00681DD5">
        <w:t xml:space="preserve"> that Dr. Richard S</w:t>
      </w:r>
      <w:r>
        <w:t xml:space="preserve">erjeantson plans to publish a new edition of the </w:t>
      </w:r>
      <w:proofErr w:type="spellStart"/>
      <w:r w:rsidRPr="00B37462">
        <w:rPr>
          <w:i/>
        </w:rPr>
        <w:t>Regulae</w:t>
      </w:r>
      <w:proofErr w:type="spellEnd"/>
      <w:r>
        <w:t>, what is called the Cambridge manuscript</w:t>
      </w:r>
      <w:r w:rsidRPr="00681DD5">
        <w:t xml:space="preserve">. From their correspondence, Schuster informs </w:t>
      </w:r>
      <w:r>
        <w:t>that the new manuscript is forty percent</w:t>
      </w:r>
      <w:r w:rsidRPr="00681DD5">
        <w:t xml:space="preserve"> shorter</w:t>
      </w:r>
      <w:r>
        <w:t xml:space="preserve"> than the Hanover </w:t>
      </w:r>
      <w:proofErr w:type="spellStart"/>
      <w:r>
        <w:t>ms.</w:t>
      </w:r>
      <w:proofErr w:type="spellEnd"/>
      <w:r>
        <w:t xml:space="preserve"> and Dutch </w:t>
      </w:r>
      <w:proofErr w:type="spellStart"/>
      <w:r>
        <w:t>ms.</w:t>
      </w:r>
      <w:proofErr w:type="spellEnd"/>
      <w:r w:rsidRPr="00681DD5">
        <w:t xml:space="preserve"> </w:t>
      </w:r>
      <w:r>
        <w:t xml:space="preserve">It only </w:t>
      </w:r>
      <w:r w:rsidRPr="00681DD5">
        <w:t xml:space="preserve">contains Rules I-XVI, </w:t>
      </w:r>
      <w:proofErr w:type="gramStart"/>
      <w:r w:rsidRPr="00681DD5">
        <w:t>and,</w:t>
      </w:r>
      <w:proofErr w:type="gramEnd"/>
      <w:r w:rsidRPr="00681DD5">
        <w:t xml:space="preserve"> does not cont</w:t>
      </w:r>
      <w:r>
        <w:t>ain Weber’s Rule IV-B. H</w:t>
      </w:r>
      <w:r w:rsidRPr="00681DD5">
        <w:t xml:space="preserve">e </w:t>
      </w:r>
      <w:r>
        <w:t>informs, moreover,</w:t>
      </w:r>
      <w:r w:rsidRPr="00681DD5">
        <w:t xml:space="preserve"> that</w:t>
      </w:r>
      <w:r>
        <w:t xml:space="preserve">, in the Cambridge </w:t>
      </w:r>
      <w:proofErr w:type="spellStart"/>
      <w:r>
        <w:t>ms.</w:t>
      </w:r>
      <w:proofErr w:type="spellEnd"/>
      <w:r>
        <w:t>,</w:t>
      </w:r>
      <w:r w:rsidRPr="00681DD5">
        <w:t xml:space="preserve"> Rule VIII only contains material on the anaclastic curve and lacks </w:t>
      </w:r>
      <w:r>
        <w:t>any discussion of the</w:t>
      </w:r>
      <w:r w:rsidRPr="00681DD5">
        <w:t xml:space="preserve"> “finest example of all.” What Schuster draws from Serjeantson’s description is that </w:t>
      </w:r>
      <w:r>
        <w:t xml:space="preserve">the manuscript was most likely, that is, </w:t>
      </w:r>
      <w:r w:rsidRPr="00681DD5">
        <w:t>pending the ful</w:t>
      </w:r>
      <w:r>
        <w:t>l publication of the manuscript,</w:t>
      </w:r>
      <w:r w:rsidRPr="00681DD5">
        <w:t xml:space="preserve"> drafted after Descartes’ discovery of the anaclastic</w:t>
      </w:r>
      <w:r>
        <w:t xml:space="preserve"> curve</w:t>
      </w:r>
      <w:r w:rsidRPr="00681DD5">
        <w:t xml:space="preserve"> in 1626 and before his description of the tools of universal mathematics in Rules XVII-XXII, rules which, for Schuster, results in the fundamental tension between the quantitative goals of universal mathematics and Descartes’ qualitative procedure in his science. See Schuster, </w:t>
      </w:r>
      <w:r w:rsidRPr="00681DD5">
        <w:rPr>
          <w:i/>
        </w:rPr>
        <w:t>Descartes-Agonistes</w:t>
      </w:r>
      <w:r w:rsidRPr="00681DD5">
        <w:t>, p. 2</w:t>
      </w:r>
      <w:r>
        <w:t>35, fn. 23 and p. 388, fn. 73. For my purposes, t</w:t>
      </w:r>
      <w:r w:rsidRPr="00681DD5">
        <w:t xml:space="preserve">his means that the </w:t>
      </w:r>
      <w:r>
        <w:t>new m</w:t>
      </w:r>
      <w:r w:rsidRPr="00681DD5">
        <w:t xml:space="preserve">anuscript is an early draft, written before the Hanover and Dutch copies. My present interest is whether Descartes’ most mature composition of Rule VIII is coherent with the overall project of the </w:t>
      </w:r>
      <w:proofErr w:type="spellStart"/>
      <w:r w:rsidRPr="00681DD5">
        <w:rPr>
          <w:i/>
        </w:rPr>
        <w:t>Regulae</w:t>
      </w:r>
      <w:proofErr w:type="spellEnd"/>
      <w:r w:rsidRPr="00681DD5">
        <w:t xml:space="preserve">. For this reason, the future publication of the Cambridge </w:t>
      </w:r>
      <w:proofErr w:type="spellStart"/>
      <w:r>
        <w:t>ms.</w:t>
      </w:r>
      <w:proofErr w:type="spellEnd"/>
      <w:r w:rsidRPr="00681DD5">
        <w:t xml:space="preserve"> </w:t>
      </w:r>
      <w:r>
        <w:t>does not pose</w:t>
      </w:r>
      <w:r w:rsidRPr="00681DD5">
        <w:t xml:space="preserve"> a significant problem </w:t>
      </w:r>
      <w:r>
        <w:t>for the present thesis</w:t>
      </w:r>
      <w:r w:rsidRPr="00681DD5">
        <w:t xml:space="preserve">.  </w:t>
      </w:r>
    </w:p>
  </w:footnote>
  <w:footnote w:id="15">
    <w:p w14:paraId="20604135" w14:textId="5CF82218" w:rsidR="00A56562" w:rsidRPr="001D2B5A" w:rsidRDefault="00A56562" w:rsidP="001D2B5A">
      <w:pPr>
        <w:widowControl w:val="0"/>
        <w:rPr>
          <w:iCs/>
          <w:color w:val="000000" w:themeColor="text1"/>
          <w:sz w:val="20"/>
          <w:szCs w:val="20"/>
        </w:rPr>
      </w:pPr>
      <w:r w:rsidRPr="00681DD5">
        <w:rPr>
          <w:rStyle w:val="FootnoteReference"/>
          <w:sz w:val="20"/>
          <w:szCs w:val="20"/>
        </w:rPr>
        <w:footnoteRef/>
      </w:r>
      <w:r>
        <w:rPr>
          <w:sz w:val="20"/>
          <w:szCs w:val="20"/>
        </w:rPr>
        <w:t xml:space="preserve"> </w:t>
      </w:r>
      <w:r w:rsidRPr="001E1897">
        <w:rPr>
          <w:sz w:val="20"/>
          <w:szCs w:val="20"/>
        </w:rPr>
        <w:t xml:space="preserve">See Jean-Paul Weber, </w:t>
      </w:r>
      <w:r w:rsidRPr="001E1897">
        <w:rPr>
          <w:i/>
          <w:sz w:val="20"/>
          <w:szCs w:val="20"/>
          <w:lang w:val="fr-FR"/>
        </w:rPr>
        <w:t xml:space="preserve">La constitution du texte des </w:t>
      </w:r>
      <w:proofErr w:type="spellStart"/>
      <w:r w:rsidRPr="001E1897">
        <w:rPr>
          <w:i/>
          <w:sz w:val="20"/>
          <w:szCs w:val="20"/>
          <w:lang w:val="fr-FR"/>
        </w:rPr>
        <w:t>Regulae</w:t>
      </w:r>
      <w:proofErr w:type="spellEnd"/>
      <w:r w:rsidRPr="001E1897">
        <w:rPr>
          <w:sz w:val="20"/>
          <w:szCs w:val="20"/>
          <w:lang w:val="fr-FR"/>
        </w:rPr>
        <w:t xml:space="preserve">, Paris: Société d’édition d’enseignement supérieur, 1964, pp. 7ff and pp. 81-108. </w:t>
      </w:r>
      <w:proofErr w:type="spellStart"/>
      <w:r w:rsidRPr="001E1897">
        <w:rPr>
          <w:sz w:val="20"/>
          <w:szCs w:val="20"/>
        </w:rPr>
        <w:t>Crapulli’s</w:t>
      </w:r>
      <w:proofErr w:type="spellEnd"/>
      <w:r w:rsidRPr="001E1897">
        <w:rPr>
          <w:sz w:val="20"/>
          <w:szCs w:val="20"/>
        </w:rPr>
        <w:t xml:space="preserve"> Dutch Manuscript, on the other hand, places this material in Rules IV. See Giovanni</w:t>
      </w:r>
      <w:r w:rsidRPr="00681DD5">
        <w:rPr>
          <w:sz w:val="20"/>
          <w:szCs w:val="20"/>
        </w:rPr>
        <w:t xml:space="preserve"> </w:t>
      </w:r>
      <w:proofErr w:type="spellStart"/>
      <w:proofErr w:type="gramStart"/>
      <w:r w:rsidRPr="00681DD5">
        <w:rPr>
          <w:sz w:val="20"/>
          <w:szCs w:val="20"/>
        </w:rPr>
        <w:t>Crapulli</w:t>
      </w:r>
      <w:proofErr w:type="spellEnd"/>
      <w:r w:rsidRPr="00681DD5">
        <w:rPr>
          <w:sz w:val="20"/>
          <w:szCs w:val="20"/>
        </w:rPr>
        <w:t>,  “</w:t>
      </w:r>
      <w:proofErr w:type="gramEnd"/>
      <w:r w:rsidRPr="00681DD5">
        <w:rPr>
          <w:sz w:val="20"/>
          <w:szCs w:val="20"/>
        </w:rPr>
        <w:t xml:space="preserve">Introduction,” in </w:t>
      </w:r>
      <w:r w:rsidRPr="00681DD5">
        <w:rPr>
          <w:i/>
          <w:sz w:val="20"/>
          <w:szCs w:val="20"/>
        </w:rPr>
        <w:t>René Descartes:</w:t>
      </w:r>
      <w:r w:rsidRPr="00681DD5">
        <w:rPr>
          <w:sz w:val="20"/>
          <w:szCs w:val="20"/>
        </w:rPr>
        <w:t xml:space="preserve"> </w:t>
      </w:r>
      <w:proofErr w:type="spellStart"/>
      <w:r>
        <w:rPr>
          <w:i/>
          <w:sz w:val="20"/>
          <w:szCs w:val="20"/>
        </w:rPr>
        <w:t>Regulae</w:t>
      </w:r>
      <w:proofErr w:type="spellEnd"/>
      <w:r>
        <w:rPr>
          <w:i/>
          <w:sz w:val="20"/>
          <w:szCs w:val="20"/>
        </w:rPr>
        <w:t xml:space="preserve"> </w:t>
      </w:r>
      <w:proofErr w:type="spellStart"/>
      <w:r>
        <w:rPr>
          <w:i/>
          <w:sz w:val="20"/>
          <w:szCs w:val="20"/>
        </w:rPr>
        <w:t>ad</w:t>
      </w:r>
      <w:proofErr w:type="spellEnd"/>
      <w:r>
        <w:rPr>
          <w:i/>
          <w:sz w:val="20"/>
          <w:szCs w:val="20"/>
        </w:rPr>
        <w:t xml:space="preserve"> </w:t>
      </w:r>
      <w:proofErr w:type="spellStart"/>
      <w:r>
        <w:rPr>
          <w:i/>
          <w:sz w:val="20"/>
          <w:szCs w:val="20"/>
        </w:rPr>
        <w:t>directionem</w:t>
      </w:r>
      <w:proofErr w:type="spellEnd"/>
      <w:r>
        <w:rPr>
          <w:i/>
          <w:sz w:val="20"/>
          <w:szCs w:val="20"/>
        </w:rPr>
        <w:t xml:space="preserve"> </w:t>
      </w:r>
      <w:proofErr w:type="spellStart"/>
      <w:r>
        <w:rPr>
          <w:i/>
          <w:sz w:val="20"/>
          <w:szCs w:val="20"/>
        </w:rPr>
        <w:t>ingenii</w:t>
      </w:r>
      <w:proofErr w:type="spellEnd"/>
      <w:r>
        <w:rPr>
          <w:i/>
          <w:sz w:val="20"/>
          <w:szCs w:val="20"/>
        </w:rPr>
        <w:t>,</w:t>
      </w:r>
      <w:r w:rsidRPr="00681DD5">
        <w:rPr>
          <w:i/>
          <w:sz w:val="20"/>
          <w:szCs w:val="20"/>
        </w:rPr>
        <w:t xml:space="preserve"> </w:t>
      </w:r>
      <w:r w:rsidRPr="00681DD5">
        <w:rPr>
          <w:sz w:val="20"/>
          <w:szCs w:val="20"/>
        </w:rPr>
        <w:t xml:space="preserve">The Hague: </w:t>
      </w:r>
      <w:proofErr w:type="spellStart"/>
      <w:r w:rsidRPr="00681DD5">
        <w:rPr>
          <w:sz w:val="20"/>
          <w:szCs w:val="20"/>
        </w:rPr>
        <w:t>Martinus</w:t>
      </w:r>
      <w:proofErr w:type="spellEnd"/>
      <w:r w:rsidRPr="00681DD5">
        <w:rPr>
          <w:sz w:val="20"/>
          <w:szCs w:val="20"/>
        </w:rPr>
        <w:t xml:space="preserve"> </w:t>
      </w:r>
      <w:proofErr w:type="spellStart"/>
      <w:r w:rsidRPr="00AD55C6">
        <w:rPr>
          <w:sz w:val="20"/>
          <w:szCs w:val="20"/>
        </w:rPr>
        <w:t>Nijhoff</w:t>
      </w:r>
      <w:proofErr w:type="spellEnd"/>
      <w:r w:rsidRPr="00AD55C6">
        <w:rPr>
          <w:sz w:val="20"/>
          <w:szCs w:val="20"/>
        </w:rPr>
        <w:t>, 1966, pp. xi-xxxiii.</w:t>
      </w:r>
    </w:p>
  </w:footnote>
  <w:footnote w:id="16">
    <w:p w14:paraId="662246AC" w14:textId="22DB380A" w:rsidR="00A56562" w:rsidRPr="001D2B5A" w:rsidRDefault="00A56562" w:rsidP="001D2B5A">
      <w:pPr>
        <w:widowControl w:val="0"/>
        <w:rPr>
          <w:i/>
          <w:sz w:val="20"/>
          <w:szCs w:val="20"/>
        </w:rPr>
      </w:pPr>
      <w:r w:rsidRPr="001D2B5A">
        <w:rPr>
          <w:rStyle w:val="FootnoteReference"/>
          <w:color w:val="000000" w:themeColor="text1"/>
          <w:sz w:val="20"/>
          <w:szCs w:val="20"/>
        </w:rPr>
        <w:footnoteRef/>
      </w:r>
      <w:r w:rsidRPr="001D2B5A">
        <w:rPr>
          <w:color w:val="000000" w:themeColor="text1"/>
          <w:sz w:val="20"/>
          <w:szCs w:val="20"/>
        </w:rPr>
        <w:t xml:space="preserve"> AT X, 373, 377</w:t>
      </w:r>
      <w:r w:rsidRPr="001D2B5A">
        <w:rPr>
          <w:sz w:val="20"/>
          <w:szCs w:val="20"/>
        </w:rPr>
        <w:t xml:space="preserve">; CSM I, 19. </w:t>
      </w:r>
    </w:p>
  </w:footnote>
  <w:footnote w:id="17">
    <w:p w14:paraId="09D79588" w14:textId="0F1BCE1B" w:rsidR="00A56562" w:rsidRDefault="00A56562">
      <w:pPr>
        <w:pStyle w:val="FootnoteText"/>
      </w:pPr>
      <w:r>
        <w:rPr>
          <w:rStyle w:val="FootnoteReference"/>
        </w:rPr>
        <w:footnoteRef/>
      </w:r>
      <w:r>
        <w:t xml:space="preserve"> </w:t>
      </w:r>
      <w:r w:rsidRPr="00AD55C6">
        <w:t xml:space="preserve"> Doyle</w:t>
      </w:r>
      <w:r>
        <w:t>,</w:t>
      </w:r>
      <w:r w:rsidRPr="00AD55C6">
        <w:t xml:space="preserve"> “How (Not) to Study Descartes’ </w:t>
      </w:r>
      <w:proofErr w:type="spellStart"/>
      <w:r w:rsidRPr="00AD55C6">
        <w:rPr>
          <w:i/>
        </w:rPr>
        <w:t>Regulae</w:t>
      </w:r>
      <w:proofErr w:type="spellEnd"/>
      <w:r>
        <w:t>;”</w:t>
      </w:r>
      <w:r w:rsidRPr="001D2B5A">
        <w:rPr>
          <w:color w:val="000000" w:themeColor="text1"/>
        </w:rPr>
        <w:t xml:space="preserve"> Kraus, “From Universal </w:t>
      </w:r>
      <w:r>
        <w:rPr>
          <w:color w:val="000000" w:themeColor="text1"/>
        </w:rPr>
        <w:t>Mathematics to Universal Method,”</w:t>
      </w:r>
      <w:r w:rsidRPr="001D2B5A">
        <w:rPr>
          <w:color w:val="000000" w:themeColor="text1"/>
        </w:rPr>
        <w:t xml:space="preserve"> pp. 159-174;</w:t>
      </w:r>
      <w:r w:rsidRPr="001D2B5A">
        <w:rPr>
          <w:color w:val="000000" w:themeColor="text1"/>
          <w:lang w:val="fr-FR"/>
        </w:rPr>
        <w:t xml:space="preserve"> </w:t>
      </w:r>
      <w:r w:rsidRPr="001D2B5A">
        <w:rPr>
          <w:color w:val="000000" w:themeColor="text1"/>
          <w:lang w:val="en"/>
        </w:rPr>
        <w:t xml:space="preserve">Schuster, “Descartes' </w:t>
      </w:r>
      <w:r w:rsidRPr="001D2B5A">
        <w:rPr>
          <w:i/>
          <w:iCs/>
          <w:color w:val="000000" w:themeColor="text1"/>
          <w:lang w:val="en"/>
        </w:rPr>
        <w:t>Mathesis Universalis</w:t>
      </w:r>
      <w:r>
        <w:rPr>
          <w:color w:val="000000" w:themeColor="text1"/>
          <w:lang w:val="en"/>
        </w:rPr>
        <w:t>,</w:t>
      </w:r>
      <w:r w:rsidRPr="001D2B5A">
        <w:rPr>
          <w:color w:val="000000" w:themeColor="text1"/>
          <w:lang w:val="en"/>
        </w:rPr>
        <w:t xml:space="preserve">” pp. 41-96; </w:t>
      </w:r>
      <w:r>
        <w:rPr>
          <w:color w:val="000000" w:themeColor="text1"/>
        </w:rPr>
        <w:t xml:space="preserve">Weber, </w:t>
      </w:r>
      <w:r>
        <w:rPr>
          <w:i/>
          <w:color w:val="000000" w:themeColor="text1"/>
        </w:rPr>
        <w:t>La c</w:t>
      </w:r>
      <w:r w:rsidRPr="00933DD3">
        <w:rPr>
          <w:i/>
          <w:color w:val="000000" w:themeColor="text1"/>
        </w:rPr>
        <w:t>onstitution</w:t>
      </w:r>
      <w:r>
        <w:rPr>
          <w:color w:val="000000" w:themeColor="text1"/>
        </w:rPr>
        <w:t>, 5ff.</w:t>
      </w:r>
    </w:p>
  </w:footnote>
  <w:footnote w:id="18">
    <w:p w14:paraId="15FA9059" w14:textId="5AAAFD7A" w:rsidR="00A56562" w:rsidRDefault="00A56562">
      <w:pPr>
        <w:pStyle w:val="FootnoteText"/>
      </w:pPr>
      <w:r>
        <w:rPr>
          <w:rStyle w:val="FootnoteReference"/>
        </w:rPr>
        <w:footnoteRef/>
      </w:r>
      <w:r>
        <w:t xml:space="preserve"> Marion, </w:t>
      </w:r>
      <w:r w:rsidRPr="001D2B5A">
        <w:rPr>
          <w:bCs/>
          <w:i/>
          <w:color w:val="000000" w:themeColor="text1"/>
        </w:rPr>
        <w:t xml:space="preserve">Sur </w:t>
      </w:r>
      <w:proofErr w:type="spellStart"/>
      <w:r w:rsidRPr="001D2B5A">
        <w:rPr>
          <w:bCs/>
          <w:i/>
          <w:color w:val="000000" w:themeColor="text1"/>
        </w:rPr>
        <w:t>l'ontologie</w:t>
      </w:r>
      <w:proofErr w:type="spellEnd"/>
      <w:r w:rsidRPr="001D2B5A">
        <w:rPr>
          <w:bCs/>
          <w:i/>
          <w:color w:val="000000" w:themeColor="text1"/>
        </w:rPr>
        <w:t xml:space="preserve"> grise de Descartes</w:t>
      </w:r>
      <w:r w:rsidRPr="001D2B5A">
        <w:rPr>
          <w:bCs/>
          <w:i/>
          <w:color w:val="000000" w:themeColor="text1"/>
        </w:rPr>
        <w:t>‬</w:t>
      </w:r>
      <w:r>
        <w:t>,</w:t>
      </w:r>
      <w:r w:rsidRPr="001E1897">
        <w:rPr>
          <w:i/>
        </w:rPr>
        <w:t xml:space="preserve"> </w:t>
      </w:r>
      <w:r>
        <w:t xml:space="preserve">second ed., Paris: </w:t>
      </w:r>
      <w:proofErr w:type="spellStart"/>
      <w:r>
        <w:t>Vrin</w:t>
      </w:r>
      <w:proofErr w:type="spellEnd"/>
      <w:r>
        <w:t>, 1981, pp. 55-69; Fredrick Van d</w:t>
      </w:r>
      <w:r w:rsidRPr="0087247C">
        <w:t>e</w:t>
      </w:r>
      <w:r>
        <w:t xml:space="preserve"> </w:t>
      </w:r>
      <w:proofErr w:type="spellStart"/>
      <w:r>
        <w:t>Pitte</w:t>
      </w:r>
      <w:proofErr w:type="spellEnd"/>
      <w:r>
        <w:t xml:space="preserve">, “The Dating of Rule IV-B in Descartes’s </w:t>
      </w:r>
      <w:proofErr w:type="spellStart"/>
      <w:r>
        <w:t>Regulae</w:t>
      </w:r>
      <w:proofErr w:type="spellEnd"/>
      <w:r>
        <w:t xml:space="preserve"> </w:t>
      </w:r>
      <w:proofErr w:type="spellStart"/>
      <w:r>
        <w:t>ad</w:t>
      </w:r>
      <w:proofErr w:type="spellEnd"/>
      <w:r>
        <w:t xml:space="preserve"> </w:t>
      </w:r>
      <w:proofErr w:type="spellStart"/>
      <w:r>
        <w:t>directionem</w:t>
      </w:r>
      <w:proofErr w:type="spellEnd"/>
      <w:r>
        <w:t xml:space="preserve"> </w:t>
      </w:r>
      <w:proofErr w:type="spellStart"/>
      <w:r>
        <w:t>ingenii</w:t>
      </w:r>
      <w:proofErr w:type="spellEnd"/>
      <w:r>
        <w:t xml:space="preserve">,” </w:t>
      </w:r>
      <w:r w:rsidRPr="001D2B5A">
        <w:rPr>
          <w:i/>
          <w:iCs/>
          <w:color w:val="000000" w:themeColor="text1"/>
        </w:rPr>
        <w:t xml:space="preserve">Journal of the History of Philosophy </w:t>
      </w:r>
      <w:r>
        <w:rPr>
          <w:color w:val="000000" w:themeColor="text1"/>
        </w:rPr>
        <w:t>2</w:t>
      </w:r>
      <w:r w:rsidRPr="001D2B5A">
        <w:rPr>
          <w:color w:val="000000" w:themeColor="text1"/>
        </w:rPr>
        <w:t>9 (1991), pp. 375-95.</w:t>
      </w:r>
      <w:r>
        <w:rPr>
          <w:color w:val="000000" w:themeColor="text1"/>
        </w:rPr>
        <w:t xml:space="preserve"> </w:t>
      </w:r>
      <w:proofErr w:type="gramStart"/>
      <w:r>
        <w:rPr>
          <w:color w:val="000000" w:themeColor="text1"/>
        </w:rPr>
        <w:t xml:space="preserve">Van de </w:t>
      </w:r>
      <w:proofErr w:type="spellStart"/>
      <w:r>
        <w:rPr>
          <w:color w:val="000000" w:themeColor="text1"/>
        </w:rPr>
        <w:t>Pitte</w:t>
      </w:r>
      <w:proofErr w:type="spellEnd"/>
      <w:r>
        <w:rPr>
          <w:color w:val="000000" w:themeColor="text1"/>
        </w:rPr>
        <w:t>,</w:t>
      </w:r>
      <w:proofErr w:type="gramEnd"/>
      <w:r>
        <w:rPr>
          <w:color w:val="000000" w:themeColor="text1"/>
        </w:rPr>
        <w:t xml:space="preserve"> suggests that the passage of Rule IV-B was most likely drafted during between 1639-1640, when Descartes was working on the </w:t>
      </w:r>
      <w:proofErr w:type="spellStart"/>
      <w:r w:rsidRPr="005D13D8">
        <w:rPr>
          <w:i/>
          <w:color w:val="000000" w:themeColor="text1"/>
        </w:rPr>
        <w:t>Meditationes</w:t>
      </w:r>
      <w:proofErr w:type="spellEnd"/>
      <w:r>
        <w:rPr>
          <w:color w:val="000000" w:themeColor="text1"/>
        </w:rPr>
        <w:t xml:space="preserve">. Also see </w:t>
      </w:r>
      <w:r>
        <w:t xml:space="preserve">Jacob Klein, </w:t>
      </w:r>
      <w:r w:rsidRPr="00E2070E">
        <w:rPr>
          <w:i/>
        </w:rPr>
        <w:t>Greek Mathematical Thought and the Origin of Algebra</w:t>
      </w:r>
      <w:r>
        <w:t>, trans. Eva Brann, Cambridge, Massachusetts: MIT Press, 1972, pp. 197ff. He claims that Descartes derived the method from “</w:t>
      </w:r>
      <w:r w:rsidRPr="00E2070E">
        <w:rPr>
          <w:i/>
        </w:rPr>
        <w:t>mathesis</w:t>
      </w:r>
      <w:r>
        <w:t>,” thus linking Rule IV-B to the early rules.</w:t>
      </w:r>
    </w:p>
  </w:footnote>
  <w:footnote w:id="19">
    <w:p w14:paraId="46A8556F" w14:textId="6703489F" w:rsidR="00A56562" w:rsidRPr="00681DD5" w:rsidRDefault="00A56562" w:rsidP="003A467E">
      <w:pPr>
        <w:pStyle w:val="FootnoteText"/>
      </w:pPr>
      <w:r w:rsidRPr="00681DD5">
        <w:rPr>
          <w:rStyle w:val="FootnoteReference"/>
        </w:rPr>
        <w:footnoteRef/>
      </w:r>
      <w:r>
        <w:t xml:space="preserve"> AT X, 374; CSM I, 16.</w:t>
      </w:r>
    </w:p>
  </w:footnote>
  <w:footnote w:id="20">
    <w:p w14:paraId="0567CDCE" w14:textId="46F1C7E7" w:rsidR="00A56562" w:rsidRPr="00681DD5" w:rsidRDefault="00A56562" w:rsidP="003A467E">
      <w:pPr>
        <w:pStyle w:val="FootnoteText"/>
      </w:pPr>
      <w:r w:rsidRPr="00681DD5">
        <w:rPr>
          <w:rStyle w:val="FootnoteReference"/>
        </w:rPr>
        <w:footnoteRef/>
      </w:r>
      <w:r>
        <w:t xml:space="preserve"> </w:t>
      </w:r>
      <w:r w:rsidRPr="00681DD5">
        <w:t>AT X</w:t>
      </w:r>
      <w:r>
        <w:t>, 359; CSM I, 9; emphasis added.</w:t>
      </w:r>
    </w:p>
  </w:footnote>
  <w:footnote w:id="21">
    <w:p w14:paraId="4C21D8A4" w14:textId="1B265F44" w:rsidR="00A56562" w:rsidRPr="008E3686" w:rsidRDefault="00A56562" w:rsidP="003A467E">
      <w:pPr>
        <w:rPr>
          <w:sz w:val="20"/>
          <w:szCs w:val="20"/>
        </w:rPr>
      </w:pPr>
      <w:r w:rsidRPr="008E3686">
        <w:rPr>
          <w:rStyle w:val="FootnoteReference"/>
          <w:sz w:val="20"/>
          <w:szCs w:val="20"/>
        </w:rPr>
        <w:footnoteRef/>
      </w:r>
      <w:r>
        <w:rPr>
          <w:sz w:val="20"/>
          <w:szCs w:val="20"/>
        </w:rPr>
        <w:t xml:space="preserve"> </w:t>
      </w:r>
      <w:proofErr w:type="spellStart"/>
      <w:r w:rsidRPr="008E3686">
        <w:rPr>
          <w:sz w:val="20"/>
          <w:szCs w:val="20"/>
        </w:rPr>
        <w:t>Gaukroger</w:t>
      </w:r>
      <w:proofErr w:type="spellEnd"/>
      <w:r w:rsidRPr="008E3686">
        <w:rPr>
          <w:sz w:val="20"/>
          <w:szCs w:val="20"/>
        </w:rPr>
        <w:t xml:space="preserve">, </w:t>
      </w:r>
      <w:r>
        <w:rPr>
          <w:i/>
          <w:iCs/>
          <w:sz w:val="20"/>
          <w:szCs w:val="20"/>
        </w:rPr>
        <w:t>Descartes</w:t>
      </w:r>
      <w:r w:rsidRPr="008E3686">
        <w:rPr>
          <w:sz w:val="20"/>
          <w:szCs w:val="20"/>
        </w:rPr>
        <w:t>, pp. 74-80.</w:t>
      </w:r>
    </w:p>
  </w:footnote>
  <w:footnote w:id="22">
    <w:p w14:paraId="226D6392" w14:textId="4E4706F0" w:rsidR="00A56562" w:rsidRPr="008E3686" w:rsidRDefault="00A56562" w:rsidP="003A467E">
      <w:pPr>
        <w:rPr>
          <w:color w:val="000000"/>
          <w:sz w:val="20"/>
          <w:szCs w:val="20"/>
          <w:lang w:val="en"/>
        </w:rPr>
      </w:pPr>
      <w:r w:rsidRPr="008E3686">
        <w:rPr>
          <w:rStyle w:val="FootnoteReference"/>
          <w:sz w:val="20"/>
          <w:szCs w:val="20"/>
        </w:rPr>
        <w:footnoteRef/>
      </w:r>
      <w:r w:rsidRPr="008E3686">
        <w:rPr>
          <w:sz w:val="20"/>
          <w:szCs w:val="20"/>
        </w:rPr>
        <w:t xml:space="preserve"> </w:t>
      </w:r>
      <w:proofErr w:type="spellStart"/>
      <w:r w:rsidRPr="008E3686">
        <w:rPr>
          <w:sz w:val="20"/>
          <w:szCs w:val="20"/>
        </w:rPr>
        <w:t>Gaukroger</w:t>
      </w:r>
      <w:proofErr w:type="spellEnd"/>
      <w:r w:rsidRPr="008E3686">
        <w:rPr>
          <w:sz w:val="20"/>
          <w:szCs w:val="20"/>
        </w:rPr>
        <w:t xml:space="preserve">, </w:t>
      </w:r>
      <w:r w:rsidRPr="008E3686">
        <w:rPr>
          <w:i/>
          <w:sz w:val="20"/>
          <w:szCs w:val="20"/>
        </w:rPr>
        <w:t>Descartes</w:t>
      </w:r>
      <w:r w:rsidRPr="008E3686">
        <w:rPr>
          <w:sz w:val="20"/>
          <w:szCs w:val="20"/>
        </w:rPr>
        <w:t>, pp. 80-84</w:t>
      </w:r>
      <w:r>
        <w:rPr>
          <w:sz w:val="20"/>
          <w:szCs w:val="20"/>
        </w:rPr>
        <w:t xml:space="preserve">; </w:t>
      </w:r>
      <w:r w:rsidRPr="008E3686">
        <w:rPr>
          <w:color w:val="000000"/>
          <w:sz w:val="20"/>
          <w:szCs w:val="20"/>
          <w:lang w:val="en"/>
        </w:rPr>
        <w:t xml:space="preserve">John </w:t>
      </w:r>
      <w:r>
        <w:rPr>
          <w:color w:val="000000"/>
          <w:sz w:val="20"/>
          <w:szCs w:val="20"/>
          <w:lang w:val="en"/>
        </w:rPr>
        <w:t xml:space="preserve">A. </w:t>
      </w:r>
      <w:r w:rsidRPr="008E3686">
        <w:rPr>
          <w:color w:val="000000"/>
          <w:sz w:val="20"/>
          <w:szCs w:val="20"/>
          <w:lang w:val="en"/>
        </w:rPr>
        <w:t xml:space="preserve">Schuster, </w:t>
      </w:r>
      <w:r w:rsidRPr="008E3686">
        <w:rPr>
          <w:i/>
          <w:color w:val="000000"/>
          <w:sz w:val="20"/>
          <w:szCs w:val="20"/>
          <w:lang w:val="en"/>
        </w:rPr>
        <w:t>Descartes and the Scientific Revolution, 1618-1634</w:t>
      </w:r>
      <w:r w:rsidRPr="008E3686">
        <w:rPr>
          <w:color w:val="000000"/>
          <w:sz w:val="20"/>
          <w:szCs w:val="20"/>
          <w:lang w:val="en"/>
        </w:rPr>
        <w:t>, 2 vols, Ph.D. Dissertation, Princeton University</w:t>
      </w:r>
      <w:r w:rsidRPr="008E3686">
        <w:rPr>
          <w:sz w:val="20"/>
          <w:szCs w:val="20"/>
        </w:rPr>
        <w:t xml:space="preserve">, </w:t>
      </w:r>
      <w:r w:rsidRPr="008E3686">
        <w:rPr>
          <w:color w:val="000000"/>
          <w:sz w:val="20"/>
          <w:szCs w:val="20"/>
          <w:lang w:val="en"/>
        </w:rPr>
        <w:t xml:space="preserve">1977, </w:t>
      </w:r>
      <w:r w:rsidRPr="008E3686">
        <w:rPr>
          <w:sz w:val="20"/>
          <w:szCs w:val="20"/>
        </w:rPr>
        <w:t xml:space="preserve">pp. </w:t>
      </w:r>
      <w:proofErr w:type="gramStart"/>
      <w:r w:rsidRPr="008E3686">
        <w:rPr>
          <w:sz w:val="20"/>
          <w:szCs w:val="20"/>
        </w:rPr>
        <w:t>72-93;</w:t>
      </w:r>
      <w:proofErr w:type="gramEnd"/>
      <w:r w:rsidRPr="008E3686">
        <w:rPr>
          <w:sz w:val="20"/>
          <w:szCs w:val="20"/>
        </w:rPr>
        <w:t xml:space="preserve"> </w:t>
      </w:r>
    </w:p>
  </w:footnote>
  <w:footnote w:id="23">
    <w:p w14:paraId="0DC09BBA" w14:textId="0C212946" w:rsidR="00A56562" w:rsidRPr="00F66E7C" w:rsidRDefault="00A56562" w:rsidP="003A467E">
      <w:pPr>
        <w:autoSpaceDE w:val="0"/>
        <w:autoSpaceDN w:val="0"/>
        <w:adjustRightInd w:val="0"/>
        <w:rPr>
          <w:sz w:val="20"/>
          <w:szCs w:val="20"/>
        </w:rPr>
      </w:pPr>
      <w:r w:rsidRPr="00681DD5">
        <w:rPr>
          <w:rStyle w:val="FootnoteReference"/>
        </w:rPr>
        <w:footnoteRef/>
      </w:r>
      <w:r>
        <w:t xml:space="preserve"> </w:t>
      </w:r>
      <w:proofErr w:type="spellStart"/>
      <w:r w:rsidRPr="00F66E7C">
        <w:rPr>
          <w:sz w:val="20"/>
          <w:szCs w:val="20"/>
        </w:rPr>
        <w:t>Gaukroger</w:t>
      </w:r>
      <w:proofErr w:type="spellEnd"/>
      <w:r w:rsidRPr="00F66E7C">
        <w:rPr>
          <w:sz w:val="20"/>
          <w:szCs w:val="20"/>
        </w:rPr>
        <w:t xml:space="preserve">, </w:t>
      </w:r>
      <w:r w:rsidRPr="00F66E7C">
        <w:rPr>
          <w:i/>
          <w:sz w:val="20"/>
          <w:szCs w:val="20"/>
        </w:rPr>
        <w:t>Descartes</w:t>
      </w:r>
      <w:r w:rsidRPr="00F66E7C">
        <w:rPr>
          <w:sz w:val="20"/>
          <w:szCs w:val="20"/>
        </w:rPr>
        <w:t xml:space="preserve">, pp. 84-89; </w:t>
      </w:r>
      <w:proofErr w:type="spellStart"/>
      <w:r w:rsidRPr="00F66E7C">
        <w:rPr>
          <w:iCs/>
          <w:sz w:val="20"/>
          <w:szCs w:val="20"/>
        </w:rPr>
        <w:t>Gaukroger</w:t>
      </w:r>
      <w:proofErr w:type="spellEnd"/>
      <w:r w:rsidRPr="00F66E7C">
        <w:rPr>
          <w:iCs/>
          <w:sz w:val="20"/>
          <w:szCs w:val="20"/>
        </w:rPr>
        <w:t xml:space="preserve"> and Schuster, “</w:t>
      </w:r>
      <w:r w:rsidRPr="00F66E7C">
        <w:rPr>
          <w:sz w:val="20"/>
          <w:szCs w:val="20"/>
        </w:rPr>
        <w:t>The hydrostatic paradox and the origins of Cartesian dynamics,”</w:t>
      </w:r>
      <w:r w:rsidRPr="00F66E7C">
        <w:rPr>
          <w:iCs/>
          <w:sz w:val="20"/>
          <w:szCs w:val="20"/>
        </w:rPr>
        <w:t xml:space="preserve"> pp. </w:t>
      </w:r>
      <w:r>
        <w:rPr>
          <w:iCs/>
          <w:sz w:val="20"/>
          <w:szCs w:val="20"/>
        </w:rPr>
        <w:t xml:space="preserve">535–572; </w:t>
      </w:r>
      <w:r w:rsidRPr="00F66E7C">
        <w:rPr>
          <w:sz w:val="20"/>
          <w:szCs w:val="20"/>
        </w:rPr>
        <w:t xml:space="preserve">Schuster, </w:t>
      </w:r>
      <w:r w:rsidRPr="00F66E7C">
        <w:rPr>
          <w:i/>
          <w:sz w:val="20"/>
          <w:szCs w:val="20"/>
        </w:rPr>
        <w:t>Descartes and the Scientific Revolution</w:t>
      </w:r>
      <w:r w:rsidRPr="00F66E7C">
        <w:rPr>
          <w:sz w:val="20"/>
          <w:szCs w:val="20"/>
        </w:rPr>
        <w:t xml:space="preserve">, pp. 93-111; </w:t>
      </w:r>
      <w:r>
        <w:rPr>
          <w:sz w:val="20"/>
          <w:szCs w:val="20"/>
        </w:rPr>
        <w:t xml:space="preserve">and </w:t>
      </w:r>
      <w:r w:rsidRPr="00F66E7C">
        <w:rPr>
          <w:color w:val="000000"/>
          <w:sz w:val="20"/>
          <w:szCs w:val="20"/>
          <w:lang w:val="en"/>
        </w:rPr>
        <w:t xml:space="preserve">Schuster, “Descartes' </w:t>
      </w:r>
      <w:r w:rsidRPr="00F66E7C">
        <w:rPr>
          <w:i/>
          <w:iCs/>
          <w:color w:val="000000"/>
          <w:sz w:val="20"/>
          <w:szCs w:val="20"/>
          <w:lang w:val="en"/>
        </w:rPr>
        <w:t xml:space="preserve">Mathesis </w:t>
      </w:r>
      <w:proofErr w:type="spellStart"/>
      <w:r w:rsidRPr="00F66E7C">
        <w:rPr>
          <w:i/>
          <w:iCs/>
          <w:color w:val="000000"/>
          <w:sz w:val="20"/>
          <w:szCs w:val="20"/>
          <w:lang w:val="en"/>
        </w:rPr>
        <w:t>Universali</w:t>
      </w:r>
      <w:proofErr w:type="spellEnd"/>
      <w:r w:rsidRPr="00F66E7C">
        <w:rPr>
          <w:color w:val="000000"/>
          <w:sz w:val="20"/>
          <w:szCs w:val="20"/>
          <w:lang w:val="en"/>
        </w:rPr>
        <w:t xml:space="preserve">,” </w:t>
      </w:r>
      <w:r w:rsidRPr="00F66E7C">
        <w:rPr>
          <w:sz w:val="20"/>
          <w:szCs w:val="20"/>
        </w:rPr>
        <w:t>pp. 51-55</w:t>
      </w:r>
      <w:r>
        <w:rPr>
          <w:sz w:val="20"/>
          <w:szCs w:val="20"/>
        </w:rPr>
        <w:t>.</w:t>
      </w:r>
    </w:p>
  </w:footnote>
  <w:footnote w:id="24">
    <w:p w14:paraId="536E6D4B" w14:textId="62DFC6EC" w:rsidR="00A56562" w:rsidRPr="00681DD5" w:rsidRDefault="00A56562" w:rsidP="003A467E">
      <w:pPr>
        <w:pStyle w:val="FootnoteText"/>
      </w:pPr>
      <w:r w:rsidRPr="00681DD5">
        <w:rPr>
          <w:rStyle w:val="FootnoteReference"/>
        </w:rPr>
        <w:footnoteRef/>
      </w:r>
      <w:r>
        <w:t xml:space="preserve"> </w:t>
      </w:r>
      <w:r w:rsidRPr="00F66E7C">
        <w:t xml:space="preserve">Schuster, </w:t>
      </w:r>
      <w:r w:rsidRPr="00F66E7C">
        <w:rPr>
          <w:i/>
        </w:rPr>
        <w:t>Descartes and the Scientific Revolution</w:t>
      </w:r>
      <w:r w:rsidRPr="00681DD5">
        <w:t xml:space="preserve">, pp. 111-145; </w:t>
      </w:r>
      <w:r w:rsidRPr="00F66E7C">
        <w:rPr>
          <w:color w:val="000000"/>
          <w:lang w:val="en"/>
        </w:rPr>
        <w:t xml:space="preserve">Schuster, “Descartes' </w:t>
      </w:r>
      <w:r w:rsidRPr="00F66E7C">
        <w:rPr>
          <w:i/>
          <w:iCs/>
          <w:color w:val="000000"/>
          <w:lang w:val="en"/>
        </w:rPr>
        <w:t>Mathesis Universalis</w:t>
      </w:r>
      <w:r>
        <w:rPr>
          <w:iCs/>
          <w:color w:val="000000"/>
          <w:lang w:val="en"/>
        </w:rPr>
        <w:t>,”</w:t>
      </w:r>
      <w:r w:rsidRPr="00681DD5">
        <w:t xml:space="preserve"> pp. 49-51; </w:t>
      </w:r>
      <w:proofErr w:type="spellStart"/>
      <w:r w:rsidRPr="00681DD5">
        <w:t>Gaukroger</w:t>
      </w:r>
      <w:proofErr w:type="spellEnd"/>
      <w:r>
        <w:t xml:space="preserve">, </w:t>
      </w:r>
      <w:r w:rsidRPr="00F66E7C">
        <w:rPr>
          <w:i/>
        </w:rPr>
        <w:t>Descartes</w:t>
      </w:r>
      <w:r>
        <w:t>, pp. 89-98.</w:t>
      </w:r>
    </w:p>
  </w:footnote>
  <w:footnote w:id="25">
    <w:p w14:paraId="4BFE2913" w14:textId="6F391EAB" w:rsidR="00A56562" w:rsidRPr="00681DD5" w:rsidRDefault="00A56562" w:rsidP="003A467E">
      <w:pPr>
        <w:pStyle w:val="FootnoteText"/>
      </w:pPr>
      <w:r w:rsidRPr="00681DD5">
        <w:rPr>
          <w:rStyle w:val="FootnoteReference"/>
        </w:rPr>
        <w:footnoteRef/>
      </w:r>
      <w:r>
        <w:t xml:space="preserve"> A. I. </w:t>
      </w:r>
      <w:r w:rsidRPr="00681DD5">
        <w:t>Sabra</w:t>
      </w:r>
      <w:r>
        <w:t>,</w:t>
      </w:r>
      <w:r w:rsidRPr="00681DD5">
        <w:t xml:space="preserve"> </w:t>
      </w:r>
      <w:r w:rsidRPr="00F66E7C">
        <w:rPr>
          <w:i/>
        </w:rPr>
        <w:t>Theories of Light</w:t>
      </w:r>
      <w:r>
        <w:rPr>
          <w:i/>
        </w:rPr>
        <w:t>:</w:t>
      </w:r>
      <w:r w:rsidRPr="00F66E7C">
        <w:rPr>
          <w:i/>
        </w:rPr>
        <w:t xml:space="preserve"> from Descartes to Newton</w:t>
      </w:r>
      <w:r>
        <w:t xml:space="preserve">, Cambridge: Cambridge University Press, </w:t>
      </w:r>
      <w:r w:rsidRPr="00681DD5">
        <w:t xml:space="preserve">1981, pp. 105-116; </w:t>
      </w:r>
      <w:r>
        <w:t>Schuster, “</w:t>
      </w:r>
      <w:r w:rsidRPr="00F66E7C">
        <w:rPr>
          <w:color w:val="000000"/>
          <w:lang w:val="en"/>
        </w:rPr>
        <w:t xml:space="preserve">Descartes' </w:t>
      </w:r>
      <w:r w:rsidRPr="00F66E7C">
        <w:rPr>
          <w:i/>
          <w:iCs/>
          <w:color w:val="000000"/>
          <w:lang w:val="en"/>
        </w:rPr>
        <w:t>Mathesis Universalis</w:t>
      </w:r>
      <w:r w:rsidRPr="00681DD5">
        <w:t>,</w:t>
      </w:r>
      <w:r>
        <w:t>”</w:t>
      </w:r>
      <w:r w:rsidRPr="00681DD5">
        <w:t xml:space="preserve"> p. 58</w:t>
      </w:r>
      <w:r>
        <w:t>;</w:t>
      </w:r>
      <w:r w:rsidRPr="00681DD5">
        <w:t xml:space="preserve"> and Schuster</w:t>
      </w:r>
      <w:r>
        <w:t xml:space="preserve">, </w:t>
      </w:r>
      <w:r w:rsidRPr="003111A7">
        <w:rPr>
          <w:i/>
        </w:rPr>
        <w:t>Descartes-Agonistes</w:t>
      </w:r>
      <w:r>
        <w:t>, pp. 167-220</w:t>
      </w:r>
      <w:r w:rsidRPr="00681DD5">
        <w:t>.</w:t>
      </w:r>
    </w:p>
  </w:footnote>
  <w:footnote w:id="26">
    <w:p w14:paraId="41557C92" w14:textId="0F1CB11B" w:rsidR="00A56562" w:rsidRDefault="00A56562" w:rsidP="003A467E">
      <w:pPr>
        <w:pStyle w:val="FootnoteText"/>
      </w:pPr>
      <w:r>
        <w:rPr>
          <w:rStyle w:val="FootnoteReference"/>
        </w:rPr>
        <w:footnoteRef/>
      </w:r>
      <w:r>
        <w:t xml:space="preserve"> For instance, Popkin provides the date of 1628. See Richard Popkin, </w:t>
      </w:r>
      <w:r w:rsidRPr="00D46A19">
        <w:rPr>
          <w:i/>
        </w:rPr>
        <w:t xml:space="preserve">The History of </w:t>
      </w:r>
      <w:proofErr w:type="spellStart"/>
      <w:r w:rsidRPr="00D46A19">
        <w:rPr>
          <w:i/>
        </w:rPr>
        <w:t>Scepticism</w:t>
      </w:r>
      <w:proofErr w:type="spellEnd"/>
      <w:r w:rsidRPr="004F5783">
        <w:rPr>
          <w:i/>
        </w:rPr>
        <w:t xml:space="preserve">: from </w:t>
      </w:r>
      <w:r w:rsidRPr="004F5783">
        <w:t>Savonarola</w:t>
      </w:r>
      <w:r w:rsidRPr="004F5783">
        <w:rPr>
          <w:i/>
        </w:rPr>
        <w:t xml:space="preserve"> to Bayle</w:t>
      </w:r>
      <w:r>
        <w:t>, New York: Oxford University Press, 2003, pp.144-145.</w:t>
      </w:r>
    </w:p>
  </w:footnote>
  <w:footnote w:id="27">
    <w:p w14:paraId="5FB21CBF" w14:textId="270554D0" w:rsidR="00A56562" w:rsidRPr="004F5783" w:rsidRDefault="00A56562" w:rsidP="003A467E">
      <w:pPr>
        <w:autoSpaceDE w:val="0"/>
        <w:autoSpaceDN w:val="0"/>
        <w:adjustRightInd w:val="0"/>
        <w:rPr>
          <w:sz w:val="20"/>
          <w:szCs w:val="20"/>
        </w:rPr>
      </w:pPr>
      <w:r w:rsidRPr="003111A7">
        <w:rPr>
          <w:rStyle w:val="FootnoteReference"/>
          <w:sz w:val="20"/>
          <w:szCs w:val="20"/>
        </w:rPr>
        <w:footnoteRef/>
      </w:r>
      <w:r w:rsidRPr="003111A7">
        <w:rPr>
          <w:sz w:val="20"/>
          <w:szCs w:val="20"/>
        </w:rPr>
        <w:t xml:space="preserve"> John </w:t>
      </w:r>
      <w:r>
        <w:rPr>
          <w:sz w:val="20"/>
          <w:szCs w:val="20"/>
        </w:rPr>
        <w:t>A. Schuster, “</w:t>
      </w:r>
      <w:proofErr w:type="spellStart"/>
      <w:r>
        <w:rPr>
          <w:sz w:val="20"/>
          <w:szCs w:val="20"/>
        </w:rPr>
        <w:t>Physico</w:t>
      </w:r>
      <w:proofErr w:type="spellEnd"/>
      <w:r>
        <w:rPr>
          <w:sz w:val="20"/>
          <w:szCs w:val="20"/>
        </w:rPr>
        <w:t>-mathematics and the search for c</w:t>
      </w:r>
      <w:r w:rsidRPr="003111A7">
        <w:rPr>
          <w:sz w:val="20"/>
          <w:szCs w:val="20"/>
        </w:rPr>
        <w:t xml:space="preserve">auses in Descartes’ </w:t>
      </w:r>
      <w:r>
        <w:rPr>
          <w:sz w:val="20"/>
          <w:szCs w:val="20"/>
        </w:rPr>
        <w:t>o</w:t>
      </w:r>
      <w:r w:rsidRPr="00CA4429">
        <w:rPr>
          <w:sz w:val="20"/>
          <w:szCs w:val="20"/>
        </w:rPr>
        <w:t>ptics</w:t>
      </w:r>
      <w:r w:rsidRPr="003111A7">
        <w:rPr>
          <w:sz w:val="20"/>
          <w:szCs w:val="20"/>
        </w:rPr>
        <w:t xml:space="preserve">, 1619-37,” </w:t>
      </w:r>
      <w:proofErr w:type="spellStart"/>
      <w:r w:rsidRPr="003111A7">
        <w:rPr>
          <w:i/>
          <w:sz w:val="20"/>
          <w:szCs w:val="20"/>
        </w:rPr>
        <w:t>Synthese</w:t>
      </w:r>
      <w:proofErr w:type="spellEnd"/>
      <w:r w:rsidRPr="003111A7">
        <w:rPr>
          <w:sz w:val="20"/>
          <w:szCs w:val="20"/>
        </w:rPr>
        <w:t xml:space="preserve"> 185 </w:t>
      </w:r>
      <w:r w:rsidRPr="004F5783">
        <w:rPr>
          <w:sz w:val="20"/>
          <w:szCs w:val="20"/>
        </w:rPr>
        <w:t>(2012), pp. 467-469.</w:t>
      </w:r>
    </w:p>
  </w:footnote>
  <w:footnote w:id="28">
    <w:p w14:paraId="707A89A7" w14:textId="5AC30B16" w:rsidR="00A56562" w:rsidRPr="004F5783" w:rsidRDefault="00A56562" w:rsidP="003A467E">
      <w:pPr>
        <w:rPr>
          <w:i/>
          <w:sz w:val="20"/>
          <w:szCs w:val="20"/>
        </w:rPr>
      </w:pPr>
      <w:r w:rsidRPr="004F5783">
        <w:rPr>
          <w:rStyle w:val="FootnoteReference"/>
          <w:sz w:val="20"/>
          <w:szCs w:val="20"/>
        </w:rPr>
        <w:footnoteRef/>
      </w:r>
      <w:r w:rsidRPr="004F5783">
        <w:rPr>
          <w:sz w:val="20"/>
          <w:szCs w:val="20"/>
        </w:rPr>
        <w:t xml:space="preserve"> For a description of Descartes’ skeptical dilemma in the late 1620s, see Schuster, </w:t>
      </w:r>
      <w:r w:rsidRPr="004F5783">
        <w:rPr>
          <w:i/>
          <w:sz w:val="20"/>
          <w:szCs w:val="20"/>
        </w:rPr>
        <w:t>Descartes and the Scientific Revolution</w:t>
      </w:r>
      <w:r w:rsidRPr="004F5783">
        <w:rPr>
          <w:sz w:val="20"/>
          <w:szCs w:val="20"/>
        </w:rPr>
        <w:t xml:space="preserve">, pp. 373-387. For an alternative perspective, see Richard Popkin, </w:t>
      </w:r>
      <w:r w:rsidRPr="004F5783">
        <w:rPr>
          <w:i/>
          <w:sz w:val="20"/>
          <w:szCs w:val="20"/>
        </w:rPr>
        <w:t>History of Skepticism</w:t>
      </w:r>
      <w:r w:rsidRPr="004F5783">
        <w:rPr>
          <w:sz w:val="20"/>
          <w:szCs w:val="20"/>
        </w:rPr>
        <w:t xml:space="preserve">, pp. 143-147. For a description of Descartes’ early reply to skepticism, see Matthew </w:t>
      </w:r>
      <w:r>
        <w:rPr>
          <w:sz w:val="20"/>
          <w:szCs w:val="20"/>
        </w:rPr>
        <w:t xml:space="preserve">J. </w:t>
      </w:r>
      <w:proofErr w:type="spellStart"/>
      <w:r w:rsidRPr="004F5783">
        <w:rPr>
          <w:sz w:val="20"/>
          <w:szCs w:val="20"/>
        </w:rPr>
        <w:t>Kisner</w:t>
      </w:r>
      <w:proofErr w:type="spellEnd"/>
      <w:r w:rsidRPr="004F5783">
        <w:rPr>
          <w:sz w:val="20"/>
          <w:szCs w:val="20"/>
        </w:rPr>
        <w:t xml:space="preserve">, “Skepticism and the Early Descartes,” </w:t>
      </w:r>
      <w:r w:rsidRPr="004F5783">
        <w:rPr>
          <w:i/>
          <w:sz w:val="20"/>
          <w:szCs w:val="20"/>
        </w:rPr>
        <w:t>British</w:t>
      </w:r>
      <w:r w:rsidRPr="004F5783">
        <w:rPr>
          <w:sz w:val="20"/>
          <w:szCs w:val="20"/>
        </w:rPr>
        <w:t xml:space="preserve"> </w:t>
      </w:r>
      <w:r w:rsidRPr="004F5783">
        <w:rPr>
          <w:i/>
          <w:sz w:val="20"/>
          <w:szCs w:val="20"/>
        </w:rPr>
        <w:t>Journal of the History of Philosophy</w:t>
      </w:r>
      <w:r w:rsidRPr="004F5783">
        <w:rPr>
          <w:sz w:val="20"/>
          <w:szCs w:val="20"/>
        </w:rPr>
        <w:t xml:space="preserve"> 13 (2005), pp. 207-32.</w:t>
      </w:r>
    </w:p>
  </w:footnote>
  <w:footnote w:id="29">
    <w:p w14:paraId="27FFBE03" w14:textId="383F1CBE" w:rsidR="00A56562" w:rsidRPr="00681DD5" w:rsidRDefault="00A56562" w:rsidP="003A467E">
      <w:pPr>
        <w:pStyle w:val="FootnoteText"/>
      </w:pPr>
      <w:r w:rsidRPr="00681DD5">
        <w:rPr>
          <w:rStyle w:val="FootnoteReference"/>
        </w:rPr>
        <w:footnoteRef/>
      </w:r>
      <w:r w:rsidRPr="00681DD5">
        <w:t xml:space="preserve"> </w:t>
      </w:r>
      <w:r w:rsidRPr="000478BF">
        <w:t xml:space="preserve">Schuster reconstructs the likely route that Descartes discovered the law of refraction. See </w:t>
      </w:r>
      <w:r w:rsidRPr="000478BF">
        <w:rPr>
          <w:color w:val="000000"/>
          <w:lang w:val="en"/>
        </w:rPr>
        <w:t xml:space="preserve">John </w:t>
      </w:r>
      <w:r>
        <w:rPr>
          <w:color w:val="000000"/>
          <w:lang w:val="en"/>
        </w:rPr>
        <w:t xml:space="preserve">A. </w:t>
      </w:r>
      <w:r w:rsidRPr="000478BF">
        <w:rPr>
          <w:color w:val="000000"/>
          <w:lang w:val="en"/>
        </w:rPr>
        <w:t xml:space="preserve">Schuster, “Descartes’ </w:t>
      </w:r>
      <w:proofErr w:type="spellStart"/>
      <w:r w:rsidRPr="000478BF">
        <w:rPr>
          <w:i/>
          <w:color w:val="000000"/>
          <w:lang w:val="en"/>
        </w:rPr>
        <w:t>Opticien</w:t>
      </w:r>
      <w:proofErr w:type="spellEnd"/>
      <w:r w:rsidRPr="000478BF">
        <w:rPr>
          <w:color w:val="000000"/>
          <w:lang w:val="en"/>
        </w:rPr>
        <w:t>: The Construction of the Law of Refraction and the Manufacture o</w:t>
      </w:r>
      <w:r>
        <w:rPr>
          <w:color w:val="000000"/>
          <w:lang w:val="en"/>
        </w:rPr>
        <w:t>f its Physical Rationales, 1618-</w:t>
      </w:r>
      <w:r w:rsidRPr="000478BF">
        <w:rPr>
          <w:color w:val="000000"/>
          <w:lang w:val="en"/>
        </w:rPr>
        <w:t xml:space="preserve">29,” in </w:t>
      </w:r>
      <w:r w:rsidRPr="000478BF">
        <w:rPr>
          <w:i/>
          <w:color w:val="000000"/>
          <w:lang w:val="en"/>
        </w:rPr>
        <w:t>Descartes’ Natural Philosophy</w:t>
      </w:r>
      <w:r w:rsidRPr="000478BF">
        <w:rPr>
          <w:color w:val="000000"/>
          <w:lang w:val="en"/>
        </w:rPr>
        <w:t xml:space="preserve">, London: Routledge, </w:t>
      </w:r>
      <w:r w:rsidRPr="000478BF">
        <w:t>2000, pp. 29-37.</w:t>
      </w:r>
      <w:r w:rsidRPr="00681DD5">
        <w:t xml:space="preserve"> See</w:t>
      </w:r>
      <w:r>
        <w:t xml:space="preserve"> also</w:t>
      </w:r>
      <w:r w:rsidRPr="00681DD5">
        <w:t xml:space="preserve"> Schuster, </w:t>
      </w:r>
      <w:r w:rsidRPr="00681DD5">
        <w:rPr>
          <w:i/>
        </w:rPr>
        <w:t>Descartes-</w:t>
      </w:r>
      <w:proofErr w:type="spellStart"/>
      <w:r w:rsidRPr="00681DD5">
        <w:rPr>
          <w:i/>
        </w:rPr>
        <w:t>Agonisties</w:t>
      </w:r>
      <w:proofErr w:type="spellEnd"/>
      <w:r w:rsidRPr="00681DD5">
        <w:t>, pp. 167-220.</w:t>
      </w:r>
      <w:r w:rsidRPr="001437D8">
        <w:t xml:space="preserve"> </w:t>
      </w:r>
      <w:r w:rsidRPr="000478BF">
        <w:t xml:space="preserve">For instance, </w:t>
      </w:r>
    </w:p>
  </w:footnote>
  <w:footnote w:id="30">
    <w:p w14:paraId="192933C3" w14:textId="075EF5CF" w:rsidR="00A56562" w:rsidRPr="00681DD5" w:rsidRDefault="00A56562" w:rsidP="003A467E">
      <w:pPr>
        <w:pStyle w:val="FootnoteText"/>
      </w:pPr>
      <w:r w:rsidRPr="00681DD5">
        <w:rPr>
          <w:rStyle w:val="FootnoteReference"/>
        </w:rPr>
        <w:footnoteRef/>
      </w:r>
      <w:r>
        <w:t xml:space="preserve"> AT X, 392; CSM I, 28.</w:t>
      </w:r>
    </w:p>
  </w:footnote>
  <w:footnote w:id="31">
    <w:p w14:paraId="22EEB180" w14:textId="61C512F0" w:rsidR="00A56562" w:rsidRPr="00681DD5" w:rsidRDefault="00A56562" w:rsidP="003A467E">
      <w:pPr>
        <w:pStyle w:val="FootnoteText"/>
      </w:pPr>
      <w:r w:rsidRPr="00681DD5">
        <w:rPr>
          <w:rStyle w:val="FootnoteReference"/>
        </w:rPr>
        <w:footnoteRef/>
      </w:r>
      <w:r w:rsidRPr="00681DD5">
        <w:t xml:space="preserve"> AT VII, 58; CSM II, 40</w:t>
      </w:r>
      <w:r>
        <w:t>.</w:t>
      </w:r>
    </w:p>
  </w:footnote>
  <w:footnote w:id="32">
    <w:p w14:paraId="5CB37BEE" w14:textId="77EC6CF7" w:rsidR="00A56562" w:rsidRPr="00681DD5" w:rsidRDefault="00A56562" w:rsidP="003A467E">
      <w:pPr>
        <w:pStyle w:val="FootnoteText"/>
      </w:pPr>
      <w:r w:rsidRPr="00681DD5">
        <w:rPr>
          <w:rStyle w:val="FootnoteReference"/>
        </w:rPr>
        <w:footnoteRef/>
      </w:r>
      <w:r w:rsidRPr="00681DD5">
        <w:t xml:space="preserve"> As Weber has shown, the first paragraph of Rule VIII is a continuation of Rule VII, which </w:t>
      </w:r>
      <w:r>
        <w:t>indicates that it is misplaced. See Weber</w:t>
      </w:r>
      <w:r w:rsidRPr="00681DD5">
        <w:t>,</w:t>
      </w:r>
      <w:r>
        <w:t xml:space="preserve"> </w:t>
      </w:r>
      <w:r w:rsidRPr="00681DD5">
        <w:rPr>
          <w:i/>
          <w:lang w:val="fr-FR"/>
        </w:rPr>
        <w:t>La constitution</w:t>
      </w:r>
      <w:r>
        <w:t>, pp. 87-91</w:t>
      </w:r>
      <w:r w:rsidRPr="00681DD5">
        <w:t xml:space="preserve">. This local inconsistency, however, is not important for the developmental interpretation. See also Schuster, </w:t>
      </w:r>
      <w:r w:rsidRPr="00F66E7C">
        <w:rPr>
          <w:i/>
        </w:rPr>
        <w:t>Descartes and the Scientific Revolution</w:t>
      </w:r>
      <w:r>
        <w:t xml:space="preserve">, </w:t>
      </w:r>
      <w:r w:rsidRPr="00681DD5">
        <w:t>pp. 449-451.</w:t>
      </w:r>
    </w:p>
  </w:footnote>
  <w:footnote w:id="33">
    <w:p w14:paraId="2C200E70" w14:textId="441D40AF" w:rsidR="00A56562" w:rsidRPr="00681DD5" w:rsidRDefault="00A56562" w:rsidP="003A467E">
      <w:pPr>
        <w:pStyle w:val="FootnoteText"/>
      </w:pPr>
      <w:r w:rsidRPr="00681DD5">
        <w:rPr>
          <w:rStyle w:val="FootnoteReference"/>
        </w:rPr>
        <w:footnoteRef/>
      </w:r>
      <w:r w:rsidRPr="00681DD5">
        <w:t xml:space="preserve"> AT X, 394; CSM I, 29</w:t>
      </w:r>
      <w:r>
        <w:t>.</w:t>
      </w:r>
    </w:p>
  </w:footnote>
  <w:footnote w:id="34">
    <w:p w14:paraId="6CA64D39" w14:textId="14A34960" w:rsidR="00A56562" w:rsidRPr="00FD75DE" w:rsidRDefault="00A56562" w:rsidP="003A467E">
      <w:pPr>
        <w:rPr>
          <w:sz w:val="20"/>
          <w:szCs w:val="20"/>
        </w:rPr>
      </w:pPr>
      <w:r w:rsidRPr="00681DD5">
        <w:rPr>
          <w:rStyle w:val="FootnoteReference"/>
          <w:sz w:val="20"/>
          <w:szCs w:val="20"/>
        </w:rPr>
        <w:footnoteRef/>
      </w:r>
      <w:r w:rsidRPr="00681DD5">
        <w:rPr>
          <w:sz w:val="20"/>
          <w:szCs w:val="20"/>
        </w:rPr>
        <w:t xml:space="preserve"> For an interesting explanation of Descartes’ meth</w:t>
      </w:r>
      <w:r>
        <w:rPr>
          <w:sz w:val="20"/>
          <w:szCs w:val="20"/>
        </w:rPr>
        <w:t xml:space="preserve">od of reduction, see </w:t>
      </w:r>
      <w:r w:rsidRPr="009C73AE">
        <w:rPr>
          <w:sz w:val="20"/>
          <w:szCs w:val="20"/>
        </w:rPr>
        <w:t xml:space="preserve">Daniel Garber, </w:t>
      </w:r>
      <w:r w:rsidRPr="009C73AE">
        <w:rPr>
          <w:i/>
          <w:iCs/>
          <w:sz w:val="20"/>
          <w:szCs w:val="20"/>
        </w:rPr>
        <w:t>Descartes Embodied</w:t>
      </w:r>
      <w:r>
        <w:rPr>
          <w:sz w:val="20"/>
          <w:szCs w:val="20"/>
        </w:rPr>
        <w:t>,</w:t>
      </w:r>
      <w:r w:rsidRPr="009C73AE">
        <w:rPr>
          <w:sz w:val="20"/>
          <w:szCs w:val="20"/>
        </w:rPr>
        <w:t xml:space="preserve"> Cambri</w:t>
      </w:r>
      <w:r>
        <w:rPr>
          <w:sz w:val="20"/>
          <w:szCs w:val="20"/>
        </w:rPr>
        <w:t>dge: Cambridge University Press, 2001</w:t>
      </w:r>
      <w:r w:rsidRPr="00681DD5">
        <w:rPr>
          <w:sz w:val="20"/>
          <w:szCs w:val="20"/>
        </w:rPr>
        <w:t>, pp. 35-38.</w:t>
      </w:r>
    </w:p>
  </w:footnote>
  <w:footnote w:id="35">
    <w:p w14:paraId="7E694BEB" w14:textId="5742A517" w:rsidR="00A56562" w:rsidRPr="00681DD5" w:rsidRDefault="00A56562" w:rsidP="003A467E">
      <w:pPr>
        <w:pStyle w:val="FootnoteText"/>
      </w:pPr>
      <w:r w:rsidRPr="00681DD5">
        <w:rPr>
          <w:rStyle w:val="FootnoteReference"/>
        </w:rPr>
        <w:footnoteRef/>
      </w:r>
      <w:r w:rsidRPr="00681DD5">
        <w:t xml:space="preserve"> AT X, 394; CSM I, 29</w:t>
      </w:r>
      <w:r>
        <w:t>.</w:t>
      </w:r>
    </w:p>
  </w:footnote>
  <w:footnote w:id="36">
    <w:p w14:paraId="65B60D59" w14:textId="32C44C8E" w:rsidR="00A56562" w:rsidRPr="00681DD5" w:rsidRDefault="00A56562" w:rsidP="003A467E">
      <w:pPr>
        <w:pStyle w:val="FootnoteText"/>
      </w:pPr>
      <w:r w:rsidRPr="00681DD5">
        <w:rPr>
          <w:rStyle w:val="FootnoteReference"/>
        </w:rPr>
        <w:footnoteRef/>
      </w:r>
      <w:r w:rsidRPr="00681DD5">
        <w:t xml:space="preserve"> AT X, 394; CSM I, 29</w:t>
      </w:r>
      <w:r>
        <w:t>.</w:t>
      </w:r>
    </w:p>
  </w:footnote>
  <w:footnote w:id="37">
    <w:p w14:paraId="5DE49D23" w14:textId="2FB9BE53" w:rsidR="00A56562" w:rsidRPr="00681DD5" w:rsidRDefault="00A56562" w:rsidP="003A467E">
      <w:pPr>
        <w:pStyle w:val="FootnoteText"/>
      </w:pPr>
      <w:r w:rsidRPr="00681DD5">
        <w:rPr>
          <w:rStyle w:val="FootnoteReference"/>
        </w:rPr>
        <w:footnoteRef/>
      </w:r>
      <w:r w:rsidRPr="00681DD5">
        <w:t xml:space="preserve"> AT X, 394, 395; CSM I, 29</w:t>
      </w:r>
      <w:r>
        <w:t>.</w:t>
      </w:r>
    </w:p>
  </w:footnote>
  <w:footnote w:id="38">
    <w:p w14:paraId="42ED75E6" w14:textId="2DB0D296" w:rsidR="00A56562" w:rsidRPr="00681DD5" w:rsidRDefault="00A56562" w:rsidP="003A467E">
      <w:pPr>
        <w:pStyle w:val="FootnoteText"/>
      </w:pPr>
      <w:r w:rsidRPr="00681DD5">
        <w:rPr>
          <w:rStyle w:val="FootnoteReference"/>
        </w:rPr>
        <w:footnoteRef/>
      </w:r>
      <w:r w:rsidRPr="00681DD5">
        <w:t xml:space="preserve"> He provides a version of his proof in Discourse Eight of the </w:t>
      </w:r>
      <w:proofErr w:type="spellStart"/>
      <w:r>
        <w:rPr>
          <w:i/>
        </w:rPr>
        <w:t>Dioptrique</w:t>
      </w:r>
      <w:proofErr w:type="spellEnd"/>
      <w:r>
        <w:t xml:space="preserve">. See AT VI, 165-196; </w:t>
      </w:r>
      <w:proofErr w:type="spellStart"/>
      <w:r>
        <w:rPr>
          <w:i/>
        </w:rPr>
        <w:t>Dioptrique</w:t>
      </w:r>
      <w:proofErr w:type="spellEnd"/>
      <w:r w:rsidRPr="00681DD5">
        <w:t xml:space="preserve">, 127-149. </w:t>
      </w:r>
    </w:p>
  </w:footnote>
  <w:footnote w:id="39">
    <w:p w14:paraId="2AD0CB80" w14:textId="09BAE491" w:rsidR="00A56562" w:rsidRPr="000478BF" w:rsidRDefault="00A56562" w:rsidP="003A467E">
      <w:pPr>
        <w:rPr>
          <w:sz w:val="20"/>
          <w:szCs w:val="20"/>
        </w:rPr>
      </w:pPr>
      <w:r w:rsidRPr="00681DD5">
        <w:rPr>
          <w:rStyle w:val="FootnoteReference"/>
        </w:rPr>
        <w:footnoteRef/>
      </w:r>
      <w:r w:rsidRPr="00681DD5">
        <w:t xml:space="preserve"> </w:t>
      </w:r>
      <w:r w:rsidRPr="000478BF">
        <w:rPr>
          <w:sz w:val="20"/>
          <w:szCs w:val="20"/>
        </w:rPr>
        <w:t xml:space="preserve">Garber additionally holds that the early method did not test false hypotheses. See Daniel Garber, </w:t>
      </w:r>
      <w:r w:rsidRPr="000478BF">
        <w:rPr>
          <w:i/>
          <w:iCs/>
          <w:sz w:val="20"/>
          <w:szCs w:val="20"/>
        </w:rPr>
        <w:t>Descartes’ Metaphysical Physics</w:t>
      </w:r>
      <w:r w:rsidRPr="000478BF">
        <w:rPr>
          <w:sz w:val="20"/>
          <w:szCs w:val="20"/>
        </w:rPr>
        <w:t>, Chicago: University of Chicago Press 1992, pp. 47-48. However, Descartes’ anaclastic line example pursues a false hypothesis</w:t>
      </w:r>
      <w:r>
        <w:rPr>
          <w:sz w:val="20"/>
          <w:szCs w:val="20"/>
        </w:rPr>
        <w:t>, mainly the perspective of a mathematician,</w:t>
      </w:r>
      <w:r w:rsidRPr="000478BF">
        <w:rPr>
          <w:sz w:val="20"/>
          <w:szCs w:val="20"/>
        </w:rPr>
        <w:t xml:space="preserve"> (AT X, 397; CSM I, 31), and Descartes explicitly criticizes this approach in Rule I (AT X, 361; CSM I, 10).</w:t>
      </w:r>
    </w:p>
  </w:footnote>
  <w:footnote w:id="40">
    <w:p w14:paraId="271BCA43" w14:textId="267E8F1A" w:rsidR="00A56562" w:rsidRPr="000478BF" w:rsidRDefault="00A56562" w:rsidP="003A467E">
      <w:pPr>
        <w:pStyle w:val="FootnoteText"/>
      </w:pPr>
      <w:r w:rsidRPr="000478BF">
        <w:rPr>
          <w:rStyle w:val="FootnoteReference"/>
        </w:rPr>
        <w:footnoteRef/>
      </w:r>
      <w:r>
        <w:t xml:space="preserve"> Garber</w:t>
      </w:r>
      <w:r w:rsidRPr="000478BF">
        <w:t>,</w:t>
      </w:r>
      <w:r>
        <w:t xml:space="preserve"> </w:t>
      </w:r>
      <w:r w:rsidRPr="000478BF">
        <w:rPr>
          <w:i/>
        </w:rPr>
        <w:t>Descartes Embodied</w:t>
      </w:r>
      <w:r>
        <w:t xml:space="preserve">, p. 36. Also see Garber, </w:t>
      </w:r>
      <w:r w:rsidRPr="000478BF">
        <w:rPr>
          <w:i/>
        </w:rPr>
        <w:t>Descartes’ Metaphysical Physics</w:t>
      </w:r>
      <w:r w:rsidRPr="000478BF">
        <w:t xml:space="preserve">, p. 34. </w:t>
      </w:r>
    </w:p>
  </w:footnote>
  <w:footnote w:id="41">
    <w:p w14:paraId="702B413B" w14:textId="43BB0BBF" w:rsidR="00A56562" w:rsidRPr="00681DD5" w:rsidRDefault="00A56562" w:rsidP="003A467E">
      <w:pPr>
        <w:pStyle w:val="FootnoteText"/>
      </w:pPr>
      <w:r w:rsidRPr="000478BF">
        <w:rPr>
          <w:rStyle w:val="FootnoteReference"/>
        </w:rPr>
        <w:footnoteRef/>
      </w:r>
      <w:r w:rsidRPr="000478BF">
        <w:t xml:space="preserve"> Garber wrote, “it is not clear to me that one can isolate </w:t>
      </w:r>
      <w:r w:rsidRPr="000478BF">
        <w:rPr>
          <w:i/>
        </w:rPr>
        <w:t>one well-defined question</w:t>
      </w:r>
      <w:r w:rsidRPr="000478BF">
        <w:t xml:space="preserve"> to which Descartes addresses himself in the </w:t>
      </w:r>
      <w:r w:rsidRPr="000478BF">
        <w:rPr>
          <w:i/>
          <w:iCs/>
        </w:rPr>
        <w:t>Meditations</w:t>
      </w:r>
      <w:r w:rsidRPr="00681DD5">
        <w:rPr>
          <w:i/>
          <w:iCs/>
        </w:rPr>
        <w:t xml:space="preserve"> </w:t>
      </w:r>
      <w:r w:rsidRPr="00681DD5">
        <w:t xml:space="preserve">– </w:t>
      </w:r>
      <w:r w:rsidRPr="00681DD5">
        <w:rPr>
          <w:i/>
        </w:rPr>
        <w:t>a minimal condition</w:t>
      </w:r>
      <w:r w:rsidRPr="00681DD5">
        <w:t xml:space="preserve"> </w:t>
      </w:r>
      <w:r w:rsidRPr="00681DD5">
        <w:rPr>
          <w:i/>
        </w:rPr>
        <w:t>required for the method</w:t>
      </w:r>
      <w:r w:rsidRPr="00681DD5">
        <w:t xml:space="preserve"> of the </w:t>
      </w:r>
      <w:r w:rsidRPr="00681DD5">
        <w:rPr>
          <w:i/>
          <w:iCs/>
        </w:rPr>
        <w:t xml:space="preserve">Rules </w:t>
      </w:r>
      <w:r>
        <w:t>to apply” (Garber</w:t>
      </w:r>
      <w:r w:rsidRPr="00681DD5">
        <w:t>,</w:t>
      </w:r>
      <w:r>
        <w:t xml:space="preserve"> </w:t>
      </w:r>
      <w:r w:rsidRPr="000478BF">
        <w:rPr>
          <w:i/>
        </w:rPr>
        <w:t>Descartes Embodied</w:t>
      </w:r>
      <w:r>
        <w:t>,</w:t>
      </w:r>
      <w:r w:rsidRPr="00681DD5">
        <w:t xml:space="preserve"> p. 46; emphasis added).</w:t>
      </w:r>
    </w:p>
  </w:footnote>
  <w:footnote w:id="42">
    <w:p w14:paraId="46726CEB" w14:textId="49B4A937" w:rsidR="00A56562" w:rsidRPr="000478BF" w:rsidRDefault="00A56562" w:rsidP="003A467E">
      <w:pPr>
        <w:rPr>
          <w:color w:val="000000"/>
          <w:sz w:val="20"/>
          <w:szCs w:val="20"/>
          <w:lang w:val="en"/>
        </w:rPr>
      </w:pPr>
      <w:r w:rsidRPr="000478BF">
        <w:rPr>
          <w:rStyle w:val="FootnoteReference"/>
          <w:sz w:val="20"/>
          <w:szCs w:val="20"/>
        </w:rPr>
        <w:footnoteRef/>
      </w:r>
      <w:r>
        <w:rPr>
          <w:sz w:val="20"/>
          <w:szCs w:val="20"/>
        </w:rPr>
        <w:t xml:space="preserve"> See fn. 29.</w:t>
      </w:r>
    </w:p>
  </w:footnote>
  <w:footnote w:id="43">
    <w:p w14:paraId="35410EF6" w14:textId="6B4A6589" w:rsidR="00A56562" w:rsidRPr="000478BF" w:rsidRDefault="00A56562" w:rsidP="003A467E">
      <w:pPr>
        <w:pStyle w:val="FootnoteText"/>
      </w:pPr>
      <w:r w:rsidRPr="000478BF">
        <w:rPr>
          <w:rStyle w:val="FootnoteReference"/>
        </w:rPr>
        <w:footnoteRef/>
      </w:r>
      <w:r w:rsidRPr="000478BF">
        <w:t xml:space="preserve"> Schuster, </w:t>
      </w:r>
      <w:r w:rsidRPr="000478BF">
        <w:rPr>
          <w:i/>
        </w:rPr>
        <w:t>Descartes-Agonistes</w:t>
      </w:r>
      <w:r>
        <w:t>, pp. 265-299,</w:t>
      </w:r>
      <w:r w:rsidRPr="000478BF">
        <w:t xml:space="preserve"> 307-345. </w:t>
      </w:r>
    </w:p>
  </w:footnote>
  <w:footnote w:id="44">
    <w:p w14:paraId="4C790EE9" w14:textId="6C853942" w:rsidR="00A56562" w:rsidRPr="00681DD5" w:rsidRDefault="00A56562" w:rsidP="003A467E">
      <w:pPr>
        <w:pStyle w:val="FootnoteText"/>
      </w:pPr>
      <w:r w:rsidRPr="000478BF">
        <w:rPr>
          <w:rStyle w:val="FootnoteReference"/>
        </w:rPr>
        <w:footnoteRef/>
      </w:r>
      <w:r w:rsidRPr="000478BF">
        <w:t xml:space="preserve"> Schuster</w:t>
      </w:r>
      <w:r>
        <w:t>,</w:t>
      </w:r>
      <w:r w:rsidRPr="000478BF">
        <w:t xml:space="preserve"> </w:t>
      </w:r>
      <w:r w:rsidRPr="009C73AE">
        <w:rPr>
          <w:color w:val="000000"/>
          <w:lang w:val="en"/>
        </w:rPr>
        <w:t xml:space="preserve">“Descartes' </w:t>
      </w:r>
      <w:r w:rsidRPr="009C73AE">
        <w:rPr>
          <w:i/>
          <w:iCs/>
          <w:color w:val="000000"/>
          <w:lang w:val="en"/>
        </w:rPr>
        <w:t>Mathesis Universalis</w:t>
      </w:r>
      <w:r w:rsidRPr="000478BF">
        <w:t>,</w:t>
      </w:r>
      <w:r>
        <w:t>”</w:t>
      </w:r>
      <w:r w:rsidRPr="000478BF">
        <w:t xml:space="preserve"> p. 58</w:t>
      </w:r>
      <w:r w:rsidRPr="00681DD5">
        <w:t>; Schuster</w:t>
      </w:r>
      <w:r>
        <w:t xml:space="preserve">, </w:t>
      </w:r>
      <w:r w:rsidRPr="000478BF">
        <w:rPr>
          <w:color w:val="000000"/>
          <w:lang w:val="en"/>
        </w:rPr>
        <w:t xml:space="preserve">“Descartes’ </w:t>
      </w:r>
      <w:proofErr w:type="spellStart"/>
      <w:r w:rsidRPr="000478BF">
        <w:rPr>
          <w:i/>
          <w:color w:val="000000"/>
          <w:lang w:val="en"/>
        </w:rPr>
        <w:t>Opticien</w:t>
      </w:r>
      <w:proofErr w:type="spellEnd"/>
      <w:r w:rsidRPr="00681DD5">
        <w:t>,</w:t>
      </w:r>
      <w:r>
        <w:t>”</w:t>
      </w:r>
      <w:r w:rsidRPr="00681DD5">
        <w:t xml:space="preserve"> pp. 43-46.</w:t>
      </w:r>
    </w:p>
  </w:footnote>
  <w:footnote w:id="45">
    <w:p w14:paraId="7B6BB14D" w14:textId="23CCECB0" w:rsidR="00A56562" w:rsidRDefault="00A56562">
      <w:pPr>
        <w:pStyle w:val="FootnoteText"/>
      </w:pPr>
      <w:r>
        <w:rPr>
          <w:rStyle w:val="FootnoteReference"/>
        </w:rPr>
        <w:footnoteRef/>
      </w:r>
      <w:r>
        <w:t xml:space="preserve"> See </w:t>
      </w:r>
      <w:proofErr w:type="spellStart"/>
      <w:r>
        <w:t>fns</w:t>
      </w:r>
      <w:proofErr w:type="spellEnd"/>
      <w:r>
        <w:t>. 5 and 8.</w:t>
      </w:r>
    </w:p>
  </w:footnote>
  <w:footnote w:id="46">
    <w:p w14:paraId="162C50BF" w14:textId="656E8DAA" w:rsidR="00A56562" w:rsidRPr="00681DD5" w:rsidRDefault="00A56562" w:rsidP="003A467E">
      <w:pPr>
        <w:pStyle w:val="FootnoteText"/>
      </w:pPr>
      <w:r w:rsidRPr="00681DD5">
        <w:rPr>
          <w:rStyle w:val="FootnoteReference"/>
        </w:rPr>
        <w:footnoteRef/>
      </w:r>
      <w:r w:rsidRPr="00681DD5">
        <w:t xml:space="preserve"> AT X, 215.</w:t>
      </w:r>
    </w:p>
  </w:footnote>
  <w:footnote w:id="47">
    <w:p w14:paraId="142D95E7" w14:textId="72954433" w:rsidR="00A56562" w:rsidRPr="000806AB" w:rsidRDefault="00A56562" w:rsidP="003A467E">
      <w:pPr>
        <w:outlineLvl w:val="4"/>
        <w:rPr>
          <w:sz w:val="20"/>
          <w:szCs w:val="20"/>
          <w:lang w:val="fr-FR"/>
        </w:rPr>
      </w:pPr>
      <w:r w:rsidRPr="000806AB">
        <w:rPr>
          <w:rStyle w:val="FootnoteReference"/>
          <w:sz w:val="20"/>
          <w:szCs w:val="20"/>
        </w:rPr>
        <w:footnoteRef/>
      </w:r>
      <w:r w:rsidRPr="000806AB">
        <w:rPr>
          <w:sz w:val="20"/>
          <w:szCs w:val="20"/>
        </w:rPr>
        <w:t xml:space="preserve"> Descartes made this claim in the </w:t>
      </w:r>
      <w:proofErr w:type="spellStart"/>
      <w:r w:rsidRPr="000806AB">
        <w:rPr>
          <w:i/>
          <w:sz w:val="20"/>
          <w:szCs w:val="20"/>
        </w:rPr>
        <w:t>Olympica</w:t>
      </w:r>
      <w:proofErr w:type="spellEnd"/>
      <w:r w:rsidRPr="000806AB">
        <w:rPr>
          <w:sz w:val="20"/>
          <w:szCs w:val="20"/>
        </w:rPr>
        <w:t xml:space="preserve">. </w:t>
      </w:r>
    </w:p>
  </w:footnote>
  <w:footnote w:id="48">
    <w:p w14:paraId="2D0F3766" w14:textId="0BB03E41" w:rsidR="00A56562" w:rsidRDefault="00A56562" w:rsidP="003A467E">
      <w:pPr>
        <w:pStyle w:val="FootnoteText"/>
      </w:pPr>
      <w:r>
        <w:rPr>
          <w:rStyle w:val="FootnoteReference"/>
        </w:rPr>
        <w:footnoteRef/>
      </w:r>
      <w:r>
        <w:t xml:space="preserve"> AT X, 359; CSM I, 9.</w:t>
      </w:r>
    </w:p>
  </w:footnote>
  <w:footnote w:id="49">
    <w:p w14:paraId="779D0C0A" w14:textId="11E18601" w:rsidR="00A56562" w:rsidRDefault="00A56562" w:rsidP="003A467E">
      <w:pPr>
        <w:pStyle w:val="FootnoteText"/>
      </w:pPr>
      <w:r>
        <w:rPr>
          <w:rStyle w:val="FootnoteReference"/>
        </w:rPr>
        <w:footnoteRef/>
      </w:r>
      <w:r>
        <w:t xml:space="preserve"> AT X, 361; CSM I, 10.</w:t>
      </w:r>
    </w:p>
  </w:footnote>
  <w:footnote w:id="50">
    <w:p w14:paraId="089E3CB3" w14:textId="1E740EF5" w:rsidR="00A56562" w:rsidRPr="00681DD5" w:rsidRDefault="00A56562" w:rsidP="003A467E">
      <w:pPr>
        <w:pStyle w:val="FootnoteText"/>
      </w:pPr>
      <w:r w:rsidRPr="000806AB">
        <w:rPr>
          <w:rStyle w:val="FootnoteReference"/>
        </w:rPr>
        <w:footnoteRef/>
      </w:r>
      <w:r w:rsidRPr="000806AB">
        <w:t xml:space="preserve"> AT X, 361; CSM</w:t>
      </w:r>
      <w:r w:rsidRPr="00681DD5">
        <w:t xml:space="preserve"> I, 10; emphasis added.</w:t>
      </w:r>
    </w:p>
  </w:footnote>
  <w:footnote w:id="51">
    <w:p w14:paraId="727D25F5" w14:textId="35AA87FB" w:rsidR="00A56562" w:rsidRPr="00681DD5" w:rsidRDefault="00A56562" w:rsidP="003A467E">
      <w:pPr>
        <w:pStyle w:val="FootnoteText"/>
      </w:pPr>
      <w:r w:rsidRPr="00681DD5">
        <w:rPr>
          <w:rStyle w:val="FootnoteReference"/>
        </w:rPr>
        <w:footnoteRef/>
      </w:r>
      <w:r w:rsidRPr="00681DD5">
        <w:t xml:space="preserve"> AT X, 360; CSM I, 9; emphasis added.</w:t>
      </w:r>
    </w:p>
  </w:footnote>
  <w:footnote w:id="52">
    <w:p w14:paraId="797D8F49" w14:textId="72A426DE" w:rsidR="00A56562" w:rsidRPr="00681DD5" w:rsidRDefault="00A56562" w:rsidP="003A467E">
      <w:pPr>
        <w:pStyle w:val="FootnoteText"/>
      </w:pPr>
      <w:r w:rsidRPr="00681DD5">
        <w:rPr>
          <w:rStyle w:val="FootnoteReference"/>
        </w:rPr>
        <w:footnoteRef/>
      </w:r>
      <w:r w:rsidRPr="00681DD5">
        <w:t xml:space="preserve"> AT VI, 2; CSM I, 111; emphasis added.</w:t>
      </w:r>
    </w:p>
  </w:footnote>
  <w:footnote w:id="53">
    <w:p w14:paraId="33DC75D7" w14:textId="62EAA0EF" w:rsidR="00A56562" w:rsidRPr="000806AB" w:rsidRDefault="00A56562" w:rsidP="003A467E">
      <w:pPr>
        <w:rPr>
          <w:sz w:val="20"/>
          <w:szCs w:val="20"/>
        </w:rPr>
      </w:pPr>
      <w:r w:rsidRPr="000806AB">
        <w:rPr>
          <w:rStyle w:val="FootnoteReference"/>
          <w:sz w:val="20"/>
          <w:szCs w:val="20"/>
        </w:rPr>
        <w:footnoteRef/>
      </w:r>
      <w:r w:rsidRPr="000806AB">
        <w:rPr>
          <w:sz w:val="20"/>
          <w:szCs w:val="20"/>
        </w:rPr>
        <w:t xml:space="preserve"> Other commentators also hold this position. See Norman Kemp Smith, </w:t>
      </w:r>
      <w:r w:rsidRPr="000806AB">
        <w:rPr>
          <w:i/>
          <w:iCs/>
          <w:sz w:val="20"/>
          <w:szCs w:val="20"/>
        </w:rPr>
        <w:t>Studies in the Cartesian Philosophy</w:t>
      </w:r>
      <w:r>
        <w:rPr>
          <w:sz w:val="20"/>
          <w:szCs w:val="20"/>
        </w:rPr>
        <w:t>,</w:t>
      </w:r>
      <w:r w:rsidRPr="000806AB">
        <w:rPr>
          <w:sz w:val="20"/>
          <w:szCs w:val="20"/>
        </w:rPr>
        <w:t xml:space="preserve"> New York: Macmillan, 1902, pp. 23-24, and L. J. Beck, </w:t>
      </w:r>
      <w:r w:rsidRPr="000806AB">
        <w:rPr>
          <w:i/>
          <w:iCs/>
          <w:sz w:val="20"/>
          <w:szCs w:val="20"/>
        </w:rPr>
        <w:t xml:space="preserve">The Method of Descartes: A Study of Descartes’ </w:t>
      </w:r>
      <w:proofErr w:type="spellStart"/>
      <w:r w:rsidRPr="000806AB">
        <w:rPr>
          <w:i/>
          <w:iCs/>
          <w:sz w:val="20"/>
          <w:szCs w:val="20"/>
        </w:rPr>
        <w:t>Regulae</w:t>
      </w:r>
      <w:proofErr w:type="spellEnd"/>
      <w:r>
        <w:rPr>
          <w:iCs/>
          <w:sz w:val="20"/>
          <w:szCs w:val="20"/>
        </w:rPr>
        <w:t>,</w:t>
      </w:r>
      <w:r w:rsidRPr="000806AB">
        <w:rPr>
          <w:sz w:val="20"/>
          <w:szCs w:val="20"/>
        </w:rPr>
        <w:t xml:space="preserve"> Oxford: Oxford University Press, 1952, pp. 20-22.</w:t>
      </w:r>
    </w:p>
  </w:footnote>
  <w:footnote w:id="54">
    <w:p w14:paraId="7160F624" w14:textId="4133CA73" w:rsidR="00A56562" w:rsidRPr="00B21E41" w:rsidRDefault="00A56562" w:rsidP="003A467E">
      <w:pPr>
        <w:rPr>
          <w:i/>
          <w:sz w:val="20"/>
          <w:szCs w:val="20"/>
        </w:rPr>
      </w:pPr>
      <w:r w:rsidRPr="00681DD5">
        <w:rPr>
          <w:rStyle w:val="FootnoteReference"/>
          <w:sz w:val="20"/>
          <w:szCs w:val="20"/>
        </w:rPr>
        <w:footnoteRef/>
      </w:r>
      <w:r w:rsidRPr="00681DD5">
        <w:rPr>
          <w:sz w:val="20"/>
          <w:szCs w:val="20"/>
        </w:rPr>
        <w:t xml:space="preserve"> AT X</w:t>
      </w:r>
      <w:r w:rsidRPr="00B21E41">
        <w:rPr>
          <w:sz w:val="20"/>
          <w:szCs w:val="20"/>
        </w:rPr>
        <w:t>, 374; CSM I, 17.</w:t>
      </w:r>
    </w:p>
  </w:footnote>
  <w:footnote w:id="55">
    <w:p w14:paraId="2FCFC8E7" w14:textId="3A97EB74" w:rsidR="00A56562" w:rsidRPr="00B21E41" w:rsidRDefault="00A56562" w:rsidP="00B21E41">
      <w:pPr>
        <w:rPr>
          <w:sz w:val="20"/>
          <w:szCs w:val="20"/>
        </w:rPr>
      </w:pPr>
      <w:r w:rsidRPr="00B21E41">
        <w:rPr>
          <w:rStyle w:val="FootnoteReference"/>
          <w:sz w:val="20"/>
          <w:szCs w:val="20"/>
        </w:rPr>
        <w:footnoteRef/>
      </w:r>
      <w:r w:rsidRPr="00B21E41">
        <w:rPr>
          <w:sz w:val="20"/>
          <w:szCs w:val="20"/>
        </w:rPr>
        <w:t xml:space="preserve"> AT X, 376; CSM I, 18; emphasis added. For an alternative reading, see Clarke,</w:t>
      </w:r>
      <w:r>
        <w:rPr>
          <w:sz w:val="20"/>
          <w:szCs w:val="20"/>
        </w:rPr>
        <w:t xml:space="preserve"> </w:t>
      </w:r>
      <w:r w:rsidRPr="00B21E41">
        <w:rPr>
          <w:i/>
          <w:sz w:val="20"/>
          <w:szCs w:val="20"/>
        </w:rPr>
        <w:t>Descartes’ Philosophy of Science</w:t>
      </w:r>
      <w:r>
        <w:rPr>
          <w:sz w:val="20"/>
          <w:szCs w:val="20"/>
        </w:rPr>
        <w:t xml:space="preserve">, </w:t>
      </w:r>
      <w:r w:rsidRPr="00B21E41">
        <w:rPr>
          <w:sz w:val="20"/>
          <w:szCs w:val="20"/>
        </w:rPr>
        <w:t>pp. 186-194.</w:t>
      </w:r>
    </w:p>
  </w:footnote>
  <w:footnote w:id="56">
    <w:p w14:paraId="1E09017C" w14:textId="5E2913FF" w:rsidR="00A56562" w:rsidRPr="00681DD5" w:rsidRDefault="00A56562" w:rsidP="003A467E">
      <w:pPr>
        <w:pStyle w:val="FootnoteText"/>
      </w:pPr>
      <w:r w:rsidRPr="00B21E41">
        <w:rPr>
          <w:rStyle w:val="FootnoteReference"/>
        </w:rPr>
        <w:footnoteRef/>
      </w:r>
      <w:r w:rsidRPr="00B21E41">
        <w:t xml:space="preserve"> AT X, 374; CSM I, 17.</w:t>
      </w:r>
    </w:p>
  </w:footnote>
  <w:footnote w:id="57">
    <w:p w14:paraId="3D9F5124" w14:textId="68F10FAD" w:rsidR="00A56562" w:rsidRPr="00681DD5" w:rsidRDefault="00A56562" w:rsidP="003A467E">
      <w:pPr>
        <w:pStyle w:val="FootnoteText"/>
      </w:pPr>
      <w:r w:rsidRPr="00681DD5">
        <w:rPr>
          <w:rStyle w:val="FootnoteReference"/>
        </w:rPr>
        <w:footnoteRef/>
      </w:r>
      <w:r w:rsidRPr="00681DD5">
        <w:t xml:space="preserve"> AT X, 394; CSM I, 28-29</w:t>
      </w:r>
      <w:r>
        <w:t>.</w:t>
      </w:r>
    </w:p>
  </w:footnote>
  <w:footnote w:id="58">
    <w:p w14:paraId="1FBAC54D" w14:textId="45C638E5" w:rsidR="00A56562" w:rsidRPr="00681DD5" w:rsidRDefault="00A56562" w:rsidP="003A467E">
      <w:pPr>
        <w:pStyle w:val="FootnoteText"/>
      </w:pPr>
      <w:r w:rsidRPr="00681DD5">
        <w:rPr>
          <w:rStyle w:val="FootnoteReference"/>
        </w:rPr>
        <w:footnoteRef/>
      </w:r>
      <w:r w:rsidRPr="00681DD5">
        <w:t xml:space="preserve"> AT X, 394; CSM I, 29; emphasis added.</w:t>
      </w:r>
    </w:p>
  </w:footnote>
  <w:footnote w:id="59">
    <w:p w14:paraId="66E2EF0C" w14:textId="02F34B39" w:rsidR="00A56562" w:rsidRPr="00681DD5" w:rsidRDefault="00A56562" w:rsidP="003A467E">
      <w:pPr>
        <w:pStyle w:val="FootnoteText"/>
        <w:tabs>
          <w:tab w:val="left" w:pos="3240"/>
        </w:tabs>
      </w:pPr>
      <w:r w:rsidRPr="00681DD5">
        <w:rPr>
          <w:rStyle w:val="FootnoteReference"/>
        </w:rPr>
        <w:footnoteRef/>
      </w:r>
      <w:r w:rsidRPr="00681DD5">
        <w:t xml:space="preserve"> AT X, 361; CSM I, 10</w:t>
      </w:r>
      <w:r>
        <w:t>.</w:t>
      </w:r>
    </w:p>
  </w:footnote>
  <w:footnote w:id="60">
    <w:p w14:paraId="515B0947" w14:textId="25C33C79" w:rsidR="00A56562" w:rsidRPr="00681DD5" w:rsidRDefault="00A56562" w:rsidP="003A467E">
      <w:pPr>
        <w:pStyle w:val="FootnoteText"/>
      </w:pPr>
      <w:r w:rsidRPr="00681DD5">
        <w:rPr>
          <w:rStyle w:val="FootnoteReference"/>
        </w:rPr>
        <w:footnoteRef/>
      </w:r>
      <w:r w:rsidRPr="00681DD5">
        <w:t xml:space="preserve"> </w:t>
      </w:r>
      <w:r>
        <w:t>S</w:t>
      </w:r>
      <w:r w:rsidRPr="00681DD5">
        <w:t>ee Schuster</w:t>
      </w:r>
      <w:r>
        <w:t xml:space="preserve">, </w:t>
      </w:r>
      <w:r w:rsidRPr="000806AB">
        <w:rPr>
          <w:i/>
        </w:rPr>
        <w:t>Descartes-Agonistes</w:t>
      </w:r>
      <w:r>
        <w:t>, pp. 603-617</w:t>
      </w:r>
      <w:r w:rsidRPr="00681DD5">
        <w:t>.</w:t>
      </w:r>
    </w:p>
  </w:footnote>
  <w:footnote w:id="61">
    <w:p w14:paraId="2C7FCDF3" w14:textId="20E39930" w:rsidR="00A56562" w:rsidRPr="00681DD5" w:rsidRDefault="00A56562" w:rsidP="003A467E">
      <w:pPr>
        <w:pStyle w:val="FootnoteText"/>
      </w:pPr>
      <w:r w:rsidRPr="00681DD5">
        <w:rPr>
          <w:rStyle w:val="FootnoteReference"/>
        </w:rPr>
        <w:footnoteRef/>
      </w:r>
      <w:r w:rsidRPr="00681DD5">
        <w:t xml:space="preserve"> For instance, Garber writes, “the intuitive step remains profoundly obscure” (Garber</w:t>
      </w:r>
      <w:r>
        <w:t xml:space="preserve">, </w:t>
      </w:r>
      <w:r w:rsidRPr="000806AB">
        <w:rPr>
          <w:i/>
        </w:rPr>
        <w:t>Descartes’ Metaphysical Physics</w:t>
      </w:r>
      <w:r w:rsidRPr="00681DD5">
        <w:t>, p. 36).</w:t>
      </w:r>
    </w:p>
  </w:footnote>
  <w:footnote w:id="62">
    <w:p w14:paraId="3E0C9EFF" w14:textId="656700A8" w:rsidR="00A56562" w:rsidRPr="00681DD5" w:rsidRDefault="00A56562" w:rsidP="003A467E">
      <w:pPr>
        <w:pStyle w:val="FootnoteText"/>
      </w:pPr>
      <w:r w:rsidRPr="00681DD5">
        <w:rPr>
          <w:rStyle w:val="FootnoteReference"/>
        </w:rPr>
        <w:footnoteRef/>
      </w:r>
      <w:r w:rsidRPr="00681DD5">
        <w:t xml:space="preserve"> Garber</w:t>
      </w:r>
      <w:r>
        <w:t xml:space="preserve">, </w:t>
      </w:r>
      <w:r w:rsidRPr="000806AB">
        <w:rPr>
          <w:i/>
        </w:rPr>
        <w:t>Descartes’ Metaphysical Physics</w:t>
      </w:r>
      <w:r w:rsidRPr="00681DD5">
        <w:t>, p. 34</w:t>
      </w:r>
      <w:r>
        <w:t xml:space="preserve">. See also Garber, </w:t>
      </w:r>
      <w:r w:rsidRPr="00B779E8">
        <w:rPr>
          <w:i/>
        </w:rPr>
        <w:t xml:space="preserve">Descartes </w:t>
      </w:r>
      <w:r w:rsidRPr="00A0438E">
        <w:rPr>
          <w:i/>
        </w:rPr>
        <w:t>Embodied</w:t>
      </w:r>
      <w:r w:rsidRPr="00681DD5">
        <w:t xml:space="preserve">, p. 36. </w:t>
      </w:r>
    </w:p>
  </w:footnote>
  <w:footnote w:id="63">
    <w:p w14:paraId="6B8011EB" w14:textId="36F88937" w:rsidR="00A56562" w:rsidRPr="00681DD5" w:rsidRDefault="00A56562" w:rsidP="003A467E">
      <w:pPr>
        <w:pStyle w:val="FootnoteText"/>
      </w:pPr>
      <w:r w:rsidRPr="00681DD5">
        <w:rPr>
          <w:rStyle w:val="FootnoteReference"/>
        </w:rPr>
        <w:footnoteRef/>
      </w:r>
      <w:r>
        <w:t xml:space="preserve"> Garber, </w:t>
      </w:r>
      <w:r w:rsidRPr="000806AB">
        <w:rPr>
          <w:i/>
        </w:rPr>
        <w:t>Descartes’ Metaphysical Physics</w:t>
      </w:r>
      <w:r w:rsidRPr="00681DD5">
        <w:t>, p. 34</w:t>
      </w:r>
      <w:r>
        <w:t>.</w:t>
      </w:r>
    </w:p>
  </w:footnote>
  <w:footnote w:id="64">
    <w:p w14:paraId="51668BFA" w14:textId="76DF08F1" w:rsidR="00A56562" w:rsidRPr="00681DD5" w:rsidRDefault="00A56562" w:rsidP="003A467E">
      <w:pPr>
        <w:pStyle w:val="FootnoteText"/>
        <w:tabs>
          <w:tab w:val="left" w:pos="90"/>
        </w:tabs>
      </w:pPr>
      <w:r w:rsidRPr="00681DD5">
        <w:rPr>
          <w:rStyle w:val="FootnoteReference"/>
        </w:rPr>
        <w:footnoteRef/>
      </w:r>
      <w:r w:rsidRPr="00681DD5">
        <w:t xml:space="preserve"> Schuster</w:t>
      </w:r>
      <w:r>
        <w:t xml:space="preserve">, </w:t>
      </w:r>
      <w:r w:rsidRPr="000478BF">
        <w:rPr>
          <w:color w:val="000000"/>
          <w:lang w:val="en"/>
        </w:rPr>
        <w:t xml:space="preserve">“Descartes’ </w:t>
      </w:r>
      <w:proofErr w:type="spellStart"/>
      <w:r w:rsidRPr="000478BF">
        <w:rPr>
          <w:i/>
          <w:color w:val="000000"/>
          <w:lang w:val="en"/>
        </w:rPr>
        <w:t>Opticien</w:t>
      </w:r>
      <w:proofErr w:type="spellEnd"/>
      <w:r w:rsidRPr="00681DD5">
        <w:t>,</w:t>
      </w:r>
      <w:r>
        <w:t>”</w:t>
      </w:r>
      <w:r w:rsidRPr="00681DD5">
        <w:t xml:space="preserve"> p. 44</w:t>
      </w:r>
      <w:r>
        <w:t xml:space="preserve"> and Schuster, </w:t>
      </w:r>
      <w:r w:rsidRPr="0028508F">
        <w:rPr>
          <w:i/>
        </w:rPr>
        <w:t>Descartes-Agonistes</w:t>
      </w:r>
      <w:r>
        <w:t xml:space="preserve">, pp. 216-217. See also </w:t>
      </w:r>
      <w:proofErr w:type="spellStart"/>
      <w:r>
        <w:t>Gaukroger</w:t>
      </w:r>
      <w:proofErr w:type="spellEnd"/>
      <w:r>
        <w:t xml:space="preserve">, </w:t>
      </w:r>
      <w:r w:rsidRPr="006D7857">
        <w:rPr>
          <w:i/>
        </w:rPr>
        <w:t>Descartes</w:t>
      </w:r>
      <w:r>
        <w:t>, p. 155.</w:t>
      </w:r>
    </w:p>
  </w:footnote>
  <w:footnote w:id="65">
    <w:p w14:paraId="3EE4EDD8" w14:textId="534BDDBB" w:rsidR="00A56562" w:rsidRPr="00681DD5" w:rsidRDefault="00A56562" w:rsidP="003A467E">
      <w:pPr>
        <w:pStyle w:val="FootnoteText"/>
      </w:pPr>
      <w:r w:rsidRPr="00681DD5">
        <w:rPr>
          <w:rStyle w:val="FootnoteReference"/>
        </w:rPr>
        <w:footnoteRef/>
      </w:r>
      <w:r w:rsidRPr="00681DD5">
        <w:t xml:space="preserve"> Schuster,</w:t>
      </w:r>
      <w:r>
        <w:t xml:space="preserve"> </w:t>
      </w:r>
      <w:r w:rsidRPr="000478BF">
        <w:rPr>
          <w:color w:val="000000"/>
          <w:lang w:val="en"/>
        </w:rPr>
        <w:t xml:space="preserve">“Descartes’ </w:t>
      </w:r>
      <w:proofErr w:type="spellStart"/>
      <w:r w:rsidRPr="000478BF">
        <w:rPr>
          <w:i/>
          <w:color w:val="000000"/>
          <w:lang w:val="en"/>
        </w:rPr>
        <w:t>Opticien</w:t>
      </w:r>
      <w:proofErr w:type="spellEnd"/>
      <w:r w:rsidRPr="00681DD5">
        <w:t>,</w:t>
      </w:r>
      <w:r>
        <w:t>”</w:t>
      </w:r>
      <w:r w:rsidRPr="00681DD5">
        <w:t xml:space="preserve"> p. 5</w:t>
      </w:r>
      <w:r>
        <w:t>.</w:t>
      </w:r>
    </w:p>
  </w:footnote>
  <w:footnote w:id="66">
    <w:p w14:paraId="053C6D90" w14:textId="6E70D14A" w:rsidR="00A56562" w:rsidRPr="00681DD5" w:rsidRDefault="00A56562" w:rsidP="003A467E">
      <w:pPr>
        <w:pStyle w:val="FootnoteText"/>
      </w:pPr>
      <w:r w:rsidRPr="00681DD5">
        <w:rPr>
          <w:rStyle w:val="FootnoteReference"/>
        </w:rPr>
        <w:footnoteRef/>
      </w:r>
      <w:r>
        <w:t xml:space="preserve"> Moreover, </w:t>
      </w:r>
      <w:r w:rsidRPr="00681DD5">
        <w:t>in</w:t>
      </w:r>
      <w:r>
        <w:t xml:space="preserve"> Rule IX, Descartes was</w:t>
      </w:r>
      <w:r w:rsidRPr="00681DD5">
        <w:t xml:space="preserve"> proposing a different question: “whether a natural power can travel instantaneously to a distant place</w:t>
      </w:r>
      <w:r>
        <w:t>.” See AT X, 402; CSM I, 34</w:t>
      </w:r>
      <w:r w:rsidRPr="00681DD5">
        <w:t>.</w:t>
      </w:r>
    </w:p>
  </w:footnote>
  <w:footnote w:id="67">
    <w:p w14:paraId="7A43E761" w14:textId="4297534A" w:rsidR="00A56562" w:rsidRPr="00681DD5" w:rsidRDefault="00A56562" w:rsidP="003A467E">
      <w:pPr>
        <w:pStyle w:val="FootnoteText"/>
      </w:pPr>
      <w:r w:rsidRPr="00681DD5">
        <w:rPr>
          <w:rStyle w:val="FootnoteReference"/>
        </w:rPr>
        <w:footnoteRef/>
      </w:r>
      <w:r w:rsidRPr="00681DD5">
        <w:t xml:space="preserve"> AT X, 395; CSM I, 29; emphasis added. Descartes was most likely aware of Kepler’s physiology of sight in </w:t>
      </w:r>
      <w:r w:rsidRPr="00681DD5">
        <w:rPr>
          <w:i/>
        </w:rPr>
        <w:t xml:space="preserve">Ad </w:t>
      </w:r>
      <w:proofErr w:type="spellStart"/>
      <w:r w:rsidRPr="00681DD5">
        <w:rPr>
          <w:i/>
        </w:rPr>
        <w:t>Vitellionem</w:t>
      </w:r>
      <w:proofErr w:type="spellEnd"/>
      <w:r w:rsidRPr="00681DD5">
        <w:rPr>
          <w:i/>
        </w:rPr>
        <w:t xml:space="preserve"> paralipomena</w:t>
      </w:r>
      <w:r w:rsidRPr="00681DD5">
        <w:t xml:space="preserve"> (1</w:t>
      </w:r>
      <w:r>
        <w:t xml:space="preserve">604) by 1619. See Schuster, </w:t>
      </w:r>
      <w:r w:rsidRPr="000478BF">
        <w:rPr>
          <w:color w:val="000000"/>
          <w:lang w:val="en"/>
        </w:rPr>
        <w:t xml:space="preserve">“Descartes’ </w:t>
      </w:r>
      <w:proofErr w:type="spellStart"/>
      <w:r w:rsidRPr="000478BF">
        <w:rPr>
          <w:i/>
          <w:color w:val="000000"/>
          <w:lang w:val="en"/>
        </w:rPr>
        <w:t>Opticien</w:t>
      </w:r>
      <w:proofErr w:type="spellEnd"/>
      <w:r w:rsidRPr="00681DD5">
        <w:t>,</w:t>
      </w:r>
      <w:r>
        <w:t>”</w:t>
      </w:r>
      <w:r w:rsidRPr="00681DD5">
        <w:t xml:space="preserve"> pp. 22-28.</w:t>
      </w:r>
    </w:p>
  </w:footnote>
  <w:footnote w:id="68">
    <w:p w14:paraId="77B24108" w14:textId="549D1323" w:rsidR="00A56562" w:rsidRPr="003B17D3" w:rsidRDefault="00A56562" w:rsidP="003B17D3">
      <w:pPr>
        <w:rPr>
          <w:sz w:val="20"/>
          <w:szCs w:val="20"/>
        </w:rPr>
      </w:pPr>
      <w:r w:rsidRPr="003B17D3">
        <w:rPr>
          <w:rStyle w:val="FootnoteReference"/>
          <w:sz w:val="20"/>
          <w:szCs w:val="20"/>
        </w:rPr>
        <w:footnoteRef/>
      </w:r>
      <w:r w:rsidRPr="003B17D3">
        <w:rPr>
          <w:sz w:val="20"/>
          <w:szCs w:val="20"/>
        </w:rPr>
        <w:t xml:space="preserve"> This, in fact, was Descartes’ strategy in </w:t>
      </w:r>
      <w:proofErr w:type="spellStart"/>
      <w:r w:rsidRPr="003B17D3">
        <w:rPr>
          <w:i/>
          <w:sz w:val="20"/>
          <w:szCs w:val="20"/>
        </w:rPr>
        <w:t>L’homme</w:t>
      </w:r>
      <w:proofErr w:type="spellEnd"/>
      <w:r w:rsidRPr="003B17D3">
        <w:rPr>
          <w:sz w:val="20"/>
          <w:szCs w:val="20"/>
        </w:rPr>
        <w:t xml:space="preserve"> </w:t>
      </w:r>
      <w:r>
        <w:rPr>
          <w:sz w:val="20"/>
          <w:szCs w:val="20"/>
        </w:rPr>
        <w:t xml:space="preserve">(1633) </w:t>
      </w:r>
      <w:r w:rsidRPr="003B17D3">
        <w:rPr>
          <w:sz w:val="20"/>
          <w:szCs w:val="20"/>
        </w:rPr>
        <w:t xml:space="preserve">and </w:t>
      </w:r>
      <w:proofErr w:type="spellStart"/>
      <w:r w:rsidRPr="003B17D3">
        <w:rPr>
          <w:i/>
          <w:sz w:val="20"/>
          <w:szCs w:val="20"/>
        </w:rPr>
        <w:t>Dioptrique</w:t>
      </w:r>
      <w:proofErr w:type="spellEnd"/>
      <w:r>
        <w:rPr>
          <w:sz w:val="20"/>
          <w:szCs w:val="20"/>
        </w:rPr>
        <w:t xml:space="preserve"> (1637)</w:t>
      </w:r>
      <w:r w:rsidRPr="003B17D3">
        <w:rPr>
          <w:sz w:val="20"/>
          <w:szCs w:val="20"/>
        </w:rPr>
        <w:t xml:space="preserve">. </w:t>
      </w:r>
      <w:r>
        <w:rPr>
          <w:sz w:val="20"/>
          <w:szCs w:val="20"/>
        </w:rPr>
        <w:t xml:space="preserve">See AT VI, </w:t>
      </w:r>
      <w:r w:rsidRPr="003B17D3">
        <w:rPr>
          <w:sz w:val="20"/>
          <w:szCs w:val="20"/>
        </w:rPr>
        <w:t xml:space="preserve">83-84; </w:t>
      </w:r>
      <w:proofErr w:type="spellStart"/>
      <w:r w:rsidRPr="003B17D3">
        <w:rPr>
          <w:i/>
          <w:sz w:val="20"/>
          <w:szCs w:val="20"/>
        </w:rPr>
        <w:t>Dioptrique</w:t>
      </w:r>
      <w:proofErr w:type="spellEnd"/>
      <w:r w:rsidRPr="003B17D3">
        <w:rPr>
          <w:sz w:val="20"/>
          <w:szCs w:val="20"/>
        </w:rPr>
        <w:t xml:space="preserve">, 101; AT XI, 142-151; </w:t>
      </w:r>
      <w:proofErr w:type="spellStart"/>
      <w:r w:rsidRPr="003B17D3">
        <w:rPr>
          <w:i/>
          <w:sz w:val="20"/>
          <w:szCs w:val="20"/>
        </w:rPr>
        <w:t>L’homme</w:t>
      </w:r>
      <w:proofErr w:type="spellEnd"/>
      <w:r w:rsidRPr="003B17D3">
        <w:rPr>
          <w:sz w:val="20"/>
          <w:szCs w:val="20"/>
        </w:rPr>
        <w:t xml:space="preserve">, 118-124.  </w:t>
      </w:r>
    </w:p>
  </w:footnote>
  <w:footnote w:id="69">
    <w:p w14:paraId="72B636B1" w14:textId="741B0816" w:rsidR="00A56562" w:rsidRPr="00681DD5" w:rsidRDefault="00A56562" w:rsidP="003A467E">
      <w:pPr>
        <w:pStyle w:val="FootnoteText"/>
      </w:pPr>
      <w:r w:rsidRPr="00681DD5">
        <w:rPr>
          <w:rStyle w:val="FootnoteReference"/>
        </w:rPr>
        <w:footnoteRef/>
      </w:r>
      <w:r w:rsidRPr="00681DD5">
        <w:t xml:space="preserve"> AT X, 395; CSM I, 29</w:t>
      </w:r>
      <w:r>
        <w:t>.</w:t>
      </w:r>
    </w:p>
  </w:footnote>
  <w:footnote w:id="70">
    <w:p w14:paraId="68C73CF2" w14:textId="4C12371E" w:rsidR="00A56562" w:rsidRPr="00681DD5" w:rsidRDefault="00A56562" w:rsidP="003A467E">
      <w:pPr>
        <w:pStyle w:val="FootnoteText"/>
      </w:pPr>
      <w:r w:rsidRPr="00681DD5">
        <w:rPr>
          <w:rStyle w:val="FootnoteReference"/>
        </w:rPr>
        <w:footnoteRef/>
      </w:r>
      <w:r w:rsidRPr="00681DD5">
        <w:t xml:space="preserve"> AT X, 412; CSM I, 40</w:t>
      </w:r>
      <w:r>
        <w:t>.</w:t>
      </w:r>
    </w:p>
  </w:footnote>
  <w:footnote w:id="71">
    <w:p w14:paraId="0050EB46" w14:textId="4E57AFBC" w:rsidR="00A56562" w:rsidRPr="00BC3DEC" w:rsidRDefault="00A56562" w:rsidP="003A467E">
      <w:pPr>
        <w:pStyle w:val="FootnoteText"/>
        <w:rPr>
          <w:color w:val="000000" w:themeColor="text1"/>
        </w:rPr>
      </w:pPr>
      <w:r w:rsidRPr="00681DD5">
        <w:rPr>
          <w:rStyle w:val="FootnoteReference"/>
        </w:rPr>
        <w:footnoteRef/>
      </w:r>
      <w:r w:rsidRPr="00681DD5">
        <w:t xml:space="preserve"> AT X, 412-413; </w:t>
      </w:r>
      <w:r w:rsidRPr="00BC3DEC">
        <w:rPr>
          <w:color w:val="000000" w:themeColor="text1"/>
        </w:rPr>
        <w:t>CSM I, 40; emphasis added.</w:t>
      </w:r>
    </w:p>
  </w:footnote>
  <w:footnote w:id="72">
    <w:p w14:paraId="471C2BB4" w14:textId="749DACC7" w:rsidR="00A56562" w:rsidRPr="00AA4EFC" w:rsidRDefault="00A56562" w:rsidP="00AA4EFC">
      <w:pPr>
        <w:widowControl w:val="0"/>
        <w:autoSpaceDE w:val="0"/>
        <w:autoSpaceDN w:val="0"/>
        <w:adjustRightInd w:val="0"/>
        <w:rPr>
          <w:color w:val="000000" w:themeColor="text1"/>
        </w:rPr>
      </w:pPr>
      <w:r w:rsidRPr="00BC3DEC">
        <w:rPr>
          <w:rStyle w:val="FootnoteReference"/>
          <w:color w:val="000000" w:themeColor="text1"/>
        </w:rPr>
        <w:footnoteRef/>
      </w:r>
      <w:r w:rsidRPr="00BC3DEC">
        <w:rPr>
          <w:color w:val="000000" w:themeColor="text1"/>
        </w:rPr>
        <w:t xml:space="preserve"> </w:t>
      </w:r>
      <w:r w:rsidRPr="00BC3DEC">
        <w:rPr>
          <w:color w:val="000000" w:themeColor="text1"/>
          <w:sz w:val="20"/>
          <w:szCs w:val="20"/>
        </w:rPr>
        <w:t xml:space="preserve">Also see M. </w:t>
      </w:r>
      <w:proofErr w:type="spellStart"/>
      <w:r w:rsidRPr="00BC3DEC">
        <w:rPr>
          <w:color w:val="000000" w:themeColor="text1"/>
          <w:sz w:val="20"/>
          <w:szCs w:val="20"/>
        </w:rPr>
        <w:t>Fichant</w:t>
      </w:r>
      <w:proofErr w:type="spellEnd"/>
      <w:r w:rsidRPr="00BC3DEC">
        <w:rPr>
          <w:color w:val="000000" w:themeColor="text1"/>
          <w:sz w:val="20"/>
          <w:szCs w:val="20"/>
        </w:rPr>
        <w:t xml:space="preserve">, </w:t>
      </w:r>
      <w:r w:rsidRPr="00BC3DEC">
        <w:rPr>
          <w:i/>
          <w:color w:val="000000" w:themeColor="text1"/>
          <w:sz w:val="20"/>
          <w:szCs w:val="20"/>
        </w:rPr>
        <w:t xml:space="preserve">Science et </w:t>
      </w:r>
      <w:proofErr w:type="spellStart"/>
      <w:r w:rsidRPr="00BC3DEC">
        <w:rPr>
          <w:i/>
          <w:color w:val="000000" w:themeColor="text1"/>
          <w:sz w:val="20"/>
          <w:szCs w:val="20"/>
        </w:rPr>
        <w:t>métaphysique</w:t>
      </w:r>
      <w:proofErr w:type="spellEnd"/>
      <w:r w:rsidRPr="00BC3DEC">
        <w:rPr>
          <w:i/>
          <w:color w:val="000000" w:themeColor="text1"/>
          <w:sz w:val="20"/>
          <w:szCs w:val="20"/>
        </w:rPr>
        <w:t xml:space="preserve"> chez Descartes et Leibniz</w:t>
      </w:r>
      <w:r w:rsidRPr="00BC3DEC">
        <w:rPr>
          <w:color w:val="000000" w:themeColor="text1"/>
          <w:sz w:val="20"/>
          <w:szCs w:val="20"/>
        </w:rPr>
        <w:t>, Paris, PUF, 1998, p. 19.</w:t>
      </w:r>
      <w:r>
        <w:rPr>
          <w:color w:val="000000" w:themeColor="text1"/>
          <w:sz w:val="20"/>
          <w:szCs w:val="20"/>
        </w:rPr>
        <w:t xml:space="preserve"> I thank the anonymous referees of the </w:t>
      </w:r>
      <w:r w:rsidRPr="00BC3DEC">
        <w:rPr>
          <w:i/>
          <w:color w:val="000000" w:themeColor="text1"/>
          <w:sz w:val="20"/>
          <w:szCs w:val="20"/>
        </w:rPr>
        <w:t xml:space="preserve">Journal of Early Modern Studies </w:t>
      </w:r>
      <w:r>
        <w:rPr>
          <w:color w:val="000000" w:themeColor="text1"/>
          <w:sz w:val="20"/>
          <w:szCs w:val="20"/>
        </w:rPr>
        <w:t>for comments on the broader implications of Descartes’ intuition in the anaclastic line example.</w:t>
      </w:r>
    </w:p>
  </w:footnote>
  <w:footnote w:id="73">
    <w:p w14:paraId="73A0010A" w14:textId="017B432C" w:rsidR="00A56562" w:rsidRPr="003B17D3" w:rsidRDefault="00A56562" w:rsidP="003A467E">
      <w:pPr>
        <w:pStyle w:val="FootnoteText"/>
      </w:pPr>
      <w:r w:rsidRPr="003B17D3">
        <w:rPr>
          <w:rStyle w:val="FootnoteReference"/>
        </w:rPr>
        <w:footnoteRef/>
      </w:r>
      <w:r w:rsidRPr="003B17D3">
        <w:t xml:space="preserve"> AT X, 395; CSM I, 29.</w:t>
      </w:r>
    </w:p>
  </w:footnote>
  <w:footnote w:id="74">
    <w:p w14:paraId="3239AAF9" w14:textId="3451F43E" w:rsidR="00A56562" w:rsidRPr="003B17D3" w:rsidRDefault="00A56562" w:rsidP="003A467E">
      <w:pPr>
        <w:pStyle w:val="FootnoteText"/>
      </w:pPr>
      <w:r w:rsidRPr="003B17D3">
        <w:rPr>
          <w:rStyle w:val="FootnoteReference"/>
        </w:rPr>
        <w:footnoteRef/>
      </w:r>
      <w:r>
        <w:t xml:space="preserve"> Schuster</w:t>
      </w:r>
      <w:r w:rsidRPr="003B17D3">
        <w:t xml:space="preserve">, </w:t>
      </w:r>
      <w:r w:rsidRPr="003B17D3">
        <w:rPr>
          <w:i/>
        </w:rPr>
        <w:t>Descartes and the Scientific Revolution</w:t>
      </w:r>
      <w:r w:rsidRPr="003B17D3">
        <w:t>, pp. 373-430.</w:t>
      </w:r>
    </w:p>
  </w:footnote>
  <w:footnote w:id="75">
    <w:p w14:paraId="3FC6AC6A" w14:textId="71D94EF0" w:rsidR="00A56562" w:rsidRPr="00681DD5" w:rsidRDefault="00A56562" w:rsidP="003A467E">
      <w:pPr>
        <w:pStyle w:val="FootnoteText"/>
      </w:pPr>
      <w:r w:rsidRPr="00681DD5">
        <w:rPr>
          <w:rStyle w:val="FootnoteReference"/>
        </w:rPr>
        <w:footnoteRef/>
      </w:r>
      <w:r w:rsidRPr="00681DD5">
        <w:t xml:space="preserve"> AT X, 396-397; CSM I, 30</w:t>
      </w:r>
      <w:r>
        <w:t>.</w:t>
      </w:r>
    </w:p>
  </w:footnote>
  <w:footnote w:id="76">
    <w:p w14:paraId="65AC5F44" w14:textId="2E91B128" w:rsidR="00A56562" w:rsidRPr="00681DD5" w:rsidRDefault="00A56562" w:rsidP="003A467E">
      <w:pPr>
        <w:pStyle w:val="FootnoteText"/>
      </w:pPr>
      <w:r w:rsidRPr="00681DD5">
        <w:rPr>
          <w:rStyle w:val="FootnoteReference"/>
        </w:rPr>
        <w:footnoteRef/>
      </w:r>
      <w:r w:rsidRPr="00681DD5">
        <w:t xml:space="preserve"> AT X, 396; CSM I, 31.</w:t>
      </w:r>
    </w:p>
  </w:footnote>
  <w:footnote w:id="77">
    <w:p w14:paraId="6E4DCF39" w14:textId="7DB54D28" w:rsidR="00A56562" w:rsidRPr="00681DD5" w:rsidRDefault="00A56562" w:rsidP="003A467E">
      <w:pPr>
        <w:pStyle w:val="FootnoteText"/>
      </w:pPr>
      <w:r w:rsidRPr="00681DD5">
        <w:rPr>
          <w:rStyle w:val="FootnoteReference"/>
        </w:rPr>
        <w:footnoteRef/>
      </w:r>
      <w:r w:rsidRPr="00681DD5">
        <w:t xml:space="preserve"> Garber,</w:t>
      </w:r>
      <w:r>
        <w:t xml:space="preserve"> </w:t>
      </w:r>
      <w:r w:rsidRPr="00B779E8">
        <w:rPr>
          <w:i/>
        </w:rPr>
        <w:t>Descartes’ Metaphysical Physics</w:t>
      </w:r>
      <w:r>
        <w:t>,</w:t>
      </w:r>
      <w:r w:rsidRPr="00681DD5">
        <w:t xml:space="preserve"> p. 41; emphasis added.</w:t>
      </w:r>
    </w:p>
  </w:footnote>
  <w:footnote w:id="78">
    <w:p w14:paraId="796EC0C4" w14:textId="16CF19E7" w:rsidR="00A56562" w:rsidRPr="00681DD5" w:rsidRDefault="00A56562" w:rsidP="003A467E">
      <w:pPr>
        <w:pStyle w:val="FootnoteText"/>
      </w:pPr>
      <w:r w:rsidRPr="00681DD5">
        <w:rPr>
          <w:rStyle w:val="FootnoteReference"/>
        </w:rPr>
        <w:footnoteRef/>
      </w:r>
      <w:r w:rsidRPr="00681DD5">
        <w:t xml:space="preserve"> Schuster</w:t>
      </w:r>
      <w:r>
        <w:t xml:space="preserve">, </w:t>
      </w:r>
      <w:r w:rsidRPr="008E3686">
        <w:rPr>
          <w:i/>
          <w:color w:val="000000"/>
          <w:lang w:val="en"/>
        </w:rPr>
        <w:t>Descartes and the Scientific Revolution</w:t>
      </w:r>
      <w:r w:rsidRPr="00681DD5">
        <w:t>, p. 457.</w:t>
      </w:r>
    </w:p>
  </w:footnote>
  <w:footnote w:id="79">
    <w:p w14:paraId="61F2671E" w14:textId="3AC758D8" w:rsidR="00A56562" w:rsidRDefault="00A56562" w:rsidP="003A467E">
      <w:pPr>
        <w:pStyle w:val="FootnoteText"/>
      </w:pPr>
      <w:r>
        <w:rPr>
          <w:rStyle w:val="FootnoteReference"/>
        </w:rPr>
        <w:footnoteRef/>
      </w:r>
      <w:r>
        <w:t xml:space="preserve"> For an alternative reading, see </w:t>
      </w:r>
      <w:proofErr w:type="spellStart"/>
      <w:r>
        <w:t>Gaukroger</w:t>
      </w:r>
      <w:proofErr w:type="spellEnd"/>
      <w:r>
        <w:t xml:space="preserve">, </w:t>
      </w:r>
      <w:r w:rsidRPr="00026FA6">
        <w:rPr>
          <w:i/>
        </w:rPr>
        <w:t>Descartes</w:t>
      </w:r>
      <w:r>
        <w:t>, pp. 155-156.</w:t>
      </w:r>
    </w:p>
  </w:footnote>
  <w:footnote w:id="80">
    <w:p w14:paraId="5346F5DE" w14:textId="403407AA" w:rsidR="00A56562" w:rsidRPr="00681DD5" w:rsidRDefault="00A56562" w:rsidP="003A467E">
      <w:pPr>
        <w:pStyle w:val="FootnoteText"/>
      </w:pPr>
      <w:r w:rsidRPr="00681DD5">
        <w:rPr>
          <w:rStyle w:val="FootnoteReference"/>
        </w:rPr>
        <w:footnoteRef/>
      </w:r>
      <w:r w:rsidRPr="00681DD5">
        <w:t xml:space="preserve"> He defined “intuition” as an immediate perception of a self-evident truth (AT X, pp. 407, 365; CSM I, pp. 37, 12) and “deduction” as a proposition necessarily inferred from self-evident premises (A</w:t>
      </w:r>
      <w:r>
        <w:t>T X, p. 369; CSM I, p. 15). These claims</w:t>
      </w:r>
      <w:r w:rsidRPr="00681DD5">
        <w:t xml:space="preserve"> gave rise to the reductive and deductive stages of the method, for certainty is secured, first, by reducing obscure questions to simple propositions </w:t>
      </w:r>
      <w:proofErr w:type="gramStart"/>
      <w:r w:rsidRPr="00681DD5">
        <w:t>in order to</w:t>
      </w:r>
      <w:proofErr w:type="gramEnd"/>
      <w:r w:rsidRPr="00681DD5">
        <w:t xml:space="preserve"> discover an intuition and, second, by making necessary deductions, known answers to the complex questions.</w:t>
      </w:r>
    </w:p>
  </w:footnote>
  <w:footnote w:id="81">
    <w:p w14:paraId="4A4974D8" w14:textId="32C231B5" w:rsidR="00A56562" w:rsidRPr="00681DD5" w:rsidRDefault="00A56562" w:rsidP="003A467E">
      <w:pPr>
        <w:pStyle w:val="FootnoteText"/>
      </w:pPr>
      <w:r w:rsidRPr="00681DD5">
        <w:rPr>
          <w:rStyle w:val="FootnoteReference"/>
        </w:rPr>
        <w:footnoteRef/>
      </w:r>
      <w:r w:rsidRPr="00681DD5">
        <w:t xml:space="preserve"> AT X, 396; CSM I, 31</w:t>
      </w:r>
      <w:r>
        <w:t>.</w:t>
      </w:r>
    </w:p>
  </w:footnote>
  <w:footnote w:id="82">
    <w:p w14:paraId="283D95A6" w14:textId="5EF9CDC9" w:rsidR="00A56562" w:rsidRPr="00681DD5" w:rsidRDefault="00A56562" w:rsidP="003A467E">
      <w:pPr>
        <w:pStyle w:val="FootnoteText"/>
      </w:pPr>
      <w:r w:rsidRPr="00681DD5">
        <w:rPr>
          <w:rStyle w:val="FootnoteReference"/>
        </w:rPr>
        <w:footnoteRef/>
      </w:r>
      <w:r w:rsidRPr="00681DD5">
        <w:t xml:space="preserve"> AT X, 363-364; CSM I, 11-12</w:t>
      </w:r>
      <w:r>
        <w:t>.</w:t>
      </w:r>
    </w:p>
  </w:footnote>
  <w:footnote w:id="83">
    <w:p w14:paraId="1F050BE8" w14:textId="30587A7A" w:rsidR="00A56562" w:rsidRPr="00681DD5" w:rsidRDefault="00A56562" w:rsidP="003A467E">
      <w:pPr>
        <w:pStyle w:val="FootnoteText"/>
      </w:pPr>
      <w:r w:rsidRPr="00681DD5">
        <w:rPr>
          <w:rStyle w:val="FootnoteReference"/>
        </w:rPr>
        <w:footnoteRef/>
      </w:r>
      <w:r w:rsidRPr="00681DD5">
        <w:t xml:space="preserve"> </w:t>
      </w:r>
      <w:r w:rsidRPr="00681DD5">
        <w:rPr>
          <w:iCs/>
        </w:rPr>
        <w:t>AT X, 395; CSM I, 29</w:t>
      </w:r>
      <w:r>
        <w:rPr>
          <w:iCs/>
        </w:rPr>
        <w:t>.</w:t>
      </w:r>
    </w:p>
  </w:footnote>
  <w:footnote w:id="84">
    <w:p w14:paraId="04FA16F1" w14:textId="4D5F67B9" w:rsidR="00A56562" w:rsidRPr="00681DD5" w:rsidRDefault="00A56562" w:rsidP="003A467E">
      <w:pPr>
        <w:pStyle w:val="FootnoteText"/>
      </w:pPr>
      <w:r w:rsidRPr="00681DD5">
        <w:rPr>
          <w:rStyle w:val="FootnoteReference"/>
        </w:rPr>
        <w:footnoteRef/>
      </w:r>
      <w:r w:rsidRPr="00681DD5">
        <w:t xml:space="preserve"> AT X, 368; CSM I, 14</w:t>
      </w:r>
      <w:r>
        <w:t>.</w:t>
      </w:r>
    </w:p>
  </w:footnote>
  <w:footnote w:id="85">
    <w:p w14:paraId="1F937218" w14:textId="601AF008" w:rsidR="00A56562" w:rsidRPr="00681DD5" w:rsidRDefault="00A56562" w:rsidP="003A467E">
      <w:pPr>
        <w:pStyle w:val="FootnoteText"/>
      </w:pPr>
      <w:r w:rsidRPr="00681DD5">
        <w:rPr>
          <w:rStyle w:val="FootnoteReference"/>
        </w:rPr>
        <w:footnoteRef/>
      </w:r>
      <w:r w:rsidRPr="00681DD5">
        <w:t xml:space="preserve"> AT X, 390; CSM I, 26</w:t>
      </w:r>
      <w:r>
        <w:t>.</w:t>
      </w:r>
    </w:p>
  </w:footnote>
  <w:footnote w:id="86">
    <w:p w14:paraId="64531F30" w14:textId="23A10DDD" w:rsidR="00A56562" w:rsidRPr="00681DD5" w:rsidRDefault="00A56562" w:rsidP="003A467E">
      <w:pPr>
        <w:pStyle w:val="FootnoteText"/>
      </w:pPr>
      <w:r w:rsidRPr="00681DD5">
        <w:rPr>
          <w:rStyle w:val="FootnoteReference"/>
        </w:rPr>
        <w:footnoteRef/>
      </w:r>
      <w:r w:rsidRPr="00681DD5">
        <w:t xml:space="preserve"> AT X, 382-383; CSM I, 22</w:t>
      </w:r>
      <w:r>
        <w:t>.</w:t>
      </w:r>
      <w:r w:rsidRPr="00681DD5">
        <w:t xml:space="preserve"> </w:t>
      </w:r>
    </w:p>
  </w:footnote>
  <w:footnote w:id="87">
    <w:p w14:paraId="63E05099" w14:textId="02973892" w:rsidR="00A56562" w:rsidRPr="00681DD5" w:rsidRDefault="00A56562" w:rsidP="003A467E">
      <w:pPr>
        <w:pStyle w:val="FootnoteText"/>
      </w:pPr>
      <w:r w:rsidRPr="00681DD5">
        <w:rPr>
          <w:rStyle w:val="FootnoteReference"/>
        </w:rPr>
        <w:footnoteRef/>
      </w:r>
      <w:r w:rsidRPr="00681DD5">
        <w:t xml:space="preserve"> He also made this </w:t>
      </w:r>
      <w:r>
        <w:t>point</w:t>
      </w:r>
      <w:r w:rsidRPr="00681DD5">
        <w:t xml:space="preserve"> in the </w:t>
      </w:r>
      <w:proofErr w:type="spellStart"/>
      <w:r w:rsidRPr="00681DD5">
        <w:rPr>
          <w:i/>
        </w:rPr>
        <w:t>Discours</w:t>
      </w:r>
      <w:proofErr w:type="spellEnd"/>
      <w:r w:rsidRPr="00681DD5">
        <w:t xml:space="preserve">. See AT VI, 21-22, 30-31; CSM I, 121-122, 125-126.  </w:t>
      </w:r>
    </w:p>
  </w:footnote>
  <w:footnote w:id="88">
    <w:p w14:paraId="47B4B9B1" w14:textId="29C21D72" w:rsidR="00A56562" w:rsidRPr="00B779E8" w:rsidRDefault="00A56562" w:rsidP="003A467E">
      <w:pPr>
        <w:rPr>
          <w:sz w:val="20"/>
          <w:szCs w:val="20"/>
        </w:rPr>
      </w:pPr>
      <w:r w:rsidRPr="00681DD5">
        <w:rPr>
          <w:rStyle w:val="FootnoteReference"/>
          <w:sz w:val="20"/>
          <w:szCs w:val="20"/>
        </w:rPr>
        <w:footnoteRef/>
      </w:r>
      <w:r>
        <w:rPr>
          <w:sz w:val="20"/>
          <w:szCs w:val="20"/>
        </w:rPr>
        <w:t xml:space="preserve"> AT X, 397; CSM I, 31.</w:t>
      </w:r>
    </w:p>
  </w:footnote>
  <w:footnote w:id="89">
    <w:p w14:paraId="5F2C0DA3" w14:textId="16F062FA" w:rsidR="00A56562" w:rsidRPr="00681DD5" w:rsidRDefault="00A56562" w:rsidP="003A467E">
      <w:pPr>
        <w:pStyle w:val="FootnoteText"/>
      </w:pPr>
      <w:r w:rsidRPr="00681DD5">
        <w:rPr>
          <w:rStyle w:val="FootnoteReference"/>
        </w:rPr>
        <w:footnoteRef/>
      </w:r>
      <w:r w:rsidRPr="00681DD5">
        <w:t xml:space="preserve"> AT X, 397; CSM I, 31</w:t>
      </w:r>
      <w:r>
        <w:t>.</w:t>
      </w:r>
    </w:p>
  </w:footnote>
  <w:footnote w:id="90">
    <w:p w14:paraId="2F80E775" w14:textId="2716E6B1" w:rsidR="00A56562" w:rsidRPr="00681DD5" w:rsidRDefault="00A56562" w:rsidP="003A467E">
      <w:pPr>
        <w:pStyle w:val="FootnoteText"/>
      </w:pPr>
      <w:r w:rsidRPr="00681DD5">
        <w:rPr>
          <w:rStyle w:val="FootnoteReference"/>
        </w:rPr>
        <w:footnoteRef/>
      </w:r>
      <w:r w:rsidRPr="00681DD5">
        <w:t xml:space="preserve"> AT X, 392; CSM I, 27-28; emphasis added. For an alternative interpretation, see Schuster,</w:t>
      </w:r>
      <w:r w:rsidRPr="005D442B">
        <w:rPr>
          <w:i/>
          <w:color w:val="000000"/>
          <w:lang w:val="en"/>
        </w:rPr>
        <w:t xml:space="preserve"> </w:t>
      </w:r>
      <w:r w:rsidRPr="008E3686">
        <w:rPr>
          <w:i/>
          <w:color w:val="000000"/>
          <w:lang w:val="en"/>
        </w:rPr>
        <w:t>Descartes and the Scientific Revolution</w:t>
      </w:r>
      <w:r>
        <w:rPr>
          <w:color w:val="000000"/>
          <w:lang w:val="en"/>
        </w:rPr>
        <w:t>,</w:t>
      </w:r>
      <w:r w:rsidRPr="00681DD5">
        <w:t xml:space="preserve"> p. 457.</w:t>
      </w:r>
    </w:p>
  </w:footnote>
  <w:footnote w:id="91">
    <w:p w14:paraId="5364D2CF" w14:textId="093E14CF" w:rsidR="00A56562" w:rsidRPr="00681DD5" w:rsidRDefault="00A56562" w:rsidP="003A467E">
      <w:pPr>
        <w:pStyle w:val="FootnoteText"/>
      </w:pPr>
      <w:r w:rsidRPr="00681DD5">
        <w:rPr>
          <w:rStyle w:val="FootnoteReference"/>
        </w:rPr>
        <w:footnoteRef/>
      </w:r>
      <w:r w:rsidRPr="00681DD5">
        <w:t xml:space="preserve"> AT X, 397-398; CSM I, 31; emphasis added</w:t>
      </w:r>
      <w:r>
        <w:t>.</w:t>
      </w:r>
    </w:p>
  </w:footnote>
  <w:footnote w:id="92">
    <w:p w14:paraId="478D2FAE" w14:textId="5329E4DF" w:rsidR="00A56562" w:rsidRPr="00681DD5" w:rsidRDefault="00A56562" w:rsidP="003A467E">
      <w:pPr>
        <w:pStyle w:val="FootnoteText"/>
      </w:pPr>
      <w:r w:rsidRPr="00681DD5">
        <w:rPr>
          <w:rStyle w:val="FootnoteReference"/>
        </w:rPr>
        <w:footnoteRef/>
      </w:r>
      <w:r w:rsidRPr="00681DD5">
        <w:t xml:space="preserve"> Garber,</w:t>
      </w:r>
      <w:r>
        <w:t xml:space="preserve"> </w:t>
      </w:r>
      <w:r w:rsidRPr="008E3686">
        <w:rPr>
          <w:i/>
          <w:color w:val="000000"/>
          <w:lang w:val="en"/>
        </w:rPr>
        <w:t>Descart</w:t>
      </w:r>
      <w:r>
        <w:rPr>
          <w:i/>
          <w:color w:val="000000"/>
          <w:lang w:val="en"/>
        </w:rPr>
        <w:t>es’ Metaphysical Physics</w:t>
      </w:r>
      <w:r>
        <w:rPr>
          <w:color w:val="000000"/>
          <w:lang w:val="en"/>
        </w:rPr>
        <w:t>,</w:t>
      </w:r>
      <w:r w:rsidRPr="00681DD5">
        <w:t xml:space="preserve"> p. 42</w:t>
      </w:r>
      <w:r>
        <w:t>.</w:t>
      </w:r>
    </w:p>
  </w:footnote>
  <w:footnote w:id="93">
    <w:p w14:paraId="164494C7" w14:textId="1E5C3A00" w:rsidR="00A56562" w:rsidRPr="00681DD5" w:rsidRDefault="00A56562" w:rsidP="003A467E">
      <w:pPr>
        <w:pStyle w:val="FootnoteText"/>
      </w:pPr>
      <w:r w:rsidRPr="00681DD5">
        <w:rPr>
          <w:rStyle w:val="FootnoteReference"/>
        </w:rPr>
        <w:footnoteRef/>
      </w:r>
      <w:r>
        <w:t xml:space="preserve"> Garber</w:t>
      </w:r>
      <w:r w:rsidRPr="00681DD5">
        <w:t>,</w:t>
      </w:r>
      <w:r>
        <w:t xml:space="preserve"> </w:t>
      </w:r>
      <w:r w:rsidRPr="008E3686">
        <w:rPr>
          <w:i/>
          <w:color w:val="000000"/>
          <w:lang w:val="en"/>
        </w:rPr>
        <w:t>Descart</w:t>
      </w:r>
      <w:r>
        <w:rPr>
          <w:i/>
          <w:color w:val="000000"/>
          <w:lang w:val="en"/>
        </w:rPr>
        <w:t>es’ Metaphysical Physics</w:t>
      </w:r>
      <w:r w:rsidRPr="00681DD5">
        <w:t>, p. 42</w:t>
      </w:r>
      <w:r>
        <w:t>.</w:t>
      </w:r>
    </w:p>
  </w:footnote>
  <w:footnote w:id="94">
    <w:p w14:paraId="5CC940CB" w14:textId="32A27B2D" w:rsidR="00A56562" w:rsidRPr="00681DD5" w:rsidRDefault="00A56562" w:rsidP="003A467E">
      <w:pPr>
        <w:pStyle w:val="FootnoteText"/>
      </w:pPr>
      <w:r w:rsidRPr="00681DD5">
        <w:rPr>
          <w:rStyle w:val="FootnoteReference"/>
        </w:rPr>
        <w:footnoteRef/>
      </w:r>
      <w:r>
        <w:t xml:space="preserve"> Garber</w:t>
      </w:r>
      <w:r w:rsidRPr="00681DD5">
        <w:t>,</w:t>
      </w:r>
      <w:r>
        <w:t xml:space="preserve"> </w:t>
      </w:r>
      <w:r w:rsidRPr="008E3686">
        <w:rPr>
          <w:i/>
          <w:color w:val="000000"/>
          <w:lang w:val="en"/>
        </w:rPr>
        <w:t>Descart</w:t>
      </w:r>
      <w:r>
        <w:rPr>
          <w:i/>
          <w:color w:val="000000"/>
          <w:lang w:val="en"/>
        </w:rPr>
        <w:t>es’ Metaphysical Physics</w:t>
      </w:r>
      <w:r w:rsidRPr="00681DD5">
        <w:t>, p. 40</w:t>
      </w:r>
      <w:r>
        <w:t>.</w:t>
      </w:r>
    </w:p>
  </w:footnote>
  <w:footnote w:id="95">
    <w:p w14:paraId="62C7F68E" w14:textId="4DFDA3EC" w:rsidR="00A56562" w:rsidRPr="00681DD5" w:rsidRDefault="00A56562" w:rsidP="003A467E">
      <w:pPr>
        <w:pStyle w:val="FootnoteText"/>
      </w:pPr>
      <w:r w:rsidRPr="00681DD5">
        <w:rPr>
          <w:rStyle w:val="FootnoteReference"/>
        </w:rPr>
        <w:footnoteRef/>
      </w:r>
      <w:r>
        <w:t xml:space="preserve"> </w:t>
      </w:r>
      <w:r w:rsidRPr="00681DD5">
        <w:t>Garber</w:t>
      </w:r>
      <w:r>
        <w:t xml:space="preserve">, </w:t>
      </w:r>
      <w:r w:rsidRPr="008E3686">
        <w:rPr>
          <w:i/>
          <w:color w:val="000000"/>
          <w:lang w:val="en"/>
        </w:rPr>
        <w:t>Descart</w:t>
      </w:r>
      <w:r>
        <w:rPr>
          <w:i/>
          <w:color w:val="000000"/>
          <w:lang w:val="en"/>
        </w:rPr>
        <w:t>es’ Metaphysical Physics</w:t>
      </w:r>
      <w:r>
        <w:t>, pp. 54-55.</w:t>
      </w:r>
    </w:p>
  </w:footnote>
  <w:footnote w:id="96">
    <w:p w14:paraId="24403162" w14:textId="3A58E0E6" w:rsidR="00A56562" w:rsidRPr="00681DD5" w:rsidRDefault="00A56562" w:rsidP="003A467E">
      <w:pPr>
        <w:pStyle w:val="FootnoteText"/>
        <w:tabs>
          <w:tab w:val="left" w:pos="3870"/>
        </w:tabs>
      </w:pPr>
      <w:r w:rsidRPr="00681DD5">
        <w:rPr>
          <w:rStyle w:val="FootnoteReference"/>
        </w:rPr>
        <w:footnoteRef/>
      </w:r>
      <w:r>
        <w:t xml:space="preserve"> </w:t>
      </w:r>
      <w:r w:rsidRPr="00681DD5">
        <w:t>AT VI</w:t>
      </w:r>
      <w:r>
        <w:t>, 17-18, 30-31; CSM I, 119, 126.</w:t>
      </w:r>
    </w:p>
  </w:footnote>
  <w:footnote w:id="97">
    <w:p w14:paraId="7F3C403A" w14:textId="2C3070EC" w:rsidR="00A56562" w:rsidRPr="00681DD5" w:rsidRDefault="00A56562" w:rsidP="003A467E">
      <w:pPr>
        <w:pStyle w:val="FootnoteText"/>
      </w:pPr>
      <w:r w:rsidRPr="00681DD5">
        <w:rPr>
          <w:rStyle w:val="FootnoteReference"/>
        </w:rPr>
        <w:footnoteRef/>
      </w:r>
      <w:r>
        <w:t xml:space="preserve"> AT VI, 22; CSM I, 122</w:t>
      </w:r>
      <w:r w:rsidRPr="00681DD5">
        <w:t>.</w:t>
      </w:r>
      <w:r>
        <w:t xml:space="preserve"> </w:t>
      </w:r>
      <w:r w:rsidRPr="00681DD5">
        <w:t xml:space="preserve">Descartes provides a similar explanation in the </w:t>
      </w:r>
      <w:proofErr w:type="spellStart"/>
      <w:r w:rsidRPr="00681DD5">
        <w:rPr>
          <w:i/>
        </w:rPr>
        <w:t>Meditation</w:t>
      </w:r>
      <w:r>
        <w:rPr>
          <w:i/>
        </w:rPr>
        <w:t>e</w:t>
      </w:r>
      <w:r w:rsidRPr="00681DD5">
        <w:rPr>
          <w:i/>
        </w:rPr>
        <w:t>s</w:t>
      </w:r>
      <w:proofErr w:type="spellEnd"/>
      <w:r>
        <w:t xml:space="preserve">. See AT VI, 17; CSM II, </w:t>
      </w:r>
      <w:r w:rsidRPr="00681DD5">
        <w:t xml:space="preserve">12. </w:t>
      </w:r>
    </w:p>
  </w:footnote>
  <w:footnote w:id="98">
    <w:p w14:paraId="19487B2B" w14:textId="640A3317" w:rsidR="00A56562" w:rsidRPr="00681DD5" w:rsidRDefault="00A56562" w:rsidP="003A467E">
      <w:pPr>
        <w:pStyle w:val="FootnoteText"/>
      </w:pPr>
      <w:r w:rsidRPr="00681DD5">
        <w:rPr>
          <w:rStyle w:val="FootnoteReference"/>
        </w:rPr>
        <w:footnoteRef/>
      </w:r>
      <w:r>
        <w:rPr>
          <w:iCs/>
        </w:rPr>
        <w:t>AT VI, 13-14; CSM I, 117</w:t>
      </w:r>
      <w:r w:rsidRPr="00681DD5">
        <w:rPr>
          <w:iCs/>
        </w:rPr>
        <w:t>.</w:t>
      </w:r>
    </w:p>
  </w:footnote>
  <w:footnote w:id="99">
    <w:p w14:paraId="38EEC1C4" w14:textId="65EFB793" w:rsidR="00A56562" w:rsidRPr="00681DD5" w:rsidRDefault="00A56562" w:rsidP="003A467E">
      <w:pPr>
        <w:pStyle w:val="FootnoteText"/>
      </w:pPr>
      <w:r w:rsidRPr="00681DD5">
        <w:rPr>
          <w:rStyle w:val="FootnoteReference"/>
        </w:rPr>
        <w:footnoteRef/>
      </w:r>
      <w:r w:rsidRPr="00681DD5">
        <w:t xml:space="preserve"> </w:t>
      </w:r>
      <w:r>
        <w:rPr>
          <w:iCs/>
        </w:rPr>
        <w:t>AT X, 392; CSM I, 28</w:t>
      </w:r>
      <w:r w:rsidRPr="00681DD5">
        <w:rPr>
          <w:iCs/>
        </w:rPr>
        <w:t>.</w:t>
      </w:r>
    </w:p>
  </w:footnote>
  <w:footnote w:id="100">
    <w:p w14:paraId="40860B81" w14:textId="62522198" w:rsidR="00A56562" w:rsidRDefault="00A56562">
      <w:pPr>
        <w:pStyle w:val="FootnoteText"/>
      </w:pPr>
      <w:r>
        <w:rPr>
          <w:rStyle w:val="FootnoteReference"/>
        </w:rPr>
        <w:footnoteRef/>
      </w:r>
      <w:r>
        <w:t xml:space="preserve"> Schuster provides three reasons why Descartes dropped his method: (1) Descartes’ </w:t>
      </w:r>
      <w:proofErr w:type="spellStart"/>
      <w:r>
        <w:t>physico</w:t>
      </w:r>
      <w:proofErr w:type="spellEnd"/>
      <w:r>
        <w:t xml:space="preserve">-mathematics required rigorous quantitative proof, while Descartes’ science, in practice, often required to quantitative explanations; (2) Descartes’ theory of perception only intuits two-dimensional patterns, while nature contains three-dimensions; (3) his theory of perception necessitated that his geometry use only lines and rectangles (two-dimensional patterns), while his higher-order equations would need circles and </w:t>
      </w:r>
      <w:proofErr w:type="spellStart"/>
      <w:r>
        <w:t>higheriorder</w:t>
      </w:r>
      <w:proofErr w:type="spellEnd"/>
      <w:r>
        <w:t xml:space="preserve"> curves. See Schuster, </w:t>
      </w:r>
      <w:r w:rsidRPr="0067088D">
        <w:rPr>
          <w:i/>
        </w:rPr>
        <w:t>Descartes-Agonistes</w:t>
      </w:r>
      <w:r>
        <w:t xml:space="preserve">, pp. 334-346. In this paper, I only take up Schuster’s claim that Descartes attempted to justify his faculty of intuition through the O-P-P nexus. I, however, think his other claims can be explained. First, Descartes’ theory of deduction did not restrict proof to mathematics. For instance, Descartes’ holds that “everyone can intuit that he exists, that he is thinking,” and he can deduce “rational soul is not corporeal” and “I am, therefore God exists” (AT X, 368, 390, 422-423; CSM I, 14, 26, 46). Second, I am not convinced that Descartes only perceived two-dimensional objects in 1628, for he refers to his example in Rule XII as a metaphor (AT X, 413; CSM I, 20-41).  </w:t>
      </w:r>
    </w:p>
  </w:footnote>
  <w:footnote w:id="101">
    <w:p w14:paraId="3A139D41" w14:textId="0476AF08" w:rsidR="00A56562" w:rsidRPr="00F1606B" w:rsidRDefault="00A56562" w:rsidP="003A467E">
      <w:pPr>
        <w:pStyle w:val="FootnoteText"/>
        <w:tabs>
          <w:tab w:val="left" w:pos="5130"/>
        </w:tabs>
        <w:rPr>
          <w:bCs/>
        </w:rPr>
      </w:pPr>
      <w:r w:rsidRPr="00681DD5">
        <w:rPr>
          <w:rStyle w:val="FootnoteReference"/>
        </w:rPr>
        <w:footnoteRef/>
      </w:r>
      <w:r w:rsidRPr="00681DD5">
        <w:t xml:space="preserve"> </w:t>
      </w:r>
      <w:r>
        <w:rPr>
          <w:bCs/>
        </w:rPr>
        <w:t>Schuster</w:t>
      </w:r>
      <w:r w:rsidRPr="00681DD5">
        <w:t>,</w:t>
      </w:r>
      <w:r>
        <w:t xml:space="preserve"> </w:t>
      </w:r>
      <w:r w:rsidRPr="008E3686">
        <w:rPr>
          <w:i/>
          <w:color w:val="000000"/>
          <w:lang w:val="en"/>
        </w:rPr>
        <w:t>Descart</w:t>
      </w:r>
      <w:r>
        <w:rPr>
          <w:i/>
          <w:color w:val="000000"/>
          <w:lang w:val="en"/>
        </w:rPr>
        <w:t>es and the Scientific Revolution</w:t>
      </w:r>
      <w:r>
        <w:rPr>
          <w:bCs/>
        </w:rPr>
        <w:t xml:space="preserve">, p. 447. </w:t>
      </w:r>
    </w:p>
  </w:footnote>
  <w:footnote w:id="102">
    <w:p w14:paraId="0D278AB5" w14:textId="209641A1" w:rsidR="00A56562" w:rsidRPr="00681DD5" w:rsidRDefault="00A56562" w:rsidP="003A467E">
      <w:pPr>
        <w:pStyle w:val="FootnoteText"/>
      </w:pPr>
      <w:r w:rsidRPr="00681DD5">
        <w:rPr>
          <w:rStyle w:val="FootnoteReference"/>
        </w:rPr>
        <w:footnoteRef/>
      </w:r>
      <w:r w:rsidRPr="00681DD5">
        <w:t xml:space="preserve"> Descartes does not specify whether the impression is made on the pineal gland or the folds in the brain. For his physiology of the brain, see AT XI, 170-202; </w:t>
      </w:r>
      <w:proofErr w:type="spellStart"/>
      <w:r w:rsidRPr="00681DD5">
        <w:rPr>
          <w:i/>
        </w:rPr>
        <w:t>L’homme</w:t>
      </w:r>
      <w:proofErr w:type="spellEnd"/>
      <w:r w:rsidRPr="00681DD5">
        <w:t xml:space="preserve"> pp. 142-169.</w:t>
      </w:r>
    </w:p>
  </w:footnote>
  <w:footnote w:id="103">
    <w:p w14:paraId="0DD5C48B" w14:textId="1E425A2E" w:rsidR="00A56562" w:rsidRDefault="00A56562">
      <w:pPr>
        <w:pStyle w:val="FootnoteText"/>
      </w:pPr>
      <w:r>
        <w:rPr>
          <w:rStyle w:val="FootnoteReference"/>
        </w:rPr>
        <w:footnoteRef/>
      </w:r>
      <w:r>
        <w:t xml:space="preserve"> Schuster, </w:t>
      </w:r>
      <w:r w:rsidRPr="000F3B4C">
        <w:rPr>
          <w:i/>
        </w:rPr>
        <w:t>Descartes-Agonistes</w:t>
      </w:r>
      <w:r>
        <w:t>, pp. 314-320.</w:t>
      </w:r>
    </w:p>
  </w:footnote>
  <w:footnote w:id="104">
    <w:p w14:paraId="329CEF68" w14:textId="62BD47F6" w:rsidR="00A56562" w:rsidRPr="00681DD5" w:rsidRDefault="00A56562" w:rsidP="003A467E">
      <w:pPr>
        <w:pStyle w:val="FootnoteText"/>
      </w:pPr>
      <w:r w:rsidRPr="00681DD5">
        <w:rPr>
          <w:rStyle w:val="FootnoteReference"/>
        </w:rPr>
        <w:footnoteRef/>
      </w:r>
      <w:r w:rsidRPr="00681DD5">
        <w:t xml:space="preserve"> </w:t>
      </w:r>
      <w:r w:rsidRPr="00681DD5">
        <w:rPr>
          <w:iCs/>
        </w:rPr>
        <w:t>AT X, 398, 410-411; CSM I, 32, 39.</w:t>
      </w:r>
    </w:p>
  </w:footnote>
  <w:footnote w:id="105">
    <w:p w14:paraId="2A4A8E15" w14:textId="6CA3CB5B" w:rsidR="00A56562" w:rsidRPr="00681DD5" w:rsidRDefault="00A56562" w:rsidP="003A467E">
      <w:pPr>
        <w:pStyle w:val="FootnoteText"/>
      </w:pPr>
      <w:r w:rsidRPr="00681DD5">
        <w:rPr>
          <w:rStyle w:val="FootnoteReference"/>
        </w:rPr>
        <w:footnoteRef/>
      </w:r>
      <w:r w:rsidRPr="00681DD5">
        <w:t xml:space="preserve"> </w:t>
      </w:r>
      <w:r w:rsidRPr="00681DD5">
        <w:rPr>
          <w:iCs/>
        </w:rPr>
        <w:t>AT X, 368, 408; CSM I, 14, 38.</w:t>
      </w:r>
    </w:p>
  </w:footnote>
  <w:footnote w:id="106">
    <w:p w14:paraId="1C6FC042" w14:textId="0B343361" w:rsidR="00A56562" w:rsidRPr="00681DD5" w:rsidRDefault="00A56562" w:rsidP="003A467E">
      <w:pPr>
        <w:pStyle w:val="FootnoteText"/>
      </w:pPr>
      <w:r w:rsidRPr="00681DD5">
        <w:rPr>
          <w:rStyle w:val="FootnoteReference"/>
        </w:rPr>
        <w:footnoteRef/>
      </w:r>
      <w:r w:rsidRPr="00681DD5">
        <w:t xml:space="preserve"> </w:t>
      </w:r>
      <w:r w:rsidRPr="00681DD5">
        <w:rPr>
          <w:iCs/>
        </w:rPr>
        <w:t>AT X, 422-423; CSM I, 46-47.</w:t>
      </w:r>
    </w:p>
  </w:footnote>
  <w:footnote w:id="107">
    <w:p w14:paraId="684C1EFE" w14:textId="4CA4B632" w:rsidR="00A56562" w:rsidRPr="00681DD5" w:rsidRDefault="00A56562" w:rsidP="003A467E">
      <w:pPr>
        <w:pStyle w:val="FootnoteText"/>
      </w:pPr>
      <w:r w:rsidRPr="00681DD5">
        <w:rPr>
          <w:rStyle w:val="FootnoteReference"/>
        </w:rPr>
        <w:footnoteRef/>
      </w:r>
      <w:r w:rsidRPr="00681DD5">
        <w:t xml:space="preserve"> AT X, 423, CSM I, 47.</w:t>
      </w:r>
    </w:p>
  </w:footnote>
  <w:footnote w:id="108">
    <w:p w14:paraId="459D8E87" w14:textId="5B86C9D6" w:rsidR="00A56562" w:rsidRDefault="00A56562">
      <w:pPr>
        <w:pStyle w:val="FootnoteText"/>
      </w:pPr>
      <w:r>
        <w:rPr>
          <w:rStyle w:val="FootnoteReference"/>
        </w:rPr>
        <w:footnoteRef/>
      </w:r>
      <w:r>
        <w:t xml:space="preserve"> Schuster relies heavily on Weber’s account.</w:t>
      </w:r>
    </w:p>
  </w:footnote>
  <w:footnote w:id="109">
    <w:p w14:paraId="13B96A2C" w14:textId="3F197751" w:rsidR="00A56562" w:rsidRPr="003D41D5" w:rsidRDefault="00A56562" w:rsidP="00E30C03">
      <w:pPr>
        <w:outlineLvl w:val="4"/>
        <w:rPr>
          <w:sz w:val="20"/>
          <w:szCs w:val="20"/>
        </w:rPr>
      </w:pPr>
      <w:r w:rsidRPr="003D41D5">
        <w:rPr>
          <w:rStyle w:val="FootnoteReference"/>
          <w:sz w:val="20"/>
          <w:szCs w:val="20"/>
        </w:rPr>
        <w:footnoteRef/>
      </w:r>
      <w:r w:rsidRPr="003D41D5">
        <w:rPr>
          <w:sz w:val="20"/>
          <w:szCs w:val="20"/>
        </w:rPr>
        <w:t xml:space="preserve"> For an explanation of this content, see John R. Cole, </w:t>
      </w:r>
      <w:r w:rsidRPr="003D41D5">
        <w:rPr>
          <w:i/>
          <w:sz w:val="20"/>
          <w:szCs w:val="20"/>
        </w:rPr>
        <w:t>The Olympian Dreams and Youthful Rebellion of René Descartes</w:t>
      </w:r>
      <w:r w:rsidRPr="003D41D5">
        <w:rPr>
          <w:sz w:val="20"/>
          <w:szCs w:val="20"/>
        </w:rPr>
        <w:t xml:space="preserve">, Chicago: University of Illinois Press, 1992; Henri </w:t>
      </w:r>
      <w:proofErr w:type="spellStart"/>
      <w:r w:rsidRPr="003D41D5">
        <w:rPr>
          <w:sz w:val="20"/>
          <w:szCs w:val="20"/>
        </w:rPr>
        <w:t>Gouhier</w:t>
      </w:r>
      <w:proofErr w:type="spellEnd"/>
      <w:r w:rsidRPr="003D41D5">
        <w:rPr>
          <w:sz w:val="20"/>
          <w:szCs w:val="20"/>
        </w:rPr>
        <w:t xml:space="preserve">, </w:t>
      </w:r>
      <w:r w:rsidRPr="003D41D5">
        <w:rPr>
          <w:i/>
          <w:iCs/>
          <w:color w:val="000000"/>
          <w:sz w:val="20"/>
          <w:szCs w:val="20"/>
        </w:rPr>
        <w:t>Les premières pensées de Descartes</w:t>
      </w:r>
      <w:r w:rsidRPr="003D41D5">
        <w:rPr>
          <w:iCs/>
          <w:color w:val="000000"/>
          <w:sz w:val="20"/>
          <w:szCs w:val="20"/>
        </w:rPr>
        <w:t xml:space="preserve">, </w:t>
      </w:r>
      <w:r w:rsidR="00C30F1E">
        <w:rPr>
          <w:iCs/>
          <w:color w:val="000000"/>
          <w:sz w:val="20"/>
          <w:szCs w:val="20"/>
          <w:lang w:val="fr-FR"/>
        </w:rPr>
        <w:t>Paris</w:t>
      </w:r>
      <w:r w:rsidRPr="003D41D5">
        <w:rPr>
          <w:iCs/>
          <w:color w:val="000000"/>
          <w:sz w:val="20"/>
          <w:szCs w:val="20"/>
          <w:lang w:val="fr-FR"/>
        </w:rPr>
        <w:t xml:space="preserve">: Vrin, </w:t>
      </w:r>
      <w:r w:rsidRPr="003D41D5">
        <w:rPr>
          <w:color w:val="000000"/>
          <w:sz w:val="20"/>
          <w:szCs w:val="20"/>
        </w:rPr>
        <w:t xml:space="preserve">1958; </w:t>
      </w:r>
      <w:r w:rsidRPr="003D41D5">
        <w:rPr>
          <w:sz w:val="20"/>
          <w:szCs w:val="20"/>
        </w:rPr>
        <w:t xml:space="preserve">Gregor </w:t>
      </w:r>
      <w:proofErr w:type="spellStart"/>
      <w:r w:rsidRPr="003D41D5">
        <w:rPr>
          <w:sz w:val="20"/>
          <w:szCs w:val="20"/>
        </w:rPr>
        <w:t>Sebba</w:t>
      </w:r>
      <w:proofErr w:type="spellEnd"/>
      <w:r w:rsidRPr="003D41D5">
        <w:rPr>
          <w:sz w:val="20"/>
          <w:szCs w:val="20"/>
        </w:rPr>
        <w:t xml:space="preserve">, </w:t>
      </w:r>
      <w:r w:rsidRPr="003D41D5">
        <w:rPr>
          <w:i/>
          <w:sz w:val="20"/>
          <w:szCs w:val="20"/>
        </w:rPr>
        <w:t>The Dream of Descartes</w:t>
      </w:r>
      <w:r w:rsidRPr="003D41D5">
        <w:rPr>
          <w:sz w:val="20"/>
          <w:szCs w:val="20"/>
        </w:rPr>
        <w:t>, ed. by Richard a Watson, Carbondale: Southern Illinois University Press, 1987.</w:t>
      </w:r>
    </w:p>
  </w:footnote>
  <w:footnote w:id="110">
    <w:p w14:paraId="0DF1A93D" w14:textId="698AC6A4" w:rsidR="00A56562" w:rsidRDefault="00A56562">
      <w:pPr>
        <w:pStyle w:val="FootnoteText"/>
      </w:pPr>
      <w:r>
        <w:rPr>
          <w:rStyle w:val="FootnoteReference"/>
        </w:rPr>
        <w:footnoteRef/>
      </w:r>
      <w:r>
        <w:t xml:space="preserve"> There are also similarities between Descartes’ 1619 works (his notebook (containing his </w:t>
      </w:r>
      <w:proofErr w:type="spellStart"/>
      <w:r w:rsidRPr="00EA4C7A">
        <w:rPr>
          <w:i/>
        </w:rPr>
        <w:t>Olympica</w:t>
      </w:r>
      <w:proofErr w:type="spellEnd"/>
      <w:r>
        <w:t xml:space="preserve">, </w:t>
      </w:r>
      <w:proofErr w:type="spellStart"/>
      <w:r w:rsidRPr="004C799A">
        <w:rPr>
          <w:i/>
        </w:rPr>
        <w:t>Experimenta</w:t>
      </w:r>
      <w:proofErr w:type="spellEnd"/>
      <w:r>
        <w:t xml:space="preserve">, </w:t>
      </w:r>
      <w:r w:rsidRPr="00EA4C7A">
        <w:rPr>
          <w:i/>
        </w:rPr>
        <w:t>Parnassus</w:t>
      </w:r>
      <w:r>
        <w:t xml:space="preserve">, </w:t>
      </w:r>
      <w:proofErr w:type="spellStart"/>
      <w:r w:rsidRPr="001B66A9">
        <w:rPr>
          <w:i/>
        </w:rPr>
        <w:t>Democritica</w:t>
      </w:r>
      <w:proofErr w:type="spellEnd"/>
      <w:r>
        <w:t xml:space="preserve">, </w:t>
      </w:r>
      <w:proofErr w:type="spellStart"/>
      <w:r w:rsidRPr="00EA4C7A">
        <w:rPr>
          <w:i/>
        </w:rPr>
        <w:t>Praeambula</w:t>
      </w:r>
      <w:proofErr w:type="spellEnd"/>
      <w:r>
        <w:t xml:space="preserve">), Leibniz’s notes on this material in </w:t>
      </w:r>
      <w:proofErr w:type="spellStart"/>
      <w:r w:rsidRPr="00EA4C7A">
        <w:rPr>
          <w:i/>
        </w:rPr>
        <w:t>Cogitationes</w:t>
      </w:r>
      <w:proofErr w:type="spellEnd"/>
      <w:r>
        <w:t xml:space="preserve"> </w:t>
      </w:r>
      <w:proofErr w:type="spellStart"/>
      <w:r w:rsidRPr="001B66A9">
        <w:rPr>
          <w:i/>
        </w:rPr>
        <w:t>privatae</w:t>
      </w:r>
      <w:proofErr w:type="spellEnd"/>
      <w:r>
        <w:t xml:space="preserve">, his </w:t>
      </w:r>
      <w:proofErr w:type="spellStart"/>
      <w:r w:rsidRPr="001B66A9">
        <w:rPr>
          <w:i/>
        </w:rPr>
        <w:t>Studium</w:t>
      </w:r>
      <w:proofErr w:type="spellEnd"/>
      <w:r>
        <w:t xml:space="preserve"> </w:t>
      </w:r>
      <w:proofErr w:type="spellStart"/>
      <w:r w:rsidRPr="00EA4C7A">
        <w:rPr>
          <w:i/>
        </w:rPr>
        <w:t>bonae</w:t>
      </w:r>
      <w:proofErr w:type="spellEnd"/>
      <w:r>
        <w:t xml:space="preserve"> </w:t>
      </w:r>
      <w:r w:rsidRPr="00EA4C7A">
        <w:rPr>
          <w:i/>
        </w:rPr>
        <w:t>mentis</w:t>
      </w:r>
      <w:r>
        <w:t xml:space="preserve">, and Rules I-XI of the </w:t>
      </w:r>
      <w:proofErr w:type="spellStart"/>
      <w:r w:rsidRPr="00EA4C7A">
        <w:rPr>
          <w:i/>
        </w:rPr>
        <w:t>Regulae</w:t>
      </w:r>
      <w:proofErr w:type="spellEnd"/>
      <w:r>
        <w:t>.</w:t>
      </w:r>
    </w:p>
  </w:footnote>
  <w:footnote w:id="111">
    <w:p w14:paraId="672DFFC4" w14:textId="13469253" w:rsidR="00A56562" w:rsidRDefault="00A56562">
      <w:pPr>
        <w:pStyle w:val="FootnoteText"/>
      </w:pPr>
      <w:r>
        <w:rPr>
          <w:rStyle w:val="FootnoteReference"/>
        </w:rPr>
        <w:footnoteRef/>
      </w:r>
      <w:r>
        <w:t xml:space="preserve"> See fn. 29.</w:t>
      </w:r>
    </w:p>
  </w:footnote>
  <w:footnote w:id="112">
    <w:p w14:paraId="76870766" w14:textId="1C080CCB" w:rsidR="00A56562" w:rsidRDefault="00A56562">
      <w:pPr>
        <w:pStyle w:val="FootnoteText"/>
      </w:pPr>
      <w:r>
        <w:rPr>
          <w:rStyle w:val="FootnoteReference"/>
        </w:rPr>
        <w:footnoteRef/>
      </w:r>
      <w:r>
        <w:t xml:space="preserve"> March 30, 1628, Balzac to Descartes, AT I, 570.</w:t>
      </w:r>
    </w:p>
  </w:footnote>
  <w:footnote w:id="113">
    <w:p w14:paraId="22851829" w14:textId="6ADEEF7C" w:rsidR="00A56562" w:rsidRDefault="00A56562">
      <w:pPr>
        <w:pStyle w:val="FootnoteText"/>
      </w:pPr>
      <w:r>
        <w:rPr>
          <w:rStyle w:val="FootnoteReference"/>
        </w:rPr>
        <w:footnoteRef/>
      </w:r>
      <w:r>
        <w:t xml:space="preserve"> July 18, 1629 to </w:t>
      </w:r>
      <w:proofErr w:type="spellStart"/>
      <w:r>
        <w:t>Gibieuf</w:t>
      </w:r>
      <w:proofErr w:type="spellEnd"/>
      <w:r>
        <w:t>, AT I, 17; CSMK III, 5-6; November 25, 1630 to Mersenne, AT I, 181-183; CSMK III,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ECDD" w14:textId="77777777" w:rsidR="00A56562" w:rsidRDefault="00A56562" w:rsidP="00B95D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1910E" w14:textId="77777777" w:rsidR="00A56562" w:rsidRDefault="00A565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0553" w14:textId="77777777" w:rsidR="00A56562" w:rsidRPr="0064753A" w:rsidRDefault="00A56562" w:rsidP="00B95D3B">
    <w:pPr>
      <w:pStyle w:val="Header"/>
      <w:framePr w:wrap="around" w:vAnchor="text" w:hAnchor="margin" w:xAlign="right" w:y="1"/>
      <w:rPr>
        <w:rStyle w:val="PageNumber"/>
        <w:rFonts w:ascii="Garamond" w:hAnsi="Garamond"/>
      </w:rPr>
    </w:pPr>
    <w:r w:rsidRPr="0064753A">
      <w:rPr>
        <w:rStyle w:val="PageNumber"/>
        <w:rFonts w:ascii="Garamond" w:hAnsi="Garamond"/>
      </w:rPr>
      <w:fldChar w:fldCharType="begin"/>
    </w:r>
    <w:r w:rsidRPr="0064753A">
      <w:rPr>
        <w:rStyle w:val="PageNumber"/>
        <w:rFonts w:ascii="Garamond" w:hAnsi="Garamond"/>
      </w:rPr>
      <w:instrText xml:space="preserve">PAGE  </w:instrText>
    </w:r>
    <w:r w:rsidRPr="0064753A">
      <w:rPr>
        <w:rStyle w:val="PageNumber"/>
        <w:rFonts w:ascii="Garamond" w:hAnsi="Garamond"/>
      </w:rPr>
      <w:fldChar w:fldCharType="separate"/>
    </w:r>
    <w:r w:rsidR="00C30F1E">
      <w:rPr>
        <w:rStyle w:val="PageNumber"/>
        <w:rFonts w:ascii="Garamond" w:hAnsi="Garamond"/>
        <w:noProof/>
      </w:rPr>
      <w:t>28</w:t>
    </w:r>
    <w:r w:rsidRPr="0064753A">
      <w:rPr>
        <w:rStyle w:val="PageNumber"/>
        <w:rFonts w:ascii="Garamond" w:hAnsi="Garamond"/>
      </w:rPr>
      <w:fldChar w:fldCharType="end"/>
    </w:r>
  </w:p>
  <w:p w14:paraId="7131E112" w14:textId="77777777" w:rsidR="00A56562" w:rsidRPr="00085696" w:rsidRDefault="00A56562">
    <w:pPr>
      <w:pStyle w:val="Header"/>
      <w:ind w:right="360"/>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9A8FF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F6A29"/>
    <w:multiLevelType w:val="hybridMultilevel"/>
    <w:tmpl w:val="C3507CC0"/>
    <w:lvl w:ilvl="0" w:tplc="02CED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840899"/>
    <w:multiLevelType w:val="hybridMultilevel"/>
    <w:tmpl w:val="8E96A9D4"/>
    <w:lvl w:ilvl="0" w:tplc="B6427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AF4654"/>
    <w:multiLevelType w:val="hybridMultilevel"/>
    <w:tmpl w:val="F7505250"/>
    <w:lvl w:ilvl="0" w:tplc="F2F68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94D"/>
    <w:rsid w:val="000007CF"/>
    <w:rsid w:val="0000098F"/>
    <w:rsid w:val="000019C5"/>
    <w:rsid w:val="00002B06"/>
    <w:rsid w:val="00003260"/>
    <w:rsid w:val="00003DAD"/>
    <w:rsid w:val="000070A7"/>
    <w:rsid w:val="000111A7"/>
    <w:rsid w:val="0001184A"/>
    <w:rsid w:val="000134A6"/>
    <w:rsid w:val="0001370B"/>
    <w:rsid w:val="0001398D"/>
    <w:rsid w:val="00014C54"/>
    <w:rsid w:val="00014E08"/>
    <w:rsid w:val="000237C8"/>
    <w:rsid w:val="00026FA6"/>
    <w:rsid w:val="000304D0"/>
    <w:rsid w:val="00030584"/>
    <w:rsid w:val="00030B5E"/>
    <w:rsid w:val="00031303"/>
    <w:rsid w:val="00031F36"/>
    <w:rsid w:val="0003426B"/>
    <w:rsid w:val="0003604D"/>
    <w:rsid w:val="00043227"/>
    <w:rsid w:val="00043C3B"/>
    <w:rsid w:val="00047169"/>
    <w:rsid w:val="000478BF"/>
    <w:rsid w:val="00050181"/>
    <w:rsid w:val="000502D5"/>
    <w:rsid w:val="00050B95"/>
    <w:rsid w:val="000516E9"/>
    <w:rsid w:val="00051D29"/>
    <w:rsid w:val="00052F7D"/>
    <w:rsid w:val="0005397C"/>
    <w:rsid w:val="00055267"/>
    <w:rsid w:val="0005763F"/>
    <w:rsid w:val="000601CD"/>
    <w:rsid w:val="000609F3"/>
    <w:rsid w:val="00061156"/>
    <w:rsid w:val="000613F9"/>
    <w:rsid w:val="00064138"/>
    <w:rsid w:val="0006472D"/>
    <w:rsid w:val="00064CD8"/>
    <w:rsid w:val="00065664"/>
    <w:rsid w:val="00066411"/>
    <w:rsid w:val="0006659B"/>
    <w:rsid w:val="000709DB"/>
    <w:rsid w:val="0007447B"/>
    <w:rsid w:val="00074848"/>
    <w:rsid w:val="000753EE"/>
    <w:rsid w:val="000806AB"/>
    <w:rsid w:val="00081CCE"/>
    <w:rsid w:val="000820EF"/>
    <w:rsid w:val="00082D5C"/>
    <w:rsid w:val="00084528"/>
    <w:rsid w:val="00085696"/>
    <w:rsid w:val="00092839"/>
    <w:rsid w:val="00094BFF"/>
    <w:rsid w:val="000957B3"/>
    <w:rsid w:val="00097109"/>
    <w:rsid w:val="000979DB"/>
    <w:rsid w:val="000A05DE"/>
    <w:rsid w:val="000A0D4F"/>
    <w:rsid w:val="000A55AF"/>
    <w:rsid w:val="000B1BB7"/>
    <w:rsid w:val="000B31D2"/>
    <w:rsid w:val="000B3B38"/>
    <w:rsid w:val="000B6634"/>
    <w:rsid w:val="000C17A5"/>
    <w:rsid w:val="000C5012"/>
    <w:rsid w:val="000D0A3C"/>
    <w:rsid w:val="000D24CE"/>
    <w:rsid w:val="000D2F37"/>
    <w:rsid w:val="000E002E"/>
    <w:rsid w:val="000E0276"/>
    <w:rsid w:val="000E054F"/>
    <w:rsid w:val="000E298B"/>
    <w:rsid w:val="000E2EB6"/>
    <w:rsid w:val="000E34C0"/>
    <w:rsid w:val="000E3624"/>
    <w:rsid w:val="000E51FA"/>
    <w:rsid w:val="000E5B7A"/>
    <w:rsid w:val="000E61D1"/>
    <w:rsid w:val="000E7975"/>
    <w:rsid w:val="000F04AC"/>
    <w:rsid w:val="000F1FA1"/>
    <w:rsid w:val="000F294D"/>
    <w:rsid w:val="000F3486"/>
    <w:rsid w:val="000F3847"/>
    <w:rsid w:val="000F3B4C"/>
    <w:rsid w:val="000F458D"/>
    <w:rsid w:val="00100755"/>
    <w:rsid w:val="00100806"/>
    <w:rsid w:val="00104350"/>
    <w:rsid w:val="00105240"/>
    <w:rsid w:val="001056D0"/>
    <w:rsid w:val="00106AB9"/>
    <w:rsid w:val="001072C0"/>
    <w:rsid w:val="00110022"/>
    <w:rsid w:val="001103E0"/>
    <w:rsid w:val="001103F4"/>
    <w:rsid w:val="00110F5B"/>
    <w:rsid w:val="00113E02"/>
    <w:rsid w:val="0011538F"/>
    <w:rsid w:val="0011577A"/>
    <w:rsid w:val="0011607C"/>
    <w:rsid w:val="001218C1"/>
    <w:rsid w:val="0012379C"/>
    <w:rsid w:val="00123C92"/>
    <w:rsid w:val="00125E64"/>
    <w:rsid w:val="00125E84"/>
    <w:rsid w:val="00126779"/>
    <w:rsid w:val="001312F1"/>
    <w:rsid w:val="00131407"/>
    <w:rsid w:val="00133508"/>
    <w:rsid w:val="00134DFF"/>
    <w:rsid w:val="0013528E"/>
    <w:rsid w:val="0013705E"/>
    <w:rsid w:val="001378BE"/>
    <w:rsid w:val="00140122"/>
    <w:rsid w:val="00141245"/>
    <w:rsid w:val="0014154E"/>
    <w:rsid w:val="001417DA"/>
    <w:rsid w:val="00141B7B"/>
    <w:rsid w:val="00142140"/>
    <w:rsid w:val="001437D8"/>
    <w:rsid w:val="001441E8"/>
    <w:rsid w:val="00146156"/>
    <w:rsid w:val="00146AC8"/>
    <w:rsid w:val="00146C67"/>
    <w:rsid w:val="00150962"/>
    <w:rsid w:val="001531DE"/>
    <w:rsid w:val="001546B0"/>
    <w:rsid w:val="00154D8C"/>
    <w:rsid w:val="001557CF"/>
    <w:rsid w:val="001567F3"/>
    <w:rsid w:val="0015707E"/>
    <w:rsid w:val="0016040E"/>
    <w:rsid w:val="00162491"/>
    <w:rsid w:val="001625A3"/>
    <w:rsid w:val="0016318D"/>
    <w:rsid w:val="00164322"/>
    <w:rsid w:val="00164ADB"/>
    <w:rsid w:val="001663C8"/>
    <w:rsid w:val="00166DFB"/>
    <w:rsid w:val="00172FE8"/>
    <w:rsid w:val="00173F28"/>
    <w:rsid w:val="00182287"/>
    <w:rsid w:val="00187E2C"/>
    <w:rsid w:val="00191010"/>
    <w:rsid w:val="00191F09"/>
    <w:rsid w:val="001949A7"/>
    <w:rsid w:val="0019543D"/>
    <w:rsid w:val="00196089"/>
    <w:rsid w:val="00197369"/>
    <w:rsid w:val="001A1840"/>
    <w:rsid w:val="001A1CE0"/>
    <w:rsid w:val="001A30FE"/>
    <w:rsid w:val="001A3325"/>
    <w:rsid w:val="001A6625"/>
    <w:rsid w:val="001B0495"/>
    <w:rsid w:val="001B0D58"/>
    <w:rsid w:val="001B4FA3"/>
    <w:rsid w:val="001B64C4"/>
    <w:rsid w:val="001B66A9"/>
    <w:rsid w:val="001B66E0"/>
    <w:rsid w:val="001B7ABF"/>
    <w:rsid w:val="001C0627"/>
    <w:rsid w:val="001C2A4A"/>
    <w:rsid w:val="001C2D53"/>
    <w:rsid w:val="001C2E1B"/>
    <w:rsid w:val="001C5E9A"/>
    <w:rsid w:val="001C6B2F"/>
    <w:rsid w:val="001C7D41"/>
    <w:rsid w:val="001D0087"/>
    <w:rsid w:val="001D1112"/>
    <w:rsid w:val="001D1921"/>
    <w:rsid w:val="001D1EB7"/>
    <w:rsid w:val="001D2B5A"/>
    <w:rsid w:val="001D4284"/>
    <w:rsid w:val="001D5130"/>
    <w:rsid w:val="001D5C3F"/>
    <w:rsid w:val="001D60A0"/>
    <w:rsid w:val="001D7CAD"/>
    <w:rsid w:val="001E039C"/>
    <w:rsid w:val="001E1897"/>
    <w:rsid w:val="001E272F"/>
    <w:rsid w:val="001E2B56"/>
    <w:rsid w:val="001E76BF"/>
    <w:rsid w:val="001F2721"/>
    <w:rsid w:val="001F3FFB"/>
    <w:rsid w:val="001F4825"/>
    <w:rsid w:val="001F4BF7"/>
    <w:rsid w:val="001F58B1"/>
    <w:rsid w:val="001F5E21"/>
    <w:rsid w:val="001F67BE"/>
    <w:rsid w:val="001F7F05"/>
    <w:rsid w:val="00200A18"/>
    <w:rsid w:val="00201582"/>
    <w:rsid w:val="0021041A"/>
    <w:rsid w:val="00210499"/>
    <w:rsid w:val="002120C7"/>
    <w:rsid w:val="00212C9A"/>
    <w:rsid w:val="00214885"/>
    <w:rsid w:val="00217742"/>
    <w:rsid w:val="002201CC"/>
    <w:rsid w:val="00221752"/>
    <w:rsid w:val="00222B80"/>
    <w:rsid w:val="002241A3"/>
    <w:rsid w:val="00224615"/>
    <w:rsid w:val="00225FF7"/>
    <w:rsid w:val="00233B73"/>
    <w:rsid w:val="00235764"/>
    <w:rsid w:val="002374FF"/>
    <w:rsid w:val="0024092A"/>
    <w:rsid w:val="00242FF0"/>
    <w:rsid w:val="00243112"/>
    <w:rsid w:val="00245469"/>
    <w:rsid w:val="00246372"/>
    <w:rsid w:val="002466F6"/>
    <w:rsid w:val="002509B6"/>
    <w:rsid w:val="002546EB"/>
    <w:rsid w:val="00254D44"/>
    <w:rsid w:val="002564FF"/>
    <w:rsid w:val="00256FC9"/>
    <w:rsid w:val="0025763B"/>
    <w:rsid w:val="00262202"/>
    <w:rsid w:val="0026248C"/>
    <w:rsid w:val="002639E2"/>
    <w:rsid w:val="0026734E"/>
    <w:rsid w:val="00271FD9"/>
    <w:rsid w:val="0027354F"/>
    <w:rsid w:val="00274B83"/>
    <w:rsid w:val="00276F27"/>
    <w:rsid w:val="002774B2"/>
    <w:rsid w:val="0027788F"/>
    <w:rsid w:val="00281DCC"/>
    <w:rsid w:val="002824F2"/>
    <w:rsid w:val="00283D8B"/>
    <w:rsid w:val="0028508F"/>
    <w:rsid w:val="00287884"/>
    <w:rsid w:val="00290398"/>
    <w:rsid w:val="0029230D"/>
    <w:rsid w:val="002932C2"/>
    <w:rsid w:val="00293F4A"/>
    <w:rsid w:val="00295B5D"/>
    <w:rsid w:val="00296636"/>
    <w:rsid w:val="00296FDE"/>
    <w:rsid w:val="00297079"/>
    <w:rsid w:val="002A129D"/>
    <w:rsid w:val="002A24D1"/>
    <w:rsid w:val="002A2989"/>
    <w:rsid w:val="002A439B"/>
    <w:rsid w:val="002A566D"/>
    <w:rsid w:val="002B2F61"/>
    <w:rsid w:val="002B3E1D"/>
    <w:rsid w:val="002C3882"/>
    <w:rsid w:val="002C4490"/>
    <w:rsid w:val="002C5C50"/>
    <w:rsid w:val="002C652E"/>
    <w:rsid w:val="002C657C"/>
    <w:rsid w:val="002C7C12"/>
    <w:rsid w:val="002D1B04"/>
    <w:rsid w:val="002D3B95"/>
    <w:rsid w:val="002D51BD"/>
    <w:rsid w:val="002D68EB"/>
    <w:rsid w:val="002E1039"/>
    <w:rsid w:val="002E1335"/>
    <w:rsid w:val="002E2A15"/>
    <w:rsid w:val="002E3FD5"/>
    <w:rsid w:val="002E4E91"/>
    <w:rsid w:val="002E63AF"/>
    <w:rsid w:val="002E6BB2"/>
    <w:rsid w:val="002F3CDF"/>
    <w:rsid w:val="002F56EB"/>
    <w:rsid w:val="002F5B82"/>
    <w:rsid w:val="002F74F2"/>
    <w:rsid w:val="002F76B4"/>
    <w:rsid w:val="003002F5"/>
    <w:rsid w:val="00305148"/>
    <w:rsid w:val="00306510"/>
    <w:rsid w:val="00307EEC"/>
    <w:rsid w:val="003105B8"/>
    <w:rsid w:val="003111A7"/>
    <w:rsid w:val="00312EC8"/>
    <w:rsid w:val="003134D3"/>
    <w:rsid w:val="00313626"/>
    <w:rsid w:val="00314247"/>
    <w:rsid w:val="003146D7"/>
    <w:rsid w:val="00314CB0"/>
    <w:rsid w:val="00317B49"/>
    <w:rsid w:val="00321197"/>
    <w:rsid w:val="00321FDB"/>
    <w:rsid w:val="00323934"/>
    <w:rsid w:val="003243BA"/>
    <w:rsid w:val="0032508C"/>
    <w:rsid w:val="00332EAB"/>
    <w:rsid w:val="00333460"/>
    <w:rsid w:val="003334D5"/>
    <w:rsid w:val="0033445D"/>
    <w:rsid w:val="003349AC"/>
    <w:rsid w:val="003366D0"/>
    <w:rsid w:val="00337477"/>
    <w:rsid w:val="00340777"/>
    <w:rsid w:val="00340890"/>
    <w:rsid w:val="003419D0"/>
    <w:rsid w:val="0034280A"/>
    <w:rsid w:val="00342FCE"/>
    <w:rsid w:val="00343368"/>
    <w:rsid w:val="00343A49"/>
    <w:rsid w:val="00344CC2"/>
    <w:rsid w:val="00351E79"/>
    <w:rsid w:val="00354ECF"/>
    <w:rsid w:val="003551FC"/>
    <w:rsid w:val="00355424"/>
    <w:rsid w:val="003555CC"/>
    <w:rsid w:val="00356C09"/>
    <w:rsid w:val="003571B6"/>
    <w:rsid w:val="00357E42"/>
    <w:rsid w:val="00362884"/>
    <w:rsid w:val="00363F9F"/>
    <w:rsid w:val="003644D6"/>
    <w:rsid w:val="00365ED6"/>
    <w:rsid w:val="003661AB"/>
    <w:rsid w:val="00370F50"/>
    <w:rsid w:val="0037463F"/>
    <w:rsid w:val="003760BF"/>
    <w:rsid w:val="0037757C"/>
    <w:rsid w:val="003777AC"/>
    <w:rsid w:val="0038183E"/>
    <w:rsid w:val="00383AF3"/>
    <w:rsid w:val="00386BED"/>
    <w:rsid w:val="003900F6"/>
    <w:rsid w:val="00391543"/>
    <w:rsid w:val="00391A2B"/>
    <w:rsid w:val="003937AB"/>
    <w:rsid w:val="003A1B6C"/>
    <w:rsid w:val="003A2E31"/>
    <w:rsid w:val="003A467E"/>
    <w:rsid w:val="003A5117"/>
    <w:rsid w:val="003B11C8"/>
    <w:rsid w:val="003B17D3"/>
    <w:rsid w:val="003B202A"/>
    <w:rsid w:val="003B3435"/>
    <w:rsid w:val="003B36FD"/>
    <w:rsid w:val="003B3DDD"/>
    <w:rsid w:val="003B4340"/>
    <w:rsid w:val="003B5231"/>
    <w:rsid w:val="003B536A"/>
    <w:rsid w:val="003B6C22"/>
    <w:rsid w:val="003B6F47"/>
    <w:rsid w:val="003B729A"/>
    <w:rsid w:val="003B753F"/>
    <w:rsid w:val="003C167C"/>
    <w:rsid w:val="003C6516"/>
    <w:rsid w:val="003D00DC"/>
    <w:rsid w:val="003D2A7A"/>
    <w:rsid w:val="003D41D5"/>
    <w:rsid w:val="003D46B4"/>
    <w:rsid w:val="003E00D2"/>
    <w:rsid w:val="003E1942"/>
    <w:rsid w:val="003E3795"/>
    <w:rsid w:val="003E6A64"/>
    <w:rsid w:val="003E72AD"/>
    <w:rsid w:val="003F0B5C"/>
    <w:rsid w:val="003F16D0"/>
    <w:rsid w:val="003F2F93"/>
    <w:rsid w:val="003F550A"/>
    <w:rsid w:val="003F7FDA"/>
    <w:rsid w:val="00400D10"/>
    <w:rsid w:val="00402F06"/>
    <w:rsid w:val="00406A9C"/>
    <w:rsid w:val="00412F3F"/>
    <w:rsid w:val="00413364"/>
    <w:rsid w:val="004135F2"/>
    <w:rsid w:val="0042133B"/>
    <w:rsid w:val="00422B74"/>
    <w:rsid w:val="00423B0B"/>
    <w:rsid w:val="00425AEF"/>
    <w:rsid w:val="004301A1"/>
    <w:rsid w:val="00432EFC"/>
    <w:rsid w:val="00433265"/>
    <w:rsid w:val="0043395E"/>
    <w:rsid w:val="00433E65"/>
    <w:rsid w:val="00436C1C"/>
    <w:rsid w:val="00437B45"/>
    <w:rsid w:val="00437EEF"/>
    <w:rsid w:val="00442247"/>
    <w:rsid w:val="00442A17"/>
    <w:rsid w:val="00445E1C"/>
    <w:rsid w:val="0045281F"/>
    <w:rsid w:val="00454F69"/>
    <w:rsid w:val="00455D15"/>
    <w:rsid w:val="004571EE"/>
    <w:rsid w:val="004605AA"/>
    <w:rsid w:val="004673AF"/>
    <w:rsid w:val="00467771"/>
    <w:rsid w:val="004711EF"/>
    <w:rsid w:val="004720BE"/>
    <w:rsid w:val="004753D2"/>
    <w:rsid w:val="0047576C"/>
    <w:rsid w:val="00476FDE"/>
    <w:rsid w:val="00481949"/>
    <w:rsid w:val="00481EEC"/>
    <w:rsid w:val="004840E9"/>
    <w:rsid w:val="004841AB"/>
    <w:rsid w:val="0048567D"/>
    <w:rsid w:val="0049169A"/>
    <w:rsid w:val="004916CB"/>
    <w:rsid w:val="004939D0"/>
    <w:rsid w:val="004949FB"/>
    <w:rsid w:val="004958A6"/>
    <w:rsid w:val="00495DCE"/>
    <w:rsid w:val="004A2CF8"/>
    <w:rsid w:val="004A3446"/>
    <w:rsid w:val="004A3C59"/>
    <w:rsid w:val="004A4F3A"/>
    <w:rsid w:val="004A5D80"/>
    <w:rsid w:val="004B06DA"/>
    <w:rsid w:val="004B0AED"/>
    <w:rsid w:val="004B0B8B"/>
    <w:rsid w:val="004B4591"/>
    <w:rsid w:val="004B56E2"/>
    <w:rsid w:val="004B61E5"/>
    <w:rsid w:val="004B65D5"/>
    <w:rsid w:val="004C0E51"/>
    <w:rsid w:val="004C1A22"/>
    <w:rsid w:val="004C2943"/>
    <w:rsid w:val="004C4978"/>
    <w:rsid w:val="004C545F"/>
    <w:rsid w:val="004C799A"/>
    <w:rsid w:val="004D1E1E"/>
    <w:rsid w:val="004D737B"/>
    <w:rsid w:val="004E1B85"/>
    <w:rsid w:val="004E1D37"/>
    <w:rsid w:val="004E1EB9"/>
    <w:rsid w:val="004E34FF"/>
    <w:rsid w:val="004E362C"/>
    <w:rsid w:val="004E4AEC"/>
    <w:rsid w:val="004E61C5"/>
    <w:rsid w:val="004E62A0"/>
    <w:rsid w:val="004E733E"/>
    <w:rsid w:val="004F4CAC"/>
    <w:rsid w:val="004F5783"/>
    <w:rsid w:val="004F6311"/>
    <w:rsid w:val="004F6BA5"/>
    <w:rsid w:val="00501DFA"/>
    <w:rsid w:val="00504B86"/>
    <w:rsid w:val="00510500"/>
    <w:rsid w:val="00510D4F"/>
    <w:rsid w:val="00510E2B"/>
    <w:rsid w:val="005116A1"/>
    <w:rsid w:val="00511C8F"/>
    <w:rsid w:val="00511F3B"/>
    <w:rsid w:val="00512D21"/>
    <w:rsid w:val="005136D0"/>
    <w:rsid w:val="0051565C"/>
    <w:rsid w:val="0052165C"/>
    <w:rsid w:val="00526FEA"/>
    <w:rsid w:val="00530055"/>
    <w:rsid w:val="005376CC"/>
    <w:rsid w:val="00540DD0"/>
    <w:rsid w:val="00540E36"/>
    <w:rsid w:val="0054107E"/>
    <w:rsid w:val="00541655"/>
    <w:rsid w:val="0054204A"/>
    <w:rsid w:val="0054217B"/>
    <w:rsid w:val="005439ED"/>
    <w:rsid w:val="00543F01"/>
    <w:rsid w:val="005453B2"/>
    <w:rsid w:val="00546312"/>
    <w:rsid w:val="00546D71"/>
    <w:rsid w:val="00550DB8"/>
    <w:rsid w:val="00551A96"/>
    <w:rsid w:val="00551C29"/>
    <w:rsid w:val="00553798"/>
    <w:rsid w:val="0055386E"/>
    <w:rsid w:val="0055659A"/>
    <w:rsid w:val="00560F8A"/>
    <w:rsid w:val="00562788"/>
    <w:rsid w:val="00562816"/>
    <w:rsid w:val="005654CB"/>
    <w:rsid w:val="005662F0"/>
    <w:rsid w:val="00566E2A"/>
    <w:rsid w:val="00567168"/>
    <w:rsid w:val="0057093B"/>
    <w:rsid w:val="005710A2"/>
    <w:rsid w:val="00571B8E"/>
    <w:rsid w:val="00571B94"/>
    <w:rsid w:val="00571CC4"/>
    <w:rsid w:val="00572EF4"/>
    <w:rsid w:val="00582130"/>
    <w:rsid w:val="00587F9D"/>
    <w:rsid w:val="00590688"/>
    <w:rsid w:val="005935E1"/>
    <w:rsid w:val="005938E4"/>
    <w:rsid w:val="00593B81"/>
    <w:rsid w:val="00594D83"/>
    <w:rsid w:val="00597137"/>
    <w:rsid w:val="005A14C9"/>
    <w:rsid w:val="005A696F"/>
    <w:rsid w:val="005B070C"/>
    <w:rsid w:val="005B7176"/>
    <w:rsid w:val="005B7203"/>
    <w:rsid w:val="005C04B2"/>
    <w:rsid w:val="005C064C"/>
    <w:rsid w:val="005C0E75"/>
    <w:rsid w:val="005C3FD8"/>
    <w:rsid w:val="005C5F59"/>
    <w:rsid w:val="005C620D"/>
    <w:rsid w:val="005C65A2"/>
    <w:rsid w:val="005C69E8"/>
    <w:rsid w:val="005C6BD2"/>
    <w:rsid w:val="005C7C9A"/>
    <w:rsid w:val="005C7EBB"/>
    <w:rsid w:val="005D0609"/>
    <w:rsid w:val="005D13D8"/>
    <w:rsid w:val="005D26B2"/>
    <w:rsid w:val="005D3112"/>
    <w:rsid w:val="005D442B"/>
    <w:rsid w:val="005D7392"/>
    <w:rsid w:val="005D7FAC"/>
    <w:rsid w:val="005E0BAD"/>
    <w:rsid w:val="005E4037"/>
    <w:rsid w:val="005E4206"/>
    <w:rsid w:val="005E4E27"/>
    <w:rsid w:val="005F0C4A"/>
    <w:rsid w:val="005F1733"/>
    <w:rsid w:val="005F1D6E"/>
    <w:rsid w:val="005F3B3C"/>
    <w:rsid w:val="005F43FA"/>
    <w:rsid w:val="005F5363"/>
    <w:rsid w:val="006005B1"/>
    <w:rsid w:val="00600868"/>
    <w:rsid w:val="0060090C"/>
    <w:rsid w:val="0060120C"/>
    <w:rsid w:val="00605787"/>
    <w:rsid w:val="00605D4A"/>
    <w:rsid w:val="006103AE"/>
    <w:rsid w:val="0061071B"/>
    <w:rsid w:val="0061130D"/>
    <w:rsid w:val="006113FA"/>
    <w:rsid w:val="00621183"/>
    <w:rsid w:val="006229B9"/>
    <w:rsid w:val="006328DF"/>
    <w:rsid w:val="00632FD3"/>
    <w:rsid w:val="00633623"/>
    <w:rsid w:val="00634795"/>
    <w:rsid w:val="00634F33"/>
    <w:rsid w:val="00636C42"/>
    <w:rsid w:val="0063701F"/>
    <w:rsid w:val="006373E1"/>
    <w:rsid w:val="00642416"/>
    <w:rsid w:val="00642792"/>
    <w:rsid w:val="00643F71"/>
    <w:rsid w:val="00644CDE"/>
    <w:rsid w:val="006463D4"/>
    <w:rsid w:val="0064678E"/>
    <w:rsid w:val="0064753A"/>
    <w:rsid w:val="00650D94"/>
    <w:rsid w:val="006522FA"/>
    <w:rsid w:val="006525B5"/>
    <w:rsid w:val="00652A38"/>
    <w:rsid w:val="00653779"/>
    <w:rsid w:val="00653C78"/>
    <w:rsid w:val="00655A40"/>
    <w:rsid w:val="0065634F"/>
    <w:rsid w:val="00657341"/>
    <w:rsid w:val="00661391"/>
    <w:rsid w:val="00661468"/>
    <w:rsid w:val="00661698"/>
    <w:rsid w:val="006623E3"/>
    <w:rsid w:val="00663266"/>
    <w:rsid w:val="006657E2"/>
    <w:rsid w:val="0067088D"/>
    <w:rsid w:val="00670FC7"/>
    <w:rsid w:val="00675451"/>
    <w:rsid w:val="00675816"/>
    <w:rsid w:val="00676B0D"/>
    <w:rsid w:val="00676CF8"/>
    <w:rsid w:val="00676DDE"/>
    <w:rsid w:val="0068103A"/>
    <w:rsid w:val="00681DD5"/>
    <w:rsid w:val="00682C7C"/>
    <w:rsid w:val="006831F0"/>
    <w:rsid w:val="00683A96"/>
    <w:rsid w:val="00685191"/>
    <w:rsid w:val="006860F2"/>
    <w:rsid w:val="00687F5C"/>
    <w:rsid w:val="0069230D"/>
    <w:rsid w:val="006978C7"/>
    <w:rsid w:val="006A22AF"/>
    <w:rsid w:val="006A37F9"/>
    <w:rsid w:val="006A7263"/>
    <w:rsid w:val="006A726E"/>
    <w:rsid w:val="006B002D"/>
    <w:rsid w:val="006B101A"/>
    <w:rsid w:val="006B1ABB"/>
    <w:rsid w:val="006B1BE5"/>
    <w:rsid w:val="006B2572"/>
    <w:rsid w:val="006B4270"/>
    <w:rsid w:val="006C0908"/>
    <w:rsid w:val="006C3B04"/>
    <w:rsid w:val="006C580E"/>
    <w:rsid w:val="006D1D2B"/>
    <w:rsid w:val="006D2CDA"/>
    <w:rsid w:val="006D40D3"/>
    <w:rsid w:val="006D4D46"/>
    <w:rsid w:val="006D4EAC"/>
    <w:rsid w:val="006D5597"/>
    <w:rsid w:val="006D5919"/>
    <w:rsid w:val="006D7857"/>
    <w:rsid w:val="006E2B98"/>
    <w:rsid w:val="006E2CB7"/>
    <w:rsid w:val="006E32E0"/>
    <w:rsid w:val="006E68AE"/>
    <w:rsid w:val="006E7168"/>
    <w:rsid w:val="006E76A1"/>
    <w:rsid w:val="006F08FB"/>
    <w:rsid w:val="006F3B34"/>
    <w:rsid w:val="006F4F13"/>
    <w:rsid w:val="006F68F5"/>
    <w:rsid w:val="007009A4"/>
    <w:rsid w:val="00701436"/>
    <w:rsid w:val="00703C57"/>
    <w:rsid w:val="00706433"/>
    <w:rsid w:val="00707CDB"/>
    <w:rsid w:val="007100AD"/>
    <w:rsid w:val="00710B26"/>
    <w:rsid w:val="007110A0"/>
    <w:rsid w:val="007117AC"/>
    <w:rsid w:val="007117F6"/>
    <w:rsid w:val="00711F0F"/>
    <w:rsid w:val="00714140"/>
    <w:rsid w:val="00714CA9"/>
    <w:rsid w:val="00715375"/>
    <w:rsid w:val="00715B1F"/>
    <w:rsid w:val="00720821"/>
    <w:rsid w:val="00722E6A"/>
    <w:rsid w:val="00723B8E"/>
    <w:rsid w:val="00730708"/>
    <w:rsid w:val="007365CB"/>
    <w:rsid w:val="00736C83"/>
    <w:rsid w:val="007379EA"/>
    <w:rsid w:val="007401D8"/>
    <w:rsid w:val="0074023B"/>
    <w:rsid w:val="00741BF5"/>
    <w:rsid w:val="00742494"/>
    <w:rsid w:val="00742AFD"/>
    <w:rsid w:val="00742E98"/>
    <w:rsid w:val="00744699"/>
    <w:rsid w:val="00745C6D"/>
    <w:rsid w:val="00747E5B"/>
    <w:rsid w:val="007519D4"/>
    <w:rsid w:val="00752B60"/>
    <w:rsid w:val="007546AA"/>
    <w:rsid w:val="007649AC"/>
    <w:rsid w:val="00766B1B"/>
    <w:rsid w:val="00773394"/>
    <w:rsid w:val="0077417D"/>
    <w:rsid w:val="0077460F"/>
    <w:rsid w:val="00776506"/>
    <w:rsid w:val="00781A6F"/>
    <w:rsid w:val="00782859"/>
    <w:rsid w:val="00783621"/>
    <w:rsid w:val="0078737E"/>
    <w:rsid w:val="00787BCE"/>
    <w:rsid w:val="007958A5"/>
    <w:rsid w:val="00795D42"/>
    <w:rsid w:val="00795EBD"/>
    <w:rsid w:val="007966D7"/>
    <w:rsid w:val="007A18D9"/>
    <w:rsid w:val="007A1A9A"/>
    <w:rsid w:val="007A1B16"/>
    <w:rsid w:val="007A3758"/>
    <w:rsid w:val="007A5048"/>
    <w:rsid w:val="007A768F"/>
    <w:rsid w:val="007B5FB8"/>
    <w:rsid w:val="007B733A"/>
    <w:rsid w:val="007C02FE"/>
    <w:rsid w:val="007C145A"/>
    <w:rsid w:val="007C772F"/>
    <w:rsid w:val="007C78E0"/>
    <w:rsid w:val="007C7D4C"/>
    <w:rsid w:val="007D18C6"/>
    <w:rsid w:val="007D343D"/>
    <w:rsid w:val="007D3DC2"/>
    <w:rsid w:val="007D4236"/>
    <w:rsid w:val="007D71F3"/>
    <w:rsid w:val="007D75BA"/>
    <w:rsid w:val="007E03EF"/>
    <w:rsid w:val="007E0F53"/>
    <w:rsid w:val="007E258A"/>
    <w:rsid w:val="007E5C8D"/>
    <w:rsid w:val="007E5E6A"/>
    <w:rsid w:val="007E6AF4"/>
    <w:rsid w:val="007E6E74"/>
    <w:rsid w:val="007E7FCA"/>
    <w:rsid w:val="007F1DB9"/>
    <w:rsid w:val="007F3603"/>
    <w:rsid w:val="007F3ABB"/>
    <w:rsid w:val="007F3DE7"/>
    <w:rsid w:val="007F4324"/>
    <w:rsid w:val="00801D73"/>
    <w:rsid w:val="00804D56"/>
    <w:rsid w:val="00807FD0"/>
    <w:rsid w:val="00810AC6"/>
    <w:rsid w:val="00810F03"/>
    <w:rsid w:val="008113D4"/>
    <w:rsid w:val="00811847"/>
    <w:rsid w:val="00811A19"/>
    <w:rsid w:val="00812F90"/>
    <w:rsid w:val="00813758"/>
    <w:rsid w:val="00813D67"/>
    <w:rsid w:val="00815170"/>
    <w:rsid w:val="008159C1"/>
    <w:rsid w:val="00816E1C"/>
    <w:rsid w:val="00820636"/>
    <w:rsid w:val="00821854"/>
    <w:rsid w:val="00821B84"/>
    <w:rsid w:val="00825624"/>
    <w:rsid w:val="00826009"/>
    <w:rsid w:val="00831D1A"/>
    <w:rsid w:val="00835344"/>
    <w:rsid w:val="0083798E"/>
    <w:rsid w:val="00837D1A"/>
    <w:rsid w:val="00844127"/>
    <w:rsid w:val="008529EE"/>
    <w:rsid w:val="00852DF2"/>
    <w:rsid w:val="00854BB7"/>
    <w:rsid w:val="00855B22"/>
    <w:rsid w:val="00856093"/>
    <w:rsid w:val="00857738"/>
    <w:rsid w:val="00860317"/>
    <w:rsid w:val="00860C09"/>
    <w:rsid w:val="0086475A"/>
    <w:rsid w:val="0086527A"/>
    <w:rsid w:val="0086651E"/>
    <w:rsid w:val="008665F4"/>
    <w:rsid w:val="0087061A"/>
    <w:rsid w:val="008714A0"/>
    <w:rsid w:val="0087247C"/>
    <w:rsid w:val="0087284C"/>
    <w:rsid w:val="00872FDC"/>
    <w:rsid w:val="00876BC5"/>
    <w:rsid w:val="00877EB4"/>
    <w:rsid w:val="008806F4"/>
    <w:rsid w:val="0088125A"/>
    <w:rsid w:val="00881EB8"/>
    <w:rsid w:val="00882859"/>
    <w:rsid w:val="00883E74"/>
    <w:rsid w:val="00885A46"/>
    <w:rsid w:val="00886211"/>
    <w:rsid w:val="00890EA6"/>
    <w:rsid w:val="00891CC2"/>
    <w:rsid w:val="0089408B"/>
    <w:rsid w:val="00894817"/>
    <w:rsid w:val="00894E03"/>
    <w:rsid w:val="0089570C"/>
    <w:rsid w:val="00895D4A"/>
    <w:rsid w:val="00895E46"/>
    <w:rsid w:val="00896F56"/>
    <w:rsid w:val="00897420"/>
    <w:rsid w:val="008A01A8"/>
    <w:rsid w:val="008A1245"/>
    <w:rsid w:val="008A33C8"/>
    <w:rsid w:val="008A4EE2"/>
    <w:rsid w:val="008A4EE6"/>
    <w:rsid w:val="008B0D50"/>
    <w:rsid w:val="008B27DD"/>
    <w:rsid w:val="008B2B5A"/>
    <w:rsid w:val="008B55EE"/>
    <w:rsid w:val="008B664B"/>
    <w:rsid w:val="008B6BC7"/>
    <w:rsid w:val="008B76A1"/>
    <w:rsid w:val="008C041A"/>
    <w:rsid w:val="008C1700"/>
    <w:rsid w:val="008C2B25"/>
    <w:rsid w:val="008C314A"/>
    <w:rsid w:val="008C6DA0"/>
    <w:rsid w:val="008C73CE"/>
    <w:rsid w:val="008D00E0"/>
    <w:rsid w:val="008D01EB"/>
    <w:rsid w:val="008D1BB7"/>
    <w:rsid w:val="008D4C1A"/>
    <w:rsid w:val="008D56B6"/>
    <w:rsid w:val="008D5A20"/>
    <w:rsid w:val="008D61FF"/>
    <w:rsid w:val="008D6C61"/>
    <w:rsid w:val="008D6F39"/>
    <w:rsid w:val="008D7901"/>
    <w:rsid w:val="008E3686"/>
    <w:rsid w:val="008E44F4"/>
    <w:rsid w:val="008E7C7A"/>
    <w:rsid w:val="008E7D76"/>
    <w:rsid w:val="008F1563"/>
    <w:rsid w:val="008F16B2"/>
    <w:rsid w:val="008F265B"/>
    <w:rsid w:val="008F396C"/>
    <w:rsid w:val="008F5907"/>
    <w:rsid w:val="008F7B62"/>
    <w:rsid w:val="009019C7"/>
    <w:rsid w:val="00901B80"/>
    <w:rsid w:val="00903120"/>
    <w:rsid w:val="00904BE6"/>
    <w:rsid w:val="00904FEE"/>
    <w:rsid w:val="0090540F"/>
    <w:rsid w:val="009067A5"/>
    <w:rsid w:val="00906F67"/>
    <w:rsid w:val="009100B4"/>
    <w:rsid w:val="00911A52"/>
    <w:rsid w:val="00913677"/>
    <w:rsid w:val="0091373F"/>
    <w:rsid w:val="00915BF9"/>
    <w:rsid w:val="009215AB"/>
    <w:rsid w:val="00922263"/>
    <w:rsid w:val="00925AAD"/>
    <w:rsid w:val="0092716F"/>
    <w:rsid w:val="00927A0F"/>
    <w:rsid w:val="00927C34"/>
    <w:rsid w:val="00927EAB"/>
    <w:rsid w:val="00930BEE"/>
    <w:rsid w:val="00931581"/>
    <w:rsid w:val="009323CB"/>
    <w:rsid w:val="009325B7"/>
    <w:rsid w:val="00932A78"/>
    <w:rsid w:val="00933DD3"/>
    <w:rsid w:val="00934624"/>
    <w:rsid w:val="009358CC"/>
    <w:rsid w:val="009360D2"/>
    <w:rsid w:val="00936783"/>
    <w:rsid w:val="00941DA7"/>
    <w:rsid w:val="00943D93"/>
    <w:rsid w:val="009451EF"/>
    <w:rsid w:val="00946D88"/>
    <w:rsid w:val="00950267"/>
    <w:rsid w:val="009531C8"/>
    <w:rsid w:val="009659E9"/>
    <w:rsid w:val="00970D56"/>
    <w:rsid w:val="00972957"/>
    <w:rsid w:val="009739AE"/>
    <w:rsid w:val="0097664C"/>
    <w:rsid w:val="0097667C"/>
    <w:rsid w:val="009773AC"/>
    <w:rsid w:val="009778D7"/>
    <w:rsid w:val="00980920"/>
    <w:rsid w:val="009815F7"/>
    <w:rsid w:val="00981DC7"/>
    <w:rsid w:val="009823AC"/>
    <w:rsid w:val="00985FB7"/>
    <w:rsid w:val="0098623D"/>
    <w:rsid w:val="00987E1E"/>
    <w:rsid w:val="00993472"/>
    <w:rsid w:val="009952D4"/>
    <w:rsid w:val="00997E47"/>
    <w:rsid w:val="009A2231"/>
    <w:rsid w:val="009A242E"/>
    <w:rsid w:val="009A245F"/>
    <w:rsid w:val="009A3E2C"/>
    <w:rsid w:val="009A5AD1"/>
    <w:rsid w:val="009A5CDF"/>
    <w:rsid w:val="009A690B"/>
    <w:rsid w:val="009A76A7"/>
    <w:rsid w:val="009B06A1"/>
    <w:rsid w:val="009B2F3F"/>
    <w:rsid w:val="009B35EA"/>
    <w:rsid w:val="009B441B"/>
    <w:rsid w:val="009B4637"/>
    <w:rsid w:val="009B653B"/>
    <w:rsid w:val="009C08E5"/>
    <w:rsid w:val="009C0D2D"/>
    <w:rsid w:val="009C3336"/>
    <w:rsid w:val="009C3FA0"/>
    <w:rsid w:val="009C5234"/>
    <w:rsid w:val="009C72E0"/>
    <w:rsid w:val="009D1586"/>
    <w:rsid w:val="009D1C14"/>
    <w:rsid w:val="009D25E9"/>
    <w:rsid w:val="009D2B65"/>
    <w:rsid w:val="009D2BA1"/>
    <w:rsid w:val="009D3264"/>
    <w:rsid w:val="009E1006"/>
    <w:rsid w:val="009E18D1"/>
    <w:rsid w:val="009E2D69"/>
    <w:rsid w:val="009E4AFA"/>
    <w:rsid w:val="009E4F0B"/>
    <w:rsid w:val="009E6725"/>
    <w:rsid w:val="009E6CF2"/>
    <w:rsid w:val="009E7D91"/>
    <w:rsid w:val="009F1B25"/>
    <w:rsid w:val="009F4DFA"/>
    <w:rsid w:val="009F61BF"/>
    <w:rsid w:val="00A0423E"/>
    <w:rsid w:val="00A0438E"/>
    <w:rsid w:val="00A04A1C"/>
    <w:rsid w:val="00A051B9"/>
    <w:rsid w:val="00A05932"/>
    <w:rsid w:val="00A06B3E"/>
    <w:rsid w:val="00A079D5"/>
    <w:rsid w:val="00A113DF"/>
    <w:rsid w:val="00A13318"/>
    <w:rsid w:val="00A1538E"/>
    <w:rsid w:val="00A2155A"/>
    <w:rsid w:val="00A21EE2"/>
    <w:rsid w:val="00A25818"/>
    <w:rsid w:val="00A25D3F"/>
    <w:rsid w:val="00A2650C"/>
    <w:rsid w:val="00A26A0D"/>
    <w:rsid w:val="00A30D24"/>
    <w:rsid w:val="00A319DF"/>
    <w:rsid w:val="00A32E8E"/>
    <w:rsid w:val="00A3442D"/>
    <w:rsid w:val="00A34C5B"/>
    <w:rsid w:val="00A371A3"/>
    <w:rsid w:val="00A4023C"/>
    <w:rsid w:val="00A4630A"/>
    <w:rsid w:val="00A46CA5"/>
    <w:rsid w:val="00A477D7"/>
    <w:rsid w:val="00A517DB"/>
    <w:rsid w:val="00A52F96"/>
    <w:rsid w:val="00A56562"/>
    <w:rsid w:val="00A57125"/>
    <w:rsid w:val="00A57C34"/>
    <w:rsid w:val="00A631BA"/>
    <w:rsid w:val="00A66AF4"/>
    <w:rsid w:val="00A67DFA"/>
    <w:rsid w:val="00A73474"/>
    <w:rsid w:val="00A75DF0"/>
    <w:rsid w:val="00A77233"/>
    <w:rsid w:val="00A77634"/>
    <w:rsid w:val="00A77912"/>
    <w:rsid w:val="00A77C23"/>
    <w:rsid w:val="00A80B6A"/>
    <w:rsid w:val="00A80CD4"/>
    <w:rsid w:val="00A81CE6"/>
    <w:rsid w:val="00A82935"/>
    <w:rsid w:val="00A841E3"/>
    <w:rsid w:val="00A8521A"/>
    <w:rsid w:val="00A85B65"/>
    <w:rsid w:val="00A85C84"/>
    <w:rsid w:val="00A92352"/>
    <w:rsid w:val="00A96BA7"/>
    <w:rsid w:val="00AA0DB0"/>
    <w:rsid w:val="00AA183A"/>
    <w:rsid w:val="00AA1FF8"/>
    <w:rsid w:val="00AA2311"/>
    <w:rsid w:val="00AA242A"/>
    <w:rsid w:val="00AA45C3"/>
    <w:rsid w:val="00AA4D47"/>
    <w:rsid w:val="00AA4EFC"/>
    <w:rsid w:val="00AA6345"/>
    <w:rsid w:val="00AA780A"/>
    <w:rsid w:val="00AB05EB"/>
    <w:rsid w:val="00AB178C"/>
    <w:rsid w:val="00AB1F51"/>
    <w:rsid w:val="00AB2212"/>
    <w:rsid w:val="00AB372A"/>
    <w:rsid w:val="00AB618E"/>
    <w:rsid w:val="00AB63F6"/>
    <w:rsid w:val="00AB6785"/>
    <w:rsid w:val="00AC1AC8"/>
    <w:rsid w:val="00AC28E1"/>
    <w:rsid w:val="00AC3976"/>
    <w:rsid w:val="00AC4DC2"/>
    <w:rsid w:val="00AC55CF"/>
    <w:rsid w:val="00AC55DF"/>
    <w:rsid w:val="00AC581D"/>
    <w:rsid w:val="00AC6AFC"/>
    <w:rsid w:val="00AC6FC1"/>
    <w:rsid w:val="00AC78F5"/>
    <w:rsid w:val="00AD2D91"/>
    <w:rsid w:val="00AD3577"/>
    <w:rsid w:val="00AD3A44"/>
    <w:rsid w:val="00AD522E"/>
    <w:rsid w:val="00AD55C6"/>
    <w:rsid w:val="00AD5979"/>
    <w:rsid w:val="00AD5982"/>
    <w:rsid w:val="00AD700E"/>
    <w:rsid w:val="00AE0146"/>
    <w:rsid w:val="00AE19BD"/>
    <w:rsid w:val="00AE4A21"/>
    <w:rsid w:val="00AE71B9"/>
    <w:rsid w:val="00AE7DB4"/>
    <w:rsid w:val="00AF0BEA"/>
    <w:rsid w:val="00AF225D"/>
    <w:rsid w:val="00AF3CB3"/>
    <w:rsid w:val="00AF4072"/>
    <w:rsid w:val="00AF42A8"/>
    <w:rsid w:val="00AF4861"/>
    <w:rsid w:val="00AF5373"/>
    <w:rsid w:val="00AF5FCF"/>
    <w:rsid w:val="00B0045D"/>
    <w:rsid w:val="00B0049A"/>
    <w:rsid w:val="00B010CB"/>
    <w:rsid w:val="00B014BB"/>
    <w:rsid w:val="00B01545"/>
    <w:rsid w:val="00B04ACE"/>
    <w:rsid w:val="00B05C9C"/>
    <w:rsid w:val="00B06DED"/>
    <w:rsid w:val="00B11455"/>
    <w:rsid w:val="00B12454"/>
    <w:rsid w:val="00B12926"/>
    <w:rsid w:val="00B13C8F"/>
    <w:rsid w:val="00B144ED"/>
    <w:rsid w:val="00B15FB2"/>
    <w:rsid w:val="00B21E41"/>
    <w:rsid w:val="00B23675"/>
    <w:rsid w:val="00B23948"/>
    <w:rsid w:val="00B24F91"/>
    <w:rsid w:val="00B25A92"/>
    <w:rsid w:val="00B2610F"/>
    <w:rsid w:val="00B26E35"/>
    <w:rsid w:val="00B26EA8"/>
    <w:rsid w:val="00B27068"/>
    <w:rsid w:val="00B316C0"/>
    <w:rsid w:val="00B3593D"/>
    <w:rsid w:val="00B365A1"/>
    <w:rsid w:val="00B37462"/>
    <w:rsid w:val="00B374E5"/>
    <w:rsid w:val="00B37B42"/>
    <w:rsid w:val="00B37EB3"/>
    <w:rsid w:val="00B40B4C"/>
    <w:rsid w:val="00B413D6"/>
    <w:rsid w:val="00B417CD"/>
    <w:rsid w:val="00B417D2"/>
    <w:rsid w:val="00B45487"/>
    <w:rsid w:val="00B46286"/>
    <w:rsid w:val="00B46D04"/>
    <w:rsid w:val="00B472F7"/>
    <w:rsid w:val="00B4789D"/>
    <w:rsid w:val="00B52539"/>
    <w:rsid w:val="00B52A18"/>
    <w:rsid w:val="00B54DE5"/>
    <w:rsid w:val="00B553F2"/>
    <w:rsid w:val="00B55546"/>
    <w:rsid w:val="00B56A4D"/>
    <w:rsid w:val="00B57189"/>
    <w:rsid w:val="00B57A84"/>
    <w:rsid w:val="00B62F45"/>
    <w:rsid w:val="00B67844"/>
    <w:rsid w:val="00B73F49"/>
    <w:rsid w:val="00B74BE4"/>
    <w:rsid w:val="00B7529D"/>
    <w:rsid w:val="00B7604C"/>
    <w:rsid w:val="00B7633A"/>
    <w:rsid w:val="00B7656E"/>
    <w:rsid w:val="00B76A8D"/>
    <w:rsid w:val="00B7793F"/>
    <w:rsid w:val="00B779E8"/>
    <w:rsid w:val="00B836B4"/>
    <w:rsid w:val="00B841AA"/>
    <w:rsid w:val="00B845E3"/>
    <w:rsid w:val="00B93993"/>
    <w:rsid w:val="00B957E8"/>
    <w:rsid w:val="00B95D3B"/>
    <w:rsid w:val="00B97095"/>
    <w:rsid w:val="00B9785E"/>
    <w:rsid w:val="00BA0BCD"/>
    <w:rsid w:val="00BA3BE8"/>
    <w:rsid w:val="00BA4298"/>
    <w:rsid w:val="00BB2260"/>
    <w:rsid w:val="00BB2FD3"/>
    <w:rsid w:val="00BB30E8"/>
    <w:rsid w:val="00BB5639"/>
    <w:rsid w:val="00BB5933"/>
    <w:rsid w:val="00BC0113"/>
    <w:rsid w:val="00BC126C"/>
    <w:rsid w:val="00BC3DEC"/>
    <w:rsid w:val="00BC61A8"/>
    <w:rsid w:val="00BD0A1B"/>
    <w:rsid w:val="00BD380F"/>
    <w:rsid w:val="00BD3904"/>
    <w:rsid w:val="00BE10BB"/>
    <w:rsid w:val="00BE199F"/>
    <w:rsid w:val="00BE29D6"/>
    <w:rsid w:val="00BE468F"/>
    <w:rsid w:val="00BE501E"/>
    <w:rsid w:val="00BE5949"/>
    <w:rsid w:val="00BF0331"/>
    <w:rsid w:val="00BF0957"/>
    <w:rsid w:val="00BF0B29"/>
    <w:rsid w:val="00BF37E1"/>
    <w:rsid w:val="00BF5021"/>
    <w:rsid w:val="00BF514E"/>
    <w:rsid w:val="00BF5DD0"/>
    <w:rsid w:val="00BF6DF5"/>
    <w:rsid w:val="00BF7FC0"/>
    <w:rsid w:val="00C00C81"/>
    <w:rsid w:val="00C03C99"/>
    <w:rsid w:val="00C04576"/>
    <w:rsid w:val="00C04D77"/>
    <w:rsid w:val="00C05778"/>
    <w:rsid w:val="00C07303"/>
    <w:rsid w:val="00C10115"/>
    <w:rsid w:val="00C102AB"/>
    <w:rsid w:val="00C10E5F"/>
    <w:rsid w:val="00C11EA1"/>
    <w:rsid w:val="00C138BD"/>
    <w:rsid w:val="00C1621F"/>
    <w:rsid w:val="00C1639C"/>
    <w:rsid w:val="00C17974"/>
    <w:rsid w:val="00C17D82"/>
    <w:rsid w:val="00C200FB"/>
    <w:rsid w:val="00C21442"/>
    <w:rsid w:val="00C21767"/>
    <w:rsid w:val="00C218B9"/>
    <w:rsid w:val="00C2236A"/>
    <w:rsid w:val="00C22371"/>
    <w:rsid w:val="00C24534"/>
    <w:rsid w:val="00C26BF2"/>
    <w:rsid w:val="00C3037C"/>
    <w:rsid w:val="00C30BE4"/>
    <w:rsid w:val="00C30F1E"/>
    <w:rsid w:val="00C31013"/>
    <w:rsid w:val="00C34ED3"/>
    <w:rsid w:val="00C350FE"/>
    <w:rsid w:val="00C35298"/>
    <w:rsid w:val="00C36D3C"/>
    <w:rsid w:val="00C37562"/>
    <w:rsid w:val="00C44118"/>
    <w:rsid w:val="00C456DC"/>
    <w:rsid w:val="00C479CC"/>
    <w:rsid w:val="00C53C8D"/>
    <w:rsid w:val="00C55109"/>
    <w:rsid w:val="00C55882"/>
    <w:rsid w:val="00C57148"/>
    <w:rsid w:val="00C645F0"/>
    <w:rsid w:val="00C6488E"/>
    <w:rsid w:val="00C66008"/>
    <w:rsid w:val="00C6656A"/>
    <w:rsid w:val="00C672F5"/>
    <w:rsid w:val="00C745CE"/>
    <w:rsid w:val="00C77BCB"/>
    <w:rsid w:val="00C80044"/>
    <w:rsid w:val="00C83CC6"/>
    <w:rsid w:val="00C8695E"/>
    <w:rsid w:val="00C87ABE"/>
    <w:rsid w:val="00C904D8"/>
    <w:rsid w:val="00C906E2"/>
    <w:rsid w:val="00C9321B"/>
    <w:rsid w:val="00C9328C"/>
    <w:rsid w:val="00C965C2"/>
    <w:rsid w:val="00CA01BC"/>
    <w:rsid w:val="00CA2BFF"/>
    <w:rsid w:val="00CA4429"/>
    <w:rsid w:val="00CA7174"/>
    <w:rsid w:val="00CA7CD4"/>
    <w:rsid w:val="00CA7E72"/>
    <w:rsid w:val="00CB0C8E"/>
    <w:rsid w:val="00CB1CF7"/>
    <w:rsid w:val="00CB3276"/>
    <w:rsid w:val="00CB33F8"/>
    <w:rsid w:val="00CB3FFF"/>
    <w:rsid w:val="00CB469C"/>
    <w:rsid w:val="00CB46D8"/>
    <w:rsid w:val="00CB590D"/>
    <w:rsid w:val="00CB5942"/>
    <w:rsid w:val="00CB727B"/>
    <w:rsid w:val="00CC24DE"/>
    <w:rsid w:val="00CC2C14"/>
    <w:rsid w:val="00CC5BE4"/>
    <w:rsid w:val="00CC623C"/>
    <w:rsid w:val="00CC76F0"/>
    <w:rsid w:val="00CC7C10"/>
    <w:rsid w:val="00CD6AE2"/>
    <w:rsid w:val="00CE274F"/>
    <w:rsid w:val="00CE2F4A"/>
    <w:rsid w:val="00CE48AB"/>
    <w:rsid w:val="00CE6BF1"/>
    <w:rsid w:val="00CF2120"/>
    <w:rsid w:val="00CF2DCA"/>
    <w:rsid w:val="00CF4957"/>
    <w:rsid w:val="00CF527D"/>
    <w:rsid w:val="00CF5491"/>
    <w:rsid w:val="00CF720F"/>
    <w:rsid w:val="00D0077A"/>
    <w:rsid w:val="00D01CA5"/>
    <w:rsid w:val="00D03E24"/>
    <w:rsid w:val="00D0777A"/>
    <w:rsid w:val="00D07841"/>
    <w:rsid w:val="00D12F57"/>
    <w:rsid w:val="00D1338C"/>
    <w:rsid w:val="00D1371D"/>
    <w:rsid w:val="00D147B6"/>
    <w:rsid w:val="00D14EBB"/>
    <w:rsid w:val="00D208EE"/>
    <w:rsid w:val="00D23BAA"/>
    <w:rsid w:val="00D25196"/>
    <w:rsid w:val="00D25B05"/>
    <w:rsid w:val="00D25E52"/>
    <w:rsid w:val="00D2727F"/>
    <w:rsid w:val="00D31FE8"/>
    <w:rsid w:val="00D35092"/>
    <w:rsid w:val="00D37BCC"/>
    <w:rsid w:val="00D40C9D"/>
    <w:rsid w:val="00D41B45"/>
    <w:rsid w:val="00D42F87"/>
    <w:rsid w:val="00D45F52"/>
    <w:rsid w:val="00D46011"/>
    <w:rsid w:val="00D46A19"/>
    <w:rsid w:val="00D503A4"/>
    <w:rsid w:val="00D51EA3"/>
    <w:rsid w:val="00D52191"/>
    <w:rsid w:val="00D551B3"/>
    <w:rsid w:val="00D553AE"/>
    <w:rsid w:val="00D55743"/>
    <w:rsid w:val="00D5656F"/>
    <w:rsid w:val="00D5662A"/>
    <w:rsid w:val="00D569B5"/>
    <w:rsid w:val="00D56B42"/>
    <w:rsid w:val="00D576A0"/>
    <w:rsid w:val="00D61691"/>
    <w:rsid w:val="00D616C5"/>
    <w:rsid w:val="00D64205"/>
    <w:rsid w:val="00D664DA"/>
    <w:rsid w:val="00D678F0"/>
    <w:rsid w:val="00D67F1F"/>
    <w:rsid w:val="00D70C6C"/>
    <w:rsid w:val="00D72FDA"/>
    <w:rsid w:val="00D75283"/>
    <w:rsid w:val="00D77D5B"/>
    <w:rsid w:val="00D84748"/>
    <w:rsid w:val="00D84EB7"/>
    <w:rsid w:val="00D86A12"/>
    <w:rsid w:val="00D93D0B"/>
    <w:rsid w:val="00D9436A"/>
    <w:rsid w:val="00D94F50"/>
    <w:rsid w:val="00D97408"/>
    <w:rsid w:val="00DA011B"/>
    <w:rsid w:val="00DA0EF1"/>
    <w:rsid w:val="00DA1A5D"/>
    <w:rsid w:val="00DA1B6F"/>
    <w:rsid w:val="00DA4E36"/>
    <w:rsid w:val="00DA782C"/>
    <w:rsid w:val="00DA7F43"/>
    <w:rsid w:val="00DB0C0C"/>
    <w:rsid w:val="00DB0D3F"/>
    <w:rsid w:val="00DB17E6"/>
    <w:rsid w:val="00DB1C88"/>
    <w:rsid w:val="00DB48DC"/>
    <w:rsid w:val="00DB61E0"/>
    <w:rsid w:val="00DB6D0F"/>
    <w:rsid w:val="00DC1860"/>
    <w:rsid w:val="00DC1CEE"/>
    <w:rsid w:val="00DC3B2F"/>
    <w:rsid w:val="00DC5C3A"/>
    <w:rsid w:val="00DC6600"/>
    <w:rsid w:val="00DD05D0"/>
    <w:rsid w:val="00DD2311"/>
    <w:rsid w:val="00DD241F"/>
    <w:rsid w:val="00DD4EAC"/>
    <w:rsid w:val="00DE07F7"/>
    <w:rsid w:val="00DE3607"/>
    <w:rsid w:val="00DE435C"/>
    <w:rsid w:val="00DE4532"/>
    <w:rsid w:val="00DE4C33"/>
    <w:rsid w:val="00DE5A77"/>
    <w:rsid w:val="00DE72B6"/>
    <w:rsid w:val="00DE7C50"/>
    <w:rsid w:val="00DF10AF"/>
    <w:rsid w:val="00DF15B6"/>
    <w:rsid w:val="00DF2469"/>
    <w:rsid w:val="00DF494D"/>
    <w:rsid w:val="00DF4E86"/>
    <w:rsid w:val="00DF5153"/>
    <w:rsid w:val="00DF66BB"/>
    <w:rsid w:val="00DF7E9A"/>
    <w:rsid w:val="00E00808"/>
    <w:rsid w:val="00E049B5"/>
    <w:rsid w:val="00E062A0"/>
    <w:rsid w:val="00E127F9"/>
    <w:rsid w:val="00E12DA5"/>
    <w:rsid w:val="00E143FE"/>
    <w:rsid w:val="00E146D1"/>
    <w:rsid w:val="00E16376"/>
    <w:rsid w:val="00E165E1"/>
    <w:rsid w:val="00E171DD"/>
    <w:rsid w:val="00E17A3A"/>
    <w:rsid w:val="00E17FF2"/>
    <w:rsid w:val="00E2070E"/>
    <w:rsid w:val="00E229A4"/>
    <w:rsid w:val="00E2411E"/>
    <w:rsid w:val="00E2427C"/>
    <w:rsid w:val="00E25CFC"/>
    <w:rsid w:val="00E278C8"/>
    <w:rsid w:val="00E27EAB"/>
    <w:rsid w:val="00E30963"/>
    <w:rsid w:val="00E30C03"/>
    <w:rsid w:val="00E31EBD"/>
    <w:rsid w:val="00E326F7"/>
    <w:rsid w:val="00E32AC2"/>
    <w:rsid w:val="00E32E3F"/>
    <w:rsid w:val="00E3319B"/>
    <w:rsid w:val="00E364AB"/>
    <w:rsid w:val="00E407C2"/>
    <w:rsid w:val="00E4141D"/>
    <w:rsid w:val="00E419AD"/>
    <w:rsid w:val="00E43012"/>
    <w:rsid w:val="00E46925"/>
    <w:rsid w:val="00E47796"/>
    <w:rsid w:val="00E47DF8"/>
    <w:rsid w:val="00E47FE1"/>
    <w:rsid w:val="00E5031A"/>
    <w:rsid w:val="00E521CB"/>
    <w:rsid w:val="00E53674"/>
    <w:rsid w:val="00E5525E"/>
    <w:rsid w:val="00E553D9"/>
    <w:rsid w:val="00E5568E"/>
    <w:rsid w:val="00E56B03"/>
    <w:rsid w:val="00E60767"/>
    <w:rsid w:val="00E61150"/>
    <w:rsid w:val="00E61C5C"/>
    <w:rsid w:val="00E650E8"/>
    <w:rsid w:val="00E65DEC"/>
    <w:rsid w:val="00E66C3A"/>
    <w:rsid w:val="00E66F51"/>
    <w:rsid w:val="00E67F79"/>
    <w:rsid w:val="00E71C67"/>
    <w:rsid w:val="00E71E32"/>
    <w:rsid w:val="00E74023"/>
    <w:rsid w:val="00E74CD1"/>
    <w:rsid w:val="00E772AF"/>
    <w:rsid w:val="00E80240"/>
    <w:rsid w:val="00E80FDB"/>
    <w:rsid w:val="00E81099"/>
    <w:rsid w:val="00E81315"/>
    <w:rsid w:val="00E84223"/>
    <w:rsid w:val="00E8634B"/>
    <w:rsid w:val="00E865AE"/>
    <w:rsid w:val="00E86E82"/>
    <w:rsid w:val="00E90631"/>
    <w:rsid w:val="00E90B7B"/>
    <w:rsid w:val="00E90C0A"/>
    <w:rsid w:val="00E911CB"/>
    <w:rsid w:val="00E91E46"/>
    <w:rsid w:val="00E9279A"/>
    <w:rsid w:val="00E93CD9"/>
    <w:rsid w:val="00E94C84"/>
    <w:rsid w:val="00E94DE3"/>
    <w:rsid w:val="00E964C1"/>
    <w:rsid w:val="00E971A4"/>
    <w:rsid w:val="00EA080A"/>
    <w:rsid w:val="00EA4C7A"/>
    <w:rsid w:val="00EA4D68"/>
    <w:rsid w:val="00EA7092"/>
    <w:rsid w:val="00EA731B"/>
    <w:rsid w:val="00EA734D"/>
    <w:rsid w:val="00EB14B4"/>
    <w:rsid w:val="00EB5B6E"/>
    <w:rsid w:val="00EB5BF9"/>
    <w:rsid w:val="00EB6950"/>
    <w:rsid w:val="00EC0C37"/>
    <w:rsid w:val="00ED45B6"/>
    <w:rsid w:val="00ED49C4"/>
    <w:rsid w:val="00ED4D5A"/>
    <w:rsid w:val="00ED53BD"/>
    <w:rsid w:val="00ED608C"/>
    <w:rsid w:val="00ED6F4B"/>
    <w:rsid w:val="00EE0583"/>
    <w:rsid w:val="00EE193F"/>
    <w:rsid w:val="00EE4487"/>
    <w:rsid w:val="00EE7BDC"/>
    <w:rsid w:val="00EF2494"/>
    <w:rsid w:val="00EF3C4E"/>
    <w:rsid w:val="00EF4343"/>
    <w:rsid w:val="00EF4AB8"/>
    <w:rsid w:val="00EF51E0"/>
    <w:rsid w:val="00EF56E7"/>
    <w:rsid w:val="00F00109"/>
    <w:rsid w:val="00F02C96"/>
    <w:rsid w:val="00F05A5C"/>
    <w:rsid w:val="00F07344"/>
    <w:rsid w:val="00F07852"/>
    <w:rsid w:val="00F10CBF"/>
    <w:rsid w:val="00F11561"/>
    <w:rsid w:val="00F11CDD"/>
    <w:rsid w:val="00F13295"/>
    <w:rsid w:val="00F1606B"/>
    <w:rsid w:val="00F167F2"/>
    <w:rsid w:val="00F16DC5"/>
    <w:rsid w:val="00F20FA2"/>
    <w:rsid w:val="00F22888"/>
    <w:rsid w:val="00F22D5B"/>
    <w:rsid w:val="00F22E17"/>
    <w:rsid w:val="00F2434B"/>
    <w:rsid w:val="00F25989"/>
    <w:rsid w:val="00F2605A"/>
    <w:rsid w:val="00F300BF"/>
    <w:rsid w:val="00F32C7B"/>
    <w:rsid w:val="00F32DCA"/>
    <w:rsid w:val="00F3372F"/>
    <w:rsid w:val="00F341D9"/>
    <w:rsid w:val="00F4241D"/>
    <w:rsid w:val="00F425C2"/>
    <w:rsid w:val="00F42F6E"/>
    <w:rsid w:val="00F433B3"/>
    <w:rsid w:val="00F50A3F"/>
    <w:rsid w:val="00F51357"/>
    <w:rsid w:val="00F5296B"/>
    <w:rsid w:val="00F52C02"/>
    <w:rsid w:val="00F53AA9"/>
    <w:rsid w:val="00F54BF8"/>
    <w:rsid w:val="00F56362"/>
    <w:rsid w:val="00F569E8"/>
    <w:rsid w:val="00F60771"/>
    <w:rsid w:val="00F60916"/>
    <w:rsid w:val="00F60A30"/>
    <w:rsid w:val="00F61542"/>
    <w:rsid w:val="00F63124"/>
    <w:rsid w:val="00F63137"/>
    <w:rsid w:val="00F66C86"/>
    <w:rsid w:val="00F66E7C"/>
    <w:rsid w:val="00F70DD5"/>
    <w:rsid w:val="00F72631"/>
    <w:rsid w:val="00F75902"/>
    <w:rsid w:val="00F7706C"/>
    <w:rsid w:val="00F835A0"/>
    <w:rsid w:val="00F836C8"/>
    <w:rsid w:val="00F8443F"/>
    <w:rsid w:val="00F86B35"/>
    <w:rsid w:val="00F8773B"/>
    <w:rsid w:val="00F90B61"/>
    <w:rsid w:val="00F90ED6"/>
    <w:rsid w:val="00F91B0C"/>
    <w:rsid w:val="00F92ADC"/>
    <w:rsid w:val="00F93604"/>
    <w:rsid w:val="00F94496"/>
    <w:rsid w:val="00F94699"/>
    <w:rsid w:val="00F9711A"/>
    <w:rsid w:val="00F97599"/>
    <w:rsid w:val="00F97D2C"/>
    <w:rsid w:val="00FA2052"/>
    <w:rsid w:val="00FA2667"/>
    <w:rsid w:val="00FA3BAA"/>
    <w:rsid w:val="00FA5647"/>
    <w:rsid w:val="00FA63B7"/>
    <w:rsid w:val="00FB22A2"/>
    <w:rsid w:val="00FB27F2"/>
    <w:rsid w:val="00FB4FBD"/>
    <w:rsid w:val="00FB4FC1"/>
    <w:rsid w:val="00FB5869"/>
    <w:rsid w:val="00FB589A"/>
    <w:rsid w:val="00FB5BA3"/>
    <w:rsid w:val="00FC1B3D"/>
    <w:rsid w:val="00FC2241"/>
    <w:rsid w:val="00FC3FFB"/>
    <w:rsid w:val="00FC526B"/>
    <w:rsid w:val="00FD1982"/>
    <w:rsid w:val="00FD249C"/>
    <w:rsid w:val="00FD5322"/>
    <w:rsid w:val="00FD6209"/>
    <w:rsid w:val="00FD75DE"/>
    <w:rsid w:val="00FE254F"/>
    <w:rsid w:val="00FE2FA9"/>
    <w:rsid w:val="00FE347A"/>
    <w:rsid w:val="00FE3645"/>
    <w:rsid w:val="00FE54E5"/>
    <w:rsid w:val="00FE69BE"/>
    <w:rsid w:val="00FF1129"/>
    <w:rsid w:val="00FF6897"/>
    <w:rsid w:val="00FF6E8C"/>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5524E"/>
  <w14:defaultImageDpi w14:val="300"/>
  <w15:docId w15:val="{6BACAFF1-178E-426E-BADC-14534EAE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sz w:val="20"/>
      <w:szCs w:val="20"/>
    </w:rPr>
  </w:style>
  <w:style w:type="character" w:styleId="FootnoteReference">
    <w:name w:val="footnote reference"/>
    <w:uiPriority w:val="99"/>
    <w:semiHidden/>
    <w:rPr>
      <w:vertAlign w:val="superscript"/>
    </w:rPr>
  </w:style>
  <w:style w:type="paragraph" w:styleId="BodyTextIndent">
    <w:name w:val="Body Text Indent"/>
    <w:basedOn w:val="Normal"/>
    <w:semiHidden/>
    <w:pPr>
      <w:ind w:firstLine="720"/>
    </w:pPr>
  </w:style>
  <w:style w:type="paragraph" w:styleId="BodyTextIndent2">
    <w:name w:val="Body Text Indent 2"/>
    <w:basedOn w:val="Normal"/>
    <w:semiHidden/>
    <w:pPr>
      <w:ind w:left="720"/>
    </w:pPr>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alloonText">
    <w:name w:val="Balloon Text"/>
    <w:basedOn w:val="Normal"/>
    <w:semiHidden/>
    <w:rsid w:val="006463D4"/>
    <w:rPr>
      <w:rFonts w:ascii="Tahoma" w:hAnsi="Tahoma" w:cs="Tahoma"/>
      <w:sz w:val="16"/>
      <w:szCs w:val="16"/>
    </w:rPr>
  </w:style>
  <w:style w:type="character" w:customStyle="1" w:styleId="apple-style-span">
    <w:name w:val="apple-style-span"/>
    <w:basedOn w:val="DefaultParagraphFont"/>
    <w:rsid w:val="009F1B25"/>
  </w:style>
  <w:style w:type="paragraph" w:styleId="EndnoteText">
    <w:name w:val="endnote text"/>
    <w:basedOn w:val="Normal"/>
    <w:link w:val="EndnoteTextChar"/>
    <w:uiPriority w:val="99"/>
    <w:unhideWhenUsed/>
    <w:rsid w:val="0042133B"/>
    <w:rPr>
      <w:sz w:val="20"/>
      <w:szCs w:val="20"/>
    </w:rPr>
  </w:style>
  <w:style w:type="character" w:customStyle="1" w:styleId="EndnoteTextChar">
    <w:name w:val="Endnote Text Char"/>
    <w:basedOn w:val="DefaultParagraphFont"/>
    <w:link w:val="EndnoteText"/>
    <w:uiPriority w:val="99"/>
    <w:rsid w:val="0042133B"/>
  </w:style>
  <w:style w:type="character" w:styleId="EndnoteReference">
    <w:name w:val="endnote reference"/>
    <w:uiPriority w:val="99"/>
    <w:unhideWhenUsed/>
    <w:rsid w:val="0042133B"/>
    <w:rPr>
      <w:vertAlign w:val="superscript"/>
    </w:rPr>
  </w:style>
  <w:style w:type="character" w:styleId="Emphasis">
    <w:name w:val="Emphasis"/>
    <w:uiPriority w:val="20"/>
    <w:qFormat/>
    <w:rsid w:val="00AF5373"/>
    <w:rPr>
      <w:i/>
      <w:iCs/>
    </w:rPr>
  </w:style>
  <w:style w:type="paragraph" w:styleId="NormalWeb">
    <w:name w:val="Normal (Web)"/>
    <w:basedOn w:val="Normal"/>
    <w:uiPriority w:val="99"/>
    <w:unhideWhenUsed/>
    <w:rsid w:val="00D1338C"/>
    <w:pPr>
      <w:spacing w:before="100" w:beforeAutospacing="1" w:after="100" w:afterAutospacing="1"/>
    </w:pPr>
  </w:style>
  <w:style w:type="character" w:customStyle="1" w:styleId="FootnoteTextChar">
    <w:name w:val="Footnote Text Char"/>
    <w:link w:val="FootnoteText"/>
    <w:uiPriority w:val="99"/>
    <w:rsid w:val="003F7FDA"/>
  </w:style>
  <w:style w:type="character" w:customStyle="1" w:styleId="apple-converted-space">
    <w:name w:val="apple-converted-space"/>
    <w:basedOn w:val="DefaultParagraphFont"/>
    <w:rsid w:val="006103AE"/>
  </w:style>
  <w:style w:type="character" w:styleId="FollowedHyperlink">
    <w:name w:val="FollowedHyperlink"/>
    <w:basedOn w:val="DefaultParagraphFont"/>
    <w:uiPriority w:val="99"/>
    <w:semiHidden/>
    <w:unhideWhenUsed/>
    <w:rsid w:val="009100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702515">
      <w:bodyDiv w:val="1"/>
      <w:marLeft w:val="0"/>
      <w:marRight w:val="0"/>
      <w:marTop w:val="0"/>
      <w:marBottom w:val="0"/>
      <w:divBdr>
        <w:top w:val="none" w:sz="0" w:space="0" w:color="auto"/>
        <w:left w:val="none" w:sz="0" w:space="0" w:color="auto"/>
        <w:bottom w:val="none" w:sz="0" w:space="0" w:color="auto"/>
        <w:right w:val="none" w:sz="0" w:space="0" w:color="auto"/>
      </w:divBdr>
      <w:divsChild>
        <w:div w:id="10703009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2D33F-A947-1A4B-AA18-A3ED6FF1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6985</Words>
  <Characters>39816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Did Rule 8 Evolve</vt:lpstr>
    </vt:vector>
  </TitlesOfParts>
  <Company>Monsanto</Company>
  <LinksUpToDate>false</LinksUpToDate>
  <CharactersWithSpaces>46708</CharactersWithSpaces>
  <SharedDoc>false</SharedDoc>
  <HLinks>
    <vt:vector size="6" baseType="variant">
      <vt:variant>
        <vt:i4>6946852</vt:i4>
      </vt:variant>
      <vt:variant>
        <vt:i4>0</vt:i4>
      </vt:variant>
      <vt:variant>
        <vt:i4>0</vt:i4>
      </vt:variant>
      <vt:variant>
        <vt:i4>5</vt:i4>
      </vt:variant>
      <vt:variant>
        <vt:lpwstr>mailto:patrickbrissey@hotmail.com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 Rule 8 Evolve</dc:title>
  <dc:subject/>
  <dc:creator>Pat and Shan</dc:creator>
  <cp:keywords/>
  <cp:lastModifiedBy>BRISSEY, PATRICK</cp:lastModifiedBy>
  <cp:revision>2</cp:revision>
  <cp:lastPrinted>2014-08-03T08:01:00Z</cp:lastPrinted>
  <dcterms:created xsi:type="dcterms:W3CDTF">2021-04-10T03:35:00Z</dcterms:created>
  <dcterms:modified xsi:type="dcterms:W3CDTF">2021-04-10T03:35:00Z</dcterms:modified>
</cp:coreProperties>
</file>