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6E35" w14:textId="3FBD4B4F" w:rsidR="00EF1FF5" w:rsidRPr="00683346" w:rsidRDefault="00FE1319" w:rsidP="00E97371">
      <w:pPr>
        <w:tabs>
          <w:tab w:val="left" w:pos="470"/>
          <w:tab w:val="left" w:pos="2268"/>
          <w:tab w:val="center" w:pos="4680"/>
        </w:tabs>
        <w:spacing w:line="480" w:lineRule="auto"/>
        <w:outlineLvl w:val="0"/>
        <w:rPr>
          <w:rFonts w:ascii="Garamond" w:hAnsi="Garamond" w:cs="Times New Roman"/>
          <w:lang w:val="en-CA"/>
        </w:rPr>
      </w:pPr>
      <w:r w:rsidRPr="00683346">
        <w:rPr>
          <w:rFonts w:ascii="Garamond" w:hAnsi="Garamond" w:cs="Times New Roman"/>
          <w:lang w:val="en-CA"/>
        </w:rPr>
        <w:tab/>
      </w:r>
    </w:p>
    <w:p w14:paraId="4FDA7283" w14:textId="7ADB0B96" w:rsidR="007908BF" w:rsidRDefault="00D57320" w:rsidP="00E97371">
      <w:pPr>
        <w:tabs>
          <w:tab w:val="left" w:pos="470"/>
          <w:tab w:val="left" w:pos="2268"/>
          <w:tab w:val="center" w:pos="4680"/>
        </w:tabs>
        <w:spacing w:after="160" w:line="480" w:lineRule="auto"/>
        <w:jc w:val="center"/>
        <w:outlineLvl w:val="0"/>
        <w:rPr>
          <w:rFonts w:ascii="Garamond" w:hAnsi="Garamond" w:cs="Times New Roman"/>
          <w:b/>
          <w:sz w:val="26"/>
          <w:szCs w:val="26"/>
          <w:lang w:val="en-CA"/>
        </w:rPr>
      </w:pPr>
      <w:r w:rsidRPr="009D1CE5">
        <w:rPr>
          <w:rFonts w:ascii="Garamond" w:hAnsi="Garamond" w:cs="Times New Roman"/>
          <w:b/>
          <w:sz w:val="26"/>
          <w:szCs w:val="26"/>
          <w:lang w:val="en-CA"/>
        </w:rPr>
        <w:t xml:space="preserve">Kant’s </w:t>
      </w:r>
      <w:r w:rsidR="00B3745A" w:rsidRPr="009D1CE5">
        <w:rPr>
          <w:rFonts w:ascii="Garamond" w:hAnsi="Garamond" w:cs="Times New Roman"/>
          <w:b/>
          <w:sz w:val="26"/>
          <w:szCs w:val="26"/>
          <w:lang w:val="en-CA"/>
        </w:rPr>
        <w:t>P</w:t>
      </w:r>
      <w:r w:rsidRPr="009D1CE5">
        <w:rPr>
          <w:rFonts w:ascii="Garamond" w:hAnsi="Garamond" w:cs="Times New Roman"/>
          <w:b/>
          <w:sz w:val="26"/>
          <w:szCs w:val="26"/>
          <w:lang w:val="en-CA"/>
        </w:rPr>
        <w:t xml:space="preserve">olitics of the </w:t>
      </w:r>
      <w:r w:rsidR="00EF595E">
        <w:rPr>
          <w:rFonts w:ascii="Garamond" w:hAnsi="Garamond" w:cs="Times New Roman"/>
          <w:b/>
          <w:sz w:val="26"/>
          <w:szCs w:val="26"/>
          <w:lang w:val="en-CA"/>
        </w:rPr>
        <w:t>Highest</w:t>
      </w:r>
      <w:r w:rsidR="00E97371">
        <w:rPr>
          <w:rFonts w:ascii="Garamond" w:hAnsi="Garamond" w:cs="Times New Roman"/>
          <w:b/>
          <w:sz w:val="26"/>
          <w:szCs w:val="26"/>
          <w:lang w:val="en-CA"/>
        </w:rPr>
        <w:t xml:space="preserve"> Good</w:t>
      </w:r>
    </w:p>
    <w:p w14:paraId="40588443" w14:textId="28CBA9E3" w:rsidR="00DE04B2" w:rsidRPr="00DE04B2" w:rsidRDefault="00DE04B2" w:rsidP="00E97371">
      <w:pPr>
        <w:tabs>
          <w:tab w:val="left" w:pos="470"/>
          <w:tab w:val="left" w:pos="2268"/>
          <w:tab w:val="center" w:pos="4680"/>
        </w:tabs>
        <w:spacing w:after="160" w:line="480" w:lineRule="auto"/>
        <w:jc w:val="center"/>
        <w:outlineLvl w:val="0"/>
        <w:rPr>
          <w:rFonts w:ascii="Garamond" w:hAnsi="Garamond" w:cs="Times New Roman"/>
          <w:bCs/>
          <w:sz w:val="26"/>
          <w:szCs w:val="26"/>
          <w:lang w:val="en-CA"/>
        </w:rPr>
      </w:pPr>
      <w:r w:rsidRPr="00DE04B2">
        <w:rPr>
          <w:rFonts w:ascii="Garamond" w:hAnsi="Garamond" w:cs="Times New Roman"/>
          <w:bCs/>
          <w:i/>
          <w:iCs/>
          <w:sz w:val="26"/>
          <w:szCs w:val="26"/>
          <w:lang w:val="en-CA"/>
        </w:rPr>
        <w:t>Preprint. Please cite published version</w:t>
      </w:r>
      <w:r w:rsidRPr="00DE04B2">
        <w:rPr>
          <w:rFonts w:ascii="Garamond" w:hAnsi="Garamond" w:cs="Times New Roman"/>
          <w:bCs/>
          <w:sz w:val="26"/>
          <w:szCs w:val="26"/>
          <w:lang w:val="en-CA"/>
        </w:rPr>
        <w:t>.</w:t>
      </w:r>
    </w:p>
    <w:p w14:paraId="73D205BA" w14:textId="226014A0" w:rsidR="00C22BDE" w:rsidRPr="00D024C4" w:rsidRDefault="00C22BDE" w:rsidP="00E97371">
      <w:pPr>
        <w:tabs>
          <w:tab w:val="left" w:pos="2894"/>
        </w:tabs>
        <w:spacing w:after="160"/>
        <w:ind w:left="562" w:right="720"/>
        <w:jc w:val="both"/>
        <w:rPr>
          <w:rFonts w:ascii="Garamond" w:hAnsi="Garamond" w:cs="Times New Roman"/>
        </w:rPr>
      </w:pPr>
      <w:r w:rsidRPr="00D024C4">
        <w:rPr>
          <w:rFonts w:ascii="Garamond" w:hAnsi="Garamond" w:cs="Times New Roman"/>
          <w:b/>
        </w:rPr>
        <w:t xml:space="preserve">Abstract: </w:t>
      </w:r>
      <w:r w:rsidRPr="00D024C4">
        <w:rPr>
          <w:rFonts w:ascii="Garamond" w:hAnsi="Garamond" w:cs="Times New Roman"/>
        </w:rPr>
        <w:t xml:space="preserve">Kant’s discussion of the </w:t>
      </w:r>
      <w:r w:rsidR="00EF595E">
        <w:rPr>
          <w:rFonts w:ascii="Garamond" w:hAnsi="Garamond" w:cs="Times New Roman"/>
        </w:rPr>
        <w:t>highest</w:t>
      </w:r>
      <w:r w:rsidR="00E97371">
        <w:rPr>
          <w:rFonts w:ascii="Garamond" w:hAnsi="Garamond" w:cs="Times New Roman"/>
        </w:rPr>
        <w:t xml:space="preserve"> good</w:t>
      </w:r>
      <w:r w:rsidRPr="00D024C4">
        <w:rPr>
          <w:rFonts w:ascii="Garamond" w:hAnsi="Garamond" w:cs="Times New Roman"/>
        </w:rPr>
        <w:t xml:space="preserve"> is subject to continuous disagreement between the proponents of two interpretations of this concept. According to the secular interpretation, Kant conceived of the </w:t>
      </w:r>
      <w:r w:rsidR="00EF595E">
        <w:rPr>
          <w:rFonts w:ascii="Garamond" w:hAnsi="Garamond" w:cs="Times New Roman"/>
        </w:rPr>
        <w:t>highest</w:t>
      </w:r>
      <w:r w:rsidR="00E97371">
        <w:rPr>
          <w:rFonts w:ascii="Garamond" w:hAnsi="Garamond" w:cs="Times New Roman"/>
        </w:rPr>
        <w:t xml:space="preserve"> good</w:t>
      </w:r>
      <w:r w:rsidRPr="00D024C4">
        <w:rPr>
          <w:rFonts w:ascii="Garamond" w:hAnsi="Garamond" w:cs="Times New Roman"/>
        </w:rPr>
        <w:t xml:space="preserve"> as a political ideal which can be realized through human agency alone, albeit only from the </w:t>
      </w:r>
      <w:r w:rsidRPr="00D024C4">
        <w:rPr>
          <w:rFonts w:ascii="Garamond" w:hAnsi="Garamond" w:cs="Times New Roman"/>
          <w:i/>
        </w:rPr>
        <w:t xml:space="preserve">Critique of Judgment </w:t>
      </w:r>
      <w:r w:rsidRPr="00D024C4">
        <w:rPr>
          <w:rFonts w:ascii="Garamond" w:hAnsi="Garamond" w:cs="Times New Roman"/>
        </w:rPr>
        <w:t xml:space="preserve">onwards. By way of contrast, proponents of the theological interpretation find Kant’s treatment of the </w:t>
      </w:r>
      <w:r w:rsidR="00EF595E">
        <w:rPr>
          <w:rFonts w:ascii="Garamond" w:hAnsi="Garamond" w:cs="Times New Roman"/>
        </w:rPr>
        <w:t>highest</w:t>
      </w:r>
      <w:r w:rsidR="00E97371">
        <w:rPr>
          <w:rFonts w:ascii="Garamond" w:hAnsi="Garamond" w:cs="Times New Roman"/>
        </w:rPr>
        <w:t xml:space="preserve"> good</w:t>
      </w:r>
      <w:r w:rsidRPr="00D024C4">
        <w:rPr>
          <w:rFonts w:ascii="Garamond" w:hAnsi="Garamond" w:cs="Times New Roman"/>
        </w:rPr>
        <w:t xml:space="preserve"> in his later works to be wholly coherent with the discussions of this concept found in the second </w:t>
      </w:r>
      <w:r w:rsidRPr="00D024C4">
        <w:rPr>
          <w:rFonts w:ascii="Garamond" w:hAnsi="Garamond" w:cs="Times New Roman"/>
          <w:i/>
        </w:rPr>
        <w:t>Critique</w:t>
      </w:r>
      <w:r w:rsidRPr="00D024C4">
        <w:rPr>
          <w:rFonts w:ascii="Garamond" w:hAnsi="Garamond" w:cs="Times New Roman"/>
        </w:rPr>
        <w:t xml:space="preserve">. In their view, however, Kant never conceived of the </w:t>
      </w:r>
      <w:r w:rsidR="00EF595E">
        <w:rPr>
          <w:rFonts w:ascii="Garamond" w:hAnsi="Garamond" w:cs="Times New Roman"/>
        </w:rPr>
        <w:t>highest</w:t>
      </w:r>
      <w:r w:rsidR="00E97371">
        <w:rPr>
          <w:rFonts w:ascii="Garamond" w:hAnsi="Garamond" w:cs="Times New Roman"/>
        </w:rPr>
        <w:t xml:space="preserve"> good</w:t>
      </w:r>
      <w:r w:rsidRPr="00D024C4">
        <w:rPr>
          <w:rFonts w:ascii="Garamond" w:hAnsi="Garamond" w:cs="Times New Roman"/>
        </w:rPr>
        <w:t xml:space="preserve"> as a political ideal, and some go as far as to argue that it is the work of God alone (Beiser</w:t>
      </w:r>
      <w:r>
        <w:rPr>
          <w:rFonts w:ascii="Garamond" w:hAnsi="Garamond" w:cs="Times New Roman"/>
        </w:rPr>
        <w:t xml:space="preserve"> </w:t>
      </w:r>
      <w:r w:rsidRPr="00D024C4">
        <w:rPr>
          <w:rFonts w:ascii="Garamond" w:hAnsi="Garamond" w:cs="Times New Roman"/>
        </w:rPr>
        <w:t>200</w:t>
      </w:r>
      <w:r>
        <w:rPr>
          <w:rFonts w:ascii="Garamond" w:hAnsi="Garamond" w:cs="Times New Roman"/>
        </w:rPr>
        <w:t>6</w:t>
      </w:r>
      <w:r w:rsidRPr="00D024C4">
        <w:rPr>
          <w:rFonts w:ascii="Garamond" w:hAnsi="Garamond" w:cs="Times New Roman"/>
        </w:rPr>
        <w:t xml:space="preserve">). In this paper, I defend a theologico-political account of the </w:t>
      </w:r>
      <w:r w:rsidR="00EF595E">
        <w:rPr>
          <w:rFonts w:ascii="Garamond" w:hAnsi="Garamond" w:cs="Times New Roman"/>
        </w:rPr>
        <w:t>highest</w:t>
      </w:r>
      <w:r w:rsidR="00E97371">
        <w:rPr>
          <w:rFonts w:ascii="Garamond" w:hAnsi="Garamond" w:cs="Times New Roman"/>
        </w:rPr>
        <w:t xml:space="preserve"> good</w:t>
      </w:r>
      <w:r w:rsidRPr="00D024C4">
        <w:rPr>
          <w:rFonts w:ascii="Garamond" w:hAnsi="Garamond" w:cs="Times New Roman"/>
        </w:rPr>
        <w:t xml:space="preserve"> that avoids the pitfalls of these two readings. Against the theological interpretation, I argue that our duty to promote the </w:t>
      </w:r>
      <w:r w:rsidR="00EF595E">
        <w:rPr>
          <w:rFonts w:ascii="Garamond" w:hAnsi="Garamond" w:cs="Times New Roman"/>
        </w:rPr>
        <w:t>highest</w:t>
      </w:r>
      <w:r w:rsidR="00E97371">
        <w:rPr>
          <w:rFonts w:ascii="Garamond" w:hAnsi="Garamond" w:cs="Times New Roman"/>
        </w:rPr>
        <w:t xml:space="preserve"> good</w:t>
      </w:r>
      <w:r w:rsidRPr="00D024C4">
        <w:rPr>
          <w:rFonts w:ascii="Garamond" w:hAnsi="Garamond" w:cs="Times New Roman"/>
        </w:rPr>
        <w:t xml:space="preserve"> does have political implications. Against the secular reading, I claim that it can nonetheless only be promoted, and not realized, through human agency.</w:t>
      </w:r>
    </w:p>
    <w:p w14:paraId="12DAD992" w14:textId="77777777" w:rsidR="007908BF" w:rsidRPr="00683346" w:rsidRDefault="007908BF" w:rsidP="00E97371">
      <w:pPr>
        <w:tabs>
          <w:tab w:val="left" w:pos="2268"/>
        </w:tabs>
        <w:rPr>
          <w:rFonts w:ascii="Garamond" w:hAnsi="Garamond" w:cs="Times New Roman"/>
          <w:lang w:val="en-CA"/>
        </w:rPr>
      </w:pPr>
    </w:p>
    <w:p w14:paraId="4D711400" w14:textId="3F489E60" w:rsidR="00DF6D5B" w:rsidRPr="00683346" w:rsidRDefault="00D57320" w:rsidP="00E97371">
      <w:pPr>
        <w:tabs>
          <w:tab w:val="left" w:pos="2268"/>
        </w:tabs>
        <w:spacing w:line="480" w:lineRule="auto"/>
        <w:ind w:firstLine="426"/>
        <w:rPr>
          <w:rFonts w:ascii="Garamond" w:hAnsi="Garamond" w:cs="Times New Roman"/>
          <w:lang w:val="en-CA"/>
        </w:rPr>
      </w:pPr>
      <w:r w:rsidRPr="00683346">
        <w:rPr>
          <w:rFonts w:ascii="Garamond" w:hAnsi="Garamond" w:cs="Times New Roman"/>
          <w:lang w:val="en-CA"/>
        </w:rPr>
        <w:t>Two conflicting inter</w:t>
      </w:r>
      <w:r w:rsidR="00BC0DE5" w:rsidRPr="00683346">
        <w:rPr>
          <w:rFonts w:ascii="Garamond" w:hAnsi="Garamond" w:cs="Times New Roman"/>
          <w:lang w:val="en-CA"/>
        </w:rPr>
        <w:t xml:space="preserve">pretations of the </w:t>
      </w:r>
      <w:r w:rsidR="00EF595E">
        <w:rPr>
          <w:rFonts w:ascii="Garamond" w:hAnsi="Garamond" w:cs="Times New Roman"/>
          <w:lang w:val="en-CA"/>
        </w:rPr>
        <w:t>highest</w:t>
      </w:r>
      <w:r w:rsidR="00E97371">
        <w:rPr>
          <w:rFonts w:ascii="Garamond" w:hAnsi="Garamond" w:cs="Times New Roman"/>
          <w:lang w:val="en-CA"/>
        </w:rPr>
        <w:t xml:space="preserve"> good</w:t>
      </w:r>
      <w:r w:rsidR="00BC0DE5" w:rsidRPr="00683346">
        <w:rPr>
          <w:rFonts w:ascii="Garamond" w:hAnsi="Garamond" w:cs="Times New Roman"/>
          <w:lang w:val="en-CA"/>
        </w:rPr>
        <w:t xml:space="preserve"> dominate</w:t>
      </w:r>
      <w:r w:rsidRPr="00683346">
        <w:rPr>
          <w:rFonts w:ascii="Garamond" w:hAnsi="Garamond" w:cs="Times New Roman"/>
          <w:lang w:val="en-CA"/>
        </w:rPr>
        <w:t xml:space="preserve"> contemporary scholarship on Kant’s later writings. Some interpreters downplay the theological underpinnings of this concept and argue that in the works following the </w:t>
      </w:r>
      <w:r w:rsidRPr="00683346">
        <w:rPr>
          <w:rFonts w:ascii="Garamond" w:hAnsi="Garamond" w:cs="Times New Roman"/>
          <w:i/>
          <w:lang w:val="en-CA"/>
        </w:rPr>
        <w:t>Critique of Practical Reason</w:t>
      </w:r>
      <w:r w:rsidR="00BC0DE5" w:rsidRPr="00683346">
        <w:rPr>
          <w:rFonts w:ascii="Garamond" w:hAnsi="Garamond" w:cs="Times New Roman"/>
          <w:lang w:val="en-CA"/>
        </w:rPr>
        <w:t>, Kant primarily conceived</w:t>
      </w:r>
      <w:r w:rsidRPr="00683346">
        <w:rPr>
          <w:rFonts w:ascii="Garamond" w:hAnsi="Garamond" w:cs="Times New Roman"/>
          <w:lang w:val="en-CA"/>
        </w:rPr>
        <w:t xml:space="preserve">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as a secular political ideal realizable through human agency</w:t>
      </w:r>
      <w:r w:rsidR="00BC0DE5" w:rsidRPr="00683346">
        <w:rPr>
          <w:rFonts w:ascii="Garamond" w:hAnsi="Garamond" w:cs="Times New Roman"/>
          <w:lang w:val="en-CA"/>
        </w:rPr>
        <w:t xml:space="preserve"> alone</w:t>
      </w:r>
      <w:r w:rsidR="00227431" w:rsidRPr="00683346">
        <w:rPr>
          <w:rFonts w:ascii="Garamond" w:hAnsi="Garamond" w:cs="Times New Roman"/>
          <w:lang w:val="en-CA"/>
        </w:rPr>
        <w:t xml:space="preserve"> (</w:t>
      </w:r>
      <w:r w:rsidR="001F4DB3" w:rsidRPr="00683346">
        <w:rPr>
          <w:rFonts w:ascii="Garamond" w:hAnsi="Garamond" w:cs="Times New Roman"/>
          <w:lang w:val="en-CA"/>
        </w:rPr>
        <w:t xml:space="preserve">Yovel 1980; </w:t>
      </w:r>
      <w:r w:rsidR="00227431" w:rsidRPr="00683346">
        <w:rPr>
          <w:rFonts w:ascii="Garamond" w:hAnsi="Garamond" w:cs="Times New Roman"/>
          <w:lang w:val="en-CA"/>
        </w:rPr>
        <w:t>Rawls 2000; Reath 1992).</w:t>
      </w:r>
      <w:r w:rsidR="00DF6D5B" w:rsidRPr="00683346">
        <w:rPr>
          <w:rFonts w:ascii="Garamond" w:hAnsi="Garamond" w:cs="Times New Roman"/>
          <w:lang w:val="en-CA"/>
        </w:rPr>
        <w:t xml:space="preserve"> Although Kant underlined, in </w:t>
      </w:r>
      <w:r w:rsidR="00227431" w:rsidRPr="00683346">
        <w:rPr>
          <w:rFonts w:ascii="Garamond" w:hAnsi="Garamond" w:cs="Times New Roman"/>
          <w:lang w:val="en-CA"/>
        </w:rPr>
        <w:t xml:space="preserve">the second </w:t>
      </w:r>
      <w:r w:rsidR="00227431" w:rsidRPr="00683346">
        <w:rPr>
          <w:rFonts w:ascii="Garamond" w:hAnsi="Garamond" w:cs="Times New Roman"/>
          <w:i/>
          <w:lang w:val="en-CA"/>
        </w:rPr>
        <w:t>Critique</w:t>
      </w:r>
      <w:r w:rsidR="00DF6D5B" w:rsidRPr="00683346">
        <w:rPr>
          <w:rFonts w:ascii="Garamond" w:hAnsi="Garamond" w:cs="Times New Roman"/>
          <w:lang w:val="en-CA"/>
        </w:rPr>
        <w:t xml:space="preserve">, that the existence of God is a precondition of the proportionality of happiness to virtue, it is often argued that this theological conception of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is no longer dominant from the </w:t>
      </w:r>
      <w:r w:rsidR="00DF6D5B" w:rsidRPr="00683346">
        <w:rPr>
          <w:rFonts w:ascii="Garamond" w:hAnsi="Garamond" w:cs="Times New Roman"/>
          <w:i/>
          <w:lang w:val="en-CA"/>
        </w:rPr>
        <w:t>Critique of Judgment</w:t>
      </w:r>
      <w:r w:rsidR="00DF6D5B" w:rsidRPr="00683346">
        <w:rPr>
          <w:rFonts w:ascii="Garamond" w:hAnsi="Garamond" w:cs="Times New Roman"/>
          <w:lang w:val="en-CA"/>
        </w:rPr>
        <w:t xml:space="preserve"> onwards, including in his works dedicated to religion itself. The opposing interpretation</w:t>
      </w:r>
      <w:r w:rsidR="00227431" w:rsidRPr="00683346">
        <w:rPr>
          <w:rFonts w:ascii="Garamond" w:hAnsi="Garamond" w:cs="Times New Roman"/>
          <w:lang w:val="en-CA"/>
        </w:rPr>
        <w:t xml:space="preserve">, which has </w:t>
      </w:r>
      <w:r w:rsidR="00882A9B" w:rsidRPr="00683346">
        <w:rPr>
          <w:rFonts w:ascii="Garamond" w:hAnsi="Garamond" w:cs="Times New Roman"/>
          <w:lang w:val="en-CA"/>
        </w:rPr>
        <w:t>recently</w:t>
      </w:r>
      <w:r w:rsidR="00227431" w:rsidRPr="00683346">
        <w:rPr>
          <w:rFonts w:ascii="Garamond" w:hAnsi="Garamond" w:cs="Times New Roman"/>
          <w:lang w:val="en-CA"/>
        </w:rPr>
        <w:t xml:space="preserve"> been</w:t>
      </w:r>
      <w:r w:rsidR="0057294E" w:rsidRPr="00683346">
        <w:rPr>
          <w:rFonts w:ascii="Garamond" w:hAnsi="Garamond" w:cs="Times New Roman"/>
          <w:lang w:val="en-CA"/>
        </w:rPr>
        <w:t xml:space="preserve"> </w:t>
      </w:r>
      <w:r w:rsidR="001F4DB3" w:rsidRPr="00683346">
        <w:rPr>
          <w:rFonts w:ascii="Garamond" w:hAnsi="Garamond" w:cs="Times New Roman"/>
          <w:lang w:val="en-CA"/>
        </w:rPr>
        <w:t>restated</w:t>
      </w:r>
      <w:r w:rsidR="00227431" w:rsidRPr="00683346">
        <w:rPr>
          <w:rFonts w:ascii="Garamond" w:hAnsi="Garamond" w:cs="Times New Roman"/>
          <w:lang w:val="en-CA"/>
        </w:rPr>
        <w:t xml:space="preserve"> by Lawrence Pasternack (2017),</w:t>
      </w:r>
      <w:r w:rsidR="00DF6D5B" w:rsidRPr="00683346">
        <w:rPr>
          <w:rFonts w:ascii="Garamond" w:hAnsi="Garamond" w:cs="Times New Roman"/>
          <w:lang w:val="en-CA"/>
        </w:rPr>
        <w:t xml:space="preserve"> sheds doubt on the existence of a so-called secular account of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in Kant’s later writings</w:t>
      </w:r>
      <w:r w:rsidR="00882A9B" w:rsidRPr="00683346">
        <w:rPr>
          <w:rFonts w:ascii="Garamond" w:hAnsi="Garamond" w:cs="Times New Roman"/>
          <w:lang w:val="en-CA"/>
        </w:rPr>
        <w:t>,</w:t>
      </w:r>
      <w:r w:rsidR="00DF6D5B" w:rsidRPr="00683346">
        <w:rPr>
          <w:rFonts w:ascii="Garamond" w:hAnsi="Garamond" w:cs="Times New Roman"/>
          <w:lang w:val="en-CA"/>
        </w:rPr>
        <w:t xml:space="preserve"> and presents the totality of his writings on this subject as infused with theological elements</w:t>
      </w:r>
      <w:r w:rsidR="00227431" w:rsidRPr="00683346">
        <w:rPr>
          <w:rFonts w:ascii="Garamond" w:hAnsi="Garamond" w:cs="Times New Roman"/>
          <w:lang w:val="en-CA"/>
        </w:rPr>
        <w:t xml:space="preserve"> (see also Beiser 200</w:t>
      </w:r>
      <w:r w:rsidR="006A5A79" w:rsidRPr="00683346">
        <w:rPr>
          <w:rFonts w:ascii="Garamond" w:hAnsi="Garamond" w:cs="Times New Roman"/>
          <w:lang w:val="en-CA"/>
        </w:rPr>
        <w:t>6</w:t>
      </w:r>
      <w:r w:rsidR="00227431" w:rsidRPr="00683346">
        <w:rPr>
          <w:rFonts w:ascii="Garamond" w:hAnsi="Garamond" w:cs="Times New Roman"/>
          <w:lang w:val="en-CA"/>
        </w:rPr>
        <w:t>)</w:t>
      </w:r>
      <w:r w:rsidR="00DF6D5B" w:rsidRPr="00683346">
        <w:rPr>
          <w:rFonts w:ascii="Garamond" w:hAnsi="Garamond" w:cs="Times New Roman"/>
          <w:lang w:val="en-CA"/>
        </w:rPr>
        <w:t xml:space="preserve">. According to this perspective, there is no shift in Kant’s conception of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between the second </w:t>
      </w:r>
      <w:r w:rsidR="00DF6D5B" w:rsidRPr="00683346">
        <w:rPr>
          <w:rFonts w:ascii="Garamond" w:hAnsi="Garamond" w:cs="Times New Roman"/>
          <w:i/>
          <w:lang w:val="en-CA"/>
        </w:rPr>
        <w:t xml:space="preserve">Critique </w:t>
      </w:r>
      <w:r w:rsidR="00DF6D5B" w:rsidRPr="00683346">
        <w:rPr>
          <w:rFonts w:ascii="Garamond" w:hAnsi="Garamond" w:cs="Times New Roman"/>
          <w:lang w:val="en-CA"/>
        </w:rPr>
        <w:t xml:space="preserve">and the third, </w:t>
      </w:r>
      <w:r w:rsidR="00DF6D5B" w:rsidRPr="00683346">
        <w:rPr>
          <w:rFonts w:ascii="Garamond" w:hAnsi="Garamond" w:cs="Times New Roman"/>
          <w:lang w:val="en-CA"/>
        </w:rPr>
        <w:lastRenderedPageBreak/>
        <w:t xml:space="preserve">and his later writings still bear the mark of the importance he placed on moral faith during the 1780s.  </w:t>
      </w:r>
    </w:p>
    <w:p w14:paraId="49C04ECA" w14:textId="3C92A071" w:rsidR="00AE333B" w:rsidRPr="00683346" w:rsidRDefault="00180B02" w:rsidP="00E97371">
      <w:pPr>
        <w:spacing w:line="480" w:lineRule="auto"/>
        <w:ind w:firstLine="284"/>
        <w:rPr>
          <w:rFonts w:ascii="Garamond" w:hAnsi="Garamond" w:cs="Times New Roman"/>
          <w:lang w:val="en-CA"/>
        </w:rPr>
      </w:pPr>
      <w:r w:rsidRPr="00683346">
        <w:rPr>
          <w:rFonts w:ascii="Garamond" w:hAnsi="Garamond" w:cs="Times New Roman"/>
          <w:lang w:val="en-CA"/>
        </w:rPr>
        <w:t>Objections can be formulated</w:t>
      </w:r>
      <w:r w:rsidR="00DF6D5B" w:rsidRPr="00683346">
        <w:rPr>
          <w:rFonts w:ascii="Garamond" w:hAnsi="Garamond" w:cs="Times New Roman"/>
          <w:lang w:val="en-CA"/>
        </w:rPr>
        <w:t xml:space="preserve"> against each of </w:t>
      </w:r>
      <w:r w:rsidR="00583391" w:rsidRPr="00683346">
        <w:rPr>
          <w:rFonts w:ascii="Garamond" w:hAnsi="Garamond" w:cs="Times New Roman"/>
          <w:lang w:val="en-CA"/>
        </w:rPr>
        <w:t>these</w:t>
      </w:r>
      <w:r w:rsidR="00816398" w:rsidRPr="00683346">
        <w:rPr>
          <w:rFonts w:ascii="Garamond" w:hAnsi="Garamond" w:cs="Times New Roman"/>
          <w:lang w:val="en-CA"/>
        </w:rPr>
        <w:t xml:space="preserve"> two</w:t>
      </w:r>
      <w:r w:rsidR="00583391" w:rsidRPr="00683346">
        <w:rPr>
          <w:rFonts w:ascii="Garamond" w:hAnsi="Garamond" w:cs="Times New Roman"/>
          <w:lang w:val="en-CA"/>
        </w:rPr>
        <w:t xml:space="preserve"> interpretations. </w:t>
      </w:r>
      <w:r w:rsidR="00583391" w:rsidRPr="00683346">
        <w:rPr>
          <w:rFonts w:ascii="Garamond" w:hAnsi="Garamond" w:cs="Times New Roman"/>
          <w:i/>
          <w:lang w:val="en-CA"/>
        </w:rPr>
        <w:t>Pace</w:t>
      </w:r>
      <w:r w:rsidR="00DF6D5B" w:rsidRPr="00683346">
        <w:rPr>
          <w:rFonts w:ascii="Garamond" w:hAnsi="Garamond" w:cs="Times New Roman"/>
          <w:lang w:val="en-CA"/>
        </w:rPr>
        <w:t xml:space="preserve"> the proponents of the secular interpretation, one can show that there is indeed evidence that Kant never abandoned the proportionality of happiness to virtue as a defining feature of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and that an account of this proportionality condition necessarily relies on the postulate of the existence of God. Simply put, </w:t>
      </w:r>
      <w:r w:rsidR="00583391" w:rsidRPr="00683346">
        <w:rPr>
          <w:rFonts w:ascii="Garamond" w:hAnsi="Garamond" w:cs="Times New Roman"/>
          <w:lang w:val="en-CA"/>
        </w:rPr>
        <w:t xml:space="preserve">proponents of the theological interpretation are right to claim </w:t>
      </w:r>
      <w:r w:rsidR="00DF6D5B" w:rsidRPr="00683346">
        <w:rPr>
          <w:rFonts w:ascii="Garamond" w:hAnsi="Garamond" w:cs="Times New Roman"/>
          <w:lang w:val="en-CA"/>
        </w:rPr>
        <w:t xml:space="preserve">that Kant remained committed to the theological ideas he expressed in the </w:t>
      </w:r>
      <w:r w:rsidR="00DF6D5B" w:rsidRPr="00683346">
        <w:rPr>
          <w:rFonts w:ascii="Garamond" w:hAnsi="Garamond" w:cs="Times New Roman"/>
          <w:i/>
          <w:lang w:val="en-CA"/>
        </w:rPr>
        <w:t xml:space="preserve">Critique of Practical Reason </w:t>
      </w:r>
      <w:r w:rsidR="00DF6D5B" w:rsidRPr="00683346">
        <w:rPr>
          <w:rFonts w:ascii="Garamond" w:hAnsi="Garamond" w:cs="Times New Roman"/>
          <w:lang w:val="en-CA"/>
        </w:rPr>
        <w:t xml:space="preserve">throughout his later life. </w:t>
      </w:r>
      <w:r w:rsidR="00583391" w:rsidRPr="00683346">
        <w:rPr>
          <w:rFonts w:ascii="Garamond" w:hAnsi="Garamond" w:cs="Times New Roman"/>
          <w:lang w:val="en-CA"/>
        </w:rPr>
        <w:t>Yet, the theological interpretation is incomplete, as it does not provide us with a satisfactory account of</w:t>
      </w:r>
      <w:r w:rsidR="00AE333B" w:rsidRPr="00683346">
        <w:rPr>
          <w:rFonts w:ascii="Garamond" w:hAnsi="Garamond" w:cs="Times New Roman"/>
          <w:lang w:val="en-CA"/>
        </w:rPr>
        <w:t xml:space="preserve"> </w:t>
      </w:r>
      <w:r w:rsidR="00796882" w:rsidRPr="00683346">
        <w:rPr>
          <w:rFonts w:ascii="Garamond" w:hAnsi="Garamond" w:cs="Times New Roman"/>
          <w:lang w:val="en-CA"/>
        </w:rPr>
        <w:t xml:space="preserve">the </w:t>
      </w:r>
      <w:r w:rsidR="00DF6D5B" w:rsidRPr="00683346">
        <w:rPr>
          <w:rFonts w:ascii="Garamond" w:hAnsi="Garamond" w:cs="Times New Roman"/>
          <w:lang w:val="en-CA"/>
        </w:rPr>
        <w:t xml:space="preserve">relationship between Kant’s discussions of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and his political </w:t>
      </w:r>
      <w:r w:rsidR="0038422F" w:rsidRPr="00683346">
        <w:rPr>
          <w:rFonts w:ascii="Garamond" w:hAnsi="Garamond" w:cs="Times New Roman"/>
          <w:lang w:val="en-CA"/>
        </w:rPr>
        <w:t>writings</w:t>
      </w:r>
      <w:r w:rsidR="00DF6D5B" w:rsidRPr="00683346">
        <w:rPr>
          <w:rFonts w:ascii="Garamond" w:hAnsi="Garamond" w:cs="Times New Roman"/>
          <w:lang w:val="en-CA"/>
        </w:rPr>
        <w:t xml:space="preserve">. It more precisely leaves an important question unanswered: why did Kant repeatedly mention our duty to promote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in his social and political works if he </w:t>
      </w:r>
      <w:r w:rsidR="009C434C" w:rsidRPr="00683346">
        <w:rPr>
          <w:rFonts w:ascii="Garamond" w:hAnsi="Garamond" w:cs="Times New Roman"/>
          <w:lang w:val="en-CA"/>
        </w:rPr>
        <w:t xml:space="preserve">rejected the idea </w:t>
      </w:r>
      <w:r w:rsidR="009C434C" w:rsidRPr="00683346">
        <w:rPr>
          <w:rFonts w:ascii="Garamond" w:hAnsi="Garamond" w:cs="Times New Roman"/>
        </w:rPr>
        <w:t xml:space="preserve">that </w:t>
      </w:r>
      <w:r w:rsidR="002A3D99" w:rsidRPr="00683346">
        <w:rPr>
          <w:rFonts w:ascii="Garamond" w:hAnsi="Garamond" w:cs="Times New Roman"/>
        </w:rPr>
        <w:t>it</w:t>
      </w:r>
      <w:r w:rsidR="009C434C" w:rsidRPr="00683346">
        <w:rPr>
          <w:rFonts w:ascii="Garamond" w:hAnsi="Garamond" w:cs="Times New Roman"/>
        </w:rPr>
        <w:t xml:space="preserve"> can </w:t>
      </w:r>
      <w:r w:rsidR="002A3D99" w:rsidRPr="00683346">
        <w:rPr>
          <w:rFonts w:ascii="Garamond" w:hAnsi="Garamond" w:cs="Times New Roman"/>
        </w:rPr>
        <w:t>serve as</w:t>
      </w:r>
      <w:r w:rsidR="009C434C" w:rsidRPr="00683346">
        <w:rPr>
          <w:rFonts w:ascii="Garamond" w:hAnsi="Garamond" w:cs="Times New Roman"/>
          <w:lang w:val="en-CA"/>
        </w:rPr>
        <w:t xml:space="preserve"> </w:t>
      </w:r>
      <w:r w:rsidR="009C434C" w:rsidRPr="00683346">
        <w:rPr>
          <w:rFonts w:ascii="Garamond" w:hAnsi="Garamond" w:cs="Times New Roman"/>
        </w:rPr>
        <w:t>a political ideal</w:t>
      </w:r>
      <w:r w:rsidRPr="00683346">
        <w:rPr>
          <w:rFonts w:ascii="Garamond" w:hAnsi="Garamond" w:cs="Times New Roman"/>
        </w:rPr>
        <w:t>?</w:t>
      </w:r>
    </w:p>
    <w:p w14:paraId="63C6555D" w14:textId="6A247216" w:rsidR="009D1CE5" w:rsidRPr="00683346" w:rsidRDefault="00D20646" w:rsidP="00E97371">
      <w:pPr>
        <w:tabs>
          <w:tab w:val="left" w:pos="2268"/>
        </w:tabs>
        <w:spacing w:line="480" w:lineRule="auto"/>
        <w:ind w:firstLine="426"/>
        <w:rPr>
          <w:rFonts w:ascii="Garamond" w:hAnsi="Garamond" w:cs="Times New Roman"/>
          <w:lang w:val="en-CA"/>
        </w:rPr>
      </w:pPr>
      <w:r w:rsidRPr="00683346">
        <w:rPr>
          <w:rFonts w:ascii="Garamond" w:hAnsi="Garamond" w:cs="Times New Roman"/>
          <w:lang w:val="en-CA"/>
        </w:rPr>
        <w:t xml:space="preserve">In this paper, my main objective will be to define the political implications of the </w:t>
      </w:r>
      <w:r w:rsidR="00B90492" w:rsidRPr="00683346">
        <w:rPr>
          <w:rFonts w:ascii="Garamond" w:hAnsi="Garamond" w:cs="Times New Roman"/>
          <w:lang w:val="en-CA"/>
        </w:rPr>
        <w:t>obligation</w:t>
      </w:r>
      <w:r w:rsidR="00DF6D5B" w:rsidRPr="00683346">
        <w:rPr>
          <w:rFonts w:ascii="Garamond" w:hAnsi="Garamond" w:cs="Times New Roman"/>
          <w:lang w:val="en-CA"/>
        </w:rPr>
        <w:t xml:space="preserve"> to promote the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which Kant </w:t>
      </w:r>
      <w:r w:rsidR="00B90492" w:rsidRPr="00683346">
        <w:rPr>
          <w:rFonts w:ascii="Garamond" w:hAnsi="Garamond" w:cs="Times New Roman"/>
          <w:lang w:val="en-CA"/>
        </w:rPr>
        <w:t xml:space="preserve">famously describes as a duty </w:t>
      </w:r>
      <w:r w:rsidR="00456270" w:rsidRPr="00683346">
        <w:rPr>
          <w:rFonts w:ascii="Garamond" w:hAnsi="Garamond" w:cs="Times New Roman"/>
          <w:lang w:val="en-CA"/>
        </w:rPr>
        <w:t>‘</w:t>
      </w:r>
      <w:r w:rsidR="00B90492" w:rsidRPr="00683346">
        <w:rPr>
          <w:rFonts w:ascii="Garamond" w:hAnsi="Garamond" w:cs="Times New Roman"/>
          <w:lang w:val="en-CA"/>
        </w:rPr>
        <w:t>of the human race towards itself</w:t>
      </w:r>
      <w:r w:rsidR="00456270" w:rsidRPr="00683346">
        <w:rPr>
          <w:rFonts w:ascii="Garamond" w:hAnsi="Garamond" w:cs="Times New Roman"/>
          <w:lang w:val="en-CA"/>
        </w:rPr>
        <w:t>’</w:t>
      </w:r>
      <w:r w:rsidR="00B90492" w:rsidRPr="00683346">
        <w:rPr>
          <w:rFonts w:ascii="Garamond" w:hAnsi="Garamond" w:cs="Times New Roman"/>
          <w:lang w:val="en-CA"/>
        </w:rPr>
        <w:t xml:space="preserve"> (</w:t>
      </w:r>
      <w:r w:rsidR="00B90492" w:rsidRPr="00683346">
        <w:rPr>
          <w:rFonts w:ascii="Garamond" w:hAnsi="Garamond" w:cs="Times New Roman"/>
          <w:i/>
          <w:lang w:val="en-CA"/>
        </w:rPr>
        <w:t>Rel.</w:t>
      </w:r>
      <w:r w:rsidR="00B90492" w:rsidRPr="00683346">
        <w:rPr>
          <w:rFonts w:ascii="Garamond" w:hAnsi="Garamond" w:cs="Times New Roman"/>
          <w:lang w:val="en-CA"/>
        </w:rPr>
        <w:t xml:space="preserve"> 6:97)</w:t>
      </w:r>
      <w:r w:rsidRPr="00683346">
        <w:rPr>
          <w:rFonts w:ascii="Garamond" w:hAnsi="Garamond" w:cs="Times New Roman"/>
          <w:lang w:val="en-CA"/>
        </w:rPr>
        <w:t xml:space="preserve">. </w:t>
      </w:r>
      <w:r w:rsidR="00DF6D5B" w:rsidRPr="00683346">
        <w:rPr>
          <w:rFonts w:ascii="Garamond" w:hAnsi="Garamond" w:cs="Times New Roman"/>
          <w:lang w:val="en-CA"/>
        </w:rPr>
        <w:t xml:space="preserve">More specifically, I will argue that </w:t>
      </w:r>
      <w:r w:rsidR="00B90492" w:rsidRPr="00683346">
        <w:rPr>
          <w:rFonts w:ascii="Garamond" w:hAnsi="Garamond" w:cs="Times New Roman"/>
          <w:lang w:val="en-CA"/>
        </w:rPr>
        <w:t xml:space="preserve">as the </w:t>
      </w:r>
      <w:r w:rsidR="00456270" w:rsidRPr="00683346">
        <w:rPr>
          <w:rFonts w:ascii="Garamond" w:hAnsi="Garamond" w:cs="Times New Roman"/>
          <w:lang w:val="en-CA"/>
        </w:rPr>
        <w:t>‘</w:t>
      </w:r>
      <w:r w:rsidR="00B90492" w:rsidRPr="00683346">
        <w:rPr>
          <w:rFonts w:ascii="Garamond" w:hAnsi="Garamond" w:cs="Times New Roman"/>
          <w:lang w:val="en-CA"/>
        </w:rPr>
        <w:t>unconditioned totality of the object of pure practical reason</w:t>
      </w:r>
      <w:r w:rsidR="00456270" w:rsidRPr="00683346">
        <w:rPr>
          <w:rFonts w:ascii="Garamond" w:hAnsi="Garamond" w:cs="Times New Roman"/>
          <w:lang w:val="en-CA"/>
        </w:rPr>
        <w:t>’</w:t>
      </w:r>
      <w:r w:rsidR="00B90492" w:rsidRPr="00683346">
        <w:rPr>
          <w:rFonts w:ascii="Garamond" w:hAnsi="Garamond" w:cs="Times New Roman"/>
          <w:lang w:val="en-CA"/>
        </w:rPr>
        <w:t xml:space="preserve"> (</w:t>
      </w:r>
      <w:r w:rsidR="00B90492" w:rsidRPr="00683346">
        <w:rPr>
          <w:rFonts w:ascii="Garamond" w:hAnsi="Garamond" w:cs="Times New Roman"/>
          <w:i/>
          <w:lang w:val="en-CA"/>
        </w:rPr>
        <w:t xml:space="preserve">KpV </w:t>
      </w:r>
      <w:r w:rsidR="00B90492" w:rsidRPr="00683346">
        <w:rPr>
          <w:rFonts w:ascii="Garamond" w:hAnsi="Garamond" w:cs="Times New Roman"/>
          <w:lang w:val="en-CA"/>
        </w:rPr>
        <w:t>5:108), the</w:t>
      </w:r>
      <w:r w:rsidR="00DF6D5B" w:rsidRPr="00683346">
        <w:rPr>
          <w:rFonts w:ascii="Garamond" w:hAnsi="Garamond" w:cs="Times New Roman"/>
          <w:lang w:val="en-CA"/>
        </w:rPr>
        <w:t xml:space="preserve"> </w:t>
      </w:r>
      <w:r w:rsidR="00EF595E">
        <w:rPr>
          <w:rFonts w:ascii="Garamond" w:hAnsi="Garamond" w:cs="Times New Roman"/>
          <w:lang w:val="en-CA"/>
        </w:rPr>
        <w:t>highest</w:t>
      </w:r>
      <w:r w:rsidR="00E97371">
        <w:rPr>
          <w:rFonts w:ascii="Garamond" w:hAnsi="Garamond" w:cs="Times New Roman"/>
          <w:lang w:val="en-CA"/>
        </w:rPr>
        <w:t xml:space="preserve"> good</w:t>
      </w:r>
      <w:r w:rsidR="00DF6D5B" w:rsidRPr="00683346">
        <w:rPr>
          <w:rFonts w:ascii="Garamond" w:hAnsi="Garamond" w:cs="Times New Roman"/>
          <w:lang w:val="en-CA"/>
        </w:rPr>
        <w:t xml:space="preserve"> is a practical ideal that relates to both the </w:t>
      </w:r>
      <w:r w:rsidR="000C2C18" w:rsidRPr="00683346">
        <w:rPr>
          <w:rFonts w:ascii="Garamond" w:hAnsi="Garamond" w:cs="Times New Roman"/>
          <w:lang w:val="en-CA"/>
        </w:rPr>
        <w:t xml:space="preserve">political </w:t>
      </w:r>
      <w:r w:rsidR="00DF6D5B" w:rsidRPr="00683346">
        <w:rPr>
          <w:rFonts w:ascii="Garamond" w:hAnsi="Garamond" w:cs="Times New Roman"/>
          <w:lang w:val="en-CA"/>
        </w:rPr>
        <w:t>duties</w:t>
      </w:r>
      <w:r w:rsidR="00B90492" w:rsidRPr="00683346">
        <w:rPr>
          <w:rFonts w:ascii="Garamond" w:hAnsi="Garamond" w:cs="Times New Roman"/>
          <w:lang w:val="en-CA"/>
        </w:rPr>
        <w:t xml:space="preserve"> </w:t>
      </w:r>
      <w:r w:rsidR="000C2C18" w:rsidRPr="00683346">
        <w:rPr>
          <w:rFonts w:ascii="Garamond" w:hAnsi="Garamond" w:cs="Times New Roman"/>
          <w:lang w:val="en-CA"/>
        </w:rPr>
        <w:t xml:space="preserve">laid out in the </w:t>
      </w:r>
      <w:r w:rsidR="000C2C18" w:rsidRPr="00683346">
        <w:rPr>
          <w:rFonts w:ascii="Garamond" w:hAnsi="Garamond" w:cs="Times New Roman"/>
          <w:i/>
          <w:lang w:val="en-CA"/>
        </w:rPr>
        <w:t>Doctrine of Right</w:t>
      </w:r>
      <w:r w:rsidR="000C2C18" w:rsidRPr="00683346">
        <w:rPr>
          <w:rFonts w:ascii="Garamond" w:hAnsi="Garamond" w:cs="Times New Roman"/>
          <w:lang w:val="en-CA"/>
        </w:rPr>
        <w:t xml:space="preserve"> and the</w:t>
      </w:r>
      <w:r w:rsidR="00DF6D5B" w:rsidRPr="00683346">
        <w:rPr>
          <w:rFonts w:ascii="Garamond" w:hAnsi="Garamond" w:cs="Times New Roman"/>
          <w:lang w:val="en-CA"/>
        </w:rPr>
        <w:t xml:space="preserve"> social duties discussed in the last two books of the</w:t>
      </w:r>
      <w:r w:rsidR="00B55899" w:rsidRPr="00683346">
        <w:rPr>
          <w:rFonts w:ascii="Garamond" w:hAnsi="Garamond" w:cs="Times New Roman"/>
          <w:lang w:val="en-CA"/>
        </w:rPr>
        <w:t xml:space="preserve"> </w:t>
      </w:r>
      <w:r w:rsidR="00DF6D5B" w:rsidRPr="00683346">
        <w:rPr>
          <w:rFonts w:ascii="Garamond" w:hAnsi="Garamond" w:cs="Times New Roman"/>
          <w:i/>
          <w:lang w:val="en-CA"/>
        </w:rPr>
        <w:t>Religion within the Boundaries of Mere Reason</w:t>
      </w:r>
      <w:r w:rsidR="00DF6D5B" w:rsidRPr="00683346">
        <w:rPr>
          <w:rFonts w:ascii="Garamond" w:hAnsi="Garamond" w:cs="Times New Roman"/>
          <w:lang w:val="en-CA"/>
        </w:rPr>
        <w:t>.</w:t>
      </w:r>
      <w:r w:rsidR="009D1CE5" w:rsidRPr="00683346">
        <w:rPr>
          <w:rFonts w:ascii="Garamond" w:hAnsi="Garamond" w:cs="Times New Roman"/>
          <w:lang w:val="en-CA"/>
        </w:rPr>
        <w:t xml:space="preserve"> By serving as ‘special </w:t>
      </w:r>
      <w:r w:rsidR="009D1CE5" w:rsidRPr="00683346">
        <w:rPr>
          <w:rStyle w:val="Emphasis"/>
          <w:rFonts w:ascii="Garamond" w:hAnsi="Garamond" w:cs="Times New Roman"/>
          <w:i w:val="0"/>
        </w:rPr>
        <w:t>point of reference</w:t>
      </w:r>
      <w:r w:rsidR="009D1CE5" w:rsidRPr="00683346">
        <w:rPr>
          <w:rStyle w:val="st"/>
          <w:rFonts w:ascii="Garamond" w:hAnsi="Garamond" w:cs="Times New Roman"/>
        </w:rPr>
        <w:t xml:space="preserve"> for the unification of all ends</w:t>
      </w:r>
      <w:r w:rsidR="009D1CE5" w:rsidRPr="00683346">
        <w:rPr>
          <w:rFonts w:ascii="Garamond" w:hAnsi="Garamond" w:cs="Times New Roman"/>
          <w:lang w:val="en-CA"/>
        </w:rPr>
        <w:t>’ (</w:t>
      </w:r>
      <w:r w:rsidR="009D1CE5" w:rsidRPr="00683346">
        <w:rPr>
          <w:rFonts w:ascii="Garamond" w:hAnsi="Garamond" w:cs="Times New Roman"/>
          <w:i/>
          <w:lang w:val="en-CA"/>
        </w:rPr>
        <w:t>Rel.</w:t>
      </w:r>
      <w:r w:rsidR="009D1CE5" w:rsidRPr="00683346">
        <w:rPr>
          <w:rFonts w:ascii="Garamond" w:hAnsi="Garamond" w:cs="Times New Roman"/>
          <w:lang w:val="en-CA"/>
        </w:rPr>
        <w:t xml:space="preserve"> 6:5), the </w:t>
      </w:r>
      <w:r w:rsidR="00EF595E">
        <w:rPr>
          <w:rFonts w:ascii="Garamond" w:hAnsi="Garamond" w:cs="Times New Roman"/>
          <w:lang w:val="en-CA"/>
        </w:rPr>
        <w:t>highest</w:t>
      </w:r>
      <w:r w:rsidR="00E97371">
        <w:rPr>
          <w:rFonts w:ascii="Garamond" w:hAnsi="Garamond" w:cs="Times New Roman"/>
          <w:lang w:val="en-CA"/>
        </w:rPr>
        <w:t xml:space="preserve"> good</w:t>
      </w:r>
      <w:r w:rsidR="009D1CE5" w:rsidRPr="00683346">
        <w:rPr>
          <w:rFonts w:ascii="Garamond" w:hAnsi="Garamond" w:cs="Times New Roman"/>
          <w:lang w:val="en-CA"/>
        </w:rPr>
        <w:t xml:space="preserve"> sheds new light on our individual duties as finite rational beings, including the political obligations defined in the </w:t>
      </w:r>
      <w:r w:rsidR="00B7133E">
        <w:rPr>
          <w:rFonts w:ascii="Garamond" w:hAnsi="Garamond" w:cs="Times New Roman"/>
          <w:i/>
          <w:lang w:val="en-CA"/>
        </w:rPr>
        <w:t>Rechtslehre</w:t>
      </w:r>
      <w:r w:rsidR="009D1CE5" w:rsidRPr="00683346">
        <w:rPr>
          <w:rFonts w:ascii="Garamond" w:hAnsi="Garamond" w:cs="Times New Roman"/>
          <w:i/>
          <w:lang w:val="en-CA"/>
        </w:rPr>
        <w:t>.</w:t>
      </w:r>
    </w:p>
    <w:p w14:paraId="1645409B" w14:textId="23FB05F3" w:rsidR="009D1CE5" w:rsidRPr="00683346" w:rsidRDefault="009D1CE5" w:rsidP="00E97371">
      <w:pPr>
        <w:tabs>
          <w:tab w:val="left" w:pos="2268"/>
        </w:tabs>
        <w:spacing w:line="480" w:lineRule="auto"/>
        <w:ind w:firstLine="426"/>
        <w:rPr>
          <w:rFonts w:ascii="Garamond" w:hAnsi="Garamond" w:cs="Times New Roman"/>
          <w:lang w:val="en-CA"/>
        </w:rPr>
      </w:pPr>
      <w:r w:rsidRPr="00683346">
        <w:rPr>
          <w:rFonts w:ascii="Garamond" w:hAnsi="Garamond" w:cs="Times New Roman"/>
          <w:lang w:val="en-CA"/>
        </w:rPr>
        <w:t xml:space="preserve">While arguing this claim, I will not side with the proponents of the secular interpretation, but rather seek to reconcile some central claims of both the secular and theological interpretations. The idea that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serves as a social and political ideal in Kant’s philosophy, I contend, does not contradict the unitary account of such a concept defended by the proponents of the theological </w:t>
      </w:r>
      <w:r w:rsidRPr="00683346">
        <w:rPr>
          <w:rFonts w:ascii="Garamond" w:hAnsi="Garamond" w:cs="Times New Roman"/>
          <w:lang w:val="en-CA"/>
        </w:rPr>
        <w:lastRenderedPageBreak/>
        <w:t xml:space="preserve">interpretation. Contrary to Reath (1988), we do not need to postulate a shift in Kant’s conception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between the second and the third </w:t>
      </w:r>
      <w:r w:rsidRPr="00683346">
        <w:rPr>
          <w:rFonts w:ascii="Garamond" w:hAnsi="Garamond" w:cs="Times New Roman"/>
          <w:i/>
          <w:lang w:val="en-CA"/>
        </w:rPr>
        <w:t>Critiques</w:t>
      </w:r>
      <w:r w:rsidRPr="00683346">
        <w:rPr>
          <w:rFonts w:ascii="Garamond" w:hAnsi="Garamond" w:cs="Times New Roman"/>
          <w:lang w:val="en-CA"/>
        </w:rPr>
        <w:t xml:space="preserve"> to coherently conceive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as a concept of political significance. Yet, it should be noted from the start that my argument does entail that Kant’s account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is not secular, as the possibility of its realization relies on theological elements in all of Kant’s writings, including his later political works. In a nutshell, Kant’s conception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is both political and theological – or </w:t>
      </w:r>
      <w:r w:rsidRPr="00683346">
        <w:rPr>
          <w:rFonts w:ascii="Garamond" w:hAnsi="Garamond" w:cs="Times New Roman"/>
          <w:i/>
          <w:lang w:val="en-CA"/>
        </w:rPr>
        <w:t xml:space="preserve">theologico-political </w:t>
      </w:r>
      <w:r w:rsidRPr="00683346">
        <w:rPr>
          <w:rFonts w:ascii="Garamond" w:hAnsi="Garamond" w:cs="Times New Roman"/>
          <w:lang w:val="en-CA"/>
        </w:rPr>
        <w:t xml:space="preserve">– and the idea that we have a duty to </w:t>
      </w:r>
      <w:r w:rsidRPr="00683346">
        <w:rPr>
          <w:rFonts w:ascii="Garamond" w:hAnsi="Garamond" w:cs="Times New Roman"/>
          <w:i/>
          <w:lang w:val="en-CA"/>
        </w:rPr>
        <w:t>promote</w:t>
      </w:r>
      <w:r w:rsidRPr="00683346">
        <w:rPr>
          <w:rFonts w:ascii="Garamond" w:hAnsi="Garamond" w:cs="Times New Roman"/>
          <w:lang w:val="en-CA"/>
        </w:rPr>
        <w:t xml:space="preserve"> it is perfectly compatible with Kant’s claim that God is the only being who can create a state of affairs in which this good could be realized. </w:t>
      </w:r>
    </w:p>
    <w:p w14:paraId="704C14F8" w14:textId="28C571F8" w:rsidR="009D1CE5" w:rsidRPr="00683346" w:rsidRDefault="009D1CE5" w:rsidP="00E97371">
      <w:pPr>
        <w:spacing w:line="480" w:lineRule="auto"/>
        <w:ind w:firstLine="426"/>
        <w:rPr>
          <w:rFonts w:ascii="Garamond" w:hAnsi="Garamond" w:cs="Times New Roman"/>
          <w:lang w:val="en-CA"/>
        </w:rPr>
      </w:pPr>
      <w:r w:rsidRPr="00683346">
        <w:rPr>
          <w:rFonts w:ascii="Garamond" w:hAnsi="Garamond" w:cs="Times New Roman"/>
          <w:lang w:val="en-CA"/>
        </w:rPr>
        <w:t xml:space="preserve">I take my interpretation to have </w:t>
      </w:r>
      <w:r w:rsidR="00267776">
        <w:rPr>
          <w:rFonts w:ascii="Garamond" w:hAnsi="Garamond" w:cs="Times New Roman"/>
          <w:lang w:val="en-CA"/>
        </w:rPr>
        <w:t>two</w:t>
      </w:r>
      <w:r w:rsidRPr="00683346">
        <w:rPr>
          <w:rFonts w:ascii="Garamond" w:hAnsi="Garamond" w:cs="Times New Roman"/>
          <w:lang w:val="en-CA"/>
        </w:rPr>
        <w:t xml:space="preserve"> main advantages over the two previously mentioned. First, like the theological interpretation, it dissolves the tension between Kant’s later political writings and the </w:t>
      </w:r>
      <w:r w:rsidRPr="00683346">
        <w:rPr>
          <w:rFonts w:ascii="Garamond" w:hAnsi="Garamond" w:cs="Times New Roman"/>
          <w:i/>
          <w:lang w:val="en-CA"/>
        </w:rPr>
        <w:t>Critique of Practical Reason</w:t>
      </w:r>
      <w:r w:rsidRPr="00683346">
        <w:rPr>
          <w:rFonts w:ascii="Garamond" w:hAnsi="Garamond" w:cs="Times New Roman"/>
          <w:lang w:val="en-CA"/>
        </w:rPr>
        <w:t xml:space="preserve">. Contrary to proponents of the secular interpretation, Kant’s discussions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form a coherent whole from the second </w:t>
      </w:r>
      <w:r w:rsidRPr="00683346">
        <w:rPr>
          <w:rFonts w:ascii="Garamond" w:hAnsi="Garamond" w:cs="Times New Roman"/>
          <w:i/>
          <w:lang w:val="en-CA"/>
        </w:rPr>
        <w:t xml:space="preserve">Critique </w:t>
      </w:r>
      <w:r w:rsidRPr="00683346">
        <w:rPr>
          <w:rFonts w:ascii="Garamond" w:hAnsi="Garamond" w:cs="Times New Roman"/>
          <w:lang w:val="en-CA"/>
        </w:rPr>
        <w:t xml:space="preserve">to the </w:t>
      </w:r>
      <w:r w:rsidRPr="00683346">
        <w:rPr>
          <w:rFonts w:ascii="Garamond" w:hAnsi="Garamond" w:cs="Times New Roman"/>
          <w:i/>
          <w:lang w:val="en-CA"/>
        </w:rPr>
        <w:t>Metaphysics of Morals</w:t>
      </w:r>
      <w:r w:rsidRPr="00683346">
        <w:rPr>
          <w:rFonts w:ascii="Garamond" w:hAnsi="Garamond" w:cs="Times New Roman"/>
          <w:lang w:val="en-CA"/>
        </w:rPr>
        <w:t>.</w:t>
      </w:r>
      <w:r w:rsidRPr="00683346">
        <w:rPr>
          <w:rStyle w:val="EndnoteReference"/>
          <w:rFonts w:ascii="Garamond" w:hAnsi="Garamond" w:cs="Times New Roman"/>
          <w:lang w:val="en-CA"/>
        </w:rPr>
        <w:endnoteReference w:id="1"/>
      </w:r>
      <w:r w:rsidRPr="00683346">
        <w:rPr>
          <w:rFonts w:ascii="Garamond" w:hAnsi="Garamond" w:cs="Times New Roman"/>
          <w:lang w:val="en-CA"/>
        </w:rPr>
        <w:t xml:space="preserve"> Unlike the theological account, however, it clarifies the relationship between Kant’s political works and his moral philosophy by explaining how the creation of a ‘rightful condition’ </w:t>
      </w:r>
      <w:r w:rsidR="00136D66" w:rsidRPr="00683346">
        <w:rPr>
          <w:rFonts w:ascii="Garamond" w:hAnsi="Garamond" w:cs="Times New Roman"/>
          <w:lang w:val="en-CA"/>
        </w:rPr>
        <w:t>[</w:t>
      </w:r>
      <w:r w:rsidRPr="00683346">
        <w:rPr>
          <w:rFonts w:ascii="Garamond" w:hAnsi="Garamond" w:cs="Times New Roman"/>
          <w:i/>
          <w:lang w:val="en-CA"/>
        </w:rPr>
        <w:t>rechtlicher Zustand</w:t>
      </w:r>
      <w:r w:rsidR="00136D66" w:rsidRPr="00683346">
        <w:rPr>
          <w:rFonts w:ascii="Garamond" w:hAnsi="Garamond" w:cs="Times New Roman"/>
          <w:lang w:val="en-CA"/>
        </w:rPr>
        <w:t>]</w:t>
      </w:r>
      <w:r w:rsidRPr="00683346">
        <w:rPr>
          <w:rFonts w:ascii="Garamond" w:hAnsi="Garamond" w:cs="Times New Roman"/>
          <w:lang w:val="en-CA"/>
        </w:rPr>
        <w:t xml:space="preserve"> and of an ‘ethical society’ </w:t>
      </w:r>
      <w:r w:rsidR="00136D66" w:rsidRPr="00683346">
        <w:rPr>
          <w:rFonts w:ascii="Garamond" w:hAnsi="Garamond" w:cs="Times New Roman"/>
          <w:lang w:val="en-CA"/>
        </w:rPr>
        <w:t>[</w:t>
      </w:r>
      <w:r w:rsidRPr="00683346">
        <w:rPr>
          <w:rFonts w:ascii="Garamond" w:hAnsi="Garamond" w:cs="Times New Roman"/>
          <w:i/>
          <w:lang w:val="en-CA"/>
        </w:rPr>
        <w:t>ethische Gesellschaft</w:t>
      </w:r>
      <w:r w:rsidR="00136D66" w:rsidRPr="00683346">
        <w:rPr>
          <w:rFonts w:ascii="Garamond" w:hAnsi="Garamond" w:cs="Times New Roman"/>
          <w:lang w:val="en-CA"/>
        </w:rPr>
        <w:t>]</w:t>
      </w:r>
      <w:r w:rsidRPr="00683346">
        <w:rPr>
          <w:rFonts w:ascii="Garamond" w:hAnsi="Garamond" w:cs="Times New Roman"/>
          <w:lang w:val="en-CA"/>
        </w:rPr>
        <w:t xml:space="preserve"> enables rational beings to pursue happiness and virtue, the two main components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While Pasternack’s restatement of the theological interpretation underlines the importance of creating such a society, it obliterates the properly political dimensions of our duty to promote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w:t>
      </w:r>
      <w:r w:rsidRPr="00683346">
        <w:rPr>
          <w:rStyle w:val="EndnoteReference"/>
          <w:rFonts w:ascii="Garamond" w:hAnsi="Garamond" w:cs="Times New Roman"/>
          <w:lang w:val="en-CA"/>
        </w:rPr>
        <w:endnoteReference w:id="2"/>
      </w:r>
      <w:r w:rsidRPr="00683346">
        <w:rPr>
          <w:rFonts w:ascii="Garamond" w:hAnsi="Garamond" w:cs="Times New Roman"/>
          <w:lang w:val="en-CA"/>
        </w:rPr>
        <w:t xml:space="preserve"> However, as we will see, the social and political implications of this obligation are inseparable, as the ethical society discussed in the </w:t>
      </w:r>
      <w:r w:rsidRPr="00683346">
        <w:rPr>
          <w:rFonts w:ascii="Garamond" w:hAnsi="Garamond" w:cs="Times New Roman"/>
          <w:i/>
          <w:lang w:val="en-CA"/>
        </w:rPr>
        <w:t>Religion</w:t>
      </w:r>
      <w:r w:rsidRPr="00683346">
        <w:rPr>
          <w:rFonts w:ascii="Garamond" w:hAnsi="Garamond" w:cs="Times New Roman"/>
          <w:lang w:val="en-CA"/>
        </w:rPr>
        <w:t xml:space="preserve"> is only made possible by the creation of a political state. </w:t>
      </w:r>
    </w:p>
    <w:p w14:paraId="19F8FA54" w14:textId="06248F6E" w:rsidR="009D1CE5" w:rsidRPr="00683346" w:rsidRDefault="009D1CE5" w:rsidP="00E97371">
      <w:pPr>
        <w:spacing w:after="200" w:line="480" w:lineRule="auto"/>
        <w:ind w:firstLine="432"/>
        <w:rPr>
          <w:rFonts w:ascii="Garamond" w:hAnsi="Garamond" w:cs="Times New Roman"/>
          <w:lang w:val="en-CA"/>
        </w:rPr>
      </w:pPr>
      <w:r w:rsidRPr="00683346">
        <w:rPr>
          <w:rFonts w:ascii="Garamond" w:hAnsi="Garamond" w:cs="Times New Roman"/>
          <w:lang w:val="en-CA"/>
        </w:rPr>
        <w:t xml:space="preserve">After some brief remarks on the nature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[Section 1], I show where both the secular and theological interpretations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are lacking [Sections 2 and 3]. I then lay the basis of my alternative account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which simultaneously allows for its theological, political and social dimensions [Sections 4 and 5]. </w:t>
      </w:r>
    </w:p>
    <w:p w14:paraId="0863E0B5" w14:textId="39539308" w:rsidR="009D1CE5" w:rsidRPr="00683346" w:rsidRDefault="009D1CE5" w:rsidP="00E97371">
      <w:pPr>
        <w:pStyle w:val="ListParagraph"/>
        <w:widowControl w:val="0"/>
        <w:numPr>
          <w:ilvl w:val="0"/>
          <w:numId w:val="2"/>
        </w:numPr>
        <w:autoSpaceDE w:val="0"/>
        <w:autoSpaceDN w:val="0"/>
        <w:adjustRightInd w:val="0"/>
        <w:spacing w:line="480" w:lineRule="auto"/>
        <w:ind w:left="360" w:hanging="331"/>
        <w:rPr>
          <w:rFonts w:ascii="Garamond" w:hAnsi="Garamond" w:cs="Times New Roman"/>
          <w:b/>
          <w:lang w:val="en-CA"/>
        </w:rPr>
      </w:pPr>
      <w:r w:rsidRPr="00683346">
        <w:rPr>
          <w:rFonts w:ascii="Garamond" w:hAnsi="Garamond" w:cs="Times New Roman"/>
          <w:b/>
          <w:lang w:val="en-CA"/>
        </w:rPr>
        <w:lastRenderedPageBreak/>
        <w:t xml:space="preserve">The </w:t>
      </w:r>
      <w:r w:rsidR="00EF595E">
        <w:rPr>
          <w:rFonts w:ascii="Garamond" w:hAnsi="Garamond" w:cs="Times New Roman"/>
          <w:b/>
          <w:lang w:val="en-CA"/>
        </w:rPr>
        <w:t>highest</w:t>
      </w:r>
      <w:r w:rsidR="00E97371">
        <w:rPr>
          <w:rFonts w:ascii="Garamond" w:hAnsi="Garamond" w:cs="Times New Roman"/>
          <w:b/>
          <w:lang w:val="en-CA"/>
        </w:rPr>
        <w:t xml:space="preserve"> </w:t>
      </w:r>
      <w:r w:rsidR="00EF595E">
        <w:rPr>
          <w:rFonts w:ascii="Garamond" w:hAnsi="Garamond" w:cs="Times New Roman"/>
          <w:b/>
          <w:lang w:val="en-CA"/>
        </w:rPr>
        <w:t>g</w:t>
      </w:r>
      <w:r w:rsidR="00E97371">
        <w:rPr>
          <w:rFonts w:ascii="Garamond" w:hAnsi="Garamond" w:cs="Times New Roman"/>
          <w:b/>
          <w:lang w:val="en-CA"/>
        </w:rPr>
        <w:t>ood</w:t>
      </w:r>
      <w:r w:rsidRPr="00683346">
        <w:rPr>
          <w:rFonts w:ascii="Garamond" w:hAnsi="Garamond" w:cs="Times New Roman"/>
          <w:b/>
          <w:lang w:val="en-CA"/>
        </w:rPr>
        <w:t xml:space="preserve">: </w:t>
      </w:r>
      <w:r w:rsidR="00EF595E">
        <w:rPr>
          <w:rFonts w:ascii="Garamond" w:hAnsi="Garamond" w:cs="Times New Roman"/>
          <w:b/>
          <w:lang w:val="en-CA"/>
        </w:rPr>
        <w:t>p</w:t>
      </w:r>
      <w:r w:rsidRPr="00683346">
        <w:rPr>
          <w:rFonts w:ascii="Garamond" w:hAnsi="Garamond" w:cs="Times New Roman"/>
          <w:b/>
          <w:lang w:val="en-CA"/>
        </w:rPr>
        <w:t xml:space="preserve">reliminary </w:t>
      </w:r>
      <w:r w:rsidR="00EF595E">
        <w:rPr>
          <w:rFonts w:ascii="Garamond" w:hAnsi="Garamond" w:cs="Times New Roman"/>
          <w:b/>
          <w:lang w:val="en-CA"/>
        </w:rPr>
        <w:t>r</w:t>
      </w:r>
      <w:r w:rsidRPr="00683346">
        <w:rPr>
          <w:rFonts w:ascii="Garamond" w:hAnsi="Garamond" w:cs="Times New Roman"/>
          <w:b/>
          <w:lang w:val="en-CA"/>
        </w:rPr>
        <w:t>emarks</w:t>
      </w:r>
    </w:p>
    <w:p w14:paraId="7A83C3CD" w14:textId="7ECFC260"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lang w:val="en-CA"/>
        </w:rPr>
        <w:t xml:space="preserve"> In the </w:t>
      </w:r>
      <w:r w:rsidRPr="00683346">
        <w:rPr>
          <w:rFonts w:ascii="Garamond" w:hAnsi="Garamond" w:cs="Times New Roman"/>
          <w:i/>
          <w:lang w:val="en-CA"/>
        </w:rPr>
        <w:t>Critique of Practical Reason</w:t>
      </w:r>
      <w:r w:rsidRPr="00683346">
        <w:rPr>
          <w:rFonts w:ascii="Garamond" w:hAnsi="Garamond" w:cs="Times New Roman"/>
          <w:lang w:val="en-CA"/>
        </w:rPr>
        <w:t xml:space="preserve">, Kant defines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w:t>
      </w:r>
      <w:r w:rsidRPr="00683346">
        <w:rPr>
          <w:rFonts w:ascii="Garamond" w:hAnsi="Garamond" w:cs="Times New Roman"/>
          <w:i/>
          <w:lang w:val="en-CA"/>
        </w:rPr>
        <w:t>höchste Gut</w:t>
      </w:r>
      <w:r w:rsidRPr="00683346">
        <w:rPr>
          <w:rFonts w:ascii="Garamond" w:hAnsi="Garamond" w:cs="Times New Roman"/>
          <w:lang w:val="en-CA"/>
        </w:rPr>
        <w:t>] as ‘happiness in exact proportion to morality’ (</w:t>
      </w:r>
      <w:r w:rsidRPr="00683346">
        <w:rPr>
          <w:rFonts w:ascii="Garamond" w:hAnsi="Garamond" w:cs="Times New Roman"/>
          <w:i/>
          <w:lang w:val="en-CA"/>
        </w:rPr>
        <w:t xml:space="preserve">KpV </w:t>
      </w:r>
      <w:r w:rsidRPr="00683346">
        <w:rPr>
          <w:rFonts w:ascii="Garamond" w:hAnsi="Garamond" w:cs="Times New Roman"/>
          <w:lang w:val="en-CA"/>
        </w:rPr>
        <w:t>5:110).</w:t>
      </w:r>
      <w:r w:rsidRPr="00683346">
        <w:rPr>
          <w:rStyle w:val="EndnoteReference"/>
          <w:rFonts w:ascii="Garamond" w:hAnsi="Garamond" w:cs="Times New Roman"/>
          <w:lang w:val="en-CA"/>
        </w:rPr>
        <w:endnoteReference w:id="3"/>
      </w:r>
      <w:r w:rsidRPr="00683346">
        <w:rPr>
          <w:rFonts w:ascii="Garamond" w:hAnsi="Garamond" w:cs="Times New Roman"/>
          <w:lang w:val="en-CA"/>
        </w:rPr>
        <w:t xml:space="preserve"> Although strength of will in moral action (i.e. virtue) must be seen as the supreme good [</w:t>
      </w:r>
      <w:r w:rsidRPr="00683346">
        <w:rPr>
          <w:rFonts w:ascii="Garamond" w:hAnsi="Garamond" w:cs="Times New Roman"/>
          <w:i/>
          <w:lang w:val="en-CA"/>
        </w:rPr>
        <w:t>oberste Gut</w:t>
      </w:r>
      <w:r w:rsidRPr="00683346">
        <w:rPr>
          <w:rFonts w:ascii="Garamond" w:hAnsi="Garamond" w:cs="Times New Roman"/>
          <w:lang w:val="en-CA"/>
        </w:rPr>
        <w:t xml:space="preserve">],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understood as the complete</w:t>
      </w:r>
      <w:r w:rsidRPr="00683346">
        <w:rPr>
          <w:rFonts w:ascii="Garamond" w:hAnsi="Garamond" w:cs="Times New Roman"/>
          <w:i/>
          <w:lang w:val="en-CA"/>
        </w:rPr>
        <w:t xml:space="preserve"> </w:t>
      </w:r>
      <w:r w:rsidRPr="00683346">
        <w:rPr>
          <w:rFonts w:ascii="Garamond" w:hAnsi="Garamond" w:cs="Times New Roman"/>
          <w:lang w:val="en-CA"/>
        </w:rPr>
        <w:t>good [</w:t>
      </w:r>
      <w:r w:rsidRPr="00683346">
        <w:rPr>
          <w:rFonts w:ascii="Garamond" w:hAnsi="Garamond" w:cs="Times New Roman"/>
          <w:i/>
          <w:lang w:val="en-CA"/>
        </w:rPr>
        <w:t>vollendete Gut</w:t>
      </w:r>
      <w:r w:rsidRPr="00683346">
        <w:rPr>
          <w:rFonts w:ascii="Garamond" w:hAnsi="Garamond" w:cs="Times New Roman"/>
          <w:lang w:val="en-CA"/>
        </w:rPr>
        <w:t xml:space="preserve">] </w:t>
      </w:r>
      <w:r w:rsidRPr="00683346">
        <w:rPr>
          <w:rFonts w:ascii="Garamond" w:hAnsi="Garamond" w:cs="Times New Roman"/>
        </w:rPr>
        <w:t xml:space="preserve">must include happiness, which is itself described as ‘the state of a rational being in the world in the whole of whose existence </w:t>
      </w:r>
      <w:r w:rsidRPr="00683346">
        <w:rPr>
          <w:rFonts w:ascii="Garamond" w:hAnsi="Garamond" w:cs="Times New Roman"/>
          <w:i/>
          <w:iCs/>
        </w:rPr>
        <w:t>everything goes according to his wish and will</w:t>
      </w:r>
      <w:r w:rsidRPr="00683346">
        <w:rPr>
          <w:rFonts w:ascii="Garamond" w:hAnsi="Garamond" w:cs="Times New Roman"/>
          <w:iCs/>
        </w:rPr>
        <w:t>’ (</w:t>
      </w:r>
      <w:r w:rsidRPr="00683346">
        <w:rPr>
          <w:rFonts w:ascii="Garamond" w:hAnsi="Garamond" w:cs="Times New Roman"/>
          <w:i/>
          <w:iCs/>
        </w:rPr>
        <w:t xml:space="preserve">KpV </w:t>
      </w:r>
      <w:r w:rsidRPr="00683346">
        <w:rPr>
          <w:rFonts w:ascii="Garamond" w:hAnsi="Garamond" w:cs="Times New Roman"/>
          <w:iCs/>
        </w:rPr>
        <w:t xml:space="preserve">5:124). From this definition arises a problem: while the </w:t>
      </w:r>
      <w:r w:rsidRPr="00683346">
        <w:rPr>
          <w:rFonts w:ascii="Garamond" w:hAnsi="Garamond" w:cs="Times New Roman"/>
          <w:i/>
          <w:iCs/>
        </w:rPr>
        <w:t xml:space="preserve">Dialectic of Pure Practical Reason </w:t>
      </w:r>
      <w:r w:rsidRPr="00683346">
        <w:rPr>
          <w:rFonts w:ascii="Garamond" w:hAnsi="Garamond" w:cs="Times New Roman"/>
          <w:iCs/>
        </w:rPr>
        <w:t xml:space="preserve">presents the </w:t>
      </w:r>
      <w:r w:rsidR="00EF595E">
        <w:rPr>
          <w:rFonts w:ascii="Garamond" w:hAnsi="Garamond" w:cs="Times New Roman"/>
          <w:iCs/>
        </w:rPr>
        <w:t>highest</w:t>
      </w:r>
      <w:r w:rsidR="00E97371">
        <w:rPr>
          <w:rFonts w:ascii="Garamond" w:hAnsi="Garamond" w:cs="Times New Roman"/>
          <w:iCs/>
        </w:rPr>
        <w:t xml:space="preserve"> good</w:t>
      </w:r>
      <w:r w:rsidRPr="00683346">
        <w:rPr>
          <w:rFonts w:ascii="Garamond" w:hAnsi="Garamond" w:cs="Times New Roman"/>
          <w:iCs/>
        </w:rPr>
        <w:t xml:space="preserve"> as the final end [</w:t>
      </w:r>
      <w:r w:rsidRPr="00683346">
        <w:rPr>
          <w:rFonts w:ascii="Garamond" w:hAnsi="Garamond" w:cs="Times New Roman"/>
          <w:i/>
          <w:iCs/>
        </w:rPr>
        <w:t>Endzweck</w:t>
      </w:r>
      <w:r w:rsidRPr="00683346">
        <w:rPr>
          <w:rFonts w:ascii="Garamond" w:hAnsi="Garamond" w:cs="Times New Roman"/>
          <w:iCs/>
        </w:rPr>
        <w:t xml:space="preserve">] of pure practical reason, the </w:t>
      </w:r>
      <w:r w:rsidRPr="00683346">
        <w:rPr>
          <w:rFonts w:ascii="Garamond" w:hAnsi="Garamond" w:cs="Times New Roman"/>
          <w:i/>
          <w:iCs/>
        </w:rPr>
        <w:t xml:space="preserve">Analytic </w:t>
      </w:r>
      <w:r w:rsidRPr="00683346">
        <w:rPr>
          <w:rFonts w:ascii="Garamond" w:hAnsi="Garamond" w:cs="Times New Roman"/>
          <w:iCs/>
        </w:rPr>
        <w:t xml:space="preserve">has already established that actions committed for the sake of happiness are not virtuous for in such cases, respect for the </w:t>
      </w:r>
      <w:r w:rsidR="00EF595E">
        <w:rPr>
          <w:rFonts w:ascii="Garamond" w:hAnsi="Garamond" w:cs="Times New Roman"/>
          <w:iCs/>
        </w:rPr>
        <w:t>moral law</w:t>
      </w:r>
      <w:r w:rsidRPr="00683346">
        <w:rPr>
          <w:rFonts w:ascii="Garamond" w:hAnsi="Garamond" w:cs="Times New Roman"/>
          <w:iCs/>
        </w:rPr>
        <w:t xml:space="preserve"> is not the determining ground of the will. Moreover, nothing in the sensible world allows us to believe that actions which are virtuous will necessarily be rewarded with happiness. Thus, ‘</w:t>
      </w:r>
      <w:r w:rsidRPr="00683346">
        <w:rPr>
          <w:rFonts w:ascii="Garamond" w:hAnsi="Garamond" w:cs="Times New Roman"/>
        </w:rPr>
        <w:t xml:space="preserve">no necessary connection of happiness with virtue in the world, adequate to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can be expected from the most meticulous observance of </w:t>
      </w:r>
      <w:r w:rsidR="00EF595E">
        <w:rPr>
          <w:rFonts w:ascii="Garamond" w:hAnsi="Garamond" w:cs="Times New Roman"/>
        </w:rPr>
        <w:t>moral law</w:t>
      </w:r>
      <w:r w:rsidRPr="00683346">
        <w:rPr>
          <w:rFonts w:ascii="Garamond" w:hAnsi="Garamond" w:cs="Times New Roman"/>
        </w:rPr>
        <w:t>s’ and our own practical reason therefore seems to command us to pursue an impossible end (</w:t>
      </w:r>
      <w:r w:rsidRPr="00683346">
        <w:rPr>
          <w:rFonts w:ascii="Garamond" w:hAnsi="Garamond" w:cs="Times New Roman"/>
          <w:i/>
        </w:rPr>
        <w:t xml:space="preserve">KpV </w:t>
      </w:r>
      <w:r w:rsidRPr="00683346">
        <w:rPr>
          <w:rFonts w:ascii="Garamond" w:hAnsi="Garamond" w:cs="Times New Roman"/>
        </w:rPr>
        <w:t xml:space="preserve">5:113-114). At first sight,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appears to be unattainable, but in Kant’s view, a reason which would prescribe itself an unrealizable end would be thoroughly contradictory. If the end of practical reason is unreachable, we must conclude that its fundamental law is ‘directed to empty imaginary ends and must therefore in itself be false’ (</w:t>
      </w:r>
      <w:r w:rsidRPr="00683346">
        <w:rPr>
          <w:rFonts w:ascii="Garamond" w:hAnsi="Garamond" w:cs="Times New Roman"/>
          <w:i/>
        </w:rPr>
        <w:t xml:space="preserve">KpV </w:t>
      </w:r>
      <w:r w:rsidRPr="00683346">
        <w:rPr>
          <w:rFonts w:ascii="Garamond" w:hAnsi="Garamond" w:cs="Times New Roman"/>
        </w:rPr>
        <w:t xml:space="preserve">5:114). </w:t>
      </w:r>
    </w:p>
    <w:p w14:paraId="005A70D4" w14:textId="2E8FF09C"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rPr>
        <w:t xml:space="preserve">This antinomy leads Kant to the two postulates of pure practical reason, which are subjectively necessary theoretical propositions that rational beings must accept to make sense of their </w:t>
      </w:r>
      <w:r w:rsidRPr="00683346">
        <w:rPr>
          <w:rFonts w:ascii="Garamond" w:hAnsi="Garamond" w:cs="Times New Roman"/>
          <w:i/>
        </w:rPr>
        <w:t xml:space="preserve">a priori </w:t>
      </w:r>
      <w:r w:rsidRPr="00683346">
        <w:rPr>
          <w:rFonts w:ascii="Garamond" w:hAnsi="Garamond" w:cs="Times New Roman"/>
        </w:rPr>
        <w:t xml:space="preserve">obligations, including the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Kant writes, ‘we </w:t>
      </w:r>
      <w:r w:rsidRPr="00683346">
        <w:rPr>
          <w:rFonts w:ascii="Garamond" w:hAnsi="Garamond" w:cs="Times New Roman"/>
          <w:i/>
          <w:iCs/>
        </w:rPr>
        <w:t xml:space="preserve">ought </w:t>
      </w:r>
      <w:r w:rsidRPr="00683346">
        <w:rPr>
          <w:rFonts w:ascii="Garamond" w:hAnsi="Garamond" w:cs="Times New Roman"/>
        </w:rPr>
        <w:t xml:space="preserve">to strive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(which must therefore be possible)’ (</w:t>
      </w:r>
      <w:r w:rsidRPr="00683346">
        <w:rPr>
          <w:rFonts w:ascii="Garamond" w:hAnsi="Garamond" w:cs="Times New Roman"/>
          <w:i/>
        </w:rPr>
        <w:t xml:space="preserve">KpV </w:t>
      </w:r>
      <w:r w:rsidRPr="00683346">
        <w:rPr>
          <w:rFonts w:ascii="Garamond" w:hAnsi="Garamond" w:cs="Times New Roman"/>
        </w:rPr>
        <w:t xml:space="preserve">5:125). To allow for this possibility, however, we must assume the immortality of soul and the existence of God. </w:t>
      </w:r>
    </w:p>
    <w:p w14:paraId="50A4039A" w14:textId="65BBAD7A" w:rsidR="009D1CE5" w:rsidRPr="00683346" w:rsidRDefault="009D1CE5" w:rsidP="00E97371">
      <w:pPr>
        <w:widowControl w:val="0"/>
        <w:autoSpaceDE w:val="0"/>
        <w:autoSpaceDN w:val="0"/>
        <w:adjustRightInd w:val="0"/>
        <w:spacing w:after="200" w:line="480" w:lineRule="auto"/>
        <w:ind w:firstLine="432"/>
        <w:rPr>
          <w:rFonts w:ascii="Garamond" w:hAnsi="Garamond" w:cs="Times New Roman"/>
        </w:rPr>
      </w:pPr>
      <w:r w:rsidRPr="00683346">
        <w:rPr>
          <w:rFonts w:ascii="Garamond" w:hAnsi="Garamond" w:cs="Times New Roman"/>
        </w:rPr>
        <w:t xml:space="preserve">How does the moral belief in the existence of God remove contradictions from the idea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‘the necessary object of a will determinable by the </w:t>
      </w:r>
      <w:r w:rsidR="00EF595E">
        <w:rPr>
          <w:rFonts w:ascii="Garamond" w:hAnsi="Garamond" w:cs="Times New Roman"/>
        </w:rPr>
        <w:t>moral law</w:t>
      </w:r>
      <w:r w:rsidRPr="00683346">
        <w:rPr>
          <w:rFonts w:ascii="Garamond" w:hAnsi="Garamond" w:cs="Times New Roman"/>
        </w:rPr>
        <w:t>’ (</w:t>
      </w:r>
      <w:r w:rsidRPr="00683346">
        <w:rPr>
          <w:rFonts w:ascii="Garamond" w:hAnsi="Garamond" w:cs="Times New Roman"/>
          <w:i/>
        </w:rPr>
        <w:t xml:space="preserve">KpV </w:t>
      </w:r>
      <w:r w:rsidRPr="00683346">
        <w:rPr>
          <w:rFonts w:ascii="Garamond" w:hAnsi="Garamond" w:cs="Times New Roman"/>
        </w:rPr>
        <w:t xml:space="preserve">5:122)? As I </w:t>
      </w:r>
      <w:r w:rsidRPr="00683346">
        <w:rPr>
          <w:rFonts w:ascii="Garamond" w:hAnsi="Garamond" w:cs="Times New Roman"/>
        </w:rPr>
        <w:lastRenderedPageBreak/>
        <w:t xml:space="preserve">suggested, one obstacle to the coherence of this idea is that nature does not seem to be conducive to the proportionality of happiness to virtue. In our everyday experience of the world, we meet immoral individuals who appear to be content as well as sorrowful virtuous agents. The idea of God as the moral author of the world allows practical agents to believe that the proportionality condition can nonetheless be fulfilled </w:t>
      </w:r>
      <w:r w:rsidRPr="00683346">
        <w:rPr>
          <w:rFonts w:ascii="Garamond" w:hAnsi="Garamond" w:cs="Times New Roman"/>
          <w:i/>
        </w:rPr>
        <w:t>by him</w:t>
      </w:r>
      <w:r w:rsidRPr="00683346">
        <w:rPr>
          <w:rFonts w:ascii="Garamond" w:hAnsi="Garamond" w:cs="Times New Roman"/>
        </w:rPr>
        <w:t>: ‘if the world is the product of an intelligent creator,’ the agent thinks, ‘it must be so that virtuous individuals will be rewarded for their behaviour.’ It would be false to claim that such a reasoning leads to knowledge, as it only gives rise to rational belief [</w:t>
      </w:r>
      <w:r w:rsidRPr="00683346">
        <w:rPr>
          <w:rFonts w:ascii="Garamond" w:hAnsi="Garamond" w:cs="Times New Roman"/>
          <w:i/>
        </w:rPr>
        <w:t>Glaube</w:t>
      </w:r>
      <w:r w:rsidRPr="00683346">
        <w:rPr>
          <w:rFonts w:ascii="Garamond" w:hAnsi="Garamond" w:cs="Times New Roman"/>
        </w:rPr>
        <w:t xml:space="preserve">]. Yet, in Kant’s view, rational belief in the mere possibility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sufficient for us to accept that our duty to promote it is real, and that the </w:t>
      </w:r>
      <w:r w:rsidR="00EF595E">
        <w:rPr>
          <w:rFonts w:ascii="Garamond" w:hAnsi="Garamond" w:cs="Times New Roman"/>
        </w:rPr>
        <w:t>moral law</w:t>
      </w:r>
      <w:r w:rsidRPr="00683346">
        <w:rPr>
          <w:rFonts w:ascii="Garamond" w:hAnsi="Garamond" w:cs="Times New Roman"/>
        </w:rPr>
        <w:t xml:space="preserve"> is therefore not a ‘phantom of the mind’ </w:t>
      </w:r>
      <w:r w:rsidR="00435462" w:rsidRPr="00683346">
        <w:rPr>
          <w:rFonts w:ascii="Garamond" w:hAnsi="Garamond" w:cs="Times New Roman"/>
          <w:lang w:val="en-CA"/>
        </w:rPr>
        <w:t>[</w:t>
      </w:r>
      <w:r w:rsidRPr="00683346">
        <w:rPr>
          <w:rFonts w:ascii="Garamond" w:hAnsi="Garamond" w:cs="Times New Roman"/>
          <w:i/>
        </w:rPr>
        <w:t>Hirngespinst</w:t>
      </w:r>
      <w:r w:rsidR="00435462" w:rsidRPr="00683346">
        <w:rPr>
          <w:rFonts w:ascii="Garamond" w:hAnsi="Garamond" w:cs="Times New Roman"/>
          <w:lang w:val="en-CA"/>
        </w:rPr>
        <w:t>]</w:t>
      </w:r>
      <w:r w:rsidRPr="00683346">
        <w:rPr>
          <w:rFonts w:ascii="Garamond" w:hAnsi="Garamond" w:cs="Times New Roman"/>
        </w:rPr>
        <w:t xml:space="preserve"> (</w:t>
      </w:r>
      <w:r w:rsidRPr="00683346">
        <w:rPr>
          <w:rFonts w:ascii="Garamond" w:hAnsi="Garamond" w:cs="Times New Roman"/>
          <w:i/>
        </w:rPr>
        <w:t xml:space="preserve">KU </w:t>
      </w:r>
      <w:r w:rsidRPr="00683346">
        <w:rPr>
          <w:rFonts w:ascii="Garamond" w:hAnsi="Garamond" w:cs="Times New Roman"/>
        </w:rPr>
        <w:t>5:472).</w:t>
      </w:r>
    </w:p>
    <w:p w14:paraId="5F53603B" w14:textId="51833556" w:rsidR="009D1CE5" w:rsidRPr="00683346" w:rsidRDefault="009D1CE5" w:rsidP="00E97371">
      <w:pPr>
        <w:pStyle w:val="ListParagraph"/>
        <w:numPr>
          <w:ilvl w:val="0"/>
          <w:numId w:val="2"/>
        </w:numPr>
        <w:ind w:left="360"/>
        <w:outlineLvl w:val="0"/>
        <w:rPr>
          <w:rFonts w:ascii="Garamond" w:hAnsi="Garamond" w:cs="Times New Roman"/>
          <w:b/>
        </w:rPr>
      </w:pPr>
      <w:r w:rsidRPr="00683346">
        <w:rPr>
          <w:rFonts w:ascii="Garamond" w:hAnsi="Garamond" w:cs="Times New Roman"/>
          <w:b/>
        </w:rPr>
        <w:t xml:space="preserve">Realizing the good through human action: </w:t>
      </w:r>
      <w:r w:rsidR="00EF595E">
        <w:rPr>
          <w:rFonts w:ascii="Garamond" w:hAnsi="Garamond" w:cs="Times New Roman"/>
          <w:b/>
        </w:rPr>
        <w:t>t</w:t>
      </w:r>
      <w:r w:rsidRPr="00683346">
        <w:rPr>
          <w:rFonts w:ascii="Garamond" w:hAnsi="Garamond" w:cs="Times New Roman"/>
          <w:b/>
        </w:rPr>
        <w:t xml:space="preserve">he secular interpretation of the </w:t>
      </w:r>
      <w:r w:rsidR="00EF595E">
        <w:rPr>
          <w:rFonts w:ascii="Garamond" w:hAnsi="Garamond" w:cs="Times New Roman"/>
          <w:b/>
        </w:rPr>
        <w:t>highest</w:t>
      </w:r>
      <w:r w:rsidR="00E97371">
        <w:rPr>
          <w:rFonts w:ascii="Garamond" w:hAnsi="Garamond" w:cs="Times New Roman"/>
          <w:b/>
        </w:rPr>
        <w:t xml:space="preserve"> good</w:t>
      </w:r>
    </w:p>
    <w:p w14:paraId="6B840589" w14:textId="77777777" w:rsidR="009D1CE5" w:rsidRPr="00683346" w:rsidRDefault="009D1CE5" w:rsidP="00E97371">
      <w:pPr>
        <w:outlineLvl w:val="0"/>
        <w:rPr>
          <w:rFonts w:ascii="Garamond" w:hAnsi="Garamond" w:cs="Times New Roman"/>
          <w:b/>
        </w:rPr>
      </w:pPr>
    </w:p>
    <w:p w14:paraId="01CCDED0" w14:textId="77401CFE" w:rsidR="009D1CE5" w:rsidRPr="00683346" w:rsidRDefault="009D1CE5" w:rsidP="00E97371">
      <w:pPr>
        <w:widowControl w:val="0"/>
        <w:autoSpaceDE w:val="0"/>
        <w:autoSpaceDN w:val="0"/>
        <w:adjustRightInd w:val="0"/>
        <w:spacing w:line="480" w:lineRule="auto"/>
        <w:ind w:firstLine="357"/>
        <w:rPr>
          <w:rFonts w:ascii="Garamond" w:hAnsi="Garamond" w:cs="Times New Roman"/>
        </w:rPr>
      </w:pPr>
      <w:r w:rsidRPr="00683346">
        <w:rPr>
          <w:rFonts w:ascii="Garamond" w:hAnsi="Garamond" w:cs="Times New Roman"/>
        </w:rPr>
        <w:t xml:space="preserve">Did Kant remain faithful to his treatment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the </w:t>
      </w:r>
      <w:r w:rsidRPr="00683346">
        <w:rPr>
          <w:rFonts w:ascii="Garamond" w:hAnsi="Garamond" w:cs="Times New Roman"/>
          <w:i/>
        </w:rPr>
        <w:t>Critique of Practical Reason</w:t>
      </w:r>
      <w:r w:rsidRPr="00683346">
        <w:rPr>
          <w:rFonts w:ascii="Garamond" w:hAnsi="Garamond" w:cs="Times New Roman"/>
        </w:rPr>
        <w:t xml:space="preserve"> from the </w:t>
      </w:r>
      <w:r w:rsidRPr="00683346">
        <w:rPr>
          <w:rFonts w:ascii="Garamond" w:hAnsi="Garamond" w:cs="Times New Roman"/>
          <w:i/>
        </w:rPr>
        <w:t xml:space="preserve">Critique of Judgment </w:t>
      </w:r>
      <w:r w:rsidRPr="00683346">
        <w:rPr>
          <w:rFonts w:ascii="Garamond" w:hAnsi="Garamond" w:cs="Times New Roman"/>
        </w:rPr>
        <w:t xml:space="preserve">onwards? Proponents of the secular interpretation argue that he did not.  According to an influential reading, there are in fact two conceptions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Kant’s practical philosophy: the theological conception of the second </w:t>
      </w:r>
      <w:r w:rsidRPr="00683346">
        <w:rPr>
          <w:rFonts w:ascii="Garamond" w:hAnsi="Garamond" w:cs="Times New Roman"/>
          <w:i/>
        </w:rPr>
        <w:t>Critique</w:t>
      </w:r>
      <w:r w:rsidRPr="00683346">
        <w:rPr>
          <w:rFonts w:ascii="Garamond" w:hAnsi="Garamond" w:cs="Times New Roman"/>
        </w:rPr>
        <w:t xml:space="preserve"> sketched in the previous section and a later secular conception in which the proportionality of happiness to virtue – the possibility of which is warranted by the postulate of God’s existence – is no longer a component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Andrews Reath thus argues that in the writings of the 1790s,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need not be viewed as a theological notion,’ and that ‘the proportionality of virtue and happiness is not essential to the doctrine’ (Reath 1988: 594). According to his perspective, unlike the theological interpretation of the </w:t>
      </w:r>
      <w:r w:rsidRPr="00683346">
        <w:rPr>
          <w:rFonts w:ascii="Garamond" w:hAnsi="Garamond" w:cs="Times New Roman"/>
          <w:i/>
        </w:rPr>
        <w:t>Critique of Practical Reason</w:t>
      </w:r>
      <w:r w:rsidRPr="00683346">
        <w:rPr>
          <w:rFonts w:ascii="Garamond" w:hAnsi="Garamond" w:cs="Times New Roman"/>
        </w:rPr>
        <w:t xml:space="preserve">, the secular account found in later works is also thoroughly political. Indeed, a careful reading of Kant’s late works such as the </w:t>
      </w:r>
      <w:r w:rsidRPr="00683346">
        <w:rPr>
          <w:rFonts w:ascii="Garamond" w:hAnsi="Garamond" w:cs="Times New Roman"/>
          <w:i/>
        </w:rPr>
        <w:t xml:space="preserve">Critique of Judgment </w:t>
      </w:r>
      <w:r w:rsidRPr="00683346">
        <w:rPr>
          <w:rFonts w:ascii="Garamond" w:hAnsi="Garamond" w:cs="Times New Roman"/>
        </w:rPr>
        <w:t xml:space="preserve">and the </w:t>
      </w:r>
      <w:r w:rsidRPr="00683346">
        <w:rPr>
          <w:rFonts w:ascii="Garamond" w:hAnsi="Garamond" w:cs="Times New Roman"/>
          <w:i/>
        </w:rPr>
        <w:t>Religion within the Boundaries of Mere Reason</w:t>
      </w:r>
      <w:r w:rsidRPr="00683346">
        <w:rPr>
          <w:rFonts w:ascii="Garamond" w:hAnsi="Garamond" w:cs="Times New Roman"/>
        </w:rPr>
        <w:t xml:space="preserve"> would show that in such writings, he portrayed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a social and political state of affairs to be achieved in this world through human </w:t>
      </w:r>
      <w:r w:rsidRPr="00683346">
        <w:rPr>
          <w:rFonts w:ascii="Garamond" w:hAnsi="Garamond" w:cs="Times New Roman"/>
        </w:rPr>
        <w:lastRenderedPageBreak/>
        <w:t>activity alone.</w:t>
      </w:r>
    </w:p>
    <w:p w14:paraId="2B8C84E4" w14:textId="6A7E2C88" w:rsidR="009D1CE5" w:rsidRPr="00683346" w:rsidRDefault="009D1CE5" w:rsidP="00E97371">
      <w:pPr>
        <w:widowControl w:val="0"/>
        <w:autoSpaceDE w:val="0"/>
        <w:autoSpaceDN w:val="0"/>
        <w:adjustRightInd w:val="0"/>
        <w:spacing w:line="480" w:lineRule="auto"/>
        <w:ind w:firstLine="357"/>
        <w:rPr>
          <w:rFonts w:ascii="Garamond" w:hAnsi="Garamond" w:cs="Times New Roman"/>
        </w:rPr>
      </w:pPr>
      <w:r w:rsidRPr="00683346">
        <w:rPr>
          <w:rFonts w:ascii="Garamond" w:hAnsi="Garamond" w:cs="Times New Roman"/>
        </w:rPr>
        <w:t xml:space="preserve">Yirmiyahu Yovel (1980: 72) similarly argues that Kant significantly modified his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from 1790 onwards:</w:t>
      </w:r>
    </w:p>
    <w:p w14:paraId="48D2E291" w14:textId="669EA046" w:rsidR="009D1CE5" w:rsidRPr="00683346" w:rsidRDefault="009D1CE5" w:rsidP="00E97371">
      <w:pPr>
        <w:widowControl w:val="0"/>
        <w:autoSpaceDE w:val="0"/>
        <w:autoSpaceDN w:val="0"/>
        <w:adjustRightInd w:val="0"/>
        <w:spacing w:after="240" w:line="240" w:lineRule="atLeast"/>
        <w:ind w:left="720"/>
        <w:rPr>
          <w:rFonts w:ascii="Garamond" w:hAnsi="Garamond" w:cs="Times New Roman"/>
          <w:bCs/>
        </w:rPr>
      </w:pPr>
      <w:r w:rsidRPr="00683346">
        <w:rPr>
          <w:rFonts w:ascii="Garamond" w:hAnsi="Garamond" w:cs="Times New Roman"/>
          <w:bCs/>
        </w:rPr>
        <w:t xml:space="preserve">In the first two </w:t>
      </w:r>
      <w:r w:rsidRPr="00683346">
        <w:rPr>
          <w:rFonts w:ascii="Garamond" w:hAnsi="Garamond" w:cs="Times New Roman"/>
          <w:i/>
          <w:iCs/>
        </w:rPr>
        <w:t xml:space="preserve">Critiques, </w:t>
      </w:r>
      <w:r w:rsidRPr="00683346">
        <w:rPr>
          <w:rFonts w:ascii="Garamond" w:hAnsi="Garamond" w:cs="Times New Roman"/>
          <w:bCs/>
        </w:rPr>
        <w:t xml:space="preserve">Kant tends to think of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as a separate world, transcendent to our world and, in fact, a sort of critical and rational version of the notion of the next world […]</w:t>
      </w:r>
      <w:r w:rsidRPr="00683346">
        <w:rPr>
          <w:rFonts w:ascii="Garamond" w:hAnsi="Garamond" w:cs="Times New Roman"/>
        </w:rPr>
        <w:t xml:space="preserve"> </w:t>
      </w:r>
      <w:r w:rsidRPr="00683346">
        <w:rPr>
          <w:rFonts w:ascii="Garamond" w:hAnsi="Garamond" w:cs="Times New Roman"/>
          <w:bCs/>
        </w:rPr>
        <w:t xml:space="preserve">However, from the third </w:t>
      </w:r>
      <w:r w:rsidRPr="00683346">
        <w:rPr>
          <w:rFonts w:ascii="Garamond" w:hAnsi="Garamond" w:cs="Times New Roman"/>
          <w:i/>
          <w:iCs/>
        </w:rPr>
        <w:t xml:space="preserve">Critique </w:t>
      </w:r>
      <w:r w:rsidRPr="00683346">
        <w:rPr>
          <w:rFonts w:ascii="Garamond" w:hAnsi="Garamond" w:cs="Times New Roman"/>
          <w:bCs/>
        </w:rPr>
        <w:t xml:space="preserve">on, Kant's conception changes.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becomes the ‘final end of creation’ itself, i.e., the consummate state of </w:t>
      </w:r>
      <w:r w:rsidRPr="00683346">
        <w:rPr>
          <w:rFonts w:ascii="Garamond" w:hAnsi="Garamond" w:cs="Times New Roman"/>
          <w:i/>
          <w:iCs/>
        </w:rPr>
        <w:t xml:space="preserve">this </w:t>
      </w:r>
      <w:r w:rsidRPr="00683346">
        <w:rPr>
          <w:rFonts w:ascii="Garamond" w:hAnsi="Garamond" w:cs="Times New Roman"/>
          <w:bCs/>
        </w:rPr>
        <w:t xml:space="preserve">world. Its realization is conceived as ‘the kingdom of God on </w:t>
      </w:r>
      <w:r w:rsidRPr="00683346">
        <w:rPr>
          <w:rFonts w:ascii="Garamond" w:hAnsi="Garamond" w:cs="Times New Roman"/>
          <w:i/>
          <w:iCs/>
        </w:rPr>
        <w:t>earth</w:t>
      </w:r>
      <w:r w:rsidRPr="00683346">
        <w:rPr>
          <w:rFonts w:ascii="Garamond" w:hAnsi="Garamond" w:cs="Times New Roman"/>
          <w:iCs/>
        </w:rPr>
        <w:t xml:space="preserve">’ </w:t>
      </w:r>
      <w:r w:rsidRPr="00683346">
        <w:rPr>
          <w:rFonts w:ascii="Garamond" w:hAnsi="Garamond" w:cs="Times New Roman"/>
          <w:bCs/>
        </w:rPr>
        <w:t xml:space="preserve">and despite its infinite remoteness, it involves a concrete synthesis, to be realized </w:t>
      </w:r>
      <w:r w:rsidRPr="00683346">
        <w:rPr>
          <w:rFonts w:ascii="Garamond" w:hAnsi="Garamond" w:cs="Times New Roman"/>
          <w:i/>
          <w:iCs/>
        </w:rPr>
        <w:t xml:space="preserve">in time, </w:t>
      </w:r>
      <w:r w:rsidRPr="00683346">
        <w:rPr>
          <w:rFonts w:ascii="Garamond" w:hAnsi="Garamond" w:cs="Times New Roman"/>
          <w:bCs/>
        </w:rPr>
        <w:t xml:space="preserve">between the moral will and empirical reality. </w:t>
      </w:r>
    </w:p>
    <w:p w14:paraId="5D4AA6F2" w14:textId="4F95A683" w:rsidR="009D1CE5" w:rsidRPr="00683346" w:rsidRDefault="009D1CE5" w:rsidP="00E97371">
      <w:pPr>
        <w:widowControl w:val="0"/>
        <w:autoSpaceDE w:val="0"/>
        <w:autoSpaceDN w:val="0"/>
        <w:adjustRightInd w:val="0"/>
        <w:spacing w:line="480" w:lineRule="auto"/>
        <w:rPr>
          <w:rFonts w:ascii="Garamond" w:hAnsi="Garamond" w:cs="Times New Roman"/>
        </w:rPr>
      </w:pPr>
      <w:r w:rsidRPr="00683346">
        <w:rPr>
          <w:rFonts w:ascii="Garamond" w:hAnsi="Garamond" w:cs="Times New Roman"/>
        </w:rPr>
        <w:t xml:space="preserve">Such a transformation of Kant’s conception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would be the result of a deep shift from the first stage of Kant’s practical philosophy, where he envisions the moral will as pure and devoid of any content, to a second material stage in which he is mostly interested in ‘objectified moral </w:t>
      </w:r>
      <w:r w:rsidRPr="00683346">
        <w:rPr>
          <w:rFonts w:ascii="Garamond" w:hAnsi="Garamond" w:cs="Times New Roman"/>
          <w:i/>
        </w:rPr>
        <w:t>praxis</w:t>
      </w:r>
      <w:r w:rsidRPr="00683346">
        <w:rPr>
          <w:rFonts w:ascii="Garamond" w:hAnsi="Garamond" w:cs="Times New Roman"/>
        </w:rPr>
        <w:t xml:space="preserve"> </w:t>
      </w:r>
      <w:r w:rsidRPr="00683346">
        <w:rPr>
          <w:rFonts w:ascii="Garamond" w:hAnsi="Garamond" w:cs="Times New Roman"/>
          <w:bCs/>
        </w:rPr>
        <w:t xml:space="preserve">including such systems as politics, jurisprudence, education, etc.’ (Yovel 1980: 79). In this later period, happiness would lose its position as the empirical element of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and would be replaced by the more general representation of the realization of noumenal freedom in the sensible world.</w:t>
      </w:r>
    </w:p>
    <w:p w14:paraId="45F5927F" w14:textId="4C0848A7" w:rsidR="009D1CE5" w:rsidRPr="00683346" w:rsidRDefault="009D1CE5" w:rsidP="00E97371">
      <w:pPr>
        <w:widowControl w:val="0"/>
        <w:autoSpaceDE w:val="0"/>
        <w:autoSpaceDN w:val="0"/>
        <w:adjustRightInd w:val="0"/>
        <w:spacing w:line="480" w:lineRule="auto"/>
        <w:ind w:firstLine="426"/>
        <w:rPr>
          <w:rFonts w:ascii="Garamond" w:hAnsi="Garamond" w:cs="Times New Roman"/>
          <w:bCs/>
        </w:rPr>
      </w:pPr>
      <w:r w:rsidRPr="00683346">
        <w:rPr>
          <w:rFonts w:ascii="Garamond" w:hAnsi="Garamond" w:cs="Times New Roman"/>
          <w:bCs/>
        </w:rPr>
        <w:t xml:space="preserve">It is true that Kant only specifies the relationship between our social and political obligations and the general duty to promote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from the </w:t>
      </w:r>
      <w:r w:rsidRPr="00683346">
        <w:rPr>
          <w:rFonts w:ascii="Garamond" w:hAnsi="Garamond" w:cs="Times New Roman"/>
          <w:bCs/>
          <w:i/>
        </w:rPr>
        <w:t xml:space="preserve">Critique of Judgment </w:t>
      </w:r>
      <w:r w:rsidRPr="00683346">
        <w:rPr>
          <w:rFonts w:ascii="Garamond" w:hAnsi="Garamond" w:cs="Times New Roman"/>
          <w:bCs/>
        </w:rPr>
        <w:t xml:space="preserve">onwards. However, this late specification does not support the claim that Kant traded a theological conception of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for a secular one in his later works. As I would now like to show, there are five theological features of Kant’s early characterizations of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that, according to the proponents of the secular interpretation, are no longer of central importance in his later descriptions of the concept. It is my intention to demonstrate, however, that all of these features play a decisive role in Kant’s later reflections, and that there is therefore no need to postulate a shift in his account of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w:t>
      </w:r>
    </w:p>
    <w:p w14:paraId="2029470A" w14:textId="5DBEFED9" w:rsidR="009D1CE5" w:rsidRPr="00683346" w:rsidRDefault="009D1CE5" w:rsidP="00E97371">
      <w:pPr>
        <w:pStyle w:val="ListParagraph"/>
        <w:widowControl w:val="0"/>
        <w:autoSpaceDE w:val="0"/>
        <w:autoSpaceDN w:val="0"/>
        <w:adjustRightInd w:val="0"/>
        <w:spacing w:line="480" w:lineRule="auto"/>
        <w:ind w:left="0" w:firstLine="426"/>
        <w:rPr>
          <w:rFonts w:ascii="Garamond" w:hAnsi="Garamond" w:cs="Times New Roman"/>
        </w:rPr>
      </w:pPr>
      <w:r w:rsidRPr="00683346">
        <w:rPr>
          <w:rFonts w:ascii="Garamond" w:hAnsi="Garamond" w:cs="Times New Roman"/>
          <w:bCs/>
          <w:i/>
        </w:rPr>
        <w:t xml:space="preserve"> (i) Happiness as a component of the </w:t>
      </w:r>
      <w:r w:rsidR="00EF595E">
        <w:rPr>
          <w:rFonts w:ascii="Garamond" w:hAnsi="Garamond" w:cs="Times New Roman"/>
          <w:bCs/>
          <w:i/>
        </w:rPr>
        <w:t>highest</w:t>
      </w:r>
      <w:r w:rsidR="00E97371">
        <w:rPr>
          <w:rFonts w:ascii="Garamond" w:hAnsi="Garamond" w:cs="Times New Roman"/>
          <w:bCs/>
          <w:i/>
        </w:rPr>
        <w:t xml:space="preserve"> good</w:t>
      </w:r>
      <w:r w:rsidRPr="00683346">
        <w:rPr>
          <w:rFonts w:ascii="Garamond" w:hAnsi="Garamond" w:cs="Times New Roman"/>
          <w:bCs/>
        </w:rPr>
        <w:t xml:space="preserve">. As I just noted, Yovel argues that in Kant’s later works, the objectification of morality replaces happiness as the second component of the </w:t>
      </w:r>
      <w:r w:rsidR="00EF595E">
        <w:rPr>
          <w:rFonts w:ascii="Garamond" w:hAnsi="Garamond" w:cs="Times New Roman"/>
          <w:bCs/>
        </w:rPr>
        <w:t>highest</w:t>
      </w:r>
      <w:r w:rsidR="00E97371">
        <w:rPr>
          <w:rFonts w:ascii="Garamond" w:hAnsi="Garamond" w:cs="Times New Roman"/>
          <w:bCs/>
        </w:rPr>
        <w:t xml:space="preserve"> </w:t>
      </w:r>
      <w:r w:rsidR="00E97371">
        <w:rPr>
          <w:rFonts w:ascii="Garamond" w:hAnsi="Garamond" w:cs="Times New Roman"/>
          <w:bCs/>
        </w:rPr>
        <w:lastRenderedPageBreak/>
        <w:t>good</w:t>
      </w:r>
      <w:r w:rsidRPr="00683346">
        <w:rPr>
          <w:rFonts w:ascii="Garamond" w:hAnsi="Garamond" w:cs="Times New Roman"/>
          <w:bCs/>
        </w:rPr>
        <w:t xml:space="preserve">. Yet, there is strong evidence that Kant conceives of happiness as a component of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in both the </w:t>
      </w:r>
      <w:r w:rsidRPr="00683346">
        <w:rPr>
          <w:rFonts w:ascii="Garamond" w:hAnsi="Garamond" w:cs="Times New Roman"/>
          <w:bCs/>
          <w:i/>
        </w:rPr>
        <w:t>Critique of Practical Reason</w:t>
      </w:r>
      <w:r w:rsidRPr="00683346">
        <w:rPr>
          <w:rFonts w:ascii="Garamond" w:hAnsi="Garamond" w:cs="Times New Roman"/>
          <w:bCs/>
        </w:rPr>
        <w:t xml:space="preserve"> and his subsequent works. In the </w:t>
      </w:r>
      <w:r w:rsidRPr="00683346">
        <w:rPr>
          <w:rFonts w:ascii="Garamond" w:hAnsi="Garamond" w:cs="Times New Roman"/>
          <w:bCs/>
          <w:i/>
        </w:rPr>
        <w:t>Critique of Judgment</w:t>
      </w:r>
      <w:r w:rsidRPr="00683346">
        <w:rPr>
          <w:rFonts w:ascii="Garamond" w:hAnsi="Garamond" w:cs="Times New Roman"/>
          <w:bCs/>
        </w:rPr>
        <w:t xml:space="preserve">, for instance, he defines </w:t>
      </w:r>
      <w:r w:rsidRPr="00683346">
        <w:rPr>
          <w:rFonts w:ascii="Garamond" w:hAnsi="Garamond" w:cs="Times New Roman"/>
        </w:rPr>
        <w:t xml:space="preserve">‘the </w:t>
      </w:r>
      <w:r w:rsidR="00EF595E">
        <w:rPr>
          <w:rFonts w:ascii="Garamond" w:hAnsi="Garamond" w:cs="Times New Roman"/>
        </w:rPr>
        <w:t>highest</w:t>
      </w:r>
      <w:r w:rsidRPr="00683346">
        <w:rPr>
          <w:rFonts w:ascii="Garamond" w:hAnsi="Garamond" w:cs="Times New Roman"/>
        </w:rPr>
        <w:t xml:space="preserve"> and best thing in the world’ as the </w:t>
      </w:r>
      <w:r w:rsidRPr="00683346">
        <w:rPr>
          <w:rFonts w:ascii="Garamond" w:hAnsi="Garamond" w:cs="Times New Roman"/>
          <w:bCs/>
        </w:rPr>
        <w:t>‘</w:t>
      </w:r>
      <w:r w:rsidRPr="00683346">
        <w:rPr>
          <w:rFonts w:ascii="Garamond" w:hAnsi="Garamond" w:cs="Times New Roman"/>
        </w:rPr>
        <w:t xml:space="preserve">happiness of rational beings harmoniously coinciding with conformity to the </w:t>
      </w:r>
      <w:r w:rsidR="00EF595E">
        <w:rPr>
          <w:rFonts w:ascii="Garamond" w:hAnsi="Garamond" w:cs="Times New Roman"/>
        </w:rPr>
        <w:t>moral law</w:t>
      </w:r>
      <w:r w:rsidRPr="00683346">
        <w:rPr>
          <w:rFonts w:ascii="Garamond" w:hAnsi="Garamond" w:cs="Times New Roman"/>
        </w:rPr>
        <w:t>’ (</w:t>
      </w:r>
      <w:r w:rsidRPr="00683346">
        <w:rPr>
          <w:rFonts w:ascii="Garamond" w:hAnsi="Garamond" w:cs="Times New Roman"/>
          <w:i/>
        </w:rPr>
        <w:t>KU</w:t>
      </w:r>
      <w:r w:rsidRPr="00683346">
        <w:rPr>
          <w:rFonts w:ascii="Garamond" w:hAnsi="Garamond" w:cs="Times New Roman"/>
        </w:rPr>
        <w:t xml:space="preserve"> 5: 459), using a turn of phrase which is strongly reminiscent of his discussion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the second </w:t>
      </w:r>
      <w:r w:rsidRPr="00683346">
        <w:rPr>
          <w:rFonts w:ascii="Garamond" w:hAnsi="Garamond" w:cs="Times New Roman"/>
          <w:i/>
        </w:rPr>
        <w:t>Critique</w:t>
      </w:r>
      <w:r w:rsidRPr="00683346">
        <w:rPr>
          <w:rFonts w:ascii="Garamond" w:hAnsi="Garamond" w:cs="Times New Roman"/>
        </w:rPr>
        <w:t xml:space="preserve">. In even later works, he sees no need to modify the definition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found in the second and third </w:t>
      </w:r>
      <w:r w:rsidRPr="00683346">
        <w:rPr>
          <w:rFonts w:ascii="Garamond" w:hAnsi="Garamond" w:cs="Times New Roman"/>
          <w:i/>
        </w:rPr>
        <w:t>Critiques</w:t>
      </w:r>
      <w:r w:rsidRPr="00683346">
        <w:rPr>
          <w:rFonts w:ascii="Garamond" w:hAnsi="Garamond" w:cs="Times New Roman"/>
        </w:rPr>
        <w:t xml:space="preserve">. In the </w:t>
      </w:r>
      <w:r w:rsidRPr="00683346">
        <w:rPr>
          <w:rFonts w:ascii="Garamond" w:hAnsi="Garamond" w:cs="Times New Roman"/>
          <w:i/>
        </w:rPr>
        <w:t>Religion</w:t>
      </w:r>
      <w:r w:rsidRPr="00683346">
        <w:rPr>
          <w:rFonts w:ascii="Garamond" w:hAnsi="Garamond" w:cs="Times New Roman"/>
        </w:rPr>
        <w:t>, he characterizes it as happiness proportioned to the observance of duty (</w:t>
      </w:r>
      <w:r w:rsidRPr="00683346">
        <w:rPr>
          <w:rFonts w:ascii="Garamond" w:hAnsi="Garamond" w:cs="Times New Roman"/>
          <w:i/>
        </w:rPr>
        <w:t xml:space="preserve">Rel. </w:t>
      </w:r>
      <w:r w:rsidRPr="00683346">
        <w:rPr>
          <w:rFonts w:ascii="Garamond" w:hAnsi="Garamond" w:cs="Times New Roman"/>
        </w:rPr>
        <w:t xml:space="preserve">6: 5) and in </w:t>
      </w:r>
      <w:r w:rsidRPr="00683346">
        <w:rPr>
          <w:rFonts w:ascii="Garamond" w:hAnsi="Garamond" w:cs="Times New Roman"/>
          <w:i/>
        </w:rPr>
        <w:t>On the Common Saying</w:t>
      </w:r>
      <w:r w:rsidRPr="00683346">
        <w:rPr>
          <w:rFonts w:ascii="Garamond" w:hAnsi="Garamond" w:cs="Times New Roman"/>
        </w:rPr>
        <w:t>, as ‘universal happiness combined with and in conformity with the purest morality’ (</w:t>
      </w:r>
      <w:r w:rsidRPr="00683346">
        <w:rPr>
          <w:rFonts w:ascii="Garamond" w:hAnsi="Garamond" w:cs="Times New Roman"/>
          <w:i/>
        </w:rPr>
        <w:t>TP</w:t>
      </w:r>
      <w:r w:rsidRPr="00683346">
        <w:rPr>
          <w:rFonts w:ascii="Garamond" w:hAnsi="Garamond" w:cs="Times New Roman"/>
        </w:rPr>
        <w:t xml:space="preserve"> 8: 279). </w:t>
      </w:r>
    </w:p>
    <w:p w14:paraId="4B2C4F37" w14:textId="143E555C" w:rsidR="009D1CE5" w:rsidRPr="00683346" w:rsidRDefault="009D1CE5" w:rsidP="00E97371">
      <w:pPr>
        <w:pStyle w:val="ListParagraph"/>
        <w:widowControl w:val="0"/>
        <w:autoSpaceDE w:val="0"/>
        <w:autoSpaceDN w:val="0"/>
        <w:adjustRightInd w:val="0"/>
        <w:spacing w:line="480" w:lineRule="auto"/>
        <w:ind w:left="0" w:firstLine="426"/>
        <w:rPr>
          <w:rFonts w:ascii="Garamond" w:hAnsi="Garamond" w:cs="Times New Roman"/>
        </w:rPr>
      </w:pPr>
      <w:r w:rsidRPr="00683346">
        <w:rPr>
          <w:rFonts w:ascii="Garamond" w:hAnsi="Garamond" w:cs="Times New Roman"/>
          <w:bCs/>
        </w:rPr>
        <w:t xml:space="preserve">It would be difficult to deny that Kant was deeply preoccupied, as Yovel insists, by the question of knowing how transcendental freedom can have effects in the phenomenal world. However, this does not support the conclusion that Kant eventually came to conceive of the manifestation of freedom in nature as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itself. On the contrary, textual evidence suggests that the definitions of this concept found in the </w:t>
      </w:r>
      <w:r w:rsidRPr="00683346">
        <w:rPr>
          <w:rFonts w:ascii="Garamond" w:hAnsi="Garamond" w:cs="Times New Roman"/>
          <w:bCs/>
          <w:i/>
        </w:rPr>
        <w:t xml:space="preserve">Critique of Practical Reason, </w:t>
      </w:r>
      <w:r w:rsidRPr="00683346">
        <w:rPr>
          <w:rFonts w:ascii="Garamond" w:hAnsi="Garamond" w:cs="Times New Roman"/>
          <w:bCs/>
        </w:rPr>
        <w:t xml:space="preserve">the </w:t>
      </w:r>
      <w:r w:rsidRPr="00683346">
        <w:rPr>
          <w:rFonts w:ascii="Garamond" w:hAnsi="Garamond" w:cs="Times New Roman"/>
          <w:bCs/>
          <w:i/>
        </w:rPr>
        <w:t>Critique of Judgment</w:t>
      </w:r>
      <w:r w:rsidRPr="00683346">
        <w:rPr>
          <w:rFonts w:ascii="Garamond" w:hAnsi="Garamond" w:cs="Times New Roman"/>
          <w:bCs/>
        </w:rPr>
        <w:t xml:space="preserve">, the </w:t>
      </w:r>
      <w:r w:rsidRPr="00683346">
        <w:rPr>
          <w:rFonts w:ascii="Garamond" w:hAnsi="Garamond" w:cs="Times New Roman"/>
          <w:bCs/>
          <w:i/>
        </w:rPr>
        <w:t xml:space="preserve">Religion </w:t>
      </w:r>
      <w:r w:rsidRPr="00683346">
        <w:rPr>
          <w:rFonts w:ascii="Garamond" w:hAnsi="Garamond" w:cs="Times New Roman"/>
          <w:bCs/>
        </w:rPr>
        <w:t xml:space="preserve">and </w:t>
      </w:r>
      <w:r w:rsidRPr="00683346">
        <w:rPr>
          <w:rFonts w:ascii="Garamond" w:hAnsi="Garamond" w:cs="Times New Roman"/>
          <w:bCs/>
          <w:i/>
        </w:rPr>
        <w:t>On the Common Saying</w:t>
      </w:r>
      <w:r w:rsidRPr="00683346">
        <w:rPr>
          <w:rFonts w:ascii="Garamond" w:hAnsi="Garamond" w:cs="Times New Roman"/>
          <w:bCs/>
        </w:rPr>
        <w:t xml:space="preserve"> are very similar. </w:t>
      </w:r>
    </w:p>
    <w:p w14:paraId="10DAC6BE" w14:textId="496B1C15" w:rsidR="009D1CE5" w:rsidRPr="00683346" w:rsidRDefault="009D1CE5" w:rsidP="00E97371">
      <w:pPr>
        <w:widowControl w:val="0"/>
        <w:autoSpaceDE w:val="0"/>
        <w:autoSpaceDN w:val="0"/>
        <w:adjustRightInd w:val="0"/>
        <w:spacing w:line="480" w:lineRule="auto"/>
        <w:ind w:firstLine="426"/>
        <w:rPr>
          <w:rFonts w:ascii="Garamond" w:hAnsi="Garamond" w:cs="Times New Roman"/>
          <w:bCs/>
        </w:rPr>
      </w:pPr>
      <w:r w:rsidRPr="00683346">
        <w:rPr>
          <w:rFonts w:ascii="Garamond" w:hAnsi="Garamond" w:cs="Times New Roman"/>
          <w:bCs/>
          <w:i/>
        </w:rPr>
        <w:t xml:space="preserve">(ii) The </w:t>
      </w:r>
      <w:r w:rsidR="00EF595E">
        <w:rPr>
          <w:rFonts w:ascii="Garamond" w:hAnsi="Garamond" w:cs="Times New Roman"/>
          <w:bCs/>
          <w:i/>
        </w:rPr>
        <w:t>highest</w:t>
      </w:r>
      <w:r w:rsidR="00E97371">
        <w:rPr>
          <w:rFonts w:ascii="Garamond" w:hAnsi="Garamond" w:cs="Times New Roman"/>
          <w:bCs/>
          <w:i/>
        </w:rPr>
        <w:t xml:space="preserve"> good</w:t>
      </w:r>
      <w:r w:rsidRPr="00683346">
        <w:rPr>
          <w:rFonts w:ascii="Garamond" w:hAnsi="Garamond" w:cs="Times New Roman"/>
          <w:bCs/>
          <w:i/>
        </w:rPr>
        <w:t xml:space="preserve"> as proportionality</w:t>
      </w:r>
      <w:r w:rsidRPr="00683346">
        <w:rPr>
          <w:rFonts w:ascii="Garamond" w:hAnsi="Garamond" w:cs="Times New Roman"/>
          <w:bCs/>
        </w:rPr>
        <w:t xml:space="preserve">. Reath (1988: 594) suggests that in Kant’s later works, 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is still defined as the combination of virtue and happiness, though not predominantly ‘</w:t>
      </w:r>
      <w:r w:rsidRPr="00683346">
        <w:rPr>
          <w:rFonts w:ascii="Garamond" w:hAnsi="Garamond" w:cs="Times New Roman"/>
        </w:rPr>
        <w:t xml:space="preserve">by a relation of proportionality,’ Yet, as Pasternack (2017: 443-447) recently argued, such an interpretation is not easy to reconcile with Kant’s writings of the 1790s, where he repeatedly presents the proportionality condition as a component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the </w:t>
      </w:r>
      <w:r w:rsidRPr="00683346">
        <w:rPr>
          <w:rFonts w:ascii="Garamond" w:hAnsi="Garamond" w:cs="Times New Roman"/>
          <w:i/>
        </w:rPr>
        <w:t>Religion</w:t>
      </w:r>
      <w:r w:rsidRPr="00683346">
        <w:rPr>
          <w:rFonts w:ascii="Garamond" w:hAnsi="Garamond" w:cs="Times New Roman"/>
        </w:rPr>
        <w:t>, for example, he writes:</w:t>
      </w:r>
    </w:p>
    <w:p w14:paraId="3ED753D3" w14:textId="4FC39877" w:rsidR="009D1CE5" w:rsidRPr="00683346" w:rsidRDefault="009D1CE5" w:rsidP="00E97371">
      <w:pPr>
        <w:widowControl w:val="0"/>
        <w:autoSpaceDE w:val="0"/>
        <w:autoSpaceDN w:val="0"/>
        <w:adjustRightInd w:val="0"/>
        <w:ind w:left="426"/>
        <w:rPr>
          <w:rFonts w:ascii="Garamond" w:hAnsi="Garamond" w:cs="Times New Roman"/>
        </w:rPr>
      </w:pPr>
      <w:r w:rsidRPr="00683346">
        <w:rPr>
          <w:rFonts w:ascii="Garamond" w:hAnsi="Garamond" w:cs="Times New Roman"/>
        </w:rPr>
        <w:t xml:space="preserve">…since human capacity does not suffice to effect happiness in the world </w:t>
      </w:r>
      <w:r w:rsidRPr="00683346">
        <w:rPr>
          <w:rFonts w:ascii="Garamond" w:hAnsi="Garamond" w:cs="Times New Roman"/>
          <w:i/>
        </w:rPr>
        <w:t>proportionate</w:t>
      </w:r>
      <w:r w:rsidRPr="00683346">
        <w:rPr>
          <w:rFonts w:ascii="Garamond" w:hAnsi="Garamond" w:cs="Times New Roman"/>
        </w:rPr>
        <w:t xml:space="preserve"> to the worthiness to be happy, an omnipotent moral being must be assumed as the ruler of the world, under whose care this would come about, i.e., morality leads inevitably to religion (</w:t>
      </w:r>
      <w:r w:rsidRPr="00683346">
        <w:rPr>
          <w:rFonts w:ascii="Garamond" w:hAnsi="Garamond" w:cs="Times New Roman"/>
          <w:i/>
        </w:rPr>
        <w:t>Rel.</w:t>
      </w:r>
      <w:r w:rsidRPr="00683346">
        <w:rPr>
          <w:rFonts w:ascii="Garamond" w:hAnsi="Garamond" w:cs="Times New Roman"/>
        </w:rPr>
        <w:t xml:space="preserve"> 6: 8n).</w:t>
      </w:r>
      <w:r w:rsidRPr="00683346">
        <w:rPr>
          <w:rStyle w:val="EndnoteReference"/>
          <w:rFonts w:ascii="Garamond" w:hAnsi="Garamond" w:cs="Times New Roman"/>
        </w:rPr>
        <w:endnoteReference w:id="4"/>
      </w:r>
    </w:p>
    <w:p w14:paraId="250AEF88" w14:textId="77777777" w:rsidR="009D1CE5" w:rsidRPr="00683346" w:rsidRDefault="009D1CE5" w:rsidP="00E97371">
      <w:pPr>
        <w:widowControl w:val="0"/>
        <w:autoSpaceDE w:val="0"/>
        <w:autoSpaceDN w:val="0"/>
        <w:adjustRightInd w:val="0"/>
        <w:ind w:left="426"/>
        <w:rPr>
          <w:rFonts w:ascii="Garamond" w:hAnsi="Garamond" w:cs="Times New Roman"/>
        </w:rPr>
      </w:pPr>
    </w:p>
    <w:p w14:paraId="2F93ED6E" w14:textId="576CD0FF" w:rsidR="009D1CE5" w:rsidRPr="00683346" w:rsidRDefault="009D1CE5" w:rsidP="00E97371">
      <w:pPr>
        <w:widowControl w:val="0"/>
        <w:autoSpaceDE w:val="0"/>
        <w:autoSpaceDN w:val="0"/>
        <w:adjustRightInd w:val="0"/>
        <w:spacing w:line="480" w:lineRule="auto"/>
        <w:rPr>
          <w:rFonts w:ascii="Garamond" w:hAnsi="Garamond" w:cs="Times New Roman"/>
        </w:rPr>
      </w:pPr>
      <w:r w:rsidRPr="00683346">
        <w:rPr>
          <w:rFonts w:ascii="Garamond" w:hAnsi="Garamond" w:cs="Times New Roman"/>
        </w:rPr>
        <w:t xml:space="preserve">Here, the function played by the postulate of the existence of God is precisely the same as in the </w:t>
      </w:r>
      <w:r w:rsidRPr="00683346">
        <w:rPr>
          <w:rFonts w:ascii="Garamond" w:hAnsi="Garamond" w:cs="Times New Roman"/>
          <w:i/>
        </w:rPr>
        <w:t>Critique of Practical Reason</w:t>
      </w:r>
      <w:r w:rsidRPr="00683346">
        <w:rPr>
          <w:rFonts w:ascii="Garamond" w:hAnsi="Garamond" w:cs="Times New Roman"/>
        </w:rPr>
        <w:t xml:space="preserve">. Rational beings can be virtuous through the exercise of their noumenal </w:t>
      </w:r>
      <w:r w:rsidRPr="00683346">
        <w:rPr>
          <w:rFonts w:ascii="Garamond" w:hAnsi="Garamond" w:cs="Times New Roman"/>
        </w:rPr>
        <w:lastRenderedPageBreak/>
        <w:t xml:space="preserve">freedom, they can also seek happiness through the fulfillment of their personal ends, but only a divine being can make it so that virtue will be the ground of happiness. Interestingly, Reath believes that the proportionality condition need not lead to a theological interpretation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even though he himself defends a secular interpretation in which the proportionality condition plays no role. As he explains, it would indeed be possible to ‘construct the idea of a historical state of affairs in which social institutions were arranged to promote happiness in proportion to virtue’ (Reath 1988: 602). In such a state of affairs, the activity of God would no longer be required in order for the proportionality condition to be met. Yet, as the passage from the </w:t>
      </w:r>
      <w:r w:rsidRPr="00683346">
        <w:rPr>
          <w:rFonts w:ascii="Garamond" w:hAnsi="Garamond" w:cs="Times New Roman"/>
          <w:i/>
        </w:rPr>
        <w:t xml:space="preserve">Religion </w:t>
      </w:r>
      <w:r w:rsidRPr="00683346">
        <w:rPr>
          <w:rFonts w:ascii="Garamond" w:hAnsi="Garamond" w:cs="Times New Roman"/>
        </w:rPr>
        <w:t xml:space="preserve">quoted above indicates, Kant still believed, in the 1790s, that only an omnipotent moral being can ensure the proportionality condition. Finite rational beings do not have the power to distribute happiness in proportion to virtue for they can be certain neither that they themselves act from duty nor that they are correct when they ascribe specific motives to others. As Kant makes clear in the </w:t>
      </w:r>
      <w:r w:rsidRPr="00683346">
        <w:rPr>
          <w:rFonts w:ascii="Garamond" w:hAnsi="Garamond" w:cs="Times New Roman"/>
          <w:i/>
        </w:rPr>
        <w:t>Groundwork</w:t>
      </w:r>
      <w:r w:rsidRPr="00683346">
        <w:rPr>
          <w:rFonts w:ascii="Garamond" w:hAnsi="Garamond" w:cs="Times New Roman"/>
        </w:rPr>
        <w:t xml:space="preserve">, the motives of our actions are never transparent to us and it is always possible for sensible desires to disguise themselves as respect for the </w:t>
      </w:r>
      <w:r w:rsidR="00EF595E">
        <w:rPr>
          <w:rFonts w:ascii="Garamond" w:hAnsi="Garamond" w:cs="Times New Roman"/>
        </w:rPr>
        <w:t>moral law</w:t>
      </w:r>
      <w:r w:rsidRPr="00683346">
        <w:rPr>
          <w:rFonts w:ascii="Garamond" w:hAnsi="Garamond" w:cs="Times New Roman"/>
        </w:rPr>
        <w:t>.</w:t>
      </w:r>
      <w:r w:rsidRPr="00683346">
        <w:rPr>
          <w:rStyle w:val="EndnoteReference"/>
          <w:rFonts w:ascii="Garamond" w:hAnsi="Garamond" w:cs="Times New Roman"/>
        </w:rPr>
        <w:endnoteReference w:id="5"/>
      </w:r>
      <w:r w:rsidRPr="00683346">
        <w:rPr>
          <w:rFonts w:ascii="Garamond" w:hAnsi="Garamond" w:cs="Times New Roman"/>
        </w:rPr>
        <w:t xml:space="preserve"> Attempts to distribute happiness and suffering proportionally to virtue therefore rely on a mistaken belief in our own omniscience when only the moral author of the world has both the knowledge and power required to ensure proportionality. For this reason, we must believe in the existence of a being ‘who knows the heart in order to penetrate to the most intimate parts of the dispositions of each and everyone and, as must be in every community, give to each according to the worth of his actions’ (</w:t>
      </w:r>
      <w:r w:rsidRPr="00683346">
        <w:rPr>
          <w:rFonts w:ascii="Garamond" w:hAnsi="Garamond" w:cs="Times New Roman"/>
          <w:i/>
        </w:rPr>
        <w:t xml:space="preserve">Rel. </w:t>
      </w:r>
      <w:r w:rsidRPr="00683346">
        <w:rPr>
          <w:rFonts w:ascii="Garamond" w:hAnsi="Garamond" w:cs="Times New Roman"/>
        </w:rPr>
        <w:t xml:space="preserve">6:99). </w:t>
      </w:r>
    </w:p>
    <w:p w14:paraId="2CDA6B3F" w14:textId="230F3799" w:rsidR="009D1CE5" w:rsidRPr="00683346" w:rsidRDefault="009D1CE5" w:rsidP="00E97371">
      <w:pPr>
        <w:widowControl w:val="0"/>
        <w:autoSpaceDE w:val="0"/>
        <w:autoSpaceDN w:val="0"/>
        <w:adjustRightInd w:val="0"/>
        <w:spacing w:line="480" w:lineRule="auto"/>
        <w:ind w:firstLine="425"/>
        <w:rPr>
          <w:rFonts w:ascii="Garamond" w:hAnsi="Garamond" w:cs="Times New Roman"/>
          <w:iCs/>
        </w:rPr>
      </w:pPr>
      <w:r w:rsidRPr="00683346">
        <w:rPr>
          <w:rFonts w:ascii="Garamond" w:hAnsi="Garamond" w:cs="Times New Roman"/>
          <w:i/>
        </w:rPr>
        <w:t>(iii) Human action and divine assistance</w:t>
      </w:r>
      <w:r w:rsidRPr="00683346">
        <w:rPr>
          <w:rFonts w:ascii="Garamond" w:hAnsi="Garamond" w:cs="Times New Roman"/>
        </w:rPr>
        <w:t xml:space="preserve">. The secular interpretation rests on the claim that Kant first conceived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‘the eternal work of God,’ but eventually came to portray it as a historical task of mankind which could be realized through human agency alone (Yovel 1980: 78). There are two main reasons to resist this affirmation. First, Kant always considered human freedom to be a necessary albeit not sufficient condition of the realization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Such an idea is central not only to his later works, but also to the </w:t>
      </w:r>
      <w:r w:rsidRPr="00683346">
        <w:rPr>
          <w:rFonts w:ascii="Garamond" w:hAnsi="Garamond" w:cs="Times New Roman"/>
          <w:i/>
        </w:rPr>
        <w:t>Critique of Practical Reason</w:t>
      </w:r>
      <w:r w:rsidRPr="00683346">
        <w:rPr>
          <w:rFonts w:ascii="Garamond" w:hAnsi="Garamond" w:cs="Times New Roman"/>
        </w:rPr>
        <w:t xml:space="preserve">, where rational beings are </w:t>
      </w:r>
      <w:r w:rsidRPr="00683346">
        <w:rPr>
          <w:rFonts w:ascii="Garamond" w:hAnsi="Garamond" w:cs="Times New Roman"/>
        </w:rPr>
        <w:lastRenderedPageBreak/>
        <w:t xml:space="preserve">described as lawgiving members of a kingdom of morals for whom ‘it is a priori (morally) necessary </w:t>
      </w:r>
      <w:r w:rsidRPr="00683346">
        <w:rPr>
          <w:rFonts w:ascii="Garamond" w:hAnsi="Garamond" w:cs="Times New Roman"/>
          <w:iCs/>
        </w:rPr>
        <w:t xml:space="preserve">to produce the </w:t>
      </w:r>
      <w:r w:rsidR="00EF595E">
        <w:rPr>
          <w:rFonts w:ascii="Garamond" w:hAnsi="Garamond" w:cs="Times New Roman"/>
          <w:iCs/>
        </w:rPr>
        <w:t>highest</w:t>
      </w:r>
      <w:r w:rsidR="00E97371">
        <w:rPr>
          <w:rFonts w:ascii="Garamond" w:hAnsi="Garamond" w:cs="Times New Roman"/>
          <w:iCs/>
        </w:rPr>
        <w:t xml:space="preserve"> good</w:t>
      </w:r>
      <w:r w:rsidRPr="00683346">
        <w:rPr>
          <w:rFonts w:ascii="Garamond" w:hAnsi="Garamond" w:cs="Times New Roman"/>
          <w:iCs/>
        </w:rPr>
        <w:t xml:space="preserve"> through the freedom of the will’ (</w:t>
      </w:r>
      <w:r w:rsidRPr="00683346">
        <w:rPr>
          <w:rFonts w:ascii="Garamond" w:hAnsi="Garamond" w:cs="Times New Roman"/>
          <w:i/>
          <w:iCs/>
        </w:rPr>
        <w:t xml:space="preserve">KpV </w:t>
      </w:r>
      <w:r w:rsidRPr="00683346">
        <w:rPr>
          <w:rFonts w:ascii="Garamond" w:hAnsi="Garamond" w:cs="Times New Roman"/>
          <w:iCs/>
        </w:rPr>
        <w:t xml:space="preserve">5: 113). In fact, in even earlier works of the critical period such as </w:t>
      </w:r>
      <w:r w:rsidRPr="00683346">
        <w:rPr>
          <w:rFonts w:ascii="Garamond" w:hAnsi="Garamond" w:cs="Times New Roman"/>
          <w:i/>
          <w:iCs/>
        </w:rPr>
        <w:t>What is Orientation in Thinking?</w:t>
      </w:r>
      <w:r w:rsidRPr="00683346">
        <w:rPr>
          <w:rFonts w:ascii="Garamond" w:hAnsi="Garamond" w:cs="Times New Roman"/>
          <w:iCs/>
        </w:rPr>
        <w:t xml:space="preserve">, the importance of human freedom to the realization of the </w:t>
      </w:r>
      <w:r w:rsidR="00EF595E">
        <w:rPr>
          <w:rFonts w:ascii="Garamond" w:hAnsi="Garamond" w:cs="Times New Roman"/>
          <w:iCs/>
        </w:rPr>
        <w:t>highest</w:t>
      </w:r>
      <w:r w:rsidR="00E97371">
        <w:rPr>
          <w:rFonts w:ascii="Garamond" w:hAnsi="Garamond" w:cs="Times New Roman"/>
          <w:iCs/>
        </w:rPr>
        <w:t xml:space="preserve"> good</w:t>
      </w:r>
      <w:r w:rsidRPr="00683346">
        <w:rPr>
          <w:rFonts w:ascii="Garamond" w:hAnsi="Garamond" w:cs="Times New Roman"/>
          <w:iCs/>
        </w:rPr>
        <w:t xml:space="preserve"> is underlined: such a good, Kant argues, is ‘possible in the world </w:t>
      </w:r>
      <w:r w:rsidRPr="00683346">
        <w:rPr>
          <w:rFonts w:ascii="Garamond" w:hAnsi="Garamond" w:cs="Times New Roman"/>
        </w:rPr>
        <w:t xml:space="preserve">insofar as it is possible </w:t>
      </w:r>
      <w:r w:rsidRPr="00683346">
        <w:rPr>
          <w:rFonts w:ascii="Garamond" w:hAnsi="Garamond" w:cs="Times New Roman"/>
          <w:i/>
        </w:rPr>
        <w:t>only through</w:t>
      </w:r>
      <w:r w:rsidRPr="00683346">
        <w:rPr>
          <w:rFonts w:ascii="Garamond" w:hAnsi="Garamond" w:cs="Times New Roman"/>
        </w:rPr>
        <w:t xml:space="preserve"> </w:t>
      </w:r>
      <w:r w:rsidRPr="00683346">
        <w:rPr>
          <w:rFonts w:ascii="Garamond" w:hAnsi="Garamond" w:cs="Times New Roman"/>
          <w:i/>
          <w:iCs/>
        </w:rPr>
        <w:t>freedom</w:t>
      </w:r>
      <w:r w:rsidRPr="00683346">
        <w:rPr>
          <w:rFonts w:ascii="Garamond" w:hAnsi="Garamond" w:cs="Times New Roman"/>
          <w:iCs/>
        </w:rPr>
        <w:t>’ (</w:t>
      </w:r>
      <w:r w:rsidRPr="00683346">
        <w:rPr>
          <w:rFonts w:ascii="Garamond" w:hAnsi="Garamond" w:cs="Times New Roman"/>
          <w:i/>
          <w:iCs/>
        </w:rPr>
        <w:t xml:space="preserve">WO </w:t>
      </w:r>
      <w:r w:rsidRPr="00683346">
        <w:rPr>
          <w:rFonts w:ascii="Garamond" w:hAnsi="Garamond" w:cs="Times New Roman"/>
          <w:iCs/>
        </w:rPr>
        <w:t xml:space="preserve">8: 139). Here, the realization of the </w:t>
      </w:r>
      <w:r w:rsidRPr="00683346">
        <w:rPr>
          <w:rFonts w:ascii="Garamond" w:hAnsi="Garamond" w:cs="Times New Roman"/>
          <w:i/>
          <w:iCs/>
        </w:rPr>
        <w:t>bonum</w:t>
      </w:r>
      <w:r w:rsidRPr="00683346">
        <w:rPr>
          <w:rFonts w:ascii="Garamond" w:hAnsi="Garamond" w:cs="Times New Roman"/>
          <w:iCs/>
        </w:rPr>
        <w:t xml:space="preserve"> </w:t>
      </w:r>
      <w:r w:rsidRPr="00683346">
        <w:rPr>
          <w:rFonts w:ascii="Garamond" w:hAnsi="Garamond" w:cs="Times New Roman"/>
          <w:i/>
          <w:iCs/>
        </w:rPr>
        <w:t>consummatum</w:t>
      </w:r>
      <w:r w:rsidRPr="00683346">
        <w:rPr>
          <w:rFonts w:ascii="Garamond" w:hAnsi="Garamond" w:cs="Times New Roman"/>
          <w:iCs/>
        </w:rPr>
        <w:t xml:space="preserve"> is not conceived of as the work of God alone, but as a joint endeavour.</w:t>
      </w:r>
      <w:r w:rsidRPr="00683346">
        <w:rPr>
          <w:rStyle w:val="EndnoteReference"/>
          <w:rFonts w:ascii="Garamond" w:hAnsi="Garamond" w:cs="Times New Roman"/>
          <w:iCs/>
        </w:rPr>
        <w:endnoteReference w:id="6"/>
      </w:r>
      <w:r w:rsidRPr="00683346">
        <w:rPr>
          <w:rFonts w:ascii="Garamond" w:hAnsi="Garamond" w:cs="Times New Roman"/>
          <w:iCs/>
        </w:rPr>
        <w:t xml:space="preserve"> </w:t>
      </w:r>
    </w:p>
    <w:p w14:paraId="278AD57B" w14:textId="4FD396FF"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iCs/>
        </w:rPr>
        <w:t xml:space="preserve">Second, Kant’s later political writings shed doubt on the thesis that he eventually came to conceive of the </w:t>
      </w:r>
      <w:r w:rsidR="00EF595E">
        <w:rPr>
          <w:rFonts w:ascii="Garamond" w:hAnsi="Garamond" w:cs="Times New Roman"/>
          <w:iCs/>
        </w:rPr>
        <w:t>highest</w:t>
      </w:r>
      <w:r w:rsidR="00E97371">
        <w:rPr>
          <w:rFonts w:ascii="Garamond" w:hAnsi="Garamond" w:cs="Times New Roman"/>
          <w:iCs/>
        </w:rPr>
        <w:t xml:space="preserve"> good</w:t>
      </w:r>
      <w:r w:rsidRPr="00683346">
        <w:rPr>
          <w:rFonts w:ascii="Garamond" w:hAnsi="Garamond" w:cs="Times New Roman"/>
          <w:iCs/>
        </w:rPr>
        <w:t xml:space="preserve"> as a worldly state of affairs to be realized through human agency alone.</w:t>
      </w:r>
      <w:r w:rsidRPr="00683346">
        <w:rPr>
          <w:rFonts w:ascii="Garamond" w:hAnsi="Garamond" w:cs="Times New Roman"/>
          <w:i/>
          <w:iCs/>
        </w:rPr>
        <w:t xml:space="preserve"> </w:t>
      </w:r>
      <w:r w:rsidRPr="00683346">
        <w:rPr>
          <w:rFonts w:ascii="Garamond" w:hAnsi="Garamond" w:cs="Times New Roman"/>
          <w:iCs/>
        </w:rPr>
        <w:t xml:space="preserve">In </w:t>
      </w:r>
      <w:r w:rsidRPr="00683346">
        <w:rPr>
          <w:rFonts w:ascii="Garamond" w:hAnsi="Garamond" w:cs="Times New Roman"/>
          <w:i/>
          <w:iCs/>
        </w:rPr>
        <w:t>On the Common Saying</w:t>
      </w:r>
      <w:r w:rsidRPr="00683346">
        <w:rPr>
          <w:rFonts w:ascii="Garamond" w:hAnsi="Garamond" w:cs="Times New Roman"/>
          <w:iCs/>
        </w:rPr>
        <w:t>, he mentions that happiness combined with pure morality is ‘within our control from one quarter but not from both taken together’ (</w:t>
      </w:r>
      <w:r w:rsidRPr="00683346">
        <w:rPr>
          <w:rFonts w:ascii="Garamond" w:hAnsi="Garamond" w:cs="Times New Roman"/>
          <w:i/>
          <w:iCs/>
        </w:rPr>
        <w:t xml:space="preserve">TP </w:t>
      </w:r>
      <w:r w:rsidRPr="00683346">
        <w:rPr>
          <w:rFonts w:ascii="Garamond" w:hAnsi="Garamond" w:cs="Times New Roman"/>
          <w:iCs/>
        </w:rPr>
        <w:t xml:space="preserve">8: 279). One must therefore conclude that the </w:t>
      </w:r>
      <w:r w:rsidRPr="00683346">
        <w:rPr>
          <w:rFonts w:ascii="Garamond" w:hAnsi="Garamond" w:cs="Times New Roman"/>
        </w:rPr>
        <w:t xml:space="preserve">practical postulates laid out in the second </w:t>
      </w:r>
      <w:r w:rsidRPr="00683346">
        <w:rPr>
          <w:rFonts w:ascii="Garamond" w:hAnsi="Garamond" w:cs="Times New Roman"/>
          <w:i/>
        </w:rPr>
        <w:t xml:space="preserve">Critique </w:t>
      </w:r>
      <w:r w:rsidRPr="00683346">
        <w:rPr>
          <w:rFonts w:ascii="Garamond" w:hAnsi="Garamond" w:cs="Times New Roman"/>
        </w:rPr>
        <w:t>still holds, and that we must therefore believe</w:t>
      </w:r>
      <w:r w:rsidRPr="00683346">
        <w:rPr>
          <w:rFonts w:ascii="Garamond" w:hAnsi="Garamond" w:cs="Times New Roman"/>
          <w:iCs/>
        </w:rPr>
        <w:t xml:space="preserve"> </w:t>
      </w:r>
      <w:r w:rsidRPr="00683346">
        <w:rPr>
          <w:rFonts w:ascii="Garamond" w:hAnsi="Garamond" w:cs="Times New Roman"/>
        </w:rPr>
        <w:t xml:space="preserve">in a moral ruler of the world and in a future life to allow for the objectivity of our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Kant’s essay on </w:t>
      </w:r>
      <w:r w:rsidRPr="00683346">
        <w:rPr>
          <w:rFonts w:ascii="Garamond" w:hAnsi="Garamond" w:cs="Times New Roman"/>
          <w:i/>
        </w:rPr>
        <w:t xml:space="preserve">Perpetual Peace </w:t>
      </w:r>
      <w:r w:rsidRPr="00683346">
        <w:rPr>
          <w:rFonts w:ascii="Garamond" w:hAnsi="Garamond" w:cs="Times New Roman"/>
        </w:rPr>
        <w:t xml:space="preserve">is also telling in this regard, as human striving toward the good is there characterized as depending on ‘divine intervention or collaboration </w:t>
      </w:r>
      <w:r w:rsidR="0093632E" w:rsidRPr="00683346">
        <w:rPr>
          <w:rFonts w:ascii="Garamond" w:hAnsi="Garamond" w:cs="Times New Roman"/>
          <w:lang w:val="en-CA"/>
        </w:rPr>
        <w:t>[</w:t>
      </w:r>
      <w:r w:rsidRPr="00683346">
        <w:rPr>
          <w:rFonts w:ascii="Garamond" w:hAnsi="Garamond" w:cs="Times New Roman"/>
          <w:i/>
        </w:rPr>
        <w:t>concursus</w:t>
      </w:r>
      <w:r w:rsidR="00BB4C3E" w:rsidRPr="00683346">
        <w:rPr>
          <w:rFonts w:ascii="Garamond" w:hAnsi="Garamond" w:cs="Times New Roman"/>
          <w:lang w:val="en-CA"/>
        </w:rPr>
        <w:t>]</w:t>
      </w:r>
      <w:r w:rsidRPr="00683346">
        <w:rPr>
          <w:rFonts w:ascii="Garamond" w:hAnsi="Garamond" w:cs="Times New Roman"/>
        </w:rPr>
        <w:t>,’ the concept of which is appropriate and necessary ‘from a morally practical point of view’ (</w:t>
      </w:r>
      <w:r w:rsidRPr="00683346">
        <w:rPr>
          <w:rFonts w:ascii="Garamond" w:hAnsi="Garamond" w:cs="Times New Roman"/>
          <w:i/>
        </w:rPr>
        <w:t>PP</w:t>
      </w:r>
      <w:r w:rsidRPr="00683346">
        <w:rPr>
          <w:rFonts w:ascii="Garamond" w:hAnsi="Garamond" w:cs="Times New Roman"/>
        </w:rPr>
        <w:t xml:space="preserve"> 8: 361-362).</w:t>
      </w:r>
      <w:r w:rsidRPr="00683346">
        <w:rPr>
          <w:rStyle w:val="EndnoteReference"/>
          <w:rFonts w:ascii="Garamond" w:hAnsi="Garamond" w:cs="Times New Roman"/>
        </w:rPr>
        <w:endnoteReference w:id="7"/>
      </w:r>
      <w:r w:rsidRPr="00683346">
        <w:rPr>
          <w:rFonts w:ascii="Garamond" w:hAnsi="Garamond" w:cs="Times New Roman"/>
        </w:rPr>
        <w:t xml:space="preserve"> </w:t>
      </w:r>
    </w:p>
    <w:p w14:paraId="2F20133B" w14:textId="73EE5EED"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rPr>
        <w:t xml:space="preserve">In both the </w:t>
      </w:r>
      <w:r w:rsidRPr="00683346">
        <w:rPr>
          <w:rFonts w:ascii="Garamond" w:hAnsi="Garamond" w:cs="Times New Roman"/>
          <w:i/>
        </w:rPr>
        <w:t>Critique of Practical Reason</w:t>
      </w:r>
      <w:r w:rsidRPr="00683346">
        <w:rPr>
          <w:rFonts w:ascii="Garamond" w:hAnsi="Garamond" w:cs="Times New Roman"/>
        </w:rPr>
        <w:t xml:space="preserve"> and Kant’s later works,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therefore described as a state of affairs which human beings have the duty to </w:t>
      </w:r>
      <w:r w:rsidRPr="00683346">
        <w:rPr>
          <w:rFonts w:ascii="Garamond" w:hAnsi="Garamond" w:cs="Times New Roman"/>
          <w:i/>
        </w:rPr>
        <w:t>promote</w:t>
      </w:r>
      <w:r w:rsidRPr="00683346">
        <w:rPr>
          <w:rFonts w:ascii="Garamond" w:hAnsi="Garamond" w:cs="Times New Roman"/>
        </w:rPr>
        <w:t xml:space="preserve"> while being conscious that their efforts will not bring about its </w:t>
      </w:r>
      <w:r w:rsidRPr="00683346">
        <w:rPr>
          <w:rFonts w:ascii="Garamond" w:hAnsi="Garamond" w:cs="Times New Roman"/>
          <w:i/>
        </w:rPr>
        <w:t>realization</w:t>
      </w:r>
      <w:r w:rsidRPr="00683346">
        <w:rPr>
          <w:rFonts w:ascii="Garamond" w:hAnsi="Garamond" w:cs="Times New Roman"/>
        </w:rPr>
        <w:t xml:space="preserve">. In the later sections of this article, my main task will be to give content to this idea by showing how our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relates to Kant’s social and political philosophy.  </w:t>
      </w:r>
    </w:p>
    <w:p w14:paraId="7C3A702E" w14:textId="3D83B48B"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i/>
        </w:rPr>
        <w:t xml:space="preserve">(iv) The universal scope of the </w:t>
      </w:r>
      <w:r w:rsidR="00EF595E">
        <w:rPr>
          <w:rFonts w:ascii="Garamond" w:hAnsi="Garamond" w:cs="Times New Roman"/>
          <w:i/>
        </w:rPr>
        <w:t>highest</w:t>
      </w:r>
      <w:r w:rsidR="00E97371">
        <w:rPr>
          <w:rFonts w:ascii="Garamond" w:hAnsi="Garamond" w:cs="Times New Roman"/>
          <w:i/>
        </w:rPr>
        <w:t xml:space="preserve"> good</w:t>
      </w:r>
      <w:r w:rsidRPr="00683346">
        <w:rPr>
          <w:rFonts w:ascii="Garamond" w:hAnsi="Garamond" w:cs="Times New Roman"/>
        </w:rPr>
        <w:t xml:space="preserve">. How many rational beings need to be happy in order for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to obtain? One important view in the contemporary secondary literature is that throughout his life, Kant conceived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a state of affairs in which </w:t>
      </w:r>
      <w:r w:rsidRPr="00683346">
        <w:rPr>
          <w:rFonts w:ascii="Garamond" w:hAnsi="Garamond" w:cs="Times New Roman"/>
          <w:i/>
        </w:rPr>
        <w:t>all</w:t>
      </w:r>
      <w:r w:rsidRPr="00683346">
        <w:rPr>
          <w:rFonts w:ascii="Garamond" w:hAnsi="Garamond" w:cs="Times New Roman"/>
        </w:rPr>
        <w:t xml:space="preserve"> rational beings are virtuous and happy. In such a state of affairs, happiness and virtue would not only be </w:t>
      </w:r>
      <w:r w:rsidRPr="00683346">
        <w:rPr>
          <w:rFonts w:ascii="Garamond" w:hAnsi="Garamond" w:cs="Times New Roman"/>
        </w:rPr>
        <w:lastRenderedPageBreak/>
        <w:t>proportioned, but also maximized.</w:t>
      </w:r>
      <w:r w:rsidRPr="00683346">
        <w:rPr>
          <w:rStyle w:val="EndnoteReference"/>
          <w:rFonts w:ascii="Garamond" w:hAnsi="Garamond" w:cs="Times New Roman"/>
        </w:rPr>
        <w:endnoteReference w:id="8"/>
      </w:r>
      <w:r w:rsidRPr="00683346">
        <w:rPr>
          <w:rFonts w:ascii="Garamond" w:hAnsi="Garamond" w:cs="Times New Roman"/>
        </w:rPr>
        <w:t xml:space="preserve"> Against this suggestion, Reath argues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designates a situation ‘in which all individuals eventually take part’ in the second </w:t>
      </w:r>
      <w:r w:rsidRPr="00683346">
        <w:rPr>
          <w:rFonts w:ascii="Garamond" w:hAnsi="Garamond" w:cs="Times New Roman"/>
          <w:i/>
        </w:rPr>
        <w:t>Critique</w:t>
      </w:r>
      <w:r w:rsidRPr="00683346">
        <w:rPr>
          <w:rFonts w:ascii="Garamond" w:hAnsi="Garamond" w:cs="Times New Roman"/>
        </w:rPr>
        <w:t xml:space="preserve"> and earlier works, but not in Kant’s later writings. In his view, conceiving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the maximization of virtue and happiness ‘always leads to a theological conception’ as the only way to accommodate it is to see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occurring in another world’ (Reath, 1988: 603). Yet, in later works, the maximization condition would be marginalized and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would correspond to a state of affairs in which all individuals subordinate their individual ends to the </w:t>
      </w:r>
      <w:r w:rsidR="00EF595E">
        <w:rPr>
          <w:rFonts w:ascii="Garamond" w:hAnsi="Garamond" w:cs="Times New Roman"/>
        </w:rPr>
        <w:t>moral law</w:t>
      </w:r>
      <w:r w:rsidRPr="00683346">
        <w:rPr>
          <w:rFonts w:ascii="Garamond" w:hAnsi="Garamond" w:cs="Times New Roman"/>
        </w:rPr>
        <w:t xml:space="preserve"> without necessarily be happy. In a nutshell, the maximal happiness of all would no longer be a component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w:t>
      </w:r>
    </w:p>
    <w:p w14:paraId="262541AB" w14:textId="4B259706"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rPr>
        <w:t xml:space="preserve">This claim is difficult to reconcile with Kant’s later writings on conceptual grounds. As Reath notes, both virtue and happiness (i.e. the satisfaction of our individual ends) have value, the former unconditionally and the latter only conditionally, that is, provided that it conforms to the </w:t>
      </w:r>
      <w:r w:rsidR="00EF595E">
        <w:rPr>
          <w:rFonts w:ascii="Garamond" w:hAnsi="Garamond" w:cs="Times New Roman"/>
        </w:rPr>
        <w:t>moral law</w:t>
      </w:r>
      <w:r w:rsidRPr="00683346">
        <w:rPr>
          <w:rFonts w:ascii="Garamond" w:hAnsi="Garamond" w:cs="Times New Roman"/>
        </w:rPr>
        <w:t xml:space="preserve">. If this is true, a state of affairs in which all rational beings are maximally virtuous </w:t>
      </w:r>
      <w:r w:rsidRPr="00683346">
        <w:rPr>
          <w:rFonts w:ascii="Garamond" w:hAnsi="Garamond" w:cs="Times New Roman"/>
          <w:i/>
        </w:rPr>
        <w:t>and</w:t>
      </w:r>
      <w:r w:rsidRPr="00683346">
        <w:rPr>
          <w:rFonts w:ascii="Garamond" w:hAnsi="Garamond" w:cs="Times New Roman"/>
        </w:rPr>
        <w:t xml:space="preserve"> happy will have more value than the situation described by Reath, in which only some virtuous rational beings are happy. Yet, as the </w:t>
      </w:r>
      <w:r w:rsidRPr="00683346">
        <w:rPr>
          <w:rFonts w:ascii="Garamond" w:hAnsi="Garamond" w:cs="Times New Roman"/>
          <w:i/>
        </w:rPr>
        <w:t xml:space="preserve">complete </w:t>
      </w:r>
      <w:r w:rsidRPr="00683346">
        <w:rPr>
          <w:rFonts w:ascii="Garamond" w:hAnsi="Garamond" w:cs="Times New Roman"/>
        </w:rPr>
        <w:t xml:space="preserve">good (that is, a ‘whole which is not part of a still greater whole of the same kind’),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simply cannot be surpassed in value (</w:t>
      </w:r>
      <w:r w:rsidRPr="00683346">
        <w:rPr>
          <w:rFonts w:ascii="Garamond" w:hAnsi="Garamond" w:cs="Times New Roman"/>
          <w:i/>
        </w:rPr>
        <w:t>Kpv </w:t>
      </w:r>
      <w:r w:rsidRPr="00683346">
        <w:rPr>
          <w:rFonts w:ascii="Garamond" w:hAnsi="Garamond" w:cs="Times New Roman"/>
        </w:rPr>
        <w:t xml:space="preserve">5: 110), so it must correspond to a state of affairs in which all rational beings are virtuous and happy. In other words, all state of affairs in which at least one moral agent is not perfectly virtuous and perfectly happy can by surpassed in value by one in which all are, only the latter fits with Kant’s own definition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according to which such a good is second to none. This explains why in the </w:t>
      </w:r>
      <w:r w:rsidRPr="00683346">
        <w:rPr>
          <w:rFonts w:ascii="Garamond" w:hAnsi="Garamond" w:cs="Times New Roman"/>
          <w:i/>
        </w:rPr>
        <w:t xml:space="preserve">Religion, </w:t>
      </w:r>
      <w:r w:rsidRPr="00683346">
        <w:rPr>
          <w:rFonts w:ascii="Garamond" w:hAnsi="Garamond" w:cs="Times New Roman"/>
        </w:rPr>
        <w:t xml:space="preserve">Kant identifies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with an ethical society that includes the ‘totality of human beings’ (</w:t>
      </w:r>
      <w:r w:rsidRPr="00683346">
        <w:rPr>
          <w:rFonts w:ascii="Garamond" w:hAnsi="Garamond" w:cs="Times New Roman"/>
          <w:i/>
        </w:rPr>
        <w:t xml:space="preserve">Rel. </w:t>
      </w:r>
      <w:r w:rsidRPr="00683346">
        <w:rPr>
          <w:rFonts w:ascii="Garamond" w:hAnsi="Garamond" w:cs="Times New Roman"/>
        </w:rPr>
        <w:t xml:space="preserve">6: 96). I reserve a more detailed discussion of the nature of such a society for later parts of this article, but we already have reasons to believe that in Kant’s view,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necessarily all-encompassing</w:t>
      </w:r>
      <w:r w:rsidRPr="00683346">
        <w:rPr>
          <w:rFonts w:ascii="Garamond" w:hAnsi="Garamond" w:cs="Times New Roman"/>
          <w:lang w:val="en-CA"/>
        </w:rPr>
        <w:t xml:space="preserve">.  </w:t>
      </w:r>
    </w:p>
    <w:p w14:paraId="72BEF061" w14:textId="16334E05"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i/>
        </w:rPr>
        <w:t xml:space="preserve"> (v) The </w:t>
      </w:r>
      <w:r w:rsidR="00EF595E">
        <w:rPr>
          <w:rFonts w:ascii="Garamond" w:hAnsi="Garamond" w:cs="Times New Roman"/>
          <w:i/>
        </w:rPr>
        <w:t>highest</w:t>
      </w:r>
      <w:r w:rsidR="00E97371">
        <w:rPr>
          <w:rFonts w:ascii="Garamond" w:hAnsi="Garamond" w:cs="Times New Roman"/>
          <w:i/>
        </w:rPr>
        <w:t xml:space="preserve"> good</w:t>
      </w:r>
      <w:r w:rsidRPr="00683346">
        <w:rPr>
          <w:rFonts w:ascii="Garamond" w:hAnsi="Garamond" w:cs="Times New Roman"/>
          <w:i/>
        </w:rPr>
        <w:t xml:space="preserve"> as realizable in a future world</w:t>
      </w:r>
      <w:r w:rsidRPr="00683346">
        <w:rPr>
          <w:rFonts w:ascii="Garamond" w:hAnsi="Garamond" w:cs="Times New Roman"/>
        </w:rPr>
        <w:t xml:space="preserve">. The relationship between Kant’s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and the Christian concept of a future world is the subject of some disagreement. </w:t>
      </w:r>
      <w:r w:rsidRPr="00683346">
        <w:rPr>
          <w:rFonts w:ascii="Garamond" w:hAnsi="Garamond" w:cs="Times New Roman"/>
        </w:rPr>
        <w:lastRenderedPageBreak/>
        <w:t xml:space="preserve">According to the secular interpretation, there is a fundamental difference between Kant’s discussion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w:t>
      </w:r>
      <w:r w:rsidRPr="00683346">
        <w:rPr>
          <w:rFonts w:ascii="Garamond" w:hAnsi="Garamond" w:cs="Times New Roman"/>
          <w:i/>
        </w:rPr>
        <w:t xml:space="preserve">a </w:t>
      </w:r>
      <w:r w:rsidRPr="00683346">
        <w:rPr>
          <w:rFonts w:ascii="Garamond" w:hAnsi="Garamond" w:cs="Times New Roman"/>
        </w:rPr>
        <w:t xml:space="preserve">world’ in the first two </w:t>
      </w:r>
      <w:r w:rsidRPr="00683346">
        <w:rPr>
          <w:rFonts w:ascii="Garamond" w:hAnsi="Garamond" w:cs="Times New Roman"/>
          <w:i/>
        </w:rPr>
        <w:t>Critiques</w:t>
      </w:r>
      <w:r w:rsidRPr="00683346">
        <w:rPr>
          <w:rFonts w:ascii="Garamond" w:hAnsi="Garamond" w:cs="Times New Roman"/>
        </w:rPr>
        <w:t xml:space="preserve"> and his treatment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w:t>
      </w:r>
      <w:r w:rsidRPr="00683346">
        <w:rPr>
          <w:rFonts w:ascii="Garamond" w:hAnsi="Garamond" w:cs="Times New Roman"/>
          <w:i/>
        </w:rPr>
        <w:t xml:space="preserve">the </w:t>
      </w:r>
      <w:r w:rsidRPr="00683346">
        <w:rPr>
          <w:rFonts w:ascii="Garamond" w:hAnsi="Garamond" w:cs="Times New Roman"/>
        </w:rPr>
        <w:t xml:space="preserve">world’ from the </w:t>
      </w:r>
      <w:r w:rsidRPr="00683346">
        <w:rPr>
          <w:rFonts w:ascii="Garamond" w:hAnsi="Garamond" w:cs="Times New Roman"/>
          <w:i/>
        </w:rPr>
        <w:t xml:space="preserve">Critique of Judgment </w:t>
      </w:r>
      <w:r w:rsidRPr="00683346">
        <w:rPr>
          <w:rFonts w:ascii="Garamond" w:hAnsi="Garamond" w:cs="Times New Roman"/>
        </w:rPr>
        <w:t>onwards</w:t>
      </w:r>
      <w:r w:rsidRPr="00683346">
        <w:rPr>
          <w:rFonts w:ascii="Garamond" w:hAnsi="Garamond" w:cs="Times New Roman"/>
          <w:i/>
        </w:rPr>
        <w:t xml:space="preserve">. </w:t>
      </w:r>
      <w:r w:rsidRPr="00683346">
        <w:rPr>
          <w:rFonts w:ascii="Garamond" w:hAnsi="Garamond" w:cs="Times New Roman"/>
        </w:rPr>
        <w:t xml:space="preserve">While the former expression rests on the representation of a transcendent world separate from nature which strongly resembles the religious notion of the Kingdom of God in heaven, the latter implies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can be realized in the physical-causal order. Before 1790, Kant would have offered a critical and rational version of the Christian paradise, but the change in vocabulary is taken as evidence by some that in his later writings, ‘</w:t>
      </w:r>
      <w:r w:rsidRPr="00683346">
        <w:rPr>
          <w:rFonts w:ascii="Garamond" w:hAnsi="Garamond" w:cs="Times New Roman"/>
          <w:bCs/>
        </w:rPr>
        <w:t xml:space="preserve">the </w:t>
      </w:r>
      <w:r w:rsidR="00EF595E">
        <w:rPr>
          <w:rFonts w:ascii="Garamond" w:hAnsi="Garamond" w:cs="Times New Roman"/>
          <w:bCs/>
        </w:rPr>
        <w:t>highest</w:t>
      </w:r>
      <w:r w:rsidR="00E97371">
        <w:rPr>
          <w:rFonts w:ascii="Garamond" w:hAnsi="Garamond" w:cs="Times New Roman"/>
          <w:bCs/>
        </w:rPr>
        <w:t xml:space="preserve"> good</w:t>
      </w:r>
      <w:r w:rsidRPr="00683346">
        <w:rPr>
          <w:rFonts w:ascii="Garamond" w:hAnsi="Garamond" w:cs="Times New Roman"/>
          <w:bCs/>
        </w:rPr>
        <w:t xml:space="preserve"> and the given world no longer signify two different worlds but two states, present and ideal, of the same world</w:t>
      </w:r>
      <w:r w:rsidRPr="00683346">
        <w:rPr>
          <w:rFonts w:ascii="Garamond" w:hAnsi="Garamond" w:cs="Times New Roman"/>
        </w:rPr>
        <w:t>’ and becomes ‘a historical goal’ (Yovel 1980: 72).</w:t>
      </w:r>
    </w:p>
    <w:p w14:paraId="0879472E" w14:textId="660BEF1C" w:rsidR="009D1CE5" w:rsidRPr="00683346" w:rsidRDefault="009D1CE5" w:rsidP="00E97371">
      <w:pPr>
        <w:widowControl w:val="0"/>
        <w:autoSpaceDE w:val="0"/>
        <w:autoSpaceDN w:val="0"/>
        <w:adjustRightInd w:val="0"/>
        <w:spacing w:line="480" w:lineRule="auto"/>
        <w:ind w:firstLine="425"/>
        <w:rPr>
          <w:rFonts w:ascii="Garamond" w:hAnsi="Garamond" w:cs="Times New Roman"/>
        </w:rPr>
      </w:pPr>
      <w:r w:rsidRPr="00683346">
        <w:rPr>
          <w:rFonts w:ascii="Garamond" w:hAnsi="Garamond" w:cs="Times New Roman"/>
        </w:rPr>
        <w:t xml:space="preserve">It is unlikely that Kant ever believed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could be realized in the sensible world. The </w:t>
      </w:r>
      <w:r w:rsidRPr="00683346">
        <w:rPr>
          <w:rFonts w:ascii="Garamond" w:hAnsi="Garamond" w:cs="Times New Roman"/>
          <w:i/>
        </w:rPr>
        <w:t>bonum consummatum</w:t>
      </w:r>
      <w:r w:rsidRPr="00683346">
        <w:rPr>
          <w:rFonts w:ascii="Garamond" w:hAnsi="Garamond" w:cs="Times New Roman"/>
        </w:rPr>
        <w:t xml:space="preserve"> requires universal virtue and universal happiness, but works such as </w:t>
      </w:r>
      <w:r w:rsidRPr="00683346">
        <w:rPr>
          <w:rFonts w:ascii="Garamond" w:hAnsi="Garamond" w:cs="Times New Roman"/>
          <w:i/>
        </w:rPr>
        <w:t xml:space="preserve">Religion within Boundaries of Mere Reason </w:t>
      </w:r>
      <w:r w:rsidRPr="00683346">
        <w:rPr>
          <w:rFonts w:ascii="Garamond" w:hAnsi="Garamond" w:cs="Times New Roman"/>
        </w:rPr>
        <w:t xml:space="preserve">make it clear that human beings will always be tempted to transgress the </w:t>
      </w:r>
      <w:r w:rsidR="00EF595E">
        <w:rPr>
          <w:rFonts w:ascii="Garamond" w:hAnsi="Garamond" w:cs="Times New Roman"/>
        </w:rPr>
        <w:t>moral law</w:t>
      </w:r>
      <w:r w:rsidRPr="00683346">
        <w:rPr>
          <w:rFonts w:ascii="Garamond" w:hAnsi="Garamond" w:cs="Times New Roman"/>
        </w:rPr>
        <w:t xml:space="preserve">. By so arguing, Kant remains faithful to the ideas expressed in the </w:t>
      </w:r>
      <w:r w:rsidRPr="00683346">
        <w:rPr>
          <w:rFonts w:ascii="Garamond" w:hAnsi="Garamond" w:cs="Times New Roman"/>
          <w:i/>
        </w:rPr>
        <w:t>Dialectic of Pure Practical Reason</w:t>
      </w:r>
      <w:r w:rsidRPr="00683346">
        <w:rPr>
          <w:rFonts w:ascii="Garamond" w:hAnsi="Garamond" w:cs="Times New Roman"/>
        </w:rPr>
        <w:t xml:space="preserve">, where he explains that holiness (i.e. perfect virtue) cannot be reached in nature and that we must therefore believe in the immortality of soul. Indeed, we can only allow for the possibility of a finite rational being reaching holiness if we suppose her existence to be temporally infinite. Along with Kant’s continual insistence on the idea that the proportionality condition can only be ensured through the activity of an omnipotent moral being, the postulate of immortality and the idea of an afterlife is part of what makes Kant’s conception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theological. How these ideas relate to his discussion of the ‘ethical society’ as a rendition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w:t>
      </w:r>
      <w:r w:rsidRPr="00683346">
        <w:rPr>
          <w:rFonts w:ascii="Garamond" w:hAnsi="Garamond" w:cs="Times New Roman"/>
          <w:i/>
        </w:rPr>
        <w:t>Religion III</w:t>
      </w:r>
      <w:r w:rsidRPr="00683346">
        <w:rPr>
          <w:rFonts w:ascii="Garamond" w:hAnsi="Garamond" w:cs="Times New Roman"/>
        </w:rPr>
        <w:t xml:space="preserve"> will be the object of section V. </w:t>
      </w:r>
    </w:p>
    <w:p w14:paraId="78140E52" w14:textId="19E63D1E"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In general, Kant’s remarks which may be interpreted as relying on traditional Christian theology are not scarcer in his later writings than in the second </w:t>
      </w:r>
      <w:r w:rsidRPr="00683346">
        <w:rPr>
          <w:rFonts w:ascii="Garamond" w:hAnsi="Garamond" w:cs="Times New Roman"/>
          <w:i/>
        </w:rPr>
        <w:t>Critique</w:t>
      </w:r>
      <w:r w:rsidRPr="00683346">
        <w:rPr>
          <w:rFonts w:ascii="Garamond" w:hAnsi="Garamond" w:cs="Times New Roman"/>
        </w:rPr>
        <w:t xml:space="preserve">. In his political works, he still argues that the possibility of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rests on the rational belief ‘in a moral ruler of the world and </w:t>
      </w:r>
      <w:r w:rsidRPr="00683346">
        <w:rPr>
          <w:rFonts w:ascii="Garamond" w:hAnsi="Garamond" w:cs="Times New Roman"/>
          <w:i/>
        </w:rPr>
        <w:t>in a future life</w:t>
      </w:r>
      <w:r w:rsidRPr="00683346">
        <w:rPr>
          <w:rFonts w:ascii="Garamond" w:hAnsi="Garamond" w:cs="Times New Roman"/>
        </w:rPr>
        <w:t>’ (</w:t>
      </w:r>
      <w:r w:rsidRPr="00683346">
        <w:rPr>
          <w:rFonts w:ascii="Garamond" w:hAnsi="Garamond" w:cs="Times New Roman"/>
          <w:i/>
        </w:rPr>
        <w:t>TP</w:t>
      </w:r>
      <w:r w:rsidRPr="00683346">
        <w:rPr>
          <w:rFonts w:ascii="Garamond" w:hAnsi="Garamond" w:cs="Times New Roman"/>
        </w:rPr>
        <w:t xml:space="preserve">: 279). Yet, even if such remarks were indeed scarcer, it would be incautious to put so </w:t>
      </w:r>
      <w:r w:rsidRPr="00683346">
        <w:rPr>
          <w:rFonts w:ascii="Garamond" w:hAnsi="Garamond" w:cs="Times New Roman"/>
        </w:rPr>
        <w:lastRenderedPageBreak/>
        <w:t xml:space="preserve">much weight on a change of terminology between the second and third </w:t>
      </w:r>
      <w:r w:rsidRPr="00683346">
        <w:rPr>
          <w:rFonts w:ascii="Garamond" w:hAnsi="Garamond" w:cs="Times New Roman"/>
          <w:i/>
        </w:rPr>
        <w:t>Critiques</w:t>
      </w:r>
      <w:r w:rsidRPr="00683346">
        <w:rPr>
          <w:rFonts w:ascii="Garamond" w:hAnsi="Garamond" w:cs="Times New Roman"/>
        </w:rPr>
        <w:t xml:space="preserve">. Once this question, I side with Pasternack. As he explains, it is a mistake to consider that Kant uses ‘in the world’ to refer the physical-causal order, thereby excluding things that belong to the world of understanding such as post-mortem existence. Not only does Kant use the expression ‘in the world’ in writings where he undoubtedly links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to a future eternal life (</w:t>
      </w:r>
      <w:r w:rsidRPr="00683346">
        <w:rPr>
          <w:rFonts w:ascii="Garamond" w:hAnsi="Garamond" w:cs="Times New Roman"/>
          <w:i/>
        </w:rPr>
        <w:t>KrV</w:t>
      </w:r>
      <w:r w:rsidRPr="00683346">
        <w:rPr>
          <w:rFonts w:ascii="Garamond" w:hAnsi="Garamond" w:cs="Times New Roman"/>
        </w:rPr>
        <w:t xml:space="preserve"> 5: 122; </w:t>
      </w:r>
      <w:r w:rsidRPr="00683346">
        <w:rPr>
          <w:rFonts w:ascii="Garamond" w:hAnsi="Garamond" w:cs="Times New Roman"/>
          <w:i/>
        </w:rPr>
        <w:t>RP 20</w:t>
      </w:r>
      <w:r w:rsidRPr="00683346">
        <w:rPr>
          <w:rFonts w:ascii="Garamond" w:hAnsi="Garamond" w:cs="Times New Roman"/>
        </w:rPr>
        <w:t xml:space="preserve">:  298), but he also warns his readers not to conflate ‘Welt’ with ‘Natur.’ As Pasternack (2017: 446) notes, in the </w:t>
      </w:r>
      <w:r w:rsidRPr="00683346">
        <w:rPr>
          <w:rFonts w:ascii="Garamond" w:hAnsi="Garamond" w:cs="Times New Roman"/>
          <w:i/>
        </w:rPr>
        <w:t>Critique of Pure Reason</w:t>
      </w:r>
      <w:r w:rsidRPr="00683346">
        <w:rPr>
          <w:rFonts w:ascii="Garamond" w:hAnsi="Garamond" w:cs="Times New Roman"/>
        </w:rPr>
        <w:t>:</w:t>
      </w:r>
    </w:p>
    <w:p w14:paraId="172957A2" w14:textId="318FFDDB" w:rsidR="009D1CE5" w:rsidRPr="00683346" w:rsidRDefault="009D1CE5" w:rsidP="00E97371">
      <w:pPr>
        <w:autoSpaceDE w:val="0"/>
        <w:autoSpaceDN w:val="0"/>
        <w:adjustRightInd w:val="0"/>
        <w:ind w:left="360"/>
        <w:rPr>
          <w:rFonts w:ascii="Garamond" w:hAnsi="Garamond" w:cs="NewBaskerville-Roman"/>
        </w:rPr>
      </w:pPr>
      <w:r w:rsidRPr="00683346">
        <w:rPr>
          <w:rFonts w:ascii="Garamond" w:hAnsi="Garamond" w:cs="NewBaskerville-Roman"/>
        </w:rPr>
        <w:t xml:space="preserve">He begins by distinguishing between ‘two expressions, world and nature, which are sometimes run together’ (A </w:t>
      </w:r>
      <w:r w:rsidRPr="00683346">
        <w:rPr>
          <w:rFonts w:ascii="Garamond" w:hAnsi="Garamond" w:cs="Sabon-RomanSC"/>
        </w:rPr>
        <w:t>418</w:t>
      </w:r>
      <w:r w:rsidRPr="00683346">
        <w:rPr>
          <w:rFonts w:ascii="Garamond" w:hAnsi="Garamond" w:cs="NewBaskerville-Roman"/>
        </w:rPr>
        <w:t xml:space="preserve">/B </w:t>
      </w:r>
      <w:r w:rsidRPr="00683346">
        <w:rPr>
          <w:rFonts w:ascii="Garamond" w:hAnsi="Garamond" w:cs="Sabon-RomanSC"/>
        </w:rPr>
        <w:t>446</w:t>
      </w:r>
      <w:r w:rsidRPr="00683346">
        <w:rPr>
          <w:rFonts w:ascii="Garamond" w:hAnsi="Garamond" w:cs="NewBaskerville-Roman"/>
        </w:rPr>
        <w:t xml:space="preserve">). And then, to help distinguish the two, he limits the meaning of ‘nature’ to ‘the unity in the existence of appearances’ (A </w:t>
      </w:r>
      <w:r w:rsidRPr="00683346">
        <w:rPr>
          <w:rFonts w:ascii="Garamond" w:hAnsi="Garamond" w:cs="Sabon-RomanSC"/>
        </w:rPr>
        <w:t>419</w:t>
      </w:r>
      <w:r w:rsidRPr="00683346">
        <w:rPr>
          <w:rFonts w:ascii="Garamond" w:hAnsi="Garamond" w:cs="NewBaskerville-Roman"/>
        </w:rPr>
        <w:t xml:space="preserve">/B </w:t>
      </w:r>
      <w:r w:rsidRPr="00683346">
        <w:rPr>
          <w:rFonts w:ascii="Garamond" w:hAnsi="Garamond" w:cs="Sabon-RomanSC"/>
        </w:rPr>
        <w:t>447</w:t>
      </w:r>
      <w:r w:rsidRPr="00683346">
        <w:rPr>
          <w:rFonts w:ascii="Garamond" w:hAnsi="Garamond" w:cs="NewBaskerville-Roman"/>
        </w:rPr>
        <w:t xml:space="preserve">), but then assigns to ‘world’ a ‘transcendental sense,’ such that when dealing with ‘cosmological ideas,’ can use ‘world’ to extend more broadly, beyond just the phenomenal, to the ‘sum total of existing things’ (A </w:t>
      </w:r>
      <w:r w:rsidRPr="00683346">
        <w:rPr>
          <w:rFonts w:ascii="Garamond" w:hAnsi="Garamond" w:cs="Sabon-RomanSC"/>
        </w:rPr>
        <w:t>419</w:t>
      </w:r>
      <w:r w:rsidRPr="00683346">
        <w:rPr>
          <w:rFonts w:ascii="Garamond" w:hAnsi="Garamond" w:cs="NewBaskerville-Roman"/>
        </w:rPr>
        <w:t xml:space="preserve">/B </w:t>
      </w:r>
      <w:r w:rsidRPr="00683346">
        <w:rPr>
          <w:rFonts w:ascii="Garamond" w:hAnsi="Garamond" w:cs="Sabon-RomanSC"/>
        </w:rPr>
        <w:t>447</w:t>
      </w:r>
      <w:r w:rsidRPr="00683346">
        <w:rPr>
          <w:rFonts w:ascii="Garamond" w:hAnsi="Garamond" w:cs="NewBaskerville-Roman"/>
        </w:rPr>
        <w:t>).</w:t>
      </w:r>
    </w:p>
    <w:p w14:paraId="650208CB" w14:textId="54890A8C" w:rsidR="009D1CE5" w:rsidRPr="00683346" w:rsidRDefault="009D1CE5" w:rsidP="00E97371">
      <w:pPr>
        <w:autoSpaceDE w:val="0"/>
        <w:autoSpaceDN w:val="0"/>
        <w:adjustRightInd w:val="0"/>
        <w:ind w:left="360"/>
        <w:rPr>
          <w:rFonts w:ascii="Garamond" w:hAnsi="Garamond" w:cs="Times New Roman"/>
        </w:rPr>
      </w:pPr>
    </w:p>
    <w:p w14:paraId="1AB6F0D3" w14:textId="52F113E6" w:rsidR="009D1CE5" w:rsidRPr="00683346" w:rsidRDefault="009D1CE5" w:rsidP="00E97371">
      <w:pPr>
        <w:autoSpaceDE w:val="0"/>
        <w:autoSpaceDN w:val="0"/>
        <w:adjustRightInd w:val="0"/>
        <w:spacing w:line="480" w:lineRule="auto"/>
        <w:rPr>
          <w:rFonts w:ascii="Garamond" w:hAnsi="Garamond" w:cs="Times New Roman"/>
        </w:rPr>
      </w:pPr>
      <w:r w:rsidRPr="00683346">
        <w:rPr>
          <w:rFonts w:ascii="Garamond" w:hAnsi="Garamond" w:cs="Times New Roman"/>
        </w:rPr>
        <w:t xml:space="preserve">All things considered, there is therefore no reason to consider that the phrase ‘in the world’ is meant to exclude the possibility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be realized in a future life.</w:t>
      </w:r>
    </w:p>
    <w:p w14:paraId="6E07997D" w14:textId="563C6E93" w:rsidR="00796D32" w:rsidRPr="00683346" w:rsidRDefault="009D1CE5" w:rsidP="00EF595E">
      <w:pPr>
        <w:widowControl w:val="0"/>
        <w:autoSpaceDE w:val="0"/>
        <w:autoSpaceDN w:val="0"/>
        <w:adjustRightInd w:val="0"/>
        <w:spacing w:after="200" w:line="480" w:lineRule="auto"/>
        <w:ind w:firstLine="432"/>
        <w:rPr>
          <w:rFonts w:ascii="Garamond" w:hAnsi="Garamond" w:cs="Times New Roman"/>
        </w:rPr>
      </w:pPr>
      <w:r w:rsidRPr="00683346">
        <w:rPr>
          <w:rFonts w:ascii="Garamond" w:hAnsi="Garamond" w:cs="Times New Roman"/>
        </w:rPr>
        <w:t xml:space="preserve">In summary, we can formulate objections against each of the five main arguments used to defend the view that Kant eventually marginalized the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found in the </w:t>
      </w:r>
      <w:r w:rsidRPr="00683346">
        <w:rPr>
          <w:rFonts w:ascii="Garamond" w:hAnsi="Garamond" w:cs="Times New Roman"/>
          <w:i/>
        </w:rPr>
        <w:t>Critique of Practical Reason</w:t>
      </w:r>
      <w:r w:rsidRPr="00683346">
        <w:rPr>
          <w:rFonts w:ascii="Garamond" w:hAnsi="Garamond" w:cs="Times New Roman"/>
        </w:rPr>
        <w:t xml:space="preserve"> and developed a thoroughly secular one in his later works. On the contrary, from the second </w:t>
      </w:r>
      <w:r w:rsidRPr="00683346">
        <w:rPr>
          <w:rFonts w:ascii="Garamond" w:hAnsi="Garamond" w:cs="Times New Roman"/>
          <w:i/>
        </w:rPr>
        <w:t xml:space="preserve">Critique </w:t>
      </w:r>
      <w:r w:rsidRPr="00683346">
        <w:rPr>
          <w:rFonts w:ascii="Garamond" w:hAnsi="Garamond" w:cs="Times New Roman"/>
        </w:rPr>
        <w:t xml:space="preserve">onwards, Kant continuously argued for the necessity of an </w:t>
      </w:r>
      <w:r w:rsidRPr="00683346">
        <w:rPr>
          <w:rFonts w:ascii="Garamond" w:hAnsi="Garamond" w:cs="Times New Roman"/>
          <w:i/>
        </w:rPr>
        <w:t xml:space="preserve">ethicotheology </w:t>
      </w:r>
      <w:r w:rsidRPr="00683346">
        <w:rPr>
          <w:rFonts w:ascii="Garamond" w:hAnsi="Garamond" w:cs="Times New Roman"/>
        </w:rPr>
        <w:t xml:space="preserve">and his discussion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systematically relies on such a view. As he explains, ‘the final purpose that morality imposes upon us cannot exist without theology, for then reason would be at a loss with regard to that final end’ (</w:t>
      </w:r>
      <w:r w:rsidRPr="00683346">
        <w:rPr>
          <w:rFonts w:ascii="Garamond" w:hAnsi="Garamond" w:cs="Times New Roman"/>
          <w:i/>
        </w:rPr>
        <w:t>KU</w:t>
      </w:r>
      <w:r w:rsidRPr="00683346">
        <w:rPr>
          <w:rFonts w:ascii="Garamond" w:hAnsi="Garamond" w:cs="Times New Roman"/>
        </w:rPr>
        <w:t xml:space="preserve"> 5: 484). However, I would now like to argue that the theological interpretation of Kant’s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 especially the one defended by Beiser – may unfortunately incite us to neglect the social and political implications of this concept.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not a secular notion, but proponents of the secular interpretation are right to portray it as a social and political ideal.</w:t>
      </w:r>
    </w:p>
    <w:p w14:paraId="73FC0417" w14:textId="0342D79F" w:rsidR="009D1CE5" w:rsidRPr="00683346" w:rsidRDefault="009D1CE5" w:rsidP="00E97371">
      <w:pPr>
        <w:widowControl w:val="0"/>
        <w:autoSpaceDE w:val="0"/>
        <w:autoSpaceDN w:val="0"/>
        <w:adjustRightInd w:val="0"/>
        <w:spacing w:line="480" w:lineRule="auto"/>
        <w:rPr>
          <w:rFonts w:ascii="Garamond" w:hAnsi="Garamond" w:cs="Times New Roman"/>
          <w:b/>
        </w:rPr>
      </w:pPr>
      <w:r w:rsidRPr="00683346">
        <w:rPr>
          <w:rFonts w:ascii="Garamond" w:hAnsi="Garamond" w:cs="Times New Roman"/>
          <w:b/>
        </w:rPr>
        <w:t xml:space="preserve">3. A city of God? The theological interpretation of the </w:t>
      </w:r>
      <w:r w:rsidR="00EF595E">
        <w:rPr>
          <w:rFonts w:ascii="Garamond" w:hAnsi="Garamond" w:cs="Times New Roman"/>
          <w:b/>
        </w:rPr>
        <w:t>highest</w:t>
      </w:r>
      <w:r w:rsidR="00E97371">
        <w:rPr>
          <w:rFonts w:ascii="Garamond" w:hAnsi="Garamond" w:cs="Times New Roman"/>
          <w:b/>
        </w:rPr>
        <w:t xml:space="preserve"> good</w:t>
      </w:r>
    </w:p>
    <w:p w14:paraId="52EB983D" w14:textId="511A988E" w:rsidR="009D1CE5" w:rsidRPr="00683346" w:rsidRDefault="009D1CE5" w:rsidP="00E97371">
      <w:pPr>
        <w:widowControl w:val="0"/>
        <w:autoSpaceDE w:val="0"/>
        <w:autoSpaceDN w:val="0"/>
        <w:adjustRightInd w:val="0"/>
        <w:spacing w:after="200" w:line="480" w:lineRule="auto"/>
        <w:ind w:firstLine="432"/>
        <w:rPr>
          <w:rFonts w:ascii="Garamond" w:hAnsi="Garamond" w:cs="Times New Roman"/>
        </w:rPr>
      </w:pPr>
      <w:r w:rsidRPr="00683346">
        <w:rPr>
          <w:rFonts w:ascii="Garamond" w:hAnsi="Garamond" w:cs="Times New Roman"/>
        </w:rPr>
        <w:lastRenderedPageBreak/>
        <w:t xml:space="preserve">In its most influential version (Beiser 2006), the theological interpretation of Kant’s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rests on three claims that contradict the secular interpretation. I endorse the first of these claims, which has already been discussed in the previous section: Kant’s discussion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his later works is consistent with his treatment of the concept in the </w:t>
      </w:r>
      <w:r w:rsidRPr="00683346">
        <w:rPr>
          <w:rFonts w:ascii="Garamond" w:hAnsi="Garamond" w:cs="Times New Roman"/>
          <w:i/>
        </w:rPr>
        <w:t>Critique of Practical Reason</w:t>
      </w:r>
      <w:r w:rsidRPr="00683346">
        <w:rPr>
          <w:rFonts w:ascii="Garamond" w:hAnsi="Garamond" w:cs="Times New Roman"/>
        </w:rPr>
        <w:t xml:space="preserve">. We need not affirm, therefore, that he came to reject the theological underpinnings of his early account during the 1790s. The second claim is that Kant’s conception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‘fundamentally Christian, indeed Protestant’ and that it is ‘utterly contrary to his intention to interpret it as secular and humanist’ (Beiser, 2006: 590). According to Beiser, Kant saw his entire ethics as Christian doctrine and his theory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essentially a moralized version of the Augustinian notion of the city of God. Not only is the existence of God posited as a practical postulate, it is argued, but the justification of such a postulate closely resembles the Old Testament, more precisely the ‘ancient lament of Job: Life is unfair, and we live in an unjust world where the vicious prosper and the virtuous suffer’ (Beiser 2006: 597). In this context, justice can only be restored through divine intervention. The third central claim of the theological interpretation is the most problematic. After considering its religious underpinnings, Beiser (2006: 603) goes on to argue that Kant’s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thoroughly apolitical: ‘unlike his more idealistic successors, Kant does not think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can be a political ideal, one achieved through the state.’ Once again, I find this statement to be in tension with Kant’s discussion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his later writings, at least when it comes to his political works and the </w:t>
      </w:r>
      <w:r w:rsidRPr="00683346">
        <w:rPr>
          <w:rFonts w:ascii="Garamond" w:hAnsi="Garamond" w:cs="Times New Roman"/>
          <w:i/>
        </w:rPr>
        <w:t>Religion</w:t>
      </w:r>
      <w:r w:rsidRPr="00683346">
        <w:rPr>
          <w:rFonts w:ascii="Garamond" w:hAnsi="Garamond" w:cs="Times New Roman"/>
        </w:rPr>
        <w:t xml:space="preserve">. Although it is true that Kant did not believe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to be achievable through human agency alone, this affirmation does not entail that it cannot serve as a political ideal. In fact, my intention is precisely to argue that it does; although Kant never conceived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realizable through human agency alone, he nonetheless believed that human beings have the duty to socially and politically promote</w:t>
      </w:r>
      <w:r w:rsidRPr="00683346">
        <w:rPr>
          <w:rFonts w:ascii="Garamond" w:hAnsi="Garamond" w:cs="Times New Roman"/>
          <w:i/>
        </w:rPr>
        <w:t xml:space="preserve"> </w:t>
      </w:r>
      <w:r w:rsidRPr="00683346">
        <w:rPr>
          <w:rFonts w:ascii="Garamond" w:hAnsi="Garamond" w:cs="Times New Roman"/>
        </w:rPr>
        <w:t xml:space="preserve">it, that is, to work toward and get nearer to its achievement by behaving both as good moral agents and as good citizens. Kant makes references to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all of his major </w:t>
      </w:r>
      <w:r w:rsidRPr="00683346">
        <w:rPr>
          <w:rFonts w:ascii="Garamond" w:hAnsi="Garamond" w:cs="Times New Roman"/>
        </w:rPr>
        <w:lastRenderedPageBreak/>
        <w:t xml:space="preserve">political works, most notably in </w:t>
      </w:r>
      <w:r w:rsidRPr="00683346">
        <w:rPr>
          <w:rFonts w:ascii="Garamond" w:hAnsi="Garamond" w:cs="Times New Roman"/>
          <w:i/>
        </w:rPr>
        <w:t>On the Common Saying</w:t>
      </w:r>
      <w:r w:rsidRPr="00683346">
        <w:rPr>
          <w:rFonts w:ascii="Garamond" w:hAnsi="Garamond" w:cs="Times New Roman"/>
        </w:rPr>
        <w:t xml:space="preserve"> and in his essay on </w:t>
      </w:r>
      <w:r w:rsidRPr="00683346">
        <w:rPr>
          <w:rFonts w:ascii="Garamond" w:hAnsi="Garamond" w:cs="Times New Roman"/>
          <w:i/>
        </w:rPr>
        <w:t>Perpetual Peace</w:t>
      </w:r>
      <w:r w:rsidRPr="00683346">
        <w:rPr>
          <w:rFonts w:ascii="Garamond" w:hAnsi="Garamond" w:cs="Times New Roman"/>
        </w:rPr>
        <w:t xml:space="preserve">, but also in the </w:t>
      </w:r>
      <w:r w:rsidRPr="00683346">
        <w:rPr>
          <w:rFonts w:ascii="Garamond" w:hAnsi="Garamond" w:cs="Times New Roman"/>
          <w:i/>
        </w:rPr>
        <w:t>Doctrine of Right</w:t>
      </w:r>
      <w:r w:rsidRPr="00683346">
        <w:rPr>
          <w:rFonts w:ascii="Garamond" w:hAnsi="Garamond" w:cs="Times New Roman"/>
        </w:rPr>
        <w:t>, where he speaks of the ‘</w:t>
      </w:r>
      <w:r w:rsidR="00EF595E">
        <w:rPr>
          <w:rFonts w:ascii="Garamond" w:hAnsi="Garamond" w:cs="Times New Roman"/>
        </w:rPr>
        <w:t>highest</w:t>
      </w:r>
      <w:r w:rsidRPr="00683346">
        <w:rPr>
          <w:rFonts w:ascii="Garamond" w:hAnsi="Garamond" w:cs="Times New Roman"/>
        </w:rPr>
        <w:t xml:space="preserve"> political good.’</w:t>
      </w:r>
      <w:r w:rsidRPr="00683346">
        <w:rPr>
          <w:rStyle w:val="EndnoteReference"/>
          <w:rFonts w:ascii="Garamond" w:hAnsi="Garamond" w:cs="Times New Roman"/>
        </w:rPr>
        <w:endnoteReference w:id="9"/>
      </w:r>
      <w:r w:rsidRPr="00683346">
        <w:rPr>
          <w:rFonts w:ascii="Garamond" w:hAnsi="Garamond" w:cs="Times New Roman"/>
        </w:rPr>
        <w:t xml:space="preserve"> In the </w:t>
      </w:r>
      <w:r w:rsidRPr="00683346">
        <w:rPr>
          <w:rFonts w:ascii="Garamond" w:hAnsi="Garamond" w:cs="Times New Roman"/>
          <w:i/>
        </w:rPr>
        <w:t>Religion</w:t>
      </w:r>
      <w:r w:rsidRPr="00683346">
        <w:rPr>
          <w:rFonts w:ascii="Garamond" w:hAnsi="Garamond" w:cs="Times New Roman"/>
        </w:rPr>
        <w:t xml:space="preserve">, our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also unequivocally described as a collective enterprise, for it ‘will not be brought about solely through the striving of one individual person for his own moral perfection but requires rather a union of such persons into a whole toward that very end’ (</w:t>
      </w:r>
      <w:r w:rsidRPr="00683346">
        <w:rPr>
          <w:rFonts w:ascii="Garamond" w:hAnsi="Garamond" w:cs="Times New Roman"/>
          <w:i/>
        </w:rPr>
        <w:t xml:space="preserve">Rel. </w:t>
      </w:r>
      <w:r w:rsidRPr="00683346">
        <w:rPr>
          <w:rFonts w:ascii="Garamond" w:hAnsi="Garamond" w:cs="Times New Roman"/>
        </w:rPr>
        <w:t>6: 97-98). The resulting union can more precisely be described as an ‘ethical society’ (</w:t>
      </w:r>
      <w:r w:rsidRPr="00683346">
        <w:rPr>
          <w:rFonts w:ascii="Garamond" w:hAnsi="Garamond" w:cs="Times New Roman"/>
          <w:i/>
        </w:rPr>
        <w:t>ethische Gesellschaft</w:t>
      </w:r>
      <w:r w:rsidRPr="00683346">
        <w:rPr>
          <w:rFonts w:ascii="Garamond" w:hAnsi="Garamond" w:cs="Times New Roman"/>
        </w:rPr>
        <w:t>) or ‘Kingdom of Virtue’ (</w:t>
      </w:r>
      <w:r w:rsidRPr="00683346">
        <w:rPr>
          <w:rFonts w:ascii="Garamond" w:hAnsi="Garamond" w:cs="Times New Roman"/>
          <w:i/>
        </w:rPr>
        <w:t>Reich der Tugend</w:t>
      </w:r>
      <w:r w:rsidRPr="00683346">
        <w:rPr>
          <w:rFonts w:ascii="Garamond" w:hAnsi="Garamond" w:cs="Times New Roman"/>
        </w:rPr>
        <w:t>) in which all rational beings have the obligation to live together (</w:t>
      </w:r>
      <w:r w:rsidRPr="00683346">
        <w:rPr>
          <w:rFonts w:ascii="Garamond" w:hAnsi="Garamond" w:cs="Times New Roman"/>
          <w:i/>
        </w:rPr>
        <w:t xml:space="preserve">Rel. </w:t>
      </w:r>
      <w:r w:rsidRPr="00683346">
        <w:rPr>
          <w:rFonts w:ascii="Garamond" w:hAnsi="Garamond" w:cs="Times New Roman"/>
        </w:rPr>
        <w:t xml:space="preserve">6: 95). If we take these remarks seriously, a main interpretative concern should be to identify the social and political implications of our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and to explain how this general duty relates to the ones discussed in the </w:t>
      </w:r>
      <w:r w:rsidRPr="00683346">
        <w:rPr>
          <w:rFonts w:ascii="Garamond" w:hAnsi="Garamond" w:cs="Times New Roman"/>
          <w:i/>
        </w:rPr>
        <w:t>Metaphysics of Morals</w:t>
      </w:r>
      <w:r w:rsidRPr="00683346">
        <w:rPr>
          <w:rFonts w:ascii="Garamond" w:hAnsi="Garamond" w:cs="Times New Roman"/>
        </w:rPr>
        <w:t xml:space="preserve">. In the following section, my suggestion will be that in Kant’s view, the promotion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requires the creation of both a free political state and a rational church, which constitute together the political and social circumstances in which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can be approximated by moral agents. In other words, only in these two forms of associations – one of which presupposes the other – can human beings be the most virtuous and the happiest, at least as long they remain within the confines of the natural world.</w:t>
      </w:r>
    </w:p>
    <w:p w14:paraId="69463B36" w14:textId="60BB16D9" w:rsidR="009D1CE5" w:rsidRPr="00683346" w:rsidRDefault="009D1CE5" w:rsidP="00E97371">
      <w:pPr>
        <w:pStyle w:val="ListParagraph"/>
        <w:widowControl w:val="0"/>
        <w:numPr>
          <w:ilvl w:val="0"/>
          <w:numId w:val="3"/>
        </w:numPr>
        <w:autoSpaceDE w:val="0"/>
        <w:autoSpaceDN w:val="0"/>
        <w:adjustRightInd w:val="0"/>
        <w:spacing w:line="480" w:lineRule="auto"/>
        <w:rPr>
          <w:rFonts w:ascii="Garamond" w:hAnsi="Garamond" w:cs="Times New Roman"/>
          <w:b/>
        </w:rPr>
      </w:pPr>
      <w:r w:rsidRPr="00683346">
        <w:rPr>
          <w:rFonts w:ascii="Garamond" w:hAnsi="Garamond" w:cs="Times New Roman"/>
          <w:b/>
        </w:rPr>
        <w:t xml:space="preserve">Virtue, freedom and happiness: The political implications of the </w:t>
      </w:r>
      <w:r w:rsidR="00EF595E">
        <w:rPr>
          <w:rFonts w:ascii="Garamond" w:hAnsi="Garamond" w:cs="Times New Roman"/>
          <w:b/>
        </w:rPr>
        <w:t>highest</w:t>
      </w:r>
      <w:r w:rsidR="00E97371">
        <w:rPr>
          <w:rFonts w:ascii="Garamond" w:hAnsi="Garamond" w:cs="Times New Roman"/>
          <w:b/>
        </w:rPr>
        <w:t xml:space="preserve"> good</w:t>
      </w:r>
    </w:p>
    <w:p w14:paraId="33AEE66C" w14:textId="153CD33C" w:rsidR="009D1CE5" w:rsidRPr="00683346" w:rsidRDefault="009D1CE5" w:rsidP="00E97371">
      <w:pPr>
        <w:pStyle w:val="ListParagraph"/>
        <w:widowControl w:val="0"/>
        <w:autoSpaceDE w:val="0"/>
        <w:autoSpaceDN w:val="0"/>
        <w:adjustRightInd w:val="0"/>
        <w:spacing w:line="480" w:lineRule="auto"/>
        <w:ind w:left="0" w:firstLine="450"/>
        <w:rPr>
          <w:rFonts w:ascii="Garamond" w:hAnsi="Garamond" w:cs="Times New Roman"/>
        </w:rPr>
      </w:pPr>
      <w:r w:rsidRPr="00683346">
        <w:rPr>
          <w:rFonts w:ascii="Garamond" w:hAnsi="Garamond" w:cs="Times New Roman"/>
        </w:rPr>
        <w:t xml:space="preserve">In his political writings, Kant defines our obligation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‘the duty to bring it about as far as we can </w:t>
      </w:r>
      <w:r w:rsidRPr="00683346">
        <w:rPr>
          <w:rFonts w:ascii="Garamond" w:hAnsi="Garamond" w:cs="Times New Roman"/>
          <w:iCs/>
        </w:rPr>
        <w:t>that</w:t>
      </w:r>
      <w:r w:rsidRPr="00683346">
        <w:rPr>
          <w:rFonts w:ascii="Garamond" w:hAnsi="Garamond" w:cs="Times New Roman"/>
          <w:i/>
          <w:iCs/>
        </w:rPr>
        <w:t xml:space="preserve"> </w:t>
      </w:r>
      <w:r w:rsidRPr="00683346">
        <w:rPr>
          <w:rFonts w:ascii="Garamond" w:hAnsi="Garamond" w:cs="Times New Roman"/>
        </w:rPr>
        <w:t xml:space="preserve">such a relation (a world in keeping with the moral </w:t>
      </w:r>
      <w:r w:rsidR="00EF595E">
        <w:rPr>
          <w:rFonts w:ascii="Garamond" w:hAnsi="Garamond" w:cs="Times New Roman"/>
        </w:rPr>
        <w:t>highest</w:t>
      </w:r>
      <w:r w:rsidRPr="00683346">
        <w:rPr>
          <w:rFonts w:ascii="Garamond" w:hAnsi="Garamond" w:cs="Times New Roman"/>
        </w:rPr>
        <w:t xml:space="preserve"> ends) exists’ (</w:t>
      </w:r>
      <w:r w:rsidRPr="00683346">
        <w:rPr>
          <w:rFonts w:ascii="Garamond" w:hAnsi="Garamond" w:cs="Times New Roman"/>
          <w:i/>
        </w:rPr>
        <w:t xml:space="preserve">TP </w:t>
      </w:r>
      <w:r w:rsidRPr="00683346">
        <w:rPr>
          <w:rFonts w:ascii="Garamond" w:hAnsi="Garamond" w:cs="Times New Roman"/>
        </w:rPr>
        <w:t>8: 280). But</w:t>
      </w:r>
      <w:r w:rsidRPr="00683346">
        <w:rPr>
          <w:rFonts w:ascii="Garamond" w:hAnsi="Garamond" w:cs="Times New Roman"/>
          <w:i/>
        </w:rPr>
        <w:t xml:space="preserve"> </w:t>
      </w:r>
      <w:r w:rsidRPr="00683346">
        <w:rPr>
          <w:rFonts w:ascii="Garamond" w:hAnsi="Garamond" w:cs="Times New Roman"/>
        </w:rPr>
        <w:t xml:space="preserve">how, precisely, can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serve as an ideal in the social and political lives of rational beings? My suggestion is that our general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relates to the particular duties discussed in the </w:t>
      </w:r>
      <w:r w:rsidRPr="00683346">
        <w:rPr>
          <w:rFonts w:ascii="Garamond" w:hAnsi="Garamond" w:cs="Times New Roman"/>
          <w:i/>
        </w:rPr>
        <w:t xml:space="preserve">Metaphysics of Morals </w:t>
      </w:r>
      <w:r w:rsidRPr="00683346">
        <w:rPr>
          <w:rFonts w:ascii="Garamond" w:hAnsi="Garamond" w:cs="Times New Roman"/>
        </w:rPr>
        <w:t xml:space="preserve">(Kleingeld, 2016), including our obligation to enter what Kant describes as ‘a rightful condition’ </w:t>
      </w:r>
      <w:r w:rsidR="0093632E" w:rsidRPr="00683346">
        <w:rPr>
          <w:rFonts w:ascii="Garamond" w:hAnsi="Garamond" w:cs="Times New Roman"/>
          <w:lang w:val="en-CA"/>
        </w:rPr>
        <w:t>[</w:t>
      </w:r>
      <w:r w:rsidR="0093632E">
        <w:rPr>
          <w:rFonts w:ascii="Garamond" w:hAnsi="Garamond" w:cs="Times New Roman"/>
          <w:i/>
        </w:rPr>
        <w:t>rechtlicher Zustand</w:t>
      </w:r>
      <w:r w:rsidR="0093632E" w:rsidRPr="00683346">
        <w:rPr>
          <w:rFonts w:ascii="Garamond" w:hAnsi="Garamond" w:cs="Times New Roman"/>
          <w:lang w:val="en-CA"/>
        </w:rPr>
        <w:t>]</w:t>
      </w:r>
      <w:r w:rsidR="0093632E">
        <w:rPr>
          <w:rFonts w:ascii="Garamond" w:hAnsi="Garamond" w:cs="Times New Roman"/>
          <w:lang w:val="en-CA"/>
        </w:rPr>
        <w:t xml:space="preserve"> </w:t>
      </w:r>
      <w:r w:rsidRPr="00683346">
        <w:rPr>
          <w:rFonts w:ascii="Garamond" w:hAnsi="Garamond" w:cs="Times New Roman"/>
        </w:rPr>
        <w:t xml:space="preserve">in the </w:t>
      </w:r>
      <w:r w:rsidRPr="00683346">
        <w:rPr>
          <w:rFonts w:ascii="Garamond" w:hAnsi="Garamond" w:cs="Times New Roman"/>
          <w:i/>
        </w:rPr>
        <w:t>Doctrine of Right</w:t>
      </w:r>
      <w:r w:rsidRPr="00683346">
        <w:rPr>
          <w:rFonts w:ascii="Garamond" w:hAnsi="Garamond" w:cs="Times New Roman"/>
        </w:rPr>
        <w:t xml:space="preserve">, that is, a political state in which the outer freedom of all is secured. More precisely, I contend that our duty to enter a rightful condition is both a necessary (albeit not sufficient) condition of the </w:t>
      </w:r>
      <w:r w:rsidR="00EF595E">
        <w:rPr>
          <w:rFonts w:ascii="Garamond" w:hAnsi="Garamond" w:cs="Times New Roman"/>
        </w:rPr>
        <w:lastRenderedPageBreak/>
        <w:t>highest</w:t>
      </w:r>
      <w:r w:rsidR="00E97371">
        <w:rPr>
          <w:rFonts w:ascii="Garamond" w:hAnsi="Garamond" w:cs="Times New Roman"/>
        </w:rPr>
        <w:t xml:space="preserve"> good</w:t>
      </w:r>
      <w:r w:rsidRPr="00683346">
        <w:rPr>
          <w:rFonts w:ascii="Garamond" w:hAnsi="Garamond" w:cs="Times New Roman"/>
        </w:rPr>
        <w:t xml:space="preserve"> and an efficient mean to promote it.</w:t>
      </w:r>
    </w:p>
    <w:p w14:paraId="10813B00" w14:textId="54E06B86"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Let us first consider the idea that creating a lawful association with other rational beings is a necessary condition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If this is true, rational beings will not be in a position to bring about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far as they can except in a political state in which citizens are free. Certainly, entering a rightful condition will not exhaust their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this requires them to fulfill </w:t>
      </w:r>
      <w:r w:rsidRPr="00683346">
        <w:rPr>
          <w:rFonts w:ascii="Garamond" w:hAnsi="Garamond" w:cs="Times New Roman"/>
          <w:i/>
        </w:rPr>
        <w:t>all</w:t>
      </w:r>
      <w:r w:rsidRPr="00683346">
        <w:rPr>
          <w:rFonts w:ascii="Garamond" w:hAnsi="Garamond" w:cs="Times New Roman"/>
        </w:rPr>
        <w:t xml:space="preserve"> of their duties, including the ones laid out in the </w:t>
      </w:r>
      <w:r w:rsidRPr="00683346">
        <w:rPr>
          <w:rFonts w:ascii="Garamond" w:hAnsi="Garamond" w:cs="Times New Roman"/>
          <w:i/>
        </w:rPr>
        <w:t>Doctrine of Virtue</w:t>
      </w:r>
      <w:r w:rsidRPr="00683346">
        <w:rPr>
          <w:rFonts w:ascii="Garamond" w:hAnsi="Garamond" w:cs="Times New Roman"/>
        </w:rPr>
        <w:t xml:space="preserve">. In fact, we will see in the next section that living in a free political association with other human beings does not even exhaust the collective dimension of our duty to pursue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which is not solely political, but also social. This means that rational beings are not only required to enter a rightful condition, but also to create ethical associations within the confines of the political state even though no individual or organi</w:t>
      </w:r>
      <w:r w:rsidR="003016D3">
        <w:rPr>
          <w:rFonts w:ascii="Garamond" w:hAnsi="Garamond" w:cs="Times New Roman"/>
        </w:rPr>
        <w:t>s</w:t>
      </w:r>
      <w:r w:rsidRPr="00683346">
        <w:rPr>
          <w:rFonts w:ascii="Garamond" w:hAnsi="Garamond" w:cs="Times New Roman"/>
        </w:rPr>
        <w:t xml:space="preserve">ation can legitimately coerce them to do so. </w:t>
      </w:r>
    </w:p>
    <w:p w14:paraId="4446EFA9" w14:textId="617219DF"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Nevertheless, virtue – that is, strength of will in the fulfillment of our duties – requires us to live in a free political state. In the </w:t>
      </w:r>
      <w:r w:rsidRPr="00683346">
        <w:rPr>
          <w:rFonts w:ascii="Garamond" w:hAnsi="Garamond" w:cs="Times New Roman"/>
          <w:i/>
        </w:rPr>
        <w:t>Metaphysics of Morals</w:t>
      </w:r>
      <w:r w:rsidRPr="00683346">
        <w:rPr>
          <w:rFonts w:ascii="Garamond" w:hAnsi="Garamond" w:cs="Times New Roman"/>
        </w:rPr>
        <w:t>, Kant makes it clear that we have a duty to leave the state of nature. As he writes, ‘a civil constitution, though its realization is subjectively contingent, is still objectively necessary, that is, necessary as a duty’ (</w:t>
      </w:r>
      <w:r w:rsidRPr="00683346">
        <w:rPr>
          <w:rFonts w:ascii="Garamond" w:hAnsi="Garamond" w:cs="Times New Roman"/>
          <w:i/>
        </w:rPr>
        <w:t xml:space="preserve">TP </w:t>
      </w:r>
      <w:r w:rsidRPr="00683346">
        <w:rPr>
          <w:rFonts w:ascii="Garamond" w:hAnsi="Garamond" w:cs="Times New Roman"/>
        </w:rPr>
        <w:t>6: 264). A rational being living side-by-side with others in the state of nature who would refuse to enter a rightful condition could therefore not comply with the full requirements of virtue for she would remain oblivious to an imperative of her own reason: ‘You ought to enter this condition’ (</w:t>
      </w:r>
      <w:r w:rsidRPr="00683346">
        <w:rPr>
          <w:rFonts w:ascii="Garamond" w:hAnsi="Garamond" w:cs="Times New Roman"/>
          <w:i/>
        </w:rPr>
        <w:t xml:space="preserve">TP </w:t>
      </w:r>
      <w:r w:rsidRPr="00683346">
        <w:rPr>
          <w:rFonts w:ascii="Garamond" w:hAnsi="Garamond" w:cs="Times New Roman"/>
        </w:rPr>
        <w:t xml:space="preserve">6: 306). Insofar as virtue is itself a component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this entails that such a good cannot be promoted elsewhere than in a free political state, for a community of rational beings living outside the state would necessarily be an association of individuals who fail to comply with at least one of their duties.</w:t>
      </w:r>
    </w:p>
    <w:p w14:paraId="72C888BF" w14:textId="77E9424C"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We should also note that the political implications of the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extend well beyond the obligation to enter a rightful condition. Not only are rational beings morally obliged to live in a political state which warrants them a certain level of outer freedom, but the political states to which they belong have the duty to enter a federative union with the citizens of </w:t>
      </w:r>
      <w:r w:rsidRPr="00683346">
        <w:rPr>
          <w:rFonts w:ascii="Garamond" w:hAnsi="Garamond" w:cs="Times New Roman"/>
        </w:rPr>
        <w:lastRenderedPageBreak/>
        <w:t>other states in order to promote the ‘</w:t>
      </w:r>
      <w:r w:rsidR="00EF595E">
        <w:rPr>
          <w:rFonts w:ascii="Garamond" w:hAnsi="Garamond" w:cs="Times New Roman"/>
        </w:rPr>
        <w:t>highest</w:t>
      </w:r>
      <w:r w:rsidRPr="00683346">
        <w:rPr>
          <w:rFonts w:ascii="Garamond" w:hAnsi="Garamond" w:cs="Times New Roman"/>
        </w:rPr>
        <w:t xml:space="preserve"> political good’ </w:t>
      </w:r>
      <w:r w:rsidR="009F26BC" w:rsidRPr="00683346">
        <w:rPr>
          <w:rFonts w:ascii="Garamond" w:hAnsi="Garamond" w:cs="Times New Roman"/>
          <w:lang w:val="en-CA"/>
        </w:rPr>
        <w:t>[</w:t>
      </w:r>
      <w:r w:rsidR="009F26BC">
        <w:rPr>
          <w:rFonts w:ascii="Garamond" w:hAnsi="Garamond" w:cs="Times New Roman"/>
          <w:i/>
          <w:lang w:val="en-CA"/>
        </w:rPr>
        <w:t>höchsten politischen Gut</w:t>
      </w:r>
      <w:r w:rsidR="009F26BC" w:rsidRPr="00683346">
        <w:rPr>
          <w:rFonts w:ascii="Garamond" w:hAnsi="Garamond" w:cs="Times New Roman"/>
          <w:lang w:val="en-CA"/>
        </w:rPr>
        <w:t>]</w:t>
      </w:r>
      <w:r w:rsidR="009F26BC">
        <w:rPr>
          <w:rFonts w:ascii="Garamond" w:hAnsi="Garamond" w:cs="Times New Roman"/>
        </w:rPr>
        <w:t xml:space="preserve">: </w:t>
      </w:r>
      <w:r w:rsidRPr="00683346">
        <w:rPr>
          <w:rFonts w:ascii="Garamond" w:hAnsi="Garamond" w:cs="Times New Roman"/>
        </w:rPr>
        <w:t>perpetual peace (</w:t>
      </w:r>
      <w:r w:rsidRPr="00683346">
        <w:rPr>
          <w:rFonts w:ascii="Garamond" w:hAnsi="Garamond" w:cs="Times New Roman"/>
          <w:i/>
        </w:rPr>
        <w:t xml:space="preserve">MM </w:t>
      </w:r>
      <w:r w:rsidRPr="00683346">
        <w:rPr>
          <w:rFonts w:ascii="Garamond" w:hAnsi="Garamond" w:cs="Times New Roman"/>
        </w:rPr>
        <w:t>6: 355).</w:t>
      </w:r>
      <w:r w:rsidRPr="00683346">
        <w:rPr>
          <w:rStyle w:val="EndnoteReference"/>
          <w:rFonts w:ascii="Garamond" w:hAnsi="Garamond" w:cs="Times New Roman"/>
        </w:rPr>
        <w:endnoteReference w:id="10"/>
      </w:r>
      <w:r w:rsidRPr="00683346">
        <w:rPr>
          <w:rFonts w:ascii="Garamond" w:hAnsi="Garamond" w:cs="Times New Roman"/>
        </w:rPr>
        <w:t xml:space="preserve"> Only within a federative union which is ‘given </w:t>
      </w:r>
      <w:r w:rsidRPr="00683346">
        <w:rPr>
          <w:rFonts w:ascii="Garamond" w:hAnsi="Garamond" w:cs="Times New Roman"/>
          <w:i/>
        </w:rPr>
        <w:t>a priori</w:t>
      </w:r>
      <w:r w:rsidRPr="00683346">
        <w:rPr>
          <w:rFonts w:ascii="Garamond" w:hAnsi="Garamond" w:cs="Times New Roman"/>
        </w:rPr>
        <w:t xml:space="preserve"> and is necessary by principles of right,’ Kant explains, is ‘the harmony of politics with morals’ possible (</w:t>
      </w:r>
      <w:r w:rsidRPr="00683346">
        <w:rPr>
          <w:rFonts w:ascii="Garamond" w:hAnsi="Garamond" w:cs="Times New Roman"/>
          <w:i/>
        </w:rPr>
        <w:t xml:space="preserve">PP </w:t>
      </w:r>
      <w:r w:rsidRPr="00683346">
        <w:rPr>
          <w:rFonts w:ascii="Garamond" w:hAnsi="Garamond" w:cs="Times New Roman"/>
        </w:rPr>
        <w:t xml:space="preserve">8: 385). To be clear, Kant does not identify perpetual peace with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such, as only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not perpetual peace, requires the proportionality of happiness to virtue. We must rather say that the pursuit of perfect virtue, without which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cannot exist, requires us to strive for peace, even though the primary bearers of this duty are not ordinary citizens, but political leaders. Yet, if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requires virtue, and virtue itself requires life in a political state as well as the struggle for perpetual peace, it follows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requires life in a political state and the struggle for perpetual peace. It is in this very sense, I contend, that our political duties are necessary conditions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w:t>
      </w:r>
    </w:p>
    <w:p w14:paraId="31996665" w14:textId="3C9B10EE"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lang w:val="en-CA"/>
        </w:rPr>
        <w:t xml:space="preserve">Interestingly, Kant not only conceives of life in a rightful condition as a necessary condition of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but also portrays it as efficiently promoting the happiness and virtue of subjects bound by the rule of law. </w:t>
      </w:r>
      <w:r w:rsidRPr="00683346">
        <w:rPr>
          <w:rFonts w:ascii="Garamond" w:hAnsi="Garamond" w:cs="Times New Roman"/>
        </w:rPr>
        <w:t xml:space="preserve">It is well known that in the </w:t>
      </w:r>
      <w:r w:rsidRPr="00683346">
        <w:rPr>
          <w:rFonts w:ascii="Garamond" w:hAnsi="Garamond" w:cs="Times New Roman"/>
          <w:i/>
        </w:rPr>
        <w:t>Doctrine of Virtue</w:t>
      </w:r>
      <w:r w:rsidRPr="00683346">
        <w:rPr>
          <w:rFonts w:ascii="Garamond" w:hAnsi="Garamond" w:cs="Times New Roman"/>
        </w:rPr>
        <w:t>, Kant argues that promoting the happiness of others is a duty of virtue for all rational beings. By way of contrast, the role played by happiness in Kant’s political writings often goes unnoticed. This is surprising given that he describes the proper task of politics as nothing other than to ‘conform with the universal end of the public (happiness)’ and ‘to make the public satisfied with its condition’ (</w:t>
      </w:r>
      <w:r w:rsidRPr="00683346">
        <w:rPr>
          <w:rFonts w:ascii="Garamond" w:hAnsi="Garamond" w:cs="Times New Roman"/>
          <w:i/>
        </w:rPr>
        <w:t xml:space="preserve">PP </w:t>
      </w:r>
      <w:r w:rsidRPr="00683346">
        <w:rPr>
          <w:rFonts w:ascii="Garamond" w:hAnsi="Garamond" w:cs="Times New Roman"/>
        </w:rPr>
        <w:t xml:space="preserve">8: 386). In other words, a political state helps its citizens seek happiness by protecting their freedom to pursue their individual ends provided that they do not infringe on the freedom of others while doing so. Evidently, the increase in happiness which results from the creation of a rightful condition cannot be the ground of our duty to enter this condition, for Kant’s reasoning would then be heteronomous. We must rather say that the </w:t>
      </w:r>
      <w:r w:rsidR="00EF595E">
        <w:rPr>
          <w:rFonts w:ascii="Garamond" w:hAnsi="Garamond" w:cs="Times New Roman"/>
        </w:rPr>
        <w:t>moral law</w:t>
      </w:r>
      <w:r w:rsidRPr="00683346">
        <w:rPr>
          <w:rFonts w:ascii="Garamond" w:hAnsi="Garamond" w:cs="Times New Roman"/>
        </w:rPr>
        <w:t xml:space="preserve"> provides us with this duty, the likely effect of which will amount to a general increase in happiness. Throughout his life, Kant struggled to make his readers understand that his practical philosophy does not prohibit the quest for happiness, but rather encourages it. In the </w:t>
      </w:r>
      <w:r w:rsidRPr="00683346">
        <w:rPr>
          <w:rFonts w:ascii="Garamond" w:hAnsi="Garamond" w:cs="Times New Roman"/>
          <w:i/>
        </w:rPr>
        <w:lastRenderedPageBreak/>
        <w:t>Groundwork</w:t>
      </w:r>
      <w:r w:rsidRPr="00683346">
        <w:rPr>
          <w:rFonts w:ascii="Garamond" w:hAnsi="Garamond" w:cs="Times New Roman"/>
        </w:rPr>
        <w:t>, he goes as far as stating that rational beings have an indirect duty to assure their own happiness as unsatisfied needs could easily become a temptation to transgress our duties (</w:t>
      </w:r>
      <w:r w:rsidRPr="00683346">
        <w:rPr>
          <w:rFonts w:ascii="Garamond" w:hAnsi="Garamond" w:cs="Times New Roman"/>
          <w:i/>
        </w:rPr>
        <w:t xml:space="preserve">G </w:t>
      </w:r>
      <w:r w:rsidRPr="00683346">
        <w:rPr>
          <w:rFonts w:ascii="Garamond" w:hAnsi="Garamond" w:cs="Times New Roman"/>
        </w:rPr>
        <w:t>4: 399).</w:t>
      </w:r>
    </w:p>
    <w:p w14:paraId="19B05A16" w14:textId="28E4B06F"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More puzzling is Kant’s claim that citizens who live in a free political state are not only more likely to be happy than if they live in the state of nature, but also more </w:t>
      </w:r>
      <w:r w:rsidRPr="00683346">
        <w:rPr>
          <w:rFonts w:ascii="Garamond" w:hAnsi="Garamond" w:cs="Times New Roman"/>
          <w:i/>
        </w:rPr>
        <w:t>virtuous</w:t>
      </w:r>
      <w:r w:rsidRPr="00683346">
        <w:rPr>
          <w:rFonts w:ascii="Garamond" w:hAnsi="Garamond" w:cs="Times New Roman"/>
        </w:rPr>
        <w:t xml:space="preserve"> given that ‘the good moral education of a people is to be expected from a good state constitution’ (</w:t>
      </w:r>
      <w:r w:rsidRPr="00683346">
        <w:rPr>
          <w:rFonts w:ascii="Garamond" w:hAnsi="Garamond" w:cs="Times New Roman"/>
          <w:i/>
        </w:rPr>
        <w:t>PP</w:t>
      </w:r>
      <w:r w:rsidRPr="00683346">
        <w:rPr>
          <w:rFonts w:ascii="Garamond" w:hAnsi="Garamond" w:cs="Times New Roman"/>
        </w:rPr>
        <w:t xml:space="preserve"> 8: 366-36). As he denies that we have a moral duty to seek the perfection of others in the </w:t>
      </w:r>
      <w:r w:rsidRPr="00683346">
        <w:rPr>
          <w:rFonts w:ascii="Garamond" w:hAnsi="Garamond" w:cs="Times New Roman"/>
          <w:i/>
        </w:rPr>
        <w:t>Doctrine of Virtue</w:t>
      </w:r>
      <w:r w:rsidRPr="00683346">
        <w:rPr>
          <w:rFonts w:ascii="Garamond" w:hAnsi="Garamond" w:cs="Times New Roman"/>
        </w:rPr>
        <w:t xml:space="preserve">, we could be led to the conclusion that it is not the state’s business to make its citizens virtuous. After all, Kant does characterize situations in which paternalistic governments treat their citizens as children as ‘the greatest </w:t>
      </w:r>
      <w:r w:rsidRPr="00683346">
        <w:rPr>
          <w:rFonts w:ascii="Garamond" w:hAnsi="Garamond" w:cs="Times New Roman"/>
          <w:i/>
        </w:rPr>
        <w:t>despotism</w:t>
      </w:r>
      <w:r w:rsidRPr="00683346">
        <w:rPr>
          <w:rFonts w:ascii="Garamond" w:hAnsi="Garamond" w:cs="Times New Roman"/>
        </w:rPr>
        <w:t xml:space="preserve"> thinkable’ (</w:t>
      </w:r>
      <w:r w:rsidRPr="00683346">
        <w:rPr>
          <w:rFonts w:ascii="Garamond" w:hAnsi="Garamond" w:cs="Times New Roman"/>
          <w:i/>
        </w:rPr>
        <w:t xml:space="preserve">TP </w:t>
      </w:r>
      <w:r w:rsidRPr="00683346">
        <w:rPr>
          <w:rFonts w:ascii="Garamond" w:hAnsi="Garamond" w:cs="Times New Roman"/>
        </w:rPr>
        <w:t>8: 291), and woes the legislator who would want to ‘bring about through coercion a polity directed to ethical ends’ (</w:t>
      </w:r>
      <w:r w:rsidRPr="00683346">
        <w:rPr>
          <w:rFonts w:ascii="Garamond" w:hAnsi="Garamond" w:cs="Times New Roman"/>
          <w:i/>
        </w:rPr>
        <w:t xml:space="preserve">Rel. </w:t>
      </w:r>
      <w:r w:rsidRPr="00683346">
        <w:rPr>
          <w:rFonts w:ascii="Garamond" w:hAnsi="Garamond" w:cs="Times New Roman"/>
        </w:rPr>
        <w:t xml:space="preserve">6: 96). Perhaps the best way to reconcile these seemingly conflicting statements is to note that Kant did not object to the moral education of young citizens, as his </w:t>
      </w:r>
      <w:r w:rsidRPr="00683346">
        <w:rPr>
          <w:rFonts w:ascii="Garamond" w:hAnsi="Garamond" w:cs="Times New Roman"/>
          <w:i/>
        </w:rPr>
        <w:t xml:space="preserve">Lectures on Pedagogy </w:t>
      </w:r>
      <w:r w:rsidRPr="00683346">
        <w:rPr>
          <w:rFonts w:ascii="Garamond" w:hAnsi="Garamond" w:cs="Times New Roman"/>
        </w:rPr>
        <w:t xml:space="preserve">and the </w:t>
      </w:r>
      <w:r w:rsidRPr="00683346">
        <w:rPr>
          <w:rFonts w:ascii="Garamond" w:hAnsi="Garamond" w:cs="Times New Roman"/>
          <w:i/>
        </w:rPr>
        <w:t>Methodenlehren</w:t>
      </w:r>
      <w:r w:rsidRPr="00683346">
        <w:rPr>
          <w:rFonts w:ascii="Garamond" w:hAnsi="Garamond" w:cs="Times New Roman"/>
        </w:rPr>
        <w:t xml:space="preserve"> of both the </w:t>
      </w:r>
      <w:r w:rsidRPr="00683346">
        <w:rPr>
          <w:rFonts w:ascii="Garamond" w:hAnsi="Garamond" w:cs="Times New Roman"/>
          <w:i/>
        </w:rPr>
        <w:t xml:space="preserve">Critique of Practical Reason </w:t>
      </w:r>
      <w:r w:rsidRPr="00683346">
        <w:rPr>
          <w:rFonts w:ascii="Garamond" w:hAnsi="Garamond" w:cs="Times New Roman"/>
        </w:rPr>
        <w:t xml:space="preserve">and the </w:t>
      </w:r>
      <w:r w:rsidRPr="00683346">
        <w:rPr>
          <w:rFonts w:ascii="Garamond" w:hAnsi="Garamond" w:cs="Times New Roman"/>
          <w:i/>
        </w:rPr>
        <w:t xml:space="preserve">Doctrine of Virtue </w:t>
      </w:r>
      <w:r w:rsidRPr="00683346">
        <w:rPr>
          <w:rFonts w:ascii="Garamond" w:hAnsi="Garamond" w:cs="Times New Roman"/>
        </w:rPr>
        <w:t>suggest, but simply argued that a government should not treat adults as children.</w:t>
      </w:r>
      <w:r w:rsidRPr="00683346">
        <w:rPr>
          <w:rStyle w:val="EndnoteReference"/>
          <w:rFonts w:ascii="Garamond" w:hAnsi="Garamond" w:cs="Times New Roman"/>
        </w:rPr>
        <w:endnoteReference w:id="11"/>
      </w:r>
      <w:r w:rsidRPr="00683346">
        <w:rPr>
          <w:rFonts w:ascii="Garamond" w:hAnsi="Garamond" w:cs="Times New Roman"/>
        </w:rPr>
        <w:t xml:space="preserve"> A detailed treatment of Kant’s views on education is beyond the scope of this article, but it is still important to our enquiry that he believed that a rightful condition promotes the two main components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w:t>
      </w:r>
    </w:p>
    <w:p w14:paraId="35FC295C" w14:textId="18BF351B"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The most important way in which rightful conditions promote virtue and happiness is by securing the conditions of outer freedom. Kant’s main task, in the </w:t>
      </w:r>
      <w:r w:rsidRPr="00683346">
        <w:rPr>
          <w:rFonts w:ascii="Garamond" w:hAnsi="Garamond" w:cs="Times New Roman"/>
          <w:i/>
        </w:rPr>
        <w:t>Doctrine of Virtue</w:t>
      </w:r>
      <w:r w:rsidRPr="00683346">
        <w:rPr>
          <w:rFonts w:ascii="Garamond" w:hAnsi="Garamond" w:cs="Times New Roman"/>
        </w:rPr>
        <w:t xml:space="preserve">, is to specify which obligatory </w:t>
      </w:r>
      <w:r w:rsidRPr="00683346">
        <w:rPr>
          <w:rFonts w:ascii="Garamond" w:hAnsi="Garamond" w:cs="Times New Roman"/>
          <w:i/>
        </w:rPr>
        <w:t>ends</w:t>
      </w:r>
      <w:r w:rsidRPr="00683346">
        <w:rPr>
          <w:rFonts w:ascii="Garamond" w:hAnsi="Garamond" w:cs="Times New Roman"/>
        </w:rPr>
        <w:t xml:space="preserve"> rational beings must pursue, and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corresponds to a state of affairs in which both these moral ends and the prudential ends individual set for themselves in their quest for happiness are fulfilled. By way of contrast, the creation of the political state aims to secure the</w:t>
      </w:r>
      <w:r w:rsidRPr="00683346">
        <w:rPr>
          <w:rFonts w:ascii="Garamond" w:hAnsi="Garamond" w:cs="Times New Roman"/>
          <w:i/>
        </w:rPr>
        <w:t xml:space="preserve"> means </w:t>
      </w:r>
      <w:r w:rsidRPr="00683346">
        <w:rPr>
          <w:rFonts w:ascii="Garamond" w:hAnsi="Garamond" w:cs="Times New Roman"/>
        </w:rPr>
        <w:t xml:space="preserve">that each rational being must possess in order to have the capacity to reach those moral and prudential ends. It is easy to see that a human being deprived of outer freedom will find it nearly impossible to fulfill his duties of virtue: the slave who is forbidden to leave the house and does not enjoy any free time will find it considerably difficult, for instance, to meet her moral obligation to </w:t>
      </w:r>
      <w:r w:rsidRPr="00683346">
        <w:rPr>
          <w:rFonts w:ascii="Garamond" w:hAnsi="Garamond" w:cs="Times New Roman"/>
        </w:rPr>
        <w:lastRenderedPageBreak/>
        <w:t xml:space="preserve">cultivate her natural talents. Taking the normativity of instrumental reason into account, we can also say that it would be irrational for an individual to embrace her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without simultaneously wishing to have the means necessary for the realization of her moral and prudential ends. This is at least true in Kant’s view, who explicitly states, in the </w:t>
      </w:r>
      <w:r w:rsidRPr="00683346">
        <w:rPr>
          <w:rFonts w:ascii="Garamond" w:hAnsi="Garamond" w:cs="Times New Roman"/>
          <w:i/>
        </w:rPr>
        <w:t>Groundwork</w:t>
      </w:r>
      <w:r w:rsidRPr="00683346">
        <w:rPr>
          <w:rFonts w:ascii="Garamond" w:hAnsi="Garamond" w:cs="Times New Roman"/>
        </w:rPr>
        <w:t>, that ‘whoever wills the end, also wills (insofar as reason has decisive influence on his actions) the indispensably necessary means to it that are within his power’ (</w:t>
      </w:r>
      <w:r w:rsidRPr="00683346">
        <w:rPr>
          <w:rFonts w:ascii="Garamond" w:hAnsi="Garamond" w:cs="Times New Roman"/>
          <w:i/>
        </w:rPr>
        <w:t>G</w:t>
      </w:r>
      <w:r w:rsidRPr="00683346">
        <w:rPr>
          <w:rFonts w:ascii="Garamond" w:hAnsi="Garamond" w:cs="Times New Roman"/>
        </w:rPr>
        <w:t xml:space="preserve"> 4: 417). From this, we can infer that a rational moral agent who wishes to fulfill her moral and prudential aims must wish to possess the outer freedom necessary for them. As Kant is committed to the claim that only a rightful condition can secure the outer freedom of human beings, it follows that a rational moral agent cannot refuse to live in a free political state: only as a citizen is she enabled to pursue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w:t>
      </w:r>
      <w:r w:rsidRPr="00683346">
        <w:rPr>
          <w:rStyle w:val="EndnoteReference"/>
          <w:rFonts w:ascii="Garamond" w:hAnsi="Garamond" w:cs="Times New Roman"/>
        </w:rPr>
        <w:endnoteReference w:id="12"/>
      </w:r>
      <w:r w:rsidRPr="00683346">
        <w:rPr>
          <w:rFonts w:ascii="Garamond" w:hAnsi="Garamond" w:cs="Times New Roman"/>
        </w:rPr>
        <w:t xml:space="preserve"> A free political state is, to use a specifically Kantian locution, a hindering of the hindrances to the pursuit of the </w:t>
      </w:r>
      <w:r w:rsidRPr="00683346">
        <w:rPr>
          <w:rFonts w:ascii="Garamond" w:hAnsi="Garamond" w:cs="Times New Roman"/>
          <w:i/>
        </w:rPr>
        <w:t>bonum consummatum</w:t>
      </w:r>
      <w:r w:rsidRPr="00683346">
        <w:rPr>
          <w:rFonts w:ascii="Garamond" w:hAnsi="Garamond" w:cs="Times New Roman"/>
        </w:rPr>
        <w:t xml:space="preserve">. In fact, the compatibility of life under public laws with happiness and virtue allows rational beings to avoid a practical contradiction: if the </w:t>
      </w:r>
      <w:r w:rsidR="00EF595E">
        <w:rPr>
          <w:rFonts w:ascii="Garamond" w:hAnsi="Garamond" w:cs="Times New Roman"/>
        </w:rPr>
        <w:t>moral law</w:t>
      </w:r>
      <w:r w:rsidRPr="00683346">
        <w:rPr>
          <w:rFonts w:ascii="Garamond" w:hAnsi="Garamond" w:cs="Times New Roman"/>
        </w:rPr>
        <w:t xml:space="preserve"> prescribed us to live in political communities but such communities did not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the </w:t>
      </w:r>
      <w:r w:rsidR="00EF595E">
        <w:rPr>
          <w:rFonts w:ascii="Garamond" w:hAnsi="Garamond" w:cs="Times New Roman"/>
        </w:rPr>
        <w:t>moral law</w:t>
      </w:r>
      <w:r w:rsidRPr="00683346">
        <w:rPr>
          <w:rFonts w:ascii="Garamond" w:hAnsi="Garamond" w:cs="Times New Roman"/>
        </w:rPr>
        <w:t xml:space="preserve"> would contradictorily prescribe us to create a state of affairs which hinders the realization of its very object. </w:t>
      </w:r>
    </w:p>
    <w:p w14:paraId="6D579967" w14:textId="3EC316E5"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One possible objection to the view according to which rightful conditions efficiently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to claim that in order to do so, they must not only foster virtue and happiness, but also a proportional connection between them. As we have seen in the second part of this article, indeed, Kant never abandoned the proportionality condition as a defining feature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On my reading, however, rational beings ought not attempt to promote proportionality themselves – neither individually nor institutionally – as only an omnipotent moral being has the necessary knowledge to do so. What rational beings must instead do is foster virtue and happiness while having rational faith that such being will fulfill the proportionality condition. In other words, the objection according to which political institutions do not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they </w:t>
      </w:r>
      <w:r w:rsidRPr="00683346">
        <w:rPr>
          <w:rFonts w:ascii="Garamond" w:hAnsi="Garamond" w:cs="Times New Roman"/>
        </w:rPr>
        <w:lastRenderedPageBreak/>
        <w:t xml:space="preserve">cannot ensure proportionality only applies to accounts of this concept according to which happiness must be proportioned to virtue through human agency. </w:t>
      </w:r>
    </w:p>
    <w:p w14:paraId="04114554" w14:textId="0A7752DD" w:rsidR="009D1CE5" w:rsidRPr="00683346" w:rsidRDefault="009D1CE5" w:rsidP="00E97371">
      <w:pPr>
        <w:widowControl w:val="0"/>
        <w:autoSpaceDE w:val="0"/>
        <w:autoSpaceDN w:val="0"/>
        <w:adjustRightInd w:val="0"/>
        <w:spacing w:line="480" w:lineRule="auto"/>
        <w:ind w:firstLine="426"/>
        <w:rPr>
          <w:rFonts w:ascii="Garamond" w:hAnsi="Garamond" w:cs="Times New Roman"/>
          <w:lang w:val="en-CA"/>
        </w:rPr>
      </w:pPr>
      <w:r w:rsidRPr="00683346">
        <w:rPr>
          <w:rFonts w:ascii="Garamond" w:hAnsi="Garamond" w:cs="Times New Roman"/>
        </w:rPr>
        <w:t xml:space="preserve">Let me also add that the previous remarks do not amount to the claim that our duty to enter a rightful condition is </w:t>
      </w:r>
      <w:r w:rsidRPr="00683346">
        <w:rPr>
          <w:rFonts w:ascii="Garamond" w:hAnsi="Garamond" w:cs="Times New Roman"/>
          <w:i/>
        </w:rPr>
        <w:t>derived</w:t>
      </w:r>
      <w:r w:rsidRPr="00683346">
        <w:rPr>
          <w:rFonts w:ascii="Garamond" w:hAnsi="Garamond" w:cs="Times New Roman"/>
        </w:rPr>
        <w:t xml:space="preserve"> from the concept of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w:t>
      </w:r>
      <w:r w:rsidRPr="00683346">
        <w:rPr>
          <w:rStyle w:val="EndnoteReference"/>
          <w:rFonts w:ascii="Garamond" w:hAnsi="Garamond" w:cs="Times New Roman"/>
        </w:rPr>
        <w:endnoteReference w:id="13"/>
      </w:r>
      <w:r w:rsidRPr="00683346">
        <w:rPr>
          <w:rFonts w:ascii="Garamond" w:hAnsi="Garamond" w:cs="Times New Roman"/>
        </w:rPr>
        <w:t xml:space="preserve"> As the </w:t>
      </w:r>
      <w:r w:rsidRPr="00683346">
        <w:rPr>
          <w:rFonts w:ascii="Garamond" w:hAnsi="Garamond" w:cs="Times New Roman"/>
          <w:i/>
        </w:rPr>
        <w:t xml:space="preserve">Metaphysics of Morals </w:t>
      </w:r>
      <w:r w:rsidRPr="00683346">
        <w:rPr>
          <w:rFonts w:ascii="Garamond" w:hAnsi="Garamond" w:cs="Times New Roman"/>
        </w:rPr>
        <w:t xml:space="preserve">makes clear, the duty to enter a rightful condition is an enforceable duty of right that stems from the need to secure the conditions of external freedom, most importantly the institution of private property (Ripstein 2009; see also Hodgson 2010). This is the justification offered by Kant in the </w:t>
      </w:r>
      <w:r w:rsidRPr="00683346">
        <w:rPr>
          <w:rFonts w:ascii="Garamond" w:hAnsi="Garamond" w:cs="Times New Roman"/>
          <w:i/>
        </w:rPr>
        <w:t>Doctrine of Right</w:t>
      </w:r>
      <w:r w:rsidRPr="00683346">
        <w:rPr>
          <w:rFonts w:ascii="Garamond" w:hAnsi="Garamond" w:cs="Times New Roman"/>
        </w:rPr>
        <w:t xml:space="preserve">, and a rational being can arrive at the conclusion ‘I ought to enter a rightful condition’ without invoking the concept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Instead, such a concept will become an essential part of her reasoning if she pushes her reflection further by asking: ‘What does all of this amount to? What can I hope to achieve by fulfilling my duties of right and my duties of virtue?’ And the answer to her question is the following: ‘With the help of God, I can contribute to the creation of a </w:t>
      </w:r>
      <w:r w:rsidRPr="00683346">
        <w:rPr>
          <w:rFonts w:ascii="Garamond" w:hAnsi="Garamond" w:cs="Times New Roman"/>
          <w:lang w:val="en-CA"/>
        </w:rPr>
        <w:t xml:space="preserve">state of affairs in which all rational beings are virtuous and happy as a result; I can help achieve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In the </w:t>
      </w:r>
      <w:r w:rsidRPr="00683346">
        <w:rPr>
          <w:rFonts w:ascii="Garamond" w:hAnsi="Garamond" w:cs="Times New Roman"/>
          <w:i/>
          <w:lang w:val="en-CA"/>
        </w:rPr>
        <w:t>Religion</w:t>
      </w:r>
      <w:r w:rsidRPr="00683346">
        <w:rPr>
          <w:rFonts w:ascii="Garamond" w:hAnsi="Garamond" w:cs="Times New Roman"/>
          <w:lang w:val="en-CA"/>
        </w:rPr>
        <w:t>, Kant stresses this idea by writing that</w:t>
      </w:r>
      <w:r w:rsidRPr="00683346">
        <w:rPr>
          <w:rFonts w:ascii="Garamond" w:hAnsi="Garamond" w:cs="Times New Roman"/>
        </w:rPr>
        <w:t xml:space="preserv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serves </w:t>
      </w:r>
      <w:r w:rsidRPr="00683346">
        <w:rPr>
          <w:rFonts w:ascii="Garamond" w:hAnsi="Garamond" w:cs="Times New Roman"/>
          <w:lang w:val="en-CA"/>
        </w:rPr>
        <w:t xml:space="preserve">as a ‘special </w:t>
      </w:r>
      <w:r w:rsidRPr="00683346">
        <w:rPr>
          <w:rStyle w:val="Emphasis"/>
          <w:rFonts w:ascii="Garamond" w:hAnsi="Garamond" w:cs="Times New Roman"/>
          <w:i w:val="0"/>
        </w:rPr>
        <w:t xml:space="preserve">point of reference </w:t>
      </w:r>
      <w:r w:rsidRPr="00683346">
        <w:rPr>
          <w:rStyle w:val="st"/>
          <w:rFonts w:ascii="Garamond" w:hAnsi="Garamond" w:cs="Times New Roman"/>
        </w:rPr>
        <w:t>for the unification of all ends’ (</w:t>
      </w:r>
      <w:r w:rsidRPr="00683346">
        <w:rPr>
          <w:rStyle w:val="st"/>
          <w:rFonts w:ascii="Garamond" w:hAnsi="Garamond" w:cs="Times New Roman"/>
          <w:i/>
        </w:rPr>
        <w:t xml:space="preserve">Rel. </w:t>
      </w:r>
      <w:r w:rsidRPr="00683346">
        <w:rPr>
          <w:rStyle w:val="st"/>
          <w:rFonts w:ascii="Garamond" w:hAnsi="Garamond" w:cs="Times New Roman"/>
        </w:rPr>
        <w:t xml:space="preserve">6:5). This point of reference </w:t>
      </w:r>
      <w:r w:rsidRPr="00683346">
        <w:rPr>
          <w:rFonts w:ascii="Garamond" w:hAnsi="Garamond" w:cs="Times New Roman"/>
          <w:lang w:val="en-CA"/>
        </w:rPr>
        <w:t xml:space="preserve">allows us to understand which state of affairs will ultimately be promoted by our decision to comply with all duties that stem from the </w:t>
      </w:r>
      <w:r w:rsidR="00EF595E">
        <w:rPr>
          <w:rFonts w:ascii="Garamond" w:hAnsi="Garamond" w:cs="Times New Roman"/>
          <w:lang w:val="en-CA"/>
        </w:rPr>
        <w:t>moral law</w:t>
      </w:r>
      <w:r w:rsidRPr="00683346">
        <w:rPr>
          <w:rFonts w:ascii="Garamond" w:hAnsi="Garamond" w:cs="Times New Roman"/>
          <w:lang w:val="en-CA"/>
        </w:rPr>
        <w:t>. Although this state of affairs can only be reached in a future life and with the help of an omnipotent being, each must nonetheless ‘</w:t>
      </w:r>
      <w:r w:rsidRPr="00683346">
        <w:rPr>
          <w:rFonts w:ascii="Garamond" w:hAnsi="Garamond" w:cs="Times New Roman"/>
        </w:rPr>
        <w:t>so conduct himself as if everything</w:t>
      </w:r>
      <w:r w:rsidRPr="00683346">
        <w:rPr>
          <w:rFonts w:ascii="Garamond" w:hAnsi="Garamond" w:cs="Times New Roman"/>
          <w:lang w:val="en-CA"/>
        </w:rPr>
        <w:t xml:space="preserve"> </w:t>
      </w:r>
      <w:r w:rsidRPr="00683346">
        <w:rPr>
          <w:rFonts w:ascii="Garamond" w:hAnsi="Garamond" w:cs="Times New Roman"/>
        </w:rPr>
        <w:t>depended on him’ (</w:t>
      </w:r>
      <w:r w:rsidRPr="00683346">
        <w:rPr>
          <w:rFonts w:ascii="Garamond" w:hAnsi="Garamond" w:cs="Times New Roman"/>
          <w:i/>
        </w:rPr>
        <w:t xml:space="preserve">Rel. </w:t>
      </w:r>
      <w:r w:rsidRPr="00683346">
        <w:rPr>
          <w:rFonts w:ascii="Garamond" w:hAnsi="Garamond" w:cs="Times New Roman"/>
        </w:rPr>
        <w:t xml:space="preserve">6:100-1001). </w:t>
      </w:r>
      <w:r w:rsidRPr="00683346">
        <w:rPr>
          <w:rFonts w:ascii="Garamond" w:hAnsi="Garamond" w:cs="Times New Roman"/>
          <w:lang w:val="en-CA"/>
        </w:rPr>
        <w:t xml:space="preserve">Borrowing a central concept from the </w:t>
      </w:r>
      <w:r w:rsidRPr="00683346">
        <w:rPr>
          <w:rFonts w:ascii="Garamond" w:hAnsi="Garamond" w:cs="Times New Roman"/>
          <w:i/>
          <w:lang w:val="en-CA"/>
        </w:rPr>
        <w:t>Critique of Pure Reason</w:t>
      </w:r>
      <w:r w:rsidRPr="00683346">
        <w:rPr>
          <w:rFonts w:ascii="Garamond" w:hAnsi="Garamond" w:cs="Times New Roman"/>
          <w:lang w:val="en-CA"/>
        </w:rPr>
        <w:t xml:space="preserve">, we can say that the </w:t>
      </w:r>
      <w:r w:rsidR="00EF595E">
        <w:rPr>
          <w:rFonts w:ascii="Garamond" w:hAnsi="Garamond" w:cs="Times New Roman"/>
          <w:lang w:val="en-CA"/>
        </w:rPr>
        <w:t>highest</w:t>
      </w:r>
      <w:r w:rsidR="00E97371">
        <w:rPr>
          <w:rFonts w:ascii="Garamond" w:hAnsi="Garamond" w:cs="Times New Roman"/>
          <w:lang w:val="en-CA"/>
        </w:rPr>
        <w:t xml:space="preserve"> good</w:t>
      </w:r>
      <w:r w:rsidRPr="00683346">
        <w:rPr>
          <w:rFonts w:ascii="Garamond" w:hAnsi="Garamond" w:cs="Times New Roman"/>
          <w:lang w:val="en-CA"/>
        </w:rPr>
        <w:t xml:space="preserve"> is a regulative idea which sheds new light on our moral and political duties by allowing us to understand how our struggle to fulfill them contributes to the ‘unconditioned totality of the object of pure practical reason’ (</w:t>
      </w:r>
      <w:r w:rsidRPr="00683346">
        <w:rPr>
          <w:rFonts w:ascii="Garamond" w:hAnsi="Garamond" w:cs="Times New Roman"/>
          <w:i/>
          <w:lang w:val="en-CA"/>
        </w:rPr>
        <w:t xml:space="preserve">KpV </w:t>
      </w:r>
      <w:r w:rsidRPr="00683346">
        <w:rPr>
          <w:rFonts w:ascii="Garamond" w:hAnsi="Garamond" w:cs="Times New Roman"/>
          <w:lang w:val="en-CA"/>
        </w:rPr>
        <w:t>5:108).</w:t>
      </w:r>
    </w:p>
    <w:p w14:paraId="5C86837F" w14:textId="5DBBCF93" w:rsidR="009D1CE5" w:rsidRPr="00683346" w:rsidRDefault="009D1CE5" w:rsidP="00E97371">
      <w:pPr>
        <w:widowControl w:val="0"/>
        <w:autoSpaceDE w:val="0"/>
        <w:autoSpaceDN w:val="0"/>
        <w:adjustRightInd w:val="0"/>
        <w:spacing w:after="200" w:line="480" w:lineRule="auto"/>
        <w:ind w:firstLine="432"/>
        <w:rPr>
          <w:rFonts w:ascii="Garamond" w:hAnsi="Garamond" w:cs="Times New Roman"/>
        </w:rPr>
      </w:pPr>
      <w:r w:rsidRPr="00683346">
        <w:rPr>
          <w:rFonts w:ascii="Garamond" w:hAnsi="Garamond" w:cs="Times New Roman"/>
        </w:rPr>
        <w:t xml:space="preserve">In summary, the duty to promote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has a political dimension insofar as such a good simply cannot be promoted elsewhere than within the confines of a rightful condition that bolsters happiness and virtue by enabling citizens to realize their moral and prudential aims. In the </w:t>
      </w:r>
      <w:r w:rsidRPr="00683346">
        <w:rPr>
          <w:rFonts w:ascii="Garamond" w:hAnsi="Garamond" w:cs="Times New Roman"/>
          <w:i/>
        </w:rPr>
        <w:t xml:space="preserve">Doctrine of </w:t>
      </w:r>
      <w:r w:rsidRPr="00683346">
        <w:rPr>
          <w:rFonts w:ascii="Garamond" w:hAnsi="Garamond" w:cs="Times New Roman"/>
          <w:i/>
        </w:rPr>
        <w:lastRenderedPageBreak/>
        <w:t>Right</w:t>
      </w:r>
      <w:r w:rsidRPr="00683346">
        <w:rPr>
          <w:rFonts w:ascii="Garamond" w:hAnsi="Garamond" w:cs="Times New Roman"/>
        </w:rPr>
        <w:t xml:space="preserve">, Kant even argues that the </w:t>
      </w:r>
      <w:r w:rsidR="00EF595E">
        <w:rPr>
          <w:rFonts w:ascii="Garamond" w:hAnsi="Garamond" w:cs="Times New Roman"/>
        </w:rPr>
        <w:t>moral law</w:t>
      </w:r>
      <w:r w:rsidRPr="00683346">
        <w:rPr>
          <w:rFonts w:ascii="Garamond" w:hAnsi="Garamond" w:cs="Times New Roman"/>
        </w:rPr>
        <w:t xml:space="preserve"> makes it permissible for a community of citizens to force rebellious individuals to live in a political society with them. Yet, as I suggested earlier, our collective obligation to pursue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also has a social dimension, which precludes the use of coercion (Formosa 2011; Pasternack 2017). Although the </w:t>
      </w:r>
      <w:r w:rsidRPr="00683346">
        <w:rPr>
          <w:rFonts w:ascii="Garamond" w:hAnsi="Garamond" w:cs="Times New Roman"/>
          <w:i/>
        </w:rPr>
        <w:t>bonum consummatum</w:t>
      </w:r>
      <w:r w:rsidRPr="00683346">
        <w:rPr>
          <w:rFonts w:ascii="Garamond" w:hAnsi="Garamond" w:cs="Times New Roman"/>
        </w:rPr>
        <w:t xml:space="preserve"> is undoubtedly an ethico</w:t>
      </w:r>
      <w:r w:rsidR="003016D3">
        <w:rPr>
          <w:rFonts w:ascii="Garamond" w:hAnsi="Garamond" w:cs="Times New Roman"/>
        </w:rPr>
        <w:t>-</w:t>
      </w:r>
      <w:r w:rsidRPr="00683346">
        <w:rPr>
          <w:rFonts w:ascii="Garamond" w:hAnsi="Garamond" w:cs="Times New Roman"/>
        </w:rPr>
        <w:t xml:space="preserve">theological notion, it is also of considerable importance to Kant’s political and social philosophy. Perhaps the best way to argue this claim is to show that Kant’s discussion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the </w:t>
      </w:r>
      <w:r w:rsidRPr="00683346">
        <w:rPr>
          <w:rFonts w:ascii="Garamond" w:hAnsi="Garamond" w:cs="Times New Roman"/>
          <w:i/>
        </w:rPr>
        <w:t>Religion</w:t>
      </w:r>
      <w:r w:rsidRPr="00683346">
        <w:rPr>
          <w:rFonts w:ascii="Garamond" w:hAnsi="Garamond" w:cs="Times New Roman"/>
        </w:rPr>
        <w:t xml:space="preserve"> brings all of its dimensions together.</w:t>
      </w:r>
    </w:p>
    <w:p w14:paraId="4F3C0836" w14:textId="5F68BB3D" w:rsidR="009D1CE5" w:rsidRPr="00683346" w:rsidRDefault="009D1CE5" w:rsidP="00E97371">
      <w:pPr>
        <w:widowControl w:val="0"/>
        <w:autoSpaceDE w:val="0"/>
        <w:autoSpaceDN w:val="0"/>
        <w:adjustRightInd w:val="0"/>
        <w:spacing w:line="480" w:lineRule="auto"/>
        <w:rPr>
          <w:rFonts w:ascii="Garamond" w:hAnsi="Garamond" w:cs="Times New Roman"/>
          <w:b/>
        </w:rPr>
      </w:pPr>
      <w:r w:rsidRPr="00683346">
        <w:rPr>
          <w:rFonts w:ascii="Garamond" w:hAnsi="Garamond" w:cs="Times New Roman"/>
          <w:b/>
        </w:rPr>
        <w:t xml:space="preserve">5. Churches as ethical societies: </w:t>
      </w:r>
      <w:r w:rsidR="00EF595E">
        <w:rPr>
          <w:rFonts w:ascii="Garamond" w:hAnsi="Garamond" w:cs="Times New Roman"/>
          <w:b/>
        </w:rPr>
        <w:t>t</w:t>
      </w:r>
      <w:r w:rsidRPr="00683346">
        <w:rPr>
          <w:rFonts w:ascii="Garamond" w:hAnsi="Garamond" w:cs="Times New Roman"/>
          <w:b/>
        </w:rPr>
        <w:t xml:space="preserve">he social dimension of the pursuit of the </w:t>
      </w:r>
      <w:r w:rsidR="00EF595E">
        <w:rPr>
          <w:rFonts w:ascii="Garamond" w:hAnsi="Garamond" w:cs="Times New Roman"/>
          <w:b/>
        </w:rPr>
        <w:t>highest</w:t>
      </w:r>
      <w:r w:rsidR="00E97371">
        <w:rPr>
          <w:rFonts w:ascii="Garamond" w:hAnsi="Garamond" w:cs="Times New Roman"/>
          <w:b/>
        </w:rPr>
        <w:t xml:space="preserve"> good</w:t>
      </w:r>
    </w:p>
    <w:p w14:paraId="4D13E6B8" w14:textId="241BC74B"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No discussion of the collective implications of our duty to promote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is more detailed than the one found in the third and fourth books of the </w:t>
      </w:r>
      <w:r w:rsidRPr="00683346">
        <w:rPr>
          <w:rFonts w:ascii="Garamond" w:hAnsi="Garamond" w:cs="Times New Roman"/>
          <w:i/>
        </w:rPr>
        <w:t>Religion</w:t>
      </w:r>
      <w:r w:rsidRPr="00683346">
        <w:rPr>
          <w:rFonts w:ascii="Garamond" w:hAnsi="Garamond" w:cs="Times New Roman"/>
        </w:rPr>
        <w:t xml:space="preserve">.  There Kant imagines a universal ethical society </w:t>
      </w:r>
      <w:r w:rsidR="003016D3" w:rsidRPr="00683346">
        <w:rPr>
          <w:rFonts w:ascii="Garamond" w:hAnsi="Garamond" w:cs="Times New Roman"/>
          <w:lang w:val="en-CA"/>
        </w:rPr>
        <w:t>[</w:t>
      </w:r>
      <w:r w:rsidR="003016D3" w:rsidRPr="00683346">
        <w:rPr>
          <w:rFonts w:ascii="Garamond" w:hAnsi="Garamond" w:cs="Times New Roman"/>
          <w:i/>
        </w:rPr>
        <w:t>ethische Gesellschaft</w:t>
      </w:r>
      <w:r w:rsidR="003016D3" w:rsidRPr="00683346">
        <w:rPr>
          <w:rFonts w:ascii="Garamond" w:hAnsi="Garamond" w:cs="Times New Roman"/>
          <w:lang w:val="en-CA"/>
        </w:rPr>
        <w:t>]</w:t>
      </w:r>
      <w:r w:rsidR="003016D3" w:rsidRPr="00683346">
        <w:rPr>
          <w:rFonts w:ascii="Garamond" w:hAnsi="Garamond" w:cs="Times New Roman"/>
        </w:rPr>
        <w:t xml:space="preserve"> </w:t>
      </w:r>
      <w:r w:rsidRPr="00683346">
        <w:rPr>
          <w:rFonts w:ascii="Garamond" w:hAnsi="Garamond" w:cs="Times New Roman"/>
        </w:rPr>
        <w:t>of rational beings living under the banner of virtue who would form an ‘absolute ethical whole’ (</w:t>
      </w:r>
      <w:r w:rsidRPr="00683346">
        <w:rPr>
          <w:rFonts w:ascii="Garamond" w:hAnsi="Garamond" w:cs="Times New Roman"/>
          <w:i/>
        </w:rPr>
        <w:t xml:space="preserve">Rel. </w:t>
      </w:r>
      <w:r w:rsidRPr="00683346">
        <w:rPr>
          <w:rFonts w:ascii="Garamond" w:hAnsi="Garamond" w:cs="Times New Roman"/>
        </w:rPr>
        <w:t xml:space="preserve">6: 96). In fact, he explains that we have a moral obligation to enter such an association with other rational beings, speaking of a ‘duty </w:t>
      </w:r>
      <w:r w:rsidRPr="00683346">
        <w:rPr>
          <w:rFonts w:ascii="Garamond" w:hAnsi="Garamond" w:cs="Times New Roman"/>
          <w:i/>
        </w:rPr>
        <w:t>sui generis</w:t>
      </w:r>
      <w:r w:rsidRPr="00683346">
        <w:rPr>
          <w:rFonts w:ascii="Garamond" w:hAnsi="Garamond" w:cs="Times New Roman"/>
        </w:rPr>
        <w:t xml:space="preserve"> of the human race toward itself’ to establish a society devoted to the promotion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a good common to all (</w:t>
      </w:r>
      <w:r w:rsidRPr="00683346">
        <w:rPr>
          <w:rFonts w:ascii="Garamond" w:hAnsi="Garamond" w:cs="Times New Roman"/>
          <w:i/>
        </w:rPr>
        <w:t xml:space="preserve">Rel. </w:t>
      </w:r>
      <w:r w:rsidRPr="00683346">
        <w:rPr>
          <w:rFonts w:ascii="Garamond" w:hAnsi="Garamond" w:cs="Times New Roman"/>
        </w:rPr>
        <w:t>6: 97). Only then will human beings have a reasonable chance of gaining the upper hand against the radical evil of their very nature and living for the sake of the good.</w:t>
      </w:r>
    </w:p>
    <w:p w14:paraId="0F86F84A" w14:textId="61D8FDF6"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This ethical society must not be confused with the political community itself. While a </w:t>
      </w:r>
      <w:r w:rsidRPr="00683346">
        <w:rPr>
          <w:rFonts w:ascii="Garamond" w:hAnsi="Garamond" w:cs="Times New Roman"/>
          <w:i/>
        </w:rPr>
        <w:t>juridico-civil</w:t>
      </w:r>
      <w:r w:rsidRPr="00683346">
        <w:rPr>
          <w:rFonts w:ascii="Garamond" w:hAnsi="Garamond" w:cs="Times New Roman"/>
        </w:rPr>
        <w:t xml:space="preserve"> state comprises human beings who live together under the authority of enforceable public laws, an </w:t>
      </w:r>
      <w:r w:rsidRPr="00683346">
        <w:rPr>
          <w:rFonts w:ascii="Garamond" w:hAnsi="Garamond" w:cs="Times New Roman"/>
          <w:i/>
        </w:rPr>
        <w:t>ethico-civil</w:t>
      </w:r>
      <w:r w:rsidRPr="00683346">
        <w:rPr>
          <w:rFonts w:ascii="Garamond" w:hAnsi="Garamond" w:cs="Times New Roman"/>
        </w:rPr>
        <w:t xml:space="preserve"> state regroups human beings who live under laws of virtue without being coerced to do so. In other words, it is an association in which we only have a moral obligation to enter, and which the government cannot legitimately force us to create. As we have seen, we are morally entitled to coerce other rational beings to live with us in a political community – i.e. to leave the state of nature as such – but we are not allowed to coerce them into leaving the ‘ethical state of nature,’ that is, a way of life in which one is indifferent to the fulfillment of her duties (</w:t>
      </w:r>
      <w:r w:rsidRPr="00683346">
        <w:rPr>
          <w:rFonts w:ascii="Garamond" w:hAnsi="Garamond" w:cs="Times New Roman"/>
          <w:i/>
        </w:rPr>
        <w:t>Rel. </w:t>
      </w:r>
      <w:r w:rsidRPr="00683346">
        <w:rPr>
          <w:rFonts w:ascii="Garamond" w:hAnsi="Garamond" w:cs="Times New Roman"/>
        </w:rPr>
        <w:t xml:space="preserve">6: 95). Nevertheless, it </w:t>
      </w:r>
      <w:r w:rsidRPr="00683346">
        <w:rPr>
          <w:rFonts w:ascii="Garamond" w:hAnsi="Garamond" w:cs="Times New Roman"/>
        </w:rPr>
        <w:lastRenderedPageBreak/>
        <w:t xml:space="preserve">would be false to claim that the </w:t>
      </w:r>
      <w:r w:rsidRPr="00683346">
        <w:rPr>
          <w:rFonts w:ascii="Garamond" w:hAnsi="Garamond" w:cs="Times New Roman"/>
          <w:i/>
        </w:rPr>
        <w:t>juridico-civil</w:t>
      </w:r>
      <w:r w:rsidRPr="00683346">
        <w:rPr>
          <w:rFonts w:ascii="Garamond" w:hAnsi="Garamond" w:cs="Times New Roman"/>
        </w:rPr>
        <w:t xml:space="preserve"> and </w:t>
      </w:r>
      <w:r w:rsidRPr="00683346">
        <w:rPr>
          <w:rFonts w:ascii="Garamond" w:hAnsi="Garamond" w:cs="Times New Roman"/>
          <w:i/>
        </w:rPr>
        <w:t>ethico-civil</w:t>
      </w:r>
      <w:r w:rsidRPr="00683346">
        <w:rPr>
          <w:rFonts w:ascii="Garamond" w:hAnsi="Garamond" w:cs="Times New Roman"/>
        </w:rPr>
        <w:t xml:space="preserve"> states are not related to each other, given that the latter presupposes the existence of the former. In Kant’s view, the ethical society can only exist in the midst of the juridico-civil state: ‘without the foundation of a political community, it could never be brought into existence by human beings’ (</w:t>
      </w:r>
      <w:r w:rsidRPr="00683346">
        <w:rPr>
          <w:rFonts w:ascii="Garamond" w:hAnsi="Garamond" w:cs="Times New Roman"/>
          <w:i/>
        </w:rPr>
        <w:t xml:space="preserve">Rel. </w:t>
      </w:r>
      <w:r w:rsidRPr="00683346">
        <w:rPr>
          <w:rFonts w:ascii="Garamond" w:hAnsi="Garamond" w:cs="Times New Roman"/>
        </w:rPr>
        <w:t xml:space="preserve">6: 94). Although we are now considering the specifically social dimension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we are told that we can only hope to fulfill our duty to promote it if we live in a free political state.</w:t>
      </w:r>
      <w:r w:rsidRPr="00683346">
        <w:rPr>
          <w:rStyle w:val="EndnoteReference"/>
          <w:rFonts w:ascii="Garamond" w:hAnsi="Garamond" w:cs="Times New Roman"/>
        </w:rPr>
        <w:endnoteReference w:id="14"/>
      </w:r>
      <w:r w:rsidRPr="00683346">
        <w:rPr>
          <w:rFonts w:ascii="Garamond" w:hAnsi="Garamond" w:cs="Times New Roman"/>
        </w:rPr>
        <w:t xml:space="preserve"> Once again, life in a rightful condition is described as a precondition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as we need to secure the outer freedom of all rational agents in order for them to freely create associations dedicated to the promotion of moral life. </w:t>
      </w:r>
    </w:p>
    <w:p w14:paraId="5AC2AE2A" w14:textId="27225B2B"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How can a universal ethical society paradoxically exist within the confines of a political state? The answer is that such a community will take the form of a </w:t>
      </w:r>
      <w:r w:rsidRPr="00683346">
        <w:rPr>
          <w:rFonts w:ascii="Garamond" w:hAnsi="Garamond" w:cs="Times New Roman"/>
          <w:i/>
        </w:rPr>
        <w:t>church</w:t>
      </w:r>
      <w:r w:rsidRPr="00683346">
        <w:rPr>
          <w:rFonts w:ascii="Garamond" w:hAnsi="Garamond" w:cs="Times New Roman"/>
        </w:rPr>
        <w:t>, that is, a society of rational beings who consider themselves to be living ‘under divine moral legislation’ (</w:t>
      </w:r>
      <w:r w:rsidRPr="00683346">
        <w:rPr>
          <w:rFonts w:ascii="Garamond" w:hAnsi="Garamond" w:cs="Times New Roman"/>
          <w:i/>
        </w:rPr>
        <w:t xml:space="preserve">Rel. </w:t>
      </w:r>
      <w:r w:rsidRPr="00683346">
        <w:rPr>
          <w:rFonts w:ascii="Garamond" w:hAnsi="Garamond" w:cs="Times New Roman"/>
        </w:rPr>
        <w:t xml:space="preserve">6: 101). These remarks are of special importance for our purpose. In Reath’s view, Kant’s discussion of the ethical society in Book III of the </w:t>
      </w:r>
      <w:r w:rsidRPr="00683346">
        <w:rPr>
          <w:rFonts w:ascii="Garamond" w:hAnsi="Garamond" w:cs="Times New Roman"/>
          <w:i/>
        </w:rPr>
        <w:t>Religion</w:t>
      </w:r>
      <w:r w:rsidRPr="00683346">
        <w:rPr>
          <w:rFonts w:ascii="Garamond" w:hAnsi="Garamond" w:cs="Times New Roman"/>
        </w:rPr>
        <w:t xml:space="preserve"> is one of the clearest references to a secular and institutional conception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according to which human beings can realize it on earth, and it is my contention that such conception cannot be found in Kant’s later writings.</w:t>
      </w:r>
    </w:p>
    <w:p w14:paraId="723F1E6C" w14:textId="035EA4D1" w:rsidR="009D1CE5"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Indeed, Kant’s statement that the ethical society ‘cannot be realized by human organi</w:t>
      </w:r>
      <w:r w:rsidR="003016D3">
        <w:rPr>
          <w:rFonts w:ascii="Garamond" w:hAnsi="Garamond" w:cs="Times New Roman"/>
        </w:rPr>
        <w:t>s</w:t>
      </w:r>
      <w:r w:rsidRPr="00683346">
        <w:rPr>
          <w:rFonts w:ascii="Garamond" w:hAnsi="Garamond" w:cs="Times New Roman"/>
        </w:rPr>
        <w:t xml:space="preserve">ation except in the form of a church’ is already a sign that his account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the </w:t>
      </w:r>
      <w:r w:rsidRPr="00683346">
        <w:rPr>
          <w:rFonts w:ascii="Garamond" w:hAnsi="Garamond" w:cs="Times New Roman"/>
          <w:i/>
        </w:rPr>
        <w:t>Religion</w:t>
      </w:r>
      <w:r w:rsidRPr="00683346">
        <w:rPr>
          <w:rFonts w:ascii="Garamond" w:hAnsi="Garamond" w:cs="Times New Roman"/>
        </w:rPr>
        <w:t xml:space="preserve"> is not purely secular. Yet, the characterization of the ethical society as a church is not the main reason to consider that Kant maintained the theological conception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found in the </w:t>
      </w:r>
      <w:r w:rsidRPr="00683346">
        <w:rPr>
          <w:rFonts w:ascii="Garamond" w:hAnsi="Garamond" w:cs="Times New Roman"/>
          <w:i/>
        </w:rPr>
        <w:t>Critique of Practical Reason</w:t>
      </w:r>
      <w:r w:rsidRPr="00683346">
        <w:rPr>
          <w:rFonts w:ascii="Garamond" w:hAnsi="Garamond" w:cs="Times New Roman"/>
        </w:rPr>
        <w:t xml:space="preserve"> in his later works. Instead, it is Kant’s discussion of the relationship that exists between what he calls the ‘church visible’ and the ‘church invisible’ that remains the clearest reference to this theological conception. In Kant’s philosophy of religion, the ‘church invisible’ is the idea of the complete realization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in a ‘union of all upright human beings under direct yet moral divine world-governance’ (</w:t>
      </w:r>
      <w:r w:rsidRPr="00683346">
        <w:rPr>
          <w:rFonts w:ascii="Garamond" w:hAnsi="Garamond" w:cs="Times New Roman"/>
          <w:i/>
        </w:rPr>
        <w:t xml:space="preserve">Rel. </w:t>
      </w:r>
      <w:r w:rsidRPr="00683346">
        <w:rPr>
          <w:rFonts w:ascii="Garamond" w:hAnsi="Garamond" w:cs="Times New Roman"/>
        </w:rPr>
        <w:t xml:space="preserve">6: 101). This church is deemed ‘invisible’ as it </w:t>
      </w:r>
      <w:r w:rsidRPr="00683346">
        <w:rPr>
          <w:rFonts w:ascii="Garamond" w:hAnsi="Garamond" w:cs="Times New Roman"/>
        </w:rPr>
        <w:lastRenderedPageBreak/>
        <w:t>is ‘not the possible object of experience’ (</w:t>
      </w:r>
      <w:r w:rsidRPr="00683346">
        <w:rPr>
          <w:rFonts w:ascii="Garamond" w:hAnsi="Garamond" w:cs="Times New Roman"/>
          <w:i/>
        </w:rPr>
        <w:t xml:space="preserve">Rel. </w:t>
      </w:r>
      <w:r w:rsidRPr="00683346">
        <w:rPr>
          <w:rFonts w:ascii="Garamond" w:hAnsi="Garamond" w:cs="Times New Roman"/>
        </w:rPr>
        <w:t>6: 101). In other words, the church invisible is tantamount to the ‘Kingdom of God on earth’, but as Kant explains, its appearance in the world of senses is unfortunately ‘postponed to an unseen distance’ (</w:t>
      </w:r>
      <w:r w:rsidRPr="00683346">
        <w:rPr>
          <w:rFonts w:ascii="Garamond" w:hAnsi="Garamond" w:cs="Times New Roman"/>
          <w:i/>
        </w:rPr>
        <w:t xml:space="preserve">Rel. </w:t>
      </w:r>
      <w:r w:rsidRPr="00683346">
        <w:rPr>
          <w:rFonts w:ascii="Garamond" w:hAnsi="Garamond" w:cs="Times New Roman"/>
        </w:rPr>
        <w:t xml:space="preserve">6: 151).  </w:t>
      </w:r>
    </w:p>
    <w:p w14:paraId="139DFD0C" w14:textId="331939AB" w:rsidR="00DF6D5B" w:rsidRPr="00683346" w:rsidRDefault="009D1CE5"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However, the merely noumenal possibility of the realization of the universal ethical society does not dispense rational beings of the obligation to create a phenomenal ‘union of human beings into a whole that accords with this ideal’, that is, a ‘church visible’ which will allow them to collectively promote moral behavior in society (</w:t>
      </w:r>
      <w:r w:rsidRPr="00683346">
        <w:rPr>
          <w:rFonts w:ascii="Garamond" w:hAnsi="Garamond" w:cs="Times New Roman"/>
          <w:i/>
        </w:rPr>
        <w:t xml:space="preserve">Rel. </w:t>
      </w:r>
      <w:r w:rsidRPr="00683346">
        <w:rPr>
          <w:rFonts w:ascii="Garamond" w:hAnsi="Garamond" w:cs="Times New Roman"/>
        </w:rPr>
        <w:t xml:space="preserve">6: 101). That said, the commendable creation of ‘visible churches’ should not lead their members to lose sight of the idea that any institutional church will remain an imperfect realization of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that is, the mere ‘schema of the invisible Kingdom of God on earth’ (</w:t>
      </w:r>
      <w:r w:rsidRPr="00683346">
        <w:rPr>
          <w:rFonts w:ascii="Garamond" w:hAnsi="Garamond" w:cs="Times New Roman"/>
          <w:i/>
        </w:rPr>
        <w:t xml:space="preserve">Rel. </w:t>
      </w:r>
      <w:r w:rsidRPr="00683346">
        <w:rPr>
          <w:rFonts w:ascii="Garamond" w:hAnsi="Garamond" w:cs="Times New Roman"/>
        </w:rPr>
        <w:t xml:space="preserve">6: 151). Kant’s philosophy of religion precludes the idea that the </w:t>
      </w:r>
      <w:r w:rsidR="00EF595E">
        <w:rPr>
          <w:rFonts w:ascii="Garamond" w:hAnsi="Garamond" w:cs="Times New Roman"/>
        </w:rPr>
        <w:t>highest</w:t>
      </w:r>
      <w:r w:rsidR="00E97371">
        <w:rPr>
          <w:rFonts w:ascii="Garamond" w:hAnsi="Garamond" w:cs="Times New Roman"/>
        </w:rPr>
        <w:t xml:space="preserve"> good</w:t>
      </w:r>
      <w:r w:rsidRPr="00683346">
        <w:rPr>
          <w:rFonts w:ascii="Garamond" w:hAnsi="Garamond" w:cs="Times New Roman"/>
        </w:rPr>
        <w:t xml:space="preserve"> can be realized through human agency, as it portrays all institutional ethical societies as mere approximations of it.</w:t>
      </w:r>
      <w:r w:rsidRPr="00683346">
        <w:rPr>
          <w:rStyle w:val="EndnoteReference"/>
          <w:rFonts w:ascii="Garamond" w:hAnsi="Garamond" w:cs="Times New Roman"/>
        </w:rPr>
        <w:endnoteReference w:id="15"/>
      </w:r>
      <w:r w:rsidRPr="00683346">
        <w:rPr>
          <w:rFonts w:ascii="Garamond" w:hAnsi="Garamond" w:cs="Times New Roman"/>
        </w:rPr>
        <w:t xml:space="preserve"> </w:t>
      </w:r>
      <w:r w:rsidR="00DF6D5B" w:rsidRPr="00683346">
        <w:rPr>
          <w:rFonts w:ascii="Garamond" w:hAnsi="Garamond" w:cs="Times New Roman"/>
        </w:rPr>
        <w:t xml:space="preserve">In fact, Kant even contends that considering a visible church to be the achievement of the Kingdom of God on earth is an instance of ‘religious illusion’ </w:t>
      </w:r>
      <w:r w:rsidR="003016D3" w:rsidRPr="00683346">
        <w:rPr>
          <w:rFonts w:ascii="Garamond" w:hAnsi="Garamond" w:cs="Times New Roman"/>
          <w:lang w:val="en-CA"/>
        </w:rPr>
        <w:t>[</w:t>
      </w:r>
      <w:r w:rsidR="003016D3" w:rsidRPr="00683346">
        <w:rPr>
          <w:rFonts w:ascii="Garamond" w:hAnsi="Garamond" w:cs="Times New Roman"/>
          <w:i/>
        </w:rPr>
        <w:t>Religionswahn</w:t>
      </w:r>
      <w:r w:rsidR="003016D3" w:rsidRPr="00683346">
        <w:rPr>
          <w:rFonts w:ascii="Garamond" w:hAnsi="Garamond" w:cs="Times New Roman"/>
          <w:lang w:val="en-CA"/>
        </w:rPr>
        <w:t>]</w:t>
      </w:r>
      <w:r w:rsidR="00DF6D5B" w:rsidRPr="00683346">
        <w:rPr>
          <w:rFonts w:ascii="Garamond" w:hAnsi="Garamond" w:cs="Times New Roman"/>
        </w:rPr>
        <w:t xml:space="preserve"> (</w:t>
      </w:r>
      <w:r w:rsidR="00DF6D5B" w:rsidRPr="00683346">
        <w:rPr>
          <w:rFonts w:ascii="Garamond" w:hAnsi="Garamond" w:cs="Times New Roman"/>
          <w:i/>
        </w:rPr>
        <w:t xml:space="preserve">Rel. </w:t>
      </w:r>
      <w:r w:rsidR="00DF6D5B" w:rsidRPr="00683346">
        <w:rPr>
          <w:rFonts w:ascii="Garamond" w:hAnsi="Garamond" w:cs="Times New Roman"/>
        </w:rPr>
        <w:t xml:space="preserve">6: 168). As he writes in Book IV of the </w:t>
      </w:r>
      <w:r w:rsidR="00DF6D5B" w:rsidRPr="00683346">
        <w:rPr>
          <w:rFonts w:ascii="Garamond" w:hAnsi="Garamond" w:cs="Times New Roman"/>
          <w:i/>
        </w:rPr>
        <w:t>Religion</w:t>
      </w:r>
      <w:r w:rsidR="00DF6D5B" w:rsidRPr="00683346">
        <w:rPr>
          <w:rFonts w:ascii="Garamond" w:hAnsi="Garamond" w:cs="Times New Roman"/>
        </w:rPr>
        <w:t>, all churches are admirable ‘attempts by poor mortals to give sensible representation to the Kingdom of God on earth’, but they deserve equal blame ‘when (in a visible church) they mistake the form of the representation of this idea for the thing itself’. (</w:t>
      </w:r>
      <w:r w:rsidR="00DF6D5B" w:rsidRPr="00683346">
        <w:rPr>
          <w:rFonts w:ascii="Garamond" w:hAnsi="Garamond" w:cs="Times New Roman"/>
          <w:i/>
        </w:rPr>
        <w:t xml:space="preserve">Rel. </w:t>
      </w:r>
      <w:r w:rsidR="00DF6D5B" w:rsidRPr="00683346">
        <w:rPr>
          <w:rFonts w:ascii="Garamond" w:hAnsi="Garamond" w:cs="Times New Roman"/>
        </w:rPr>
        <w:t>6: 175). Church members who believe that the Kingdom of God can be realized on earth through their own religious efforts may be moral saints, but they are nonetheless subject to ‘madness’</w:t>
      </w:r>
      <w:r w:rsidR="003016D3">
        <w:rPr>
          <w:rFonts w:ascii="Garamond" w:hAnsi="Garamond" w:cs="Times New Roman"/>
        </w:rPr>
        <w:t xml:space="preserve"> </w:t>
      </w:r>
      <w:r w:rsidR="003016D3" w:rsidRPr="00683346">
        <w:rPr>
          <w:rFonts w:ascii="Garamond" w:hAnsi="Garamond" w:cs="Times New Roman"/>
          <w:lang w:val="en-CA"/>
        </w:rPr>
        <w:t>[</w:t>
      </w:r>
      <w:r w:rsidR="003016D3">
        <w:rPr>
          <w:rFonts w:ascii="Garamond" w:hAnsi="Garamond" w:cs="Times New Roman"/>
          <w:i/>
        </w:rPr>
        <w:t>Wahnsinn</w:t>
      </w:r>
      <w:r w:rsidR="003016D3" w:rsidRPr="00683346">
        <w:rPr>
          <w:rFonts w:ascii="Garamond" w:hAnsi="Garamond" w:cs="Times New Roman"/>
          <w:lang w:val="en-CA"/>
        </w:rPr>
        <w:t>]</w:t>
      </w:r>
      <w:r w:rsidR="003016D3">
        <w:rPr>
          <w:rFonts w:ascii="Garamond" w:hAnsi="Garamond" w:cs="Times New Roman"/>
          <w:lang w:val="en-CA"/>
        </w:rPr>
        <w:t>.</w:t>
      </w:r>
    </w:p>
    <w:p w14:paraId="68B288D7" w14:textId="45AA1F19" w:rsidR="00820C5A" w:rsidRPr="00683346" w:rsidRDefault="00DF6D5B"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Kant’s criticism of religious illusions reminds us that he was a fierce critique of the ecclesiastical institutions of his time. In the </w:t>
      </w:r>
      <w:r w:rsidRPr="00683346">
        <w:rPr>
          <w:rFonts w:ascii="Garamond" w:hAnsi="Garamond" w:cs="Times New Roman"/>
          <w:i/>
        </w:rPr>
        <w:t>Religion</w:t>
      </w:r>
      <w:r w:rsidRPr="00683346">
        <w:rPr>
          <w:rFonts w:ascii="Garamond" w:hAnsi="Garamond" w:cs="Times New Roman"/>
        </w:rPr>
        <w:t>, he does not conceal his impatience with religious organi</w:t>
      </w:r>
      <w:r w:rsidR="003016D3">
        <w:rPr>
          <w:rFonts w:ascii="Garamond" w:hAnsi="Garamond" w:cs="Times New Roman"/>
        </w:rPr>
        <w:t>s</w:t>
      </w:r>
      <w:r w:rsidRPr="00683346">
        <w:rPr>
          <w:rFonts w:ascii="Garamond" w:hAnsi="Garamond" w:cs="Times New Roman"/>
        </w:rPr>
        <w:t xml:space="preserve">ations who prioritize symbolic rituals over moral action, that is, who engage in what he calls ‘counterfeit service’ </w:t>
      </w:r>
      <w:r w:rsidR="003016D3" w:rsidRPr="00683346">
        <w:rPr>
          <w:rFonts w:ascii="Garamond" w:hAnsi="Garamond" w:cs="Times New Roman"/>
          <w:lang w:val="en-CA"/>
        </w:rPr>
        <w:t>[</w:t>
      </w:r>
      <w:r w:rsidR="003016D3">
        <w:rPr>
          <w:rFonts w:ascii="Garamond" w:hAnsi="Garamond" w:cs="Times New Roman"/>
          <w:i/>
        </w:rPr>
        <w:t>cultus spurius</w:t>
      </w:r>
      <w:r w:rsidR="003016D3" w:rsidRPr="00683346">
        <w:rPr>
          <w:rFonts w:ascii="Garamond" w:hAnsi="Garamond" w:cs="Times New Roman"/>
          <w:lang w:val="en-CA"/>
        </w:rPr>
        <w:t>]</w:t>
      </w:r>
      <w:r w:rsidR="003016D3" w:rsidRPr="00683346">
        <w:rPr>
          <w:rFonts w:ascii="Garamond" w:hAnsi="Garamond" w:cs="Times New Roman"/>
        </w:rPr>
        <w:t xml:space="preserve"> </w:t>
      </w:r>
      <w:r w:rsidRPr="00683346">
        <w:rPr>
          <w:rFonts w:ascii="Garamond" w:hAnsi="Garamond" w:cs="Times New Roman"/>
        </w:rPr>
        <w:t>(</w:t>
      </w:r>
      <w:r w:rsidRPr="00683346">
        <w:rPr>
          <w:rFonts w:ascii="Garamond" w:hAnsi="Garamond" w:cs="Times New Roman"/>
          <w:i/>
        </w:rPr>
        <w:t xml:space="preserve">Rel. </w:t>
      </w:r>
      <w:r w:rsidRPr="00683346">
        <w:rPr>
          <w:rFonts w:ascii="Garamond" w:hAnsi="Garamond" w:cs="Times New Roman"/>
        </w:rPr>
        <w:t xml:space="preserve">6: 153). The visible churches he incites us to create should therefore be envisioned as associations of individuals who are primarily concerned with </w:t>
      </w:r>
      <w:r w:rsidR="00820C5A" w:rsidRPr="00683346">
        <w:rPr>
          <w:rFonts w:ascii="Garamond" w:hAnsi="Garamond" w:cs="Times New Roman"/>
        </w:rPr>
        <w:t xml:space="preserve">promoting </w:t>
      </w:r>
      <w:r w:rsidRPr="00683346">
        <w:rPr>
          <w:rFonts w:ascii="Garamond" w:hAnsi="Garamond" w:cs="Times New Roman"/>
        </w:rPr>
        <w:t>morality</w:t>
      </w:r>
      <w:r w:rsidR="00820C5A" w:rsidRPr="00683346">
        <w:rPr>
          <w:rFonts w:ascii="Garamond" w:hAnsi="Garamond" w:cs="Times New Roman"/>
        </w:rPr>
        <w:t xml:space="preserve"> and happiness</w:t>
      </w:r>
      <w:r w:rsidRPr="00683346">
        <w:rPr>
          <w:rFonts w:ascii="Garamond" w:hAnsi="Garamond" w:cs="Times New Roman"/>
        </w:rPr>
        <w:t xml:space="preserve"> rather than with ‘pious observances’ such as pilgrimage or penitence </w:t>
      </w:r>
      <w:r w:rsidRPr="00683346">
        <w:rPr>
          <w:rFonts w:ascii="Garamond" w:hAnsi="Garamond" w:cs="Times New Roman"/>
        </w:rPr>
        <w:lastRenderedPageBreak/>
        <w:t>(</w:t>
      </w:r>
      <w:r w:rsidRPr="00683346">
        <w:rPr>
          <w:rFonts w:ascii="Garamond" w:hAnsi="Garamond" w:cs="Times New Roman"/>
          <w:i/>
        </w:rPr>
        <w:t>Rel. </w:t>
      </w:r>
      <w:r w:rsidRPr="00683346">
        <w:rPr>
          <w:rFonts w:ascii="Garamond" w:hAnsi="Garamond" w:cs="Times New Roman"/>
        </w:rPr>
        <w:t>6: 173).</w:t>
      </w:r>
      <w:r w:rsidR="000C29B8" w:rsidRPr="00683346">
        <w:rPr>
          <w:rFonts w:ascii="Garamond" w:hAnsi="Garamond" w:cs="Times New Roman"/>
        </w:rPr>
        <w:t xml:space="preserve"> </w:t>
      </w:r>
      <w:r w:rsidR="000E02FD" w:rsidRPr="00683346">
        <w:rPr>
          <w:rFonts w:ascii="Garamond" w:hAnsi="Garamond" w:cs="Times New Roman"/>
        </w:rPr>
        <w:t>In fact,</w:t>
      </w:r>
      <w:r w:rsidR="00BD2688" w:rsidRPr="00683346">
        <w:rPr>
          <w:rFonts w:ascii="Garamond" w:hAnsi="Garamond" w:cs="Times New Roman"/>
        </w:rPr>
        <w:t xml:space="preserve"> it will be impossible for rational churches to efficiently promote the </w:t>
      </w:r>
      <w:r w:rsidR="00EF595E">
        <w:rPr>
          <w:rFonts w:ascii="Garamond" w:hAnsi="Garamond" w:cs="Times New Roman"/>
        </w:rPr>
        <w:t>highest</w:t>
      </w:r>
      <w:r w:rsidR="00E97371">
        <w:rPr>
          <w:rFonts w:ascii="Garamond" w:hAnsi="Garamond" w:cs="Times New Roman"/>
        </w:rPr>
        <w:t xml:space="preserve"> good</w:t>
      </w:r>
      <w:r w:rsidR="00BD2688" w:rsidRPr="00683346">
        <w:rPr>
          <w:rFonts w:ascii="Garamond" w:hAnsi="Garamond" w:cs="Times New Roman"/>
        </w:rPr>
        <w:t xml:space="preserve"> if they do not actively promote the happiness of their members.</w:t>
      </w:r>
    </w:p>
    <w:p w14:paraId="2D6AFB11" w14:textId="5D4FE62E" w:rsidR="00C46FF4" w:rsidRDefault="00BD2688" w:rsidP="00E97371">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On this point, my interpretation runs contrary to Pasternack</w:t>
      </w:r>
      <w:r w:rsidR="00411382" w:rsidRPr="00683346">
        <w:rPr>
          <w:rFonts w:ascii="Garamond" w:hAnsi="Garamond" w:cs="Times New Roman"/>
        </w:rPr>
        <w:t>’s</w:t>
      </w:r>
      <w:r w:rsidRPr="00683346">
        <w:rPr>
          <w:rFonts w:ascii="Garamond" w:hAnsi="Garamond" w:cs="Times New Roman"/>
        </w:rPr>
        <w:t xml:space="preserve">, </w:t>
      </w:r>
      <w:r w:rsidR="00820C5A" w:rsidRPr="00683346">
        <w:rPr>
          <w:rFonts w:ascii="Garamond" w:hAnsi="Garamond" w:cs="Times New Roman"/>
        </w:rPr>
        <w:t xml:space="preserve">who denies that promoting happiness </w:t>
      </w:r>
      <w:r w:rsidRPr="00683346">
        <w:rPr>
          <w:rFonts w:ascii="Garamond" w:hAnsi="Garamond" w:cs="Times New Roman"/>
        </w:rPr>
        <w:t>is a</w:t>
      </w:r>
      <w:r w:rsidR="00B85AC2" w:rsidRPr="00683346">
        <w:rPr>
          <w:rFonts w:ascii="Garamond" w:hAnsi="Garamond" w:cs="Times New Roman"/>
        </w:rPr>
        <w:t xml:space="preserve">n </w:t>
      </w:r>
      <w:r w:rsidR="00411382" w:rsidRPr="00683346">
        <w:rPr>
          <w:rFonts w:ascii="Garamond" w:hAnsi="Garamond" w:cs="Times New Roman"/>
        </w:rPr>
        <w:t>objective</w:t>
      </w:r>
      <w:r w:rsidR="00820C5A" w:rsidRPr="00683346">
        <w:rPr>
          <w:rFonts w:ascii="Garamond" w:hAnsi="Garamond" w:cs="Times New Roman"/>
        </w:rPr>
        <w:t xml:space="preserve"> of </w:t>
      </w:r>
      <w:r w:rsidRPr="00683346">
        <w:rPr>
          <w:rFonts w:ascii="Garamond" w:hAnsi="Garamond" w:cs="Times New Roman"/>
        </w:rPr>
        <w:t>churches envisioned as ethical unions</w:t>
      </w:r>
      <w:r w:rsidR="00820C5A" w:rsidRPr="00683346">
        <w:rPr>
          <w:rFonts w:ascii="Garamond" w:hAnsi="Garamond" w:cs="Times New Roman"/>
        </w:rPr>
        <w:t xml:space="preserve">. </w:t>
      </w:r>
      <w:r w:rsidR="00337D89" w:rsidRPr="00683346">
        <w:rPr>
          <w:rFonts w:ascii="Garamond" w:hAnsi="Garamond" w:cs="Times New Roman"/>
        </w:rPr>
        <w:t>W</w:t>
      </w:r>
      <w:r w:rsidR="001D1632" w:rsidRPr="00683346">
        <w:rPr>
          <w:rFonts w:ascii="Garamond" w:hAnsi="Garamond" w:cs="Times New Roman"/>
        </w:rPr>
        <w:t xml:space="preserve">hile participation </w:t>
      </w:r>
      <w:r w:rsidR="00337D89" w:rsidRPr="00683346">
        <w:rPr>
          <w:rFonts w:ascii="Garamond" w:hAnsi="Garamond" w:cs="Times New Roman"/>
        </w:rPr>
        <w:t xml:space="preserve">within such a church </w:t>
      </w:r>
      <w:r w:rsidR="00456270" w:rsidRPr="00683346">
        <w:rPr>
          <w:rFonts w:ascii="Garamond" w:hAnsi="Garamond" w:cs="Times New Roman"/>
        </w:rPr>
        <w:t>‘</w:t>
      </w:r>
      <w:r w:rsidR="00337D89" w:rsidRPr="00683346">
        <w:rPr>
          <w:rFonts w:ascii="Garamond" w:hAnsi="Garamond" w:cs="Times New Roman"/>
        </w:rPr>
        <w:t>may</w:t>
      </w:r>
      <w:r w:rsidRPr="00683346">
        <w:rPr>
          <w:rFonts w:ascii="Garamond" w:hAnsi="Garamond" w:cs="Times New Roman"/>
        </w:rPr>
        <w:t>,</w:t>
      </w:r>
      <w:r w:rsidR="00337D89" w:rsidRPr="00683346">
        <w:rPr>
          <w:rFonts w:ascii="Garamond" w:hAnsi="Garamond" w:cs="Times New Roman"/>
        </w:rPr>
        <w:t xml:space="preserve"> in fact, bring happiness to our lives</w:t>
      </w:r>
      <w:r w:rsidR="008F3B53" w:rsidRPr="00683346">
        <w:rPr>
          <w:rFonts w:ascii="Garamond" w:hAnsi="Garamond" w:cs="Times New Roman"/>
        </w:rPr>
        <w:t>,’</w:t>
      </w:r>
      <w:r w:rsidR="00337D89" w:rsidRPr="00683346">
        <w:rPr>
          <w:rFonts w:ascii="Garamond" w:hAnsi="Garamond" w:cs="Times New Roman"/>
        </w:rPr>
        <w:t xml:space="preserve"> he </w:t>
      </w:r>
      <w:r w:rsidRPr="00683346">
        <w:rPr>
          <w:rFonts w:ascii="Garamond" w:hAnsi="Garamond" w:cs="Times New Roman"/>
        </w:rPr>
        <w:t>writes</w:t>
      </w:r>
      <w:r w:rsidR="00337D89" w:rsidRPr="00683346">
        <w:rPr>
          <w:rFonts w:ascii="Garamond" w:hAnsi="Garamond" w:cs="Times New Roman"/>
        </w:rPr>
        <w:t xml:space="preserve">, </w:t>
      </w:r>
      <w:r w:rsidR="00456270" w:rsidRPr="00683346">
        <w:rPr>
          <w:rFonts w:ascii="Garamond" w:hAnsi="Garamond" w:cs="Times New Roman"/>
        </w:rPr>
        <w:t>‘</w:t>
      </w:r>
      <w:r w:rsidR="00337D89" w:rsidRPr="00683346">
        <w:rPr>
          <w:rFonts w:ascii="Garamond" w:hAnsi="Garamond" w:cs="Times New Roman"/>
        </w:rPr>
        <w:t>that is not its purpose</w:t>
      </w:r>
      <w:r w:rsidR="00456270" w:rsidRPr="00683346">
        <w:rPr>
          <w:rFonts w:ascii="Garamond" w:hAnsi="Garamond" w:cs="Times New Roman"/>
        </w:rPr>
        <w:t>’</w:t>
      </w:r>
      <w:r w:rsidR="00337D89" w:rsidRPr="00683346">
        <w:rPr>
          <w:rFonts w:ascii="Garamond" w:hAnsi="Garamond" w:cs="Times New Roman"/>
        </w:rPr>
        <w:t xml:space="preserve"> (Pasternack 2017: 455). </w:t>
      </w:r>
      <w:r w:rsidR="003016D3">
        <w:rPr>
          <w:rFonts w:ascii="Garamond" w:hAnsi="Garamond" w:cs="Times New Roman"/>
        </w:rPr>
        <w:t>I</w:t>
      </w:r>
      <w:r w:rsidR="00411382" w:rsidRPr="00683346">
        <w:rPr>
          <w:rFonts w:ascii="Garamond" w:hAnsi="Garamond" w:cs="Times New Roman"/>
        </w:rPr>
        <w:t>n</w:t>
      </w:r>
      <w:r w:rsidR="00337D89" w:rsidRPr="00683346">
        <w:rPr>
          <w:rFonts w:ascii="Garamond" w:hAnsi="Garamond" w:cs="Times New Roman"/>
        </w:rPr>
        <w:t xml:space="preserve"> his view,</w:t>
      </w:r>
      <w:r w:rsidR="008F3B53" w:rsidRPr="00683346">
        <w:rPr>
          <w:rFonts w:ascii="Garamond" w:hAnsi="Garamond" w:cs="Times New Roman"/>
        </w:rPr>
        <w:t xml:space="preserve"> </w:t>
      </w:r>
      <w:r w:rsidR="00337D89" w:rsidRPr="00683346">
        <w:rPr>
          <w:rFonts w:ascii="Garamond" w:hAnsi="Garamond" w:cs="Times New Roman"/>
        </w:rPr>
        <w:t xml:space="preserve">the main function of rational churches is not </w:t>
      </w:r>
      <w:r w:rsidR="00411382" w:rsidRPr="00683346">
        <w:rPr>
          <w:rFonts w:ascii="Garamond" w:hAnsi="Garamond" w:cs="Times New Roman"/>
        </w:rPr>
        <w:t>to</w:t>
      </w:r>
      <w:r w:rsidR="00337D89" w:rsidRPr="00683346">
        <w:rPr>
          <w:rFonts w:ascii="Garamond" w:hAnsi="Garamond" w:cs="Times New Roman"/>
        </w:rPr>
        <w:t xml:space="preserve"> promote happiness, </w:t>
      </w:r>
      <w:r w:rsidR="00636CBB" w:rsidRPr="00683346">
        <w:rPr>
          <w:rFonts w:ascii="Garamond" w:hAnsi="Garamond" w:cs="Times New Roman"/>
        </w:rPr>
        <w:t xml:space="preserve">but rather </w:t>
      </w:r>
      <w:r w:rsidR="00456270" w:rsidRPr="00683346">
        <w:rPr>
          <w:rFonts w:ascii="Garamond" w:hAnsi="Garamond" w:cs="Times New Roman"/>
        </w:rPr>
        <w:t>‘</w:t>
      </w:r>
      <w:r w:rsidR="00337D89" w:rsidRPr="00683346">
        <w:rPr>
          <w:rFonts w:ascii="Garamond" w:hAnsi="Garamond" w:cs="Times New Roman"/>
        </w:rPr>
        <w:t>the moral advancement of the species</w:t>
      </w:r>
      <w:r w:rsidR="00636CBB" w:rsidRPr="00683346">
        <w:rPr>
          <w:rFonts w:ascii="Garamond" w:hAnsi="Garamond" w:cs="Times New Roman"/>
        </w:rPr>
        <w:t>,</w:t>
      </w:r>
      <w:r w:rsidR="00456270" w:rsidRPr="00683346">
        <w:rPr>
          <w:rFonts w:ascii="Garamond" w:hAnsi="Garamond" w:cs="Times New Roman"/>
        </w:rPr>
        <w:t>’</w:t>
      </w:r>
      <w:r w:rsidR="00636CBB" w:rsidRPr="00683346">
        <w:rPr>
          <w:rFonts w:ascii="Garamond" w:hAnsi="Garamond" w:cs="Times New Roman"/>
        </w:rPr>
        <w:t xml:space="preserve"> that is, universal virtue.</w:t>
      </w:r>
      <w:r w:rsidR="00337D89" w:rsidRPr="00683346">
        <w:rPr>
          <w:rFonts w:ascii="Garamond" w:hAnsi="Garamond" w:cs="Times New Roman"/>
        </w:rPr>
        <w:t xml:space="preserve"> Certainly, Pasternack is right to claim that </w:t>
      </w:r>
      <w:r w:rsidRPr="00683346">
        <w:rPr>
          <w:rFonts w:ascii="Garamond" w:hAnsi="Garamond" w:cs="Times New Roman"/>
        </w:rPr>
        <w:t>in Kant’s perspective, churches play a crucial in the quest for universal virtue by helping their members resist radical evil</w:t>
      </w:r>
      <w:r w:rsidR="00734C40" w:rsidRPr="00683346">
        <w:rPr>
          <w:rFonts w:ascii="Garamond" w:hAnsi="Garamond" w:cs="Times New Roman"/>
        </w:rPr>
        <w:t>, but his remarks are</w:t>
      </w:r>
      <w:r w:rsidR="00636CBB" w:rsidRPr="00683346">
        <w:rPr>
          <w:rFonts w:ascii="Garamond" w:hAnsi="Garamond" w:cs="Times New Roman"/>
        </w:rPr>
        <w:t xml:space="preserve"> </w:t>
      </w:r>
      <w:r w:rsidR="00734C40" w:rsidRPr="00683346">
        <w:rPr>
          <w:rFonts w:ascii="Garamond" w:hAnsi="Garamond" w:cs="Times New Roman"/>
        </w:rPr>
        <w:t xml:space="preserve">difficult to reconcile with a careful examination of the relationship </w:t>
      </w:r>
      <w:r w:rsidR="00636CBB" w:rsidRPr="00683346">
        <w:rPr>
          <w:rFonts w:ascii="Garamond" w:hAnsi="Garamond" w:cs="Times New Roman"/>
        </w:rPr>
        <w:t>between</w:t>
      </w:r>
      <w:r w:rsidR="00734C40" w:rsidRPr="00683346">
        <w:rPr>
          <w:rFonts w:ascii="Garamond" w:hAnsi="Garamond" w:cs="Times New Roman"/>
        </w:rPr>
        <w:t xml:space="preserve"> the advancement of virtue and the promotion of happiness within </w:t>
      </w:r>
      <w:r w:rsidR="006B738F" w:rsidRPr="00683346">
        <w:rPr>
          <w:rFonts w:ascii="Garamond" w:hAnsi="Garamond" w:cs="Times New Roman"/>
        </w:rPr>
        <w:t xml:space="preserve">his </w:t>
      </w:r>
      <w:r w:rsidR="00734C40" w:rsidRPr="00683346">
        <w:rPr>
          <w:rFonts w:ascii="Garamond" w:hAnsi="Garamond" w:cs="Times New Roman"/>
        </w:rPr>
        <w:t xml:space="preserve">practical philosophy. </w:t>
      </w:r>
      <w:r w:rsidR="00636CBB" w:rsidRPr="00683346">
        <w:rPr>
          <w:rFonts w:ascii="Garamond" w:hAnsi="Garamond" w:cs="Times New Roman"/>
        </w:rPr>
        <w:t>To see this, let us remember that t</w:t>
      </w:r>
      <w:r w:rsidR="001315FC" w:rsidRPr="00683346">
        <w:rPr>
          <w:rFonts w:ascii="Garamond" w:hAnsi="Garamond" w:cs="Times New Roman"/>
        </w:rPr>
        <w:t xml:space="preserve">he </w:t>
      </w:r>
      <w:r w:rsidR="001315FC" w:rsidRPr="00683346">
        <w:rPr>
          <w:rFonts w:ascii="Garamond" w:hAnsi="Garamond" w:cs="Times New Roman"/>
          <w:i/>
        </w:rPr>
        <w:t xml:space="preserve">Metaphysics of Morals </w:t>
      </w:r>
      <w:r w:rsidR="001315FC" w:rsidRPr="00683346">
        <w:rPr>
          <w:rFonts w:ascii="Garamond" w:hAnsi="Garamond" w:cs="Times New Roman"/>
        </w:rPr>
        <w:t>assigns</w:t>
      </w:r>
      <w:r w:rsidR="006B738F" w:rsidRPr="00683346">
        <w:rPr>
          <w:rFonts w:ascii="Garamond" w:hAnsi="Garamond" w:cs="Times New Roman"/>
        </w:rPr>
        <w:t xml:space="preserve"> to rational beings</w:t>
      </w:r>
      <w:r w:rsidR="001315FC" w:rsidRPr="00683346">
        <w:rPr>
          <w:rFonts w:ascii="Garamond" w:hAnsi="Garamond" w:cs="Times New Roman"/>
        </w:rPr>
        <w:t xml:space="preserve"> two ends that are also duties: seeking one’s own moral perfection and promoting the happiness of others. This means that </w:t>
      </w:r>
      <w:r w:rsidR="00734C40" w:rsidRPr="00683346">
        <w:rPr>
          <w:rFonts w:ascii="Garamond" w:hAnsi="Garamond" w:cs="Times New Roman"/>
        </w:rPr>
        <w:t>an ethical society the</w:t>
      </w:r>
      <w:r w:rsidR="001315FC" w:rsidRPr="00683346">
        <w:rPr>
          <w:rFonts w:ascii="Garamond" w:hAnsi="Garamond" w:cs="Times New Roman"/>
        </w:rPr>
        <w:t xml:space="preserve"> </w:t>
      </w:r>
      <w:r w:rsidR="00636CBB" w:rsidRPr="00683346">
        <w:rPr>
          <w:rFonts w:ascii="Garamond" w:hAnsi="Garamond" w:cs="Times New Roman"/>
        </w:rPr>
        <w:t>very purpose</w:t>
      </w:r>
      <w:r w:rsidR="001315FC" w:rsidRPr="00683346">
        <w:rPr>
          <w:rFonts w:ascii="Garamond" w:hAnsi="Garamond" w:cs="Times New Roman"/>
        </w:rPr>
        <w:t xml:space="preserve"> of which is to promote the moral advancement of the</w:t>
      </w:r>
      <w:r w:rsidR="00734C40" w:rsidRPr="00683346">
        <w:rPr>
          <w:rFonts w:ascii="Garamond" w:hAnsi="Garamond" w:cs="Times New Roman"/>
        </w:rPr>
        <w:t xml:space="preserve"> human</w:t>
      </w:r>
      <w:r w:rsidR="001315FC" w:rsidRPr="00683346">
        <w:rPr>
          <w:rFonts w:ascii="Garamond" w:hAnsi="Garamond" w:cs="Times New Roman"/>
        </w:rPr>
        <w:t xml:space="preserve"> species </w:t>
      </w:r>
      <w:r w:rsidR="00734C40" w:rsidRPr="00683346">
        <w:rPr>
          <w:rFonts w:ascii="Garamond" w:hAnsi="Garamond" w:cs="Times New Roman"/>
        </w:rPr>
        <w:t>must</w:t>
      </w:r>
      <w:r w:rsidR="00734C40" w:rsidRPr="00683346">
        <w:rPr>
          <w:rFonts w:ascii="Garamond" w:hAnsi="Garamond" w:cs="Times New Roman"/>
          <w:i/>
        </w:rPr>
        <w:t xml:space="preserve"> </w:t>
      </w:r>
      <w:r w:rsidR="00734C40" w:rsidRPr="00683346">
        <w:rPr>
          <w:rFonts w:ascii="Garamond" w:hAnsi="Garamond" w:cs="Times New Roman"/>
        </w:rPr>
        <w:t>have</w:t>
      </w:r>
      <w:r w:rsidR="001315FC" w:rsidRPr="00683346">
        <w:rPr>
          <w:rFonts w:ascii="Garamond" w:hAnsi="Garamond" w:cs="Times New Roman"/>
        </w:rPr>
        <w:t xml:space="preserve"> happiness </w:t>
      </w:r>
      <w:r w:rsidR="00734C40" w:rsidRPr="00683346">
        <w:rPr>
          <w:rFonts w:ascii="Garamond" w:hAnsi="Garamond" w:cs="Times New Roman"/>
        </w:rPr>
        <w:t>as</w:t>
      </w:r>
      <w:r w:rsidR="001315FC" w:rsidRPr="00683346">
        <w:rPr>
          <w:rFonts w:ascii="Garamond" w:hAnsi="Garamond" w:cs="Times New Roman"/>
        </w:rPr>
        <w:t xml:space="preserve"> one of its key goal</w:t>
      </w:r>
      <w:r w:rsidR="00734C40" w:rsidRPr="00683346">
        <w:rPr>
          <w:rFonts w:ascii="Garamond" w:hAnsi="Garamond" w:cs="Times New Roman"/>
        </w:rPr>
        <w:t>s</w:t>
      </w:r>
      <w:r w:rsidR="008F3B53" w:rsidRPr="00683346">
        <w:rPr>
          <w:rFonts w:ascii="Garamond" w:hAnsi="Garamond" w:cs="Times New Roman"/>
        </w:rPr>
        <w:t xml:space="preserve"> or, more </w:t>
      </w:r>
      <w:r w:rsidR="00636CBB" w:rsidRPr="00683346">
        <w:rPr>
          <w:rFonts w:ascii="Garamond" w:hAnsi="Garamond" w:cs="Times New Roman"/>
        </w:rPr>
        <w:t xml:space="preserve">precisely, </w:t>
      </w:r>
      <w:r w:rsidR="008F3B53" w:rsidRPr="00683346">
        <w:rPr>
          <w:rFonts w:ascii="Garamond" w:hAnsi="Garamond" w:cs="Times New Roman"/>
        </w:rPr>
        <w:t xml:space="preserve">that </w:t>
      </w:r>
      <w:r w:rsidR="00636CBB" w:rsidRPr="00683346">
        <w:rPr>
          <w:rFonts w:ascii="Garamond" w:hAnsi="Garamond" w:cs="Times New Roman"/>
        </w:rPr>
        <w:t xml:space="preserve">each member of a rational </w:t>
      </w:r>
      <w:r w:rsidR="008F3B53" w:rsidRPr="00683346">
        <w:rPr>
          <w:rFonts w:ascii="Garamond" w:hAnsi="Garamond" w:cs="Times New Roman"/>
        </w:rPr>
        <w:t xml:space="preserve">church </w:t>
      </w:r>
      <w:r w:rsidR="00636CBB" w:rsidRPr="00683346">
        <w:rPr>
          <w:rFonts w:ascii="Garamond" w:hAnsi="Garamond" w:cs="Times New Roman"/>
        </w:rPr>
        <w:t xml:space="preserve">must set herself the </w:t>
      </w:r>
      <w:r w:rsidR="008F3B53" w:rsidRPr="00683346">
        <w:rPr>
          <w:rFonts w:ascii="Garamond" w:hAnsi="Garamond" w:cs="Times New Roman"/>
        </w:rPr>
        <w:t>objective</w:t>
      </w:r>
      <w:r w:rsidR="00636CBB" w:rsidRPr="00683346">
        <w:rPr>
          <w:rFonts w:ascii="Garamond" w:hAnsi="Garamond" w:cs="Times New Roman"/>
        </w:rPr>
        <w:t xml:space="preserve"> of promoting the happiness of othe</w:t>
      </w:r>
      <w:r w:rsidR="008F3B53" w:rsidRPr="00683346">
        <w:rPr>
          <w:rFonts w:ascii="Garamond" w:hAnsi="Garamond" w:cs="Times New Roman"/>
        </w:rPr>
        <w:t xml:space="preserve">rs, including other members of </w:t>
      </w:r>
      <w:r w:rsidR="006B738F" w:rsidRPr="00683346">
        <w:rPr>
          <w:rFonts w:ascii="Garamond" w:hAnsi="Garamond" w:cs="Times New Roman"/>
        </w:rPr>
        <w:t>her church</w:t>
      </w:r>
      <w:r w:rsidR="00636CBB" w:rsidRPr="00683346">
        <w:rPr>
          <w:rFonts w:ascii="Garamond" w:hAnsi="Garamond" w:cs="Times New Roman"/>
        </w:rPr>
        <w:t xml:space="preserve">. </w:t>
      </w:r>
      <w:r w:rsidR="00734C40" w:rsidRPr="00683346">
        <w:rPr>
          <w:rFonts w:ascii="Garamond" w:hAnsi="Garamond" w:cs="Times New Roman"/>
        </w:rPr>
        <w:t xml:space="preserve">Indeed, </w:t>
      </w:r>
      <w:r w:rsidR="001315FC" w:rsidRPr="00683346">
        <w:rPr>
          <w:rFonts w:ascii="Garamond" w:hAnsi="Garamond" w:cs="Times New Roman"/>
        </w:rPr>
        <w:t xml:space="preserve">individuals who do not actively seek the happiness of others </w:t>
      </w:r>
      <w:r w:rsidR="00734C40" w:rsidRPr="00683346">
        <w:rPr>
          <w:rFonts w:ascii="Garamond" w:hAnsi="Garamond" w:cs="Times New Roman"/>
        </w:rPr>
        <w:t>cannot</w:t>
      </w:r>
      <w:r w:rsidR="001315FC" w:rsidRPr="00683346">
        <w:rPr>
          <w:rFonts w:ascii="Garamond" w:hAnsi="Garamond" w:cs="Times New Roman"/>
        </w:rPr>
        <w:t xml:space="preserve"> be envisioned as furthering </w:t>
      </w:r>
      <w:r w:rsidR="001315FC" w:rsidRPr="00683346">
        <w:rPr>
          <w:rFonts w:ascii="Garamond" w:hAnsi="Garamond" w:cs="Times New Roman"/>
          <w:i/>
        </w:rPr>
        <w:t>complete</w:t>
      </w:r>
      <w:r w:rsidR="001315FC" w:rsidRPr="00683346">
        <w:rPr>
          <w:rFonts w:ascii="Garamond" w:hAnsi="Garamond" w:cs="Times New Roman"/>
        </w:rPr>
        <w:t xml:space="preserve"> virtue</w:t>
      </w:r>
      <w:r w:rsidR="00734C40" w:rsidRPr="00683346">
        <w:rPr>
          <w:rFonts w:ascii="Garamond" w:hAnsi="Garamond" w:cs="Times New Roman"/>
        </w:rPr>
        <w:t xml:space="preserve"> for</w:t>
      </w:r>
      <w:r w:rsidR="00056148" w:rsidRPr="00683346">
        <w:rPr>
          <w:rFonts w:ascii="Garamond" w:hAnsi="Garamond" w:cs="Times New Roman"/>
        </w:rPr>
        <w:t xml:space="preserve"> t</w:t>
      </w:r>
      <w:r w:rsidR="001315FC" w:rsidRPr="00683346">
        <w:rPr>
          <w:rFonts w:ascii="Garamond" w:hAnsi="Garamond" w:cs="Times New Roman"/>
        </w:rPr>
        <w:t>hey</w:t>
      </w:r>
      <w:r w:rsidR="00636CBB" w:rsidRPr="00683346">
        <w:rPr>
          <w:rFonts w:ascii="Garamond" w:hAnsi="Garamond" w:cs="Times New Roman"/>
        </w:rPr>
        <w:t xml:space="preserve"> </w:t>
      </w:r>
      <w:r w:rsidR="00734C40" w:rsidRPr="00683346">
        <w:rPr>
          <w:rFonts w:ascii="Garamond" w:hAnsi="Garamond" w:cs="Times New Roman"/>
        </w:rPr>
        <w:t xml:space="preserve">fail to promote one of the two moral ends that the </w:t>
      </w:r>
      <w:r w:rsidR="00EF595E">
        <w:rPr>
          <w:rFonts w:ascii="Garamond" w:hAnsi="Garamond" w:cs="Times New Roman"/>
        </w:rPr>
        <w:t>moral law</w:t>
      </w:r>
      <w:r w:rsidR="00734C40" w:rsidRPr="00683346">
        <w:rPr>
          <w:rFonts w:ascii="Garamond" w:hAnsi="Garamond" w:cs="Times New Roman"/>
        </w:rPr>
        <w:t xml:space="preserve"> prescribes to </w:t>
      </w:r>
      <w:r w:rsidR="00411382" w:rsidRPr="00683346">
        <w:rPr>
          <w:rFonts w:ascii="Garamond" w:hAnsi="Garamond" w:cs="Times New Roman"/>
        </w:rPr>
        <w:t>them</w:t>
      </w:r>
      <w:r w:rsidR="00734C40" w:rsidRPr="00683346">
        <w:rPr>
          <w:rFonts w:ascii="Garamond" w:hAnsi="Garamond" w:cs="Times New Roman"/>
        </w:rPr>
        <w:t>.</w:t>
      </w:r>
      <w:r w:rsidR="00411382" w:rsidRPr="00683346">
        <w:rPr>
          <w:rFonts w:ascii="Garamond" w:hAnsi="Garamond" w:cs="Times New Roman"/>
        </w:rPr>
        <w:t xml:space="preserve"> </w:t>
      </w:r>
      <w:r w:rsidR="00411382" w:rsidRPr="00683346">
        <w:rPr>
          <w:rFonts w:ascii="Garamond" w:hAnsi="Garamond" w:cs="Times New Roman"/>
          <w:i/>
        </w:rPr>
        <w:t xml:space="preserve">Pace </w:t>
      </w:r>
      <w:r w:rsidR="00411382" w:rsidRPr="00683346">
        <w:rPr>
          <w:rFonts w:ascii="Garamond" w:hAnsi="Garamond" w:cs="Times New Roman"/>
        </w:rPr>
        <w:t>Pasternack,</w:t>
      </w:r>
      <w:r w:rsidR="00734C40" w:rsidRPr="00683346">
        <w:rPr>
          <w:rFonts w:ascii="Garamond" w:hAnsi="Garamond" w:cs="Times New Roman"/>
        </w:rPr>
        <w:t xml:space="preserve"> </w:t>
      </w:r>
      <w:r w:rsidR="001453C0" w:rsidRPr="00683346">
        <w:rPr>
          <w:rFonts w:ascii="Garamond" w:hAnsi="Garamond" w:cs="Times New Roman"/>
        </w:rPr>
        <w:t xml:space="preserve">as associations </w:t>
      </w:r>
      <w:r w:rsidR="004D6CF3" w:rsidRPr="00683346">
        <w:rPr>
          <w:rFonts w:ascii="Garamond" w:hAnsi="Garamond" w:cs="Times New Roman"/>
        </w:rPr>
        <w:t>dedicated</w:t>
      </w:r>
      <w:r w:rsidR="001453C0" w:rsidRPr="00683346">
        <w:rPr>
          <w:rFonts w:ascii="Garamond" w:hAnsi="Garamond" w:cs="Times New Roman"/>
        </w:rPr>
        <w:t xml:space="preserve"> to the promotion of the </w:t>
      </w:r>
      <w:r w:rsidR="00EF595E">
        <w:rPr>
          <w:rFonts w:ascii="Garamond" w:hAnsi="Garamond" w:cs="Times New Roman"/>
        </w:rPr>
        <w:t>highest</w:t>
      </w:r>
      <w:r w:rsidR="00E97371">
        <w:rPr>
          <w:rFonts w:ascii="Garamond" w:hAnsi="Garamond" w:cs="Times New Roman"/>
        </w:rPr>
        <w:t xml:space="preserve"> good</w:t>
      </w:r>
      <w:r w:rsidR="001453C0" w:rsidRPr="00683346">
        <w:rPr>
          <w:rFonts w:ascii="Garamond" w:hAnsi="Garamond" w:cs="Times New Roman"/>
        </w:rPr>
        <w:t xml:space="preserve">, </w:t>
      </w:r>
      <w:r w:rsidR="00734C40" w:rsidRPr="00683346">
        <w:rPr>
          <w:rFonts w:ascii="Garamond" w:hAnsi="Garamond" w:cs="Times New Roman"/>
        </w:rPr>
        <w:t xml:space="preserve">ethical societies </w:t>
      </w:r>
      <w:r w:rsidR="00636CBB" w:rsidRPr="00683346">
        <w:rPr>
          <w:rFonts w:ascii="Garamond" w:hAnsi="Garamond" w:cs="Times New Roman"/>
        </w:rPr>
        <w:t>can</w:t>
      </w:r>
      <w:r w:rsidR="003016D3">
        <w:rPr>
          <w:rFonts w:ascii="Garamond" w:hAnsi="Garamond" w:cs="Times New Roman"/>
        </w:rPr>
        <w:t xml:space="preserve"> therefore </w:t>
      </w:r>
      <w:r w:rsidR="00636CBB" w:rsidRPr="00683346">
        <w:rPr>
          <w:rFonts w:ascii="Garamond" w:hAnsi="Garamond" w:cs="Times New Roman"/>
        </w:rPr>
        <w:t>not</w:t>
      </w:r>
      <w:r w:rsidR="00411382" w:rsidRPr="00683346">
        <w:rPr>
          <w:rFonts w:ascii="Garamond" w:hAnsi="Garamond" w:cs="Times New Roman"/>
        </w:rPr>
        <w:t xml:space="preserve"> solely be conceived </w:t>
      </w:r>
      <w:r w:rsidR="003016D3">
        <w:rPr>
          <w:rFonts w:ascii="Garamond" w:hAnsi="Garamond" w:cs="Times New Roman"/>
        </w:rPr>
        <w:t xml:space="preserve">of </w:t>
      </w:r>
      <w:r w:rsidR="00411382" w:rsidRPr="00683346">
        <w:rPr>
          <w:rFonts w:ascii="Garamond" w:hAnsi="Garamond" w:cs="Times New Roman"/>
        </w:rPr>
        <w:t xml:space="preserve">as </w:t>
      </w:r>
      <w:r w:rsidR="00411382" w:rsidRPr="00683346">
        <w:rPr>
          <w:rFonts w:ascii="Garamond" w:hAnsi="Garamond" w:cs="Times New Roman"/>
          <w:i/>
        </w:rPr>
        <w:t>accidentally</w:t>
      </w:r>
      <w:r w:rsidR="00411382" w:rsidRPr="00683346">
        <w:rPr>
          <w:rFonts w:ascii="Garamond" w:hAnsi="Garamond" w:cs="Times New Roman"/>
        </w:rPr>
        <w:t xml:space="preserve"> </w:t>
      </w:r>
      <w:r w:rsidR="00734C40" w:rsidRPr="00683346">
        <w:rPr>
          <w:rFonts w:ascii="Garamond" w:hAnsi="Garamond" w:cs="Times New Roman"/>
        </w:rPr>
        <w:t>produc</w:t>
      </w:r>
      <w:r w:rsidR="00411382" w:rsidRPr="00683346">
        <w:rPr>
          <w:rFonts w:ascii="Garamond" w:hAnsi="Garamond" w:cs="Times New Roman"/>
        </w:rPr>
        <w:t>ing</w:t>
      </w:r>
      <w:r w:rsidR="00734C40" w:rsidRPr="00683346">
        <w:rPr>
          <w:rFonts w:ascii="Garamond" w:hAnsi="Garamond" w:cs="Times New Roman"/>
        </w:rPr>
        <w:t xml:space="preserve"> happiness</w:t>
      </w:r>
      <w:r w:rsidR="004D6CF3" w:rsidRPr="00683346">
        <w:rPr>
          <w:rFonts w:ascii="Garamond" w:hAnsi="Garamond" w:cs="Times New Roman"/>
        </w:rPr>
        <w:t>;</w:t>
      </w:r>
      <w:r w:rsidR="00F463A3" w:rsidRPr="00683346">
        <w:rPr>
          <w:rFonts w:ascii="Garamond" w:hAnsi="Garamond" w:cs="Times New Roman"/>
        </w:rPr>
        <w:t xml:space="preserve"> </w:t>
      </w:r>
      <w:r w:rsidR="00636CBB" w:rsidRPr="00683346">
        <w:rPr>
          <w:rFonts w:ascii="Garamond" w:hAnsi="Garamond" w:cs="Times New Roman"/>
        </w:rPr>
        <w:t xml:space="preserve">they must be composed of members who </w:t>
      </w:r>
      <w:r w:rsidR="00636CBB" w:rsidRPr="00683346">
        <w:rPr>
          <w:rFonts w:ascii="Garamond" w:hAnsi="Garamond" w:cs="Times New Roman"/>
          <w:i/>
        </w:rPr>
        <w:t>aim</w:t>
      </w:r>
      <w:r w:rsidR="00636CBB" w:rsidRPr="00683346">
        <w:rPr>
          <w:rFonts w:ascii="Garamond" w:hAnsi="Garamond" w:cs="Times New Roman"/>
        </w:rPr>
        <w:t xml:space="preserve"> to foster happiness in others because they desire to promote virtue. </w:t>
      </w:r>
      <w:r w:rsidR="0009793B" w:rsidRPr="00683346">
        <w:rPr>
          <w:rFonts w:ascii="Garamond" w:hAnsi="Garamond" w:cs="Times New Roman"/>
        </w:rPr>
        <w:t>Indeed</w:t>
      </w:r>
      <w:r w:rsidR="00636CBB" w:rsidRPr="00683346">
        <w:rPr>
          <w:rFonts w:ascii="Garamond" w:hAnsi="Garamond" w:cs="Times New Roman"/>
        </w:rPr>
        <w:t xml:space="preserve">, no </w:t>
      </w:r>
      <w:r w:rsidR="00521236" w:rsidRPr="00683346">
        <w:rPr>
          <w:rFonts w:ascii="Garamond" w:hAnsi="Garamond" w:cs="Times New Roman"/>
        </w:rPr>
        <w:t>quest for virtue</w:t>
      </w:r>
      <w:r w:rsidR="0009793B" w:rsidRPr="00683346">
        <w:rPr>
          <w:rFonts w:ascii="Garamond" w:hAnsi="Garamond" w:cs="Times New Roman"/>
        </w:rPr>
        <w:t xml:space="preserve"> </w:t>
      </w:r>
      <w:r w:rsidR="00521236" w:rsidRPr="00683346">
        <w:rPr>
          <w:rFonts w:ascii="Garamond" w:hAnsi="Garamond" w:cs="Times New Roman"/>
        </w:rPr>
        <w:t>can exclude the conscious promotion of the ends of others</w:t>
      </w:r>
      <w:r w:rsidR="006B738F" w:rsidRPr="00683346">
        <w:rPr>
          <w:rFonts w:ascii="Garamond" w:hAnsi="Garamond" w:cs="Times New Roman"/>
        </w:rPr>
        <w:t xml:space="preserve">, provided of course that such ends are compatible with the </w:t>
      </w:r>
      <w:r w:rsidR="00EF595E">
        <w:rPr>
          <w:rFonts w:ascii="Garamond" w:hAnsi="Garamond" w:cs="Times New Roman"/>
        </w:rPr>
        <w:t>moral law</w:t>
      </w:r>
      <w:r w:rsidR="006B738F" w:rsidRPr="00683346">
        <w:rPr>
          <w:rFonts w:ascii="Garamond" w:hAnsi="Garamond" w:cs="Times New Roman"/>
        </w:rPr>
        <w:t>.</w:t>
      </w:r>
      <w:r w:rsidR="00DD218E" w:rsidRPr="00683346">
        <w:rPr>
          <w:rFonts w:ascii="Garamond" w:hAnsi="Garamond" w:cs="Times New Roman"/>
        </w:rPr>
        <w:t xml:space="preserve"> </w:t>
      </w:r>
    </w:p>
    <w:p w14:paraId="7915C77E" w14:textId="7CBE18CF" w:rsidR="00EF595E" w:rsidRPr="00C83938" w:rsidRDefault="004A734B" w:rsidP="00E749D9">
      <w:pPr>
        <w:widowControl w:val="0"/>
        <w:autoSpaceDE w:val="0"/>
        <w:autoSpaceDN w:val="0"/>
        <w:adjustRightInd w:val="0"/>
        <w:spacing w:line="480" w:lineRule="auto"/>
        <w:ind w:firstLine="426"/>
        <w:rPr>
          <w:rFonts w:ascii="Garamond" w:hAnsi="Garamond" w:cs="Times New Roman"/>
        </w:rPr>
      </w:pPr>
      <w:r w:rsidRPr="00683346">
        <w:rPr>
          <w:rFonts w:ascii="Garamond" w:hAnsi="Garamond" w:cs="Times New Roman"/>
        </w:rPr>
        <w:t xml:space="preserve">In </w:t>
      </w:r>
      <w:r w:rsidR="003016D3">
        <w:rPr>
          <w:rFonts w:ascii="Garamond" w:hAnsi="Garamond" w:cs="Times New Roman"/>
        </w:rPr>
        <w:t>conclusion</w:t>
      </w:r>
      <w:r w:rsidRPr="00683346">
        <w:rPr>
          <w:rFonts w:ascii="Garamond" w:hAnsi="Garamond" w:cs="Times New Roman"/>
        </w:rPr>
        <w:t xml:space="preserve">, </w:t>
      </w:r>
      <w:r w:rsidR="003016D3">
        <w:rPr>
          <w:rFonts w:ascii="Garamond" w:hAnsi="Garamond" w:cs="Times New Roman"/>
        </w:rPr>
        <w:t xml:space="preserve">my main contention has been that </w:t>
      </w:r>
      <w:r w:rsidRPr="00683346">
        <w:rPr>
          <w:rFonts w:ascii="Garamond" w:hAnsi="Garamond" w:cs="Times New Roman"/>
        </w:rPr>
        <w:t xml:space="preserve">endorsing the theological interpretation </w:t>
      </w:r>
      <w:r w:rsidR="00E623F7" w:rsidRPr="00683346">
        <w:rPr>
          <w:rFonts w:ascii="Garamond" w:hAnsi="Garamond" w:cs="Times New Roman"/>
        </w:rPr>
        <w:t xml:space="preserve">of the </w:t>
      </w:r>
      <w:r w:rsidR="00EF595E">
        <w:rPr>
          <w:rFonts w:ascii="Garamond" w:hAnsi="Garamond" w:cs="Times New Roman"/>
        </w:rPr>
        <w:t>highest</w:t>
      </w:r>
      <w:r w:rsidR="00E97371">
        <w:rPr>
          <w:rFonts w:ascii="Garamond" w:hAnsi="Garamond" w:cs="Times New Roman"/>
        </w:rPr>
        <w:t xml:space="preserve"> good</w:t>
      </w:r>
      <w:r w:rsidR="00E623F7" w:rsidRPr="00683346">
        <w:rPr>
          <w:rFonts w:ascii="Garamond" w:hAnsi="Garamond" w:cs="Times New Roman"/>
        </w:rPr>
        <w:t xml:space="preserve"> </w:t>
      </w:r>
      <w:r w:rsidRPr="00683346">
        <w:rPr>
          <w:rFonts w:ascii="Garamond" w:hAnsi="Garamond" w:cs="Times New Roman"/>
        </w:rPr>
        <w:t xml:space="preserve">may lead us to lose sight of the fact that our duty to promote </w:t>
      </w:r>
      <w:r w:rsidR="00E623F7" w:rsidRPr="00683346">
        <w:rPr>
          <w:rFonts w:ascii="Garamond" w:hAnsi="Garamond" w:cs="Times New Roman"/>
        </w:rPr>
        <w:t>it</w:t>
      </w:r>
      <w:r w:rsidRPr="00683346">
        <w:rPr>
          <w:rFonts w:ascii="Garamond" w:hAnsi="Garamond" w:cs="Times New Roman"/>
        </w:rPr>
        <w:t xml:space="preserve"> can only be fulfilled in </w:t>
      </w:r>
      <w:r w:rsidRPr="00683346">
        <w:rPr>
          <w:rFonts w:ascii="Garamond" w:hAnsi="Garamond" w:cs="Times New Roman"/>
        </w:rPr>
        <w:lastRenderedPageBreak/>
        <w:t xml:space="preserve">a juridico-political state, and </w:t>
      </w:r>
      <w:r w:rsidR="00326912" w:rsidRPr="00683346">
        <w:rPr>
          <w:rFonts w:ascii="Garamond" w:hAnsi="Garamond" w:cs="Times New Roman"/>
        </w:rPr>
        <w:t>that such a duty</w:t>
      </w:r>
      <w:r w:rsidRPr="00683346">
        <w:rPr>
          <w:rFonts w:ascii="Garamond" w:hAnsi="Garamond" w:cs="Times New Roman"/>
        </w:rPr>
        <w:t xml:space="preserve"> entails the active promotion of the happiness of others. </w:t>
      </w:r>
      <w:r w:rsidR="003016D3">
        <w:rPr>
          <w:rFonts w:ascii="Garamond" w:hAnsi="Garamond" w:cs="Times New Roman"/>
        </w:rPr>
        <w:t>Nevertheless</w:t>
      </w:r>
      <w:r w:rsidR="00604BC5" w:rsidRPr="00683346">
        <w:rPr>
          <w:rFonts w:ascii="Garamond" w:hAnsi="Garamond" w:cs="Times New Roman"/>
        </w:rPr>
        <w:t xml:space="preserve">, </w:t>
      </w:r>
      <w:r w:rsidR="00326912" w:rsidRPr="00683346">
        <w:rPr>
          <w:rFonts w:ascii="Garamond" w:hAnsi="Garamond" w:cs="Times New Roman"/>
        </w:rPr>
        <w:t xml:space="preserve">proponents of the theological account are right to claim that </w:t>
      </w:r>
      <w:r w:rsidR="00E538CA" w:rsidRPr="00683346">
        <w:rPr>
          <w:rFonts w:ascii="Garamond" w:hAnsi="Garamond" w:cs="Times New Roman"/>
        </w:rPr>
        <w:t xml:space="preserve">Kant’s criticism of ecclesiastical institutions never </w:t>
      </w:r>
      <w:r w:rsidR="00604BC5" w:rsidRPr="00683346">
        <w:rPr>
          <w:rFonts w:ascii="Garamond" w:hAnsi="Garamond" w:cs="Times New Roman"/>
        </w:rPr>
        <w:t>turned into</w:t>
      </w:r>
      <w:r w:rsidR="00E538CA" w:rsidRPr="00683346">
        <w:rPr>
          <w:rFonts w:ascii="Garamond" w:hAnsi="Garamond" w:cs="Times New Roman"/>
        </w:rPr>
        <w:t xml:space="preserve"> a critic</w:t>
      </w:r>
      <w:r w:rsidR="005B5D6A" w:rsidRPr="00683346">
        <w:rPr>
          <w:rFonts w:ascii="Garamond" w:hAnsi="Garamond" w:cs="Times New Roman"/>
        </w:rPr>
        <w:t>ism of rational religion</w:t>
      </w:r>
      <w:r w:rsidR="005247E4" w:rsidRPr="00683346">
        <w:rPr>
          <w:rFonts w:ascii="Garamond" w:hAnsi="Garamond" w:cs="Times New Roman"/>
        </w:rPr>
        <w:t xml:space="preserve"> itself</w:t>
      </w:r>
      <w:r w:rsidR="005B5D6A" w:rsidRPr="00683346">
        <w:rPr>
          <w:rFonts w:ascii="Garamond" w:hAnsi="Garamond" w:cs="Times New Roman"/>
        </w:rPr>
        <w:t>, and</w:t>
      </w:r>
      <w:r w:rsidR="00604BC5" w:rsidRPr="00683346">
        <w:rPr>
          <w:rFonts w:ascii="Garamond" w:hAnsi="Garamond" w:cs="Times New Roman"/>
        </w:rPr>
        <w:t xml:space="preserve"> that</w:t>
      </w:r>
      <w:r w:rsidR="00326912" w:rsidRPr="00683346">
        <w:rPr>
          <w:rFonts w:ascii="Garamond" w:hAnsi="Garamond" w:cs="Times New Roman"/>
        </w:rPr>
        <w:t xml:space="preserve"> he remained committed </w:t>
      </w:r>
      <w:r w:rsidR="004963EB" w:rsidRPr="00683346">
        <w:rPr>
          <w:rFonts w:ascii="Garamond" w:hAnsi="Garamond" w:cs="Times New Roman"/>
        </w:rPr>
        <w:t>to</w:t>
      </w:r>
      <w:r w:rsidR="00604BC5" w:rsidRPr="00683346">
        <w:rPr>
          <w:rFonts w:ascii="Garamond" w:hAnsi="Garamond" w:cs="Times New Roman"/>
        </w:rPr>
        <w:t xml:space="preserve"> theological concepts such as the two practical postulates and the representation of God as the sole being who can fulfill the proportionality condition</w:t>
      </w:r>
      <w:r w:rsidR="003016D3">
        <w:rPr>
          <w:rFonts w:ascii="Garamond" w:hAnsi="Garamond" w:cs="Times New Roman"/>
        </w:rPr>
        <w:t xml:space="preserve"> in the 1790s</w:t>
      </w:r>
      <w:r w:rsidR="00604BC5" w:rsidRPr="00683346">
        <w:rPr>
          <w:rFonts w:ascii="Garamond" w:hAnsi="Garamond" w:cs="Times New Roman"/>
        </w:rPr>
        <w:t xml:space="preserve">. </w:t>
      </w:r>
      <w:r w:rsidR="00E67082" w:rsidRPr="00683346">
        <w:rPr>
          <w:rFonts w:ascii="Garamond" w:hAnsi="Garamond" w:cs="Times New Roman"/>
        </w:rPr>
        <w:t xml:space="preserve">From the </w:t>
      </w:r>
      <w:r w:rsidR="00E67082" w:rsidRPr="00683346">
        <w:rPr>
          <w:rFonts w:ascii="Garamond" w:hAnsi="Garamond" w:cs="Times New Roman"/>
          <w:i/>
        </w:rPr>
        <w:t>Critique of Practical Reason</w:t>
      </w:r>
      <w:r w:rsidR="00E67082" w:rsidRPr="00683346">
        <w:rPr>
          <w:rFonts w:ascii="Garamond" w:hAnsi="Garamond" w:cs="Times New Roman"/>
        </w:rPr>
        <w:t xml:space="preserve"> to the </w:t>
      </w:r>
      <w:r w:rsidR="00E67082" w:rsidRPr="00683346">
        <w:rPr>
          <w:rFonts w:ascii="Garamond" w:hAnsi="Garamond" w:cs="Times New Roman"/>
          <w:i/>
        </w:rPr>
        <w:t>Metaphysics of Morals</w:t>
      </w:r>
      <w:r w:rsidR="00E67082" w:rsidRPr="00683346">
        <w:rPr>
          <w:rFonts w:ascii="Garamond" w:hAnsi="Garamond" w:cs="Times New Roman"/>
        </w:rPr>
        <w:t xml:space="preserve">, </w:t>
      </w:r>
      <w:r w:rsidR="00AF1897" w:rsidRPr="00683346">
        <w:rPr>
          <w:rFonts w:ascii="Garamond" w:hAnsi="Garamond" w:cs="Times New Roman"/>
        </w:rPr>
        <w:t>Kant</w:t>
      </w:r>
      <w:r w:rsidR="00D57320" w:rsidRPr="00683346">
        <w:rPr>
          <w:rFonts w:ascii="Garamond" w:hAnsi="Garamond" w:cs="Times New Roman"/>
        </w:rPr>
        <w:t xml:space="preserve"> never abandoned the idea that </w:t>
      </w:r>
      <w:r w:rsidR="00CA29CF" w:rsidRPr="00683346">
        <w:rPr>
          <w:rFonts w:ascii="Garamond" w:hAnsi="Garamond" w:cs="Times New Roman"/>
        </w:rPr>
        <w:t xml:space="preserve">practical reason can only conceive of the possibility of the </w:t>
      </w:r>
      <w:r w:rsidR="00EF595E">
        <w:rPr>
          <w:rFonts w:ascii="Garamond" w:hAnsi="Garamond" w:cs="Times New Roman"/>
        </w:rPr>
        <w:t>highest</w:t>
      </w:r>
      <w:r w:rsidR="00E97371">
        <w:rPr>
          <w:rFonts w:ascii="Garamond" w:hAnsi="Garamond" w:cs="Times New Roman"/>
        </w:rPr>
        <w:t xml:space="preserve"> good</w:t>
      </w:r>
      <w:r w:rsidR="00CA29CF" w:rsidRPr="00683346">
        <w:rPr>
          <w:rFonts w:ascii="Garamond" w:hAnsi="Garamond" w:cs="Times New Roman"/>
        </w:rPr>
        <w:t xml:space="preserve"> through the postulate of the existence of God, that is, </w:t>
      </w:r>
      <w:r w:rsidR="00D57320" w:rsidRPr="00683346">
        <w:rPr>
          <w:rFonts w:ascii="Garamond" w:hAnsi="Garamond" w:cs="Times New Roman"/>
        </w:rPr>
        <w:t xml:space="preserve">through moral faith. </w:t>
      </w:r>
      <w:r w:rsidR="005247E4" w:rsidRPr="00683346">
        <w:rPr>
          <w:rFonts w:ascii="Garamond" w:hAnsi="Garamond" w:cs="Times New Roman"/>
        </w:rPr>
        <w:t>H</w:t>
      </w:r>
      <w:r w:rsidR="005B5D6A" w:rsidRPr="00683346">
        <w:rPr>
          <w:rFonts w:ascii="Garamond" w:hAnsi="Garamond" w:cs="Times New Roman"/>
        </w:rPr>
        <w:t>uman</w:t>
      </w:r>
      <w:r w:rsidR="006E547C" w:rsidRPr="00683346">
        <w:rPr>
          <w:rFonts w:ascii="Garamond" w:hAnsi="Garamond" w:cs="Times New Roman"/>
        </w:rPr>
        <w:t xml:space="preserve"> </w:t>
      </w:r>
      <w:r w:rsidR="00B603F7" w:rsidRPr="00683346">
        <w:rPr>
          <w:rFonts w:ascii="Garamond" w:hAnsi="Garamond" w:cs="Times New Roman"/>
        </w:rPr>
        <w:t xml:space="preserve">reason </w:t>
      </w:r>
      <w:r w:rsidR="006E547C" w:rsidRPr="00683346">
        <w:rPr>
          <w:rFonts w:ascii="Garamond" w:hAnsi="Garamond" w:cs="Times New Roman"/>
        </w:rPr>
        <w:t>simply cannot escape</w:t>
      </w:r>
      <w:r w:rsidR="00B603F7" w:rsidRPr="00683346">
        <w:rPr>
          <w:rFonts w:ascii="Garamond" w:hAnsi="Garamond" w:cs="Times New Roman"/>
        </w:rPr>
        <w:t xml:space="preserve"> </w:t>
      </w:r>
      <w:r w:rsidR="0012344D" w:rsidRPr="00683346">
        <w:rPr>
          <w:rFonts w:ascii="Garamond" w:hAnsi="Garamond" w:cs="Times New Roman"/>
        </w:rPr>
        <w:t>‘</w:t>
      </w:r>
      <w:r w:rsidR="00B603F7" w:rsidRPr="00683346">
        <w:rPr>
          <w:rFonts w:ascii="Garamond" w:hAnsi="Garamond" w:cs="Times New Roman"/>
        </w:rPr>
        <w:t xml:space="preserve">the concept of a supersensible being endowed with the properties required for the attainment of the </w:t>
      </w:r>
      <w:r w:rsidR="00EF595E">
        <w:rPr>
          <w:rFonts w:ascii="Garamond" w:hAnsi="Garamond" w:cs="Times New Roman"/>
        </w:rPr>
        <w:t>highest</w:t>
      </w:r>
      <w:r w:rsidR="00E97371">
        <w:rPr>
          <w:rFonts w:ascii="Garamond" w:hAnsi="Garamond" w:cs="Times New Roman"/>
        </w:rPr>
        <w:t xml:space="preserve"> good</w:t>
      </w:r>
      <w:r w:rsidR="00B603F7" w:rsidRPr="00683346">
        <w:rPr>
          <w:rFonts w:ascii="Garamond" w:hAnsi="Garamond" w:cs="Times New Roman"/>
        </w:rPr>
        <w:t xml:space="preserve"> which is aimed at through morality but transcends our faculties</w:t>
      </w:r>
      <w:r w:rsidR="0012344D" w:rsidRPr="00683346">
        <w:rPr>
          <w:rFonts w:ascii="Garamond" w:hAnsi="Garamond" w:cs="Times New Roman"/>
        </w:rPr>
        <w:t xml:space="preserve">’ </w:t>
      </w:r>
      <w:r w:rsidR="00B603F7" w:rsidRPr="00683346">
        <w:rPr>
          <w:rFonts w:ascii="Garamond" w:hAnsi="Garamond" w:cs="Times New Roman"/>
        </w:rPr>
        <w:t>(</w:t>
      </w:r>
      <w:r w:rsidR="00D51AA9" w:rsidRPr="00683346">
        <w:rPr>
          <w:rFonts w:ascii="Garamond" w:hAnsi="Garamond" w:cs="Times New Roman"/>
          <w:i/>
        </w:rPr>
        <w:t xml:space="preserve">Rel. </w:t>
      </w:r>
      <w:r w:rsidR="00B603F7" w:rsidRPr="00683346">
        <w:rPr>
          <w:rFonts w:ascii="Garamond" w:hAnsi="Garamond" w:cs="Times New Roman"/>
        </w:rPr>
        <w:t>6:</w:t>
      </w:r>
      <w:r w:rsidR="00AB780E" w:rsidRPr="00683346">
        <w:rPr>
          <w:rFonts w:ascii="Garamond" w:hAnsi="Garamond" w:cs="Times New Roman"/>
        </w:rPr>
        <w:t xml:space="preserve"> </w:t>
      </w:r>
      <w:r w:rsidR="00B603F7" w:rsidRPr="00683346">
        <w:rPr>
          <w:rFonts w:ascii="Garamond" w:hAnsi="Garamond" w:cs="Times New Roman"/>
        </w:rPr>
        <w:t>182).</w:t>
      </w:r>
      <w:r w:rsidR="007A22E7">
        <w:rPr>
          <w:rFonts w:ascii="Garamond" w:hAnsi="Garamond" w:cs="Times New Roman"/>
        </w:rPr>
        <w:t xml:space="preserve"> This is the crucial point established by Pasternack</w:t>
      </w:r>
      <w:r w:rsidR="00E1151C">
        <w:rPr>
          <w:rFonts w:ascii="Garamond" w:hAnsi="Garamond" w:cs="Times New Roman"/>
        </w:rPr>
        <w:t xml:space="preserve"> (2017: 465)</w:t>
      </w:r>
      <w:r w:rsidR="007A22E7">
        <w:rPr>
          <w:rFonts w:ascii="Garamond" w:hAnsi="Garamond" w:cs="Times New Roman"/>
        </w:rPr>
        <w:t>, and although my intention has been to draw the reader’s attention to the political implications of Kant’s theory of the highest good, nothing in my account contradicts his hope that recogni</w:t>
      </w:r>
      <w:r w:rsidR="003016D3">
        <w:rPr>
          <w:rFonts w:ascii="Garamond" w:hAnsi="Garamond" w:cs="Times New Roman"/>
        </w:rPr>
        <w:t>s</w:t>
      </w:r>
      <w:r w:rsidR="007A22E7">
        <w:rPr>
          <w:rFonts w:ascii="Garamond" w:hAnsi="Garamond" w:cs="Times New Roman"/>
        </w:rPr>
        <w:t>ing this idea ‘will serve as a new beginning for scholarship on the topic</w:t>
      </w:r>
      <w:r w:rsidR="00E1151C">
        <w:rPr>
          <w:rFonts w:ascii="Garamond" w:hAnsi="Garamond" w:cs="Times New Roman"/>
        </w:rPr>
        <w:t>.</w:t>
      </w:r>
      <w:r w:rsidR="007A22E7">
        <w:rPr>
          <w:rFonts w:ascii="Garamond" w:hAnsi="Garamond" w:cs="Times New Roman"/>
        </w:rPr>
        <w:t>’</w:t>
      </w:r>
      <w:r w:rsidR="003016D3">
        <w:rPr>
          <w:rFonts w:ascii="Garamond" w:hAnsi="Garamond" w:cs="Times New Roman"/>
        </w:rPr>
        <w:t xml:space="preserve"> </w:t>
      </w:r>
      <w:r w:rsidR="00C83938">
        <w:rPr>
          <w:rFonts w:ascii="Garamond" w:hAnsi="Garamond" w:cs="Times New Roman"/>
        </w:rPr>
        <w:t xml:space="preserve">In the end, my suggestion is that such a new scholarship should not leave the </w:t>
      </w:r>
      <w:r w:rsidR="00C83938">
        <w:rPr>
          <w:rFonts w:ascii="Garamond" w:hAnsi="Garamond" w:cs="Times New Roman"/>
          <w:i/>
        </w:rPr>
        <w:t xml:space="preserve">Rechtslehre </w:t>
      </w:r>
      <w:r w:rsidR="00C83938">
        <w:rPr>
          <w:rFonts w:ascii="Garamond" w:hAnsi="Garamond" w:cs="Times New Roman"/>
        </w:rPr>
        <w:t xml:space="preserve">behind. For the highest good is a special point of reference for the unification of </w:t>
      </w:r>
      <w:r w:rsidR="00C83938" w:rsidRPr="00C83938">
        <w:rPr>
          <w:rFonts w:ascii="Garamond" w:hAnsi="Garamond" w:cs="Times New Roman"/>
          <w:i/>
        </w:rPr>
        <w:t>all</w:t>
      </w:r>
      <w:r w:rsidR="00C83938">
        <w:rPr>
          <w:rFonts w:ascii="Garamond" w:hAnsi="Garamond" w:cs="Times New Roman"/>
        </w:rPr>
        <w:t xml:space="preserve"> ends, and it must therefore allow us to understand how our political ends relate to our moral and social ones. </w:t>
      </w:r>
    </w:p>
    <w:p w14:paraId="376DFE64" w14:textId="77777777" w:rsidR="00E749D9" w:rsidRPr="00683346" w:rsidRDefault="00E749D9" w:rsidP="00E749D9">
      <w:pPr>
        <w:widowControl w:val="0"/>
        <w:autoSpaceDE w:val="0"/>
        <w:autoSpaceDN w:val="0"/>
        <w:adjustRightInd w:val="0"/>
        <w:spacing w:line="480" w:lineRule="auto"/>
        <w:ind w:firstLine="426"/>
        <w:rPr>
          <w:rFonts w:ascii="Garamond" w:hAnsi="Garamond" w:cs="Times New Roman"/>
        </w:rPr>
      </w:pPr>
    </w:p>
    <w:p w14:paraId="218EB9D0" w14:textId="0D6E5D81" w:rsidR="0010557B" w:rsidRPr="00683346" w:rsidRDefault="0010557B" w:rsidP="00E97371">
      <w:pPr>
        <w:widowControl w:val="0"/>
        <w:autoSpaceDE w:val="0"/>
        <w:autoSpaceDN w:val="0"/>
        <w:adjustRightInd w:val="0"/>
        <w:spacing w:line="480" w:lineRule="auto"/>
        <w:rPr>
          <w:rFonts w:ascii="Garamond" w:hAnsi="Garamond" w:cs="Times New Roman"/>
          <w:b/>
          <w:sz w:val="23"/>
          <w:szCs w:val="23"/>
        </w:rPr>
      </w:pPr>
      <w:r w:rsidRPr="00683346">
        <w:rPr>
          <w:rFonts w:ascii="Garamond" w:hAnsi="Garamond" w:cs="Times New Roman"/>
          <w:b/>
          <w:sz w:val="23"/>
          <w:szCs w:val="23"/>
        </w:rPr>
        <w:t>References</w:t>
      </w:r>
    </w:p>
    <w:p w14:paraId="7B7B3321" w14:textId="45DF99CE"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Bader, R</w:t>
      </w:r>
      <w:r w:rsidR="007D3923" w:rsidRPr="00683346">
        <w:rPr>
          <w:rFonts w:ascii="Garamond" w:hAnsi="Garamond" w:cs="Times New Roman"/>
          <w:sz w:val="23"/>
          <w:szCs w:val="23"/>
          <w:lang w:val="en-CA"/>
        </w:rPr>
        <w:t>alf</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000F2C7B" w:rsidRPr="00683346">
        <w:rPr>
          <w:rFonts w:ascii="Garamond" w:hAnsi="Garamond" w:cs="Times New Roman"/>
          <w:sz w:val="23"/>
          <w:szCs w:val="23"/>
          <w:lang w:val="en-CA"/>
        </w:rPr>
        <w:t xml:space="preserve">Kant’s Theory of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In </w:t>
      </w:r>
      <w:r w:rsidRPr="00683346">
        <w:rPr>
          <w:rFonts w:ascii="Garamond" w:hAnsi="Garamond" w:cs="Times New Roman"/>
          <w:i/>
          <w:iCs/>
          <w:sz w:val="23"/>
          <w:szCs w:val="23"/>
          <w:lang w:val="en-CA"/>
        </w:rPr>
        <w:t xml:space="preserve">The </w:t>
      </w:r>
      <w:r w:rsidR="00EF595E">
        <w:rPr>
          <w:rFonts w:ascii="Garamond" w:hAnsi="Garamond" w:cs="Times New Roman"/>
          <w:i/>
          <w:iCs/>
          <w:sz w:val="23"/>
          <w:szCs w:val="23"/>
          <w:lang w:val="en-CA"/>
        </w:rPr>
        <w:t>highest</w:t>
      </w:r>
      <w:r w:rsidR="00E97371">
        <w:rPr>
          <w:rFonts w:ascii="Garamond" w:hAnsi="Garamond" w:cs="Times New Roman"/>
          <w:i/>
          <w:iCs/>
          <w:sz w:val="23"/>
          <w:szCs w:val="23"/>
          <w:lang w:val="en-CA"/>
        </w:rPr>
        <w:t xml:space="preserve"> good</w:t>
      </w:r>
      <w:r w:rsidRPr="00683346">
        <w:rPr>
          <w:rFonts w:ascii="Garamond" w:hAnsi="Garamond" w:cs="Times New Roman"/>
          <w:i/>
          <w:iCs/>
          <w:sz w:val="23"/>
          <w:szCs w:val="23"/>
          <w:lang w:val="en-CA"/>
        </w:rPr>
        <w:t xml:space="preserve"> in Aristotle and Kant</w:t>
      </w:r>
      <w:r w:rsidR="00E70F3B" w:rsidRPr="00683346">
        <w:rPr>
          <w:rFonts w:ascii="Garamond" w:hAnsi="Garamond" w:cs="Times New Roman"/>
          <w:iCs/>
          <w:sz w:val="23"/>
          <w:szCs w:val="23"/>
          <w:lang w:val="en-CA"/>
        </w:rPr>
        <w:t xml:space="preserve">, edited by </w:t>
      </w:r>
      <w:r w:rsidR="00E70F3B" w:rsidRPr="00683346">
        <w:rPr>
          <w:rFonts w:ascii="Garamond" w:hAnsi="Garamond" w:cs="Times New Roman"/>
          <w:sz w:val="23"/>
          <w:szCs w:val="23"/>
          <w:lang w:val="en-CA"/>
        </w:rPr>
        <w:t xml:space="preserve">Joachim Aufderheide and Ralf Bader, 183-213. </w:t>
      </w:r>
      <w:r w:rsidRPr="00683346">
        <w:rPr>
          <w:rFonts w:ascii="Garamond" w:hAnsi="Garamond" w:cs="Times New Roman"/>
          <w:sz w:val="23"/>
          <w:szCs w:val="23"/>
          <w:lang w:val="en-CA"/>
        </w:rPr>
        <w:t>Oxford: Oxford University Press,</w:t>
      </w:r>
      <w:r w:rsidR="007D3923" w:rsidRPr="00683346">
        <w:rPr>
          <w:rFonts w:ascii="Garamond" w:hAnsi="Garamond" w:cs="Times New Roman"/>
          <w:sz w:val="23"/>
          <w:szCs w:val="23"/>
          <w:lang w:val="en-CA"/>
        </w:rPr>
        <w:t xml:space="preserve"> 2015</w:t>
      </w:r>
      <w:r w:rsidR="00E70F3B"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p>
    <w:p w14:paraId="40657FA2" w14:textId="5D5318EB" w:rsidR="0010557B" w:rsidRPr="00683346" w:rsidRDefault="0010557B" w:rsidP="00E97371">
      <w:pPr>
        <w:pStyle w:val="FootnoteText"/>
        <w:rPr>
          <w:rFonts w:ascii="Garamond" w:hAnsi="Garamond" w:cs="Times New Roman"/>
          <w:sz w:val="23"/>
          <w:szCs w:val="23"/>
          <w:lang w:val="en-CA"/>
        </w:rPr>
      </w:pPr>
    </w:p>
    <w:p w14:paraId="57EFCAB5" w14:textId="39677638" w:rsidR="00D500C2" w:rsidRPr="00683346" w:rsidRDefault="00D500C2" w:rsidP="00E97371">
      <w:pPr>
        <w:autoSpaceDE w:val="0"/>
        <w:autoSpaceDN w:val="0"/>
        <w:adjustRightInd w:val="0"/>
        <w:rPr>
          <w:rFonts w:ascii="Garamond" w:hAnsi="Garamond" w:cs="Times New Roman"/>
          <w:sz w:val="23"/>
          <w:szCs w:val="23"/>
        </w:rPr>
      </w:pPr>
      <w:r w:rsidRPr="00683346">
        <w:rPr>
          <w:rFonts w:ascii="Garamond" w:hAnsi="Garamond" w:cs="Times New Roman"/>
          <w:sz w:val="23"/>
          <w:szCs w:val="23"/>
        </w:rPr>
        <w:t xml:space="preserve">Beck, </w:t>
      </w:r>
      <w:r w:rsidR="00807CDE" w:rsidRPr="00683346">
        <w:rPr>
          <w:rFonts w:ascii="Garamond" w:hAnsi="Garamond" w:cs="Times New Roman"/>
          <w:sz w:val="23"/>
          <w:szCs w:val="23"/>
        </w:rPr>
        <w:t>L</w:t>
      </w:r>
      <w:r w:rsidR="007D3923" w:rsidRPr="00683346">
        <w:rPr>
          <w:rFonts w:ascii="Garamond" w:hAnsi="Garamond" w:cs="Times New Roman"/>
          <w:sz w:val="23"/>
          <w:szCs w:val="23"/>
        </w:rPr>
        <w:t>ewis</w:t>
      </w:r>
      <w:r w:rsidR="00807CDE" w:rsidRPr="00683346">
        <w:rPr>
          <w:rFonts w:ascii="Garamond" w:hAnsi="Garamond" w:cs="Times New Roman"/>
          <w:sz w:val="23"/>
          <w:szCs w:val="23"/>
        </w:rPr>
        <w:t xml:space="preserve"> W</w:t>
      </w:r>
      <w:r w:rsidR="007D3923" w:rsidRPr="00683346">
        <w:rPr>
          <w:rFonts w:ascii="Garamond" w:hAnsi="Garamond" w:cs="Times New Roman"/>
          <w:sz w:val="23"/>
          <w:szCs w:val="23"/>
        </w:rPr>
        <w:t>hite</w:t>
      </w:r>
      <w:r w:rsidR="00807CDE" w:rsidRPr="00683346">
        <w:rPr>
          <w:rFonts w:ascii="Garamond" w:hAnsi="Garamond" w:cs="Times New Roman"/>
          <w:sz w:val="23"/>
          <w:szCs w:val="23"/>
        </w:rPr>
        <w:t>.</w:t>
      </w:r>
      <w:r w:rsidRPr="00683346">
        <w:rPr>
          <w:rFonts w:ascii="Garamond" w:hAnsi="Garamond" w:cs="Times New Roman"/>
          <w:sz w:val="23"/>
          <w:szCs w:val="23"/>
        </w:rPr>
        <w:t xml:space="preserve"> </w:t>
      </w:r>
      <w:r w:rsidRPr="00683346">
        <w:rPr>
          <w:rFonts w:ascii="Garamond" w:hAnsi="Garamond" w:cs="Times New Roman"/>
          <w:i/>
          <w:iCs/>
          <w:sz w:val="23"/>
          <w:szCs w:val="23"/>
        </w:rPr>
        <w:t>A Commentary on Kant’s Critique of Practical Reason</w:t>
      </w:r>
      <w:r w:rsidRPr="00683346">
        <w:rPr>
          <w:rFonts w:ascii="Garamond" w:hAnsi="Garamond" w:cs="Times New Roman"/>
          <w:sz w:val="23"/>
          <w:szCs w:val="23"/>
        </w:rPr>
        <w:t>. Chicago: Chicago University</w:t>
      </w:r>
      <w:r w:rsidR="00807CDE" w:rsidRPr="00683346">
        <w:rPr>
          <w:rFonts w:ascii="Garamond" w:hAnsi="Garamond" w:cs="Times New Roman"/>
          <w:sz w:val="23"/>
          <w:szCs w:val="23"/>
        </w:rPr>
        <w:t xml:space="preserve"> </w:t>
      </w:r>
      <w:r w:rsidRPr="00683346">
        <w:rPr>
          <w:rFonts w:ascii="Garamond" w:hAnsi="Garamond" w:cs="Times New Roman"/>
          <w:sz w:val="23"/>
          <w:szCs w:val="23"/>
        </w:rPr>
        <w:t>Press</w:t>
      </w:r>
      <w:r w:rsidR="007D3923" w:rsidRPr="00683346">
        <w:rPr>
          <w:rFonts w:ascii="Garamond" w:hAnsi="Garamond" w:cs="Times New Roman"/>
          <w:sz w:val="23"/>
          <w:szCs w:val="23"/>
        </w:rPr>
        <w:t>, 1960.</w:t>
      </w:r>
    </w:p>
    <w:p w14:paraId="36650A90" w14:textId="77777777" w:rsidR="00D500C2" w:rsidRPr="00683346" w:rsidRDefault="00D500C2" w:rsidP="00E97371">
      <w:pPr>
        <w:pStyle w:val="FootnoteText"/>
        <w:rPr>
          <w:rFonts w:ascii="Garamond" w:hAnsi="Garamond" w:cs="Times New Roman"/>
          <w:sz w:val="23"/>
          <w:szCs w:val="23"/>
          <w:lang w:val="en-CA"/>
        </w:rPr>
      </w:pPr>
    </w:p>
    <w:p w14:paraId="10DE536E" w14:textId="0F2D33E7" w:rsidR="0010557B" w:rsidRPr="00683346" w:rsidRDefault="0010557B" w:rsidP="00E97371">
      <w:pPr>
        <w:pStyle w:val="FootnoteText"/>
        <w:rPr>
          <w:rFonts w:ascii="Garamond" w:eastAsia="Times New Roman" w:hAnsi="Garamond" w:cs="Times New Roman"/>
          <w:sz w:val="23"/>
          <w:szCs w:val="23"/>
          <w:lang w:val="en-CA"/>
        </w:rPr>
      </w:pPr>
      <w:r w:rsidRPr="00683346">
        <w:rPr>
          <w:rFonts w:ascii="Garamond" w:hAnsi="Garamond" w:cs="Times New Roman"/>
          <w:sz w:val="23"/>
          <w:szCs w:val="23"/>
          <w:lang w:val="en-CA"/>
        </w:rPr>
        <w:t>Beiser, F</w:t>
      </w:r>
      <w:r w:rsidR="007D3923" w:rsidRPr="00683346">
        <w:rPr>
          <w:rFonts w:ascii="Garamond" w:hAnsi="Garamond" w:cs="Times New Roman"/>
          <w:sz w:val="23"/>
          <w:szCs w:val="23"/>
          <w:lang w:val="en-CA"/>
        </w:rPr>
        <w:t>rederick.</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Moral Faith and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In </w:t>
      </w:r>
      <w:r w:rsidRPr="00683346">
        <w:rPr>
          <w:rFonts w:ascii="Garamond" w:eastAsia="Times New Roman" w:hAnsi="Garamond" w:cs="Times New Roman"/>
          <w:i/>
          <w:sz w:val="23"/>
          <w:szCs w:val="23"/>
          <w:lang w:val="en-CA"/>
        </w:rPr>
        <w:t>The Cambridge Companion to Kant and Modern Philosophy</w:t>
      </w:r>
      <w:r w:rsidR="00E70F3B" w:rsidRPr="00683346">
        <w:rPr>
          <w:rFonts w:ascii="Garamond" w:eastAsia="Times New Roman" w:hAnsi="Garamond" w:cs="Times New Roman"/>
          <w:sz w:val="23"/>
          <w:szCs w:val="23"/>
          <w:lang w:val="en-CA"/>
        </w:rPr>
        <w:t>, edited by Paul Guyer, 599-629.</w:t>
      </w:r>
      <w:r w:rsidRPr="00683346">
        <w:rPr>
          <w:rFonts w:ascii="Garamond" w:eastAsia="Times New Roman" w:hAnsi="Garamond" w:cs="Times New Roman"/>
          <w:i/>
          <w:sz w:val="23"/>
          <w:szCs w:val="23"/>
          <w:lang w:val="en-CA"/>
        </w:rPr>
        <w:t xml:space="preserve"> </w:t>
      </w:r>
      <w:r w:rsidRPr="00683346">
        <w:rPr>
          <w:rFonts w:ascii="Garamond" w:eastAsia="Times New Roman" w:hAnsi="Garamond" w:cs="Times New Roman"/>
          <w:sz w:val="23"/>
          <w:szCs w:val="23"/>
          <w:lang w:val="en-CA"/>
        </w:rPr>
        <w:t>Cambridge</w:t>
      </w:r>
      <w:r w:rsidR="00335196" w:rsidRPr="00683346">
        <w:rPr>
          <w:rFonts w:ascii="Garamond" w:eastAsia="Times New Roman" w:hAnsi="Garamond" w:cs="Times New Roman"/>
          <w:sz w:val="23"/>
          <w:szCs w:val="23"/>
          <w:lang w:val="en-CA"/>
        </w:rPr>
        <w:t>:</w:t>
      </w:r>
      <w:r w:rsidRPr="00683346">
        <w:rPr>
          <w:rFonts w:ascii="Garamond" w:eastAsia="Times New Roman" w:hAnsi="Garamond" w:cs="Times New Roman"/>
          <w:sz w:val="23"/>
          <w:szCs w:val="23"/>
          <w:lang w:val="en-CA"/>
        </w:rPr>
        <w:t xml:space="preserve"> Cambridge University Press, </w:t>
      </w:r>
      <w:r w:rsidR="00E70F3B" w:rsidRPr="00683346">
        <w:rPr>
          <w:rFonts w:ascii="Garamond" w:eastAsia="Times New Roman" w:hAnsi="Garamond" w:cs="Times New Roman"/>
          <w:sz w:val="23"/>
          <w:szCs w:val="23"/>
          <w:lang w:val="en-CA"/>
        </w:rPr>
        <w:t>200</w:t>
      </w:r>
      <w:r w:rsidR="006A5A79" w:rsidRPr="00683346">
        <w:rPr>
          <w:rFonts w:ascii="Garamond" w:eastAsia="Times New Roman" w:hAnsi="Garamond" w:cs="Times New Roman"/>
          <w:sz w:val="23"/>
          <w:szCs w:val="23"/>
          <w:lang w:val="en-CA"/>
        </w:rPr>
        <w:t>6</w:t>
      </w:r>
      <w:r w:rsidR="00E70F3B" w:rsidRPr="00683346">
        <w:rPr>
          <w:rFonts w:ascii="Garamond" w:eastAsia="Times New Roman" w:hAnsi="Garamond" w:cs="Times New Roman"/>
          <w:sz w:val="23"/>
          <w:szCs w:val="23"/>
          <w:lang w:val="en-CA"/>
        </w:rPr>
        <w:t>.</w:t>
      </w:r>
    </w:p>
    <w:p w14:paraId="3C3353D1" w14:textId="77777777" w:rsidR="0010557B" w:rsidRPr="00683346" w:rsidRDefault="0010557B" w:rsidP="00E97371">
      <w:pPr>
        <w:pStyle w:val="FootnoteText"/>
        <w:rPr>
          <w:rFonts w:ascii="Garamond" w:hAnsi="Garamond" w:cs="Times New Roman"/>
          <w:sz w:val="23"/>
          <w:szCs w:val="23"/>
          <w:lang w:val="en-CA"/>
        </w:rPr>
      </w:pPr>
    </w:p>
    <w:p w14:paraId="1AE3A0A4" w14:textId="5759ADA8" w:rsidR="0010557B" w:rsidRPr="00683346" w:rsidRDefault="0010557B" w:rsidP="00E97371">
      <w:pPr>
        <w:pStyle w:val="FootnoteText"/>
        <w:spacing w:after="100"/>
        <w:rPr>
          <w:rFonts w:ascii="Garamond" w:hAnsi="Garamond" w:cs="Times New Roman"/>
          <w:sz w:val="23"/>
          <w:szCs w:val="23"/>
          <w:lang w:val="en-CA"/>
        </w:rPr>
      </w:pPr>
      <w:r w:rsidRPr="00683346">
        <w:rPr>
          <w:rFonts w:ascii="Garamond" w:hAnsi="Garamond" w:cs="Times New Roman"/>
          <w:sz w:val="23"/>
          <w:szCs w:val="23"/>
          <w:lang w:val="en-CA"/>
        </w:rPr>
        <w:t xml:space="preserve">Engstrom, </w:t>
      </w:r>
      <w:r w:rsidR="00D40316" w:rsidRPr="00683346">
        <w:rPr>
          <w:rFonts w:ascii="Garamond" w:hAnsi="Garamond" w:cs="Times New Roman"/>
          <w:sz w:val="23"/>
          <w:szCs w:val="23"/>
          <w:lang w:val="en-CA"/>
        </w:rPr>
        <w:t>Stephen</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Happiness and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 xml:space="preserve"> in Aristotle and Kant.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Aristotle, Kant and the Stoics: Rethinking Happiness and Virtue</w:t>
      </w:r>
      <w:r w:rsidR="00B20180" w:rsidRPr="00683346">
        <w:rPr>
          <w:rFonts w:ascii="Garamond" w:hAnsi="Garamond" w:cs="Times New Roman"/>
          <w:sz w:val="23"/>
          <w:szCs w:val="23"/>
          <w:lang w:val="en-CA"/>
        </w:rPr>
        <w:t xml:space="preserve">, edited by Stephen Engstrom and Jennifer Whiting, 102-138. </w:t>
      </w:r>
      <w:r w:rsidRPr="00683346">
        <w:rPr>
          <w:rFonts w:ascii="Garamond" w:hAnsi="Garamond" w:cs="Times New Roman"/>
          <w:sz w:val="23"/>
          <w:szCs w:val="23"/>
          <w:lang w:val="en-CA"/>
        </w:rPr>
        <w:t xml:space="preserve">Cambridge: Cambridge University Press, </w:t>
      </w:r>
      <w:r w:rsidR="00B20180" w:rsidRPr="00683346">
        <w:rPr>
          <w:rFonts w:ascii="Garamond" w:hAnsi="Garamond" w:cs="Times New Roman"/>
          <w:sz w:val="23"/>
          <w:szCs w:val="23"/>
          <w:lang w:val="en-CA"/>
        </w:rPr>
        <w:t>1996.</w:t>
      </w:r>
    </w:p>
    <w:p w14:paraId="299674B1" w14:textId="7A603B8B" w:rsidR="0010557B" w:rsidRPr="00683346" w:rsidRDefault="00CC7C5C" w:rsidP="00E97371">
      <w:pPr>
        <w:pStyle w:val="FootnoteText"/>
        <w:rPr>
          <w:rFonts w:ascii="Garamond" w:hAnsi="Garamond" w:cs="Times New Roman"/>
          <w:sz w:val="23"/>
          <w:szCs w:val="23"/>
          <w:lang w:val="en-CA"/>
        </w:rPr>
      </w:pPr>
      <w:r w:rsidRPr="00683346">
        <w:rPr>
          <w:rFonts w:ascii="Garamond" w:hAnsi="Garamond" w:cs="NewBaskerville-Roman"/>
          <w:sz w:val="23"/>
          <w:szCs w:val="23"/>
        </w:rPr>
        <w:lastRenderedPageBreak/>
        <w:t>———.</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0010557B" w:rsidRPr="00683346">
        <w:rPr>
          <w:rFonts w:ascii="Garamond" w:hAnsi="Garamond" w:cs="Times New Roman"/>
          <w:sz w:val="23"/>
          <w:szCs w:val="23"/>
          <w:lang w:val="en-CA"/>
        </w:rPr>
        <w:t xml:space="preserve">The Concept of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0010557B" w:rsidRPr="00683346">
        <w:rPr>
          <w:rFonts w:ascii="Garamond" w:hAnsi="Garamond" w:cs="Times New Roman"/>
          <w:sz w:val="23"/>
          <w:szCs w:val="23"/>
          <w:lang w:val="en-CA"/>
        </w:rPr>
        <w:t xml:space="preserve"> in Kant’s Moral Theory.</w:t>
      </w:r>
      <w:r w:rsidR="00456270" w:rsidRPr="00683346">
        <w:rPr>
          <w:rFonts w:ascii="Garamond" w:hAnsi="Garamond" w:cs="Times New Roman"/>
          <w:sz w:val="23"/>
          <w:szCs w:val="23"/>
          <w:lang w:val="en-CA"/>
        </w:rPr>
        <w:t>’</w:t>
      </w:r>
      <w:r w:rsidR="0010557B" w:rsidRPr="00683346">
        <w:rPr>
          <w:rFonts w:ascii="Garamond" w:hAnsi="Garamond" w:cs="Times New Roman"/>
          <w:sz w:val="23"/>
          <w:szCs w:val="23"/>
          <w:lang w:val="en-CA"/>
        </w:rPr>
        <w:t xml:space="preserve"> </w:t>
      </w:r>
      <w:r w:rsidR="0010557B" w:rsidRPr="00683346">
        <w:rPr>
          <w:rFonts w:ascii="Garamond" w:hAnsi="Garamond" w:cs="Times New Roman"/>
          <w:i/>
          <w:sz w:val="23"/>
          <w:szCs w:val="23"/>
          <w:lang w:val="en-CA"/>
        </w:rPr>
        <w:t>Philosophy and Phenomenological Research</w:t>
      </w:r>
      <w:r w:rsidR="006C1394" w:rsidRPr="00683346">
        <w:rPr>
          <w:rFonts w:ascii="Garamond" w:hAnsi="Garamond" w:cs="Times New Roman"/>
          <w:sz w:val="23"/>
          <w:szCs w:val="23"/>
          <w:lang w:val="en-CA"/>
        </w:rPr>
        <w:t xml:space="preserve"> </w:t>
      </w:r>
      <w:r w:rsidR="0010557B" w:rsidRPr="00683346">
        <w:rPr>
          <w:rFonts w:ascii="Garamond" w:hAnsi="Garamond" w:cs="Times New Roman"/>
          <w:sz w:val="23"/>
          <w:szCs w:val="23"/>
          <w:lang w:val="en-CA"/>
        </w:rPr>
        <w:t>52 (</w:t>
      </w:r>
      <w:r w:rsidR="006C1394" w:rsidRPr="00683346">
        <w:rPr>
          <w:rFonts w:ascii="Garamond" w:hAnsi="Garamond" w:cs="Times New Roman"/>
          <w:sz w:val="23"/>
          <w:szCs w:val="23"/>
          <w:lang w:val="en-CA"/>
        </w:rPr>
        <w:t>1992</w:t>
      </w:r>
      <w:r w:rsidR="0010557B" w:rsidRPr="00683346">
        <w:rPr>
          <w:rFonts w:ascii="Garamond" w:hAnsi="Garamond" w:cs="Times New Roman"/>
          <w:sz w:val="23"/>
          <w:szCs w:val="23"/>
          <w:lang w:val="en-CA"/>
        </w:rPr>
        <w:t>)</w:t>
      </w:r>
      <w:r w:rsidR="006C1394" w:rsidRPr="00683346">
        <w:rPr>
          <w:rFonts w:ascii="Garamond" w:hAnsi="Garamond" w:cs="Times New Roman"/>
          <w:sz w:val="23"/>
          <w:szCs w:val="23"/>
          <w:lang w:val="en-CA"/>
        </w:rPr>
        <w:t>:</w:t>
      </w:r>
      <w:r w:rsidR="0010557B" w:rsidRPr="00683346">
        <w:rPr>
          <w:rFonts w:ascii="Garamond" w:hAnsi="Garamond" w:cs="Times New Roman"/>
          <w:sz w:val="23"/>
          <w:szCs w:val="23"/>
          <w:lang w:val="en-CA"/>
        </w:rPr>
        <w:t xml:space="preserve"> 747-780.</w:t>
      </w:r>
    </w:p>
    <w:p w14:paraId="4466919C" w14:textId="2DECDB60" w:rsidR="00D500C2" w:rsidRPr="00683346" w:rsidRDefault="00D500C2" w:rsidP="00E97371">
      <w:pPr>
        <w:pStyle w:val="FootnoteText"/>
        <w:rPr>
          <w:rFonts w:ascii="Garamond" w:hAnsi="Garamond" w:cs="Times New Roman"/>
          <w:sz w:val="23"/>
          <w:szCs w:val="23"/>
          <w:lang w:val="en-CA"/>
        </w:rPr>
      </w:pPr>
    </w:p>
    <w:p w14:paraId="72A8B336" w14:textId="1F71D985" w:rsidR="00D500C2" w:rsidRPr="00683346" w:rsidRDefault="00D500C2" w:rsidP="00E97371">
      <w:pPr>
        <w:autoSpaceDE w:val="0"/>
        <w:autoSpaceDN w:val="0"/>
        <w:adjustRightInd w:val="0"/>
        <w:rPr>
          <w:rFonts w:ascii="Garamond" w:hAnsi="Garamond" w:cs="Times New Roman"/>
          <w:sz w:val="23"/>
          <w:szCs w:val="23"/>
        </w:rPr>
      </w:pPr>
      <w:r w:rsidRPr="00683346">
        <w:rPr>
          <w:rFonts w:ascii="Garamond" w:hAnsi="Garamond" w:cs="Times New Roman"/>
          <w:sz w:val="23"/>
          <w:szCs w:val="23"/>
        </w:rPr>
        <w:t>Formosa, P</w:t>
      </w:r>
      <w:r w:rsidR="00D6440E" w:rsidRPr="00683346">
        <w:rPr>
          <w:rFonts w:ascii="Garamond" w:hAnsi="Garamond" w:cs="Times New Roman"/>
          <w:sz w:val="23"/>
          <w:szCs w:val="23"/>
        </w:rPr>
        <w:t>aul.</w:t>
      </w:r>
      <w:r w:rsidR="00807CDE" w:rsidRPr="00683346">
        <w:rPr>
          <w:rFonts w:ascii="Garamond" w:hAnsi="Garamond" w:cs="Times New Roman"/>
          <w:sz w:val="23"/>
          <w:szCs w:val="23"/>
        </w:rPr>
        <w:t xml:space="preserve"> </w:t>
      </w:r>
      <w:r w:rsidR="00456270" w:rsidRPr="00683346">
        <w:rPr>
          <w:rFonts w:ascii="Garamond" w:hAnsi="Garamond" w:cs="Times New Roman"/>
          <w:sz w:val="23"/>
          <w:szCs w:val="23"/>
        </w:rPr>
        <w:t>‘</w:t>
      </w:r>
      <w:r w:rsidRPr="00683346">
        <w:rPr>
          <w:rFonts w:ascii="Garamond" w:hAnsi="Garamond" w:cs="Times New Roman"/>
          <w:sz w:val="23"/>
          <w:szCs w:val="23"/>
        </w:rPr>
        <w:t xml:space="preserve">Kant on the </w:t>
      </w:r>
      <w:r w:rsidR="00EF595E">
        <w:rPr>
          <w:rFonts w:ascii="Garamond" w:hAnsi="Garamond" w:cs="Times New Roman"/>
          <w:sz w:val="23"/>
          <w:szCs w:val="23"/>
        </w:rPr>
        <w:t>highest</w:t>
      </w:r>
      <w:r w:rsidRPr="00683346">
        <w:rPr>
          <w:rFonts w:ascii="Garamond" w:hAnsi="Garamond" w:cs="Times New Roman"/>
          <w:sz w:val="23"/>
          <w:szCs w:val="23"/>
        </w:rPr>
        <w:t xml:space="preserve"> Moral-Physical Good: The Social Aspect of Kant’s Moral</w:t>
      </w:r>
      <w:r w:rsidR="00D14BA7" w:rsidRPr="00683346">
        <w:rPr>
          <w:rFonts w:ascii="Garamond" w:hAnsi="Garamond" w:cs="Times New Roman"/>
          <w:sz w:val="23"/>
          <w:szCs w:val="23"/>
        </w:rPr>
        <w:t xml:space="preserve"> </w:t>
      </w:r>
      <w:r w:rsidRPr="00683346">
        <w:rPr>
          <w:rFonts w:ascii="Garamond" w:hAnsi="Garamond" w:cs="Times New Roman"/>
          <w:sz w:val="23"/>
          <w:szCs w:val="23"/>
        </w:rPr>
        <w:t>Philosophy.</w:t>
      </w:r>
      <w:r w:rsidR="00456270" w:rsidRPr="00683346">
        <w:rPr>
          <w:rFonts w:ascii="Garamond" w:hAnsi="Garamond" w:cs="Times New Roman"/>
          <w:sz w:val="23"/>
          <w:szCs w:val="23"/>
        </w:rPr>
        <w:t>’</w:t>
      </w:r>
      <w:r w:rsidRPr="00683346">
        <w:rPr>
          <w:rFonts w:ascii="Garamond" w:hAnsi="Garamond" w:cs="Times New Roman"/>
          <w:sz w:val="23"/>
          <w:szCs w:val="23"/>
        </w:rPr>
        <w:t xml:space="preserve"> </w:t>
      </w:r>
      <w:r w:rsidRPr="00683346">
        <w:rPr>
          <w:rFonts w:ascii="Garamond" w:hAnsi="Garamond" w:cs="Times New Roman"/>
          <w:i/>
          <w:iCs/>
          <w:sz w:val="23"/>
          <w:szCs w:val="23"/>
        </w:rPr>
        <w:t xml:space="preserve">Kantian Review </w:t>
      </w:r>
      <w:r w:rsidRPr="00683346">
        <w:rPr>
          <w:rFonts w:ascii="Garamond" w:hAnsi="Garamond" w:cs="Times New Roman"/>
          <w:sz w:val="23"/>
          <w:szCs w:val="23"/>
        </w:rPr>
        <w:t>15</w:t>
      </w:r>
      <w:r w:rsidR="00D6440E" w:rsidRPr="00683346">
        <w:rPr>
          <w:rFonts w:ascii="Garamond" w:hAnsi="Garamond" w:cs="Times New Roman"/>
          <w:sz w:val="23"/>
          <w:szCs w:val="23"/>
        </w:rPr>
        <w:t xml:space="preserve"> (2011):</w:t>
      </w:r>
      <w:r w:rsidRPr="00683346">
        <w:rPr>
          <w:rFonts w:ascii="Garamond" w:hAnsi="Garamond" w:cs="Times New Roman"/>
          <w:sz w:val="23"/>
          <w:szCs w:val="23"/>
        </w:rPr>
        <w:t xml:space="preserve"> 1–35.</w:t>
      </w:r>
    </w:p>
    <w:p w14:paraId="272B9AFF" w14:textId="4EE5FE34" w:rsidR="00D500C2" w:rsidRPr="00683346" w:rsidRDefault="00D500C2" w:rsidP="00E97371">
      <w:pPr>
        <w:pStyle w:val="FootnoteText"/>
        <w:rPr>
          <w:rFonts w:ascii="Garamond" w:hAnsi="Garamond" w:cs="Times New Roman"/>
          <w:sz w:val="23"/>
          <w:szCs w:val="23"/>
          <w:lang w:val="en-CA"/>
        </w:rPr>
      </w:pPr>
    </w:p>
    <w:p w14:paraId="6855FB5D" w14:textId="778EC159" w:rsidR="00D500C2" w:rsidRPr="00683346" w:rsidRDefault="00D500C2" w:rsidP="00E97371">
      <w:pPr>
        <w:autoSpaceDE w:val="0"/>
        <w:autoSpaceDN w:val="0"/>
        <w:adjustRightInd w:val="0"/>
        <w:rPr>
          <w:rFonts w:ascii="Garamond" w:hAnsi="Garamond" w:cs="Times New Roman"/>
          <w:i/>
          <w:iCs/>
          <w:sz w:val="23"/>
          <w:szCs w:val="23"/>
        </w:rPr>
      </w:pPr>
      <w:r w:rsidRPr="00683346">
        <w:rPr>
          <w:rFonts w:ascii="Garamond" w:hAnsi="Garamond" w:cs="Times New Roman"/>
          <w:sz w:val="23"/>
          <w:szCs w:val="23"/>
        </w:rPr>
        <w:t xml:space="preserve">Friedman, R. Z. </w:t>
      </w:r>
      <w:r w:rsidR="00456270" w:rsidRPr="00683346">
        <w:rPr>
          <w:rFonts w:ascii="Garamond" w:hAnsi="Garamond" w:cs="Times New Roman"/>
          <w:sz w:val="23"/>
          <w:szCs w:val="23"/>
        </w:rPr>
        <w:t>‘</w:t>
      </w:r>
      <w:r w:rsidRPr="00683346">
        <w:rPr>
          <w:rFonts w:ascii="Garamond" w:hAnsi="Garamond" w:cs="Times New Roman"/>
          <w:sz w:val="23"/>
          <w:szCs w:val="23"/>
        </w:rPr>
        <w:t xml:space="preserve">The Importance and Function of Kant’s </w:t>
      </w:r>
      <w:r w:rsidR="00EF595E">
        <w:rPr>
          <w:rFonts w:ascii="Garamond" w:hAnsi="Garamond" w:cs="Times New Roman"/>
          <w:sz w:val="23"/>
          <w:szCs w:val="23"/>
        </w:rPr>
        <w:t>highest</w:t>
      </w:r>
      <w:r w:rsidR="00E97371">
        <w:rPr>
          <w:rFonts w:ascii="Garamond" w:hAnsi="Garamond" w:cs="Times New Roman"/>
          <w:sz w:val="23"/>
          <w:szCs w:val="23"/>
        </w:rPr>
        <w:t xml:space="preserve"> good</w:t>
      </w:r>
      <w:r w:rsidRPr="00683346">
        <w:rPr>
          <w:rFonts w:ascii="Garamond" w:hAnsi="Garamond" w:cs="Times New Roman"/>
          <w:sz w:val="23"/>
          <w:szCs w:val="23"/>
        </w:rPr>
        <w:t>.</w:t>
      </w:r>
      <w:r w:rsidR="00456270" w:rsidRPr="00683346">
        <w:rPr>
          <w:rFonts w:ascii="Garamond" w:hAnsi="Garamond" w:cs="Times New Roman"/>
          <w:sz w:val="23"/>
          <w:szCs w:val="23"/>
        </w:rPr>
        <w:t>’</w:t>
      </w:r>
      <w:r w:rsidRPr="00683346">
        <w:rPr>
          <w:rFonts w:ascii="Garamond" w:hAnsi="Garamond" w:cs="Times New Roman"/>
          <w:sz w:val="23"/>
          <w:szCs w:val="23"/>
        </w:rPr>
        <w:t xml:space="preserve"> </w:t>
      </w:r>
      <w:r w:rsidRPr="00683346">
        <w:rPr>
          <w:rFonts w:ascii="Garamond" w:hAnsi="Garamond" w:cs="Times New Roman"/>
          <w:i/>
          <w:iCs/>
          <w:sz w:val="23"/>
          <w:szCs w:val="23"/>
        </w:rPr>
        <w:t>Journal of the History of</w:t>
      </w:r>
      <w:r w:rsidR="00807CDE" w:rsidRPr="00683346">
        <w:rPr>
          <w:rFonts w:ascii="Garamond" w:hAnsi="Garamond" w:cs="Times New Roman"/>
          <w:i/>
          <w:iCs/>
          <w:sz w:val="23"/>
          <w:szCs w:val="23"/>
        </w:rPr>
        <w:t xml:space="preserve"> </w:t>
      </w:r>
      <w:r w:rsidRPr="00683346">
        <w:rPr>
          <w:rFonts w:ascii="Garamond" w:hAnsi="Garamond" w:cs="Times New Roman"/>
          <w:i/>
          <w:iCs/>
          <w:sz w:val="23"/>
          <w:szCs w:val="23"/>
        </w:rPr>
        <w:t xml:space="preserve">Philosophy </w:t>
      </w:r>
      <w:r w:rsidRPr="00683346">
        <w:rPr>
          <w:rFonts w:ascii="Garamond" w:hAnsi="Garamond" w:cs="Times New Roman"/>
          <w:sz w:val="23"/>
          <w:szCs w:val="23"/>
        </w:rPr>
        <w:t>22</w:t>
      </w:r>
      <w:r w:rsidR="00D14BA7" w:rsidRPr="00683346">
        <w:rPr>
          <w:rFonts w:ascii="Garamond" w:hAnsi="Garamond" w:cs="Times New Roman"/>
          <w:sz w:val="23"/>
          <w:szCs w:val="23"/>
        </w:rPr>
        <w:t xml:space="preserve"> (1984):</w:t>
      </w:r>
      <w:r w:rsidR="00807CDE" w:rsidRPr="00683346">
        <w:rPr>
          <w:rFonts w:ascii="Garamond" w:hAnsi="Garamond" w:cs="Times New Roman"/>
          <w:sz w:val="23"/>
          <w:szCs w:val="23"/>
        </w:rPr>
        <w:t xml:space="preserve"> </w:t>
      </w:r>
      <w:r w:rsidRPr="00683346">
        <w:rPr>
          <w:rFonts w:ascii="Garamond" w:hAnsi="Garamond" w:cs="Times New Roman"/>
          <w:sz w:val="23"/>
          <w:szCs w:val="23"/>
        </w:rPr>
        <w:t>325–42.</w:t>
      </w:r>
    </w:p>
    <w:p w14:paraId="0C077E39" w14:textId="77777777" w:rsidR="0010557B" w:rsidRPr="00683346" w:rsidRDefault="0010557B" w:rsidP="00E97371">
      <w:pPr>
        <w:pStyle w:val="FootnoteText"/>
        <w:rPr>
          <w:rFonts w:ascii="Garamond" w:hAnsi="Garamond" w:cs="Times New Roman"/>
          <w:sz w:val="23"/>
          <w:szCs w:val="23"/>
          <w:lang w:val="en-CA"/>
        </w:rPr>
      </w:pPr>
    </w:p>
    <w:p w14:paraId="168214F8" w14:textId="34C8EB3E"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Herman, B</w:t>
      </w:r>
      <w:r w:rsidR="00D14BA7" w:rsidRPr="00683346">
        <w:rPr>
          <w:rFonts w:ascii="Garamond" w:hAnsi="Garamond" w:cs="Times New Roman"/>
          <w:sz w:val="23"/>
          <w:szCs w:val="23"/>
          <w:lang w:val="en-CA"/>
        </w:rPr>
        <w:t>arbara</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The Practical of Moral Judgment</w:t>
      </w:r>
      <w:r w:rsidRPr="00683346">
        <w:rPr>
          <w:rFonts w:ascii="Garamond" w:hAnsi="Garamond" w:cs="Times New Roman"/>
          <w:sz w:val="23"/>
          <w:szCs w:val="23"/>
          <w:lang w:val="en-CA"/>
        </w:rPr>
        <w:t>. Cambridge: Harvard University Press</w:t>
      </w:r>
      <w:r w:rsidR="00D14BA7" w:rsidRPr="00683346">
        <w:rPr>
          <w:rFonts w:ascii="Garamond" w:hAnsi="Garamond" w:cs="Times New Roman"/>
          <w:sz w:val="23"/>
          <w:szCs w:val="23"/>
          <w:lang w:val="en-CA"/>
        </w:rPr>
        <w:t>, 1993.</w:t>
      </w:r>
    </w:p>
    <w:p w14:paraId="176B33C8" w14:textId="77777777" w:rsidR="0010557B" w:rsidRPr="00683346" w:rsidRDefault="0010557B" w:rsidP="00E97371">
      <w:pPr>
        <w:pStyle w:val="FootnoteText"/>
        <w:rPr>
          <w:rFonts w:ascii="Garamond" w:hAnsi="Garamond" w:cs="Times New Roman"/>
          <w:sz w:val="23"/>
          <w:szCs w:val="23"/>
          <w:lang w:val="en-CA"/>
        </w:rPr>
      </w:pPr>
    </w:p>
    <w:p w14:paraId="06AE304A" w14:textId="2944A73F"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Hodgson, L</w:t>
      </w:r>
      <w:r w:rsidR="0072122D" w:rsidRPr="00683346">
        <w:rPr>
          <w:rFonts w:ascii="Garamond" w:hAnsi="Garamond" w:cs="Times New Roman"/>
          <w:sz w:val="23"/>
          <w:szCs w:val="23"/>
          <w:lang w:val="en-CA"/>
        </w:rPr>
        <w:t>ouis-Philippe.</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Kant and the Right to Freedom: A Defense.</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Ethics</w:t>
      </w:r>
      <w:r w:rsidRPr="00683346">
        <w:rPr>
          <w:rFonts w:ascii="Garamond" w:hAnsi="Garamond" w:cs="Times New Roman"/>
          <w:sz w:val="23"/>
          <w:szCs w:val="23"/>
          <w:lang w:val="en-CA"/>
        </w:rPr>
        <w:t>, 120 (</w:t>
      </w:r>
      <w:r w:rsidR="0072122D" w:rsidRPr="00683346">
        <w:rPr>
          <w:rFonts w:ascii="Garamond" w:hAnsi="Garamond" w:cs="Times New Roman"/>
          <w:sz w:val="23"/>
          <w:szCs w:val="23"/>
          <w:lang w:val="en-CA"/>
        </w:rPr>
        <w:t>2010</w:t>
      </w:r>
      <w:r w:rsidRPr="00683346">
        <w:rPr>
          <w:rFonts w:ascii="Garamond" w:hAnsi="Garamond" w:cs="Times New Roman"/>
          <w:sz w:val="23"/>
          <w:szCs w:val="23"/>
          <w:lang w:val="en-CA"/>
        </w:rPr>
        <w:t>)</w:t>
      </w:r>
      <w:r w:rsidR="0072122D" w:rsidRPr="00683346">
        <w:rPr>
          <w:rFonts w:ascii="Garamond" w:hAnsi="Garamond" w:cs="Times New Roman"/>
          <w:sz w:val="23"/>
          <w:szCs w:val="23"/>
          <w:lang w:val="en-CA"/>
        </w:rPr>
        <w:t>:</w:t>
      </w:r>
      <w:r w:rsidRPr="00683346">
        <w:rPr>
          <w:rFonts w:ascii="Garamond" w:hAnsi="Garamond" w:cs="Times New Roman"/>
          <w:sz w:val="23"/>
          <w:szCs w:val="23"/>
          <w:lang w:val="en-CA"/>
        </w:rPr>
        <w:t xml:space="preserve"> 791-819.</w:t>
      </w:r>
    </w:p>
    <w:p w14:paraId="637F35F0" w14:textId="77777777" w:rsidR="0010557B" w:rsidRPr="00683346" w:rsidRDefault="0010557B" w:rsidP="00E97371">
      <w:pPr>
        <w:pStyle w:val="FootnoteText"/>
        <w:rPr>
          <w:rFonts w:ascii="Garamond" w:hAnsi="Garamond" w:cs="Times New Roman"/>
          <w:sz w:val="23"/>
          <w:szCs w:val="23"/>
          <w:lang w:val="en-CA"/>
        </w:rPr>
      </w:pPr>
    </w:p>
    <w:p w14:paraId="224514BA" w14:textId="1DA4B08E" w:rsidR="0010557B" w:rsidRPr="00683346" w:rsidRDefault="0010557B" w:rsidP="00E97371">
      <w:pPr>
        <w:pStyle w:val="FootnoteText"/>
        <w:spacing w:after="200"/>
        <w:rPr>
          <w:rFonts w:ascii="Garamond" w:hAnsi="Garamond" w:cs="Times New Roman"/>
          <w:sz w:val="23"/>
          <w:szCs w:val="23"/>
          <w:lang w:val="en-CA"/>
        </w:rPr>
      </w:pPr>
      <w:r w:rsidRPr="00683346">
        <w:rPr>
          <w:rFonts w:ascii="Garamond" w:hAnsi="Garamond" w:cs="Times New Roman"/>
          <w:sz w:val="23"/>
          <w:szCs w:val="23"/>
          <w:lang w:val="en-CA"/>
        </w:rPr>
        <w:t>Insole, C</w:t>
      </w:r>
      <w:r w:rsidR="007D4D03" w:rsidRPr="00683346">
        <w:rPr>
          <w:rFonts w:ascii="Garamond" w:hAnsi="Garamond" w:cs="Times New Roman"/>
          <w:sz w:val="23"/>
          <w:szCs w:val="23"/>
          <w:lang w:val="en-CA"/>
        </w:rPr>
        <w:t>hristopher J</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The Irreducible Importance of Religious Hope in Kant’s Conception of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 xml:space="preserve">Philosophy, </w:t>
      </w:r>
      <w:r w:rsidRPr="00683346">
        <w:rPr>
          <w:rFonts w:ascii="Garamond" w:hAnsi="Garamond" w:cs="Times New Roman"/>
          <w:sz w:val="23"/>
          <w:szCs w:val="23"/>
          <w:lang w:val="en-CA"/>
        </w:rPr>
        <w:t>83 (</w:t>
      </w:r>
      <w:r w:rsidR="007D4D03" w:rsidRPr="00683346">
        <w:rPr>
          <w:rFonts w:ascii="Garamond" w:hAnsi="Garamond" w:cs="Times New Roman"/>
          <w:sz w:val="23"/>
          <w:szCs w:val="23"/>
          <w:lang w:val="en-CA"/>
        </w:rPr>
        <w:t>2008</w:t>
      </w:r>
      <w:r w:rsidRPr="00683346">
        <w:rPr>
          <w:rFonts w:ascii="Garamond" w:hAnsi="Garamond" w:cs="Times New Roman"/>
          <w:sz w:val="23"/>
          <w:szCs w:val="23"/>
          <w:lang w:val="en-CA"/>
        </w:rPr>
        <w:t>)</w:t>
      </w:r>
      <w:r w:rsidR="007D4D03" w:rsidRPr="00683346">
        <w:rPr>
          <w:rFonts w:ascii="Garamond" w:hAnsi="Garamond" w:cs="Times New Roman"/>
          <w:sz w:val="23"/>
          <w:szCs w:val="23"/>
          <w:lang w:val="en-CA"/>
        </w:rPr>
        <w:t>:</w:t>
      </w:r>
      <w:r w:rsidRPr="00683346">
        <w:rPr>
          <w:rFonts w:ascii="Garamond" w:hAnsi="Garamond" w:cs="Times New Roman"/>
          <w:sz w:val="23"/>
          <w:szCs w:val="23"/>
          <w:lang w:val="en-CA"/>
        </w:rPr>
        <w:t xml:space="preserve"> 330-351.</w:t>
      </w:r>
    </w:p>
    <w:p w14:paraId="7EE07719" w14:textId="63129350" w:rsidR="00C309E5" w:rsidRPr="00683346" w:rsidRDefault="0010557B" w:rsidP="00E97371">
      <w:pPr>
        <w:pStyle w:val="FootnoteText"/>
        <w:spacing w:after="100"/>
        <w:rPr>
          <w:rFonts w:ascii="Garamond" w:hAnsi="Garamond" w:cs="Times New Roman"/>
          <w:sz w:val="23"/>
          <w:szCs w:val="23"/>
          <w:lang w:val="en-CA"/>
        </w:rPr>
      </w:pPr>
      <w:r w:rsidRPr="00683346">
        <w:rPr>
          <w:rFonts w:ascii="Garamond" w:hAnsi="Garamond" w:cs="Times New Roman"/>
          <w:sz w:val="23"/>
          <w:szCs w:val="23"/>
          <w:shd w:val="clear" w:color="auto" w:fill="FFFFFF"/>
          <w:lang w:val="en-CA"/>
        </w:rPr>
        <w:t>Kant</w:t>
      </w:r>
      <w:r w:rsidR="007D4D03" w:rsidRPr="00683346">
        <w:rPr>
          <w:rFonts w:ascii="Garamond" w:hAnsi="Garamond" w:cs="Times New Roman"/>
          <w:sz w:val="23"/>
          <w:szCs w:val="23"/>
          <w:shd w:val="clear" w:color="auto" w:fill="FFFFFF"/>
          <w:lang w:val="en-CA"/>
        </w:rPr>
        <w:t>, Immanuel</w:t>
      </w:r>
      <w:r w:rsidR="00A24852" w:rsidRPr="00683346">
        <w:rPr>
          <w:rFonts w:ascii="Garamond" w:hAnsi="Garamond" w:cs="Times New Roman"/>
          <w:sz w:val="23"/>
          <w:szCs w:val="23"/>
          <w:shd w:val="clear" w:color="auto" w:fill="FFFFFF"/>
          <w:lang w:val="en-CA"/>
        </w:rPr>
        <w:t xml:space="preserve">, </w:t>
      </w:r>
      <w:r w:rsidR="00C309E5" w:rsidRPr="00683346">
        <w:rPr>
          <w:rFonts w:ascii="Garamond" w:hAnsi="Garamond" w:cs="NewBaskerville-Italic"/>
          <w:i/>
          <w:iCs/>
          <w:sz w:val="23"/>
          <w:szCs w:val="23"/>
        </w:rPr>
        <w:t xml:space="preserve">Conflict of the Faculties. </w:t>
      </w:r>
      <w:r w:rsidR="00C309E5" w:rsidRPr="00683346">
        <w:rPr>
          <w:rFonts w:ascii="Garamond" w:hAnsi="Garamond" w:cs="NewBaskerville-Roman"/>
          <w:sz w:val="23"/>
          <w:szCs w:val="23"/>
        </w:rPr>
        <w:t xml:space="preserve">In </w:t>
      </w:r>
      <w:r w:rsidR="00C309E5" w:rsidRPr="00683346">
        <w:rPr>
          <w:rFonts w:ascii="Garamond" w:hAnsi="Garamond" w:cs="NewBaskerville-Italic"/>
          <w:i/>
          <w:iCs/>
          <w:sz w:val="23"/>
          <w:szCs w:val="23"/>
        </w:rPr>
        <w:t xml:space="preserve">Religion and Rational Theology, </w:t>
      </w:r>
      <w:r w:rsidR="00C309E5" w:rsidRPr="00683346">
        <w:rPr>
          <w:rFonts w:ascii="Garamond" w:hAnsi="Garamond" w:cs="NewBaskerville-Roman"/>
          <w:sz w:val="23"/>
          <w:szCs w:val="23"/>
        </w:rPr>
        <w:t>edited by George di Giovanni</w:t>
      </w:r>
      <w:r w:rsidR="00A24852" w:rsidRPr="00683346">
        <w:rPr>
          <w:rFonts w:ascii="Garamond" w:hAnsi="Garamond" w:cs="NewBaskerville-Roman"/>
          <w:sz w:val="23"/>
          <w:szCs w:val="23"/>
        </w:rPr>
        <w:t xml:space="preserve"> </w:t>
      </w:r>
      <w:r w:rsidR="00C309E5" w:rsidRPr="00683346">
        <w:rPr>
          <w:rFonts w:ascii="Garamond" w:hAnsi="Garamond" w:cs="NewBaskerville-Roman"/>
          <w:sz w:val="23"/>
          <w:szCs w:val="23"/>
        </w:rPr>
        <w:t>and Allen Wood. Translated by Mary Gregor and Robert Anchor. Cambridge: Cambridge University</w:t>
      </w:r>
    </w:p>
    <w:p w14:paraId="684C3F8F" w14:textId="4FFAFE13" w:rsidR="00A24852" w:rsidRPr="00683346" w:rsidRDefault="00C309E5" w:rsidP="00E97371">
      <w:pPr>
        <w:tabs>
          <w:tab w:val="left" w:pos="1647"/>
        </w:tabs>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Press </w:t>
      </w:r>
      <w:r w:rsidRPr="00683346">
        <w:rPr>
          <w:rFonts w:ascii="Garamond" w:hAnsi="Garamond" w:cs="Sabon-RomanSC"/>
          <w:sz w:val="23"/>
          <w:szCs w:val="23"/>
        </w:rPr>
        <w:t>1996</w:t>
      </w:r>
      <w:r w:rsidRPr="00683346">
        <w:rPr>
          <w:rFonts w:ascii="Garamond" w:hAnsi="Garamond" w:cs="NewBaskerville-Roman"/>
          <w:sz w:val="23"/>
          <w:szCs w:val="23"/>
        </w:rPr>
        <w:t>.</w:t>
      </w:r>
      <w:r w:rsidR="00A24852" w:rsidRPr="00683346">
        <w:rPr>
          <w:rFonts w:ascii="Garamond" w:hAnsi="Garamond" w:cs="NewBaskerville-Roman"/>
          <w:sz w:val="23"/>
          <w:szCs w:val="23"/>
        </w:rPr>
        <w:tab/>
      </w:r>
    </w:p>
    <w:p w14:paraId="0AC51E19" w14:textId="5EC98F3D" w:rsidR="00C309E5" w:rsidRPr="00683346" w:rsidRDefault="00A24852"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w:t>
      </w:r>
      <w:r w:rsidR="00C309E5" w:rsidRPr="00683346">
        <w:rPr>
          <w:rFonts w:ascii="Garamond" w:hAnsi="Garamond" w:cs="NewBaskerville-Roman"/>
          <w:sz w:val="23"/>
          <w:szCs w:val="23"/>
        </w:rPr>
        <w:t xml:space="preserve">. </w:t>
      </w:r>
      <w:r w:rsidR="00C309E5" w:rsidRPr="00683346">
        <w:rPr>
          <w:rFonts w:ascii="Garamond" w:hAnsi="Garamond" w:cs="NewBaskerville-Italic"/>
          <w:i/>
          <w:iCs/>
          <w:sz w:val="23"/>
          <w:szCs w:val="23"/>
        </w:rPr>
        <w:t>Critique of the Power of Judgment</w:t>
      </w:r>
      <w:r w:rsidR="00C309E5" w:rsidRPr="00683346">
        <w:rPr>
          <w:rFonts w:ascii="Garamond" w:hAnsi="Garamond" w:cs="NewBaskerville-Roman"/>
          <w:sz w:val="23"/>
          <w:szCs w:val="23"/>
        </w:rPr>
        <w:t>. Translated by Paul Guyer and Eric Matthews. Cambridge:</w:t>
      </w:r>
    </w:p>
    <w:p w14:paraId="4720655F" w14:textId="75BBBB2E" w:rsidR="00C309E5"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Cambridge University Press, </w:t>
      </w:r>
      <w:r w:rsidRPr="00683346">
        <w:rPr>
          <w:rFonts w:ascii="Garamond" w:hAnsi="Garamond" w:cs="Sabon-RomanSC"/>
          <w:sz w:val="23"/>
          <w:szCs w:val="23"/>
        </w:rPr>
        <w:t>2000</w:t>
      </w:r>
      <w:r w:rsidRPr="00683346">
        <w:rPr>
          <w:rFonts w:ascii="Garamond" w:hAnsi="Garamond" w:cs="NewBaskerville-Roman"/>
          <w:sz w:val="23"/>
          <w:szCs w:val="23"/>
        </w:rPr>
        <w:t xml:space="preserve">. </w:t>
      </w:r>
    </w:p>
    <w:p w14:paraId="16556375" w14:textId="0B7CD012" w:rsidR="00C309E5"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 </w:t>
      </w:r>
      <w:r w:rsidRPr="00683346">
        <w:rPr>
          <w:rFonts w:ascii="Garamond" w:hAnsi="Garamond" w:cs="NewBaskerville-Italic"/>
          <w:i/>
          <w:iCs/>
          <w:sz w:val="23"/>
          <w:szCs w:val="23"/>
        </w:rPr>
        <w:t>Critique of Practical Reason</w:t>
      </w:r>
      <w:r w:rsidRPr="00683346">
        <w:rPr>
          <w:rFonts w:ascii="Garamond" w:hAnsi="Garamond" w:cs="NewBaskerville-Roman"/>
          <w:sz w:val="23"/>
          <w:szCs w:val="23"/>
        </w:rPr>
        <w:t xml:space="preserve">. In </w:t>
      </w:r>
      <w:r w:rsidRPr="00683346">
        <w:rPr>
          <w:rFonts w:ascii="Garamond" w:hAnsi="Garamond" w:cs="NewBaskerville-Italic"/>
          <w:i/>
          <w:iCs/>
          <w:sz w:val="23"/>
          <w:szCs w:val="23"/>
        </w:rPr>
        <w:t>Practical Philosophy</w:t>
      </w:r>
      <w:r w:rsidRPr="00683346">
        <w:rPr>
          <w:rFonts w:ascii="Garamond" w:hAnsi="Garamond" w:cs="NewBaskerville-Roman"/>
          <w:sz w:val="23"/>
          <w:szCs w:val="23"/>
        </w:rPr>
        <w:t>, edited and translated by Mary Gregor.</w:t>
      </w:r>
      <w:r w:rsidR="00A24852" w:rsidRPr="00683346">
        <w:rPr>
          <w:rFonts w:ascii="Garamond" w:hAnsi="Garamond" w:cs="NewBaskerville-Roman"/>
          <w:sz w:val="23"/>
          <w:szCs w:val="23"/>
        </w:rPr>
        <w:t xml:space="preserve"> </w:t>
      </w:r>
      <w:r w:rsidRPr="00683346">
        <w:rPr>
          <w:rFonts w:ascii="Garamond" w:hAnsi="Garamond" w:cs="NewBaskerville-Roman"/>
          <w:sz w:val="23"/>
          <w:szCs w:val="23"/>
        </w:rPr>
        <w:t xml:space="preserve">Cambridge: Cambridge University Press, </w:t>
      </w:r>
      <w:r w:rsidRPr="00683346">
        <w:rPr>
          <w:rFonts w:ascii="Garamond" w:hAnsi="Garamond" w:cs="Sabon-RomanSC"/>
          <w:sz w:val="23"/>
          <w:szCs w:val="23"/>
        </w:rPr>
        <w:t>1996</w:t>
      </w:r>
      <w:r w:rsidRPr="00683346">
        <w:rPr>
          <w:rFonts w:ascii="Garamond" w:hAnsi="Garamond" w:cs="NewBaskerville-Roman"/>
          <w:sz w:val="23"/>
          <w:szCs w:val="23"/>
        </w:rPr>
        <w:t xml:space="preserve">. </w:t>
      </w:r>
    </w:p>
    <w:p w14:paraId="64D54110" w14:textId="77777777" w:rsidR="00C309E5" w:rsidRPr="00683346" w:rsidRDefault="00C309E5"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 </w:t>
      </w:r>
      <w:r w:rsidRPr="00683346">
        <w:rPr>
          <w:rFonts w:ascii="Garamond" w:hAnsi="Garamond" w:cs="NewBaskerville-Italic"/>
          <w:i/>
          <w:iCs/>
          <w:sz w:val="23"/>
          <w:szCs w:val="23"/>
        </w:rPr>
        <w:t xml:space="preserve">Critique of Pure Reason. </w:t>
      </w:r>
      <w:r w:rsidRPr="00683346">
        <w:rPr>
          <w:rFonts w:ascii="Garamond" w:hAnsi="Garamond" w:cs="NewBaskerville-Roman"/>
          <w:sz w:val="23"/>
          <w:szCs w:val="23"/>
        </w:rPr>
        <w:t>Edited and translated by Paul Guyer and Allen Wood. Cambridge:</w:t>
      </w:r>
    </w:p>
    <w:p w14:paraId="642E008A" w14:textId="77777777" w:rsidR="00C309E5"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Cambridge University Press, </w:t>
      </w:r>
      <w:r w:rsidRPr="00683346">
        <w:rPr>
          <w:rFonts w:ascii="Garamond" w:hAnsi="Garamond" w:cs="Sabon-RomanSC"/>
          <w:sz w:val="23"/>
          <w:szCs w:val="23"/>
        </w:rPr>
        <w:t>1999</w:t>
      </w:r>
      <w:r w:rsidRPr="00683346">
        <w:rPr>
          <w:rFonts w:ascii="Garamond" w:hAnsi="Garamond" w:cs="NewBaskerville-Roman"/>
          <w:sz w:val="23"/>
          <w:szCs w:val="23"/>
        </w:rPr>
        <w:t>.</w:t>
      </w:r>
    </w:p>
    <w:p w14:paraId="7CE413FC" w14:textId="77777777" w:rsidR="00C309E5" w:rsidRPr="00683346" w:rsidRDefault="00C309E5"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 </w:t>
      </w:r>
      <w:r w:rsidRPr="00683346">
        <w:rPr>
          <w:rFonts w:ascii="Garamond" w:hAnsi="Garamond" w:cs="NewBaskerville-Italic"/>
          <w:i/>
          <w:iCs/>
          <w:sz w:val="23"/>
          <w:szCs w:val="23"/>
        </w:rPr>
        <w:t>Groundwork of the Metaphysics of Morals</w:t>
      </w:r>
      <w:r w:rsidRPr="00683346">
        <w:rPr>
          <w:rFonts w:ascii="Garamond" w:hAnsi="Garamond" w:cs="NewBaskerville-Roman"/>
          <w:sz w:val="23"/>
          <w:szCs w:val="23"/>
        </w:rPr>
        <w:t xml:space="preserve">. In </w:t>
      </w:r>
      <w:r w:rsidRPr="00683346">
        <w:rPr>
          <w:rFonts w:ascii="Garamond" w:hAnsi="Garamond" w:cs="NewBaskerville-Italic"/>
          <w:i/>
          <w:iCs/>
          <w:sz w:val="23"/>
          <w:szCs w:val="23"/>
        </w:rPr>
        <w:t>Practical Philosophy</w:t>
      </w:r>
      <w:r w:rsidRPr="00683346">
        <w:rPr>
          <w:rFonts w:ascii="Garamond" w:hAnsi="Garamond" w:cs="NewBaskerville-Roman"/>
          <w:sz w:val="23"/>
          <w:szCs w:val="23"/>
        </w:rPr>
        <w:t>, edited and translated by Mary</w:t>
      </w:r>
    </w:p>
    <w:p w14:paraId="54DF9DC9" w14:textId="03AC1C25" w:rsidR="00C309E5"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Gregor. Cambridge: Cambridge University Press, </w:t>
      </w:r>
      <w:r w:rsidRPr="00683346">
        <w:rPr>
          <w:rFonts w:ascii="Garamond" w:hAnsi="Garamond" w:cs="Sabon-RomanSC"/>
          <w:sz w:val="23"/>
          <w:szCs w:val="23"/>
        </w:rPr>
        <w:t>1996</w:t>
      </w:r>
      <w:r w:rsidRPr="00683346">
        <w:rPr>
          <w:rFonts w:ascii="Garamond" w:hAnsi="Garamond" w:cs="NewBaskerville-Roman"/>
          <w:sz w:val="23"/>
          <w:szCs w:val="23"/>
        </w:rPr>
        <w:t xml:space="preserve">. </w:t>
      </w:r>
    </w:p>
    <w:p w14:paraId="207880AE" w14:textId="71D4423A" w:rsidR="00C309E5"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 </w:t>
      </w:r>
      <w:r w:rsidRPr="00683346">
        <w:rPr>
          <w:rFonts w:ascii="Garamond" w:hAnsi="Garamond" w:cs="NewBaskerville-Italic"/>
          <w:i/>
          <w:iCs/>
          <w:sz w:val="23"/>
          <w:szCs w:val="23"/>
        </w:rPr>
        <w:t>Metaphysics of Morals</w:t>
      </w:r>
      <w:r w:rsidRPr="00683346">
        <w:rPr>
          <w:rFonts w:ascii="Garamond" w:hAnsi="Garamond" w:cs="NewBaskerville-Roman"/>
          <w:sz w:val="23"/>
          <w:szCs w:val="23"/>
        </w:rPr>
        <w:t xml:space="preserve">. In </w:t>
      </w:r>
      <w:r w:rsidRPr="00683346">
        <w:rPr>
          <w:rFonts w:ascii="Garamond" w:hAnsi="Garamond" w:cs="NewBaskerville-Italic"/>
          <w:i/>
          <w:iCs/>
          <w:sz w:val="23"/>
          <w:szCs w:val="23"/>
        </w:rPr>
        <w:t>Practical Philosophy</w:t>
      </w:r>
      <w:r w:rsidRPr="00683346">
        <w:rPr>
          <w:rFonts w:ascii="Garamond" w:hAnsi="Garamond" w:cs="NewBaskerville-Roman"/>
          <w:sz w:val="23"/>
          <w:szCs w:val="23"/>
        </w:rPr>
        <w:t>, edited and translated by Mary Gregor. Cambridge:</w:t>
      </w:r>
      <w:r w:rsidR="00A24852" w:rsidRPr="00683346">
        <w:rPr>
          <w:rFonts w:ascii="Garamond" w:hAnsi="Garamond" w:cs="NewBaskerville-Roman"/>
          <w:sz w:val="23"/>
          <w:szCs w:val="23"/>
        </w:rPr>
        <w:t xml:space="preserve"> </w:t>
      </w:r>
      <w:r w:rsidRPr="00683346">
        <w:rPr>
          <w:rFonts w:ascii="Garamond" w:hAnsi="Garamond" w:cs="NewBaskerville-Roman"/>
          <w:sz w:val="23"/>
          <w:szCs w:val="23"/>
        </w:rPr>
        <w:t xml:space="preserve">Cambridge University Press, </w:t>
      </w:r>
      <w:r w:rsidRPr="00683346">
        <w:rPr>
          <w:rFonts w:ascii="Garamond" w:hAnsi="Garamond" w:cs="Sabon-RomanSC"/>
          <w:sz w:val="23"/>
          <w:szCs w:val="23"/>
        </w:rPr>
        <w:t>1996</w:t>
      </w:r>
      <w:r w:rsidRPr="00683346">
        <w:rPr>
          <w:rFonts w:ascii="Garamond" w:hAnsi="Garamond" w:cs="NewBaskerville-Roman"/>
          <w:sz w:val="23"/>
          <w:szCs w:val="23"/>
        </w:rPr>
        <w:t>.</w:t>
      </w:r>
    </w:p>
    <w:p w14:paraId="49ED6016" w14:textId="3762388C" w:rsidR="00C309E5" w:rsidRPr="00683346" w:rsidRDefault="00C309E5"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 </w:t>
      </w:r>
      <w:r w:rsidR="00456270" w:rsidRPr="00683346">
        <w:rPr>
          <w:rFonts w:ascii="Garamond" w:hAnsi="Garamond" w:cs="NewBaskerville-Roman"/>
          <w:sz w:val="23"/>
          <w:szCs w:val="23"/>
        </w:rPr>
        <w:t>‘</w:t>
      </w:r>
      <w:r w:rsidRPr="00683346">
        <w:rPr>
          <w:rFonts w:ascii="Garamond" w:hAnsi="Garamond" w:cs="NewBaskerville-Roman"/>
          <w:sz w:val="23"/>
          <w:szCs w:val="23"/>
        </w:rPr>
        <w:t>On the Common Saying: That May Be Correct in Theory, but it is of No Use in Practice.</w:t>
      </w:r>
      <w:r w:rsidR="00456270" w:rsidRPr="00683346">
        <w:rPr>
          <w:rFonts w:ascii="Garamond" w:hAnsi="Garamond" w:cs="NewBaskerville-Roman"/>
          <w:sz w:val="23"/>
          <w:szCs w:val="23"/>
        </w:rPr>
        <w:t>’</w:t>
      </w:r>
    </w:p>
    <w:p w14:paraId="328C13C5" w14:textId="77777777" w:rsidR="00C309E5" w:rsidRPr="00683346" w:rsidRDefault="00C309E5"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In </w:t>
      </w:r>
      <w:r w:rsidRPr="00683346">
        <w:rPr>
          <w:rFonts w:ascii="Garamond" w:hAnsi="Garamond" w:cs="NewBaskerville-Italic"/>
          <w:i/>
          <w:iCs/>
          <w:sz w:val="23"/>
          <w:szCs w:val="23"/>
        </w:rPr>
        <w:t>Practical Philosophy</w:t>
      </w:r>
      <w:r w:rsidRPr="00683346">
        <w:rPr>
          <w:rFonts w:ascii="Garamond" w:hAnsi="Garamond" w:cs="NewBaskerville-Roman"/>
          <w:sz w:val="23"/>
          <w:szCs w:val="23"/>
        </w:rPr>
        <w:t>, edited and translated by Mary Gregor. Cambridge: Cambridge University</w:t>
      </w:r>
    </w:p>
    <w:p w14:paraId="42DF35FF" w14:textId="7DBD78BF" w:rsidR="00C309E5"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Press, </w:t>
      </w:r>
      <w:r w:rsidRPr="00683346">
        <w:rPr>
          <w:rFonts w:ascii="Garamond" w:hAnsi="Garamond" w:cs="Sabon-RomanSC"/>
          <w:sz w:val="23"/>
          <w:szCs w:val="23"/>
        </w:rPr>
        <w:t>1996</w:t>
      </w:r>
      <w:r w:rsidRPr="00683346">
        <w:rPr>
          <w:rFonts w:ascii="Garamond" w:hAnsi="Garamond" w:cs="NewBaskerville-Roman"/>
          <w:sz w:val="23"/>
          <w:szCs w:val="23"/>
        </w:rPr>
        <w:t xml:space="preserve">. </w:t>
      </w:r>
    </w:p>
    <w:p w14:paraId="62921DC7" w14:textId="77777777" w:rsidR="00C309E5" w:rsidRPr="00683346" w:rsidRDefault="00C309E5"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 </w:t>
      </w:r>
      <w:r w:rsidRPr="00683346">
        <w:rPr>
          <w:rFonts w:ascii="Garamond" w:hAnsi="Garamond" w:cs="NewBaskerville-Italic"/>
          <w:i/>
          <w:iCs/>
          <w:sz w:val="23"/>
          <w:szCs w:val="23"/>
        </w:rPr>
        <w:t>Religion within the Boundaries of Mere Reason</w:t>
      </w:r>
      <w:r w:rsidRPr="00683346">
        <w:rPr>
          <w:rFonts w:ascii="Garamond" w:hAnsi="Garamond" w:cs="NewBaskerville-Roman"/>
          <w:sz w:val="23"/>
          <w:szCs w:val="23"/>
        </w:rPr>
        <w:t xml:space="preserve">. In </w:t>
      </w:r>
      <w:r w:rsidRPr="00683346">
        <w:rPr>
          <w:rFonts w:ascii="Garamond" w:hAnsi="Garamond" w:cs="NewBaskerville-Italic"/>
          <w:i/>
          <w:iCs/>
          <w:sz w:val="23"/>
          <w:szCs w:val="23"/>
        </w:rPr>
        <w:t xml:space="preserve">Religion and Rational Theology, </w:t>
      </w:r>
      <w:r w:rsidRPr="00683346">
        <w:rPr>
          <w:rFonts w:ascii="Garamond" w:hAnsi="Garamond" w:cs="NewBaskerville-Roman"/>
          <w:sz w:val="23"/>
          <w:szCs w:val="23"/>
        </w:rPr>
        <w:t>edited by George</w:t>
      </w:r>
    </w:p>
    <w:p w14:paraId="1A8D361C" w14:textId="77777777" w:rsidR="00C309E5" w:rsidRPr="00683346" w:rsidRDefault="00C309E5"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di Giovanni and Allen Wood. Translated by George di Giovanni. Cambridge: Cambridge University</w:t>
      </w:r>
    </w:p>
    <w:p w14:paraId="631C09C8" w14:textId="0DC84B5A" w:rsidR="005F79A0" w:rsidRPr="00683346" w:rsidRDefault="00C309E5" w:rsidP="00E97371">
      <w:pPr>
        <w:autoSpaceDE w:val="0"/>
        <w:autoSpaceDN w:val="0"/>
        <w:adjustRightInd w:val="0"/>
        <w:spacing w:after="100"/>
        <w:rPr>
          <w:rFonts w:ascii="Garamond" w:hAnsi="Garamond" w:cs="NewBaskerville-Roman"/>
          <w:sz w:val="23"/>
          <w:szCs w:val="23"/>
        </w:rPr>
      </w:pPr>
      <w:r w:rsidRPr="00683346">
        <w:rPr>
          <w:rFonts w:ascii="Garamond" w:hAnsi="Garamond" w:cs="NewBaskerville-Roman"/>
          <w:sz w:val="23"/>
          <w:szCs w:val="23"/>
        </w:rPr>
        <w:t xml:space="preserve">Press </w:t>
      </w:r>
      <w:r w:rsidRPr="00683346">
        <w:rPr>
          <w:rFonts w:ascii="Garamond" w:hAnsi="Garamond" w:cs="Sabon-RomanSC"/>
          <w:sz w:val="23"/>
          <w:szCs w:val="23"/>
        </w:rPr>
        <w:t>1996</w:t>
      </w:r>
      <w:r w:rsidRPr="00683346">
        <w:rPr>
          <w:rFonts w:ascii="Garamond" w:hAnsi="Garamond" w:cs="NewBaskerville-Roman"/>
          <w:sz w:val="23"/>
          <w:szCs w:val="23"/>
        </w:rPr>
        <w:t xml:space="preserve">. </w:t>
      </w:r>
    </w:p>
    <w:p w14:paraId="114B4040" w14:textId="41B353F8" w:rsidR="005F79A0" w:rsidRPr="00683346" w:rsidRDefault="00A24852"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 </w:t>
      </w:r>
      <w:r w:rsidR="00456270" w:rsidRPr="00683346">
        <w:rPr>
          <w:rFonts w:ascii="Garamond" w:hAnsi="Garamond" w:cs="NewBaskerville-Roman"/>
          <w:sz w:val="23"/>
          <w:szCs w:val="23"/>
        </w:rPr>
        <w:t>‘</w:t>
      </w:r>
      <w:r w:rsidR="005F79A0" w:rsidRPr="00683346">
        <w:rPr>
          <w:rFonts w:ascii="Garamond" w:hAnsi="Garamond" w:cs="NewBaskerville-Roman"/>
          <w:sz w:val="23"/>
          <w:szCs w:val="23"/>
        </w:rPr>
        <w:t>What Real Progress has Metaphysics Made in Germany since the Time of Leibniz and Wolff?</w:t>
      </w:r>
      <w:r w:rsidR="00456270" w:rsidRPr="00683346">
        <w:rPr>
          <w:rFonts w:ascii="Garamond" w:hAnsi="Garamond" w:cs="NewBaskerville-Roman"/>
          <w:sz w:val="23"/>
          <w:szCs w:val="23"/>
        </w:rPr>
        <w:t>’</w:t>
      </w:r>
      <w:r w:rsidRPr="00683346">
        <w:rPr>
          <w:rFonts w:ascii="Garamond" w:hAnsi="Garamond" w:cs="NewBaskerville-Roman"/>
          <w:sz w:val="23"/>
          <w:szCs w:val="23"/>
        </w:rPr>
        <w:t xml:space="preserve"> </w:t>
      </w:r>
      <w:r w:rsidR="005F79A0" w:rsidRPr="00683346">
        <w:rPr>
          <w:rFonts w:ascii="Garamond" w:hAnsi="Garamond" w:cs="NewBaskerville-Roman"/>
          <w:sz w:val="23"/>
          <w:szCs w:val="23"/>
        </w:rPr>
        <w:t xml:space="preserve">In </w:t>
      </w:r>
      <w:r w:rsidR="005F79A0" w:rsidRPr="00683346">
        <w:rPr>
          <w:rFonts w:ascii="Garamond" w:hAnsi="Garamond" w:cs="NewBaskerville-Italic"/>
          <w:i/>
          <w:iCs/>
          <w:sz w:val="23"/>
          <w:szCs w:val="23"/>
        </w:rPr>
        <w:t xml:space="preserve">Theoretical Philosophy after </w:t>
      </w:r>
      <w:r w:rsidR="005F79A0" w:rsidRPr="00683346">
        <w:rPr>
          <w:rFonts w:ascii="Garamond" w:hAnsi="Garamond" w:cs="Sabon-ItalicOsF"/>
          <w:i/>
          <w:iCs/>
          <w:sz w:val="23"/>
          <w:szCs w:val="23"/>
        </w:rPr>
        <w:t>1781</w:t>
      </w:r>
      <w:r w:rsidR="005F79A0" w:rsidRPr="00683346">
        <w:rPr>
          <w:rFonts w:ascii="Garamond" w:hAnsi="Garamond" w:cs="NewBaskerville-Roman"/>
          <w:sz w:val="23"/>
          <w:szCs w:val="23"/>
        </w:rPr>
        <w:t>, edited by Henry Allison and Peter Heath and translated by Gary</w:t>
      </w:r>
      <w:r w:rsidRPr="00683346">
        <w:rPr>
          <w:rFonts w:ascii="Garamond" w:hAnsi="Garamond" w:cs="NewBaskerville-Roman"/>
          <w:sz w:val="23"/>
          <w:szCs w:val="23"/>
        </w:rPr>
        <w:t xml:space="preserve"> </w:t>
      </w:r>
      <w:r w:rsidR="005F79A0" w:rsidRPr="00683346">
        <w:rPr>
          <w:rFonts w:ascii="Garamond" w:hAnsi="Garamond" w:cs="NewBaskerville-Roman"/>
          <w:sz w:val="23"/>
          <w:szCs w:val="23"/>
        </w:rPr>
        <w:t xml:space="preserve">Hatfield, Henry Allison, and Peter Heath. Cambridge: Cambridge University Press, </w:t>
      </w:r>
      <w:r w:rsidR="005F79A0" w:rsidRPr="00683346">
        <w:rPr>
          <w:rFonts w:ascii="Garamond" w:hAnsi="Garamond" w:cs="Sabon-RomanSC"/>
          <w:sz w:val="23"/>
          <w:szCs w:val="23"/>
        </w:rPr>
        <w:t>2002</w:t>
      </w:r>
      <w:r w:rsidR="005F79A0" w:rsidRPr="00683346">
        <w:rPr>
          <w:rFonts w:ascii="Garamond" w:hAnsi="Garamond" w:cs="NewBaskerville-Roman"/>
          <w:sz w:val="23"/>
          <w:szCs w:val="23"/>
        </w:rPr>
        <w:t xml:space="preserve">. </w:t>
      </w:r>
    </w:p>
    <w:p w14:paraId="3374D8EE" w14:textId="77777777" w:rsidR="0010557B" w:rsidRPr="00683346" w:rsidRDefault="0010557B" w:rsidP="00E97371">
      <w:pPr>
        <w:pStyle w:val="FootnoteText"/>
        <w:rPr>
          <w:rFonts w:ascii="Garamond" w:hAnsi="Garamond" w:cs="Times New Roman"/>
          <w:sz w:val="23"/>
          <w:szCs w:val="23"/>
          <w:lang w:val="en-CA"/>
        </w:rPr>
      </w:pPr>
    </w:p>
    <w:p w14:paraId="24B2F2C9" w14:textId="4A41F5CF"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Kleingeld, P</w:t>
      </w:r>
      <w:r w:rsidR="006D4D03" w:rsidRPr="00683346">
        <w:rPr>
          <w:rFonts w:ascii="Garamond" w:hAnsi="Garamond" w:cs="Times New Roman"/>
          <w:sz w:val="23"/>
          <w:szCs w:val="23"/>
          <w:lang w:val="en-CA"/>
        </w:rPr>
        <w:t>auline.</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Kant on ‘Good’, the Good, and the Duty to Promote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In </w:t>
      </w:r>
      <w:r w:rsidRPr="00683346">
        <w:rPr>
          <w:rFonts w:ascii="Garamond" w:hAnsi="Garamond" w:cs="Times New Roman"/>
          <w:i/>
          <w:sz w:val="23"/>
          <w:szCs w:val="23"/>
          <w:lang w:val="en-CA"/>
        </w:rPr>
        <w:t xml:space="preserve">The </w:t>
      </w:r>
      <w:r w:rsidR="00EF595E">
        <w:rPr>
          <w:rFonts w:ascii="Garamond" w:hAnsi="Garamond" w:cs="Times New Roman"/>
          <w:i/>
          <w:sz w:val="23"/>
          <w:szCs w:val="23"/>
          <w:lang w:val="en-CA"/>
        </w:rPr>
        <w:t>highest</w:t>
      </w:r>
      <w:r w:rsidR="00E97371">
        <w:rPr>
          <w:rFonts w:ascii="Garamond" w:hAnsi="Garamond" w:cs="Times New Roman"/>
          <w:i/>
          <w:sz w:val="23"/>
          <w:szCs w:val="23"/>
          <w:lang w:val="en-CA"/>
        </w:rPr>
        <w:t xml:space="preserve"> good</w:t>
      </w:r>
      <w:r w:rsidRPr="00683346">
        <w:rPr>
          <w:rFonts w:ascii="Garamond" w:hAnsi="Garamond" w:cs="Times New Roman"/>
          <w:i/>
          <w:sz w:val="23"/>
          <w:szCs w:val="23"/>
          <w:lang w:val="en-CA"/>
        </w:rPr>
        <w:t xml:space="preserve"> in Kant’s Philosophy</w:t>
      </w:r>
      <w:r w:rsidR="00DC2A73" w:rsidRPr="00683346">
        <w:rPr>
          <w:rFonts w:ascii="Garamond" w:hAnsi="Garamond" w:cs="Times New Roman"/>
          <w:sz w:val="23"/>
          <w:szCs w:val="23"/>
          <w:lang w:val="en-CA"/>
        </w:rPr>
        <w:t>, edited by Thomas Höwing, 33-50.</w:t>
      </w:r>
      <w:r w:rsidRPr="00683346">
        <w:rPr>
          <w:rFonts w:ascii="Garamond" w:hAnsi="Garamond" w:cs="Times New Roman"/>
          <w:sz w:val="23"/>
          <w:szCs w:val="23"/>
          <w:lang w:val="en-CA"/>
        </w:rPr>
        <w:t xml:space="preserve"> Berlin: De Gruyter,</w:t>
      </w:r>
      <w:r w:rsidRPr="00683346">
        <w:rPr>
          <w:rFonts w:ascii="Garamond" w:hAnsi="Garamond" w:cs="Times New Roman"/>
          <w:i/>
          <w:sz w:val="23"/>
          <w:szCs w:val="23"/>
          <w:lang w:val="en-CA"/>
        </w:rPr>
        <w:t xml:space="preserve"> </w:t>
      </w:r>
      <w:r w:rsidR="00DC2A73" w:rsidRPr="00683346">
        <w:rPr>
          <w:rFonts w:ascii="Garamond" w:hAnsi="Garamond" w:cs="Times New Roman"/>
          <w:sz w:val="23"/>
          <w:szCs w:val="23"/>
          <w:lang w:val="en-CA"/>
        </w:rPr>
        <w:t>2016.</w:t>
      </w:r>
    </w:p>
    <w:p w14:paraId="0018D813" w14:textId="77777777" w:rsidR="0010557B" w:rsidRPr="00683346" w:rsidRDefault="0010557B" w:rsidP="00E97371">
      <w:pPr>
        <w:pStyle w:val="FootnoteText"/>
        <w:rPr>
          <w:rFonts w:ascii="Garamond" w:hAnsi="Garamond" w:cs="Times New Roman"/>
          <w:sz w:val="23"/>
          <w:szCs w:val="23"/>
          <w:lang w:val="en-CA"/>
        </w:rPr>
      </w:pPr>
    </w:p>
    <w:p w14:paraId="5425F637" w14:textId="50D01775"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 xml:space="preserve">Korsgaard, C. </w:t>
      </w:r>
      <w:r w:rsidRPr="00683346">
        <w:rPr>
          <w:rFonts w:ascii="Garamond" w:hAnsi="Garamond" w:cs="Times New Roman"/>
          <w:i/>
          <w:sz w:val="23"/>
          <w:szCs w:val="23"/>
          <w:lang w:val="en-CA"/>
        </w:rPr>
        <w:t>The Constitution of Agency. Essays on Practical Reason and Moral Psychology</w:t>
      </w:r>
      <w:r w:rsidRPr="00683346">
        <w:rPr>
          <w:rFonts w:ascii="Garamond" w:hAnsi="Garamond" w:cs="Times New Roman"/>
          <w:sz w:val="23"/>
          <w:szCs w:val="23"/>
          <w:lang w:val="en-CA"/>
        </w:rPr>
        <w:t>. Oxford</w:t>
      </w:r>
      <w:r w:rsidR="00DC2A73" w:rsidRPr="00683346">
        <w:rPr>
          <w:rFonts w:ascii="Garamond" w:hAnsi="Garamond" w:cs="Times New Roman"/>
          <w:sz w:val="23"/>
          <w:szCs w:val="23"/>
          <w:lang w:val="en-CA"/>
        </w:rPr>
        <w:t xml:space="preserve">: </w:t>
      </w:r>
      <w:r w:rsidRPr="00683346">
        <w:rPr>
          <w:rFonts w:ascii="Garamond" w:hAnsi="Garamond" w:cs="Times New Roman"/>
          <w:sz w:val="23"/>
          <w:szCs w:val="23"/>
          <w:lang w:val="en-CA"/>
        </w:rPr>
        <w:t>Oxford University Press</w:t>
      </w:r>
      <w:r w:rsidR="00DC2A73" w:rsidRPr="00683346">
        <w:rPr>
          <w:rFonts w:ascii="Garamond" w:hAnsi="Garamond" w:cs="Times New Roman"/>
          <w:sz w:val="23"/>
          <w:szCs w:val="23"/>
          <w:lang w:val="en-CA"/>
        </w:rPr>
        <w:t>, 2008.</w:t>
      </w:r>
    </w:p>
    <w:p w14:paraId="4F63875A" w14:textId="77777777" w:rsidR="0010557B" w:rsidRPr="00683346" w:rsidRDefault="0010557B" w:rsidP="00E97371">
      <w:pPr>
        <w:pStyle w:val="FootnoteText"/>
        <w:rPr>
          <w:rFonts w:ascii="Garamond" w:hAnsi="Garamond" w:cs="Times New Roman"/>
          <w:sz w:val="23"/>
          <w:szCs w:val="23"/>
          <w:lang w:val="en-CA"/>
        </w:rPr>
      </w:pPr>
    </w:p>
    <w:p w14:paraId="4C35A3DE" w14:textId="4569EC55" w:rsidR="006553FD" w:rsidRPr="00683346" w:rsidRDefault="0010557B" w:rsidP="00E97371">
      <w:pPr>
        <w:pStyle w:val="Default"/>
        <w:spacing w:after="200"/>
        <w:rPr>
          <w:rFonts w:cs="Times New Roman"/>
          <w:color w:val="auto"/>
          <w:sz w:val="23"/>
          <w:szCs w:val="23"/>
          <w:lang w:val="en-CA"/>
        </w:rPr>
      </w:pPr>
      <w:r w:rsidRPr="00683346">
        <w:rPr>
          <w:rFonts w:cs="Times New Roman"/>
          <w:color w:val="auto"/>
          <w:sz w:val="23"/>
          <w:szCs w:val="23"/>
          <w:lang w:val="en-CA"/>
        </w:rPr>
        <w:t>Mari</w:t>
      </w:r>
      <w:hyperlink r:id="rId8" w:history="1">
        <w:r w:rsidRPr="00683346">
          <w:rPr>
            <w:rStyle w:val="Hyperlink"/>
            <w:rFonts w:cs="Times New Roman"/>
            <w:color w:val="auto"/>
            <w:sz w:val="23"/>
            <w:szCs w:val="23"/>
            <w:u w:val="none"/>
            <w:shd w:val="clear" w:color="auto" w:fill="FFFFFF"/>
            <w:lang w:val="en-CA"/>
          </w:rPr>
          <w:t>ñ</w:t>
        </w:r>
      </w:hyperlink>
      <w:r w:rsidRPr="00683346">
        <w:rPr>
          <w:rFonts w:cs="Times New Roman"/>
          <w:color w:val="auto"/>
          <w:sz w:val="23"/>
          <w:szCs w:val="23"/>
          <w:lang w:val="en-CA"/>
        </w:rPr>
        <w:t>a, J</w:t>
      </w:r>
      <w:r w:rsidR="006B63D0" w:rsidRPr="00683346">
        <w:rPr>
          <w:rFonts w:cs="Times New Roman"/>
          <w:color w:val="auto"/>
          <w:sz w:val="23"/>
          <w:szCs w:val="23"/>
          <w:lang w:val="en-CA"/>
        </w:rPr>
        <w:t>acqueline</w:t>
      </w:r>
      <w:r w:rsidRPr="00683346">
        <w:rPr>
          <w:rFonts w:cs="Times New Roman"/>
          <w:color w:val="auto"/>
          <w:sz w:val="23"/>
          <w:szCs w:val="23"/>
          <w:lang w:val="en-CA"/>
        </w:rPr>
        <w:t xml:space="preserve">. </w:t>
      </w:r>
      <w:r w:rsidR="00456270" w:rsidRPr="00683346">
        <w:rPr>
          <w:rFonts w:cs="Times New Roman"/>
          <w:color w:val="auto"/>
          <w:sz w:val="23"/>
          <w:szCs w:val="23"/>
          <w:lang w:val="en-CA"/>
        </w:rPr>
        <w:t>‘</w:t>
      </w:r>
      <w:r w:rsidRPr="00683346">
        <w:rPr>
          <w:rFonts w:cs="Times New Roman"/>
          <w:color w:val="auto"/>
          <w:sz w:val="23"/>
          <w:szCs w:val="23"/>
          <w:lang w:val="en-CA"/>
        </w:rPr>
        <w:t xml:space="preserve">Making Sense of Kant’s </w:t>
      </w:r>
      <w:r w:rsidR="00EF595E">
        <w:rPr>
          <w:rFonts w:cs="Times New Roman"/>
          <w:color w:val="auto"/>
          <w:sz w:val="23"/>
          <w:szCs w:val="23"/>
          <w:lang w:val="en-CA"/>
        </w:rPr>
        <w:t>highest</w:t>
      </w:r>
      <w:r w:rsidR="00E97371">
        <w:rPr>
          <w:rFonts w:cs="Times New Roman"/>
          <w:color w:val="auto"/>
          <w:sz w:val="23"/>
          <w:szCs w:val="23"/>
          <w:lang w:val="en-CA"/>
        </w:rPr>
        <w:t xml:space="preserve"> good</w:t>
      </w:r>
      <w:r w:rsidRPr="00683346">
        <w:rPr>
          <w:rFonts w:cs="Times New Roman"/>
          <w:color w:val="auto"/>
          <w:sz w:val="23"/>
          <w:szCs w:val="23"/>
          <w:lang w:val="en-CA"/>
        </w:rPr>
        <w:t>.</w:t>
      </w:r>
      <w:r w:rsidR="00456270" w:rsidRPr="00683346">
        <w:rPr>
          <w:rFonts w:cs="Times New Roman"/>
          <w:color w:val="auto"/>
          <w:sz w:val="23"/>
          <w:szCs w:val="23"/>
          <w:lang w:val="en-CA"/>
        </w:rPr>
        <w:t>’</w:t>
      </w:r>
      <w:r w:rsidRPr="00683346">
        <w:rPr>
          <w:rFonts w:cs="Times New Roman"/>
          <w:color w:val="auto"/>
          <w:sz w:val="23"/>
          <w:szCs w:val="23"/>
          <w:lang w:val="en-CA"/>
        </w:rPr>
        <w:t xml:space="preserve"> </w:t>
      </w:r>
      <w:r w:rsidRPr="00683346">
        <w:rPr>
          <w:rFonts w:cs="Times New Roman"/>
          <w:i/>
          <w:color w:val="auto"/>
          <w:sz w:val="23"/>
          <w:szCs w:val="23"/>
          <w:lang w:val="en-CA"/>
        </w:rPr>
        <w:t>Kant-Studien</w:t>
      </w:r>
      <w:r w:rsidRPr="00683346">
        <w:rPr>
          <w:rFonts w:cs="Times New Roman"/>
          <w:color w:val="auto"/>
          <w:sz w:val="23"/>
          <w:szCs w:val="23"/>
          <w:lang w:val="en-CA"/>
        </w:rPr>
        <w:t xml:space="preserve"> 91 (</w:t>
      </w:r>
      <w:r w:rsidR="006B63D0" w:rsidRPr="00683346">
        <w:rPr>
          <w:rFonts w:cs="Times New Roman"/>
          <w:color w:val="auto"/>
          <w:sz w:val="23"/>
          <w:szCs w:val="23"/>
          <w:lang w:val="en-CA"/>
        </w:rPr>
        <w:t>2000</w:t>
      </w:r>
      <w:r w:rsidRPr="00683346">
        <w:rPr>
          <w:rFonts w:cs="Times New Roman"/>
          <w:color w:val="auto"/>
          <w:sz w:val="23"/>
          <w:szCs w:val="23"/>
          <w:lang w:val="en-CA"/>
        </w:rPr>
        <w:t>)</w:t>
      </w:r>
      <w:r w:rsidR="006B63D0" w:rsidRPr="00683346">
        <w:rPr>
          <w:rFonts w:cs="Times New Roman"/>
          <w:color w:val="auto"/>
          <w:sz w:val="23"/>
          <w:szCs w:val="23"/>
          <w:lang w:val="en-CA"/>
        </w:rPr>
        <w:t>:</w:t>
      </w:r>
      <w:r w:rsidRPr="00683346">
        <w:rPr>
          <w:rFonts w:cs="Times New Roman"/>
          <w:color w:val="auto"/>
          <w:sz w:val="23"/>
          <w:szCs w:val="23"/>
          <w:lang w:val="en-CA"/>
        </w:rPr>
        <w:t xml:space="preserve"> 329-355.</w:t>
      </w:r>
    </w:p>
    <w:p w14:paraId="100E2683" w14:textId="04BF6F8E" w:rsidR="00D500C2" w:rsidRPr="00683346" w:rsidRDefault="00CC7C5C" w:rsidP="00E97371">
      <w:pPr>
        <w:pStyle w:val="Default"/>
        <w:spacing w:before="100" w:after="100"/>
        <w:rPr>
          <w:rFonts w:cs="Times New Roman"/>
          <w:color w:val="auto"/>
          <w:sz w:val="23"/>
          <w:szCs w:val="23"/>
          <w:lang w:val="en-CA"/>
        </w:rPr>
      </w:pPr>
      <w:r w:rsidRPr="00683346">
        <w:rPr>
          <w:rFonts w:cs="NewBaskerville-Roman"/>
          <w:sz w:val="23"/>
          <w:szCs w:val="23"/>
        </w:rPr>
        <w:t>———.</w:t>
      </w:r>
      <w:r w:rsidR="00D500C2" w:rsidRPr="00683346">
        <w:rPr>
          <w:rFonts w:cs="Times New Roman"/>
          <w:color w:val="auto"/>
          <w:sz w:val="23"/>
          <w:szCs w:val="23"/>
        </w:rPr>
        <w:t xml:space="preserve"> </w:t>
      </w:r>
      <w:r w:rsidR="00456270" w:rsidRPr="00683346">
        <w:rPr>
          <w:rFonts w:cs="Times New Roman"/>
          <w:color w:val="auto"/>
          <w:sz w:val="23"/>
          <w:szCs w:val="23"/>
        </w:rPr>
        <w:t>‘</w:t>
      </w:r>
      <w:r w:rsidR="00D500C2" w:rsidRPr="00683346">
        <w:rPr>
          <w:rFonts w:cs="Times New Roman"/>
          <w:color w:val="auto"/>
          <w:sz w:val="23"/>
          <w:szCs w:val="23"/>
        </w:rPr>
        <w:t>Kant on Grace: a Reply to his Critics.</w:t>
      </w:r>
      <w:r w:rsidR="00456270" w:rsidRPr="00683346">
        <w:rPr>
          <w:rFonts w:cs="Times New Roman"/>
          <w:color w:val="auto"/>
          <w:sz w:val="23"/>
          <w:szCs w:val="23"/>
        </w:rPr>
        <w:t>’</w:t>
      </w:r>
      <w:r w:rsidR="00D500C2" w:rsidRPr="00683346">
        <w:rPr>
          <w:rFonts w:cs="Times New Roman"/>
          <w:color w:val="auto"/>
          <w:sz w:val="23"/>
          <w:szCs w:val="23"/>
        </w:rPr>
        <w:t xml:space="preserve"> </w:t>
      </w:r>
      <w:r w:rsidR="00D500C2" w:rsidRPr="00683346">
        <w:rPr>
          <w:rFonts w:cs="Times New Roman"/>
          <w:i/>
          <w:iCs/>
          <w:color w:val="auto"/>
          <w:sz w:val="23"/>
          <w:szCs w:val="23"/>
        </w:rPr>
        <w:t xml:space="preserve">Religious Studies </w:t>
      </w:r>
      <w:r w:rsidR="00D500C2" w:rsidRPr="00683346">
        <w:rPr>
          <w:rFonts w:cs="Times New Roman"/>
          <w:color w:val="auto"/>
          <w:sz w:val="23"/>
          <w:szCs w:val="23"/>
        </w:rPr>
        <w:t>33 (1997): 379–400.</w:t>
      </w:r>
    </w:p>
    <w:p w14:paraId="55CFF5D0" w14:textId="77777777" w:rsidR="00D500C2" w:rsidRPr="00683346" w:rsidRDefault="00D500C2" w:rsidP="00E97371">
      <w:pPr>
        <w:pStyle w:val="Default"/>
        <w:rPr>
          <w:rFonts w:cs="Times New Roman"/>
          <w:color w:val="auto"/>
          <w:sz w:val="23"/>
          <w:szCs w:val="23"/>
        </w:rPr>
      </w:pPr>
    </w:p>
    <w:p w14:paraId="5C0F9D5B" w14:textId="09A4F16C" w:rsidR="00D500C2" w:rsidRPr="00683346" w:rsidRDefault="00D500C2" w:rsidP="00E97371">
      <w:pPr>
        <w:autoSpaceDE w:val="0"/>
        <w:autoSpaceDN w:val="0"/>
        <w:adjustRightInd w:val="0"/>
        <w:rPr>
          <w:rFonts w:ascii="Garamond" w:hAnsi="Garamond" w:cs="Times New Roman"/>
          <w:sz w:val="23"/>
          <w:szCs w:val="23"/>
        </w:rPr>
      </w:pPr>
      <w:r w:rsidRPr="00683346">
        <w:rPr>
          <w:rFonts w:ascii="Garamond" w:hAnsi="Garamond" w:cs="Times New Roman"/>
          <w:sz w:val="23"/>
          <w:szCs w:val="23"/>
        </w:rPr>
        <w:t xml:space="preserve">Murphy, Jeffrie. </w:t>
      </w:r>
      <w:r w:rsidR="00456270" w:rsidRPr="00683346">
        <w:rPr>
          <w:rFonts w:ascii="Garamond" w:hAnsi="Garamond" w:cs="Times New Roman"/>
          <w:sz w:val="23"/>
          <w:szCs w:val="23"/>
        </w:rPr>
        <w:t>‘</w:t>
      </w:r>
      <w:r w:rsidRPr="00683346">
        <w:rPr>
          <w:rFonts w:ascii="Garamond" w:hAnsi="Garamond" w:cs="Times New Roman"/>
          <w:sz w:val="23"/>
          <w:szCs w:val="23"/>
        </w:rPr>
        <w:t xml:space="preserve">The </w:t>
      </w:r>
      <w:r w:rsidR="00EF595E">
        <w:rPr>
          <w:rFonts w:ascii="Garamond" w:hAnsi="Garamond" w:cs="Times New Roman"/>
          <w:sz w:val="23"/>
          <w:szCs w:val="23"/>
        </w:rPr>
        <w:t>highest</w:t>
      </w:r>
      <w:r w:rsidR="00E97371">
        <w:rPr>
          <w:rFonts w:ascii="Garamond" w:hAnsi="Garamond" w:cs="Times New Roman"/>
          <w:sz w:val="23"/>
          <w:szCs w:val="23"/>
        </w:rPr>
        <w:t xml:space="preserve"> good</w:t>
      </w:r>
      <w:r w:rsidRPr="00683346">
        <w:rPr>
          <w:rFonts w:ascii="Garamond" w:hAnsi="Garamond" w:cs="Times New Roman"/>
          <w:sz w:val="23"/>
          <w:szCs w:val="23"/>
        </w:rPr>
        <w:t xml:space="preserve"> as Content for Kant’s Ethical Formalism.</w:t>
      </w:r>
      <w:r w:rsidR="00456270" w:rsidRPr="00683346">
        <w:rPr>
          <w:rFonts w:ascii="Garamond" w:hAnsi="Garamond" w:cs="Times New Roman"/>
          <w:sz w:val="23"/>
          <w:szCs w:val="23"/>
        </w:rPr>
        <w:t>’</w:t>
      </w:r>
      <w:r w:rsidRPr="00683346">
        <w:rPr>
          <w:rFonts w:ascii="Garamond" w:hAnsi="Garamond" w:cs="Times New Roman"/>
          <w:sz w:val="23"/>
          <w:szCs w:val="23"/>
        </w:rPr>
        <w:t xml:space="preserve"> </w:t>
      </w:r>
      <w:r w:rsidRPr="00683346">
        <w:rPr>
          <w:rFonts w:ascii="Garamond" w:hAnsi="Garamond" w:cs="Times New Roman"/>
          <w:i/>
          <w:iCs/>
          <w:sz w:val="23"/>
          <w:szCs w:val="23"/>
        </w:rPr>
        <w:t xml:space="preserve">Kant-Studien </w:t>
      </w:r>
      <w:r w:rsidRPr="00683346">
        <w:rPr>
          <w:rFonts w:ascii="Garamond" w:hAnsi="Garamond" w:cs="Times New Roman"/>
          <w:sz w:val="23"/>
          <w:szCs w:val="23"/>
        </w:rPr>
        <w:t>56 (1965):</w:t>
      </w:r>
      <w:r w:rsidR="006553FD" w:rsidRPr="00683346">
        <w:rPr>
          <w:rFonts w:ascii="Garamond" w:hAnsi="Garamond" w:cs="Times New Roman"/>
          <w:sz w:val="23"/>
          <w:szCs w:val="23"/>
        </w:rPr>
        <w:t xml:space="preserve"> </w:t>
      </w:r>
      <w:r w:rsidRPr="00683346">
        <w:rPr>
          <w:rFonts w:ascii="Garamond" w:hAnsi="Garamond" w:cs="Times New Roman"/>
          <w:sz w:val="23"/>
          <w:szCs w:val="23"/>
        </w:rPr>
        <w:t>102–10.</w:t>
      </w:r>
    </w:p>
    <w:p w14:paraId="68FE0BA2" w14:textId="77777777" w:rsidR="0010557B" w:rsidRPr="00683346" w:rsidRDefault="0010557B" w:rsidP="00E97371">
      <w:pPr>
        <w:pStyle w:val="FootnoteText"/>
        <w:rPr>
          <w:rFonts w:ascii="Garamond" w:hAnsi="Garamond" w:cs="Times New Roman"/>
          <w:sz w:val="23"/>
          <w:szCs w:val="23"/>
          <w:lang w:val="en-CA"/>
        </w:rPr>
      </w:pPr>
    </w:p>
    <w:p w14:paraId="7511303F" w14:textId="649516D0"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O’Connell, E</w:t>
      </w:r>
      <w:r w:rsidR="000C3099" w:rsidRPr="00683346">
        <w:rPr>
          <w:rFonts w:ascii="Garamond" w:hAnsi="Garamond" w:cs="Times New Roman"/>
          <w:sz w:val="23"/>
          <w:szCs w:val="23"/>
          <w:lang w:val="en-CA"/>
        </w:rPr>
        <w:t>oin</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Happiness Proportioned to Virtue: Kant and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Kantian Review</w:t>
      </w:r>
      <w:r w:rsidRPr="00683346">
        <w:rPr>
          <w:rFonts w:ascii="Garamond" w:hAnsi="Garamond" w:cs="Times New Roman"/>
          <w:sz w:val="23"/>
          <w:szCs w:val="23"/>
          <w:lang w:val="en-CA"/>
        </w:rPr>
        <w:t>, 17 (2</w:t>
      </w:r>
      <w:r w:rsidR="000C3099" w:rsidRPr="00683346">
        <w:rPr>
          <w:rFonts w:ascii="Garamond" w:hAnsi="Garamond" w:cs="Times New Roman"/>
          <w:sz w:val="23"/>
          <w:szCs w:val="23"/>
          <w:lang w:val="en-CA"/>
        </w:rPr>
        <w:t>012</w:t>
      </w:r>
      <w:r w:rsidRPr="00683346">
        <w:rPr>
          <w:rFonts w:ascii="Garamond" w:hAnsi="Garamond" w:cs="Times New Roman"/>
          <w:sz w:val="23"/>
          <w:szCs w:val="23"/>
          <w:lang w:val="en-CA"/>
        </w:rPr>
        <w:t>)</w:t>
      </w:r>
      <w:r w:rsidR="005B3E9A" w:rsidRPr="00683346">
        <w:rPr>
          <w:rFonts w:ascii="Garamond" w:hAnsi="Garamond" w:cs="Times New Roman"/>
          <w:sz w:val="23"/>
          <w:szCs w:val="23"/>
          <w:lang w:val="en-CA"/>
        </w:rPr>
        <w:t>:</w:t>
      </w:r>
      <w:r w:rsidRPr="00683346">
        <w:rPr>
          <w:rFonts w:ascii="Garamond" w:hAnsi="Garamond" w:cs="Times New Roman"/>
          <w:sz w:val="23"/>
          <w:szCs w:val="23"/>
          <w:lang w:val="en-CA"/>
        </w:rPr>
        <w:t xml:space="preserve"> 257-279.</w:t>
      </w:r>
    </w:p>
    <w:p w14:paraId="2F74DE65" w14:textId="77777777" w:rsidR="0010557B" w:rsidRPr="00683346" w:rsidRDefault="0010557B" w:rsidP="00E97371">
      <w:pPr>
        <w:pStyle w:val="FootnoteText"/>
        <w:rPr>
          <w:rFonts w:ascii="Garamond" w:hAnsi="Garamond" w:cs="Times New Roman"/>
          <w:sz w:val="23"/>
          <w:szCs w:val="23"/>
          <w:lang w:val="en-CA"/>
        </w:rPr>
      </w:pPr>
    </w:p>
    <w:p w14:paraId="510A1878" w14:textId="7CC4774B" w:rsidR="00807CDE" w:rsidRPr="00683346" w:rsidRDefault="0010557B" w:rsidP="00E97371">
      <w:pPr>
        <w:pStyle w:val="FootnoteText"/>
        <w:spacing w:after="200"/>
        <w:rPr>
          <w:rFonts w:ascii="Garamond" w:hAnsi="Garamond" w:cs="Times New Roman"/>
          <w:sz w:val="23"/>
          <w:szCs w:val="23"/>
        </w:rPr>
      </w:pPr>
      <w:r w:rsidRPr="00683346">
        <w:rPr>
          <w:rFonts w:ascii="Garamond" w:hAnsi="Garamond" w:cs="Times New Roman"/>
          <w:sz w:val="23"/>
          <w:szCs w:val="23"/>
          <w:lang w:val="en-CA"/>
        </w:rPr>
        <w:t>Pasternack, L</w:t>
      </w:r>
      <w:r w:rsidR="0011490C" w:rsidRPr="00683346">
        <w:rPr>
          <w:rFonts w:ascii="Garamond" w:hAnsi="Garamond" w:cs="Times New Roman"/>
          <w:sz w:val="23"/>
          <w:szCs w:val="23"/>
          <w:lang w:val="en-CA"/>
        </w:rPr>
        <w:t>awrence</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rPr>
        <w:t>‘</w:t>
      </w:r>
      <w:r w:rsidR="00807CDE" w:rsidRPr="00683346">
        <w:rPr>
          <w:rFonts w:ascii="Garamond" w:hAnsi="Garamond" w:cs="Times New Roman"/>
          <w:sz w:val="23"/>
          <w:szCs w:val="23"/>
        </w:rPr>
        <w:t xml:space="preserve">Restoring Kant’s Conception of the </w:t>
      </w:r>
      <w:r w:rsidR="00EF595E">
        <w:rPr>
          <w:rFonts w:ascii="Garamond" w:hAnsi="Garamond" w:cs="Times New Roman"/>
          <w:sz w:val="23"/>
          <w:szCs w:val="23"/>
        </w:rPr>
        <w:t>highest</w:t>
      </w:r>
      <w:r w:rsidR="00E97371">
        <w:rPr>
          <w:rFonts w:ascii="Garamond" w:hAnsi="Garamond" w:cs="Times New Roman"/>
          <w:sz w:val="23"/>
          <w:szCs w:val="23"/>
        </w:rPr>
        <w:t xml:space="preserve"> good</w:t>
      </w:r>
      <w:r w:rsidR="00ED7E63" w:rsidRPr="00683346">
        <w:rPr>
          <w:rFonts w:ascii="Garamond" w:hAnsi="Garamond" w:cs="Times New Roman"/>
          <w:sz w:val="23"/>
          <w:szCs w:val="23"/>
        </w:rPr>
        <w:t>.</w:t>
      </w:r>
      <w:r w:rsidR="00456270" w:rsidRPr="00683346">
        <w:rPr>
          <w:rFonts w:ascii="Garamond" w:hAnsi="Garamond" w:cs="Times New Roman"/>
          <w:sz w:val="23"/>
          <w:szCs w:val="23"/>
        </w:rPr>
        <w:t>’</w:t>
      </w:r>
      <w:r w:rsidR="00ED7E63" w:rsidRPr="00683346">
        <w:rPr>
          <w:rFonts w:ascii="Garamond" w:hAnsi="Garamond" w:cs="Times New Roman"/>
          <w:sz w:val="23"/>
          <w:szCs w:val="23"/>
        </w:rPr>
        <w:t xml:space="preserve"> </w:t>
      </w:r>
      <w:r w:rsidR="00807CDE" w:rsidRPr="00683346">
        <w:rPr>
          <w:rFonts w:ascii="Garamond" w:hAnsi="Garamond" w:cs="Times New Roman"/>
          <w:i/>
          <w:iCs/>
          <w:sz w:val="23"/>
          <w:szCs w:val="23"/>
        </w:rPr>
        <w:t>Journal of the History of Philosophy</w:t>
      </w:r>
      <w:r w:rsidR="00ED7E63" w:rsidRPr="00683346">
        <w:rPr>
          <w:rFonts w:ascii="Garamond" w:hAnsi="Garamond" w:cs="Times New Roman"/>
          <w:i/>
          <w:iCs/>
          <w:sz w:val="23"/>
          <w:szCs w:val="23"/>
        </w:rPr>
        <w:t xml:space="preserve"> </w:t>
      </w:r>
      <w:r w:rsidR="00807CDE" w:rsidRPr="00683346">
        <w:rPr>
          <w:rFonts w:ascii="Garamond" w:hAnsi="Garamond" w:cs="Times New Roman"/>
          <w:sz w:val="23"/>
          <w:szCs w:val="23"/>
        </w:rPr>
        <w:t>55</w:t>
      </w:r>
      <w:r w:rsidR="00ED7E63" w:rsidRPr="00683346">
        <w:rPr>
          <w:rFonts w:ascii="Garamond" w:hAnsi="Garamond" w:cs="Times New Roman"/>
          <w:sz w:val="23"/>
          <w:szCs w:val="23"/>
        </w:rPr>
        <w:t xml:space="preserve"> (</w:t>
      </w:r>
      <w:r w:rsidR="00807CDE" w:rsidRPr="00683346">
        <w:rPr>
          <w:rFonts w:ascii="Garamond" w:hAnsi="Garamond" w:cs="Times New Roman"/>
          <w:sz w:val="23"/>
          <w:szCs w:val="23"/>
        </w:rPr>
        <w:t>2017</w:t>
      </w:r>
      <w:r w:rsidR="00ED7E63" w:rsidRPr="00683346">
        <w:rPr>
          <w:rFonts w:ascii="Garamond" w:hAnsi="Garamond" w:cs="Times New Roman"/>
          <w:sz w:val="23"/>
          <w:szCs w:val="23"/>
        </w:rPr>
        <w:t xml:space="preserve">): </w:t>
      </w:r>
      <w:r w:rsidR="00807CDE" w:rsidRPr="00683346">
        <w:rPr>
          <w:rFonts w:ascii="Garamond" w:hAnsi="Garamond" w:cs="Times New Roman"/>
          <w:sz w:val="23"/>
          <w:szCs w:val="23"/>
        </w:rPr>
        <w:t>435</w:t>
      </w:r>
      <w:r w:rsidR="00ED7E63" w:rsidRPr="00683346">
        <w:rPr>
          <w:rFonts w:ascii="Garamond" w:hAnsi="Garamond" w:cs="Times New Roman"/>
          <w:sz w:val="23"/>
          <w:szCs w:val="23"/>
        </w:rPr>
        <w:t>–4</w:t>
      </w:r>
      <w:r w:rsidR="00807CDE" w:rsidRPr="00683346">
        <w:rPr>
          <w:rFonts w:ascii="Garamond" w:hAnsi="Garamond" w:cs="Times New Roman"/>
          <w:sz w:val="23"/>
          <w:szCs w:val="23"/>
        </w:rPr>
        <w:t>68</w:t>
      </w:r>
      <w:r w:rsidR="00ED7E63" w:rsidRPr="00683346">
        <w:rPr>
          <w:rFonts w:ascii="Garamond" w:hAnsi="Garamond" w:cs="Times New Roman"/>
          <w:sz w:val="23"/>
          <w:szCs w:val="23"/>
        </w:rPr>
        <w:t>.</w:t>
      </w:r>
    </w:p>
    <w:p w14:paraId="6FAAD1E1" w14:textId="26262AC9" w:rsidR="00D500C2" w:rsidRPr="00683346" w:rsidRDefault="00D500C2" w:rsidP="00E97371">
      <w:pPr>
        <w:autoSpaceDE w:val="0"/>
        <w:autoSpaceDN w:val="0"/>
        <w:adjustRightInd w:val="0"/>
        <w:rPr>
          <w:rFonts w:ascii="Garamond" w:hAnsi="Garamond" w:cs="Times New Roman"/>
          <w:sz w:val="23"/>
          <w:szCs w:val="23"/>
        </w:rPr>
      </w:pPr>
      <w:r w:rsidRPr="00683346">
        <w:rPr>
          <w:rFonts w:ascii="Garamond" w:hAnsi="Garamond" w:cs="Times New Roman"/>
          <w:sz w:val="23"/>
          <w:szCs w:val="23"/>
        </w:rPr>
        <w:t>Palmquist, S</w:t>
      </w:r>
      <w:r w:rsidR="004836D8" w:rsidRPr="00683346">
        <w:rPr>
          <w:rFonts w:ascii="Garamond" w:hAnsi="Garamond" w:cs="Times New Roman"/>
          <w:sz w:val="23"/>
          <w:szCs w:val="23"/>
        </w:rPr>
        <w:t>tephen R</w:t>
      </w:r>
      <w:r w:rsidR="00807CDE" w:rsidRPr="00683346">
        <w:rPr>
          <w:rFonts w:ascii="Garamond" w:hAnsi="Garamond" w:cs="Times New Roman"/>
          <w:sz w:val="23"/>
          <w:szCs w:val="23"/>
        </w:rPr>
        <w:t xml:space="preserve">. </w:t>
      </w:r>
      <w:r w:rsidR="00456270" w:rsidRPr="00683346">
        <w:rPr>
          <w:rFonts w:ascii="Garamond" w:hAnsi="Garamond" w:cs="Times New Roman"/>
          <w:sz w:val="23"/>
          <w:szCs w:val="23"/>
        </w:rPr>
        <w:t>‘</w:t>
      </w:r>
      <w:r w:rsidRPr="00683346">
        <w:rPr>
          <w:rFonts w:ascii="Garamond" w:hAnsi="Garamond" w:cs="Times New Roman"/>
          <w:sz w:val="23"/>
          <w:szCs w:val="23"/>
        </w:rPr>
        <w:t>Kant’s Religious Argument for the Existence of God: The Ultimate Dependence of Human</w:t>
      </w:r>
      <w:r w:rsidR="00774062" w:rsidRPr="00683346">
        <w:rPr>
          <w:rFonts w:ascii="Garamond" w:hAnsi="Garamond" w:cs="Times New Roman"/>
          <w:sz w:val="23"/>
          <w:szCs w:val="23"/>
        </w:rPr>
        <w:t xml:space="preserve"> </w:t>
      </w:r>
      <w:r w:rsidRPr="00683346">
        <w:rPr>
          <w:rFonts w:ascii="Garamond" w:hAnsi="Garamond" w:cs="Times New Roman"/>
          <w:sz w:val="23"/>
          <w:szCs w:val="23"/>
        </w:rPr>
        <w:t>Destiny on Divine Assistance.</w:t>
      </w:r>
      <w:r w:rsidR="00456270" w:rsidRPr="00683346">
        <w:rPr>
          <w:rFonts w:ascii="Garamond" w:hAnsi="Garamond" w:cs="Times New Roman"/>
          <w:sz w:val="23"/>
          <w:szCs w:val="23"/>
        </w:rPr>
        <w:t>’</w:t>
      </w:r>
      <w:r w:rsidRPr="00683346">
        <w:rPr>
          <w:rFonts w:ascii="Garamond" w:hAnsi="Garamond" w:cs="Times New Roman"/>
          <w:sz w:val="23"/>
          <w:szCs w:val="23"/>
        </w:rPr>
        <w:t xml:space="preserve"> </w:t>
      </w:r>
      <w:r w:rsidRPr="00683346">
        <w:rPr>
          <w:rFonts w:ascii="Garamond" w:hAnsi="Garamond" w:cs="Times New Roman"/>
          <w:i/>
          <w:iCs/>
          <w:sz w:val="23"/>
          <w:szCs w:val="23"/>
        </w:rPr>
        <w:t xml:space="preserve">Faith and Philosophy </w:t>
      </w:r>
      <w:r w:rsidRPr="00683346">
        <w:rPr>
          <w:rFonts w:ascii="Garamond" w:hAnsi="Garamond" w:cs="Times New Roman"/>
          <w:sz w:val="23"/>
          <w:szCs w:val="23"/>
        </w:rPr>
        <w:t>26 (2009): 3–22.</w:t>
      </w:r>
    </w:p>
    <w:p w14:paraId="040D40A3" w14:textId="0B756F01" w:rsidR="00D024C4" w:rsidRPr="00683346" w:rsidRDefault="00D024C4" w:rsidP="00E97371">
      <w:pPr>
        <w:autoSpaceDE w:val="0"/>
        <w:autoSpaceDN w:val="0"/>
        <w:adjustRightInd w:val="0"/>
        <w:rPr>
          <w:rFonts w:ascii="Garamond" w:hAnsi="Garamond" w:cs="Times New Roman"/>
          <w:sz w:val="23"/>
          <w:szCs w:val="23"/>
        </w:rPr>
      </w:pPr>
    </w:p>
    <w:p w14:paraId="33303F46" w14:textId="5CF825F6" w:rsidR="00D024C4" w:rsidRPr="00683346" w:rsidRDefault="00D024C4" w:rsidP="00E97371">
      <w:pPr>
        <w:autoSpaceDE w:val="0"/>
        <w:autoSpaceDN w:val="0"/>
        <w:adjustRightInd w:val="0"/>
        <w:rPr>
          <w:rFonts w:ascii="Garamond" w:hAnsi="Garamond" w:cs="Times New Roman"/>
          <w:sz w:val="23"/>
          <w:szCs w:val="23"/>
        </w:rPr>
      </w:pPr>
      <w:r w:rsidRPr="00683346">
        <w:rPr>
          <w:rFonts w:ascii="Garamond" w:hAnsi="Garamond" w:cs="NewBaskerville-Roman"/>
          <w:sz w:val="23"/>
          <w:szCs w:val="23"/>
        </w:rPr>
        <w:t xml:space="preserve">Rawls, John. </w:t>
      </w:r>
      <w:r w:rsidRPr="00683346">
        <w:rPr>
          <w:rFonts w:ascii="Garamond" w:hAnsi="Garamond" w:cs="NewBaskerville-Italic"/>
          <w:i/>
          <w:iCs/>
          <w:sz w:val="23"/>
          <w:szCs w:val="23"/>
        </w:rPr>
        <w:t xml:space="preserve">Lectures on the History of Moral Philosophy. </w:t>
      </w:r>
      <w:r w:rsidRPr="00683346">
        <w:rPr>
          <w:rFonts w:ascii="Garamond" w:hAnsi="Garamond" w:cs="NewBaskerville-Roman"/>
          <w:sz w:val="23"/>
          <w:szCs w:val="23"/>
        </w:rPr>
        <w:t xml:space="preserve">Cambridge: Harvard University Press, </w:t>
      </w:r>
      <w:r w:rsidRPr="00683346">
        <w:rPr>
          <w:rFonts w:ascii="Garamond" w:hAnsi="Garamond" w:cs="Sabon-RomanSC"/>
          <w:sz w:val="23"/>
          <w:szCs w:val="23"/>
        </w:rPr>
        <w:t>2000</w:t>
      </w:r>
      <w:r w:rsidRPr="00683346">
        <w:rPr>
          <w:rFonts w:ascii="Garamond" w:hAnsi="Garamond" w:cs="NewBaskerville-Roman"/>
          <w:sz w:val="23"/>
          <w:szCs w:val="23"/>
        </w:rPr>
        <w:t>.</w:t>
      </w:r>
    </w:p>
    <w:p w14:paraId="4EBEAA09" w14:textId="77777777" w:rsidR="0010557B" w:rsidRPr="00683346" w:rsidRDefault="0010557B" w:rsidP="00E97371">
      <w:pPr>
        <w:pStyle w:val="Default"/>
        <w:rPr>
          <w:rFonts w:cs="Times New Roman"/>
          <w:color w:val="auto"/>
          <w:sz w:val="23"/>
          <w:szCs w:val="23"/>
          <w:lang w:val="en-CA"/>
        </w:rPr>
      </w:pPr>
    </w:p>
    <w:p w14:paraId="038DF0D7" w14:textId="5810BA59" w:rsidR="0010557B" w:rsidRPr="00683346" w:rsidRDefault="0010557B" w:rsidP="00E97371">
      <w:pPr>
        <w:pStyle w:val="p1"/>
        <w:spacing w:after="200"/>
        <w:rPr>
          <w:rFonts w:ascii="Garamond" w:hAnsi="Garamond"/>
          <w:sz w:val="23"/>
          <w:szCs w:val="23"/>
          <w:lang w:val="en-CA"/>
        </w:rPr>
      </w:pPr>
      <w:r w:rsidRPr="00683346">
        <w:rPr>
          <w:rFonts w:ascii="Garamond" w:hAnsi="Garamond"/>
          <w:sz w:val="23"/>
          <w:szCs w:val="23"/>
          <w:lang w:val="en-CA"/>
        </w:rPr>
        <w:t>Reath, A</w:t>
      </w:r>
      <w:r w:rsidR="00CC7C5C" w:rsidRPr="00683346">
        <w:rPr>
          <w:rFonts w:ascii="Garamond" w:hAnsi="Garamond"/>
          <w:sz w:val="23"/>
          <w:szCs w:val="23"/>
          <w:lang w:val="en-CA"/>
        </w:rPr>
        <w:t>ndrews</w:t>
      </w:r>
      <w:r w:rsidRPr="00683346">
        <w:rPr>
          <w:rFonts w:ascii="Garamond" w:hAnsi="Garamond"/>
          <w:sz w:val="23"/>
          <w:szCs w:val="23"/>
          <w:lang w:val="en-CA"/>
        </w:rPr>
        <w:t xml:space="preserve">. </w:t>
      </w:r>
      <w:r w:rsidR="00456270" w:rsidRPr="00683346">
        <w:rPr>
          <w:rFonts w:ascii="Garamond" w:hAnsi="Garamond"/>
          <w:sz w:val="23"/>
          <w:szCs w:val="23"/>
          <w:lang w:val="en-CA"/>
        </w:rPr>
        <w:t>‘</w:t>
      </w:r>
      <w:r w:rsidRPr="00683346">
        <w:rPr>
          <w:rFonts w:ascii="Garamond" w:hAnsi="Garamond"/>
          <w:sz w:val="23"/>
          <w:szCs w:val="23"/>
          <w:lang w:val="en-CA"/>
        </w:rPr>
        <w:t xml:space="preserve">Two Conceptions of the </w:t>
      </w:r>
      <w:r w:rsidR="00EF595E">
        <w:rPr>
          <w:rFonts w:ascii="Garamond" w:hAnsi="Garamond"/>
          <w:sz w:val="23"/>
          <w:szCs w:val="23"/>
          <w:lang w:val="en-CA"/>
        </w:rPr>
        <w:t>highest</w:t>
      </w:r>
      <w:r w:rsidR="00E97371">
        <w:rPr>
          <w:rFonts w:ascii="Garamond" w:hAnsi="Garamond"/>
          <w:sz w:val="23"/>
          <w:szCs w:val="23"/>
          <w:lang w:val="en-CA"/>
        </w:rPr>
        <w:t xml:space="preserve"> good</w:t>
      </w:r>
      <w:r w:rsidRPr="00683346">
        <w:rPr>
          <w:rFonts w:ascii="Garamond" w:hAnsi="Garamond"/>
          <w:sz w:val="23"/>
          <w:szCs w:val="23"/>
          <w:lang w:val="en-CA"/>
        </w:rPr>
        <w:t xml:space="preserve"> in Kant.</w:t>
      </w:r>
      <w:r w:rsidR="00456270" w:rsidRPr="00683346">
        <w:rPr>
          <w:rFonts w:ascii="Garamond" w:hAnsi="Garamond"/>
          <w:sz w:val="23"/>
          <w:szCs w:val="23"/>
          <w:lang w:val="en-CA"/>
        </w:rPr>
        <w:t>’</w:t>
      </w:r>
      <w:r w:rsidRPr="00683346">
        <w:rPr>
          <w:rFonts w:ascii="Garamond" w:hAnsi="Garamond"/>
          <w:sz w:val="23"/>
          <w:szCs w:val="23"/>
          <w:lang w:val="en-CA"/>
        </w:rPr>
        <w:t xml:space="preserve"> </w:t>
      </w:r>
      <w:r w:rsidRPr="00683346">
        <w:rPr>
          <w:rFonts w:ascii="Garamond" w:hAnsi="Garamond"/>
          <w:i/>
          <w:sz w:val="23"/>
          <w:szCs w:val="23"/>
          <w:lang w:val="en-CA"/>
        </w:rPr>
        <w:t>Journal of the History of Philosophy</w:t>
      </w:r>
      <w:r w:rsidRPr="00683346">
        <w:rPr>
          <w:rFonts w:ascii="Garamond" w:hAnsi="Garamond"/>
          <w:sz w:val="23"/>
          <w:szCs w:val="23"/>
          <w:lang w:val="en-CA"/>
        </w:rPr>
        <w:t>, 26 (</w:t>
      </w:r>
      <w:r w:rsidR="00CC7C5C" w:rsidRPr="00683346">
        <w:rPr>
          <w:rFonts w:ascii="Garamond" w:hAnsi="Garamond"/>
          <w:sz w:val="23"/>
          <w:szCs w:val="23"/>
          <w:lang w:val="en-CA"/>
        </w:rPr>
        <w:t>1988</w:t>
      </w:r>
      <w:r w:rsidRPr="00683346">
        <w:rPr>
          <w:rFonts w:ascii="Garamond" w:hAnsi="Garamond"/>
          <w:sz w:val="23"/>
          <w:szCs w:val="23"/>
          <w:lang w:val="en-CA"/>
        </w:rPr>
        <w:t>)</w:t>
      </w:r>
      <w:r w:rsidR="00CC7C5C" w:rsidRPr="00683346">
        <w:rPr>
          <w:rFonts w:ascii="Garamond" w:hAnsi="Garamond"/>
          <w:sz w:val="23"/>
          <w:szCs w:val="23"/>
          <w:lang w:val="en-CA"/>
        </w:rPr>
        <w:t>:</w:t>
      </w:r>
      <w:r w:rsidRPr="00683346">
        <w:rPr>
          <w:rFonts w:ascii="Garamond" w:hAnsi="Garamond"/>
          <w:sz w:val="23"/>
          <w:szCs w:val="23"/>
          <w:lang w:val="en-CA"/>
        </w:rPr>
        <w:t xml:space="preserve"> 593-619.</w:t>
      </w:r>
    </w:p>
    <w:p w14:paraId="775D2C36" w14:textId="3E3B9B9A"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Ripstein, A</w:t>
      </w:r>
      <w:r w:rsidR="00CC7C5C" w:rsidRPr="00683346">
        <w:rPr>
          <w:rFonts w:ascii="Garamond" w:hAnsi="Garamond" w:cs="Times New Roman"/>
          <w:sz w:val="23"/>
          <w:szCs w:val="23"/>
          <w:lang w:val="en-CA"/>
        </w:rPr>
        <w:t>rthur</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Force and Freedom. Kant’s Legal and Political Philosophy</w:t>
      </w:r>
      <w:r w:rsidRPr="00683346">
        <w:rPr>
          <w:rFonts w:ascii="Garamond" w:hAnsi="Garamond" w:cs="Times New Roman"/>
          <w:sz w:val="23"/>
          <w:szCs w:val="23"/>
          <w:lang w:val="en-CA"/>
        </w:rPr>
        <w:t>. Cambridge: Harvard University Press</w:t>
      </w:r>
      <w:r w:rsidR="00CC7C5C" w:rsidRPr="00683346">
        <w:rPr>
          <w:rFonts w:ascii="Garamond" w:hAnsi="Garamond" w:cs="Times New Roman"/>
          <w:sz w:val="23"/>
          <w:szCs w:val="23"/>
          <w:lang w:val="en-CA"/>
        </w:rPr>
        <w:t>, 2009.</w:t>
      </w:r>
    </w:p>
    <w:p w14:paraId="4C761817" w14:textId="77777777" w:rsidR="0010557B" w:rsidRPr="00683346" w:rsidRDefault="0010557B" w:rsidP="00E97371">
      <w:pPr>
        <w:pStyle w:val="FootnoteText"/>
        <w:rPr>
          <w:rFonts w:ascii="Garamond" w:hAnsi="Garamond" w:cs="Times New Roman"/>
          <w:sz w:val="23"/>
          <w:szCs w:val="23"/>
          <w:lang w:val="en-CA"/>
        </w:rPr>
      </w:pPr>
    </w:p>
    <w:p w14:paraId="69870996" w14:textId="1B338345"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 xml:space="preserve">Silber, John R.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The Important of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 xml:space="preserve"> in Kant’s Ethics.</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Ethics</w:t>
      </w:r>
      <w:r w:rsidRPr="00683346">
        <w:rPr>
          <w:rFonts w:ascii="Garamond" w:hAnsi="Garamond" w:cs="Times New Roman"/>
          <w:sz w:val="23"/>
          <w:szCs w:val="23"/>
          <w:lang w:val="en-CA"/>
        </w:rPr>
        <w:t>, 73 (</w:t>
      </w:r>
      <w:r w:rsidR="00BF64AE" w:rsidRPr="00683346">
        <w:rPr>
          <w:rFonts w:ascii="Garamond" w:hAnsi="Garamond" w:cs="Times New Roman"/>
          <w:sz w:val="23"/>
          <w:szCs w:val="23"/>
          <w:lang w:val="en-CA"/>
        </w:rPr>
        <w:t>196</w:t>
      </w:r>
      <w:r w:rsidRPr="00683346">
        <w:rPr>
          <w:rFonts w:ascii="Garamond" w:hAnsi="Garamond" w:cs="Times New Roman"/>
          <w:sz w:val="23"/>
          <w:szCs w:val="23"/>
          <w:lang w:val="en-CA"/>
        </w:rPr>
        <w:t>3)</w:t>
      </w:r>
      <w:r w:rsidR="00BF64AE" w:rsidRPr="00683346">
        <w:rPr>
          <w:rFonts w:ascii="Garamond" w:hAnsi="Garamond" w:cs="Times New Roman"/>
          <w:sz w:val="23"/>
          <w:szCs w:val="23"/>
          <w:lang w:val="en-CA"/>
        </w:rPr>
        <w:t>:</w:t>
      </w:r>
      <w:r w:rsidRPr="00683346">
        <w:rPr>
          <w:rFonts w:ascii="Garamond" w:hAnsi="Garamond" w:cs="Times New Roman"/>
          <w:sz w:val="23"/>
          <w:szCs w:val="23"/>
          <w:lang w:val="en-CA"/>
        </w:rPr>
        <w:t xml:space="preserve"> 179-197.</w:t>
      </w:r>
    </w:p>
    <w:p w14:paraId="7C87BA85" w14:textId="77777777" w:rsidR="0010557B" w:rsidRPr="00683346" w:rsidRDefault="0010557B" w:rsidP="00E97371">
      <w:pPr>
        <w:pStyle w:val="FootnoteText"/>
        <w:rPr>
          <w:rFonts w:ascii="Garamond" w:hAnsi="Garamond" w:cs="Times New Roman"/>
          <w:sz w:val="23"/>
          <w:szCs w:val="23"/>
          <w:lang w:val="en-CA"/>
        </w:rPr>
      </w:pPr>
    </w:p>
    <w:p w14:paraId="7E0B8A42" w14:textId="01F95712"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Taylor, R</w:t>
      </w:r>
      <w:r w:rsidR="00BF64AE" w:rsidRPr="00683346">
        <w:rPr>
          <w:rFonts w:ascii="Garamond" w:hAnsi="Garamond" w:cs="Times New Roman"/>
          <w:sz w:val="23"/>
          <w:szCs w:val="23"/>
          <w:lang w:val="en-CA"/>
        </w:rPr>
        <w:t>obert</w:t>
      </w:r>
      <w:r w:rsidRPr="00683346">
        <w:rPr>
          <w:rFonts w:ascii="Garamond" w:hAnsi="Garamond" w:cs="Times New Roman"/>
          <w:sz w:val="23"/>
          <w:szCs w:val="23"/>
          <w:lang w:val="en-CA"/>
        </w:rPr>
        <w:t xml:space="preserve"> S. (2012).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Kant’s Political Religion: The Transparency of Perpetual Peace and the </w:t>
      </w:r>
      <w:r w:rsidR="00EF595E">
        <w:rPr>
          <w:rFonts w:ascii="Garamond" w:hAnsi="Garamond" w:cs="Times New Roman"/>
          <w:sz w:val="23"/>
          <w:szCs w:val="23"/>
          <w:lang w:val="en-CA"/>
        </w:rPr>
        <w:t>highest</w:t>
      </w:r>
      <w:r w:rsidR="00E97371">
        <w:rPr>
          <w:rFonts w:ascii="Garamond" w:hAnsi="Garamond" w:cs="Times New Roman"/>
          <w:sz w:val="23"/>
          <w:szCs w:val="23"/>
          <w:lang w:val="en-CA"/>
        </w:rPr>
        <w:t xml:space="preserve"> good</w:t>
      </w:r>
      <w:r w:rsidRPr="00683346">
        <w:rPr>
          <w:rFonts w:ascii="Garamond" w:hAnsi="Garamond" w:cs="Times New Roman"/>
          <w:sz w:val="23"/>
          <w:szCs w:val="23"/>
          <w:lang w:val="en-CA"/>
        </w:rPr>
        <w:t>.</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The Review of Politics</w:t>
      </w:r>
      <w:r w:rsidRPr="00683346">
        <w:rPr>
          <w:rFonts w:ascii="Garamond" w:hAnsi="Garamond" w:cs="Times New Roman"/>
          <w:sz w:val="23"/>
          <w:szCs w:val="23"/>
          <w:lang w:val="en-CA"/>
        </w:rPr>
        <w:t>, 72 (</w:t>
      </w:r>
      <w:r w:rsidR="00BF64AE" w:rsidRPr="00683346">
        <w:rPr>
          <w:rFonts w:ascii="Garamond" w:hAnsi="Garamond" w:cs="Times New Roman"/>
          <w:sz w:val="23"/>
          <w:szCs w:val="23"/>
          <w:lang w:val="en-CA"/>
        </w:rPr>
        <w:t>2012</w:t>
      </w:r>
      <w:r w:rsidRPr="00683346">
        <w:rPr>
          <w:rFonts w:ascii="Garamond" w:hAnsi="Garamond" w:cs="Times New Roman"/>
          <w:sz w:val="23"/>
          <w:szCs w:val="23"/>
          <w:lang w:val="en-CA"/>
        </w:rPr>
        <w:t>)</w:t>
      </w:r>
      <w:r w:rsidR="00BF64AE" w:rsidRPr="00683346">
        <w:rPr>
          <w:rFonts w:ascii="Garamond" w:hAnsi="Garamond" w:cs="Times New Roman"/>
          <w:sz w:val="23"/>
          <w:szCs w:val="23"/>
          <w:lang w:val="en-CA"/>
        </w:rPr>
        <w:t>:</w:t>
      </w:r>
      <w:r w:rsidRPr="00683346">
        <w:rPr>
          <w:rFonts w:ascii="Garamond" w:hAnsi="Garamond" w:cs="Times New Roman"/>
          <w:sz w:val="23"/>
          <w:szCs w:val="23"/>
          <w:lang w:val="en-CA"/>
        </w:rPr>
        <w:t xml:space="preserve"> 1-24.</w:t>
      </w:r>
    </w:p>
    <w:p w14:paraId="1BC3EF41" w14:textId="77777777" w:rsidR="0010557B" w:rsidRPr="00683346" w:rsidRDefault="0010557B" w:rsidP="00E97371">
      <w:pPr>
        <w:pStyle w:val="FootnoteText"/>
        <w:rPr>
          <w:rFonts w:ascii="Garamond" w:hAnsi="Garamond" w:cs="Times New Roman"/>
          <w:sz w:val="23"/>
          <w:szCs w:val="23"/>
          <w:lang w:val="en-CA"/>
        </w:rPr>
      </w:pPr>
    </w:p>
    <w:p w14:paraId="46BE4C08" w14:textId="6AEC2CA4" w:rsidR="0010557B" w:rsidRPr="00683346" w:rsidRDefault="0010557B" w:rsidP="00E97371">
      <w:pPr>
        <w:pStyle w:val="FootnoteText"/>
        <w:rPr>
          <w:rFonts w:ascii="Garamond" w:hAnsi="Garamond" w:cs="Times New Roman"/>
          <w:sz w:val="23"/>
          <w:szCs w:val="23"/>
          <w:lang w:val="en-CA"/>
        </w:rPr>
      </w:pPr>
      <w:r w:rsidRPr="00683346">
        <w:rPr>
          <w:rFonts w:ascii="Garamond" w:hAnsi="Garamond" w:cs="Times New Roman"/>
          <w:sz w:val="23"/>
          <w:szCs w:val="23"/>
          <w:lang w:val="en-CA"/>
        </w:rPr>
        <w:t>Timmerman, J</w:t>
      </w:r>
      <w:r w:rsidR="00BF64AE" w:rsidRPr="00683346">
        <w:rPr>
          <w:rFonts w:ascii="Garamond" w:hAnsi="Garamond" w:cs="Times New Roman"/>
          <w:sz w:val="23"/>
          <w:szCs w:val="23"/>
          <w:lang w:val="en-CA"/>
        </w:rPr>
        <w:t>ens</w:t>
      </w:r>
      <w:r w:rsidRPr="00683346">
        <w:rPr>
          <w:rFonts w:ascii="Garamond" w:hAnsi="Garamond" w:cs="Times New Roman"/>
          <w:sz w:val="23"/>
          <w:szCs w:val="23"/>
          <w:lang w:val="en-CA"/>
        </w:rPr>
        <w:t xml:space="preserve">. </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What’s Wrong With ‘Deontology’?</w:t>
      </w:r>
      <w:r w:rsidR="00456270" w:rsidRPr="00683346">
        <w:rPr>
          <w:rFonts w:ascii="Garamond" w:hAnsi="Garamond" w:cs="Times New Roman"/>
          <w:sz w:val="23"/>
          <w:szCs w:val="23"/>
          <w:lang w:val="en-CA"/>
        </w:rPr>
        <w:t>’</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Proceedings of the Aristotelian Society</w:t>
      </w:r>
      <w:r w:rsidRPr="00683346">
        <w:rPr>
          <w:rFonts w:ascii="Garamond" w:hAnsi="Garamond" w:cs="Times New Roman"/>
          <w:sz w:val="23"/>
          <w:szCs w:val="23"/>
          <w:lang w:val="en-CA"/>
        </w:rPr>
        <w:t>, 115 (</w:t>
      </w:r>
      <w:r w:rsidR="00BF64AE" w:rsidRPr="00683346">
        <w:rPr>
          <w:rFonts w:ascii="Garamond" w:hAnsi="Garamond" w:cs="Times New Roman"/>
          <w:sz w:val="23"/>
          <w:szCs w:val="23"/>
          <w:lang w:val="en-CA"/>
        </w:rPr>
        <w:t>2015</w:t>
      </w:r>
      <w:r w:rsidRPr="00683346">
        <w:rPr>
          <w:rFonts w:ascii="Garamond" w:hAnsi="Garamond" w:cs="Times New Roman"/>
          <w:sz w:val="23"/>
          <w:szCs w:val="23"/>
          <w:lang w:val="en-CA"/>
        </w:rPr>
        <w:t>)</w:t>
      </w:r>
      <w:r w:rsidR="00BF64AE" w:rsidRPr="00683346">
        <w:rPr>
          <w:rFonts w:ascii="Garamond" w:hAnsi="Garamond" w:cs="Times New Roman"/>
          <w:sz w:val="23"/>
          <w:szCs w:val="23"/>
          <w:lang w:val="en-CA"/>
        </w:rPr>
        <w:t>:</w:t>
      </w:r>
      <w:r w:rsidRPr="00683346">
        <w:rPr>
          <w:rFonts w:ascii="Garamond" w:hAnsi="Garamond" w:cs="Times New Roman"/>
          <w:sz w:val="23"/>
          <w:szCs w:val="23"/>
          <w:lang w:val="en-CA"/>
        </w:rPr>
        <w:t xml:space="preserve"> 75-92.</w:t>
      </w:r>
    </w:p>
    <w:p w14:paraId="5D9DD477" w14:textId="0AECAEBA" w:rsidR="00DF6B8E" w:rsidRPr="00683346" w:rsidRDefault="00DF6B8E" w:rsidP="00E97371">
      <w:pPr>
        <w:pStyle w:val="FootnoteText"/>
        <w:rPr>
          <w:rFonts w:ascii="Garamond" w:hAnsi="Garamond" w:cs="Times New Roman"/>
          <w:sz w:val="23"/>
          <w:szCs w:val="23"/>
          <w:lang w:val="en-CA"/>
        </w:rPr>
      </w:pPr>
    </w:p>
    <w:p w14:paraId="293E9F31" w14:textId="45D7D076" w:rsidR="00DF6B8E" w:rsidRPr="00683346" w:rsidRDefault="00DF6B8E" w:rsidP="00E97371">
      <w:pPr>
        <w:autoSpaceDE w:val="0"/>
        <w:autoSpaceDN w:val="0"/>
        <w:adjustRightInd w:val="0"/>
        <w:rPr>
          <w:rFonts w:ascii="Garamond" w:hAnsi="Garamond" w:cs="NewBaskerville-Roman"/>
          <w:sz w:val="23"/>
          <w:szCs w:val="23"/>
        </w:rPr>
      </w:pPr>
      <w:r w:rsidRPr="00683346">
        <w:rPr>
          <w:rFonts w:ascii="Garamond" w:hAnsi="Garamond" w:cs="NewBaskerville-Roman"/>
          <w:sz w:val="23"/>
          <w:szCs w:val="23"/>
        </w:rPr>
        <w:t xml:space="preserve">Villarán, Alonso. </w:t>
      </w:r>
      <w:r w:rsidR="00456270" w:rsidRPr="00683346">
        <w:rPr>
          <w:rFonts w:ascii="Garamond" w:hAnsi="Garamond" w:cs="NewBaskerville-Roman"/>
          <w:sz w:val="23"/>
          <w:szCs w:val="23"/>
        </w:rPr>
        <w:t>‘</w:t>
      </w:r>
      <w:r w:rsidRPr="00683346">
        <w:rPr>
          <w:rFonts w:ascii="Garamond" w:hAnsi="Garamond" w:cs="NewBaskerville-Roman"/>
          <w:sz w:val="23"/>
          <w:szCs w:val="23"/>
        </w:rPr>
        <w:t xml:space="preserve">Overcoming the Problem of Impossibility in Kant’s Idea of the </w:t>
      </w:r>
      <w:r w:rsidR="00EF595E">
        <w:rPr>
          <w:rFonts w:ascii="Garamond" w:hAnsi="Garamond" w:cs="NewBaskerville-Roman"/>
          <w:sz w:val="23"/>
          <w:szCs w:val="23"/>
        </w:rPr>
        <w:t>highest</w:t>
      </w:r>
      <w:r w:rsidR="00E97371">
        <w:rPr>
          <w:rFonts w:ascii="Garamond" w:hAnsi="Garamond" w:cs="NewBaskerville-Roman"/>
          <w:sz w:val="23"/>
          <w:szCs w:val="23"/>
        </w:rPr>
        <w:t xml:space="preserve"> good</w:t>
      </w:r>
      <w:r w:rsidRPr="00683346">
        <w:rPr>
          <w:rFonts w:ascii="Garamond" w:hAnsi="Garamond" w:cs="NewBaskerville-Roman"/>
          <w:sz w:val="23"/>
          <w:szCs w:val="23"/>
        </w:rPr>
        <w:t>.</w:t>
      </w:r>
      <w:r w:rsidR="00456270" w:rsidRPr="00683346">
        <w:rPr>
          <w:rFonts w:ascii="Garamond" w:hAnsi="Garamond" w:cs="NewBaskerville-Roman"/>
          <w:sz w:val="23"/>
          <w:szCs w:val="23"/>
        </w:rPr>
        <w:t>’</w:t>
      </w:r>
    </w:p>
    <w:p w14:paraId="34F7D2B6" w14:textId="626DF2FD" w:rsidR="00DF6B8E" w:rsidRPr="00683346" w:rsidRDefault="00DF6B8E" w:rsidP="00E97371">
      <w:pPr>
        <w:pStyle w:val="FootnoteText"/>
        <w:rPr>
          <w:rFonts w:ascii="Garamond" w:hAnsi="Garamond" w:cs="Times New Roman"/>
          <w:sz w:val="23"/>
          <w:szCs w:val="23"/>
          <w:lang w:val="en-CA"/>
        </w:rPr>
      </w:pPr>
      <w:r w:rsidRPr="00683346">
        <w:rPr>
          <w:rFonts w:ascii="Garamond" w:hAnsi="Garamond" w:cs="NewBaskerville-Italic"/>
          <w:i/>
          <w:iCs/>
          <w:sz w:val="23"/>
          <w:szCs w:val="23"/>
        </w:rPr>
        <w:t xml:space="preserve">Journal of Philosophical Research </w:t>
      </w:r>
      <w:r w:rsidRPr="00683346">
        <w:rPr>
          <w:rFonts w:ascii="Garamond" w:hAnsi="Garamond" w:cs="Sabon-RomanSC"/>
          <w:sz w:val="23"/>
          <w:szCs w:val="23"/>
        </w:rPr>
        <w:t xml:space="preserve">38 </w:t>
      </w:r>
      <w:r w:rsidRPr="00683346">
        <w:rPr>
          <w:rFonts w:ascii="Garamond" w:hAnsi="Garamond" w:cs="NewBaskerville-Roman"/>
          <w:sz w:val="23"/>
          <w:szCs w:val="23"/>
        </w:rPr>
        <w:t>(</w:t>
      </w:r>
      <w:r w:rsidRPr="00683346">
        <w:rPr>
          <w:rFonts w:ascii="Garamond" w:hAnsi="Garamond" w:cs="Sabon-RomanSC"/>
          <w:sz w:val="23"/>
          <w:szCs w:val="23"/>
        </w:rPr>
        <w:t>2013</w:t>
      </w:r>
      <w:r w:rsidRPr="00683346">
        <w:rPr>
          <w:rFonts w:ascii="Garamond" w:hAnsi="Garamond" w:cs="NewBaskerville-Roman"/>
          <w:sz w:val="23"/>
          <w:szCs w:val="23"/>
        </w:rPr>
        <w:t xml:space="preserve">): </w:t>
      </w:r>
      <w:r w:rsidRPr="00683346">
        <w:rPr>
          <w:rFonts w:ascii="Garamond" w:hAnsi="Garamond" w:cs="Sabon-RomanSC"/>
          <w:sz w:val="23"/>
          <w:szCs w:val="23"/>
        </w:rPr>
        <w:t>27</w:t>
      </w:r>
      <w:r w:rsidRPr="00683346">
        <w:rPr>
          <w:rFonts w:ascii="Garamond" w:hAnsi="Garamond" w:cs="NewBaskerville-Roman"/>
          <w:sz w:val="23"/>
          <w:szCs w:val="23"/>
        </w:rPr>
        <w:t>–</w:t>
      </w:r>
      <w:r w:rsidRPr="00683346">
        <w:rPr>
          <w:rFonts w:ascii="Garamond" w:hAnsi="Garamond" w:cs="Sabon-RomanSC"/>
          <w:sz w:val="23"/>
          <w:szCs w:val="23"/>
        </w:rPr>
        <w:t>41</w:t>
      </w:r>
      <w:r w:rsidRPr="00683346">
        <w:rPr>
          <w:rFonts w:ascii="Garamond" w:hAnsi="Garamond" w:cs="NewBaskerville-Roman"/>
          <w:sz w:val="23"/>
          <w:szCs w:val="23"/>
        </w:rPr>
        <w:t>.</w:t>
      </w:r>
    </w:p>
    <w:p w14:paraId="1A92F43B" w14:textId="12B04CCF" w:rsidR="00D500C2" w:rsidRPr="00683346" w:rsidRDefault="00D500C2" w:rsidP="00E97371">
      <w:pPr>
        <w:pStyle w:val="Default"/>
        <w:rPr>
          <w:rFonts w:cs="Times New Roman"/>
          <w:color w:val="auto"/>
          <w:sz w:val="23"/>
          <w:szCs w:val="23"/>
          <w:lang w:val="en-CA"/>
        </w:rPr>
      </w:pPr>
    </w:p>
    <w:p w14:paraId="107F5EB8" w14:textId="12402F0F" w:rsidR="00D500C2" w:rsidRPr="00683346" w:rsidRDefault="00D500C2" w:rsidP="00E97371">
      <w:pPr>
        <w:pStyle w:val="Default"/>
        <w:rPr>
          <w:rFonts w:cs="Times New Roman"/>
          <w:color w:val="auto"/>
          <w:sz w:val="23"/>
          <w:szCs w:val="23"/>
          <w:lang w:val="en-CA"/>
        </w:rPr>
      </w:pPr>
      <w:r w:rsidRPr="00683346">
        <w:rPr>
          <w:rFonts w:cs="Times New Roman"/>
          <w:color w:val="auto"/>
          <w:sz w:val="23"/>
          <w:szCs w:val="23"/>
        </w:rPr>
        <w:t xml:space="preserve">Wood, Allen. </w:t>
      </w:r>
      <w:r w:rsidRPr="00683346">
        <w:rPr>
          <w:rFonts w:cs="Times New Roman"/>
          <w:i/>
          <w:iCs/>
          <w:color w:val="auto"/>
          <w:sz w:val="23"/>
          <w:szCs w:val="23"/>
        </w:rPr>
        <w:t xml:space="preserve">Kant’s Ethical Thought. </w:t>
      </w:r>
      <w:r w:rsidRPr="00683346">
        <w:rPr>
          <w:rFonts w:cs="Times New Roman"/>
          <w:color w:val="auto"/>
          <w:sz w:val="23"/>
          <w:szCs w:val="23"/>
        </w:rPr>
        <w:t>Cambridge: Cambridge University Press, 1999.</w:t>
      </w:r>
    </w:p>
    <w:p w14:paraId="6DA4BD8A" w14:textId="77777777" w:rsidR="0010557B" w:rsidRPr="00683346" w:rsidRDefault="0010557B" w:rsidP="00E97371">
      <w:pPr>
        <w:pStyle w:val="Default"/>
        <w:rPr>
          <w:rFonts w:cs="Times New Roman"/>
          <w:color w:val="auto"/>
          <w:sz w:val="23"/>
          <w:szCs w:val="23"/>
          <w:lang w:val="en-CA"/>
        </w:rPr>
      </w:pPr>
    </w:p>
    <w:p w14:paraId="1E077341" w14:textId="1202D8EE" w:rsidR="000E525E" w:rsidRPr="00EF72D1" w:rsidRDefault="0010557B" w:rsidP="00E97371">
      <w:pPr>
        <w:widowControl w:val="0"/>
        <w:autoSpaceDE w:val="0"/>
        <w:autoSpaceDN w:val="0"/>
        <w:adjustRightInd w:val="0"/>
        <w:spacing w:line="480" w:lineRule="auto"/>
        <w:rPr>
          <w:rFonts w:ascii="Garamond" w:hAnsi="Garamond" w:cs="Times New Roman"/>
          <w:b/>
          <w:sz w:val="23"/>
          <w:szCs w:val="23"/>
        </w:rPr>
      </w:pPr>
      <w:r w:rsidRPr="00683346">
        <w:rPr>
          <w:rFonts w:ascii="Garamond" w:hAnsi="Garamond" w:cs="Times New Roman"/>
          <w:sz w:val="23"/>
          <w:szCs w:val="23"/>
          <w:lang w:val="en-CA"/>
        </w:rPr>
        <w:t>Yovel, Y</w:t>
      </w:r>
      <w:r w:rsidR="00DE7EB8" w:rsidRPr="00683346">
        <w:rPr>
          <w:rFonts w:ascii="Garamond" w:hAnsi="Garamond" w:cs="Times New Roman"/>
          <w:sz w:val="23"/>
          <w:szCs w:val="23"/>
          <w:lang w:val="en-CA"/>
        </w:rPr>
        <w:t>irmiahu</w:t>
      </w:r>
      <w:r w:rsidRPr="00683346">
        <w:rPr>
          <w:rFonts w:ascii="Garamond" w:hAnsi="Garamond" w:cs="Times New Roman"/>
          <w:sz w:val="23"/>
          <w:szCs w:val="23"/>
          <w:lang w:val="en-CA"/>
        </w:rPr>
        <w:t xml:space="preserve">. </w:t>
      </w:r>
      <w:r w:rsidRPr="00683346">
        <w:rPr>
          <w:rFonts w:ascii="Garamond" w:hAnsi="Garamond" w:cs="Times New Roman"/>
          <w:i/>
          <w:sz w:val="23"/>
          <w:szCs w:val="23"/>
          <w:lang w:val="en-CA"/>
        </w:rPr>
        <w:t>Kant and the Philosophy of History</w:t>
      </w:r>
      <w:r w:rsidRPr="00683346">
        <w:rPr>
          <w:rFonts w:ascii="Garamond" w:hAnsi="Garamond" w:cs="Times New Roman"/>
          <w:sz w:val="23"/>
          <w:szCs w:val="23"/>
          <w:lang w:val="en-CA"/>
        </w:rPr>
        <w:t>. Princeton, NJ: Princeton University Press</w:t>
      </w:r>
      <w:r w:rsidR="00DE7EB8" w:rsidRPr="00683346">
        <w:rPr>
          <w:rFonts w:ascii="Garamond" w:hAnsi="Garamond" w:cs="Times New Roman"/>
          <w:sz w:val="23"/>
          <w:szCs w:val="23"/>
          <w:lang w:val="en-CA"/>
        </w:rPr>
        <w:t>, 1980</w:t>
      </w:r>
      <w:r w:rsidR="00EF72D1">
        <w:rPr>
          <w:rFonts w:ascii="Garamond" w:hAnsi="Garamond" w:cs="Times New Roman"/>
          <w:sz w:val="23"/>
          <w:szCs w:val="23"/>
          <w:lang w:val="en-CA"/>
        </w:rPr>
        <w:t>.</w:t>
      </w:r>
    </w:p>
    <w:sectPr w:rsidR="000E525E" w:rsidRPr="00EF72D1" w:rsidSect="008954EF">
      <w:footerReference w:type="even" r:id="rId9"/>
      <w:footerReference w:type="default" r:id="rId10"/>
      <w:endnotePr>
        <w:numFmt w:val="decimal"/>
      </w:endnotePr>
      <w:pgSz w:w="12240" w:h="15840"/>
      <w:pgMar w:top="117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2CEA" w14:textId="77777777" w:rsidR="000D290C" w:rsidRDefault="000D290C" w:rsidP="00D57320">
      <w:r>
        <w:separator/>
      </w:r>
    </w:p>
  </w:endnote>
  <w:endnote w:type="continuationSeparator" w:id="0">
    <w:p w14:paraId="184BA116" w14:textId="77777777" w:rsidR="000D290C" w:rsidRDefault="000D290C" w:rsidP="00D57320">
      <w:r>
        <w:continuationSeparator/>
      </w:r>
    </w:p>
  </w:endnote>
  <w:endnote w:id="1">
    <w:p w14:paraId="7BB682E8" w14:textId="604994AA" w:rsidR="00E97371" w:rsidRPr="00796D32" w:rsidRDefault="00E749D9" w:rsidP="00796D32">
      <w:pPr>
        <w:pStyle w:val="EndnoteText"/>
        <w:spacing w:after="100"/>
        <w:jc w:val="both"/>
        <w:rPr>
          <w:rFonts w:ascii="Garamond" w:hAnsi="Garamond"/>
          <w:sz w:val="22"/>
          <w:szCs w:val="22"/>
          <w:lang w:val="en-GB"/>
        </w:rPr>
      </w:pPr>
      <w:r>
        <w:rPr>
          <w:rFonts w:ascii="Garamond" w:hAnsi="Garamond"/>
          <w:b/>
          <w:sz w:val="22"/>
          <w:szCs w:val="22"/>
          <w:lang w:val="en-GB"/>
        </w:rPr>
        <w:t>Notes</w:t>
      </w:r>
      <w:r>
        <w:rPr>
          <w:rFonts w:ascii="Garamond" w:hAnsi="Garamond"/>
          <w:sz w:val="22"/>
          <w:szCs w:val="22"/>
          <w:lang w:val="en-GB"/>
        </w:rPr>
        <w:br/>
      </w:r>
      <w:r>
        <w:rPr>
          <w:rFonts w:ascii="Garamond" w:hAnsi="Garamond"/>
          <w:sz w:val="22"/>
          <w:szCs w:val="22"/>
          <w:lang w:val="en-GB"/>
        </w:rPr>
        <w:br/>
      </w:r>
      <w:r w:rsidR="00E97371" w:rsidRPr="00796D32">
        <w:rPr>
          <w:rStyle w:val="EndnoteReference"/>
          <w:rFonts w:ascii="Garamond" w:hAnsi="Garamond"/>
          <w:sz w:val="22"/>
          <w:szCs w:val="22"/>
          <w:lang w:val="en-GB"/>
        </w:rPr>
        <w:endnoteRef/>
      </w:r>
      <w:r w:rsidR="00E97371" w:rsidRPr="00796D32">
        <w:rPr>
          <w:rFonts w:ascii="Garamond" w:hAnsi="Garamond"/>
          <w:sz w:val="22"/>
          <w:szCs w:val="22"/>
          <w:lang w:val="en-GB"/>
        </w:rPr>
        <w:t xml:space="preserve"> It is worth noting that </w:t>
      </w:r>
      <w:r w:rsidR="00D52E09">
        <w:rPr>
          <w:rFonts w:ascii="Garamond" w:hAnsi="Garamond"/>
          <w:sz w:val="22"/>
          <w:szCs w:val="22"/>
          <w:lang w:val="en-GB"/>
        </w:rPr>
        <w:t>my discussion does not</w:t>
      </w:r>
      <w:r w:rsidR="00E97371" w:rsidRPr="00796D32">
        <w:rPr>
          <w:rFonts w:ascii="Garamond" w:hAnsi="Garamond"/>
          <w:sz w:val="22"/>
          <w:szCs w:val="22"/>
          <w:lang w:val="en-GB"/>
        </w:rPr>
        <w:t xml:space="preserve"> include </w:t>
      </w:r>
      <w:r w:rsidR="00E97371" w:rsidRPr="00515C49">
        <w:rPr>
          <w:rFonts w:ascii="Garamond" w:eastAsia="Times New Roman" w:hAnsi="Garamond" w:cs="Times New Roman"/>
          <w:sz w:val="22"/>
          <w:szCs w:val="22"/>
          <w:lang w:val="en-GB"/>
        </w:rPr>
        <w:t>Kant’s treatment of the</w:t>
      </w:r>
      <w:r w:rsidR="00E97371" w:rsidRPr="00796D32">
        <w:rPr>
          <w:rFonts w:ascii="Garamond" w:eastAsia="Times New Roman" w:hAnsi="Garamond" w:cs="Times New Roman"/>
          <w:sz w:val="22"/>
          <w:szCs w:val="22"/>
          <w:lang w:val="en-GB"/>
        </w:rPr>
        <w:t xml:space="preserve"> </w:t>
      </w:r>
      <w:r w:rsidR="00EF595E">
        <w:rPr>
          <w:rFonts w:ascii="Garamond" w:eastAsia="Times New Roman" w:hAnsi="Garamond" w:cs="Times New Roman"/>
          <w:sz w:val="22"/>
          <w:szCs w:val="22"/>
          <w:lang w:val="en-GB"/>
        </w:rPr>
        <w:t>highest</w:t>
      </w:r>
      <w:r w:rsidR="00E97371" w:rsidRPr="00515C49">
        <w:rPr>
          <w:rFonts w:ascii="Garamond" w:eastAsia="Times New Roman" w:hAnsi="Garamond" w:cs="Times New Roman"/>
          <w:sz w:val="22"/>
          <w:szCs w:val="22"/>
          <w:lang w:val="en-GB"/>
        </w:rPr>
        <w:t xml:space="preserve"> </w:t>
      </w:r>
      <w:r w:rsidR="001069CC">
        <w:rPr>
          <w:rFonts w:ascii="Garamond" w:eastAsia="Times New Roman" w:hAnsi="Garamond" w:cs="Times New Roman"/>
          <w:sz w:val="22"/>
          <w:szCs w:val="22"/>
          <w:lang w:val="en-GB"/>
        </w:rPr>
        <w:t>g</w:t>
      </w:r>
      <w:r w:rsidR="00E97371" w:rsidRPr="00515C49">
        <w:rPr>
          <w:rFonts w:ascii="Garamond" w:eastAsia="Times New Roman" w:hAnsi="Garamond" w:cs="Times New Roman"/>
          <w:sz w:val="22"/>
          <w:szCs w:val="22"/>
          <w:lang w:val="en-GB"/>
        </w:rPr>
        <w:t>ood in the</w:t>
      </w:r>
      <w:r w:rsidR="00E97371" w:rsidRPr="00796D32">
        <w:rPr>
          <w:rFonts w:ascii="Garamond" w:eastAsia="Times New Roman" w:hAnsi="Garamond" w:cs="Times New Roman"/>
          <w:sz w:val="22"/>
          <w:szCs w:val="22"/>
          <w:lang w:val="en-GB"/>
        </w:rPr>
        <w:t xml:space="preserve"> </w:t>
      </w:r>
      <w:r w:rsidR="00E97371" w:rsidRPr="00515C49">
        <w:rPr>
          <w:rFonts w:ascii="Garamond" w:eastAsia="Times New Roman" w:hAnsi="Garamond" w:cs="Times New Roman"/>
          <w:i/>
          <w:sz w:val="22"/>
          <w:szCs w:val="22"/>
          <w:lang w:val="en-GB"/>
        </w:rPr>
        <w:t>Doctrine of</w:t>
      </w:r>
      <w:r w:rsidR="00E97371" w:rsidRPr="00796D32">
        <w:rPr>
          <w:rFonts w:ascii="Garamond" w:eastAsia="Times New Roman" w:hAnsi="Garamond" w:cs="Times New Roman"/>
          <w:i/>
          <w:sz w:val="22"/>
          <w:szCs w:val="22"/>
          <w:lang w:val="en-GB"/>
        </w:rPr>
        <w:t xml:space="preserve"> </w:t>
      </w:r>
      <w:r w:rsidR="00E97371" w:rsidRPr="00515C49">
        <w:rPr>
          <w:rFonts w:ascii="Garamond" w:eastAsia="Times New Roman" w:hAnsi="Garamond" w:cs="Times New Roman"/>
          <w:i/>
          <w:sz w:val="22"/>
          <w:szCs w:val="22"/>
          <w:lang w:val="en-GB"/>
        </w:rPr>
        <w:t>Method</w:t>
      </w:r>
      <w:r w:rsidR="00E97371" w:rsidRPr="00796D32">
        <w:rPr>
          <w:rFonts w:ascii="Garamond" w:eastAsia="Times New Roman" w:hAnsi="Garamond" w:cs="Times New Roman"/>
          <w:sz w:val="22"/>
          <w:szCs w:val="22"/>
          <w:lang w:val="en-GB"/>
        </w:rPr>
        <w:t xml:space="preserve"> </w:t>
      </w:r>
      <w:r w:rsidR="00E97371" w:rsidRPr="00515C49">
        <w:rPr>
          <w:rFonts w:ascii="Garamond" w:eastAsia="Times New Roman" w:hAnsi="Garamond" w:cs="Times New Roman"/>
          <w:sz w:val="22"/>
          <w:szCs w:val="22"/>
          <w:lang w:val="en-GB"/>
        </w:rPr>
        <w:t>of the</w:t>
      </w:r>
      <w:r w:rsidR="00E97371" w:rsidRPr="00796D32">
        <w:rPr>
          <w:rFonts w:ascii="Garamond" w:eastAsia="Times New Roman" w:hAnsi="Garamond" w:cs="Times New Roman"/>
          <w:sz w:val="22"/>
          <w:szCs w:val="22"/>
          <w:lang w:val="en-GB"/>
        </w:rPr>
        <w:t xml:space="preserve"> </w:t>
      </w:r>
      <w:r w:rsidR="00E97371" w:rsidRPr="00515C49">
        <w:rPr>
          <w:rFonts w:ascii="Garamond" w:eastAsia="Times New Roman" w:hAnsi="Garamond" w:cs="Times New Roman"/>
          <w:i/>
          <w:sz w:val="22"/>
          <w:szCs w:val="22"/>
          <w:lang w:val="en-GB"/>
        </w:rPr>
        <w:t>Critique of Pure Reason</w:t>
      </w:r>
      <w:r w:rsidR="00E97371" w:rsidRPr="00796D32">
        <w:rPr>
          <w:rFonts w:ascii="Garamond" w:eastAsia="Times New Roman" w:hAnsi="Garamond" w:cs="Times New Roman"/>
          <w:sz w:val="22"/>
          <w:szCs w:val="22"/>
          <w:lang w:val="en-GB"/>
        </w:rPr>
        <w:t xml:space="preserve">. As Bader 2015 points out, discussions of the </w:t>
      </w:r>
      <w:r w:rsidR="00EF595E">
        <w:rPr>
          <w:rFonts w:ascii="Garamond" w:eastAsia="Times New Roman" w:hAnsi="Garamond" w:cs="Times New Roman"/>
          <w:sz w:val="22"/>
          <w:szCs w:val="22"/>
          <w:lang w:val="en-GB"/>
        </w:rPr>
        <w:t>highest</w:t>
      </w:r>
      <w:r w:rsidR="00E97371" w:rsidRPr="00796D32">
        <w:rPr>
          <w:rFonts w:ascii="Garamond" w:eastAsia="Times New Roman" w:hAnsi="Garamond" w:cs="Times New Roman"/>
          <w:sz w:val="22"/>
          <w:szCs w:val="22"/>
          <w:lang w:val="en-GB"/>
        </w:rPr>
        <w:t xml:space="preserve"> </w:t>
      </w:r>
      <w:r w:rsidR="001069CC">
        <w:rPr>
          <w:rFonts w:ascii="Garamond" w:eastAsia="Times New Roman" w:hAnsi="Garamond" w:cs="Times New Roman"/>
          <w:sz w:val="22"/>
          <w:szCs w:val="22"/>
          <w:lang w:val="en-GB"/>
        </w:rPr>
        <w:t>g</w:t>
      </w:r>
      <w:r w:rsidR="00E97371" w:rsidRPr="00796D32">
        <w:rPr>
          <w:rFonts w:ascii="Garamond" w:eastAsia="Times New Roman" w:hAnsi="Garamond" w:cs="Times New Roman"/>
          <w:sz w:val="22"/>
          <w:szCs w:val="22"/>
          <w:lang w:val="en-GB"/>
        </w:rPr>
        <w:t xml:space="preserve">ood in the first </w:t>
      </w:r>
      <w:r w:rsidR="00E97371" w:rsidRPr="00796D32">
        <w:rPr>
          <w:rFonts w:ascii="Garamond" w:eastAsia="Times New Roman" w:hAnsi="Garamond" w:cs="Times New Roman"/>
          <w:i/>
          <w:sz w:val="22"/>
          <w:szCs w:val="22"/>
          <w:lang w:val="en-GB"/>
        </w:rPr>
        <w:t>Critique</w:t>
      </w:r>
      <w:r w:rsidR="00E97371" w:rsidRPr="00796D32">
        <w:rPr>
          <w:rFonts w:ascii="Garamond" w:eastAsia="Times New Roman" w:hAnsi="Garamond" w:cs="Times New Roman"/>
          <w:sz w:val="22"/>
          <w:szCs w:val="22"/>
          <w:lang w:val="en-GB"/>
        </w:rPr>
        <w:t xml:space="preserve"> are difficult to reconcile with </w:t>
      </w:r>
      <w:r w:rsidR="00C83938">
        <w:rPr>
          <w:rFonts w:ascii="Garamond" w:eastAsia="Times New Roman" w:hAnsi="Garamond" w:cs="Times New Roman"/>
          <w:sz w:val="22"/>
          <w:szCs w:val="22"/>
          <w:lang w:val="en-GB"/>
        </w:rPr>
        <w:t>Kant’s</w:t>
      </w:r>
      <w:r w:rsidR="00E97371" w:rsidRPr="00796D32">
        <w:rPr>
          <w:rFonts w:ascii="Garamond" w:eastAsia="Times New Roman" w:hAnsi="Garamond" w:cs="Times New Roman"/>
          <w:sz w:val="22"/>
          <w:szCs w:val="22"/>
          <w:lang w:val="en-GB"/>
        </w:rPr>
        <w:t xml:space="preserve"> later treatments</w:t>
      </w:r>
      <w:r w:rsidR="00C83938">
        <w:rPr>
          <w:rFonts w:ascii="Garamond" w:eastAsia="Times New Roman" w:hAnsi="Garamond" w:cs="Times New Roman"/>
          <w:sz w:val="22"/>
          <w:szCs w:val="22"/>
          <w:lang w:val="en-GB"/>
        </w:rPr>
        <w:t xml:space="preserve"> of the subject</w:t>
      </w:r>
      <w:r w:rsidR="00E97371" w:rsidRPr="00796D32">
        <w:rPr>
          <w:rFonts w:ascii="Garamond" w:eastAsia="Times New Roman" w:hAnsi="Garamond" w:cs="Times New Roman"/>
          <w:sz w:val="22"/>
          <w:szCs w:val="22"/>
          <w:lang w:val="en-GB"/>
        </w:rPr>
        <w:t xml:space="preserve"> as the former </w:t>
      </w:r>
      <w:r w:rsidR="005C2C6A">
        <w:rPr>
          <w:rFonts w:ascii="Garamond" w:eastAsia="Times New Roman" w:hAnsi="Garamond" w:cs="Times New Roman"/>
          <w:sz w:val="22"/>
          <w:szCs w:val="22"/>
          <w:lang w:val="en-GB"/>
        </w:rPr>
        <w:t>‘</w:t>
      </w:r>
      <w:r w:rsidR="00E97371" w:rsidRPr="00796D32">
        <w:rPr>
          <w:rFonts w:ascii="Garamond" w:eastAsia="Times New Roman" w:hAnsi="Garamond" w:cs="Times New Roman"/>
          <w:sz w:val="22"/>
          <w:szCs w:val="22"/>
          <w:lang w:val="en-GB"/>
        </w:rPr>
        <w:t xml:space="preserve">assign </w:t>
      </w:r>
      <w:r w:rsidR="00E97371" w:rsidRPr="00515C49">
        <w:rPr>
          <w:rFonts w:ascii="Garamond" w:eastAsia="Times New Roman" w:hAnsi="Garamond" w:cs="Times New Roman"/>
          <w:sz w:val="22"/>
          <w:szCs w:val="22"/>
          <w:lang w:val="en-GB"/>
        </w:rPr>
        <w:t>a motivational role to the expected happiness that is meant to result from virtuous</w:t>
      </w:r>
      <w:r w:rsidR="00E97371" w:rsidRPr="00796D32">
        <w:rPr>
          <w:rFonts w:ascii="Garamond" w:eastAsia="Times New Roman" w:hAnsi="Garamond" w:cs="Times New Roman"/>
          <w:sz w:val="22"/>
          <w:szCs w:val="22"/>
          <w:lang w:val="en-GB"/>
        </w:rPr>
        <w:t xml:space="preserve"> behavior</w:t>
      </w:r>
      <w:r w:rsidR="00C83938">
        <w:rPr>
          <w:rFonts w:ascii="Garamond" w:eastAsia="Times New Roman" w:hAnsi="Garamond" w:cs="Times New Roman"/>
          <w:sz w:val="22"/>
          <w:szCs w:val="22"/>
          <w:lang w:val="en-GB"/>
        </w:rPr>
        <w:t>.</w:t>
      </w:r>
      <w:r w:rsidR="005C2C6A">
        <w:rPr>
          <w:rFonts w:ascii="Garamond" w:eastAsia="Times New Roman" w:hAnsi="Garamond" w:cs="Times New Roman"/>
          <w:sz w:val="22"/>
          <w:szCs w:val="22"/>
          <w:lang w:val="en-GB"/>
        </w:rPr>
        <w:t>’</w:t>
      </w:r>
      <w:r w:rsidR="00C83938">
        <w:rPr>
          <w:rFonts w:ascii="Garamond" w:eastAsia="Times New Roman" w:hAnsi="Garamond" w:cs="Times New Roman"/>
          <w:sz w:val="22"/>
          <w:szCs w:val="22"/>
          <w:lang w:val="en-GB"/>
        </w:rPr>
        <w:t xml:space="preserve"> </w:t>
      </w:r>
    </w:p>
  </w:endnote>
  <w:endnote w:id="2">
    <w:p w14:paraId="22EB585F" w14:textId="758F8627" w:rsidR="00E97371" w:rsidRPr="00796D32" w:rsidRDefault="00E97371" w:rsidP="00796D32">
      <w:pPr>
        <w:pStyle w:val="EndnoteText"/>
        <w:spacing w:after="100"/>
        <w:jc w:val="both"/>
        <w:rPr>
          <w:rFonts w:ascii="Garamond" w:hAnsi="Garamond" w:cs="Times New Roman"/>
          <w:sz w:val="22"/>
          <w:szCs w:val="22"/>
          <w:lang w:val="en-GB"/>
        </w:rPr>
      </w:pPr>
      <w:r w:rsidRPr="00796D32">
        <w:rPr>
          <w:rStyle w:val="EndnoteReference"/>
          <w:rFonts w:ascii="Garamond" w:hAnsi="Garamond" w:cs="Times New Roman"/>
          <w:sz w:val="22"/>
          <w:szCs w:val="22"/>
          <w:lang w:val="en-GB"/>
        </w:rPr>
        <w:endnoteRef/>
      </w:r>
      <w:r w:rsidRPr="00796D32">
        <w:rPr>
          <w:rFonts w:ascii="Garamond" w:hAnsi="Garamond" w:cs="Times New Roman"/>
          <w:sz w:val="22"/>
          <w:szCs w:val="22"/>
          <w:lang w:val="en-GB"/>
        </w:rPr>
        <w:t xml:space="preserve"> Although Beiser and Pasternack both defend a version of the theological interpretation, there are substantial differences between their views, especially regarding the putative Augustinian influence on Kant’s thought. On this question, see also Mari</w:t>
      </w:r>
      <w:hyperlink r:id="rId1" w:history="1">
        <w:r w:rsidRPr="00796D32">
          <w:rPr>
            <w:rStyle w:val="Hyperlink"/>
            <w:rFonts w:ascii="Garamond" w:hAnsi="Garamond" w:cs="Times New Roman"/>
            <w:color w:val="auto"/>
            <w:sz w:val="22"/>
            <w:szCs w:val="22"/>
            <w:u w:val="none"/>
            <w:shd w:val="clear" w:color="auto" w:fill="FFFFFF"/>
            <w:lang w:val="en-GB"/>
          </w:rPr>
          <w:t>ñ</w:t>
        </w:r>
      </w:hyperlink>
      <w:r w:rsidRPr="00796D32">
        <w:rPr>
          <w:rFonts w:ascii="Garamond" w:hAnsi="Garamond" w:cs="Times New Roman"/>
          <w:sz w:val="22"/>
          <w:szCs w:val="22"/>
          <w:lang w:val="en-GB"/>
        </w:rPr>
        <w:t xml:space="preserve">a 1997. In what follows, it will become apparent that my own interpretation is closer to Pasternack’s than to Beiser’s. While Beiser explicitly denies that the duty to promote the </w:t>
      </w:r>
      <w:r w:rsidR="00EF595E">
        <w:rPr>
          <w:rFonts w:ascii="Garamond" w:hAnsi="Garamond" w:cs="Times New Roman"/>
          <w:sz w:val="22"/>
          <w:szCs w:val="22"/>
          <w:lang w:val="en-GB"/>
        </w:rPr>
        <w:t>highest</w:t>
      </w:r>
      <w:r w:rsidRPr="00796D32">
        <w:rPr>
          <w:rFonts w:ascii="Garamond" w:hAnsi="Garamond" w:cs="Times New Roman"/>
          <w:sz w:val="22"/>
          <w:szCs w:val="22"/>
          <w:lang w:val="en-GB"/>
        </w:rPr>
        <w:t xml:space="preserve"> </w:t>
      </w:r>
      <w:r w:rsidR="001069CC">
        <w:rPr>
          <w:rFonts w:ascii="Garamond" w:hAnsi="Garamond" w:cs="Times New Roman"/>
          <w:sz w:val="22"/>
          <w:szCs w:val="22"/>
          <w:lang w:val="en-GB"/>
        </w:rPr>
        <w:t>g</w:t>
      </w:r>
      <w:r w:rsidRPr="00796D32">
        <w:rPr>
          <w:rFonts w:ascii="Garamond" w:hAnsi="Garamond" w:cs="Times New Roman"/>
          <w:sz w:val="22"/>
          <w:szCs w:val="22"/>
          <w:lang w:val="en-GB"/>
        </w:rPr>
        <w:t xml:space="preserve">ood has political implications, Pasternack simply omits this question. </w:t>
      </w:r>
      <w:r w:rsidR="00C144AB">
        <w:rPr>
          <w:rFonts w:ascii="Garamond" w:hAnsi="Garamond" w:cs="Times New Roman"/>
          <w:sz w:val="22"/>
          <w:szCs w:val="22"/>
          <w:lang w:val="en-GB"/>
        </w:rPr>
        <w:t>D</w:t>
      </w:r>
      <w:r w:rsidR="00C144AB" w:rsidRPr="00796D32">
        <w:rPr>
          <w:rFonts w:ascii="Garamond" w:hAnsi="Garamond" w:cs="Times New Roman"/>
          <w:sz w:val="22"/>
          <w:szCs w:val="22"/>
          <w:lang w:val="en-GB"/>
        </w:rPr>
        <w:t xml:space="preserve">espite some disagreements discussed </w:t>
      </w:r>
      <w:r w:rsidR="00C144AB">
        <w:rPr>
          <w:rFonts w:ascii="Garamond" w:hAnsi="Garamond" w:cs="Times New Roman"/>
          <w:sz w:val="22"/>
          <w:szCs w:val="22"/>
          <w:lang w:val="en-GB"/>
        </w:rPr>
        <w:t>in section 5</w:t>
      </w:r>
      <w:r w:rsidR="00C144AB" w:rsidRPr="00796D32">
        <w:rPr>
          <w:rFonts w:ascii="Garamond" w:hAnsi="Garamond" w:cs="Times New Roman"/>
          <w:sz w:val="22"/>
          <w:szCs w:val="22"/>
          <w:lang w:val="en-GB"/>
        </w:rPr>
        <w:t xml:space="preserve">, my own view should be conceived </w:t>
      </w:r>
      <w:r w:rsidR="00C144AB">
        <w:rPr>
          <w:rFonts w:ascii="Garamond" w:hAnsi="Garamond" w:cs="Times New Roman"/>
          <w:sz w:val="22"/>
          <w:szCs w:val="22"/>
          <w:lang w:val="en-GB"/>
        </w:rPr>
        <w:t xml:space="preserve">of </w:t>
      </w:r>
      <w:r w:rsidR="00C144AB" w:rsidRPr="00796D32">
        <w:rPr>
          <w:rFonts w:ascii="Garamond" w:hAnsi="Garamond" w:cs="Times New Roman"/>
          <w:sz w:val="22"/>
          <w:szCs w:val="22"/>
          <w:lang w:val="en-GB"/>
        </w:rPr>
        <w:t xml:space="preserve">as a supplement to </w:t>
      </w:r>
      <w:r w:rsidR="00C83938">
        <w:rPr>
          <w:rFonts w:ascii="Garamond" w:hAnsi="Garamond" w:cs="Times New Roman"/>
          <w:sz w:val="22"/>
          <w:szCs w:val="22"/>
          <w:lang w:val="en-GB"/>
        </w:rPr>
        <w:t>Pasternack’s</w:t>
      </w:r>
      <w:r w:rsidR="00C144AB" w:rsidRPr="00796D32">
        <w:rPr>
          <w:rFonts w:ascii="Garamond" w:hAnsi="Garamond" w:cs="Times New Roman"/>
          <w:sz w:val="22"/>
          <w:szCs w:val="22"/>
          <w:lang w:val="en-GB"/>
        </w:rPr>
        <w:t>.</w:t>
      </w:r>
    </w:p>
  </w:endnote>
  <w:endnote w:id="3">
    <w:p w14:paraId="4A04A442" w14:textId="139A2089" w:rsidR="00E97371" w:rsidRPr="00796D32" w:rsidRDefault="00E97371" w:rsidP="00796D32">
      <w:pPr>
        <w:autoSpaceDE w:val="0"/>
        <w:autoSpaceDN w:val="0"/>
        <w:adjustRightInd w:val="0"/>
        <w:spacing w:after="100"/>
        <w:jc w:val="both"/>
        <w:rPr>
          <w:rFonts w:ascii="Garamond" w:hAnsi="Garamond" w:cs="NewBaskerville-Roman"/>
          <w:i/>
          <w:sz w:val="22"/>
          <w:szCs w:val="22"/>
          <w:lang w:val="en-GB"/>
        </w:rPr>
      </w:pPr>
      <w:r w:rsidRPr="00796D32">
        <w:rPr>
          <w:rStyle w:val="EndnoteReference"/>
          <w:rFonts w:ascii="Garamond" w:hAnsi="Garamond" w:cs="Times New Roman"/>
          <w:color w:val="000000" w:themeColor="text1"/>
          <w:sz w:val="22"/>
          <w:szCs w:val="22"/>
          <w:lang w:val="en-GB"/>
        </w:rPr>
        <w:endnoteRef/>
      </w:r>
      <w:r w:rsidRPr="00796D32">
        <w:rPr>
          <w:rFonts w:ascii="Garamond" w:hAnsi="Garamond" w:cs="Times New Roman"/>
          <w:color w:val="000000" w:themeColor="text1"/>
          <w:sz w:val="22"/>
          <w:szCs w:val="22"/>
          <w:lang w:val="en-GB"/>
        </w:rPr>
        <w:t xml:space="preserve"> I use the following abbreviations to refer to Kant’s individual works: </w:t>
      </w:r>
      <w:r w:rsidRPr="00796D32">
        <w:rPr>
          <w:rFonts w:ascii="Garamond" w:hAnsi="Garamond" w:cs="Times New Roman"/>
          <w:i/>
          <w:color w:val="000000" w:themeColor="text1"/>
          <w:sz w:val="22"/>
          <w:szCs w:val="22"/>
          <w:lang w:val="en-GB"/>
        </w:rPr>
        <w:t xml:space="preserve">CF </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The Conflict of the Faculties</w:t>
      </w:r>
      <w:r w:rsidRPr="00796D32">
        <w:rPr>
          <w:rFonts w:ascii="Garamond" w:hAnsi="Garamond" w:cs="Times New Roman"/>
          <w:color w:val="000000" w:themeColor="text1"/>
          <w:sz w:val="22"/>
          <w:szCs w:val="22"/>
          <w:lang w:val="en-GB"/>
        </w:rPr>
        <w:t>, G</w:t>
      </w:r>
      <w:r w:rsidRPr="00796D32">
        <w:rPr>
          <w:rFonts w:ascii="Garamond" w:hAnsi="Garamond" w:cs="Times New Roman"/>
          <w:i/>
          <w:color w:val="000000" w:themeColor="text1"/>
          <w:sz w:val="22"/>
          <w:szCs w:val="22"/>
          <w:lang w:val="en-GB"/>
        </w:rPr>
        <w:t xml:space="preserve"> = Groundwork of the Metaphysics of Morals</w:t>
      </w:r>
      <w:r w:rsidRPr="00796D32">
        <w:rPr>
          <w:rFonts w:ascii="Garamond" w:hAnsi="Garamond" w:cs="Times New Roman"/>
          <w:color w:val="000000" w:themeColor="text1"/>
          <w:sz w:val="22"/>
          <w:szCs w:val="22"/>
          <w:lang w:val="en-GB"/>
        </w:rPr>
        <w:t>,</w:t>
      </w:r>
      <w:r w:rsidRPr="00796D32">
        <w:rPr>
          <w:rFonts w:ascii="Garamond" w:hAnsi="Garamond" w:cs="Times New Roman"/>
          <w:i/>
          <w:color w:val="000000" w:themeColor="text1"/>
          <w:sz w:val="22"/>
          <w:szCs w:val="22"/>
          <w:lang w:val="en-GB"/>
        </w:rPr>
        <w:t xml:space="preserve"> LP </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Lectures on Pedagogy</w:t>
      </w:r>
      <w:r w:rsidRPr="00796D32">
        <w:rPr>
          <w:rFonts w:ascii="Garamond" w:hAnsi="Garamond" w:cs="Times New Roman"/>
          <w:color w:val="000000" w:themeColor="text1"/>
          <w:sz w:val="22"/>
          <w:szCs w:val="22"/>
          <w:lang w:val="en-GB"/>
        </w:rPr>
        <w:t>,</w:t>
      </w:r>
      <w:r w:rsidRPr="00796D32">
        <w:rPr>
          <w:rFonts w:ascii="Garamond" w:hAnsi="Garamond" w:cs="Times New Roman"/>
          <w:i/>
          <w:color w:val="000000" w:themeColor="text1"/>
          <w:sz w:val="22"/>
          <w:szCs w:val="22"/>
          <w:lang w:val="en-GB"/>
        </w:rPr>
        <w:t xml:space="preserve"> KrV = Critique of Pure Reason</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KpV = Critique of Practical Reason</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 xml:space="preserve">KU </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Critique of Judgment</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 xml:space="preserve">MM </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Metaphysics of Morals</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PP =</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Perpetual Peace</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TP</w:t>
      </w:r>
      <w:r w:rsidRPr="00796D32">
        <w:rPr>
          <w:rFonts w:ascii="Garamond" w:hAnsi="Garamond" w:cs="Times New Roman"/>
          <w:color w:val="000000" w:themeColor="text1"/>
          <w:sz w:val="22"/>
          <w:szCs w:val="22"/>
          <w:lang w:val="en-GB"/>
        </w:rPr>
        <w:t xml:space="preserve"> = </w:t>
      </w:r>
      <w:r w:rsidRPr="00796D32">
        <w:rPr>
          <w:rFonts w:ascii="Garamond" w:hAnsi="Garamond" w:cs="Times New Roman"/>
          <w:i/>
          <w:color w:val="000000" w:themeColor="text1"/>
          <w:sz w:val="22"/>
          <w:szCs w:val="22"/>
          <w:lang w:val="en-GB"/>
        </w:rPr>
        <w:t>On the Common Saying: This May Be Correct in Theory, But It Is of No Use in Practice, Rel. </w:t>
      </w:r>
      <w:r w:rsidRPr="00796D32">
        <w:rPr>
          <w:rFonts w:ascii="Garamond" w:hAnsi="Garamond" w:cs="Times New Roman"/>
          <w:color w:val="000000" w:themeColor="text1"/>
          <w:sz w:val="22"/>
          <w:szCs w:val="22"/>
          <w:lang w:val="en-GB"/>
        </w:rPr>
        <w:t>= </w:t>
      </w:r>
      <w:r w:rsidRPr="00796D32">
        <w:rPr>
          <w:rFonts w:ascii="Garamond" w:hAnsi="Garamond" w:cs="Times New Roman"/>
          <w:i/>
          <w:color w:val="000000" w:themeColor="text1"/>
          <w:sz w:val="22"/>
          <w:szCs w:val="22"/>
          <w:lang w:val="en-GB"/>
        </w:rPr>
        <w:t>Religion within the Boundaries of Mere Reason</w:t>
      </w:r>
      <w:r w:rsidRPr="00796D32">
        <w:rPr>
          <w:rFonts w:ascii="Garamond" w:hAnsi="Garamond" w:cs="Times New Roman"/>
          <w:color w:val="000000" w:themeColor="text1"/>
          <w:sz w:val="22"/>
          <w:szCs w:val="22"/>
          <w:lang w:val="en-GB"/>
        </w:rPr>
        <w:t xml:space="preserve">, </w:t>
      </w:r>
      <w:r w:rsidRPr="00796D32">
        <w:rPr>
          <w:rFonts w:ascii="Garamond" w:hAnsi="Garamond" w:cs="Times New Roman"/>
          <w:i/>
          <w:color w:val="000000" w:themeColor="text1"/>
          <w:sz w:val="22"/>
          <w:szCs w:val="22"/>
          <w:lang w:val="en-GB"/>
        </w:rPr>
        <w:t xml:space="preserve">RP = </w:t>
      </w:r>
      <w:r w:rsidRPr="00796D32">
        <w:rPr>
          <w:rFonts w:ascii="Garamond" w:hAnsi="Garamond" w:cs="NewBaskerville-Roman"/>
          <w:i/>
          <w:sz w:val="22"/>
          <w:szCs w:val="22"/>
          <w:lang w:val="en-GB"/>
        </w:rPr>
        <w:t>What Real Progress has Metaphysics Made in Germany since the Time of Leibniz and Wolff?</w:t>
      </w:r>
      <w:r w:rsidRPr="00796D32">
        <w:rPr>
          <w:rFonts w:ascii="Garamond" w:hAnsi="Garamond" w:cs="Times New Roman"/>
          <w:color w:val="000000" w:themeColor="text1"/>
          <w:sz w:val="22"/>
          <w:szCs w:val="22"/>
          <w:lang w:val="en-GB"/>
        </w:rPr>
        <w:t xml:space="preserve"> </w:t>
      </w:r>
    </w:p>
  </w:endnote>
  <w:endnote w:id="4">
    <w:p w14:paraId="78C26E1F" w14:textId="2F17539D" w:rsidR="00E97371" w:rsidRPr="00796D32" w:rsidRDefault="00E97371" w:rsidP="00796D32">
      <w:pPr>
        <w:widowControl w:val="0"/>
        <w:autoSpaceDE w:val="0"/>
        <w:autoSpaceDN w:val="0"/>
        <w:adjustRightInd w:val="0"/>
        <w:spacing w:after="100"/>
        <w:jc w:val="both"/>
        <w:rPr>
          <w:rFonts w:ascii="Garamond" w:hAnsi="Garamond" w:cs="Times New Roman"/>
          <w:color w:val="000000" w:themeColor="text1"/>
          <w:sz w:val="22"/>
          <w:szCs w:val="22"/>
          <w:lang w:val="en-GB"/>
        </w:rPr>
      </w:pPr>
      <w:r w:rsidRPr="00796D32">
        <w:rPr>
          <w:rStyle w:val="EndnoteReference"/>
          <w:rFonts w:ascii="Garamond" w:hAnsi="Garamond" w:cs="Times New Roman"/>
          <w:color w:val="000000" w:themeColor="text1"/>
          <w:sz w:val="22"/>
          <w:szCs w:val="22"/>
          <w:lang w:val="en-GB"/>
        </w:rPr>
        <w:endnoteRef/>
      </w:r>
      <w:r w:rsidRPr="00796D32">
        <w:rPr>
          <w:rFonts w:ascii="Garamond" w:hAnsi="Garamond" w:cs="Times New Roman"/>
          <w:color w:val="000000" w:themeColor="text1"/>
          <w:sz w:val="22"/>
          <w:szCs w:val="22"/>
          <w:lang w:val="en-GB"/>
        </w:rPr>
        <w:t xml:space="preserve"> In the </w:t>
      </w:r>
      <w:r w:rsidRPr="00796D32">
        <w:rPr>
          <w:rFonts w:ascii="Garamond" w:hAnsi="Garamond" w:cs="Times New Roman"/>
          <w:i/>
          <w:color w:val="000000" w:themeColor="text1"/>
          <w:sz w:val="22"/>
          <w:szCs w:val="22"/>
          <w:lang w:val="en-GB"/>
        </w:rPr>
        <w:t>Critique of Judgment</w:t>
      </w:r>
      <w:r w:rsidRPr="00796D32">
        <w:rPr>
          <w:rFonts w:ascii="Garamond" w:hAnsi="Garamond" w:cs="Times New Roman"/>
          <w:color w:val="000000" w:themeColor="text1"/>
          <w:sz w:val="22"/>
          <w:szCs w:val="22"/>
          <w:lang w:val="en-GB"/>
        </w:rPr>
        <w:t>, Kant also reiterates the proportionality condition by stating that the human being is the final end of creation only as a moral being in which happiness exists ‘in proportion</w:t>
      </w:r>
      <w:r w:rsidRPr="00796D32">
        <w:rPr>
          <w:rFonts w:ascii="Garamond" w:hAnsi="Garamond" w:cs="Times New Roman"/>
          <w:i/>
          <w:color w:val="000000" w:themeColor="text1"/>
          <w:sz w:val="22"/>
          <w:szCs w:val="22"/>
          <w:lang w:val="en-GB"/>
        </w:rPr>
        <w:t xml:space="preserve"> </w:t>
      </w:r>
      <w:r w:rsidRPr="00796D32">
        <w:rPr>
          <w:rFonts w:ascii="Garamond" w:hAnsi="Garamond" w:cs="Times New Roman"/>
          <w:color w:val="000000" w:themeColor="text1"/>
          <w:sz w:val="22"/>
          <w:szCs w:val="22"/>
          <w:lang w:val="en-GB"/>
        </w:rPr>
        <w:t>to the correspondence with that end’ (</w:t>
      </w:r>
      <w:r w:rsidRPr="00796D32">
        <w:rPr>
          <w:rFonts w:ascii="Garamond" w:hAnsi="Garamond" w:cs="Times New Roman"/>
          <w:i/>
          <w:color w:val="000000" w:themeColor="text1"/>
          <w:sz w:val="22"/>
          <w:szCs w:val="22"/>
          <w:lang w:val="en-GB"/>
        </w:rPr>
        <w:t xml:space="preserve">KU </w:t>
      </w:r>
      <w:r w:rsidRPr="00796D32">
        <w:rPr>
          <w:rFonts w:ascii="Garamond" w:hAnsi="Garamond" w:cs="Times New Roman"/>
          <w:color w:val="000000" w:themeColor="text1"/>
          <w:sz w:val="22"/>
          <w:szCs w:val="22"/>
          <w:lang w:val="en-GB"/>
        </w:rPr>
        <w:t xml:space="preserve">5: 436). </w:t>
      </w:r>
    </w:p>
  </w:endnote>
  <w:endnote w:id="5">
    <w:p w14:paraId="338BB4E6" w14:textId="75561D73" w:rsidR="00E97371" w:rsidRPr="00796D32" w:rsidRDefault="00E97371" w:rsidP="00796D32">
      <w:pPr>
        <w:pStyle w:val="EndnoteText"/>
        <w:spacing w:after="100"/>
        <w:jc w:val="both"/>
        <w:rPr>
          <w:rFonts w:ascii="Garamond" w:hAnsi="Garamond" w:cs="Times New Roman"/>
          <w:sz w:val="22"/>
          <w:szCs w:val="22"/>
          <w:lang w:val="en-GB"/>
        </w:rPr>
      </w:pPr>
      <w:r w:rsidRPr="00796D32">
        <w:rPr>
          <w:rStyle w:val="EndnoteReference"/>
          <w:rFonts w:ascii="Garamond" w:hAnsi="Garamond" w:cs="Times New Roman"/>
          <w:sz w:val="22"/>
          <w:szCs w:val="22"/>
          <w:lang w:val="en-GB"/>
        </w:rPr>
        <w:endnoteRef/>
      </w:r>
      <w:r w:rsidRPr="00796D32">
        <w:rPr>
          <w:rFonts w:ascii="Garamond" w:hAnsi="Garamond" w:cs="Times New Roman"/>
          <w:sz w:val="22"/>
          <w:szCs w:val="22"/>
          <w:lang w:val="en-GB"/>
        </w:rPr>
        <w:t xml:space="preserve"> This is the idea behind Beck’s (1960) influential objection according to which to duty to promote the </w:t>
      </w:r>
      <w:r w:rsidR="00EF595E">
        <w:rPr>
          <w:rFonts w:ascii="Garamond" w:hAnsi="Garamond" w:cs="Times New Roman"/>
          <w:sz w:val="22"/>
          <w:szCs w:val="22"/>
          <w:lang w:val="en-GB"/>
        </w:rPr>
        <w:t>highest</w:t>
      </w:r>
      <w:r w:rsidRPr="00796D32">
        <w:rPr>
          <w:rFonts w:ascii="Garamond" w:hAnsi="Garamond" w:cs="Times New Roman"/>
          <w:sz w:val="22"/>
          <w:szCs w:val="22"/>
          <w:lang w:val="en-GB"/>
        </w:rPr>
        <w:t xml:space="preserve"> </w:t>
      </w:r>
      <w:r w:rsidR="001069CC">
        <w:rPr>
          <w:rFonts w:ascii="Garamond" w:hAnsi="Garamond" w:cs="Times New Roman"/>
          <w:sz w:val="22"/>
          <w:szCs w:val="22"/>
          <w:lang w:val="en-GB"/>
        </w:rPr>
        <w:t>g</w:t>
      </w:r>
      <w:r w:rsidRPr="00796D32">
        <w:rPr>
          <w:rFonts w:ascii="Garamond" w:hAnsi="Garamond" w:cs="Times New Roman"/>
          <w:sz w:val="22"/>
          <w:szCs w:val="22"/>
          <w:lang w:val="en-GB"/>
        </w:rPr>
        <w:t xml:space="preserve">ood is impossible to </w:t>
      </w:r>
      <w:r w:rsidR="003A76E5">
        <w:rPr>
          <w:rFonts w:ascii="Garamond" w:hAnsi="Garamond" w:cs="Times New Roman"/>
          <w:sz w:val="22"/>
          <w:szCs w:val="22"/>
          <w:lang w:val="en-GB"/>
        </w:rPr>
        <w:t>fulfil</w:t>
      </w:r>
      <w:r w:rsidRPr="00796D32">
        <w:rPr>
          <w:rFonts w:ascii="Garamond" w:hAnsi="Garamond" w:cs="Times New Roman"/>
          <w:sz w:val="22"/>
          <w:szCs w:val="22"/>
          <w:lang w:val="en-GB"/>
        </w:rPr>
        <w:t>. For a discussion of this claim, see Murphy 1965, Friedman 1984, O’Connell 2011, Mari</w:t>
      </w:r>
      <w:hyperlink r:id="rId2" w:history="1">
        <w:r w:rsidRPr="00796D32">
          <w:rPr>
            <w:rStyle w:val="Hyperlink"/>
            <w:rFonts w:ascii="Garamond" w:hAnsi="Garamond" w:cs="Times New Roman"/>
            <w:color w:val="auto"/>
            <w:sz w:val="22"/>
            <w:szCs w:val="22"/>
            <w:u w:val="none"/>
            <w:shd w:val="clear" w:color="auto" w:fill="FFFFFF"/>
            <w:lang w:val="en-GB"/>
          </w:rPr>
          <w:t>ñ</w:t>
        </w:r>
      </w:hyperlink>
      <w:r w:rsidRPr="00796D32">
        <w:rPr>
          <w:rFonts w:ascii="Garamond" w:hAnsi="Garamond" w:cs="Times New Roman"/>
          <w:sz w:val="22"/>
          <w:szCs w:val="22"/>
          <w:lang w:val="en-GB"/>
        </w:rPr>
        <w:t xml:space="preserve">a 2000 and </w:t>
      </w:r>
      <w:r w:rsidRPr="00796D32">
        <w:rPr>
          <w:rFonts w:ascii="Garamond" w:hAnsi="Garamond" w:cs="NewBaskerville-Roman"/>
          <w:sz w:val="22"/>
          <w:szCs w:val="22"/>
          <w:lang w:val="en-GB"/>
        </w:rPr>
        <w:t>Villarán 2013.</w:t>
      </w:r>
    </w:p>
  </w:endnote>
  <w:endnote w:id="6">
    <w:p w14:paraId="44D22E91" w14:textId="174F1B71" w:rsidR="00E97371" w:rsidRPr="00796D32" w:rsidRDefault="00E97371" w:rsidP="00796D32">
      <w:pPr>
        <w:pStyle w:val="EndnoteText"/>
        <w:spacing w:after="100"/>
        <w:jc w:val="both"/>
        <w:rPr>
          <w:rFonts w:ascii="Garamond" w:hAnsi="Garamond" w:cs="Times New Roman"/>
          <w:sz w:val="22"/>
          <w:szCs w:val="22"/>
          <w:lang w:val="en-GB"/>
        </w:rPr>
      </w:pPr>
      <w:r w:rsidRPr="00796D32">
        <w:rPr>
          <w:rStyle w:val="EndnoteReference"/>
          <w:rFonts w:ascii="Garamond" w:hAnsi="Garamond" w:cs="Times New Roman"/>
          <w:sz w:val="22"/>
          <w:szCs w:val="22"/>
          <w:lang w:val="en-GB"/>
        </w:rPr>
        <w:endnoteRef/>
      </w:r>
      <w:r w:rsidRPr="00796D32">
        <w:rPr>
          <w:rFonts w:ascii="Garamond" w:hAnsi="Garamond" w:cs="Times New Roman"/>
          <w:sz w:val="22"/>
          <w:szCs w:val="22"/>
          <w:lang w:val="en-GB"/>
        </w:rPr>
        <w:t xml:space="preserve"> On the idea of a joint endeavour or partnership between God and human beings, see Palmquist 2009. </w:t>
      </w:r>
    </w:p>
  </w:endnote>
  <w:endnote w:id="7">
    <w:p w14:paraId="495AA2E1" w14:textId="3A121121" w:rsidR="00E97371" w:rsidRPr="00796D32" w:rsidRDefault="00E97371" w:rsidP="00796D32">
      <w:pPr>
        <w:pStyle w:val="EndnoteText"/>
        <w:spacing w:after="100"/>
        <w:jc w:val="both"/>
        <w:rPr>
          <w:rFonts w:ascii="Garamond" w:hAnsi="Garamond"/>
          <w:sz w:val="22"/>
          <w:szCs w:val="22"/>
          <w:lang w:val="en-GB"/>
        </w:rPr>
      </w:pPr>
      <w:r w:rsidRPr="00796D32">
        <w:rPr>
          <w:rStyle w:val="EndnoteReference"/>
          <w:rFonts w:ascii="Garamond" w:hAnsi="Garamond"/>
          <w:sz w:val="22"/>
          <w:szCs w:val="22"/>
          <w:lang w:val="en-GB"/>
        </w:rPr>
        <w:endnoteRef/>
      </w:r>
      <w:r w:rsidRPr="00796D32">
        <w:rPr>
          <w:rFonts w:ascii="Garamond" w:hAnsi="Garamond"/>
          <w:sz w:val="22"/>
          <w:szCs w:val="22"/>
          <w:lang w:val="en-GB"/>
        </w:rPr>
        <w:t xml:space="preserve"> Here, Kant </w:t>
      </w:r>
      <w:r w:rsidR="00A72F63">
        <w:rPr>
          <w:rFonts w:ascii="Garamond" w:hAnsi="Garamond"/>
          <w:sz w:val="22"/>
          <w:szCs w:val="22"/>
          <w:lang w:val="en-GB"/>
        </w:rPr>
        <w:t>is criticizing</w:t>
      </w:r>
      <w:r w:rsidRPr="00796D32">
        <w:rPr>
          <w:rFonts w:ascii="Garamond" w:hAnsi="Garamond"/>
          <w:sz w:val="22"/>
          <w:szCs w:val="22"/>
          <w:lang w:val="en-GB"/>
        </w:rPr>
        <w:t xml:space="preserve"> a conception of this </w:t>
      </w:r>
      <w:r w:rsidRPr="00796D32">
        <w:rPr>
          <w:rFonts w:ascii="Garamond" w:hAnsi="Garamond"/>
          <w:i/>
          <w:sz w:val="22"/>
          <w:szCs w:val="22"/>
          <w:lang w:val="en-GB"/>
        </w:rPr>
        <w:t>concursus</w:t>
      </w:r>
      <w:r w:rsidRPr="00796D32">
        <w:rPr>
          <w:rFonts w:ascii="Garamond" w:hAnsi="Garamond"/>
          <w:sz w:val="22"/>
          <w:szCs w:val="22"/>
          <w:lang w:val="en-GB"/>
        </w:rPr>
        <w:t xml:space="preserve"> according to which God has a causal role toward an effect in the sensible world. Instead, he endorses the idea that God offers assistance for our efforts to moral improvement.</w:t>
      </w:r>
    </w:p>
  </w:endnote>
  <w:endnote w:id="8">
    <w:p w14:paraId="240D4D23" w14:textId="4CF6C64E" w:rsidR="00E97371" w:rsidRPr="00796D32" w:rsidRDefault="00E97371" w:rsidP="00796D32">
      <w:pPr>
        <w:pStyle w:val="EndnoteText"/>
        <w:spacing w:after="100"/>
        <w:jc w:val="both"/>
        <w:rPr>
          <w:rFonts w:ascii="Garamond" w:hAnsi="Garamond" w:cs="Times New Roman"/>
          <w:color w:val="000000" w:themeColor="text1"/>
          <w:sz w:val="22"/>
          <w:szCs w:val="22"/>
          <w:lang w:val="en-GB"/>
        </w:rPr>
      </w:pPr>
      <w:r w:rsidRPr="00796D32">
        <w:rPr>
          <w:rStyle w:val="EndnoteReference"/>
          <w:rFonts w:ascii="Garamond" w:hAnsi="Garamond" w:cs="Times New Roman"/>
          <w:color w:val="000000" w:themeColor="text1"/>
          <w:sz w:val="22"/>
          <w:szCs w:val="22"/>
          <w:lang w:val="en-GB"/>
        </w:rPr>
        <w:endnoteRef/>
      </w:r>
      <w:r w:rsidRPr="00796D32">
        <w:rPr>
          <w:rFonts w:ascii="Garamond" w:hAnsi="Garamond" w:cs="Times New Roman"/>
          <w:color w:val="000000" w:themeColor="text1"/>
          <w:sz w:val="22"/>
          <w:szCs w:val="22"/>
          <w:lang w:val="en-GB"/>
        </w:rPr>
        <w:t xml:space="preserve"> Maximization and proportionality are not mutually exclusive</w:t>
      </w:r>
      <w:r w:rsidR="00E86959">
        <w:rPr>
          <w:rFonts w:ascii="Garamond" w:hAnsi="Garamond" w:cs="Times New Roman"/>
          <w:color w:val="000000" w:themeColor="text1"/>
          <w:sz w:val="22"/>
          <w:szCs w:val="22"/>
          <w:lang w:val="en-GB"/>
        </w:rPr>
        <w:t xml:space="preserve">. </w:t>
      </w:r>
      <w:r w:rsidRPr="00796D32">
        <w:rPr>
          <w:rFonts w:ascii="Garamond" w:hAnsi="Garamond" w:cs="Times New Roman"/>
          <w:color w:val="000000" w:themeColor="text1"/>
          <w:sz w:val="22"/>
          <w:szCs w:val="22"/>
          <w:lang w:val="en-GB"/>
        </w:rPr>
        <w:t>For a discussion of this idea, see O’Connell 2012 and Bader 2015.</w:t>
      </w:r>
    </w:p>
  </w:endnote>
  <w:endnote w:id="9">
    <w:p w14:paraId="6484D87D" w14:textId="6D5DFF8E" w:rsidR="00E97371" w:rsidRPr="00796D32" w:rsidRDefault="00E97371" w:rsidP="00796D32">
      <w:pPr>
        <w:pStyle w:val="EndnoteText"/>
        <w:spacing w:after="100"/>
        <w:jc w:val="both"/>
        <w:rPr>
          <w:rFonts w:ascii="Garamond" w:hAnsi="Garamond" w:cs="Times New Roman"/>
          <w:color w:val="000000" w:themeColor="text1"/>
          <w:sz w:val="22"/>
          <w:szCs w:val="22"/>
          <w:lang w:val="en-GB"/>
        </w:rPr>
      </w:pPr>
      <w:r w:rsidRPr="00796D32">
        <w:rPr>
          <w:rStyle w:val="EndnoteReference"/>
          <w:rFonts w:ascii="Garamond" w:hAnsi="Garamond" w:cs="Times New Roman"/>
          <w:color w:val="000000" w:themeColor="text1"/>
          <w:sz w:val="22"/>
          <w:szCs w:val="22"/>
          <w:lang w:val="en-GB"/>
        </w:rPr>
        <w:endnoteRef/>
      </w:r>
      <w:r w:rsidRPr="00796D32">
        <w:rPr>
          <w:rFonts w:ascii="Garamond" w:hAnsi="Garamond" w:cs="Times New Roman"/>
          <w:color w:val="000000" w:themeColor="text1"/>
          <w:sz w:val="22"/>
          <w:szCs w:val="22"/>
          <w:lang w:val="en-GB"/>
        </w:rPr>
        <w:t xml:space="preserve"> For reasons that I will consider below, however, I do not identify the </w:t>
      </w:r>
      <w:r w:rsidR="00EF595E">
        <w:rPr>
          <w:rFonts w:ascii="Garamond" w:hAnsi="Garamond" w:cs="Times New Roman"/>
          <w:color w:val="000000" w:themeColor="text1"/>
          <w:sz w:val="22"/>
          <w:szCs w:val="22"/>
          <w:lang w:val="en-GB"/>
        </w:rPr>
        <w:t>highest</w:t>
      </w:r>
      <w:r w:rsidRPr="00796D32">
        <w:rPr>
          <w:rFonts w:ascii="Garamond" w:hAnsi="Garamond" w:cs="Times New Roman"/>
          <w:color w:val="000000" w:themeColor="text1"/>
          <w:sz w:val="22"/>
          <w:szCs w:val="22"/>
          <w:lang w:val="en-GB"/>
        </w:rPr>
        <w:t xml:space="preserve"> political good (i.e. perpetual peace) with the </w:t>
      </w:r>
      <w:r w:rsidR="00EF595E">
        <w:rPr>
          <w:rFonts w:ascii="Garamond" w:hAnsi="Garamond" w:cs="Times New Roman"/>
          <w:color w:val="000000" w:themeColor="text1"/>
          <w:sz w:val="22"/>
          <w:szCs w:val="22"/>
          <w:lang w:val="en-GB"/>
        </w:rPr>
        <w:t>highest</w:t>
      </w:r>
      <w:r w:rsidRPr="00796D32">
        <w:rPr>
          <w:rFonts w:ascii="Garamond" w:hAnsi="Garamond" w:cs="Times New Roman"/>
          <w:color w:val="000000" w:themeColor="text1"/>
          <w:sz w:val="22"/>
          <w:szCs w:val="22"/>
          <w:lang w:val="en-GB"/>
        </w:rPr>
        <w:t xml:space="preserve"> </w:t>
      </w:r>
      <w:r w:rsidR="00E86959">
        <w:rPr>
          <w:rFonts w:ascii="Garamond" w:hAnsi="Garamond" w:cs="Times New Roman"/>
          <w:color w:val="000000" w:themeColor="text1"/>
          <w:sz w:val="22"/>
          <w:szCs w:val="22"/>
          <w:lang w:val="en-GB"/>
        </w:rPr>
        <w:t>g</w:t>
      </w:r>
      <w:r w:rsidRPr="00796D32">
        <w:rPr>
          <w:rFonts w:ascii="Garamond" w:hAnsi="Garamond" w:cs="Times New Roman"/>
          <w:color w:val="000000" w:themeColor="text1"/>
          <w:sz w:val="22"/>
          <w:szCs w:val="22"/>
          <w:lang w:val="en-GB"/>
        </w:rPr>
        <w:t xml:space="preserve">ood as such. </w:t>
      </w:r>
    </w:p>
  </w:endnote>
  <w:endnote w:id="10">
    <w:p w14:paraId="5041297C" w14:textId="22F8D971" w:rsidR="00E97371" w:rsidRPr="00796D32" w:rsidRDefault="00E97371" w:rsidP="00796D32">
      <w:pPr>
        <w:pStyle w:val="p1"/>
        <w:spacing w:after="100"/>
        <w:jc w:val="both"/>
        <w:rPr>
          <w:rFonts w:ascii="Garamond" w:hAnsi="Garamond"/>
          <w:color w:val="000000" w:themeColor="text1"/>
          <w:sz w:val="22"/>
          <w:szCs w:val="22"/>
          <w:lang w:val="en-GB"/>
        </w:rPr>
      </w:pPr>
      <w:r w:rsidRPr="00796D32">
        <w:rPr>
          <w:rStyle w:val="EndnoteReference"/>
          <w:rFonts w:ascii="Garamond" w:hAnsi="Garamond"/>
          <w:color w:val="000000" w:themeColor="text1"/>
          <w:sz w:val="22"/>
          <w:szCs w:val="22"/>
          <w:lang w:val="en-GB"/>
        </w:rPr>
        <w:endnoteRef/>
      </w:r>
      <w:r w:rsidRPr="00796D32">
        <w:rPr>
          <w:rFonts w:ascii="Garamond" w:hAnsi="Garamond"/>
          <w:color w:val="000000" w:themeColor="text1"/>
          <w:sz w:val="22"/>
          <w:szCs w:val="22"/>
          <w:lang w:val="en-GB"/>
        </w:rPr>
        <w:t xml:space="preserve"> For a discussion of the relationship between perpetual p</w:t>
      </w:r>
      <w:r w:rsidR="00C144AB">
        <w:rPr>
          <w:rFonts w:ascii="Garamond" w:hAnsi="Garamond"/>
          <w:color w:val="000000" w:themeColor="text1"/>
          <w:sz w:val="22"/>
          <w:szCs w:val="22"/>
          <w:lang w:val="en-GB"/>
        </w:rPr>
        <w:softHyphen/>
      </w:r>
      <w:r w:rsidR="00C144AB">
        <w:rPr>
          <w:rFonts w:ascii="Garamond" w:hAnsi="Garamond"/>
          <w:color w:val="000000" w:themeColor="text1"/>
          <w:sz w:val="22"/>
          <w:szCs w:val="22"/>
          <w:lang w:val="en-GB"/>
        </w:rPr>
        <w:softHyphen/>
      </w:r>
      <w:r w:rsidRPr="00796D32">
        <w:rPr>
          <w:rFonts w:ascii="Garamond" w:hAnsi="Garamond"/>
          <w:color w:val="000000" w:themeColor="text1"/>
          <w:sz w:val="22"/>
          <w:szCs w:val="22"/>
          <w:lang w:val="en-GB"/>
        </w:rPr>
        <w:t xml:space="preserve">eace and the </w:t>
      </w:r>
      <w:r w:rsidR="00EF595E">
        <w:rPr>
          <w:rFonts w:ascii="Garamond" w:hAnsi="Garamond"/>
          <w:color w:val="000000" w:themeColor="text1"/>
          <w:sz w:val="22"/>
          <w:szCs w:val="22"/>
          <w:lang w:val="en-GB"/>
        </w:rPr>
        <w:t>highest</w:t>
      </w:r>
      <w:r w:rsidRPr="00796D32">
        <w:rPr>
          <w:rFonts w:ascii="Garamond" w:hAnsi="Garamond"/>
          <w:color w:val="000000" w:themeColor="text1"/>
          <w:sz w:val="22"/>
          <w:szCs w:val="22"/>
          <w:lang w:val="en-GB"/>
        </w:rPr>
        <w:t xml:space="preserve"> </w:t>
      </w:r>
      <w:r w:rsidR="001069CC">
        <w:rPr>
          <w:rFonts w:ascii="Garamond" w:hAnsi="Garamond"/>
          <w:color w:val="000000" w:themeColor="text1"/>
          <w:sz w:val="22"/>
          <w:szCs w:val="22"/>
          <w:lang w:val="en-GB"/>
        </w:rPr>
        <w:t>g</w:t>
      </w:r>
      <w:r w:rsidRPr="00796D32">
        <w:rPr>
          <w:rFonts w:ascii="Garamond" w:hAnsi="Garamond"/>
          <w:color w:val="000000" w:themeColor="text1"/>
          <w:sz w:val="22"/>
          <w:szCs w:val="22"/>
          <w:lang w:val="en-GB"/>
        </w:rPr>
        <w:t xml:space="preserve">ood, see Taylor 2010. </w:t>
      </w:r>
    </w:p>
  </w:endnote>
  <w:endnote w:id="11">
    <w:p w14:paraId="62A86679" w14:textId="6F3E7FF7" w:rsidR="00E97371" w:rsidRPr="00796D32" w:rsidRDefault="00E97371" w:rsidP="00796D32">
      <w:pPr>
        <w:pStyle w:val="p1"/>
        <w:spacing w:after="100"/>
        <w:jc w:val="both"/>
        <w:rPr>
          <w:rFonts w:ascii="Garamond" w:hAnsi="Garamond"/>
          <w:color w:val="000000" w:themeColor="text1"/>
          <w:sz w:val="22"/>
          <w:szCs w:val="22"/>
          <w:lang w:val="en-GB"/>
        </w:rPr>
      </w:pPr>
      <w:r w:rsidRPr="00796D32">
        <w:rPr>
          <w:rStyle w:val="EndnoteReference"/>
          <w:rFonts w:ascii="Garamond" w:hAnsi="Garamond"/>
          <w:color w:val="000000" w:themeColor="text1"/>
          <w:sz w:val="22"/>
          <w:szCs w:val="22"/>
          <w:lang w:val="en-GB"/>
        </w:rPr>
        <w:endnoteRef/>
      </w:r>
      <w:r w:rsidRPr="00796D32">
        <w:rPr>
          <w:rFonts w:ascii="Garamond" w:hAnsi="Garamond"/>
          <w:color w:val="000000" w:themeColor="text1"/>
          <w:sz w:val="22"/>
          <w:szCs w:val="22"/>
          <w:lang w:val="en-GB"/>
        </w:rPr>
        <w:t xml:space="preserve"> In the </w:t>
      </w:r>
      <w:r w:rsidRPr="00796D32">
        <w:rPr>
          <w:rFonts w:ascii="Garamond" w:hAnsi="Garamond"/>
          <w:i/>
          <w:color w:val="000000" w:themeColor="text1"/>
          <w:sz w:val="22"/>
          <w:szCs w:val="22"/>
          <w:lang w:val="en-GB"/>
        </w:rPr>
        <w:t>Lectures on Pedagogy</w:t>
      </w:r>
      <w:r w:rsidRPr="00796D32">
        <w:rPr>
          <w:rFonts w:ascii="Garamond" w:hAnsi="Garamond"/>
          <w:color w:val="000000" w:themeColor="text1"/>
          <w:sz w:val="22"/>
          <w:szCs w:val="22"/>
          <w:lang w:val="en-GB"/>
        </w:rPr>
        <w:t>, Kant advises educators to ‘pay attention to moralization,</w:t>
      </w:r>
      <w:r w:rsidR="00A72F63">
        <w:rPr>
          <w:rFonts w:ascii="Garamond" w:hAnsi="Garamond"/>
          <w:color w:val="000000" w:themeColor="text1"/>
          <w:sz w:val="22"/>
          <w:szCs w:val="22"/>
          <w:lang w:val="en-GB"/>
        </w:rPr>
        <w:t>’</w:t>
      </w:r>
      <w:r w:rsidRPr="00796D32">
        <w:rPr>
          <w:rFonts w:ascii="Garamond" w:hAnsi="Garamond"/>
          <w:color w:val="000000" w:themeColor="text1"/>
          <w:sz w:val="22"/>
          <w:szCs w:val="22"/>
          <w:lang w:val="en-GB"/>
        </w:rPr>
        <w:t xml:space="preserve"> that is, to make sure that human beings ‘acquire the disposition to choose nothing but good ends’ (</w:t>
      </w:r>
      <w:r w:rsidRPr="00796D32">
        <w:rPr>
          <w:rFonts w:ascii="Garamond" w:hAnsi="Garamond"/>
          <w:i/>
          <w:color w:val="000000" w:themeColor="text1"/>
          <w:sz w:val="22"/>
          <w:szCs w:val="22"/>
          <w:lang w:val="en-GB"/>
        </w:rPr>
        <w:t xml:space="preserve">LP </w:t>
      </w:r>
      <w:r w:rsidRPr="00796D32">
        <w:rPr>
          <w:rFonts w:ascii="Garamond" w:hAnsi="Garamond"/>
          <w:color w:val="000000" w:themeColor="text1"/>
          <w:sz w:val="22"/>
          <w:szCs w:val="22"/>
          <w:lang w:val="en-GB"/>
        </w:rPr>
        <w:t xml:space="preserve">9: 450). </w:t>
      </w:r>
    </w:p>
  </w:endnote>
  <w:endnote w:id="12">
    <w:p w14:paraId="183F6E8C" w14:textId="370D19FD" w:rsidR="00E97371" w:rsidRPr="00796D32" w:rsidRDefault="00E97371" w:rsidP="00796D32">
      <w:pPr>
        <w:pStyle w:val="EndnoteText"/>
        <w:spacing w:after="100"/>
        <w:jc w:val="both"/>
        <w:rPr>
          <w:rFonts w:ascii="Garamond" w:hAnsi="Garamond" w:cs="Times New Roman"/>
          <w:color w:val="000000" w:themeColor="text1"/>
          <w:sz w:val="22"/>
          <w:szCs w:val="22"/>
          <w:lang w:val="en-GB"/>
        </w:rPr>
      </w:pPr>
      <w:r w:rsidRPr="00796D32">
        <w:rPr>
          <w:rStyle w:val="EndnoteReference"/>
          <w:rFonts w:ascii="Garamond" w:hAnsi="Garamond" w:cs="Times New Roman"/>
          <w:color w:val="000000" w:themeColor="text1"/>
          <w:sz w:val="22"/>
          <w:szCs w:val="22"/>
          <w:lang w:val="en-GB"/>
        </w:rPr>
        <w:endnoteRef/>
      </w:r>
      <w:r w:rsidRPr="00796D32">
        <w:rPr>
          <w:rFonts w:ascii="Garamond" w:hAnsi="Garamond" w:cs="Times New Roman"/>
          <w:color w:val="000000" w:themeColor="text1"/>
          <w:sz w:val="22"/>
          <w:szCs w:val="22"/>
          <w:lang w:val="en-GB"/>
        </w:rPr>
        <w:t xml:space="preserve"> For a defence of Kant’s statement that outer freedom presupposes the political state, see Hodgson 2010.</w:t>
      </w:r>
    </w:p>
  </w:endnote>
  <w:endnote w:id="13">
    <w:p w14:paraId="6CD3F70A" w14:textId="59215A6E" w:rsidR="00E97371" w:rsidRPr="00796D32" w:rsidRDefault="00E97371" w:rsidP="00796D32">
      <w:pPr>
        <w:pStyle w:val="EndnoteText"/>
        <w:spacing w:after="100"/>
        <w:rPr>
          <w:rFonts w:ascii="Garamond" w:hAnsi="Garamond"/>
          <w:sz w:val="22"/>
          <w:szCs w:val="22"/>
          <w:lang w:val="en-GB"/>
        </w:rPr>
      </w:pPr>
      <w:r w:rsidRPr="00796D32">
        <w:rPr>
          <w:rStyle w:val="EndnoteReference"/>
          <w:rFonts w:ascii="Garamond" w:hAnsi="Garamond"/>
          <w:sz w:val="22"/>
          <w:szCs w:val="22"/>
          <w:lang w:val="en-GB"/>
        </w:rPr>
        <w:endnoteRef/>
      </w:r>
      <w:r w:rsidRPr="00796D32">
        <w:rPr>
          <w:rFonts w:ascii="Garamond" w:hAnsi="Garamond"/>
          <w:sz w:val="22"/>
          <w:szCs w:val="22"/>
          <w:lang w:val="en-GB"/>
        </w:rPr>
        <w:t xml:space="preserve"> I would like to thank (suppressed for blind review) for prompting me to discuss this objection.</w:t>
      </w:r>
    </w:p>
  </w:endnote>
  <w:endnote w:id="14">
    <w:p w14:paraId="2513ABC8" w14:textId="76704A1B" w:rsidR="00E97371" w:rsidRPr="00796D32" w:rsidRDefault="00E97371" w:rsidP="00796D32">
      <w:pPr>
        <w:pStyle w:val="EndnoteText"/>
        <w:spacing w:after="100"/>
        <w:jc w:val="both"/>
        <w:rPr>
          <w:rFonts w:ascii="Garamond" w:hAnsi="Garamond" w:cs="Times New Roman"/>
          <w:color w:val="000000" w:themeColor="text1"/>
          <w:sz w:val="22"/>
          <w:szCs w:val="22"/>
          <w:lang w:val="en-GB"/>
        </w:rPr>
      </w:pPr>
      <w:r w:rsidRPr="00796D32">
        <w:rPr>
          <w:rStyle w:val="EndnoteReference"/>
          <w:rFonts w:ascii="Garamond" w:hAnsi="Garamond" w:cs="Times New Roman"/>
          <w:color w:val="000000" w:themeColor="text1"/>
          <w:sz w:val="22"/>
          <w:szCs w:val="22"/>
          <w:lang w:val="en-GB"/>
        </w:rPr>
        <w:endnoteRef/>
      </w:r>
      <w:r w:rsidRPr="00796D32">
        <w:rPr>
          <w:rFonts w:ascii="Garamond" w:hAnsi="Garamond" w:cs="Times New Roman"/>
          <w:color w:val="000000" w:themeColor="text1"/>
          <w:sz w:val="22"/>
          <w:szCs w:val="22"/>
          <w:lang w:val="en-GB"/>
        </w:rPr>
        <w:t xml:space="preserve"> Kant also makes it clear that political authorities have the right to ensure that the constitution of the ethical society does not contradict the duty of its members as </w:t>
      </w:r>
      <w:r w:rsidRPr="00796D32">
        <w:rPr>
          <w:rFonts w:ascii="Garamond" w:hAnsi="Garamond" w:cs="Times New Roman"/>
          <w:iCs/>
          <w:color w:val="000000" w:themeColor="text1"/>
          <w:sz w:val="22"/>
          <w:szCs w:val="22"/>
          <w:lang w:val="en-GB"/>
        </w:rPr>
        <w:t>citizens of the state</w:t>
      </w:r>
      <w:r w:rsidRPr="00796D32">
        <w:rPr>
          <w:rFonts w:ascii="Garamond" w:hAnsi="Garamond" w:cs="Times New Roman"/>
          <w:i/>
          <w:iCs/>
          <w:color w:val="000000" w:themeColor="text1"/>
          <w:sz w:val="22"/>
          <w:szCs w:val="22"/>
          <w:lang w:val="en-GB"/>
        </w:rPr>
        <w:t xml:space="preserve"> </w:t>
      </w:r>
      <w:r w:rsidRPr="00796D32">
        <w:rPr>
          <w:rFonts w:ascii="Garamond" w:hAnsi="Garamond" w:cs="Times New Roman"/>
          <w:iCs/>
          <w:color w:val="000000" w:themeColor="text1"/>
          <w:sz w:val="22"/>
          <w:szCs w:val="22"/>
          <w:lang w:val="en-GB"/>
        </w:rPr>
        <w:t>(</w:t>
      </w:r>
      <w:r w:rsidRPr="00796D32">
        <w:rPr>
          <w:rFonts w:ascii="Garamond" w:hAnsi="Garamond" w:cs="Times New Roman"/>
          <w:i/>
          <w:iCs/>
          <w:color w:val="000000" w:themeColor="text1"/>
          <w:sz w:val="22"/>
          <w:szCs w:val="22"/>
          <w:lang w:val="en-GB"/>
        </w:rPr>
        <w:t xml:space="preserve">Rel. </w:t>
      </w:r>
      <w:r w:rsidRPr="00796D32">
        <w:rPr>
          <w:rFonts w:ascii="Garamond" w:hAnsi="Garamond" w:cs="Times New Roman"/>
          <w:iCs/>
          <w:color w:val="000000" w:themeColor="text1"/>
          <w:sz w:val="22"/>
          <w:szCs w:val="22"/>
          <w:lang w:val="en-GB"/>
        </w:rPr>
        <w:t xml:space="preserve">6: 96). </w:t>
      </w:r>
    </w:p>
  </w:endnote>
  <w:endnote w:id="15">
    <w:p w14:paraId="102A6890" w14:textId="1BBDB4AC" w:rsidR="00E97371" w:rsidRPr="00796D32" w:rsidRDefault="00E97371" w:rsidP="00796D32">
      <w:pPr>
        <w:pStyle w:val="EndnoteText"/>
        <w:spacing w:after="100"/>
        <w:jc w:val="both"/>
        <w:rPr>
          <w:rFonts w:ascii="Garamond" w:hAnsi="Garamond"/>
          <w:sz w:val="22"/>
          <w:szCs w:val="22"/>
          <w:lang w:val="en-GB"/>
        </w:rPr>
      </w:pPr>
      <w:r w:rsidRPr="00796D32">
        <w:rPr>
          <w:rStyle w:val="EndnoteReference"/>
          <w:rFonts w:ascii="Garamond" w:hAnsi="Garamond"/>
          <w:sz w:val="22"/>
          <w:szCs w:val="22"/>
          <w:lang w:val="en-GB"/>
        </w:rPr>
        <w:endnoteRef/>
      </w:r>
      <w:r w:rsidRPr="00796D32">
        <w:rPr>
          <w:rFonts w:ascii="Garamond" w:hAnsi="Garamond"/>
          <w:sz w:val="22"/>
          <w:szCs w:val="22"/>
          <w:lang w:val="en-GB"/>
        </w:rPr>
        <w:t xml:space="preserve"> For a discussion of the duty to approximate the </w:t>
      </w:r>
      <w:r w:rsidR="00EF595E">
        <w:rPr>
          <w:rFonts w:ascii="Garamond" w:hAnsi="Garamond"/>
          <w:sz w:val="22"/>
          <w:szCs w:val="22"/>
          <w:lang w:val="en-GB"/>
        </w:rPr>
        <w:t>highest</w:t>
      </w:r>
      <w:r w:rsidRPr="00796D32">
        <w:rPr>
          <w:rFonts w:ascii="Garamond" w:hAnsi="Garamond"/>
          <w:sz w:val="22"/>
          <w:szCs w:val="22"/>
          <w:lang w:val="en-GB"/>
        </w:rPr>
        <w:t xml:space="preserve"> </w:t>
      </w:r>
      <w:r w:rsidR="001069CC">
        <w:rPr>
          <w:rFonts w:ascii="Garamond" w:hAnsi="Garamond"/>
          <w:sz w:val="22"/>
          <w:szCs w:val="22"/>
          <w:lang w:val="en-GB"/>
        </w:rPr>
        <w:t>g</w:t>
      </w:r>
      <w:r w:rsidRPr="00796D32">
        <w:rPr>
          <w:rFonts w:ascii="Garamond" w:hAnsi="Garamond"/>
          <w:sz w:val="22"/>
          <w:szCs w:val="22"/>
          <w:lang w:val="en-GB"/>
        </w:rPr>
        <w:t>ood, see Silber 1963.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NewBaskerville-Roman">
    <w:altName w:val="Cambria"/>
    <w:panose1 w:val="020B0604020202020204"/>
    <w:charset w:val="00"/>
    <w:family w:val="roman"/>
    <w:notTrueType/>
    <w:pitch w:val="default"/>
    <w:sig w:usb0="00000003" w:usb1="00000000" w:usb2="00000000" w:usb3="00000000" w:csb0="00000001" w:csb1="00000000"/>
  </w:font>
  <w:font w:name="Sabon-RomanSC">
    <w:altName w:val="Cambria"/>
    <w:panose1 w:val="020B0604020202020204"/>
    <w:charset w:val="00"/>
    <w:family w:val="roman"/>
    <w:notTrueType/>
    <w:pitch w:val="default"/>
    <w:sig w:usb0="00000003" w:usb1="00000000" w:usb2="00000000" w:usb3="00000000" w:csb0="00000001" w:csb1="00000000"/>
  </w:font>
  <w:font w:name="NewBaskerville-Italic">
    <w:altName w:val="Cambria"/>
    <w:panose1 w:val="020B0604020202020204"/>
    <w:charset w:val="00"/>
    <w:family w:val="roman"/>
    <w:notTrueType/>
    <w:pitch w:val="default"/>
    <w:sig w:usb0="00000003" w:usb1="00000000" w:usb2="00000000" w:usb3="00000000" w:csb0="00000001" w:csb1="00000000"/>
  </w:font>
  <w:font w:name="Sabon-ItalicOsF">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C695" w14:textId="77777777" w:rsidR="00E97371" w:rsidRDefault="00E97371" w:rsidP="00EA41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8B35D" w14:textId="77777777" w:rsidR="00E97371" w:rsidRDefault="00E97371" w:rsidP="00FD6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538F" w14:textId="2BC5E2D0" w:rsidR="00E97371" w:rsidRPr="00504EEA" w:rsidRDefault="00E97371" w:rsidP="00EA4159">
    <w:pPr>
      <w:pStyle w:val="Footer"/>
      <w:framePr w:wrap="none" w:vAnchor="text" w:hAnchor="margin" w:xAlign="right" w:y="1"/>
      <w:rPr>
        <w:rStyle w:val="PageNumber"/>
        <w:rFonts w:ascii="Garamond" w:hAnsi="Garamond"/>
        <w:sz w:val="22"/>
        <w:szCs w:val="22"/>
      </w:rPr>
    </w:pPr>
    <w:r w:rsidRPr="00504EEA">
      <w:rPr>
        <w:rStyle w:val="PageNumber"/>
        <w:rFonts w:ascii="Garamond" w:hAnsi="Garamond"/>
        <w:sz w:val="22"/>
        <w:szCs w:val="22"/>
      </w:rPr>
      <w:fldChar w:fldCharType="begin"/>
    </w:r>
    <w:r w:rsidRPr="00504EEA">
      <w:rPr>
        <w:rStyle w:val="PageNumber"/>
        <w:rFonts w:ascii="Garamond" w:hAnsi="Garamond"/>
        <w:sz w:val="22"/>
        <w:szCs w:val="22"/>
      </w:rPr>
      <w:instrText xml:space="preserve">PAGE  </w:instrText>
    </w:r>
    <w:r w:rsidRPr="00504EEA">
      <w:rPr>
        <w:rStyle w:val="PageNumber"/>
        <w:rFonts w:ascii="Garamond" w:hAnsi="Garamond"/>
        <w:sz w:val="22"/>
        <w:szCs w:val="22"/>
      </w:rPr>
      <w:fldChar w:fldCharType="separate"/>
    </w:r>
    <w:r>
      <w:rPr>
        <w:rStyle w:val="PageNumber"/>
        <w:rFonts w:ascii="Garamond" w:hAnsi="Garamond"/>
        <w:noProof/>
        <w:sz w:val="22"/>
        <w:szCs w:val="22"/>
      </w:rPr>
      <w:t>27</w:t>
    </w:r>
    <w:r w:rsidRPr="00504EEA">
      <w:rPr>
        <w:rStyle w:val="PageNumber"/>
        <w:rFonts w:ascii="Garamond" w:hAnsi="Garamond"/>
        <w:sz w:val="22"/>
        <w:szCs w:val="22"/>
      </w:rPr>
      <w:fldChar w:fldCharType="end"/>
    </w:r>
  </w:p>
  <w:p w14:paraId="57600D26" w14:textId="77777777" w:rsidR="00E97371" w:rsidRPr="00504EEA" w:rsidRDefault="00E97371" w:rsidP="00FD6A58">
    <w:pPr>
      <w:pStyle w:val="Footer"/>
      <w:ind w:right="360"/>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0578" w14:textId="77777777" w:rsidR="000D290C" w:rsidRDefault="000D290C" w:rsidP="00D57320">
      <w:r>
        <w:separator/>
      </w:r>
    </w:p>
  </w:footnote>
  <w:footnote w:type="continuationSeparator" w:id="0">
    <w:p w14:paraId="6D7E734F" w14:textId="77777777" w:rsidR="000D290C" w:rsidRDefault="000D290C" w:rsidP="00D5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94C"/>
    <w:multiLevelType w:val="hybridMultilevel"/>
    <w:tmpl w:val="01C2E512"/>
    <w:lvl w:ilvl="0" w:tplc="832CA79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BEE7624"/>
    <w:multiLevelType w:val="hybridMultilevel"/>
    <w:tmpl w:val="97B0D0BE"/>
    <w:lvl w:ilvl="0" w:tplc="E832642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74B92F47"/>
    <w:multiLevelType w:val="hybridMultilevel"/>
    <w:tmpl w:val="F1A04DDA"/>
    <w:lvl w:ilvl="0" w:tplc="241A654E">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02917808">
    <w:abstractNumId w:val="0"/>
  </w:num>
  <w:num w:numId="2" w16cid:durableId="447168751">
    <w:abstractNumId w:val="1"/>
  </w:num>
  <w:num w:numId="3" w16cid:durableId="185429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20"/>
    <w:rsid w:val="0000266C"/>
    <w:rsid w:val="0000417B"/>
    <w:rsid w:val="000042BC"/>
    <w:rsid w:val="0000493E"/>
    <w:rsid w:val="00004BE7"/>
    <w:rsid w:val="00004C99"/>
    <w:rsid w:val="000062EF"/>
    <w:rsid w:val="00010B6B"/>
    <w:rsid w:val="00010E75"/>
    <w:rsid w:val="000154F5"/>
    <w:rsid w:val="00020114"/>
    <w:rsid w:val="00021C1F"/>
    <w:rsid w:val="0002282D"/>
    <w:rsid w:val="00023720"/>
    <w:rsid w:val="00023BB9"/>
    <w:rsid w:val="0003019C"/>
    <w:rsid w:val="00030D50"/>
    <w:rsid w:val="00032244"/>
    <w:rsid w:val="0003560D"/>
    <w:rsid w:val="00041F8E"/>
    <w:rsid w:val="00044AFD"/>
    <w:rsid w:val="00045A2D"/>
    <w:rsid w:val="00051061"/>
    <w:rsid w:val="000536A9"/>
    <w:rsid w:val="00053CFB"/>
    <w:rsid w:val="00056148"/>
    <w:rsid w:val="000561A1"/>
    <w:rsid w:val="000575A8"/>
    <w:rsid w:val="00061E4E"/>
    <w:rsid w:val="00061F4E"/>
    <w:rsid w:val="00062E85"/>
    <w:rsid w:val="00066D82"/>
    <w:rsid w:val="00067BF3"/>
    <w:rsid w:val="000738D7"/>
    <w:rsid w:val="0007497D"/>
    <w:rsid w:val="00074D3B"/>
    <w:rsid w:val="0007706E"/>
    <w:rsid w:val="000770BA"/>
    <w:rsid w:val="00077678"/>
    <w:rsid w:val="00082F28"/>
    <w:rsid w:val="0008598B"/>
    <w:rsid w:val="000863C5"/>
    <w:rsid w:val="000908F6"/>
    <w:rsid w:val="0009095B"/>
    <w:rsid w:val="00090AE5"/>
    <w:rsid w:val="00091317"/>
    <w:rsid w:val="000925F6"/>
    <w:rsid w:val="0009417D"/>
    <w:rsid w:val="000941A2"/>
    <w:rsid w:val="00095C28"/>
    <w:rsid w:val="00097230"/>
    <w:rsid w:val="0009793B"/>
    <w:rsid w:val="000A1B97"/>
    <w:rsid w:val="000A1B9C"/>
    <w:rsid w:val="000A470B"/>
    <w:rsid w:val="000A60C4"/>
    <w:rsid w:val="000A6843"/>
    <w:rsid w:val="000A70B3"/>
    <w:rsid w:val="000B0B22"/>
    <w:rsid w:val="000B27F5"/>
    <w:rsid w:val="000B3500"/>
    <w:rsid w:val="000B4079"/>
    <w:rsid w:val="000B44B3"/>
    <w:rsid w:val="000B4F5B"/>
    <w:rsid w:val="000B4F60"/>
    <w:rsid w:val="000B56CA"/>
    <w:rsid w:val="000B728A"/>
    <w:rsid w:val="000B7A6B"/>
    <w:rsid w:val="000C0F2A"/>
    <w:rsid w:val="000C1178"/>
    <w:rsid w:val="000C29B8"/>
    <w:rsid w:val="000C2C18"/>
    <w:rsid w:val="000C3099"/>
    <w:rsid w:val="000C4293"/>
    <w:rsid w:val="000C57B4"/>
    <w:rsid w:val="000C5CE8"/>
    <w:rsid w:val="000C5E75"/>
    <w:rsid w:val="000C6EDD"/>
    <w:rsid w:val="000C7698"/>
    <w:rsid w:val="000D290C"/>
    <w:rsid w:val="000D357D"/>
    <w:rsid w:val="000D59A7"/>
    <w:rsid w:val="000D5E1D"/>
    <w:rsid w:val="000D6D51"/>
    <w:rsid w:val="000D74FF"/>
    <w:rsid w:val="000D777D"/>
    <w:rsid w:val="000E02FD"/>
    <w:rsid w:val="000E05DE"/>
    <w:rsid w:val="000E11D6"/>
    <w:rsid w:val="000E2D0E"/>
    <w:rsid w:val="000E38C1"/>
    <w:rsid w:val="000E3D46"/>
    <w:rsid w:val="000E4FF0"/>
    <w:rsid w:val="000E525E"/>
    <w:rsid w:val="000E7F44"/>
    <w:rsid w:val="000F2C7B"/>
    <w:rsid w:val="000F3C33"/>
    <w:rsid w:val="000F40C5"/>
    <w:rsid w:val="000F506A"/>
    <w:rsid w:val="000F53E0"/>
    <w:rsid w:val="000F6BFA"/>
    <w:rsid w:val="000F7956"/>
    <w:rsid w:val="00102170"/>
    <w:rsid w:val="0010557B"/>
    <w:rsid w:val="00105C8A"/>
    <w:rsid w:val="001069CC"/>
    <w:rsid w:val="001074BC"/>
    <w:rsid w:val="001135C9"/>
    <w:rsid w:val="0011490C"/>
    <w:rsid w:val="001161B8"/>
    <w:rsid w:val="0011737B"/>
    <w:rsid w:val="0011778C"/>
    <w:rsid w:val="001206C1"/>
    <w:rsid w:val="0012344D"/>
    <w:rsid w:val="00123B4A"/>
    <w:rsid w:val="001250F7"/>
    <w:rsid w:val="00126801"/>
    <w:rsid w:val="0013032B"/>
    <w:rsid w:val="00130D7A"/>
    <w:rsid w:val="001315FC"/>
    <w:rsid w:val="00131BA0"/>
    <w:rsid w:val="00131E1D"/>
    <w:rsid w:val="00134942"/>
    <w:rsid w:val="001358C7"/>
    <w:rsid w:val="001360B2"/>
    <w:rsid w:val="00136BAC"/>
    <w:rsid w:val="00136D66"/>
    <w:rsid w:val="001409B8"/>
    <w:rsid w:val="00141914"/>
    <w:rsid w:val="001426CD"/>
    <w:rsid w:val="0014429A"/>
    <w:rsid w:val="001453C0"/>
    <w:rsid w:val="00152386"/>
    <w:rsid w:val="001526F4"/>
    <w:rsid w:val="00152931"/>
    <w:rsid w:val="00154F05"/>
    <w:rsid w:val="00156B89"/>
    <w:rsid w:val="00157A72"/>
    <w:rsid w:val="00162DEC"/>
    <w:rsid w:val="00163B9C"/>
    <w:rsid w:val="00164A49"/>
    <w:rsid w:val="00165747"/>
    <w:rsid w:val="00171230"/>
    <w:rsid w:val="00171D8D"/>
    <w:rsid w:val="00172955"/>
    <w:rsid w:val="00172AD7"/>
    <w:rsid w:val="00176840"/>
    <w:rsid w:val="001801E0"/>
    <w:rsid w:val="00180B02"/>
    <w:rsid w:val="00183BC0"/>
    <w:rsid w:val="00183F97"/>
    <w:rsid w:val="00186394"/>
    <w:rsid w:val="00190477"/>
    <w:rsid w:val="00190D2A"/>
    <w:rsid w:val="00194DDF"/>
    <w:rsid w:val="001976E9"/>
    <w:rsid w:val="001A03A3"/>
    <w:rsid w:val="001A2D63"/>
    <w:rsid w:val="001A3E34"/>
    <w:rsid w:val="001A4239"/>
    <w:rsid w:val="001A7BEE"/>
    <w:rsid w:val="001B0B7C"/>
    <w:rsid w:val="001B2673"/>
    <w:rsid w:val="001B60C4"/>
    <w:rsid w:val="001C02F2"/>
    <w:rsid w:val="001C0A4D"/>
    <w:rsid w:val="001C14B1"/>
    <w:rsid w:val="001C2CE8"/>
    <w:rsid w:val="001C429C"/>
    <w:rsid w:val="001C4626"/>
    <w:rsid w:val="001C7536"/>
    <w:rsid w:val="001D0802"/>
    <w:rsid w:val="001D0ECF"/>
    <w:rsid w:val="001D1632"/>
    <w:rsid w:val="001D1752"/>
    <w:rsid w:val="001D2083"/>
    <w:rsid w:val="001D3774"/>
    <w:rsid w:val="001D57AC"/>
    <w:rsid w:val="001D6A86"/>
    <w:rsid w:val="001E0727"/>
    <w:rsid w:val="001E08E6"/>
    <w:rsid w:val="001E10BE"/>
    <w:rsid w:val="001E11D8"/>
    <w:rsid w:val="001E1827"/>
    <w:rsid w:val="001E4C40"/>
    <w:rsid w:val="001E6B35"/>
    <w:rsid w:val="001F0572"/>
    <w:rsid w:val="001F40CA"/>
    <w:rsid w:val="001F4D16"/>
    <w:rsid w:val="001F4DB3"/>
    <w:rsid w:val="001F6268"/>
    <w:rsid w:val="001F6631"/>
    <w:rsid w:val="002030A2"/>
    <w:rsid w:val="00203446"/>
    <w:rsid w:val="002053D5"/>
    <w:rsid w:val="00205564"/>
    <w:rsid w:val="00205C7C"/>
    <w:rsid w:val="00205F3A"/>
    <w:rsid w:val="002060E8"/>
    <w:rsid w:val="002067CB"/>
    <w:rsid w:val="002077E8"/>
    <w:rsid w:val="0021165B"/>
    <w:rsid w:val="0021608B"/>
    <w:rsid w:val="002161FE"/>
    <w:rsid w:val="00221590"/>
    <w:rsid w:val="00225DA1"/>
    <w:rsid w:val="00226AD3"/>
    <w:rsid w:val="00227431"/>
    <w:rsid w:val="0023001E"/>
    <w:rsid w:val="002301EE"/>
    <w:rsid w:val="00231C87"/>
    <w:rsid w:val="00233148"/>
    <w:rsid w:val="002367D0"/>
    <w:rsid w:val="00237089"/>
    <w:rsid w:val="00240EDD"/>
    <w:rsid w:val="002412E4"/>
    <w:rsid w:val="00241D02"/>
    <w:rsid w:val="00245C39"/>
    <w:rsid w:val="00250A09"/>
    <w:rsid w:val="00250BB3"/>
    <w:rsid w:val="00250D45"/>
    <w:rsid w:val="0025132E"/>
    <w:rsid w:val="00255392"/>
    <w:rsid w:val="00256E70"/>
    <w:rsid w:val="002570CF"/>
    <w:rsid w:val="00257FAC"/>
    <w:rsid w:val="002655C6"/>
    <w:rsid w:val="00265641"/>
    <w:rsid w:val="00265E8F"/>
    <w:rsid w:val="00267776"/>
    <w:rsid w:val="002703B6"/>
    <w:rsid w:val="00270754"/>
    <w:rsid w:val="002723EE"/>
    <w:rsid w:val="00273641"/>
    <w:rsid w:val="002743CC"/>
    <w:rsid w:val="00275F38"/>
    <w:rsid w:val="00276A62"/>
    <w:rsid w:val="00276AEF"/>
    <w:rsid w:val="00284547"/>
    <w:rsid w:val="00287C6F"/>
    <w:rsid w:val="00290075"/>
    <w:rsid w:val="00290689"/>
    <w:rsid w:val="00290B8B"/>
    <w:rsid w:val="002927E7"/>
    <w:rsid w:val="00292B57"/>
    <w:rsid w:val="00294492"/>
    <w:rsid w:val="0029487B"/>
    <w:rsid w:val="00295875"/>
    <w:rsid w:val="00296E49"/>
    <w:rsid w:val="002A3D99"/>
    <w:rsid w:val="002A43B7"/>
    <w:rsid w:val="002A72E8"/>
    <w:rsid w:val="002B07C3"/>
    <w:rsid w:val="002B0ABB"/>
    <w:rsid w:val="002B2E75"/>
    <w:rsid w:val="002B3892"/>
    <w:rsid w:val="002B46E0"/>
    <w:rsid w:val="002B5141"/>
    <w:rsid w:val="002B5E0C"/>
    <w:rsid w:val="002B63D2"/>
    <w:rsid w:val="002B6CA1"/>
    <w:rsid w:val="002C021C"/>
    <w:rsid w:val="002C0655"/>
    <w:rsid w:val="002C08C5"/>
    <w:rsid w:val="002C1AB5"/>
    <w:rsid w:val="002C2E00"/>
    <w:rsid w:val="002C3644"/>
    <w:rsid w:val="002C5B50"/>
    <w:rsid w:val="002C7B2A"/>
    <w:rsid w:val="002D2C40"/>
    <w:rsid w:val="002D352A"/>
    <w:rsid w:val="002D3F35"/>
    <w:rsid w:val="002D3F8C"/>
    <w:rsid w:val="002E0C3C"/>
    <w:rsid w:val="002E0EFB"/>
    <w:rsid w:val="002E2148"/>
    <w:rsid w:val="002E3ADA"/>
    <w:rsid w:val="002F27E6"/>
    <w:rsid w:val="002F493F"/>
    <w:rsid w:val="002F7D81"/>
    <w:rsid w:val="00300CF3"/>
    <w:rsid w:val="003016D3"/>
    <w:rsid w:val="00306AAD"/>
    <w:rsid w:val="00312423"/>
    <w:rsid w:val="003127D8"/>
    <w:rsid w:val="003135EC"/>
    <w:rsid w:val="00321859"/>
    <w:rsid w:val="00322408"/>
    <w:rsid w:val="003235BE"/>
    <w:rsid w:val="00323729"/>
    <w:rsid w:val="00326763"/>
    <w:rsid w:val="00326912"/>
    <w:rsid w:val="00326D59"/>
    <w:rsid w:val="00327A90"/>
    <w:rsid w:val="003317B5"/>
    <w:rsid w:val="00331FDD"/>
    <w:rsid w:val="00333E43"/>
    <w:rsid w:val="00335196"/>
    <w:rsid w:val="003362C1"/>
    <w:rsid w:val="00337AB8"/>
    <w:rsid w:val="00337D89"/>
    <w:rsid w:val="003407D4"/>
    <w:rsid w:val="0034523B"/>
    <w:rsid w:val="0034709C"/>
    <w:rsid w:val="00347439"/>
    <w:rsid w:val="0035085D"/>
    <w:rsid w:val="00351BC1"/>
    <w:rsid w:val="00351C11"/>
    <w:rsid w:val="00355365"/>
    <w:rsid w:val="00355F50"/>
    <w:rsid w:val="0035608E"/>
    <w:rsid w:val="003567B7"/>
    <w:rsid w:val="00357BE1"/>
    <w:rsid w:val="00361498"/>
    <w:rsid w:val="00361C82"/>
    <w:rsid w:val="00363172"/>
    <w:rsid w:val="00364057"/>
    <w:rsid w:val="00366EAC"/>
    <w:rsid w:val="00370164"/>
    <w:rsid w:val="00371C43"/>
    <w:rsid w:val="003732E9"/>
    <w:rsid w:val="003750A4"/>
    <w:rsid w:val="003756D6"/>
    <w:rsid w:val="00375C7E"/>
    <w:rsid w:val="00376F00"/>
    <w:rsid w:val="00377A51"/>
    <w:rsid w:val="00377EA6"/>
    <w:rsid w:val="0038422F"/>
    <w:rsid w:val="0038458D"/>
    <w:rsid w:val="0038521A"/>
    <w:rsid w:val="00392710"/>
    <w:rsid w:val="00394B57"/>
    <w:rsid w:val="0039521B"/>
    <w:rsid w:val="00395558"/>
    <w:rsid w:val="003A305A"/>
    <w:rsid w:val="003A4067"/>
    <w:rsid w:val="003A76E5"/>
    <w:rsid w:val="003B158A"/>
    <w:rsid w:val="003B213D"/>
    <w:rsid w:val="003B226A"/>
    <w:rsid w:val="003B3C85"/>
    <w:rsid w:val="003B6D2C"/>
    <w:rsid w:val="003B7362"/>
    <w:rsid w:val="003C00E7"/>
    <w:rsid w:val="003C039A"/>
    <w:rsid w:val="003C1EEF"/>
    <w:rsid w:val="003C28FC"/>
    <w:rsid w:val="003C3583"/>
    <w:rsid w:val="003C7360"/>
    <w:rsid w:val="003C77AC"/>
    <w:rsid w:val="003C77D7"/>
    <w:rsid w:val="003D03E2"/>
    <w:rsid w:val="003D0D2D"/>
    <w:rsid w:val="003D15E7"/>
    <w:rsid w:val="003D22B9"/>
    <w:rsid w:val="003D25B0"/>
    <w:rsid w:val="003D515D"/>
    <w:rsid w:val="003D5DE0"/>
    <w:rsid w:val="003D5EDE"/>
    <w:rsid w:val="003D6FC9"/>
    <w:rsid w:val="003D7DEC"/>
    <w:rsid w:val="003E0688"/>
    <w:rsid w:val="003E06EB"/>
    <w:rsid w:val="003E1490"/>
    <w:rsid w:val="003E2B8A"/>
    <w:rsid w:val="003E2CD1"/>
    <w:rsid w:val="003E37E3"/>
    <w:rsid w:val="003E4C5C"/>
    <w:rsid w:val="003E6485"/>
    <w:rsid w:val="003F0235"/>
    <w:rsid w:val="003F0431"/>
    <w:rsid w:val="003F18E7"/>
    <w:rsid w:val="003F2237"/>
    <w:rsid w:val="003F3A53"/>
    <w:rsid w:val="003F3E17"/>
    <w:rsid w:val="003F596F"/>
    <w:rsid w:val="003F71BC"/>
    <w:rsid w:val="003F7FBA"/>
    <w:rsid w:val="00400E29"/>
    <w:rsid w:val="00401EE6"/>
    <w:rsid w:val="00402749"/>
    <w:rsid w:val="00403193"/>
    <w:rsid w:val="00403551"/>
    <w:rsid w:val="0040488F"/>
    <w:rsid w:val="00405AB4"/>
    <w:rsid w:val="00411382"/>
    <w:rsid w:val="004139B0"/>
    <w:rsid w:val="00413E74"/>
    <w:rsid w:val="00415C5B"/>
    <w:rsid w:val="00421788"/>
    <w:rsid w:val="00424F17"/>
    <w:rsid w:val="00425683"/>
    <w:rsid w:val="004271F0"/>
    <w:rsid w:val="00427DBE"/>
    <w:rsid w:val="00430012"/>
    <w:rsid w:val="004324E4"/>
    <w:rsid w:val="00433869"/>
    <w:rsid w:val="00435462"/>
    <w:rsid w:val="00437688"/>
    <w:rsid w:val="00440D93"/>
    <w:rsid w:val="0044573D"/>
    <w:rsid w:val="0045066E"/>
    <w:rsid w:val="004506D0"/>
    <w:rsid w:val="0045254B"/>
    <w:rsid w:val="004532D2"/>
    <w:rsid w:val="00453DFF"/>
    <w:rsid w:val="00455224"/>
    <w:rsid w:val="004553CD"/>
    <w:rsid w:val="00456270"/>
    <w:rsid w:val="00456873"/>
    <w:rsid w:val="00456CB1"/>
    <w:rsid w:val="00463740"/>
    <w:rsid w:val="004649E2"/>
    <w:rsid w:val="0047046E"/>
    <w:rsid w:val="00470EE0"/>
    <w:rsid w:val="00472269"/>
    <w:rsid w:val="00472709"/>
    <w:rsid w:val="00477034"/>
    <w:rsid w:val="00477E2D"/>
    <w:rsid w:val="004836D8"/>
    <w:rsid w:val="00484121"/>
    <w:rsid w:val="00484190"/>
    <w:rsid w:val="004858F5"/>
    <w:rsid w:val="00492BB0"/>
    <w:rsid w:val="004963EB"/>
    <w:rsid w:val="004970FB"/>
    <w:rsid w:val="0049749F"/>
    <w:rsid w:val="004A734B"/>
    <w:rsid w:val="004A7D11"/>
    <w:rsid w:val="004B00A5"/>
    <w:rsid w:val="004B0A93"/>
    <w:rsid w:val="004B1C3F"/>
    <w:rsid w:val="004B4570"/>
    <w:rsid w:val="004B4B28"/>
    <w:rsid w:val="004B7D67"/>
    <w:rsid w:val="004C2A91"/>
    <w:rsid w:val="004C4C49"/>
    <w:rsid w:val="004D0049"/>
    <w:rsid w:val="004D1E6A"/>
    <w:rsid w:val="004D4354"/>
    <w:rsid w:val="004D55E1"/>
    <w:rsid w:val="004D6005"/>
    <w:rsid w:val="004D6400"/>
    <w:rsid w:val="004D694B"/>
    <w:rsid w:val="004D6CF3"/>
    <w:rsid w:val="004D7F13"/>
    <w:rsid w:val="004E368E"/>
    <w:rsid w:val="004E4FB3"/>
    <w:rsid w:val="004E5389"/>
    <w:rsid w:val="004E5E49"/>
    <w:rsid w:val="004E6183"/>
    <w:rsid w:val="004F0F95"/>
    <w:rsid w:val="004F1B87"/>
    <w:rsid w:val="004F452C"/>
    <w:rsid w:val="004F46F3"/>
    <w:rsid w:val="00500197"/>
    <w:rsid w:val="00501E7D"/>
    <w:rsid w:val="00503009"/>
    <w:rsid w:val="00504EEA"/>
    <w:rsid w:val="005064C0"/>
    <w:rsid w:val="005065F1"/>
    <w:rsid w:val="00511FF9"/>
    <w:rsid w:val="0051530A"/>
    <w:rsid w:val="00515C49"/>
    <w:rsid w:val="00515EAA"/>
    <w:rsid w:val="00515FD9"/>
    <w:rsid w:val="00516D9C"/>
    <w:rsid w:val="00521236"/>
    <w:rsid w:val="00522138"/>
    <w:rsid w:val="0052253D"/>
    <w:rsid w:val="00523495"/>
    <w:rsid w:val="0052398A"/>
    <w:rsid w:val="005247E4"/>
    <w:rsid w:val="00524D3C"/>
    <w:rsid w:val="00531940"/>
    <w:rsid w:val="00532541"/>
    <w:rsid w:val="00532761"/>
    <w:rsid w:val="00532ACE"/>
    <w:rsid w:val="00533ACF"/>
    <w:rsid w:val="00534EE2"/>
    <w:rsid w:val="00536DF2"/>
    <w:rsid w:val="0054186A"/>
    <w:rsid w:val="00542381"/>
    <w:rsid w:val="00543CCB"/>
    <w:rsid w:val="0054430D"/>
    <w:rsid w:val="00544B63"/>
    <w:rsid w:val="00545F48"/>
    <w:rsid w:val="0054678A"/>
    <w:rsid w:val="00550F81"/>
    <w:rsid w:val="00552C7B"/>
    <w:rsid w:val="00553BD4"/>
    <w:rsid w:val="0055464C"/>
    <w:rsid w:val="00554B91"/>
    <w:rsid w:val="00556000"/>
    <w:rsid w:val="00557CE0"/>
    <w:rsid w:val="005602B2"/>
    <w:rsid w:val="00562D76"/>
    <w:rsid w:val="00563B49"/>
    <w:rsid w:val="00567196"/>
    <w:rsid w:val="0057294E"/>
    <w:rsid w:val="00572E6C"/>
    <w:rsid w:val="005732B9"/>
    <w:rsid w:val="00574E93"/>
    <w:rsid w:val="005818DB"/>
    <w:rsid w:val="00582534"/>
    <w:rsid w:val="00582A61"/>
    <w:rsid w:val="00582E0E"/>
    <w:rsid w:val="00583391"/>
    <w:rsid w:val="00586C71"/>
    <w:rsid w:val="00587E7C"/>
    <w:rsid w:val="0059253D"/>
    <w:rsid w:val="005942CC"/>
    <w:rsid w:val="00594C50"/>
    <w:rsid w:val="00595BC1"/>
    <w:rsid w:val="00596A44"/>
    <w:rsid w:val="005A0706"/>
    <w:rsid w:val="005A0EA5"/>
    <w:rsid w:val="005A24E1"/>
    <w:rsid w:val="005A4221"/>
    <w:rsid w:val="005A4B58"/>
    <w:rsid w:val="005B1ECE"/>
    <w:rsid w:val="005B325C"/>
    <w:rsid w:val="005B3E9A"/>
    <w:rsid w:val="005B431A"/>
    <w:rsid w:val="005B5B1D"/>
    <w:rsid w:val="005B5D6A"/>
    <w:rsid w:val="005B5FE5"/>
    <w:rsid w:val="005C0107"/>
    <w:rsid w:val="005C2C6A"/>
    <w:rsid w:val="005C5809"/>
    <w:rsid w:val="005D3A0D"/>
    <w:rsid w:val="005D4788"/>
    <w:rsid w:val="005D7133"/>
    <w:rsid w:val="005E3DFC"/>
    <w:rsid w:val="005E5864"/>
    <w:rsid w:val="005E60BA"/>
    <w:rsid w:val="005E69FC"/>
    <w:rsid w:val="005E7D12"/>
    <w:rsid w:val="005E7D83"/>
    <w:rsid w:val="005F33CB"/>
    <w:rsid w:val="005F656B"/>
    <w:rsid w:val="005F79A0"/>
    <w:rsid w:val="00600584"/>
    <w:rsid w:val="00600887"/>
    <w:rsid w:val="00600931"/>
    <w:rsid w:val="00603C9A"/>
    <w:rsid w:val="00604BC5"/>
    <w:rsid w:val="00611674"/>
    <w:rsid w:val="006209AB"/>
    <w:rsid w:val="006213BE"/>
    <w:rsid w:val="006214B1"/>
    <w:rsid w:val="00622DA3"/>
    <w:rsid w:val="0062356A"/>
    <w:rsid w:val="00624E55"/>
    <w:rsid w:val="006253C8"/>
    <w:rsid w:val="00625D9E"/>
    <w:rsid w:val="00626313"/>
    <w:rsid w:val="006308DB"/>
    <w:rsid w:val="00631A12"/>
    <w:rsid w:val="00632D71"/>
    <w:rsid w:val="00633186"/>
    <w:rsid w:val="00633833"/>
    <w:rsid w:val="00635E74"/>
    <w:rsid w:val="00636CBB"/>
    <w:rsid w:val="00636FB3"/>
    <w:rsid w:val="00643B1A"/>
    <w:rsid w:val="00643DE5"/>
    <w:rsid w:val="00645769"/>
    <w:rsid w:val="00645E81"/>
    <w:rsid w:val="00646018"/>
    <w:rsid w:val="00646DD3"/>
    <w:rsid w:val="00647F34"/>
    <w:rsid w:val="006505D3"/>
    <w:rsid w:val="006510EA"/>
    <w:rsid w:val="00653820"/>
    <w:rsid w:val="006553FD"/>
    <w:rsid w:val="006555AA"/>
    <w:rsid w:val="006560FA"/>
    <w:rsid w:val="00656314"/>
    <w:rsid w:val="00656BCF"/>
    <w:rsid w:val="00662F86"/>
    <w:rsid w:val="0066326B"/>
    <w:rsid w:val="0066356D"/>
    <w:rsid w:val="006648F5"/>
    <w:rsid w:val="006661B4"/>
    <w:rsid w:val="006665F7"/>
    <w:rsid w:val="00667134"/>
    <w:rsid w:val="006707FB"/>
    <w:rsid w:val="006728E0"/>
    <w:rsid w:val="006738A7"/>
    <w:rsid w:val="00673BEF"/>
    <w:rsid w:val="006740AB"/>
    <w:rsid w:val="00675B9A"/>
    <w:rsid w:val="006762B6"/>
    <w:rsid w:val="00677220"/>
    <w:rsid w:val="0068062C"/>
    <w:rsid w:val="00680934"/>
    <w:rsid w:val="006815E1"/>
    <w:rsid w:val="0068306E"/>
    <w:rsid w:val="00683346"/>
    <w:rsid w:val="00684FD9"/>
    <w:rsid w:val="00685984"/>
    <w:rsid w:val="006900C8"/>
    <w:rsid w:val="006911D1"/>
    <w:rsid w:val="006916DA"/>
    <w:rsid w:val="006938BA"/>
    <w:rsid w:val="0069432A"/>
    <w:rsid w:val="00694585"/>
    <w:rsid w:val="00696062"/>
    <w:rsid w:val="0069613E"/>
    <w:rsid w:val="006A03FD"/>
    <w:rsid w:val="006A1750"/>
    <w:rsid w:val="006A4AE5"/>
    <w:rsid w:val="006A52D0"/>
    <w:rsid w:val="006A5A79"/>
    <w:rsid w:val="006A6FCE"/>
    <w:rsid w:val="006B16D2"/>
    <w:rsid w:val="006B1DA9"/>
    <w:rsid w:val="006B1FA1"/>
    <w:rsid w:val="006B4E4E"/>
    <w:rsid w:val="006B63D0"/>
    <w:rsid w:val="006B69CD"/>
    <w:rsid w:val="006B738F"/>
    <w:rsid w:val="006B78E0"/>
    <w:rsid w:val="006C123D"/>
    <w:rsid w:val="006C1394"/>
    <w:rsid w:val="006C19B6"/>
    <w:rsid w:val="006C1EB4"/>
    <w:rsid w:val="006C28D0"/>
    <w:rsid w:val="006C63E6"/>
    <w:rsid w:val="006D04CC"/>
    <w:rsid w:val="006D4D03"/>
    <w:rsid w:val="006D57DA"/>
    <w:rsid w:val="006D7F02"/>
    <w:rsid w:val="006E0CCC"/>
    <w:rsid w:val="006E1671"/>
    <w:rsid w:val="006E1B21"/>
    <w:rsid w:val="006E27EC"/>
    <w:rsid w:val="006E3AA5"/>
    <w:rsid w:val="006E3FB3"/>
    <w:rsid w:val="006E3FFF"/>
    <w:rsid w:val="006E45B4"/>
    <w:rsid w:val="006E547C"/>
    <w:rsid w:val="006E754D"/>
    <w:rsid w:val="006F057E"/>
    <w:rsid w:val="006F0DEC"/>
    <w:rsid w:val="006F0F16"/>
    <w:rsid w:val="006F158E"/>
    <w:rsid w:val="006F3726"/>
    <w:rsid w:val="006F3B3D"/>
    <w:rsid w:val="006F502C"/>
    <w:rsid w:val="00702DA7"/>
    <w:rsid w:val="00702DE9"/>
    <w:rsid w:val="007043E1"/>
    <w:rsid w:val="00704563"/>
    <w:rsid w:val="0070471B"/>
    <w:rsid w:val="00704E4F"/>
    <w:rsid w:val="007067F7"/>
    <w:rsid w:val="00706E6B"/>
    <w:rsid w:val="007100A8"/>
    <w:rsid w:val="00710201"/>
    <w:rsid w:val="00710271"/>
    <w:rsid w:val="00710E9A"/>
    <w:rsid w:val="00712CEF"/>
    <w:rsid w:val="00717028"/>
    <w:rsid w:val="0072122D"/>
    <w:rsid w:val="00722BB0"/>
    <w:rsid w:val="00724EA0"/>
    <w:rsid w:val="007277A8"/>
    <w:rsid w:val="00727B7D"/>
    <w:rsid w:val="007300AA"/>
    <w:rsid w:val="0073081A"/>
    <w:rsid w:val="00734C40"/>
    <w:rsid w:val="00737348"/>
    <w:rsid w:val="00741FA2"/>
    <w:rsid w:val="00742951"/>
    <w:rsid w:val="0074298D"/>
    <w:rsid w:val="00743A23"/>
    <w:rsid w:val="0074404A"/>
    <w:rsid w:val="00747D09"/>
    <w:rsid w:val="00752966"/>
    <w:rsid w:val="00752D28"/>
    <w:rsid w:val="007557EC"/>
    <w:rsid w:val="00757EA1"/>
    <w:rsid w:val="00762C81"/>
    <w:rsid w:val="00763D58"/>
    <w:rsid w:val="0076428A"/>
    <w:rsid w:val="00764B0B"/>
    <w:rsid w:val="0076505D"/>
    <w:rsid w:val="007703FD"/>
    <w:rsid w:val="007722E5"/>
    <w:rsid w:val="00774062"/>
    <w:rsid w:val="00774EDA"/>
    <w:rsid w:val="00775CDA"/>
    <w:rsid w:val="00777487"/>
    <w:rsid w:val="00786385"/>
    <w:rsid w:val="0078734B"/>
    <w:rsid w:val="007908BF"/>
    <w:rsid w:val="00790C71"/>
    <w:rsid w:val="00791AFB"/>
    <w:rsid w:val="00791E93"/>
    <w:rsid w:val="00792040"/>
    <w:rsid w:val="00792E62"/>
    <w:rsid w:val="00792F38"/>
    <w:rsid w:val="007931CB"/>
    <w:rsid w:val="00794973"/>
    <w:rsid w:val="00796882"/>
    <w:rsid w:val="00796D32"/>
    <w:rsid w:val="007A1499"/>
    <w:rsid w:val="007A22E7"/>
    <w:rsid w:val="007A3E5A"/>
    <w:rsid w:val="007B0596"/>
    <w:rsid w:val="007B1081"/>
    <w:rsid w:val="007B3AD8"/>
    <w:rsid w:val="007B6986"/>
    <w:rsid w:val="007B6B69"/>
    <w:rsid w:val="007B7176"/>
    <w:rsid w:val="007B7247"/>
    <w:rsid w:val="007B7AB9"/>
    <w:rsid w:val="007C0008"/>
    <w:rsid w:val="007C062F"/>
    <w:rsid w:val="007C1170"/>
    <w:rsid w:val="007C122A"/>
    <w:rsid w:val="007C2F27"/>
    <w:rsid w:val="007C31FF"/>
    <w:rsid w:val="007C5D0F"/>
    <w:rsid w:val="007C6BB5"/>
    <w:rsid w:val="007C7071"/>
    <w:rsid w:val="007D1FD9"/>
    <w:rsid w:val="007D2446"/>
    <w:rsid w:val="007D3356"/>
    <w:rsid w:val="007D362E"/>
    <w:rsid w:val="007D3923"/>
    <w:rsid w:val="007D3CA1"/>
    <w:rsid w:val="007D43DF"/>
    <w:rsid w:val="007D4D03"/>
    <w:rsid w:val="007D508A"/>
    <w:rsid w:val="007D5C16"/>
    <w:rsid w:val="007D6E99"/>
    <w:rsid w:val="007E148D"/>
    <w:rsid w:val="007E14E2"/>
    <w:rsid w:val="007E4EA8"/>
    <w:rsid w:val="007E563A"/>
    <w:rsid w:val="007E68D7"/>
    <w:rsid w:val="007E795F"/>
    <w:rsid w:val="007F0250"/>
    <w:rsid w:val="007F1413"/>
    <w:rsid w:val="007F6645"/>
    <w:rsid w:val="00802172"/>
    <w:rsid w:val="00804B21"/>
    <w:rsid w:val="00804F3F"/>
    <w:rsid w:val="00806F60"/>
    <w:rsid w:val="0080731B"/>
    <w:rsid w:val="00807CDE"/>
    <w:rsid w:val="00807FD3"/>
    <w:rsid w:val="0081020F"/>
    <w:rsid w:val="00810C53"/>
    <w:rsid w:val="00810FE7"/>
    <w:rsid w:val="008119AA"/>
    <w:rsid w:val="008131D8"/>
    <w:rsid w:val="00815C71"/>
    <w:rsid w:val="00816398"/>
    <w:rsid w:val="00816917"/>
    <w:rsid w:val="0081697B"/>
    <w:rsid w:val="00817350"/>
    <w:rsid w:val="008173F1"/>
    <w:rsid w:val="00820C5A"/>
    <w:rsid w:val="00822442"/>
    <w:rsid w:val="00823E03"/>
    <w:rsid w:val="008253D2"/>
    <w:rsid w:val="008314DA"/>
    <w:rsid w:val="00840DD1"/>
    <w:rsid w:val="008424BA"/>
    <w:rsid w:val="00844D4F"/>
    <w:rsid w:val="00846CDD"/>
    <w:rsid w:val="00847B24"/>
    <w:rsid w:val="00850603"/>
    <w:rsid w:val="00850D61"/>
    <w:rsid w:val="0085115A"/>
    <w:rsid w:val="00851310"/>
    <w:rsid w:val="008519ED"/>
    <w:rsid w:val="00854C5F"/>
    <w:rsid w:val="0085525E"/>
    <w:rsid w:val="00860B02"/>
    <w:rsid w:val="008640D4"/>
    <w:rsid w:val="008642AE"/>
    <w:rsid w:val="00864935"/>
    <w:rsid w:val="00866D75"/>
    <w:rsid w:val="00866E28"/>
    <w:rsid w:val="00867B29"/>
    <w:rsid w:val="00867EA5"/>
    <w:rsid w:val="0087330D"/>
    <w:rsid w:val="008739B0"/>
    <w:rsid w:val="00873EB2"/>
    <w:rsid w:val="00876115"/>
    <w:rsid w:val="00880FAF"/>
    <w:rsid w:val="00881220"/>
    <w:rsid w:val="0088145A"/>
    <w:rsid w:val="00882A9B"/>
    <w:rsid w:val="00883125"/>
    <w:rsid w:val="00884891"/>
    <w:rsid w:val="00885963"/>
    <w:rsid w:val="00886CB6"/>
    <w:rsid w:val="00890626"/>
    <w:rsid w:val="0089074C"/>
    <w:rsid w:val="0089186E"/>
    <w:rsid w:val="00892A30"/>
    <w:rsid w:val="00893DAA"/>
    <w:rsid w:val="008948D0"/>
    <w:rsid w:val="008953F0"/>
    <w:rsid w:val="008954EF"/>
    <w:rsid w:val="008967E6"/>
    <w:rsid w:val="008A144D"/>
    <w:rsid w:val="008A2BE4"/>
    <w:rsid w:val="008A3E04"/>
    <w:rsid w:val="008A3F38"/>
    <w:rsid w:val="008B3462"/>
    <w:rsid w:val="008B3F30"/>
    <w:rsid w:val="008B5AF3"/>
    <w:rsid w:val="008B6D79"/>
    <w:rsid w:val="008C2855"/>
    <w:rsid w:val="008C2D3E"/>
    <w:rsid w:val="008C332D"/>
    <w:rsid w:val="008C339A"/>
    <w:rsid w:val="008C3B3D"/>
    <w:rsid w:val="008C3D5E"/>
    <w:rsid w:val="008C60FF"/>
    <w:rsid w:val="008C624A"/>
    <w:rsid w:val="008C64B1"/>
    <w:rsid w:val="008C7E22"/>
    <w:rsid w:val="008D0B47"/>
    <w:rsid w:val="008D399C"/>
    <w:rsid w:val="008E1689"/>
    <w:rsid w:val="008E2BE3"/>
    <w:rsid w:val="008E3422"/>
    <w:rsid w:val="008E7A8B"/>
    <w:rsid w:val="008F34E8"/>
    <w:rsid w:val="008F3B53"/>
    <w:rsid w:val="008F531F"/>
    <w:rsid w:val="008F55A2"/>
    <w:rsid w:val="008F55A4"/>
    <w:rsid w:val="00901FFA"/>
    <w:rsid w:val="00903A70"/>
    <w:rsid w:val="0090504B"/>
    <w:rsid w:val="00905AAD"/>
    <w:rsid w:val="00914C16"/>
    <w:rsid w:val="009164DC"/>
    <w:rsid w:val="009209DB"/>
    <w:rsid w:val="00921680"/>
    <w:rsid w:val="00921E71"/>
    <w:rsid w:val="009254D2"/>
    <w:rsid w:val="009272EF"/>
    <w:rsid w:val="00927F55"/>
    <w:rsid w:val="00931832"/>
    <w:rsid w:val="009326C0"/>
    <w:rsid w:val="00932DF4"/>
    <w:rsid w:val="00933624"/>
    <w:rsid w:val="0093632E"/>
    <w:rsid w:val="0094083E"/>
    <w:rsid w:val="0094371C"/>
    <w:rsid w:val="009437C4"/>
    <w:rsid w:val="00944BD4"/>
    <w:rsid w:val="00946490"/>
    <w:rsid w:val="00952E09"/>
    <w:rsid w:val="00953754"/>
    <w:rsid w:val="00953CBA"/>
    <w:rsid w:val="009560D8"/>
    <w:rsid w:val="009561D0"/>
    <w:rsid w:val="0096017A"/>
    <w:rsid w:val="0096124B"/>
    <w:rsid w:val="00961CF3"/>
    <w:rsid w:val="00964046"/>
    <w:rsid w:val="0097053D"/>
    <w:rsid w:val="00971C08"/>
    <w:rsid w:val="00972D61"/>
    <w:rsid w:val="00973BFA"/>
    <w:rsid w:val="0097516D"/>
    <w:rsid w:val="0098053A"/>
    <w:rsid w:val="00980697"/>
    <w:rsid w:val="00980C06"/>
    <w:rsid w:val="00985FA5"/>
    <w:rsid w:val="00986AD4"/>
    <w:rsid w:val="009874BB"/>
    <w:rsid w:val="00987560"/>
    <w:rsid w:val="009879FA"/>
    <w:rsid w:val="00990B12"/>
    <w:rsid w:val="00990C5B"/>
    <w:rsid w:val="00993020"/>
    <w:rsid w:val="0099318D"/>
    <w:rsid w:val="00993335"/>
    <w:rsid w:val="0099631A"/>
    <w:rsid w:val="00996B56"/>
    <w:rsid w:val="00996C7D"/>
    <w:rsid w:val="009A55BB"/>
    <w:rsid w:val="009B294A"/>
    <w:rsid w:val="009B2BBC"/>
    <w:rsid w:val="009B2D35"/>
    <w:rsid w:val="009B4786"/>
    <w:rsid w:val="009B6B51"/>
    <w:rsid w:val="009C1D2F"/>
    <w:rsid w:val="009C2A4B"/>
    <w:rsid w:val="009C4105"/>
    <w:rsid w:val="009C434C"/>
    <w:rsid w:val="009C5937"/>
    <w:rsid w:val="009C5995"/>
    <w:rsid w:val="009C6C04"/>
    <w:rsid w:val="009C7739"/>
    <w:rsid w:val="009D01F0"/>
    <w:rsid w:val="009D0ACB"/>
    <w:rsid w:val="009D1CE5"/>
    <w:rsid w:val="009D3A01"/>
    <w:rsid w:val="009D4C7E"/>
    <w:rsid w:val="009D4F6A"/>
    <w:rsid w:val="009D5556"/>
    <w:rsid w:val="009D7B06"/>
    <w:rsid w:val="009E014C"/>
    <w:rsid w:val="009E03DB"/>
    <w:rsid w:val="009E0D02"/>
    <w:rsid w:val="009E390C"/>
    <w:rsid w:val="009E4F26"/>
    <w:rsid w:val="009E675A"/>
    <w:rsid w:val="009F26BC"/>
    <w:rsid w:val="009F304D"/>
    <w:rsid w:val="009F3195"/>
    <w:rsid w:val="009F75EC"/>
    <w:rsid w:val="00A00B7F"/>
    <w:rsid w:val="00A027CB"/>
    <w:rsid w:val="00A03F8F"/>
    <w:rsid w:val="00A0511C"/>
    <w:rsid w:val="00A05FAE"/>
    <w:rsid w:val="00A064AC"/>
    <w:rsid w:val="00A12473"/>
    <w:rsid w:val="00A12DA0"/>
    <w:rsid w:val="00A1584C"/>
    <w:rsid w:val="00A1676F"/>
    <w:rsid w:val="00A16E53"/>
    <w:rsid w:val="00A17253"/>
    <w:rsid w:val="00A20663"/>
    <w:rsid w:val="00A22806"/>
    <w:rsid w:val="00A24852"/>
    <w:rsid w:val="00A300B4"/>
    <w:rsid w:val="00A30B1B"/>
    <w:rsid w:val="00A31518"/>
    <w:rsid w:val="00A318DC"/>
    <w:rsid w:val="00A3410F"/>
    <w:rsid w:val="00A345F4"/>
    <w:rsid w:val="00A37363"/>
    <w:rsid w:val="00A42172"/>
    <w:rsid w:val="00A42927"/>
    <w:rsid w:val="00A433CE"/>
    <w:rsid w:val="00A47C0E"/>
    <w:rsid w:val="00A5193D"/>
    <w:rsid w:val="00A51E07"/>
    <w:rsid w:val="00A54EF3"/>
    <w:rsid w:val="00A60D68"/>
    <w:rsid w:val="00A65DC0"/>
    <w:rsid w:val="00A66AF8"/>
    <w:rsid w:val="00A66B54"/>
    <w:rsid w:val="00A679F2"/>
    <w:rsid w:val="00A706C6"/>
    <w:rsid w:val="00A72F63"/>
    <w:rsid w:val="00A73D2F"/>
    <w:rsid w:val="00A75724"/>
    <w:rsid w:val="00A75B16"/>
    <w:rsid w:val="00A77E81"/>
    <w:rsid w:val="00A8088D"/>
    <w:rsid w:val="00A81799"/>
    <w:rsid w:val="00A8301B"/>
    <w:rsid w:val="00A83365"/>
    <w:rsid w:val="00A8614C"/>
    <w:rsid w:val="00A90A2E"/>
    <w:rsid w:val="00A91E7D"/>
    <w:rsid w:val="00A949B9"/>
    <w:rsid w:val="00A954A8"/>
    <w:rsid w:val="00A96107"/>
    <w:rsid w:val="00A97C45"/>
    <w:rsid w:val="00AA0872"/>
    <w:rsid w:val="00AA242C"/>
    <w:rsid w:val="00AA494C"/>
    <w:rsid w:val="00AA49B6"/>
    <w:rsid w:val="00AA4F3E"/>
    <w:rsid w:val="00AA52FE"/>
    <w:rsid w:val="00AA6D2A"/>
    <w:rsid w:val="00AA6E34"/>
    <w:rsid w:val="00AA7918"/>
    <w:rsid w:val="00AA7E64"/>
    <w:rsid w:val="00AB0717"/>
    <w:rsid w:val="00AB15D8"/>
    <w:rsid w:val="00AB16D0"/>
    <w:rsid w:val="00AB3B44"/>
    <w:rsid w:val="00AB433F"/>
    <w:rsid w:val="00AB555D"/>
    <w:rsid w:val="00AB780E"/>
    <w:rsid w:val="00AB78CA"/>
    <w:rsid w:val="00AB7BF1"/>
    <w:rsid w:val="00AC10C0"/>
    <w:rsid w:val="00AC191A"/>
    <w:rsid w:val="00AC520A"/>
    <w:rsid w:val="00AD1605"/>
    <w:rsid w:val="00AD21E9"/>
    <w:rsid w:val="00AD2A0D"/>
    <w:rsid w:val="00AD2AC4"/>
    <w:rsid w:val="00AD34EB"/>
    <w:rsid w:val="00AD456B"/>
    <w:rsid w:val="00AD5B06"/>
    <w:rsid w:val="00AD7EA4"/>
    <w:rsid w:val="00AE00C7"/>
    <w:rsid w:val="00AE01BD"/>
    <w:rsid w:val="00AE1D0D"/>
    <w:rsid w:val="00AE1F29"/>
    <w:rsid w:val="00AE2977"/>
    <w:rsid w:val="00AE333B"/>
    <w:rsid w:val="00AE4783"/>
    <w:rsid w:val="00AF12E5"/>
    <w:rsid w:val="00AF1897"/>
    <w:rsid w:val="00AF2DEE"/>
    <w:rsid w:val="00AF3786"/>
    <w:rsid w:val="00AF3F50"/>
    <w:rsid w:val="00AF50A7"/>
    <w:rsid w:val="00AF6913"/>
    <w:rsid w:val="00AF69DD"/>
    <w:rsid w:val="00B008EB"/>
    <w:rsid w:val="00B01BEA"/>
    <w:rsid w:val="00B052FD"/>
    <w:rsid w:val="00B05B11"/>
    <w:rsid w:val="00B06238"/>
    <w:rsid w:val="00B10051"/>
    <w:rsid w:val="00B10094"/>
    <w:rsid w:val="00B1043F"/>
    <w:rsid w:val="00B10711"/>
    <w:rsid w:val="00B20180"/>
    <w:rsid w:val="00B21480"/>
    <w:rsid w:val="00B21C22"/>
    <w:rsid w:val="00B2392A"/>
    <w:rsid w:val="00B23C4C"/>
    <w:rsid w:val="00B249C8"/>
    <w:rsid w:val="00B26AF8"/>
    <w:rsid w:val="00B30B7F"/>
    <w:rsid w:val="00B30D96"/>
    <w:rsid w:val="00B31D33"/>
    <w:rsid w:val="00B320E2"/>
    <w:rsid w:val="00B3745A"/>
    <w:rsid w:val="00B42A51"/>
    <w:rsid w:val="00B438ED"/>
    <w:rsid w:val="00B43C43"/>
    <w:rsid w:val="00B43D9C"/>
    <w:rsid w:val="00B451BB"/>
    <w:rsid w:val="00B46BDF"/>
    <w:rsid w:val="00B47A02"/>
    <w:rsid w:val="00B50AAA"/>
    <w:rsid w:val="00B51C29"/>
    <w:rsid w:val="00B53695"/>
    <w:rsid w:val="00B54ECA"/>
    <w:rsid w:val="00B55899"/>
    <w:rsid w:val="00B558A0"/>
    <w:rsid w:val="00B55ECF"/>
    <w:rsid w:val="00B56D0F"/>
    <w:rsid w:val="00B603F7"/>
    <w:rsid w:val="00B606D9"/>
    <w:rsid w:val="00B6143B"/>
    <w:rsid w:val="00B61983"/>
    <w:rsid w:val="00B624BC"/>
    <w:rsid w:val="00B63628"/>
    <w:rsid w:val="00B63C3C"/>
    <w:rsid w:val="00B64DB5"/>
    <w:rsid w:val="00B6546A"/>
    <w:rsid w:val="00B7133E"/>
    <w:rsid w:val="00B734F6"/>
    <w:rsid w:val="00B73AE5"/>
    <w:rsid w:val="00B751BE"/>
    <w:rsid w:val="00B75507"/>
    <w:rsid w:val="00B76CDA"/>
    <w:rsid w:val="00B77D42"/>
    <w:rsid w:val="00B81A8B"/>
    <w:rsid w:val="00B85AC2"/>
    <w:rsid w:val="00B871BD"/>
    <w:rsid w:val="00B90492"/>
    <w:rsid w:val="00B90741"/>
    <w:rsid w:val="00B91ABC"/>
    <w:rsid w:val="00B93FA5"/>
    <w:rsid w:val="00B96B50"/>
    <w:rsid w:val="00B96BC9"/>
    <w:rsid w:val="00BA0368"/>
    <w:rsid w:val="00BA0BD1"/>
    <w:rsid w:val="00BA50A5"/>
    <w:rsid w:val="00BA5521"/>
    <w:rsid w:val="00BA5C41"/>
    <w:rsid w:val="00BA6648"/>
    <w:rsid w:val="00BA6AB9"/>
    <w:rsid w:val="00BA7B33"/>
    <w:rsid w:val="00BB065E"/>
    <w:rsid w:val="00BB4C3E"/>
    <w:rsid w:val="00BB5DC0"/>
    <w:rsid w:val="00BB62B1"/>
    <w:rsid w:val="00BB6D6E"/>
    <w:rsid w:val="00BC0748"/>
    <w:rsid w:val="00BC0DE5"/>
    <w:rsid w:val="00BC1ED9"/>
    <w:rsid w:val="00BC30FF"/>
    <w:rsid w:val="00BC4A8E"/>
    <w:rsid w:val="00BC7627"/>
    <w:rsid w:val="00BD0E51"/>
    <w:rsid w:val="00BD2688"/>
    <w:rsid w:val="00BD2E64"/>
    <w:rsid w:val="00BD44D8"/>
    <w:rsid w:val="00BD585B"/>
    <w:rsid w:val="00BD6257"/>
    <w:rsid w:val="00BD660B"/>
    <w:rsid w:val="00BD7D57"/>
    <w:rsid w:val="00BF06D7"/>
    <w:rsid w:val="00BF0778"/>
    <w:rsid w:val="00BF30E4"/>
    <w:rsid w:val="00BF3816"/>
    <w:rsid w:val="00BF57C5"/>
    <w:rsid w:val="00BF5FA1"/>
    <w:rsid w:val="00BF609A"/>
    <w:rsid w:val="00BF64AE"/>
    <w:rsid w:val="00C01D50"/>
    <w:rsid w:val="00C03ADA"/>
    <w:rsid w:val="00C054CA"/>
    <w:rsid w:val="00C05EC3"/>
    <w:rsid w:val="00C05F9C"/>
    <w:rsid w:val="00C101F0"/>
    <w:rsid w:val="00C104B4"/>
    <w:rsid w:val="00C12597"/>
    <w:rsid w:val="00C12A7B"/>
    <w:rsid w:val="00C1362C"/>
    <w:rsid w:val="00C144AB"/>
    <w:rsid w:val="00C14CE9"/>
    <w:rsid w:val="00C15734"/>
    <w:rsid w:val="00C15DB2"/>
    <w:rsid w:val="00C16200"/>
    <w:rsid w:val="00C16556"/>
    <w:rsid w:val="00C20028"/>
    <w:rsid w:val="00C20AB9"/>
    <w:rsid w:val="00C22BDE"/>
    <w:rsid w:val="00C22F65"/>
    <w:rsid w:val="00C24052"/>
    <w:rsid w:val="00C24188"/>
    <w:rsid w:val="00C2495B"/>
    <w:rsid w:val="00C2753A"/>
    <w:rsid w:val="00C30996"/>
    <w:rsid w:val="00C309E5"/>
    <w:rsid w:val="00C3118A"/>
    <w:rsid w:val="00C31346"/>
    <w:rsid w:val="00C3156C"/>
    <w:rsid w:val="00C33178"/>
    <w:rsid w:val="00C33A3E"/>
    <w:rsid w:val="00C34CC7"/>
    <w:rsid w:val="00C356FA"/>
    <w:rsid w:val="00C36176"/>
    <w:rsid w:val="00C366BD"/>
    <w:rsid w:val="00C36B5D"/>
    <w:rsid w:val="00C4297F"/>
    <w:rsid w:val="00C442AE"/>
    <w:rsid w:val="00C464E3"/>
    <w:rsid w:val="00C46611"/>
    <w:rsid w:val="00C46FF4"/>
    <w:rsid w:val="00C50D83"/>
    <w:rsid w:val="00C51630"/>
    <w:rsid w:val="00C519FA"/>
    <w:rsid w:val="00C52C2E"/>
    <w:rsid w:val="00C548D0"/>
    <w:rsid w:val="00C54B98"/>
    <w:rsid w:val="00C54F0D"/>
    <w:rsid w:val="00C62D21"/>
    <w:rsid w:val="00C70AB9"/>
    <w:rsid w:val="00C75CB3"/>
    <w:rsid w:val="00C7661E"/>
    <w:rsid w:val="00C80817"/>
    <w:rsid w:val="00C83938"/>
    <w:rsid w:val="00C83E3F"/>
    <w:rsid w:val="00C83EB1"/>
    <w:rsid w:val="00C84A1B"/>
    <w:rsid w:val="00C85BF2"/>
    <w:rsid w:val="00C863B7"/>
    <w:rsid w:val="00C86487"/>
    <w:rsid w:val="00C8656A"/>
    <w:rsid w:val="00C87EEA"/>
    <w:rsid w:val="00C91D45"/>
    <w:rsid w:val="00C93D63"/>
    <w:rsid w:val="00C95419"/>
    <w:rsid w:val="00C96E74"/>
    <w:rsid w:val="00CA0C79"/>
    <w:rsid w:val="00CA0DF5"/>
    <w:rsid w:val="00CA18B7"/>
    <w:rsid w:val="00CA29CF"/>
    <w:rsid w:val="00CA2CC4"/>
    <w:rsid w:val="00CA42EF"/>
    <w:rsid w:val="00CA43BC"/>
    <w:rsid w:val="00CA4B67"/>
    <w:rsid w:val="00CA5B83"/>
    <w:rsid w:val="00CA631D"/>
    <w:rsid w:val="00CA7146"/>
    <w:rsid w:val="00CA722B"/>
    <w:rsid w:val="00CB4867"/>
    <w:rsid w:val="00CC11BE"/>
    <w:rsid w:val="00CC1779"/>
    <w:rsid w:val="00CC19F0"/>
    <w:rsid w:val="00CC387F"/>
    <w:rsid w:val="00CC482D"/>
    <w:rsid w:val="00CC6303"/>
    <w:rsid w:val="00CC7C5C"/>
    <w:rsid w:val="00CD1E50"/>
    <w:rsid w:val="00CD4EEA"/>
    <w:rsid w:val="00CD61E6"/>
    <w:rsid w:val="00CD6CA0"/>
    <w:rsid w:val="00CE2B07"/>
    <w:rsid w:val="00CE37C5"/>
    <w:rsid w:val="00CE4C3D"/>
    <w:rsid w:val="00CE633F"/>
    <w:rsid w:val="00CE6E08"/>
    <w:rsid w:val="00CE73E3"/>
    <w:rsid w:val="00CF0184"/>
    <w:rsid w:val="00CF4534"/>
    <w:rsid w:val="00CF4812"/>
    <w:rsid w:val="00CF7CAD"/>
    <w:rsid w:val="00D01CA8"/>
    <w:rsid w:val="00D024C4"/>
    <w:rsid w:val="00D02728"/>
    <w:rsid w:val="00D05182"/>
    <w:rsid w:val="00D062F7"/>
    <w:rsid w:val="00D067C1"/>
    <w:rsid w:val="00D06A38"/>
    <w:rsid w:val="00D0707F"/>
    <w:rsid w:val="00D0784A"/>
    <w:rsid w:val="00D12299"/>
    <w:rsid w:val="00D131FF"/>
    <w:rsid w:val="00D14211"/>
    <w:rsid w:val="00D14BA7"/>
    <w:rsid w:val="00D16665"/>
    <w:rsid w:val="00D17019"/>
    <w:rsid w:val="00D1791B"/>
    <w:rsid w:val="00D179EF"/>
    <w:rsid w:val="00D17E83"/>
    <w:rsid w:val="00D20646"/>
    <w:rsid w:val="00D270ED"/>
    <w:rsid w:val="00D33A6A"/>
    <w:rsid w:val="00D35701"/>
    <w:rsid w:val="00D363E2"/>
    <w:rsid w:val="00D40316"/>
    <w:rsid w:val="00D40D19"/>
    <w:rsid w:val="00D420C8"/>
    <w:rsid w:val="00D42133"/>
    <w:rsid w:val="00D42470"/>
    <w:rsid w:val="00D43526"/>
    <w:rsid w:val="00D44EED"/>
    <w:rsid w:val="00D45A3F"/>
    <w:rsid w:val="00D45B75"/>
    <w:rsid w:val="00D45E14"/>
    <w:rsid w:val="00D47A1E"/>
    <w:rsid w:val="00D500C2"/>
    <w:rsid w:val="00D50B40"/>
    <w:rsid w:val="00D50BBB"/>
    <w:rsid w:val="00D51AA9"/>
    <w:rsid w:val="00D52E09"/>
    <w:rsid w:val="00D530A8"/>
    <w:rsid w:val="00D53B5E"/>
    <w:rsid w:val="00D57320"/>
    <w:rsid w:val="00D607DB"/>
    <w:rsid w:val="00D62020"/>
    <w:rsid w:val="00D620BB"/>
    <w:rsid w:val="00D6440E"/>
    <w:rsid w:val="00D64BA4"/>
    <w:rsid w:val="00D6710F"/>
    <w:rsid w:val="00D6769C"/>
    <w:rsid w:val="00D70A84"/>
    <w:rsid w:val="00D7266F"/>
    <w:rsid w:val="00D72708"/>
    <w:rsid w:val="00D739D6"/>
    <w:rsid w:val="00D81548"/>
    <w:rsid w:val="00D85594"/>
    <w:rsid w:val="00D85CE0"/>
    <w:rsid w:val="00D86976"/>
    <w:rsid w:val="00D86F44"/>
    <w:rsid w:val="00D900BF"/>
    <w:rsid w:val="00D93ED2"/>
    <w:rsid w:val="00D93EE1"/>
    <w:rsid w:val="00D9401F"/>
    <w:rsid w:val="00D96A50"/>
    <w:rsid w:val="00D97024"/>
    <w:rsid w:val="00DA0232"/>
    <w:rsid w:val="00DA033B"/>
    <w:rsid w:val="00DA14AF"/>
    <w:rsid w:val="00DA3E94"/>
    <w:rsid w:val="00DA487E"/>
    <w:rsid w:val="00DA56DA"/>
    <w:rsid w:val="00DA5AA3"/>
    <w:rsid w:val="00DB0841"/>
    <w:rsid w:val="00DB1345"/>
    <w:rsid w:val="00DB32BD"/>
    <w:rsid w:val="00DB3817"/>
    <w:rsid w:val="00DB3C2F"/>
    <w:rsid w:val="00DB5B03"/>
    <w:rsid w:val="00DC2A73"/>
    <w:rsid w:val="00DC46BC"/>
    <w:rsid w:val="00DC4F76"/>
    <w:rsid w:val="00DC590E"/>
    <w:rsid w:val="00DC684D"/>
    <w:rsid w:val="00DC6D7C"/>
    <w:rsid w:val="00DC72A9"/>
    <w:rsid w:val="00DC7EE1"/>
    <w:rsid w:val="00DD218E"/>
    <w:rsid w:val="00DD2318"/>
    <w:rsid w:val="00DD52A7"/>
    <w:rsid w:val="00DE04B2"/>
    <w:rsid w:val="00DE1D47"/>
    <w:rsid w:val="00DE1FDC"/>
    <w:rsid w:val="00DE322C"/>
    <w:rsid w:val="00DE4539"/>
    <w:rsid w:val="00DE51BC"/>
    <w:rsid w:val="00DE77C6"/>
    <w:rsid w:val="00DE7AD3"/>
    <w:rsid w:val="00DE7EB8"/>
    <w:rsid w:val="00DF0E28"/>
    <w:rsid w:val="00DF128F"/>
    <w:rsid w:val="00DF4189"/>
    <w:rsid w:val="00DF4A61"/>
    <w:rsid w:val="00DF68C9"/>
    <w:rsid w:val="00DF6B8E"/>
    <w:rsid w:val="00DF6D5B"/>
    <w:rsid w:val="00E00729"/>
    <w:rsid w:val="00E00A75"/>
    <w:rsid w:val="00E013D5"/>
    <w:rsid w:val="00E03D64"/>
    <w:rsid w:val="00E049EA"/>
    <w:rsid w:val="00E1151C"/>
    <w:rsid w:val="00E122F8"/>
    <w:rsid w:val="00E141DB"/>
    <w:rsid w:val="00E14296"/>
    <w:rsid w:val="00E14538"/>
    <w:rsid w:val="00E14FA4"/>
    <w:rsid w:val="00E17234"/>
    <w:rsid w:val="00E17C11"/>
    <w:rsid w:val="00E17DFD"/>
    <w:rsid w:val="00E20C03"/>
    <w:rsid w:val="00E21C0A"/>
    <w:rsid w:val="00E221A1"/>
    <w:rsid w:val="00E23519"/>
    <w:rsid w:val="00E23601"/>
    <w:rsid w:val="00E257C4"/>
    <w:rsid w:val="00E25CFA"/>
    <w:rsid w:val="00E27916"/>
    <w:rsid w:val="00E27EC3"/>
    <w:rsid w:val="00E34FBC"/>
    <w:rsid w:val="00E40B1B"/>
    <w:rsid w:val="00E5325A"/>
    <w:rsid w:val="00E53614"/>
    <w:rsid w:val="00E538CA"/>
    <w:rsid w:val="00E548F2"/>
    <w:rsid w:val="00E55A01"/>
    <w:rsid w:val="00E6061E"/>
    <w:rsid w:val="00E61A76"/>
    <w:rsid w:val="00E623F7"/>
    <w:rsid w:val="00E62EED"/>
    <w:rsid w:val="00E63832"/>
    <w:rsid w:val="00E639DF"/>
    <w:rsid w:val="00E63FCF"/>
    <w:rsid w:val="00E65747"/>
    <w:rsid w:val="00E66AE8"/>
    <w:rsid w:val="00E67082"/>
    <w:rsid w:val="00E679C4"/>
    <w:rsid w:val="00E67D88"/>
    <w:rsid w:val="00E7037A"/>
    <w:rsid w:val="00E70F3B"/>
    <w:rsid w:val="00E70FCF"/>
    <w:rsid w:val="00E7210D"/>
    <w:rsid w:val="00E73467"/>
    <w:rsid w:val="00E749D9"/>
    <w:rsid w:val="00E778D0"/>
    <w:rsid w:val="00E82DE6"/>
    <w:rsid w:val="00E83733"/>
    <w:rsid w:val="00E837B6"/>
    <w:rsid w:val="00E84144"/>
    <w:rsid w:val="00E84D21"/>
    <w:rsid w:val="00E86959"/>
    <w:rsid w:val="00E87F65"/>
    <w:rsid w:val="00E9214A"/>
    <w:rsid w:val="00E933B2"/>
    <w:rsid w:val="00E9481D"/>
    <w:rsid w:val="00E94FB6"/>
    <w:rsid w:val="00E95E69"/>
    <w:rsid w:val="00E97371"/>
    <w:rsid w:val="00EA0902"/>
    <w:rsid w:val="00EA0F90"/>
    <w:rsid w:val="00EA14F2"/>
    <w:rsid w:val="00EA3472"/>
    <w:rsid w:val="00EA3A41"/>
    <w:rsid w:val="00EA4159"/>
    <w:rsid w:val="00EA4C8E"/>
    <w:rsid w:val="00EA58A9"/>
    <w:rsid w:val="00EB0024"/>
    <w:rsid w:val="00EB20A4"/>
    <w:rsid w:val="00EB30CD"/>
    <w:rsid w:val="00EB40D1"/>
    <w:rsid w:val="00EB566B"/>
    <w:rsid w:val="00EB5A95"/>
    <w:rsid w:val="00EB715A"/>
    <w:rsid w:val="00EC07F6"/>
    <w:rsid w:val="00EC1B15"/>
    <w:rsid w:val="00EC1D23"/>
    <w:rsid w:val="00EC2342"/>
    <w:rsid w:val="00EC2707"/>
    <w:rsid w:val="00EC40AF"/>
    <w:rsid w:val="00EC4460"/>
    <w:rsid w:val="00EC7983"/>
    <w:rsid w:val="00ED0730"/>
    <w:rsid w:val="00ED0A80"/>
    <w:rsid w:val="00ED0AAD"/>
    <w:rsid w:val="00ED0CF2"/>
    <w:rsid w:val="00ED0EE8"/>
    <w:rsid w:val="00ED1991"/>
    <w:rsid w:val="00ED1B46"/>
    <w:rsid w:val="00ED1C5A"/>
    <w:rsid w:val="00ED42BE"/>
    <w:rsid w:val="00ED42EE"/>
    <w:rsid w:val="00ED4882"/>
    <w:rsid w:val="00ED621B"/>
    <w:rsid w:val="00ED7874"/>
    <w:rsid w:val="00ED7E63"/>
    <w:rsid w:val="00EE1261"/>
    <w:rsid w:val="00EE24A7"/>
    <w:rsid w:val="00EE3A5D"/>
    <w:rsid w:val="00EE3D09"/>
    <w:rsid w:val="00EE4113"/>
    <w:rsid w:val="00EE572B"/>
    <w:rsid w:val="00EE648B"/>
    <w:rsid w:val="00EE7DCB"/>
    <w:rsid w:val="00EF1FF5"/>
    <w:rsid w:val="00EF3DE6"/>
    <w:rsid w:val="00EF5560"/>
    <w:rsid w:val="00EF595E"/>
    <w:rsid w:val="00EF72D1"/>
    <w:rsid w:val="00F0017B"/>
    <w:rsid w:val="00F03874"/>
    <w:rsid w:val="00F04BC2"/>
    <w:rsid w:val="00F10628"/>
    <w:rsid w:val="00F137B7"/>
    <w:rsid w:val="00F1677C"/>
    <w:rsid w:val="00F201F3"/>
    <w:rsid w:val="00F22D87"/>
    <w:rsid w:val="00F2406A"/>
    <w:rsid w:val="00F2489E"/>
    <w:rsid w:val="00F31CB1"/>
    <w:rsid w:val="00F32AD9"/>
    <w:rsid w:val="00F34DF5"/>
    <w:rsid w:val="00F3654F"/>
    <w:rsid w:val="00F367B2"/>
    <w:rsid w:val="00F41D95"/>
    <w:rsid w:val="00F42DB6"/>
    <w:rsid w:val="00F4507E"/>
    <w:rsid w:val="00F463A3"/>
    <w:rsid w:val="00F469FD"/>
    <w:rsid w:val="00F5026F"/>
    <w:rsid w:val="00F50791"/>
    <w:rsid w:val="00F51CE6"/>
    <w:rsid w:val="00F51E2B"/>
    <w:rsid w:val="00F57035"/>
    <w:rsid w:val="00F57A77"/>
    <w:rsid w:val="00F61E1F"/>
    <w:rsid w:val="00F62884"/>
    <w:rsid w:val="00F635B2"/>
    <w:rsid w:val="00F669BA"/>
    <w:rsid w:val="00F679D7"/>
    <w:rsid w:val="00F67DBE"/>
    <w:rsid w:val="00F70CF2"/>
    <w:rsid w:val="00F716B8"/>
    <w:rsid w:val="00F72A7B"/>
    <w:rsid w:val="00F74EB4"/>
    <w:rsid w:val="00F764FE"/>
    <w:rsid w:val="00F77842"/>
    <w:rsid w:val="00F81347"/>
    <w:rsid w:val="00F817A3"/>
    <w:rsid w:val="00F81A2D"/>
    <w:rsid w:val="00F821C1"/>
    <w:rsid w:val="00F84F9C"/>
    <w:rsid w:val="00F850B0"/>
    <w:rsid w:val="00F85421"/>
    <w:rsid w:val="00F86031"/>
    <w:rsid w:val="00F869C8"/>
    <w:rsid w:val="00F86E79"/>
    <w:rsid w:val="00F910A7"/>
    <w:rsid w:val="00F918DA"/>
    <w:rsid w:val="00F91E58"/>
    <w:rsid w:val="00F931B2"/>
    <w:rsid w:val="00FA0FC1"/>
    <w:rsid w:val="00FA197A"/>
    <w:rsid w:val="00FA2C38"/>
    <w:rsid w:val="00FA3C27"/>
    <w:rsid w:val="00FA66E2"/>
    <w:rsid w:val="00FB026A"/>
    <w:rsid w:val="00FB0897"/>
    <w:rsid w:val="00FB1CA2"/>
    <w:rsid w:val="00FB1DD9"/>
    <w:rsid w:val="00FB3422"/>
    <w:rsid w:val="00FB3863"/>
    <w:rsid w:val="00FB4909"/>
    <w:rsid w:val="00FB506B"/>
    <w:rsid w:val="00FC1E8B"/>
    <w:rsid w:val="00FC32D6"/>
    <w:rsid w:val="00FC604B"/>
    <w:rsid w:val="00FD16E7"/>
    <w:rsid w:val="00FD2865"/>
    <w:rsid w:val="00FD3119"/>
    <w:rsid w:val="00FD3B3E"/>
    <w:rsid w:val="00FD5B35"/>
    <w:rsid w:val="00FD6A58"/>
    <w:rsid w:val="00FD6C3B"/>
    <w:rsid w:val="00FD6FCC"/>
    <w:rsid w:val="00FD7151"/>
    <w:rsid w:val="00FE037D"/>
    <w:rsid w:val="00FE1319"/>
    <w:rsid w:val="00FE1BCB"/>
    <w:rsid w:val="00FE1D75"/>
    <w:rsid w:val="00FE2D4D"/>
    <w:rsid w:val="00FE332E"/>
    <w:rsid w:val="00FE36E1"/>
    <w:rsid w:val="00FE38CA"/>
    <w:rsid w:val="00FE59A1"/>
    <w:rsid w:val="00FF0CE9"/>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9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7320"/>
  </w:style>
  <w:style w:type="paragraph" w:styleId="Heading3">
    <w:name w:val="heading 3"/>
    <w:basedOn w:val="Normal"/>
    <w:link w:val="Heading3Char"/>
    <w:uiPriority w:val="9"/>
    <w:qFormat/>
    <w:rsid w:val="00927F5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20"/>
    <w:pPr>
      <w:ind w:left="720"/>
      <w:contextualSpacing/>
    </w:pPr>
  </w:style>
  <w:style w:type="paragraph" w:styleId="FootnoteText">
    <w:name w:val="footnote text"/>
    <w:basedOn w:val="Normal"/>
    <w:link w:val="FootnoteTextChar"/>
    <w:uiPriority w:val="99"/>
    <w:unhideWhenUsed/>
    <w:rsid w:val="00D57320"/>
  </w:style>
  <w:style w:type="character" w:customStyle="1" w:styleId="FootnoteTextChar">
    <w:name w:val="Footnote Text Char"/>
    <w:basedOn w:val="DefaultParagraphFont"/>
    <w:link w:val="FootnoteText"/>
    <w:uiPriority w:val="99"/>
    <w:rsid w:val="00D57320"/>
  </w:style>
  <w:style w:type="character" w:styleId="FootnoteReference">
    <w:name w:val="footnote reference"/>
    <w:basedOn w:val="DefaultParagraphFont"/>
    <w:uiPriority w:val="99"/>
    <w:unhideWhenUsed/>
    <w:rsid w:val="00D57320"/>
    <w:rPr>
      <w:vertAlign w:val="superscript"/>
    </w:rPr>
  </w:style>
  <w:style w:type="paragraph" w:customStyle="1" w:styleId="p1">
    <w:name w:val="p1"/>
    <w:basedOn w:val="Normal"/>
    <w:rsid w:val="00C16200"/>
    <w:rPr>
      <w:rFonts w:ascii="Times" w:hAnsi="Times" w:cs="Times New Roman"/>
      <w:sz w:val="14"/>
      <w:szCs w:val="14"/>
    </w:rPr>
  </w:style>
  <w:style w:type="character" w:customStyle="1" w:styleId="Heading3Char">
    <w:name w:val="Heading 3 Char"/>
    <w:basedOn w:val="DefaultParagraphFont"/>
    <w:link w:val="Heading3"/>
    <w:uiPriority w:val="9"/>
    <w:rsid w:val="00927F55"/>
    <w:rPr>
      <w:rFonts w:ascii="Times New Roman" w:hAnsi="Times New Roman" w:cs="Times New Roman"/>
      <w:b/>
      <w:bCs/>
      <w:sz w:val="27"/>
      <w:szCs w:val="27"/>
    </w:rPr>
  </w:style>
  <w:style w:type="character" w:styleId="Hyperlink">
    <w:name w:val="Hyperlink"/>
    <w:basedOn w:val="DefaultParagraphFont"/>
    <w:uiPriority w:val="99"/>
    <w:semiHidden/>
    <w:unhideWhenUsed/>
    <w:rsid w:val="00927F55"/>
    <w:rPr>
      <w:color w:val="0000FF"/>
      <w:u w:val="single"/>
    </w:rPr>
  </w:style>
  <w:style w:type="character" w:customStyle="1" w:styleId="apple-converted-space">
    <w:name w:val="apple-converted-space"/>
    <w:basedOn w:val="DefaultParagraphFont"/>
    <w:rsid w:val="00927F55"/>
  </w:style>
  <w:style w:type="paragraph" w:styleId="Header">
    <w:name w:val="header"/>
    <w:basedOn w:val="Normal"/>
    <w:link w:val="HeaderChar"/>
    <w:uiPriority w:val="99"/>
    <w:unhideWhenUsed/>
    <w:rsid w:val="0094083E"/>
    <w:pPr>
      <w:tabs>
        <w:tab w:val="center" w:pos="4680"/>
        <w:tab w:val="right" w:pos="9360"/>
      </w:tabs>
    </w:pPr>
  </w:style>
  <w:style w:type="character" w:customStyle="1" w:styleId="HeaderChar">
    <w:name w:val="Header Char"/>
    <w:basedOn w:val="DefaultParagraphFont"/>
    <w:link w:val="Header"/>
    <w:uiPriority w:val="99"/>
    <w:rsid w:val="0094083E"/>
  </w:style>
  <w:style w:type="paragraph" w:styleId="Footer">
    <w:name w:val="footer"/>
    <w:basedOn w:val="Normal"/>
    <w:link w:val="FooterChar"/>
    <w:uiPriority w:val="99"/>
    <w:unhideWhenUsed/>
    <w:rsid w:val="0094083E"/>
    <w:pPr>
      <w:tabs>
        <w:tab w:val="center" w:pos="4680"/>
        <w:tab w:val="right" w:pos="9360"/>
      </w:tabs>
    </w:pPr>
  </w:style>
  <w:style w:type="character" w:customStyle="1" w:styleId="FooterChar">
    <w:name w:val="Footer Char"/>
    <w:basedOn w:val="DefaultParagraphFont"/>
    <w:link w:val="Footer"/>
    <w:uiPriority w:val="99"/>
    <w:rsid w:val="0094083E"/>
  </w:style>
  <w:style w:type="character" w:customStyle="1" w:styleId="s1">
    <w:name w:val="s1"/>
    <w:basedOn w:val="DefaultParagraphFont"/>
    <w:rsid w:val="00D12299"/>
    <w:rPr>
      <w:rFonts w:ascii="Helvetica" w:hAnsi="Helvetica" w:hint="default"/>
      <w:sz w:val="13"/>
      <w:szCs w:val="13"/>
    </w:rPr>
  </w:style>
  <w:style w:type="character" w:styleId="PageNumber">
    <w:name w:val="page number"/>
    <w:basedOn w:val="DefaultParagraphFont"/>
    <w:uiPriority w:val="99"/>
    <w:semiHidden/>
    <w:unhideWhenUsed/>
    <w:rsid w:val="00FD6A58"/>
  </w:style>
  <w:style w:type="character" w:styleId="CommentReference">
    <w:name w:val="annotation reference"/>
    <w:basedOn w:val="DefaultParagraphFont"/>
    <w:uiPriority w:val="99"/>
    <w:semiHidden/>
    <w:unhideWhenUsed/>
    <w:rsid w:val="00DE77C6"/>
    <w:rPr>
      <w:sz w:val="16"/>
      <w:szCs w:val="16"/>
    </w:rPr>
  </w:style>
  <w:style w:type="paragraph" w:styleId="CommentText">
    <w:name w:val="annotation text"/>
    <w:basedOn w:val="Normal"/>
    <w:link w:val="CommentTextChar"/>
    <w:uiPriority w:val="99"/>
    <w:semiHidden/>
    <w:unhideWhenUsed/>
    <w:rsid w:val="00DE77C6"/>
    <w:rPr>
      <w:sz w:val="20"/>
      <w:szCs w:val="20"/>
    </w:rPr>
  </w:style>
  <w:style w:type="character" w:customStyle="1" w:styleId="CommentTextChar">
    <w:name w:val="Comment Text Char"/>
    <w:basedOn w:val="DefaultParagraphFont"/>
    <w:link w:val="CommentText"/>
    <w:uiPriority w:val="99"/>
    <w:semiHidden/>
    <w:rsid w:val="00DE77C6"/>
    <w:rPr>
      <w:sz w:val="20"/>
      <w:szCs w:val="20"/>
    </w:rPr>
  </w:style>
  <w:style w:type="paragraph" w:styleId="CommentSubject">
    <w:name w:val="annotation subject"/>
    <w:basedOn w:val="CommentText"/>
    <w:next w:val="CommentText"/>
    <w:link w:val="CommentSubjectChar"/>
    <w:uiPriority w:val="99"/>
    <w:semiHidden/>
    <w:unhideWhenUsed/>
    <w:rsid w:val="00DE77C6"/>
    <w:rPr>
      <w:b/>
      <w:bCs/>
    </w:rPr>
  </w:style>
  <w:style w:type="character" w:customStyle="1" w:styleId="CommentSubjectChar">
    <w:name w:val="Comment Subject Char"/>
    <w:basedOn w:val="CommentTextChar"/>
    <w:link w:val="CommentSubject"/>
    <w:uiPriority w:val="99"/>
    <w:semiHidden/>
    <w:rsid w:val="00DE77C6"/>
    <w:rPr>
      <w:b/>
      <w:bCs/>
      <w:sz w:val="20"/>
      <w:szCs w:val="20"/>
    </w:rPr>
  </w:style>
  <w:style w:type="paragraph" w:styleId="BalloonText">
    <w:name w:val="Balloon Text"/>
    <w:basedOn w:val="Normal"/>
    <w:link w:val="BalloonTextChar"/>
    <w:uiPriority w:val="99"/>
    <w:semiHidden/>
    <w:unhideWhenUsed/>
    <w:rsid w:val="00DE7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7C6"/>
    <w:rPr>
      <w:rFonts w:ascii="Segoe UI" w:hAnsi="Segoe UI" w:cs="Segoe UI"/>
      <w:sz w:val="18"/>
      <w:szCs w:val="18"/>
    </w:rPr>
  </w:style>
  <w:style w:type="paragraph" w:styleId="Revision">
    <w:name w:val="Revision"/>
    <w:hidden/>
    <w:uiPriority w:val="99"/>
    <w:semiHidden/>
    <w:rsid w:val="00BB5DC0"/>
  </w:style>
  <w:style w:type="paragraph" w:styleId="EndnoteText">
    <w:name w:val="endnote text"/>
    <w:basedOn w:val="Normal"/>
    <w:link w:val="EndnoteTextChar"/>
    <w:uiPriority w:val="99"/>
    <w:unhideWhenUsed/>
    <w:rsid w:val="004B7D67"/>
    <w:rPr>
      <w:sz w:val="20"/>
      <w:szCs w:val="20"/>
    </w:rPr>
  </w:style>
  <w:style w:type="character" w:customStyle="1" w:styleId="EndnoteTextChar">
    <w:name w:val="Endnote Text Char"/>
    <w:basedOn w:val="DefaultParagraphFont"/>
    <w:link w:val="EndnoteText"/>
    <w:uiPriority w:val="99"/>
    <w:rsid w:val="004B7D67"/>
    <w:rPr>
      <w:sz w:val="20"/>
      <w:szCs w:val="20"/>
    </w:rPr>
  </w:style>
  <w:style w:type="character" w:styleId="EndnoteReference">
    <w:name w:val="endnote reference"/>
    <w:basedOn w:val="DefaultParagraphFont"/>
    <w:uiPriority w:val="99"/>
    <w:semiHidden/>
    <w:unhideWhenUsed/>
    <w:rsid w:val="004B7D67"/>
    <w:rPr>
      <w:vertAlign w:val="superscript"/>
    </w:rPr>
  </w:style>
  <w:style w:type="paragraph" w:customStyle="1" w:styleId="Default">
    <w:name w:val="Default"/>
    <w:rsid w:val="00931832"/>
    <w:pPr>
      <w:autoSpaceDE w:val="0"/>
      <w:autoSpaceDN w:val="0"/>
      <w:adjustRightInd w:val="0"/>
    </w:pPr>
    <w:rPr>
      <w:rFonts w:ascii="Garamond" w:hAnsi="Garamond" w:cs="Garamond"/>
      <w:color w:val="000000"/>
    </w:rPr>
  </w:style>
  <w:style w:type="character" w:customStyle="1" w:styleId="st">
    <w:name w:val="st"/>
    <w:basedOn w:val="DefaultParagraphFont"/>
    <w:rsid w:val="00AA52FE"/>
  </w:style>
  <w:style w:type="character" w:styleId="Emphasis">
    <w:name w:val="Emphasis"/>
    <w:basedOn w:val="DefaultParagraphFont"/>
    <w:uiPriority w:val="20"/>
    <w:qFormat/>
    <w:rsid w:val="00AA52FE"/>
    <w:rPr>
      <w:i/>
      <w:iCs/>
    </w:rPr>
  </w:style>
  <w:style w:type="character" w:customStyle="1" w:styleId="highlight">
    <w:name w:val="highlight"/>
    <w:basedOn w:val="DefaultParagraphFont"/>
    <w:rsid w:val="0051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696">
      <w:bodyDiv w:val="1"/>
      <w:marLeft w:val="0"/>
      <w:marRight w:val="0"/>
      <w:marTop w:val="0"/>
      <w:marBottom w:val="0"/>
      <w:divBdr>
        <w:top w:val="none" w:sz="0" w:space="0" w:color="auto"/>
        <w:left w:val="none" w:sz="0" w:space="0" w:color="auto"/>
        <w:bottom w:val="none" w:sz="0" w:space="0" w:color="auto"/>
        <w:right w:val="none" w:sz="0" w:space="0" w:color="auto"/>
      </w:divBdr>
    </w:div>
    <w:div w:id="304044509">
      <w:bodyDiv w:val="1"/>
      <w:marLeft w:val="0"/>
      <w:marRight w:val="0"/>
      <w:marTop w:val="0"/>
      <w:marBottom w:val="0"/>
      <w:divBdr>
        <w:top w:val="none" w:sz="0" w:space="0" w:color="auto"/>
        <w:left w:val="none" w:sz="0" w:space="0" w:color="auto"/>
        <w:bottom w:val="none" w:sz="0" w:space="0" w:color="auto"/>
        <w:right w:val="none" w:sz="0" w:space="0" w:color="auto"/>
      </w:divBdr>
    </w:div>
    <w:div w:id="345250932">
      <w:bodyDiv w:val="1"/>
      <w:marLeft w:val="0"/>
      <w:marRight w:val="0"/>
      <w:marTop w:val="0"/>
      <w:marBottom w:val="0"/>
      <w:divBdr>
        <w:top w:val="none" w:sz="0" w:space="0" w:color="auto"/>
        <w:left w:val="none" w:sz="0" w:space="0" w:color="auto"/>
        <w:bottom w:val="none" w:sz="0" w:space="0" w:color="auto"/>
        <w:right w:val="none" w:sz="0" w:space="0" w:color="auto"/>
      </w:divBdr>
      <w:divsChild>
        <w:div w:id="2080059960">
          <w:marLeft w:val="0"/>
          <w:marRight w:val="0"/>
          <w:marTop w:val="0"/>
          <w:marBottom w:val="0"/>
          <w:divBdr>
            <w:top w:val="none" w:sz="0" w:space="0" w:color="auto"/>
            <w:left w:val="none" w:sz="0" w:space="0" w:color="auto"/>
            <w:bottom w:val="none" w:sz="0" w:space="0" w:color="auto"/>
            <w:right w:val="none" w:sz="0" w:space="0" w:color="auto"/>
          </w:divBdr>
        </w:div>
        <w:div w:id="656493456">
          <w:marLeft w:val="0"/>
          <w:marRight w:val="0"/>
          <w:marTop w:val="0"/>
          <w:marBottom w:val="0"/>
          <w:divBdr>
            <w:top w:val="none" w:sz="0" w:space="0" w:color="auto"/>
            <w:left w:val="none" w:sz="0" w:space="0" w:color="auto"/>
            <w:bottom w:val="none" w:sz="0" w:space="0" w:color="auto"/>
            <w:right w:val="none" w:sz="0" w:space="0" w:color="auto"/>
          </w:divBdr>
        </w:div>
        <w:div w:id="2052149438">
          <w:marLeft w:val="0"/>
          <w:marRight w:val="0"/>
          <w:marTop w:val="0"/>
          <w:marBottom w:val="0"/>
          <w:divBdr>
            <w:top w:val="none" w:sz="0" w:space="0" w:color="auto"/>
            <w:left w:val="none" w:sz="0" w:space="0" w:color="auto"/>
            <w:bottom w:val="none" w:sz="0" w:space="0" w:color="auto"/>
            <w:right w:val="none" w:sz="0" w:space="0" w:color="auto"/>
          </w:divBdr>
        </w:div>
        <w:div w:id="879242968">
          <w:marLeft w:val="0"/>
          <w:marRight w:val="0"/>
          <w:marTop w:val="0"/>
          <w:marBottom w:val="0"/>
          <w:divBdr>
            <w:top w:val="none" w:sz="0" w:space="0" w:color="auto"/>
            <w:left w:val="none" w:sz="0" w:space="0" w:color="auto"/>
            <w:bottom w:val="none" w:sz="0" w:space="0" w:color="auto"/>
            <w:right w:val="none" w:sz="0" w:space="0" w:color="auto"/>
          </w:divBdr>
        </w:div>
        <w:div w:id="833374938">
          <w:marLeft w:val="0"/>
          <w:marRight w:val="0"/>
          <w:marTop w:val="0"/>
          <w:marBottom w:val="0"/>
          <w:divBdr>
            <w:top w:val="none" w:sz="0" w:space="0" w:color="auto"/>
            <w:left w:val="none" w:sz="0" w:space="0" w:color="auto"/>
            <w:bottom w:val="none" w:sz="0" w:space="0" w:color="auto"/>
            <w:right w:val="none" w:sz="0" w:space="0" w:color="auto"/>
          </w:divBdr>
        </w:div>
        <w:div w:id="717321395">
          <w:marLeft w:val="0"/>
          <w:marRight w:val="0"/>
          <w:marTop w:val="0"/>
          <w:marBottom w:val="0"/>
          <w:divBdr>
            <w:top w:val="none" w:sz="0" w:space="0" w:color="auto"/>
            <w:left w:val="none" w:sz="0" w:space="0" w:color="auto"/>
            <w:bottom w:val="none" w:sz="0" w:space="0" w:color="auto"/>
            <w:right w:val="none" w:sz="0" w:space="0" w:color="auto"/>
          </w:divBdr>
        </w:div>
      </w:divsChild>
    </w:div>
    <w:div w:id="364133474">
      <w:bodyDiv w:val="1"/>
      <w:marLeft w:val="0"/>
      <w:marRight w:val="0"/>
      <w:marTop w:val="0"/>
      <w:marBottom w:val="0"/>
      <w:divBdr>
        <w:top w:val="none" w:sz="0" w:space="0" w:color="auto"/>
        <w:left w:val="none" w:sz="0" w:space="0" w:color="auto"/>
        <w:bottom w:val="none" w:sz="0" w:space="0" w:color="auto"/>
        <w:right w:val="none" w:sz="0" w:space="0" w:color="auto"/>
      </w:divBdr>
    </w:div>
    <w:div w:id="761142321">
      <w:bodyDiv w:val="1"/>
      <w:marLeft w:val="0"/>
      <w:marRight w:val="0"/>
      <w:marTop w:val="0"/>
      <w:marBottom w:val="0"/>
      <w:divBdr>
        <w:top w:val="none" w:sz="0" w:space="0" w:color="auto"/>
        <w:left w:val="none" w:sz="0" w:space="0" w:color="auto"/>
        <w:bottom w:val="none" w:sz="0" w:space="0" w:color="auto"/>
        <w:right w:val="none" w:sz="0" w:space="0" w:color="auto"/>
      </w:divBdr>
    </w:div>
    <w:div w:id="774982997">
      <w:bodyDiv w:val="1"/>
      <w:marLeft w:val="0"/>
      <w:marRight w:val="0"/>
      <w:marTop w:val="0"/>
      <w:marBottom w:val="0"/>
      <w:divBdr>
        <w:top w:val="none" w:sz="0" w:space="0" w:color="auto"/>
        <w:left w:val="none" w:sz="0" w:space="0" w:color="auto"/>
        <w:bottom w:val="none" w:sz="0" w:space="0" w:color="auto"/>
        <w:right w:val="none" w:sz="0" w:space="0" w:color="auto"/>
      </w:divBdr>
    </w:div>
    <w:div w:id="849216689">
      <w:bodyDiv w:val="1"/>
      <w:marLeft w:val="0"/>
      <w:marRight w:val="0"/>
      <w:marTop w:val="0"/>
      <w:marBottom w:val="0"/>
      <w:divBdr>
        <w:top w:val="none" w:sz="0" w:space="0" w:color="auto"/>
        <w:left w:val="none" w:sz="0" w:space="0" w:color="auto"/>
        <w:bottom w:val="none" w:sz="0" w:space="0" w:color="auto"/>
        <w:right w:val="none" w:sz="0" w:space="0" w:color="auto"/>
      </w:divBdr>
    </w:div>
    <w:div w:id="868756967">
      <w:bodyDiv w:val="1"/>
      <w:marLeft w:val="0"/>
      <w:marRight w:val="0"/>
      <w:marTop w:val="0"/>
      <w:marBottom w:val="0"/>
      <w:divBdr>
        <w:top w:val="none" w:sz="0" w:space="0" w:color="auto"/>
        <w:left w:val="none" w:sz="0" w:space="0" w:color="auto"/>
        <w:bottom w:val="none" w:sz="0" w:space="0" w:color="auto"/>
        <w:right w:val="none" w:sz="0" w:space="0" w:color="auto"/>
      </w:divBdr>
    </w:div>
    <w:div w:id="882793103">
      <w:bodyDiv w:val="1"/>
      <w:marLeft w:val="0"/>
      <w:marRight w:val="0"/>
      <w:marTop w:val="0"/>
      <w:marBottom w:val="0"/>
      <w:divBdr>
        <w:top w:val="none" w:sz="0" w:space="0" w:color="auto"/>
        <w:left w:val="none" w:sz="0" w:space="0" w:color="auto"/>
        <w:bottom w:val="none" w:sz="0" w:space="0" w:color="auto"/>
        <w:right w:val="none" w:sz="0" w:space="0" w:color="auto"/>
      </w:divBdr>
    </w:div>
    <w:div w:id="925915915">
      <w:bodyDiv w:val="1"/>
      <w:marLeft w:val="0"/>
      <w:marRight w:val="0"/>
      <w:marTop w:val="0"/>
      <w:marBottom w:val="0"/>
      <w:divBdr>
        <w:top w:val="none" w:sz="0" w:space="0" w:color="auto"/>
        <w:left w:val="none" w:sz="0" w:space="0" w:color="auto"/>
        <w:bottom w:val="none" w:sz="0" w:space="0" w:color="auto"/>
        <w:right w:val="none" w:sz="0" w:space="0" w:color="auto"/>
      </w:divBdr>
    </w:div>
    <w:div w:id="1271745325">
      <w:bodyDiv w:val="1"/>
      <w:marLeft w:val="0"/>
      <w:marRight w:val="0"/>
      <w:marTop w:val="0"/>
      <w:marBottom w:val="0"/>
      <w:divBdr>
        <w:top w:val="none" w:sz="0" w:space="0" w:color="auto"/>
        <w:left w:val="none" w:sz="0" w:space="0" w:color="auto"/>
        <w:bottom w:val="none" w:sz="0" w:space="0" w:color="auto"/>
        <w:right w:val="none" w:sz="0" w:space="0" w:color="auto"/>
      </w:divBdr>
    </w:div>
    <w:div w:id="1278869574">
      <w:bodyDiv w:val="1"/>
      <w:marLeft w:val="0"/>
      <w:marRight w:val="0"/>
      <w:marTop w:val="0"/>
      <w:marBottom w:val="0"/>
      <w:divBdr>
        <w:top w:val="none" w:sz="0" w:space="0" w:color="auto"/>
        <w:left w:val="none" w:sz="0" w:space="0" w:color="auto"/>
        <w:bottom w:val="none" w:sz="0" w:space="0" w:color="auto"/>
        <w:right w:val="none" w:sz="0" w:space="0" w:color="auto"/>
      </w:divBdr>
    </w:div>
    <w:div w:id="1367028020">
      <w:bodyDiv w:val="1"/>
      <w:marLeft w:val="0"/>
      <w:marRight w:val="0"/>
      <w:marTop w:val="0"/>
      <w:marBottom w:val="0"/>
      <w:divBdr>
        <w:top w:val="none" w:sz="0" w:space="0" w:color="auto"/>
        <w:left w:val="none" w:sz="0" w:space="0" w:color="auto"/>
        <w:bottom w:val="none" w:sz="0" w:space="0" w:color="auto"/>
        <w:right w:val="none" w:sz="0" w:space="0" w:color="auto"/>
      </w:divBdr>
    </w:div>
    <w:div w:id="1526946681">
      <w:bodyDiv w:val="1"/>
      <w:marLeft w:val="0"/>
      <w:marRight w:val="0"/>
      <w:marTop w:val="0"/>
      <w:marBottom w:val="0"/>
      <w:divBdr>
        <w:top w:val="none" w:sz="0" w:space="0" w:color="auto"/>
        <w:left w:val="none" w:sz="0" w:space="0" w:color="auto"/>
        <w:bottom w:val="none" w:sz="0" w:space="0" w:color="auto"/>
        <w:right w:val="none" w:sz="0" w:space="0" w:color="auto"/>
      </w:divBdr>
    </w:div>
    <w:div w:id="1570770327">
      <w:bodyDiv w:val="1"/>
      <w:marLeft w:val="0"/>
      <w:marRight w:val="0"/>
      <w:marTop w:val="0"/>
      <w:marBottom w:val="0"/>
      <w:divBdr>
        <w:top w:val="none" w:sz="0" w:space="0" w:color="auto"/>
        <w:left w:val="none" w:sz="0" w:space="0" w:color="auto"/>
        <w:bottom w:val="none" w:sz="0" w:space="0" w:color="auto"/>
        <w:right w:val="none" w:sz="0" w:space="0" w:color="auto"/>
      </w:divBdr>
    </w:div>
    <w:div w:id="1575434618">
      <w:bodyDiv w:val="1"/>
      <w:marLeft w:val="0"/>
      <w:marRight w:val="0"/>
      <w:marTop w:val="0"/>
      <w:marBottom w:val="0"/>
      <w:divBdr>
        <w:top w:val="none" w:sz="0" w:space="0" w:color="auto"/>
        <w:left w:val="none" w:sz="0" w:space="0" w:color="auto"/>
        <w:bottom w:val="none" w:sz="0" w:space="0" w:color="auto"/>
        <w:right w:val="none" w:sz="0" w:space="0" w:color="auto"/>
      </w:divBdr>
    </w:div>
    <w:div w:id="1808235889">
      <w:bodyDiv w:val="1"/>
      <w:marLeft w:val="0"/>
      <w:marRight w:val="0"/>
      <w:marTop w:val="0"/>
      <w:marBottom w:val="0"/>
      <w:divBdr>
        <w:top w:val="none" w:sz="0" w:space="0" w:color="auto"/>
        <w:left w:val="none" w:sz="0" w:space="0" w:color="auto"/>
        <w:bottom w:val="none" w:sz="0" w:space="0" w:color="auto"/>
        <w:right w:val="none" w:sz="0" w:space="0" w:color="auto"/>
      </w:divBdr>
    </w:div>
    <w:div w:id="2054380612">
      <w:bodyDiv w:val="1"/>
      <w:marLeft w:val="0"/>
      <w:marRight w:val="0"/>
      <w:marTop w:val="0"/>
      <w:marBottom w:val="0"/>
      <w:divBdr>
        <w:top w:val="none" w:sz="0" w:space="0" w:color="auto"/>
        <w:left w:val="none" w:sz="0" w:space="0" w:color="auto"/>
        <w:bottom w:val="none" w:sz="0" w:space="0" w:color="auto"/>
        <w:right w:val="none" w:sz="0" w:space="0" w:color="auto"/>
      </w:divBdr>
      <w:divsChild>
        <w:div w:id="1474562273">
          <w:marLeft w:val="0"/>
          <w:marRight w:val="0"/>
          <w:marTop w:val="0"/>
          <w:marBottom w:val="0"/>
          <w:divBdr>
            <w:top w:val="none" w:sz="0" w:space="0" w:color="auto"/>
            <w:left w:val="none" w:sz="0" w:space="0" w:color="auto"/>
            <w:bottom w:val="none" w:sz="0" w:space="0" w:color="auto"/>
            <w:right w:val="none" w:sz="0" w:space="0" w:color="auto"/>
          </w:divBdr>
        </w:div>
        <w:div w:id="806779303">
          <w:marLeft w:val="0"/>
          <w:marRight w:val="0"/>
          <w:marTop w:val="0"/>
          <w:marBottom w:val="0"/>
          <w:divBdr>
            <w:top w:val="none" w:sz="0" w:space="0" w:color="auto"/>
            <w:left w:val="none" w:sz="0" w:space="0" w:color="auto"/>
            <w:bottom w:val="none" w:sz="0" w:space="0" w:color="auto"/>
            <w:right w:val="none" w:sz="0" w:space="0" w:color="auto"/>
          </w:divBdr>
        </w:div>
        <w:div w:id="965424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C3%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n.wiktionary.org/wiki/%C3%B1" TargetMode="External"/><Relationship Id="rId1" Type="http://schemas.openxmlformats.org/officeDocument/2006/relationships/hyperlink" Target="https://en.wiktionary.org/wiki/%C3%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4B147C3-5630-4C96-A65C-E671F29D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27</Pages>
  <Words>9252</Words>
  <Characters>52738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Zoe Williams</cp:lastModifiedBy>
  <cp:revision>19</cp:revision>
  <cp:lastPrinted>2018-09-28T11:30:00Z</cp:lastPrinted>
  <dcterms:created xsi:type="dcterms:W3CDTF">2018-11-19T10:57:00Z</dcterms:created>
  <dcterms:modified xsi:type="dcterms:W3CDTF">2022-09-14T00:10:00Z</dcterms:modified>
  <cp:category/>
</cp:coreProperties>
</file>