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AFC1" w14:textId="5C67FBC6" w:rsidR="0070521E" w:rsidRPr="003876CE" w:rsidRDefault="0070521E" w:rsidP="0070521E">
      <w:pPr>
        <w:spacing w:after="0" w:line="240" w:lineRule="auto"/>
        <w:jc w:val="center"/>
        <w:rPr>
          <w:rFonts w:ascii="Garamond" w:hAnsi="Garamond"/>
          <w:b/>
          <w:bCs/>
          <w:sz w:val="24"/>
          <w:szCs w:val="24"/>
        </w:rPr>
      </w:pPr>
      <w:r w:rsidRPr="003876CE">
        <w:rPr>
          <w:rFonts w:ascii="Garamond" w:hAnsi="Garamond"/>
          <w:b/>
          <w:bCs/>
          <w:sz w:val="24"/>
          <w:szCs w:val="24"/>
        </w:rPr>
        <w:t>Is Epistemic Anxiety an Intellectual Virtue?</w:t>
      </w:r>
    </w:p>
    <w:p w14:paraId="1C32B72B" w14:textId="77777777" w:rsidR="0070521E" w:rsidRPr="003876CE" w:rsidRDefault="0070521E" w:rsidP="0070521E">
      <w:pPr>
        <w:spacing w:after="0" w:line="240" w:lineRule="auto"/>
        <w:jc w:val="center"/>
        <w:rPr>
          <w:rFonts w:ascii="Garamond" w:hAnsi="Garamond"/>
          <w:b/>
          <w:bCs/>
          <w:sz w:val="24"/>
          <w:szCs w:val="24"/>
        </w:rPr>
      </w:pPr>
    </w:p>
    <w:p w14:paraId="2181654A" w14:textId="77777777" w:rsidR="0070521E" w:rsidRPr="003876CE" w:rsidRDefault="0070521E" w:rsidP="0070521E">
      <w:pPr>
        <w:spacing w:after="0" w:line="240" w:lineRule="auto"/>
        <w:jc w:val="both"/>
        <w:rPr>
          <w:rFonts w:ascii="Garamond" w:hAnsi="Garamond"/>
          <w:b/>
          <w:bCs/>
          <w:sz w:val="24"/>
          <w:szCs w:val="24"/>
        </w:rPr>
      </w:pPr>
    </w:p>
    <w:p w14:paraId="398DFDD1" w14:textId="1FD9FA08" w:rsidR="0070521E" w:rsidRPr="003876CE" w:rsidRDefault="0070521E" w:rsidP="00357BA3">
      <w:pPr>
        <w:spacing w:after="0" w:line="240" w:lineRule="auto"/>
        <w:jc w:val="both"/>
        <w:rPr>
          <w:rFonts w:ascii="Garamond" w:hAnsi="Garamond"/>
          <w:b/>
          <w:bCs/>
        </w:rPr>
      </w:pPr>
      <w:r w:rsidRPr="003876CE">
        <w:rPr>
          <w:rFonts w:ascii="Garamond" w:hAnsi="Garamond"/>
          <w:b/>
          <w:bCs/>
        </w:rPr>
        <w:t xml:space="preserve">Abstract: </w:t>
      </w:r>
      <w:r w:rsidRPr="003876CE">
        <w:rPr>
          <w:rFonts w:ascii="Garamond" w:hAnsi="Garamond"/>
        </w:rPr>
        <w:t xml:space="preserve">In this paper, I </w:t>
      </w:r>
      <w:r w:rsidR="00FE2D32" w:rsidRPr="003876CE">
        <w:rPr>
          <w:rFonts w:ascii="Garamond" w:hAnsi="Garamond"/>
        </w:rPr>
        <w:t>discuss the ways in which</w:t>
      </w:r>
      <w:r w:rsidRPr="003876CE">
        <w:rPr>
          <w:rFonts w:ascii="Garamond" w:hAnsi="Garamond"/>
        </w:rPr>
        <w:t xml:space="preserve"> </w:t>
      </w:r>
      <w:r w:rsidRPr="003876CE">
        <w:rPr>
          <w:rFonts w:ascii="Garamond" w:hAnsi="Garamond"/>
          <w:i/>
          <w:iCs/>
        </w:rPr>
        <w:t>epistemic anxiety</w:t>
      </w:r>
      <w:r w:rsidR="003A21C1" w:rsidRPr="003876CE">
        <w:rPr>
          <w:rFonts w:ascii="Garamond" w:hAnsi="Garamond"/>
        </w:rPr>
        <w:t xml:space="preserve"> </w:t>
      </w:r>
      <w:r w:rsidRPr="003876CE">
        <w:rPr>
          <w:rFonts w:ascii="Garamond" w:hAnsi="Garamond"/>
        </w:rPr>
        <w:t>promotes well-being, specifically by examining the positive contribution</w:t>
      </w:r>
      <w:r w:rsidR="0026489F" w:rsidRPr="003876CE">
        <w:rPr>
          <w:rFonts w:ascii="Garamond" w:hAnsi="Garamond"/>
        </w:rPr>
        <w:t xml:space="preserve">s </w:t>
      </w:r>
      <w:r w:rsidRPr="003876CE">
        <w:rPr>
          <w:rFonts w:ascii="Garamond" w:hAnsi="Garamond"/>
        </w:rPr>
        <w:t>that feelings of epistemic anxiety make toward intellectually virtuous inquiry. While the prospects for connecting the concept of epistemic anxiety to the two most prominent accounts of intellectual virtue, i.e.</w:t>
      </w:r>
      <w:r w:rsidR="00FE2D32" w:rsidRPr="003876CE">
        <w:rPr>
          <w:rFonts w:ascii="Garamond" w:hAnsi="Garamond"/>
        </w:rPr>
        <w:t>,</w:t>
      </w:r>
      <w:r w:rsidR="00CB7069" w:rsidRPr="003876CE">
        <w:rPr>
          <w:rFonts w:ascii="Garamond" w:hAnsi="Garamond"/>
        </w:rPr>
        <w:t xml:space="preserve"> </w:t>
      </w:r>
      <w:r w:rsidRPr="003876CE">
        <w:rPr>
          <w:rFonts w:ascii="Garamond" w:hAnsi="Garamond"/>
        </w:rPr>
        <w:t>“virtue-reliabilism” and “virtue-responsibilism”, are promising, I primarily focus on whether the capacity for epistemic anxiety counts as an intellectual virtue in the reliabilist sense.</w:t>
      </w:r>
      <w:r w:rsidR="00FE2D32" w:rsidRPr="003876CE">
        <w:rPr>
          <w:rFonts w:ascii="Garamond" w:hAnsi="Garamond"/>
        </w:rPr>
        <w:t xml:space="preserve"> As</w:t>
      </w:r>
      <w:r w:rsidRPr="003876CE">
        <w:rPr>
          <w:rFonts w:ascii="Garamond" w:hAnsi="Garamond"/>
        </w:rPr>
        <w:t xml:space="preserve"> I argue</w:t>
      </w:r>
      <w:r w:rsidR="00FE2D32" w:rsidRPr="003876CE">
        <w:rPr>
          <w:rFonts w:ascii="Garamond" w:hAnsi="Garamond"/>
        </w:rPr>
        <w:t xml:space="preserve">, </w:t>
      </w:r>
      <w:r w:rsidRPr="003876CE">
        <w:rPr>
          <w:rFonts w:ascii="Garamond" w:hAnsi="Garamond"/>
        </w:rPr>
        <w:t xml:space="preserve">there is a close </w:t>
      </w:r>
      <w:r w:rsidR="0026489F" w:rsidRPr="003876CE">
        <w:rPr>
          <w:rFonts w:ascii="Garamond" w:hAnsi="Garamond"/>
        </w:rPr>
        <w:t>yet</w:t>
      </w:r>
      <w:r w:rsidRPr="003876CE">
        <w:rPr>
          <w:rFonts w:ascii="Garamond" w:hAnsi="Garamond"/>
        </w:rPr>
        <w:t xml:space="preserve"> unexplored connection between feelings of epistemic anxiety and the form of inference commonly known as “Inference to the Best Explanation” (IBE). Specifically, I </w:t>
      </w:r>
      <w:r w:rsidR="00FE2D32" w:rsidRPr="003876CE">
        <w:rPr>
          <w:rFonts w:ascii="Garamond" w:hAnsi="Garamond"/>
        </w:rPr>
        <w:t>argue</w:t>
      </w:r>
      <w:r w:rsidRPr="003876CE">
        <w:rPr>
          <w:rFonts w:ascii="Garamond" w:hAnsi="Garamond"/>
        </w:rPr>
        <w:t xml:space="preserve"> that both the recognition that some fact requires an explanation—a necessary first step in applying IBE—and the subsequent motivation to employ IBE</w:t>
      </w:r>
      <w:r w:rsidR="0026489F" w:rsidRPr="003876CE">
        <w:rPr>
          <w:rFonts w:ascii="Garamond" w:hAnsi="Garamond"/>
        </w:rPr>
        <w:t xml:space="preserve"> </w:t>
      </w:r>
      <w:r w:rsidRPr="003876CE">
        <w:rPr>
          <w:rFonts w:ascii="Garamond" w:hAnsi="Garamond"/>
        </w:rPr>
        <w:t>are</w:t>
      </w:r>
      <w:r w:rsidR="003A21C1" w:rsidRPr="003876CE">
        <w:rPr>
          <w:rFonts w:ascii="Garamond" w:hAnsi="Garamond"/>
        </w:rPr>
        <w:t xml:space="preserve"> typically</w:t>
      </w:r>
      <w:r w:rsidRPr="003876CE">
        <w:rPr>
          <w:rFonts w:ascii="Garamond" w:hAnsi="Garamond"/>
        </w:rPr>
        <w:t xml:space="preserve"> facilitated by feelings of epistemic anxiety. So, provided IBE is truth-conducive the capacity for epistemic anxiety should count as an intellectual virtue in the reliabilist sense. After</w:t>
      </w:r>
      <w:r w:rsidR="00E46B82" w:rsidRPr="003876CE">
        <w:rPr>
          <w:rFonts w:ascii="Garamond" w:hAnsi="Garamond"/>
        </w:rPr>
        <w:t xml:space="preserve"> </w:t>
      </w:r>
      <w:r w:rsidR="00353792">
        <w:rPr>
          <w:rFonts w:ascii="Garamond" w:hAnsi="Garamond"/>
        </w:rPr>
        <w:t>outlining my main argument</w:t>
      </w:r>
      <w:r w:rsidRPr="003876CE">
        <w:rPr>
          <w:rFonts w:ascii="Garamond" w:hAnsi="Garamond"/>
        </w:rPr>
        <w:t xml:space="preserve">, </w:t>
      </w:r>
      <w:r w:rsidR="00353792">
        <w:rPr>
          <w:rFonts w:ascii="Garamond" w:hAnsi="Garamond"/>
        </w:rPr>
        <w:t>I address</w:t>
      </w:r>
      <w:r w:rsidR="00353792" w:rsidRPr="00353792">
        <w:rPr>
          <w:rFonts w:ascii="Garamond" w:hAnsi="Garamond"/>
        </w:rPr>
        <w:t xml:space="preserve"> the challenge that the capacity for epistemic anxiety has the potential to be </w:t>
      </w:r>
      <w:r w:rsidR="00353792">
        <w:rPr>
          <w:rFonts w:ascii="Garamond" w:hAnsi="Garamond"/>
        </w:rPr>
        <w:t>misleading. To respond to this challenge,</w:t>
      </w:r>
      <w:r w:rsidR="00353792" w:rsidRPr="00353792">
        <w:rPr>
          <w:rFonts w:ascii="Garamond" w:hAnsi="Garamond"/>
        </w:rPr>
        <w:t xml:space="preserve"> </w:t>
      </w:r>
      <w:r w:rsidRPr="003876CE">
        <w:rPr>
          <w:rFonts w:ascii="Garamond" w:hAnsi="Garamond"/>
        </w:rPr>
        <w:t xml:space="preserve">I </w:t>
      </w:r>
      <w:r w:rsidR="003A21C1" w:rsidRPr="003876CE">
        <w:rPr>
          <w:rFonts w:ascii="Garamond" w:hAnsi="Garamond"/>
        </w:rPr>
        <w:t>discuss how</w:t>
      </w:r>
      <w:r w:rsidRPr="003876CE">
        <w:rPr>
          <w:rFonts w:ascii="Garamond" w:hAnsi="Garamond"/>
        </w:rPr>
        <w:t xml:space="preserve"> our </w:t>
      </w:r>
      <w:r w:rsidR="005E6170">
        <w:rPr>
          <w:rFonts w:ascii="Garamond" w:hAnsi="Garamond"/>
        </w:rPr>
        <w:t>recognition that</w:t>
      </w:r>
      <w:r w:rsidRPr="003876CE">
        <w:rPr>
          <w:rFonts w:ascii="Garamond" w:hAnsi="Garamond"/>
        </w:rPr>
        <w:t xml:space="preserve"> a fact requires an explanation must</w:t>
      </w:r>
      <w:r w:rsidR="0026489F" w:rsidRPr="003876CE">
        <w:rPr>
          <w:rFonts w:ascii="Garamond" w:hAnsi="Garamond"/>
        </w:rPr>
        <w:t xml:space="preserve"> </w:t>
      </w:r>
      <w:r w:rsidRPr="003876CE">
        <w:rPr>
          <w:rFonts w:ascii="Garamond" w:hAnsi="Garamond"/>
        </w:rPr>
        <w:t xml:space="preserve">in part be a species of </w:t>
      </w:r>
      <w:r w:rsidRPr="003876CE">
        <w:rPr>
          <w:rFonts w:ascii="Garamond" w:hAnsi="Garamond"/>
          <w:i/>
          <w:iCs/>
        </w:rPr>
        <w:t>practical knowledge</w:t>
      </w:r>
      <w:r w:rsidR="00353792">
        <w:rPr>
          <w:rFonts w:ascii="Garamond" w:hAnsi="Garamond"/>
        </w:rPr>
        <w:t xml:space="preserve">, rather than </w:t>
      </w:r>
      <w:r w:rsidR="00353792">
        <w:rPr>
          <w:rFonts w:ascii="Garamond" w:hAnsi="Garamond"/>
          <w:i/>
          <w:iCs/>
        </w:rPr>
        <w:t>theoretical knowledge</w:t>
      </w:r>
      <w:r w:rsidRPr="003876CE">
        <w:rPr>
          <w:rFonts w:ascii="Garamond" w:hAnsi="Garamond"/>
        </w:rPr>
        <w:t xml:space="preserve">. For the agent to skillfully distinguish </w:t>
      </w:r>
      <w:r w:rsidR="00FE2D32" w:rsidRPr="003876CE">
        <w:rPr>
          <w:rFonts w:ascii="Garamond" w:hAnsi="Garamond"/>
        </w:rPr>
        <w:t xml:space="preserve">between </w:t>
      </w:r>
      <w:r w:rsidRPr="003876CE">
        <w:rPr>
          <w:rFonts w:ascii="Garamond" w:hAnsi="Garamond"/>
        </w:rPr>
        <w:t xml:space="preserve">facts that require an explanation </w:t>
      </w:r>
      <w:r w:rsidR="00FE2D32" w:rsidRPr="003876CE">
        <w:rPr>
          <w:rFonts w:ascii="Garamond" w:hAnsi="Garamond"/>
        </w:rPr>
        <w:t>and</w:t>
      </w:r>
      <w:r w:rsidRPr="003876CE">
        <w:rPr>
          <w:rFonts w:ascii="Garamond" w:hAnsi="Garamond"/>
        </w:rPr>
        <w:t xml:space="preserve"> facts that </w:t>
      </w:r>
      <w:r w:rsidR="003E51C4" w:rsidRPr="003876CE">
        <w:rPr>
          <w:rFonts w:ascii="Garamond" w:hAnsi="Garamond"/>
        </w:rPr>
        <w:t>do not</w:t>
      </w:r>
      <w:r w:rsidRPr="003876CE">
        <w:rPr>
          <w:rFonts w:ascii="Garamond" w:hAnsi="Garamond"/>
        </w:rPr>
        <w:t xml:space="preserve">, she must develop the virtuous disposition to feel the appropriate amount of epistemic anxiety. </w:t>
      </w:r>
      <w:r w:rsidR="00353792">
        <w:rPr>
          <w:rFonts w:ascii="Garamond" w:hAnsi="Garamond"/>
        </w:rPr>
        <w:t>D</w:t>
      </w:r>
      <w:r w:rsidR="003E51C4" w:rsidRPr="003876CE">
        <w:rPr>
          <w:rFonts w:ascii="Garamond" w:hAnsi="Garamond"/>
        </w:rPr>
        <w:t xml:space="preserve">espite </w:t>
      </w:r>
      <w:r w:rsidR="00FE2D32" w:rsidRPr="003876CE">
        <w:rPr>
          <w:rFonts w:ascii="Garamond" w:hAnsi="Garamond"/>
        </w:rPr>
        <w:t xml:space="preserve">the </w:t>
      </w:r>
      <w:r w:rsidR="00800D60" w:rsidRPr="003876CE">
        <w:rPr>
          <w:rFonts w:ascii="Garamond" w:hAnsi="Garamond"/>
        </w:rPr>
        <w:t>many</w:t>
      </w:r>
      <w:r w:rsidR="003E51C4" w:rsidRPr="003876CE">
        <w:rPr>
          <w:rFonts w:ascii="Garamond" w:hAnsi="Garamond"/>
        </w:rPr>
        <w:t xml:space="preserve"> negative aspects </w:t>
      </w:r>
      <w:r w:rsidR="00FE2D32" w:rsidRPr="003876CE">
        <w:rPr>
          <w:rFonts w:ascii="Garamond" w:hAnsi="Garamond"/>
        </w:rPr>
        <w:t>associated with</w:t>
      </w:r>
      <w:r w:rsidR="003E51C4" w:rsidRPr="003876CE">
        <w:rPr>
          <w:rFonts w:ascii="Garamond" w:hAnsi="Garamond"/>
        </w:rPr>
        <w:t xml:space="preserve"> anxiety, as I conclude, being disposed to feel the appropriate amount of epistemic anxiety is ultimately good for us.</w:t>
      </w:r>
    </w:p>
    <w:p w14:paraId="75DAF849" w14:textId="77777777" w:rsidR="0070521E" w:rsidRPr="003876CE" w:rsidRDefault="0070521E" w:rsidP="00F75D61">
      <w:pPr>
        <w:spacing w:after="0" w:line="360" w:lineRule="auto"/>
        <w:jc w:val="both"/>
        <w:rPr>
          <w:rFonts w:ascii="Garamond" w:hAnsi="Garamond"/>
          <w:b/>
          <w:bCs/>
          <w:sz w:val="24"/>
          <w:szCs w:val="24"/>
        </w:rPr>
      </w:pPr>
    </w:p>
    <w:p w14:paraId="24EE8F4F" w14:textId="340434EA" w:rsidR="00F03826" w:rsidRPr="003876CE" w:rsidRDefault="00F03826" w:rsidP="00F75D61">
      <w:pPr>
        <w:spacing w:after="0" w:line="360" w:lineRule="auto"/>
        <w:jc w:val="both"/>
        <w:rPr>
          <w:rFonts w:ascii="Garamond" w:hAnsi="Garamond"/>
          <w:b/>
          <w:bCs/>
          <w:sz w:val="24"/>
          <w:szCs w:val="24"/>
        </w:rPr>
      </w:pPr>
      <w:r w:rsidRPr="003876CE">
        <w:rPr>
          <w:rFonts w:ascii="Garamond" w:hAnsi="Garamond"/>
          <w:b/>
          <w:bCs/>
          <w:sz w:val="24"/>
          <w:szCs w:val="24"/>
        </w:rPr>
        <w:t>1.</w:t>
      </w:r>
      <w:r w:rsidRPr="003876CE">
        <w:rPr>
          <w:rFonts w:ascii="Garamond" w:hAnsi="Garamond"/>
          <w:b/>
          <w:bCs/>
          <w:sz w:val="24"/>
          <w:szCs w:val="24"/>
        </w:rPr>
        <w:tab/>
        <w:t>Introduction</w:t>
      </w:r>
    </w:p>
    <w:p w14:paraId="6FC63CEC" w14:textId="23C83B37" w:rsidR="000F66B4" w:rsidRPr="003876CE" w:rsidRDefault="00F03826" w:rsidP="000F66B4">
      <w:pPr>
        <w:spacing w:after="0" w:line="360" w:lineRule="auto"/>
        <w:jc w:val="both"/>
        <w:rPr>
          <w:rFonts w:ascii="Garamond" w:hAnsi="Garamond"/>
          <w:sz w:val="24"/>
          <w:szCs w:val="24"/>
        </w:rPr>
      </w:pPr>
      <w:r w:rsidRPr="003876CE">
        <w:rPr>
          <w:rFonts w:ascii="Garamond" w:hAnsi="Garamond"/>
          <w:b/>
          <w:bCs/>
          <w:sz w:val="24"/>
          <w:szCs w:val="24"/>
        </w:rPr>
        <w:tab/>
      </w:r>
      <w:bookmarkStart w:id="0" w:name="_Hlk69207638"/>
      <w:r w:rsidR="000F66B4" w:rsidRPr="003876CE">
        <w:rPr>
          <w:rFonts w:ascii="Garamond" w:hAnsi="Garamond"/>
          <w:sz w:val="24"/>
          <w:szCs w:val="24"/>
        </w:rPr>
        <w:t xml:space="preserve">It is common to regard anxiety as a negative emotion. </w:t>
      </w:r>
      <w:r w:rsidR="00A44B12" w:rsidRPr="003876CE">
        <w:rPr>
          <w:rFonts w:ascii="Garamond" w:hAnsi="Garamond"/>
          <w:sz w:val="24"/>
          <w:szCs w:val="24"/>
        </w:rPr>
        <w:t>E</w:t>
      </w:r>
      <w:r w:rsidR="000F66B4" w:rsidRPr="003876CE">
        <w:rPr>
          <w:rFonts w:ascii="Garamond" w:hAnsi="Garamond"/>
          <w:sz w:val="24"/>
          <w:szCs w:val="24"/>
        </w:rPr>
        <w:t xml:space="preserve">xperiences of anxiety </w:t>
      </w:r>
      <w:r w:rsidR="00A44B12" w:rsidRPr="003876CE">
        <w:rPr>
          <w:rFonts w:ascii="Garamond" w:hAnsi="Garamond"/>
          <w:sz w:val="24"/>
          <w:szCs w:val="24"/>
        </w:rPr>
        <w:t>are</w:t>
      </w:r>
      <w:r w:rsidR="000F66B4" w:rsidRPr="003876CE">
        <w:rPr>
          <w:rFonts w:ascii="Garamond" w:hAnsi="Garamond"/>
          <w:sz w:val="24"/>
          <w:szCs w:val="24"/>
        </w:rPr>
        <w:t xml:space="preserve"> normally considered intrinsically uncomfortable, and intense episodes of anxiety can often impair one’s ability to act (Kurth 2018</w:t>
      </w:r>
      <w:r w:rsidR="0000417F" w:rsidRPr="003876CE">
        <w:rPr>
          <w:rFonts w:ascii="Garamond" w:hAnsi="Garamond"/>
          <w:sz w:val="24"/>
          <w:szCs w:val="24"/>
        </w:rPr>
        <w:t>, p.</w:t>
      </w:r>
      <w:r w:rsidR="000F66B4" w:rsidRPr="003876CE">
        <w:rPr>
          <w:rFonts w:ascii="Garamond" w:hAnsi="Garamond"/>
          <w:sz w:val="24"/>
          <w:szCs w:val="24"/>
        </w:rPr>
        <w:t xml:space="preserve"> 2). Indeed, the DSM-5 of the </w:t>
      </w:r>
      <w:r w:rsidR="000F66B4" w:rsidRPr="003876CE">
        <w:rPr>
          <w:rFonts w:ascii="Garamond" w:hAnsi="Garamond"/>
          <w:i/>
          <w:iCs/>
          <w:sz w:val="24"/>
          <w:szCs w:val="24"/>
        </w:rPr>
        <w:t xml:space="preserve">American Psychiatric Association </w:t>
      </w:r>
      <w:r w:rsidR="000F66B4" w:rsidRPr="003876CE">
        <w:rPr>
          <w:rFonts w:ascii="Garamond" w:hAnsi="Garamond"/>
          <w:sz w:val="24"/>
          <w:szCs w:val="24"/>
        </w:rPr>
        <w:t>lists several</w:t>
      </w:r>
      <w:r w:rsidR="003B50A0" w:rsidRPr="003876CE">
        <w:rPr>
          <w:rFonts w:ascii="Garamond" w:hAnsi="Garamond"/>
          <w:sz w:val="24"/>
          <w:szCs w:val="24"/>
        </w:rPr>
        <w:t xml:space="preserve"> different</w:t>
      </w:r>
      <w:r w:rsidR="000F66B4" w:rsidRPr="003876CE">
        <w:rPr>
          <w:rFonts w:ascii="Garamond" w:hAnsi="Garamond"/>
          <w:sz w:val="24"/>
          <w:szCs w:val="24"/>
        </w:rPr>
        <w:t xml:space="preserve"> kinds of “anxiety disorders”, and each year billions of dollars are spent in an attempt to treat and combat anxiety (Barlow 2004</w:t>
      </w:r>
      <w:r w:rsidR="0000417F" w:rsidRPr="003876CE">
        <w:rPr>
          <w:rFonts w:ascii="Garamond" w:hAnsi="Garamond"/>
          <w:sz w:val="24"/>
          <w:szCs w:val="24"/>
        </w:rPr>
        <w:t>, p.</w:t>
      </w:r>
      <w:r w:rsidR="000F66B4" w:rsidRPr="003876CE">
        <w:rPr>
          <w:rFonts w:ascii="Garamond" w:hAnsi="Garamond"/>
          <w:sz w:val="24"/>
          <w:szCs w:val="24"/>
        </w:rPr>
        <w:t xml:space="preserve"> 1). While investigations into the nature of anxiety are typically thought to fall under the province of psychology and psychiatry, historically, philosophers too have been interested in the nature and significance of anxiety (e.g., Kierkegaard 1844/198</w:t>
      </w:r>
      <w:r w:rsidR="003F038A" w:rsidRPr="003876CE">
        <w:rPr>
          <w:rFonts w:ascii="Garamond" w:hAnsi="Garamond"/>
          <w:sz w:val="24"/>
          <w:szCs w:val="24"/>
        </w:rPr>
        <w:t>9</w:t>
      </w:r>
      <w:r w:rsidR="000F66B4" w:rsidRPr="003876CE">
        <w:rPr>
          <w:rFonts w:ascii="Garamond" w:hAnsi="Garamond"/>
          <w:sz w:val="24"/>
          <w:szCs w:val="24"/>
        </w:rPr>
        <w:t xml:space="preserve">). Despite the commonplace view that anxiety is harmful and best eliminated, recently </w:t>
      </w:r>
      <w:r w:rsidR="00AF4A65" w:rsidRPr="003876CE">
        <w:rPr>
          <w:rFonts w:ascii="Garamond" w:hAnsi="Garamond"/>
          <w:sz w:val="24"/>
          <w:szCs w:val="24"/>
        </w:rPr>
        <w:t>a few</w:t>
      </w:r>
      <w:r w:rsidR="000F66B4" w:rsidRPr="003876CE">
        <w:rPr>
          <w:rFonts w:ascii="Garamond" w:hAnsi="Garamond"/>
          <w:sz w:val="24"/>
          <w:szCs w:val="24"/>
        </w:rPr>
        <w:t xml:space="preserve"> philosophers have highlighted certain valuable aspects of anxiety. For example, in a book-length investigation of the nature of anxiety and its positive contributions to the good life, Kurth (2018</w:t>
      </w:r>
      <w:r w:rsidR="0000417F" w:rsidRPr="003876CE">
        <w:rPr>
          <w:rFonts w:ascii="Garamond" w:hAnsi="Garamond"/>
          <w:sz w:val="24"/>
          <w:szCs w:val="24"/>
        </w:rPr>
        <w:t>, p.</w:t>
      </w:r>
      <w:r w:rsidR="000F66B4" w:rsidRPr="003876CE">
        <w:rPr>
          <w:rFonts w:ascii="Garamond" w:hAnsi="Garamond"/>
          <w:sz w:val="24"/>
          <w:szCs w:val="24"/>
        </w:rPr>
        <w:t xml:space="preserve"> 2) defends the thesis that certain forms of anxiety can play an important role in “agency, virtue, and moral progress.” So too, Lacewing (2005) argues that being attuned to our feelings of anxiety is a crucial component of responsible ethical deliberation. Given the centrality of agency and deliberation in our lives, it is plausible then that some degree of anxiety positively impacts our wellbeing. </w:t>
      </w:r>
    </w:p>
    <w:p w14:paraId="68DC27B0" w14:textId="22AC988D" w:rsidR="00F03826" w:rsidRPr="003876CE" w:rsidRDefault="000F66B4" w:rsidP="000F66B4">
      <w:pPr>
        <w:spacing w:after="0" w:line="360" w:lineRule="auto"/>
        <w:jc w:val="both"/>
        <w:rPr>
          <w:rFonts w:ascii="Garamond" w:hAnsi="Garamond"/>
          <w:sz w:val="24"/>
          <w:szCs w:val="24"/>
        </w:rPr>
      </w:pPr>
      <w:r w:rsidRPr="003876CE">
        <w:rPr>
          <w:rFonts w:ascii="Garamond" w:hAnsi="Garamond"/>
          <w:sz w:val="24"/>
          <w:szCs w:val="24"/>
        </w:rPr>
        <w:tab/>
        <w:t xml:space="preserve">In this paper, I aim to contribute to the project of showing that anxiety has a positive role to play in the good life by examining the ways in which feelings of anxiety promote epistemic success. In particular, I aim to show that a specific form of distinctively </w:t>
      </w:r>
      <w:r w:rsidRPr="003876CE">
        <w:rPr>
          <w:rFonts w:ascii="Garamond" w:hAnsi="Garamond"/>
          <w:i/>
          <w:iCs/>
          <w:sz w:val="24"/>
          <w:szCs w:val="24"/>
        </w:rPr>
        <w:t>epistemic</w:t>
      </w:r>
      <w:r w:rsidRPr="003876CE">
        <w:rPr>
          <w:rFonts w:ascii="Garamond" w:hAnsi="Garamond"/>
          <w:sz w:val="24"/>
          <w:szCs w:val="24"/>
        </w:rPr>
        <w:t xml:space="preserve"> anxiety, as analyzed by theorists </w:t>
      </w:r>
      <w:r w:rsidRPr="003876CE">
        <w:rPr>
          <w:rFonts w:ascii="Garamond" w:hAnsi="Garamond"/>
          <w:sz w:val="24"/>
          <w:szCs w:val="24"/>
        </w:rPr>
        <w:lastRenderedPageBreak/>
        <w:t>such as Nagel (2010) and Vazard (2019), helps to facilitate intellectually virtuous inquiry. After reviewing the two most prominent accounts of intellectual virtue, namely “virtue-reliabilism” and “virtue-responsibilism”, as well as the connection between intellectual virtue and well</w:t>
      </w:r>
      <w:r w:rsidR="00AF4A65" w:rsidRPr="003876CE">
        <w:rPr>
          <w:rFonts w:ascii="Garamond" w:hAnsi="Garamond"/>
          <w:sz w:val="24"/>
          <w:szCs w:val="24"/>
        </w:rPr>
        <w:t>-</w:t>
      </w:r>
      <w:r w:rsidRPr="003876CE">
        <w:rPr>
          <w:rFonts w:ascii="Garamond" w:hAnsi="Garamond"/>
          <w:sz w:val="24"/>
          <w:szCs w:val="24"/>
        </w:rPr>
        <w:t xml:space="preserve">being, I consider the question of whether epistemic anxiety should be regarded as an intellectual virtue. While the prospects for connecting the concept of epistemic anxiety to both accounts of intellectual virtue are promising, I primarily focus on whether the capacity for epistemic anxiety counts as an intellectual virtue in the </w:t>
      </w:r>
      <w:r w:rsidRPr="003876CE">
        <w:rPr>
          <w:rFonts w:ascii="Garamond" w:hAnsi="Garamond"/>
          <w:i/>
          <w:iCs/>
          <w:sz w:val="24"/>
          <w:szCs w:val="24"/>
        </w:rPr>
        <w:t>reliabilist</w:t>
      </w:r>
      <w:r w:rsidRPr="003876CE">
        <w:rPr>
          <w:rFonts w:ascii="Garamond" w:hAnsi="Garamond"/>
          <w:sz w:val="24"/>
          <w:szCs w:val="24"/>
        </w:rPr>
        <w:t xml:space="preserve"> sense, i.e., whether it reliably promotes truth over error. My case that epistemic anxiety is truth-conducive rests </w:t>
      </w:r>
      <w:r w:rsidR="00AF4A65" w:rsidRPr="003876CE">
        <w:rPr>
          <w:rFonts w:ascii="Garamond" w:hAnsi="Garamond"/>
          <w:sz w:val="24"/>
          <w:szCs w:val="24"/>
        </w:rPr>
        <w:t>chiefly</w:t>
      </w:r>
      <w:r w:rsidRPr="003876CE">
        <w:rPr>
          <w:rFonts w:ascii="Garamond" w:hAnsi="Garamond"/>
          <w:sz w:val="24"/>
          <w:szCs w:val="24"/>
        </w:rPr>
        <w:t xml:space="preserve"> on the close yet unexplored connection between feelings of epistemic anxiety and the inference method known as “Inference to the Best Explanation” (IBE). Crucially, there is good reason to think that IBE is truth-conducive, and as I argue, feelings of epistemic anxiety play a vital role in the application of IBE, specifically in the initial recognition that some fact requires an explanation. After outlining my main argument</w:t>
      </w:r>
      <w:r w:rsidR="0000417F" w:rsidRPr="003876CE">
        <w:rPr>
          <w:rFonts w:ascii="Garamond" w:hAnsi="Garamond"/>
          <w:sz w:val="24"/>
          <w:szCs w:val="24"/>
        </w:rPr>
        <w:t xml:space="preserve">, I address the challenge that the capacity for epistemic anxiety has the potential to be misleading. </w:t>
      </w:r>
      <w:r w:rsidR="005E6170">
        <w:rPr>
          <w:rFonts w:ascii="Garamond" w:hAnsi="Garamond"/>
          <w:sz w:val="24"/>
          <w:szCs w:val="24"/>
        </w:rPr>
        <w:t>To respond to</w:t>
      </w:r>
      <w:r w:rsidRPr="003876CE">
        <w:rPr>
          <w:rFonts w:ascii="Garamond" w:hAnsi="Garamond"/>
          <w:sz w:val="24"/>
          <w:szCs w:val="24"/>
        </w:rPr>
        <w:t xml:space="preserve"> this </w:t>
      </w:r>
      <w:r w:rsidR="0000417F" w:rsidRPr="003876CE">
        <w:rPr>
          <w:rFonts w:ascii="Garamond" w:hAnsi="Garamond"/>
          <w:sz w:val="24"/>
          <w:szCs w:val="24"/>
        </w:rPr>
        <w:t>challenge</w:t>
      </w:r>
      <w:r w:rsidRPr="003876CE">
        <w:rPr>
          <w:rFonts w:ascii="Garamond" w:hAnsi="Garamond"/>
          <w:sz w:val="24"/>
          <w:szCs w:val="24"/>
        </w:rPr>
        <w:t xml:space="preserve">, I argue that </w:t>
      </w:r>
      <w:r w:rsidR="00AF4A65" w:rsidRPr="003876CE">
        <w:rPr>
          <w:rFonts w:ascii="Garamond" w:hAnsi="Garamond"/>
          <w:sz w:val="24"/>
          <w:szCs w:val="24"/>
        </w:rPr>
        <w:t>the recognition</w:t>
      </w:r>
      <w:r w:rsidRPr="003876CE">
        <w:rPr>
          <w:rFonts w:ascii="Garamond" w:hAnsi="Garamond"/>
          <w:sz w:val="24"/>
          <w:szCs w:val="24"/>
        </w:rPr>
        <w:t xml:space="preserve"> of whether a fact requires an explanation must be regarded as species of </w:t>
      </w:r>
      <w:r w:rsidRPr="003876CE">
        <w:rPr>
          <w:rFonts w:ascii="Garamond" w:hAnsi="Garamond"/>
          <w:i/>
          <w:iCs/>
          <w:sz w:val="24"/>
          <w:szCs w:val="24"/>
        </w:rPr>
        <w:t>practical knowledge</w:t>
      </w:r>
      <w:r w:rsidRPr="003876CE">
        <w:rPr>
          <w:rFonts w:ascii="Garamond" w:hAnsi="Garamond"/>
          <w:sz w:val="24"/>
          <w:szCs w:val="24"/>
        </w:rPr>
        <w:t>, rather than theoretical knowledge, and moreover, that this practical knowledge is mediated by the virtuous disposition to feel the appropriate amount of epistemic anxiety</w:t>
      </w:r>
      <w:r w:rsidR="006C6B8F" w:rsidRPr="003876CE">
        <w:rPr>
          <w:rFonts w:ascii="Garamond" w:hAnsi="Garamond"/>
          <w:sz w:val="24"/>
          <w:szCs w:val="24"/>
        </w:rPr>
        <w:t>.</w:t>
      </w:r>
    </w:p>
    <w:bookmarkEnd w:id="0"/>
    <w:p w14:paraId="69E2290C" w14:textId="77777777" w:rsidR="0070521E" w:rsidRPr="003876CE" w:rsidRDefault="0070521E" w:rsidP="00F75D61">
      <w:pPr>
        <w:spacing w:after="0" w:line="360" w:lineRule="auto"/>
        <w:jc w:val="both"/>
        <w:rPr>
          <w:rFonts w:ascii="Garamond" w:hAnsi="Garamond"/>
          <w:b/>
          <w:bCs/>
          <w:sz w:val="24"/>
          <w:szCs w:val="24"/>
        </w:rPr>
      </w:pPr>
    </w:p>
    <w:p w14:paraId="68AB3A94" w14:textId="60A9B719" w:rsidR="008B6326" w:rsidRPr="003876CE" w:rsidRDefault="00BA64F0" w:rsidP="00F75D61">
      <w:pPr>
        <w:spacing w:after="0" w:line="360" w:lineRule="auto"/>
        <w:jc w:val="both"/>
        <w:rPr>
          <w:rFonts w:ascii="Garamond" w:hAnsi="Garamond"/>
          <w:b/>
          <w:bCs/>
          <w:sz w:val="24"/>
          <w:szCs w:val="24"/>
        </w:rPr>
      </w:pPr>
      <w:r w:rsidRPr="003876CE">
        <w:rPr>
          <w:rFonts w:ascii="Garamond" w:hAnsi="Garamond"/>
          <w:b/>
          <w:bCs/>
          <w:sz w:val="24"/>
          <w:szCs w:val="24"/>
        </w:rPr>
        <w:t>2</w:t>
      </w:r>
      <w:r w:rsidR="008B6326" w:rsidRPr="003876CE">
        <w:rPr>
          <w:rFonts w:ascii="Garamond" w:hAnsi="Garamond"/>
          <w:b/>
          <w:bCs/>
          <w:sz w:val="24"/>
          <w:szCs w:val="24"/>
        </w:rPr>
        <w:t>.</w:t>
      </w:r>
      <w:r w:rsidR="008B6326" w:rsidRPr="003876CE">
        <w:rPr>
          <w:rFonts w:ascii="Garamond" w:hAnsi="Garamond"/>
          <w:b/>
          <w:bCs/>
          <w:sz w:val="24"/>
          <w:szCs w:val="24"/>
        </w:rPr>
        <w:tab/>
        <w:t>Virtue Epistemology and the Good Life</w:t>
      </w:r>
    </w:p>
    <w:p w14:paraId="484B4344" w14:textId="765E9CF9" w:rsidR="00E56CFE" w:rsidRPr="003876CE" w:rsidRDefault="002339FA"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On </w:t>
      </w:r>
      <w:r w:rsidR="00372806" w:rsidRPr="003876CE">
        <w:rPr>
          <w:rFonts w:ascii="Garamond" w:hAnsi="Garamond"/>
          <w:sz w:val="24"/>
          <w:szCs w:val="24"/>
        </w:rPr>
        <w:t xml:space="preserve">all of </w:t>
      </w:r>
      <w:r w:rsidR="00467726" w:rsidRPr="003876CE">
        <w:rPr>
          <w:rFonts w:ascii="Garamond" w:hAnsi="Garamond"/>
          <w:sz w:val="24"/>
          <w:szCs w:val="24"/>
        </w:rPr>
        <w:t xml:space="preserve">the </w:t>
      </w:r>
      <w:r w:rsidRPr="003876CE">
        <w:rPr>
          <w:rFonts w:ascii="Garamond" w:hAnsi="Garamond"/>
          <w:sz w:val="24"/>
          <w:szCs w:val="24"/>
        </w:rPr>
        <w:t xml:space="preserve">most prominent conceptions of well-being, </w:t>
      </w:r>
      <w:r w:rsidR="00467726" w:rsidRPr="003876CE">
        <w:rPr>
          <w:rFonts w:ascii="Garamond" w:hAnsi="Garamond"/>
          <w:sz w:val="24"/>
          <w:szCs w:val="24"/>
        </w:rPr>
        <w:t>cognitive achievements</w:t>
      </w:r>
      <w:r w:rsidR="00B64174" w:rsidRPr="003876CE">
        <w:rPr>
          <w:rFonts w:ascii="Garamond" w:hAnsi="Garamond"/>
          <w:sz w:val="24"/>
          <w:szCs w:val="24"/>
        </w:rPr>
        <w:t>,</w:t>
      </w:r>
      <w:r w:rsidR="00467726" w:rsidRPr="003876CE">
        <w:rPr>
          <w:rFonts w:ascii="Garamond" w:hAnsi="Garamond"/>
          <w:sz w:val="24"/>
          <w:szCs w:val="24"/>
        </w:rPr>
        <w:t xml:space="preserve"> such as knowledge, true belief, or understanding</w:t>
      </w:r>
      <w:r w:rsidR="00B64174" w:rsidRPr="003876CE">
        <w:rPr>
          <w:rFonts w:ascii="Garamond" w:hAnsi="Garamond"/>
          <w:sz w:val="24"/>
          <w:szCs w:val="24"/>
        </w:rPr>
        <w:t>,</w:t>
      </w:r>
      <w:r w:rsidR="00467726" w:rsidRPr="003876CE">
        <w:rPr>
          <w:rFonts w:ascii="Garamond" w:hAnsi="Garamond"/>
          <w:sz w:val="24"/>
          <w:szCs w:val="24"/>
        </w:rPr>
        <w:t xml:space="preserve"> </w:t>
      </w:r>
      <w:r w:rsidRPr="003876CE">
        <w:rPr>
          <w:rFonts w:ascii="Garamond" w:hAnsi="Garamond"/>
          <w:sz w:val="24"/>
          <w:szCs w:val="24"/>
        </w:rPr>
        <w:t xml:space="preserve">play at least </w:t>
      </w:r>
      <w:r w:rsidRPr="003876CE">
        <w:rPr>
          <w:rFonts w:ascii="Garamond" w:hAnsi="Garamond"/>
          <w:i/>
          <w:iCs/>
          <w:sz w:val="24"/>
          <w:szCs w:val="24"/>
        </w:rPr>
        <w:t>some</w:t>
      </w:r>
      <w:r w:rsidRPr="003876CE">
        <w:rPr>
          <w:rFonts w:ascii="Garamond" w:hAnsi="Garamond"/>
          <w:sz w:val="24"/>
          <w:szCs w:val="24"/>
        </w:rPr>
        <w:t xml:space="preserve"> role</w:t>
      </w:r>
      <w:r w:rsidR="00217663" w:rsidRPr="003876CE">
        <w:rPr>
          <w:rFonts w:ascii="Garamond" w:hAnsi="Garamond"/>
          <w:sz w:val="24"/>
          <w:szCs w:val="24"/>
        </w:rPr>
        <w:t xml:space="preserve"> in the good life</w:t>
      </w:r>
      <w:r w:rsidRPr="003876CE">
        <w:rPr>
          <w:rFonts w:ascii="Garamond" w:hAnsi="Garamond"/>
          <w:sz w:val="24"/>
          <w:szCs w:val="24"/>
        </w:rPr>
        <w:t xml:space="preserve">. This fact is most immediately evident in the </w:t>
      </w:r>
      <w:r w:rsidR="00B01B57" w:rsidRPr="003876CE">
        <w:rPr>
          <w:rFonts w:ascii="Garamond" w:hAnsi="Garamond"/>
          <w:sz w:val="24"/>
          <w:szCs w:val="24"/>
        </w:rPr>
        <w:t>“</w:t>
      </w:r>
      <w:r w:rsidRPr="003876CE">
        <w:rPr>
          <w:rFonts w:ascii="Garamond" w:hAnsi="Garamond"/>
          <w:sz w:val="24"/>
          <w:szCs w:val="24"/>
        </w:rPr>
        <w:t>objective</w:t>
      </w:r>
      <w:r w:rsidR="00B01B57" w:rsidRPr="003876CE">
        <w:rPr>
          <w:rFonts w:ascii="Garamond" w:hAnsi="Garamond"/>
          <w:sz w:val="24"/>
          <w:szCs w:val="24"/>
        </w:rPr>
        <w:t>”</w:t>
      </w:r>
      <w:r w:rsidRPr="003876CE">
        <w:rPr>
          <w:rFonts w:ascii="Garamond" w:hAnsi="Garamond"/>
          <w:sz w:val="24"/>
          <w:szCs w:val="24"/>
        </w:rPr>
        <w:t xml:space="preserve"> theories of well-being, such as the Objective List theory</w:t>
      </w:r>
      <w:r w:rsidR="00B01B57" w:rsidRPr="003876CE">
        <w:rPr>
          <w:rFonts w:ascii="Garamond" w:hAnsi="Garamond"/>
          <w:sz w:val="24"/>
          <w:szCs w:val="24"/>
        </w:rPr>
        <w:t xml:space="preserve"> (e.g.</w:t>
      </w:r>
      <w:r w:rsidR="0026489F" w:rsidRPr="003876CE">
        <w:rPr>
          <w:rFonts w:ascii="Garamond" w:hAnsi="Garamond"/>
          <w:sz w:val="24"/>
          <w:szCs w:val="24"/>
        </w:rPr>
        <w:t>,</w:t>
      </w:r>
      <w:r w:rsidR="00B01B57" w:rsidRPr="003876CE">
        <w:rPr>
          <w:rFonts w:ascii="Garamond" w:hAnsi="Garamond"/>
          <w:sz w:val="24"/>
          <w:szCs w:val="24"/>
        </w:rPr>
        <w:t xml:space="preserve"> Kazez 2007; Fletcher 2013) </w:t>
      </w:r>
      <w:r w:rsidRPr="003876CE">
        <w:rPr>
          <w:rFonts w:ascii="Garamond" w:hAnsi="Garamond"/>
          <w:sz w:val="24"/>
          <w:szCs w:val="24"/>
        </w:rPr>
        <w:t>or Aristotelian eudaimonic accounts</w:t>
      </w:r>
      <w:r w:rsidR="00402753" w:rsidRPr="003876CE">
        <w:rPr>
          <w:rFonts w:ascii="Garamond" w:hAnsi="Garamond"/>
          <w:sz w:val="24"/>
          <w:szCs w:val="24"/>
        </w:rPr>
        <w:t xml:space="preserve"> </w:t>
      </w:r>
      <w:r w:rsidR="00B01B57" w:rsidRPr="003876CE">
        <w:rPr>
          <w:rFonts w:ascii="Garamond" w:hAnsi="Garamond"/>
          <w:sz w:val="24"/>
          <w:szCs w:val="24"/>
        </w:rPr>
        <w:t>(</w:t>
      </w:r>
      <w:r w:rsidR="00CB7069" w:rsidRPr="003876CE">
        <w:rPr>
          <w:rFonts w:ascii="Garamond" w:hAnsi="Garamond"/>
          <w:sz w:val="24"/>
          <w:szCs w:val="24"/>
        </w:rPr>
        <w:t>e.g.,</w:t>
      </w:r>
      <w:r w:rsidR="00B01B57" w:rsidRPr="003876CE">
        <w:rPr>
          <w:rFonts w:ascii="Garamond" w:hAnsi="Garamond"/>
          <w:sz w:val="24"/>
          <w:szCs w:val="24"/>
        </w:rPr>
        <w:t xml:space="preserve"> Kraut 2007; Hurka</w:t>
      </w:r>
      <w:r w:rsidR="00684D46" w:rsidRPr="003876CE">
        <w:rPr>
          <w:rFonts w:ascii="Garamond" w:hAnsi="Garamond"/>
          <w:sz w:val="24"/>
          <w:szCs w:val="24"/>
        </w:rPr>
        <w:t xml:space="preserve"> 1993</w:t>
      </w:r>
      <w:r w:rsidR="00B01B57" w:rsidRPr="003876CE">
        <w:rPr>
          <w:rFonts w:ascii="Garamond" w:hAnsi="Garamond"/>
          <w:sz w:val="24"/>
          <w:szCs w:val="24"/>
        </w:rPr>
        <w:t>)</w:t>
      </w:r>
      <w:r w:rsidRPr="003876CE">
        <w:rPr>
          <w:rFonts w:ascii="Garamond" w:hAnsi="Garamond"/>
          <w:sz w:val="24"/>
          <w:szCs w:val="24"/>
        </w:rPr>
        <w:t>.</w:t>
      </w:r>
      <w:r w:rsidR="00BB2808" w:rsidRPr="003876CE">
        <w:rPr>
          <w:rFonts w:ascii="Garamond" w:hAnsi="Garamond"/>
          <w:sz w:val="24"/>
          <w:szCs w:val="24"/>
        </w:rPr>
        <w:t xml:space="preserve"> </w:t>
      </w:r>
      <w:bookmarkStart w:id="1" w:name="_Hlk69194156"/>
      <w:r w:rsidR="00BB2808" w:rsidRPr="003876CE">
        <w:rPr>
          <w:rFonts w:ascii="Garamond" w:hAnsi="Garamond"/>
          <w:sz w:val="24"/>
          <w:szCs w:val="24"/>
        </w:rPr>
        <w:t>On objective theories of well-being, “at least some of the things that make our lives better do so independently of our particular interests, likes, and cares” (Heathwood 2014, p. 202).</w:t>
      </w:r>
      <w:r w:rsidRPr="003876CE">
        <w:rPr>
          <w:rFonts w:ascii="Garamond" w:hAnsi="Garamond"/>
          <w:sz w:val="24"/>
          <w:szCs w:val="24"/>
        </w:rPr>
        <w:t xml:space="preserve"> </w:t>
      </w:r>
      <w:bookmarkEnd w:id="1"/>
      <w:r w:rsidRPr="003876CE">
        <w:rPr>
          <w:rFonts w:ascii="Garamond" w:hAnsi="Garamond"/>
          <w:sz w:val="24"/>
          <w:szCs w:val="24"/>
        </w:rPr>
        <w:t>According to Objective List theories, our lives go well to the extent that certain objectively good objects, qualities, or conditions feature in our lives. Commonly cited items on objective lists include such things as:</w:t>
      </w:r>
      <w:r w:rsidR="00402753" w:rsidRPr="003876CE">
        <w:rPr>
          <w:rFonts w:ascii="Garamond" w:hAnsi="Garamond"/>
          <w:sz w:val="24"/>
          <w:szCs w:val="24"/>
        </w:rPr>
        <w:t xml:space="preserve"> </w:t>
      </w:r>
      <w:r w:rsidRPr="003876CE">
        <w:rPr>
          <w:rFonts w:ascii="Garamond" w:hAnsi="Garamond"/>
          <w:sz w:val="24"/>
          <w:szCs w:val="24"/>
        </w:rPr>
        <w:t>subjective pleasure, autonomy, loving relationships, achievements, self-expression, and knowledge</w:t>
      </w:r>
      <w:r w:rsidR="00684D46" w:rsidRPr="003876CE">
        <w:rPr>
          <w:rFonts w:ascii="Garamond" w:hAnsi="Garamond"/>
          <w:sz w:val="24"/>
          <w:szCs w:val="24"/>
        </w:rPr>
        <w:t xml:space="preserve">. </w:t>
      </w:r>
      <w:r w:rsidRPr="003876CE">
        <w:rPr>
          <w:rFonts w:ascii="Garamond" w:hAnsi="Garamond"/>
          <w:sz w:val="24"/>
          <w:szCs w:val="24"/>
        </w:rPr>
        <w:t xml:space="preserve">On eudaimonic accounts, the good life involves realizing one’s nature, and given that human beings are </w:t>
      </w:r>
      <w:r w:rsidRPr="003876CE">
        <w:rPr>
          <w:rFonts w:ascii="Garamond" w:hAnsi="Garamond"/>
          <w:i/>
          <w:iCs/>
          <w:sz w:val="24"/>
          <w:szCs w:val="24"/>
        </w:rPr>
        <w:t>rational</w:t>
      </w:r>
      <w:r w:rsidRPr="003876CE">
        <w:rPr>
          <w:rFonts w:ascii="Garamond" w:hAnsi="Garamond"/>
          <w:sz w:val="24"/>
          <w:szCs w:val="24"/>
        </w:rPr>
        <w:t xml:space="preserve"> creatures, the good life, at least in part, involves the exercise of our rational capacities. As Aristotle claims in</w:t>
      </w:r>
      <w:r w:rsidR="0000417F" w:rsidRPr="003876CE">
        <w:rPr>
          <w:rFonts w:ascii="Garamond" w:hAnsi="Garamond"/>
          <w:sz w:val="24"/>
          <w:szCs w:val="24"/>
        </w:rPr>
        <w:t xml:space="preserve"> Book X of</w:t>
      </w:r>
      <w:r w:rsidRPr="003876CE">
        <w:rPr>
          <w:rFonts w:ascii="Garamond" w:hAnsi="Garamond"/>
          <w:sz w:val="24"/>
          <w:szCs w:val="24"/>
        </w:rPr>
        <w:t xml:space="preserve"> the </w:t>
      </w:r>
      <w:r w:rsidRPr="003876CE">
        <w:rPr>
          <w:rFonts w:ascii="Garamond" w:hAnsi="Garamond"/>
          <w:i/>
          <w:iCs/>
          <w:sz w:val="24"/>
          <w:szCs w:val="24"/>
        </w:rPr>
        <w:t>Nicomachean Ethics</w:t>
      </w:r>
      <w:r w:rsidRPr="003876CE">
        <w:rPr>
          <w:rFonts w:ascii="Garamond" w:hAnsi="Garamond"/>
          <w:sz w:val="24"/>
          <w:szCs w:val="24"/>
        </w:rPr>
        <w:t>, “those to whom contemplation </w:t>
      </w:r>
      <w:bookmarkStart w:id="2" w:name="527"/>
      <w:bookmarkEnd w:id="2"/>
      <w:r w:rsidRPr="003876CE">
        <w:rPr>
          <w:rFonts w:ascii="Garamond" w:hAnsi="Garamond"/>
          <w:sz w:val="24"/>
          <w:szCs w:val="24"/>
        </w:rPr>
        <w:t xml:space="preserve">more fully </w:t>
      </w:r>
      <w:r w:rsidRPr="003876CE">
        <w:rPr>
          <w:rFonts w:ascii="Garamond" w:hAnsi="Garamond"/>
          <w:sz w:val="24"/>
          <w:szCs w:val="24"/>
        </w:rPr>
        <w:lastRenderedPageBreak/>
        <w:t>belongs are more truly happy”</w:t>
      </w:r>
      <w:r w:rsidR="00295BF6" w:rsidRPr="003876CE">
        <w:rPr>
          <w:rFonts w:ascii="Garamond" w:hAnsi="Garamond"/>
          <w:sz w:val="24"/>
          <w:szCs w:val="24"/>
        </w:rPr>
        <w:t xml:space="preserve"> (1178b30).</w:t>
      </w:r>
      <w:r w:rsidR="003F595D" w:rsidRPr="003876CE">
        <w:rPr>
          <w:rStyle w:val="FootnoteReference"/>
          <w:rFonts w:ascii="Garamond" w:hAnsi="Garamond"/>
          <w:sz w:val="24"/>
          <w:szCs w:val="24"/>
        </w:rPr>
        <w:footnoteReference w:id="1"/>
      </w:r>
      <w:r w:rsidRPr="003876CE">
        <w:rPr>
          <w:rFonts w:ascii="Garamond" w:hAnsi="Garamond"/>
          <w:sz w:val="24"/>
          <w:szCs w:val="24"/>
        </w:rPr>
        <w:t xml:space="preserve"> But even those</w:t>
      </w:r>
      <w:r w:rsidR="003F595D" w:rsidRPr="003876CE">
        <w:rPr>
          <w:rFonts w:ascii="Garamond" w:hAnsi="Garamond"/>
          <w:sz w:val="24"/>
          <w:szCs w:val="24"/>
        </w:rPr>
        <w:t xml:space="preserve"> philosophers</w:t>
      </w:r>
      <w:r w:rsidRPr="003876CE">
        <w:rPr>
          <w:rFonts w:ascii="Garamond" w:hAnsi="Garamond"/>
          <w:sz w:val="24"/>
          <w:szCs w:val="24"/>
        </w:rPr>
        <w:t xml:space="preserve"> who endorse one</w:t>
      </w:r>
      <w:r w:rsidR="00CB7069" w:rsidRPr="003876CE">
        <w:rPr>
          <w:rFonts w:ascii="Garamond" w:hAnsi="Garamond"/>
          <w:sz w:val="24"/>
          <w:szCs w:val="24"/>
        </w:rPr>
        <w:t xml:space="preserve"> of</w:t>
      </w:r>
      <w:r w:rsidRPr="003876CE">
        <w:rPr>
          <w:rFonts w:ascii="Garamond" w:hAnsi="Garamond"/>
          <w:sz w:val="24"/>
          <w:szCs w:val="24"/>
        </w:rPr>
        <w:t xml:space="preserve"> the</w:t>
      </w:r>
      <w:r w:rsidR="00402753" w:rsidRPr="003876CE">
        <w:rPr>
          <w:rFonts w:ascii="Garamond" w:hAnsi="Garamond"/>
          <w:sz w:val="24"/>
          <w:szCs w:val="24"/>
        </w:rPr>
        <w:t xml:space="preserve"> “subjective”</w:t>
      </w:r>
      <w:r w:rsidRPr="003876CE">
        <w:rPr>
          <w:rFonts w:ascii="Garamond" w:hAnsi="Garamond"/>
          <w:sz w:val="24"/>
          <w:szCs w:val="24"/>
        </w:rPr>
        <w:t xml:space="preserve"> accounts of well-being, such as </w:t>
      </w:r>
      <w:r w:rsidR="00A96CC5" w:rsidRPr="003876CE">
        <w:rPr>
          <w:rFonts w:ascii="Garamond" w:hAnsi="Garamond"/>
          <w:sz w:val="24"/>
          <w:szCs w:val="24"/>
        </w:rPr>
        <w:t>hedonism</w:t>
      </w:r>
      <w:r w:rsidR="00B01B57" w:rsidRPr="003876CE">
        <w:rPr>
          <w:rFonts w:ascii="Garamond" w:hAnsi="Garamond"/>
          <w:sz w:val="24"/>
          <w:szCs w:val="24"/>
        </w:rPr>
        <w:t xml:space="preserve"> (e.g.</w:t>
      </w:r>
      <w:r w:rsidR="00353792">
        <w:rPr>
          <w:rFonts w:ascii="Garamond" w:hAnsi="Garamond"/>
          <w:sz w:val="24"/>
          <w:szCs w:val="24"/>
        </w:rPr>
        <w:t>,</w:t>
      </w:r>
      <w:r w:rsidR="00B01B57" w:rsidRPr="003876CE">
        <w:rPr>
          <w:rFonts w:ascii="Garamond" w:hAnsi="Garamond"/>
          <w:sz w:val="24"/>
          <w:szCs w:val="24"/>
        </w:rPr>
        <w:t xml:space="preserve"> Feldman 2004</w:t>
      </w:r>
      <w:r w:rsidR="00684D46" w:rsidRPr="003876CE">
        <w:rPr>
          <w:rFonts w:ascii="Garamond" w:hAnsi="Garamond"/>
          <w:sz w:val="24"/>
          <w:szCs w:val="24"/>
        </w:rPr>
        <w:t>; Crisp</w:t>
      </w:r>
      <w:r w:rsidR="00402753" w:rsidRPr="003876CE">
        <w:rPr>
          <w:rFonts w:ascii="Garamond" w:hAnsi="Garamond"/>
          <w:sz w:val="24"/>
          <w:szCs w:val="24"/>
        </w:rPr>
        <w:t xml:space="preserve"> 2006</w:t>
      </w:r>
      <w:r w:rsidR="00B01B57" w:rsidRPr="003876CE">
        <w:rPr>
          <w:rFonts w:ascii="Garamond" w:hAnsi="Garamond"/>
          <w:sz w:val="24"/>
          <w:szCs w:val="24"/>
        </w:rPr>
        <w:t>)</w:t>
      </w:r>
      <w:r w:rsidR="00A96CC5" w:rsidRPr="003876CE">
        <w:rPr>
          <w:rFonts w:ascii="Garamond" w:hAnsi="Garamond"/>
          <w:sz w:val="24"/>
          <w:szCs w:val="24"/>
        </w:rPr>
        <w:t xml:space="preserve"> or the desire-satisfaction theory</w:t>
      </w:r>
      <w:r w:rsidR="00B01B57" w:rsidRPr="003876CE">
        <w:rPr>
          <w:rFonts w:ascii="Garamond" w:hAnsi="Garamond"/>
          <w:sz w:val="24"/>
          <w:szCs w:val="24"/>
        </w:rPr>
        <w:t xml:space="preserve"> (e.g.</w:t>
      </w:r>
      <w:r w:rsidR="00353792">
        <w:rPr>
          <w:rFonts w:ascii="Garamond" w:hAnsi="Garamond"/>
          <w:sz w:val="24"/>
          <w:szCs w:val="24"/>
        </w:rPr>
        <w:t>,</w:t>
      </w:r>
      <w:r w:rsidR="00B01B57" w:rsidRPr="003876CE">
        <w:rPr>
          <w:rFonts w:ascii="Garamond" w:hAnsi="Garamond"/>
          <w:sz w:val="24"/>
          <w:szCs w:val="24"/>
        </w:rPr>
        <w:t xml:space="preserve"> </w:t>
      </w:r>
      <w:r w:rsidR="00402753" w:rsidRPr="003876CE">
        <w:rPr>
          <w:rFonts w:ascii="Garamond" w:hAnsi="Garamond"/>
          <w:sz w:val="24"/>
          <w:szCs w:val="24"/>
        </w:rPr>
        <w:t>Railton</w:t>
      </w:r>
      <w:r w:rsidR="00684D46" w:rsidRPr="003876CE">
        <w:rPr>
          <w:rFonts w:ascii="Garamond" w:hAnsi="Garamond"/>
          <w:sz w:val="24"/>
          <w:szCs w:val="24"/>
        </w:rPr>
        <w:t xml:space="preserve"> 1986; </w:t>
      </w:r>
      <w:r w:rsidR="00B01B57" w:rsidRPr="003876CE">
        <w:rPr>
          <w:rFonts w:ascii="Garamond" w:hAnsi="Garamond"/>
          <w:sz w:val="24"/>
          <w:szCs w:val="24"/>
        </w:rPr>
        <w:t xml:space="preserve">Heathwood </w:t>
      </w:r>
      <w:r w:rsidR="00066E76" w:rsidRPr="003876CE">
        <w:rPr>
          <w:rFonts w:ascii="Garamond" w:hAnsi="Garamond"/>
          <w:sz w:val="24"/>
          <w:szCs w:val="24"/>
        </w:rPr>
        <w:t>2019</w:t>
      </w:r>
      <w:r w:rsidR="00B01B57" w:rsidRPr="003876CE">
        <w:rPr>
          <w:rFonts w:ascii="Garamond" w:hAnsi="Garamond"/>
          <w:sz w:val="24"/>
          <w:szCs w:val="24"/>
        </w:rPr>
        <w:t>)</w:t>
      </w:r>
      <w:r w:rsidR="00A96CC5" w:rsidRPr="003876CE">
        <w:rPr>
          <w:rFonts w:ascii="Garamond" w:hAnsi="Garamond"/>
          <w:sz w:val="24"/>
          <w:szCs w:val="24"/>
        </w:rPr>
        <w:t>, must admit that</w:t>
      </w:r>
      <w:r w:rsidR="003F595D" w:rsidRPr="003876CE">
        <w:rPr>
          <w:rFonts w:ascii="Garamond" w:hAnsi="Garamond"/>
          <w:sz w:val="24"/>
          <w:szCs w:val="24"/>
        </w:rPr>
        <w:t xml:space="preserve"> </w:t>
      </w:r>
      <w:r w:rsidR="00A96CC5" w:rsidRPr="003876CE">
        <w:rPr>
          <w:rFonts w:ascii="Garamond" w:hAnsi="Garamond"/>
          <w:sz w:val="24"/>
          <w:szCs w:val="24"/>
        </w:rPr>
        <w:t>often in</w:t>
      </w:r>
      <w:r w:rsidR="003F595D" w:rsidRPr="003876CE">
        <w:rPr>
          <w:rFonts w:ascii="Garamond" w:hAnsi="Garamond"/>
          <w:sz w:val="24"/>
          <w:szCs w:val="24"/>
        </w:rPr>
        <w:t xml:space="preserve"> </w:t>
      </w:r>
      <w:r w:rsidR="00A96CC5" w:rsidRPr="003876CE">
        <w:rPr>
          <w:rFonts w:ascii="Garamond" w:hAnsi="Garamond"/>
          <w:sz w:val="24"/>
          <w:szCs w:val="24"/>
        </w:rPr>
        <w:t>practice</w:t>
      </w:r>
      <w:r w:rsidR="00402753" w:rsidRPr="003876CE">
        <w:rPr>
          <w:rFonts w:ascii="Garamond" w:hAnsi="Garamond"/>
          <w:sz w:val="24"/>
          <w:szCs w:val="24"/>
        </w:rPr>
        <w:t xml:space="preserve"> </w:t>
      </w:r>
      <w:r w:rsidR="00A96CC5" w:rsidRPr="003876CE">
        <w:rPr>
          <w:rFonts w:ascii="Garamond" w:hAnsi="Garamond"/>
          <w:sz w:val="24"/>
          <w:szCs w:val="24"/>
        </w:rPr>
        <w:t>knowledge</w:t>
      </w:r>
      <w:r w:rsidR="00402753" w:rsidRPr="003876CE">
        <w:rPr>
          <w:rFonts w:ascii="Garamond" w:hAnsi="Garamond"/>
          <w:sz w:val="24"/>
          <w:szCs w:val="24"/>
        </w:rPr>
        <w:t xml:space="preserve"> of some form or another contributes to well-being. </w:t>
      </w:r>
      <w:bookmarkStart w:id="3" w:name="_Hlk69207746"/>
      <w:r w:rsidR="00BB2808" w:rsidRPr="003876CE">
        <w:rPr>
          <w:rFonts w:ascii="Garamond" w:hAnsi="Garamond"/>
          <w:sz w:val="24"/>
          <w:szCs w:val="24"/>
        </w:rPr>
        <w:t xml:space="preserve">According to subjective theories of well-being, “something can benefit a person only if he wants it, likes it, or cares about it, or it otherwise connects up in some important way with some positive attitude of his” (Heathwood 2014, p. 202). </w:t>
      </w:r>
      <w:bookmarkEnd w:id="3"/>
      <w:r w:rsidR="00CB7069" w:rsidRPr="003876CE">
        <w:rPr>
          <w:rFonts w:ascii="Garamond" w:hAnsi="Garamond"/>
          <w:sz w:val="24"/>
          <w:szCs w:val="24"/>
        </w:rPr>
        <w:t>But of course, o</w:t>
      </w:r>
      <w:r w:rsidR="00A96CC5" w:rsidRPr="003876CE">
        <w:rPr>
          <w:rFonts w:ascii="Garamond" w:hAnsi="Garamond"/>
          <w:sz w:val="24"/>
          <w:szCs w:val="24"/>
        </w:rPr>
        <w:t xml:space="preserve">ne does not have to be a philosopher </w:t>
      </w:r>
      <w:r w:rsidR="00402753" w:rsidRPr="003876CE">
        <w:rPr>
          <w:rFonts w:ascii="Garamond" w:hAnsi="Garamond"/>
          <w:sz w:val="24"/>
          <w:szCs w:val="24"/>
        </w:rPr>
        <w:t>to</w:t>
      </w:r>
      <w:r w:rsidR="00A96CC5" w:rsidRPr="003876CE">
        <w:rPr>
          <w:rFonts w:ascii="Garamond" w:hAnsi="Garamond"/>
          <w:sz w:val="24"/>
          <w:szCs w:val="24"/>
        </w:rPr>
        <w:t xml:space="preserve"> derive subjective pleasure from knowledge. Someone whose life is devoted to purely practical pursuits, such as an </w:t>
      </w:r>
      <w:r w:rsidR="00396913" w:rsidRPr="003876CE">
        <w:rPr>
          <w:rFonts w:ascii="Garamond" w:hAnsi="Garamond"/>
          <w:sz w:val="24"/>
          <w:szCs w:val="24"/>
        </w:rPr>
        <w:t>artisan</w:t>
      </w:r>
      <w:r w:rsidR="00A96CC5" w:rsidRPr="003876CE">
        <w:rPr>
          <w:rFonts w:ascii="Garamond" w:hAnsi="Garamond"/>
          <w:sz w:val="24"/>
          <w:szCs w:val="24"/>
        </w:rPr>
        <w:t xml:space="preserve">, an athlete, or a farmer, will still derive pleasure from the knowledge associated with their </w:t>
      </w:r>
      <w:r w:rsidR="003F595D" w:rsidRPr="003876CE">
        <w:rPr>
          <w:rFonts w:ascii="Garamond" w:hAnsi="Garamond"/>
          <w:sz w:val="24"/>
          <w:szCs w:val="24"/>
        </w:rPr>
        <w:t>projects</w:t>
      </w:r>
      <w:r w:rsidR="00A96CC5" w:rsidRPr="003876CE">
        <w:rPr>
          <w:rFonts w:ascii="Garamond" w:hAnsi="Garamond"/>
          <w:sz w:val="24"/>
          <w:szCs w:val="24"/>
        </w:rPr>
        <w:t xml:space="preserve">. Likewise, even if some version of the desire theory is true, the artisan, the athlete, and the farmer will still </w:t>
      </w:r>
      <w:r w:rsidR="00A96CC5" w:rsidRPr="003876CE">
        <w:rPr>
          <w:rFonts w:ascii="Garamond" w:hAnsi="Garamond"/>
          <w:i/>
          <w:iCs/>
          <w:sz w:val="24"/>
          <w:szCs w:val="24"/>
        </w:rPr>
        <w:t>desire</w:t>
      </w:r>
      <w:r w:rsidR="00A96CC5" w:rsidRPr="003876CE">
        <w:rPr>
          <w:rFonts w:ascii="Garamond" w:hAnsi="Garamond"/>
          <w:sz w:val="24"/>
          <w:szCs w:val="24"/>
        </w:rPr>
        <w:t xml:space="preserve"> to know certain things, even if that knowledge is wholly confined to their </w:t>
      </w:r>
      <w:r w:rsidR="003F595D" w:rsidRPr="003876CE">
        <w:rPr>
          <w:rFonts w:ascii="Garamond" w:hAnsi="Garamond"/>
          <w:sz w:val="24"/>
          <w:szCs w:val="24"/>
        </w:rPr>
        <w:t>crafts</w:t>
      </w:r>
      <w:r w:rsidR="00A96CC5" w:rsidRPr="003876CE">
        <w:rPr>
          <w:rFonts w:ascii="Garamond" w:hAnsi="Garamond"/>
          <w:sz w:val="24"/>
          <w:szCs w:val="24"/>
        </w:rPr>
        <w:t xml:space="preserve">. Thus, on the most prominent accounts of well-being, knowledge is either </w:t>
      </w:r>
      <w:r w:rsidR="00402753" w:rsidRPr="003876CE">
        <w:rPr>
          <w:rFonts w:ascii="Garamond" w:hAnsi="Garamond"/>
          <w:sz w:val="24"/>
          <w:szCs w:val="24"/>
        </w:rPr>
        <w:t xml:space="preserve">partly </w:t>
      </w:r>
      <w:r w:rsidR="00402753" w:rsidRPr="003876CE">
        <w:rPr>
          <w:rFonts w:ascii="Garamond" w:hAnsi="Garamond"/>
          <w:i/>
          <w:iCs/>
          <w:sz w:val="24"/>
          <w:szCs w:val="24"/>
        </w:rPr>
        <w:t>constitutive</w:t>
      </w:r>
      <w:r w:rsidR="00402753" w:rsidRPr="003876CE">
        <w:rPr>
          <w:rFonts w:ascii="Garamond" w:hAnsi="Garamond"/>
          <w:sz w:val="24"/>
          <w:szCs w:val="24"/>
        </w:rPr>
        <w:t xml:space="preserve"> of </w:t>
      </w:r>
      <w:r w:rsidR="00A96CC5" w:rsidRPr="003876CE">
        <w:rPr>
          <w:rFonts w:ascii="Garamond" w:hAnsi="Garamond"/>
          <w:sz w:val="24"/>
          <w:szCs w:val="24"/>
        </w:rPr>
        <w:t>the good life,</w:t>
      </w:r>
      <w:r w:rsidR="00BB2808" w:rsidRPr="003876CE">
        <w:rPr>
          <w:rFonts w:ascii="Garamond" w:hAnsi="Garamond"/>
          <w:sz w:val="24"/>
          <w:szCs w:val="24"/>
        </w:rPr>
        <w:t xml:space="preserve"> as objectivists often claim,</w:t>
      </w:r>
      <w:r w:rsidR="00A96CC5" w:rsidRPr="003876CE">
        <w:rPr>
          <w:rFonts w:ascii="Garamond" w:hAnsi="Garamond"/>
          <w:sz w:val="24"/>
          <w:szCs w:val="24"/>
        </w:rPr>
        <w:t xml:space="preserve"> or at least reliably</w:t>
      </w:r>
      <w:r w:rsidR="00CB7069" w:rsidRPr="003876CE">
        <w:rPr>
          <w:rFonts w:ascii="Garamond" w:hAnsi="Garamond"/>
          <w:sz w:val="24"/>
          <w:szCs w:val="24"/>
        </w:rPr>
        <w:t xml:space="preserve"> </w:t>
      </w:r>
      <w:r w:rsidR="00A96CC5" w:rsidRPr="003876CE">
        <w:rPr>
          <w:rFonts w:ascii="Garamond" w:hAnsi="Garamond"/>
          <w:sz w:val="24"/>
          <w:szCs w:val="24"/>
        </w:rPr>
        <w:t>though contingently</w:t>
      </w:r>
      <w:r w:rsidR="00CB7069" w:rsidRPr="003876CE">
        <w:rPr>
          <w:rFonts w:ascii="Garamond" w:hAnsi="Garamond"/>
          <w:sz w:val="24"/>
          <w:szCs w:val="24"/>
        </w:rPr>
        <w:t xml:space="preserve"> </w:t>
      </w:r>
      <w:r w:rsidR="00A96CC5" w:rsidRPr="003876CE">
        <w:rPr>
          <w:rFonts w:ascii="Garamond" w:hAnsi="Garamond"/>
          <w:i/>
          <w:iCs/>
          <w:sz w:val="24"/>
          <w:szCs w:val="24"/>
        </w:rPr>
        <w:t>conducive</w:t>
      </w:r>
      <w:r w:rsidR="00A96CC5" w:rsidRPr="003876CE">
        <w:rPr>
          <w:rFonts w:ascii="Garamond" w:hAnsi="Garamond"/>
          <w:sz w:val="24"/>
          <w:szCs w:val="24"/>
        </w:rPr>
        <w:t xml:space="preserve"> to the good life</w:t>
      </w:r>
      <w:r w:rsidR="00BB2808" w:rsidRPr="003876CE">
        <w:rPr>
          <w:rFonts w:ascii="Garamond" w:hAnsi="Garamond"/>
          <w:sz w:val="24"/>
          <w:szCs w:val="24"/>
        </w:rPr>
        <w:t>, as subjectivists must acknowledge.</w:t>
      </w:r>
    </w:p>
    <w:p w14:paraId="3D2AC074" w14:textId="37E9053F" w:rsidR="00D64491" w:rsidRPr="003876CE" w:rsidRDefault="00A96CC5" w:rsidP="00F75D61">
      <w:pPr>
        <w:spacing w:after="0" w:line="360" w:lineRule="auto"/>
        <w:ind w:firstLine="720"/>
        <w:jc w:val="both"/>
        <w:rPr>
          <w:rFonts w:ascii="Garamond" w:hAnsi="Garamond"/>
          <w:sz w:val="24"/>
          <w:szCs w:val="24"/>
        </w:rPr>
      </w:pPr>
      <w:bookmarkStart w:id="4" w:name="_Hlk69207802"/>
      <w:r w:rsidRPr="003876CE">
        <w:rPr>
          <w:rFonts w:ascii="Garamond" w:hAnsi="Garamond"/>
          <w:sz w:val="24"/>
          <w:szCs w:val="24"/>
        </w:rPr>
        <w:t xml:space="preserve">If </w:t>
      </w:r>
      <w:r w:rsidR="00066E76" w:rsidRPr="003876CE">
        <w:rPr>
          <w:rFonts w:ascii="Garamond" w:hAnsi="Garamond"/>
          <w:sz w:val="24"/>
          <w:szCs w:val="24"/>
        </w:rPr>
        <w:t>cognitive goals such as knowledge or understanding are intimately connected to</w:t>
      </w:r>
      <w:r w:rsidRPr="003876CE">
        <w:rPr>
          <w:rFonts w:ascii="Garamond" w:hAnsi="Garamond"/>
          <w:sz w:val="24"/>
          <w:szCs w:val="24"/>
        </w:rPr>
        <w:t xml:space="preserve"> the good life, then we will need to cultivate the sorts of character traits</w:t>
      </w:r>
      <w:r w:rsidR="00D64491" w:rsidRPr="003876CE">
        <w:rPr>
          <w:rFonts w:ascii="Garamond" w:hAnsi="Garamond"/>
          <w:sz w:val="24"/>
          <w:szCs w:val="24"/>
        </w:rPr>
        <w:t xml:space="preserve"> and dispositions</w:t>
      </w:r>
      <w:r w:rsidRPr="003876CE">
        <w:rPr>
          <w:rFonts w:ascii="Garamond" w:hAnsi="Garamond"/>
          <w:sz w:val="24"/>
          <w:szCs w:val="24"/>
        </w:rPr>
        <w:t xml:space="preserve"> that </w:t>
      </w:r>
      <w:r w:rsidR="00DC0DCE" w:rsidRPr="003876CE">
        <w:rPr>
          <w:rFonts w:ascii="Garamond" w:hAnsi="Garamond"/>
          <w:sz w:val="24"/>
          <w:szCs w:val="24"/>
        </w:rPr>
        <w:t>“</w:t>
      </w:r>
      <w:r w:rsidRPr="003876CE">
        <w:rPr>
          <w:rFonts w:ascii="Garamond" w:hAnsi="Garamond"/>
          <w:sz w:val="24"/>
          <w:szCs w:val="24"/>
        </w:rPr>
        <w:t>foster effective and responsible inquiry</w:t>
      </w:r>
      <w:r w:rsidR="00DC0DCE" w:rsidRPr="003876CE">
        <w:rPr>
          <w:rFonts w:ascii="Garamond" w:hAnsi="Garamond"/>
          <w:sz w:val="24"/>
          <w:szCs w:val="24"/>
        </w:rPr>
        <w:t xml:space="preserve">” (Hookway 2003, p. </w:t>
      </w:r>
      <w:r w:rsidR="0032031D" w:rsidRPr="003876CE">
        <w:rPr>
          <w:rFonts w:ascii="Garamond" w:hAnsi="Garamond"/>
          <w:sz w:val="24"/>
          <w:szCs w:val="24"/>
        </w:rPr>
        <w:t>198</w:t>
      </w:r>
      <w:r w:rsidR="00DC0DCE" w:rsidRPr="003876CE">
        <w:rPr>
          <w:rFonts w:ascii="Garamond" w:hAnsi="Garamond"/>
          <w:sz w:val="24"/>
          <w:szCs w:val="24"/>
        </w:rPr>
        <w:t>)</w:t>
      </w:r>
      <w:r w:rsidR="00CB7069" w:rsidRPr="003876CE">
        <w:rPr>
          <w:rFonts w:ascii="Garamond" w:hAnsi="Garamond"/>
          <w:sz w:val="24"/>
          <w:szCs w:val="24"/>
        </w:rPr>
        <w:t xml:space="preserve">. Typically, </w:t>
      </w:r>
      <w:r w:rsidR="00DC0DCE" w:rsidRPr="003876CE">
        <w:rPr>
          <w:rFonts w:ascii="Garamond" w:hAnsi="Garamond"/>
          <w:sz w:val="24"/>
          <w:szCs w:val="24"/>
        </w:rPr>
        <w:t xml:space="preserve">inquiry consists in the attempt to “find things out, to extend our knowledge by carrying out investigations directed at answering questions, and to refine our knowledge by considering questions about things we currently hold </w:t>
      </w:r>
      <w:r w:rsidR="0032031D" w:rsidRPr="003876CE">
        <w:rPr>
          <w:rFonts w:ascii="Garamond" w:hAnsi="Garamond"/>
          <w:sz w:val="24"/>
          <w:szCs w:val="24"/>
        </w:rPr>
        <w:t xml:space="preserve">to be </w:t>
      </w:r>
      <w:r w:rsidR="00DC0DCE" w:rsidRPr="003876CE">
        <w:rPr>
          <w:rFonts w:ascii="Garamond" w:hAnsi="Garamond"/>
          <w:sz w:val="24"/>
          <w:szCs w:val="24"/>
        </w:rPr>
        <w:t>true” (Hookway 1994, p. 211).</w:t>
      </w:r>
      <w:r w:rsidR="00DC0DCE" w:rsidRPr="003876CE">
        <w:t xml:space="preserve"> </w:t>
      </w:r>
      <w:r w:rsidRPr="003876CE">
        <w:rPr>
          <w:rFonts w:ascii="Garamond" w:hAnsi="Garamond"/>
          <w:sz w:val="24"/>
          <w:szCs w:val="24"/>
        </w:rPr>
        <w:t xml:space="preserve">The character traits </w:t>
      </w:r>
      <w:r w:rsidR="0039588B" w:rsidRPr="003876CE">
        <w:rPr>
          <w:rFonts w:ascii="Garamond" w:hAnsi="Garamond"/>
          <w:sz w:val="24"/>
          <w:szCs w:val="24"/>
        </w:rPr>
        <w:t>or disposit</w:t>
      </w:r>
      <w:r w:rsidR="001C5C6F" w:rsidRPr="003876CE">
        <w:rPr>
          <w:rFonts w:ascii="Garamond" w:hAnsi="Garamond"/>
          <w:sz w:val="24"/>
          <w:szCs w:val="24"/>
        </w:rPr>
        <w:t>ions</w:t>
      </w:r>
      <w:r w:rsidR="00BB2808" w:rsidRPr="003876CE">
        <w:rPr>
          <w:rFonts w:ascii="Garamond" w:hAnsi="Garamond"/>
          <w:sz w:val="24"/>
          <w:szCs w:val="24"/>
        </w:rPr>
        <w:t xml:space="preserve"> that foster effective and responsible inquiry</w:t>
      </w:r>
      <w:r w:rsidR="00DC0DCE" w:rsidRPr="003876CE">
        <w:rPr>
          <w:rFonts w:ascii="Garamond" w:hAnsi="Garamond"/>
          <w:sz w:val="24"/>
          <w:szCs w:val="24"/>
        </w:rPr>
        <w:t xml:space="preserve"> </w:t>
      </w:r>
      <w:r w:rsidRPr="003876CE">
        <w:rPr>
          <w:rFonts w:ascii="Garamond" w:hAnsi="Garamond"/>
          <w:sz w:val="24"/>
          <w:szCs w:val="24"/>
        </w:rPr>
        <w:t xml:space="preserve">are often referred to as </w:t>
      </w:r>
      <w:r w:rsidRPr="003876CE">
        <w:rPr>
          <w:rFonts w:ascii="Garamond" w:hAnsi="Garamond"/>
          <w:i/>
          <w:iCs/>
          <w:sz w:val="24"/>
          <w:szCs w:val="24"/>
        </w:rPr>
        <w:t>intellectual</w:t>
      </w:r>
      <w:r w:rsidRPr="003876CE">
        <w:rPr>
          <w:rFonts w:ascii="Garamond" w:hAnsi="Garamond"/>
          <w:sz w:val="24"/>
          <w:szCs w:val="24"/>
        </w:rPr>
        <w:t xml:space="preserve"> or </w:t>
      </w:r>
      <w:r w:rsidRPr="003876CE">
        <w:rPr>
          <w:rFonts w:ascii="Garamond" w:hAnsi="Garamond"/>
          <w:i/>
          <w:iCs/>
          <w:sz w:val="24"/>
          <w:szCs w:val="24"/>
        </w:rPr>
        <w:t>epistemic</w:t>
      </w:r>
      <w:r w:rsidRPr="003876CE">
        <w:rPr>
          <w:rFonts w:ascii="Garamond" w:hAnsi="Garamond"/>
          <w:sz w:val="24"/>
          <w:szCs w:val="24"/>
        </w:rPr>
        <w:t xml:space="preserve"> virtues, the identification and analysis of which </w:t>
      </w:r>
      <w:r w:rsidR="00CB7069" w:rsidRPr="003876CE">
        <w:rPr>
          <w:rFonts w:ascii="Garamond" w:hAnsi="Garamond"/>
          <w:sz w:val="24"/>
          <w:szCs w:val="24"/>
        </w:rPr>
        <w:t>falls under</w:t>
      </w:r>
      <w:r w:rsidR="00CE3CBC" w:rsidRPr="003876CE">
        <w:rPr>
          <w:rFonts w:ascii="Garamond" w:hAnsi="Garamond"/>
          <w:sz w:val="24"/>
          <w:szCs w:val="24"/>
        </w:rPr>
        <w:t xml:space="preserve"> the province </w:t>
      </w:r>
      <w:r w:rsidRPr="003876CE">
        <w:rPr>
          <w:rFonts w:ascii="Garamond" w:hAnsi="Garamond"/>
          <w:sz w:val="24"/>
          <w:szCs w:val="24"/>
        </w:rPr>
        <w:t>of “virtue epistemology.”</w:t>
      </w:r>
      <w:bookmarkEnd w:id="4"/>
      <w:r w:rsidR="00CB7069" w:rsidRPr="003876CE">
        <w:rPr>
          <w:rFonts w:ascii="Garamond" w:hAnsi="Garamond"/>
          <w:sz w:val="24"/>
          <w:szCs w:val="24"/>
        </w:rPr>
        <w:t xml:space="preserve"> V</w:t>
      </w:r>
      <w:r w:rsidR="009B70AC" w:rsidRPr="003876CE">
        <w:rPr>
          <w:rFonts w:ascii="Garamond" w:hAnsi="Garamond"/>
          <w:sz w:val="24"/>
          <w:szCs w:val="24"/>
        </w:rPr>
        <w:t xml:space="preserve">irtue epistemologists are </w:t>
      </w:r>
      <w:r w:rsidR="00CB7069" w:rsidRPr="003876CE">
        <w:rPr>
          <w:rFonts w:ascii="Garamond" w:hAnsi="Garamond"/>
          <w:sz w:val="24"/>
          <w:szCs w:val="24"/>
        </w:rPr>
        <w:t xml:space="preserve">primarily </w:t>
      </w:r>
      <w:r w:rsidR="009B70AC" w:rsidRPr="003876CE">
        <w:rPr>
          <w:rFonts w:ascii="Garamond" w:hAnsi="Garamond"/>
          <w:sz w:val="24"/>
          <w:szCs w:val="24"/>
        </w:rPr>
        <w:t>interested in appealing to the concept of intellectual</w:t>
      </w:r>
      <w:r w:rsidR="00373C01" w:rsidRPr="003876CE">
        <w:rPr>
          <w:rFonts w:ascii="Garamond" w:hAnsi="Garamond"/>
          <w:sz w:val="24"/>
          <w:szCs w:val="24"/>
        </w:rPr>
        <w:t xml:space="preserve"> </w:t>
      </w:r>
      <w:r w:rsidR="009B70AC" w:rsidRPr="003876CE">
        <w:rPr>
          <w:rFonts w:ascii="Garamond" w:hAnsi="Garamond"/>
          <w:sz w:val="24"/>
          <w:szCs w:val="24"/>
        </w:rPr>
        <w:t xml:space="preserve">virtue </w:t>
      </w:r>
      <w:r w:rsidR="00402753" w:rsidRPr="003876CE">
        <w:rPr>
          <w:rFonts w:ascii="Garamond" w:hAnsi="Garamond"/>
          <w:sz w:val="24"/>
          <w:szCs w:val="24"/>
        </w:rPr>
        <w:t>to</w:t>
      </w:r>
      <w:r w:rsidR="009B70AC" w:rsidRPr="003876CE">
        <w:rPr>
          <w:rFonts w:ascii="Garamond" w:hAnsi="Garamond"/>
          <w:sz w:val="24"/>
          <w:szCs w:val="24"/>
        </w:rPr>
        <w:t xml:space="preserve"> address traditional epistemological questions, such as “What is knowledge?”</w:t>
      </w:r>
      <w:r w:rsidR="00373C01" w:rsidRPr="003876CE">
        <w:rPr>
          <w:rFonts w:ascii="Garamond" w:hAnsi="Garamond"/>
          <w:sz w:val="24"/>
          <w:szCs w:val="24"/>
        </w:rPr>
        <w:t>,</w:t>
      </w:r>
      <w:r w:rsidR="009B70AC" w:rsidRPr="003876CE">
        <w:rPr>
          <w:rFonts w:ascii="Garamond" w:hAnsi="Garamond"/>
          <w:sz w:val="24"/>
          <w:szCs w:val="24"/>
        </w:rPr>
        <w:t xml:space="preserve"> “What makes a belief justified?”</w:t>
      </w:r>
      <w:r w:rsidR="00373C01" w:rsidRPr="003876CE">
        <w:rPr>
          <w:rFonts w:ascii="Garamond" w:hAnsi="Garamond"/>
          <w:sz w:val="24"/>
          <w:szCs w:val="24"/>
        </w:rPr>
        <w:t>,</w:t>
      </w:r>
      <w:r w:rsidR="009B70AC" w:rsidRPr="003876CE">
        <w:rPr>
          <w:rFonts w:ascii="Garamond" w:hAnsi="Garamond"/>
          <w:sz w:val="24"/>
          <w:szCs w:val="24"/>
        </w:rPr>
        <w:t xml:space="preserve"> “Why is knowledge more valuable than mere true belief?”</w:t>
      </w:r>
      <w:r w:rsidR="0000417F" w:rsidRPr="003876CE">
        <w:rPr>
          <w:rFonts w:ascii="Garamond" w:hAnsi="Garamond"/>
          <w:sz w:val="24"/>
          <w:szCs w:val="24"/>
        </w:rPr>
        <w:t>, etc.</w:t>
      </w:r>
      <w:r w:rsidR="009B70AC" w:rsidRPr="003876CE">
        <w:rPr>
          <w:rFonts w:ascii="Garamond" w:hAnsi="Garamond"/>
          <w:sz w:val="24"/>
          <w:szCs w:val="24"/>
        </w:rPr>
        <w:t xml:space="preserve"> </w:t>
      </w:r>
      <w:r w:rsidR="00217663" w:rsidRPr="003876CE">
        <w:rPr>
          <w:rFonts w:ascii="Garamond" w:hAnsi="Garamond"/>
          <w:sz w:val="24"/>
          <w:szCs w:val="24"/>
        </w:rPr>
        <w:t xml:space="preserve">For instance, </w:t>
      </w:r>
      <w:r w:rsidR="0000417F" w:rsidRPr="003876CE">
        <w:rPr>
          <w:rFonts w:ascii="Garamond" w:hAnsi="Garamond"/>
          <w:sz w:val="24"/>
          <w:szCs w:val="24"/>
        </w:rPr>
        <w:t>a virtue epistemologist</w:t>
      </w:r>
      <w:r w:rsidR="00217663" w:rsidRPr="003876CE">
        <w:rPr>
          <w:rFonts w:ascii="Garamond" w:hAnsi="Garamond"/>
          <w:sz w:val="24"/>
          <w:szCs w:val="24"/>
        </w:rPr>
        <w:t xml:space="preserve"> might analyze knowledge as true belief that is acquired via the exercise of intellectual virtue. </w:t>
      </w:r>
      <w:r w:rsidR="009B70AC" w:rsidRPr="003876CE">
        <w:rPr>
          <w:rFonts w:ascii="Garamond" w:hAnsi="Garamond"/>
          <w:sz w:val="24"/>
          <w:szCs w:val="24"/>
        </w:rPr>
        <w:t>In general, there are two main divisions in virtue epistemology, which derive from different general accounts of what constitutes an intellectual virtue</w:t>
      </w:r>
      <w:r w:rsidR="004A6978" w:rsidRPr="003876CE">
        <w:rPr>
          <w:rFonts w:ascii="Garamond" w:hAnsi="Garamond"/>
          <w:sz w:val="24"/>
          <w:szCs w:val="24"/>
        </w:rPr>
        <w:t xml:space="preserve"> (Axtell 1997)</w:t>
      </w:r>
      <w:r w:rsidR="009B70AC" w:rsidRPr="003876CE">
        <w:rPr>
          <w:rFonts w:ascii="Garamond" w:hAnsi="Garamond"/>
          <w:sz w:val="24"/>
          <w:szCs w:val="24"/>
        </w:rPr>
        <w:t>.</w:t>
      </w:r>
      <w:r w:rsidR="00FF55E6" w:rsidRPr="003876CE">
        <w:rPr>
          <w:rFonts w:ascii="Garamond" w:hAnsi="Garamond"/>
          <w:sz w:val="24"/>
          <w:szCs w:val="24"/>
        </w:rPr>
        <w:t xml:space="preserve"> On the one hand, “virtue</w:t>
      </w:r>
      <w:r w:rsidR="00CE3CBC" w:rsidRPr="003876CE">
        <w:rPr>
          <w:rFonts w:ascii="Garamond" w:hAnsi="Garamond"/>
          <w:sz w:val="24"/>
          <w:szCs w:val="24"/>
        </w:rPr>
        <w:t>-</w:t>
      </w:r>
      <w:r w:rsidR="00FF55E6" w:rsidRPr="003876CE">
        <w:rPr>
          <w:rFonts w:ascii="Garamond" w:hAnsi="Garamond"/>
          <w:sz w:val="24"/>
          <w:szCs w:val="24"/>
        </w:rPr>
        <w:t>reliabilists”</w:t>
      </w:r>
      <w:r w:rsidR="00803572" w:rsidRPr="003876CE">
        <w:rPr>
          <w:rFonts w:ascii="Garamond" w:hAnsi="Garamond"/>
          <w:sz w:val="24"/>
          <w:szCs w:val="24"/>
        </w:rPr>
        <w:t xml:space="preserve">, </w:t>
      </w:r>
      <w:r w:rsidR="00FF55E6" w:rsidRPr="003876CE">
        <w:rPr>
          <w:rFonts w:ascii="Garamond" w:hAnsi="Garamond"/>
          <w:sz w:val="24"/>
          <w:szCs w:val="24"/>
        </w:rPr>
        <w:t>e.g.</w:t>
      </w:r>
      <w:r w:rsidR="0000417F" w:rsidRPr="003876CE">
        <w:rPr>
          <w:rFonts w:ascii="Garamond" w:hAnsi="Garamond"/>
          <w:sz w:val="24"/>
          <w:szCs w:val="24"/>
        </w:rPr>
        <w:t>,</w:t>
      </w:r>
      <w:r w:rsidR="00FF55E6" w:rsidRPr="003876CE">
        <w:rPr>
          <w:rFonts w:ascii="Garamond" w:hAnsi="Garamond"/>
          <w:sz w:val="24"/>
          <w:szCs w:val="24"/>
        </w:rPr>
        <w:t xml:space="preserve"> Sosa (1991)</w:t>
      </w:r>
      <w:r w:rsidR="0000417F" w:rsidRPr="003876CE">
        <w:rPr>
          <w:rFonts w:ascii="Garamond" w:hAnsi="Garamond"/>
          <w:sz w:val="24"/>
          <w:szCs w:val="24"/>
        </w:rPr>
        <w:t>,</w:t>
      </w:r>
      <w:r w:rsidR="0039588B" w:rsidRPr="003876CE">
        <w:rPr>
          <w:rFonts w:ascii="Garamond" w:hAnsi="Garamond"/>
          <w:sz w:val="24"/>
          <w:szCs w:val="24"/>
        </w:rPr>
        <w:t xml:space="preserve"> </w:t>
      </w:r>
      <w:r w:rsidR="00FF55E6" w:rsidRPr="003876CE">
        <w:rPr>
          <w:rFonts w:ascii="Garamond" w:hAnsi="Garamond"/>
          <w:sz w:val="24"/>
          <w:szCs w:val="24"/>
        </w:rPr>
        <w:t xml:space="preserve">understand intellectual virtues </w:t>
      </w:r>
      <w:r w:rsidR="001A2B03" w:rsidRPr="003876CE">
        <w:rPr>
          <w:rFonts w:ascii="Garamond" w:hAnsi="Garamond"/>
          <w:sz w:val="24"/>
          <w:szCs w:val="24"/>
        </w:rPr>
        <w:t>as “truth-conducive belief-generating mechanisms” (p. 271), which in</w:t>
      </w:r>
      <w:r w:rsidR="0060576F" w:rsidRPr="003876CE">
        <w:rPr>
          <w:rFonts w:ascii="Garamond" w:hAnsi="Garamond"/>
          <w:sz w:val="24"/>
          <w:szCs w:val="24"/>
        </w:rPr>
        <w:t>cludes capacities</w:t>
      </w:r>
      <w:r w:rsidR="00CE3CBC" w:rsidRPr="003876CE">
        <w:rPr>
          <w:rFonts w:ascii="Garamond" w:hAnsi="Garamond"/>
          <w:sz w:val="24"/>
          <w:szCs w:val="24"/>
        </w:rPr>
        <w:t xml:space="preserve">, faculties, or </w:t>
      </w:r>
      <w:r w:rsidR="001A2B03" w:rsidRPr="003876CE">
        <w:rPr>
          <w:rFonts w:ascii="Garamond" w:hAnsi="Garamond"/>
          <w:sz w:val="24"/>
          <w:szCs w:val="24"/>
        </w:rPr>
        <w:t>abilities</w:t>
      </w:r>
      <w:r w:rsidR="0060576F" w:rsidRPr="003876CE">
        <w:rPr>
          <w:rFonts w:ascii="Garamond" w:hAnsi="Garamond"/>
          <w:sz w:val="24"/>
          <w:szCs w:val="24"/>
        </w:rPr>
        <w:t xml:space="preserve"> like </w:t>
      </w:r>
      <w:r w:rsidR="00FF55E6" w:rsidRPr="003876CE">
        <w:rPr>
          <w:rFonts w:ascii="Garamond" w:hAnsi="Garamond"/>
          <w:sz w:val="24"/>
          <w:szCs w:val="24"/>
        </w:rPr>
        <w:t>deductive reasoning, perception,</w:t>
      </w:r>
      <w:r w:rsidR="00CE3CBC" w:rsidRPr="003876CE">
        <w:rPr>
          <w:rFonts w:ascii="Garamond" w:hAnsi="Garamond"/>
          <w:sz w:val="24"/>
          <w:szCs w:val="24"/>
        </w:rPr>
        <w:t xml:space="preserve"> memory,</w:t>
      </w:r>
      <w:r w:rsidR="002E2CE4" w:rsidRPr="003876CE">
        <w:rPr>
          <w:rFonts w:ascii="Garamond" w:hAnsi="Garamond"/>
          <w:sz w:val="24"/>
          <w:szCs w:val="24"/>
        </w:rPr>
        <w:t xml:space="preserve"> </w:t>
      </w:r>
      <w:r w:rsidR="00FF55E6" w:rsidRPr="003876CE">
        <w:rPr>
          <w:rFonts w:ascii="Garamond" w:hAnsi="Garamond"/>
          <w:sz w:val="24"/>
          <w:szCs w:val="24"/>
        </w:rPr>
        <w:t>etc</w:t>
      </w:r>
      <w:r w:rsidR="00A66E0A" w:rsidRPr="003876CE">
        <w:rPr>
          <w:rFonts w:ascii="Garamond" w:hAnsi="Garamond"/>
          <w:sz w:val="24"/>
          <w:szCs w:val="24"/>
        </w:rPr>
        <w:t xml:space="preserve">. </w:t>
      </w:r>
      <w:r w:rsidR="00FF55E6" w:rsidRPr="003876CE">
        <w:rPr>
          <w:rFonts w:ascii="Garamond" w:hAnsi="Garamond"/>
          <w:sz w:val="24"/>
          <w:szCs w:val="24"/>
        </w:rPr>
        <w:t>On the other hand, “virtue</w:t>
      </w:r>
      <w:r w:rsidR="00CE3CBC" w:rsidRPr="003876CE">
        <w:rPr>
          <w:rFonts w:ascii="Garamond" w:hAnsi="Garamond"/>
          <w:sz w:val="24"/>
          <w:szCs w:val="24"/>
        </w:rPr>
        <w:t>-</w:t>
      </w:r>
      <w:r w:rsidR="00FF55E6" w:rsidRPr="003876CE">
        <w:rPr>
          <w:rFonts w:ascii="Garamond" w:hAnsi="Garamond"/>
          <w:sz w:val="24"/>
          <w:szCs w:val="24"/>
        </w:rPr>
        <w:t>responsibilists”, e.g.</w:t>
      </w:r>
      <w:r w:rsidR="00867A78" w:rsidRPr="003876CE">
        <w:rPr>
          <w:rFonts w:ascii="Garamond" w:hAnsi="Garamond"/>
          <w:sz w:val="24"/>
          <w:szCs w:val="24"/>
        </w:rPr>
        <w:t>,</w:t>
      </w:r>
      <w:r w:rsidR="00FF55E6" w:rsidRPr="003876CE">
        <w:rPr>
          <w:rFonts w:ascii="Garamond" w:hAnsi="Garamond"/>
          <w:sz w:val="24"/>
          <w:szCs w:val="24"/>
        </w:rPr>
        <w:t xml:space="preserve"> Zagzebski (1996)</w:t>
      </w:r>
      <w:r w:rsidR="0000417F" w:rsidRPr="003876CE">
        <w:rPr>
          <w:rFonts w:ascii="Garamond" w:hAnsi="Garamond"/>
          <w:sz w:val="24"/>
          <w:szCs w:val="24"/>
        </w:rPr>
        <w:t>,</w:t>
      </w:r>
      <w:r w:rsidR="00FF55E6" w:rsidRPr="003876CE">
        <w:rPr>
          <w:rFonts w:ascii="Garamond" w:hAnsi="Garamond"/>
          <w:sz w:val="24"/>
          <w:szCs w:val="24"/>
        </w:rPr>
        <w:t xml:space="preserve"> understand intellectual virtues as praiseworthy intellectual character traits</w:t>
      </w:r>
      <w:r w:rsidR="004A6978" w:rsidRPr="003876CE">
        <w:rPr>
          <w:rFonts w:ascii="Garamond" w:hAnsi="Garamond"/>
          <w:sz w:val="24"/>
          <w:szCs w:val="24"/>
        </w:rPr>
        <w:t xml:space="preserve"> for </w:t>
      </w:r>
      <w:r w:rsidR="004A6978" w:rsidRPr="003876CE">
        <w:rPr>
          <w:rFonts w:ascii="Garamond" w:hAnsi="Garamond"/>
          <w:sz w:val="24"/>
          <w:szCs w:val="24"/>
        </w:rPr>
        <w:lastRenderedPageBreak/>
        <w:t>which we are at least to some degree responsible,</w:t>
      </w:r>
      <w:r w:rsidR="00FF55E6" w:rsidRPr="003876CE">
        <w:rPr>
          <w:rFonts w:ascii="Garamond" w:hAnsi="Garamond"/>
          <w:sz w:val="24"/>
          <w:szCs w:val="24"/>
        </w:rPr>
        <w:t xml:space="preserve"> </w:t>
      </w:r>
      <w:r w:rsidR="00CB7069" w:rsidRPr="003876CE">
        <w:rPr>
          <w:rFonts w:ascii="Garamond" w:hAnsi="Garamond"/>
          <w:sz w:val="24"/>
          <w:szCs w:val="24"/>
        </w:rPr>
        <w:t xml:space="preserve">including traits </w:t>
      </w:r>
      <w:r w:rsidR="00FF55E6" w:rsidRPr="003876CE">
        <w:rPr>
          <w:rFonts w:ascii="Garamond" w:hAnsi="Garamond"/>
          <w:sz w:val="24"/>
          <w:szCs w:val="24"/>
        </w:rPr>
        <w:t xml:space="preserve">such as </w:t>
      </w:r>
      <w:r w:rsidR="00CB7069" w:rsidRPr="003876CE">
        <w:rPr>
          <w:rFonts w:ascii="Garamond" w:hAnsi="Garamond"/>
          <w:sz w:val="24"/>
          <w:szCs w:val="24"/>
        </w:rPr>
        <w:t xml:space="preserve">carefulness, </w:t>
      </w:r>
      <w:r w:rsidR="00FF55E6" w:rsidRPr="003876CE">
        <w:rPr>
          <w:rFonts w:ascii="Garamond" w:hAnsi="Garamond"/>
          <w:sz w:val="24"/>
          <w:szCs w:val="24"/>
        </w:rPr>
        <w:t xml:space="preserve">open-mindedness, intellectual humility, conscientiousness, </w:t>
      </w:r>
      <w:r w:rsidR="00CE3CBC" w:rsidRPr="003876CE">
        <w:rPr>
          <w:rFonts w:ascii="Garamond" w:hAnsi="Garamond"/>
          <w:sz w:val="24"/>
          <w:szCs w:val="24"/>
        </w:rPr>
        <w:t xml:space="preserve">intellectual courage, </w:t>
      </w:r>
      <w:r w:rsidR="00FF55E6" w:rsidRPr="003876CE">
        <w:rPr>
          <w:rFonts w:ascii="Garamond" w:hAnsi="Garamond"/>
          <w:sz w:val="24"/>
          <w:szCs w:val="24"/>
        </w:rPr>
        <w:t xml:space="preserve">etc. </w:t>
      </w:r>
    </w:p>
    <w:p w14:paraId="51D9E08E" w14:textId="628CAFD8" w:rsidR="004A4C1E" w:rsidRPr="003876CE" w:rsidRDefault="00FF55E6" w:rsidP="00F75D61">
      <w:pPr>
        <w:spacing w:after="0" w:line="360" w:lineRule="auto"/>
        <w:ind w:firstLine="720"/>
        <w:jc w:val="both"/>
        <w:rPr>
          <w:rFonts w:ascii="Garamond" w:hAnsi="Garamond"/>
          <w:sz w:val="24"/>
          <w:szCs w:val="24"/>
        </w:rPr>
      </w:pPr>
      <w:r w:rsidRPr="003876CE">
        <w:rPr>
          <w:rFonts w:ascii="Garamond" w:hAnsi="Garamond"/>
          <w:sz w:val="24"/>
          <w:szCs w:val="24"/>
        </w:rPr>
        <w:t>One key difference between virtue</w:t>
      </w:r>
      <w:r w:rsidR="00CE3CBC" w:rsidRPr="003876CE">
        <w:rPr>
          <w:rFonts w:ascii="Garamond" w:hAnsi="Garamond"/>
          <w:sz w:val="24"/>
          <w:szCs w:val="24"/>
        </w:rPr>
        <w:t>-</w:t>
      </w:r>
      <w:r w:rsidRPr="003876CE">
        <w:rPr>
          <w:rFonts w:ascii="Garamond" w:hAnsi="Garamond"/>
          <w:sz w:val="24"/>
          <w:szCs w:val="24"/>
        </w:rPr>
        <w:t>responsibilis</w:t>
      </w:r>
      <w:r w:rsidR="002E2CE4" w:rsidRPr="003876CE">
        <w:rPr>
          <w:rFonts w:ascii="Garamond" w:hAnsi="Garamond"/>
          <w:sz w:val="24"/>
          <w:szCs w:val="24"/>
        </w:rPr>
        <w:t>m</w:t>
      </w:r>
      <w:r w:rsidRPr="003876CE">
        <w:rPr>
          <w:rFonts w:ascii="Garamond" w:hAnsi="Garamond"/>
          <w:sz w:val="24"/>
          <w:szCs w:val="24"/>
        </w:rPr>
        <w:t xml:space="preserve"> and virtue</w:t>
      </w:r>
      <w:r w:rsidR="00CE3CBC" w:rsidRPr="003876CE">
        <w:rPr>
          <w:rFonts w:ascii="Garamond" w:hAnsi="Garamond"/>
          <w:sz w:val="24"/>
          <w:szCs w:val="24"/>
        </w:rPr>
        <w:t>-</w:t>
      </w:r>
      <w:r w:rsidRPr="003876CE">
        <w:rPr>
          <w:rFonts w:ascii="Garamond" w:hAnsi="Garamond"/>
          <w:sz w:val="24"/>
          <w:szCs w:val="24"/>
        </w:rPr>
        <w:t>reliabilis</w:t>
      </w:r>
      <w:r w:rsidR="002E2CE4" w:rsidRPr="003876CE">
        <w:rPr>
          <w:rFonts w:ascii="Garamond" w:hAnsi="Garamond"/>
          <w:sz w:val="24"/>
          <w:szCs w:val="24"/>
        </w:rPr>
        <w:t>m</w:t>
      </w:r>
      <w:r w:rsidRPr="003876CE">
        <w:rPr>
          <w:rFonts w:ascii="Garamond" w:hAnsi="Garamond"/>
          <w:sz w:val="24"/>
          <w:szCs w:val="24"/>
        </w:rPr>
        <w:t xml:space="preserve"> is that the responsibilist account of virtue includes</w:t>
      </w:r>
      <w:r w:rsidR="004A4C1E" w:rsidRPr="003876CE">
        <w:rPr>
          <w:rFonts w:ascii="Garamond" w:hAnsi="Garamond"/>
          <w:sz w:val="24"/>
          <w:szCs w:val="24"/>
        </w:rPr>
        <w:t xml:space="preserve"> </w:t>
      </w:r>
      <w:r w:rsidRPr="003876CE">
        <w:rPr>
          <w:rFonts w:ascii="Garamond" w:hAnsi="Garamond"/>
          <w:sz w:val="24"/>
          <w:szCs w:val="24"/>
        </w:rPr>
        <w:t xml:space="preserve">distinctively </w:t>
      </w:r>
      <w:r w:rsidRPr="003876CE">
        <w:rPr>
          <w:rFonts w:ascii="Garamond" w:hAnsi="Garamond"/>
          <w:i/>
          <w:iCs/>
          <w:sz w:val="24"/>
          <w:szCs w:val="24"/>
        </w:rPr>
        <w:t>motivational</w:t>
      </w:r>
      <w:r w:rsidR="00A66E0A" w:rsidRPr="003876CE">
        <w:rPr>
          <w:rFonts w:ascii="Garamond" w:hAnsi="Garamond"/>
          <w:i/>
          <w:iCs/>
          <w:sz w:val="24"/>
          <w:szCs w:val="24"/>
        </w:rPr>
        <w:t xml:space="preserve"> </w:t>
      </w:r>
      <w:r w:rsidR="00A66E0A" w:rsidRPr="003876CE">
        <w:rPr>
          <w:rFonts w:ascii="Garamond" w:hAnsi="Garamond"/>
          <w:sz w:val="24"/>
          <w:szCs w:val="24"/>
        </w:rPr>
        <w:t xml:space="preserve">and </w:t>
      </w:r>
      <w:r w:rsidR="00A66E0A" w:rsidRPr="003876CE">
        <w:rPr>
          <w:rFonts w:ascii="Garamond" w:hAnsi="Garamond"/>
          <w:i/>
          <w:iCs/>
          <w:sz w:val="24"/>
          <w:szCs w:val="24"/>
        </w:rPr>
        <w:t>affective</w:t>
      </w:r>
      <w:r w:rsidRPr="003876CE">
        <w:rPr>
          <w:rFonts w:ascii="Garamond" w:hAnsi="Garamond"/>
          <w:i/>
          <w:iCs/>
          <w:sz w:val="24"/>
          <w:szCs w:val="24"/>
        </w:rPr>
        <w:t xml:space="preserve"> </w:t>
      </w:r>
      <w:r w:rsidRPr="003876CE">
        <w:rPr>
          <w:rFonts w:ascii="Garamond" w:hAnsi="Garamond"/>
          <w:sz w:val="24"/>
          <w:szCs w:val="24"/>
        </w:rPr>
        <w:t>component</w:t>
      </w:r>
      <w:r w:rsidR="00CE3CBC" w:rsidRPr="003876CE">
        <w:rPr>
          <w:rFonts w:ascii="Garamond" w:hAnsi="Garamond"/>
          <w:sz w:val="24"/>
          <w:szCs w:val="24"/>
        </w:rPr>
        <w:t>s</w:t>
      </w:r>
      <w:r w:rsidRPr="003876CE">
        <w:rPr>
          <w:rFonts w:ascii="Garamond" w:hAnsi="Garamond"/>
          <w:sz w:val="24"/>
          <w:szCs w:val="24"/>
        </w:rPr>
        <w:t xml:space="preserve">. </w:t>
      </w:r>
      <w:r w:rsidR="00A66E0A" w:rsidRPr="003876CE">
        <w:rPr>
          <w:rFonts w:ascii="Garamond" w:hAnsi="Garamond"/>
          <w:sz w:val="24"/>
          <w:szCs w:val="24"/>
        </w:rPr>
        <w:t xml:space="preserve">As </w:t>
      </w:r>
      <w:r w:rsidR="00FF2A54" w:rsidRPr="003876CE">
        <w:rPr>
          <w:rFonts w:ascii="Garamond" w:hAnsi="Garamond"/>
          <w:sz w:val="24"/>
          <w:szCs w:val="24"/>
        </w:rPr>
        <w:t>Zagzebski</w:t>
      </w:r>
      <w:r w:rsidRPr="003876CE">
        <w:rPr>
          <w:rFonts w:ascii="Garamond" w:hAnsi="Garamond"/>
          <w:sz w:val="24"/>
          <w:szCs w:val="24"/>
        </w:rPr>
        <w:t xml:space="preserve"> </w:t>
      </w:r>
      <w:r w:rsidR="00FF2A54" w:rsidRPr="003876CE">
        <w:rPr>
          <w:rFonts w:ascii="Garamond" w:hAnsi="Garamond"/>
          <w:sz w:val="24"/>
          <w:szCs w:val="24"/>
        </w:rPr>
        <w:t xml:space="preserve">argues </w:t>
      </w:r>
      <w:r w:rsidRPr="003876CE">
        <w:rPr>
          <w:rFonts w:ascii="Garamond" w:hAnsi="Garamond"/>
          <w:sz w:val="24"/>
          <w:szCs w:val="24"/>
        </w:rPr>
        <w:t>(</w:t>
      </w:r>
      <w:r w:rsidR="00FF2A54" w:rsidRPr="003876CE">
        <w:rPr>
          <w:rFonts w:ascii="Garamond" w:hAnsi="Garamond"/>
          <w:sz w:val="24"/>
          <w:szCs w:val="24"/>
        </w:rPr>
        <w:t>1996</w:t>
      </w:r>
      <w:r w:rsidRPr="003876CE">
        <w:rPr>
          <w:rFonts w:ascii="Garamond" w:hAnsi="Garamond"/>
          <w:sz w:val="24"/>
          <w:szCs w:val="24"/>
        </w:rPr>
        <w:t>)</w:t>
      </w:r>
      <w:r w:rsidR="00FF2A54" w:rsidRPr="003876CE">
        <w:rPr>
          <w:rFonts w:ascii="Garamond" w:hAnsi="Garamond"/>
          <w:sz w:val="24"/>
          <w:szCs w:val="24"/>
        </w:rPr>
        <w:t xml:space="preserve">, the </w:t>
      </w:r>
      <w:r w:rsidRPr="003876CE">
        <w:rPr>
          <w:rFonts w:ascii="Garamond" w:hAnsi="Garamond"/>
          <w:sz w:val="24"/>
          <w:szCs w:val="24"/>
        </w:rPr>
        <w:t xml:space="preserve">responsibilist virtues </w:t>
      </w:r>
      <w:r w:rsidR="00FF2A54" w:rsidRPr="003876CE">
        <w:rPr>
          <w:rFonts w:ascii="Garamond" w:hAnsi="Garamond"/>
          <w:sz w:val="24"/>
          <w:szCs w:val="24"/>
        </w:rPr>
        <w:t xml:space="preserve">“are all based in the motivation for knowledge”, or more generally, for “cognitive contact with reality” (p. 167), where this includes related epistemic goals like understanding. In addition, </w:t>
      </w:r>
      <w:r w:rsidR="00217663" w:rsidRPr="003876CE">
        <w:rPr>
          <w:rFonts w:ascii="Garamond" w:hAnsi="Garamond"/>
          <w:sz w:val="24"/>
          <w:szCs w:val="24"/>
        </w:rPr>
        <w:t>the intellectual</w:t>
      </w:r>
      <w:r w:rsidR="00CE3CBC" w:rsidRPr="003876CE">
        <w:rPr>
          <w:rFonts w:ascii="Garamond" w:hAnsi="Garamond"/>
          <w:sz w:val="24"/>
          <w:szCs w:val="24"/>
        </w:rPr>
        <w:t>ly</w:t>
      </w:r>
      <w:r w:rsidR="00217663" w:rsidRPr="003876CE">
        <w:rPr>
          <w:rFonts w:ascii="Garamond" w:hAnsi="Garamond"/>
          <w:sz w:val="24"/>
          <w:szCs w:val="24"/>
        </w:rPr>
        <w:t xml:space="preserve"> virtuous person is disposed to be </w:t>
      </w:r>
      <w:r w:rsidR="00217663" w:rsidRPr="003876CE">
        <w:rPr>
          <w:rFonts w:ascii="Garamond" w:hAnsi="Garamond"/>
          <w:i/>
          <w:iCs/>
          <w:sz w:val="24"/>
          <w:szCs w:val="24"/>
        </w:rPr>
        <w:t>pleased</w:t>
      </w:r>
      <w:r w:rsidR="00217663" w:rsidRPr="003876CE">
        <w:rPr>
          <w:rFonts w:ascii="Garamond" w:hAnsi="Garamond"/>
          <w:sz w:val="24"/>
          <w:szCs w:val="24"/>
        </w:rPr>
        <w:t xml:space="preserve"> by their exercise of intellectual virtue</w:t>
      </w:r>
      <w:r w:rsidR="00FF2A54" w:rsidRPr="003876CE">
        <w:rPr>
          <w:rFonts w:ascii="Garamond" w:hAnsi="Garamond"/>
          <w:sz w:val="24"/>
          <w:szCs w:val="24"/>
        </w:rPr>
        <w:t xml:space="preserve"> (Battaly 2016, p. 164)</w:t>
      </w:r>
      <w:r w:rsidR="00217663" w:rsidRPr="003876CE">
        <w:rPr>
          <w:rFonts w:ascii="Garamond" w:hAnsi="Garamond"/>
          <w:sz w:val="24"/>
          <w:szCs w:val="24"/>
        </w:rPr>
        <w:t>.</w:t>
      </w:r>
      <w:r w:rsidR="00D64491" w:rsidRPr="003876CE">
        <w:rPr>
          <w:rFonts w:ascii="Garamond" w:hAnsi="Garamond"/>
          <w:sz w:val="24"/>
          <w:szCs w:val="24"/>
        </w:rPr>
        <w:t xml:space="preserve"> By contrast, one does not need to care about</w:t>
      </w:r>
      <w:r w:rsidR="00217663" w:rsidRPr="003876CE">
        <w:rPr>
          <w:rFonts w:ascii="Garamond" w:hAnsi="Garamond"/>
          <w:sz w:val="24"/>
          <w:szCs w:val="24"/>
        </w:rPr>
        <w:t xml:space="preserve"> or have any sort of emotional reaction</w:t>
      </w:r>
      <w:r w:rsidR="004A4C1E" w:rsidRPr="003876CE">
        <w:rPr>
          <w:rFonts w:ascii="Garamond" w:hAnsi="Garamond"/>
          <w:sz w:val="24"/>
          <w:szCs w:val="24"/>
        </w:rPr>
        <w:t xml:space="preserve"> </w:t>
      </w:r>
      <w:r w:rsidR="00217663" w:rsidRPr="003876CE">
        <w:rPr>
          <w:rFonts w:ascii="Garamond" w:hAnsi="Garamond"/>
          <w:sz w:val="24"/>
          <w:szCs w:val="24"/>
        </w:rPr>
        <w:t>to</w:t>
      </w:r>
      <w:r w:rsidR="00D64491" w:rsidRPr="003876CE">
        <w:rPr>
          <w:rFonts w:ascii="Garamond" w:hAnsi="Garamond"/>
          <w:sz w:val="24"/>
          <w:szCs w:val="24"/>
        </w:rPr>
        <w:t xml:space="preserve"> the truth </w:t>
      </w:r>
      <w:r w:rsidR="004A4C1E" w:rsidRPr="003876CE">
        <w:rPr>
          <w:rFonts w:ascii="Garamond" w:hAnsi="Garamond"/>
          <w:sz w:val="24"/>
          <w:szCs w:val="24"/>
        </w:rPr>
        <w:t>to</w:t>
      </w:r>
      <w:r w:rsidR="00D64491" w:rsidRPr="003876CE">
        <w:rPr>
          <w:rFonts w:ascii="Garamond" w:hAnsi="Garamond"/>
          <w:sz w:val="24"/>
          <w:szCs w:val="24"/>
        </w:rPr>
        <w:t xml:space="preserve"> be good at deductive reasoning, i.e.</w:t>
      </w:r>
      <w:r w:rsidR="00550FFA" w:rsidRPr="003876CE">
        <w:rPr>
          <w:rFonts w:ascii="Garamond" w:hAnsi="Garamond"/>
          <w:sz w:val="24"/>
          <w:szCs w:val="24"/>
        </w:rPr>
        <w:t>,</w:t>
      </w:r>
      <w:r w:rsidR="00D64491" w:rsidRPr="003876CE">
        <w:rPr>
          <w:rFonts w:ascii="Garamond" w:hAnsi="Garamond"/>
          <w:sz w:val="24"/>
          <w:szCs w:val="24"/>
        </w:rPr>
        <w:t xml:space="preserve"> a reliabilist virtue.</w:t>
      </w:r>
      <w:r w:rsidRPr="003876CE">
        <w:rPr>
          <w:rFonts w:ascii="Garamond" w:hAnsi="Garamond"/>
          <w:sz w:val="24"/>
          <w:szCs w:val="24"/>
        </w:rPr>
        <w:t xml:space="preserve"> </w:t>
      </w:r>
      <w:r w:rsidR="00D64491" w:rsidRPr="003876CE">
        <w:rPr>
          <w:rFonts w:ascii="Garamond" w:hAnsi="Garamond"/>
          <w:sz w:val="24"/>
          <w:szCs w:val="24"/>
        </w:rPr>
        <w:t>One might cultivate and exercise one’s skills in deductive reasoning solely for the purpose of achieving high marks in a logic class</w:t>
      </w:r>
      <w:r w:rsidR="00217663" w:rsidRPr="003876CE">
        <w:rPr>
          <w:rFonts w:ascii="Garamond" w:hAnsi="Garamond"/>
          <w:sz w:val="24"/>
          <w:szCs w:val="24"/>
        </w:rPr>
        <w:t>, for instance</w:t>
      </w:r>
      <w:r w:rsidR="00D64491" w:rsidRPr="003876CE">
        <w:rPr>
          <w:rFonts w:ascii="Garamond" w:hAnsi="Garamond"/>
          <w:sz w:val="24"/>
          <w:szCs w:val="24"/>
        </w:rPr>
        <w:t>. For this reason</w:t>
      </w:r>
      <w:r w:rsidR="00A66E0A" w:rsidRPr="003876CE">
        <w:rPr>
          <w:rFonts w:ascii="Garamond" w:hAnsi="Garamond"/>
          <w:sz w:val="24"/>
          <w:szCs w:val="24"/>
        </w:rPr>
        <w:t>, the responsibilist account of intellectual virtue</w:t>
      </w:r>
      <w:r w:rsidR="00440C66" w:rsidRPr="003876CE">
        <w:rPr>
          <w:rFonts w:ascii="Garamond" w:hAnsi="Garamond"/>
          <w:sz w:val="24"/>
          <w:szCs w:val="24"/>
        </w:rPr>
        <w:t xml:space="preserve"> is </w:t>
      </w:r>
      <w:r w:rsidR="00A66E0A" w:rsidRPr="003876CE">
        <w:rPr>
          <w:rFonts w:ascii="Garamond" w:hAnsi="Garamond"/>
          <w:sz w:val="24"/>
          <w:szCs w:val="24"/>
        </w:rPr>
        <w:t xml:space="preserve">similar to the traditional Aristotelian account of moral virtues such as courage </w:t>
      </w:r>
      <w:r w:rsidR="004A4C1E" w:rsidRPr="003876CE">
        <w:rPr>
          <w:rFonts w:ascii="Garamond" w:hAnsi="Garamond"/>
          <w:sz w:val="24"/>
          <w:szCs w:val="24"/>
        </w:rPr>
        <w:t xml:space="preserve">and </w:t>
      </w:r>
      <w:r w:rsidR="00A66E0A" w:rsidRPr="003876CE">
        <w:rPr>
          <w:rFonts w:ascii="Garamond" w:hAnsi="Garamond"/>
          <w:sz w:val="24"/>
          <w:szCs w:val="24"/>
        </w:rPr>
        <w:t>temperance</w:t>
      </w:r>
      <w:r w:rsidR="002E2CE4" w:rsidRPr="003876CE">
        <w:rPr>
          <w:rFonts w:ascii="Garamond" w:hAnsi="Garamond"/>
          <w:sz w:val="24"/>
          <w:szCs w:val="24"/>
        </w:rPr>
        <w:t>,</w:t>
      </w:r>
      <w:r w:rsidR="00440C66" w:rsidRPr="003876CE">
        <w:rPr>
          <w:rFonts w:ascii="Garamond" w:hAnsi="Garamond"/>
          <w:sz w:val="24"/>
          <w:szCs w:val="24"/>
        </w:rPr>
        <w:t xml:space="preserve"> which also possess</w:t>
      </w:r>
      <w:r w:rsidR="004A4C1E" w:rsidRPr="003876CE">
        <w:rPr>
          <w:rFonts w:ascii="Garamond" w:hAnsi="Garamond"/>
          <w:sz w:val="24"/>
          <w:szCs w:val="24"/>
        </w:rPr>
        <w:t xml:space="preserve"> </w:t>
      </w:r>
      <w:r w:rsidR="00440C66" w:rsidRPr="003876CE">
        <w:rPr>
          <w:rFonts w:ascii="Garamond" w:hAnsi="Garamond"/>
          <w:sz w:val="24"/>
          <w:szCs w:val="24"/>
        </w:rPr>
        <w:t>affective and motivational dimension</w:t>
      </w:r>
      <w:r w:rsidR="004A4C1E" w:rsidRPr="003876CE">
        <w:rPr>
          <w:rFonts w:ascii="Garamond" w:hAnsi="Garamond"/>
          <w:sz w:val="24"/>
          <w:szCs w:val="24"/>
        </w:rPr>
        <w:t>s</w:t>
      </w:r>
      <w:r w:rsidR="00440C66" w:rsidRPr="003876CE">
        <w:rPr>
          <w:rFonts w:ascii="Garamond" w:hAnsi="Garamond"/>
          <w:sz w:val="24"/>
          <w:szCs w:val="24"/>
        </w:rPr>
        <w:t>.</w:t>
      </w:r>
      <w:r w:rsidR="00D64491" w:rsidRPr="003876CE">
        <w:rPr>
          <w:rFonts w:ascii="Garamond" w:hAnsi="Garamond"/>
          <w:sz w:val="24"/>
          <w:szCs w:val="24"/>
        </w:rPr>
        <w:t xml:space="preserve"> The person with </w:t>
      </w:r>
      <w:r w:rsidR="002E2CE4" w:rsidRPr="003876CE">
        <w:rPr>
          <w:rFonts w:ascii="Garamond" w:hAnsi="Garamond"/>
          <w:sz w:val="24"/>
          <w:szCs w:val="24"/>
        </w:rPr>
        <w:t xml:space="preserve">the </w:t>
      </w:r>
      <w:r w:rsidR="00D64491" w:rsidRPr="003876CE">
        <w:rPr>
          <w:rFonts w:ascii="Garamond" w:hAnsi="Garamond"/>
          <w:sz w:val="24"/>
          <w:szCs w:val="24"/>
        </w:rPr>
        <w:t xml:space="preserve">virtue of courage is </w:t>
      </w:r>
      <w:r w:rsidR="004A4C1E" w:rsidRPr="003876CE">
        <w:rPr>
          <w:rFonts w:ascii="Garamond" w:hAnsi="Garamond"/>
          <w:sz w:val="24"/>
          <w:szCs w:val="24"/>
        </w:rPr>
        <w:t xml:space="preserve">both </w:t>
      </w:r>
      <w:r w:rsidR="00D64491" w:rsidRPr="003876CE">
        <w:rPr>
          <w:rFonts w:ascii="Garamond" w:hAnsi="Garamond"/>
          <w:sz w:val="24"/>
          <w:szCs w:val="24"/>
        </w:rPr>
        <w:t xml:space="preserve">motivated </w:t>
      </w:r>
      <w:r w:rsidR="004A4C1E" w:rsidRPr="003876CE">
        <w:rPr>
          <w:rFonts w:ascii="Garamond" w:hAnsi="Garamond"/>
          <w:sz w:val="24"/>
          <w:szCs w:val="24"/>
        </w:rPr>
        <w:t>and pleased</w:t>
      </w:r>
      <w:r w:rsidR="003576F4" w:rsidRPr="003876CE">
        <w:rPr>
          <w:rFonts w:ascii="Garamond" w:hAnsi="Garamond"/>
          <w:sz w:val="24"/>
          <w:szCs w:val="24"/>
        </w:rPr>
        <w:t xml:space="preserve"> to</w:t>
      </w:r>
      <w:r w:rsidR="004A4C1E" w:rsidRPr="003876CE">
        <w:rPr>
          <w:rFonts w:ascii="Garamond" w:hAnsi="Garamond"/>
          <w:sz w:val="24"/>
          <w:szCs w:val="24"/>
        </w:rPr>
        <w:t xml:space="preserve"> </w:t>
      </w:r>
      <w:r w:rsidR="00D64491" w:rsidRPr="003876CE">
        <w:rPr>
          <w:rFonts w:ascii="Garamond" w:hAnsi="Garamond"/>
          <w:sz w:val="24"/>
          <w:szCs w:val="24"/>
        </w:rPr>
        <w:t>stand firm in the face of danger for a noble end</w:t>
      </w:r>
      <w:r w:rsidR="004A4C1E" w:rsidRPr="003876CE">
        <w:rPr>
          <w:rFonts w:ascii="Garamond" w:hAnsi="Garamond"/>
          <w:sz w:val="24"/>
          <w:szCs w:val="24"/>
        </w:rPr>
        <w:t>.</w:t>
      </w:r>
    </w:p>
    <w:p w14:paraId="659A671A" w14:textId="6788E989" w:rsidR="00A96CC5" w:rsidRPr="003876CE" w:rsidRDefault="00440C66"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Despite their differences, </w:t>
      </w:r>
      <w:r w:rsidR="00D64491" w:rsidRPr="003876CE">
        <w:rPr>
          <w:rFonts w:ascii="Garamond" w:hAnsi="Garamond"/>
          <w:sz w:val="24"/>
          <w:szCs w:val="24"/>
        </w:rPr>
        <w:t>the reliabilist and the responsibil</w:t>
      </w:r>
      <w:r w:rsidR="004A4C1E" w:rsidRPr="003876CE">
        <w:rPr>
          <w:rFonts w:ascii="Garamond" w:hAnsi="Garamond"/>
          <w:sz w:val="24"/>
          <w:szCs w:val="24"/>
        </w:rPr>
        <w:t>ist</w:t>
      </w:r>
      <w:r w:rsidR="00A66E0A" w:rsidRPr="003876CE">
        <w:rPr>
          <w:rFonts w:ascii="Garamond" w:hAnsi="Garamond"/>
          <w:sz w:val="24"/>
          <w:szCs w:val="24"/>
        </w:rPr>
        <w:t xml:space="preserve"> accounts of intellectual virtue need not </w:t>
      </w:r>
      <w:r w:rsidRPr="003876CE">
        <w:rPr>
          <w:rFonts w:ascii="Garamond" w:hAnsi="Garamond"/>
          <w:sz w:val="24"/>
          <w:szCs w:val="24"/>
        </w:rPr>
        <w:t>stand starkly</w:t>
      </w:r>
      <w:r w:rsidR="00A66E0A" w:rsidRPr="003876CE">
        <w:rPr>
          <w:rFonts w:ascii="Garamond" w:hAnsi="Garamond"/>
          <w:sz w:val="24"/>
          <w:szCs w:val="24"/>
        </w:rPr>
        <w:t xml:space="preserve"> opposed</w:t>
      </w:r>
      <w:r w:rsidRPr="003876CE">
        <w:rPr>
          <w:rFonts w:ascii="Garamond" w:hAnsi="Garamond"/>
          <w:sz w:val="24"/>
          <w:szCs w:val="24"/>
        </w:rPr>
        <w:t xml:space="preserve"> but can</w:t>
      </w:r>
      <w:r w:rsidR="00F44A5F" w:rsidRPr="003876CE">
        <w:rPr>
          <w:rFonts w:ascii="Garamond" w:hAnsi="Garamond"/>
          <w:sz w:val="24"/>
          <w:szCs w:val="24"/>
        </w:rPr>
        <w:t xml:space="preserve"> work together </w:t>
      </w:r>
      <w:r w:rsidR="00DE1114" w:rsidRPr="003876CE">
        <w:rPr>
          <w:rFonts w:ascii="Garamond" w:hAnsi="Garamond"/>
          <w:sz w:val="24"/>
          <w:szCs w:val="24"/>
        </w:rPr>
        <w:t xml:space="preserve">to </w:t>
      </w:r>
      <w:r w:rsidR="004A4C1E" w:rsidRPr="003876CE">
        <w:rPr>
          <w:rFonts w:ascii="Garamond" w:hAnsi="Garamond"/>
          <w:sz w:val="24"/>
          <w:szCs w:val="24"/>
        </w:rPr>
        <w:t>provide mutual support for each other</w:t>
      </w:r>
      <w:r w:rsidRPr="003876CE">
        <w:rPr>
          <w:rFonts w:ascii="Garamond" w:hAnsi="Garamond"/>
          <w:sz w:val="24"/>
          <w:szCs w:val="24"/>
        </w:rPr>
        <w:t xml:space="preserve">. Plausibly, </w:t>
      </w:r>
      <w:r w:rsidR="00F44A5F" w:rsidRPr="003876CE">
        <w:rPr>
          <w:rFonts w:ascii="Garamond" w:hAnsi="Garamond"/>
          <w:sz w:val="24"/>
          <w:szCs w:val="24"/>
        </w:rPr>
        <w:t xml:space="preserve">having </w:t>
      </w:r>
      <w:r w:rsidRPr="003876CE">
        <w:rPr>
          <w:rFonts w:ascii="Garamond" w:hAnsi="Garamond"/>
          <w:sz w:val="24"/>
          <w:szCs w:val="24"/>
        </w:rPr>
        <w:t>the responsibilist virtues can foster the development of the reliabilist virtues (Battaly 2016</w:t>
      </w:r>
      <w:r w:rsidR="00FF2A54" w:rsidRPr="003876CE">
        <w:rPr>
          <w:rFonts w:ascii="Garamond" w:hAnsi="Garamond"/>
          <w:sz w:val="24"/>
          <w:szCs w:val="24"/>
        </w:rPr>
        <w:t xml:space="preserve">, p. 171). </w:t>
      </w:r>
      <w:r w:rsidRPr="003876CE">
        <w:rPr>
          <w:rFonts w:ascii="Garamond" w:hAnsi="Garamond"/>
          <w:sz w:val="24"/>
          <w:szCs w:val="24"/>
        </w:rPr>
        <w:t xml:space="preserve">For example, someone who cares about the truth </w:t>
      </w:r>
      <w:r w:rsidR="00D64491" w:rsidRPr="003876CE">
        <w:rPr>
          <w:rFonts w:ascii="Garamond" w:hAnsi="Garamond"/>
          <w:sz w:val="24"/>
          <w:szCs w:val="24"/>
        </w:rPr>
        <w:t>may</w:t>
      </w:r>
      <w:r w:rsidRPr="003876CE">
        <w:rPr>
          <w:rFonts w:ascii="Garamond" w:hAnsi="Garamond"/>
          <w:sz w:val="24"/>
          <w:szCs w:val="24"/>
        </w:rPr>
        <w:t xml:space="preserve"> be motivated to develop their deductive and inductive reasoning skills,</w:t>
      </w:r>
      <w:r w:rsidR="00D64491" w:rsidRPr="003876CE">
        <w:rPr>
          <w:rFonts w:ascii="Garamond" w:hAnsi="Garamond"/>
          <w:sz w:val="24"/>
          <w:szCs w:val="24"/>
        </w:rPr>
        <w:t xml:space="preserve"> both of which are</w:t>
      </w:r>
      <w:r w:rsidRPr="003876CE">
        <w:rPr>
          <w:rFonts w:ascii="Garamond" w:hAnsi="Garamond"/>
          <w:sz w:val="24"/>
          <w:szCs w:val="24"/>
        </w:rPr>
        <w:t xml:space="preserve"> reliabilist virtues.</w:t>
      </w:r>
      <w:r w:rsidR="00CB6C8D" w:rsidRPr="003876CE">
        <w:rPr>
          <w:rFonts w:ascii="Garamond" w:hAnsi="Garamond"/>
          <w:sz w:val="24"/>
          <w:szCs w:val="24"/>
        </w:rPr>
        <w:t xml:space="preserve"> Indeed, perhaps then we should say that </w:t>
      </w:r>
      <w:r w:rsidR="004A4C1E" w:rsidRPr="003876CE">
        <w:rPr>
          <w:rFonts w:ascii="Garamond" w:hAnsi="Garamond"/>
          <w:sz w:val="24"/>
          <w:szCs w:val="24"/>
        </w:rPr>
        <w:t xml:space="preserve">many of the </w:t>
      </w:r>
      <w:r w:rsidR="00CB6C8D" w:rsidRPr="003876CE">
        <w:rPr>
          <w:rFonts w:ascii="Garamond" w:hAnsi="Garamond"/>
          <w:sz w:val="24"/>
          <w:szCs w:val="24"/>
        </w:rPr>
        <w:t xml:space="preserve">responsibilist virtues even </w:t>
      </w:r>
      <w:r w:rsidR="00CB6C8D" w:rsidRPr="003876CE">
        <w:rPr>
          <w:rFonts w:ascii="Garamond" w:hAnsi="Garamond"/>
          <w:i/>
          <w:iCs/>
          <w:sz w:val="24"/>
          <w:szCs w:val="24"/>
        </w:rPr>
        <w:t>count</w:t>
      </w:r>
      <w:r w:rsidR="00CB6C8D" w:rsidRPr="003876CE">
        <w:rPr>
          <w:rFonts w:ascii="Garamond" w:hAnsi="Garamond"/>
          <w:sz w:val="24"/>
          <w:szCs w:val="24"/>
        </w:rPr>
        <w:t xml:space="preserve"> as reliabilist virtues.</w:t>
      </w:r>
      <w:r w:rsidR="003C0570" w:rsidRPr="003876CE">
        <w:rPr>
          <w:rStyle w:val="FootnoteReference"/>
          <w:rFonts w:ascii="Garamond" w:hAnsi="Garamond"/>
          <w:sz w:val="24"/>
          <w:szCs w:val="24"/>
        </w:rPr>
        <w:footnoteReference w:id="2"/>
      </w:r>
      <w:r w:rsidR="003C0570" w:rsidRPr="003876CE">
        <w:rPr>
          <w:rFonts w:ascii="Garamond" w:hAnsi="Garamond"/>
          <w:sz w:val="24"/>
          <w:szCs w:val="24"/>
        </w:rPr>
        <w:t xml:space="preserve"> </w:t>
      </w:r>
      <w:r w:rsidR="004A4C1E" w:rsidRPr="003876CE">
        <w:rPr>
          <w:rFonts w:ascii="Garamond" w:hAnsi="Garamond"/>
          <w:sz w:val="24"/>
          <w:szCs w:val="24"/>
        </w:rPr>
        <w:t>In any case, given t</w:t>
      </w:r>
      <w:r w:rsidR="00D64491" w:rsidRPr="003876CE">
        <w:rPr>
          <w:rFonts w:ascii="Garamond" w:hAnsi="Garamond"/>
          <w:sz w:val="24"/>
          <w:szCs w:val="24"/>
        </w:rPr>
        <w:t>hat</w:t>
      </w:r>
      <w:r w:rsidR="00F44A5F" w:rsidRPr="003876CE">
        <w:rPr>
          <w:rFonts w:ascii="Garamond" w:hAnsi="Garamond"/>
          <w:sz w:val="24"/>
          <w:szCs w:val="24"/>
        </w:rPr>
        <w:t xml:space="preserve"> cognitive achievements are closely connect</w:t>
      </w:r>
      <w:r w:rsidR="0000417F" w:rsidRPr="003876CE">
        <w:rPr>
          <w:rFonts w:ascii="Garamond" w:hAnsi="Garamond"/>
          <w:sz w:val="24"/>
          <w:szCs w:val="24"/>
        </w:rPr>
        <w:t>ed</w:t>
      </w:r>
      <w:r w:rsidR="00F44A5F" w:rsidRPr="003876CE">
        <w:rPr>
          <w:rFonts w:ascii="Garamond" w:hAnsi="Garamond"/>
          <w:sz w:val="24"/>
          <w:szCs w:val="24"/>
        </w:rPr>
        <w:t xml:space="preserve"> to the good life,</w:t>
      </w:r>
      <w:r w:rsidR="00D64491" w:rsidRPr="003876CE">
        <w:rPr>
          <w:rFonts w:ascii="Garamond" w:hAnsi="Garamond"/>
          <w:sz w:val="24"/>
          <w:szCs w:val="24"/>
        </w:rPr>
        <w:t xml:space="preserve"> </w:t>
      </w:r>
      <w:r w:rsidR="00F44A5F" w:rsidRPr="003876CE">
        <w:rPr>
          <w:rFonts w:ascii="Garamond" w:hAnsi="Garamond"/>
          <w:sz w:val="24"/>
          <w:szCs w:val="24"/>
        </w:rPr>
        <w:t xml:space="preserve">we </w:t>
      </w:r>
      <w:r w:rsidR="00FF2A54" w:rsidRPr="003876CE">
        <w:rPr>
          <w:rFonts w:ascii="Garamond" w:hAnsi="Garamond"/>
          <w:sz w:val="24"/>
          <w:szCs w:val="24"/>
        </w:rPr>
        <w:t>should</w:t>
      </w:r>
      <w:r w:rsidR="00D64491" w:rsidRPr="003876CE">
        <w:rPr>
          <w:rFonts w:ascii="Garamond" w:hAnsi="Garamond"/>
          <w:sz w:val="24"/>
          <w:szCs w:val="24"/>
        </w:rPr>
        <w:t xml:space="preserve"> cultivate the </w:t>
      </w:r>
      <w:r w:rsidR="00F44A5F" w:rsidRPr="003876CE">
        <w:rPr>
          <w:rFonts w:ascii="Garamond" w:hAnsi="Garamond"/>
          <w:sz w:val="24"/>
          <w:szCs w:val="24"/>
        </w:rPr>
        <w:t xml:space="preserve">intellectual virtues as part of “ensuring our epistemic </w:t>
      </w:r>
      <w:proofErr w:type="spellStart"/>
      <w:r w:rsidR="00F44A5F" w:rsidRPr="003876CE">
        <w:rPr>
          <w:rFonts w:ascii="Garamond" w:hAnsi="Garamond"/>
          <w:sz w:val="24"/>
          <w:szCs w:val="24"/>
        </w:rPr>
        <w:t>well being</w:t>
      </w:r>
      <w:proofErr w:type="spellEnd"/>
      <w:r w:rsidR="00F44A5F" w:rsidRPr="003876CE">
        <w:rPr>
          <w:rFonts w:ascii="Garamond" w:hAnsi="Garamond"/>
          <w:sz w:val="24"/>
          <w:szCs w:val="24"/>
        </w:rPr>
        <w:t>”</w:t>
      </w:r>
      <w:r w:rsidR="00610A3A" w:rsidRPr="003876CE">
        <w:rPr>
          <w:rFonts w:ascii="Garamond" w:hAnsi="Garamond"/>
          <w:sz w:val="24"/>
          <w:szCs w:val="24"/>
        </w:rPr>
        <w:t xml:space="preserve"> </w:t>
      </w:r>
      <w:r w:rsidR="00F44A5F" w:rsidRPr="003876CE">
        <w:rPr>
          <w:rFonts w:ascii="Garamond" w:hAnsi="Garamond"/>
          <w:sz w:val="24"/>
          <w:szCs w:val="24"/>
        </w:rPr>
        <w:t>(Hookway 2003, p. 79).</w:t>
      </w:r>
    </w:p>
    <w:p w14:paraId="2787EC52" w14:textId="62386E06" w:rsidR="00173F2B" w:rsidRPr="003876CE" w:rsidRDefault="00173F2B" w:rsidP="00F75D61">
      <w:pPr>
        <w:spacing w:after="0" w:line="360" w:lineRule="auto"/>
        <w:ind w:firstLine="720"/>
        <w:jc w:val="both"/>
        <w:rPr>
          <w:rFonts w:ascii="Garamond" w:hAnsi="Garamond"/>
          <w:sz w:val="24"/>
          <w:szCs w:val="24"/>
        </w:rPr>
      </w:pPr>
      <w:r w:rsidRPr="003876CE">
        <w:rPr>
          <w:rFonts w:ascii="Garamond" w:hAnsi="Garamond"/>
          <w:sz w:val="24"/>
          <w:szCs w:val="24"/>
        </w:rPr>
        <w:t>In addition</w:t>
      </w:r>
      <w:r w:rsidR="009166CD" w:rsidRPr="003876CE">
        <w:rPr>
          <w:rFonts w:ascii="Garamond" w:hAnsi="Garamond"/>
          <w:sz w:val="24"/>
          <w:szCs w:val="24"/>
        </w:rPr>
        <w:t xml:space="preserve"> to</w:t>
      </w:r>
      <w:r w:rsidRPr="003876CE">
        <w:rPr>
          <w:rFonts w:ascii="Garamond" w:hAnsi="Garamond"/>
          <w:sz w:val="24"/>
          <w:szCs w:val="24"/>
        </w:rPr>
        <w:t xml:space="preserve"> </w:t>
      </w:r>
      <w:r w:rsidR="00EB45C1" w:rsidRPr="003876CE">
        <w:rPr>
          <w:rFonts w:ascii="Garamond" w:hAnsi="Garamond"/>
          <w:sz w:val="24"/>
          <w:szCs w:val="24"/>
        </w:rPr>
        <w:t xml:space="preserve">cultivating </w:t>
      </w:r>
      <w:r w:rsidRPr="003876CE">
        <w:rPr>
          <w:rFonts w:ascii="Garamond" w:hAnsi="Garamond"/>
          <w:sz w:val="24"/>
          <w:szCs w:val="24"/>
        </w:rPr>
        <w:t xml:space="preserve">the </w:t>
      </w:r>
      <w:r w:rsidR="003D10F5" w:rsidRPr="003876CE">
        <w:rPr>
          <w:rFonts w:ascii="Garamond" w:hAnsi="Garamond"/>
          <w:sz w:val="24"/>
          <w:szCs w:val="24"/>
        </w:rPr>
        <w:t>intellectual</w:t>
      </w:r>
      <w:r w:rsidRPr="003876CE">
        <w:rPr>
          <w:rFonts w:ascii="Garamond" w:hAnsi="Garamond"/>
          <w:sz w:val="24"/>
          <w:szCs w:val="24"/>
        </w:rPr>
        <w:t xml:space="preserve"> virtue</w:t>
      </w:r>
      <w:r w:rsidR="009166CD" w:rsidRPr="003876CE">
        <w:rPr>
          <w:rFonts w:ascii="Garamond" w:hAnsi="Garamond"/>
          <w:sz w:val="24"/>
          <w:szCs w:val="24"/>
        </w:rPr>
        <w:t>s</w:t>
      </w:r>
      <w:r w:rsidRPr="003876CE">
        <w:rPr>
          <w:rFonts w:ascii="Garamond" w:hAnsi="Garamond"/>
          <w:sz w:val="24"/>
          <w:szCs w:val="24"/>
        </w:rPr>
        <w:t xml:space="preserve">, </w:t>
      </w:r>
      <w:r w:rsidR="00EB45C1" w:rsidRPr="003876CE">
        <w:rPr>
          <w:rFonts w:ascii="Garamond" w:hAnsi="Garamond"/>
          <w:sz w:val="24"/>
          <w:szCs w:val="24"/>
        </w:rPr>
        <w:t xml:space="preserve">agents should </w:t>
      </w:r>
      <w:r w:rsidR="004A4C1E" w:rsidRPr="003876CE">
        <w:rPr>
          <w:rFonts w:ascii="Garamond" w:hAnsi="Garamond"/>
          <w:sz w:val="24"/>
          <w:szCs w:val="24"/>
        </w:rPr>
        <w:t xml:space="preserve">also </w:t>
      </w:r>
      <w:r w:rsidR="00EB45C1" w:rsidRPr="003876CE">
        <w:rPr>
          <w:rFonts w:ascii="Garamond" w:hAnsi="Garamond"/>
          <w:sz w:val="24"/>
          <w:szCs w:val="24"/>
        </w:rPr>
        <w:t>attempt to rid themselves of any intellectual</w:t>
      </w:r>
      <w:r w:rsidR="00CF044C" w:rsidRPr="003876CE">
        <w:rPr>
          <w:rFonts w:ascii="Garamond" w:hAnsi="Garamond"/>
          <w:sz w:val="24"/>
          <w:szCs w:val="24"/>
        </w:rPr>
        <w:t xml:space="preserve"> </w:t>
      </w:r>
      <w:r w:rsidR="00CF044C" w:rsidRPr="003876CE">
        <w:rPr>
          <w:rFonts w:ascii="Garamond" w:hAnsi="Garamond"/>
          <w:i/>
          <w:iCs/>
          <w:sz w:val="24"/>
          <w:szCs w:val="24"/>
        </w:rPr>
        <w:t>vices</w:t>
      </w:r>
      <w:r w:rsidR="00CF044C" w:rsidRPr="003876CE">
        <w:rPr>
          <w:rFonts w:ascii="Garamond" w:hAnsi="Garamond"/>
          <w:sz w:val="24"/>
          <w:szCs w:val="24"/>
        </w:rPr>
        <w:t xml:space="preserve">. </w:t>
      </w:r>
      <w:r w:rsidRPr="003876CE">
        <w:rPr>
          <w:rFonts w:ascii="Garamond" w:hAnsi="Garamond"/>
          <w:sz w:val="24"/>
          <w:szCs w:val="24"/>
        </w:rPr>
        <w:t>According to “vice epistemologists”</w:t>
      </w:r>
      <w:r w:rsidR="002E2CE4" w:rsidRPr="003876CE">
        <w:rPr>
          <w:rFonts w:ascii="Garamond" w:hAnsi="Garamond"/>
          <w:sz w:val="24"/>
          <w:szCs w:val="24"/>
        </w:rPr>
        <w:t xml:space="preserve"> </w:t>
      </w:r>
      <w:r w:rsidR="00CF044C" w:rsidRPr="003876CE">
        <w:rPr>
          <w:rFonts w:ascii="Garamond" w:hAnsi="Garamond"/>
          <w:sz w:val="24"/>
          <w:szCs w:val="24"/>
        </w:rPr>
        <w:t>(e.g.</w:t>
      </w:r>
      <w:r w:rsidR="00550FFA" w:rsidRPr="003876CE">
        <w:rPr>
          <w:rFonts w:ascii="Garamond" w:hAnsi="Garamond"/>
          <w:sz w:val="24"/>
          <w:szCs w:val="24"/>
        </w:rPr>
        <w:t>,</w:t>
      </w:r>
      <w:r w:rsidR="00CF044C" w:rsidRPr="003876CE">
        <w:rPr>
          <w:rFonts w:ascii="Garamond" w:hAnsi="Garamond"/>
          <w:sz w:val="24"/>
          <w:szCs w:val="24"/>
        </w:rPr>
        <w:t xml:space="preserve"> Cassam 2016)</w:t>
      </w:r>
      <w:r w:rsidR="003576F4" w:rsidRPr="003876CE">
        <w:rPr>
          <w:rFonts w:ascii="Garamond" w:hAnsi="Garamond"/>
          <w:sz w:val="24"/>
          <w:szCs w:val="24"/>
        </w:rPr>
        <w:t>,</w:t>
      </w:r>
      <w:r w:rsidRPr="003876CE">
        <w:rPr>
          <w:rFonts w:ascii="Garamond" w:hAnsi="Garamond"/>
          <w:sz w:val="24"/>
          <w:szCs w:val="24"/>
        </w:rPr>
        <w:t xml:space="preserve"> </w:t>
      </w:r>
      <w:r w:rsidR="009166CD" w:rsidRPr="003876CE">
        <w:rPr>
          <w:rFonts w:ascii="Garamond" w:hAnsi="Garamond"/>
          <w:sz w:val="24"/>
          <w:szCs w:val="24"/>
        </w:rPr>
        <w:t xml:space="preserve">intellectually vicious traits </w:t>
      </w:r>
      <w:r w:rsidR="004A4C1E" w:rsidRPr="003876CE">
        <w:rPr>
          <w:rFonts w:ascii="Garamond" w:hAnsi="Garamond"/>
          <w:sz w:val="24"/>
          <w:szCs w:val="24"/>
        </w:rPr>
        <w:t>exist as</w:t>
      </w:r>
      <w:r w:rsidRPr="003876CE">
        <w:rPr>
          <w:rFonts w:ascii="Garamond" w:hAnsi="Garamond"/>
          <w:sz w:val="24"/>
          <w:szCs w:val="24"/>
        </w:rPr>
        <w:t xml:space="preserve"> </w:t>
      </w:r>
      <w:r w:rsidR="004A4C1E" w:rsidRPr="003876CE">
        <w:rPr>
          <w:rFonts w:ascii="Garamond" w:hAnsi="Garamond"/>
          <w:sz w:val="24"/>
          <w:szCs w:val="24"/>
        </w:rPr>
        <w:t xml:space="preserve">genuine, </w:t>
      </w:r>
      <w:r w:rsidRPr="003876CE">
        <w:rPr>
          <w:rFonts w:ascii="Garamond" w:hAnsi="Garamond"/>
          <w:sz w:val="24"/>
          <w:szCs w:val="24"/>
        </w:rPr>
        <w:t xml:space="preserve">stable </w:t>
      </w:r>
      <w:r w:rsidR="004A4C1E" w:rsidRPr="003876CE">
        <w:rPr>
          <w:rFonts w:ascii="Garamond" w:hAnsi="Garamond"/>
          <w:sz w:val="24"/>
          <w:szCs w:val="24"/>
        </w:rPr>
        <w:t>dispositions</w:t>
      </w:r>
      <w:r w:rsidRPr="003876CE">
        <w:rPr>
          <w:rFonts w:ascii="Garamond" w:hAnsi="Garamond"/>
          <w:sz w:val="24"/>
          <w:szCs w:val="24"/>
        </w:rPr>
        <w:t xml:space="preserve">; such </w:t>
      </w:r>
      <w:r w:rsidR="003D10F5" w:rsidRPr="003876CE">
        <w:rPr>
          <w:rFonts w:ascii="Garamond" w:hAnsi="Garamond"/>
          <w:sz w:val="24"/>
          <w:szCs w:val="24"/>
        </w:rPr>
        <w:t>intellectual</w:t>
      </w:r>
      <w:r w:rsidRPr="003876CE">
        <w:rPr>
          <w:rFonts w:ascii="Garamond" w:hAnsi="Garamond"/>
          <w:sz w:val="24"/>
          <w:szCs w:val="24"/>
        </w:rPr>
        <w:t xml:space="preserve"> vices impede responsible and effective inquiry; and finally, sometimes an appeal to an </w:t>
      </w:r>
      <w:r w:rsidR="004A4C1E" w:rsidRPr="003876CE">
        <w:rPr>
          <w:rFonts w:ascii="Garamond" w:hAnsi="Garamond"/>
          <w:sz w:val="24"/>
          <w:szCs w:val="24"/>
        </w:rPr>
        <w:t>intellectual</w:t>
      </w:r>
      <w:r w:rsidRPr="003876CE">
        <w:rPr>
          <w:rFonts w:ascii="Garamond" w:hAnsi="Garamond"/>
          <w:sz w:val="24"/>
          <w:szCs w:val="24"/>
        </w:rPr>
        <w:t xml:space="preserve"> vice is the best explanation for why a person believes some demonstrably false proposition, such as</w:t>
      </w:r>
      <w:r w:rsidR="002E2CE4" w:rsidRPr="003876CE">
        <w:rPr>
          <w:rFonts w:ascii="Garamond" w:hAnsi="Garamond"/>
          <w:sz w:val="24"/>
          <w:szCs w:val="24"/>
        </w:rPr>
        <w:t xml:space="preserve"> </w:t>
      </w:r>
      <w:r w:rsidR="00CF044C" w:rsidRPr="003876CE">
        <w:rPr>
          <w:rFonts w:ascii="Garamond" w:hAnsi="Garamond"/>
          <w:sz w:val="24"/>
          <w:szCs w:val="24"/>
        </w:rPr>
        <w:t>the claim that the Apollo 11 Moon Landing was faked.</w:t>
      </w:r>
      <w:r w:rsidRPr="003876CE">
        <w:rPr>
          <w:rFonts w:ascii="Garamond" w:hAnsi="Garamond"/>
          <w:sz w:val="24"/>
          <w:szCs w:val="24"/>
        </w:rPr>
        <w:t xml:space="preserve"> </w:t>
      </w:r>
      <w:r w:rsidR="009166CD" w:rsidRPr="003876CE">
        <w:rPr>
          <w:rFonts w:ascii="Garamond" w:hAnsi="Garamond"/>
          <w:sz w:val="24"/>
          <w:szCs w:val="24"/>
        </w:rPr>
        <w:t xml:space="preserve">In an analogous fashion, we can conceptualize intellectual vices in a reliabilist way, </w:t>
      </w:r>
      <w:r w:rsidR="003D10F5" w:rsidRPr="003876CE">
        <w:rPr>
          <w:rFonts w:ascii="Garamond" w:hAnsi="Garamond"/>
          <w:sz w:val="24"/>
          <w:szCs w:val="24"/>
        </w:rPr>
        <w:t xml:space="preserve">as </w:t>
      </w:r>
      <w:r w:rsidR="009166CD" w:rsidRPr="003876CE">
        <w:rPr>
          <w:rFonts w:ascii="Garamond" w:hAnsi="Garamond"/>
          <w:sz w:val="24"/>
          <w:szCs w:val="24"/>
        </w:rPr>
        <w:t>cognitive processes</w:t>
      </w:r>
      <w:r w:rsidR="004A4C1E" w:rsidRPr="003876CE">
        <w:rPr>
          <w:rFonts w:ascii="Garamond" w:hAnsi="Garamond"/>
          <w:sz w:val="24"/>
          <w:szCs w:val="24"/>
        </w:rPr>
        <w:t xml:space="preserve">, abilities, or faculties </w:t>
      </w:r>
      <w:r w:rsidR="009166CD" w:rsidRPr="003876CE">
        <w:rPr>
          <w:rFonts w:ascii="Garamond" w:hAnsi="Garamond"/>
          <w:sz w:val="24"/>
          <w:szCs w:val="24"/>
        </w:rPr>
        <w:t xml:space="preserve">that are not truth-conducive, </w:t>
      </w:r>
      <w:r w:rsidR="003D10F5" w:rsidRPr="003876CE">
        <w:rPr>
          <w:rFonts w:ascii="Garamond" w:hAnsi="Garamond"/>
          <w:sz w:val="24"/>
          <w:szCs w:val="24"/>
        </w:rPr>
        <w:t>e.g.</w:t>
      </w:r>
      <w:r w:rsidR="00550FFA" w:rsidRPr="003876CE">
        <w:rPr>
          <w:rFonts w:ascii="Garamond" w:hAnsi="Garamond"/>
          <w:sz w:val="24"/>
          <w:szCs w:val="24"/>
        </w:rPr>
        <w:t>,</w:t>
      </w:r>
      <w:r w:rsidR="003D10F5" w:rsidRPr="003876CE">
        <w:rPr>
          <w:rFonts w:ascii="Garamond" w:hAnsi="Garamond"/>
          <w:sz w:val="24"/>
          <w:szCs w:val="24"/>
        </w:rPr>
        <w:t xml:space="preserve"> wishful thinking, hasty </w:t>
      </w:r>
      <w:r w:rsidR="003D10F5" w:rsidRPr="003876CE">
        <w:rPr>
          <w:rFonts w:ascii="Garamond" w:hAnsi="Garamond"/>
          <w:sz w:val="24"/>
          <w:szCs w:val="24"/>
        </w:rPr>
        <w:lastRenderedPageBreak/>
        <w:t>generalization, etc.</w:t>
      </w:r>
      <w:r w:rsidR="00550FFA" w:rsidRPr="003876CE">
        <w:rPr>
          <w:rFonts w:ascii="Garamond" w:hAnsi="Garamond"/>
          <w:sz w:val="24"/>
          <w:szCs w:val="24"/>
        </w:rPr>
        <w:t>,</w:t>
      </w:r>
      <w:r w:rsidR="002E2CE4" w:rsidRPr="003876CE">
        <w:rPr>
          <w:rFonts w:ascii="Garamond" w:hAnsi="Garamond"/>
          <w:sz w:val="24"/>
          <w:szCs w:val="24"/>
        </w:rPr>
        <w:t xml:space="preserve"> </w:t>
      </w:r>
      <w:r w:rsidR="009166CD" w:rsidRPr="003876CE">
        <w:rPr>
          <w:rFonts w:ascii="Garamond" w:hAnsi="Garamond"/>
          <w:sz w:val="24"/>
          <w:szCs w:val="24"/>
        </w:rPr>
        <w:t>or in a responsibilist way</w:t>
      </w:r>
      <w:r w:rsidR="003D10F5" w:rsidRPr="003876CE">
        <w:rPr>
          <w:rFonts w:ascii="Garamond" w:hAnsi="Garamond"/>
          <w:sz w:val="24"/>
          <w:szCs w:val="24"/>
        </w:rPr>
        <w:t xml:space="preserve"> as</w:t>
      </w:r>
      <w:r w:rsidR="009166CD" w:rsidRPr="003876CE">
        <w:rPr>
          <w:rFonts w:ascii="Garamond" w:hAnsi="Garamond"/>
          <w:sz w:val="24"/>
          <w:szCs w:val="24"/>
        </w:rPr>
        <w:t xml:space="preserve"> blameworthy intellectual character traits, </w:t>
      </w:r>
      <w:r w:rsidR="003D10F5" w:rsidRPr="003876CE">
        <w:rPr>
          <w:rFonts w:ascii="Garamond" w:hAnsi="Garamond"/>
          <w:sz w:val="24"/>
          <w:szCs w:val="24"/>
        </w:rPr>
        <w:t>e.g.</w:t>
      </w:r>
      <w:r w:rsidR="00550FFA" w:rsidRPr="003876CE">
        <w:rPr>
          <w:rFonts w:ascii="Garamond" w:hAnsi="Garamond"/>
          <w:sz w:val="24"/>
          <w:szCs w:val="24"/>
        </w:rPr>
        <w:t>,</w:t>
      </w:r>
      <w:r w:rsidR="0039588B" w:rsidRPr="003876CE">
        <w:rPr>
          <w:rFonts w:ascii="Garamond" w:hAnsi="Garamond"/>
          <w:sz w:val="24"/>
          <w:szCs w:val="24"/>
        </w:rPr>
        <w:t xml:space="preserve"> </w:t>
      </w:r>
      <w:r w:rsidR="009166CD" w:rsidRPr="003876CE">
        <w:rPr>
          <w:rFonts w:ascii="Garamond" w:hAnsi="Garamond"/>
          <w:sz w:val="24"/>
          <w:szCs w:val="24"/>
        </w:rPr>
        <w:t>gullibility, carelessness, or dogmatism</w:t>
      </w:r>
      <w:r w:rsidR="004A4C1E" w:rsidRPr="003876CE">
        <w:rPr>
          <w:rFonts w:ascii="Garamond" w:hAnsi="Garamond"/>
          <w:sz w:val="24"/>
          <w:szCs w:val="24"/>
        </w:rPr>
        <w:t>, etc</w:t>
      </w:r>
      <w:r w:rsidR="009166CD" w:rsidRPr="003876CE">
        <w:rPr>
          <w:rFonts w:ascii="Garamond" w:hAnsi="Garamond"/>
          <w:sz w:val="24"/>
          <w:szCs w:val="24"/>
        </w:rPr>
        <w:t xml:space="preserve">. </w:t>
      </w:r>
      <w:r w:rsidR="004A4C1E" w:rsidRPr="003876CE">
        <w:rPr>
          <w:rFonts w:ascii="Garamond" w:hAnsi="Garamond"/>
          <w:sz w:val="24"/>
          <w:szCs w:val="24"/>
        </w:rPr>
        <w:t>Unlike in</w:t>
      </w:r>
      <w:r w:rsidR="003D10F5" w:rsidRPr="003876CE">
        <w:rPr>
          <w:rFonts w:ascii="Garamond" w:hAnsi="Garamond"/>
          <w:sz w:val="24"/>
          <w:szCs w:val="24"/>
        </w:rPr>
        <w:t xml:space="preserve"> the case of intellectual virtues, if well-being is at least partly a function of a thriving cognitive life, then </w:t>
      </w:r>
      <w:r w:rsidR="00EA0683" w:rsidRPr="003876CE">
        <w:rPr>
          <w:rFonts w:ascii="Garamond" w:hAnsi="Garamond"/>
          <w:sz w:val="24"/>
          <w:szCs w:val="24"/>
        </w:rPr>
        <w:t xml:space="preserve">the </w:t>
      </w:r>
      <w:r w:rsidR="003D10F5" w:rsidRPr="003876CE">
        <w:rPr>
          <w:rFonts w:ascii="Garamond" w:hAnsi="Garamond"/>
          <w:sz w:val="24"/>
          <w:szCs w:val="24"/>
        </w:rPr>
        <w:t xml:space="preserve">agent would do well to </w:t>
      </w:r>
      <w:r w:rsidR="003D10F5" w:rsidRPr="003876CE">
        <w:rPr>
          <w:rFonts w:ascii="Garamond" w:hAnsi="Garamond"/>
          <w:i/>
          <w:iCs/>
          <w:sz w:val="24"/>
          <w:szCs w:val="24"/>
        </w:rPr>
        <w:t>avoid</w:t>
      </w:r>
      <w:r w:rsidR="003D10F5" w:rsidRPr="003876CE">
        <w:rPr>
          <w:rFonts w:ascii="Garamond" w:hAnsi="Garamond"/>
          <w:sz w:val="24"/>
          <w:szCs w:val="24"/>
        </w:rPr>
        <w:t xml:space="preserve"> acquiring intellectual vices.</w:t>
      </w:r>
      <w:r w:rsidR="00610A3A" w:rsidRPr="003876CE">
        <w:rPr>
          <w:rFonts w:ascii="Garamond" w:hAnsi="Garamond"/>
          <w:sz w:val="24"/>
          <w:szCs w:val="24"/>
        </w:rPr>
        <w:t xml:space="preserve"> </w:t>
      </w:r>
      <w:bookmarkStart w:id="5" w:name="_Hlk69207880"/>
      <w:r w:rsidR="00550FFA" w:rsidRPr="003876CE">
        <w:rPr>
          <w:rFonts w:ascii="Garamond" w:hAnsi="Garamond"/>
          <w:sz w:val="24"/>
          <w:szCs w:val="24"/>
        </w:rPr>
        <w:t xml:space="preserve">While </w:t>
      </w:r>
      <w:r w:rsidR="00610A3A" w:rsidRPr="003876CE">
        <w:rPr>
          <w:rFonts w:ascii="Garamond" w:hAnsi="Garamond"/>
          <w:sz w:val="24"/>
          <w:szCs w:val="24"/>
        </w:rPr>
        <w:t>virtue</w:t>
      </w:r>
      <w:r w:rsidR="00550FFA" w:rsidRPr="003876CE">
        <w:rPr>
          <w:rFonts w:ascii="Garamond" w:hAnsi="Garamond"/>
          <w:sz w:val="24"/>
          <w:szCs w:val="24"/>
        </w:rPr>
        <w:t xml:space="preserve"> and vice</w:t>
      </w:r>
      <w:r w:rsidR="00610A3A" w:rsidRPr="003876CE">
        <w:rPr>
          <w:rFonts w:ascii="Garamond" w:hAnsi="Garamond"/>
          <w:sz w:val="24"/>
          <w:szCs w:val="24"/>
        </w:rPr>
        <w:t xml:space="preserve"> epistemologists have shed </w:t>
      </w:r>
      <w:r w:rsidR="0040250A" w:rsidRPr="003876CE">
        <w:rPr>
          <w:rFonts w:ascii="Garamond" w:hAnsi="Garamond"/>
          <w:sz w:val="24"/>
          <w:szCs w:val="24"/>
        </w:rPr>
        <w:t xml:space="preserve">much </w:t>
      </w:r>
      <w:r w:rsidR="00610A3A" w:rsidRPr="003876CE">
        <w:rPr>
          <w:rFonts w:ascii="Garamond" w:hAnsi="Garamond"/>
          <w:sz w:val="24"/>
          <w:szCs w:val="24"/>
        </w:rPr>
        <w:t xml:space="preserve">light on the qualities that agents must possess </w:t>
      </w:r>
      <w:r w:rsidR="00550FFA" w:rsidRPr="003876CE">
        <w:rPr>
          <w:rFonts w:ascii="Garamond" w:hAnsi="Garamond"/>
          <w:sz w:val="24"/>
          <w:szCs w:val="24"/>
        </w:rPr>
        <w:t>if they are to</w:t>
      </w:r>
      <w:r w:rsidR="0040250A" w:rsidRPr="003876CE">
        <w:rPr>
          <w:rFonts w:ascii="Garamond" w:hAnsi="Garamond"/>
          <w:sz w:val="24"/>
          <w:szCs w:val="24"/>
        </w:rPr>
        <w:t xml:space="preserve"> </w:t>
      </w:r>
      <w:r w:rsidR="00610A3A" w:rsidRPr="003876CE">
        <w:rPr>
          <w:rFonts w:ascii="Garamond" w:hAnsi="Garamond"/>
          <w:sz w:val="24"/>
          <w:szCs w:val="24"/>
        </w:rPr>
        <w:t>be responsible and effective inquirers</w:t>
      </w:r>
      <w:r w:rsidR="00550FFA" w:rsidRPr="003876CE">
        <w:rPr>
          <w:rFonts w:ascii="Garamond" w:hAnsi="Garamond"/>
          <w:sz w:val="24"/>
          <w:szCs w:val="24"/>
        </w:rPr>
        <w:t>,</w:t>
      </w:r>
      <w:r w:rsidR="0040250A" w:rsidRPr="003876CE">
        <w:rPr>
          <w:rFonts w:ascii="Garamond" w:hAnsi="Garamond"/>
          <w:sz w:val="24"/>
          <w:szCs w:val="24"/>
        </w:rPr>
        <w:t xml:space="preserve"> </w:t>
      </w:r>
      <w:r w:rsidR="00550FFA" w:rsidRPr="003876CE">
        <w:rPr>
          <w:rFonts w:ascii="Garamond" w:hAnsi="Garamond"/>
          <w:sz w:val="24"/>
          <w:szCs w:val="24"/>
        </w:rPr>
        <w:t>st</w:t>
      </w:r>
      <w:r w:rsidR="0040250A" w:rsidRPr="003876CE">
        <w:rPr>
          <w:rFonts w:ascii="Garamond" w:hAnsi="Garamond"/>
          <w:sz w:val="24"/>
          <w:szCs w:val="24"/>
        </w:rPr>
        <w:t>il</w:t>
      </w:r>
      <w:r w:rsidR="00550FFA" w:rsidRPr="003876CE">
        <w:rPr>
          <w:rFonts w:ascii="Garamond" w:hAnsi="Garamond"/>
          <w:sz w:val="24"/>
          <w:szCs w:val="24"/>
        </w:rPr>
        <w:t>l</w:t>
      </w:r>
      <w:r w:rsidR="0040250A" w:rsidRPr="003876CE">
        <w:rPr>
          <w:rFonts w:ascii="Garamond" w:hAnsi="Garamond"/>
          <w:sz w:val="24"/>
          <w:szCs w:val="24"/>
        </w:rPr>
        <w:t xml:space="preserve"> </w:t>
      </w:r>
      <w:r w:rsidR="00610A3A" w:rsidRPr="003876CE">
        <w:rPr>
          <w:rFonts w:ascii="Garamond" w:hAnsi="Garamond"/>
          <w:sz w:val="24"/>
          <w:szCs w:val="24"/>
        </w:rPr>
        <w:t>there are other significant aspects of our cognitive lives relevant to well-being that remain under-discussed. One of these aspects</w:t>
      </w:r>
      <w:r w:rsidR="00550FFA" w:rsidRPr="003876CE">
        <w:rPr>
          <w:rFonts w:ascii="Garamond" w:hAnsi="Garamond"/>
          <w:sz w:val="24"/>
          <w:szCs w:val="24"/>
        </w:rPr>
        <w:t>, which I will explore at length in the next section,</w:t>
      </w:r>
      <w:r w:rsidR="00610A3A" w:rsidRPr="003876CE">
        <w:rPr>
          <w:rFonts w:ascii="Garamond" w:hAnsi="Garamond"/>
          <w:sz w:val="24"/>
          <w:szCs w:val="24"/>
        </w:rPr>
        <w:t xml:space="preserve"> is the </w:t>
      </w:r>
      <w:r w:rsidR="00550FFA" w:rsidRPr="003876CE">
        <w:rPr>
          <w:rFonts w:ascii="Garamond" w:hAnsi="Garamond"/>
          <w:sz w:val="24"/>
          <w:szCs w:val="24"/>
        </w:rPr>
        <w:t>experience</w:t>
      </w:r>
      <w:r w:rsidR="00610A3A" w:rsidRPr="003876CE">
        <w:rPr>
          <w:rFonts w:ascii="Garamond" w:hAnsi="Garamond"/>
          <w:sz w:val="24"/>
          <w:szCs w:val="24"/>
        </w:rPr>
        <w:t xml:space="preserve"> of </w:t>
      </w:r>
      <w:r w:rsidR="00610A3A" w:rsidRPr="003876CE">
        <w:rPr>
          <w:rFonts w:ascii="Garamond" w:hAnsi="Garamond"/>
          <w:i/>
          <w:iCs/>
          <w:sz w:val="24"/>
          <w:szCs w:val="24"/>
        </w:rPr>
        <w:t>anxiety</w:t>
      </w:r>
      <w:r w:rsidR="00610A3A" w:rsidRPr="003876CE">
        <w:rPr>
          <w:rFonts w:ascii="Garamond" w:hAnsi="Garamond"/>
          <w:sz w:val="24"/>
          <w:szCs w:val="24"/>
        </w:rPr>
        <w:t>.</w:t>
      </w:r>
    </w:p>
    <w:bookmarkEnd w:id="5"/>
    <w:p w14:paraId="0862D4DD" w14:textId="528CE113" w:rsidR="008B6326" w:rsidRPr="003876CE" w:rsidRDefault="008B6326" w:rsidP="00F75D61">
      <w:pPr>
        <w:spacing w:after="0" w:line="360" w:lineRule="auto"/>
        <w:jc w:val="both"/>
        <w:rPr>
          <w:rFonts w:ascii="Garamond" w:hAnsi="Garamond"/>
          <w:sz w:val="24"/>
          <w:szCs w:val="24"/>
        </w:rPr>
      </w:pPr>
    </w:p>
    <w:p w14:paraId="5F30C10B" w14:textId="00B0D158" w:rsidR="005F3D36" w:rsidRPr="003876CE" w:rsidRDefault="00BA64F0" w:rsidP="00F75D61">
      <w:pPr>
        <w:spacing w:after="0" w:line="360" w:lineRule="auto"/>
        <w:jc w:val="both"/>
        <w:rPr>
          <w:rFonts w:ascii="Garamond" w:hAnsi="Garamond"/>
          <w:b/>
          <w:bCs/>
          <w:sz w:val="24"/>
          <w:szCs w:val="24"/>
        </w:rPr>
      </w:pPr>
      <w:r w:rsidRPr="003876CE">
        <w:rPr>
          <w:rFonts w:ascii="Garamond" w:hAnsi="Garamond"/>
          <w:b/>
          <w:bCs/>
          <w:sz w:val="24"/>
          <w:szCs w:val="24"/>
        </w:rPr>
        <w:t>3</w:t>
      </w:r>
      <w:r w:rsidR="008B6326" w:rsidRPr="003876CE">
        <w:rPr>
          <w:rFonts w:ascii="Garamond" w:hAnsi="Garamond"/>
          <w:b/>
          <w:bCs/>
          <w:sz w:val="24"/>
          <w:szCs w:val="24"/>
        </w:rPr>
        <w:t>.</w:t>
      </w:r>
      <w:r w:rsidR="008B6326" w:rsidRPr="003876CE">
        <w:rPr>
          <w:rFonts w:ascii="Garamond" w:hAnsi="Garamond"/>
          <w:b/>
          <w:bCs/>
          <w:sz w:val="24"/>
          <w:szCs w:val="24"/>
        </w:rPr>
        <w:tab/>
        <w:t xml:space="preserve">Epistemic Anxiety and </w:t>
      </w:r>
      <w:r w:rsidR="003B7CFC" w:rsidRPr="003876CE">
        <w:rPr>
          <w:rFonts w:ascii="Garamond" w:hAnsi="Garamond"/>
          <w:b/>
          <w:bCs/>
          <w:sz w:val="24"/>
          <w:szCs w:val="24"/>
        </w:rPr>
        <w:t xml:space="preserve">the </w:t>
      </w:r>
      <w:r w:rsidR="008B6326" w:rsidRPr="003876CE">
        <w:rPr>
          <w:rFonts w:ascii="Garamond" w:hAnsi="Garamond"/>
          <w:b/>
          <w:bCs/>
          <w:sz w:val="24"/>
          <w:szCs w:val="24"/>
        </w:rPr>
        <w:t>Intellectual Virtue</w:t>
      </w:r>
      <w:r w:rsidR="003B7CFC" w:rsidRPr="003876CE">
        <w:rPr>
          <w:rFonts w:ascii="Garamond" w:hAnsi="Garamond"/>
          <w:b/>
          <w:bCs/>
          <w:sz w:val="24"/>
          <w:szCs w:val="24"/>
        </w:rPr>
        <w:t>s</w:t>
      </w:r>
      <w:r w:rsidR="008B6326" w:rsidRPr="003876CE">
        <w:rPr>
          <w:rFonts w:ascii="Garamond" w:hAnsi="Garamond"/>
          <w:b/>
          <w:bCs/>
          <w:sz w:val="24"/>
          <w:szCs w:val="24"/>
        </w:rPr>
        <w:t xml:space="preserve"> </w:t>
      </w:r>
    </w:p>
    <w:p w14:paraId="503B8CDF" w14:textId="77777777" w:rsidR="005129F9" w:rsidRPr="003876CE" w:rsidRDefault="005F3D36" w:rsidP="00F75D61">
      <w:pPr>
        <w:spacing w:after="0" w:line="360" w:lineRule="auto"/>
        <w:jc w:val="both"/>
        <w:rPr>
          <w:rFonts w:ascii="Garamond" w:hAnsi="Garamond"/>
          <w:i/>
          <w:iCs/>
          <w:sz w:val="24"/>
          <w:szCs w:val="24"/>
        </w:rPr>
      </w:pPr>
      <w:r w:rsidRPr="003876CE">
        <w:rPr>
          <w:rFonts w:ascii="Garamond" w:hAnsi="Garamond"/>
          <w:i/>
          <w:iCs/>
          <w:sz w:val="24"/>
          <w:szCs w:val="24"/>
        </w:rPr>
        <w:t xml:space="preserve">3.1 </w:t>
      </w:r>
      <w:r w:rsidRPr="003876CE">
        <w:rPr>
          <w:rFonts w:ascii="Garamond" w:hAnsi="Garamond"/>
          <w:i/>
          <w:iCs/>
          <w:sz w:val="24"/>
          <w:szCs w:val="24"/>
        </w:rPr>
        <w:tab/>
        <w:t>Extant Analyses of Epistemic Anxiety</w:t>
      </w:r>
    </w:p>
    <w:p w14:paraId="0C0E5EB6" w14:textId="461CF350" w:rsidR="00E703DF" w:rsidRPr="003876CE" w:rsidRDefault="005F3D36" w:rsidP="00F75D61">
      <w:pPr>
        <w:spacing w:after="0" w:line="360" w:lineRule="auto"/>
        <w:jc w:val="both"/>
        <w:rPr>
          <w:rFonts w:ascii="Garamond" w:hAnsi="Garamond"/>
          <w:sz w:val="24"/>
          <w:szCs w:val="24"/>
        </w:rPr>
      </w:pPr>
      <w:r w:rsidRPr="003876CE">
        <w:rPr>
          <w:rFonts w:ascii="Garamond" w:hAnsi="Garamond"/>
          <w:i/>
          <w:iCs/>
          <w:sz w:val="24"/>
          <w:szCs w:val="24"/>
        </w:rPr>
        <w:t xml:space="preserve"> </w:t>
      </w:r>
      <w:r w:rsidR="005129F9" w:rsidRPr="003876CE">
        <w:rPr>
          <w:rFonts w:ascii="Garamond" w:hAnsi="Garamond"/>
          <w:i/>
          <w:iCs/>
          <w:sz w:val="24"/>
          <w:szCs w:val="24"/>
        </w:rPr>
        <w:tab/>
      </w:r>
      <w:bookmarkStart w:id="6" w:name="_Hlk69207955"/>
      <w:r w:rsidR="00550FFA" w:rsidRPr="003876CE">
        <w:rPr>
          <w:rFonts w:ascii="Garamond" w:hAnsi="Garamond"/>
          <w:sz w:val="24"/>
          <w:szCs w:val="24"/>
        </w:rPr>
        <w:t>Even though</w:t>
      </w:r>
      <w:r w:rsidR="0040250A" w:rsidRPr="003876CE">
        <w:rPr>
          <w:rFonts w:ascii="Garamond" w:hAnsi="Garamond"/>
          <w:sz w:val="24"/>
          <w:szCs w:val="24"/>
        </w:rPr>
        <w:t xml:space="preserve"> feelings of anxiety are often considered to be intrinsically undesirable, a few</w:t>
      </w:r>
      <w:r w:rsidR="005129F9" w:rsidRPr="003876CE">
        <w:rPr>
          <w:rFonts w:ascii="Garamond" w:hAnsi="Garamond"/>
          <w:sz w:val="24"/>
          <w:szCs w:val="24"/>
        </w:rPr>
        <w:t xml:space="preserve"> </w:t>
      </w:r>
      <w:r w:rsidR="004A4C1E" w:rsidRPr="003876CE">
        <w:rPr>
          <w:rFonts w:ascii="Garamond" w:hAnsi="Garamond"/>
          <w:sz w:val="24"/>
          <w:szCs w:val="24"/>
        </w:rPr>
        <w:t>theorists</w:t>
      </w:r>
      <w:r w:rsidR="0040250A" w:rsidRPr="003876CE">
        <w:rPr>
          <w:rFonts w:ascii="Garamond" w:hAnsi="Garamond"/>
          <w:sz w:val="24"/>
          <w:szCs w:val="24"/>
        </w:rPr>
        <w:t xml:space="preserve"> have highlighted a particular form of anxiety that seems </w:t>
      </w:r>
      <w:r w:rsidR="00A31E6C" w:rsidRPr="003876CE">
        <w:rPr>
          <w:rFonts w:ascii="Garamond" w:hAnsi="Garamond"/>
          <w:sz w:val="24"/>
          <w:szCs w:val="24"/>
        </w:rPr>
        <w:t>significantly</w:t>
      </w:r>
      <w:r w:rsidR="0040250A" w:rsidRPr="003876CE">
        <w:rPr>
          <w:rFonts w:ascii="Garamond" w:hAnsi="Garamond"/>
          <w:sz w:val="24"/>
          <w:szCs w:val="24"/>
        </w:rPr>
        <w:t xml:space="preserve"> </w:t>
      </w:r>
      <w:r w:rsidR="00A31E6C" w:rsidRPr="003876CE">
        <w:rPr>
          <w:rFonts w:ascii="Garamond" w:hAnsi="Garamond"/>
          <w:sz w:val="24"/>
          <w:szCs w:val="24"/>
        </w:rPr>
        <w:t>related</w:t>
      </w:r>
      <w:r w:rsidR="0040250A" w:rsidRPr="003876CE">
        <w:rPr>
          <w:rFonts w:ascii="Garamond" w:hAnsi="Garamond"/>
          <w:sz w:val="24"/>
          <w:szCs w:val="24"/>
        </w:rPr>
        <w:t xml:space="preserve"> to </w:t>
      </w:r>
      <w:r w:rsidR="00FE7C93" w:rsidRPr="003876CE">
        <w:rPr>
          <w:rFonts w:ascii="Garamond" w:hAnsi="Garamond"/>
          <w:sz w:val="24"/>
          <w:szCs w:val="24"/>
        </w:rPr>
        <w:t xml:space="preserve">responsible and </w:t>
      </w:r>
      <w:r w:rsidR="0040250A" w:rsidRPr="003876CE">
        <w:rPr>
          <w:rFonts w:ascii="Garamond" w:hAnsi="Garamond"/>
          <w:sz w:val="24"/>
          <w:szCs w:val="24"/>
        </w:rPr>
        <w:t>effective inquiry,</w:t>
      </w:r>
      <w:r w:rsidR="005129F9" w:rsidRPr="003876CE">
        <w:rPr>
          <w:rFonts w:ascii="Garamond" w:hAnsi="Garamond"/>
          <w:sz w:val="24"/>
          <w:szCs w:val="24"/>
        </w:rPr>
        <w:t xml:space="preserve"> </w:t>
      </w:r>
      <w:r w:rsidR="0040250A" w:rsidRPr="003876CE">
        <w:rPr>
          <w:rFonts w:ascii="Garamond" w:hAnsi="Garamond"/>
          <w:sz w:val="24"/>
          <w:szCs w:val="24"/>
        </w:rPr>
        <w:t xml:space="preserve">namely </w:t>
      </w:r>
      <w:r w:rsidR="0040250A" w:rsidRPr="003876CE">
        <w:rPr>
          <w:rFonts w:ascii="Garamond" w:hAnsi="Garamond"/>
          <w:i/>
          <w:iCs/>
          <w:sz w:val="24"/>
          <w:szCs w:val="24"/>
        </w:rPr>
        <w:t xml:space="preserve">epistemic </w:t>
      </w:r>
      <w:r w:rsidR="005129F9" w:rsidRPr="003876CE">
        <w:rPr>
          <w:rFonts w:ascii="Garamond" w:hAnsi="Garamond"/>
          <w:i/>
          <w:iCs/>
          <w:sz w:val="24"/>
          <w:szCs w:val="24"/>
        </w:rPr>
        <w:t>anxiety</w:t>
      </w:r>
      <w:r w:rsidR="005129F9" w:rsidRPr="003876CE">
        <w:rPr>
          <w:rFonts w:ascii="Garamond" w:hAnsi="Garamond"/>
          <w:sz w:val="24"/>
          <w:szCs w:val="24"/>
        </w:rPr>
        <w:t xml:space="preserve"> (Nagel 2010; Hookway </w:t>
      </w:r>
      <w:r w:rsidR="00720852" w:rsidRPr="003876CE">
        <w:rPr>
          <w:rFonts w:ascii="Garamond" w:hAnsi="Garamond"/>
          <w:sz w:val="24"/>
          <w:szCs w:val="24"/>
        </w:rPr>
        <w:t>2011</w:t>
      </w:r>
      <w:r w:rsidR="005129F9" w:rsidRPr="003876CE">
        <w:rPr>
          <w:rFonts w:ascii="Garamond" w:hAnsi="Garamond"/>
          <w:sz w:val="24"/>
          <w:szCs w:val="24"/>
        </w:rPr>
        <w:t xml:space="preserve">; Vazard 2019). </w:t>
      </w:r>
      <w:bookmarkEnd w:id="6"/>
      <w:r w:rsidR="00EC1115" w:rsidRPr="003876CE">
        <w:rPr>
          <w:rFonts w:ascii="Garamond" w:hAnsi="Garamond"/>
          <w:sz w:val="24"/>
          <w:szCs w:val="24"/>
        </w:rPr>
        <w:t>According to Nagel, epistemic anxiety is “the inclination or desire for increased cognitive activit</w:t>
      </w:r>
      <w:r w:rsidR="005F4E8B" w:rsidRPr="003876CE">
        <w:rPr>
          <w:rFonts w:ascii="Garamond" w:hAnsi="Garamond"/>
          <w:sz w:val="24"/>
          <w:szCs w:val="24"/>
        </w:rPr>
        <w:t>y”</w:t>
      </w:r>
      <w:r w:rsidR="001D3E24" w:rsidRPr="003876CE">
        <w:rPr>
          <w:rFonts w:ascii="Garamond" w:hAnsi="Garamond"/>
          <w:sz w:val="24"/>
          <w:szCs w:val="24"/>
        </w:rPr>
        <w:t xml:space="preserve"> (2010, p. 414). </w:t>
      </w:r>
      <w:r w:rsidR="00173F2B" w:rsidRPr="003876CE">
        <w:rPr>
          <w:rFonts w:ascii="Garamond" w:hAnsi="Garamond"/>
          <w:sz w:val="24"/>
          <w:szCs w:val="24"/>
        </w:rPr>
        <w:t>For</w:t>
      </w:r>
      <w:r w:rsidR="00DE1114" w:rsidRPr="003876CE">
        <w:rPr>
          <w:rFonts w:ascii="Garamond" w:hAnsi="Garamond"/>
          <w:sz w:val="24"/>
          <w:szCs w:val="24"/>
        </w:rPr>
        <w:t xml:space="preserve"> example,</w:t>
      </w:r>
      <w:r w:rsidR="00173F2B" w:rsidRPr="003876CE">
        <w:rPr>
          <w:rFonts w:ascii="Garamond" w:hAnsi="Garamond"/>
          <w:sz w:val="24"/>
          <w:szCs w:val="24"/>
        </w:rPr>
        <w:t xml:space="preserve"> I might feel epistemic anxiety if I realize that I do not know whether the bank is open today. </w:t>
      </w:r>
      <w:r w:rsidR="00720852" w:rsidRPr="003876CE">
        <w:rPr>
          <w:rFonts w:ascii="Garamond" w:hAnsi="Garamond"/>
          <w:sz w:val="24"/>
          <w:szCs w:val="24"/>
        </w:rPr>
        <w:t>Normally</w:t>
      </w:r>
      <w:r w:rsidR="001D3E24" w:rsidRPr="003876CE">
        <w:rPr>
          <w:rFonts w:ascii="Garamond" w:hAnsi="Garamond"/>
          <w:sz w:val="24"/>
          <w:szCs w:val="24"/>
        </w:rPr>
        <w:t>, we feel epistemic anxiety when we realize that we lack knowledge or understanding about some matter of interest</w:t>
      </w:r>
      <w:r w:rsidR="004460EF" w:rsidRPr="003876CE">
        <w:rPr>
          <w:rFonts w:ascii="Garamond" w:hAnsi="Garamond"/>
          <w:sz w:val="24"/>
          <w:szCs w:val="24"/>
        </w:rPr>
        <w:t>.</w:t>
      </w:r>
      <w:r w:rsidR="00173F2B" w:rsidRPr="003876CE">
        <w:rPr>
          <w:rFonts w:ascii="Garamond" w:hAnsi="Garamond"/>
          <w:sz w:val="24"/>
          <w:szCs w:val="24"/>
        </w:rPr>
        <w:t xml:space="preserve"> </w:t>
      </w:r>
      <w:r w:rsidR="008509D0" w:rsidRPr="003876CE">
        <w:rPr>
          <w:rFonts w:ascii="Garamond" w:hAnsi="Garamond"/>
          <w:sz w:val="24"/>
          <w:szCs w:val="24"/>
        </w:rPr>
        <w:t xml:space="preserve">The primary role of epistemic anxiety then is that it “alerts us to salient problems, or salient weaknesses in our epistemic position” (Hookway 2011, p. 36). </w:t>
      </w:r>
      <w:r w:rsidR="004460EF" w:rsidRPr="003876CE">
        <w:rPr>
          <w:rFonts w:ascii="Garamond" w:hAnsi="Garamond"/>
          <w:sz w:val="24"/>
          <w:szCs w:val="24"/>
        </w:rPr>
        <w:t>Importantly, t</w:t>
      </w:r>
      <w:r w:rsidR="001D3E24" w:rsidRPr="003876CE">
        <w:rPr>
          <w:rFonts w:ascii="Garamond" w:hAnsi="Garamond"/>
          <w:sz w:val="24"/>
          <w:szCs w:val="24"/>
        </w:rPr>
        <w:t xml:space="preserve">he </w:t>
      </w:r>
      <w:r w:rsidR="002E2CE4" w:rsidRPr="003876CE">
        <w:rPr>
          <w:rFonts w:ascii="Garamond" w:hAnsi="Garamond"/>
          <w:sz w:val="24"/>
          <w:szCs w:val="24"/>
        </w:rPr>
        <w:t>degree</w:t>
      </w:r>
      <w:r w:rsidR="001D3E24" w:rsidRPr="003876CE">
        <w:rPr>
          <w:rFonts w:ascii="Garamond" w:hAnsi="Garamond"/>
          <w:sz w:val="24"/>
          <w:szCs w:val="24"/>
        </w:rPr>
        <w:t xml:space="preserve"> of e</w:t>
      </w:r>
      <w:r w:rsidR="005F4E8B" w:rsidRPr="003876CE">
        <w:rPr>
          <w:rFonts w:ascii="Garamond" w:hAnsi="Garamond"/>
          <w:sz w:val="24"/>
          <w:szCs w:val="24"/>
        </w:rPr>
        <w:t>pistemic anxiety</w:t>
      </w:r>
      <w:r w:rsidR="002E2CE4" w:rsidRPr="003876CE">
        <w:rPr>
          <w:rFonts w:ascii="Garamond" w:hAnsi="Garamond"/>
          <w:sz w:val="24"/>
          <w:szCs w:val="24"/>
        </w:rPr>
        <w:t xml:space="preserve"> that arises</w:t>
      </w:r>
      <w:r w:rsidR="005F4E8B" w:rsidRPr="003876CE">
        <w:rPr>
          <w:rFonts w:ascii="Garamond" w:hAnsi="Garamond"/>
          <w:sz w:val="24"/>
          <w:szCs w:val="24"/>
        </w:rPr>
        <w:t xml:space="preserve"> is</w:t>
      </w:r>
      <w:r w:rsidR="001D3E24" w:rsidRPr="003876CE">
        <w:rPr>
          <w:rFonts w:ascii="Garamond" w:hAnsi="Garamond"/>
          <w:sz w:val="24"/>
          <w:szCs w:val="24"/>
        </w:rPr>
        <w:t xml:space="preserve"> part</w:t>
      </w:r>
      <w:r w:rsidR="00720852" w:rsidRPr="003876CE">
        <w:rPr>
          <w:rFonts w:ascii="Garamond" w:hAnsi="Garamond"/>
          <w:sz w:val="24"/>
          <w:szCs w:val="24"/>
        </w:rPr>
        <w:t xml:space="preserve">ly a matter </w:t>
      </w:r>
      <w:r w:rsidR="001D3E24" w:rsidRPr="003876CE">
        <w:rPr>
          <w:rFonts w:ascii="Garamond" w:hAnsi="Garamond"/>
          <w:sz w:val="24"/>
          <w:szCs w:val="24"/>
        </w:rPr>
        <w:t>of</w:t>
      </w:r>
      <w:r w:rsidR="005F4E8B" w:rsidRPr="003876CE">
        <w:rPr>
          <w:rFonts w:ascii="Garamond" w:hAnsi="Garamond"/>
          <w:sz w:val="24"/>
          <w:szCs w:val="24"/>
        </w:rPr>
        <w:t xml:space="preserve"> </w:t>
      </w:r>
      <w:r w:rsidR="001D3E24" w:rsidRPr="003876CE">
        <w:rPr>
          <w:rFonts w:ascii="Garamond" w:hAnsi="Garamond"/>
          <w:sz w:val="24"/>
          <w:szCs w:val="24"/>
        </w:rPr>
        <w:t>whether the epistemic situation is one that is high-stakes or low-stake</w:t>
      </w:r>
      <w:r w:rsidR="00173F2B" w:rsidRPr="003876CE">
        <w:rPr>
          <w:rFonts w:ascii="Garamond" w:hAnsi="Garamond"/>
          <w:sz w:val="24"/>
          <w:szCs w:val="24"/>
        </w:rPr>
        <w:t>s</w:t>
      </w:r>
      <w:r w:rsidR="001D3E24" w:rsidRPr="003876CE">
        <w:rPr>
          <w:rFonts w:ascii="Garamond" w:hAnsi="Garamond"/>
          <w:sz w:val="24"/>
          <w:szCs w:val="24"/>
        </w:rPr>
        <w:t xml:space="preserve">. </w:t>
      </w:r>
      <w:r w:rsidR="00173F2B" w:rsidRPr="003876CE">
        <w:rPr>
          <w:rFonts w:ascii="Garamond" w:hAnsi="Garamond"/>
          <w:sz w:val="24"/>
          <w:szCs w:val="24"/>
        </w:rPr>
        <w:t xml:space="preserve">As Nagel notes, “where the expected costs of inaccuracy are high, we typically feel more of the epistemic anxiety” (2010, p. 408). Thus, I will feel </w:t>
      </w:r>
      <w:r w:rsidR="00173F2B" w:rsidRPr="003876CE">
        <w:rPr>
          <w:rFonts w:ascii="Garamond" w:hAnsi="Garamond"/>
          <w:i/>
          <w:iCs/>
          <w:sz w:val="24"/>
          <w:szCs w:val="24"/>
        </w:rPr>
        <w:t>more</w:t>
      </w:r>
      <w:r w:rsidR="00173F2B" w:rsidRPr="003876CE">
        <w:rPr>
          <w:rFonts w:ascii="Garamond" w:hAnsi="Garamond"/>
          <w:sz w:val="24"/>
          <w:szCs w:val="24"/>
        </w:rPr>
        <w:t xml:space="preserve"> epistemic anxiety about whether the bank is open if I need to pay an important bill by the end of the day than if I am simply interested in checking my account balance. </w:t>
      </w:r>
      <w:r w:rsidR="00E703DF" w:rsidRPr="003876CE">
        <w:rPr>
          <w:rFonts w:ascii="Garamond" w:hAnsi="Garamond"/>
          <w:sz w:val="24"/>
          <w:szCs w:val="24"/>
        </w:rPr>
        <w:t xml:space="preserve">When epistemic anxiety increases, we tend to gather more evidence, or shift from some </w:t>
      </w:r>
      <w:r w:rsidR="008509D0" w:rsidRPr="003876CE">
        <w:rPr>
          <w:rFonts w:ascii="Garamond" w:hAnsi="Garamond"/>
          <w:sz w:val="24"/>
          <w:szCs w:val="24"/>
        </w:rPr>
        <w:t xml:space="preserve">quick, heuristic </w:t>
      </w:r>
      <w:r w:rsidR="0045058C" w:rsidRPr="003876CE">
        <w:rPr>
          <w:rFonts w:ascii="Garamond" w:hAnsi="Garamond"/>
          <w:sz w:val="24"/>
          <w:szCs w:val="24"/>
        </w:rPr>
        <w:t>“</w:t>
      </w:r>
      <w:r w:rsidR="008509D0" w:rsidRPr="003876CE">
        <w:rPr>
          <w:rFonts w:ascii="Garamond" w:hAnsi="Garamond"/>
          <w:sz w:val="24"/>
          <w:szCs w:val="24"/>
        </w:rPr>
        <w:t>System-1</w:t>
      </w:r>
      <w:r w:rsidR="0045058C" w:rsidRPr="003876CE">
        <w:rPr>
          <w:rFonts w:ascii="Garamond" w:hAnsi="Garamond"/>
          <w:sz w:val="24"/>
          <w:szCs w:val="24"/>
        </w:rPr>
        <w:t>”</w:t>
      </w:r>
      <w:r w:rsidR="008509D0" w:rsidRPr="003876CE">
        <w:rPr>
          <w:rFonts w:ascii="Garamond" w:hAnsi="Garamond"/>
          <w:sz w:val="24"/>
          <w:szCs w:val="24"/>
        </w:rPr>
        <w:t xml:space="preserve"> process</w:t>
      </w:r>
      <w:r w:rsidR="00E703DF" w:rsidRPr="003876CE">
        <w:rPr>
          <w:rFonts w:ascii="Garamond" w:hAnsi="Garamond"/>
          <w:sz w:val="24"/>
          <w:szCs w:val="24"/>
        </w:rPr>
        <w:t xml:space="preserve"> to a slower, mor</w:t>
      </w:r>
      <w:r w:rsidR="0045058C" w:rsidRPr="003876CE">
        <w:rPr>
          <w:rFonts w:ascii="Garamond" w:hAnsi="Garamond"/>
          <w:sz w:val="24"/>
          <w:szCs w:val="24"/>
        </w:rPr>
        <w:t>e</w:t>
      </w:r>
      <w:r w:rsidR="00DE1114" w:rsidRPr="003876CE">
        <w:rPr>
          <w:rFonts w:ascii="Garamond" w:hAnsi="Garamond"/>
          <w:sz w:val="24"/>
          <w:szCs w:val="24"/>
        </w:rPr>
        <w:t xml:space="preserve"> </w:t>
      </w:r>
      <w:r w:rsidR="008509D0" w:rsidRPr="003876CE">
        <w:rPr>
          <w:rFonts w:ascii="Garamond" w:hAnsi="Garamond"/>
          <w:sz w:val="24"/>
          <w:szCs w:val="24"/>
        </w:rPr>
        <w:t>analytic</w:t>
      </w:r>
      <w:r w:rsidR="00E703DF" w:rsidRPr="003876CE">
        <w:rPr>
          <w:rFonts w:ascii="Garamond" w:hAnsi="Garamond"/>
          <w:sz w:val="24"/>
          <w:szCs w:val="24"/>
        </w:rPr>
        <w:t xml:space="preserve"> </w:t>
      </w:r>
      <w:r w:rsidR="0045058C" w:rsidRPr="003876CE">
        <w:rPr>
          <w:rFonts w:ascii="Garamond" w:hAnsi="Garamond"/>
          <w:sz w:val="24"/>
          <w:szCs w:val="24"/>
        </w:rPr>
        <w:t>“</w:t>
      </w:r>
      <w:r w:rsidR="008509D0" w:rsidRPr="003876CE">
        <w:rPr>
          <w:rFonts w:ascii="Garamond" w:hAnsi="Garamond"/>
          <w:sz w:val="24"/>
          <w:szCs w:val="24"/>
        </w:rPr>
        <w:t>System-2</w:t>
      </w:r>
      <w:r w:rsidR="0045058C" w:rsidRPr="003876CE">
        <w:rPr>
          <w:rFonts w:ascii="Garamond" w:hAnsi="Garamond"/>
          <w:sz w:val="24"/>
          <w:szCs w:val="24"/>
        </w:rPr>
        <w:t>”</w:t>
      </w:r>
      <w:r w:rsidR="008509D0" w:rsidRPr="003876CE">
        <w:rPr>
          <w:rFonts w:ascii="Garamond" w:hAnsi="Garamond"/>
          <w:sz w:val="24"/>
          <w:szCs w:val="24"/>
        </w:rPr>
        <w:t xml:space="preserve"> process</w:t>
      </w:r>
      <w:r w:rsidR="00E703DF" w:rsidRPr="003876CE">
        <w:rPr>
          <w:rFonts w:ascii="Garamond" w:hAnsi="Garamond"/>
          <w:sz w:val="24"/>
          <w:szCs w:val="24"/>
        </w:rPr>
        <w:t xml:space="preserve"> (Nagel 2010, pp. 411-12).</w:t>
      </w:r>
      <w:r w:rsidR="0045058C" w:rsidRPr="003876CE">
        <w:rPr>
          <w:rFonts w:ascii="Garamond" w:hAnsi="Garamond"/>
          <w:sz w:val="24"/>
          <w:szCs w:val="24"/>
        </w:rPr>
        <w:t xml:space="preserve"> </w:t>
      </w:r>
      <w:bookmarkStart w:id="7" w:name="_Hlk69208270"/>
      <w:r w:rsidR="0045058C" w:rsidRPr="003876CE">
        <w:rPr>
          <w:rFonts w:ascii="Garamond" w:hAnsi="Garamond"/>
          <w:sz w:val="24"/>
          <w:szCs w:val="24"/>
        </w:rPr>
        <w:t>Here Nagel is referring to the popular model of cognition in psychology often referred to as the “dual process theory”, according to which some mental processes can be classified as quick, heuristic, associative, and intuitive, i.e., “System-1, whereas other mental processes can be classified as slow, deliberate, analytic, and logical, i.e., “System-2” (Frederick</w:t>
      </w:r>
      <w:r w:rsidR="00D820AF" w:rsidRPr="003876CE">
        <w:rPr>
          <w:rFonts w:ascii="Garamond" w:hAnsi="Garamond"/>
          <w:sz w:val="24"/>
          <w:szCs w:val="24"/>
        </w:rPr>
        <w:t xml:space="preserve"> &amp; Kahneman</w:t>
      </w:r>
      <w:r w:rsidR="0045058C" w:rsidRPr="003876CE">
        <w:rPr>
          <w:rFonts w:ascii="Garamond" w:hAnsi="Garamond"/>
          <w:sz w:val="24"/>
          <w:szCs w:val="24"/>
        </w:rPr>
        <w:t xml:space="preserve"> 2005, pp. 267-8). Once incited</w:t>
      </w:r>
      <w:r w:rsidR="0045363D" w:rsidRPr="003876CE">
        <w:rPr>
          <w:rFonts w:ascii="Garamond" w:hAnsi="Garamond"/>
          <w:sz w:val="24"/>
          <w:szCs w:val="24"/>
        </w:rPr>
        <w:t xml:space="preserve"> by epistemic anxiety</w:t>
      </w:r>
      <w:r w:rsidR="0045058C" w:rsidRPr="003876CE">
        <w:rPr>
          <w:rFonts w:ascii="Garamond" w:hAnsi="Garamond"/>
          <w:sz w:val="24"/>
          <w:szCs w:val="24"/>
        </w:rPr>
        <w:t xml:space="preserve"> to increase our cognitive effort</w:t>
      </w:r>
      <w:r w:rsidR="0045363D" w:rsidRPr="003876CE">
        <w:rPr>
          <w:rFonts w:ascii="Garamond" w:hAnsi="Garamond"/>
          <w:sz w:val="24"/>
          <w:szCs w:val="24"/>
        </w:rPr>
        <w:t>, e.g.</w:t>
      </w:r>
      <w:r w:rsidR="000F5AC2" w:rsidRPr="003876CE">
        <w:rPr>
          <w:rFonts w:ascii="Garamond" w:hAnsi="Garamond"/>
          <w:sz w:val="24"/>
          <w:szCs w:val="24"/>
        </w:rPr>
        <w:t xml:space="preserve">, by transitioning to some System-2 cognitive process, </w:t>
      </w:r>
      <w:r w:rsidR="0045058C" w:rsidRPr="003876CE">
        <w:rPr>
          <w:rFonts w:ascii="Garamond" w:hAnsi="Garamond"/>
          <w:sz w:val="24"/>
          <w:szCs w:val="24"/>
        </w:rPr>
        <w:t xml:space="preserve">we are better equipped </w:t>
      </w:r>
      <w:r w:rsidR="000F5AC2" w:rsidRPr="003876CE">
        <w:rPr>
          <w:rFonts w:ascii="Garamond" w:hAnsi="Garamond"/>
          <w:sz w:val="24"/>
          <w:szCs w:val="24"/>
        </w:rPr>
        <w:t xml:space="preserve">to deal with the problem, and thereby </w:t>
      </w:r>
      <w:r w:rsidR="0045363D" w:rsidRPr="003876CE">
        <w:rPr>
          <w:rFonts w:ascii="Garamond" w:hAnsi="Garamond"/>
          <w:sz w:val="24"/>
          <w:szCs w:val="24"/>
        </w:rPr>
        <w:t xml:space="preserve">to </w:t>
      </w:r>
      <w:r w:rsidR="0045058C" w:rsidRPr="003876CE">
        <w:rPr>
          <w:rFonts w:ascii="Garamond" w:hAnsi="Garamond"/>
          <w:sz w:val="24"/>
          <w:szCs w:val="24"/>
        </w:rPr>
        <w:t xml:space="preserve">quell </w:t>
      </w:r>
      <w:r w:rsidR="003D6844" w:rsidRPr="003876CE">
        <w:rPr>
          <w:rFonts w:ascii="Garamond" w:hAnsi="Garamond"/>
          <w:sz w:val="24"/>
          <w:szCs w:val="24"/>
        </w:rPr>
        <w:t>any unpleasant</w:t>
      </w:r>
      <w:r w:rsidR="0045058C" w:rsidRPr="003876CE">
        <w:rPr>
          <w:rFonts w:ascii="Garamond" w:hAnsi="Garamond"/>
          <w:sz w:val="24"/>
          <w:szCs w:val="24"/>
        </w:rPr>
        <w:t xml:space="preserve"> feelings of epistemic anxiety.</w:t>
      </w:r>
      <w:bookmarkEnd w:id="7"/>
    </w:p>
    <w:p w14:paraId="72969C27" w14:textId="2F4C9480" w:rsidR="00A654ED" w:rsidRPr="003876CE" w:rsidRDefault="00E703DF" w:rsidP="00F75D61">
      <w:pPr>
        <w:spacing w:after="0" w:line="360" w:lineRule="auto"/>
        <w:ind w:firstLine="720"/>
        <w:jc w:val="both"/>
        <w:rPr>
          <w:rFonts w:ascii="Garamond" w:hAnsi="Garamond"/>
          <w:sz w:val="24"/>
          <w:szCs w:val="24"/>
        </w:rPr>
      </w:pPr>
      <w:r w:rsidRPr="003876CE">
        <w:rPr>
          <w:rFonts w:ascii="Garamond" w:hAnsi="Garamond"/>
          <w:sz w:val="24"/>
          <w:szCs w:val="24"/>
        </w:rPr>
        <w:lastRenderedPageBreak/>
        <w:t>In a discussion of the relationship between epistemic anxiety and obsessive-compulsive disorder (OCD)</w:t>
      </w:r>
      <w:r w:rsidR="004460EF" w:rsidRPr="003876CE">
        <w:rPr>
          <w:rFonts w:ascii="Garamond" w:hAnsi="Garamond"/>
          <w:sz w:val="24"/>
          <w:szCs w:val="24"/>
        </w:rPr>
        <w:t>,</w:t>
      </w:r>
      <w:r w:rsidR="00173F2B" w:rsidRPr="003876CE">
        <w:rPr>
          <w:rFonts w:ascii="Garamond" w:hAnsi="Garamond"/>
          <w:sz w:val="24"/>
          <w:szCs w:val="24"/>
        </w:rPr>
        <w:t xml:space="preserve"> </w:t>
      </w:r>
      <w:r w:rsidR="00A654ED" w:rsidRPr="003876CE">
        <w:rPr>
          <w:rFonts w:ascii="Garamond" w:hAnsi="Garamond"/>
          <w:sz w:val="24"/>
          <w:szCs w:val="24"/>
        </w:rPr>
        <w:t xml:space="preserve">Vazard (2019, pp. 3-4) connects the </w:t>
      </w:r>
      <w:r w:rsidRPr="003876CE">
        <w:rPr>
          <w:rFonts w:ascii="Garamond" w:hAnsi="Garamond"/>
          <w:sz w:val="24"/>
          <w:szCs w:val="24"/>
        </w:rPr>
        <w:t xml:space="preserve">concept of </w:t>
      </w:r>
      <w:r w:rsidR="00A654ED" w:rsidRPr="003876CE">
        <w:rPr>
          <w:rFonts w:ascii="Garamond" w:hAnsi="Garamond"/>
          <w:sz w:val="24"/>
          <w:szCs w:val="24"/>
        </w:rPr>
        <w:t xml:space="preserve">epistemic anxiety to C.S. Peirce’s notion </w:t>
      </w:r>
      <w:r w:rsidRPr="003876CE">
        <w:rPr>
          <w:rFonts w:ascii="Garamond" w:hAnsi="Garamond"/>
          <w:sz w:val="24"/>
          <w:szCs w:val="24"/>
        </w:rPr>
        <w:t>of “</w:t>
      </w:r>
      <w:r w:rsidR="00173270" w:rsidRPr="003876CE">
        <w:rPr>
          <w:rFonts w:ascii="Garamond" w:hAnsi="Garamond"/>
          <w:sz w:val="24"/>
          <w:szCs w:val="24"/>
        </w:rPr>
        <w:t xml:space="preserve">real </w:t>
      </w:r>
      <w:r w:rsidR="00A654ED" w:rsidRPr="003876CE">
        <w:rPr>
          <w:rFonts w:ascii="Garamond" w:hAnsi="Garamond"/>
          <w:sz w:val="24"/>
          <w:szCs w:val="24"/>
        </w:rPr>
        <w:t>doubt.”</w:t>
      </w:r>
      <w:r w:rsidR="004D3ECD" w:rsidRPr="003876CE">
        <w:rPr>
          <w:rFonts w:ascii="Garamond" w:hAnsi="Garamond"/>
          <w:sz w:val="24"/>
          <w:szCs w:val="24"/>
        </w:rPr>
        <w:t xml:space="preserve"> For Peirce, </w:t>
      </w:r>
      <w:r w:rsidR="007B4D5B" w:rsidRPr="003876CE">
        <w:rPr>
          <w:rFonts w:ascii="Garamond" w:hAnsi="Garamond"/>
          <w:sz w:val="24"/>
          <w:szCs w:val="24"/>
        </w:rPr>
        <w:t>doubt</w:t>
      </w:r>
      <w:r w:rsidRPr="003876CE">
        <w:rPr>
          <w:rFonts w:ascii="Garamond" w:hAnsi="Garamond"/>
          <w:sz w:val="24"/>
          <w:szCs w:val="24"/>
        </w:rPr>
        <w:t xml:space="preserve"> in general</w:t>
      </w:r>
      <w:r w:rsidR="007B4D5B" w:rsidRPr="003876CE">
        <w:rPr>
          <w:rFonts w:ascii="Garamond" w:hAnsi="Garamond"/>
          <w:sz w:val="24"/>
          <w:szCs w:val="24"/>
        </w:rPr>
        <w:t xml:space="preserve"> is a kind of </w:t>
      </w:r>
      <w:r w:rsidR="007B4D5B" w:rsidRPr="003876CE">
        <w:rPr>
          <w:rFonts w:ascii="Garamond" w:hAnsi="Garamond"/>
          <w:i/>
          <w:iCs/>
          <w:sz w:val="24"/>
          <w:szCs w:val="24"/>
        </w:rPr>
        <w:t>irritation</w:t>
      </w:r>
      <w:r w:rsidR="007B4D5B" w:rsidRPr="003876CE">
        <w:rPr>
          <w:rFonts w:ascii="Garamond" w:hAnsi="Garamond"/>
          <w:sz w:val="24"/>
          <w:szCs w:val="24"/>
        </w:rPr>
        <w:t>, “an uneasy and dissatisfied state from which we struggle to free ourselves”</w:t>
      </w:r>
      <w:r w:rsidR="00A35910" w:rsidRPr="003876CE">
        <w:rPr>
          <w:rFonts w:ascii="Garamond" w:hAnsi="Garamond"/>
          <w:sz w:val="24"/>
          <w:szCs w:val="24"/>
        </w:rPr>
        <w:t xml:space="preserve"> (1877, p. 5).</w:t>
      </w:r>
      <w:r w:rsidR="007B4D5B" w:rsidRPr="003876CE">
        <w:rPr>
          <w:rFonts w:ascii="Garamond" w:hAnsi="Garamond"/>
          <w:sz w:val="24"/>
          <w:szCs w:val="24"/>
        </w:rPr>
        <w:t xml:space="preserve"> When we are in a state of doubt, we are motivated </w:t>
      </w:r>
      <w:r w:rsidR="00173270" w:rsidRPr="003876CE">
        <w:rPr>
          <w:rFonts w:ascii="Garamond" w:hAnsi="Garamond"/>
          <w:sz w:val="24"/>
          <w:szCs w:val="24"/>
        </w:rPr>
        <w:t xml:space="preserve">to </w:t>
      </w:r>
      <w:r w:rsidR="00173F2B" w:rsidRPr="003876CE">
        <w:rPr>
          <w:rFonts w:ascii="Garamond" w:hAnsi="Garamond"/>
          <w:sz w:val="24"/>
          <w:szCs w:val="24"/>
        </w:rPr>
        <w:t>transition</w:t>
      </w:r>
      <w:r w:rsidR="00173270" w:rsidRPr="003876CE">
        <w:rPr>
          <w:rFonts w:ascii="Garamond" w:hAnsi="Garamond"/>
          <w:sz w:val="24"/>
          <w:szCs w:val="24"/>
        </w:rPr>
        <w:t xml:space="preserve"> into</w:t>
      </w:r>
      <w:r w:rsidR="007B4D5B" w:rsidRPr="003876CE">
        <w:rPr>
          <w:rFonts w:ascii="Garamond" w:hAnsi="Garamond"/>
          <w:sz w:val="24"/>
          <w:szCs w:val="24"/>
        </w:rPr>
        <w:t xml:space="preserve"> </w:t>
      </w:r>
      <w:r w:rsidR="00173F2B" w:rsidRPr="003876CE">
        <w:rPr>
          <w:rFonts w:ascii="Garamond" w:hAnsi="Garamond"/>
          <w:sz w:val="24"/>
          <w:szCs w:val="24"/>
        </w:rPr>
        <w:t xml:space="preserve">the “calm and satisfactory” </w:t>
      </w:r>
      <w:r w:rsidR="007B4D5B" w:rsidRPr="003876CE">
        <w:rPr>
          <w:rFonts w:ascii="Garamond" w:hAnsi="Garamond"/>
          <w:sz w:val="24"/>
          <w:szCs w:val="24"/>
        </w:rPr>
        <w:t>state of belief</w:t>
      </w:r>
      <w:r w:rsidR="00173F2B" w:rsidRPr="003876CE">
        <w:rPr>
          <w:rFonts w:ascii="Garamond" w:hAnsi="Garamond"/>
          <w:sz w:val="24"/>
          <w:szCs w:val="24"/>
        </w:rPr>
        <w:t xml:space="preserve">. </w:t>
      </w:r>
      <w:r w:rsidR="007B4D5B" w:rsidRPr="003876CE">
        <w:rPr>
          <w:rFonts w:ascii="Garamond" w:hAnsi="Garamond"/>
          <w:sz w:val="24"/>
          <w:szCs w:val="24"/>
        </w:rPr>
        <w:t xml:space="preserve">Crucially for Peirce, doubt does not arise </w:t>
      </w:r>
      <w:r w:rsidR="007B4D5B" w:rsidRPr="003876CE">
        <w:rPr>
          <w:rFonts w:ascii="Garamond" w:hAnsi="Garamond"/>
          <w:i/>
          <w:iCs/>
          <w:sz w:val="24"/>
          <w:szCs w:val="24"/>
        </w:rPr>
        <w:t>merely</w:t>
      </w:r>
      <w:r w:rsidR="007B4D5B" w:rsidRPr="003876CE">
        <w:rPr>
          <w:rFonts w:ascii="Garamond" w:hAnsi="Garamond"/>
          <w:sz w:val="24"/>
          <w:szCs w:val="24"/>
        </w:rPr>
        <w:t xml:space="preserve"> because we lack knowledge </w:t>
      </w:r>
      <w:r w:rsidR="007B4D5B" w:rsidRPr="003876CE">
        <w:rPr>
          <w:rFonts w:ascii="Garamond" w:hAnsi="Garamond"/>
          <w:i/>
          <w:iCs/>
          <w:sz w:val="24"/>
          <w:szCs w:val="24"/>
        </w:rPr>
        <w:t>tout court</w:t>
      </w:r>
      <w:r w:rsidR="007B4D5B" w:rsidRPr="003876CE">
        <w:rPr>
          <w:rFonts w:ascii="Garamond" w:hAnsi="Garamond"/>
          <w:sz w:val="24"/>
          <w:szCs w:val="24"/>
        </w:rPr>
        <w:t xml:space="preserve">. </w:t>
      </w:r>
      <w:r w:rsidR="004460EF" w:rsidRPr="003876CE">
        <w:rPr>
          <w:rFonts w:ascii="Garamond" w:hAnsi="Garamond"/>
          <w:sz w:val="24"/>
          <w:szCs w:val="24"/>
        </w:rPr>
        <w:t xml:space="preserve">There are many things that we do not know, but which </w:t>
      </w:r>
      <w:r w:rsidRPr="003876CE">
        <w:rPr>
          <w:rFonts w:ascii="Garamond" w:hAnsi="Garamond"/>
          <w:sz w:val="24"/>
          <w:szCs w:val="24"/>
        </w:rPr>
        <w:t>we do not typically care very much to know, e.g.</w:t>
      </w:r>
      <w:r w:rsidR="00535705" w:rsidRPr="003876CE">
        <w:rPr>
          <w:rFonts w:ascii="Garamond" w:hAnsi="Garamond"/>
          <w:sz w:val="24"/>
          <w:szCs w:val="24"/>
        </w:rPr>
        <w:t>,</w:t>
      </w:r>
      <w:r w:rsidRPr="003876CE">
        <w:rPr>
          <w:rFonts w:ascii="Garamond" w:hAnsi="Garamond"/>
          <w:sz w:val="24"/>
          <w:szCs w:val="24"/>
        </w:rPr>
        <w:t xml:space="preserve"> how many grains of sands there are in New Rochelle. This lack of knowledge </w:t>
      </w:r>
      <w:r w:rsidR="008509D0" w:rsidRPr="003876CE">
        <w:rPr>
          <w:rFonts w:ascii="Garamond" w:hAnsi="Garamond"/>
          <w:sz w:val="24"/>
          <w:szCs w:val="24"/>
        </w:rPr>
        <w:t>normall</w:t>
      </w:r>
      <w:r w:rsidR="00535705" w:rsidRPr="003876CE">
        <w:rPr>
          <w:rFonts w:ascii="Garamond" w:hAnsi="Garamond"/>
          <w:sz w:val="24"/>
          <w:szCs w:val="24"/>
        </w:rPr>
        <w:t>y</w:t>
      </w:r>
      <w:r w:rsidRPr="003876CE">
        <w:rPr>
          <w:rFonts w:ascii="Garamond" w:hAnsi="Garamond"/>
          <w:sz w:val="24"/>
          <w:szCs w:val="24"/>
        </w:rPr>
        <w:t xml:space="preserve"> </w:t>
      </w:r>
      <w:r w:rsidR="00535705" w:rsidRPr="003876CE">
        <w:rPr>
          <w:rFonts w:ascii="Garamond" w:hAnsi="Garamond"/>
          <w:sz w:val="24"/>
          <w:szCs w:val="24"/>
        </w:rPr>
        <w:t>does not</w:t>
      </w:r>
      <w:r w:rsidR="00173270" w:rsidRPr="003876CE">
        <w:rPr>
          <w:rFonts w:ascii="Garamond" w:hAnsi="Garamond"/>
          <w:sz w:val="24"/>
          <w:szCs w:val="24"/>
        </w:rPr>
        <w:t xml:space="preserve"> </w:t>
      </w:r>
      <w:r w:rsidR="004460EF" w:rsidRPr="003876CE">
        <w:rPr>
          <w:rFonts w:ascii="Garamond" w:hAnsi="Garamond"/>
          <w:sz w:val="24"/>
          <w:szCs w:val="24"/>
        </w:rPr>
        <w:t xml:space="preserve">engender the </w:t>
      </w:r>
      <w:r w:rsidR="00173270" w:rsidRPr="003876CE">
        <w:rPr>
          <w:rFonts w:ascii="Garamond" w:hAnsi="Garamond"/>
          <w:sz w:val="24"/>
          <w:szCs w:val="24"/>
        </w:rPr>
        <w:t>psychological</w:t>
      </w:r>
      <w:r w:rsidR="004460EF" w:rsidRPr="003876CE">
        <w:rPr>
          <w:rFonts w:ascii="Garamond" w:hAnsi="Garamond"/>
          <w:sz w:val="24"/>
          <w:szCs w:val="24"/>
        </w:rPr>
        <w:t xml:space="preserve"> state that concerns Peirce. </w:t>
      </w:r>
      <w:r w:rsidRPr="003876CE">
        <w:rPr>
          <w:rFonts w:ascii="Garamond" w:hAnsi="Garamond"/>
          <w:sz w:val="24"/>
          <w:szCs w:val="24"/>
        </w:rPr>
        <w:t xml:space="preserve">Only those questions that speak to our practical interests are liable to lead to a state of doubt in the relevant sense. </w:t>
      </w:r>
      <w:r w:rsidR="004460EF" w:rsidRPr="003876CE">
        <w:rPr>
          <w:rFonts w:ascii="Garamond" w:hAnsi="Garamond"/>
          <w:sz w:val="24"/>
          <w:szCs w:val="24"/>
        </w:rPr>
        <w:t>As Peirce insists: “the mere putting of a proposition into the interrogative form does not stimulate the mind to any struggle after belief. There must be a real and living doubt, and without this all discussion is idle”</w:t>
      </w:r>
      <w:r w:rsidR="00A35910" w:rsidRPr="003876CE">
        <w:rPr>
          <w:rFonts w:ascii="Garamond" w:hAnsi="Garamond"/>
          <w:sz w:val="24"/>
          <w:szCs w:val="24"/>
        </w:rPr>
        <w:t xml:space="preserve"> (1877, p. 6).</w:t>
      </w:r>
      <w:r w:rsidR="004460EF" w:rsidRPr="003876CE">
        <w:rPr>
          <w:rFonts w:ascii="Garamond" w:hAnsi="Garamond"/>
          <w:sz w:val="24"/>
          <w:szCs w:val="24"/>
        </w:rPr>
        <w:t xml:space="preserve"> </w:t>
      </w:r>
      <w:r w:rsidR="008509D0" w:rsidRPr="003876CE">
        <w:rPr>
          <w:rFonts w:ascii="Garamond" w:hAnsi="Garamond"/>
          <w:sz w:val="24"/>
          <w:szCs w:val="24"/>
        </w:rPr>
        <w:t>With this in mind, o</w:t>
      </w:r>
      <w:r w:rsidRPr="003876CE">
        <w:rPr>
          <w:rFonts w:ascii="Garamond" w:hAnsi="Garamond"/>
          <w:sz w:val="24"/>
          <w:szCs w:val="24"/>
        </w:rPr>
        <w:t>n Vazard’s view epistemic anxiety</w:t>
      </w:r>
      <w:r w:rsidR="00173270" w:rsidRPr="003876CE">
        <w:rPr>
          <w:rFonts w:ascii="Garamond" w:hAnsi="Garamond"/>
          <w:sz w:val="24"/>
          <w:szCs w:val="24"/>
        </w:rPr>
        <w:t xml:space="preserve"> </w:t>
      </w:r>
      <w:r w:rsidRPr="003876CE">
        <w:rPr>
          <w:rFonts w:ascii="Garamond" w:hAnsi="Garamond"/>
          <w:sz w:val="24"/>
          <w:szCs w:val="24"/>
        </w:rPr>
        <w:t xml:space="preserve">is </w:t>
      </w:r>
      <w:r w:rsidR="00A31E6C" w:rsidRPr="003876CE">
        <w:rPr>
          <w:rFonts w:ascii="Garamond" w:hAnsi="Garamond"/>
          <w:sz w:val="24"/>
          <w:szCs w:val="24"/>
        </w:rPr>
        <w:t xml:space="preserve">to be regarded as </w:t>
      </w:r>
      <w:r w:rsidRPr="003876CE">
        <w:rPr>
          <w:rFonts w:ascii="Garamond" w:hAnsi="Garamond"/>
          <w:sz w:val="24"/>
          <w:szCs w:val="24"/>
        </w:rPr>
        <w:t xml:space="preserve">an </w:t>
      </w:r>
      <w:r w:rsidRPr="003876CE">
        <w:rPr>
          <w:rFonts w:ascii="Garamond" w:hAnsi="Garamond"/>
          <w:i/>
          <w:iCs/>
          <w:sz w:val="24"/>
          <w:szCs w:val="24"/>
        </w:rPr>
        <w:t>emotion</w:t>
      </w:r>
      <w:r w:rsidR="00173F2B" w:rsidRPr="003876CE">
        <w:rPr>
          <w:rFonts w:ascii="Garamond" w:hAnsi="Garamond"/>
          <w:sz w:val="24"/>
          <w:szCs w:val="24"/>
        </w:rPr>
        <w:t>,</w:t>
      </w:r>
      <w:r w:rsidRPr="003876CE">
        <w:rPr>
          <w:rFonts w:ascii="Garamond" w:hAnsi="Garamond"/>
          <w:sz w:val="24"/>
          <w:szCs w:val="24"/>
        </w:rPr>
        <w:t xml:space="preserve"> “which provides motivational power to real doubt” (2019, p.</w:t>
      </w:r>
      <w:r w:rsidR="002F757F" w:rsidRPr="003876CE">
        <w:rPr>
          <w:rFonts w:ascii="Garamond" w:hAnsi="Garamond"/>
          <w:sz w:val="24"/>
          <w:szCs w:val="24"/>
        </w:rPr>
        <w:t xml:space="preserve"> 2).</w:t>
      </w:r>
      <w:r w:rsidR="00AB3712" w:rsidRPr="003876CE">
        <w:rPr>
          <w:rStyle w:val="FootnoteReference"/>
          <w:rFonts w:ascii="Garamond" w:hAnsi="Garamond"/>
          <w:sz w:val="24"/>
          <w:szCs w:val="24"/>
        </w:rPr>
        <w:footnoteReference w:id="3"/>
      </w:r>
      <w:r w:rsidR="002F757F" w:rsidRPr="003876CE">
        <w:rPr>
          <w:rFonts w:ascii="Garamond" w:hAnsi="Garamond"/>
          <w:sz w:val="24"/>
          <w:szCs w:val="24"/>
        </w:rPr>
        <w:t xml:space="preserve"> For Vazard, epistemic anxiety usually manifests itself as </w:t>
      </w:r>
      <w:r w:rsidR="00173270" w:rsidRPr="003876CE">
        <w:rPr>
          <w:rFonts w:ascii="Garamond" w:hAnsi="Garamond"/>
          <w:sz w:val="24"/>
          <w:szCs w:val="24"/>
        </w:rPr>
        <w:t xml:space="preserve">distinct </w:t>
      </w:r>
      <w:r w:rsidR="002F757F" w:rsidRPr="003876CE">
        <w:rPr>
          <w:rFonts w:ascii="Garamond" w:hAnsi="Garamond"/>
          <w:sz w:val="24"/>
          <w:szCs w:val="24"/>
        </w:rPr>
        <w:t xml:space="preserve">“emotional episodes which have as object a certain state of affairs which can be expressed by a proposition </w:t>
      </w:r>
      <w:r w:rsidR="002F757F" w:rsidRPr="003876CE">
        <w:rPr>
          <w:rFonts w:ascii="Garamond" w:hAnsi="Garamond"/>
          <w:i/>
          <w:iCs/>
          <w:sz w:val="24"/>
          <w:szCs w:val="24"/>
        </w:rPr>
        <w:t>p</w:t>
      </w:r>
      <w:r w:rsidR="002F757F" w:rsidRPr="003876CE">
        <w:rPr>
          <w:rFonts w:ascii="Garamond" w:hAnsi="Garamond"/>
          <w:sz w:val="24"/>
          <w:szCs w:val="24"/>
        </w:rPr>
        <w:t>…where this possibility is evaluated as implying a possible threat (2019, p. 6). The function of epistemic anxiety</w:t>
      </w:r>
      <w:r w:rsidR="00173270" w:rsidRPr="003876CE">
        <w:rPr>
          <w:rFonts w:ascii="Garamond" w:hAnsi="Garamond"/>
          <w:sz w:val="24"/>
          <w:szCs w:val="24"/>
        </w:rPr>
        <w:t xml:space="preserve"> then</w:t>
      </w:r>
      <w:r w:rsidR="002F757F" w:rsidRPr="003876CE">
        <w:rPr>
          <w:rFonts w:ascii="Garamond" w:hAnsi="Garamond"/>
          <w:sz w:val="24"/>
          <w:szCs w:val="24"/>
        </w:rPr>
        <w:t xml:space="preserve">, as </w:t>
      </w:r>
      <w:r w:rsidR="00173270" w:rsidRPr="003876CE">
        <w:rPr>
          <w:rFonts w:ascii="Garamond" w:hAnsi="Garamond"/>
          <w:sz w:val="24"/>
          <w:szCs w:val="24"/>
        </w:rPr>
        <w:t xml:space="preserve">with </w:t>
      </w:r>
      <w:r w:rsidR="002F757F" w:rsidRPr="003876CE">
        <w:rPr>
          <w:rFonts w:ascii="Garamond" w:hAnsi="Garamond"/>
          <w:sz w:val="24"/>
          <w:szCs w:val="24"/>
        </w:rPr>
        <w:t>anxiety in general, is to alert us to the fact that the truth</w:t>
      </w:r>
      <w:r w:rsidR="00173270" w:rsidRPr="003876CE">
        <w:rPr>
          <w:rFonts w:ascii="Garamond" w:hAnsi="Garamond"/>
          <w:sz w:val="24"/>
          <w:szCs w:val="24"/>
        </w:rPr>
        <w:t xml:space="preserve"> or </w:t>
      </w:r>
      <w:r w:rsidR="002F757F" w:rsidRPr="003876CE">
        <w:rPr>
          <w:rFonts w:ascii="Garamond" w:hAnsi="Garamond"/>
          <w:sz w:val="24"/>
          <w:szCs w:val="24"/>
        </w:rPr>
        <w:t xml:space="preserve">falsity of </w:t>
      </w:r>
      <w:r w:rsidR="002F757F" w:rsidRPr="003876CE">
        <w:rPr>
          <w:rFonts w:ascii="Garamond" w:hAnsi="Garamond"/>
          <w:i/>
          <w:iCs/>
          <w:sz w:val="24"/>
          <w:szCs w:val="24"/>
        </w:rPr>
        <w:t>p</w:t>
      </w:r>
      <w:r w:rsidR="002F757F" w:rsidRPr="003876CE">
        <w:rPr>
          <w:rFonts w:ascii="Garamond" w:hAnsi="Garamond"/>
          <w:sz w:val="24"/>
          <w:szCs w:val="24"/>
        </w:rPr>
        <w:t xml:space="preserve"> may threaten us or frustrate our desires.</w:t>
      </w:r>
      <w:r w:rsidR="00173270" w:rsidRPr="003876CE">
        <w:rPr>
          <w:rStyle w:val="FootnoteReference"/>
          <w:rFonts w:ascii="Garamond" w:hAnsi="Garamond"/>
          <w:sz w:val="24"/>
          <w:szCs w:val="24"/>
        </w:rPr>
        <w:t xml:space="preserve"> </w:t>
      </w:r>
      <w:r w:rsidR="00173270" w:rsidRPr="003876CE">
        <w:rPr>
          <w:rStyle w:val="FootnoteReference"/>
          <w:rFonts w:ascii="Garamond" w:hAnsi="Garamond"/>
          <w:sz w:val="24"/>
          <w:szCs w:val="24"/>
        </w:rPr>
        <w:footnoteReference w:id="4"/>
      </w:r>
      <w:r w:rsidR="002F757F" w:rsidRPr="003876CE">
        <w:rPr>
          <w:rFonts w:ascii="Garamond" w:hAnsi="Garamond"/>
          <w:sz w:val="24"/>
          <w:szCs w:val="24"/>
        </w:rPr>
        <w:t xml:space="preserve"> And because </w:t>
      </w:r>
      <w:r w:rsidR="00173270" w:rsidRPr="003876CE">
        <w:rPr>
          <w:rFonts w:ascii="Garamond" w:hAnsi="Garamond"/>
          <w:sz w:val="24"/>
          <w:szCs w:val="24"/>
        </w:rPr>
        <w:t xml:space="preserve">we have the capacity for this </w:t>
      </w:r>
      <w:r w:rsidR="002F757F" w:rsidRPr="003876CE">
        <w:rPr>
          <w:rFonts w:ascii="Garamond" w:hAnsi="Garamond"/>
          <w:sz w:val="24"/>
          <w:szCs w:val="24"/>
        </w:rPr>
        <w:t>emotion,</w:t>
      </w:r>
      <w:r w:rsidR="00173270" w:rsidRPr="003876CE">
        <w:rPr>
          <w:rFonts w:ascii="Garamond" w:hAnsi="Garamond"/>
          <w:sz w:val="24"/>
          <w:szCs w:val="24"/>
        </w:rPr>
        <w:t xml:space="preserve"> </w:t>
      </w:r>
      <w:r w:rsidR="002F757F" w:rsidRPr="003876CE">
        <w:rPr>
          <w:rFonts w:ascii="Garamond" w:hAnsi="Garamond"/>
          <w:sz w:val="24"/>
          <w:szCs w:val="24"/>
        </w:rPr>
        <w:t xml:space="preserve">we are liable to </w:t>
      </w:r>
      <w:r w:rsidR="00173270" w:rsidRPr="003876CE">
        <w:rPr>
          <w:rFonts w:ascii="Garamond" w:hAnsi="Garamond"/>
          <w:sz w:val="24"/>
          <w:szCs w:val="24"/>
        </w:rPr>
        <w:t xml:space="preserve">pass into </w:t>
      </w:r>
      <w:r w:rsidR="002F757F" w:rsidRPr="003876CE">
        <w:rPr>
          <w:rFonts w:ascii="Garamond" w:hAnsi="Garamond"/>
          <w:sz w:val="24"/>
          <w:szCs w:val="24"/>
        </w:rPr>
        <w:t>the state of real doubt</w:t>
      </w:r>
      <w:r w:rsidR="00A35910" w:rsidRPr="003876CE">
        <w:rPr>
          <w:rFonts w:ascii="Garamond" w:hAnsi="Garamond"/>
          <w:sz w:val="24"/>
          <w:szCs w:val="24"/>
        </w:rPr>
        <w:t>.</w:t>
      </w:r>
    </w:p>
    <w:p w14:paraId="3E6476C4" w14:textId="2F2D060A" w:rsidR="005F3D36" w:rsidRPr="003876CE" w:rsidRDefault="005F3D36" w:rsidP="00F75D61">
      <w:pPr>
        <w:spacing w:after="0" w:line="360" w:lineRule="auto"/>
        <w:jc w:val="both"/>
        <w:rPr>
          <w:rFonts w:ascii="Garamond" w:hAnsi="Garamond"/>
          <w:sz w:val="24"/>
          <w:szCs w:val="24"/>
        </w:rPr>
      </w:pPr>
    </w:p>
    <w:p w14:paraId="6D4D6707" w14:textId="71E82C2E" w:rsidR="005F3D36" w:rsidRPr="003876CE" w:rsidRDefault="005F3D36" w:rsidP="00F75D61">
      <w:pPr>
        <w:spacing w:after="0" w:line="360" w:lineRule="auto"/>
        <w:jc w:val="both"/>
        <w:rPr>
          <w:rFonts w:ascii="Garamond" w:hAnsi="Garamond"/>
          <w:i/>
          <w:iCs/>
          <w:sz w:val="24"/>
          <w:szCs w:val="24"/>
        </w:rPr>
      </w:pPr>
      <w:r w:rsidRPr="003876CE">
        <w:rPr>
          <w:rFonts w:ascii="Garamond" w:hAnsi="Garamond"/>
          <w:i/>
          <w:iCs/>
          <w:sz w:val="24"/>
          <w:szCs w:val="24"/>
        </w:rPr>
        <w:t xml:space="preserve">3.2 </w:t>
      </w:r>
      <w:r w:rsidRPr="003876CE">
        <w:rPr>
          <w:rFonts w:ascii="Garamond" w:hAnsi="Garamond"/>
          <w:i/>
          <w:iCs/>
          <w:sz w:val="24"/>
          <w:szCs w:val="24"/>
        </w:rPr>
        <w:tab/>
      </w:r>
      <w:r w:rsidR="002C4A9D" w:rsidRPr="003876CE">
        <w:rPr>
          <w:rFonts w:ascii="Garamond" w:hAnsi="Garamond"/>
          <w:i/>
          <w:iCs/>
          <w:sz w:val="24"/>
          <w:szCs w:val="24"/>
        </w:rPr>
        <w:t xml:space="preserve">Toward a </w:t>
      </w:r>
      <w:r w:rsidR="003576F4" w:rsidRPr="003876CE">
        <w:rPr>
          <w:rFonts w:ascii="Garamond" w:hAnsi="Garamond"/>
          <w:i/>
          <w:iCs/>
          <w:sz w:val="24"/>
          <w:szCs w:val="24"/>
        </w:rPr>
        <w:t>Virtue-Theoretic Account of Epistemic Anxiety</w:t>
      </w:r>
    </w:p>
    <w:p w14:paraId="77A771FA" w14:textId="2B3B8B17" w:rsidR="00507A48" w:rsidRPr="003876CE" w:rsidRDefault="00173F2B"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How should the virtue epistemologist think about epistemic anxiety? Should </w:t>
      </w:r>
      <w:r w:rsidR="00DE1114" w:rsidRPr="003876CE">
        <w:rPr>
          <w:rFonts w:ascii="Garamond" w:hAnsi="Garamond"/>
          <w:sz w:val="24"/>
          <w:szCs w:val="24"/>
        </w:rPr>
        <w:t>one</w:t>
      </w:r>
      <w:r w:rsidRPr="003876CE">
        <w:rPr>
          <w:rFonts w:ascii="Garamond" w:hAnsi="Garamond"/>
          <w:sz w:val="24"/>
          <w:szCs w:val="24"/>
        </w:rPr>
        <w:t xml:space="preserve"> regard epistemic anxiety as an intellectual virtue, or should </w:t>
      </w:r>
      <w:r w:rsidR="00DE1114" w:rsidRPr="003876CE">
        <w:rPr>
          <w:rFonts w:ascii="Garamond" w:hAnsi="Garamond"/>
          <w:sz w:val="24"/>
          <w:szCs w:val="24"/>
        </w:rPr>
        <w:t>one</w:t>
      </w:r>
      <w:r w:rsidRPr="003876CE">
        <w:rPr>
          <w:rFonts w:ascii="Garamond" w:hAnsi="Garamond"/>
          <w:sz w:val="24"/>
          <w:szCs w:val="24"/>
        </w:rPr>
        <w:t xml:space="preserve"> classify epistemic anxiety as an </w:t>
      </w:r>
      <w:r w:rsidR="003D10F5" w:rsidRPr="003876CE">
        <w:rPr>
          <w:rFonts w:ascii="Garamond" w:hAnsi="Garamond"/>
          <w:sz w:val="24"/>
          <w:szCs w:val="24"/>
        </w:rPr>
        <w:t>intellectual</w:t>
      </w:r>
      <w:r w:rsidRPr="003876CE">
        <w:rPr>
          <w:rFonts w:ascii="Garamond" w:hAnsi="Garamond"/>
          <w:sz w:val="24"/>
          <w:szCs w:val="24"/>
        </w:rPr>
        <w:t xml:space="preserve"> vice</w:t>
      </w:r>
      <w:r w:rsidR="00D64491" w:rsidRPr="003876CE">
        <w:rPr>
          <w:rFonts w:ascii="Garamond" w:hAnsi="Garamond"/>
          <w:sz w:val="24"/>
          <w:szCs w:val="24"/>
        </w:rPr>
        <w:t>? Or does epistemic anxiety fall into neither category?</w:t>
      </w:r>
      <w:r w:rsidR="003D10F5" w:rsidRPr="003876CE">
        <w:rPr>
          <w:rFonts w:ascii="Garamond" w:hAnsi="Garamond"/>
          <w:sz w:val="24"/>
          <w:szCs w:val="24"/>
        </w:rPr>
        <w:t xml:space="preserve"> </w:t>
      </w:r>
      <w:r w:rsidR="00535705" w:rsidRPr="003876CE">
        <w:rPr>
          <w:rFonts w:ascii="Garamond" w:hAnsi="Garamond"/>
          <w:sz w:val="24"/>
          <w:szCs w:val="24"/>
        </w:rPr>
        <w:t>Let’s</w:t>
      </w:r>
      <w:r w:rsidR="005F3D36" w:rsidRPr="003876CE">
        <w:rPr>
          <w:rFonts w:ascii="Garamond" w:hAnsi="Garamond"/>
          <w:sz w:val="24"/>
          <w:szCs w:val="24"/>
        </w:rPr>
        <w:t xml:space="preserve"> consider virtue</w:t>
      </w:r>
      <w:r w:rsidR="00DE1114" w:rsidRPr="003876CE">
        <w:rPr>
          <w:rFonts w:ascii="Garamond" w:hAnsi="Garamond"/>
          <w:sz w:val="24"/>
          <w:szCs w:val="24"/>
        </w:rPr>
        <w:t>-</w:t>
      </w:r>
      <w:r w:rsidR="005F3D36" w:rsidRPr="003876CE">
        <w:rPr>
          <w:rFonts w:ascii="Garamond" w:hAnsi="Garamond"/>
          <w:sz w:val="24"/>
          <w:szCs w:val="24"/>
        </w:rPr>
        <w:t>responsibilism first.</w:t>
      </w:r>
    </w:p>
    <w:p w14:paraId="759E0AE0" w14:textId="6D464BFE" w:rsidR="0051161A" w:rsidRPr="003876CE" w:rsidRDefault="008B6326" w:rsidP="00F75D61">
      <w:pPr>
        <w:spacing w:after="0" w:line="360" w:lineRule="auto"/>
        <w:ind w:firstLine="720"/>
        <w:jc w:val="both"/>
        <w:rPr>
          <w:rFonts w:ascii="Garamond" w:hAnsi="Garamond"/>
          <w:sz w:val="24"/>
          <w:szCs w:val="24"/>
        </w:rPr>
      </w:pPr>
      <w:r w:rsidRPr="003876CE">
        <w:rPr>
          <w:rFonts w:ascii="Garamond" w:hAnsi="Garamond"/>
          <w:sz w:val="24"/>
          <w:szCs w:val="24"/>
        </w:rPr>
        <w:t>One</w:t>
      </w:r>
      <w:r w:rsidR="004A49EA" w:rsidRPr="003876CE">
        <w:rPr>
          <w:rFonts w:ascii="Garamond" w:hAnsi="Garamond"/>
          <w:sz w:val="24"/>
          <w:szCs w:val="24"/>
        </w:rPr>
        <w:t xml:space="preserve"> obstacle </w:t>
      </w:r>
      <w:r w:rsidR="00A31E6C" w:rsidRPr="003876CE">
        <w:rPr>
          <w:rFonts w:ascii="Garamond" w:hAnsi="Garamond"/>
          <w:sz w:val="24"/>
          <w:szCs w:val="24"/>
        </w:rPr>
        <w:t>to</w:t>
      </w:r>
      <w:r w:rsidR="004A49EA" w:rsidRPr="003876CE">
        <w:rPr>
          <w:rFonts w:ascii="Garamond" w:hAnsi="Garamond"/>
          <w:sz w:val="24"/>
          <w:szCs w:val="24"/>
        </w:rPr>
        <w:t xml:space="preserve"> identifying epistemic anxiety as a virtue in the responsibilist sense is that epistemic anxiety does not seem to be a </w:t>
      </w:r>
      <w:r w:rsidR="004A49EA" w:rsidRPr="003876CE">
        <w:rPr>
          <w:rFonts w:ascii="Garamond" w:hAnsi="Garamond"/>
          <w:i/>
          <w:iCs/>
          <w:sz w:val="24"/>
          <w:szCs w:val="24"/>
        </w:rPr>
        <w:t>character trait</w:t>
      </w:r>
      <w:r w:rsidR="004A49EA" w:rsidRPr="003876CE">
        <w:rPr>
          <w:rFonts w:ascii="Garamond" w:hAnsi="Garamond"/>
          <w:sz w:val="24"/>
          <w:szCs w:val="24"/>
        </w:rPr>
        <w:t xml:space="preserve">. </w:t>
      </w:r>
      <w:r w:rsidR="00A35910" w:rsidRPr="003876CE">
        <w:rPr>
          <w:rFonts w:ascii="Garamond" w:hAnsi="Garamond"/>
          <w:sz w:val="24"/>
          <w:szCs w:val="24"/>
        </w:rPr>
        <w:t>Normally</w:t>
      </w:r>
      <w:r w:rsidR="004A49EA" w:rsidRPr="003876CE">
        <w:rPr>
          <w:rFonts w:ascii="Garamond" w:hAnsi="Garamond"/>
          <w:sz w:val="24"/>
          <w:szCs w:val="24"/>
        </w:rPr>
        <w:t>, virtue</w:t>
      </w:r>
      <w:r w:rsidR="00F44A5F" w:rsidRPr="003876CE">
        <w:rPr>
          <w:rFonts w:ascii="Garamond" w:hAnsi="Garamond"/>
          <w:sz w:val="24"/>
          <w:szCs w:val="24"/>
        </w:rPr>
        <w:t>-</w:t>
      </w:r>
      <w:r w:rsidRPr="003876CE">
        <w:rPr>
          <w:rFonts w:ascii="Garamond" w:hAnsi="Garamond"/>
          <w:sz w:val="24"/>
          <w:szCs w:val="24"/>
        </w:rPr>
        <w:t>responsibilists</w:t>
      </w:r>
      <w:r w:rsidR="004A49EA" w:rsidRPr="003876CE">
        <w:rPr>
          <w:rFonts w:ascii="Garamond" w:hAnsi="Garamond"/>
          <w:sz w:val="24"/>
          <w:szCs w:val="24"/>
        </w:rPr>
        <w:t xml:space="preserve"> regard virtues and vices as stable, integrated, robust </w:t>
      </w:r>
      <w:r w:rsidR="00535705" w:rsidRPr="003876CE">
        <w:rPr>
          <w:rFonts w:ascii="Garamond" w:hAnsi="Garamond"/>
          <w:sz w:val="24"/>
          <w:szCs w:val="24"/>
        </w:rPr>
        <w:t>trait</w:t>
      </w:r>
      <w:r w:rsidR="00A31E6C" w:rsidRPr="003876CE">
        <w:rPr>
          <w:rFonts w:ascii="Garamond" w:hAnsi="Garamond"/>
          <w:sz w:val="24"/>
          <w:szCs w:val="24"/>
        </w:rPr>
        <w:t>-</w:t>
      </w:r>
      <w:r w:rsidR="004A49EA" w:rsidRPr="003876CE">
        <w:rPr>
          <w:rFonts w:ascii="Garamond" w:hAnsi="Garamond"/>
          <w:sz w:val="24"/>
          <w:szCs w:val="24"/>
        </w:rPr>
        <w:t xml:space="preserve">dispositions of a person that manifest themselves in </w:t>
      </w:r>
      <w:r w:rsidR="004A49EA" w:rsidRPr="003876CE">
        <w:rPr>
          <w:rFonts w:ascii="Garamond" w:hAnsi="Garamond"/>
          <w:sz w:val="24"/>
          <w:szCs w:val="24"/>
        </w:rPr>
        <w:lastRenderedPageBreak/>
        <w:t>relevantly similar situations.</w:t>
      </w:r>
      <w:r w:rsidR="004A49EA" w:rsidRPr="003876CE">
        <w:rPr>
          <w:rStyle w:val="FootnoteReference"/>
          <w:rFonts w:ascii="Garamond" w:hAnsi="Garamond"/>
          <w:sz w:val="24"/>
          <w:szCs w:val="24"/>
        </w:rPr>
        <w:footnoteReference w:id="5"/>
      </w:r>
      <w:r w:rsidR="004A49EA" w:rsidRPr="003876CE">
        <w:rPr>
          <w:rFonts w:ascii="Garamond" w:hAnsi="Garamond"/>
          <w:sz w:val="24"/>
          <w:szCs w:val="24"/>
        </w:rPr>
        <w:t xml:space="preserve"> For example, the open-minded person does not merely act in a</w:t>
      </w:r>
      <w:r w:rsidR="00A35910" w:rsidRPr="003876CE">
        <w:rPr>
          <w:rFonts w:ascii="Garamond" w:hAnsi="Garamond"/>
          <w:sz w:val="24"/>
          <w:szCs w:val="24"/>
        </w:rPr>
        <w:t>n</w:t>
      </w:r>
      <w:r w:rsidR="004A49EA" w:rsidRPr="003876CE">
        <w:rPr>
          <w:rFonts w:ascii="Garamond" w:hAnsi="Garamond"/>
          <w:sz w:val="24"/>
          <w:szCs w:val="24"/>
        </w:rPr>
        <w:t xml:space="preserve"> open-minded way on a few isolated occasions; rather, they behave in an open-minded way</w:t>
      </w:r>
      <w:r w:rsidR="003027E5" w:rsidRPr="003876CE">
        <w:rPr>
          <w:rFonts w:ascii="Garamond" w:hAnsi="Garamond"/>
          <w:sz w:val="24"/>
          <w:szCs w:val="24"/>
        </w:rPr>
        <w:t xml:space="preserve"> </w:t>
      </w:r>
      <w:r w:rsidR="004A49EA" w:rsidRPr="003876CE">
        <w:rPr>
          <w:rFonts w:ascii="Garamond" w:hAnsi="Garamond"/>
          <w:sz w:val="24"/>
          <w:szCs w:val="24"/>
        </w:rPr>
        <w:t>as if it were “second nature”</w:t>
      </w:r>
      <w:r w:rsidR="003027E5" w:rsidRPr="003876CE">
        <w:rPr>
          <w:rFonts w:ascii="Garamond" w:hAnsi="Garamond"/>
          <w:sz w:val="24"/>
          <w:szCs w:val="24"/>
        </w:rPr>
        <w:t xml:space="preserve"> and</w:t>
      </w:r>
      <w:r w:rsidR="004A49EA" w:rsidRPr="003876CE">
        <w:rPr>
          <w:rFonts w:ascii="Garamond" w:hAnsi="Garamond"/>
          <w:sz w:val="24"/>
          <w:szCs w:val="24"/>
        </w:rPr>
        <w:t xml:space="preserve"> in most</w:t>
      </w:r>
      <w:r w:rsidR="003027E5" w:rsidRPr="003876CE">
        <w:rPr>
          <w:rFonts w:ascii="Garamond" w:hAnsi="Garamond"/>
          <w:sz w:val="24"/>
          <w:szCs w:val="24"/>
        </w:rPr>
        <w:t>,</w:t>
      </w:r>
      <w:r w:rsidR="004A49EA" w:rsidRPr="003876CE">
        <w:rPr>
          <w:rFonts w:ascii="Garamond" w:hAnsi="Garamond"/>
          <w:sz w:val="24"/>
          <w:szCs w:val="24"/>
        </w:rPr>
        <w:t xml:space="preserve"> if not all</w:t>
      </w:r>
      <w:r w:rsidR="003027E5" w:rsidRPr="003876CE">
        <w:rPr>
          <w:rFonts w:ascii="Garamond" w:hAnsi="Garamond"/>
          <w:sz w:val="24"/>
          <w:szCs w:val="24"/>
        </w:rPr>
        <w:t>,</w:t>
      </w:r>
      <w:r w:rsidR="004A49EA" w:rsidRPr="003876CE">
        <w:rPr>
          <w:rFonts w:ascii="Garamond" w:hAnsi="Garamond"/>
          <w:sz w:val="24"/>
          <w:szCs w:val="24"/>
        </w:rPr>
        <w:t xml:space="preserve"> situations in which </w:t>
      </w:r>
      <w:r w:rsidR="00300734" w:rsidRPr="003876CE">
        <w:rPr>
          <w:rFonts w:ascii="Garamond" w:hAnsi="Garamond"/>
          <w:sz w:val="24"/>
          <w:szCs w:val="24"/>
        </w:rPr>
        <w:t xml:space="preserve">open-mindedness </w:t>
      </w:r>
      <w:r w:rsidR="005B0413" w:rsidRPr="003876CE">
        <w:rPr>
          <w:rFonts w:ascii="Garamond" w:hAnsi="Garamond"/>
          <w:sz w:val="24"/>
          <w:szCs w:val="24"/>
        </w:rPr>
        <w:t xml:space="preserve">should </w:t>
      </w:r>
      <w:r w:rsidR="00300734" w:rsidRPr="003876CE">
        <w:rPr>
          <w:rFonts w:ascii="Garamond" w:hAnsi="Garamond"/>
          <w:sz w:val="24"/>
          <w:szCs w:val="24"/>
        </w:rPr>
        <w:t>manifest itself.</w:t>
      </w:r>
      <w:r w:rsidR="0051161A" w:rsidRPr="003876CE">
        <w:rPr>
          <w:rFonts w:ascii="Garamond" w:hAnsi="Garamond"/>
          <w:sz w:val="24"/>
          <w:szCs w:val="24"/>
        </w:rPr>
        <w:t xml:space="preserve"> </w:t>
      </w:r>
      <w:r w:rsidR="004A49EA" w:rsidRPr="003876CE">
        <w:rPr>
          <w:rFonts w:ascii="Garamond" w:hAnsi="Garamond"/>
          <w:sz w:val="24"/>
          <w:szCs w:val="24"/>
        </w:rPr>
        <w:t xml:space="preserve">However, epistemic anxiety on Nagel’s view consists </w:t>
      </w:r>
      <w:r w:rsidR="003027E5" w:rsidRPr="003876CE">
        <w:rPr>
          <w:rFonts w:ascii="Garamond" w:hAnsi="Garamond"/>
          <w:sz w:val="24"/>
          <w:szCs w:val="24"/>
        </w:rPr>
        <w:t>in</w:t>
      </w:r>
      <w:r w:rsidR="004A49EA" w:rsidRPr="003876CE">
        <w:rPr>
          <w:rFonts w:ascii="Garamond" w:hAnsi="Garamond"/>
          <w:sz w:val="24"/>
          <w:szCs w:val="24"/>
        </w:rPr>
        <w:t xml:space="preserve"> an occurrent desire to increase one’s cognitive effort with respect to some question</w:t>
      </w:r>
      <w:r w:rsidR="00300734" w:rsidRPr="003876CE">
        <w:rPr>
          <w:rFonts w:ascii="Garamond" w:hAnsi="Garamond"/>
          <w:sz w:val="24"/>
          <w:szCs w:val="24"/>
        </w:rPr>
        <w:t>; likewise, Vazard explicitly identifies epistemic anxiety</w:t>
      </w:r>
      <w:r w:rsidR="005B0413" w:rsidRPr="003876CE">
        <w:rPr>
          <w:rFonts w:ascii="Garamond" w:hAnsi="Garamond"/>
          <w:sz w:val="24"/>
          <w:szCs w:val="24"/>
        </w:rPr>
        <w:t xml:space="preserve"> as</w:t>
      </w:r>
      <w:r w:rsidR="00300734" w:rsidRPr="003876CE">
        <w:rPr>
          <w:rFonts w:ascii="Garamond" w:hAnsi="Garamond"/>
          <w:sz w:val="24"/>
          <w:szCs w:val="24"/>
        </w:rPr>
        <w:t xml:space="preserve"> an occurrent emotional episode that leads to real doubt. </w:t>
      </w:r>
      <w:r w:rsidR="006C2B72" w:rsidRPr="003876CE">
        <w:rPr>
          <w:rFonts w:ascii="Garamond" w:hAnsi="Garamond"/>
          <w:sz w:val="24"/>
          <w:szCs w:val="24"/>
        </w:rPr>
        <w:t>T</w:t>
      </w:r>
      <w:r w:rsidR="00300734" w:rsidRPr="003876CE">
        <w:rPr>
          <w:rFonts w:ascii="Garamond" w:hAnsi="Garamond"/>
          <w:sz w:val="24"/>
          <w:szCs w:val="24"/>
        </w:rPr>
        <w:t xml:space="preserve">hese </w:t>
      </w:r>
      <w:r w:rsidR="00F44A5F" w:rsidRPr="003876CE">
        <w:rPr>
          <w:rFonts w:ascii="Garamond" w:hAnsi="Garamond"/>
          <w:sz w:val="24"/>
          <w:szCs w:val="24"/>
        </w:rPr>
        <w:t xml:space="preserve">analyses of </w:t>
      </w:r>
      <w:r w:rsidR="00A654D1" w:rsidRPr="003876CE">
        <w:rPr>
          <w:rFonts w:ascii="Garamond" w:hAnsi="Garamond"/>
          <w:sz w:val="24"/>
          <w:szCs w:val="24"/>
        </w:rPr>
        <w:t xml:space="preserve">the </w:t>
      </w:r>
      <w:r w:rsidR="00F44A5F" w:rsidRPr="003876CE">
        <w:rPr>
          <w:rFonts w:ascii="Garamond" w:hAnsi="Garamond"/>
          <w:sz w:val="24"/>
          <w:szCs w:val="24"/>
        </w:rPr>
        <w:t>concept of epistemic an</w:t>
      </w:r>
      <w:r w:rsidR="006C2B72" w:rsidRPr="003876CE">
        <w:rPr>
          <w:rFonts w:ascii="Garamond" w:hAnsi="Garamond"/>
          <w:sz w:val="24"/>
          <w:szCs w:val="24"/>
        </w:rPr>
        <w:t>xiety</w:t>
      </w:r>
      <w:r w:rsidR="00300734" w:rsidRPr="003876CE">
        <w:rPr>
          <w:rFonts w:ascii="Garamond" w:hAnsi="Garamond"/>
          <w:sz w:val="24"/>
          <w:szCs w:val="24"/>
        </w:rPr>
        <w:t xml:space="preserve"> </w:t>
      </w:r>
      <w:r w:rsidR="006C2B72" w:rsidRPr="003876CE">
        <w:rPr>
          <w:rFonts w:ascii="Garamond" w:hAnsi="Garamond"/>
          <w:sz w:val="24"/>
          <w:szCs w:val="24"/>
        </w:rPr>
        <w:t xml:space="preserve">do </w:t>
      </w:r>
      <w:r w:rsidR="006C2B72" w:rsidRPr="003876CE">
        <w:rPr>
          <w:rFonts w:ascii="Garamond" w:hAnsi="Garamond"/>
          <w:i/>
          <w:iCs/>
          <w:sz w:val="24"/>
          <w:szCs w:val="24"/>
        </w:rPr>
        <w:t xml:space="preserve">not </w:t>
      </w:r>
      <w:r w:rsidR="00300734" w:rsidRPr="003876CE">
        <w:rPr>
          <w:rFonts w:ascii="Garamond" w:hAnsi="Garamond"/>
          <w:sz w:val="24"/>
          <w:szCs w:val="24"/>
        </w:rPr>
        <w:t xml:space="preserve">suggest that epistemic anxiety might consist in some stable, robust </w:t>
      </w:r>
      <w:r w:rsidR="00AF4A65" w:rsidRPr="003876CE">
        <w:rPr>
          <w:rFonts w:ascii="Garamond" w:hAnsi="Garamond"/>
          <w:i/>
          <w:iCs/>
          <w:sz w:val="24"/>
          <w:szCs w:val="24"/>
        </w:rPr>
        <w:t>character trait</w:t>
      </w:r>
      <w:r w:rsidR="00AF4A65" w:rsidRPr="003876CE">
        <w:rPr>
          <w:rFonts w:ascii="Garamond" w:hAnsi="Garamond"/>
          <w:sz w:val="24"/>
          <w:szCs w:val="24"/>
        </w:rPr>
        <w:t>.</w:t>
      </w:r>
      <w:r w:rsidR="00BA64F0" w:rsidRPr="003876CE">
        <w:rPr>
          <w:rFonts w:ascii="Garamond" w:hAnsi="Garamond"/>
          <w:sz w:val="24"/>
          <w:szCs w:val="24"/>
        </w:rPr>
        <w:t xml:space="preserve"> </w:t>
      </w:r>
      <w:r w:rsidR="00300734" w:rsidRPr="003876CE">
        <w:rPr>
          <w:rFonts w:ascii="Garamond" w:hAnsi="Garamond"/>
          <w:sz w:val="24"/>
          <w:szCs w:val="24"/>
        </w:rPr>
        <w:t>In short then,</w:t>
      </w:r>
      <w:r w:rsidR="00884543" w:rsidRPr="003876CE">
        <w:rPr>
          <w:rFonts w:ascii="Garamond" w:hAnsi="Garamond"/>
          <w:sz w:val="24"/>
          <w:szCs w:val="24"/>
        </w:rPr>
        <w:t xml:space="preserve"> </w:t>
      </w:r>
      <w:r w:rsidR="00300734" w:rsidRPr="003876CE">
        <w:rPr>
          <w:rFonts w:ascii="Garamond" w:hAnsi="Garamond"/>
          <w:sz w:val="24"/>
          <w:szCs w:val="24"/>
        </w:rPr>
        <w:t>epistemic anxiety belongs to an ontological category distinct from that of character traits, e.g.</w:t>
      </w:r>
      <w:r w:rsidR="00AF4A65" w:rsidRPr="003876CE">
        <w:rPr>
          <w:rFonts w:ascii="Garamond" w:hAnsi="Garamond"/>
          <w:sz w:val="24"/>
          <w:szCs w:val="24"/>
        </w:rPr>
        <w:t>,</w:t>
      </w:r>
      <w:r w:rsidR="006C2B72" w:rsidRPr="003876CE">
        <w:rPr>
          <w:rFonts w:ascii="Garamond" w:hAnsi="Garamond"/>
          <w:sz w:val="24"/>
          <w:szCs w:val="24"/>
        </w:rPr>
        <w:t xml:space="preserve"> </w:t>
      </w:r>
      <w:r w:rsidR="00300734" w:rsidRPr="003876CE">
        <w:rPr>
          <w:rFonts w:ascii="Garamond" w:hAnsi="Garamond"/>
          <w:sz w:val="24"/>
          <w:szCs w:val="24"/>
        </w:rPr>
        <w:t>emotion</w:t>
      </w:r>
      <w:r w:rsidR="006C2B72" w:rsidRPr="003876CE">
        <w:rPr>
          <w:rFonts w:ascii="Garamond" w:hAnsi="Garamond"/>
          <w:sz w:val="24"/>
          <w:szCs w:val="24"/>
        </w:rPr>
        <w:t>s</w:t>
      </w:r>
      <w:r w:rsidR="00300734" w:rsidRPr="003876CE">
        <w:rPr>
          <w:rFonts w:ascii="Garamond" w:hAnsi="Garamond"/>
          <w:sz w:val="24"/>
          <w:szCs w:val="24"/>
        </w:rPr>
        <w:t xml:space="preserve"> or desire</w:t>
      </w:r>
      <w:r w:rsidR="006C2B72" w:rsidRPr="003876CE">
        <w:rPr>
          <w:rFonts w:ascii="Garamond" w:hAnsi="Garamond"/>
          <w:sz w:val="24"/>
          <w:szCs w:val="24"/>
        </w:rPr>
        <w:t>s</w:t>
      </w:r>
      <w:r w:rsidR="00300734" w:rsidRPr="003876CE">
        <w:rPr>
          <w:rFonts w:ascii="Garamond" w:hAnsi="Garamond"/>
          <w:sz w:val="24"/>
          <w:szCs w:val="24"/>
        </w:rPr>
        <w:t xml:space="preserve">, ultimately rendering it neither a </w:t>
      </w:r>
      <w:r w:rsidR="00902F88" w:rsidRPr="003876CE">
        <w:rPr>
          <w:rFonts w:ascii="Garamond" w:hAnsi="Garamond"/>
          <w:sz w:val="24"/>
          <w:szCs w:val="24"/>
        </w:rPr>
        <w:t>virtue</w:t>
      </w:r>
      <w:r w:rsidR="00300734" w:rsidRPr="003876CE">
        <w:rPr>
          <w:rFonts w:ascii="Garamond" w:hAnsi="Garamond"/>
          <w:sz w:val="24"/>
          <w:szCs w:val="24"/>
        </w:rPr>
        <w:t xml:space="preserve"> nor a vice</w:t>
      </w:r>
      <w:r w:rsidR="00902F88" w:rsidRPr="003876CE">
        <w:rPr>
          <w:rFonts w:ascii="Garamond" w:hAnsi="Garamond"/>
          <w:sz w:val="24"/>
          <w:szCs w:val="24"/>
        </w:rPr>
        <w:t xml:space="preserve"> in the responsibilist sense.</w:t>
      </w:r>
    </w:p>
    <w:p w14:paraId="518B7E44" w14:textId="559DF153" w:rsidR="00300734" w:rsidRPr="003876CE" w:rsidRDefault="00300734" w:rsidP="00F75D61">
      <w:pPr>
        <w:spacing w:after="0" w:line="360" w:lineRule="auto"/>
        <w:ind w:firstLine="720"/>
        <w:jc w:val="both"/>
        <w:rPr>
          <w:rFonts w:ascii="Garamond" w:hAnsi="Garamond"/>
          <w:sz w:val="24"/>
          <w:szCs w:val="24"/>
        </w:rPr>
      </w:pPr>
      <w:r w:rsidRPr="003876CE">
        <w:rPr>
          <w:rFonts w:ascii="Garamond" w:hAnsi="Garamond"/>
          <w:sz w:val="24"/>
          <w:szCs w:val="24"/>
        </w:rPr>
        <w:t>A similar problem arises if</w:t>
      </w:r>
      <w:r w:rsidR="0051161A" w:rsidRPr="003876CE">
        <w:rPr>
          <w:rFonts w:ascii="Garamond" w:hAnsi="Garamond"/>
          <w:sz w:val="24"/>
          <w:szCs w:val="24"/>
        </w:rPr>
        <w:t xml:space="preserve"> we</w:t>
      </w:r>
      <w:r w:rsidRPr="003876CE">
        <w:rPr>
          <w:rFonts w:ascii="Garamond" w:hAnsi="Garamond"/>
          <w:sz w:val="24"/>
          <w:szCs w:val="24"/>
        </w:rPr>
        <w:t xml:space="preserve"> </w:t>
      </w:r>
      <w:r w:rsidR="00217663" w:rsidRPr="003876CE">
        <w:rPr>
          <w:rFonts w:ascii="Garamond" w:hAnsi="Garamond"/>
          <w:sz w:val="24"/>
          <w:szCs w:val="24"/>
        </w:rPr>
        <w:t>try to conceptualize epistemic anxiety as a</w:t>
      </w:r>
      <w:r w:rsidRPr="003876CE">
        <w:rPr>
          <w:rFonts w:ascii="Garamond" w:hAnsi="Garamond"/>
          <w:sz w:val="24"/>
          <w:szCs w:val="24"/>
        </w:rPr>
        <w:t xml:space="preserve"> reliabilist </w:t>
      </w:r>
      <w:r w:rsidR="00217663" w:rsidRPr="003876CE">
        <w:rPr>
          <w:rFonts w:ascii="Garamond" w:hAnsi="Garamond"/>
          <w:sz w:val="24"/>
          <w:szCs w:val="24"/>
        </w:rPr>
        <w:t xml:space="preserve">virtue. Recall that for the virtue-reliabilists, </w:t>
      </w:r>
      <w:r w:rsidR="0060576F" w:rsidRPr="003876CE">
        <w:rPr>
          <w:rFonts w:ascii="Garamond" w:hAnsi="Garamond"/>
          <w:sz w:val="24"/>
          <w:szCs w:val="24"/>
        </w:rPr>
        <w:t>intellectual</w:t>
      </w:r>
      <w:r w:rsidR="00803572" w:rsidRPr="003876CE">
        <w:rPr>
          <w:rFonts w:ascii="Garamond" w:hAnsi="Garamond"/>
          <w:sz w:val="24"/>
          <w:szCs w:val="24"/>
        </w:rPr>
        <w:t xml:space="preserve"> virtues</w:t>
      </w:r>
      <w:r w:rsidR="0060576F" w:rsidRPr="003876CE">
        <w:rPr>
          <w:rFonts w:ascii="Garamond" w:hAnsi="Garamond"/>
          <w:sz w:val="24"/>
          <w:szCs w:val="24"/>
        </w:rPr>
        <w:t xml:space="preserve"> </w:t>
      </w:r>
      <w:r w:rsidR="00803572" w:rsidRPr="003876CE">
        <w:rPr>
          <w:rFonts w:ascii="Garamond" w:hAnsi="Garamond"/>
          <w:sz w:val="24"/>
          <w:szCs w:val="24"/>
        </w:rPr>
        <w:t xml:space="preserve">are regarded as “cognitive abilities rather than character traits” (Greco 2002, p. 295), </w:t>
      </w:r>
      <w:r w:rsidR="001A2B03" w:rsidRPr="003876CE">
        <w:rPr>
          <w:rFonts w:ascii="Garamond" w:hAnsi="Garamond"/>
          <w:sz w:val="24"/>
          <w:szCs w:val="24"/>
        </w:rPr>
        <w:t xml:space="preserve">where </w:t>
      </w:r>
      <w:r w:rsidR="00902F88" w:rsidRPr="003876CE">
        <w:rPr>
          <w:rFonts w:ascii="Garamond" w:hAnsi="Garamond"/>
          <w:sz w:val="24"/>
          <w:szCs w:val="24"/>
        </w:rPr>
        <w:t xml:space="preserve">these </w:t>
      </w:r>
      <w:r w:rsidR="001A2B03" w:rsidRPr="003876CE">
        <w:rPr>
          <w:rFonts w:ascii="Garamond" w:hAnsi="Garamond"/>
          <w:sz w:val="24"/>
          <w:szCs w:val="24"/>
        </w:rPr>
        <w:t>c</w:t>
      </w:r>
      <w:r w:rsidR="00902F88" w:rsidRPr="003876CE">
        <w:rPr>
          <w:rFonts w:ascii="Garamond" w:hAnsi="Garamond"/>
          <w:sz w:val="24"/>
          <w:szCs w:val="24"/>
        </w:rPr>
        <w:t xml:space="preserve">ognitive abilities consist of truth-conducive processes, </w:t>
      </w:r>
      <w:r w:rsidR="001A2B03" w:rsidRPr="003876CE">
        <w:rPr>
          <w:rFonts w:ascii="Garamond" w:hAnsi="Garamond"/>
          <w:sz w:val="24"/>
          <w:szCs w:val="24"/>
        </w:rPr>
        <w:t xml:space="preserve">such as memory, logical </w:t>
      </w:r>
      <w:r w:rsidR="00803572" w:rsidRPr="003876CE">
        <w:rPr>
          <w:rFonts w:ascii="Garamond" w:hAnsi="Garamond"/>
          <w:sz w:val="24"/>
          <w:szCs w:val="24"/>
        </w:rPr>
        <w:t>reasoning</w:t>
      </w:r>
      <w:r w:rsidR="001A2B03" w:rsidRPr="003876CE">
        <w:rPr>
          <w:rFonts w:ascii="Garamond" w:hAnsi="Garamond"/>
          <w:sz w:val="24"/>
          <w:szCs w:val="24"/>
        </w:rPr>
        <w:t xml:space="preserve">, </w:t>
      </w:r>
      <w:r w:rsidR="006C2B72" w:rsidRPr="003876CE">
        <w:rPr>
          <w:rFonts w:ascii="Garamond" w:hAnsi="Garamond"/>
          <w:sz w:val="24"/>
          <w:szCs w:val="24"/>
        </w:rPr>
        <w:t xml:space="preserve">introspection, </w:t>
      </w:r>
      <w:r w:rsidR="00803572" w:rsidRPr="003876CE">
        <w:rPr>
          <w:rFonts w:ascii="Garamond" w:hAnsi="Garamond"/>
          <w:sz w:val="24"/>
          <w:szCs w:val="24"/>
        </w:rPr>
        <w:t>etc.</w:t>
      </w:r>
      <w:r w:rsidR="00902F88" w:rsidRPr="003876CE">
        <w:rPr>
          <w:rFonts w:ascii="Garamond" w:hAnsi="Garamond"/>
          <w:sz w:val="24"/>
          <w:szCs w:val="24"/>
        </w:rPr>
        <w:t xml:space="preserve"> </w:t>
      </w:r>
      <w:r w:rsidR="00DE1114" w:rsidRPr="003876CE">
        <w:rPr>
          <w:rFonts w:ascii="Garamond" w:hAnsi="Garamond"/>
          <w:sz w:val="24"/>
          <w:szCs w:val="24"/>
        </w:rPr>
        <w:t>Typically, t</w:t>
      </w:r>
      <w:r w:rsidR="0051161A" w:rsidRPr="003876CE">
        <w:rPr>
          <w:rFonts w:ascii="Garamond" w:hAnsi="Garamond"/>
          <w:sz w:val="24"/>
          <w:szCs w:val="24"/>
        </w:rPr>
        <w:t>hese capacities are regarded by virtue-reliabilists as</w:t>
      </w:r>
      <w:r w:rsidR="00902F88" w:rsidRPr="003876CE">
        <w:rPr>
          <w:rFonts w:ascii="Garamond" w:hAnsi="Garamond"/>
          <w:sz w:val="24"/>
          <w:szCs w:val="24"/>
        </w:rPr>
        <w:t xml:space="preserve"> “input-output devices” (Sosa 1991, p. 227), whose output when virtuous</w:t>
      </w:r>
      <w:r w:rsidR="003027E5" w:rsidRPr="003876CE">
        <w:rPr>
          <w:rFonts w:ascii="Garamond" w:hAnsi="Garamond"/>
          <w:sz w:val="24"/>
          <w:szCs w:val="24"/>
        </w:rPr>
        <w:t xml:space="preserve"> </w:t>
      </w:r>
      <w:r w:rsidR="00902F88" w:rsidRPr="003876CE">
        <w:rPr>
          <w:rFonts w:ascii="Garamond" w:hAnsi="Garamond"/>
          <w:sz w:val="24"/>
          <w:szCs w:val="24"/>
        </w:rPr>
        <w:t>tend</w:t>
      </w:r>
      <w:r w:rsidR="00DE7F08" w:rsidRPr="003876CE">
        <w:rPr>
          <w:rFonts w:ascii="Garamond" w:hAnsi="Garamond"/>
          <w:sz w:val="24"/>
          <w:szCs w:val="24"/>
        </w:rPr>
        <w:t>s</w:t>
      </w:r>
      <w:r w:rsidR="00902F88" w:rsidRPr="003876CE">
        <w:rPr>
          <w:rFonts w:ascii="Garamond" w:hAnsi="Garamond"/>
          <w:sz w:val="24"/>
          <w:szCs w:val="24"/>
        </w:rPr>
        <w:t xml:space="preserve"> to </w:t>
      </w:r>
      <w:r w:rsidR="00507A48" w:rsidRPr="003876CE">
        <w:rPr>
          <w:rFonts w:ascii="Garamond" w:hAnsi="Garamond"/>
          <w:sz w:val="24"/>
          <w:szCs w:val="24"/>
        </w:rPr>
        <w:t>consist of</w:t>
      </w:r>
      <w:r w:rsidR="00902F88" w:rsidRPr="003876CE">
        <w:rPr>
          <w:rFonts w:ascii="Garamond" w:hAnsi="Garamond"/>
          <w:sz w:val="24"/>
          <w:szCs w:val="24"/>
        </w:rPr>
        <w:t xml:space="preserve"> true beliefs.</w:t>
      </w:r>
      <w:r w:rsidR="0051161A" w:rsidRPr="003876CE">
        <w:rPr>
          <w:rFonts w:ascii="Garamond" w:hAnsi="Garamond"/>
          <w:sz w:val="24"/>
          <w:szCs w:val="24"/>
        </w:rPr>
        <w:t xml:space="preserve"> Bu</w:t>
      </w:r>
      <w:r w:rsidR="003027E5" w:rsidRPr="003876CE">
        <w:rPr>
          <w:rFonts w:ascii="Garamond" w:hAnsi="Garamond"/>
          <w:sz w:val="24"/>
          <w:szCs w:val="24"/>
        </w:rPr>
        <w:t>t</w:t>
      </w:r>
      <w:r w:rsidR="00902F88" w:rsidRPr="003876CE">
        <w:rPr>
          <w:rFonts w:ascii="Garamond" w:hAnsi="Garamond"/>
          <w:sz w:val="24"/>
          <w:szCs w:val="24"/>
        </w:rPr>
        <w:t xml:space="preserve"> clearly</w:t>
      </w:r>
      <w:r w:rsidR="0051161A" w:rsidRPr="003876CE">
        <w:rPr>
          <w:rFonts w:ascii="Garamond" w:hAnsi="Garamond"/>
          <w:sz w:val="24"/>
          <w:szCs w:val="24"/>
        </w:rPr>
        <w:t xml:space="preserve"> epistemic anxiety</w:t>
      </w:r>
      <w:r w:rsidR="003027E5" w:rsidRPr="003876CE">
        <w:rPr>
          <w:rFonts w:ascii="Garamond" w:hAnsi="Garamond"/>
          <w:sz w:val="24"/>
          <w:szCs w:val="24"/>
        </w:rPr>
        <w:t>,</w:t>
      </w:r>
      <w:r w:rsidR="0051161A" w:rsidRPr="003876CE">
        <w:rPr>
          <w:rFonts w:ascii="Garamond" w:hAnsi="Garamond"/>
          <w:sz w:val="24"/>
          <w:szCs w:val="24"/>
        </w:rPr>
        <w:t xml:space="preserve"> construed either as a desire to employ more cognitive effort or as an emotional episode motivating real doubt</w:t>
      </w:r>
      <w:r w:rsidR="003027E5" w:rsidRPr="003876CE">
        <w:rPr>
          <w:rFonts w:ascii="Garamond" w:hAnsi="Garamond"/>
          <w:sz w:val="24"/>
          <w:szCs w:val="24"/>
        </w:rPr>
        <w:t xml:space="preserve">, </w:t>
      </w:r>
      <w:r w:rsidR="00902F88" w:rsidRPr="003876CE">
        <w:rPr>
          <w:rFonts w:ascii="Garamond" w:hAnsi="Garamond"/>
          <w:sz w:val="24"/>
          <w:szCs w:val="24"/>
        </w:rPr>
        <w:t xml:space="preserve">is not </w:t>
      </w:r>
      <w:r w:rsidR="00902F88" w:rsidRPr="003876CE">
        <w:rPr>
          <w:rFonts w:ascii="Garamond" w:hAnsi="Garamond"/>
          <w:i/>
          <w:iCs/>
          <w:sz w:val="24"/>
          <w:szCs w:val="24"/>
        </w:rPr>
        <w:t>itself</w:t>
      </w:r>
      <w:r w:rsidR="00902F88" w:rsidRPr="003876CE">
        <w:rPr>
          <w:rFonts w:ascii="Garamond" w:hAnsi="Garamond"/>
          <w:sz w:val="24"/>
          <w:szCs w:val="24"/>
        </w:rPr>
        <w:t xml:space="preserve"> an input-output device.</w:t>
      </w:r>
      <w:r w:rsidR="0051161A" w:rsidRPr="003876CE">
        <w:rPr>
          <w:rFonts w:ascii="Garamond" w:hAnsi="Garamond"/>
          <w:sz w:val="24"/>
          <w:szCs w:val="24"/>
        </w:rPr>
        <w:t xml:space="preserve"> </w:t>
      </w:r>
      <w:r w:rsidR="00902F88" w:rsidRPr="003876CE">
        <w:rPr>
          <w:rFonts w:ascii="Garamond" w:hAnsi="Garamond"/>
          <w:sz w:val="24"/>
          <w:szCs w:val="24"/>
        </w:rPr>
        <w:t>It would be awkward to describe</w:t>
      </w:r>
      <w:r w:rsidR="006C2B72" w:rsidRPr="003876CE">
        <w:rPr>
          <w:rFonts w:ascii="Garamond" w:hAnsi="Garamond"/>
          <w:sz w:val="24"/>
          <w:szCs w:val="24"/>
        </w:rPr>
        <w:t xml:space="preserve"> a feeling of epistemic anxiety as</w:t>
      </w:r>
      <w:r w:rsidR="00902F88" w:rsidRPr="003876CE">
        <w:rPr>
          <w:rFonts w:ascii="Garamond" w:hAnsi="Garamond"/>
          <w:sz w:val="24"/>
          <w:szCs w:val="24"/>
        </w:rPr>
        <w:t xml:space="preserve"> </w:t>
      </w:r>
      <w:r w:rsidR="0051161A" w:rsidRPr="003876CE">
        <w:rPr>
          <w:rFonts w:ascii="Garamond" w:hAnsi="Garamond"/>
          <w:sz w:val="24"/>
          <w:szCs w:val="24"/>
        </w:rPr>
        <w:t>a capacity or ability. Instead, we should regard</w:t>
      </w:r>
      <w:r w:rsidR="006C2B72" w:rsidRPr="003876CE">
        <w:rPr>
          <w:rFonts w:ascii="Garamond" w:hAnsi="Garamond"/>
          <w:sz w:val="24"/>
          <w:szCs w:val="24"/>
        </w:rPr>
        <w:t xml:space="preserve"> such feelings </w:t>
      </w:r>
      <w:r w:rsidR="0051161A" w:rsidRPr="003876CE">
        <w:rPr>
          <w:rFonts w:ascii="Garamond" w:hAnsi="Garamond"/>
          <w:sz w:val="24"/>
          <w:szCs w:val="24"/>
        </w:rPr>
        <w:t xml:space="preserve">as the </w:t>
      </w:r>
      <w:r w:rsidR="0051161A" w:rsidRPr="003876CE">
        <w:rPr>
          <w:rFonts w:ascii="Garamond" w:hAnsi="Garamond"/>
          <w:i/>
          <w:iCs/>
          <w:sz w:val="24"/>
          <w:szCs w:val="24"/>
        </w:rPr>
        <w:t>output</w:t>
      </w:r>
      <w:r w:rsidR="0051161A" w:rsidRPr="003876CE">
        <w:rPr>
          <w:rFonts w:ascii="Garamond" w:hAnsi="Garamond"/>
          <w:sz w:val="24"/>
          <w:szCs w:val="24"/>
        </w:rPr>
        <w:t xml:space="preserve"> of some capacity, ability, or mechanism</w:t>
      </w:r>
      <w:r w:rsidR="00902F88" w:rsidRPr="003876CE">
        <w:rPr>
          <w:rFonts w:ascii="Garamond" w:hAnsi="Garamond"/>
          <w:sz w:val="24"/>
          <w:szCs w:val="24"/>
        </w:rPr>
        <w:t xml:space="preserve">. But then epistemic anxiety also belongs to an ontological category distinct from that of cognitive </w:t>
      </w:r>
      <w:r w:rsidR="006C2B72" w:rsidRPr="003876CE">
        <w:rPr>
          <w:rFonts w:ascii="Garamond" w:hAnsi="Garamond"/>
          <w:sz w:val="24"/>
          <w:szCs w:val="24"/>
        </w:rPr>
        <w:t>capacities</w:t>
      </w:r>
      <w:r w:rsidR="00902F88" w:rsidRPr="003876CE">
        <w:rPr>
          <w:rFonts w:ascii="Garamond" w:hAnsi="Garamond"/>
          <w:sz w:val="24"/>
          <w:szCs w:val="24"/>
        </w:rPr>
        <w:t xml:space="preserve">, </w:t>
      </w:r>
      <w:proofErr w:type="gramStart"/>
      <w:r w:rsidR="00902F88" w:rsidRPr="003876CE">
        <w:rPr>
          <w:rFonts w:ascii="Garamond" w:hAnsi="Garamond"/>
          <w:sz w:val="24"/>
          <w:szCs w:val="24"/>
        </w:rPr>
        <w:t>e.g.</w:t>
      </w:r>
      <w:proofErr w:type="gramEnd"/>
      <w:r w:rsidR="00902F88" w:rsidRPr="003876CE">
        <w:rPr>
          <w:rFonts w:ascii="Garamond" w:hAnsi="Garamond"/>
          <w:sz w:val="24"/>
          <w:szCs w:val="24"/>
        </w:rPr>
        <w:t xml:space="preserve"> emotion</w:t>
      </w:r>
      <w:r w:rsidR="006C2B72" w:rsidRPr="003876CE">
        <w:rPr>
          <w:rFonts w:ascii="Garamond" w:hAnsi="Garamond"/>
          <w:sz w:val="24"/>
          <w:szCs w:val="24"/>
        </w:rPr>
        <w:t>s</w:t>
      </w:r>
      <w:r w:rsidR="00902F88" w:rsidRPr="003876CE">
        <w:rPr>
          <w:rFonts w:ascii="Garamond" w:hAnsi="Garamond"/>
          <w:sz w:val="24"/>
          <w:szCs w:val="24"/>
        </w:rPr>
        <w:t xml:space="preserve"> or desire</w:t>
      </w:r>
      <w:r w:rsidR="006C2B72" w:rsidRPr="003876CE">
        <w:rPr>
          <w:rFonts w:ascii="Garamond" w:hAnsi="Garamond"/>
          <w:sz w:val="24"/>
          <w:szCs w:val="24"/>
        </w:rPr>
        <w:t>s</w:t>
      </w:r>
      <w:r w:rsidR="00902F88" w:rsidRPr="003876CE">
        <w:rPr>
          <w:rFonts w:ascii="Garamond" w:hAnsi="Garamond"/>
          <w:sz w:val="24"/>
          <w:szCs w:val="24"/>
        </w:rPr>
        <w:t>, ultimately rendering it neither a virtue nor a vice in the reliabilist sense.</w:t>
      </w:r>
    </w:p>
    <w:p w14:paraId="0F42591A" w14:textId="558CFA1A" w:rsidR="00A20131" w:rsidRPr="003876CE" w:rsidRDefault="00507A48"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While epistemic anxiety as currently discussed in the literature </w:t>
      </w:r>
      <w:r w:rsidR="00BB6ABB" w:rsidRPr="003876CE">
        <w:rPr>
          <w:rFonts w:ascii="Garamond" w:hAnsi="Garamond"/>
          <w:sz w:val="24"/>
          <w:szCs w:val="24"/>
        </w:rPr>
        <w:t>cannot</w:t>
      </w:r>
      <w:r w:rsidRPr="003876CE">
        <w:rPr>
          <w:rFonts w:ascii="Garamond" w:hAnsi="Garamond"/>
          <w:sz w:val="24"/>
          <w:szCs w:val="24"/>
        </w:rPr>
        <w:t xml:space="preserve"> in principle constitute </w:t>
      </w:r>
      <w:r w:rsidR="00E044B9" w:rsidRPr="003876CE">
        <w:rPr>
          <w:rFonts w:ascii="Garamond" w:hAnsi="Garamond"/>
          <w:sz w:val="24"/>
          <w:szCs w:val="24"/>
        </w:rPr>
        <w:t>a virtue</w:t>
      </w:r>
      <w:r w:rsidR="003027E5" w:rsidRPr="003876CE">
        <w:rPr>
          <w:rFonts w:ascii="Garamond" w:hAnsi="Garamond"/>
          <w:sz w:val="24"/>
          <w:szCs w:val="24"/>
        </w:rPr>
        <w:t xml:space="preserve"> either</w:t>
      </w:r>
      <w:r w:rsidRPr="003876CE">
        <w:rPr>
          <w:rFonts w:ascii="Garamond" w:hAnsi="Garamond"/>
          <w:sz w:val="24"/>
          <w:szCs w:val="24"/>
        </w:rPr>
        <w:t xml:space="preserve"> in the reliabilist or the responsibilist sense, it is possible to distinguish </w:t>
      </w:r>
      <w:r w:rsidR="003027E5" w:rsidRPr="003876CE">
        <w:rPr>
          <w:rFonts w:ascii="Garamond" w:hAnsi="Garamond"/>
          <w:sz w:val="24"/>
          <w:szCs w:val="24"/>
        </w:rPr>
        <w:t>virtues</w:t>
      </w:r>
      <w:r w:rsidRPr="003876CE">
        <w:rPr>
          <w:rFonts w:ascii="Garamond" w:hAnsi="Garamond"/>
          <w:sz w:val="24"/>
          <w:szCs w:val="24"/>
        </w:rPr>
        <w:t xml:space="preserve"> </w:t>
      </w:r>
      <w:r w:rsidR="00EA0AC3" w:rsidRPr="003876CE">
        <w:rPr>
          <w:rFonts w:ascii="Garamond" w:hAnsi="Garamond"/>
          <w:sz w:val="24"/>
          <w:szCs w:val="24"/>
        </w:rPr>
        <w:t>involving</w:t>
      </w:r>
      <w:r w:rsidRPr="003876CE">
        <w:rPr>
          <w:rFonts w:ascii="Garamond" w:hAnsi="Garamond"/>
          <w:sz w:val="24"/>
          <w:szCs w:val="24"/>
        </w:rPr>
        <w:t xml:space="preserve"> epistemic anxiety that avoids </w:t>
      </w:r>
      <w:r w:rsidR="006C2B72" w:rsidRPr="003876CE">
        <w:rPr>
          <w:rFonts w:ascii="Garamond" w:hAnsi="Garamond"/>
          <w:sz w:val="24"/>
          <w:szCs w:val="24"/>
        </w:rPr>
        <w:t>these</w:t>
      </w:r>
      <w:r w:rsidRPr="003876CE">
        <w:rPr>
          <w:rFonts w:ascii="Garamond" w:hAnsi="Garamond"/>
          <w:sz w:val="24"/>
          <w:szCs w:val="24"/>
        </w:rPr>
        <w:t xml:space="preserve"> conceptual difficulties. First, it is worth pointing out that epistemic anxiety is not a rare occurrence; rather, it appears to be a common yet under-theorized component of our cognitive lives. Second, people can feel epistemic anxiety to different degrees, about different objects, and on different occasions.</w:t>
      </w:r>
      <w:r w:rsidR="006C2B72" w:rsidRPr="003876CE">
        <w:rPr>
          <w:rFonts w:ascii="Garamond" w:hAnsi="Garamond"/>
          <w:sz w:val="24"/>
          <w:szCs w:val="24"/>
          <w:vertAlign w:val="superscript"/>
        </w:rPr>
        <w:footnoteReference w:id="6"/>
      </w:r>
      <w:r w:rsidRPr="003876CE">
        <w:rPr>
          <w:rFonts w:ascii="Garamond" w:hAnsi="Garamond"/>
          <w:sz w:val="24"/>
          <w:szCs w:val="24"/>
        </w:rPr>
        <w:t xml:space="preserve"> Plausibly, distinct individuals can be disposed to feel varying degrees of epistemic anxiety in response to similar situations.</w:t>
      </w:r>
      <w:r w:rsidR="001173D0" w:rsidRPr="003876CE">
        <w:rPr>
          <w:rFonts w:ascii="Garamond" w:hAnsi="Garamond"/>
          <w:sz w:val="24"/>
          <w:szCs w:val="24"/>
        </w:rPr>
        <w:t xml:space="preserve"> So, although both Nagel and Vazard </w:t>
      </w:r>
      <w:r w:rsidR="001173D0" w:rsidRPr="003876CE">
        <w:rPr>
          <w:rFonts w:ascii="Garamond" w:hAnsi="Garamond"/>
          <w:sz w:val="24"/>
          <w:szCs w:val="24"/>
        </w:rPr>
        <w:lastRenderedPageBreak/>
        <w:t xml:space="preserve">primarily discuss epistemic anxiety as an </w:t>
      </w:r>
      <w:r w:rsidR="001173D0" w:rsidRPr="003876CE">
        <w:rPr>
          <w:rFonts w:ascii="Garamond" w:hAnsi="Garamond"/>
          <w:i/>
          <w:iCs/>
          <w:sz w:val="24"/>
          <w:szCs w:val="24"/>
        </w:rPr>
        <w:t>occurrent</w:t>
      </w:r>
      <w:r w:rsidR="001173D0" w:rsidRPr="003876CE">
        <w:rPr>
          <w:rFonts w:ascii="Garamond" w:hAnsi="Garamond"/>
          <w:sz w:val="24"/>
          <w:szCs w:val="24"/>
        </w:rPr>
        <w:t xml:space="preserve"> state of some form, i.e.</w:t>
      </w:r>
      <w:r w:rsidR="00DE480E" w:rsidRPr="003876CE">
        <w:rPr>
          <w:rFonts w:ascii="Garamond" w:hAnsi="Garamond"/>
          <w:sz w:val="24"/>
          <w:szCs w:val="24"/>
        </w:rPr>
        <w:t>,</w:t>
      </w:r>
      <w:r w:rsidR="001173D0" w:rsidRPr="003876CE">
        <w:rPr>
          <w:rFonts w:ascii="Garamond" w:hAnsi="Garamond"/>
          <w:sz w:val="24"/>
          <w:szCs w:val="24"/>
        </w:rPr>
        <w:t xml:space="preserve"> an emotional episode or a desire, it is possible to talk about a person’s </w:t>
      </w:r>
      <w:r w:rsidR="00EA0AC3" w:rsidRPr="003876CE">
        <w:rPr>
          <w:rFonts w:ascii="Garamond" w:hAnsi="Garamond"/>
          <w:i/>
          <w:iCs/>
          <w:sz w:val="24"/>
          <w:szCs w:val="24"/>
        </w:rPr>
        <w:t>capacity</w:t>
      </w:r>
      <w:r w:rsidR="001173D0" w:rsidRPr="003876CE">
        <w:rPr>
          <w:rFonts w:ascii="Garamond" w:hAnsi="Garamond"/>
          <w:i/>
          <w:iCs/>
          <w:sz w:val="24"/>
          <w:szCs w:val="24"/>
        </w:rPr>
        <w:t xml:space="preserve"> </w:t>
      </w:r>
      <w:r w:rsidR="001173D0" w:rsidRPr="003876CE">
        <w:rPr>
          <w:rFonts w:ascii="Garamond" w:hAnsi="Garamond"/>
          <w:sz w:val="24"/>
          <w:szCs w:val="24"/>
        </w:rPr>
        <w:t>to feel epistemic anxiety</w:t>
      </w:r>
      <w:r w:rsidR="00DE480E" w:rsidRPr="003876CE">
        <w:rPr>
          <w:rFonts w:ascii="Garamond" w:hAnsi="Garamond"/>
          <w:sz w:val="24"/>
          <w:szCs w:val="24"/>
        </w:rPr>
        <w:t xml:space="preserve">, or </w:t>
      </w:r>
      <w:r w:rsidR="00DE480E" w:rsidRPr="003876CE">
        <w:rPr>
          <w:rFonts w:ascii="Garamond" w:hAnsi="Garamond"/>
          <w:i/>
          <w:iCs/>
          <w:sz w:val="24"/>
          <w:szCs w:val="24"/>
        </w:rPr>
        <w:t>character traits</w:t>
      </w:r>
      <w:r w:rsidR="00DE480E" w:rsidRPr="003876CE">
        <w:rPr>
          <w:rFonts w:ascii="Garamond" w:hAnsi="Garamond"/>
          <w:sz w:val="24"/>
          <w:szCs w:val="24"/>
        </w:rPr>
        <w:t xml:space="preserve"> associated with the tendency to feel epistemic anxiety. </w:t>
      </w:r>
      <w:r w:rsidR="0029285A" w:rsidRPr="003876CE">
        <w:rPr>
          <w:rFonts w:ascii="Garamond" w:hAnsi="Garamond"/>
          <w:sz w:val="24"/>
          <w:szCs w:val="24"/>
        </w:rPr>
        <w:t>Indeed,</w:t>
      </w:r>
      <w:r w:rsidR="00EF5047" w:rsidRPr="003876CE">
        <w:rPr>
          <w:rFonts w:ascii="Garamond" w:hAnsi="Garamond"/>
          <w:sz w:val="24"/>
          <w:szCs w:val="24"/>
        </w:rPr>
        <w:t xml:space="preserve"> Vazard notes that, although she is </w:t>
      </w:r>
      <w:r w:rsidR="006B6E9D" w:rsidRPr="003876CE">
        <w:rPr>
          <w:rFonts w:ascii="Garamond" w:hAnsi="Garamond"/>
          <w:sz w:val="24"/>
          <w:szCs w:val="24"/>
        </w:rPr>
        <w:t xml:space="preserve">in </w:t>
      </w:r>
      <w:r w:rsidR="00EF5047" w:rsidRPr="003876CE">
        <w:rPr>
          <w:rFonts w:ascii="Garamond" w:hAnsi="Garamond"/>
          <w:sz w:val="24"/>
          <w:szCs w:val="24"/>
        </w:rPr>
        <w:t>interested epistemic anxiety “as an occurrent state, or a relatively short-lived emotional episode”, it is possible to think of epistemic anxiety “as a trait, which refers to an individual’s stable tendency to experience this emotion” (2019, p. 6, fn. 2).</w:t>
      </w:r>
      <w:r w:rsidR="00E044B9" w:rsidRPr="003876CE">
        <w:rPr>
          <w:rFonts w:ascii="Garamond" w:hAnsi="Garamond"/>
          <w:sz w:val="24"/>
          <w:szCs w:val="24"/>
        </w:rPr>
        <w:t xml:space="preserve"> </w:t>
      </w:r>
      <w:r w:rsidR="000A78F7" w:rsidRPr="003876CE">
        <w:rPr>
          <w:rFonts w:ascii="Garamond" w:hAnsi="Garamond"/>
          <w:sz w:val="24"/>
          <w:szCs w:val="24"/>
        </w:rPr>
        <w:t xml:space="preserve">By making this shift, we can solve the above </w:t>
      </w:r>
      <w:r w:rsidR="003027E5" w:rsidRPr="003876CE">
        <w:rPr>
          <w:rFonts w:ascii="Garamond" w:hAnsi="Garamond"/>
          <w:sz w:val="24"/>
          <w:szCs w:val="24"/>
        </w:rPr>
        <w:t xml:space="preserve">conceptual </w:t>
      </w:r>
      <w:r w:rsidR="000A78F7" w:rsidRPr="003876CE">
        <w:rPr>
          <w:rFonts w:ascii="Garamond" w:hAnsi="Garamond"/>
          <w:sz w:val="24"/>
          <w:szCs w:val="24"/>
        </w:rPr>
        <w:t xml:space="preserve">difficulties </w:t>
      </w:r>
      <w:r w:rsidR="003027E5" w:rsidRPr="003876CE">
        <w:rPr>
          <w:rFonts w:ascii="Garamond" w:hAnsi="Garamond"/>
          <w:sz w:val="24"/>
          <w:szCs w:val="24"/>
        </w:rPr>
        <w:t>that arise when</w:t>
      </w:r>
      <w:r w:rsidR="000A78F7" w:rsidRPr="003876CE">
        <w:rPr>
          <w:rFonts w:ascii="Garamond" w:hAnsi="Garamond"/>
          <w:sz w:val="24"/>
          <w:szCs w:val="24"/>
        </w:rPr>
        <w:t xml:space="preserve"> </w:t>
      </w:r>
      <w:r w:rsidR="008D1B10" w:rsidRPr="003876CE">
        <w:rPr>
          <w:rFonts w:ascii="Garamond" w:hAnsi="Garamond"/>
          <w:sz w:val="24"/>
          <w:szCs w:val="24"/>
        </w:rPr>
        <w:t>analyzing</w:t>
      </w:r>
      <w:r w:rsidR="000A78F7" w:rsidRPr="003876CE">
        <w:rPr>
          <w:rFonts w:ascii="Garamond" w:hAnsi="Garamond"/>
          <w:sz w:val="24"/>
          <w:szCs w:val="24"/>
        </w:rPr>
        <w:t xml:space="preserve"> epistemic anxiety from the virtue-theoretic perspective.</w:t>
      </w:r>
    </w:p>
    <w:p w14:paraId="5CAF1A2B" w14:textId="75E36CE5" w:rsidR="00CE3500" w:rsidRPr="003876CE" w:rsidRDefault="00E12CA1" w:rsidP="00CE3500">
      <w:pPr>
        <w:spacing w:after="0" w:line="360" w:lineRule="auto"/>
        <w:ind w:firstLine="720"/>
        <w:jc w:val="both"/>
        <w:rPr>
          <w:rFonts w:ascii="Garamond" w:hAnsi="Garamond"/>
          <w:sz w:val="24"/>
          <w:szCs w:val="24"/>
        </w:rPr>
      </w:pPr>
      <w:r w:rsidRPr="003876CE">
        <w:rPr>
          <w:rFonts w:ascii="Garamond" w:hAnsi="Garamond"/>
          <w:sz w:val="24"/>
          <w:szCs w:val="24"/>
        </w:rPr>
        <w:t>In general</w:t>
      </w:r>
      <w:r w:rsidR="007F6FDF" w:rsidRPr="003876CE">
        <w:rPr>
          <w:rFonts w:ascii="Garamond" w:hAnsi="Garamond"/>
          <w:sz w:val="24"/>
          <w:szCs w:val="24"/>
        </w:rPr>
        <w:t>,</w:t>
      </w:r>
      <w:r w:rsidRPr="003876CE">
        <w:rPr>
          <w:rFonts w:ascii="Garamond" w:hAnsi="Garamond"/>
          <w:sz w:val="24"/>
          <w:szCs w:val="24"/>
        </w:rPr>
        <w:t xml:space="preserve"> each character virtue</w:t>
      </w:r>
      <w:r w:rsidR="0040250A" w:rsidRPr="003876CE">
        <w:rPr>
          <w:rFonts w:ascii="Garamond" w:hAnsi="Garamond"/>
          <w:sz w:val="24"/>
          <w:szCs w:val="24"/>
        </w:rPr>
        <w:t>,</w:t>
      </w:r>
      <w:r w:rsidRPr="003876CE">
        <w:rPr>
          <w:rFonts w:ascii="Garamond" w:hAnsi="Garamond"/>
          <w:sz w:val="24"/>
          <w:szCs w:val="24"/>
        </w:rPr>
        <w:t xml:space="preserve"> including those</w:t>
      </w:r>
      <w:r w:rsidR="0040250A" w:rsidRPr="003876CE">
        <w:rPr>
          <w:rFonts w:ascii="Garamond" w:hAnsi="Garamond"/>
          <w:sz w:val="24"/>
          <w:szCs w:val="24"/>
        </w:rPr>
        <w:t xml:space="preserve"> discussed</w:t>
      </w:r>
      <w:r w:rsidRPr="003876CE">
        <w:rPr>
          <w:rFonts w:ascii="Garamond" w:hAnsi="Garamond"/>
          <w:sz w:val="24"/>
          <w:szCs w:val="24"/>
        </w:rPr>
        <w:t xml:space="preserve"> by virtue-</w:t>
      </w:r>
      <w:r w:rsidR="0040250A" w:rsidRPr="003876CE">
        <w:rPr>
          <w:rFonts w:ascii="Garamond" w:hAnsi="Garamond"/>
          <w:sz w:val="24"/>
          <w:szCs w:val="24"/>
        </w:rPr>
        <w:t>responsibilists,</w:t>
      </w:r>
      <w:r w:rsidRPr="003876CE">
        <w:rPr>
          <w:rFonts w:ascii="Garamond" w:hAnsi="Garamond"/>
          <w:sz w:val="24"/>
          <w:szCs w:val="24"/>
        </w:rPr>
        <w:t xml:space="preserve"> </w:t>
      </w:r>
      <w:r w:rsidR="004F42FA" w:rsidRPr="003876CE">
        <w:rPr>
          <w:rFonts w:ascii="Garamond" w:hAnsi="Garamond"/>
          <w:sz w:val="24"/>
          <w:szCs w:val="24"/>
        </w:rPr>
        <w:t xml:space="preserve">corresponds </w:t>
      </w:r>
      <w:proofErr w:type="gramStart"/>
      <w:r w:rsidR="004F42FA" w:rsidRPr="003876CE">
        <w:rPr>
          <w:rFonts w:ascii="Garamond" w:hAnsi="Garamond"/>
          <w:sz w:val="24"/>
          <w:szCs w:val="24"/>
        </w:rPr>
        <w:t>to</w:t>
      </w:r>
      <w:proofErr w:type="gramEnd"/>
      <w:r w:rsidRPr="003876CE">
        <w:rPr>
          <w:rFonts w:ascii="Garamond" w:hAnsi="Garamond"/>
          <w:sz w:val="24"/>
          <w:szCs w:val="24"/>
        </w:rPr>
        <w:t xml:space="preserve"> </w:t>
      </w:r>
      <w:r w:rsidR="007F6FDF" w:rsidRPr="003876CE">
        <w:rPr>
          <w:rFonts w:ascii="Garamond" w:hAnsi="Garamond"/>
          <w:sz w:val="24"/>
          <w:szCs w:val="24"/>
        </w:rPr>
        <w:t xml:space="preserve">and </w:t>
      </w:r>
      <w:r w:rsidR="004F42FA" w:rsidRPr="003876CE">
        <w:rPr>
          <w:rFonts w:ascii="Garamond" w:hAnsi="Garamond"/>
          <w:sz w:val="24"/>
          <w:szCs w:val="24"/>
        </w:rPr>
        <w:t xml:space="preserve">is </w:t>
      </w:r>
      <w:r w:rsidR="007F6FDF" w:rsidRPr="003876CE">
        <w:rPr>
          <w:rFonts w:ascii="Garamond" w:hAnsi="Garamond"/>
          <w:sz w:val="24"/>
          <w:szCs w:val="24"/>
        </w:rPr>
        <w:t>individuated by</w:t>
      </w:r>
      <w:r w:rsidR="004F42FA" w:rsidRPr="003876CE">
        <w:rPr>
          <w:rFonts w:ascii="Garamond" w:hAnsi="Garamond"/>
          <w:sz w:val="24"/>
          <w:szCs w:val="24"/>
        </w:rPr>
        <w:t xml:space="preserve"> </w:t>
      </w:r>
      <w:r w:rsidR="007F6FDF" w:rsidRPr="003876CE">
        <w:rPr>
          <w:rFonts w:ascii="Garamond" w:hAnsi="Garamond"/>
          <w:sz w:val="24"/>
          <w:szCs w:val="24"/>
        </w:rPr>
        <w:t>some</w:t>
      </w:r>
      <w:r w:rsidRPr="003876CE">
        <w:rPr>
          <w:rFonts w:ascii="Garamond" w:hAnsi="Garamond"/>
          <w:sz w:val="24"/>
          <w:szCs w:val="24"/>
        </w:rPr>
        <w:t xml:space="preserve"> </w:t>
      </w:r>
      <w:r w:rsidR="007F6FDF" w:rsidRPr="003876CE">
        <w:rPr>
          <w:rFonts w:ascii="Garamond" w:hAnsi="Garamond"/>
          <w:sz w:val="24"/>
          <w:szCs w:val="24"/>
        </w:rPr>
        <w:t>specific</w:t>
      </w:r>
      <w:r w:rsidRPr="003876CE">
        <w:rPr>
          <w:rFonts w:ascii="Garamond" w:hAnsi="Garamond"/>
          <w:sz w:val="24"/>
          <w:szCs w:val="24"/>
        </w:rPr>
        <w:t xml:space="preserve"> “sphere of life with which all human beings regularly and more or less necessarily have dealings” (Nussbaum 1988</w:t>
      </w:r>
      <w:r w:rsidR="00BB6ABB" w:rsidRPr="003876CE">
        <w:rPr>
          <w:rFonts w:ascii="Garamond" w:hAnsi="Garamond"/>
          <w:sz w:val="24"/>
          <w:szCs w:val="24"/>
        </w:rPr>
        <w:t>, p.</w:t>
      </w:r>
      <w:r w:rsidRPr="003876CE">
        <w:rPr>
          <w:rFonts w:ascii="Garamond" w:hAnsi="Garamond"/>
          <w:sz w:val="24"/>
          <w:szCs w:val="24"/>
        </w:rPr>
        <w:t xml:space="preserve"> 35). </w:t>
      </w:r>
      <w:proofErr w:type="gramStart"/>
      <w:r w:rsidRPr="003876CE">
        <w:rPr>
          <w:rFonts w:ascii="Garamond" w:hAnsi="Garamond"/>
          <w:sz w:val="24"/>
          <w:szCs w:val="24"/>
        </w:rPr>
        <w:t>So</w:t>
      </w:r>
      <w:proofErr w:type="gramEnd"/>
      <w:r w:rsidRPr="003876CE">
        <w:rPr>
          <w:rFonts w:ascii="Garamond" w:hAnsi="Garamond"/>
          <w:sz w:val="24"/>
          <w:szCs w:val="24"/>
        </w:rPr>
        <w:t xml:space="preserve"> for instance, the sphere of human life with which courage is connected is “fear of important damages, esp. death”, whereas the sphere of human life with which temperance is connected is “bodily appetites and their pleasures” (Nussbaum 1988</w:t>
      </w:r>
      <w:r w:rsidR="00BB6ABB" w:rsidRPr="003876CE">
        <w:rPr>
          <w:rFonts w:ascii="Garamond" w:hAnsi="Garamond"/>
          <w:sz w:val="24"/>
          <w:szCs w:val="24"/>
        </w:rPr>
        <w:t>, p.</w:t>
      </w:r>
      <w:r w:rsidRPr="003876CE">
        <w:rPr>
          <w:rFonts w:ascii="Garamond" w:hAnsi="Garamond"/>
          <w:sz w:val="24"/>
          <w:szCs w:val="24"/>
        </w:rPr>
        <w:t xml:space="preserve"> 35). To have the virtue of courage consists in responding well with respect to fear, and to have the virtue of temperance consists in responding well with respect to the bodily appetites. The sphere of life with which we are concerned here is epistemic anxiety. With this in mind, let us refer to the character trait which disposes one to respond well with respect to epistemic anxiety, </w:t>
      </w:r>
      <w:r w:rsidR="004F42FA" w:rsidRPr="003876CE">
        <w:rPr>
          <w:rFonts w:ascii="Garamond" w:hAnsi="Garamond"/>
          <w:sz w:val="24"/>
          <w:szCs w:val="24"/>
        </w:rPr>
        <w:t xml:space="preserve">as </w:t>
      </w:r>
      <w:r w:rsidRPr="003876CE">
        <w:rPr>
          <w:rFonts w:ascii="Garamond" w:hAnsi="Garamond"/>
          <w:sz w:val="24"/>
          <w:szCs w:val="24"/>
        </w:rPr>
        <w:t xml:space="preserve">“cognitive concern.” The person with the responsibilist virtue of cognitive concern </w:t>
      </w:r>
      <w:r w:rsidR="007F6FDF" w:rsidRPr="003876CE">
        <w:rPr>
          <w:rFonts w:ascii="Garamond" w:hAnsi="Garamond"/>
          <w:sz w:val="24"/>
          <w:szCs w:val="24"/>
        </w:rPr>
        <w:t xml:space="preserve">feels epistemic anxiety </w:t>
      </w:r>
      <w:r w:rsidRPr="003876CE">
        <w:rPr>
          <w:rFonts w:ascii="Garamond" w:hAnsi="Garamond"/>
          <w:sz w:val="24"/>
          <w:szCs w:val="24"/>
        </w:rPr>
        <w:t xml:space="preserve">at the right </w:t>
      </w:r>
      <w:r w:rsidRPr="003876CE">
        <w:rPr>
          <w:rFonts w:ascii="Garamond" w:hAnsi="Garamond"/>
          <w:i/>
          <w:iCs/>
          <w:sz w:val="24"/>
          <w:szCs w:val="24"/>
        </w:rPr>
        <w:t>times</w:t>
      </w:r>
      <w:r w:rsidRPr="003876CE">
        <w:rPr>
          <w:rFonts w:ascii="Garamond" w:hAnsi="Garamond"/>
          <w:sz w:val="24"/>
          <w:szCs w:val="24"/>
        </w:rPr>
        <w:t xml:space="preserve">, toward the right </w:t>
      </w:r>
      <w:r w:rsidRPr="003876CE">
        <w:rPr>
          <w:rFonts w:ascii="Garamond" w:hAnsi="Garamond"/>
          <w:i/>
          <w:iCs/>
          <w:sz w:val="24"/>
          <w:szCs w:val="24"/>
        </w:rPr>
        <w:t>objects</w:t>
      </w:r>
      <w:r w:rsidRPr="003876CE">
        <w:rPr>
          <w:rFonts w:ascii="Garamond" w:hAnsi="Garamond"/>
          <w:sz w:val="24"/>
          <w:szCs w:val="24"/>
        </w:rPr>
        <w:t xml:space="preserve">, to the right </w:t>
      </w:r>
      <w:r w:rsidRPr="003876CE">
        <w:rPr>
          <w:rFonts w:ascii="Garamond" w:hAnsi="Garamond"/>
          <w:i/>
          <w:iCs/>
          <w:sz w:val="24"/>
          <w:szCs w:val="24"/>
        </w:rPr>
        <w:t>degree</w:t>
      </w:r>
      <w:r w:rsidRPr="003876CE">
        <w:rPr>
          <w:rFonts w:ascii="Garamond" w:hAnsi="Garamond"/>
          <w:sz w:val="24"/>
          <w:szCs w:val="24"/>
        </w:rPr>
        <w:t xml:space="preserve">, and in the right </w:t>
      </w:r>
      <w:r w:rsidRPr="003876CE">
        <w:rPr>
          <w:rFonts w:ascii="Garamond" w:hAnsi="Garamond"/>
          <w:i/>
          <w:iCs/>
          <w:sz w:val="24"/>
          <w:szCs w:val="24"/>
        </w:rPr>
        <w:t>way</w:t>
      </w:r>
      <w:r w:rsidR="004F42FA" w:rsidRPr="003876CE">
        <w:rPr>
          <w:rFonts w:ascii="Garamond" w:hAnsi="Garamond"/>
          <w:sz w:val="24"/>
          <w:szCs w:val="24"/>
        </w:rPr>
        <w:t xml:space="preserve">. </w:t>
      </w:r>
      <w:r w:rsidR="00CE3500" w:rsidRPr="003876CE">
        <w:rPr>
          <w:rFonts w:ascii="Garamond" w:hAnsi="Garamond"/>
          <w:sz w:val="24"/>
          <w:szCs w:val="24"/>
        </w:rPr>
        <w:t xml:space="preserve">Here, cognitive </w:t>
      </w:r>
      <w:r w:rsidRPr="003876CE">
        <w:rPr>
          <w:rFonts w:ascii="Garamond" w:hAnsi="Garamond"/>
          <w:sz w:val="24"/>
          <w:szCs w:val="24"/>
        </w:rPr>
        <w:t xml:space="preserve">concern looks to be a responsibilist virtue of </w:t>
      </w:r>
      <w:r w:rsidRPr="003876CE">
        <w:rPr>
          <w:rFonts w:ascii="Garamond" w:hAnsi="Garamond"/>
          <w:i/>
          <w:iCs/>
          <w:sz w:val="24"/>
          <w:szCs w:val="24"/>
        </w:rPr>
        <w:t>some sort</w:t>
      </w:r>
      <w:r w:rsidRPr="003876CE">
        <w:rPr>
          <w:rFonts w:ascii="Garamond" w:hAnsi="Garamond"/>
          <w:sz w:val="24"/>
          <w:szCs w:val="24"/>
        </w:rPr>
        <w:t>, either moral or intellectual, having the same Aristotelian structure as other character virtues, such as open-mindedness</w:t>
      </w:r>
      <w:r w:rsidR="007F6FDF" w:rsidRPr="003876CE">
        <w:rPr>
          <w:rFonts w:ascii="Garamond" w:hAnsi="Garamond"/>
          <w:sz w:val="24"/>
          <w:szCs w:val="24"/>
        </w:rPr>
        <w:t xml:space="preserve"> or </w:t>
      </w:r>
      <w:r w:rsidRPr="003876CE">
        <w:rPr>
          <w:rFonts w:ascii="Garamond" w:hAnsi="Garamond"/>
          <w:sz w:val="24"/>
          <w:szCs w:val="24"/>
        </w:rPr>
        <w:t>courage</w:t>
      </w:r>
      <w:r w:rsidR="007F6FDF" w:rsidRPr="003876CE">
        <w:rPr>
          <w:rFonts w:ascii="Garamond" w:hAnsi="Garamond"/>
          <w:sz w:val="24"/>
          <w:szCs w:val="24"/>
        </w:rPr>
        <w:t xml:space="preserve">. </w:t>
      </w:r>
      <w:r w:rsidR="00A20131" w:rsidRPr="003876CE">
        <w:rPr>
          <w:rFonts w:ascii="Garamond" w:hAnsi="Garamond"/>
          <w:sz w:val="24"/>
          <w:szCs w:val="24"/>
        </w:rPr>
        <w:t>In keeping with Aristotle’s Doctrine of the Mean, the vice of deficiency associated with</w:t>
      </w:r>
      <w:r w:rsidR="00CE3500" w:rsidRPr="003876CE">
        <w:rPr>
          <w:rFonts w:ascii="Garamond" w:hAnsi="Garamond"/>
          <w:sz w:val="24"/>
          <w:szCs w:val="24"/>
        </w:rPr>
        <w:t xml:space="preserve"> </w:t>
      </w:r>
      <w:r w:rsidR="006C2B72" w:rsidRPr="003876CE">
        <w:rPr>
          <w:rFonts w:ascii="Garamond" w:hAnsi="Garamond"/>
          <w:sz w:val="24"/>
          <w:szCs w:val="24"/>
        </w:rPr>
        <w:t>cognitive</w:t>
      </w:r>
      <w:r w:rsidR="00A20131" w:rsidRPr="003876CE">
        <w:rPr>
          <w:rFonts w:ascii="Garamond" w:hAnsi="Garamond"/>
          <w:sz w:val="24"/>
          <w:szCs w:val="24"/>
        </w:rPr>
        <w:t xml:space="preserve"> concern is what </w:t>
      </w:r>
      <w:r w:rsidR="00CE3500" w:rsidRPr="003876CE">
        <w:rPr>
          <w:rFonts w:ascii="Garamond" w:hAnsi="Garamond"/>
          <w:sz w:val="24"/>
          <w:szCs w:val="24"/>
        </w:rPr>
        <w:t>I will call</w:t>
      </w:r>
      <w:r w:rsidR="00A20131" w:rsidRPr="003876CE">
        <w:rPr>
          <w:rFonts w:ascii="Garamond" w:hAnsi="Garamond"/>
          <w:sz w:val="24"/>
          <w:szCs w:val="24"/>
        </w:rPr>
        <w:t xml:space="preserve"> “</w:t>
      </w:r>
      <w:r w:rsidR="002C0B56" w:rsidRPr="003876CE">
        <w:rPr>
          <w:rFonts w:ascii="Garamond" w:hAnsi="Garamond"/>
          <w:sz w:val="24"/>
          <w:szCs w:val="24"/>
        </w:rPr>
        <w:t>cognitive</w:t>
      </w:r>
      <w:r w:rsidR="00A20131" w:rsidRPr="003876CE">
        <w:rPr>
          <w:rFonts w:ascii="Garamond" w:hAnsi="Garamond"/>
          <w:sz w:val="24"/>
          <w:szCs w:val="24"/>
        </w:rPr>
        <w:t xml:space="preserve"> insouciance”, and the vice of excess is what </w:t>
      </w:r>
      <w:r w:rsidR="00CE3500" w:rsidRPr="003876CE">
        <w:rPr>
          <w:rFonts w:ascii="Garamond" w:hAnsi="Garamond"/>
          <w:sz w:val="24"/>
          <w:szCs w:val="24"/>
        </w:rPr>
        <w:t>I will</w:t>
      </w:r>
      <w:r w:rsidR="00A20131" w:rsidRPr="003876CE">
        <w:rPr>
          <w:rFonts w:ascii="Garamond" w:hAnsi="Garamond"/>
          <w:sz w:val="24"/>
          <w:szCs w:val="24"/>
        </w:rPr>
        <w:t xml:space="preserve"> call “</w:t>
      </w:r>
      <w:r w:rsidR="002C0B56" w:rsidRPr="003876CE">
        <w:rPr>
          <w:rFonts w:ascii="Garamond" w:hAnsi="Garamond"/>
          <w:sz w:val="24"/>
          <w:szCs w:val="24"/>
        </w:rPr>
        <w:t>cognitive</w:t>
      </w:r>
      <w:r w:rsidR="00A20131" w:rsidRPr="003876CE">
        <w:rPr>
          <w:rFonts w:ascii="Garamond" w:hAnsi="Garamond"/>
          <w:sz w:val="24"/>
          <w:szCs w:val="24"/>
        </w:rPr>
        <w:t xml:space="preserve"> angst.” One who has the vice of insouciance might be someone</w:t>
      </w:r>
      <w:r w:rsidR="006C2B72" w:rsidRPr="003876CE">
        <w:rPr>
          <w:rFonts w:ascii="Garamond" w:hAnsi="Garamond"/>
          <w:sz w:val="24"/>
          <w:szCs w:val="24"/>
        </w:rPr>
        <w:t xml:space="preserve"> who</w:t>
      </w:r>
      <w:r w:rsidR="00A20131" w:rsidRPr="003876CE">
        <w:rPr>
          <w:rFonts w:ascii="Garamond" w:hAnsi="Garamond"/>
          <w:sz w:val="24"/>
          <w:szCs w:val="24"/>
        </w:rPr>
        <w:t xml:space="preserve">, for example, is disposed to feel an </w:t>
      </w:r>
      <w:r w:rsidR="00A20131" w:rsidRPr="003876CE">
        <w:rPr>
          <w:rFonts w:ascii="Garamond" w:hAnsi="Garamond"/>
          <w:i/>
          <w:iCs/>
          <w:sz w:val="24"/>
          <w:szCs w:val="24"/>
        </w:rPr>
        <w:t>insufficient</w:t>
      </w:r>
      <w:r w:rsidR="00A20131" w:rsidRPr="003876CE">
        <w:rPr>
          <w:rFonts w:ascii="Garamond" w:hAnsi="Garamond"/>
          <w:sz w:val="24"/>
          <w:szCs w:val="24"/>
        </w:rPr>
        <w:t xml:space="preserve"> amount of epistemic anxiety</w:t>
      </w:r>
      <w:r w:rsidR="009E366A" w:rsidRPr="003876CE">
        <w:rPr>
          <w:rFonts w:ascii="Garamond" w:hAnsi="Garamond"/>
          <w:sz w:val="24"/>
          <w:szCs w:val="24"/>
        </w:rPr>
        <w:t xml:space="preserve">, or someone who </w:t>
      </w:r>
      <w:r w:rsidR="006C2B72" w:rsidRPr="003876CE">
        <w:rPr>
          <w:rFonts w:ascii="Garamond" w:hAnsi="Garamond"/>
          <w:sz w:val="24"/>
          <w:szCs w:val="24"/>
        </w:rPr>
        <w:t xml:space="preserve">has the tendency </w:t>
      </w:r>
      <w:r w:rsidR="009E366A" w:rsidRPr="003876CE">
        <w:rPr>
          <w:rFonts w:ascii="Garamond" w:hAnsi="Garamond"/>
          <w:sz w:val="24"/>
          <w:szCs w:val="24"/>
        </w:rPr>
        <w:t xml:space="preserve">to </w:t>
      </w:r>
      <w:r w:rsidR="008D1B10" w:rsidRPr="003876CE">
        <w:rPr>
          <w:rFonts w:ascii="Garamond" w:hAnsi="Garamond"/>
          <w:i/>
          <w:iCs/>
          <w:sz w:val="24"/>
          <w:szCs w:val="24"/>
        </w:rPr>
        <w:t>not</w:t>
      </w:r>
      <w:r w:rsidR="009E366A" w:rsidRPr="003876CE">
        <w:rPr>
          <w:rFonts w:ascii="Garamond" w:hAnsi="Garamond"/>
          <w:sz w:val="24"/>
          <w:szCs w:val="24"/>
        </w:rPr>
        <w:t xml:space="preserve"> </w:t>
      </w:r>
      <w:r w:rsidR="006B6E9D" w:rsidRPr="003876CE">
        <w:rPr>
          <w:rFonts w:ascii="Garamond" w:hAnsi="Garamond"/>
          <w:sz w:val="24"/>
          <w:szCs w:val="24"/>
        </w:rPr>
        <w:t xml:space="preserve">feel </w:t>
      </w:r>
      <w:r w:rsidR="009E366A" w:rsidRPr="003876CE">
        <w:rPr>
          <w:rFonts w:ascii="Garamond" w:hAnsi="Garamond"/>
          <w:sz w:val="24"/>
          <w:szCs w:val="24"/>
        </w:rPr>
        <w:t>epistemic anxiety during the appropriate situations</w:t>
      </w:r>
      <w:r w:rsidR="00C36599" w:rsidRPr="003876CE">
        <w:rPr>
          <w:rFonts w:ascii="Garamond" w:hAnsi="Garamond"/>
          <w:sz w:val="24"/>
          <w:szCs w:val="24"/>
        </w:rPr>
        <w:t>. By contrast, one who has</w:t>
      </w:r>
      <w:r w:rsidR="009E366A" w:rsidRPr="003876CE">
        <w:rPr>
          <w:rFonts w:ascii="Garamond" w:hAnsi="Garamond"/>
          <w:sz w:val="24"/>
          <w:szCs w:val="24"/>
        </w:rPr>
        <w:t xml:space="preserve"> the vice of </w:t>
      </w:r>
      <w:r w:rsidR="006C2B72" w:rsidRPr="003876CE">
        <w:rPr>
          <w:rFonts w:ascii="Garamond" w:hAnsi="Garamond"/>
          <w:sz w:val="24"/>
          <w:szCs w:val="24"/>
        </w:rPr>
        <w:t>cognitive</w:t>
      </w:r>
      <w:r w:rsidR="009E366A" w:rsidRPr="003876CE">
        <w:rPr>
          <w:rFonts w:ascii="Garamond" w:hAnsi="Garamond"/>
          <w:sz w:val="24"/>
          <w:szCs w:val="24"/>
        </w:rPr>
        <w:t xml:space="preserve"> angst might be someone</w:t>
      </w:r>
      <w:r w:rsidR="00EA0AC3" w:rsidRPr="003876CE">
        <w:rPr>
          <w:rFonts w:ascii="Garamond" w:hAnsi="Garamond"/>
          <w:sz w:val="24"/>
          <w:szCs w:val="24"/>
        </w:rPr>
        <w:t xml:space="preserve"> who</w:t>
      </w:r>
      <w:r w:rsidR="009E366A" w:rsidRPr="003876CE">
        <w:rPr>
          <w:rFonts w:ascii="Garamond" w:hAnsi="Garamond"/>
          <w:sz w:val="24"/>
          <w:szCs w:val="24"/>
        </w:rPr>
        <w:t xml:space="preserve">, for example, is disposed to feel </w:t>
      </w:r>
      <w:r w:rsidR="009E366A" w:rsidRPr="003876CE">
        <w:rPr>
          <w:rFonts w:ascii="Garamond" w:hAnsi="Garamond"/>
          <w:i/>
          <w:iCs/>
          <w:sz w:val="24"/>
          <w:szCs w:val="24"/>
        </w:rPr>
        <w:t xml:space="preserve">too much </w:t>
      </w:r>
      <w:r w:rsidR="009E366A" w:rsidRPr="003876CE">
        <w:rPr>
          <w:rFonts w:ascii="Garamond" w:hAnsi="Garamond"/>
          <w:sz w:val="24"/>
          <w:szCs w:val="24"/>
        </w:rPr>
        <w:t>epistemic anxiety, or someone who tends to feel epistemic anxiety during inappropriate situations.</w:t>
      </w:r>
      <w:r w:rsidR="00CE3500" w:rsidRPr="003876CE">
        <w:rPr>
          <w:rFonts w:ascii="Garamond" w:hAnsi="Garamond"/>
          <w:sz w:val="24"/>
          <w:szCs w:val="24"/>
        </w:rPr>
        <w:t xml:space="preserve"> While cognitive concern has some similarities to other intellectual virtues such as “thoroughness” and “carefulness” (</w:t>
      </w:r>
      <w:proofErr w:type="spellStart"/>
      <w:r w:rsidR="00CE3500" w:rsidRPr="003876CE">
        <w:rPr>
          <w:rFonts w:ascii="Garamond" w:hAnsi="Garamond"/>
          <w:sz w:val="24"/>
          <w:szCs w:val="24"/>
        </w:rPr>
        <w:t>Baehr</w:t>
      </w:r>
      <w:proofErr w:type="spellEnd"/>
      <w:r w:rsidR="00CE3500" w:rsidRPr="003876CE">
        <w:rPr>
          <w:rFonts w:ascii="Garamond" w:hAnsi="Garamond"/>
          <w:sz w:val="24"/>
          <w:szCs w:val="24"/>
        </w:rPr>
        <w:t xml:space="preserve"> 2011</w:t>
      </w:r>
      <w:r w:rsidR="00DE480E" w:rsidRPr="003876CE">
        <w:rPr>
          <w:rFonts w:ascii="Garamond" w:hAnsi="Garamond"/>
          <w:sz w:val="24"/>
          <w:szCs w:val="24"/>
        </w:rPr>
        <w:t xml:space="preserve">, pp. </w:t>
      </w:r>
      <w:r w:rsidR="00CE3500" w:rsidRPr="003876CE">
        <w:rPr>
          <w:rFonts w:ascii="Garamond" w:hAnsi="Garamond"/>
          <w:sz w:val="24"/>
          <w:szCs w:val="24"/>
        </w:rPr>
        <w:t>105-6)</w:t>
      </w:r>
      <w:r w:rsidR="00DE480E" w:rsidRPr="003876CE">
        <w:rPr>
          <w:rFonts w:ascii="Garamond" w:hAnsi="Garamond"/>
          <w:sz w:val="24"/>
          <w:szCs w:val="24"/>
        </w:rPr>
        <w:t>,</w:t>
      </w:r>
      <w:r w:rsidR="003B50A0" w:rsidRPr="003876CE">
        <w:rPr>
          <w:rFonts w:ascii="Garamond" w:hAnsi="Garamond"/>
          <w:sz w:val="24"/>
          <w:szCs w:val="24"/>
        </w:rPr>
        <w:t xml:space="preserve"> </w:t>
      </w:r>
      <w:r w:rsidR="00CE3500" w:rsidRPr="003876CE">
        <w:rPr>
          <w:rFonts w:ascii="Garamond" w:hAnsi="Garamond"/>
          <w:sz w:val="24"/>
          <w:szCs w:val="24"/>
        </w:rPr>
        <w:t xml:space="preserve">because of its </w:t>
      </w:r>
      <w:r w:rsidR="00DE480E" w:rsidRPr="003876CE">
        <w:rPr>
          <w:rFonts w:ascii="Garamond" w:hAnsi="Garamond"/>
          <w:sz w:val="24"/>
          <w:szCs w:val="24"/>
        </w:rPr>
        <w:t xml:space="preserve">specific </w:t>
      </w:r>
      <w:r w:rsidR="00CE3500" w:rsidRPr="003876CE">
        <w:rPr>
          <w:rFonts w:ascii="Garamond" w:hAnsi="Garamond"/>
          <w:sz w:val="24"/>
          <w:szCs w:val="24"/>
        </w:rPr>
        <w:t xml:space="preserve">connection to </w:t>
      </w:r>
      <w:r w:rsidR="00CE3500" w:rsidRPr="003876CE">
        <w:rPr>
          <w:rFonts w:ascii="Garamond" w:hAnsi="Garamond"/>
          <w:i/>
          <w:iCs/>
          <w:sz w:val="24"/>
          <w:szCs w:val="24"/>
        </w:rPr>
        <w:t>epistemic</w:t>
      </w:r>
      <w:r w:rsidR="00CE3500" w:rsidRPr="003876CE">
        <w:rPr>
          <w:rFonts w:ascii="Garamond" w:hAnsi="Garamond"/>
          <w:sz w:val="24"/>
          <w:szCs w:val="24"/>
        </w:rPr>
        <w:t xml:space="preserve"> anxiety, cognitive concern should be regarded as an independent </w:t>
      </w:r>
      <w:r w:rsidR="00CE3500" w:rsidRPr="003876CE">
        <w:rPr>
          <w:rFonts w:ascii="Garamond" w:hAnsi="Garamond"/>
          <w:sz w:val="24"/>
          <w:szCs w:val="24"/>
        </w:rPr>
        <w:lastRenderedPageBreak/>
        <w:t>virtue</w:t>
      </w:r>
      <w:r w:rsidR="004F42FA" w:rsidRPr="003876CE">
        <w:rPr>
          <w:rFonts w:ascii="Garamond" w:hAnsi="Garamond"/>
          <w:sz w:val="24"/>
          <w:szCs w:val="24"/>
        </w:rPr>
        <w:t xml:space="preserve"> of its own</w:t>
      </w:r>
      <w:r w:rsidR="00CE3500" w:rsidRPr="003876CE">
        <w:rPr>
          <w:rFonts w:ascii="Garamond" w:hAnsi="Garamond"/>
          <w:sz w:val="24"/>
          <w:szCs w:val="24"/>
        </w:rPr>
        <w:t>.</w:t>
      </w:r>
      <w:r w:rsidR="003B50A0" w:rsidRPr="003876CE">
        <w:rPr>
          <w:rStyle w:val="FootnoteReference"/>
          <w:rFonts w:ascii="Garamond" w:hAnsi="Garamond"/>
          <w:sz w:val="24"/>
          <w:szCs w:val="24"/>
        </w:rPr>
        <w:footnoteReference w:id="7"/>
      </w:r>
      <w:r w:rsidR="00CE3500" w:rsidRPr="003876CE">
        <w:rPr>
          <w:rFonts w:ascii="Garamond" w:hAnsi="Garamond"/>
          <w:sz w:val="24"/>
          <w:szCs w:val="24"/>
        </w:rPr>
        <w:t xml:space="preserve"> </w:t>
      </w:r>
      <w:r w:rsidR="00A31E6C" w:rsidRPr="003876CE">
        <w:rPr>
          <w:rFonts w:ascii="Garamond" w:hAnsi="Garamond"/>
          <w:sz w:val="24"/>
          <w:szCs w:val="24"/>
        </w:rPr>
        <w:t>In sum then</w:t>
      </w:r>
      <w:r w:rsidR="000A78F7" w:rsidRPr="003876CE">
        <w:rPr>
          <w:rFonts w:ascii="Garamond" w:hAnsi="Garamond"/>
          <w:sz w:val="24"/>
          <w:szCs w:val="24"/>
        </w:rPr>
        <w:t xml:space="preserve">, although epistemic anxiety is not itself a virtue, </w:t>
      </w:r>
      <w:r w:rsidR="008D1B10" w:rsidRPr="003876CE">
        <w:rPr>
          <w:rFonts w:ascii="Garamond" w:hAnsi="Garamond"/>
          <w:sz w:val="24"/>
          <w:szCs w:val="24"/>
        </w:rPr>
        <w:t>in principle</w:t>
      </w:r>
      <w:r w:rsidR="00AF4A65" w:rsidRPr="003876CE">
        <w:rPr>
          <w:rFonts w:ascii="Garamond" w:hAnsi="Garamond"/>
          <w:sz w:val="24"/>
          <w:szCs w:val="24"/>
        </w:rPr>
        <w:t xml:space="preserve"> </w:t>
      </w:r>
      <w:r w:rsidR="008D1B10" w:rsidRPr="003876CE">
        <w:rPr>
          <w:rFonts w:ascii="Garamond" w:hAnsi="Garamond"/>
          <w:sz w:val="24"/>
          <w:szCs w:val="24"/>
        </w:rPr>
        <w:t xml:space="preserve">there </w:t>
      </w:r>
      <w:r w:rsidR="008D1B10" w:rsidRPr="003876CE">
        <w:rPr>
          <w:rFonts w:ascii="Garamond" w:hAnsi="Garamond"/>
          <w:i/>
          <w:iCs/>
          <w:sz w:val="24"/>
          <w:szCs w:val="24"/>
        </w:rPr>
        <w:t>could</w:t>
      </w:r>
      <w:r w:rsidR="008D1B10" w:rsidRPr="003876CE">
        <w:rPr>
          <w:rFonts w:ascii="Garamond" w:hAnsi="Garamond"/>
          <w:sz w:val="24"/>
          <w:szCs w:val="24"/>
        </w:rPr>
        <w:t xml:space="preserve"> be </w:t>
      </w:r>
      <w:r w:rsidR="000A78F7" w:rsidRPr="003876CE">
        <w:rPr>
          <w:rFonts w:ascii="Garamond" w:hAnsi="Garamond"/>
          <w:sz w:val="24"/>
          <w:szCs w:val="24"/>
        </w:rPr>
        <w:t>a responsibilist virtue</w:t>
      </w:r>
      <w:r w:rsidR="00DE480E" w:rsidRPr="003876CE">
        <w:rPr>
          <w:rFonts w:ascii="Garamond" w:hAnsi="Garamond"/>
          <w:sz w:val="24"/>
          <w:szCs w:val="24"/>
        </w:rPr>
        <w:t xml:space="preserve">, i.e., a </w:t>
      </w:r>
      <w:r w:rsidR="00DE480E" w:rsidRPr="003876CE">
        <w:rPr>
          <w:rFonts w:ascii="Garamond" w:hAnsi="Garamond"/>
          <w:i/>
          <w:iCs/>
          <w:sz w:val="24"/>
          <w:szCs w:val="24"/>
        </w:rPr>
        <w:t>character trait</w:t>
      </w:r>
      <w:r w:rsidR="00DE480E" w:rsidRPr="003876CE">
        <w:rPr>
          <w:rFonts w:ascii="Garamond" w:hAnsi="Garamond"/>
          <w:sz w:val="24"/>
          <w:szCs w:val="24"/>
        </w:rPr>
        <w:t>, which</w:t>
      </w:r>
      <w:r w:rsidR="007F6FDF" w:rsidRPr="003876CE">
        <w:rPr>
          <w:rFonts w:ascii="Garamond" w:hAnsi="Garamond"/>
          <w:sz w:val="24"/>
          <w:szCs w:val="24"/>
        </w:rPr>
        <w:t xml:space="preserve"> </w:t>
      </w:r>
      <w:r w:rsidR="00CE3500" w:rsidRPr="003876CE">
        <w:rPr>
          <w:rFonts w:ascii="Garamond" w:hAnsi="Garamond"/>
          <w:sz w:val="24"/>
          <w:szCs w:val="24"/>
        </w:rPr>
        <w:t>concerns</w:t>
      </w:r>
      <w:r w:rsidR="007F6FDF" w:rsidRPr="003876CE">
        <w:rPr>
          <w:rFonts w:ascii="Garamond" w:hAnsi="Garamond"/>
          <w:sz w:val="24"/>
          <w:szCs w:val="24"/>
        </w:rPr>
        <w:t xml:space="preserve"> responding well to</w:t>
      </w:r>
      <w:r w:rsidR="000A78F7" w:rsidRPr="003876CE">
        <w:rPr>
          <w:rFonts w:ascii="Garamond" w:hAnsi="Garamond"/>
          <w:sz w:val="24"/>
          <w:szCs w:val="24"/>
        </w:rPr>
        <w:t xml:space="preserve"> epistemic anxiety.</w:t>
      </w:r>
    </w:p>
    <w:p w14:paraId="73ECB2B8" w14:textId="64B0966F" w:rsidR="00507A48" w:rsidRPr="003876CE" w:rsidRDefault="00EA0AC3" w:rsidP="00CE3500">
      <w:pPr>
        <w:spacing w:after="0" w:line="360" w:lineRule="auto"/>
        <w:ind w:firstLine="720"/>
        <w:jc w:val="both"/>
        <w:rPr>
          <w:rFonts w:ascii="Garamond" w:hAnsi="Garamond"/>
          <w:sz w:val="24"/>
          <w:szCs w:val="24"/>
        </w:rPr>
      </w:pPr>
      <w:bookmarkStart w:id="8" w:name="_Hlk69208114"/>
      <w:r w:rsidRPr="003876CE">
        <w:rPr>
          <w:rFonts w:ascii="Garamond" w:hAnsi="Garamond"/>
          <w:sz w:val="24"/>
          <w:szCs w:val="24"/>
        </w:rPr>
        <w:t>L</w:t>
      </w:r>
      <w:r w:rsidR="00EF5047" w:rsidRPr="003876CE">
        <w:rPr>
          <w:rFonts w:ascii="Garamond" w:hAnsi="Garamond"/>
          <w:sz w:val="24"/>
          <w:szCs w:val="24"/>
        </w:rPr>
        <w:t xml:space="preserve">ikewise, if we focus on the </w:t>
      </w:r>
      <w:r w:rsidR="00EF5047" w:rsidRPr="003876CE">
        <w:rPr>
          <w:rFonts w:ascii="Garamond" w:hAnsi="Garamond"/>
          <w:i/>
          <w:iCs/>
          <w:sz w:val="24"/>
          <w:szCs w:val="24"/>
        </w:rPr>
        <w:t>capacity</w:t>
      </w:r>
      <w:r w:rsidR="00EF5047" w:rsidRPr="003876CE">
        <w:rPr>
          <w:rFonts w:ascii="Garamond" w:hAnsi="Garamond"/>
          <w:sz w:val="24"/>
          <w:szCs w:val="24"/>
        </w:rPr>
        <w:t xml:space="preserve"> or </w:t>
      </w:r>
      <w:r w:rsidR="00EF5047" w:rsidRPr="003876CE">
        <w:rPr>
          <w:rFonts w:ascii="Garamond" w:hAnsi="Garamond"/>
          <w:i/>
          <w:iCs/>
          <w:sz w:val="24"/>
          <w:szCs w:val="24"/>
        </w:rPr>
        <w:t>ability</w:t>
      </w:r>
      <w:r w:rsidR="00EF5047" w:rsidRPr="003876CE">
        <w:rPr>
          <w:rFonts w:ascii="Garamond" w:hAnsi="Garamond"/>
          <w:sz w:val="24"/>
          <w:szCs w:val="24"/>
        </w:rPr>
        <w:t xml:space="preserve"> to feel epistemic anxiety, then in principle this capacity or ability could count as a virtue in the reliabilist sense.</w:t>
      </w:r>
      <w:r w:rsidRPr="003876CE">
        <w:rPr>
          <w:rFonts w:ascii="Garamond" w:hAnsi="Garamond"/>
          <w:sz w:val="24"/>
          <w:szCs w:val="24"/>
        </w:rPr>
        <w:t xml:space="preserve"> </w:t>
      </w:r>
      <w:r w:rsidR="00DE480E" w:rsidRPr="003876CE">
        <w:rPr>
          <w:rFonts w:ascii="Garamond" w:hAnsi="Garamond"/>
          <w:sz w:val="24"/>
          <w:szCs w:val="24"/>
        </w:rPr>
        <w:t xml:space="preserve">Character traits are, of course, connected to capacities or abilities. Often capacities are the raw ingredients out of which character traits are forged. For instance, </w:t>
      </w:r>
      <w:r w:rsidR="007048BF" w:rsidRPr="003876CE">
        <w:rPr>
          <w:rFonts w:ascii="Garamond" w:hAnsi="Garamond"/>
          <w:sz w:val="24"/>
          <w:szCs w:val="24"/>
        </w:rPr>
        <w:t>the capacity to feel fear is the basis of the character trait of courage,</w:t>
      </w:r>
      <w:r w:rsidR="00AF4A65" w:rsidRPr="003876CE">
        <w:rPr>
          <w:rFonts w:ascii="Garamond" w:hAnsi="Garamond"/>
          <w:sz w:val="24"/>
          <w:szCs w:val="24"/>
        </w:rPr>
        <w:t xml:space="preserve"> </w:t>
      </w:r>
      <w:r w:rsidR="007048BF" w:rsidRPr="003876CE">
        <w:rPr>
          <w:rFonts w:ascii="Garamond" w:hAnsi="Garamond"/>
          <w:sz w:val="24"/>
          <w:szCs w:val="24"/>
        </w:rPr>
        <w:t xml:space="preserve">which involves the stable tendency to choose well with respect to fear. </w:t>
      </w:r>
      <w:r w:rsidR="009955CA" w:rsidRPr="003876CE">
        <w:rPr>
          <w:rFonts w:ascii="Garamond" w:hAnsi="Garamond"/>
          <w:sz w:val="24"/>
          <w:szCs w:val="24"/>
        </w:rPr>
        <w:t>Rather than</w:t>
      </w:r>
      <w:r w:rsidR="007048BF" w:rsidRPr="003876CE">
        <w:rPr>
          <w:rFonts w:ascii="Garamond" w:hAnsi="Garamond"/>
          <w:sz w:val="24"/>
          <w:szCs w:val="24"/>
        </w:rPr>
        <w:t xml:space="preserve"> focusing on character traits with distinctively motivational and affective aspects,</w:t>
      </w:r>
      <w:r w:rsidR="00A31E6C" w:rsidRPr="003876CE">
        <w:rPr>
          <w:rFonts w:ascii="Garamond" w:hAnsi="Garamond"/>
          <w:sz w:val="24"/>
          <w:szCs w:val="24"/>
        </w:rPr>
        <w:t xml:space="preserve"> </w:t>
      </w:r>
      <w:r w:rsidR="009955CA" w:rsidRPr="003876CE">
        <w:rPr>
          <w:rFonts w:ascii="Garamond" w:hAnsi="Garamond"/>
          <w:sz w:val="24"/>
          <w:szCs w:val="24"/>
        </w:rPr>
        <w:t xml:space="preserve">as the virtue-responsibilist does, </w:t>
      </w:r>
      <w:r w:rsidR="007048BF" w:rsidRPr="003876CE">
        <w:rPr>
          <w:rFonts w:ascii="Garamond" w:hAnsi="Garamond"/>
          <w:sz w:val="24"/>
          <w:szCs w:val="24"/>
        </w:rPr>
        <w:t>the virtue-reliabilist focuses</w:t>
      </w:r>
      <w:r w:rsidR="009955CA" w:rsidRPr="003876CE">
        <w:rPr>
          <w:rFonts w:ascii="Garamond" w:hAnsi="Garamond"/>
          <w:sz w:val="24"/>
          <w:szCs w:val="24"/>
        </w:rPr>
        <w:t xml:space="preserve"> instead</w:t>
      </w:r>
      <w:r w:rsidR="007048BF" w:rsidRPr="003876CE">
        <w:rPr>
          <w:rFonts w:ascii="Garamond" w:hAnsi="Garamond"/>
          <w:sz w:val="24"/>
          <w:szCs w:val="24"/>
        </w:rPr>
        <w:t xml:space="preserve"> on the more basic capacities or abilities that humans possess. As mentioned above, epistemic anxiety seems to be a common feature of our cognitive lives, and so it is plausible to speak of a general </w:t>
      </w:r>
      <w:r w:rsidR="007048BF" w:rsidRPr="003876CE">
        <w:rPr>
          <w:rFonts w:ascii="Garamond" w:hAnsi="Garamond"/>
          <w:i/>
          <w:iCs/>
          <w:sz w:val="24"/>
          <w:szCs w:val="24"/>
        </w:rPr>
        <w:t>capacity</w:t>
      </w:r>
      <w:r w:rsidR="007048BF" w:rsidRPr="003876CE">
        <w:rPr>
          <w:rFonts w:ascii="Garamond" w:hAnsi="Garamond"/>
          <w:sz w:val="24"/>
          <w:szCs w:val="24"/>
        </w:rPr>
        <w:t xml:space="preserve"> to feel epistemic anxiety</w:t>
      </w:r>
      <w:bookmarkEnd w:id="8"/>
      <w:r w:rsidR="007048BF" w:rsidRPr="003876CE">
        <w:rPr>
          <w:rFonts w:ascii="Garamond" w:hAnsi="Garamond"/>
          <w:sz w:val="24"/>
          <w:szCs w:val="24"/>
        </w:rPr>
        <w:t>. Now then, i</w:t>
      </w:r>
      <w:r w:rsidR="00BC37B9" w:rsidRPr="003876CE">
        <w:rPr>
          <w:rFonts w:ascii="Garamond" w:hAnsi="Garamond"/>
          <w:sz w:val="24"/>
          <w:szCs w:val="24"/>
        </w:rPr>
        <w:t xml:space="preserve">f the capacity to feel epistemic anxiety tends to promote truth over falsehood, then it </w:t>
      </w:r>
      <w:r w:rsidR="007048BF" w:rsidRPr="003876CE">
        <w:rPr>
          <w:rFonts w:ascii="Garamond" w:hAnsi="Garamond"/>
          <w:sz w:val="24"/>
          <w:szCs w:val="24"/>
        </w:rPr>
        <w:t>would count as</w:t>
      </w:r>
      <w:r w:rsidR="00BC37B9" w:rsidRPr="003876CE">
        <w:rPr>
          <w:rFonts w:ascii="Garamond" w:hAnsi="Garamond"/>
          <w:sz w:val="24"/>
          <w:szCs w:val="24"/>
        </w:rPr>
        <w:t xml:space="preserve"> a reliabilist virtue. If the capacity tends to promote falsehood over truth, then it </w:t>
      </w:r>
      <w:r w:rsidR="007048BF" w:rsidRPr="003876CE">
        <w:rPr>
          <w:rFonts w:ascii="Garamond" w:hAnsi="Garamond"/>
          <w:sz w:val="24"/>
          <w:szCs w:val="24"/>
        </w:rPr>
        <w:t>would count as</w:t>
      </w:r>
      <w:r w:rsidR="00BC37B9" w:rsidRPr="003876CE">
        <w:rPr>
          <w:rFonts w:ascii="Garamond" w:hAnsi="Garamond"/>
          <w:sz w:val="24"/>
          <w:szCs w:val="24"/>
        </w:rPr>
        <w:t xml:space="preserve"> a </w:t>
      </w:r>
      <w:r w:rsidR="00407296" w:rsidRPr="003876CE">
        <w:rPr>
          <w:rFonts w:ascii="Garamond" w:hAnsi="Garamond"/>
          <w:sz w:val="24"/>
          <w:szCs w:val="24"/>
        </w:rPr>
        <w:t xml:space="preserve">reliabilist </w:t>
      </w:r>
      <w:r w:rsidR="00BC37B9" w:rsidRPr="003876CE">
        <w:rPr>
          <w:rFonts w:ascii="Garamond" w:hAnsi="Garamond"/>
          <w:sz w:val="24"/>
          <w:szCs w:val="24"/>
        </w:rPr>
        <w:t xml:space="preserve">vice. And finally, if the capacity tends to produce a roughly equal number of true and false beliefs, then it would </w:t>
      </w:r>
      <w:r w:rsidR="007048BF" w:rsidRPr="003876CE">
        <w:rPr>
          <w:rFonts w:ascii="Garamond" w:hAnsi="Garamond"/>
          <w:sz w:val="24"/>
          <w:szCs w:val="24"/>
        </w:rPr>
        <w:t xml:space="preserve">constitute </w:t>
      </w:r>
      <w:r w:rsidR="00BC37B9" w:rsidRPr="003876CE">
        <w:rPr>
          <w:rFonts w:ascii="Garamond" w:hAnsi="Garamond"/>
          <w:sz w:val="24"/>
          <w:szCs w:val="24"/>
        </w:rPr>
        <w:t xml:space="preserve">neither a virtue nor a vice in the reliabilist sense. </w:t>
      </w:r>
      <w:r w:rsidR="00A31E6C" w:rsidRPr="003876CE">
        <w:rPr>
          <w:rFonts w:ascii="Garamond" w:hAnsi="Garamond"/>
          <w:sz w:val="24"/>
          <w:szCs w:val="24"/>
        </w:rPr>
        <w:t>In sum then</w:t>
      </w:r>
      <w:r w:rsidR="000A78F7" w:rsidRPr="003876CE">
        <w:rPr>
          <w:rFonts w:ascii="Garamond" w:hAnsi="Garamond"/>
          <w:sz w:val="24"/>
          <w:szCs w:val="24"/>
        </w:rPr>
        <w:t>, although epistemic anxiety</w:t>
      </w:r>
      <w:r w:rsidR="00A31E6C" w:rsidRPr="003876CE">
        <w:rPr>
          <w:rFonts w:ascii="Garamond" w:hAnsi="Garamond"/>
          <w:sz w:val="24"/>
          <w:szCs w:val="24"/>
        </w:rPr>
        <w:t xml:space="preserve"> </w:t>
      </w:r>
      <w:r w:rsidR="000A78F7" w:rsidRPr="003876CE">
        <w:rPr>
          <w:rFonts w:ascii="Garamond" w:hAnsi="Garamond"/>
          <w:sz w:val="24"/>
          <w:szCs w:val="24"/>
        </w:rPr>
        <w:t>is not itself a virtue, there could in principle</w:t>
      </w:r>
      <w:r w:rsidR="001D34A6" w:rsidRPr="003876CE">
        <w:rPr>
          <w:rFonts w:ascii="Garamond" w:hAnsi="Garamond"/>
          <w:sz w:val="24"/>
          <w:szCs w:val="24"/>
        </w:rPr>
        <w:t xml:space="preserve"> </w:t>
      </w:r>
      <w:r w:rsidR="000A78F7" w:rsidRPr="003876CE">
        <w:rPr>
          <w:rFonts w:ascii="Garamond" w:hAnsi="Garamond"/>
          <w:sz w:val="24"/>
          <w:szCs w:val="24"/>
        </w:rPr>
        <w:t xml:space="preserve">be a reliabilist virtue </w:t>
      </w:r>
      <w:r w:rsidR="005F3D36" w:rsidRPr="003876CE">
        <w:rPr>
          <w:rFonts w:ascii="Garamond" w:hAnsi="Garamond"/>
          <w:sz w:val="24"/>
          <w:szCs w:val="24"/>
        </w:rPr>
        <w:t xml:space="preserve">in the </w:t>
      </w:r>
      <w:r w:rsidR="005F3D36" w:rsidRPr="003876CE">
        <w:rPr>
          <w:rFonts w:ascii="Garamond" w:hAnsi="Garamond"/>
          <w:i/>
          <w:iCs/>
          <w:sz w:val="24"/>
          <w:szCs w:val="24"/>
        </w:rPr>
        <w:t>capacity</w:t>
      </w:r>
      <w:r w:rsidR="005F3D36" w:rsidRPr="003876CE">
        <w:rPr>
          <w:rFonts w:ascii="Garamond" w:hAnsi="Garamond"/>
          <w:sz w:val="24"/>
          <w:szCs w:val="24"/>
        </w:rPr>
        <w:t xml:space="preserve"> to feel</w:t>
      </w:r>
      <w:r w:rsidR="000A78F7" w:rsidRPr="003876CE">
        <w:rPr>
          <w:rFonts w:ascii="Garamond" w:hAnsi="Garamond"/>
          <w:sz w:val="24"/>
          <w:szCs w:val="24"/>
        </w:rPr>
        <w:t xml:space="preserve"> epistemic anxiety, provided </w:t>
      </w:r>
      <w:r w:rsidR="007048BF" w:rsidRPr="003876CE">
        <w:rPr>
          <w:rFonts w:ascii="Garamond" w:hAnsi="Garamond"/>
          <w:sz w:val="24"/>
          <w:szCs w:val="24"/>
        </w:rPr>
        <w:t>that</w:t>
      </w:r>
      <w:r w:rsidR="006C2B72" w:rsidRPr="003876CE">
        <w:rPr>
          <w:rFonts w:ascii="Garamond" w:hAnsi="Garamond"/>
          <w:sz w:val="24"/>
          <w:szCs w:val="24"/>
        </w:rPr>
        <w:t xml:space="preserve"> capacity</w:t>
      </w:r>
      <w:r w:rsidR="000A78F7" w:rsidRPr="003876CE">
        <w:rPr>
          <w:rFonts w:ascii="Garamond" w:hAnsi="Garamond"/>
          <w:sz w:val="24"/>
          <w:szCs w:val="24"/>
        </w:rPr>
        <w:t xml:space="preserve"> is sufficiently </w:t>
      </w:r>
      <w:proofErr w:type="gramStart"/>
      <w:r w:rsidR="000A78F7" w:rsidRPr="003876CE">
        <w:rPr>
          <w:rFonts w:ascii="Garamond" w:hAnsi="Garamond"/>
          <w:sz w:val="24"/>
          <w:szCs w:val="24"/>
        </w:rPr>
        <w:t>truth-conducive</w:t>
      </w:r>
      <w:proofErr w:type="gramEnd"/>
      <w:r w:rsidR="000A78F7" w:rsidRPr="003876CE">
        <w:rPr>
          <w:rFonts w:ascii="Garamond" w:hAnsi="Garamond"/>
          <w:sz w:val="24"/>
          <w:szCs w:val="24"/>
        </w:rPr>
        <w:t>.</w:t>
      </w:r>
    </w:p>
    <w:p w14:paraId="0B24B51B" w14:textId="1A4495B7" w:rsidR="005F3D36" w:rsidRPr="003876CE" w:rsidRDefault="005F3D36" w:rsidP="00F75D61">
      <w:pPr>
        <w:spacing w:after="0" w:line="360" w:lineRule="auto"/>
        <w:jc w:val="both"/>
        <w:rPr>
          <w:rFonts w:ascii="Garamond" w:hAnsi="Garamond"/>
          <w:sz w:val="24"/>
          <w:szCs w:val="24"/>
        </w:rPr>
      </w:pPr>
    </w:p>
    <w:p w14:paraId="54305D34" w14:textId="7A6A715A" w:rsidR="005F3D36" w:rsidRPr="003876CE" w:rsidRDefault="005F3D36" w:rsidP="00F75D61">
      <w:pPr>
        <w:spacing w:after="0" w:line="360" w:lineRule="auto"/>
        <w:jc w:val="both"/>
        <w:rPr>
          <w:rFonts w:ascii="Garamond" w:hAnsi="Garamond"/>
          <w:i/>
          <w:iCs/>
          <w:sz w:val="24"/>
          <w:szCs w:val="24"/>
        </w:rPr>
      </w:pPr>
      <w:r w:rsidRPr="003876CE">
        <w:rPr>
          <w:rFonts w:ascii="Garamond" w:hAnsi="Garamond"/>
          <w:i/>
          <w:iCs/>
          <w:sz w:val="24"/>
          <w:szCs w:val="24"/>
        </w:rPr>
        <w:t>3.3</w:t>
      </w:r>
      <w:r w:rsidRPr="003876CE">
        <w:rPr>
          <w:rFonts w:ascii="Garamond" w:hAnsi="Garamond"/>
          <w:i/>
          <w:iCs/>
          <w:sz w:val="24"/>
          <w:szCs w:val="24"/>
        </w:rPr>
        <w:tab/>
        <w:t xml:space="preserve">Intrinsic vs. Extrinsic Motivations for Truth </w:t>
      </w:r>
    </w:p>
    <w:p w14:paraId="40E12857" w14:textId="50519D88" w:rsidR="008B6326" w:rsidRPr="003876CE" w:rsidRDefault="008B6326" w:rsidP="00F75D61">
      <w:pPr>
        <w:spacing w:after="0" w:line="360" w:lineRule="auto"/>
        <w:ind w:firstLine="720"/>
        <w:jc w:val="both"/>
        <w:rPr>
          <w:rFonts w:ascii="Garamond" w:hAnsi="Garamond"/>
          <w:sz w:val="24"/>
          <w:szCs w:val="24"/>
        </w:rPr>
      </w:pPr>
      <w:r w:rsidRPr="003876CE">
        <w:rPr>
          <w:rFonts w:ascii="Garamond" w:hAnsi="Garamond"/>
          <w:sz w:val="24"/>
          <w:szCs w:val="24"/>
        </w:rPr>
        <w:t>O</w:t>
      </w:r>
      <w:r w:rsidR="00BA64F0" w:rsidRPr="003876CE">
        <w:rPr>
          <w:rFonts w:ascii="Garamond" w:hAnsi="Garamond"/>
          <w:sz w:val="24"/>
          <w:szCs w:val="24"/>
        </w:rPr>
        <w:t xml:space="preserve">ne might </w:t>
      </w:r>
      <w:r w:rsidR="00CB613E" w:rsidRPr="003876CE">
        <w:rPr>
          <w:rFonts w:ascii="Garamond" w:hAnsi="Garamond"/>
          <w:sz w:val="24"/>
          <w:szCs w:val="24"/>
        </w:rPr>
        <w:t>think</w:t>
      </w:r>
      <w:r w:rsidR="00BA64F0" w:rsidRPr="003876CE">
        <w:rPr>
          <w:rFonts w:ascii="Garamond" w:hAnsi="Garamond"/>
          <w:sz w:val="24"/>
          <w:szCs w:val="24"/>
        </w:rPr>
        <w:t xml:space="preserve"> that </w:t>
      </w:r>
      <w:r w:rsidR="002C0B56" w:rsidRPr="003876CE">
        <w:rPr>
          <w:rFonts w:ascii="Garamond" w:hAnsi="Garamond"/>
          <w:sz w:val="24"/>
          <w:szCs w:val="24"/>
        </w:rPr>
        <w:t>cognitive</w:t>
      </w:r>
      <w:r w:rsidR="00BC37B9" w:rsidRPr="003876CE">
        <w:rPr>
          <w:rFonts w:ascii="Garamond" w:hAnsi="Garamond"/>
          <w:sz w:val="24"/>
          <w:szCs w:val="24"/>
        </w:rPr>
        <w:t xml:space="preserve"> concern,</w:t>
      </w:r>
      <w:r w:rsidR="00BA64F0" w:rsidRPr="003876CE">
        <w:rPr>
          <w:rFonts w:ascii="Garamond" w:hAnsi="Garamond"/>
          <w:sz w:val="24"/>
          <w:szCs w:val="24"/>
        </w:rPr>
        <w:t xml:space="preserve"> construed as a stable tendency</w:t>
      </w:r>
      <w:r w:rsidR="00BC37B9" w:rsidRPr="003876CE">
        <w:rPr>
          <w:rFonts w:ascii="Garamond" w:hAnsi="Garamond"/>
          <w:sz w:val="24"/>
          <w:szCs w:val="24"/>
        </w:rPr>
        <w:t xml:space="preserve"> to feel epistemic anxiety</w:t>
      </w:r>
      <w:r w:rsidR="00BA64F0" w:rsidRPr="003876CE">
        <w:rPr>
          <w:rFonts w:ascii="Garamond" w:hAnsi="Garamond"/>
          <w:sz w:val="24"/>
          <w:szCs w:val="24"/>
        </w:rPr>
        <w:t xml:space="preserve"> should count as a</w:t>
      </w:r>
      <w:r w:rsidR="006C2B72" w:rsidRPr="003876CE">
        <w:rPr>
          <w:rFonts w:ascii="Garamond" w:hAnsi="Garamond"/>
          <w:sz w:val="24"/>
          <w:szCs w:val="24"/>
        </w:rPr>
        <w:t xml:space="preserve">n </w:t>
      </w:r>
      <w:r w:rsidR="006C2B72" w:rsidRPr="003876CE">
        <w:rPr>
          <w:rFonts w:ascii="Garamond" w:hAnsi="Garamond"/>
          <w:i/>
          <w:iCs/>
          <w:sz w:val="24"/>
          <w:szCs w:val="24"/>
        </w:rPr>
        <w:t xml:space="preserve">intellectual </w:t>
      </w:r>
      <w:r w:rsidR="00BA64F0" w:rsidRPr="003876CE">
        <w:rPr>
          <w:rFonts w:ascii="Garamond" w:hAnsi="Garamond"/>
          <w:sz w:val="24"/>
          <w:szCs w:val="24"/>
        </w:rPr>
        <w:t>virtue</w:t>
      </w:r>
      <w:r w:rsidR="006C2B72" w:rsidRPr="003876CE">
        <w:rPr>
          <w:rFonts w:ascii="Garamond" w:hAnsi="Garamond"/>
          <w:sz w:val="24"/>
          <w:szCs w:val="24"/>
        </w:rPr>
        <w:t xml:space="preserve"> </w:t>
      </w:r>
      <w:r w:rsidR="007E436B" w:rsidRPr="003876CE">
        <w:rPr>
          <w:rFonts w:ascii="Garamond" w:hAnsi="Garamond"/>
          <w:sz w:val="24"/>
          <w:szCs w:val="24"/>
        </w:rPr>
        <w:t>for</w:t>
      </w:r>
      <w:r w:rsidR="006C2B72" w:rsidRPr="003876CE">
        <w:rPr>
          <w:rFonts w:ascii="Garamond" w:hAnsi="Garamond"/>
          <w:sz w:val="24"/>
          <w:szCs w:val="24"/>
        </w:rPr>
        <w:t xml:space="preserve"> the </w:t>
      </w:r>
      <w:r w:rsidR="00CB613E" w:rsidRPr="003876CE">
        <w:rPr>
          <w:rFonts w:ascii="Garamond" w:hAnsi="Garamond"/>
          <w:sz w:val="24"/>
          <w:szCs w:val="24"/>
        </w:rPr>
        <w:t xml:space="preserve">responsibilist, since it seems to share the motivation for truth. </w:t>
      </w:r>
      <w:r w:rsidRPr="003876CE">
        <w:rPr>
          <w:rFonts w:ascii="Garamond" w:hAnsi="Garamond"/>
          <w:sz w:val="24"/>
          <w:szCs w:val="24"/>
        </w:rPr>
        <w:t xml:space="preserve">According to Zagzebski, a virtue is “a deep and enduring excellence of a person, involving a characteristic motivation to produce a certain desired end and reliable success in bringing about that end” (1996, p. 137). As discussed </w:t>
      </w:r>
      <w:r w:rsidR="00C51059" w:rsidRPr="003876CE">
        <w:rPr>
          <w:rFonts w:ascii="Garamond" w:hAnsi="Garamond"/>
          <w:sz w:val="24"/>
          <w:szCs w:val="24"/>
        </w:rPr>
        <w:t>in section 2</w:t>
      </w:r>
      <w:r w:rsidRPr="003876CE">
        <w:rPr>
          <w:rFonts w:ascii="Garamond" w:hAnsi="Garamond"/>
          <w:sz w:val="24"/>
          <w:szCs w:val="24"/>
        </w:rPr>
        <w:t xml:space="preserve">, the “certain desired end” that distinguishes intellectual virtues from moral virtues is the desire for truth, or at least some related cognitive goal such as knowledge or understanding. </w:t>
      </w:r>
      <w:r w:rsidR="00BA64F0" w:rsidRPr="003876CE">
        <w:rPr>
          <w:rFonts w:ascii="Garamond" w:hAnsi="Garamond"/>
          <w:sz w:val="24"/>
          <w:szCs w:val="24"/>
        </w:rPr>
        <w:t>If we regard</w:t>
      </w:r>
      <w:r w:rsidRPr="003876CE">
        <w:rPr>
          <w:rFonts w:ascii="Garamond" w:hAnsi="Garamond"/>
          <w:sz w:val="24"/>
          <w:szCs w:val="24"/>
        </w:rPr>
        <w:t xml:space="preserve"> </w:t>
      </w:r>
      <w:r w:rsidR="000A78F7" w:rsidRPr="003876CE">
        <w:rPr>
          <w:rFonts w:ascii="Garamond" w:hAnsi="Garamond"/>
          <w:sz w:val="24"/>
          <w:szCs w:val="24"/>
        </w:rPr>
        <w:t xml:space="preserve">occurrent feelings of </w:t>
      </w:r>
      <w:r w:rsidRPr="003876CE">
        <w:rPr>
          <w:rFonts w:ascii="Garamond" w:hAnsi="Garamond"/>
          <w:sz w:val="24"/>
          <w:szCs w:val="24"/>
        </w:rPr>
        <w:t xml:space="preserve">epistemic anxiety </w:t>
      </w:r>
      <w:r w:rsidR="000A78F7" w:rsidRPr="003876CE">
        <w:rPr>
          <w:rFonts w:ascii="Garamond" w:hAnsi="Garamond"/>
          <w:sz w:val="24"/>
          <w:szCs w:val="24"/>
        </w:rPr>
        <w:t xml:space="preserve">as </w:t>
      </w:r>
      <w:r w:rsidRPr="003876CE">
        <w:rPr>
          <w:rFonts w:ascii="Garamond" w:hAnsi="Garamond"/>
          <w:sz w:val="24"/>
          <w:szCs w:val="24"/>
        </w:rPr>
        <w:t>desire</w:t>
      </w:r>
      <w:r w:rsidR="000A78F7" w:rsidRPr="003876CE">
        <w:rPr>
          <w:rFonts w:ascii="Garamond" w:hAnsi="Garamond"/>
          <w:sz w:val="24"/>
          <w:szCs w:val="24"/>
        </w:rPr>
        <w:t>s for</w:t>
      </w:r>
      <w:r w:rsidRPr="003876CE">
        <w:rPr>
          <w:rFonts w:ascii="Garamond" w:hAnsi="Garamond"/>
          <w:sz w:val="24"/>
          <w:szCs w:val="24"/>
        </w:rPr>
        <w:t xml:space="preserve"> </w:t>
      </w:r>
      <w:r w:rsidRPr="003876CE">
        <w:rPr>
          <w:rFonts w:ascii="Garamond" w:hAnsi="Garamond"/>
          <w:sz w:val="24"/>
          <w:szCs w:val="24"/>
        </w:rPr>
        <w:lastRenderedPageBreak/>
        <w:t xml:space="preserve">increased cognitive activity, such as the desire to amass more evidence </w:t>
      </w:r>
      <w:r w:rsidR="00B51E59" w:rsidRPr="003876CE">
        <w:rPr>
          <w:rFonts w:ascii="Garamond" w:hAnsi="Garamond"/>
          <w:sz w:val="24"/>
          <w:szCs w:val="24"/>
        </w:rPr>
        <w:t>for some hypothesis of interest</w:t>
      </w:r>
      <w:r w:rsidR="00BA64F0" w:rsidRPr="003876CE">
        <w:rPr>
          <w:rFonts w:ascii="Garamond" w:hAnsi="Garamond"/>
          <w:sz w:val="24"/>
          <w:szCs w:val="24"/>
        </w:rPr>
        <w:t xml:space="preserve">, </w:t>
      </w:r>
      <w:r w:rsidR="000A78F7" w:rsidRPr="003876CE">
        <w:rPr>
          <w:rFonts w:ascii="Garamond" w:hAnsi="Garamond"/>
          <w:sz w:val="24"/>
          <w:szCs w:val="24"/>
        </w:rPr>
        <w:t xml:space="preserve">then </w:t>
      </w:r>
      <w:r w:rsidR="002C0B56" w:rsidRPr="003876CE">
        <w:rPr>
          <w:rFonts w:ascii="Garamond" w:hAnsi="Garamond"/>
          <w:sz w:val="24"/>
          <w:szCs w:val="24"/>
        </w:rPr>
        <w:t>cognitive</w:t>
      </w:r>
      <w:r w:rsidR="000A78F7" w:rsidRPr="003876CE">
        <w:rPr>
          <w:rFonts w:ascii="Garamond" w:hAnsi="Garamond"/>
          <w:sz w:val="24"/>
          <w:szCs w:val="24"/>
        </w:rPr>
        <w:t xml:space="preserve"> concern</w:t>
      </w:r>
      <w:r w:rsidR="00BA64F0" w:rsidRPr="003876CE">
        <w:rPr>
          <w:rFonts w:ascii="Garamond" w:hAnsi="Garamond"/>
          <w:sz w:val="24"/>
          <w:szCs w:val="24"/>
        </w:rPr>
        <w:t xml:space="preserve"> seems to possess the correct motivational aspect.</w:t>
      </w:r>
      <w:r w:rsidRPr="003876CE">
        <w:rPr>
          <w:rFonts w:ascii="Garamond" w:hAnsi="Garamond"/>
          <w:sz w:val="24"/>
          <w:szCs w:val="24"/>
        </w:rPr>
        <w:t xml:space="preserve"> Ultimately, this desire for greater cognitive effort stems from a desire to know whether that hypothesis is true. Likewise, </w:t>
      </w:r>
      <w:r w:rsidR="00BA64F0" w:rsidRPr="003876CE">
        <w:rPr>
          <w:rFonts w:ascii="Garamond" w:hAnsi="Garamond"/>
          <w:sz w:val="24"/>
          <w:szCs w:val="24"/>
        </w:rPr>
        <w:t xml:space="preserve">if we think of epistemic anxiety as </w:t>
      </w:r>
      <w:r w:rsidR="000A78F7" w:rsidRPr="003876CE">
        <w:rPr>
          <w:rFonts w:ascii="Garamond" w:hAnsi="Garamond"/>
          <w:sz w:val="24"/>
          <w:szCs w:val="24"/>
        </w:rPr>
        <w:t xml:space="preserve">the feeling or </w:t>
      </w:r>
      <w:r w:rsidR="00BA64F0" w:rsidRPr="003876CE">
        <w:rPr>
          <w:rFonts w:ascii="Garamond" w:hAnsi="Garamond"/>
          <w:sz w:val="24"/>
          <w:szCs w:val="24"/>
        </w:rPr>
        <w:t xml:space="preserve">emotion that </w:t>
      </w:r>
      <w:r w:rsidRPr="003876CE">
        <w:rPr>
          <w:rFonts w:ascii="Garamond" w:hAnsi="Garamond"/>
          <w:sz w:val="24"/>
          <w:szCs w:val="24"/>
        </w:rPr>
        <w:t>motivate</w:t>
      </w:r>
      <w:r w:rsidR="00BA64F0" w:rsidRPr="003876CE">
        <w:rPr>
          <w:rFonts w:ascii="Garamond" w:hAnsi="Garamond"/>
          <w:sz w:val="24"/>
          <w:szCs w:val="24"/>
        </w:rPr>
        <w:t>s</w:t>
      </w:r>
      <w:r w:rsidRPr="003876CE">
        <w:rPr>
          <w:rFonts w:ascii="Garamond" w:hAnsi="Garamond"/>
          <w:sz w:val="24"/>
          <w:szCs w:val="24"/>
        </w:rPr>
        <w:t xml:space="preserve"> real doubt, </w:t>
      </w:r>
      <w:r w:rsidR="00BA64F0" w:rsidRPr="003876CE">
        <w:rPr>
          <w:rFonts w:ascii="Garamond" w:hAnsi="Garamond"/>
          <w:sz w:val="24"/>
          <w:szCs w:val="24"/>
        </w:rPr>
        <w:t>then again, the appropriate motivational dimension appears to be present</w:t>
      </w:r>
      <w:r w:rsidR="000A78F7" w:rsidRPr="003876CE">
        <w:rPr>
          <w:rFonts w:ascii="Garamond" w:hAnsi="Garamond"/>
          <w:sz w:val="24"/>
          <w:szCs w:val="24"/>
        </w:rPr>
        <w:t xml:space="preserve"> in the trait of </w:t>
      </w:r>
      <w:r w:rsidR="002C0B56" w:rsidRPr="003876CE">
        <w:rPr>
          <w:rFonts w:ascii="Garamond" w:hAnsi="Garamond"/>
          <w:sz w:val="24"/>
          <w:szCs w:val="24"/>
        </w:rPr>
        <w:t>cognitive</w:t>
      </w:r>
      <w:r w:rsidR="000A78F7" w:rsidRPr="003876CE">
        <w:rPr>
          <w:rFonts w:ascii="Garamond" w:hAnsi="Garamond"/>
          <w:sz w:val="24"/>
          <w:szCs w:val="24"/>
        </w:rPr>
        <w:t xml:space="preserve"> concern.</w:t>
      </w:r>
      <w:r w:rsidR="00BA64F0" w:rsidRPr="003876CE">
        <w:rPr>
          <w:rFonts w:ascii="Garamond" w:hAnsi="Garamond"/>
          <w:sz w:val="24"/>
          <w:szCs w:val="24"/>
        </w:rPr>
        <w:t xml:space="preserve"> Real doubt, as Peirce claims, is </w:t>
      </w:r>
      <w:r w:rsidRPr="003876CE">
        <w:rPr>
          <w:rFonts w:ascii="Garamond" w:hAnsi="Garamond"/>
          <w:sz w:val="24"/>
          <w:szCs w:val="24"/>
        </w:rPr>
        <w:t xml:space="preserve">a state from which we ultimately strive to free ourselves, and which hopefully leads to </w:t>
      </w:r>
      <w:r w:rsidRPr="003876CE">
        <w:rPr>
          <w:rFonts w:ascii="Garamond" w:hAnsi="Garamond"/>
          <w:i/>
          <w:iCs/>
          <w:sz w:val="24"/>
          <w:szCs w:val="24"/>
        </w:rPr>
        <w:t>belief</w:t>
      </w:r>
      <w:r w:rsidRPr="003876CE">
        <w:rPr>
          <w:rFonts w:ascii="Garamond" w:hAnsi="Garamond"/>
          <w:sz w:val="24"/>
          <w:szCs w:val="24"/>
        </w:rPr>
        <w:t xml:space="preserve">, a state that is standardly regarded as one that </w:t>
      </w:r>
      <w:r w:rsidRPr="003876CE">
        <w:rPr>
          <w:rFonts w:ascii="Garamond" w:hAnsi="Garamond"/>
          <w:i/>
          <w:iCs/>
          <w:sz w:val="24"/>
          <w:szCs w:val="24"/>
        </w:rPr>
        <w:t xml:space="preserve">aims at </w:t>
      </w:r>
      <w:r w:rsidRPr="003876CE">
        <w:rPr>
          <w:rFonts w:ascii="Garamond" w:hAnsi="Garamond"/>
          <w:sz w:val="24"/>
          <w:szCs w:val="24"/>
        </w:rPr>
        <w:t xml:space="preserve">truth (Chan 2013). </w:t>
      </w:r>
    </w:p>
    <w:p w14:paraId="18D558CA" w14:textId="4A37E298" w:rsidR="008B6326" w:rsidRPr="003876CE" w:rsidRDefault="005F3D36" w:rsidP="00F75D61">
      <w:pPr>
        <w:spacing w:after="0" w:line="360" w:lineRule="auto"/>
        <w:ind w:firstLine="720"/>
        <w:jc w:val="both"/>
        <w:rPr>
          <w:rFonts w:ascii="Garamond" w:hAnsi="Garamond"/>
          <w:sz w:val="24"/>
          <w:szCs w:val="24"/>
        </w:rPr>
      </w:pPr>
      <w:r w:rsidRPr="003876CE">
        <w:rPr>
          <w:rFonts w:ascii="Garamond" w:hAnsi="Garamond"/>
          <w:sz w:val="24"/>
          <w:szCs w:val="24"/>
        </w:rPr>
        <w:t>A</w:t>
      </w:r>
      <w:r w:rsidR="008B6326" w:rsidRPr="003876CE">
        <w:rPr>
          <w:rFonts w:ascii="Garamond" w:hAnsi="Garamond"/>
          <w:sz w:val="24"/>
          <w:szCs w:val="24"/>
        </w:rPr>
        <w:t xml:space="preserve"> clear difference between </w:t>
      </w:r>
      <w:r w:rsidR="002C0B56" w:rsidRPr="003876CE">
        <w:rPr>
          <w:rFonts w:ascii="Garamond" w:hAnsi="Garamond"/>
          <w:sz w:val="24"/>
          <w:szCs w:val="24"/>
        </w:rPr>
        <w:t>cognitive</w:t>
      </w:r>
      <w:r w:rsidR="000A78F7" w:rsidRPr="003876CE">
        <w:rPr>
          <w:rFonts w:ascii="Garamond" w:hAnsi="Garamond"/>
          <w:sz w:val="24"/>
          <w:szCs w:val="24"/>
        </w:rPr>
        <w:t xml:space="preserve"> concern </w:t>
      </w:r>
      <w:r w:rsidR="008B6326" w:rsidRPr="003876CE">
        <w:rPr>
          <w:rFonts w:ascii="Garamond" w:hAnsi="Garamond"/>
          <w:sz w:val="24"/>
          <w:szCs w:val="24"/>
        </w:rPr>
        <w:t xml:space="preserve">and the </w:t>
      </w:r>
      <w:r w:rsidR="00C3257B" w:rsidRPr="003876CE">
        <w:rPr>
          <w:rFonts w:ascii="Garamond" w:hAnsi="Garamond"/>
          <w:sz w:val="24"/>
          <w:szCs w:val="24"/>
        </w:rPr>
        <w:t>responsibilist</w:t>
      </w:r>
      <w:r w:rsidR="008B6326" w:rsidRPr="003876CE">
        <w:rPr>
          <w:rFonts w:ascii="Garamond" w:hAnsi="Garamond"/>
          <w:sz w:val="24"/>
          <w:szCs w:val="24"/>
        </w:rPr>
        <w:t xml:space="preserve"> virtues</w:t>
      </w:r>
      <w:r w:rsidR="007D02C1" w:rsidRPr="003876CE">
        <w:rPr>
          <w:rFonts w:ascii="Garamond" w:hAnsi="Garamond"/>
          <w:sz w:val="24"/>
          <w:szCs w:val="24"/>
        </w:rPr>
        <w:t>, however,</w:t>
      </w:r>
      <w:r w:rsidR="008B6326" w:rsidRPr="003876CE">
        <w:rPr>
          <w:rFonts w:ascii="Garamond" w:hAnsi="Garamond"/>
          <w:sz w:val="24"/>
          <w:szCs w:val="24"/>
        </w:rPr>
        <w:t xml:space="preserve"> is that the motivation for truth associated with epistemic anxiety is inextricably connected to practical interests, whereas virtue</w:t>
      </w:r>
      <w:r w:rsidR="008D1B10" w:rsidRPr="003876CE">
        <w:rPr>
          <w:rFonts w:ascii="Garamond" w:hAnsi="Garamond"/>
          <w:sz w:val="24"/>
          <w:szCs w:val="24"/>
        </w:rPr>
        <w:t>-</w:t>
      </w:r>
      <w:r w:rsidR="00C3257B" w:rsidRPr="003876CE">
        <w:rPr>
          <w:rFonts w:ascii="Garamond" w:hAnsi="Garamond"/>
          <w:sz w:val="24"/>
          <w:szCs w:val="24"/>
        </w:rPr>
        <w:t>responsibilists</w:t>
      </w:r>
      <w:r w:rsidR="008B6326" w:rsidRPr="003876CE">
        <w:rPr>
          <w:rFonts w:ascii="Garamond" w:hAnsi="Garamond"/>
          <w:sz w:val="24"/>
          <w:szCs w:val="24"/>
        </w:rPr>
        <w:t xml:space="preserve"> insist that a precondition for acquiring the intellectual virtues </w:t>
      </w:r>
      <w:r w:rsidR="00A35910" w:rsidRPr="003876CE">
        <w:rPr>
          <w:rFonts w:ascii="Garamond" w:hAnsi="Garamond"/>
          <w:sz w:val="24"/>
          <w:szCs w:val="24"/>
        </w:rPr>
        <w:t xml:space="preserve">is having an </w:t>
      </w:r>
      <w:r w:rsidR="00A35910" w:rsidRPr="003876CE">
        <w:rPr>
          <w:rFonts w:ascii="Garamond" w:hAnsi="Garamond"/>
          <w:i/>
          <w:iCs/>
          <w:sz w:val="24"/>
          <w:szCs w:val="24"/>
        </w:rPr>
        <w:t xml:space="preserve">intrinsic </w:t>
      </w:r>
      <w:r w:rsidR="00A35910" w:rsidRPr="003876CE">
        <w:rPr>
          <w:rFonts w:ascii="Garamond" w:hAnsi="Garamond"/>
          <w:sz w:val="24"/>
          <w:szCs w:val="24"/>
        </w:rPr>
        <w:t>motivation for truth.</w:t>
      </w:r>
      <w:r w:rsidR="008B6326" w:rsidRPr="003876CE">
        <w:rPr>
          <w:rFonts w:ascii="Garamond" w:hAnsi="Garamond"/>
          <w:i/>
          <w:iCs/>
          <w:sz w:val="24"/>
          <w:szCs w:val="24"/>
        </w:rPr>
        <w:t xml:space="preserve"> </w:t>
      </w:r>
      <w:r w:rsidR="00C322C3" w:rsidRPr="003876CE">
        <w:rPr>
          <w:rFonts w:ascii="Garamond" w:hAnsi="Garamond"/>
          <w:sz w:val="24"/>
          <w:szCs w:val="24"/>
        </w:rPr>
        <w:t xml:space="preserve">As Battaly </w:t>
      </w:r>
      <w:r w:rsidR="00CB613E" w:rsidRPr="003876CE">
        <w:rPr>
          <w:rFonts w:ascii="Garamond" w:hAnsi="Garamond"/>
          <w:sz w:val="24"/>
          <w:szCs w:val="24"/>
        </w:rPr>
        <w:t>remarks</w:t>
      </w:r>
      <w:r w:rsidR="00C322C3" w:rsidRPr="003876CE">
        <w:rPr>
          <w:rFonts w:ascii="Garamond" w:hAnsi="Garamond"/>
          <w:sz w:val="24"/>
          <w:szCs w:val="24"/>
        </w:rPr>
        <w:t xml:space="preserve">, “Responsibilist virtues require caring about truth for its own sake—they require intrinsic motivation, rather than extrinsic motivation” (2016, p. 181). </w:t>
      </w:r>
      <w:r w:rsidR="00C3257B" w:rsidRPr="003876CE">
        <w:rPr>
          <w:rFonts w:ascii="Garamond" w:hAnsi="Garamond"/>
          <w:sz w:val="24"/>
          <w:szCs w:val="24"/>
        </w:rPr>
        <w:t xml:space="preserve">Presumably, the intellectually virtuous person cares about </w:t>
      </w:r>
      <w:r w:rsidR="00A35910" w:rsidRPr="003876CE">
        <w:rPr>
          <w:rFonts w:ascii="Garamond" w:hAnsi="Garamond"/>
          <w:sz w:val="24"/>
          <w:szCs w:val="24"/>
        </w:rPr>
        <w:t xml:space="preserve">truth </w:t>
      </w:r>
      <w:r w:rsidR="00A35910" w:rsidRPr="003876CE">
        <w:rPr>
          <w:rFonts w:ascii="Garamond" w:hAnsi="Garamond"/>
          <w:i/>
          <w:iCs/>
          <w:sz w:val="24"/>
          <w:szCs w:val="24"/>
        </w:rPr>
        <w:t>as such</w:t>
      </w:r>
      <w:r w:rsidR="00A35910" w:rsidRPr="003876CE">
        <w:rPr>
          <w:rFonts w:ascii="Garamond" w:hAnsi="Garamond"/>
          <w:sz w:val="24"/>
          <w:szCs w:val="24"/>
        </w:rPr>
        <w:t xml:space="preserve">, </w:t>
      </w:r>
      <w:r w:rsidR="00C3257B" w:rsidRPr="003876CE">
        <w:rPr>
          <w:rFonts w:ascii="Garamond" w:hAnsi="Garamond"/>
          <w:sz w:val="24"/>
          <w:szCs w:val="24"/>
        </w:rPr>
        <w:t xml:space="preserve">even truths </w:t>
      </w:r>
      <w:r w:rsidR="00A35910" w:rsidRPr="003876CE">
        <w:rPr>
          <w:rFonts w:ascii="Garamond" w:hAnsi="Garamond"/>
          <w:sz w:val="24"/>
          <w:szCs w:val="24"/>
        </w:rPr>
        <w:t xml:space="preserve">in which they lack </w:t>
      </w:r>
      <w:r w:rsidR="00CB613E" w:rsidRPr="003876CE">
        <w:rPr>
          <w:rFonts w:ascii="Garamond" w:hAnsi="Garamond"/>
          <w:sz w:val="24"/>
          <w:szCs w:val="24"/>
        </w:rPr>
        <w:t>personal</w:t>
      </w:r>
      <w:r w:rsidR="00A35910" w:rsidRPr="003876CE">
        <w:rPr>
          <w:rFonts w:ascii="Garamond" w:hAnsi="Garamond"/>
          <w:sz w:val="24"/>
          <w:szCs w:val="24"/>
        </w:rPr>
        <w:t xml:space="preserve"> </w:t>
      </w:r>
      <w:r w:rsidR="00CB613E" w:rsidRPr="003876CE">
        <w:rPr>
          <w:rFonts w:ascii="Garamond" w:hAnsi="Garamond"/>
          <w:sz w:val="24"/>
          <w:szCs w:val="24"/>
        </w:rPr>
        <w:t>stakes</w:t>
      </w:r>
      <w:r w:rsidR="00C3257B" w:rsidRPr="003876CE">
        <w:rPr>
          <w:rFonts w:ascii="Garamond" w:hAnsi="Garamond"/>
          <w:sz w:val="24"/>
          <w:szCs w:val="24"/>
        </w:rPr>
        <w:t>. But such cases are one</w:t>
      </w:r>
      <w:r w:rsidR="000A78F7" w:rsidRPr="003876CE">
        <w:rPr>
          <w:rFonts w:ascii="Garamond" w:hAnsi="Garamond"/>
          <w:sz w:val="24"/>
          <w:szCs w:val="24"/>
        </w:rPr>
        <w:t>s</w:t>
      </w:r>
      <w:r w:rsidR="00C3257B" w:rsidRPr="003876CE">
        <w:rPr>
          <w:rFonts w:ascii="Garamond" w:hAnsi="Garamond"/>
          <w:sz w:val="24"/>
          <w:szCs w:val="24"/>
        </w:rPr>
        <w:t xml:space="preserve"> in which the disposition to feel epistemic anxiety will not manifest itself.</w:t>
      </w:r>
      <w:r w:rsidR="000A78F7" w:rsidRPr="003876CE">
        <w:rPr>
          <w:rFonts w:ascii="Garamond" w:hAnsi="Garamond"/>
          <w:sz w:val="24"/>
          <w:szCs w:val="24"/>
        </w:rPr>
        <w:t xml:space="preserve"> </w:t>
      </w:r>
      <w:r w:rsidR="009D1FD6" w:rsidRPr="003876CE">
        <w:rPr>
          <w:rFonts w:ascii="Garamond" w:hAnsi="Garamond"/>
          <w:sz w:val="24"/>
          <w:szCs w:val="24"/>
        </w:rPr>
        <w:t xml:space="preserve">The difficulty then is </w:t>
      </w:r>
      <w:proofErr w:type="gramStart"/>
      <w:r w:rsidR="009D1FD6" w:rsidRPr="003876CE">
        <w:rPr>
          <w:rFonts w:ascii="Garamond" w:hAnsi="Garamond"/>
          <w:sz w:val="24"/>
          <w:szCs w:val="24"/>
        </w:rPr>
        <w:t>that  e</w:t>
      </w:r>
      <w:r w:rsidR="007D02C1" w:rsidRPr="003876CE">
        <w:rPr>
          <w:rFonts w:ascii="Garamond" w:hAnsi="Garamond"/>
          <w:sz w:val="24"/>
          <w:szCs w:val="24"/>
        </w:rPr>
        <w:t>ven</w:t>
      </w:r>
      <w:proofErr w:type="gramEnd"/>
      <w:r w:rsidR="007D02C1" w:rsidRPr="003876CE">
        <w:rPr>
          <w:rFonts w:ascii="Garamond" w:hAnsi="Garamond"/>
          <w:sz w:val="24"/>
          <w:szCs w:val="24"/>
        </w:rPr>
        <w:t xml:space="preserve"> if </w:t>
      </w:r>
      <w:r w:rsidR="002C0B56" w:rsidRPr="003876CE">
        <w:rPr>
          <w:rFonts w:ascii="Garamond" w:hAnsi="Garamond"/>
          <w:sz w:val="24"/>
          <w:szCs w:val="24"/>
        </w:rPr>
        <w:t>cognitive</w:t>
      </w:r>
      <w:r w:rsidR="007D02C1" w:rsidRPr="003876CE">
        <w:rPr>
          <w:rFonts w:ascii="Garamond" w:hAnsi="Garamond"/>
          <w:sz w:val="24"/>
          <w:szCs w:val="24"/>
        </w:rPr>
        <w:t xml:space="preserve"> concern is a virtue of some sort—perhaps a moral or prudential virtue—it seem</w:t>
      </w:r>
      <w:r w:rsidR="00A51420" w:rsidRPr="003876CE">
        <w:rPr>
          <w:rFonts w:ascii="Garamond" w:hAnsi="Garamond"/>
          <w:sz w:val="24"/>
          <w:szCs w:val="24"/>
        </w:rPr>
        <w:t>s</w:t>
      </w:r>
      <w:r w:rsidR="007D02C1" w:rsidRPr="003876CE">
        <w:rPr>
          <w:rFonts w:ascii="Garamond" w:hAnsi="Garamond"/>
          <w:sz w:val="24"/>
          <w:szCs w:val="24"/>
        </w:rPr>
        <w:t xml:space="preserve"> that it cannot be an </w:t>
      </w:r>
      <w:r w:rsidR="007D02C1" w:rsidRPr="003876CE">
        <w:rPr>
          <w:rFonts w:ascii="Garamond" w:hAnsi="Garamond"/>
          <w:i/>
          <w:iCs/>
          <w:sz w:val="24"/>
          <w:szCs w:val="24"/>
        </w:rPr>
        <w:t xml:space="preserve">intellectual </w:t>
      </w:r>
      <w:r w:rsidR="007D02C1" w:rsidRPr="003876CE">
        <w:rPr>
          <w:rFonts w:ascii="Garamond" w:hAnsi="Garamond"/>
          <w:sz w:val="24"/>
          <w:szCs w:val="24"/>
        </w:rPr>
        <w:t xml:space="preserve">virtue in the responsibilist sense because of its </w:t>
      </w:r>
      <w:r w:rsidR="00A51420" w:rsidRPr="003876CE">
        <w:rPr>
          <w:rFonts w:ascii="Garamond" w:hAnsi="Garamond"/>
          <w:sz w:val="24"/>
          <w:szCs w:val="24"/>
        </w:rPr>
        <w:t xml:space="preserve">necessary </w:t>
      </w:r>
      <w:r w:rsidR="007D02C1" w:rsidRPr="003876CE">
        <w:rPr>
          <w:rFonts w:ascii="Garamond" w:hAnsi="Garamond"/>
          <w:sz w:val="24"/>
          <w:szCs w:val="24"/>
        </w:rPr>
        <w:t xml:space="preserve">connection to practical interests. </w:t>
      </w:r>
    </w:p>
    <w:p w14:paraId="68FE6F0A" w14:textId="26048E7F" w:rsidR="00C83907" w:rsidRPr="003876CE" w:rsidRDefault="001B5EB0" w:rsidP="00F75D61">
      <w:pPr>
        <w:spacing w:after="0" w:line="360" w:lineRule="auto"/>
        <w:ind w:firstLine="720"/>
        <w:jc w:val="both"/>
        <w:rPr>
          <w:rFonts w:ascii="Garamond" w:hAnsi="Garamond"/>
          <w:sz w:val="24"/>
          <w:szCs w:val="24"/>
        </w:rPr>
      </w:pPr>
      <w:r w:rsidRPr="003876CE">
        <w:rPr>
          <w:rFonts w:ascii="Garamond" w:hAnsi="Garamond"/>
          <w:sz w:val="24"/>
          <w:szCs w:val="24"/>
        </w:rPr>
        <w:t>The case of epistemic anxiety is an interesting one for the virtue</w:t>
      </w:r>
      <w:r w:rsidR="008D1B10" w:rsidRPr="003876CE">
        <w:rPr>
          <w:rFonts w:ascii="Garamond" w:hAnsi="Garamond"/>
          <w:sz w:val="24"/>
          <w:szCs w:val="24"/>
        </w:rPr>
        <w:t>-</w:t>
      </w:r>
      <w:r w:rsidRPr="003876CE">
        <w:rPr>
          <w:rFonts w:ascii="Garamond" w:hAnsi="Garamond"/>
          <w:sz w:val="24"/>
          <w:szCs w:val="24"/>
        </w:rPr>
        <w:t>responsibilist</w:t>
      </w:r>
      <w:r w:rsidR="002307DB" w:rsidRPr="003876CE">
        <w:rPr>
          <w:rFonts w:ascii="Garamond" w:hAnsi="Garamond"/>
          <w:sz w:val="24"/>
          <w:szCs w:val="24"/>
        </w:rPr>
        <w:t xml:space="preserve"> to consider because either </w:t>
      </w:r>
      <w:r w:rsidR="0098783A" w:rsidRPr="003876CE">
        <w:rPr>
          <w:rFonts w:ascii="Garamond" w:hAnsi="Garamond"/>
          <w:sz w:val="24"/>
          <w:szCs w:val="24"/>
        </w:rPr>
        <w:t>the virtue</w:t>
      </w:r>
      <w:r w:rsidR="008D1B10" w:rsidRPr="003876CE">
        <w:rPr>
          <w:rFonts w:ascii="Garamond" w:hAnsi="Garamond"/>
          <w:sz w:val="24"/>
          <w:szCs w:val="24"/>
        </w:rPr>
        <w:t>-</w:t>
      </w:r>
      <w:r w:rsidR="0098783A" w:rsidRPr="003876CE">
        <w:rPr>
          <w:rFonts w:ascii="Garamond" w:hAnsi="Garamond"/>
          <w:sz w:val="24"/>
          <w:szCs w:val="24"/>
        </w:rPr>
        <w:t xml:space="preserve">responsibilist </w:t>
      </w:r>
      <w:r w:rsidR="002307DB" w:rsidRPr="003876CE">
        <w:rPr>
          <w:rFonts w:ascii="Garamond" w:hAnsi="Garamond"/>
          <w:sz w:val="24"/>
          <w:szCs w:val="24"/>
        </w:rPr>
        <w:t xml:space="preserve">must reject the claim that cognitive concern is an intellectual virtue, or else give up the idea that all intellectual virtues necessarily stem from the motivation to care about truth </w:t>
      </w:r>
      <w:r w:rsidR="002307DB" w:rsidRPr="003876CE">
        <w:rPr>
          <w:rFonts w:ascii="Garamond" w:hAnsi="Garamond"/>
          <w:i/>
          <w:iCs/>
          <w:sz w:val="24"/>
          <w:szCs w:val="24"/>
        </w:rPr>
        <w:t>for its own sake</w:t>
      </w:r>
      <w:r w:rsidR="00C83907" w:rsidRPr="003876CE">
        <w:rPr>
          <w:rFonts w:ascii="Garamond" w:hAnsi="Garamond"/>
          <w:i/>
          <w:iCs/>
          <w:sz w:val="24"/>
          <w:szCs w:val="24"/>
        </w:rPr>
        <w:t>.</w:t>
      </w:r>
      <w:r w:rsidR="00C83907" w:rsidRPr="003876CE">
        <w:rPr>
          <w:rFonts w:ascii="Garamond" w:hAnsi="Garamond"/>
          <w:sz w:val="24"/>
          <w:szCs w:val="24"/>
        </w:rPr>
        <w:t xml:space="preserve"> </w:t>
      </w:r>
      <w:r w:rsidR="008D1B10" w:rsidRPr="003876CE">
        <w:rPr>
          <w:rFonts w:ascii="Garamond" w:hAnsi="Garamond"/>
          <w:sz w:val="24"/>
          <w:szCs w:val="24"/>
        </w:rPr>
        <w:t>O</w:t>
      </w:r>
      <w:r w:rsidR="001C4CB9" w:rsidRPr="003876CE">
        <w:rPr>
          <w:rFonts w:ascii="Garamond" w:hAnsi="Garamond"/>
          <w:sz w:val="24"/>
          <w:szCs w:val="24"/>
        </w:rPr>
        <w:t>pting for the first horn of this dilemma is on its surface</w:t>
      </w:r>
      <w:r w:rsidR="00C51059" w:rsidRPr="003876CE">
        <w:rPr>
          <w:rFonts w:ascii="Garamond" w:hAnsi="Garamond"/>
          <w:sz w:val="24"/>
          <w:szCs w:val="24"/>
        </w:rPr>
        <w:t xml:space="preserve"> </w:t>
      </w:r>
      <w:r w:rsidR="001C4CB9" w:rsidRPr="003876CE">
        <w:rPr>
          <w:rFonts w:ascii="Garamond" w:hAnsi="Garamond"/>
          <w:sz w:val="24"/>
          <w:szCs w:val="24"/>
        </w:rPr>
        <w:t xml:space="preserve">implausible. For one thing, </w:t>
      </w:r>
      <w:r w:rsidR="00CB613E" w:rsidRPr="003876CE">
        <w:rPr>
          <w:rFonts w:ascii="Garamond" w:hAnsi="Garamond"/>
          <w:sz w:val="24"/>
          <w:szCs w:val="24"/>
        </w:rPr>
        <w:t xml:space="preserve">as mentioned above, </w:t>
      </w:r>
      <w:r w:rsidR="001C4CB9" w:rsidRPr="003876CE">
        <w:rPr>
          <w:rFonts w:ascii="Garamond" w:hAnsi="Garamond"/>
          <w:sz w:val="24"/>
          <w:szCs w:val="24"/>
        </w:rPr>
        <w:t>c</w:t>
      </w:r>
      <w:r w:rsidR="00C83907" w:rsidRPr="003876CE">
        <w:rPr>
          <w:rFonts w:ascii="Garamond" w:hAnsi="Garamond"/>
          <w:sz w:val="24"/>
          <w:szCs w:val="24"/>
        </w:rPr>
        <w:t xml:space="preserve">ognitive concern should count as a virtue of </w:t>
      </w:r>
      <w:r w:rsidR="00C83907" w:rsidRPr="003876CE">
        <w:rPr>
          <w:rFonts w:ascii="Garamond" w:hAnsi="Garamond"/>
          <w:i/>
          <w:iCs/>
          <w:sz w:val="24"/>
          <w:szCs w:val="24"/>
        </w:rPr>
        <w:t>some</w:t>
      </w:r>
      <w:r w:rsidR="00C83907" w:rsidRPr="003876CE">
        <w:rPr>
          <w:rFonts w:ascii="Garamond" w:hAnsi="Garamond"/>
          <w:sz w:val="24"/>
          <w:szCs w:val="24"/>
        </w:rPr>
        <w:t xml:space="preserve"> </w:t>
      </w:r>
      <w:r w:rsidR="00C83907" w:rsidRPr="003876CE">
        <w:rPr>
          <w:rFonts w:ascii="Garamond" w:hAnsi="Garamond"/>
          <w:i/>
          <w:iCs/>
          <w:sz w:val="24"/>
          <w:szCs w:val="24"/>
        </w:rPr>
        <w:t>sort</w:t>
      </w:r>
      <w:r w:rsidR="00C83907" w:rsidRPr="003876CE">
        <w:rPr>
          <w:rFonts w:ascii="Garamond" w:hAnsi="Garamond"/>
          <w:sz w:val="24"/>
          <w:szCs w:val="24"/>
        </w:rPr>
        <w:t xml:space="preserve">, </w:t>
      </w:r>
      <w:r w:rsidR="00CB613E" w:rsidRPr="003876CE">
        <w:rPr>
          <w:rFonts w:ascii="Garamond" w:hAnsi="Garamond"/>
          <w:sz w:val="24"/>
          <w:szCs w:val="24"/>
        </w:rPr>
        <w:t>since it has</w:t>
      </w:r>
      <w:r w:rsidR="00C83907" w:rsidRPr="003876CE">
        <w:rPr>
          <w:rFonts w:ascii="Garamond" w:hAnsi="Garamond"/>
          <w:sz w:val="24"/>
          <w:szCs w:val="24"/>
        </w:rPr>
        <w:t xml:space="preserve"> the same Aristotelian structure as other virtues.</w:t>
      </w:r>
      <w:r w:rsidR="00B51E59" w:rsidRPr="003876CE">
        <w:rPr>
          <w:rFonts w:ascii="Garamond" w:hAnsi="Garamond"/>
          <w:sz w:val="24"/>
          <w:szCs w:val="24"/>
        </w:rPr>
        <w:t xml:space="preserve"> For Aristotle, all virtues, e.g.</w:t>
      </w:r>
      <w:r w:rsidR="00355906" w:rsidRPr="003876CE">
        <w:rPr>
          <w:rFonts w:ascii="Garamond" w:hAnsi="Garamond"/>
          <w:sz w:val="24"/>
          <w:szCs w:val="24"/>
        </w:rPr>
        <w:t>,</w:t>
      </w:r>
      <w:r w:rsidR="00B51E59" w:rsidRPr="003876CE">
        <w:rPr>
          <w:rFonts w:ascii="Garamond" w:hAnsi="Garamond"/>
          <w:sz w:val="24"/>
          <w:szCs w:val="24"/>
        </w:rPr>
        <w:t xml:space="preserve"> courage, have a</w:t>
      </w:r>
      <w:r w:rsidR="00CE43E3" w:rsidRPr="003876CE">
        <w:rPr>
          <w:rFonts w:ascii="Garamond" w:hAnsi="Garamond"/>
          <w:sz w:val="24"/>
          <w:szCs w:val="24"/>
        </w:rPr>
        <w:t>n associated</w:t>
      </w:r>
      <w:r w:rsidR="00B51E59" w:rsidRPr="003876CE">
        <w:rPr>
          <w:rFonts w:ascii="Garamond" w:hAnsi="Garamond"/>
          <w:sz w:val="24"/>
          <w:szCs w:val="24"/>
        </w:rPr>
        <w:t xml:space="preserve"> vice of deficiency, e.g.</w:t>
      </w:r>
      <w:r w:rsidR="00355906" w:rsidRPr="003876CE">
        <w:rPr>
          <w:rFonts w:ascii="Garamond" w:hAnsi="Garamond"/>
          <w:sz w:val="24"/>
          <w:szCs w:val="24"/>
        </w:rPr>
        <w:t>,</w:t>
      </w:r>
      <w:r w:rsidR="00B51E59" w:rsidRPr="003876CE">
        <w:rPr>
          <w:rFonts w:ascii="Garamond" w:hAnsi="Garamond"/>
          <w:sz w:val="24"/>
          <w:szCs w:val="24"/>
        </w:rPr>
        <w:t xml:space="preserve"> cowardice, and a vice of excess, e.g.</w:t>
      </w:r>
      <w:r w:rsidR="00355906" w:rsidRPr="003876CE">
        <w:rPr>
          <w:rFonts w:ascii="Garamond" w:hAnsi="Garamond"/>
          <w:sz w:val="24"/>
          <w:szCs w:val="24"/>
        </w:rPr>
        <w:t>,</w:t>
      </w:r>
      <w:r w:rsidR="00B51E59" w:rsidRPr="003876CE">
        <w:rPr>
          <w:rFonts w:ascii="Garamond" w:hAnsi="Garamond"/>
          <w:sz w:val="24"/>
          <w:szCs w:val="24"/>
        </w:rPr>
        <w:t xml:space="preserve"> rashness. So too, t</w:t>
      </w:r>
      <w:r w:rsidR="00C83907" w:rsidRPr="003876CE">
        <w:rPr>
          <w:rFonts w:ascii="Garamond" w:hAnsi="Garamond"/>
          <w:sz w:val="24"/>
          <w:szCs w:val="24"/>
        </w:rPr>
        <w:t xml:space="preserve">here is both a vice of deficiency and a vice of excess associated with cognitive concern. Moreover, </w:t>
      </w:r>
      <w:r w:rsidR="001610E1" w:rsidRPr="003876CE">
        <w:rPr>
          <w:rFonts w:ascii="Garamond" w:hAnsi="Garamond"/>
          <w:sz w:val="24"/>
          <w:szCs w:val="24"/>
        </w:rPr>
        <w:t>cognitive concern</w:t>
      </w:r>
      <w:r w:rsidR="00C83907" w:rsidRPr="003876CE">
        <w:rPr>
          <w:rFonts w:ascii="Garamond" w:hAnsi="Garamond"/>
          <w:sz w:val="24"/>
          <w:szCs w:val="24"/>
        </w:rPr>
        <w:t xml:space="preserve"> certainly </w:t>
      </w:r>
      <w:r w:rsidR="00C83907" w:rsidRPr="003876CE">
        <w:rPr>
          <w:rFonts w:ascii="Garamond" w:hAnsi="Garamond"/>
          <w:i/>
          <w:iCs/>
          <w:sz w:val="24"/>
          <w:szCs w:val="24"/>
        </w:rPr>
        <w:t>seems</w:t>
      </w:r>
      <w:r w:rsidR="00C83907" w:rsidRPr="003876CE">
        <w:rPr>
          <w:rFonts w:ascii="Garamond" w:hAnsi="Garamond"/>
          <w:sz w:val="24"/>
          <w:szCs w:val="24"/>
        </w:rPr>
        <w:t xml:space="preserve"> to be an intellectual rather than a moral virtue, given that it typically involves the disposition to seek out evidence for the truth of some proposition or to answer some question, albeit one that speaks to the agent’s practical interests. And certainly, such a trait is not only conducive to a good life but is also admirable and praiseworthy. It is better to be the person who manifests cognitive concern, seeking out the right amount of evidence </w:t>
      </w:r>
      <w:r w:rsidR="00CB613E" w:rsidRPr="003876CE">
        <w:rPr>
          <w:rFonts w:ascii="Garamond" w:hAnsi="Garamond"/>
          <w:sz w:val="24"/>
          <w:szCs w:val="24"/>
        </w:rPr>
        <w:t>on</w:t>
      </w:r>
      <w:r w:rsidR="00C83907" w:rsidRPr="003876CE">
        <w:rPr>
          <w:rFonts w:ascii="Garamond" w:hAnsi="Garamond"/>
          <w:sz w:val="24"/>
          <w:szCs w:val="24"/>
        </w:rPr>
        <w:t xml:space="preserve"> the right occasions, than it is to be the person who fails to do so, either by manifesting cognitive insouciance or cognitive angst. The person with the virtue of cognitive concern is better equipped to deal with potentially threatening situations, focusing </w:t>
      </w:r>
      <w:r w:rsidR="00C83907" w:rsidRPr="003876CE">
        <w:rPr>
          <w:rFonts w:ascii="Garamond" w:hAnsi="Garamond"/>
          <w:sz w:val="24"/>
          <w:szCs w:val="24"/>
        </w:rPr>
        <w:lastRenderedPageBreak/>
        <w:t>neither too much nor too little</w:t>
      </w:r>
      <w:r w:rsidR="00F063BF" w:rsidRPr="003876CE">
        <w:rPr>
          <w:rFonts w:ascii="Garamond" w:hAnsi="Garamond"/>
          <w:sz w:val="24"/>
          <w:szCs w:val="24"/>
        </w:rPr>
        <w:t xml:space="preserve"> cognitive effort</w:t>
      </w:r>
      <w:r w:rsidR="00C83907" w:rsidRPr="003876CE">
        <w:rPr>
          <w:rFonts w:ascii="Garamond" w:hAnsi="Garamond"/>
          <w:sz w:val="24"/>
          <w:szCs w:val="24"/>
        </w:rPr>
        <w:t xml:space="preserve"> on answering salient questions. </w:t>
      </w:r>
      <w:r w:rsidR="009D1FD6" w:rsidRPr="003876CE">
        <w:rPr>
          <w:rFonts w:ascii="Garamond" w:hAnsi="Garamond"/>
          <w:sz w:val="24"/>
          <w:szCs w:val="24"/>
        </w:rPr>
        <w:t>Thus, t</w:t>
      </w:r>
      <w:r w:rsidR="00C83907" w:rsidRPr="003876CE">
        <w:rPr>
          <w:rFonts w:ascii="Garamond" w:hAnsi="Garamond"/>
          <w:sz w:val="24"/>
          <w:szCs w:val="24"/>
        </w:rPr>
        <w:t>he person with cognitive concern</w:t>
      </w:r>
      <w:r w:rsidR="00CB613E" w:rsidRPr="003876CE">
        <w:rPr>
          <w:rFonts w:ascii="Garamond" w:hAnsi="Garamond"/>
          <w:sz w:val="24"/>
          <w:szCs w:val="24"/>
        </w:rPr>
        <w:t xml:space="preserve"> </w:t>
      </w:r>
      <w:r w:rsidR="00C83907" w:rsidRPr="003876CE">
        <w:rPr>
          <w:rFonts w:ascii="Garamond" w:hAnsi="Garamond"/>
          <w:sz w:val="24"/>
          <w:szCs w:val="24"/>
        </w:rPr>
        <w:t>appears to possess a kind of wisdom lacking in their vicious counterparts.</w:t>
      </w:r>
    </w:p>
    <w:p w14:paraId="5604409A" w14:textId="2BE8246C" w:rsidR="001C4CB9" w:rsidRPr="003876CE" w:rsidRDefault="001C4CB9"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Perhaps then </w:t>
      </w:r>
      <w:r w:rsidR="00CB613E" w:rsidRPr="003876CE">
        <w:rPr>
          <w:rFonts w:ascii="Garamond" w:hAnsi="Garamond"/>
          <w:sz w:val="24"/>
          <w:szCs w:val="24"/>
        </w:rPr>
        <w:t xml:space="preserve">the </w:t>
      </w:r>
      <w:r w:rsidRPr="003876CE">
        <w:rPr>
          <w:rFonts w:ascii="Garamond" w:hAnsi="Garamond"/>
          <w:sz w:val="24"/>
          <w:szCs w:val="24"/>
        </w:rPr>
        <w:t>virtue</w:t>
      </w:r>
      <w:r w:rsidR="00CB613E" w:rsidRPr="003876CE">
        <w:rPr>
          <w:rFonts w:ascii="Garamond" w:hAnsi="Garamond"/>
          <w:sz w:val="24"/>
          <w:szCs w:val="24"/>
        </w:rPr>
        <w:t>-</w:t>
      </w:r>
      <w:r w:rsidRPr="003876CE">
        <w:rPr>
          <w:rFonts w:ascii="Garamond" w:hAnsi="Garamond"/>
          <w:sz w:val="24"/>
          <w:szCs w:val="24"/>
        </w:rPr>
        <w:t>responsibilist ought to opt for the latter horn of the dilemma and give up the idea that intellectual virtue requires being motivated by the truth for its own sake. Recently, Montmarquet (2018)</w:t>
      </w:r>
      <w:r w:rsidR="00CB613E" w:rsidRPr="003876CE">
        <w:rPr>
          <w:rFonts w:ascii="Garamond" w:hAnsi="Garamond"/>
          <w:sz w:val="24"/>
          <w:szCs w:val="24"/>
        </w:rPr>
        <w:t xml:space="preserve"> </w:t>
      </w:r>
      <w:r w:rsidRPr="003876CE">
        <w:rPr>
          <w:rFonts w:ascii="Garamond" w:hAnsi="Garamond"/>
          <w:sz w:val="24"/>
          <w:szCs w:val="24"/>
        </w:rPr>
        <w:t>has criticized some fellow virtue</w:t>
      </w:r>
      <w:r w:rsidR="00CB613E" w:rsidRPr="003876CE">
        <w:rPr>
          <w:rFonts w:ascii="Garamond" w:hAnsi="Garamond"/>
          <w:sz w:val="24"/>
          <w:szCs w:val="24"/>
        </w:rPr>
        <w:t>-</w:t>
      </w:r>
      <w:r w:rsidRPr="003876CE">
        <w:rPr>
          <w:rFonts w:ascii="Garamond" w:hAnsi="Garamond"/>
          <w:sz w:val="24"/>
          <w:szCs w:val="24"/>
        </w:rPr>
        <w:t xml:space="preserve">responsibilists, including Zagzebski (1996) and </w:t>
      </w:r>
      <w:proofErr w:type="spellStart"/>
      <w:r w:rsidRPr="003876CE">
        <w:rPr>
          <w:rFonts w:ascii="Garamond" w:hAnsi="Garamond"/>
          <w:sz w:val="24"/>
          <w:szCs w:val="24"/>
        </w:rPr>
        <w:t>Baehr</w:t>
      </w:r>
      <w:proofErr w:type="spellEnd"/>
      <w:r w:rsidRPr="003876CE">
        <w:rPr>
          <w:rFonts w:ascii="Garamond" w:hAnsi="Garamond"/>
          <w:sz w:val="24"/>
          <w:szCs w:val="24"/>
        </w:rPr>
        <w:t xml:space="preserve"> (2011), for suggesting that “one is less epistemically virtuous for not pursuing truth </w:t>
      </w:r>
      <w:r w:rsidRPr="003876CE">
        <w:rPr>
          <w:rFonts w:ascii="Garamond" w:hAnsi="Garamond"/>
          <w:i/>
          <w:iCs/>
          <w:sz w:val="24"/>
          <w:szCs w:val="24"/>
        </w:rPr>
        <w:t>ultimately</w:t>
      </w:r>
      <w:r w:rsidRPr="003876CE">
        <w:rPr>
          <w:rFonts w:ascii="Garamond" w:hAnsi="Garamond"/>
          <w:sz w:val="24"/>
          <w:szCs w:val="24"/>
        </w:rPr>
        <w:t xml:space="preserve"> for its own sake” (2018, p. 40).</w:t>
      </w:r>
      <w:r w:rsidR="00E5394C" w:rsidRPr="003876CE">
        <w:rPr>
          <w:rStyle w:val="FootnoteReference"/>
          <w:rFonts w:ascii="Garamond" w:hAnsi="Garamond"/>
          <w:sz w:val="24"/>
          <w:szCs w:val="24"/>
        </w:rPr>
        <w:footnoteReference w:id="8"/>
      </w:r>
      <w:r w:rsidRPr="003876CE">
        <w:rPr>
          <w:rFonts w:ascii="Garamond" w:hAnsi="Garamond"/>
          <w:sz w:val="24"/>
          <w:szCs w:val="24"/>
        </w:rPr>
        <w:t xml:space="preserve"> According to Montmarquet, we should not think of Copernicus as any less intellectually virtuous, if for instance he was motivated to discover scientific truths ultimately in order to “glorify God”, or even if he had </w:t>
      </w:r>
      <w:r w:rsidR="009D1FD6" w:rsidRPr="003876CE">
        <w:rPr>
          <w:rFonts w:ascii="Garamond" w:hAnsi="Garamond"/>
          <w:sz w:val="24"/>
          <w:szCs w:val="24"/>
        </w:rPr>
        <w:t xml:space="preserve">patently </w:t>
      </w:r>
      <w:r w:rsidRPr="003876CE">
        <w:rPr>
          <w:rFonts w:ascii="Garamond" w:hAnsi="Garamond"/>
          <w:sz w:val="24"/>
          <w:szCs w:val="24"/>
        </w:rPr>
        <w:t>careerist motivations. Although our hypothetical Copernicus’ long-term goals are not</w:t>
      </w:r>
      <w:r w:rsidR="00CB613E" w:rsidRPr="003876CE">
        <w:rPr>
          <w:rFonts w:ascii="Garamond" w:hAnsi="Garamond"/>
          <w:sz w:val="24"/>
          <w:szCs w:val="24"/>
        </w:rPr>
        <w:t xml:space="preserve"> ultimately</w:t>
      </w:r>
      <w:r w:rsidRPr="003876CE">
        <w:rPr>
          <w:rFonts w:ascii="Garamond" w:hAnsi="Garamond"/>
          <w:sz w:val="24"/>
          <w:szCs w:val="24"/>
        </w:rPr>
        <w:t xml:space="preserve"> truth-oriented, “the immediate structure of what he is doing remains virtuous and well</w:t>
      </w:r>
      <w:r w:rsidR="004F3AEF" w:rsidRPr="003876CE">
        <w:rPr>
          <w:rFonts w:ascii="Garamond" w:hAnsi="Garamond"/>
          <w:sz w:val="24"/>
          <w:szCs w:val="24"/>
        </w:rPr>
        <w:t>-</w:t>
      </w:r>
      <w:r w:rsidRPr="003876CE">
        <w:rPr>
          <w:rFonts w:ascii="Garamond" w:hAnsi="Garamond"/>
          <w:sz w:val="24"/>
          <w:szCs w:val="24"/>
        </w:rPr>
        <w:t>motivated; for he acts…in the immediate interests of truth” (2018, p. 40). Perhaps</w:t>
      </w:r>
      <w:r w:rsidR="00CB613E" w:rsidRPr="003876CE">
        <w:rPr>
          <w:rFonts w:ascii="Garamond" w:hAnsi="Garamond"/>
          <w:sz w:val="24"/>
          <w:szCs w:val="24"/>
        </w:rPr>
        <w:t xml:space="preserve"> </w:t>
      </w:r>
      <w:r w:rsidRPr="003876CE">
        <w:rPr>
          <w:rFonts w:ascii="Garamond" w:hAnsi="Garamond"/>
          <w:sz w:val="24"/>
          <w:szCs w:val="24"/>
        </w:rPr>
        <w:t>the virtue</w:t>
      </w:r>
      <w:r w:rsidR="00CB613E" w:rsidRPr="003876CE">
        <w:rPr>
          <w:rFonts w:ascii="Garamond" w:hAnsi="Garamond"/>
          <w:sz w:val="24"/>
          <w:szCs w:val="24"/>
        </w:rPr>
        <w:t>-</w:t>
      </w:r>
      <w:r w:rsidRPr="003876CE">
        <w:rPr>
          <w:rFonts w:ascii="Garamond" w:hAnsi="Garamond"/>
          <w:sz w:val="24"/>
          <w:szCs w:val="24"/>
        </w:rPr>
        <w:t>responsibilist should say something similar about virtues that are associated with the disposition to feel</w:t>
      </w:r>
      <w:r w:rsidR="00F063BF" w:rsidRPr="003876CE">
        <w:rPr>
          <w:rFonts w:ascii="Garamond" w:hAnsi="Garamond"/>
          <w:sz w:val="24"/>
          <w:szCs w:val="24"/>
        </w:rPr>
        <w:t xml:space="preserve"> the</w:t>
      </w:r>
      <w:r w:rsidRPr="003876CE">
        <w:rPr>
          <w:rFonts w:ascii="Garamond" w:hAnsi="Garamond"/>
          <w:sz w:val="24"/>
          <w:szCs w:val="24"/>
        </w:rPr>
        <w:t xml:space="preserve"> appropriate amount of epistemic anxiety. Although when the agent feels the appropriate degree of epistemic anxiety in a given situation, she is not ultimately motivated by the truth </w:t>
      </w:r>
      <w:r w:rsidRPr="003876CE">
        <w:rPr>
          <w:rFonts w:ascii="Garamond" w:hAnsi="Garamond"/>
          <w:i/>
          <w:iCs/>
          <w:sz w:val="24"/>
          <w:szCs w:val="24"/>
        </w:rPr>
        <w:t>for its own sak</w:t>
      </w:r>
      <w:r w:rsidR="00C51059" w:rsidRPr="003876CE">
        <w:rPr>
          <w:rFonts w:ascii="Garamond" w:hAnsi="Garamond"/>
          <w:i/>
          <w:iCs/>
          <w:sz w:val="24"/>
          <w:szCs w:val="24"/>
        </w:rPr>
        <w:t>e</w:t>
      </w:r>
      <w:r w:rsidRPr="003876CE">
        <w:rPr>
          <w:rFonts w:ascii="Garamond" w:hAnsi="Garamond"/>
          <w:sz w:val="24"/>
          <w:szCs w:val="24"/>
        </w:rPr>
        <w:t xml:space="preserve"> but only truths that speak to her practical interests, perhaps her “immediate interests” in the truth, as Montmarquet suggests, </w:t>
      </w:r>
      <w:r w:rsidR="00CB613E" w:rsidRPr="003876CE">
        <w:rPr>
          <w:rFonts w:ascii="Garamond" w:hAnsi="Garamond"/>
          <w:sz w:val="24"/>
          <w:szCs w:val="24"/>
        </w:rPr>
        <w:t>are</w:t>
      </w:r>
      <w:r w:rsidRPr="003876CE">
        <w:rPr>
          <w:rFonts w:ascii="Garamond" w:hAnsi="Garamond"/>
          <w:sz w:val="24"/>
          <w:szCs w:val="24"/>
        </w:rPr>
        <w:t xml:space="preserve"> sufficient to render the agent’s subsequent acts</w:t>
      </w:r>
      <w:r w:rsidR="00552454" w:rsidRPr="003876CE">
        <w:rPr>
          <w:rFonts w:ascii="Garamond" w:hAnsi="Garamond"/>
          <w:sz w:val="24"/>
          <w:szCs w:val="24"/>
        </w:rPr>
        <w:t xml:space="preserve">, which </w:t>
      </w:r>
      <w:r w:rsidR="00F063BF" w:rsidRPr="003876CE">
        <w:rPr>
          <w:rFonts w:ascii="Garamond" w:hAnsi="Garamond"/>
          <w:sz w:val="24"/>
          <w:szCs w:val="24"/>
        </w:rPr>
        <w:t>are</w:t>
      </w:r>
      <w:r w:rsidRPr="003876CE">
        <w:rPr>
          <w:rFonts w:ascii="Garamond" w:hAnsi="Garamond"/>
          <w:sz w:val="24"/>
          <w:szCs w:val="24"/>
        </w:rPr>
        <w:t xml:space="preserve"> motivated</w:t>
      </w:r>
      <w:r w:rsidR="00CB613E" w:rsidRPr="003876CE">
        <w:rPr>
          <w:rFonts w:ascii="Garamond" w:hAnsi="Garamond"/>
          <w:sz w:val="24"/>
          <w:szCs w:val="24"/>
        </w:rPr>
        <w:t xml:space="preserve"> </w:t>
      </w:r>
      <w:r w:rsidRPr="003876CE">
        <w:rPr>
          <w:rFonts w:ascii="Garamond" w:hAnsi="Garamond"/>
          <w:sz w:val="24"/>
          <w:szCs w:val="24"/>
        </w:rPr>
        <w:t>by epistemic anxiety</w:t>
      </w:r>
      <w:r w:rsidR="00552454" w:rsidRPr="003876CE">
        <w:rPr>
          <w:rFonts w:ascii="Garamond" w:hAnsi="Garamond"/>
          <w:sz w:val="24"/>
          <w:szCs w:val="24"/>
        </w:rPr>
        <w:t>,</w:t>
      </w:r>
      <w:r w:rsidRPr="003876CE">
        <w:rPr>
          <w:rFonts w:ascii="Garamond" w:hAnsi="Garamond"/>
          <w:sz w:val="24"/>
          <w:szCs w:val="24"/>
        </w:rPr>
        <w:t xml:space="preserve"> intellectually virtuous. By extension then, perhaps the virtue</w:t>
      </w:r>
      <w:r w:rsidR="00CB613E" w:rsidRPr="003876CE">
        <w:rPr>
          <w:rFonts w:ascii="Garamond" w:hAnsi="Garamond"/>
          <w:sz w:val="24"/>
          <w:szCs w:val="24"/>
        </w:rPr>
        <w:t>-</w:t>
      </w:r>
      <w:r w:rsidRPr="003876CE">
        <w:rPr>
          <w:rFonts w:ascii="Garamond" w:hAnsi="Garamond"/>
          <w:sz w:val="24"/>
          <w:szCs w:val="24"/>
        </w:rPr>
        <w:t xml:space="preserve">responsibilist can make sense of cognitive concern as an </w:t>
      </w:r>
      <w:r w:rsidRPr="003876CE">
        <w:rPr>
          <w:rFonts w:ascii="Garamond" w:hAnsi="Garamond"/>
          <w:i/>
          <w:iCs/>
          <w:sz w:val="24"/>
          <w:szCs w:val="24"/>
        </w:rPr>
        <w:t>intellectual</w:t>
      </w:r>
      <w:r w:rsidRPr="003876CE">
        <w:rPr>
          <w:rFonts w:ascii="Garamond" w:hAnsi="Garamond"/>
          <w:sz w:val="24"/>
          <w:szCs w:val="24"/>
        </w:rPr>
        <w:t xml:space="preserve"> virtue. </w:t>
      </w:r>
    </w:p>
    <w:p w14:paraId="4F1AA028" w14:textId="08A59AB8" w:rsidR="00610A3A" w:rsidRPr="003876CE" w:rsidRDefault="001C4CB9"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Of course, </w:t>
      </w:r>
      <w:r w:rsidR="00F063BF" w:rsidRPr="003876CE">
        <w:rPr>
          <w:rFonts w:ascii="Garamond" w:hAnsi="Garamond"/>
          <w:sz w:val="24"/>
          <w:szCs w:val="24"/>
        </w:rPr>
        <w:t xml:space="preserve">in attempting to </w:t>
      </w:r>
      <w:r w:rsidRPr="003876CE">
        <w:rPr>
          <w:rFonts w:ascii="Garamond" w:hAnsi="Garamond"/>
          <w:sz w:val="24"/>
          <w:szCs w:val="24"/>
        </w:rPr>
        <w:t>classif</w:t>
      </w:r>
      <w:r w:rsidR="00F063BF" w:rsidRPr="003876CE">
        <w:rPr>
          <w:rFonts w:ascii="Garamond" w:hAnsi="Garamond"/>
          <w:sz w:val="24"/>
          <w:szCs w:val="24"/>
        </w:rPr>
        <w:t>y</w:t>
      </w:r>
      <w:r w:rsidRPr="003876CE">
        <w:rPr>
          <w:rFonts w:ascii="Garamond" w:hAnsi="Garamond"/>
          <w:sz w:val="24"/>
          <w:szCs w:val="24"/>
        </w:rPr>
        <w:t xml:space="preserve"> the </w:t>
      </w:r>
      <w:r w:rsidRPr="003876CE">
        <w:rPr>
          <w:rFonts w:ascii="Garamond" w:hAnsi="Garamond"/>
          <w:i/>
          <w:iCs/>
          <w:sz w:val="24"/>
          <w:szCs w:val="24"/>
        </w:rPr>
        <w:t xml:space="preserve">capacity </w:t>
      </w:r>
      <w:r w:rsidRPr="003876CE">
        <w:rPr>
          <w:rFonts w:ascii="Garamond" w:hAnsi="Garamond"/>
          <w:sz w:val="24"/>
          <w:szCs w:val="24"/>
        </w:rPr>
        <w:t>to feel epistemic anxiety as a reliabilist virtue</w:t>
      </w:r>
      <w:r w:rsidR="00F063BF" w:rsidRPr="003876CE">
        <w:rPr>
          <w:rFonts w:ascii="Garamond" w:hAnsi="Garamond"/>
          <w:sz w:val="24"/>
          <w:szCs w:val="24"/>
        </w:rPr>
        <w:t>, one</w:t>
      </w:r>
      <w:r w:rsidRPr="003876CE">
        <w:rPr>
          <w:rFonts w:ascii="Garamond" w:hAnsi="Garamond"/>
          <w:sz w:val="24"/>
          <w:szCs w:val="24"/>
        </w:rPr>
        <w:t xml:space="preserve"> avoid</w:t>
      </w:r>
      <w:r w:rsidR="00253F38" w:rsidRPr="003876CE">
        <w:rPr>
          <w:rFonts w:ascii="Garamond" w:hAnsi="Garamond"/>
          <w:sz w:val="24"/>
          <w:szCs w:val="24"/>
        </w:rPr>
        <w:t>s</w:t>
      </w:r>
      <w:r w:rsidRPr="003876CE">
        <w:rPr>
          <w:rFonts w:ascii="Garamond" w:hAnsi="Garamond"/>
          <w:sz w:val="24"/>
          <w:szCs w:val="24"/>
        </w:rPr>
        <w:t xml:space="preserve"> </w:t>
      </w:r>
      <w:r w:rsidR="00253F38" w:rsidRPr="003876CE">
        <w:rPr>
          <w:rFonts w:ascii="Garamond" w:hAnsi="Garamond"/>
          <w:sz w:val="24"/>
          <w:szCs w:val="24"/>
        </w:rPr>
        <w:t>the</w:t>
      </w:r>
      <w:r w:rsidRPr="003876CE">
        <w:rPr>
          <w:rFonts w:ascii="Garamond" w:hAnsi="Garamond"/>
          <w:sz w:val="24"/>
          <w:szCs w:val="24"/>
        </w:rPr>
        <w:t xml:space="preserve"> difficulties</w:t>
      </w:r>
      <w:r w:rsidR="00253F38" w:rsidRPr="003876CE">
        <w:rPr>
          <w:rFonts w:ascii="Garamond" w:hAnsi="Garamond"/>
          <w:sz w:val="24"/>
          <w:szCs w:val="24"/>
        </w:rPr>
        <w:t xml:space="preserve"> faced by the virtue</w:t>
      </w:r>
      <w:r w:rsidR="00CB613E" w:rsidRPr="003876CE">
        <w:rPr>
          <w:rFonts w:ascii="Garamond" w:hAnsi="Garamond"/>
          <w:sz w:val="24"/>
          <w:szCs w:val="24"/>
        </w:rPr>
        <w:t>-</w:t>
      </w:r>
      <w:r w:rsidR="00253F38" w:rsidRPr="003876CE">
        <w:rPr>
          <w:rFonts w:ascii="Garamond" w:hAnsi="Garamond"/>
          <w:sz w:val="24"/>
          <w:szCs w:val="24"/>
        </w:rPr>
        <w:t>responsibilist</w:t>
      </w:r>
      <w:r w:rsidRPr="003876CE">
        <w:rPr>
          <w:rFonts w:ascii="Garamond" w:hAnsi="Garamond"/>
          <w:sz w:val="24"/>
          <w:szCs w:val="24"/>
        </w:rPr>
        <w:t>. This is because virtue</w:t>
      </w:r>
      <w:r w:rsidR="00CB613E" w:rsidRPr="003876CE">
        <w:rPr>
          <w:rFonts w:ascii="Garamond" w:hAnsi="Garamond"/>
          <w:sz w:val="24"/>
          <w:szCs w:val="24"/>
        </w:rPr>
        <w:t>-</w:t>
      </w:r>
      <w:r w:rsidRPr="003876CE">
        <w:rPr>
          <w:rFonts w:ascii="Garamond" w:hAnsi="Garamond"/>
          <w:sz w:val="24"/>
          <w:szCs w:val="24"/>
        </w:rPr>
        <w:t xml:space="preserve">reliabilists do not claim that being motivated by truth for its own sake is a necessary condition for intellectual virtue. </w:t>
      </w:r>
      <w:r w:rsidR="00253F38" w:rsidRPr="003876CE">
        <w:rPr>
          <w:rFonts w:ascii="Garamond" w:hAnsi="Garamond"/>
          <w:sz w:val="24"/>
          <w:szCs w:val="24"/>
        </w:rPr>
        <w:t xml:space="preserve">Provided the capacity or ability in question reliably leads </w:t>
      </w:r>
      <w:r w:rsidR="00CB613E" w:rsidRPr="003876CE">
        <w:rPr>
          <w:rFonts w:ascii="Garamond" w:hAnsi="Garamond"/>
          <w:sz w:val="24"/>
          <w:szCs w:val="24"/>
        </w:rPr>
        <w:t>a surplus of</w:t>
      </w:r>
      <w:r w:rsidR="00253F38" w:rsidRPr="003876CE">
        <w:rPr>
          <w:rFonts w:ascii="Garamond" w:hAnsi="Garamond"/>
          <w:sz w:val="24"/>
          <w:szCs w:val="24"/>
        </w:rPr>
        <w:t xml:space="preserve"> true beliefs, it will count as an intellectual virtue according to reliabilists. While I share Montmarquet’s suspicion that an ultimate motivation for truth or knowledge might be too strong of a requirement to place on intellectual virtue</w:t>
      </w:r>
      <w:r w:rsidR="00F063BF" w:rsidRPr="003876CE">
        <w:rPr>
          <w:rFonts w:ascii="Garamond" w:hAnsi="Garamond"/>
          <w:sz w:val="24"/>
          <w:szCs w:val="24"/>
        </w:rPr>
        <w:t>—</w:t>
      </w:r>
      <w:r w:rsidR="00253F38" w:rsidRPr="003876CE">
        <w:rPr>
          <w:rFonts w:ascii="Garamond" w:hAnsi="Garamond"/>
          <w:sz w:val="24"/>
          <w:szCs w:val="24"/>
        </w:rPr>
        <w:t xml:space="preserve">and that therefore the responsibilist should consider cognitive concern to be </w:t>
      </w:r>
      <w:r w:rsidR="00F063BF" w:rsidRPr="003876CE">
        <w:rPr>
          <w:rFonts w:ascii="Garamond" w:hAnsi="Garamond"/>
          <w:sz w:val="24"/>
          <w:szCs w:val="24"/>
        </w:rPr>
        <w:t>a</w:t>
      </w:r>
      <w:r w:rsidR="009D1FD6" w:rsidRPr="003876CE">
        <w:rPr>
          <w:rFonts w:ascii="Garamond" w:hAnsi="Garamond"/>
          <w:sz w:val="24"/>
          <w:szCs w:val="24"/>
        </w:rPr>
        <w:t xml:space="preserve">n intellectual </w:t>
      </w:r>
      <w:r w:rsidR="00253F38" w:rsidRPr="003876CE">
        <w:rPr>
          <w:rFonts w:ascii="Garamond" w:hAnsi="Garamond"/>
          <w:sz w:val="24"/>
          <w:szCs w:val="24"/>
        </w:rPr>
        <w:t>virtue</w:t>
      </w:r>
      <w:r w:rsidR="00F063BF" w:rsidRPr="003876CE">
        <w:rPr>
          <w:rFonts w:ascii="Garamond" w:hAnsi="Garamond"/>
          <w:sz w:val="24"/>
          <w:szCs w:val="24"/>
        </w:rPr>
        <w:t>—</w:t>
      </w:r>
      <w:r w:rsidR="00253F38" w:rsidRPr="003876CE">
        <w:rPr>
          <w:rFonts w:ascii="Garamond" w:hAnsi="Garamond"/>
          <w:sz w:val="24"/>
          <w:szCs w:val="24"/>
        </w:rPr>
        <w:t xml:space="preserve">in order to avoid these thorny questions about proper motivations, it seems </w:t>
      </w:r>
      <w:r w:rsidR="00467726" w:rsidRPr="003876CE">
        <w:rPr>
          <w:rFonts w:ascii="Garamond" w:hAnsi="Garamond"/>
          <w:sz w:val="24"/>
          <w:szCs w:val="24"/>
        </w:rPr>
        <w:t xml:space="preserve">a </w:t>
      </w:r>
      <w:r w:rsidR="00253F38" w:rsidRPr="003876CE">
        <w:rPr>
          <w:rFonts w:ascii="Garamond" w:hAnsi="Garamond"/>
          <w:sz w:val="24"/>
          <w:szCs w:val="24"/>
        </w:rPr>
        <w:t>more fruitful route</w:t>
      </w:r>
      <w:r w:rsidR="00C51059" w:rsidRPr="003876CE">
        <w:rPr>
          <w:rFonts w:ascii="Garamond" w:hAnsi="Garamond"/>
          <w:sz w:val="24"/>
          <w:szCs w:val="24"/>
        </w:rPr>
        <w:t xml:space="preserve">, </w:t>
      </w:r>
      <w:r w:rsidR="00467726" w:rsidRPr="003876CE">
        <w:rPr>
          <w:rFonts w:ascii="Garamond" w:hAnsi="Garamond"/>
          <w:sz w:val="24"/>
          <w:szCs w:val="24"/>
        </w:rPr>
        <w:t>at least at first</w:t>
      </w:r>
      <w:r w:rsidR="00C51059" w:rsidRPr="003876CE">
        <w:rPr>
          <w:rFonts w:ascii="Garamond" w:hAnsi="Garamond"/>
          <w:sz w:val="24"/>
          <w:szCs w:val="24"/>
        </w:rPr>
        <w:t xml:space="preserve">, </w:t>
      </w:r>
      <w:r w:rsidR="00253F38" w:rsidRPr="003876CE">
        <w:rPr>
          <w:rFonts w:ascii="Garamond" w:hAnsi="Garamond"/>
          <w:sz w:val="24"/>
          <w:szCs w:val="24"/>
        </w:rPr>
        <w:t xml:space="preserve">to investigate </w:t>
      </w:r>
      <w:r w:rsidR="00CB613E" w:rsidRPr="003876CE">
        <w:rPr>
          <w:rFonts w:ascii="Garamond" w:hAnsi="Garamond"/>
          <w:sz w:val="24"/>
          <w:szCs w:val="24"/>
        </w:rPr>
        <w:t xml:space="preserve">the </w:t>
      </w:r>
      <w:r w:rsidR="00253F38" w:rsidRPr="003876CE">
        <w:rPr>
          <w:rFonts w:ascii="Garamond" w:hAnsi="Garamond"/>
          <w:sz w:val="24"/>
          <w:szCs w:val="24"/>
        </w:rPr>
        <w:t>potential</w:t>
      </w:r>
      <w:r w:rsidR="00CB613E" w:rsidRPr="003876CE">
        <w:rPr>
          <w:rFonts w:ascii="Garamond" w:hAnsi="Garamond"/>
          <w:sz w:val="24"/>
          <w:szCs w:val="24"/>
        </w:rPr>
        <w:t>ly</w:t>
      </w:r>
      <w:r w:rsidR="00253F38" w:rsidRPr="003876CE">
        <w:rPr>
          <w:rFonts w:ascii="Garamond" w:hAnsi="Garamond"/>
          <w:sz w:val="24"/>
          <w:szCs w:val="24"/>
        </w:rPr>
        <w:t xml:space="preserve"> beneficial role that epistemic anxiety plays in our </w:t>
      </w:r>
      <w:r w:rsidR="00F063BF" w:rsidRPr="003876CE">
        <w:rPr>
          <w:rFonts w:ascii="Garamond" w:hAnsi="Garamond"/>
          <w:sz w:val="24"/>
          <w:szCs w:val="24"/>
        </w:rPr>
        <w:t>cognitive</w:t>
      </w:r>
      <w:r w:rsidR="00253F38" w:rsidRPr="003876CE">
        <w:rPr>
          <w:rFonts w:ascii="Garamond" w:hAnsi="Garamond"/>
          <w:sz w:val="24"/>
          <w:szCs w:val="24"/>
        </w:rPr>
        <w:t xml:space="preserve"> lives and in the good life as a whole from the standpoint of </w:t>
      </w:r>
      <w:r w:rsidR="00CB613E" w:rsidRPr="003876CE">
        <w:rPr>
          <w:rFonts w:ascii="Garamond" w:hAnsi="Garamond"/>
          <w:sz w:val="24"/>
          <w:szCs w:val="24"/>
        </w:rPr>
        <w:t>virtue-</w:t>
      </w:r>
      <w:r w:rsidR="00253F38" w:rsidRPr="003876CE">
        <w:rPr>
          <w:rFonts w:ascii="Garamond" w:hAnsi="Garamond"/>
          <w:sz w:val="24"/>
          <w:szCs w:val="24"/>
        </w:rPr>
        <w:t>reliabilis</w:t>
      </w:r>
      <w:r w:rsidR="00CB613E" w:rsidRPr="003876CE">
        <w:rPr>
          <w:rFonts w:ascii="Garamond" w:hAnsi="Garamond"/>
          <w:sz w:val="24"/>
          <w:szCs w:val="24"/>
        </w:rPr>
        <w:t>m</w:t>
      </w:r>
      <w:r w:rsidR="00253F38" w:rsidRPr="003876CE">
        <w:rPr>
          <w:rFonts w:ascii="Garamond" w:hAnsi="Garamond"/>
          <w:sz w:val="24"/>
          <w:szCs w:val="24"/>
        </w:rPr>
        <w:t>.</w:t>
      </w:r>
      <w:r w:rsidR="00E31E37" w:rsidRPr="003876CE">
        <w:rPr>
          <w:rFonts w:ascii="Garamond" w:hAnsi="Garamond"/>
          <w:sz w:val="24"/>
          <w:szCs w:val="24"/>
        </w:rPr>
        <w:t xml:space="preserve"> </w:t>
      </w:r>
      <w:bookmarkStart w:id="9" w:name="_Hlk69208768"/>
      <w:r w:rsidR="00610A3A" w:rsidRPr="003876CE">
        <w:rPr>
          <w:rFonts w:ascii="Garamond" w:hAnsi="Garamond"/>
          <w:sz w:val="24"/>
          <w:szCs w:val="24"/>
        </w:rPr>
        <w:t>Thus, in sections 4-</w:t>
      </w:r>
      <w:r w:rsidR="00792A15" w:rsidRPr="003876CE">
        <w:rPr>
          <w:rFonts w:ascii="Garamond" w:hAnsi="Garamond"/>
          <w:sz w:val="24"/>
          <w:szCs w:val="24"/>
        </w:rPr>
        <w:t>5</w:t>
      </w:r>
      <w:r w:rsidR="00610A3A" w:rsidRPr="003876CE">
        <w:rPr>
          <w:rFonts w:ascii="Garamond" w:hAnsi="Garamond"/>
          <w:sz w:val="24"/>
          <w:szCs w:val="24"/>
        </w:rPr>
        <w:t xml:space="preserve">, I will only be concerned the question of whether the capacity for epistemic anxiety counts as a reliabilist virtue. But, as discussed in section 2, the responsibilist and reliabilist accounts of </w:t>
      </w:r>
      <w:r w:rsidR="00610A3A" w:rsidRPr="003876CE">
        <w:rPr>
          <w:rFonts w:ascii="Garamond" w:hAnsi="Garamond"/>
          <w:sz w:val="24"/>
          <w:szCs w:val="24"/>
        </w:rPr>
        <w:lastRenderedPageBreak/>
        <w:t xml:space="preserve">intellectual virtue are not only compatible but also complementary. Accordingly, I will return to the responsibilist virtue of cognitive concern and highlight its </w:t>
      </w:r>
      <w:r w:rsidR="00AF4A65" w:rsidRPr="003876CE">
        <w:rPr>
          <w:rFonts w:ascii="Garamond" w:hAnsi="Garamond"/>
          <w:sz w:val="24"/>
          <w:szCs w:val="24"/>
        </w:rPr>
        <w:t>significance</w:t>
      </w:r>
      <w:r w:rsidR="00610A3A" w:rsidRPr="003876CE">
        <w:rPr>
          <w:rFonts w:ascii="Garamond" w:hAnsi="Garamond"/>
          <w:sz w:val="24"/>
          <w:szCs w:val="24"/>
        </w:rPr>
        <w:t xml:space="preserve"> </w:t>
      </w:r>
      <w:r w:rsidR="00AF4A65" w:rsidRPr="003876CE">
        <w:rPr>
          <w:rFonts w:ascii="Garamond" w:hAnsi="Garamond"/>
          <w:sz w:val="24"/>
          <w:szCs w:val="24"/>
        </w:rPr>
        <w:t xml:space="preserve">for my argument </w:t>
      </w:r>
      <w:r w:rsidR="00610A3A" w:rsidRPr="003876CE">
        <w:rPr>
          <w:rFonts w:ascii="Garamond" w:hAnsi="Garamond"/>
          <w:sz w:val="24"/>
          <w:szCs w:val="24"/>
        </w:rPr>
        <w:t xml:space="preserve">in section </w:t>
      </w:r>
      <w:r w:rsidR="00792A15" w:rsidRPr="003876CE">
        <w:rPr>
          <w:rFonts w:ascii="Garamond" w:hAnsi="Garamond"/>
          <w:sz w:val="24"/>
          <w:szCs w:val="24"/>
        </w:rPr>
        <w:t>6</w:t>
      </w:r>
      <w:r w:rsidR="00610A3A" w:rsidRPr="003876CE">
        <w:rPr>
          <w:rFonts w:ascii="Garamond" w:hAnsi="Garamond"/>
          <w:sz w:val="24"/>
          <w:szCs w:val="24"/>
        </w:rPr>
        <w:t>.</w:t>
      </w:r>
      <w:bookmarkEnd w:id="9"/>
    </w:p>
    <w:p w14:paraId="7E5787E3" w14:textId="77777777" w:rsidR="00610A3A" w:rsidRPr="003876CE" w:rsidRDefault="00610A3A" w:rsidP="00F75D61">
      <w:pPr>
        <w:spacing w:after="0" w:line="360" w:lineRule="auto"/>
        <w:jc w:val="both"/>
        <w:rPr>
          <w:rFonts w:ascii="Garamond" w:hAnsi="Garamond"/>
          <w:sz w:val="24"/>
          <w:szCs w:val="24"/>
        </w:rPr>
      </w:pPr>
    </w:p>
    <w:p w14:paraId="35F5B8C6" w14:textId="28DAAE7E" w:rsidR="00253F38" w:rsidRPr="003876CE" w:rsidRDefault="00253F38" w:rsidP="00F75D61">
      <w:pPr>
        <w:spacing w:after="0" w:line="360" w:lineRule="auto"/>
        <w:jc w:val="both"/>
        <w:rPr>
          <w:rFonts w:ascii="Garamond" w:hAnsi="Garamond"/>
          <w:b/>
          <w:bCs/>
          <w:sz w:val="24"/>
          <w:szCs w:val="24"/>
        </w:rPr>
      </w:pPr>
      <w:r w:rsidRPr="003876CE">
        <w:rPr>
          <w:rFonts w:ascii="Garamond" w:hAnsi="Garamond"/>
          <w:b/>
          <w:bCs/>
          <w:sz w:val="24"/>
          <w:szCs w:val="24"/>
        </w:rPr>
        <w:t>4.</w:t>
      </w:r>
      <w:r w:rsidR="00FC5C20" w:rsidRPr="003876CE">
        <w:rPr>
          <w:rFonts w:ascii="Garamond" w:hAnsi="Garamond"/>
          <w:b/>
          <w:bCs/>
          <w:sz w:val="24"/>
          <w:szCs w:val="24"/>
        </w:rPr>
        <w:tab/>
      </w:r>
      <w:r w:rsidR="002A6672" w:rsidRPr="003876CE">
        <w:rPr>
          <w:rFonts w:ascii="Garamond" w:hAnsi="Garamond"/>
          <w:b/>
          <w:bCs/>
          <w:sz w:val="24"/>
          <w:szCs w:val="24"/>
        </w:rPr>
        <w:t>Evolutionary Epistemology and the Capacity for Epistemic Anxiety</w:t>
      </w:r>
    </w:p>
    <w:p w14:paraId="3B4A0EA1" w14:textId="41C46715" w:rsidR="00DD0A59" w:rsidRPr="003876CE" w:rsidRDefault="003B7CFC" w:rsidP="00F75D61">
      <w:pPr>
        <w:spacing w:after="0" w:line="360" w:lineRule="auto"/>
        <w:ind w:firstLine="720"/>
        <w:jc w:val="both"/>
        <w:rPr>
          <w:rFonts w:ascii="Garamond" w:hAnsi="Garamond"/>
          <w:sz w:val="24"/>
          <w:szCs w:val="24"/>
        </w:rPr>
      </w:pPr>
      <w:r w:rsidRPr="003876CE">
        <w:rPr>
          <w:rFonts w:ascii="Garamond" w:hAnsi="Garamond"/>
          <w:sz w:val="24"/>
          <w:szCs w:val="24"/>
        </w:rPr>
        <w:t>Clearly,</w:t>
      </w:r>
      <w:r w:rsidR="001C4CB9" w:rsidRPr="003876CE">
        <w:rPr>
          <w:rFonts w:ascii="Garamond" w:hAnsi="Garamond"/>
          <w:sz w:val="24"/>
          <w:szCs w:val="24"/>
        </w:rPr>
        <w:t xml:space="preserve"> to complete the argument that the capacity for epistemic anxiety is a reliabilist virtue, we will need to show that the underlying </w:t>
      </w:r>
      <w:r w:rsidR="00766EAA" w:rsidRPr="003876CE">
        <w:rPr>
          <w:rFonts w:ascii="Garamond" w:hAnsi="Garamond"/>
          <w:sz w:val="24"/>
          <w:szCs w:val="24"/>
        </w:rPr>
        <w:t>capacity</w:t>
      </w:r>
      <w:r w:rsidR="001C4CB9" w:rsidRPr="003876CE">
        <w:rPr>
          <w:rFonts w:ascii="Garamond" w:hAnsi="Garamond"/>
          <w:sz w:val="24"/>
          <w:szCs w:val="24"/>
        </w:rPr>
        <w:t xml:space="preserve"> tends to promote truth over error. Rigorously demonstrating that the capacity for epistemic anxiety is sufficiently truth-conducive on balance may prove a formidable task, but</w:t>
      </w:r>
      <w:r w:rsidR="00C51059" w:rsidRPr="003876CE">
        <w:rPr>
          <w:rFonts w:ascii="Garamond" w:hAnsi="Garamond"/>
          <w:sz w:val="24"/>
          <w:szCs w:val="24"/>
        </w:rPr>
        <w:t xml:space="preserve"> </w:t>
      </w:r>
      <w:r w:rsidR="001C4CB9" w:rsidRPr="003876CE">
        <w:rPr>
          <w:rFonts w:ascii="Garamond" w:hAnsi="Garamond"/>
          <w:sz w:val="24"/>
          <w:szCs w:val="24"/>
        </w:rPr>
        <w:t xml:space="preserve">on its </w:t>
      </w:r>
      <w:r w:rsidR="00073E7A" w:rsidRPr="003876CE">
        <w:rPr>
          <w:rFonts w:ascii="Garamond" w:hAnsi="Garamond"/>
          <w:sz w:val="24"/>
          <w:szCs w:val="24"/>
        </w:rPr>
        <w:t>surface,</w:t>
      </w:r>
      <w:r w:rsidR="001C4CB9" w:rsidRPr="003876CE">
        <w:rPr>
          <w:rFonts w:ascii="Garamond" w:hAnsi="Garamond"/>
          <w:sz w:val="24"/>
          <w:szCs w:val="24"/>
        </w:rPr>
        <w:t xml:space="preserve"> this seems a plausible hypothesis. </w:t>
      </w:r>
    </w:p>
    <w:p w14:paraId="42B6CEDD" w14:textId="42A61328" w:rsidR="008F2B7D" w:rsidRPr="003876CE" w:rsidRDefault="00CB613E" w:rsidP="00F75D61">
      <w:pPr>
        <w:spacing w:after="0" w:line="360" w:lineRule="auto"/>
        <w:ind w:firstLine="720"/>
        <w:jc w:val="both"/>
        <w:rPr>
          <w:rFonts w:ascii="Garamond" w:hAnsi="Garamond"/>
          <w:sz w:val="24"/>
          <w:szCs w:val="24"/>
        </w:rPr>
      </w:pPr>
      <w:r w:rsidRPr="003876CE">
        <w:rPr>
          <w:rFonts w:ascii="Garamond" w:hAnsi="Garamond"/>
          <w:sz w:val="24"/>
          <w:szCs w:val="24"/>
        </w:rPr>
        <w:t>Normally</w:t>
      </w:r>
      <w:r w:rsidR="001C4CB9" w:rsidRPr="003876CE">
        <w:rPr>
          <w:rFonts w:ascii="Garamond" w:hAnsi="Garamond"/>
          <w:sz w:val="24"/>
          <w:szCs w:val="24"/>
        </w:rPr>
        <w:t xml:space="preserve">, occurrent feelings of epistemic anxiety </w:t>
      </w:r>
      <w:r w:rsidRPr="003876CE">
        <w:rPr>
          <w:rFonts w:ascii="Garamond" w:hAnsi="Garamond"/>
          <w:sz w:val="24"/>
          <w:szCs w:val="24"/>
        </w:rPr>
        <w:t>propel</w:t>
      </w:r>
      <w:r w:rsidR="001C4CB9" w:rsidRPr="003876CE">
        <w:rPr>
          <w:rFonts w:ascii="Garamond" w:hAnsi="Garamond"/>
          <w:sz w:val="24"/>
          <w:szCs w:val="24"/>
        </w:rPr>
        <w:t xml:space="preserve"> us to gather more evidence or employ more cognitively sophisticated tools, motivating us to transition from quick</w:t>
      </w:r>
      <w:r w:rsidR="001C42EB" w:rsidRPr="003876CE">
        <w:rPr>
          <w:rFonts w:ascii="Garamond" w:hAnsi="Garamond"/>
          <w:sz w:val="24"/>
          <w:szCs w:val="24"/>
        </w:rPr>
        <w:t>,</w:t>
      </w:r>
      <w:r w:rsidR="001C4CB9" w:rsidRPr="003876CE">
        <w:rPr>
          <w:rFonts w:ascii="Garamond" w:hAnsi="Garamond"/>
          <w:sz w:val="24"/>
          <w:szCs w:val="24"/>
        </w:rPr>
        <w:t xml:space="preserve"> heuristic System-1 processing, to slower, more analytic System-2 processing.</w:t>
      </w:r>
      <w:r w:rsidR="003D27C1" w:rsidRPr="003876CE">
        <w:rPr>
          <w:rFonts w:ascii="Garamond" w:hAnsi="Garamond"/>
          <w:sz w:val="24"/>
          <w:szCs w:val="24"/>
        </w:rPr>
        <w:t xml:space="preserve"> And</w:t>
      </w:r>
      <w:r w:rsidR="001C42EB" w:rsidRPr="003876CE">
        <w:rPr>
          <w:rFonts w:ascii="Garamond" w:hAnsi="Garamond"/>
          <w:sz w:val="24"/>
          <w:szCs w:val="24"/>
        </w:rPr>
        <w:t xml:space="preserve"> generally,</w:t>
      </w:r>
      <w:r w:rsidR="003D27C1" w:rsidRPr="003876CE">
        <w:rPr>
          <w:rFonts w:ascii="Garamond" w:hAnsi="Garamond"/>
          <w:sz w:val="24"/>
          <w:szCs w:val="24"/>
        </w:rPr>
        <w:t xml:space="preserve"> such behaviors certainly seem </w:t>
      </w:r>
      <w:r w:rsidR="001C42EB" w:rsidRPr="003876CE">
        <w:rPr>
          <w:rFonts w:ascii="Garamond" w:hAnsi="Garamond"/>
          <w:sz w:val="24"/>
          <w:szCs w:val="24"/>
        </w:rPr>
        <w:t xml:space="preserve">to be </w:t>
      </w:r>
      <w:proofErr w:type="gramStart"/>
      <w:r w:rsidR="003D27C1" w:rsidRPr="003876CE">
        <w:rPr>
          <w:rFonts w:ascii="Garamond" w:hAnsi="Garamond"/>
          <w:sz w:val="24"/>
          <w:szCs w:val="24"/>
        </w:rPr>
        <w:t>truth-conduciv</w:t>
      </w:r>
      <w:r w:rsidR="00F80BBD" w:rsidRPr="003876CE">
        <w:rPr>
          <w:rFonts w:ascii="Garamond" w:hAnsi="Garamond"/>
          <w:sz w:val="24"/>
          <w:szCs w:val="24"/>
        </w:rPr>
        <w:t>e</w:t>
      </w:r>
      <w:proofErr w:type="gramEnd"/>
      <w:r w:rsidR="003D27C1" w:rsidRPr="003876CE">
        <w:rPr>
          <w:rFonts w:ascii="Garamond" w:hAnsi="Garamond"/>
          <w:sz w:val="24"/>
          <w:szCs w:val="24"/>
        </w:rPr>
        <w:t xml:space="preserve">. </w:t>
      </w:r>
      <w:bookmarkStart w:id="10" w:name="_Hlk69206278"/>
      <w:r w:rsidR="008F2B7D" w:rsidRPr="003876CE">
        <w:rPr>
          <w:rFonts w:ascii="Garamond" w:hAnsi="Garamond"/>
          <w:sz w:val="24"/>
          <w:szCs w:val="24"/>
        </w:rPr>
        <w:t>While the kinds of heuristics that are included in System-1 processing</w:t>
      </w:r>
      <w:r w:rsidR="00821CDF" w:rsidRPr="003876CE">
        <w:rPr>
          <w:rFonts w:ascii="Garamond" w:hAnsi="Garamond"/>
          <w:sz w:val="24"/>
          <w:szCs w:val="24"/>
        </w:rPr>
        <w:t xml:space="preserve"> </w:t>
      </w:r>
      <w:r w:rsidR="003B0659" w:rsidRPr="003876CE">
        <w:rPr>
          <w:rFonts w:ascii="Garamond" w:hAnsi="Garamond"/>
          <w:sz w:val="24"/>
          <w:szCs w:val="24"/>
        </w:rPr>
        <w:t>“are surprisingly accurate in some ordinary circumstances…they can easily lead to gross error” (Alfano 2014</w:t>
      </w:r>
      <w:r w:rsidR="009D1FD6" w:rsidRPr="003876CE">
        <w:rPr>
          <w:rFonts w:ascii="Garamond" w:hAnsi="Garamond"/>
          <w:sz w:val="24"/>
          <w:szCs w:val="24"/>
        </w:rPr>
        <w:t>, p.</w:t>
      </w:r>
      <w:r w:rsidR="003B0659" w:rsidRPr="003876CE">
        <w:rPr>
          <w:rFonts w:ascii="Garamond" w:hAnsi="Garamond"/>
          <w:sz w:val="24"/>
          <w:szCs w:val="24"/>
        </w:rPr>
        <w:t xml:space="preserve"> </w:t>
      </w:r>
      <w:r w:rsidR="00821CDF" w:rsidRPr="003876CE">
        <w:rPr>
          <w:rFonts w:ascii="Garamond" w:hAnsi="Garamond"/>
          <w:sz w:val="24"/>
          <w:szCs w:val="24"/>
        </w:rPr>
        <w:t>110). Consider the “availability heuristic”, a common mental shortcut</w:t>
      </w:r>
      <w:r w:rsidR="00C51059" w:rsidRPr="003876CE">
        <w:rPr>
          <w:rFonts w:ascii="Garamond" w:hAnsi="Garamond"/>
          <w:sz w:val="24"/>
          <w:szCs w:val="24"/>
        </w:rPr>
        <w:t xml:space="preserve"> </w:t>
      </w:r>
      <w:r w:rsidR="00821CDF" w:rsidRPr="003876CE">
        <w:rPr>
          <w:rFonts w:ascii="Garamond" w:hAnsi="Garamond"/>
          <w:sz w:val="24"/>
          <w:szCs w:val="24"/>
        </w:rPr>
        <w:t>whereby judgments about the probability or frequency of events are made on the basis of availability, i.e., “the ease with which relevant instances come to mind” (Tversky &amp; Kahneman 1973</w:t>
      </w:r>
      <w:r w:rsidR="009D1FD6" w:rsidRPr="003876CE">
        <w:rPr>
          <w:rFonts w:ascii="Garamond" w:hAnsi="Garamond"/>
          <w:sz w:val="24"/>
          <w:szCs w:val="24"/>
        </w:rPr>
        <w:t>, p.</w:t>
      </w:r>
      <w:r w:rsidR="00821CDF" w:rsidRPr="003876CE">
        <w:rPr>
          <w:rFonts w:ascii="Garamond" w:hAnsi="Garamond"/>
          <w:sz w:val="24"/>
          <w:szCs w:val="24"/>
        </w:rPr>
        <w:t xml:space="preserve"> 207).</w:t>
      </w:r>
      <w:r w:rsidR="003D27C1" w:rsidRPr="003876CE">
        <w:rPr>
          <w:rFonts w:ascii="Garamond" w:hAnsi="Garamond"/>
          <w:sz w:val="24"/>
          <w:szCs w:val="24"/>
        </w:rPr>
        <w:t xml:space="preserve"> Reliance on the availability heuristic may explain </w:t>
      </w:r>
      <w:r w:rsidR="00DD0A59" w:rsidRPr="003876CE">
        <w:rPr>
          <w:rFonts w:ascii="Garamond" w:hAnsi="Garamond"/>
          <w:sz w:val="24"/>
          <w:szCs w:val="24"/>
        </w:rPr>
        <w:t>unjustified</w:t>
      </w:r>
      <w:r w:rsidR="003D27C1" w:rsidRPr="003876CE">
        <w:rPr>
          <w:rFonts w:ascii="Garamond" w:hAnsi="Garamond"/>
          <w:sz w:val="24"/>
          <w:szCs w:val="24"/>
        </w:rPr>
        <w:t xml:space="preserve"> </w:t>
      </w:r>
      <w:r w:rsidR="00DD0A59" w:rsidRPr="003876CE">
        <w:rPr>
          <w:rFonts w:ascii="Garamond" w:hAnsi="Garamond"/>
          <w:sz w:val="24"/>
          <w:szCs w:val="24"/>
        </w:rPr>
        <w:t>fears</w:t>
      </w:r>
      <w:r w:rsidR="003D27C1" w:rsidRPr="003876CE">
        <w:rPr>
          <w:rFonts w:ascii="Garamond" w:hAnsi="Garamond"/>
          <w:sz w:val="24"/>
          <w:szCs w:val="24"/>
        </w:rPr>
        <w:t xml:space="preserve"> </w:t>
      </w:r>
      <w:r w:rsidR="00DD0A59" w:rsidRPr="003876CE">
        <w:rPr>
          <w:rFonts w:ascii="Garamond" w:hAnsi="Garamond"/>
          <w:sz w:val="24"/>
          <w:szCs w:val="24"/>
        </w:rPr>
        <w:t>of</w:t>
      </w:r>
      <w:r w:rsidR="003D27C1" w:rsidRPr="003876CE">
        <w:rPr>
          <w:rFonts w:ascii="Garamond" w:hAnsi="Garamond"/>
          <w:sz w:val="24"/>
          <w:szCs w:val="24"/>
        </w:rPr>
        <w:t xml:space="preserve"> air travel</w:t>
      </w:r>
      <w:r w:rsidR="00B246A9" w:rsidRPr="003876CE">
        <w:rPr>
          <w:rFonts w:ascii="Garamond" w:hAnsi="Garamond"/>
          <w:sz w:val="24"/>
          <w:szCs w:val="24"/>
        </w:rPr>
        <w:t xml:space="preserve"> (Kahneman 2011</w:t>
      </w:r>
      <w:r w:rsidR="009D1FD6" w:rsidRPr="003876CE">
        <w:rPr>
          <w:rFonts w:ascii="Garamond" w:hAnsi="Garamond"/>
          <w:sz w:val="24"/>
          <w:szCs w:val="24"/>
        </w:rPr>
        <w:t xml:space="preserve">, p. </w:t>
      </w:r>
      <w:r w:rsidR="00B246A9" w:rsidRPr="003876CE">
        <w:rPr>
          <w:rFonts w:ascii="Garamond" w:hAnsi="Garamond"/>
          <w:sz w:val="24"/>
          <w:szCs w:val="24"/>
        </w:rPr>
        <w:t xml:space="preserve">130) </w:t>
      </w:r>
      <w:r w:rsidR="003D27C1" w:rsidRPr="003876CE">
        <w:rPr>
          <w:rFonts w:ascii="Garamond" w:hAnsi="Garamond"/>
          <w:sz w:val="24"/>
          <w:szCs w:val="24"/>
        </w:rPr>
        <w:t>and</w:t>
      </w:r>
      <w:r w:rsidR="00DD0A59" w:rsidRPr="003876CE">
        <w:rPr>
          <w:rFonts w:ascii="Garamond" w:hAnsi="Garamond"/>
          <w:sz w:val="24"/>
          <w:szCs w:val="24"/>
        </w:rPr>
        <w:t xml:space="preserve"> even</w:t>
      </w:r>
      <w:r w:rsidR="003D27C1" w:rsidRPr="003876CE">
        <w:rPr>
          <w:rFonts w:ascii="Garamond" w:hAnsi="Garamond"/>
          <w:sz w:val="24"/>
          <w:szCs w:val="24"/>
        </w:rPr>
        <w:t xml:space="preserve"> </w:t>
      </w:r>
      <w:r w:rsidR="00DD0A59" w:rsidRPr="003876CE">
        <w:rPr>
          <w:rFonts w:ascii="Garamond" w:hAnsi="Garamond"/>
          <w:sz w:val="24"/>
          <w:szCs w:val="24"/>
        </w:rPr>
        <w:t>increased incidence of vaccine hesitancy (Omer et al</w:t>
      </w:r>
      <w:r w:rsidR="001C42EB" w:rsidRPr="003876CE">
        <w:rPr>
          <w:rFonts w:ascii="Garamond" w:hAnsi="Garamond"/>
          <w:sz w:val="24"/>
          <w:szCs w:val="24"/>
        </w:rPr>
        <w:t>.</w:t>
      </w:r>
      <w:r w:rsidR="00DD0A59" w:rsidRPr="003876CE">
        <w:rPr>
          <w:rFonts w:ascii="Garamond" w:hAnsi="Garamond"/>
          <w:sz w:val="24"/>
          <w:szCs w:val="24"/>
        </w:rPr>
        <w:t xml:space="preserve"> 2017). In both cases, the occurrence or reported occurrence of some memorable adverse event illicitly influences one’s judgments about the probability of that </w:t>
      </w:r>
      <w:r w:rsidR="00DD0A59" w:rsidRPr="003876CE">
        <w:rPr>
          <w:rFonts w:ascii="Garamond" w:hAnsi="Garamond"/>
          <w:i/>
          <w:iCs/>
          <w:sz w:val="24"/>
          <w:szCs w:val="24"/>
        </w:rPr>
        <w:t>type</w:t>
      </w:r>
      <w:r w:rsidR="00DD0A59" w:rsidRPr="003876CE">
        <w:rPr>
          <w:rFonts w:ascii="Garamond" w:hAnsi="Garamond"/>
          <w:sz w:val="24"/>
          <w:szCs w:val="24"/>
        </w:rPr>
        <w:t xml:space="preserve"> of event.</w:t>
      </w:r>
      <w:r w:rsidR="00B246A9" w:rsidRPr="003876CE">
        <w:rPr>
          <w:rFonts w:ascii="Garamond" w:hAnsi="Garamond"/>
          <w:sz w:val="24"/>
          <w:szCs w:val="24"/>
        </w:rPr>
        <w:t xml:space="preserve"> As Kahneman </w:t>
      </w:r>
      <w:r w:rsidR="001C42EB" w:rsidRPr="003876CE">
        <w:rPr>
          <w:rFonts w:ascii="Garamond" w:hAnsi="Garamond"/>
          <w:sz w:val="24"/>
          <w:szCs w:val="24"/>
        </w:rPr>
        <w:t>indicates</w:t>
      </w:r>
      <w:r w:rsidR="00B246A9" w:rsidRPr="003876CE">
        <w:rPr>
          <w:rFonts w:ascii="Garamond" w:hAnsi="Garamond"/>
          <w:sz w:val="24"/>
          <w:szCs w:val="24"/>
        </w:rPr>
        <w:t>: “multiple lines of evidence converge on the conclusion that people who let themselves be guided by System 1 are more strongly susceptible to availability biases than others who are in a state of higher vigilance” (2011</w:t>
      </w:r>
      <w:r w:rsidR="009D1FD6" w:rsidRPr="003876CE">
        <w:rPr>
          <w:rFonts w:ascii="Garamond" w:hAnsi="Garamond"/>
          <w:sz w:val="24"/>
          <w:szCs w:val="24"/>
        </w:rPr>
        <w:t>, p.</w:t>
      </w:r>
      <w:r w:rsidR="00B246A9" w:rsidRPr="003876CE">
        <w:rPr>
          <w:rFonts w:ascii="Garamond" w:hAnsi="Garamond"/>
          <w:sz w:val="24"/>
          <w:szCs w:val="24"/>
        </w:rPr>
        <w:t xml:space="preserve"> 135). </w:t>
      </w:r>
      <w:r w:rsidR="00F80BBD" w:rsidRPr="003876CE">
        <w:rPr>
          <w:rFonts w:ascii="Garamond" w:hAnsi="Garamond"/>
          <w:sz w:val="24"/>
          <w:szCs w:val="24"/>
        </w:rPr>
        <w:t xml:space="preserve">To be sure, System-1 processing has the virtue of being quicker and less cognitively demanding. In some cases, it will amount to wasted cognitive effort to shift to System-2 </w:t>
      </w:r>
      <w:r w:rsidR="001C42EB" w:rsidRPr="003876CE">
        <w:rPr>
          <w:rFonts w:ascii="Garamond" w:hAnsi="Garamond"/>
          <w:sz w:val="24"/>
          <w:szCs w:val="24"/>
        </w:rPr>
        <w:t>thinking</w:t>
      </w:r>
      <w:r w:rsidR="00F80BBD" w:rsidRPr="003876CE">
        <w:rPr>
          <w:rFonts w:ascii="Garamond" w:hAnsi="Garamond"/>
          <w:sz w:val="24"/>
          <w:szCs w:val="24"/>
        </w:rPr>
        <w:t xml:space="preserve">, e.g., to prove that 2+2=4 from Peano’s axioms. </w:t>
      </w:r>
      <w:r w:rsidR="001C42EB" w:rsidRPr="003876CE">
        <w:rPr>
          <w:rFonts w:ascii="Garamond" w:hAnsi="Garamond"/>
          <w:sz w:val="24"/>
          <w:szCs w:val="24"/>
        </w:rPr>
        <w:t>Nevertheless,</w:t>
      </w:r>
      <w:r w:rsidR="00F80BBD" w:rsidRPr="003876CE">
        <w:rPr>
          <w:rFonts w:ascii="Garamond" w:hAnsi="Garamond"/>
          <w:sz w:val="24"/>
          <w:szCs w:val="24"/>
        </w:rPr>
        <w:t xml:space="preserve"> there is a clear sense in which System-2 thinking is more </w:t>
      </w:r>
      <w:r w:rsidR="00F80BBD" w:rsidRPr="003876CE">
        <w:rPr>
          <w:rFonts w:ascii="Garamond" w:hAnsi="Garamond"/>
          <w:i/>
          <w:iCs/>
          <w:sz w:val="24"/>
          <w:szCs w:val="24"/>
        </w:rPr>
        <w:t>reliable</w:t>
      </w:r>
      <w:r w:rsidR="00F80BBD" w:rsidRPr="003876CE">
        <w:rPr>
          <w:rFonts w:ascii="Garamond" w:hAnsi="Garamond"/>
          <w:sz w:val="24"/>
          <w:szCs w:val="24"/>
        </w:rPr>
        <w:t xml:space="preserve"> than System-1 thinking. As Alfano remarks, “If you input truths to </w:t>
      </w:r>
      <w:r w:rsidR="00F80BBD" w:rsidRPr="003876CE">
        <w:rPr>
          <w:rFonts w:ascii="Garamond" w:hAnsi="Garamond"/>
          <w:i/>
          <w:iCs/>
          <w:sz w:val="24"/>
          <w:szCs w:val="24"/>
        </w:rPr>
        <w:t>modus ponens</w:t>
      </w:r>
      <w:r w:rsidR="00F80BBD" w:rsidRPr="003876CE">
        <w:rPr>
          <w:rFonts w:ascii="Garamond" w:hAnsi="Garamond"/>
          <w:sz w:val="24"/>
          <w:szCs w:val="24"/>
        </w:rPr>
        <w:t>, [i.e., System-2 thinking], it outputs truths…If you input triggering conditions into a heuristic – well, it depends” (2014</w:t>
      </w:r>
      <w:r w:rsidR="009D1FD6" w:rsidRPr="003876CE">
        <w:rPr>
          <w:rFonts w:ascii="Garamond" w:hAnsi="Garamond"/>
          <w:sz w:val="24"/>
          <w:szCs w:val="24"/>
        </w:rPr>
        <w:t>, p.</w:t>
      </w:r>
      <w:r w:rsidR="00F80BBD" w:rsidRPr="003876CE">
        <w:rPr>
          <w:rFonts w:ascii="Garamond" w:hAnsi="Garamond"/>
          <w:sz w:val="24"/>
          <w:szCs w:val="24"/>
        </w:rPr>
        <w:t xml:space="preserve"> 116).</w:t>
      </w:r>
      <w:bookmarkEnd w:id="10"/>
      <w:r w:rsidR="00F80BBD" w:rsidRPr="003876CE">
        <w:rPr>
          <w:rStyle w:val="FootnoteReference"/>
          <w:rFonts w:ascii="Garamond" w:hAnsi="Garamond"/>
          <w:sz w:val="24"/>
          <w:szCs w:val="24"/>
        </w:rPr>
        <w:footnoteReference w:id="9"/>
      </w:r>
    </w:p>
    <w:p w14:paraId="4F6242D1" w14:textId="2D222A15" w:rsidR="001C42EB" w:rsidRPr="003876CE" w:rsidRDefault="005257BA" w:rsidP="00F75D61">
      <w:pPr>
        <w:spacing w:after="0" w:line="360" w:lineRule="auto"/>
        <w:ind w:firstLine="720"/>
        <w:jc w:val="both"/>
        <w:rPr>
          <w:rFonts w:ascii="Garamond" w:hAnsi="Garamond"/>
          <w:sz w:val="24"/>
          <w:szCs w:val="24"/>
        </w:rPr>
      </w:pPr>
      <w:r w:rsidRPr="003876CE">
        <w:rPr>
          <w:rFonts w:ascii="Garamond" w:hAnsi="Garamond"/>
          <w:sz w:val="24"/>
          <w:szCs w:val="24"/>
        </w:rPr>
        <w:t>Furthermore, g</w:t>
      </w:r>
      <w:r w:rsidR="00D51711" w:rsidRPr="003876CE">
        <w:rPr>
          <w:rFonts w:ascii="Garamond" w:hAnsi="Garamond"/>
          <w:sz w:val="24"/>
          <w:szCs w:val="24"/>
        </w:rPr>
        <w:t xml:space="preserve">iven that epistemic anxiety is </w:t>
      </w:r>
      <w:r w:rsidR="00F063BF" w:rsidRPr="003876CE">
        <w:rPr>
          <w:rFonts w:ascii="Garamond" w:hAnsi="Garamond"/>
          <w:sz w:val="24"/>
          <w:szCs w:val="24"/>
        </w:rPr>
        <w:t xml:space="preserve">a </w:t>
      </w:r>
      <w:r w:rsidR="00D51711" w:rsidRPr="003876CE">
        <w:rPr>
          <w:rFonts w:ascii="Garamond" w:hAnsi="Garamond"/>
          <w:sz w:val="24"/>
          <w:szCs w:val="24"/>
        </w:rPr>
        <w:t xml:space="preserve">widespread feature of our cognitive lives, it </w:t>
      </w:r>
      <w:r w:rsidR="00A13284" w:rsidRPr="003876CE">
        <w:rPr>
          <w:rFonts w:ascii="Garamond" w:hAnsi="Garamond"/>
          <w:sz w:val="24"/>
          <w:szCs w:val="24"/>
        </w:rPr>
        <w:t>is</w:t>
      </w:r>
      <w:r w:rsidR="00D51711" w:rsidRPr="003876CE">
        <w:rPr>
          <w:rFonts w:ascii="Garamond" w:hAnsi="Garamond"/>
          <w:sz w:val="24"/>
          <w:szCs w:val="24"/>
        </w:rPr>
        <w:t xml:space="preserve"> plausible that the capacity to feel epistemic anxiety is a</w:t>
      </w:r>
      <w:r w:rsidR="001C4CB9" w:rsidRPr="003876CE">
        <w:rPr>
          <w:rFonts w:ascii="Garamond" w:hAnsi="Garamond"/>
          <w:sz w:val="24"/>
          <w:szCs w:val="24"/>
        </w:rPr>
        <w:t xml:space="preserve"> </w:t>
      </w:r>
      <w:r w:rsidR="00D51711" w:rsidRPr="003876CE">
        <w:rPr>
          <w:rFonts w:ascii="Garamond" w:hAnsi="Garamond"/>
          <w:sz w:val="24"/>
          <w:szCs w:val="24"/>
        </w:rPr>
        <w:t xml:space="preserve">“natural aspect of the regulation of our </w:t>
      </w:r>
      <w:r w:rsidR="00D51711" w:rsidRPr="003876CE">
        <w:rPr>
          <w:rFonts w:ascii="Garamond" w:hAnsi="Garamond"/>
          <w:sz w:val="24"/>
          <w:szCs w:val="24"/>
        </w:rPr>
        <w:lastRenderedPageBreak/>
        <w:t xml:space="preserve">thinking” (Nagel 2010, p. 408). </w:t>
      </w:r>
      <w:r w:rsidR="001C4CB9" w:rsidRPr="003876CE">
        <w:rPr>
          <w:rFonts w:ascii="Garamond" w:hAnsi="Garamond"/>
          <w:sz w:val="24"/>
          <w:szCs w:val="24"/>
        </w:rPr>
        <w:t xml:space="preserve">Although feelings of excessive anxiety can become debilitating and constitute a disorder, as psychologists </w:t>
      </w:r>
      <w:r w:rsidR="00FB779D" w:rsidRPr="003876CE">
        <w:rPr>
          <w:rFonts w:ascii="Garamond" w:hAnsi="Garamond"/>
          <w:sz w:val="24"/>
          <w:szCs w:val="24"/>
        </w:rPr>
        <w:t>by and large agree “at moderate and mild levels, anxiety is normal and in fact adaptive”</w:t>
      </w:r>
      <w:r w:rsidRPr="003876CE">
        <w:rPr>
          <w:rFonts w:ascii="Garamond" w:hAnsi="Garamond"/>
          <w:sz w:val="24"/>
          <w:szCs w:val="24"/>
        </w:rPr>
        <w:t xml:space="preserve"> (Hughes et al. 2014, p. 132).</w:t>
      </w:r>
      <w:r w:rsidR="008570E3" w:rsidRPr="003876CE">
        <w:rPr>
          <w:rFonts w:ascii="Garamond" w:hAnsi="Garamond"/>
          <w:sz w:val="24"/>
          <w:szCs w:val="24"/>
        </w:rPr>
        <w:t xml:space="preserve"> </w:t>
      </w:r>
      <w:r w:rsidR="009D1FD6" w:rsidRPr="003876CE">
        <w:rPr>
          <w:rFonts w:ascii="Garamond" w:hAnsi="Garamond"/>
          <w:sz w:val="24"/>
          <w:szCs w:val="24"/>
        </w:rPr>
        <w:t>Furthermore, a</w:t>
      </w:r>
      <w:r w:rsidR="00FB779D" w:rsidRPr="003876CE">
        <w:rPr>
          <w:rFonts w:ascii="Garamond" w:hAnsi="Garamond"/>
          <w:sz w:val="24"/>
          <w:szCs w:val="24"/>
        </w:rPr>
        <w:t xml:space="preserve">s Vazard points out, “it is now widely acknowledged that anxiety is a valuable emotion shaped by natural selection which grants us protection from a wide range of potential threats” (2019, pp. 5-6). So, if the capacity </w:t>
      </w:r>
      <w:r w:rsidR="008570E3" w:rsidRPr="003876CE">
        <w:rPr>
          <w:rFonts w:ascii="Garamond" w:hAnsi="Garamond"/>
          <w:sz w:val="24"/>
          <w:szCs w:val="24"/>
        </w:rPr>
        <w:t xml:space="preserve">for </w:t>
      </w:r>
      <w:r w:rsidR="00FB779D" w:rsidRPr="003876CE">
        <w:rPr>
          <w:rFonts w:ascii="Garamond" w:hAnsi="Garamond"/>
          <w:sz w:val="24"/>
          <w:szCs w:val="24"/>
        </w:rPr>
        <w:t xml:space="preserve">anxiety in general is an adaptation, then perhaps the </w:t>
      </w:r>
      <w:r w:rsidR="009D1FD6" w:rsidRPr="003876CE">
        <w:rPr>
          <w:rFonts w:ascii="Garamond" w:hAnsi="Garamond"/>
          <w:sz w:val="24"/>
          <w:szCs w:val="24"/>
        </w:rPr>
        <w:t xml:space="preserve">specific </w:t>
      </w:r>
      <w:r w:rsidR="00FB779D" w:rsidRPr="003876CE">
        <w:rPr>
          <w:rFonts w:ascii="Garamond" w:hAnsi="Garamond"/>
          <w:sz w:val="24"/>
          <w:szCs w:val="24"/>
        </w:rPr>
        <w:t>capacity for epistemic anxiety is likewise.</w:t>
      </w:r>
      <w:r w:rsidR="001C42EB" w:rsidRPr="003876CE">
        <w:rPr>
          <w:rFonts w:ascii="Garamond" w:hAnsi="Garamond"/>
          <w:sz w:val="24"/>
          <w:szCs w:val="24"/>
        </w:rPr>
        <w:t xml:space="preserve"> </w:t>
      </w:r>
      <w:r w:rsidR="00D36002" w:rsidRPr="003876CE">
        <w:rPr>
          <w:rFonts w:ascii="Garamond" w:hAnsi="Garamond"/>
          <w:sz w:val="24"/>
          <w:szCs w:val="24"/>
        </w:rPr>
        <w:t>Accordingly, i</w:t>
      </w:r>
      <w:r w:rsidR="00FB779D" w:rsidRPr="003876CE">
        <w:rPr>
          <w:rFonts w:ascii="Garamond" w:hAnsi="Garamond"/>
          <w:sz w:val="24"/>
          <w:szCs w:val="24"/>
        </w:rPr>
        <w:t xml:space="preserve">n </w:t>
      </w:r>
      <w:r w:rsidRPr="003876CE">
        <w:rPr>
          <w:rFonts w:ascii="Garamond" w:hAnsi="Garamond"/>
          <w:sz w:val="24"/>
          <w:szCs w:val="24"/>
        </w:rPr>
        <w:t>view</w:t>
      </w:r>
      <w:r w:rsidR="00FB779D" w:rsidRPr="003876CE">
        <w:rPr>
          <w:rFonts w:ascii="Garamond" w:hAnsi="Garamond"/>
          <w:sz w:val="24"/>
          <w:szCs w:val="24"/>
        </w:rPr>
        <w:t xml:space="preserve"> of the plausible connection</w:t>
      </w:r>
      <w:r w:rsidR="00BA39C5" w:rsidRPr="003876CE">
        <w:rPr>
          <w:rFonts w:ascii="Garamond" w:hAnsi="Garamond"/>
          <w:sz w:val="24"/>
          <w:szCs w:val="24"/>
        </w:rPr>
        <w:t xml:space="preserve"> between</w:t>
      </w:r>
      <w:r w:rsidR="00FB779D" w:rsidRPr="003876CE">
        <w:rPr>
          <w:rFonts w:ascii="Garamond" w:hAnsi="Garamond"/>
          <w:sz w:val="24"/>
          <w:szCs w:val="24"/>
        </w:rPr>
        <w:t xml:space="preserve"> </w:t>
      </w:r>
      <w:r w:rsidRPr="003876CE">
        <w:rPr>
          <w:rFonts w:ascii="Garamond" w:hAnsi="Garamond"/>
          <w:sz w:val="24"/>
          <w:szCs w:val="24"/>
        </w:rPr>
        <w:t xml:space="preserve">anxiety in general and natural selection, one might try to give an evolutionary argument for the truth-conduciveness of epistemic anxiety. </w:t>
      </w:r>
    </w:p>
    <w:p w14:paraId="6F02643F" w14:textId="30319931" w:rsidR="00FB779D" w:rsidRPr="003876CE" w:rsidRDefault="005257BA" w:rsidP="00F75D61">
      <w:pPr>
        <w:spacing w:after="0" w:line="360" w:lineRule="auto"/>
        <w:ind w:firstLine="720"/>
        <w:jc w:val="both"/>
        <w:rPr>
          <w:rFonts w:ascii="Garamond" w:hAnsi="Garamond"/>
          <w:sz w:val="24"/>
          <w:szCs w:val="24"/>
        </w:rPr>
      </w:pPr>
      <w:r w:rsidRPr="003876CE">
        <w:rPr>
          <w:rFonts w:ascii="Garamond" w:hAnsi="Garamond"/>
          <w:sz w:val="24"/>
          <w:szCs w:val="24"/>
        </w:rPr>
        <w:t>Since the publication of Plantinga’s</w:t>
      </w:r>
      <w:r w:rsidR="00031D85" w:rsidRPr="003876CE">
        <w:rPr>
          <w:rFonts w:ascii="Garamond" w:hAnsi="Garamond"/>
          <w:sz w:val="24"/>
          <w:szCs w:val="24"/>
        </w:rPr>
        <w:t xml:space="preserve"> (1993</w:t>
      </w:r>
      <w:r w:rsidR="00776C58" w:rsidRPr="003876CE">
        <w:rPr>
          <w:rFonts w:ascii="Garamond" w:hAnsi="Garamond"/>
          <w:sz w:val="24"/>
          <w:szCs w:val="24"/>
        </w:rPr>
        <w:t>, 2000</w:t>
      </w:r>
      <w:r w:rsidR="00031D85" w:rsidRPr="003876CE">
        <w:rPr>
          <w:rFonts w:ascii="Garamond" w:hAnsi="Garamond"/>
          <w:sz w:val="24"/>
          <w:szCs w:val="24"/>
        </w:rPr>
        <w:t>)</w:t>
      </w:r>
      <w:r w:rsidRPr="003876CE">
        <w:rPr>
          <w:rFonts w:ascii="Garamond" w:hAnsi="Garamond"/>
          <w:sz w:val="24"/>
          <w:szCs w:val="24"/>
        </w:rPr>
        <w:t xml:space="preserve"> </w:t>
      </w:r>
      <w:r w:rsidR="00AF4A65" w:rsidRPr="003876CE">
        <w:rPr>
          <w:rFonts w:ascii="Garamond" w:hAnsi="Garamond"/>
          <w:sz w:val="24"/>
          <w:szCs w:val="24"/>
        </w:rPr>
        <w:t xml:space="preserve">famous </w:t>
      </w:r>
      <w:r w:rsidRPr="003876CE">
        <w:rPr>
          <w:rFonts w:ascii="Garamond" w:hAnsi="Garamond"/>
          <w:sz w:val="24"/>
          <w:szCs w:val="24"/>
        </w:rPr>
        <w:t xml:space="preserve">argument that the reliability of our cognitive faculties is improbable given the truth of a naturalistic worldview, much </w:t>
      </w:r>
      <w:r w:rsidR="008B6EF7" w:rsidRPr="003876CE">
        <w:rPr>
          <w:rFonts w:ascii="Garamond" w:hAnsi="Garamond"/>
          <w:sz w:val="24"/>
          <w:szCs w:val="24"/>
        </w:rPr>
        <w:t>has been written</w:t>
      </w:r>
      <w:r w:rsidRPr="003876CE">
        <w:rPr>
          <w:rFonts w:ascii="Garamond" w:hAnsi="Garamond"/>
          <w:sz w:val="24"/>
          <w:szCs w:val="24"/>
        </w:rPr>
        <w:t xml:space="preserve"> attempting to show that natural selection would favor the evolution of cognitive faculties that reliably track the truth</w:t>
      </w:r>
      <w:r w:rsidR="00E33507" w:rsidRPr="003876CE">
        <w:rPr>
          <w:rFonts w:ascii="Garamond" w:hAnsi="Garamond"/>
          <w:sz w:val="24"/>
          <w:szCs w:val="24"/>
        </w:rPr>
        <w:t>.</w:t>
      </w:r>
      <w:r w:rsidR="00E33507" w:rsidRPr="003876CE">
        <w:rPr>
          <w:rStyle w:val="FootnoteReference"/>
          <w:rFonts w:ascii="Garamond" w:hAnsi="Garamond"/>
          <w:sz w:val="24"/>
          <w:szCs w:val="24"/>
        </w:rPr>
        <w:footnoteReference w:id="10"/>
      </w:r>
      <w:r w:rsidRPr="003876CE">
        <w:rPr>
          <w:rFonts w:ascii="Garamond" w:hAnsi="Garamond"/>
          <w:sz w:val="24"/>
          <w:szCs w:val="24"/>
        </w:rPr>
        <w:t xml:space="preserve"> </w:t>
      </w:r>
      <w:r w:rsidR="00D52D9D" w:rsidRPr="003876CE">
        <w:rPr>
          <w:rFonts w:ascii="Garamond" w:hAnsi="Garamond"/>
          <w:sz w:val="24"/>
          <w:szCs w:val="24"/>
        </w:rPr>
        <w:t xml:space="preserve">Roughly, Plantinga’s argument is that natural selection is concerned with </w:t>
      </w:r>
      <w:r w:rsidR="00D52D9D" w:rsidRPr="003876CE">
        <w:rPr>
          <w:rFonts w:ascii="Garamond" w:hAnsi="Garamond"/>
          <w:i/>
          <w:iCs/>
          <w:sz w:val="24"/>
          <w:szCs w:val="24"/>
        </w:rPr>
        <w:t>fitness</w:t>
      </w:r>
      <w:r w:rsidR="00D52D9D" w:rsidRPr="003876CE">
        <w:rPr>
          <w:rFonts w:ascii="Garamond" w:hAnsi="Garamond"/>
          <w:sz w:val="24"/>
          <w:szCs w:val="24"/>
        </w:rPr>
        <w:t xml:space="preserve">, which consists in the ability to survive and reproduce; </w:t>
      </w:r>
      <w:r w:rsidR="00C20E6C" w:rsidRPr="003876CE">
        <w:rPr>
          <w:rFonts w:ascii="Garamond" w:hAnsi="Garamond"/>
          <w:sz w:val="24"/>
          <w:szCs w:val="24"/>
        </w:rPr>
        <w:t>however, with</w:t>
      </w:r>
      <w:r w:rsidR="00D52D9D" w:rsidRPr="003876CE">
        <w:rPr>
          <w:rFonts w:ascii="Garamond" w:hAnsi="Garamond"/>
          <w:sz w:val="24"/>
          <w:szCs w:val="24"/>
        </w:rPr>
        <w:t xml:space="preserve"> respect to the truth, natural selection is indifferent. Thus, </w:t>
      </w:r>
      <w:r w:rsidR="00BA39C5" w:rsidRPr="003876CE">
        <w:rPr>
          <w:rFonts w:ascii="Garamond" w:hAnsi="Garamond"/>
          <w:sz w:val="24"/>
          <w:szCs w:val="24"/>
        </w:rPr>
        <w:t xml:space="preserve">says Plantinga, </w:t>
      </w:r>
      <w:r w:rsidR="00D52D9D" w:rsidRPr="003876CE">
        <w:rPr>
          <w:rFonts w:ascii="Garamond" w:hAnsi="Garamond"/>
          <w:sz w:val="24"/>
          <w:szCs w:val="24"/>
        </w:rPr>
        <w:t xml:space="preserve">we have no reason to suppose our cognitive faculties to be reliable if they evolved by natural selection in a purely naturalistic </w:t>
      </w:r>
      <w:r w:rsidR="00BA39C5" w:rsidRPr="003876CE">
        <w:rPr>
          <w:rFonts w:ascii="Garamond" w:hAnsi="Garamond"/>
          <w:sz w:val="24"/>
          <w:szCs w:val="24"/>
        </w:rPr>
        <w:t>way</w:t>
      </w:r>
      <w:r w:rsidR="00D52D9D" w:rsidRPr="003876CE">
        <w:rPr>
          <w:rFonts w:ascii="Garamond" w:hAnsi="Garamond"/>
          <w:sz w:val="24"/>
          <w:szCs w:val="24"/>
        </w:rPr>
        <w:t>, e.g.</w:t>
      </w:r>
      <w:r w:rsidR="00AF4A65" w:rsidRPr="003876CE">
        <w:rPr>
          <w:rFonts w:ascii="Garamond" w:hAnsi="Garamond"/>
          <w:sz w:val="24"/>
          <w:szCs w:val="24"/>
        </w:rPr>
        <w:t>,</w:t>
      </w:r>
      <w:r w:rsidR="00D52D9D" w:rsidRPr="003876CE">
        <w:rPr>
          <w:rFonts w:ascii="Garamond" w:hAnsi="Garamond"/>
          <w:sz w:val="24"/>
          <w:szCs w:val="24"/>
        </w:rPr>
        <w:t xml:space="preserve"> without the </w:t>
      </w:r>
      <w:r w:rsidR="00C20E6C" w:rsidRPr="003876CE">
        <w:rPr>
          <w:rFonts w:ascii="Garamond" w:hAnsi="Garamond"/>
          <w:sz w:val="24"/>
          <w:szCs w:val="24"/>
        </w:rPr>
        <w:t>intervention</w:t>
      </w:r>
      <w:r w:rsidR="00D52D9D" w:rsidRPr="003876CE">
        <w:rPr>
          <w:rFonts w:ascii="Garamond" w:hAnsi="Garamond"/>
          <w:sz w:val="24"/>
          <w:szCs w:val="24"/>
        </w:rPr>
        <w:t xml:space="preserve"> of a benevolent God. </w:t>
      </w:r>
      <w:r w:rsidR="00031D85" w:rsidRPr="003876CE">
        <w:rPr>
          <w:rFonts w:ascii="Garamond" w:hAnsi="Garamond"/>
          <w:sz w:val="24"/>
          <w:szCs w:val="24"/>
        </w:rPr>
        <w:t>A popular response leveled by critics is</w:t>
      </w:r>
      <w:r w:rsidR="00C20E6C" w:rsidRPr="003876CE">
        <w:rPr>
          <w:rFonts w:ascii="Garamond" w:hAnsi="Garamond"/>
          <w:sz w:val="24"/>
          <w:szCs w:val="24"/>
        </w:rPr>
        <w:t xml:space="preserve"> that natural selection </w:t>
      </w:r>
      <w:r w:rsidR="00D7634D" w:rsidRPr="003876CE">
        <w:rPr>
          <w:rFonts w:ascii="Garamond" w:hAnsi="Garamond"/>
          <w:sz w:val="24"/>
          <w:szCs w:val="24"/>
        </w:rPr>
        <w:t xml:space="preserve">will </w:t>
      </w:r>
      <w:r w:rsidR="00C20E6C" w:rsidRPr="003876CE">
        <w:rPr>
          <w:rFonts w:ascii="Garamond" w:hAnsi="Garamond"/>
          <w:sz w:val="24"/>
          <w:szCs w:val="24"/>
        </w:rPr>
        <w:t>favor the evolution of mechanisms that</w:t>
      </w:r>
      <w:r w:rsidR="00D7634D" w:rsidRPr="003876CE">
        <w:rPr>
          <w:rFonts w:ascii="Garamond" w:hAnsi="Garamond"/>
          <w:sz w:val="24"/>
          <w:szCs w:val="24"/>
        </w:rPr>
        <w:t xml:space="preserve"> are truth-conducive</w:t>
      </w:r>
      <w:r w:rsidR="00A13284" w:rsidRPr="003876CE">
        <w:rPr>
          <w:rFonts w:ascii="Garamond" w:hAnsi="Garamond"/>
          <w:sz w:val="24"/>
          <w:szCs w:val="24"/>
        </w:rPr>
        <w:t xml:space="preserve"> because</w:t>
      </w:r>
      <w:r w:rsidR="00D7634D" w:rsidRPr="003876CE">
        <w:rPr>
          <w:rFonts w:ascii="Garamond" w:hAnsi="Garamond"/>
          <w:sz w:val="24"/>
          <w:szCs w:val="24"/>
        </w:rPr>
        <w:t xml:space="preserve"> in general an organism with true beliefs will be better equipped to respond to threats posed by the environment (e.g.</w:t>
      </w:r>
      <w:r w:rsidR="00AF4A65" w:rsidRPr="003876CE">
        <w:rPr>
          <w:rFonts w:ascii="Garamond" w:hAnsi="Garamond"/>
          <w:sz w:val="24"/>
          <w:szCs w:val="24"/>
        </w:rPr>
        <w:t>,</w:t>
      </w:r>
      <w:r w:rsidR="00D7634D" w:rsidRPr="003876CE">
        <w:rPr>
          <w:rFonts w:ascii="Garamond" w:hAnsi="Garamond"/>
          <w:sz w:val="24"/>
          <w:szCs w:val="24"/>
        </w:rPr>
        <w:t xml:space="preserve"> Fales </w:t>
      </w:r>
      <w:r w:rsidR="00785176" w:rsidRPr="003876CE">
        <w:rPr>
          <w:rFonts w:ascii="Garamond" w:hAnsi="Garamond"/>
          <w:sz w:val="24"/>
          <w:szCs w:val="24"/>
        </w:rPr>
        <w:t>1996</w:t>
      </w:r>
      <w:r w:rsidR="00D7634D" w:rsidRPr="003876CE">
        <w:rPr>
          <w:rFonts w:ascii="Garamond" w:hAnsi="Garamond"/>
          <w:sz w:val="24"/>
          <w:szCs w:val="24"/>
        </w:rPr>
        <w:t>).</w:t>
      </w:r>
      <w:r w:rsidR="00D36002" w:rsidRPr="003876CE">
        <w:rPr>
          <w:rFonts w:ascii="Garamond" w:hAnsi="Garamond"/>
          <w:sz w:val="24"/>
          <w:szCs w:val="24"/>
        </w:rPr>
        <w:t xml:space="preserve"> Consequently</w:t>
      </w:r>
      <w:r w:rsidR="00BA39C5" w:rsidRPr="003876CE">
        <w:rPr>
          <w:rFonts w:ascii="Garamond" w:hAnsi="Garamond"/>
          <w:sz w:val="24"/>
          <w:szCs w:val="24"/>
        </w:rPr>
        <w:t>, o</w:t>
      </w:r>
      <w:r w:rsidR="00D7634D" w:rsidRPr="003876CE">
        <w:rPr>
          <w:rFonts w:ascii="Garamond" w:hAnsi="Garamond"/>
          <w:sz w:val="24"/>
          <w:szCs w:val="24"/>
        </w:rPr>
        <w:t xml:space="preserve">rganisms with reliable cognitive faculties will tend to have </w:t>
      </w:r>
      <w:r w:rsidR="00BA39C5" w:rsidRPr="003876CE">
        <w:rPr>
          <w:rFonts w:ascii="Garamond" w:hAnsi="Garamond"/>
          <w:sz w:val="24"/>
          <w:szCs w:val="24"/>
        </w:rPr>
        <w:t>higher</w:t>
      </w:r>
      <w:r w:rsidR="00D7634D" w:rsidRPr="003876CE">
        <w:rPr>
          <w:rFonts w:ascii="Garamond" w:hAnsi="Garamond"/>
          <w:sz w:val="24"/>
          <w:szCs w:val="24"/>
        </w:rPr>
        <w:t xml:space="preserve"> level</w:t>
      </w:r>
      <w:r w:rsidR="00BA39C5" w:rsidRPr="003876CE">
        <w:rPr>
          <w:rFonts w:ascii="Garamond" w:hAnsi="Garamond"/>
          <w:sz w:val="24"/>
          <w:szCs w:val="24"/>
        </w:rPr>
        <w:t>s</w:t>
      </w:r>
      <w:r w:rsidR="00D7634D" w:rsidRPr="003876CE">
        <w:rPr>
          <w:rFonts w:ascii="Garamond" w:hAnsi="Garamond"/>
          <w:sz w:val="24"/>
          <w:szCs w:val="24"/>
        </w:rPr>
        <w:t xml:space="preserve"> of fitness than their less cognitively competent rivals and will thus, on balance, tend to have greater levels of reproductive success. In remarking upon thi</w:t>
      </w:r>
      <w:r w:rsidR="00BA39C5" w:rsidRPr="003876CE">
        <w:rPr>
          <w:rFonts w:ascii="Garamond" w:hAnsi="Garamond"/>
          <w:sz w:val="24"/>
          <w:szCs w:val="24"/>
        </w:rPr>
        <w:t xml:space="preserve">s </w:t>
      </w:r>
      <w:r w:rsidR="00D7634D" w:rsidRPr="003876CE">
        <w:rPr>
          <w:rFonts w:ascii="Garamond" w:hAnsi="Garamond"/>
          <w:sz w:val="24"/>
          <w:szCs w:val="24"/>
        </w:rPr>
        <w:t>response to Plantinga’s</w:t>
      </w:r>
      <w:r w:rsidR="00D81A81" w:rsidRPr="003876CE">
        <w:rPr>
          <w:rFonts w:ascii="Garamond" w:hAnsi="Garamond"/>
          <w:sz w:val="24"/>
          <w:szCs w:val="24"/>
        </w:rPr>
        <w:t xml:space="preserve"> </w:t>
      </w:r>
      <w:r w:rsidR="00BA39C5" w:rsidRPr="003876CE">
        <w:rPr>
          <w:rFonts w:ascii="Garamond" w:hAnsi="Garamond"/>
          <w:sz w:val="24"/>
          <w:szCs w:val="24"/>
        </w:rPr>
        <w:t>challenge</w:t>
      </w:r>
      <w:r w:rsidR="00D81A81" w:rsidRPr="003876CE">
        <w:rPr>
          <w:rFonts w:ascii="Garamond" w:hAnsi="Garamond"/>
          <w:sz w:val="24"/>
          <w:szCs w:val="24"/>
        </w:rPr>
        <w:t>,</w:t>
      </w:r>
      <w:r w:rsidR="00D7634D" w:rsidRPr="003876CE">
        <w:rPr>
          <w:rFonts w:ascii="Garamond" w:hAnsi="Garamond"/>
          <w:sz w:val="24"/>
          <w:szCs w:val="24"/>
        </w:rPr>
        <w:t xml:space="preserve"> McKay and Dennett write: “Although survival is the only hard currency of natural selection, the exchange rate with truth is likely to be fair in most circumstances” (2009, p. 509). On the assumption that</w:t>
      </w:r>
      <w:r w:rsidR="00AF4A65" w:rsidRPr="003876CE">
        <w:rPr>
          <w:rFonts w:ascii="Garamond" w:hAnsi="Garamond"/>
          <w:sz w:val="24"/>
          <w:szCs w:val="24"/>
        </w:rPr>
        <w:t xml:space="preserve"> the</w:t>
      </w:r>
      <w:r w:rsidR="00D7634D" w:rsidRPr="003876CE">
        <w:rPr>
          <w:rFonts w:ascii="Garamond" w:hAnsi="Garamond"/>
          <w:sz w:val="24"/>
          <w:szCs w:val="24"/>
        </w:rPr>
        <w:t xml:space="preserve"> cognitive capacities that evolve by natural selection can be justifiably regarded as </w:t>
      </w:r>
      <w:r w:rsidR="00031D85" w:rsidRPr="003876CE">
        <w:rPr>
          <w:rFonts w:ascii="Garamond" w:hAnsi="Garamond"/>
          <w:sz w:val="24"/>
          <w:szCs w:val="24"/>
        </w:rPr>
        <w:t xml:space="preserve">reliable, </w:t>
      </w:r>
      <w:r w:rsidR="00BA39C5" w:rsidRPr="003876CE">
        <w:rPr>
          <w:rFonts w:ascii="Garamond" w:hAnsi="Garamond"/>
          <w:sz w:val="24"/>
          <w:szCs w:val="24"/>
        </w:rPr>
        <w:t>one</w:t>
      </w:r>
      <w:r w:rsidR="00031D85" w:rsidRPr="003876CE">
        <w:rPr>
          <w:rFonts w:ascii="Garamond" w:hAnsi="Garamond"/>
          <w:sz w:val="24"/>
          <w:szCs w:val="24"/>
        </w:rPr>
        <w:t xml:space="preserve"> might try to defend a particular version of an evolutionary argument whose conclusion is that the capacity for epistemic anxiety </w:t>
      </w:r>
      <w:r w:rsidR="00BA39C5" w:rsidRPr="003876CE">
        <w:rPr>
          <w:rFonts w:ascii="Garamond" w:hAnsi="Garamond"/>
          <w:sz w:val="24"/>
          <w:szCs w:val="24"/>
        </w:rPr>
        <w:t xml:space="preserve">is </w:t>
      </w:r>
      <w:proofErr w:type="gramStart"/>
      <w:r w:rsidR="00AF4A65" w:rsidRPr="003876CE">
        <w:rPr>
          <w:rFonts w:ascii="Garamond" w:hAnsi="Garamond"/>
          <w:sz w:val="24"/>
          <w:szCs w:val="24"/>
        </w:rPr>
        <w:t>truth-conducive</w:t>
      </w:r>
      <w:proofErr w:type="gramEnd"/>
      <w:r w:rsidR="00AF4A65" w:rsidRPr="003876CE">
        <w:rPr>
          <w:rFonts w:ascii="Garamond" w:hAnsi="Garamond"/>
          <w:sz w:val="24"/>
          <w:szCs w:val="24"/>
        </w:rPr>
        <w:t>.</w:t>
      </w:r>
    </w:p>
    <w:p w14:paraId="5B4AE688" w14:textId="3036F143" w:rsidR="00D81A81" w:rsidRPr="003876CE" w:rsidRDefault="00031D85"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While I am sympathetic to the above approach, I will not attempt to argue on evolutionary grounds that the capacity </w:t>
      </w:r>
      <w:r w:rsidR="00E07EAC" w:rsidRPr="003876CE">
        <w:rPr>
          <w:rFonts w:ascii="Garamond" w:hAnsi="Garamond"/>
          <w:sz w:val="24"/>
          <w:szCs w:val="24"/>
        </w:rPr>
        <w:t>for</w:t>
      </w:r>
      <w:r w:rsidRPr="003876CE">
        <w:rPr>
          <w:rFonts w:ascii="Garamond" w:hAnsi="Garamond"/>
          <w:sz w:val="24"/>
          <w:szCs w:val="24"/>
        </w:rPr>
        <w:t xml:space="preserve"> epistemic anxiety</w:t>
      </w:r>
      <w:r w:rsidR="00A13284" w:rsidRPr="003876CE">
        <w:rPr>
          <w:rFonts w:ascii="Garamond" w:hAnsi="Garamond"/>
          <w:sz w:val="24"/>
          <w:szCs w:val="24"/>
        </w:rPr>
        <w:t xml:space="preserve"> </w:t>
      </w:r>
      <w:r w:rsidRPr="003876CE">
        <w:rPr>
          <w:rFonts w:ascii="Garamond" w:hAnsi="Garamond"/>
          <w:sz w:val="24"/>
          <w:szCs w:val="24"/>
        </w:rPr>
        <w:t>reliably tracks the truth. Doing so would require a much more thorough engagement with the empirical literature concerning the psychology, neurology, and biology of anxiety in general</w:t>
      </w:r>
      <w:r w:rsidR="00D81A81" w:rsidRPr="003876CE">
        <w:rPr>
          <w:rFonts w:ascii="Garamond" w:hAnsi="Garamond"/>
          <w:sz w:val="24"/>
          <w:szCs w:val="24"/>
        </w:rPr>
        <w:t xml:space="preserve"> and epistemic anxiety in particular.</w:t>
      </w:r>
      <w:r w:rsidRPr="003876CE">
        <w:rPr>
          <w:rFonts w:ascii="Garamond" w:hAnsi="Garamond"/>
          <w:sz w:val="24"/>
          <w:szCs w:val="24"/>
        </w:rPr>
        <w:t xml:space="preserve"> Instead, I will attempt to provide </w:t>
      </w:r>
      <w:r w:rsidRPr="003876CE">
        <w:rPr>
          <w:rFonts w:ascii="Garamond" w:hAnsi="Garamond"/>
          <w:sz w:val="24"/>
          <w:szCs w:val="24"/>
        </w:rPr>
        <w:lastRenderedPageBreak/>
        <w:t>some</w:t>
      </w:r>
      <w:r w:rsidR="00BA39C5" w:rsidRPr="003876CE">
        <w:rPr>
          <w:rFonts w:ascii="Garamond" w:hAnsi="Garamond"/>
          <w:sz w:val="24"/>
          <w:szCs w:val="24"/>
        </w:rPr>
        <w:t xml:space="preserve"> measure of </w:t>
      </w:r>
      <w:r w:rsidRPr="003876CE">
        <w:rPr>
          <w:rFonts w:ascii="Garamond" w:hAnsi="Garamond"/>
          <w:sz w:val="24"/>
          <w:szCs w:val="24"/>
        </w:rPr>
        <w:t xml:space="preserve">support for the hypothesis that the capacity for epistemic anxiety is truth-conducive, and thus should count as a reliabilist virtue, by showing that epistemic anxiety seems to play an </w:t>
      </w:r>
      <w:r w:rsidR="00D36002" w:rsidRPr="003876CE">
        <w:rPr>
          <w:rFonts w:ascii="Garamond" w:hAnsi="Garamond"/>
          <w:sz w:val="24"/>
          <w:szCs w:val="24"/>
        </w:rPr>
        <w:t>important</w:t>
      </w:r>
      <w:r w:rsidRPr="003876CE">
        <w:rPr>
          <w:rFonts w:ascii="Garamond" w:hAnsi="Garamond"/>
          <w:sz w:val="24"/>
          <w:szCs w:val="24"/>
        </w:rPr>
        <w:t xml:space="preserve"> role in </w:t>
      </w:r>
      <w:r w:rsidR="00D36002" w:rsidRPr="003876CE">
        <w:rPr>
          <w:rFonts w:ascii="Garamond" w:hAnsi="Garamond"/>
          <w:sz w:val="24"/>
          <w:szCs w:val="24"/>
        </w:rPr>
        <w:t>triggering us to apply</w:t>
      </w:r>
      <w:r w:rsidRPr="003876CE">
        <w:rPr>
          <w:rFonts w:ascii="Garamond" w:hAnsi="Garamond"/>
          <w:sz w:val="24"/>
          <w:szCs w:val="24"/>
        </w:rPr>
        <w:t xml:space="preserve"> the method of non-demonstrative inference </w:t>
      </w:r>
      <w:r w:rsidR="00A13284" w:rsidRPr="003876CE">
        <w:rPr>
          <w:rFonts w:ascii="Garamond" w:hAnsi="Garamond"/>
          <w:sz w:val="24"/>
          <w:szCs w:val="24"/>
        </w:rPr>
        <w:t>commonly</w:t>
      </w:r>
      <w:r w:rsidRPr="003876CE">
        <w:rPr>
          <w:rFonts w:ascii="Garamond" w:hAnsi="Garamond"/>
          <w:sz w:val="24"/>
          <w:szCs w:val="24"/>
        </w:rPr>
        <w:t xml:space="preserve"> </w:t>
      </w:r>
      <w:r w:rsidR="00A13284" w:rsidRPr="003876CE">
        <w:rPr>
          <w:rFonts w:ascii="Garamond" w:hAnsi="Garamond"/>
          <w:sz w:val="24"/>
          <w:szCs w:val="24"/>
        </w:rPr>
        <w:t>known as</w:t>
      </w:r>
      <w:r w:rsidRPr="003876CE">
        <w:rPr>
          <w:rFonts w:ascii="Garamond" w:hAnsi="Garamond"/>
          <w:sz w:val="24"/>
          <w:szCs w:val="24"/>
        </w:rPr>
        <w:t xml:space="preserve"> “Inference to the Best Explanation” (IBE). </w:t>
      </w:r>
      <w:r w:rsidR="00D81A81" w:rsidRPr="003876CE">
        <w:rPr>
          <w:rFonts w:ascii="Garamond" w:hAnsi="Garamond"/>
          <w:sz w:val="24"/>
          <w:szCs w:val="24"/>
        </w:rPr>
        <w:t>As I will argue, i</w:t>
      </w:r>
      <w:r w:rsidRPr="003876CE">
        <w:rPr>
          <w:rFonts w:ascii="Garamond" w:hAnsi="Garamond"/>
          <w:sz w:val="24"/>
          <w:szCs w:val="24"/>
        </w:rPr>
        <w:t xml:space="preserve">f IBE is a </w:t>
      </w:r>
      <w:r w:rsidR="005B6411" w:rsidRPr="003876CE">
        <w:rPr>
          <w:rFonts w:ascii="Garamond" w:hAnsi="Garamond"/>
          <w:sz w:val="24"/>
          <w:szCs w:val="24"/>
        </w:rPr>
        <w:t>method of inference that is truth-conducive</w:t>
      </w:r>
      <w:r w:rsidR="00A13284" w:rsidRPr="003876CE">
        <w:rPr>
          <w:rFonts w:ascii="Garamond" w:hAnsi="Garamond"/>
          <w:sz w:val="24"/>
          <w:szCs w:val="24"/>
        </w:rPr>
        <w:t xml:space="preserve"> </w:t>
      </w:r>
      <w:r w:rsidR="005B6411" w:rsidRPr="003876CE">
        <w:rPr>
          <w:rFonts w:ascii="Garamond" w:hAnsi="Garamond"/>
          <w:sz w:val="24"/>
          <w:szCs w:val="24"/>
        </w:rPr>
        <w:t>and if epistemic anxiety plays a</w:t>
      </w:r>
      <w:r w:rsidR="00E07EAC" w:rsidRPr="003876CE">
        <w:rPr>
          <w:rFonts w:ascii="Garamond" w:hAnsi="Garamond"/>
          <w:sz w:val="24"/>
          <w:szCs w:val="24"/>
        </w:rPr>
        <w:t xml:space="preserve">n important </w:t>
      </w:r>
      <w:r w:rsidR="005B6411" w:rsidRPr="003876CE">
        <w:rPr>
          <w:rFonts w:ascii="Garamond" w:hAnsi="Garamond"/>
          <w:sz w:val="24"/>
          <w:szCs w:val="24"/>
        </w:rPr>
        <w:t>role in the</w:t>
      </w:r>
      <w:r w:rsidR="00D36002" w:rsidRPr="003876CE">
        <w:rPr>
          <w:rFonts w:ascii="Garamond" w:hAnsi="Garamond"/>
          <w:sz w:val="24"/>
          <w:szCs w:val="24"/>
        </w:rPr>
        <w:t xml:space="preserve"> actual</w:t>
      </w:r>
      <w:r w:rsidR="005B6411" w:rsidRPr="003876CE">
        <w:rPr>
          <w:rFonts w:ascii="Garamond" w:hAnsi="Garamond"/>
          <w:sz w:val="24"/>
          <w:szCs w:val="24"/>
        </w:rPr>
        <w:t xml:space="preserve"> application of IBE, then this provides support for the hypothesis that the capacity for epistemic anxiety is likewise truth-conduc</w:t>
      </w:r>
      <w:r w:rsidR="00E07EAC" w:rsidRPr="003876CE">
        <w:rPr>
          <w:rFonts w:ascii="Garamond" w:hAnsi="Garamond"/>
          <w:sz w:val="24"/>
          <w:szCs w:val="24"/>
        </w:rPr>
        <w:t>i</w:t>
      </w:r>
      <w:r w:rsidR="005B6411" w:rsidRPr="003876CE">
        <w:rPr>
          <w:rFonts w:ascii="Garamond" w:hAnsi="Garamond"/>
          <w:sz w:val="24"/>
          <w:szCs w:val="24"/>
        </w:rPr>
        <w:t>ve</w:t>
      </w:r>
      <w:r w:rsidR="00610A3A" w:rsidRPr="003876CE">
        <w:rPr>
          <w:rFonts w:ascii="Garamond" w:hAnsi="Garamond"/>
          <w:sz w:val="24"/>
          <w:szCs w:val="24"/>
        </w:rPr>
        <w:t>, and thus should be regarded as an intellectual virtue in the reliabilist sense.</w:t>
      </w:r>
    </w:p>
    <w:p w14:paraId="03016927" w14:textId="682BB391" w:rsidR="00D81A81" w:rsidRPr="003876CE" w:rsidRDefault="00D81A81" w:rsidP="00F75D61">
      <w:pPr>
        <w:spacing w:after="0" w:line="360" w:lineRule="auto"/>
        <w:jc w:val="both"/>
        <w:rPr>
          <w:rFonts w:ascii="Garamond" w:hAnsi="Garamond"/>
          <w:sz w:val="24"/>
          <w:szCs w:val="24"/>
        </w:rPr>
      </w:pPr>
    </w:p>
    <w:p w14:paraId="58D3FD85" w14:textId="74961EF2" w:rsidR="00467726" w:rsidRPr="003876CE" w:rsidRDefault="00D81A81" w:rsidP="00F75D61">
      <w:pPr>
        <w:spacing w:after="0" w:line="360" w:lineRule="auto"/>
        <w:jc w:val="both"/>
        <w:rPr>
          <w:rFonts w:ascii="Garamond" w:hAnsi="Garamond"/>
          <w:b/>
          <w:bCs/>
          <w:sz w:val="24"/>
          <w:szCs w:val="24"/>
        </w:rPr>
      </w:pPr>
      <w:r w:rsidRPr="003876CE">
        <w:rPr>
          <w:rFonts w:ascii="Garamond" w:hAnsi="Garamond"/>
          <w:b/>
          <w:bCs/>
          <w:sz w:val="24"/>
          <w:szCs w:val="24"/>
        </w:rPr>
        <w:t xml:space="preserve">5. </w:t>
      </w:r>
      <w:r w:rsidR="00927E67" w:rsidRPr="003876CE">
        <w:rPr>
          <w:rFonts w:ascii="Garamond" w:hAnsi="Garamond"/>
          <w:b/>
          <w:bCs/>
          <w:sz w:val="24"/>
          <w:szCs w:val="24"/>
        </w:rPr>
        <w:tab/>
      </w:r>
      <w:r w:rsidR="007B7A22" w:rsidRPr="003876CE">
        <w:rPr>
          <w:rFonts w:ascii="Garamond" w:hAnsi="Garamond"/>
          <w:b/>
          <w:bCs/>
          <w:sz w:val="24"/>
          <w:szCs w:val="24"/>
        </w:rPr>
        <w:t>Epistemic Anxiety and Inference to the Best Explanation</w:t>
      </w:r>
    </w:p>
    <w:p w14:paraId="5BF6462E" w14:textId="3148D489" w:rsidR="007B7A22" w:rsidRPr="003876CE" w:rsidRDefault="007B7A22" w:rsidP="00F75D61">
      <w:pPr>
        <w:spacing w:after="0" w:line="360" w:lineRule="auto"/>
        <w:jc w:val="both"/>
        <w:rPr>
          <w:rFonts w:ascii="Garamond" w:hAnsi="Garamond"/>
          <w:i/>
          <w:iCs/>
          <w:sz w:val="24"/>
          <w:szCs w:val="24"/>
        </w:rPr>
      </w:pPr>
      <w:r w:rsidRPr="003876CE">
        <w:rPr>
          <w:rFonts w:ascii="Garamond" w:hAnsi="Garamond"/>
          <w:i/>
          <w:iCs/>
          <w:sz w:val="24"/>
          <w:szCs w:val="24"/>
        </w:rPr>
        <w:t>5.1</w:t>
      </w:r>
      <w:r w:rsidRPr="003876CE">
        <w:rPr>
          <w:rFonts w:ascii="Garamond" w:hAnsi="Garamond"/>
          <w:i/>
          <w:iCs/>
          <w:sz w:val="24"/>
          <w:szCs w:val="24"/>
        </w:rPr>
        <w:tab/>
      </w:r>
      <w:r w:rsidR="00117F99" w:rsidRPr="003876CE">
        <w:rPr>
          <w:rFonts w:ascii="Garamond" w:hAnsi="Garamond"/>
          <w:i/>
          <w:iCs/>
          <w:sz w:val="24"/>
          <w:szCs w:val="24"/>
        </w:rPr>
        <w:t>IBE</w:t>
      </w:r>
      <w:r w:rsidR="00662E84" w:rsidRPr="003876CE">
        <w:rPr>
          <w:rFonts w:ascii="Garamond" w:hAnsi="Garamond"/>
          <w:i/>
          <w:iCs/>
          <w:sz w:val="24"/>
          <w:szCs w:val="24"/>
        </w:rPr>
        <w:t xml:space="preserve">, the Anomaly Stage, and </w:t>
      </w:r>
      <w:r w:rsidR="00D36002" w:rsidRPr="003876CE">
        <w:rPr>
          <w:rFonts w:ascii="Garamond" w:hAnsi="Garamond"/>
          <w:i/>
          <w:iCs/>
          <w:sz w:val="24"/>
          <w:szCs w:val="24"/>
        </w:rPr>
        <w:t>Explanatory Requirement</w:t>
      </w:r>
    </w:p>
    <w:p w14:paraId="671A6385" w14:textId="0416A38A" w:rsidR="005B6411" w:rsidRPr="003876CE" w:rsidRDefault="00927E67" w:rsidP="00F75D61">
      <w:pPr>
        <w:spacing w:after="0" w:line="360" w:lineRule="auto"/>
        <w:ind w:firstLine="720"/>
        <w:jc w:val="both"/>
        <w:rPr>
          <w:rFonts w:ascii="Garamond" w:hAnsi="Garamond"/>
          <w:sz w:val="24"/>
          <w:szCs w:val="24"/>
        </w:rPr>
      </w:pPr>
      <w:r w:rsidRPr="003876CE">
        <w:rPr>
          <w:rFonts w:ascii="Garamond" w:hAnsi="Garamond"/>
          <w:sz w:val="24"/>
          <w:szCs w:val="24"/>
        </w:rPr>
        <w:t>According to IBE, sometimes called “abduction”</w:t>
      </w:r>
      <w:r w:rsidRPr="003876CE">
        <w:rPr>
          <w:rStyle w:val="FootnoteReference"/>
          <w:rFonts w:ascii="Garamond" w:hAnsi="Garamond"/>
          <w:sz w:val="24"/>
          <w:szCs w:val="24"/>
        </w:rPr>
        <w:footnoteReference w:id="11"/>
      </w:r>
      <w:r w:rsidRPr="003876CE">
        <w:rPr>
          <w:rFonts w:ascii="Garamond" w:hAnsi="Garamond"/>
          <w:sz w:val="24"/>
          <w:szCs w:val="24"/>
        </w:rPr>
        <w:t xml:space="preserve">, many scientific and everyday inferences manifest the taking of an “explanatory detour” (Lipton 2004, p. 65). Often, a hypothesis H is upheld as rationally justified by showing how well H would, if true, explain some set of facts. That H would explain these facts better than its competitors is taken to ground our justification for believing H to be true. </w:t>
      </w:r>
      <w:r w:rsidR="00662E84" w:rsidRPr="003876CE">
        <w:rPr>
          <w:rFonts w:ascii="Garamond" w:hAnsi="Garamond"/>
          <w:sz w:val="24"/>
          <w:szCs w:val="24"/>
        </w:rPr>
        <w:t>Frequently</w:t>
      </w:r>
      <w:r w:rsidRPr="003876CE">
        <w:rPr>
          <w:rFonts w:ascii="Garamond" w:hAnsi="Garamond"/>
          <w:sz w:val="24"/>
          <w:szCs w:val="24"/>
        </w:rPr>
        <w:t xml:space="preserve">, IBE is formalized as a four-step argument pattern (e.g., </w:t>
      </w:r>
      <w:r w:rsidR="00CF69E0" w:rsidRPr="003876CE">
        <w:rPr>
          <w:rFonts w:ascii="Garamond" w:hAnsi="Garamond"/>
          <w:sz w:val="24"/>
          <w:szCs w:val="24"/>
        </w:rPr>
        <w:t>Lycan</w:t>
      </w:r>
      <w:r w:rsidRPr="003876CE">
        <w:rPr>
          <w:rFonts w:ascii="Garamond" w:hAnsi="Garamond"/>
          <w:sz w:val="24"/>
          <w:szCs w:val="24"/>
        </w:rPr>
        <w:t xml:space="preserve"> 200</w:t>
      </w:r>
      <w:r w:rsidR="00CF69E0" w:rsidRPr="003876CE">
        <w:rPr>
          <w:rFonts w:ascii="Garamond" w:hAnsi="Garamond"/>
          <w:sz w:val="24"/>
          <w:szCs w:val="24"/>
        </w:rPr>
        <w:t>2</w:t>
      </w:r>
      <w:r w:rsidRPr="003876CE">
        <w:rPr>
          <w:rFonts w:ascii="Garamond" w:hAnsi="Garamond"/>
          <w:sz w:val="24"/>
          <w:szCs w:val="24"/>
        </w:rPr>
        <w:t>), such as:</w:t>
      </w:r>
    </w:p>
    <w:p w14:paraId="20EB565C" w14:textId="6652EADF" w:rsidR="00927E67" w:rsidRPr="003876CE" w:rsidRDefault="00927E67" w:rsidP="00F75D61">
      <w:pPr>
        <w:numPr>
          <w:ilvl w:val="0"/>
          <w:numId w:val="1"/>
        </w:numPr>
        <w:spacing w:after="0" w:line="240" w:lineRule="auto"/>
        <w:jc w:val="both"/>
        <w:rPr>
          <w:rFonts w:ascii="Garamond" w:hAnsi="Garamond"/>
          <w:sz w:val="24"/>
          <w:szCs w:val="24"/>
        </w:rPr>
      </w:pPr>
      <w:r w:rsidRPr="003876CE">
        <w:rPr>
          <w:rFonts w:ascii="Garamond" w:hAnsi="Garamond"/>
          <w:sz w:val="24"/>
          <w:szCs w:val="24"/>
        </w:rPr>
        <w:t xml:space="preserve">F is some fact or collection of facts </w:t>
      </w:r>
      <w:r w:rsidR="00CF69E0" w:rsidRPr="003876CE">
        <w:rPr>
          <w:rFonts w:ascii="Garamond" w:hAnsi="Garamond"/>
          <w:sz w:val="24"/>
          <w:szCs w:val="24"/>
        </w:rPr>
        <w:t>that requires an explanation</w:t>
      </w:r>
    </w:p>
    <w:p w14:paraId="7F5CD4AB" w14:textId="77777777" w:rsidR="00927E67" w:rsidRPr="003876CE" w:rsidRDefault="00927E67" w:rsidP="00F75D61">
      <w:pPr>
        <w:numPr>
          <w:ilvl w:val="0"/>
          <w:numId w:val="1"/>
        </w:numPr>
        <w:spacing w:after="0" w:line="240" w:lineRule="auto"/>
        <w:jc w:val="both"/>
        <w:rPr>
          <w:rFonts w:ascii="Garamond" w:hAnsi="Garamond"/>
          <w:sz w:val="24"/>
          <w:szCs w:val="24"/>
        </w:rPr>
      </w:pPr>
      <w:r w:rsidRPr="003876CE">
        <w:rPr>
          <w:rFonts w:ascii="Garamond" w:hAnsi="Garamond"/>
          <w:sz w:val="24"/>
          <w:szCs w:val="24"/>
        </w:rPr>
        <w:t>Hypothesis H</w:t>
      </w:r>
      <w:r w:rsidRPr="003876CE">
        <w:rPr>
          <w:rFonts w:ascii="Garamond" w:hAnsi="Garamond"/>
          <w:sz w:val="24"/>
          <w:szCs w:val="24"/>
          <w:vertAlign w:val="subscript"/>
        </w:rPr>
        <w:t>1</w:t>
      </w:r>
      <w:r w:rsidRPr="003876CE">
        <w:rPr>
          <w:rFonts w:ascii="Garamond" w:hAnsi="Garamond"/>
          <w:sz w:val="24"/>
          <w:szCs w:val="24"/>
        </w:rPr>
        <w:t xml:space="preserve">, if true, would explain F  </w:t>
      </w:r>
    </w:p>
    <w:p w14:paraId="2757AEBE" w14:textId="77777777" w:rsidR="00927E67" w:rsidRPr="003876CE" w:rsidRDefault="00927E67" w:rsidP="00F75D61">
      <w:pPr>
        <w:numPr>
          <w:ilvl w:val="0"/>
          <w:numId w:val="1"/>
        </w:numPr>
        <w:spacing w:after="0" w:line="240" w:lineRule="auto"/>
        <w:jc w:val="both"/>
        <w:rPr>
          <w:rFonts w:ascii="Garamond" w:hAnsi="Garamond"/>
          <w:sz w:val="24"/>
          <w:szCs w:val="24"/>
        </w:rPr>
      </w:pPr>
      <w:r w:rsidRPr="003876CE">
        <w:rPr>
          <w:rFonts w:ascii="Garamond" w:hAnsi="Garamond"/>
          <w:sz w:val="24"/>
          <w:szCs w:val="24"/>
        </w:rPr>
        <w:t>H</w:t>
      </w:r>
      <w:r w:rsidRPr="003876CE">
        <w:rPr>
          <w:rFonts w:ascii="Garamond" w:hAnsi="Garamond"/>
          <w:sz w:val="24"/>
          <w:szCs w:val="24"/>
          <w:vertAlign w:val="subscript"/>
        </w:rPr>
        <w:t>1</w:t>
      </w:r>
      <w:r w:rsidRPr="003876CE">
        <w:rPr>
          <w:rFonts w:ascii="Garamond" w:hAnsi="Garamond"/>
          <w:sz w:val="24"/>
          <w:szCs w:val="24"/>
        </w:rPr>
        <w:t xml:space="preserve"> is a better explanation of F than its competitors H</w:t>
      </w:r>
      <w:r w:rsidRPr="003876CE">
        <w:rPr>
          <w:rFonts w:ascii="Garamond" w:hAnsi="Garamond"/>
          <w:sz w:val="24"/>
          <w:szCs w:val="24"/>
          <w:vertAlign w:val="subscript"/>
        </w:rPr>
        <w:t>2</w:t>
      </w:r>
      <w:r w:rsidRPr="003876CE">
        <w:rPr>
          <w:rFonts w:ascii="Garamond" w:hAnsi="Garamond"/>
          <w:sz w:val="24"/>
          <w:szCs w:val="24"/>
        </w:rPr>
        <w:t>, H</w:t>
      </w:r>
      <w:proofErr w:type="gramStart"/>
      <w:r w:rsidRPr="003876CE">
        <w:rPr>
          <w:rFonts w:ascii="Garamond" w:hAnsi="Garamond"/>
          <w:sz w:val="24"/>
          <w:szCs w:val="24"/>
          <w:vertAlign w:val="subscript"/>
        </w:rPr>
        <w:t>3</w:t>
      </w:r>
      <w:r w:rsidRPr="003876CE">
        <w:rPr>
          <w:rFonts w:ascii="Garamond" w:hAnsi="Garamond"/>
          <w:sz w:val="24"/>
          <w:szCs w:val="24"/>
        </w:rPr>
        <w:t>,...</w:t>
      </w:r>
      <w:proofErr w:type="gramEnd"/>
      <w:r w:rsidRPr="003876CE">
        <w:rPr>
          <w:rFonts w:ascii="Garamond" w:hAnsi="Garamond"/>
          <w:sz w:val="24"/>
          <w:szCs w:val="24"/>
        </w:rPr>
        <w:t>,H</w:t>
      </w:r>
      <w:r w:rsidRPr="003876CE">
        <w:rPr>
          <w:rFonts w:ascii="Garamond" w:hAnsi="Garamond"/>
          <w:sz w:val="24"/>
          <w:szCs w:val="24"/>
          <w:vertAlign w:val="subscript"/>
        </w:rPr>
        <w:t>n</w:t>
      </w:r>
      <w:r w:rsidRPr="003876CE">
        <w:rPr>
          <w:rFonts w:ascii="Garamond" w:hAnsi="Garamond"/>
          <w:sz w:val="24"/>
          <w:szCs w:val="24"/>
        </w:rPr>
        <w:t xml:space="preserve">  </w:t>
      </w:r>
    </w:p>
    <w:p w14:paraId="448B442F" w14:textId="6481FE3F" w:rsidR="00402753" w:rsidRPr="003876CE" w:rsidRDefault="00927E67" w:rsidP="00F75D61">
      <w:pPr>
        <w:numPr>
          <w:ilvl w:val="0"/>
          <w:numId w:val="1"/>
        </w:numPr>
        <w:spacing w:after="120" w:line="240" w:lineRule="auto"/>
        <w:jc w:val="both"/>
        <w:rPr>
          <w:rFonts w:ascii="Garamond" w:hAnsi="Garamond"/>
          <w:sz w:val="24"/>
          <w:szCs w:val="24"/>
        </w:rPr>
      </w:pPr>
      <w:r w:rsidRPr="003876CE">
        <w:rPr>
          <w:rFonts w:ascii="Garamond" w:hAnsi="Garamond"/>
          <w:sz w:val="24"/>
          <w:szCs w:val="24"/>
        </w:rPr>
        <w:t>Therefore, probably, H</w:t>
      </w:r>
      <w:r w:rsidRPr="003876CE">
        <w:rPr>
          <w:rFonts w:ascii="Garamond" w:hAnsi="Garamond"/>
          <w:sz w:val="24"/>
          <w:szCs w:val="24"/>
          <w:vertAlign w:val="subscript"/>
        </w:rPr>
        <w:t>1</w:t>
      </w:r>
      <w:r w:rsidRPr="003876CE">
        <w:rPr>
          <w:rFonts w:ascii="Garamond" w:hAnsi="Garamond"/>
          <w:sz w:val="24"/>
          <w:szCs w:val="24"/>
        </w:rPr>
        <w:t xml:space="preserve"> is true</w:t>
      </w:r>
    </w:p>
    <w:p w14:paraId="07241797" w14:textId="51E66543" w:rsidR="00927E67" w:rsidRPr="003876CE" w:rsidRDefault="00927E67" w:rsidP="00F75D61">
      <w:pPr>
        <w:spacing w:after="0" w:line="360" w:lineRule="auto"/>
        <w:jc w:val="both"/>
        <w:rPr>
          <w:rFonts w:ascii="Garamond" w:hAnsi="Garamond"/>
          <w:sz w:val="24"/>
          <w:szCs w:val="24"/>
        </w:rPr>
      </w:pPr>
      <w:r w:rsidRPr="003876CE">
        <w:rPr>
          <w:rFonts w:ascii="Garamond" w:hAnsi="Garamond"/>
          <w:sz w:val="24"/>
          <w:szCs w:val="24"/>
        </w:rPr>
        <w:t>Whether H is the better explanation depends on how well H does with respect to certain explanatory virtues, e.g.</w:t>
      </w:r>
      <w:r w:rsidR="00E91481" w:rsidRPr="003876CE">
        <w:rPr>
          <w:rFonts w:ascii="Garamond" w:hAnsi="Garamond"/>
          <w:sz w:val="24"/>
          <w:szCs w:val="24"/>
        </w:rPr>
        <w:t>,</w:t>
      </w:r>
      <w:r w:rsidRPr="003876CE">
        <w:rPr>
          <w:rFonts w:ascii="Garamond" w:hAnsi="Garamond"/>
          <w:sz w:val="24"/>
          <w:szCs w:val="24"/>
        </w:rPr>
        <w:t xml:space="preserve"> </w:t>
      </w:r>
      <w:r w:rsidRPr="003876CE">
        <w:rPr>
          <w:rFonts w:ascii="Garamond" w:hAnsi="Garamond"/>
          <w:i/>
          <w:sz w:val="24"/>
          <w:szCs w:val="24"/>
        </w:rPr>
        <w:t>simplicity</w:t>
      </w:r>
      <w:r w:rsidRPr="003876CE">
        <w:rPr>
          <w:rFonts w:ascii="Garamond" w:hAnsi="Garamond"/>
          <w:sz w:val="24"/>
          <w:szCs w:val="24"/>
        </w:rPr>
        <w:t xml:space="preserve">, </w:t>
      </w:r>
      <w:r w:rsidR="00AA60DD" w:rsidRPr="003876CE">
        <w:rPr>
          <w:rFonts w:ascii="Garamond" w:hAnsi="Garamond"/>
          <w:i/>
          <w:sz w:val="24"/>
          <w:szCs w:val="24"/>
        </w:rPr>
        <w:t>unification</w:t>
      </w:r>
      <w:r w:rsidRPr="003876CE">
        <w:rPr>
          <w:rFonts w:ascii="Garamond" w:hAnsi="Garamond"/>
          <w:sz w:val="24"/>
          <w:szCs w:val="24"/>
        </w:rPr>
        <w:t xml:space="preserve">, </w:t>
      </w:r>
      <w:r w:rsidRPr="003876CE">
        <w:rPr>
          <w:rFonts w:ascii="Garamond" w:hAnsi="Garamond"/>
          <w:i/>
          <w:sz w:val="24"/>
          <w:szCs w:val="24"/>
        </w:rPr>
        <w:t>fit with background knowledge</w:t>
      </w:r>
      <w:r w:rsidRPr="003876CE">
        <w:rPr>
          <w:rFonts w:ascii="Garamond" w:hAnsi="Garamond"/>
          <w:sz w:val="24"/>
          <w:szCs w:val="24"/>
        </w:rPr>
        <w:t>, etc.</w:t>
      </w:r>
      <w:r w:rsidR="000C4230" w:rsidRPr="003876CE">
        <w:rPr>
          <w:rFonts w:ascii="Garamond" w:hAnsi="Garamond"/>
          <w:sz w:val="24"/>
          <w:szCs w:val="24"/>
        </w:rPr>
        <w:t xml:space="preserve"> </w:t>
      </w:r>
      <w:r w:rsidR="00662E84" w:rsidRPr="003876CE">
        <w:rPr>
          <w:rFonts w:ascii="Garamond" w:hAnsi="Garamond"/>
          <w:sz w:val="24"/>
          <w:szCs w:val="24"/>
        </w:rPr>
        <w:t>While we may not always consciously go through these steps, IBE is an extremely common way of reasoning. According to Douven (2017), o</w:t>
      </w:r>
      <w:r w:rsidR="000C4230" w:rsidRPr="003876CE">
        <w:rPr>
          <w:rFonts w:ascii="Garamond" w:hAnsi="Garamond"/>
          <w:sz w:val="24"/>
          <w:szCs w:val="24"/>
        </w:rPr>
        <w:t>ur use of IBE in everyday life is</w:t>
      </w:r>
      <w:r w:rsidR="00662E84" w:rsidRPr="003876CE">
        <w:rPr>
          <w:rFonts w:ascii="Garamond" w:hAnsi="Garamond"/>
          <w:sz w:val="24"/>
          <w:szCs w:val="24"/>
        </w:rPr>
        <w:t xml:space="preserve"> </w:t>
      </w:r>
      <w:r w:rsidR="000C4230" w:rsidRPr="003876CE">
        <w:rPr>
          <w:rFonts w:ascii="Garamond" w:hAnsi="Garamond"/>
          <w:sz w:val="24"/>
          <w:szCs w:val="24"/>
        </w:rPr>
        <w:t>“so routine and automatic that it easily goes unnoticed.”</w:t>
      </w:r>
      <w:r w:rsidR="000C4230" w:rsidRPr="003876CE">
        <w:rPr>
          <w:rFonts w:ascii="Garamond" w:hAnsi="Garamond"/>
          <w:sz w:val="24"/>
          <w:szCs w:val="24"/>
          <w:vertAlign w:val="superscript"/>
        </w:rPr>
        <w:footnoteReference w:id="12"/>
      </w:r>
      <w:r w:rsidR="000C4230" w:rsidRPr="003876CE">
        <w:rPr>
          <w:rFonts w:ascii="Garamond" w:hAnsi="Garamond"/>
          <w:sz w:val="24"/>
          <w:szCs w:val="24"/>
        </w:rPr>
        <w:t xml:space="preserve"> </w:t>
      </w:r>
    </w:p>
    <w:p w14:paraId="7809B7AB" w14:textId="388A6E68" w:rsidR="0039588B" w:rsidRPr="003876CE" w:rsidRDefault="00972F7B" w:rsidP="00F75D61">
      <w:pPr>
        <w:spacing w:after="0" w:line="360" w:lineRule="auto"/>
        <w:ind w:firstLine="720"/>
        <w:jc w:val="both"/>
        <w:rPr>
          <w:rFonts w:ascii="Garamond" w:hAnsi="Garamond"/>
          <w:bCs/>
          <w:sz w:val="24"/>
          <w:szCs w:val="24"/>
        </w:rPr>
      </w:pPr>
      <w:r w:rsidRPr="003876CE">
        <w:rPr>
          <w:rFonts w:ascii="Garamond" w:hAnsi="Garamond"/>
          <w:sz w:val="24"/>
          <w:szCs w:val="24"/>
        </w:rPr>
        <w:t>Much more can be said about each of the four steps of the IBE schema</w:t>
      </w:r>
      <w:r w:rsidR="00662E84" w:rsidRPr="003876CE">
        <w:rPr>
          <w:rFonts w:ascii="Garamond" w:hAnsi="Garamond"/>
          <w:sz w:val="24"/>
          <w:szCs w:val="24"/>
        </w:rPr>
        <w:t>,</w:t>
      </w:r>
      <w:r w:rsidRPr="003876CE">
        <w:rPr>
          <w:rStyle w:val="FootnoteReference"/>
          <w:rFonts w:ascii="Garamond" w:hAnsi="Garamond"/>
          <w:sz w:val="24"/>
          <w:szCs w:val="24"/>
        </w:rPr>
        <w:footnoteReference w:id="13"/>
      </w:r>
      <w:r w:rsidRPr="003876CE">
        <w:rPr>
          <w:rFonts w:ascii="Garamond" w:hAnsi="Garamond"/>
          <w:sz w:val="24"/>
          <w:szCs w:val="24"/>
        </w:rPr>
        <w:t xml:space="preserve"> but my focus here is merely on the first. In the first stage of IB</w:t>
      </w:r>
      <w:r w:rsidR="00C14E51" w:rsidRPr="003876CE">
        <w:rPr>
          <w:rFonts w:ascii="Garamond" w:hAnsi="Garamond"/>
          <w:sz w:val="24"/>
          <w:szCs w:val="24"/>
        </w:rPr>
        <w:t>E</w:t>
      </w:r>
      <w:r w:rsidRPr="003876CE">
        <w:rPr>
          <w:rFonts w:ascii="Garamond" w:hAnsi="Garamond"/>
          <w:sz w:val="24"/>
          <w:szCs w:val="24"/>
        </w:rPr>
        <w:t xml:space="preserve"> there must be some item that is given—some data, phenomena, facts etc. —which are already known, or at least provisionally accepted, and which act as the springboard for the inference. In some statements of IBE, such as that of Lycan (2002</w:t>
      </w:r>
      <w:r w:rsidR="000124D8" w:rsidRPr="003876CE">
        <w:rPr>
          <w:rFonts w:ascii="Garamond" w:hAnsi="Garamond"/>
          <w:sz w:val="24"/>
          <w:szCs w:val="24"/>
        </w:rPr>
        <w:t>, p. 413</w:t>
      </w:r>
      <w:r w:rsidRPr="003876CE">
        <w:rPr>
          <w:rFonts w:ascii="Garamond" w:hAnsi="Garamond"/>
          <w:sz w:val="24"/>
          <w:szCs w:val="24"/>
        </w:rPr>
        <w:t xml:space="preserve">), </w:t>
      </w:r>
      <w:r w:rsidRPr="003876CE">
        <w:rPr>
          <w:rFonts w:ascii="Garamond" w:hAnsi="Garamond"/>
          <w:sz w:val="24"/>
          <w:szCs w:val="24"/>
        </w:rPr>
        <w:lastRenderedPageBreak/>
        <w:t xml:space="preserve">these facts are said to </w:t>
      </w:r>
      <w:r w:rsidR="000124D8" w:rsidRPr="003876CE">
        <w:rPr>
          <w:rFonts w:ascii="Garamond" w:hAnsi="Garamond"/>
          <w:sz w:val="24"/>
          <w:szCs w:val="24"/>
        </w:rPr>
        <w:t xml:space="preserve">be </w:t>
      </w:r>
      <w:r w:rsidRPr="003876CE">
        <w:rPr>
          <w:rFonts w:ascii="Garamond" w:hAnsi="Garamond"/>
          <w:sz w:val="24"/>
          <w:szCs w:val="24"/>
        </w:rPr>
        <w:t>“</w:t>
      </w:r>
      <w:r w:rsidR="000124D8" w:rsidRPr="003876CE">
        <w:rPr>
          <w:rFonts w:ascii="Garamond" w:hAnsi="Garamond"/>
          <w:sz w:val="24"/>
          <w:szCs w:val="24"/>
        </w:rPr>
        <w:t>in need of an explanation</w:t>
      </w:r>
      <w:r w:rsidR="00B7533F" w:rsidRPr="003876CE">
        <w:rPr>
          <w:rFonts w:ascii="Garamond" w:hAnsi="Garamond"/>
          <w:sz w:val="24"/>
          <w:szCs w:val="24"/>
        </w:rPr>
        <w:t>.</w:t>
      </w:r>
      <w:r w:rsidRPr="003876CE">
        <w:rPr>
          <w:rFonts w:ascii="Garamond" w:hAnsi="Garamond"/>
          <w:sz w:val="24"/>
          <w:szCs w:val="24"/>
        </w:rPr>
        <w:t>”</w:t>
      </w:r>
      <w:r w:rsidR="00B7533F" w:rsidRPr="003876CE">
        <w:rPr>
          <w:rFonts w:ascii="Garamond" w:hAnsi="Garamond"/>
          <w:sz w:val="24"/>
          <w:szCs w:val="24"/>
        </w:rPr>
        <w:t xml:space="preserve"> </w:t>
      </w:r>
      <w:r w:rsidRPr="003876CE">
        <w:rPr>
          <w:rFonts w:ascii="Garamond" w:hAnsi="Garamond"/>
          <w:sz w:val="24"/>
          <w:szCs w:val="24"/>
        </w:rPr>
        <w:t xml:space="preserve">In this stage, the agent has encountered some </w:t>
      </w:r>
      <w:r w:rsidR="00E91481" w:rsidRPr="003876CE">
        <w:rPr>
          <w:rFonts w:ascii="Garamond" w:hAnsi="Garamond"/>
          <w:sz w:val="24"/>
          <w:szCs w:val="24"/>
        </w:rPr>
        <w:t>fact that is anomalous given her background knowledge</w:t>
      </w:r>
      <w:r w:rsidRPr="003876CE">
        <w:rPr>
          <w:rFonts w:ascii="Garamond" w:hAnsi="Garamond"/>
          <w:sz w:val="24"/>
          <w:szCs w:val="24"/>
        </w:rPr>
        <w:t xml:space="preserve">, and so for convenience, </w:t>
      </w:r>
      <w:r w:rsidR="00A13284" w:rsidRPr="003876CE">
        <w:rPr>
          <w:rFonts w:ascii="Garamond" w:hAnsi="Garamond"/>
          <w:sz w:val="24"/>
          <w:szCs w:val="24"/>
        </w:rPr>
        <w:t>I will</w:t>
      </w:r>
      <w:r w:rsidRPr="003876CE">
        <w:rPr>
          <w:rFonts w:ascii="Garamond" w:hAnsi="Garamond"/>
          <w:sz w:val="24"/>
          <w:szCs w:val="24"/>
        </w:rPr>
        <w:t xml:space="preserve"> refer to this stage as the </w:t>
      </w:r>
      <w:r w:rsidRPr="003876CE">
        <w:rPr>
          <w:rFonts w:ascii="Garamond" w:hAnsi="Garamond"/>
          <w:i/>
          <w:sz w:val="24"/>
          <w:szCs w:val="24"/>
        </w:rPr>
        <w:t>Anomaly Stage</w:t>
      </w:r>
      <w:r w:rsidR="00E91481" w:rsidRPr="003876CE">
        <w:rPr>
          <w:rFonts w:ascii="Garamond" w:hAnsi="Garamond"/>
          <w:sz w:val="24"/>
          <w:szCs w:val="24"/>
        </w:rPr>
        <w:t>.</w:t>
      </w:r>
      <w:r w:rsidRPr="003876CE">
        <w:rPr>
          <w:rFonts w:ascii="Garamond" w:hAnsi="Garamond"/>
          <w:sz w:val="24"/>
          <w:szCs w:val="24"/>
        </w:rPr>
        <w:t xml:space="preserve"> </w:t>
      </w:r>
      <w:r w:rsidR="00E91481" w:rsidRPr="003876CE">
        <w:rPr>
          <w:rFonts w:ascii="Garamond" w:hAnsi="Garamond"/>
          <w:sz w:val="24"/>
          <w:szCs w:val="24"/>
        </w:rPr>
        <w:t xml:space="preserve">Moreover, </w:t>
      </w:r>
      <w:r w:rsidRPr="003876CE">
        <w:rPr>
          <w:rFonts w:ascii="Garamond" w:hAnsi="Garamond"/>
          <w:sz w:val="24"/>
          <w:szCs w:val="24"/>
        </w:rPr>
        <w:t>I</w:t>
      </w:r>
      <w:r w:rsidR="00E91481" w:rsidRPr="003876CE">
        <w:rPr>
          <w:rFonts w:ascii="Garamond" w:hAnsi="Garamond"/>
          <w:sz w:val="24"/>
          <w:szCs w:val="24"/>
        </w:rPr>
        <w:t xml:space="preserve"> wi</w:t>
      </w:r>
      <w:r w:rsidRPr="003876CE">
        <w:rPr>
          <w:rFonts w:ascii="Garamond" w:hAnsi="Garamond"/>
          <w:sz w:val="24"/>
          <w:szCs w:val="24"/>
        </w:rPr>
        <w:t xml:space="preserve">ll refer to the phenomena, facts, data, etc. that constitute the anomaly as the </w:t>
      </w:r>
      <w:r w:rsidRPr="003876CE">
        <w:rPr>
          <w:rFonts w:ascii="Garamond" w:hAnsi="Garamond"/>
          <w:i/>
          <w:iCs/>
          <w:sz w:val="24"/>
          <w:szCs w:val="24"/>
        </w:rPr>
        <w:t>explanatory trigger</w:t>
      </w:r>
      <w:r w:rsidRPr="003876CE">
        <w:rPr>
          <w:rFonts w:ascii="Garamond" w:hAnsi="Garamond"/>
          <w:sz w:val="24"/>
          <w:szCs w:val="24"/>
        </w:rPr>
        <w:t>.</w:t>
      </w:r>
      <w:r w:rsidRPr="003876CE">
        <w:rPr>
          <w:rFonts w:ascii="Garamond" w:hAnsi="Garamond"/>
          <w:sz w:val="24"/>
          <w:szCs w:val="24"/>
          <w:vertAlign w:val="superscript"/>
        </w:rPr>
        <w:footnoteReference w:id="14"/>
      </w:r>
      <w:r w:rsidRPr="003876CE">
        <w:rPr>
          <w:rFonts w:ascii="Garamond" w:hAnsi="Garamond"/>
          <w:sz w:val="24"/>
          <w:szCs w:val="24"/>
        </w:rPr>
        <w:t xml:space="preserve"> </w:t>
      </w:r>
      <w:bookmarkStart w:id="12" w:name="_Hlk69206549"/>
      <w:r w:rsidR="0035641A" w:rsidRPr="003876CE">
        <w:rPr>
          <w:rFonts w:ascii="Garamond" w:hAnsi="Garamond"/>
          <w:bCs/>
          <w:sz w:val="24"/>
          <w:szCs w:val="24"/>
        </w:rPr>
        <w:t xml:space="preserve">In </w:t>
      </w:r>
      <w:r w:rsidR="00E91481" w:rsidRPr="003876CE">
        <w:rPr>
          <w:rFonts w:ascii="Garamond" w:hAnsi="Garamond"/>
          <w:bCs/>
          <w:sz w:val="24"/>
          <w:szCs w:val="24"/>
        </w:rPr>
        <w:t xml:space="preserve">calling this step of IBE the </w:t>
      </w:r>
      <w:r w:rsidR="00F443AC" w:rsidRPr="003876CE">
        <w:rPr>
          <w:rFonts w:ascii="Garamond" w:hAnsi="Garamond"/>
          <w:bCs/>
          <w:sz w:val="24"/>
          <w:szCs w:val="24"/>
        </w:rPr>
        <w:t>“</w:t>
      </w:r>
      <w:r w:rsidR="00E91481" w:rsidRPr="003876CE">
        <w:rPr>
          <w:rFonts w:ascii="Garamond" w:hAnsi="Garamond"/>
          <w:bCs/>
          <w:sz w:val="24"/>
          <w:szCs w:val="24"/>
        </w:rPr>
        <w:t>Anomaly Stage</w:t>
      </w:r>
      <w:r w:rsidR="00F443AC" w:rsidRPr="003876CE">
        <w:rPr>
          <w:rFonts w:ascii="Garamond" w:hAnsi="Garamond"/>
          <w:bCs/>
          <w:sz w:val="24"/>
          <w:szCs w:val="24"/>
        </w:rPr>
        <w:t>”</w:t>
      </w:r>
      <w:r w:rsidR="00E91481" w:rsidRPr="003876CE">
        <w:rPr>
          <w:rFonts w:ascii="Garamond" w:hAnsi="Garamond"/>
          <w:bCs/>
          <w:sz w:val="24"/>
          <w:szCs w:val="24"/>
        </w:rPr>
        <w:t>, I do not mean to suggest that IBE only applies in “abnormal” or “unusual” circumstances.</w:t>
      </w:r>
      <w:r w:rsidR="00F443AC" w:rsidRPr="003876CE">
        <w:rPr>
          <w:rFonts w:ascii="Garamond" w:hAnsi="Garamond"/>
          <w:bCs/>
          <w:sz w:val="24"/>
          <w:szCs w:val="24"/>
        </w:rPr>
        <w:t xml:space="preserve"> Perfectly ordinary facts, such as the fact that it rained today</w:t>
      </w:r>
      <w:r w:rsidR="00E568E9" w:rsidRPr="003876CE">
        <w:rPr>
          <w:rFonts w:ascii="Garamond" w:hAnsi="Garamond"/>
          <w:bCs/>
          <w:sz w:val="24"/>
          <w:szCs w:val="24"/>
        </w:rPr>
        <w:t xml:space="preserve">, </w:t>
      </w:r>
      <w:r w:rsidR="00F443AC" w:rsidRPr="003876CE">
        <w:rPr>
          <w:rFonts w:ascii="Garamond" w:hAnsi="Garamond"/>
          <w:bCs/>
          <w:sz w:val="24"/>
          <w:szCs w:val="24"/>
        </w:rPr>
        <w:t>can serve as explanatory triggers. If</w:t>
      </w:r>
      <w:r w:rsidR="00A13284" w:rsidRPr="003876CE">
        <w:rPr>
          <w:rFonts w:ascii="Garamond" w:hAnsi="Garamond"/>
          <w:bCs/>
          <w:sz w:val="24"/>
          <w:szCs w:val="24"/>
        </w:rPr>
        <w:t xml:space="preserve"> </w:t>
      </w:r>
      <w:r w:rsidR="00F443AC" w:rsidRPr="003876CE">
        <w:rPr>
          <w:rFonts w:ascii="Garamond" w:hAnsi="Garamond"/>
          <w:bCs/>
          <w:sz w:val="24"/>
          <w:szCs w:val="24"/>
        </w:rPr>
        <w:t xml:space="preserve">I had every reason to expect that it would </w:t>
      </w:r>
      <w:r w:rsidR="00F443AC" w:rsidRPr="003876CE">
        <w:rPr>
          <w:rFonts w:ascii="Garamond" w:hAnsi="Garamond"/>
          <w:bCs/>
          <w:i/>
          <w:iCs/>
          <w:sz w:val="24"/>
          <w:szCs w:val="24"/>
        </w:rPr>
        <w:t xml:space="preserve">not </w:t>
      </w:r>
      <w:r w:rsidR="00F443AC" w:rsidRPr="003876CE">
        <w:rPr>
          <w:rFonts w:ascii="Garamond" w:hAnsi="Garamond"/>
          <w:bCs/>
          <w:sz w:val="24"/>
          <w:szCs w:val="24"/>
        </w:rPr>
        <w:t xml:space="preserve">rain, then the fact that it rained today </w:t>
      </w:r>
      <w:r w:rsidR="00A13284" w:rsidRPr="003876CE">
        <w:rPr>
          <w:rFonts w:ascii="Garamond" w:hAnsi="Garamond"/>
          <w:bCs/>
          <w:sz w:val="24"/>
          <w:szCs w:val="24"/>
        </w:rPr>
        <w:t>is</w:t>
      </w:r>
      <w:r w:rsidR="009B67F3" w:rsidRPr="003876CE">
        <w:rPr>
          <w:rFonts w:ascii="Garamond" w:hAnsi="Garamond"/>
          <w:bCs/>
          <w:sz w:val="24"/>
          <w:szCs w:val="24"/>
        </w:rPr>
        <w:t xml:space="preserve"> “anomalous”</w:t>
      </w:r>
      <w:r w:rsidR="00A13284" w:rsidRPr="003876CE">
        <w:rPr>
          <w:rFonts w:ascii="Garamond" w:hAnsi="Garamond"/>
          <w:bCs/>
          <w:sz w:val="24"/>
          <w:szCs w:val="24"/>
        </w:rPr>
        <w:t xml:space="preserve"> given my background knowledge</w:t>
      </w:r>
      <w:r w:rsidR="009B67F3" w:rsidRPr="003876CE">
        <w:rPr>
          <w:rFonts w:ascii="Garamond" w:hAnsi="Garamond"/>
          <w:bCs/>
          <w:sz w:val="24"/>
          <w:szCs w:val="24"/>
        </w:rPr>
        <w:t xml:space="preserve"> and so </w:t>
      </w:r>
      <w:r w:rsidR="00F443AC" w:rsidRPr="003876CE">
        <w:rPr>
          <w:rFonts w:ascii="Garamond" w:hAnsi="Garamond"/>
          <w:bCs/>
          <w:sz w:val="24"/>
          <w:szCs w:val="24"/>
        </w:rPr>
        <w:t>in need of an explanation. Thus, in this perfectly ordinary case I should employ IBE</w:t>
      </w:r>
      <w:bookmarkEnd w:id="12"/>
      <w:r w:rsidR="00F443AC" w:rsidRPr="003876CE">
        <w:rPr>
          <w:rFonts w:ascii="Garamond" w:hAnsi="Garamond"/>
          <w:bCs/>
          <w:sz w:val="24"/>
          <w:szCs w:val="24"/>
        </w:rPr>
        <w:t>.</w:t>
      </w:r>
      <w:r w:rsidR="00F443AC" w:rsidRPr="003876CE">
        <w:rPr>
          <w:rStyle w:val="FootnoteReference"/>
          <w:rFonts w:ascii="Garamond" w:hAnsi="Garamond"/>
          <w:bCs/>
          <w:sz w:val="24"/>
          <w:szCs w:val="24"/>
        </w:rPr>
        <w:footnoteReference w:id="15"/>
      </w:r>
      <w:r w:rsidR="00F443AC" w:rsidRPr="003876CE">
        <w:rPr>
          <w:rFonts w:ascii="Garamond" w:hAnsi="Garamond"/>
          <w:bCs/>
          <w:sz w:val="24"/>
          <w:szCs w:val="24"/>
        </w:rPr>
        <w:t xml:space="preserve"> </w:t>
      </w:r>
    </w:p>
    <w:p w14:paraId="69ABEDAA" w14:textId="6BDA0906" w:rsidR="00972F7B" w:rsidRPr="003876CE" w:rsidRDefault="00972F7B" w:rsidP="00F75D61">
      <w:pPr>
        <w:spacing w:after="0" w:line="360" w:lineRule="auto"/>
        <w:ind w:firstLine="720"/>
        <w:jc w:val="both"/>
        <w:rPr>
          <w:rFonts w:ascii="Garamond" w:hAnsi="Garamond"/>
          <w:b/>
          <w:sz w:val="24"/>
          <w:szCs w:val="24"/>
        </w:rPr>
      </w:pPr>
      <w:r w:rsidRPr="003876CE">
        <w:rPr>
          <w:rFonts w:ascii="Garamond" w:hAnsi="Garamond"/>
          <w:sz w:val="24"/>
          <w:szCs w:val="24"/>
        </w:rPr>
        <w:t xml:space="preserve">Although Harman (1965), </w:t>
      </w:r>
      <w:r w:rsidR="009A349F" w:rsidRPr="003876CE">
        <w:rPr>
          <w:rFonts w:ascii="Garamond" w:hAnsi="Garamond"/>
          <w:sz w:val="24"/>
          <w:szCs w:val="24"/>
        </w:rPr>
        <w:t>who</w:t>
      </w:r>
      <w:r w:rsidR="000124D8" w:rsidRPr="003876CE">
        <w:rPr>
          <w:rFonts w:ascii="Garamond" w:hAnsi="Garamond"/>
          <w:sz w:val="24"/>
          <w:szCs w:val="24"/>
        </w:rPr>
        <w:t xml:space="preserve"> </w:t>
      </w:r>
      <w:r w:rsidRPr="003876CE">
        <w:rPr>
          <w:rFonts w:ascii="Garamond" w:hAnsi="Garamond"/>
          <w:sz w:val="24"/>
          <w:szCs w:val="24"/>
        </w:rPr>
        <w:t>coined the term “inference to the best explanation</w:t>
      </w:r>
      <w:r w:rsidR="000124D8" w:rsidRPr="003876CE">
        <w:rPr>
          <w:rFonts w:ascii="Garamond" w:hAnsi="Garamond"/>
          <w:sz w:val="24"/>
          <w:szCs w:val="24"/>
        </w:rPr>
        <w:t>,</w:t>
      </w:r>
      <w:r w:rsidRPr="003876CE">
        <w:rPr>
          <w:rFonts w:ascii="Garamond" w:hAnsi="Garamond"/>
          <w:sz w:val="24"/>
          <w:szCs w:val="24"/>
        </w:rPr>
        <w:t>” makes no mention of the caveat that F requires an explanation, and indeed some schematizations of IBE exclude it (e.g.</w:t>
      </w:r>
      <w:r w:rsidR="00E91481" w:rsidRPr="003876CE">
        <w:rPr>
          <w:rFonts w:ascii="Garamond" w:hAnsi="Garamond"/>
          <w:sz w:val="24"/>
          <w:szCs w:val="24"/>
        </w:rPr>
        <w:t>,</w:t>
      </w:r>
      <w:r w:rsidRPr="003876CE">
        <w:rPr>
          <w:rFonts w:ascii="Garamond" w:hAnsi="Garamond"/>
          <w:sz w:val="24"/>
          <w:szCs w:val="24"/>
        </w:rPr>
        <w:t xml:space="preserve"> Psillos 2002), I maintain </w:t>
      </w:r>
      <w:r w:rsidR="000124D8" w:rsidRPr="003876CE">
        <w:rPr>
          <w:rFonts w:ascii="Garamond" w:hAnsi="Garamond"/>
          <w:sz w:val="24"/>
          <w:szCs w:val="24"/>
        </w:rPr>
        <w:t xml:space="preserve">that </w:t>
      </w:r>
      <w:r w:rsidRPr="003876CE">
        <w:rPr>
          <w:rFonts w:ascii="Garamond" w:hAnsi="Garamond"/>
          <w:sz w:val="24"/>
          <w:szCs w:val="24"/>
        </w:rPr>
        <w:t xml:space="preserve">this qualification is necessary. If F did not require an explanation, then explaining F by means of some hypothesis H should have no bearing on whether H is true. If F does not require an explanation, then to conclude that H is true because H explains F better than its rivals would be a non-sequitur. The </w:t>
      </w:r>
      <w:r w:rsidR="00662E84" w:rsidRPr="003876CE">
        <w:rPr>
          <w:rFonts w:ascii="Garamond" w:hAnsi="Garamond"/>
          <w:sz w:val="24"/>
          <w:szCs w:val="24"/>
        </w:rPr>
        <w:t>intuition</w:t>
      </w:r>
      <w:r w:rsidRPr="003876CE">
        <w:rPr>
          <w:rFonts w:ascii="Garamond" w:hAnsi="Garamond"/>
          <w:sz w:val="24"/>
          <w:szCs w:val="24"/>
        </w:rPr>
        <w:t xml:space="preserve"> behind IBE is that H ought to be given some justificatory </w:t>
      </w:r>
      <w:r w:rsidR="00662E84" w:rsidRPr="003876CE">
        <w:rPr>
          <w:rFonts w:ascii="Garamond" w:hAnsi="Garamond"/>
          <w:sz w:val="24"/>
          <w:szCs w:val="24"/>
        </w:rPr>
        <w:t>“</w:t>
      </w:r>
      <w:r w:rsidRPr="003876CE">
        <w:rPr>
          <w:rFonts w:ascii="Garamond" w:hAnsi="Garamond"/>
          <w:sz w:val="24"/>
          <w:szCs w:val="24"/>
        </w:rPr>
        <w:t>credit</w:t>
      </w:r>
      <w:r w:rsidR="00662E84" w:rsidRPr="003876CE">
        <w:rPr>
          <w:rFonts w:ascii="Garamond" w:hAnsi="Garamond"/>
          <w:sz w:val="24"/>
          <w:szCs w:val="24"/>
        </w:rPr>
        <w:t>”</w:t>
      </w:r>
      <w:r w:rsidRPr="003876CE">
        <w:rPr>
          <w:rFonts w:ascii="Garamond" w:hAnsi="Garamond"/>
          <w:sz w:val="24"/>
          <w:szCs w:val="24"/>
        </w:rPr>
        <w:t xml:space="preserve"> for relieving the epistemic </w:t>
      </w:r>
      <w:r w:rsidR="00662E84" w:rsidRPr="003876CE">
        <w:rPr>
          <w:rFonts w:ascii="Garamond" w:hAnsi="Garamond"/>
          <w:sz w:val="24"/>
          <w:szCs w:val="24"/>
        </w:rPr>
        <w:t>“</w:t>
      </w:r>
      <w:r w:rsidRPr="003876CE">
        <w:rPr>
          <w:rFonts w:ascii="Garamond" w:hAnsi="Garamond"/>
          <w:sz w:val="24"/>
          <w:szCs w:val="24"/>
        </w:rPr>
        <w:t>burden</w:t>
      </w:r>
      <w:r w:rsidR="00662E84" w:rsidRPr="003876CE">
        <w:rPr>
          <w:rFonts w:ascii="Garamond" w:hAnsi="Garamond"/>
          <w:sz w:val="24"/>
          <w:szCs w:val="24"/>
        </w:rPr>
        <w:t>”</w:t>
      </w:r>
      <w:r w:rsidRPr="003876CE">
        <w:rPr>
          <w:rFonts w:ascii="Garamond" w:hAnsi="Garamond"/>
          <w:sz w:val="24"/>
          <w:szCs w:val="24"/>
        </w:rPr>
        <w:t xml:space="preserve"> imposed by the </w:t>
      </w:r>
      <w:r w:rsidR="00E91481" w:rsidRPr="003876CE">
        <w:rPr>
          <w:rFonts w:ascii="Garamond" w:hAnsi="Garamond"/>
          <w:sz w:val="24"/>
          <w:szCs w:val="24"/>
        </w:rPr>
        <w:t>unexplained fact F</w:t>
      </w:r>
      <w:r w:rsidRPr="003876CE">
        <w:rPr>
          <w:rFonts w:ascii="Garamond" w:hAnsi="Garamond"/>
          <w:sz w:val="24"/>
          <w:szCs w:val="24"/>
        </w:rPr>
        <w:t xml:space="preserve">. But if F </w:t>
      </w:r>
      <w:r w:rsidR="00E91481" w:rsidRPr="003876CE">
        <w:rPr>
          <w:rFonts w:ascii="Garamond" w:hAnsi="Garamond"/>
          <w:sz w:val="24"/>
          <w:szCs w:val="24"/>
        </w:rPr>
        <w:t>does not actually require an explanation</w:t>
      </w:r>
      <w:r w:rsidRPr="003876CE">
        <w:rPr>
          <w:rFonts w:ascii="Garamond" w:hAnsi="Garamond"/>
          <w:sz w:val="24"/>
          <w:szCs w:val="24"/>
        </w:rPr>
        <w:t xml:space="preserve">, then it seems unwarranted to </w:t>
      </w:r>
      <w:r w:rsidR="000124D8" w:rsidRPr="003876CE">
        <w:rPr>
          <w:rFonts w:ascii="Garamond" w:hAnsi="Garamond"/>
          <w:sz w:val="24"/>
          <w:szCs w:val="24"/>
        </w:rPr>
        <w:t>“reward”</w:t>
      </w:r>
      <w:r w:rsidRPr="003876CE">
        <w:rPr>
          <w:rFonts w:ascii="Garamond" w:hAnsi="Garamond"/>
          <w:sz w:val="24"/>
          <w:szCs w:val="24"/>
        </w:rPr>
        <w:t xml:space="preserve"> H for providing </w:t>
      </w:r>
      <w:r w:rsidR="00E91481" w:rsidRPr="003876CE">
        <w:rPr>
          <w:rFonts w:ascii="Garamond" w:hAnsi="Garamond"/>
          <w:sz w:val="24"/>
          <w:szCs w:val="24"/>
        </w:rPr>
        <w:t>a superfluous explanation.</w:t>
      </w:r>
      <w:r w:rsidRPr="003876CE">
        <w:rPr>
          <w:rFonts w:ascii="Garamond" w:hAnsi="Garamond"/>
          <w:sz w:val="24"/>
          <w:szCs w:val="24"/>
        </w:rPr>
        <w:t xml:space="preserve"> This is a point that is seldom emphasized in discussions of IBE, but the very success of IBE depends on a prior commitment to F’s requiring an explanation. Thus, IBE is wedded to the concept of </w:t>
      </w:r>
      <w:r w:rsidR="00F063BF" w:rsidRPr="003876CE">
        <w:rPr>
          <w:rFonts w:ascii="Garamond" w:hAnsi="Garamond"/>
          <w:sz w:val="24"/>
          <w:szCs w:val="24"/>
        </w:rPr>
        <w:t xml:space="preserve">an </w:t>
      </w:r>
      <w:r w:rsidR="00662E84" w:rsidRPr="003876CE">
        <w:rPr>
          <w:rFonts w:ascii="Garamond" w:hAnsi="Garamond"/>
          <w:sz w:val="24"/>
          <w:szCs w:val="24"/>
        </w:rPr>
        <w:t>“</w:t>
      </w:r>
      <w:r w:rsidRPr="003876CE">
        <w:rPr>
          <w:rFonts w:ascii="Garamond" w:hAnsi="Garamond"/>
          <w:sz w:val="24"/>
          <w:szCs w:val="24"/>
        </w:rPr>
        <w:t>explanatory trigger</w:t>
      </w:r>
      <w:r w:rsidR="00662E84" w:rsidRPr="003876CE">
        <w:rPr>
          <w:rFonts w:ascii="Garamond" w:hAnsi="Garamond"/>
          <w:sz w:val="24"/>
          <w:szCs w:val="24"/>
        </w:rPr>
        <w:t>”</w:t>
      </w:r>
      <w:r w:rsidRPr="003876CE">
        <w:rPr>
          <w:rFonts w:ascii="Garamond" w:hAnsi="Garamond"/>
          <w:sz w:val="24"/>
          <w:szCs w:val="24"/>
        </w:rPr>
        <w:t>, and so the nature of this concept must be spelled out.</w:t>
      </w:r>
    </w:p>
    <w:p w14:paraId="1E203867" w14:textId="742F32E3" w:rsidR="009A349F" w:rsidRPr="003876CE" w:rsidRDefault="00972F7B" w:rsidP="00F75D61">
      <w:pPr>
        <w:spacing w:after="0" w:line="360" w:lineRule="auto"/>
        <w:jc w:val="both"/>
        <w:rPr>
          <w:rFonts w:ascii="Garamond" w:hAnsi="Garamond"/>
          <w:sz w:val="24"/>
          <w:szCs w:val="24"/>
        </w:rPr>
      </w:pPr>
      <w:r w:rsidRPr="003876CE">
        <w:rPr>
          <w:rFonts w:ascii="Garamond" w:hAnsi="Garamond"/>
          <w:sz w:val="24"/>
          <w:szCs w:val="24"/>
        </w:rPr>
        <w:tab/>
        <w:t>Now according to Lycan (2002</w:t>
      </w:r>
      <w:r w:rsidR="000124D8" w:rsidRPr="003876CE">
        <w:rPr>
          <w:rFonts w:ascii="Garamond" w:hAnsi="Garamond"/>
          <w:sz w:val="24"/>
          <w:szCs w:val="24"/>
        </w:rPr>
        <w:t xml:space="preserve">, p. </w:t>
      </w:r>
      <w:r w:rsidRPr="003876CE">
        <w:rPr>
          <w:rFonts w:ascii="Garamond" w:hAnsi="Garamond"/>
          <w:sz w:val="24"/>
          <w:szCs w:val="24"/>
        </w:rPr>
        <w:t xml:space="preserve">413), although it would be interesting to investigate with more depth the conditions under which a fact requires an explanation, doing so is not necessary for </w:t>
      </w:r>
      <w:r w:rsidR="00662E84" w:rsidRPr="003876CE">
        <w:rPr>
          <w:rFonts w:ascii="Garamond" w:hAnsi="Garamond"/>
          <w:sz w:val="24"/>
          <w:szCs w:val="24"/>
        </w:rPr>
        <w:t>proponents of IBE</w:t>
      </w:r>
      <w:r w:rsidRPr="003876CE">
        <w:rPr>
          <w:rFonts w:ascii="Garamond" w:hAnsi="Garamond"/>
          <w:sz w:val="24"/>
          <w:szCs w:val="24"/>
        </w:rPr>
        <w:t xml:space="preserve"> because “substantive disagreements about what does or does not need explaining are rare.” The </w:t>
      </w:r>
      <w:r w:rsidR="009A349F" w:rsidRPr="003876CE">
        <w:rPr>
          <w:rFonts w:ascii="Garamond" w:hAnsi="Garamond"/>
          <w:sz w:val="24"/>
          <w:szCs w:val="24"/>
        </w:rPr>
        <w:t xml:space="preserve">implicit </w:t>
      </w:r>
      <w:r w:rsidRPr="003876CE">
        <w:rPr>
          <w:rFonts w:ascii="Garamond" w:hAnsi="Garamond"/>
          <w:sz w:val="24"/>
          <w:szCs w:val="24"/>
        </w:rPr>
        <w:t xml:space="preserve">argument </w:t>
      </w:r>
      <w:r w:rsidR="009A349F" w:rsidRPr="003876CE">
        <w:rPr>
          <w:rFonts w:ascii="Garamond" w:hAnsi="Garamond"/>
          <w:sz w:val="24"/>
          <w:szCs w:val="24"/>
        </w:rPr>
        <w:t>seems to be</w:t>
      </w:r>
      <w:r w:rsidRPr="003876CE">
        <w:rPr>
          <w:rFonts w:ascii="Garamond" w:hAnsi="Garamond"/>
          <w:sz w:val="24"/>
          <w:szCs w:val="24"/>
        </w:rPr>
        <w:t xml:space="preserve"> that disputants almost always agree on the extension of the concept, and so we can leave the concept intuitive. If Lycan is right that people almost always agree about whether F requires an explanation, then perhaps there is little </w:t>
      </w:r>
      <w:r w:rsidR="00662E84" w:rsidRPr="003876CE">
        <w:rPr>
          <w:rFonts w:ascii="Garamond" w:hAnsi="Garamond"/>
          <w:sz w:val="24"/>
          <w:szCs w:val="24"/>
        </w:rPr>
        <w:t xml:space="preserve">philosophical </w:t>
      </w:r>
      <w:r w:rsidRPr="003876CE">
        <w:rPr>
          <w:rFonts w:ascii="Garamond" w:hAnsi="Garamond"/>
          <w:sz w:val="24"/>
          <w:szCs w:val="24"/>
        </w:rPr>
        <w:t xml:space="preserve">need to give an account of F’s </w:t>
      </w:r>
      <w:r w:rsidR="005956E1" w:rsidRPr="003876CE">
        <w:rPr>
          <w:rFonts w:ascii="Garamond" w:hAnsi="Garamond"/>
          <w:sz w:val="24"/>
          <w:szCs w:val="24"/>
        </w:rPr>
        <w:t>“</w:t>
      </w:r>
      <w:r w:rsidRPr="003876CE">
        <w:rPr>
          <w:rFonts w:ascii="Garamond" w:hAnsi="Garamond"/>
          <w:sz w:val="24"/>
          <w:szCs w:val="24"/>
        </w:rPr>
        <w:t>requiring an explanation.</w:t>
      </w:r>
      <w:r w:rsidR="005956E1" w:rsidRPr="003876CE">
        <w:rPr>
          <w:rFonts w:ascii="Garamond" w:hAnsi="Garamond"/>
          <w:sz w:val="24"/>
          <w:szCs w:val="24"/>
        </w:rPr>
        <w:t>”</w:t>
      </w:r>
      <w:r w:rsidRPr="003876CE">
        <w:rPr>
          <w:rFonts w:ascii="Garamond" w:hAnsi="Garamond"/>
          <w:sz w:val="24"/>
          <w:szCs w:val="24"/>
        </w:rPr>
        <w:t xml:space="preserve"> To be sure, disputes concerning whether some instance of IBE is successful are usually located elsewhere</w:t>
      </w:r>
      <w:r w:rsidR="005F678B" w:rsidRPr="003876CE">
        <w:rPr>
          <w:rFonts w:ascii="Garamond" w:hAnsi="Garamond"/>
          <w:sz w:val="24"/>
          <w:szCs w:val="24"/>
        </w:rPr>
        <w:t>.</w:t>
      </w:r>
      <w:r w:rsidRPr="003876CE">
        <w:rPr>
          <w:rFonts w:ascii="Garamond" w:hAnsi="Garamond"/>
          <w:sz w:val="24"/>
          <w:szCs w:val="24"/>
        </w:rPr>
        <w:t xml:space="preserve"> Often two parties agree that F requires an </w:t>
      </w:r>
      <w:r w:rsidRPr="003876CE">
        <w:rPr>
          <w:rFonts w:ascii="Garamond" w:hAnsi="Garamond"/>
          <w:sz w:val="24"/>
          <w:szCs w:val="24"/>
        </w:rPr>
        <w:lastRenderedPageBreak/>
        <w:t>explanation, but one favors H</w:t>
      </w:r>
      <w:r w:rsidRPr="003876CE">
        <w:rPr>
          <w:rFonts w:ascii="Garamond" w:hAnsi="Garamond"/>
          <w:sz w:val="24"/>
          <w:szCs w:val="24"/>
          <w:vertAlign w:val="subscript"/>
        </w:rPr>
        <w:t>1</w:t>
      </w:r>
      <w:r w:rsidRPr="003876CE">
        <w:rPr>
          <w:rFonts w:ascii="Garamond" w:hAnsi="Garamond"/>
          <w:sz w:val="24"/>
          <w:szCs w:val="24"/>
        </w:rPr>
        <w:t xml:space="preserve"> as the best explanation of F and the other favors H</w:t>
      </w:r>
      <w:r w:rsidRPr="003876CE">
        <w:rPr>
          <w:rFonts w:ascii="Garamond" w:hAnsi="Garamond"/>
          <w:sz w:val="24"/>
          <w:szCs w:val="24"/>
          <w:vertAlign w:val="subscript"/>
        </w:rPr>
        <w:t>2</w:t>
      </w:r>
      <w:r w:rsidR="00662E84" w:rsidRPr="003876CE">
        <w:rPr>
          <w:rFonts w:ascii="Garamond" w:hAnsi="Garamond"/>
          <w:sz w:val="24"/>
          <w:szCs w:val="24"/>
        </w:rPr>
        <w:t>. Even so</w:t>
      </w:r>
      <w:r w:rsidRPr="003876CE">
        <w:rPr>
          <w:rFonts w:ascii="Garamond" w:hAnsi="Garamond"/>
          <w:sz w:val="24"/>
          <w:szCs w:val="24"/>
        </w:rPr>
        <w:t xml:space="preserve">, in my view, Lycan underestimates the extent to which there is disagreement at the </w:t>
      </w:r>
      <w:r w:rsidRPr="003876CE">
        <w:rPr>
          <w:rFonts w:ascii="Garamond" w:hAnsi="Garamond"/>
          <w:iCs/>
          <w:sz w:val="24"/>
          <w:szCs w:val="24"/>
        </w:rPr>
        <w:t>Anomaly Stage</w:t>
      </w:r>
      <w:r w:rsidR="005F678B" w:rsidRPr="003876CE">
        <w:rPr>
          <w:rFonts w:ascii="Garamond" w:hAnsi="Garamond"/>
          <w:sz w:val="24"/>
          <w:szCs w:val="24"/>
        </w:rPr>
        <w:t>.</w:t>
      </w:r>
      <w:r w:rsidR="009A349F" w:rsidRPr="003876CE">
        <w:rPr>
          <w:rFonts w:ascii="Garamond" w:hAnsi="Garamond"/>
          <w:sz w:val="24"/>
          <w:szCs w:val="24"/>
        </w:rPr>
        <w:t xml:space="preserve"> </w:t>
      </w:r>
    </w:p>
    <w:p w14:paraId="760A72E2" w14:textId="2573E1DA" w:rsidR="00046092" w:rsidRPr="003876CE" w:rsidRDefault="00046092" w:rsidP="00F75D61">
      <w:pPr>
        <w:spacing w:after="0" w:line="360" w:lineRule="auto"/>
        <w:ind w:firstLine="720"/>
        <w:jc w:val="both"/>
        <w:rPr>
          <w:rFonts w:ascii="Garamond" w:hAnsi="Garamond"/>
          <w:sz w:val="24"/>
          <w:szCs w:val="24"/>
        </w:rPr>
      </w:pPr>
      <w:r w:rsidRPr="003876CE">
        <w:rPr>
          <w:rFonts w:ascii="Garamond" w:hAnsi="Garamond"/>
          <w:sz w:val="24"/>
          <w:szCs w:val="24"/>
        </w:rPr>
        <w:t>Aside from being common in philosophy and in science</w:t>
      </w:r>
      <w:r w:rsidR="009A5665" w:rsidRPr="003876CE">
        <w:rPr>
          <w:rFonts w:ascii="Garamond" w:hAnsi="Garamond"/>
          <w:sz w:val="24"/>
          <w:szCs w:val="24"/>
        </w:rPr>
        <w:t>,</w:t>
      </w:r>
      <w:r w:rsidRPr="003876CE">
        <w:rPr>
          <w:rStyle w:val="FootnoteReference"/>
          <w:rFonts w:ascii="Garamond" w:hAnsi="Garamond"/>
          <w:sz w:val="24"/>
          <w:szCs w:val="24"/>
        </w:rPr>
        <w:footnoteReference w:id="16"/>
      </w:r>
      <w:r w:rsidR="009A5665" w:rsidRPr="003876CE">
        <w:rPr>
          <w:rFonts w:ascii="Garamond" w:hAnsi="Garamond"/>
          <w:sz w:val="24"/>
          <w:szCs w:val="24"/>
        </w:rPr>
        <w:t xml:space="preserve"> </w:t>
      </w:r>
      <w:r w:rsidRPr="003876CE">
        <w:rPr>
          <w:rFonts w:ascii="Garamond" w:hAnsi="Garamond"/>
          <w:sz w:val="24"/>
          <w:szCs w:val="24"/>
        </w:rPr>
        <w:t xml:space="preserve">disputes over whether some fact requires an explanation crop up in ordinary life fairly frequently. In general, when one party demands an explanation for a series of events—such as the fact that </w:t>
      </w:r>
      <w:r w:rsidRPr="003876CE">
        <w:rPr>
          <w:rFonts w:ascii="Garamond" w:hAnsi="Garamond"/>
          <w:bCs/>
          <w:sz w:val="24"/>
          <w:szCs w:val="24"/>
        </w:rPr>
        <w:t>Evelyn Adams</w:t>
      </w:r>
      <w:r w:rsidRPr="003876CE">
        <w:rPr>
          <w:rFonts w:ascii="Garamond" w:hAnsi="Garamond"/>
          <w:sz w:val="24"/>
          <w:szCs w:val="24"/>
        </w:rPr>
        <w:t> won the New Jersey Lottery in 1985 and then again in 1986</w:t>
      </w:r>
      <w:r w:rsidR="000F35B7" w:rsidRPr="003876CE">
        <w:rPr>
          <w:rFonts w:ascii="Garamond" w:hAnsi="Garamond"/>
          <w:sz w:val="24"/>
          <w:szCs w:val="24"/>
        </w:rPr>
        <w:t xml:space="preserve"> (Sober 2012)</w:t>
      </w:r>
      <w:r w:rsidRPr="003876CE">
        <w:rPr>
          <w:rFonts w:ascii="Garamond" w:hAnsi="Garamond"/>
          <w:sz w:val="24"/>
          <w:szCs w:val="24"/>
        </w:rPr>
        <w:t xml:space="preserve">—and the other party is willing to accept such a series of events as a coincidence, then it seems accurate to describe their dispute as one over whether a fact requires an explanation. We could easily multiply </w:t>
      </w:r>
      <w:r w:rsidR="00913C98" w:rsidRPr="003876CE">
        <w:rPr>
          <w:rFonts w:ascii="Garamond" w:hAnsi="Garamond"/>
          <w:sz w:val="24"/>
          <w:szCs w:val="24"/>
        </w:rPr>
        <w:t>mundane</w:t>
      </w:r>
      <w:r w:rsidRPr="003876CE">
        <w:rPr>
          <w:rFonts w:ascii="Garamond" w:hAnsi="Garamond"/>
          <w:sz w:val="24"/>
          <w:szCs w:val="24"/>
        </w:rPr>
        <w:t xml:space="preserve"> examples of </w:t>
      </w:r>
      <w:r w:rsidRPr="003876CE">
        <w:rPr>
          <w:rFonts w:ascii="Garamond" w:hAnsi="Garamond"/>
          <w:i/>
          <w:iCs/>
          <w:sz w:val="24"/>
          <w:szCs w:val="24"/>
        </w:rPr>
        <w:t>prima facie</w:t>
      </w:r>
      <w:r w:rsidRPr="003876CE">
        <w:rPr>
          <w:rFonts w:ascii="Garamond" w:hAnsi="Garamond"/>
          <w:sz w:val="24"/>
          <w:szCs w:val="24"/>
        </w:rPr>
        <w:t xml:space="preserve"> “meaningful connections”</w:t>
      </w:r>
      <w:r w:rsidR="009A5665" w:rsidRPr="003876CE">
        <w:rPr>
          <w:rFonts w:ascii="Garamond" w:hAnsi="Garamond"/>
          <w:sz w:val="24"/>
          <w:szCs w:val="24"/>
        </w:rPr>
        <w:t>,</w:t>
      </w:r>
      <w:r w:rsidRPr="003876CE">
        <w:rPr>
          <w:rFonts w:ascii="Garamond" w:hAnsi="Garamond"/>
          <w:sz w:val="24"/>
          <w:szCs w:val="24"/>
        </w:rPr>
        <w:t xml:space="preserve"> where what is </w:t>
      </w:r>
      <w:r w:rsidR="009A5665" w:rsidRPr="003876CE">
        <w:rPr>
          <w:rFonts w:ascii="Garamond" w:hAnsi="Garamond"/>
          <w:sz w:val="24"/>
          <w:szCs w:val="24"/>
        </w:rPr>
        <w:t>being</w:t>
      </w:r>
      <w:r w:rsidRPr="003876CE">
        <w:rPr>
          <w:rFonts w:ascii="Garamond" w:hAnsi="Garamond"/>
          <w:sz w:val="24"/>
          <w:szCs w:val="24"/>
        </w:rPr>
        <w:t xml:space="preserve"> dispute</w:t>
      </w:r>
      <w:r w:rsidR="009A5665" w:rsidRPr="003876CE">
        <w:rPr>
          <w:rFonts w:ascii="Garamond" w:hAnsi="Garamond"/>
          <w:sz w:val="24"/>
          <w:szCs w:val="24"/>
        </w:rPr>
        <w:t>d</w:t>
      </w:r>
      <w:r w:rsidRPr="003876CE">
        <w:rPr>
          <w:rFonts w:ascii="Garamond" w:hAnsi="Garamond"/>
          <w:sz w:val="24"/>
          <w:szCs w:val="24"/>
        </w:rPr>
        <w:t xml:space="preserve"> is whether those connections require an explanation or are best written off as a coincidence</w:t>
      </w:r>
      <w:r w:rsidR="009A5665" w:rsidRPr="003876CE">
        <w:rPr>
          <w:rFonts w:ascii="Garamond" w:hAnsi="Garamond"/>
          <w:sz w:val="24"/>
          <w:szCs w:val="24"/>
        </w:rPr>
        <w:t>—</w:t>
      </w:r>
      <w:r w:rsidRPr="003876CE">
        <w:rPr>
          <w:rFonts w:ascii="Garamond" w:hAnsi="Garamond"/>
          <w:sz w:val="24"/>
          <w:szCs w:val="24"/>
        </w:rPr>
        <w:t>e.g.</w:t>
      </w:r>
      <w:r w:rsidR="00E91481" w:rsidRPr="003876CE">
        <w:rPr>
          <w:rFonts w:ascii="Garamond" w:hAnsi="Garamond"/>
          <w:sz w:val="24"/>
          <w:szCs w:val="24"/>
        </w:rPr>
        <w:t>,</w:t>
      </w:r>
      <w:r w:rsidRPr="003876CE">
        <w:rPr>
          <w:rFonts w:ascii="Garamond" w:hAnsi="Garamond"/>
          <w:sz w:val="24"/>
          <w:szCs w:val="24"/>
        </w:rPr>
        <w:t xml:space="preserve"> twins, Jim </w:t>
      </w:r>
      <w:proofErr w:type="gramStart"/>
      <w:r w:rsidRPr="003876CE">
        <w:rPr>
          <w:rFonts w:ascii="Garamond" w:hAnsi="Garamond"/>
          <w:sz w:val="24"/>
          <w:szCs w:val="24"/>
        </w:rPr>
        <w:t>Springer</w:t>
      </w:r>
      <w:proofErr w:type="gramEnd"/>
      <w:r w:rsidRPr="003876CE">
        <w:rPr>
          <w:rFonts w:ascii="Garamond" w:hAnsi="Garamond"/>
          <w:sz w:val="24"/>
          <w:szCs w:val="24"/>
        </w:rPr>
        <w:t xml:space="preserve"> and Jim Lewis, separated at birth</w:t>
      </w:r>
      <w:r w:rsidR="00CD4ABB" w:rsidRPr="003876CE">
        <w:rPr>
          <w:rFonts w:ascii="Garamond" w:hAnsi="Garamond"/>
          <w:sz w:val="24"/>
          <w:szCs w:val="24"/>
        </w:rPr>
        <w:t>,</w:t>
      </w:r>
      <w:r w:rsidRPr="003876CE">
        <w:rPr>
          <w:rFonts w:ascii="Garamond" w:hAnsi="Garamond"/>
          <w:sz w:val="24"/>
          <w:szCs w:val="24"/>
        </w:rPr>
        <w:t xml:space="preserve"> twice marr</w:t>
      </w:r>
      <w:r w:rsidR="00BC5324" w:rsidRPr="003876CE">
        <w:rPr>
          <w:rFonts w:ascii="Garamond" w:hAnsi="Garamond"/>
          <w:sz w:val="24"/>
          <w:szCs w:val="24"/>
        </w:rPr>
        <w:t>ied</w:t>
      </w:r>
      <w:r w:rsidRPr="003876CE">
        <w:rPr>
          <w:rFonts w:ascii="Garamond" w:hAnsi="Garamond"/>
          <w:sz w:val="24"/>
          <w:szCs w:val="24"/>
        </w:rPr>
        <w:t xml:space="preserve"> different women with the same name.</w:t>
      </w:r>
      <w:r w:rsidRPr="003876CE">
        <w:rPr>
          <w:rFonts w:ascii="Garamond" w:hAnsi="Garamond"/>
          <w:sz w:val="24"/>
          <w:szCs w:val="24"/>
          <w:vertAlign w:val="superscript"/>
        </w:rPr>
        <w:t xml:space="preserve"> </w:t>
      </w:r>
      <w:r w:rsidRPr="003876CE">
        <w:rPr>
          <w:rFonts w:ascii="Garamond" w:hAnsi="Garamond"/>
          <w:sz w:val="24"/>
          <w:szCs w:val="24"/>
          <w:vertAlign w:val="superscript"/>
        </w:rPr>
        <w:footnoteReference w:id="17"/>
      </w:r>
      <w:r w:rsidR="005B1527" w:rsidRPr="003876CE">
        <w:rPr>
          <w:rFonts w:ascii="Garamond" w:hAnsi="Garamond"/>
          <w:sz w:val="24"/>
          <w:szCs w:val="24"/>
        </w:rPr>
        <w:t xml:space="preserve"> </w:t>
      </w:r>
      <w:r w:rsidR="009A349F" w:rsidRPr="003876CE">
        <w:rPr>
          <w:rFonts w:ascii="Garamond" w:hAnsi="Garamond"/>
          <w:sz w:val="24"/>
          <w:szCs w:val="24"/>
        </w:rPr>
        <w:t>Such c</w:t>
      </w:r>
      <w:r w:rsidRPr="003876CE">
        <w:rPr>
          <w:rFonts w:ascii="Garamond" w:hAnsi="Garamond"/>
          <w:sz w:val="24"/>
          <w:szCs w:val="24"/>
        </w:rPr>
        <w:t xml:space="preserve">ases from </w:t>
      </w:r>
      <w:r w:rsidR="005B1527" w:rsidRPr="003876CE">
        <w:rPr>
          <w:rFonts w:ascii="Garamond" w:hAnsi="Garamond"/>
          <w:sz w:val="24"/>
          <w:szCs w:val="24"/>
        </w:rPr>
        <w:t>everyday</w:t>
      </w:r>
      <w:r w:rsidRPr="003876CE">
        <w:rPr>
          <w:rFonts w:ascii="Garamond" w:hAnsi="Garamond"/>
          <w:sz w:val="24"/>
          <w:szCs w:val="24"/>
        </w:rPr>
        <w:t xml:space="preserve"> life suggest that </w:t>
      </w:r>
      <w:r w:rsidR="009A349F" w:rsidRPr="003876CE">
        <w:rPr>
          <w:rFonts w:ascii="Garamond" w:hAnsi="Garamond"/>
          <w:sz w:val="24"/>
          <w:szCs w:val="24"/>
        </w:rPr>
        <w:t xml:space="preserve">disputes over </w:t>
      </w:r>
      <w:r w:rsidRPr="003876CE">
        <w:rPr>
          <w:rFonts w:ascii="Garamond" w:hAnsi="Garamond"/>
          <w:sz w:val="24"/>
          <w:szCs w:val="24"/>
        </w:rPr>
        <w:t xml:space="preserve">whether some fact requires an explanation </w:t>
      </w:r>
      <w:r w:rsidR="009A5665" w:rsidRPr="003876CE">
        <w:rPr>
          <w:rFonts w:ascii="Garamond" w:hAnsi="Garamond"/>
          <w:sz w:val="24"/>
          <w:szCs w:val="24"/>
        </w:rPr>
        <w:t>are</w:t>
      </w:r>
      <w:r w:rsidR="009A349F" w:rsidRPr="003876CE">
        <w:rPr>
          <w:rFonts w:ascii="Garamond" w:hAnsi="Garamond"/>
          <w:sz w:val="24"/>
          <w:szCs w:val="24"/>
        </w:rPr>
        <w:t xml:space="preserve"> an important </w:t>
      </w:r>
      <w:r w:rsidRPr="003876CE">
        <w:rPr>
          <w:rFonts w:ascii="Garamond" w:hAnsi="Garamond"/>
          <w:sz w:val="24"/>
          <w:szCs w:val="24"/>
        </w:rPr>
        <w:t xml:space="preserve">feature of our </w:t>
      </w:r>
      <w:r w:rsidR="00F063BF" w:rsidRPr="003876CE">
        <w:rPr>
          <w:rFonts w:ascii="Garamond" w:hAnsi="Garamond"/>
          <w:sz w:val="24"/>
          <w:szCs w:val="24"/>
        </w:rPr>
        <w:t>ordinary</w:t>
      </w:r>
      <w:r w:rsidRPr="003876CE">
        <w:rPr>
          <w:rFonts w:ascii="Garamond" w:hAnsi="Garamond"/>
          <w:sz w:val="24"/>
          <w:szCs w:val="24"/>
        </w:rPr>
        <w:t xml:space="preserve"> explanatory practices.</w:t>
      </w:r>
      <w:r w:rsidR="009A349F" w:rsidRPr="003876CE">
        <w:rPr>
          <w:rFonts w:ascii="Garamond" w:hAnsi="Garamond"/>
          <w:sz w:val="24"/>
          <w:szCs w:val="24"/>
        </w:rPr>
        <w:t xml:space="preserve"> Given that it is common for there to be disputes </w:t>
      </w:r>
      <w:r w:rsidR="009A5665" w:rsidRPr="003876CE">
        <w:rPr>
          <w:rFonts w:ascii="Garamond" w:hAnsi="Garamond"/>
          <w:sz w:val="24"/>
          <w:szCs w:val="24"/>
        </w:rPr>
        <w:t>of this sort</w:t>
      </w:r>
      <w:r w:rsidR="009A349F" w:rsidRPr="003876CE">
        <w:rPr>
          <w:rFonts w:ascii="Garamond" w:hAnsi="Garamond"/>
          <w:sz w:val="24"/>
          <w:szCs w:val="24"/>
        </w:rPr>
        <w:t>, we should attempt to further analyze the Anomaly Stage, which often receives scant attention in the literature on IBE.</w:t>
      </w:r>
      <w:r w:rsidR="00811A45" w:rsidRPr="003876CE">
        <w:rPr>
          <w:rFonts w:ascii="Garamond" w:hAnsi="Garamond"/>
          <w:sz w:val="24"/>
          <w:szCs w:val="24"/>
          <w:vertAlign w:val="superscript"/>
        </w:rPr>
        <w:footnoteReference w:id="18"/>
      </w:r>
    </w:p>
    <w:p w14:paraId="29259121" w14:textId="77777777" w:rsidR="009A349F" w:rsidRPr="003876CE" w:rsidRDefault="009A349F" w:rsidP="00F75D61">
      <w:pPr>
        <w:spacing w:after="0" w:line="360" w:lineRule="auto"/>
        <w:jc w:val="both"/>
        <w:rPr>
          <w:rFonts w:ascii="Garamond" w:hAnsi="Garamond"/>
          <w:b/>
          <w:bCs/>
          <w:sz w:val="24"/>
          <w:szCs w:val="24"/>
        </w:rPr>
      </w:pPr>
    </w:p>
    <w:p w14:paraId="4EF50780" w14:textId="0FCC15B5" w:rsidR="009A349F" w:rsidRPr="003876CE" w:rsidRDefault="007B7A22" w:rsidP="00F75D61">
      <w:pPr>
        <w:spacing w:after="0" w:line="360" w:lineRule="auto"/>
        <w:jc w:val="both"/>
        <w:rPr>
          <w:rFonts w:ascii="Garamond" w:hAnsi="Garamond"/>
          <w:i/>
          <w:iCs/>
          <w:sz w:val="24"/>
          <w:szCs w:val="24"/>
        </w:rPr>
      </w:pPr>
      <w:r w:rsidRPr="003876CE">
        <w:rPr>
          <w:rFonts w:ascii="Garamond" w:hAnsi="Garamond"/>
          <w:i/>
          <w:iCs/>
          <w:sz w:val="24"/>
          <w:szCs w:val="24"/>
        </w:rPr>
        <w:t>5.2</w:t>
      </w:r>
      <w:r w:rsidRPr="003876CE">
        <w:rPr>
          <w:rFonts w:ascii="Garamond" w:hAnsi="Garamond"/>
          <w:i/>
          <w:iCs/>
          <w:sz w:val="24"/>
          <w:szCs w:val="24"/>
        </w:rPr>
        <w:tab/>
      </w:r>
      <w:r w:rsidR="00A17A6F" w:rsidRPr="003876CE">
        <w:rPr>
          <w:rFonts w:ascii="Garamond" w:hAnsi="Garamond"/>
          <w:i/>
          <w:iCs/>
          <w:sz w:val="24"/>
          <w:szCs w:val="24"/>
        </w:rPr>
        <w:t>The Role of Epistemic Anxiety</w:t>
      </w:r>
      <w:r w:rsidRPr="003876CE">
        <w:rPr>
          <w:rFonts w:ascii="Garamond" w:hAnsi="Garamond"/>
          <w:i/>
          <w:iCs/>
          <w:sz w:val="24"/>
          <w:szCs w:val="24"/>
        </w:rPr>
        <w:t xml:space="preserve"> in </w:t>
      </w:r>
      <w:r w:rsidR="009A5665" w:rsidRPr="003876CE">
        <w:rPr>
          <w:rFonts w:ascii="Garamond" w:hAnsi="Garamond"/>
          <w:i/>
          <w:iCs/>
          <w:sz w:val="24"/>
          <w:szCs w:val="24"/>
        </w:rPr>
        <w:t>IBE</w:t>
      </w:r>
    </w:p>
    <w:p w14:paraId="04A312A7" w14:textId="6ADF01F7" w:rsidR="00E461D6" w:rsidRPr="003876CE" w:rsidRDefault="00FD765C" w:rsidP="00F75D61">
      <w:pPr>
        <w:spacing w:after="0" w:line="360" w:lineRule="auto"/>
        <w:jc w:val="both"/>
        <w:rPr>
          <w:rFonts w:ascii="Garamond" w:hAnsi="Garamond"/>
          <w:sz w:val="24"/>
          <w:szCs w:val="24"/>
        </w:rPr>
      </w:pPr>
      <w:r w:rsidRPr="003876CE">
        <w:rPr>
          <w:rFonts w:ascii="Garamond" w:hAnsi="Garamond"/>
          <w:b/>
          <w:bCs/>
          <w:sz w:val="24"/>
          <w:szCs w:val="24"/>
        </w:rPr>
        <w:tab/>
      </w:r>
      <w:r w:rsidR="009A5665" w:rsidRPr="003876CE">
        <w:rPr>
          <w:rFonts w:ascii="Garamond" w:hAnsi="Garamond"/>
          <w:sz w:val="24"/>
          <w:szCs w:val="24"/>
        </w:rPr>
        <w:t>As Hookway remarks, “a satisfactory response to central problems of epistemology can and should make us</w:t>
      </w:r>
      <w:r w:rsidR="00FF4211" w:rsidRPr="003876CE">
        <w:rPr>
          <w:rFonts w:ascii="Garamond" w:hAnsi="Garamond"/>
          <w:sz w:val="24"/>
          <w:szCs w:val="24"/>
        </w:rPr>
        <w:t>e</w:t>
      </w:r>
      <w:r w:rsidR="009A5665" w:rsidRPr="003876CE">
        <w:rPr>
          <w:rFonts w:ascii="Garamond" w:hAnsi="Garamond"/>
          <w:sz w:val="24"/>
          <w:szCs w:val="24"/>
        </w:rPr>
        <w:t xml:space="preserve"> of facts about emotions</w:t>
      </w:r>
      <w:r w:rsidR="00D05EE0" w:rsidRPr="003876CE">
        <w:rPr>
          <w:rFonts w:ascii="Garamond" w:hAnsi="Garamond"/>
          <w:sz w:val="24"/>
          <w:szCs w:val="24"/>
        </w:rPr>
        <w:t xml:space="preserve"> and traits of character or habits</w:t>
      </w:r>
      <w:r w:rsidR="009A5665" w:rsidRPr="003876CE">
        <w:rPr>
          <w:rFonts w:ascii="Garamond" w:hAnsi="Garamond"/>
          <w:sz w:val="24"/>
          <w:szCs w:val="24"/>
        </w:rPr>
        <w:t>” (2003, p. 81). With this in mind, o</w:t>
      </w:r>
      <w:r w:rsidRPr="003876CE">
        <w:rPr>
          <w:rFonts w:ascii="Garamond" w:hAnsi="Garamond"/>
          <w:sz w:val="24"/>
          <w:szCs w:val="24"/>
        </w:rPr>
        <w:t xml:space="preserve">ne interesting and unexplored idea is that there is a </w:t>
      </w:r>
      <w:r w:rsidR="006D18DB" w:rsidRPr="003876CE">
        <w:rPr>
          <w:rFonts w:ascii="Garamond" w:hAnsi="Garamond"/>
          <w:sz w:val="24"/>
          <w:szCs w:val="24"/>
        </w:rPr>
        <w:t xml:space="preserve">close </w:t>
      </w:r>
      <w:r w:rsidRPr="003876CE">
        <w:rPr>
          <w:rFonts w:ascii="Garamond" w:hAnsi="Garamond"/>
          <w:sz w:val="24"/>
          <w:szCs w:val="24"/>
        </w:rPr>
        <w:t xml:space="preserve">connection between </w:t>
      </w:r>
      <w:r w:rsidR="0085138B" w:rsidRPr="003876CE">
        <w:rPr>
          <w:rFonts w:ascii="Garamond" w:hAnsi="Garamond"/>
          <w:sz w:val="24"/>
          <w:szCs w:val="24"/>
        </w:rPr>
        <w:t xml:space="preserve">feelings of </w:t>
      </w:r>
      <w:r w:rsidRPr="003876CE">
        <w:rPr>
          <w:rFonts w:ascii="Garamond" w:hAnsi="Garamond"/>
          <w:sz w:val="24"/>
          <w:szCs w:val="24"/>
        </w:rPr>
        <w:t xml:space="preserve">epistemic anxiety and </w:t>
      </w:r>
      <w:r w:rsidR="0076528E" w:rsidRPr="003876CE">
        <w:rPr>
          <w:rFonts w:ascii="Garamond" w:hAnsi="Garamond"/>
          <w:sz w:val="24"/>
          <w:szCs w:val="24"/>
        </w:rPr>
        <w:t>the beginning stage of IBE.</w:t>
      </w:r>
      <w:r w:rsidRPr="003876CE">
        <w:rPr>
          <w:rFonts w:ascii="Garamond" w:hAnsi="Garamond"/>
          <w:sz w:val="24"/>
          <w:szCs w:val="24"/>
        </w:rPr>
        <w:t xml:space="preserve"> </w:t>
      </w:r>
      <w:r w:rsidR="00D05EE0" w:rsidRPr="003876CE">
        <w:rPr>
          <w:rFonts w:ascii="Garamond" w:hAnsi="Garamond"/>
          <w:sz w:val="24"/>
          <w:szCs w:val="24"/>
        </w:rPr>
        <w:t>Normally, f</w:t>
      </w:r>
      <w:r w:rsidRPr="003876CE">
        <w:rPr>
          <w:rFonts w:ascii="Garamond" w:hAnsi="Garamond"/>
          <w:sz w:val="24"/>
          <w:szCs w:val="24"/>
        </w:rPr>
        <w:t>or an agent to be motivated to apply IBE and infer some hypothesis</w:t>
      </w:r>
      <w:r w:rsidR="002D45E4" w:rsidRPr="003876CE">
        <w:rPr>
          <w:rFonts w:ascii="Garamond" w:hAnsi="Garamond"/>
          <w:sz w:val="24"/>
          <w:szCs w:val="24"/>
        </w:rPr>
        <w:t xml:space="preserve"> as the best explanation</w:t>
      </w:r>
      <w:r w:rsidRPr="003876CE">
        <w:rPr>
          <w:rFonts w:ascii="Garamond" w:hAnsi="Garamond"/>
          <w:sz w:val="24"/>
          <w:szCs w:val="24"/>
        </w:rPr>
        <w:t>, the agent</w:t>
      </w:r>
      <w:r w:rsidR="00913C98" w:rsidRPr="003876CE">
        <w:rPr>
          <w:rFonts w:ascii="Garamond" w:hAnsi="Garamond"/>
          <w:sz w:val="24"/>
          <w:szCs w:val="24"/>
        </w:rPr>
        <w:t xml:space="preserve"> must</w:t>
      </w:r>
      <w:r w:rsidRPr="003876CE">
        <w:rPr>
          <w:rFonts w:ascii="Garamond" w:hAnsi="Garamond"/>
          <w:sz w:val="24"/>
          <w:szCs w:val="24"/>
        </w:rPr>
        <w:t xml:space="preserve"> first</w:t>
      </w:r>
      <w:r w:rsidR="00820595" w:rsidRPr="003876CE">
        <w:rPr>
          <w:rFonts w:ascii="Garamond" w:hAnsi="Garamond"/>
          <w:sz w:val="24"/>
          <w:szCs w:val="24"/>
        </w:rPr>
        <w:t xml:space="preserve"> </w:t>
      </w:r>
      <w:r w:rsidR="00820595" w:rsidRPr="003876CE">
        <w:rPr>
          <w:rFonts w:ascii="Garamond" w:hAnsi="Garamond"/>
          <w:i/>
          <w:iCs/>
          <w:sz w:val="24"/>
          <w:szCs w:val="24"/>
        </w:rPr>
        <w:t>experience</w:t>
      </w:r>
      <w:r w:rsidR="00820595" w:rsidRPr="003876CE">
        <w:rPr>
          <w:rFonts w:ascii="Garamond" w:hAnsi="Garamond"/>
          <w:sz w:val="24"/>
          <w:szCs w:val="24"/>
        </w:rPr>
        <w:t xml:space="preserve"> </w:t>
      </w:r>
      <w:r w:rsidR="00DE07F6" w:rsidRPr="003876CE">
        <w:rPr>
          <w:rFonts w:ascii="Garamond" w:hAnsi="Garamond"/>
          <w:sz w:val="24"/>
          <w:szCs w:val="24"/>
        </w:rPr>
        <w:t>a</w:t>
      </w:r>
      <w:r w:rsidR="00536CDD" w:rsidRPr="003876CE">
        <w:rPr>
          <w:rFonts w:ascii="Garamond" w:hAnsi="Garamond"/>
          <w:sz w:val="24"/>
          <w:szCs w:val="24"/>
        </w:rPr>
        <w:t xml:space="preserve"> fact </w:t>
      </w:r>
      <w:r w:rsidR="002D45E4" w:rsidRPr="003876CE">
        <w:rPr>
          <w:rFonts w:ascii="Garamond" w:hAnsi="Garamond"/>
          <w:sz w:val="24"/>
          <w:szCs w:val="24"/>
        </w:rPr>
        <w:t>F</w:t>
      </w:r>
      <w:r w:rsidR="0085138B" w:rsidRPr="003876CE">
        <w:rPr>
          <w:rFonts w:ascii="Garamond" w:hAnsi="Garamond"/>
          <w:sz w:val="24"/>
          <w:szCs w:val="24"/>
        </w:rPr>
        <w:t xml:space="preserve"> as in </w:t>
      </w:r>
      <w:r w:rsidR="0085138B" w:rsidRPr="003876CE">
        <w:rPr>
          <w:rFonts w:ascii="Garamond" w:hAnsi="Garamond"/>
          <w:sz w:val="24"/>
          <w:szCs w:val="24"/>
        </w:rPr>
        <w:lastRenderedPageBreak/>
        <w:t>some way problematic</w:t>
      </w:r>
      <w:r w:rsidR="00D05EE0" w:rsidRPr="003876CE">
        <w:rPr>
          <w:rFonts w:ascii="Garamond" w:hAnsi="Garamond"/>
          <w:sz w:val="24"/>
          <w:szCs w:val="24"/>
        </w:rPr>
        <w:t xml:space="preserve">, </w:t>
      </w:r>
      <w:r w:rsidR="0085138B" w:rsidRPr="003876CE">
        <w:rPr>
          <w:rFonts w:ascii="Garamond" w:hAnsi="Garamond"/>
          <w:sz w:val="24"/>
          <w:szCs w:val="24"/>
        </w:rPr>
        <w:t xml:space="preserve">specifically, as something in need of </w:t>
      </w:r>
      <w:r w:rsidR="00820595" w:rsidRPr="003876CE">
        <w:rPr>
          <w:rFonts w:ascii="Garamond" w:hAnsi="Garamond"/>
          <w:sz w:val="24"/>
          <w:szCs w:val="24"/>
        </w:rPr>
        <w:t>an explanation</w:t>
      </w:r>
      <w:r w:rsidR="00536CDD" w:rsidRPr="003876CE">
        <w:rPr>
          <w:rFonts w:ascii="Garamond" w:hAnsi="Garamond"/>
          <w:sz w:val="24"/>
          <w:szCs w:val="24"/>
        </w:rPr>
        <w:t xml:space="preserve">; </w:t>
      </w:r>
      <w:r w:rsidR="00CB6FAE" w:rsidRPr="003876CE">
        <w:rPr>
          <w:rFonts w:ascii="Garamond" w:hAnsi="Garamond"/>
          <w:sz w:val="24"/>
          <w:szCs w:val="24"/>
        </w:rPr>
        <w:t>moreover</w:t>
      </w:r>
      <w:r w:rsidRPr="003876CE">
        <w:rPr>
          <w:rFonts w:ascii="Garamond" w:hAnsi="Garamond"/>
          <w:sz w:val="24"/>
          <w:szCs w:val="24"/>
        </w:rPr>
        <w:t xml:space="preserve">, the agent must </w:t>
      </w:r>
      <w:r w:rsidR="00776A4A" w:rsidRPr="003876CE">
        <w:rPr>
          <w:rFonts w:ascii="Garamond" w:hAnsi="Garamond"/>
          <w:sz w:val="24"/>
          <w:szCs w:val="24"/>
        </w:rPr>
        <w:t xml:space="preserve">then </w:t>
      </w:r>
      <w:r w:rsidRPr="003876CE">
        <w:rPr>
          <w:rFonts w:ascii="Garamond" w:hAnsi="Garamond"/>
          <w:sz w:val="24"/>
          <w:szCs w:val="24"/>
        </w:rPr>
        <w:t>be possessed of the desire to employ more sophisticated cognitive tools to make sense of F</w:t>
      </w:r>
      <w:r w:rsidR="00776A4A" w:rsidRPr="003876CE">
        <w:rPr>
          <w:rFonts w:ascii="Garamond" w:hAnsi="Garamond"/>
          <w:sz w:val="24"/>
          <w:szCs w:val="24"/>
        </w:rPr>
        <w:t>, thereby resolving a</w:t>
      </w:r>
      <w:r w:rsidR="0059499D" w:rsidRPr="003876CE">
        <w:rPr>
          <w:rFonts w:ascii="Garamond" w:hAnsi="Garamond"/>
          <w:sz w:val="24"/>
          <w:szCs w:val="24"/>
        </w:rPr>
        <w:t xml:space="preserve"> troubling</w:t>
      </w:r>
      <w:r w:rsidR="00776A4A" w:rsidRPr="003876CE">
        <w:rPr>
          <w:rFonts w:ascii="Garamond" w:hAnsi="Garamond"/>
          <w:sz w:val="24"/>
          <w:szCs w:val="24"/>
        </w:rPr>
        <w:t xml:space="preserve"> anomaly in her system of beliefs.</w:t>
      </w:r>
      <w:r w:rsidR="00D05EE0" w:rsidRPr="003876CE">
        <w:rPr>
          <w:rFonts w:ascii="Garamond" w:hAnsi="Garamond"/>
          <w:sz w:val="24"/>
          <w:szCs w:val="24"/>
        </w:rPr>
        <w:t xml:space="preserve"> In many cases,</w:t>
      </w:r>
      <w:r w:rsidR="00E578AC" w:rsidRPr="003876CE">
        <w:rPr>
          <w:rFonts w:ascii="Garamond" w:hAnsi="Garamond"/>
          <w:sz w:val="24"/>
          <w:szCs w:val="24"/>
        </w:rPr>
        <w:t xml:space="preserve"> the source of the fact that serves as the explanatory trigger is derived from some quick, intuitive System-1 process, such as perception</w:t>
      </w:r>
      <w:r w:rsidR="00CD166A" w:rsidRPr="003876CE">
        <w:rPr>
          <w:rFonts w:ascii="Garamond" w:hAnsi="Garamond"/>
          <w:sz w:val="24"/>
          <w:szCs w:val="24"/>
        </w:rPr>
        <w:t xml:space="preserve"> or memory</w:t>
      </w:r>
      <w:r w:rsidR="00E578AC" w:rsidRPr="003876CE">
        <w:rPr>
          <w:rFonts w:ascii="Garamond" w:hAnsi="Garamond"/>
          <w:sz w:val="24"/>
          <w:szCs w:val="24"/>
        </w:rPr>
        <w:t xml:space="preserve">. </w:t>
      </w:r>
      <w:r w:rsidR="00AE3BC1" w:rsidRPr="003876CE">
        <w:rPr>
          <w:rFonts w:ascii="Garamond" w:hAnsi="Garamond"/>
          <w:sz w:val="24"/>
          <w:szCs w:val="24"/>
        </w:rPr>
        <w:t xml:space="preserve">For </w:t>
      </w:r>
      <w:r w:rsidR="00913C98" w:rsidRPr="003876CE">
        <w:rPr>
          <w:rFonts w:ascii="Garamond" w:hAnsi="Garamond"/>
          <w:sz w:val="24"/>
          <w:szCs w:val="24"/>
        </w:rPr>
        <w:t>instance</w:t>
      </w:r>
      <w:r w:rsidR="00AE3BC1" w:rsidRPr="003876CE">
        <w:rPr>
          <w:rFonts w:ascii="Garamond" w:hAnsi="Garamond"/>
          <w:sz w:val="24"/>
          <w:szCs w:val="24"/>
        </w:rPr>
        <w:t xml:space="preserve">, I might observe via a simple act of perception that the lock to my front door is broken, the door is wide open, and many of my valuables are missing. </w:t>
      </w:r>
      <w:r w:rsidR="00CD166A" w:rsidRPr="003876CE">
        <w:rPr>
          <w:rFonts w:ascii="Garamond" w:hAnsi="Garamond"/>
          <w:sz w:val="24"/>
          <w:szCs w:val="24"/>
        </w:rPr>
        <w:t>But</w:t>
      </w:r>
      <w:r w:rsidR="00E578AC" w:rsidRPr="003876CE">
        <w:rPr>
          <w:rFonts w:ascii="Garamond" w:hAnsi="Garamond"/>
          <w:sz w:val="24"/>
          <w:szCs w:val="24"/>
        </w:rPr>
        <w:t xml:space="preserve"> the subsequent application of IBE, including the complex process of </w:t>
      </w:r>
      <w:r w:rsidR="00AE3BC1" w:rsidRPr="003876CE">
        <w:rPr>
          <w:rFonts w:ascii="Garamond" w:hAnsi="Garamond"/>
          <w:sz w:val="24"/>
          <w:szCs w:val="24"/>
        </w:rPr>
        <w:t xml:space="preserve">applying </w:t>
      </w:r>
      <w:r w:rsidR="00E578AC" w:rsidRPr="003876CE">
        <w:rPr>
          <w:rFonts w:ascii="Garamond" w:hAnsi="Garamond"/>
          <w:sz w:val="24"/>
          <w:szCs w:val="24"/>
        </w:rPr>
        <w:t>various explanatory virtues</w:t>
      </w:r>
      <w:r w:rsidR="00AE3BC1" w:rsidRPr="003876CE">
        <w:rPr>
          <w:rFonts w:ascii="Garamond" w:hAnsi="Garamond"/>
          <w:sz w:val="24"/>
          <w:szCs w:val="24"/>
        </w:rPr>
        <w:t xml:space="preserve"> to multiple rival hypotheses</w:t>
      </w:r>
      <w:r w:rsidR="00E578AC" w:rsidRPr="003876CE">
        <w:rPr>
          <w:rFonts w:ascii="Garamond" w:hAnsi="Garamond"/>
          <w:sz w:val="24"/>
          <w:szCs w:val="24"/>
        </w:rPr>
        <w:t>, constitutes a shift to a slower, more controlled System-2 process.</w:t>
      </w:r>
      <w:r w:rsidR="00E461D6" w:rsidRPr="003876CE">
        <w:rPr>
          <w:rFonts w:ascii="Garamond" w:hAnsi="Garamond"/>
          <w:sz w:val="24"/>
          <w:szCs w:val="24"/>
        </w:rPr>
        <w:t xml:space="preserve"> </w:t>
      </w:r>
    </w:p>
    <w:p w14:paraId="6C20DA89" w14:textId="3DFBB76C" w:rsidR="003054BD" w:rsidRPr="003876CE" w:rsidRDefault="00E461D6" w:rsidP="00F75D61">
      <w:pPr>
        <w:spacing w:after="0" w:line="360" w:lineRule="auto"/>
        <w:jc w:val="both"/>
        <w:rPr>
          <w:rFonts w:ascii="Garamond" w:hAnsi="Garamond"/>
          <w:sz w:val="24"/>
          <w:szCs w:val="24"/>
        </w:rPr>
      </w:pPr>
      <w:r w:rsidRPr="003876CE">
        <w:rPr>
          <w:rFonts w:ascii="Garamond" w:hAnsi="Garamond"/>
          <w:sz w:val="24"/>
          <w:szCs w:val="24"/>
        </w:rPr>
        <w:tab/>
      </w:r>
      <w:r w:rsidR="00AE3BC1" w:rsidRPr="003876CE">
        <w:rPr>
          <w:rFonts w:ascii="Garamond" w:hAnsi="Garamond"/>
          <w:sz w:val="24"/>
          <w:szCs w:val="24"/>
        </w:rPr>
        <w:t xml:space="preserve">For example, I might consider the </w:t>
      </w:r>
      <w:r w:rsidR="0076528E" w:rsidRPr="003876CE">
        <w:rPr>
          <w:rFonts w:ascii="Garamond" w:hAnsi="Garamond"/>
          <w:sz w:val="24"/>
          <w:szCs w:val="24"/>
        </w:rPr>
        <w:t xml:space="preserve">comparative explanatory merit of the following </w:t>
      </w:r>
      <w:r w:rsidR="00AE3BC1" w:rsidRPr="003876CE">
        <w:rPr>
          <w:rFonts w:ascii="Garamond" w:hAnsi="Garamond"/>
          <w:sz w:val="24"/>
          <w:szCs w:val="24"/>
        </w:rPr>
        <w:t>hypothes</w:t>
      </w:r>
      <w:r w:rsidR="0076528E" w:rsidRPr="003876CE">
        <w:rPr>
          <w:rFonts w:ascii="Garamond" w:hAnsi="Garamond"/>
          <w:sz w:val="24"/>
          <w:szCs w:val="24"/>
        </w:rPr>
        <w:t xml:space="preserve">es: </w:t>
      </w:r>
      <w:proofErr w:type="spellStart"/>
      <w:r w:rsidR="00AE3BC1" w:rsidRPr="003876CE">
        <w:rPr>
          <w:rFonts w:ascii="Garamond" w:hAnsi="Garamond"/>
          <w:sz w:val="24"/>
          <w:szCs w:val="24"/>
        </w:rPr>
        <w:t>i</w:t>
      </w:r>
      <w:proofErr w:type="spellEnd"/>
      <w:r w:rsidR="00AE3BC1" w:rsidRPr="003876CE">
        <w:rPr>
          <w:rFonts w:ascii="Garamond" w:hAnsi="Garamond"/>
          <w:sz w:val="24"/>
          <w:szCs w:val="24"/>
        </w:rPr>
        <w:t xml:space="preserve">) my home was burglarized by one burglar; ii) the police mistakenly broke into my house looking for contraband; iii) my friends are playing a joke on me; </w:t>
      </w:r>
      <w:r w:rsidR="0076528E" w:rsidRPr="003876CE">
        <w:rPr>
          <w:rFonts w:ascii="Garamond" w:hAnsi="Garamond"/>
          <w:sz w:val="24"/>
          <w:szCs w:val="24"/>
        </w:rPr>
        <w:t>and</w:t>
      </w:r>
      <w:r w:rsidR="00AE3BC1" w:rsidRPr="003876CE">
        <w:rPr>
          <w:rFonts w:ascii="Garamond" w:hAnsi="Garamond"/>
          <w:sz w:val="24"/>
          <w:szCs w:val="24"/>
        </w:rPr>
        <w:t xml:space="preserve"> iv) </w:t>
      </w:r>
      <w:r w:rsidR="00B7533F" w:rsidRPr="003876CE">
        <w:rPr>
          <w:rFonts w:ascii="Garamond" w:hAnsi="Garamond"/>
          <w:sz w:val="24"/>
          <w:szCs w:val="24"/>
        </w:rPr>
        <w:t>extraterrestrials</w:t>
      </w:r>
      <w:r w:rsidR="00AE3BC1" w:rsidRPr="003876CE">
        <w:rPr>
          <w:rFonts w:ascii="Garamond" w:hAnsi="Garamond"/>
          <w:sz w:val="24"/>
          <w:szCs w:val="24"/>
        </w:rPr>
        <w:t xml:space="preserve"> swooped down to collect material for a scientific study on Earthlings. </w:t>
      </w:r>
      <w:r w:rsidR="00393C88" w:rsidRPr="003876CE">
        <w:rPr>
          <w:rFonts w:ascii="Garamond" w:hAnsi="Garamond"/>
          <w:sz w:val="24"/>
          <w:szCs w:val="24"/>
        </w:rPr>
        <w:t>After applying the explanatory virtues to the set of hypotheses and determining which hypothesis does best</w:t>
      </w:r>
      <w:r w:rsidR="00BA1ABB" w:rsidRPr="003876CE">
        <w:rPr>
          <w:rFonts w:ascii="Garamond" w:hAnsi="Garamond"/>
          <w:sz w:val="24"/>
          <w:szCs w:val="24"/>
        </w:rPr>
        <w:t xml:space="preserve"> </w:t>
      </w:r>
      <w:r w:rsidR="00393C88" w:rsidRPr="003876CE">
        <w:rPr>
          <w:rFonts w:ascii="Garamond" w:hAnsi="Garamond"/>
          <w:sz w:val="24"/>
          <w:szCs w:val="24"/>
        </w:rPr>
        <w:t xml:space="preserve">overall with respect to the explanatory virtues, I infer one hypothesis as the best explanation. </w:t>
      </w:r>
      <w:r w:rsidR="00E93DFC" w:rsidRPr="003876CE">
        <w:rPr>
          <w:rFonts w:ascii="Garamond" w:hAnsi="Garamond"/>
          <w:sz w:val="24"/>
          <w:szCs w:val="24"/>
        </w:rPr>
        <w:t>Moreover,</w:t>
      </w:r>
      <w:r w:rsidR="00393C88" w:rsidRPr="003876CE">
        <w:rPr>
          <w:rFonts w:ascii="Garamond" w:hAnsi="Garamond"/>
          <w:sz w:val="24"/>
          <w:szCs w:val="24"/>
        </w:rPr>
        <w:t xml:space="preserve"> when I </w:t>
      </w:r>
      <w:r w:rsidRPr="003876CE">
        <w:rPr>
          <w:rFonts w:ascii="Garamond" w:hAnsi="Garamond"/>
          <w:sz w:val="24"/>
          <w:szCs w:val="24"/>
        </w:rPr>
        <w:t>re</w:t>
      </w:r>
      <w:r w:rsidR="00393C88" w:rsidRPr="003876CE">
        <w:rPr>
          <w:rFonts w:ascii="Garamond" w:hAnsi="Garamond"/>
          <w:sz w:val="24"/>
          <w:szCs w:val="24"/>
        </w:rPr>
        <w:t xml:space="preserve">consider the </w:t>
      </w:r>
      <w:r w:rsidRPr="003876CE">
        <w:rPr>
          <w:rFonts w:ascii="Garamond" w:hAnsi="Garamond"/>
          <w:sz w:val="24"/>
          <w:szCs w:val="24"/>
        </w:rPr>
        <w:t xml:space="preserve">original </w:t>
      </w:r>
      <w:r w:rsidR="00393C88" w:rsidRPr="003876CE">
        <w:rPr>
          <w:rFonts w:ascii="Garamond" w:hAnsi="Garamond"/>
          <w:sz w:val="24"/>
          <w:szCs w:val="24"/>
        </w:rPr>
        <w:t xml:space="preserve">set of facts with which I began, the phenomenology is quite different. Specifically, I no longer regard those facts as </w:t>
      </w:r>
      <w:r w:rsidRPr="003876CE">
        <w:rPr>
          <w:rFonts w:ascii="Garamond" w:hAnsi="Garamond"/>
          <w:sz w:val="24"/>
          <w:szCs w:val="24"/>
        </w:rPr>
        <w:t xml:space="preserve">ones </w:t>
      </w:r>
      <w:r w:rsidR="00393C88" w:rsidRPr="003876CE">
        <w:rPr>
          <w:rFonts w:ascii="Garamond" w:hAnsi="Garamond"/>
          <w:sz w:val="24"/>
          <w:szCs w:val="24"/>
        </w:rPr>
        <w:t>requiring an explanation</w:t>
      </w:r>
      <w:r w:rsidR="00E93DFC" w:rsidRPr="003876CE">
        <w:rPr>
          <w:rFonts w:ascii="Garamond" w:hAnsi="Garamond"/>
          <w:sz w:val="24"/>
          <w:szCs w:val="24"/>
        </w:rPr>
        <w:t>, and thus the question, at least for now, remains settled.</w:t>
      </w:r>
    </w:p>
    <w:p w14:paraId="4B79F15A" w14:textId="1270EFFA" w:rsidR="000110F5" w:rsidRPr="003876CE" w:rsidRDefault="00E93DFC" w:rsidP="00F75D61">
      <w:pPr>
        <w:spacing w:after="0" w:line="360" w:lineRule="auto"/>
        <w:ind w:firstLine="720"/>
        <w:jc w:val="both"/>
        <w:rPr>
          <w:rFonts w:ascii="Garamond" w:hAnsi="Garamond"/>
          <w:sz w:val="24"/>
          <w:szCs w:val="24"/>
        </w:rPr>
      </w:pPr>
      <w:r w:rsidRPr="003876CE">
        <w:rPr>
          <w:rFonts w:ascii="Garamond" w:hAnsi="Garamond"/>
          <w:sz w:val="24"/>
          <w:szCs w:val="24"/>
        </w:rPr>
        <w:t>Crucially</w:t>
      </w:r>
      <w:r w:rsidR="00FD765C" w:rsidRPr="003876CE">
        <w:rPr>
          <w:rFonts w:ascii="Garamond" w:hAnsi="Garamond"/>
          <w:sz w:val="24"/>
          <w:szCs w:val="24"/>
        </w:rPr>
        <w:t xml:space="preserve"> then</w:t>
      </w:r>
      <w:r w:rsidR="0076528E" w:rsidRPr="003876CE">
        <w:rPr>
          <w:rFonts w:ascii="Garamond" w:hAnsi="Garamond"/>
          <w:sz w:val="24"/>
          <w:szCs w:val="24"/>
        </w:rPr>
        <w:t>,</w:t>
      </w:r>
      <w:r w:rsidR="003054BD" w:rsidRPr="003876CE">
        <w:rPr>
          <w:rFonts w:ascii="Garamond" w:hAnsi="Garamond"/>
          <w:sz w:val="24"/>
          <w:szCs w:val="24"/>
        </w:rPr>
        <w:t xml:space="preserve"> it is precisely the capacity for epistemic anxiety that undergirds the agent’s motivation to employ IBE</w:t>
      </w:r>
      <w:r w:rsidR="00562BCB" w:rsidRPr="003876CE">
        <w:rPr>
          <w:rFonts w:ascii="Garamond" w:hAnsi="Garamond"/>
          <w:sz w:val="24"/>
          <w:szCs w:val="24"/>
        </w:rPr>
        <w:t xml:space="preserve">. </w:t>
      </w:r>
      <w:r w:rsidRPr="003876CE">
        <w:rPr>
          <w:rFonts w:ascii="Garamond" w:hAnsi="Garamond"/>
          <w:sz w:val="24"/>
          <w:szCs w:val="24"/>
        </w:rPr>
        <w:t xml:space="preserve">Plausibly, it is the capacity for </w:t>
      </w:r>
      <w:r w:rsidR="00032D58" w:rsidRPr="003876CE">
        <w:rPr>
          <w:rFonts w:ascii="Garamond" w:hAnsi="Garamond"/>
          <w:sz w:val="24"/>
          <w:szCs w:val="24"/>
        </w:rPr>
        <w:t>epistemic anxiety</w:t>
      </w:r>
      <w:r w:rsidR="00E461D6" w:rsidRPr="003876CE">
        <w:rPr>
          <w:rFonts w:ascii="Garamond" w:hAnsi="Garamond"/>
          <w:sz w:val="24"/>
          <w:szCs w:val="24"/>
        </w:rPr>
        <w:t xml:space="preserve">, </w:t>
      </w:r>
      <w:r w:rsidR="00562BCB" w:rsidRPr="003876CE">
        <w:rPr>
          <w:rFonts w:ascii="Garamond" w:hAnsi="Garamond"/>
          <w:sz w:val="24"/>
          <w:szCs w:val="24"/>
        </w:rPr>
        <w:t>identified by Nagel</w:t>
      </w:r>
      <w:r w:rsidR="00E461D6" w:rsidRPr="003876CE">
        <w:rPr>
          <w:rFonts w:ascii="Garamond" w:hAnsi="Garamond"/>
          <w:sz w:val="24"/>
          <w:szCs w:val="24"/>
        </w:rPr>
        <w:t xml:space="preserve">, </w:t>
      </w:r>
      <w:r w:rsidR="00920795" w:rsidRPr="003876CE">
        <w:rPr>
          <w:rFonts w:ascii="Garamond" w:hAnsi="Garamond"/>
          <w:sz w:val="24"/>
          <w:szCs w:val="24"/>
        </w:rPr>
        <w:t>Vazard</w:t>
      </w:r>
      <w:r w:rsidR="00562BCB" w:rsidRPr="003876CE">
        <w:rPr>
          <w:rFonts w:ascii="Garamond" w:hAnsi="Garamond"/>
          <w:sz w:val="24"/>
          <w:szCs w:val="24"/>
        </w:rPr>
        <w:t>,</w:t>
      </w:r>
      <w:r w:rsidR="00E461D6" w:rsidRPr="003876CE">
        <w:rPr>
          <w:rFonts w:ascii="Garamond" w:hAnsi="Garamond"/>
          <w:sz w:val="24"/>
          <w:szCs w:val="24"/>
        </w:rPr>
        <w:t xml:space="preserve"> and others </w:t>
      </w:r>
      <w:r w:rsidR="00032D58" w:rsidRPr="003876CE">
        <w:rPr>
          <w:rFonts w:ascii="Garamond" w:hAnsi="Garamond"/>
          <w:sz w:val="24"/>
          <w:szCs w:val="24"/>
        </w:rPr>
        <w:t>that contributes to the process by which the agent comes to realize that some fact or set of facts requires an explanation</w:t>
      </w:r>
      <w:r w:rsidR="00562BCB" w:rsidRPr="003876CE">
        <w:rPr>
          <w:rFonts w:ascii="Garamond" w:hAnsi="Garamond"/>
          <w:sz w:val="24"/>
          <w:szCs w:val="24"/>
        </w:rPr>
        <w:t>,</w:t>
      </w:r>
      <w:r w:rsidR="00E461D6" w:rsidRPr="003876CE">
        <w:rPr>
          <w:rFonts w:ascii="Garamond" w:hAnsi="Garamond"/>
          <w:sz w:val="24"/>
          <w:szCs w:val="24"/>
        </w:rPr>
        <w:t xml:space="preserve"> </w:t>
      </w:r>
      <w:r w:rsidR="00562BCB" w:rsidRPr="003876CE">
        <w:rPr>
          <w:rFonts w:ascii="Garamond" w:hAnsi="Garamond"/>
          <w:sz w:val="24"/>
          <w:szCs w:val="24"/>
        </w:rPr>
        <w:t xml:space="preserve">and it </w:t>
      </w:r>
      <w:r w:rsidR="00E461D6" w:rsidRPr="003876CE">
        <w:rPr>
          <w:rFonts w:ascii="Garamond" w:hAnsi="Garamond"/>
          <w:sz w:val="24"/>
          <w:szCs w:val="24"/>
        </w:rPr>
        <w:t xml:space="preserve">is </w:t>
      </w:r>
      <w:r w:rsidR="00920795" w:rsidRPr="003876CE">
        <w:rPr>
          <w:rFonts w:ascii="Garamond" w:hAnsi="Garamond"/>
          <w:sz w:val="24"/>
          <w:szCs w:val="24"/>
        </w:rPr>
        <w:t>this f</w:t>
      </w:r>
      <w:r w:rsidR="00562BCB" w:rsidRPr="003876CE">
        <w:rPr>
          <w:rFonts w:ascii="Garamond" w:hAnsi="Garamond"/>
          <w:sz w:val="24"/>
          <w:szCs w:val="24"/>
        </w:rPr>
        <w:t xml:space="preserve">eeling that </w:t>
      </w:r>
      <w:r w:rsidR="00920795" w:rsidRPr="003876CE">
        <w:rPr>
          <w:rFonts w:ascii="Garamond" w:hAnsi="Garamond"/>
          <w:sz w:val="24"/>
          <w:szCs w:val="24"/>
        </w:rPr>
        <w:t xml:space="preserve">eventually </w:t>
      </w:r>
      <w:r w:rsidR="00562BCB" w:rsidRPr="003876CE">
        <w:rPr>
          <w:rFonts w:ascii="Garamond" w:hAnsi="Garamond"/>
          <w:sz w:val="24"/>
          <w:szCs w:val="24"/>
        </w:rPr>
        <w:t>subsides in the final stage of inferring the best explanation</w:t>
      </w:r>
      <w:r w:rsidR="00032D58" w:rsidRPr="003876CE">
        <w:rPr>
          <w:rFonts w:ascii="Garamond" w:hAnsi="Garamond"/>
          <w:sz w:val="24"/>
          <w:szCs w:val="24"/>
        </w:rPr>
        <w:t xml:space="preserve">. </w:t>
      </w:r>
      <w:r w:rsidR="003054BD" w:rsidRPr="003876CE">
        <w:rPr>
          <w:rFonts w:ascii="Garamond" w:hAnsi="Garamond"/>
          <w:sz w:val="24"/>
          <w:szCs w:val="24"/>
        </w:rPr>
        <w:t xml:space="preserve">It is easy to miss that what precedes </w:t>
      </w:r>
      <w:r w:rsidR="00E578AC" w:rsidRPr="003876CE">
        <w:rPr>
          <w:rFonts w:ascii="Garamond" w:hAnsi="Garamond"/>
          <w:sz w:val="24"/>
          <w:szCs w:val="24"/>
        </w:rPr>
        <w:t xml:space="preserve">the use of IBE </w:t>
      </w:r>
      <w:r w:rsidR="003054BD" w:rsidRPr="003876CE">
        <w:rPr>
          <w:rFonts w:ascii="Garamond" w:hAnsi="Garamond"/>
          <w:sz w:val="24"/>
          <w:szCs w:val="24"/>
        </w:rPr>
        <w:t>is</w:t>
      </w:r>
      <w:r w:rsidR="00E578AC" w:rsidRPr="003876CE">
        <w:rPr>
          <w:rFonts w:ascii="Garamond" w:hAnsi="Garamond"/>
          <w:sz w:val="24"/>
          <w:szCs w:val="24"/>
        </w:rPr>
        <w:t xml:space="preserve"> a desire</w:t>
      </w:r>
      <w:r w:rsidR="0076528E" w:rsidRPr="003876CE">
        <w:rPr>
          <w:rFonts w:ascii="Garamond" w:hAnsi="Garamond"/>
          <w:sz w:val="24"/>
          <w:szCs w:val="24"/>
        </w:rPr>
        <w:t xml:space="preserve"> (or an emotion generating such a desire)</w:t>
      </w:r>
      <w:r w:rsidR="00E578AC" w:rsidRPr="003876CE">
        <w:rPr>
          <w:rFonts w:ascii="Garamond" w:hAnsi="Garamond"/>
          <w:sz w:val="24"/>
          <w:szCs w:val="24"/>
        </w:rPr>
        <w:t xml:space="preserve"> to</w:t>
      </w:r>
      <w:r w:rsidR="0076528E" w:rsidRPr="003876CE">
        <w:rPr>
          <w:rFonts w:ascii="Garamond" w:hAnsi="Garamond"/>
          <w:sz w:val="24"/>
          <w:szCs w:val="24"/>
        </w:rPr>
        <w:t xml:space="preserve"> increase one’s </w:t>
      </w:r>
      <w:r w:rsidR="00E578AC" w:rsidRPr="003876CE">
        <w:rPr>
          <w:rFonts w:ascii="Garamond" w:hAnsi="Garamond"/>
          <w:sz w:val="24"/>
          <w:szCs w:val="24"/>
        </w:rPr>
        <w:t>cognitive effort</w:t>
      </w:r>
      <w:r w:rsidR="0076528E" w:rsidRPr="003876CE">
        <w:rPr>
          <w:rFonts w:ascii="Garamond" w:hAnsi="Garamond"/>
          <w:sz w:val="24"/>
          <w:szCs w:val="24"/>
        </w:rPr>
        <w:t xml:space="preserve"> in response to some problem</w:t>
      </w:r>
      <w:r w:rsidR="00913C98" w:rsidRPr="003876CE">
        <w:rPr>
          <w:rFonts w:ascii="Garamond" w:hAnsi="Garamond"/>
          <w:sz w:val="24"/>
          <w:szCs w:val="24"/>
        </w:rPr>
        <w:t xml:space="preserve">. </w:t>
      </w:r>
      <w:r w:rsidR="002F272C" w:rsidRPr="003876CE">
        <w:rPr>
          <w:rFonts w:ascii="Garamond" w:hAnsi="Garamond"/>
          <w:sz w:val="24"/>
          <w:szCs w:val="24"/>
        </w:rPr>
        <w:t>Formulating</w:t>
      </w:r>
      <w:r w:rsidR="00BF606B" w:rsidRPr="003876CE">
        <w:rPr>
          <w:rFonts w:ascii="Garamond" w:hAnsi="Garamond"/>
          <w:sz w:val="24"/>
          <w:szCs w:val="24"/>
        </w:rPr>
        <w:t xml:space="preserve"> and compar</w:t>
      </w:r>
      <w:r w:rsidR="002F272C" w:rsidRPr="003876CE">
        <w:rPr>
          <w:rFonts w:ascii="Garamond" w:hAnsi="Garamond"/>
          <w:sz w:val="24"/>
          <w:szCs w:val="24"/>
        </w:rPr>
        <w:t>ing</w:t>
      </w:r>
      <w:r w:rsidR="00BF606B" w:rsidRPr="003876CE">
        <w:rPr>
          <w:rFonts w:ascii="Garamond" w:hAnsi="Garamond"/>
          <w:sz w:val="24"/>
          <w:szCs w:val="24"/>
        </w:rPr>
        <w:t xml:space="preserve"> various explanations for some set of facts amounts to an instance of </w:t>
      </w:r>
      <w:r w:rsidR="001A5AAB" w:rsidRPr="003876CE">
        <w:rPr>
          <w:rFonts w:ascii="Garamond" w:hAnsi="Garamond"/>
          <w:sz w:val="24"/>
          <w:szCs w:val="24"/>
        </w:rPr>
        <w:t>increasing one’s</w:t>
      </w:r>
      <w:r w:rsidR="00BF606B" w:rsidRPr="003876CE">
        <w:rPr>
          <w:rFonts w:ascii="Garamond" w:hAnsi="Garamond"/>
          <w:sz w:val="24"/>
          <w:szCs w:val="24"/>
        </w:rPr>
        <w:t xml:space="preserve"> cognitive effort</w:t>
      </w:r>
      <w:r w:rsidR="00D806EE" w:rsidRPr="003876CE">
        <w:rPr>
          <w:rFonts w:ascii="Garamond" w:hAnsi="Garamond"/>
          <w:sz w:val="24"/>
          <w:szCs w:val="24"/>
        </w:rPr>
        <w:t xml:space="preserve">, </w:t>
      </w:r>
      <w:r w:rsidR="001A5AAB" w:rsidRPr="003876CE">
        <w:rPr>
          <w:rFonts w:ascii="Garamond" w:hAnsi="Garamond"/>
          <w:sz w:val="24"/>
          <w:szCs w:val="24"/>
        </w:rPr>
        <w:t>a</w:t>
      </w:r>
      <w:r w:rsidR="00D806EE" w:rsidRPr="003876CE">
        <w:rPr>
          <w:rFonts w:ascii="Garamond" w:hAnsi="Garamond"/>
          <w:sz w:val="24"/>
          <w:szCs w:val="24"/>
        </w:rPr>
        <w:t xml:space="preserve"> shift from a System-1 to a System-2 cognitive process</w:t>
      </w:r>
      <w:r w:rsidR="00913C98" w:rsidRPr="003876CE">
        <w:rPr>
          <w:rFonts w:ascii="Garamond" w:hAnsi="Garamond"/>
          <w:sz w:val="24"/>
          <w:szCs w:val="24"/>
        </w:rPr>
        <w:t xml:space="preserve">, which is just one of the ways in which epistemic anxiety might be realized. </w:t>
      </w:r>
      <w:r w:rsidR="00BF606B" w:rsidRPr="003876CE">
        <w:rPr>
          <w:rFonts w:ascii="Garamond" w:hAnsi="Garamond"/>
          <w:sz w:val="24"/>
          <w:szCs w:val="24"/>
        </w:rPr>
        <w:t xml:space="preserve">Importantly, </w:t>
      </w:r>
      <w:r w:rsidR="00D806EE" w:rsidRPr="003876CE">
        <w:rPr>
          <w:rFonts w:ascii="Garamond" w:hAnsi="Garamond"/>
          <w:sz w:val="24"/>
          <w:szCs w:val="24"/>
        </w:rPr>
        <w:t>an</w:t>
      </w:r>
      <w:r w:rsidR="00F64252" w:rsidRPr="003876CE">
        <w:rPr>
          <w:rFonts w:ascii="Garamond" w:hAnsi="Garamond"/>
          <w:sz w:val="24"/>
          <w:szCs w:val="24"/>
        </w:rPr>
        <w:t xml:space="preserve"> agent </w:t>
      </w:r>
      <w:r w:rsidR="00D806EE" w:rsidRPr="003876CE">
        <w:rPr>
          <w:rFonts w:ascii="Garamond" w:hAnsi="Garamond"/>
          <w:sz w:val="24"/>
          <w:szCs w:val="24"/>
        </w:rPr>
        <w:t>who had</w:t>
      </w:r>
      <w:r w:rsidR="00F64252" w:rsidRPr="003876CE">
        <w:rPr>
          <w:rFonts w:ascii="Garamond" w:hAnsi="Garamond"/>
          <w:sz w:val="24"/>
          <w:szCs w:val="24"/>
        </w:rPr>
        <w:t xml:space="preserve"> no capacity for epistemic anxiety might very well never regard any phenomenon as constituting an explanatory trigger. But then such an agent will never, by their own lights, have an occasion to employ IBE</w:t>
      </w:r>
      <w:r w:rsidR="001A5AAB" w:rsidRPr="003876CE">
        <w:rPr>
          <w:rFonts w:ascii="Garamond" w:hAnsi="Garamond"/>
          <w:sz w:val="24"/>
          <w:szCs w:val="24"/>
        </w:rPr>
        <w:t xml:space="preserve">. </w:t>
      </w:r>
      <w:r w:rsidR="002F272C" w:rsidRPr="003876CE">
        <w:rPr>
          <w:rFonts w:ascii="Garamond" w:hAnsi="Garamond"/>
          <w:sz w:val="24"/>
          <w:szCs w:val="24"/>
        </w:rPr>
        <w:t>Thus, in human agents at least, epistemic anxiety typically facilitates</w:t>
      </w:r>
      <w:r w:rsidR="00E7198C" w:rsidRPr="003876CE">
        <w:rPr>
          <w:rFonts w:ascii="Garamond" w:hAnsi="Garamond"/>
          <w:sz w:val="24"/>
          <w:szCs w:val="24"/>
        </w:rPr>
        <w:t xml:space="preserve"> </w:t>
      </w:r>
      <w:r w:rsidR="002F272C" w:rsidRPr="003876CE">
        <w:rPr>
          <w:rFonts w:ascii="Garamond" w:hAnsi="Garamond"/>
          <w:sz w:val="24"/>
          <w:szCs w:val="24"/>
        </w:rPr>
        <w:t>the</w:t>
      </w:r>
      <w:r w:rsidR="00103A14" w:rsidRPr="003876CE">
        <w:rPr>
          <w:rFonts w:ascii="Garamond" w:hAnsi="Garamond"/>
          <w:sz w:val="24"/>
          <w:szCs w:val="24"/>
        </w:rPr>
        <w:t xml:space="preserve"> actual</w:t>
      </w:r>
      <w:r w:rsidR="002F272C" w:rsidRPr="003876CE">
        <w:rPr>
          <w:rFonts w:ascii="Garamond" w:hAnsi="Garamond"/>
          <w:sz w:val="24"/>
          <w:szCs w:val="24"/>
        </w:rPr>
        <w:t xml:space="preserve"> </w:t>
      </w:r>
      <w:r w:rsidR="00DE07F6" w:rsidRPr="003876CE">
        <w:rPr>
          <w:rFonts w:ascii="Garamond" w:hAnsi="Garamond"/>
          <w:sz w:val="24"/>
          <w:szCs w:val="24"/>
        </w:rPr>
        <w:t>mechanics</w:t>
      </w:r>
      <w:r w:rsidR="002F272C" w:rsidRPr="003876CE">
        <w:rPr>
          <w:rFonts w:ascii="Garamond" w:hAnsi="Garamond"/>
          <w:sz w:val="24"/>
          <w:szCs w:val="24"/>
        </w:rPr>
        <w:t xml:space="preserve"> of IBE.</w:t>
      </w:r>
    </w:p>
    <w:p w14:paraId="4829EFB3" w14:textId="22AED8CB" w:rsidR="000D63BB" w:rsidRPr="003876CE" w:rsidRDefault="00F96DD2"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Now, as discussed in section </w:t>
      </w:r>
      <w:r w:rsidR="008063D7" w:rsidRPr="003876CE">
        <w:rPr>
          <w:rFonts w:ascii="Garamond" w:hAnsi="Garamond"/>
          <w:sz w:val="24"/>
          <w:szCs w:val="24"/>
        </w:rPr>
        <w:t>3.1</w:t>
      </w:r>
      <w:r w:rsidRPr="003876CE">
        <w:rPr>
          <w:rFonts w:ascii="Garamond" w:hAnsi="Garamond"/>
          <w:sz w:val="24"/>
          <w:szCs w:val="24"/>
        </w:rPr>
        <w:t xml:space="preserve">, epistemic anxiety is inextricably connected to the agent’s </w:t>
      </w:r>
      <w:r w:rsidRPr="003876CE">
        <w:rPr>
          <w:rFonts w:ascii="Garamond" w:hAnsi="Garamond"/>
          <w:i/>
          <w:iCs/>
          <w:sz w:val="24"/>
          <w:szCs w:val="24"/>
        </w:rPr>
        <w:t xml:space="preserve">practical </w:t>
      </w:r>
      <w:r w:rsidRPr="003876CE">
        <w:rPr>
          <w:rFonts w:ascii="Garamond" w:hAnsi="Garamond"/>
          <w:sz w:val="24"/>
          <w:szCs w:val="24"/>
        </w:rPr>
        <w:t>interests</w:t>
      </w:r>
      <w:r w:rsidR="00393C88" w:rsidRPr="003876CE">
        <w:rPr>
          <w:rFonts w:ascii="Garamond" w:hAnsi="Garamond"/>
          <w:sz w:val="24"/>
          <w:szCs w:val="24"/>
        </w:rPr>
        <w:t>, and to be sure, the four-step IBE schema makes no mention of anything pragmatic as such. But</w:t>
      </w:r>
      <w:r w:rsidR="006D18DB" w:rsidRPr="003876CE">
        <w:rPr>
          <w:rFonts w:ascii="Garamond" w:hAnsi="Garamond"/>
          <w:sz w:val="24"/>
          <w:szCs w:val="24"/>
        </w:rPr>
        <w:t xml:space="preserve"> </w:t>
      </w:r>
      <w:r w:rsidR="000D63BB" w:rsidRPr="003876CE">
        <w:rPr>
          <w:rFonts w:ascii="Garamond" w:hAnsi="Garamond"/>
          <w:sz w:val="24"/>
          <w:szCs w:val="24"/>
        </w:rPr>
        <w:t>importantly, when we are inclined to apply IBE to make sense of some anomalous</w:t>
      </w:r>
      <w:r w:rsidR="001A5AAB" w:rsidRPr="003876CE">
        <w:rPr>
          <w:rFonts w:ascii="Garamond" w:hAnsi="Garamond"/>
          <w:sz w:val="24"/>
          <w:szCs w:val="24"/>
        </w:rPr>
        <w:t xml:space="preserve"> facts</w:t>
      </w:r>
      <w:r w:rsidR="000D63BB" w:rsidRPr="003876CE">
        <w:rPr>
          <w:rFonts w:ascii="Garamond" w:hAnsi="Garamond"/>
          <w:sz w:val="24"/>
          <w:szCs w:val="24"/>
        </w:rPr>
        <w:t xml:space="preserve">, we are almost always motivated, at least partly, by practical interests. This is because explanatory </w:t>
      </w:r>
      <w:r w:rsidR="000D63BB" w:rsidRPr="003876CE">
        <w:rPr>
          <w:rFonts w:ascii="Garamond" w:hAnsi="Garamond"/>
          <w:sz w:val="24"/>
          <w:szCs w:val="24"/>
        </w:rPr>
        <w:lastRenderedPageBreak/>
        <w:t xml:space="preserve">knowledge is particularly useful. For example, if we know that </w:t>
      </w:r>
      <w:r w:rsidR="000D63BB" w:rsidRPr="003876CE">
        <w:rPr>
          <w:rFonts w:ascii="Garamond" w:hAnsi="Garamond"/>
          <w:i/>
          <w:iCs/>
          <w:sz w:val="24"/>
          <w:szCs w:val="24"/>
        </w:rPr>
        <w:t xml:space="preserve">A </w:t>
      </w:r>
      <w:r w:rsidR="000D63BB" w:rsidRPr="003876CE">
        <w:rPr>
          <w:rFonts w:ascii="Garamond" w:hAnsi="Garamond"/>
          <w:sz w:val="24"/>
          <w:szCs w:val="24"/>
        </w:rPr>
        <w:t xml:space="preserve">(causally) explains </w:t>
      </w:r>
      <w:r w:rsidR="000D63BB" w:rsidRPr="003876CE">
        <w:rPr>
          <w:rFonts w:ascii="Garamond" w:hAnsi="Garamond"/>
          <w:i/>
          <w:iCs/>
          <w:sz w:val="24"/>
          <w:szCs w:val="24"/>
        </w:rPr>
        <w:t>B</w:t>
      </w:r>
      <w:r w:rsidR="000D63BB" w:rsidRPr="003876CE">
        <w:rPr>
          <w:rFonts w:ascii="Garamond" w:hAnsi="Garamond"/>
          <w:sz w:val="24"/>
          <w:szCs w:val="24"/>
        </w:rPr>
        <w:t xml:space="preserve">, and not just that </w:t>
      </w:r>
      <w:r w:rsidR="000D63BB" w:rsidRPr="003876CE">
        <w:rPr>
          <w:rFonts w:ascii="Garamond" w:hAnsi="Garamond"/>
          <w:i/>
          <w:iCs/>
          <w:sz w:val="24"/>
          <w:szCs w:val="24"/>
        </w:rPr>
        <w:t xml:space="preserve">A </w:t>
      </w:r>
      <w:r w:rsidR="000D63BB" w:rsidRPr="003876CE">
        <w:rPr>
          <w:rFonts w:ascii="Garamond" w:hAnsi="Garamond"/>
          <w:sz w:val="24"/>
          <w:szCs w:val="24"/>
        </w:rPr>
        <w:t xml:space="preserve">and </w:t>
      </w:r>
      <w:r w:rsidR="000D63BB" w:rsidRPr="003876CE">
        <w:rPr>
          <w:rFonts w:ascii="Garamond" w:hAnsi="Garamond"/>
          <w:i/>
          <w:iCs/>
          <w:sz w:val="24"/>
          <w:szCs w:val="24"/>
        </w:rPr>
        <w:t xml:space="preserve">B </w:t>
      </w:r>
      <w:r w:rsidR="000D63BB" w:rsidRPr="003876CE">
        <w:rPr>
          <w:rFonts w:ascii="Garamond" w:hAnsi="Garamond"/>
          <w:sz w:val="24"/>
          <w:szCs w:val="24"/>
        </w:rPr>
        <w:t xml:space="preserve">are correlated, then we can potentially intervene on </w:t>
      </w:r>
      <w:r w:rsidR="000D63BB" w:rsidRPr="003876CE">
        <w:rPr>
          <w:rFonts w:ascii="Garamond" w:hAnsi="Garamond"/>
          <w:i/>
          <w:sz w:val="24"/>
          <w:szCs w:val="24"/>
        </w:rPr>
        <w:t>A</w:t>
      </w:r>
      <w:r w:rsidR="000D63BB" w:rsidRPr="003876CE">
        <w:rPr>
          <w:rFonts w:ascii="Garamond" w:hAnsi="Garamond"/>
          <w:sz w:val="24"/>
          <w:szCs w:val="24"/>
        </w:rPr>
        <w:t xml:space="preserve"> and thereby influence </w:t>
      </w:r>
      <w:r w:rsidR="000D63BB" w:rsidRPr="003876CE">
        <w:rPr>
          <w:rFonts w:ascii="Garamond" w:hAnsi="Garamond"/>
          <w:i/>
          <w:sz w:val="24"/>
          <w:szCs w:val="24"/>
        </w:rPr>
        <w:t>B</w:t>
      </w:r>
      <w:r w:rsidR="000D63BB" w:rsidRPr="003876CE">
        <w:rPr>
          <w:rFonts w:ascii="Garamond" w:hAnsi="Garamond"/>
          <w:sz w:val="24"/>
          <w:szCs w:val="24"/>
        </w:rPr>
        <w:t xml:space="preserve"> in order to achieve our non-epistemic goals. In the hypothetical situation involving my missing valuables, </w:t>
      </w:r>
      <w:r w:rsidR="00073E7A" w:rsidRPr="003876CE">
        <w:rPr>
          <w:rFonts w:ascii="Garamond" w:hAnsi="Garamond"/>
          <w:sz w:val="24"/>
          <w:szCs w:val="24"/>
        </w:rPr>
        <w:t>ultimately,</w:t>
      </w:r>
      <w:r w:rsidR="00393C88" w:rsidRPr="003876CE">
        <w:rPr>
          <w:rFonts w:ascii="Garamond" w:hAnsi="Garamond"/>
          <w:sz w:val="24"/>
          <w:szCs w:val="24"/>
        </w:rPr>
        <w:t xml:space="preserve"> I am motivated to engage in the more theoretically complex exercise of applying and weighing various explanatory virtues in order to figure out how to avoid the loss of my valuables in the future. </w:t>
      </w:r>
      <w:r w:rsidR="000D63BB" w:rsidRPr="003876CE">
        <w:rPr>
          <w:rFonts w:ascii="Garamond" w:hAnsi="Garamond"/>
          <w:sz w:val="24"/>
          <w:szCs w:val="24"/>
        </w:rPr>
        <w:t>It is for this reason that I feel some degree of epistemic anxiety.</w:t>
      </w:r>
      <w:r w:rsidR="00B67F8A" w:rsidRPr="003876CE">
        <w:rPr>
          <w:rStyle w:val="FootnoteReference"/>
          <w:rFonts w:ascii="Garamond" w:hAnsi="Garamond"/>
          <w:sz w:val="24"/>
          <w:szCs w:val="24"/>
        </w:rPr>
        <w:footnoteReference w:id="19"/>
      </w:r>
    </w:p>
    <w:p w14:paraId="3EB51969" w14:textId="7083E05F" w:rsidR="000110F5" w:rsidRPr="003876CE" w:rsidRDefault="00032D58" w:rsidP="00F75D61">
      <w:pPr>
        <w:spacing w:after="0" w:line="360" w:lineRule="auto"/>
        <w:ind w:firstLine="720"/>
        <w:jc w:val="both"/>
        <w:rPr>
          <w:rFonts w:ascii="Garamond" w:hAnsi="Garamond"/>
          <w:sz w:val="24"/>
          <w:szCs w:val="24"/>
        </w:rPr>
      </w:pPr>
      <w:r w:rsidRPr="003876CE">
        <w:rPr>
          <w:rFonts w:ascii="Garamond" w:hAnsi="Garamond"/>
          <w:sz w:val="24"/>
          <w:szCs w:val="24"/>
        </w:rPr>
        <w:t>What is most significant for our purposes</w:t>
      </w:r>
      <w:r w:rsidR="001F7599" w:rsidRPr="003876CE">
        <w:rPr>
          <w:rFonts w:ascii="Garamond" w:hAnsi="Garamond"/>
          <w:sz w:val="24"/>
          <w:szCs w:val="24"/>
        </w:rPr>
        <w:t xml:space="preserve"> </w:t>
      </w:r>
      <w:r w:rsidR="000D63BB" w:rsidRPr="003876CE">
        <w:rPr>
          <w:rFonts w:ascii="Garamond" w:hAnsi="Garamond"/>
          <w:sz w:val="24"/>
          <w:szCs w:val="24"/>
        </w:rPr>
        <w:t>though</w:t>
      </w:r>
      <w:r w:rsidR="001F7599" w:rsidRPr="003876CE">
        <w:rPr>
          <w:rFonts w:ascii="Garamond" w:hAnsi="Garamond"/>
          <w:sz w:val="24"/>
          <w:szCs w:val="24"/>
        </w:rPr>
        <w:t xml:space="preserve"> </w:t>
      </w:r>
      <w:r w:rsidRPr="003876CE">
        <w:rPr>
          <w:rFonts w:ascii="Garamond" w:hAnsi="Garamond"/>
          <w:sz w:val="24"/>
          <w:szCs w:val="24"/>
        </w:rPr>
        <w:t>is the fact</w:t>
      </w:r>
      <w:r w:rsidR="00493422" w:rsidRPr="003876CE">
        <w:rPr>
          <w:rFonts w:ascii="Garamond" w:hAnsi="Garamond"/>
          <w:sz w:val="24"/>
          <w:szCs w:val="24"/>
        </w:rPr>
        <w:t xml:space="preserve"> </w:t>
      </w:r>
      <w:r w:rsidRPr="003876CE">
        <w:rPr>
          <w:rFonts w:ascii="Garamond" w:hAnsi="Garamond"/>
          <w:sz w:val="24"/>
          <w:szCs w:val="24"/>
        </w:rPr>
        <w:t xml:space="preserve">that a feeling of epistemic anxiety appears to </w:t>
      </w:r>
      <w:r w:rsidR="00E253CD" w:rsidRPr="003876CE">
        <w:rPr>
          <w:rFonts w:ascii="Garamond" w:hAnsi="Garamond"/>
          <w:sz w:val="24"/>
          <w:szCs w:val="24"/>
        </w:rPr>
        <w:t>contribute to</w:t>
      </w:r>
      <w:r w:rsidRPr="003876CE">
        <w:rPr>
          <w:rFonts w:ascii="Garamond" w:hAnsi="Garamond"/>
          <w:sz w:val="24"/>
          <w:szCs w:val="24"/>
        </w:rPr>
        <w:t xml:space="preserve"> the process of applying IBE</w:t>
      </w:r>
      <w:r w:rsidR="00F063BF" w:rsidRPr="003876CE">
        <w:rPr>
          <w:rFonts w:ascii="Garamond" w:hAnsi="Garamond"/>
          <w:sz w:val="24"/>
          <w:szCs w:val="24"/>
        </w:rPr>
        <w:t>.</w:t>
      </w:r>
      <w:r w:rsidR="006B0CD8" w:rsidRPr="003876CE">
        <w:rPr>
          <w:rFonts w:ascii="Garamond" w:hAnsi="Garamond"/>
          <w:sz w:val="24"/>
          <w:szCs w:val="24"/>
        </w:rPr>
        <w:t xml:space="preserve"> </w:t>
      </w:r>
      <w:r w:rsidR="00F063BF" w:rsidRPr="003876CE">
        <w:rPr>
          <w:rFonts w:ascii="Garamond" w:hAnsi="Garamond"/>
          <w:sz w:val="24"/>
          <w:szCs w:val="24"/>
        </w:rPr>
        <w:t>S</w:t>
      </w:r>
      <w:r w:rsidR="000C4230" w:rsidRPr="003876CE">
        <w:rPr>
          <w:rFonts w:ascii="Garamond" w:hAnsi="Garamond"/>
          <w:sz w:val="24"/>
          <w:szCs w:val="24"/>
        </w:rPr>
        <w:t>o</w:t>
      </w:r>
      <w:r w:rsidR="00F063BF" w:rsidRPr="003876CE">
        <w:rPr>
          <w:rFonts w:ascii="Garamond" w:hAnsi="Garamond"/>
          <w:sz w:val="24"/>
          <w:szCs w:val="24"/>
        </w:rPr>
        <w:t>,</w:t>
      </w:r>
      <w:r w:rsidR="000C4230" w:rsidRPr="003876CE">
        <w:rPr>
          <w:rFonts w:ascii="Garamond" w:hAnsi="Garamond"/>
          <w:sz w:val="24"/>
          <w:szCs w:val="24"/>
        </w:rPr>
        <w:t xml:space="preserve"> i</w:t>
      </w:r>
      <w:r w:rsidRPr="003876CE">
        <w:rPr>
          <w:rFonts w:ascii="Garamond" w:hAnsi="Garamond"/>
          <w:sz w:val="24"/>
          <w:szCs w:val="24"/>
        </w:rPr>
        <w:t xml:space="preserve">f we can show that IBE is a truth-conducive method of inference, and is thus a reliabilist virtue, </w:t>
      </w:r>
      <w:r w:rsidR="000C4230" w:rsidRPr="003876CE">
        <w:rPr>
          <w:rFonts w:ascii="Garamond" w:hAnsi="Garamond"/>
          <w:sz w:val="24"/>
          <w:szCs w:val="24"/>
        </w:rPr>
        <w:t>then it seems that we should say that the capacity to feel epistemic anxiety is likewise a reliabilist virtue.</w:t>
      </w:r>
      <w:r w:rsidR="000110F5" w:rsidRPr="003876CE">
        <w:rPr>
          <w:rFonts w:ascii="Garamond" w:hAnsi="Garamond"/>
          <w:sz w:val="24"/>
          <w:szCs w:val="24"/>
        </w:rPr>
        <w:t xml:space="preserve"> </w:t>
      </w:r>
      <w:r w:rsidR="000C4230" w:rsidRPr="003876CE">
        <w:rPr>
          <w:rFonts w:ascii="Garamond" w:hAnsi="Garamond"/>
          <w:sz w:val="24"/>
          <w:szCs w:val="24"/>
        </w:rPr>
        <w:t xml:space="preserve">Of course, many proponents of IBE have argued that IBE is </w:t>
      </w:r>
      <w:r w:rsidR="000C4230" w:rsidRPr="003876CE">
        <w:rPr>
          <w:rFonts w:ascii="Garamond" w:hAnsi="Garamond"/>
          <w:i/>
          <w:iCs/>
          <w:sz w:val="24"/>
          <w:szCs w:val="24"/>
        </w:rPr>
        <w:t>in fact</w:t>
      </w:r>
      <w:r w:rsidR="000C4230" w:rsidRPr="003876CE">
        <w:rPr>
          <w:rFonts w:ascii="Garamond" w:hAnsi="Garamond"/>
          <w:sz w:val="24"/>
          <w:szCs w:val="24"/>
        </w:rPr>
        <w:t xml:space="preserve"> a reliable method of inference (</w:t>
      </w:r>
      <w:proofErr w:type="gramStart"/>
      <w:r w:rsidR="000C4230" w:rsidRPr="003876CE">
        <w:rPr>
          <w:rFonts w:ascii="Garamond" w:hAnsi="Garamond"/>
          <w:sz w:val="24"/>
          <w:szCs w:val="24"/>
        </w:rPr>
        <w:t>e.g.</w:t>
      </w:r>
      <w:proofErr w:type="gramEnd"/>
      <w:r w:rsidR="000C4230" w:rsidRPr="003876CE">
        <w:rPr>
          <w:rFonts w:ascii="Garamond" w:hAnsi="Garamond"/>
          <w:sz w:val="24"/>
          <w:szCs w:val="24"/>
        </w:rPr>
        <w:t xml:space="preserve"> Psillos 1999; Lipton 2004)</w:t>
      </w:r>
      <w:r w:rsidR="000110F5" w:rsidRPr="003876CE">
        <w:rPr>
          <w:rFonts w:ascii="Garamond" w:hAnsi="Garamond"/>
          <w:sz w:val="24"/>
          <w:szCs w:val="24"/>
        </w:rPr>
        <w:t>, in which case the prospects for identifying the capacity for epistemic anxiety as a</w:t>
      </w:r>
      <w:r w:rsidR="001F7599" w:rsidRPr="003876CE">
        <w:rPr>
          <w:rFonts w:ascii="Garamond" w:hAnsi="Garamond"/>
          <w:sz w:val="24"/>
          <w:szCs w:val="24"/>
        </w:rPr>
        <w:t xml:space="preserve"> reliabilist </w:t>
      </w:r>
      <w:r w:rsidR="000110F5" w:rsidRPr="003876CE">
        <w:rPr>
          <w:rFonts w:ascii="Garamond" w:hAnsi="Garamond"/>
          <w:sz w:val="24"/>
          <w:szCs w:val="24"/>
        </w:rPr>
        <w:t xml:space="preserve">virtue look promising. </w:t>
      </w:r>
      <w:r w:rsidR="000C4230" w:rsidRPr="003876CE">
        <w:rPr>
          <w:rFonts w:ascii="Garamond" w:hAnsi="Garamond"/>
          <w:sz w:val="24"/>
          <w:szCs w:val="24"/>
        </w:rPr>
        <w:t>For one thing, IBE has been dubbed “the inference that makes science” (McMullin 1992), a tool without which “it is hard to see how intellectual inquiry could proceed” (Boyd 1983, p. 74). Accordingly, there is a long list of prominent episodes from the history of science in which philosophers</w:t>
      </w:r>
      <w:r w:rsidR="001F7599" w:rsidRPr="003876CE">
        <w:rPr>
          <w:rFonts w:ascii="Garamond" w:hAnsi="Garamond"/>
          <w:sz w:val="24"/>
          <w:szCs w:val="24"/>
        </w:rPr>
        <w:t xml:space="preserve"> of science</w:t>
      </w:r>
      <w:r w:rsidR="000C4230" w:rsidRPr="003876CE">
        <w:rPr>
          <w:rFonts w:ascii="Garamond" w:hAnsi="Garamond"/>
          <w:sz w:val="24"/>
          <w:szCs w:val="24"/>
        </w:rPr>
        <w:t xml:space="preserve"> have argued that IBE was the central form of reasoning at play.</w:t>
      </w:r>
      <w:r w:rsidR="000C4230" w:rsidRPr="003876CE">
        <w:rPr>
          <w:rFonts w:ascii="Garamond" w:hAnsi="Garamond"/>
          <w:sz w:val="24"/>
          <w:szCs w:val="24"/>
          <w:vertAlign w:val="superscript"/>
        </w:rPr>
        <w:footnoteReference w:id="20"/>
      </w:r>
      <w:r w:rsidR="000C4230" w:rsidRPr="003876CE">
        <w:rPr>
          <w:rFonts w:ascii="Garamond" w:hAnsi="Garamond"/>
          <w:sz w:val="24"/>
          <w:szCs w:val="24"/>
        </w:rPr>
        <w:t xml:space="preserve"> It is widely taken for granted that science is </w:t>
      </w:r>
      <w:r w:rsidR="009B70B6" w:rsidRPr="003876CE">
        <w:rPr>
          <w:rFonts w:ascii="Garamond" w:hAnsi="Garamond"/>
          <w:sz w:val="24"/>
          <w:szCs w:val="24"/>
        </w:rPr>
        <w:t>the</w:t>
      </w:r>
      <w:r w:rsidR="000C4230" w:rsidRPr="003876CE">
        <w:rPr>
          <w:rFonts w:ascii="Garamond" w:hAnsi="Garamond"/>
          <w:sz w:val="24"/>
          <w:szCs w:val="24"/>
        </w:rPr>
        <w:t xml:space="preserve"> paradigm of an epistemically successful enterprise, and so if IBE really does capture the logic of science, then </w:t>
      </w:r>
      <w:r w:rsidR="00CC7558" w:rsidRPr="003876CE">
        <w:rPr>
          <w:rFonts w:ascii="Garamond" w:hAnsi="Garamond"/>
          <w:sz w:val="24"/>
          <w:szCs w:val="24"/>
        </w:rPr>
        <w:t xml:space="preserve">we should take IBE to </w:t>
      </w:r>
      <w:r w:rsidR="009B70B6" w:rsidRPr="003876CE">
        <w:rPr>
          <w:rFonts w:ascii="Garamond" w:hAnsi="Garamond"/>
          <w:sz w:val="24"/>
          <w:szCs w:val="24"/>
        </w:rPr>
        <w:t xml:space="preserve">be </w:t>
      </w:r>
      <w:r w:rsidR="00CC7558" w:rsidRPr="003876CE">
        <w:rPr>
          <w:rFonts w:ascii="Garamond" w:hAnsi="Garamond"/>
          <w:sz w:val="24"/>
          <w:szCs w:val="24"/>
        </w:rPr>
        <w:t>justified</w:t>
      </w:r>
      <w:r w:rsidR="000C4230" w:rsidRPr="003876CE">
        <w:rPr>
          <w:rFonts w:ascii="Garamond" w:hAnsi="Garamond"/>
          <w:sz w:val="24"/>
          <w:szCs w:val="24"/>
        </w:rPr>
        <w:t xml:space="preserve">. </w:t>
      </w:r>
      <w:r w:rsidR="009B70B6" w:rsidRPr="003876CE">
        <w:rPr>
          <w:rFonts w:ascii="Garamond" w:hAnsi="Garamond"/>
          <w:sz w:val="24"/>
          <w:szCs w:val="24"/>
        </w:rPr>
        <w:t>In addition</w:t>
      </w:r>
      <w:r w:rsidR="000C4230" w:rsidRPr="003876CE">
        <w:rPr>
          <w:rFonts w:ascii="Garamond" w:hAnsi="Garamond"/>
          <w:sz w:val="24"/>
          <w:szCs w:val="24"/>
        </w:rPr>
        <w:t>, it is fairly common for philosophers to rely on IBE to defend distinctively philosophical conclusions.</w:t>
      </w:r>
      <w:r w:rsidR="000C4230" w:rsidRPr="003876CE">
        <w:rPr>
          <w:rFonts w:ascii="Garamond" w:hAnsi="Garamond"/>
          <w:sz w:val="24"/>
          <w:szCs w:val="24"/>
          <w:vertAlign w:val="superscript"/>
        </w:rPr>
        <w:footnoteReference w:id="21"/>
      </w:r>
      <w:r w:rsidR="001F7599" w:rsidRPr="003876CE">
        <w:rPr>
          <w:rFonts w:ascii="Garamond" w:hAnsi="Garamond"/>
          <w:sz w:val="24"/>
          <w:szCs w:val="24"/>
        </w:rPr>
        <w:t xml:space="preserve"> </w:t>
      </w:r>
      <w:r w:rsidR="000C4230" w:rsidRPr="003876CE">
        <w:rPr>
          <w:rFonts w:ascii="Garamond" w:hAnsi="Garamond"/>
          <w:sz w:val="24"/>
          <w:szCs w:val="24"/>
        </w:rPr>
        <w:t>Indeed, it is becomingly increasingly common to argue that IBE is an indispensable tool for philosophical theorizing (e.g.</w:t>
      </w:r>
      <w:r w:rsidR="006D18DB" w:rsidRPr="003876CE">
        <w:rPr>
          <w:rFonts w:ascii="Garamond" w:hAnsi="Garamond"/>
          <w:sz w:val="24"/>
          <w:szCs w:val="24"/>
        </w:rPr>
        <w:t>,</w:t>
      </w:r>
      <w:r w:rsidR="000C4230" w:rsidRPr="003876CE">
        <w:rPr>
          <w:rFonts w:ascii="Garamond" w:hAnsi="Garamond"/>
          <w:sz w:val="24"/>
          <w:szCs w:val="24"/>
        </w:rPr>
        <w:t xml:space="preserve"> Williamson 2016; Biggs &amp; Wilson 2017). </w:t>
      </w:r>
      <w:r w:rsidR="00941C45" w:rsidRPr="003876CE">
        <w:rPr>
          <w:rFonts w:ascii="Garamond" w:hAnsi="Garamond"/>
          <w:sz w:val="24"/>
          <w:szCs w:val="24"/>
        </w:rPr>
        <w:t>So, i</w:t>
      </w:r>
      <w:r w:rsidR="000110F5" w:rsidRPr="003876CE">
        <w:rPr>
          <w:rFonts w:ascii="Garamond" w:hAnsi="Garamond"/>
          <w:sz w:val="24"/>
          <w:szCs w:val="24"/>
        </w:rPr>
        <w:t>f IBE is necessary to do philosophy, the</w:t>
      </w:r>
      <w:r w:rsidR="00BE053D" w:rsidRPr="003876CE">
        <w:rPr>
          <w:rFonts w:ascii="Garamond" w:hAnsi="Garamond"/>
          <w:sz w:val="24"/>
          <w:szCs w:val="24"/>
        </w:rPr>
        <w:t>n</w:t>
      </w:r>
      <w:r w:rsidR="000110F5" w:rsidRPr="003876CE">
        <w:rPr>
          <w:rFonts w:ascii="Garamond" w:hAnsi="Garamond"/>
          <w:sz w:val="24"/>
          <w:szCs w:val="24"/>
        </w:rPr>
        <w:t xml:space="preserve"> clearly</w:t>
      </w:r>
      <w:r w:rsidR="00BE053D" w:rsidRPr="003876CE">
        <w:rPr>
          <w:rFonts w:ascii="Garamond" w:hAnsi="Garamond"/>
          <w:sz w:val="24"/>
          <w:szCs w:val="24"/>
        </w:rPr>
        <w:t xml:space="preserve"> there </w:t>
      </w:r>
      <w:r w:rsidR="006D18DB" w:rsidRPr="003876CE">
        <w:rPr>
          <w:rFonts w:ascii="Garamond" w:hAnsi="Garamond"/>
          <w:sz w:val="24"/>
          <w:szCs w:val="24"/>
        </w:rPr>
        <w:t>would be</w:t>
      </w:r>
      <w:r w:rsidR="00BE053D" w:rsidRPr="003876CE">
        <w:rPr>
          <w:rFonts w:ascii="Garamond" w:hAnsi="Garamond"/>
          <w:sz w:val="24"/>
          <w:szCs w:val="24"/>
        </w:rPr>
        <w:t xml:space="preserve"> </w:t>
      </w:r>
      <w:r w:rsidR="000110F5" w:rsidRPr="003876CE">
        <w:rPr>
          <w:rFonts w:ascii="Garamond" w:hAnsi="Garamond"/>
          <w:sz w:val="24"/>
          <w:szCs w:val="24"/>
        </w:rPr>
        <w:t>something self-defeating about attempt</w:t>
      </w:r>
      <w:r w:rsidR="006D18DB" w:rsidRPr="003876CE">
        <w:rPr>
          <w:rFonts w:ascii="Garamond" w:hAnsi="Garamond"/>
          <w:sz w:val="24"/>
          <w:szCs w:val="24"/>
        </w:rPr>
        <w:t>ing</w:t>
      </w:r>
      <w:r w:rsidR="000110F5" w:rsidRPr="003876CE">
        <w:rPr>
          <w:rFonts w:ascii="Garamond" w:hAnsi="Garamond"/>
          <w:sz w:val="24"/>
          <w:szCs w:val="24"/>
        </w:rPr>
        <w:t xml:space="preserve"> to argue against IBE on </w:t>
      </w:r>
      <w:r w:rsidR="000110F5" w:rsidRPr="003876CE">
        <w:rPr>
          <w:rFonts w:ascii="Garamond" w:hAnsi="Garamond"/>
          <w:i/>
          <w:iCs/>
          <w:sz w:val="24"/>
          <w:szCs w:val="24"/>
        </w:rPr>
        <w:t>philosophical grounds</w:t>
      </w:r>
      <w:r w:rsidR="000110F5" w:rsidRPr="003876CE">
        <w:rPr>
          <w:rFonts w:ascii="Garamond" w:hAnsi="Garamond"/>
          <w:sz w:val="24"/>
          <w:szCs w:val="24"/>
        </w:rPr>
        <w:t>.</w:t>
      </w:r>
    </w:p>
    <w:p w14:paraId="07E1C0DD" w14:textId="7D96281A" w:rsidR="002A6672" w:rsidRPr="003876CE" w:rsidRDefault="00643104" w:rsidP="008063D7">
      <w:pPr>
        <w:spacing w:after="0" w:line="360" w:lineRule="auto"/>
        <w:ind w:firstLine="720"/>
        <w:jc w:val="both"/>
        <w:rPr>
          <w:rFonts w:ascii="Garamond" w:hAnsi="Garamond"/>
          <w:sz w:val="24"/>
          <w:szCs w:val="24"/>
        </w:rPr>
      </w:pPr>
      <w:r w:rsidRPr="003876CE">
        <w:rPr>
          <w:rFonts w:ascii="Garamond" w:hAnsi="Garamond"/>
          <w:sz w:val="24"/>
          <w:szCs w:val="24"/>
        </w:rPr>
        <w:t>The foregoing considerations amount to a promising argument that the capacity for epistemic anxiety is truth-conducive, but it needs mentioning that</w:t>
      </w:r>
      <w:r w:rsidR="000C4230" w:rsidRPr="003876CE">
        <w:rPr>
          <w:rFonts w:ascii="Garamond" w:hAnsi="Garamond"/>
          <w:sz w:val="24"/>
          <w:szCs w:val="24"/>
        </w:rPr>
        <w:t xml:space="preserve"> </w:t>
      </w:r>
      <w:r w:rsidR="000110F5" w:rsidRPr="003876CE">
        <w:rPr>
          <w:rFonts w:ascii="Garamond" w:hAnsi="Garamond"/>
          <w:sz w:val="24"/>
          <w:szCs w:val="24"/>
        </w:rPr>
        <w:t>IBE also has its fair share of critics (e.g</w:t>
      </w:r>
      <w:r w:rsidR="004E0F73" w:rsidRPr="003876CE">
        <w:rPr>
          <w:rFonts w:ascii="Garamond" w:hAnsi="Garamond"/>
          <w:sz w:val="24"/>
          <w:szCs w:val="24"/>
        </w:rPr>
        <w:t>.,</w:t>
      </w:r>
      <w:r w:rsidR="000110F5" w:rsidRPr="003876CE">
        <w:rPr>
          <w:rFonts w:ascii="Garamond" w:hAnsi="Garamond"/>
          <w:sz w:val="24"/>
          <w:szCs w:val="24"/>
        </w:rPr>
        <w:t xml:space="preserve"> van Fraassen 1989; Roche and Sober 2013</w:t>
      </w:r>
      <w:bookmarkStart w:id="14" w:name="_Hlk69208407"/>
      <w:r w:rsidR="000110F5" w:rsidRPr="003876CE">
        <w:rPr>
          <w:rFonts w:ascii="Garamond" w:hAnsi="Garamond"/>
          <w:sz w:val="24"/>
          <w:szCs w:val="24"/>
        </w:rPr>
        <w:t>)</w:t>
      </w:r>
      <w:r w:rsidRPr="003876CE">
        <w:rPr>
          <w:rFonts w:ascii="Garamond" w:hAnsi="Garamond"/>
          <w:sz w:val="24"/>
          <w:szCs w:val="24"/>
        </w:rPr>
        <w:t>.</w:t>
      </w:r>
      <w:r w:rsidR="004E0F73" w:rsidRPr="003876CE">
        <w:rPr>
          <w:rFonts w:ascii="Garamond" w:hAnsi="Garamond"/>
          <w:sz w:val="24"/>
          <w:szCs w:val="24"/>
        </w:rPr>
        <w:t xml:space="preserve"> It is beyond the scope of the present inquiry to address </w:t>
      </w:r>
      <w:r w:rsidR="004B70E6" w:rsidRPr="003876CE">
        <w:rPr>
          <w:rFonts w:ascii="Garamond" w:hAnsi="Garamond"/>
          <w:sz w:val="24"/>
          <w:szCs w:val="24"/>
        </w:rPr>
        <w:t xml:space="preserve">all </w:t>
      </w:r>
      <w:r w:rsidR="004E0F73" w:rsidRPr="003876CE">
        <w:rPr>
          <w:rFonts w:ascii="Garamond" w:hAnsi="Garamond"/>
          <w:sz w:val="24"/>
          <w:szCs w:val="24"/>
        </w:rPr>
        <w:t xml:space="preserve">the </w:t>
      </w:r>
      <w:r w:rsidR="004E0F73" w:rsidRPr="003876CE">
        <w:rPr>
          <w:rFonts w:ascii="Garamond" w:hAnsi="Garamond"/>
          <w:sz w:val="24"/>
          <w:szCs w:val="24"/>
        </w:rPr>
        <w:lastRenderedPageBreak/>
        <w:t>criticisms that have been levelled against IBE</w:t>
      </w:r>
      <w:r w:rsidR="004E0F73" w:rsidRPr="003876CE">
        <w:rPr>
          <w:rStyle w:val="FootnoteReference"/>
          <w:rFonts w:ascii="Garamond" w:hAnsi="Garamond"/>
          <w:sz w:val="24"/>
          <w:szCs w:val="24"/>
        </w:rPr>
        <w:footnoteReference w:id="22"/>
      </w:r>
      <w:r w:rsidR="004E0F73" w:rsidRPr="003876CE">
        <w:rPr>
          <w:rFonts w:ascii="Garamond" w:hAnsi="Garamond"/>
          <w:sz w:val="24"/>
          <w:szCs w:val="24"/>
        </w:rPr>
        <w:t>, and so we will not be able to definitively settle the question of whether IBE should be regarded as truth-conducive</w:t>
      </w:r>
      <w:r w:rsidR="006D18DB" w:rsidRPr="003876CE">
        <w:rPr>
          <w:rFonts w:ascii="Garamond" w:hAnsi="Garamond"/>
          <w:sz w:val="24"/>
          <w:szCs w:val="24"/>
        </w:rPr>
        <w:t xml:space="preserve"> here.</w:t>
      </w:r>
      <w:r w:rsidR="004E0F73" w:rsidRPr="003876CE">
        <w:rPr>
          <w:rFonts w:ascii="Garamond" w:hAnsi="Garamond"/>
          <w:sz w:val="24"/>
          <w:szCs w:val="24"/>
        </w:rPr>
        <w:t xml:space="preserve"> Nevertheless, in light of the arguments I briefly canvassed above, it seems more tha</w:t>
      </w:r>
      <w:r w:rsidR="005A192B" w:rsidRPr="003876CE">
        <w:rPr>
          <w:rFonts w:ascii="Garamond" w:hAnsi="Garamond"/>
          <w:sz w:val="24"/>
          <w:szCs w:val="24"/>
        </w:rPr>
        <w:t>n</w:t>
      </w:r>
      <w:r w:rsidR="004E0F73" w:rsidRPr="003876CE">
        <w:rPr>
          <w:rFonts w:ascii="Garamond" w:hAnsi="Garamond"/>
          <w:sz w:val="24"/>
          <w:szCs w:val="24"/>
        </w:rPr>
        <w:t xml:space="preserve"> reasonable to assume that IBE is</w:t>
      </w:r>
      <w:r w:rsidR="004B70E6" w:rsidRPr="003876CE">
        <w:rPr>
          <w:rFonts w:ascii="Garamond" w:hAnsi="Garamond"/>
          <w:sz w:val="24"/>
          <w:szCs w:val="24"/>
        </w:rPr>
        <w:t xml:space="preserve"> in fact a</w:t>
      </w:r>
      <w:r w:rsidR="004E0F73" w:rsidRPr="003876CE">
        <w:rPr>
          <w:rFonts w:ascii="Garamond" w:hAnsi="Garamond"/>
          <w:sz w:val="24"/>
          <w:szCs w:val="24"/>
        </w:rPr>
        <w:t xml:space="preserve"> truth-conducive</w:t>
      </w:r>
      <w:r w:rsidR="004B70E6" w:rsidRPr="003876CE">
        <w:rPr>
          <w:rFonts w:ascii="Garamond" w:hAnsi="Garamond"/>
          <w:sz w:val="24"/>
          <w:szCs w:val="24"/>
        </w:rPr>
        <w:t xml:space="preserve"> method of inference</w:t>
      </w:r>
      <w:r w:rsidR="004E0F73" w:rsidRPr="003876CE">
        <w:rPr>
          <w:rFonts w:ascii="Garamond" w:hAnsi="Garamond"/>
          <w:sz w:val="24"/>
          <w:szCs w:val="24"/>
        </w:rPr>
        <w:t>. If those arguments are cogent, then relying on IBE should count as a reliabilist virtue</w:t>
      </w:r>
      <w:r w:rsidR="006768F3" w:rsidRPr="003876CE">
        <w:rPr>
          <w:rFonts w:ascii="Garamond" w:hAnsi="Garamond"/>
          <w:sz w:val="24"/>
          <w:szCs w:val="24"/>
        </w:rPr>
        <w:t>. Furthermore, i</w:t>
      </w:r>
      <w:r w:rsidR="00913C98" w:rsidRPr="003876CE">
        <w:rPr>
          <w:rFonts w:ascii="Garamond" w:hAnsi="Garamond"/>
          <w:sz w:val="24"/>
          <w:szCs w:val="24"/>
        </w:rPr>
        <w:t xml:space="preserve">n typical applications of IBE, it is epistemic anxiety that seems to be the triggering mechanism for employing IBE in the first place. Thus, provided IBE is </w:t>
      </w:r>
      <w:r w:rsidR="006768F3" w:rsidRPr="003876CE">
        <w:rPr>
          <w:rFonts w:ascii="Garamond" w:hAnsi="Garamond"/>
          <w:sz w:val="24"/>
          <w:szCs w:val="24"/>
        </w:rPr>
        <w:t>a reliabilist virtue</w:t>
      </w:r>
      <w:r w:rsidR="00913C98" w:rsidRPr="003876CE">
        <w:rPr>
          <w:rFonts w:ascii="Garamond" w:hAnsi="Garamond"/>
          <w:sz w:val="24"/>
          <w:szCs w:val="24"/>
        </w:rPr>
        <w:t xml:space="preserve">, we should regard </w:t>
      </w:r>
      <w:r w:rsidR="00382572" w:rsidRPr="003876CE">
        <w:rPr>
          <w:rFonts w:ascii="Garamond" w:hAnsi="Garamond"/>
          <w:sz w:val="24"/>
          <w:szCs w:val="24"/>
        </w:rPr>
        <w:t>the capacity for epistemic anxiety as a reliabilist virtue as well</w:t>
      </w:r>
      <w:r w:rsidR="004E0F73" w:rsidRPr="003876CE">
        <w:rPr>
          <w:rFonts w:ascii="Garamond" w:hAnsi="Garamond"/>
          <w:sz w:val="24"/>
          <w:szCs w:val="24"/>
        </w:rPr>
        <w:t xml:space="preserve">. </w:t>
      </w:r>
      <w:bookmarkEnd w:id="14"/>
    </w:p>
    <w:p w14:paraId="08BE02A9" w14:textId="77777777" w:rsidR="004E0F73" w:rsidRPr="003876CE" w:rsidRDefault="004E0F73" w:rsidP="008063D7">
      <w:pPr>
        <w:spacing w:after="0" w:line="360" w:lineRule="auto"/>
        <w:ind w:firstLine="720"/>
        <w:jc w:val="both"/>
        <w:rPr>
          <w:rFonts w:ascii="Garamond" w:hAnsi="Garamond"/>
          <w:sz w:val="24"/>
          <w:szCs w:val="24"/>
        </w:rPr>
      </w:pPr>
    </w:p>
    <w:p w14:paraId="6967B0B2" w14:textId="77777777" w:rsidR="002152B2" w:rsidRPr="003876CE" w:rsidRDefault="00D4548F" w:rsidP="002152B2">
      <w:pPr>
        <w:spacing w:after="0" w:line="360" w:lineRule="auto"/>
        <w:jc w:val="both"/>
        <w:rPr>
          <w:rFonts w:ascii="Garamond" w:hAnsi="Garamond"/>
          <w:b/>
          <w:bCs/>
          <w:iCs/>
          <w:sz w:val="24"/>
          <w:szCs w:val="24"/>
        </w:rPr>
      </w:pPr>
      <w:r w:rsidRPr="003876CE">
        <w:rPr>
          <w:rFonts w:ascii="Garamond" w:hAnsi="Garamond"/>
          <w:b/>
          <w:bCs/>
          <w:sz w:val="24"/>
          <w:szCs w:val="24"/>
        </w:rPr>
        <w:t>6</w:t>
      </w:r>
      <w:r w:rsidR="002A6672" w:rsidRPr="003876CE">
        <w:rPr>
          <w:rFonts w:ascii="Garamond" w:hAnsi="Garamond"/>
          <w:b/>
          <w:bCs/>
          <w:sz w:val="24"/>
          <w:szCs w:val="24"/>
        </w:rPr>
        <w:t>.</w:t>
      </w:r>
      <w:r w:rsidR="002A6672" w:rsidRPr="003876CE">
        <w:rPr>
          <w:rFonts w:ascii="Garamond" w:hAnsi="Garamond"/>
          <w:b/>
          <w:bCs/>
          <w:sz w:val="24"/>
          <w:szCs w:val="24"/>
        </w:rPr>
        <w:tab/>
      </w:r>
      <w:bookmarkStart w:id="15" w:name="_Hlk69207089"/>
      <w:r w:rsidR="002152B2" w:rsidRPr="003876CE">
        <w:rPr>
          <w:rFonts w:ascii="Garamond" w:hAnsi="Garamond"/>
          <w:b/>
          <w:bCs/>
          <w:iCs/>
          <w:sz w:val="24"/>
          <w:szCs w:val="24"/>
        </w:rPr>
        <w:t>Practical Knowledge and the Virtue of Cognitive Concern</w:t>
      </w:r>
    </w:p>
    <w:p w14:paraId="61874AB4" w14:textId="7229477F" w:rsidR="006B0CD8" w:rsidRPr="003876CE" w:rsidRDefault="002152B2" w:rsidP="002152B2">
      <w:pPr>
        <w:spacing w:after="0" w:line="360" w:lineRule="auto"/>
        <w:jc w:val="both"/>
        <w:rPr>
          <w:rFonts w:ascii="Garamond" w:hAnsi="Garamond"/>
          <w:sz w:val="24"/>
          <w:szCs w:val="24"/>
        </w:rPr>
      </w:pPr>
      <w:r w:rsidRPr="003876CE">
        <w:rPr>
          <w:rFonts w:ascii="Garamond" w:hAnsi="Garamond"/>
          <w:sz w:val="24"/>
          <w:szCs w:val="24"/>
        </w:rPr>
        <w:tab/>
        <w:t xml:space="preserve">Now, it </w:t>
      </w:r>
      <w:r w:rsidR="0072249D" w:rsidRPr="003876CE">
        <w:rPr>
          <w:rFonts w:ascii="Garamond" w:hAnsi="Garamond"/>
          <w:sz w:val="24"/>
          <w:szCs w:val="24"/>
        </w:rPr>
        <w:t xml:space="preserve">is certainly </w:t>
      </w:r>
      <w:r w:rsidR="0072249D" w:rsidRPr="003876CE">
        <w:rPr>
          <w:rFonts w:ascii="Garamond" w:hAnsi="Garamond"/>
          <w:i/>
          <w:iCs/>
          <w:sz w:val="24"/>
          <w:szCs w:val="24"/>
        </w:rPr>
        <w:t>conceptually possible</w:t>
      </w:r>
      <w:r w:rsidR="0072249D" w:rsidRPr="003876CE">
        <w:rPr>
          <w:rFonts w:ascii="Garamond" w:hAnsi="Garamond"/>
          <w:sz w:val="24"/>
          <w:szCs w:val="24"/>
        </w:rPr>
        <w:t xml:space="preserve"> to employ IBE without some temporally prior experience of epistemic anxiety. To </w:t>
      </w:r>
      <w:r w:rsidR="00500A4A" w:rsidRPr="003876CE">
        <w:rPr>
          <w:rFonts w:ascii="Garamond" w:hAnsi="Garamond"/>
          <w:sz w:val="24"/>
          <w:szCs w:val="24"/>
        </w:rPr>
        <w:t>illustrate</w:t>
      </w:r>
      <w:r w:rsidR="0072249D" w:rsidRPr="003876CE">
        <w:rPr>
          <w:rFonts w:ascii="Garamond" w:hAnsi="Garamond"/>
          <w:sz w:val="24"/>
          <w:szCs w:val="24"/>
        </w:rPr>
        <w:t xml:space="preserve"> this</w:t>
      </w:r>
      <w:r w:rsidR="00500A4A" w:rsidRPr="003876CE">
        <w:rPr>
          <w:rFonts w:ascii="Garamond" w:hAnsi="Garamond"/>
          <w:sz w:val="24"/>
          <w:szCs w:val="24"/>
        </w:rPr>
        <w:t xml:space="preserve"> possibility</w:t>
      </w:r>
      <w:r w:rsidR="0072249D" w:rsidRPr="003876CE">
        <w:rPr>
          <w:rFonts w:ascii="Garamond" w:hAnsi="Garamond"/>
          <w:sz w:val="24"/>
          <w:szCs w:val="24"/>
        </w:rPr>
        <w:t>, consider a hypothetical agent who is constitutionally incapable</w:t>
      </w:r>
      <w:r w:rsidRPr="003876CE">
        <w:rPr>
          <w:rFonts w:ascii="Garamond" w:hAnsi="Garamond"/>
          <w:sz w:val="24"/>
          <w:szCs w:val="24"/>
        </w:rPr>
        <w:t xml:space="preserve"> of experiencing epistemic anxiety</w:t>
      </w:r>
      <w:r w:rsidR="0072249D" w:rsidRPr="003876CE">
        <w:rPr>
          <w:rFonts w:ascii="Garamond" w:hAnsi="Garamond"/>
          <w:sz w:val="24"/>
          <w:szCs w:val="24"/>
        </w:rPr>
        <w:t>. This agent</w:t>
      </w:r>
      <w:r w:rsidR="00A5406E" w:rsidRPr="003876CE">
        <w:rPr>
          <w:rFonts w:ascii="Garamond" w:hAnsi="Garamond"/>
          <w:sz w:val="24"/>
          <w:szCs w:val="24"/>
        </w:rPr>
        <w:t xml:space="preserve"> </w:t>
      </w:r>
      <w:r w:rsidR="00E82586" w:rsidRPr="003876CE">
        <w:rPr>
          <w:rFonts w:ascii="Garamond" w:hAnsi="Garamond"/>
          <w:sz w:val="24"/>
          <w:szCs w:val="24"/>
        </w:rPr>
        <w:t>will</w:t>
      </w:r>
      <w:r w:rsidR="0072249D" w:rsidRPr="003876CE">
        <w:rPr>
          <w:rFonts w:ascii="Garamond" w:hAnsi="Garamond"/>
          <w:sz w:val="24"/>
          <w:szCs w:val="24"/>
        </w:rPr>
        <w:t xml:space="preserve"> </w:t>
      </w:r>
      <w:r w:rsidR="00E82586" w:rsidRPr="003876CE">
        <w:rPr>
          <w:rFonts w:ascii="Garamond" w:hAnsi="Garamond"/>
          <w:sz w:val="24"/>
          <w:szCs w:val="24"/>
        </w:rPr>
        <w:t xml:space="preserve">not be motivated </w:t>
      </w:r>
      <w:r w:rsidR="00207BFD" w:rsidRPr="003876CE">
        <w:rPr>
          <w:rFonts w:ascii="Garamond" w:hAnsi="Garamond"/>
          <w:sz w:val="24"/>
          <w:szCs w:val="24"/>
        </w:rPr>
        <w:t>by feelings of epistemic</w:t>
      </w:r>
      <w:r w:rsidR="00A5406E" w:rsidRPr="003876CE">
        <w:rPr>
          <w:rFonts w:ascii="Garamond" w:hAnsi="Garamond"/>
          <w:sz w:val="24"/>
          <w:szCs w:val="24"/>
        </w:rPr>
        <w:t xml:space="preserve"> anxiety</w:t>
      </w:r>
      <w:r w:rsidR="00207BFD" w:rsidRPr="003876CE">
        <w:rPr>
          <w:rFonts w:ascii="Garamond" w:hAnsi="Garamond"/>
          <w:sz w:val="24"/>
          <w:szCs w:val="24"/>
        </w:rPr>
        <w:t xml:space="preserve"> </w:t>
      </w:r>
      <w:r w:rsidR="00063E3F" w:rsidRPr="003876CE">
        <w:rPr>
          <w:rFonts w:ascii="Garamond" w:hAnsi="Garamond"/>
          <w:sz w:val="24"/>
          <w:szCs w:val="24"/>
        </w:rPr>
        <w:t xml:space="preserve">to </w:t>
      </w:r>
      <w:r w:rsidR="00E82586" w:rsidRPr="003876CE">
        <w:rPr>
          <w:rFonts w:ascii="Garamond" w:hAnsi="Garamond"/>
          <w:sz w:val="24"/>
          <w:szCs w:val="24"/>
        </w:rPr>
        <w:t>recognize, say, a broken lock and missing valuables as a</w:t>
      </w:r>
      <w:r w:rsidR="00063E3F" w:rsidRPr="003876CE">
        <w:rPr>
          <w:rFonts w:ascii="Garamond" w:hAnsi="Garamond"/>
          <w:sz w:val="24"/>
          <w:szCs w:val="24"/>
        </w:rPr>
        <w:t xml:space="preserve"> set of</w:t>
      </w:r>
      <w:r w:rsidR="00E82586" w:rsidRPr="003876CE">
        <w:rPr>
          <w:rFonts w:ascii="Garamond" w:hAnsi="Garamond"/>
          <w:sz w:val="24"/>
          <w:szCs w:val="24"/>
        </w:rPr>
        <w:t xml:space="preserve"> fact</w:t>
      </w:r>
      <w:r w:rsidR="00063E3F" w:rsidRPr="003876CE">
        <w:rPr>
          <w:rFonts w:ascii="Garamond" w:hAnsi="Garamond"/>
          <w:sz w:val="24"/>
          <w:szCs w:val="24"/>
        </w:rPr>
        <w:t>s</w:t>
      </w:r>
      <w:r w:rsidR="00E82586" w:rsidRPr="003876CE">
        <w:rPr>
          <w:rFonts w:ascii="Garamond" w:hAnsi="Garamond"/>
          <w:sz w:val="24"/>
          <w:szCs w:val="24"/>
        </w:rPr>
        <w:t xml:space="preserve"> that requires an explanation</w:t>
      </w:r>
      <w:r w:rsidR="00500A4A" w:rsidRPr="003876CE">
        <w:rPr>
          <w:rFonts w:ascii="Garamond" w:hAnsi="Garamond"/>
          <w:sz w:val="24"/>
          <w:szCs w:val="24"/>
        </w:rPr>
        <w:t xml:space="preserve">. </w:t>
      </w:r>
      <w:r w:rsidR="0072249D" w:rsidRPr="003876CE">
        <w:rPr>
          <w:rFonts w:ascii="Garamond" w:hAnsi="Garamond"/>
          <w:sz w:val="24"/>
          <w:szCs w:val="24"/>
        </w:rPr>
        <w:t xml:space="preserve">However, </w:t>
      </w:r>
      <w:r w:rsidR="00500A4A" w:rsidRPr="003876CE">
        <w:rPr>
          <w:rFonts w:ascii="Garamond" w:hAnsi="Garamond"/>
          <w:sz w:val="24"/>
          <w:szCs w:val="24"/>
        </w:rPr>
        <w:t xml:space="preserve">an </w:t>
      </w:r>
      <w:r w:rsidR="00207BFD" w:rsidRPr="003876CE">
        <w:rPr>
          <w:rFonts w:ascii="Garamond" w:hAnsi="Garamond"/>
          <w:sz w:val="24"/>
          <w:szCs w:val="24"/>
        </w:rPr>
        <w:t xml:space="preserve">agent </w:t>
      </w:r>
      <w:r w:rsidR="00A5406E" w:rsidRPr="003876CE">
        <w:rPr>
          <w:rFonts w:ascii="Garamond" w:hAnsi="Garamond"/>
          <w:sz w:val="24"/>
          <w:szCs w:val="24"/>
        </w:rPr>
        <w:t xml:space="preserve">who lacks the capacity for epistemic anxiety </w:t>
      </w:r>
      <w:r w:rsidR="00124651" w:rsidRPr="003876CE">
        <w:rPr>
          <w:rFonts w:ascii="Garamond" w:hAnsi="Garamond"/>
          <w:sz w:val="24"/>
          <w:szCs w:val="24"/>
        </w:rPr>
        <w:t xml:space="preserve">still </w:t>
      </w:r>
      <w:r w:rsidR="00124651" w:rsidRPr="003876CE">
        <w:rPr>
          <w:rFonts w:ascii="Garamond" w:hAnsi="Garamond"/>
          <w:i/>
          <w:iCs/>
          <w:sz w:val="24"/>
          <w:szCs w:val="24"/>
        </w:rPr>
        <w:t xml:space="preserve">could </w:t>
      </w:r>
      <w:r w:rsidR="00124651" w:rsidRPr="003876CE">
        <w:rPr>
          <w:rFonts w:ascii="Garamond" w:hAnsi="Garamond"/>
          <w:sz w:val="24"/>
          <w:szCs w:val="24"/>
        </w:rPr>
        <w:t>be motivated to</w:t>
      </w:r>
      <w:r w:rsidR="00207BFD" w:rsidRPr="003876CE">
        <w:rPr>
          <w:rFonts w:ascii="Garamond" w:hAnsi="Garamond"/>
          <w:sz w:val="24"/>
          <w:szCs w:val="24"/>
        </w:rPr>
        <w:t xml:space="preserve"> </w:t>
      </w:r>
      <w:r w:rsidR="00124651" w:rsidRPr="003876CE">
        <w:rPr>
          <w:rFonts w:ascii="Garamond" w:hAnsi="Garamond"/>
          <w:sz w:val="24"/>
          <w:szCs w:val="24"/>
        </w:rPr>
        <w:t xml:space="preserve">successfully </w:t>
      </w:r>
      <w:r w:rsidR="00207BFD" w:rsidRPr="003876CE">
        <w:rPr>
          <w:rFonts w:ascii="Garamond" w:hAnsi="Garamond"/>
          <w:sz w:val="24"/>
          <w:szCs w:val="24"/>
        </w:rPr>
        <w:t>apply IBE</w:t>
      </w:r>
      <w:r w:rsidR="00503576" w:rsidRPr="003876CE">
        <w:rPr>
          <w:rFonts w:ascii="Garamond" w:hAnsi="Garamond"/>
          <w:sz w:val="24"/>
          <w:szCs w:val="24"/>
        </w:rPr>
        <w:t xml:space="preserve"> in the burglary</w:t>
      </w:r>
      <w:r w:rsidR="0072249D" w:rsidRPr="003876CE">
        <w:rPr>
          <w:rFonts w:ascii="Garamond" w:hAnsi="Garamond"/>
          <w:sz w:val="24"/>
          <w:szCs w:val="24"/>
        </w:rPr>
        <w:t xml:space="preserve"> case</w:t>
      </w:r>
      <w:r w:rsidR="00500A4A" w:rsidRPr="003876CE">
        <w:rPr>
          <w:rFonts w:ascii="Garamond" w:hAnsi="Garamond"/>
          <w:sz w:val="24"/>
          <w:szCs w:val="24"/>
        </w:rPr>
        <w:t xml:space="preserve"> to infer the correct hypothesis</w:t>
      </w:r>
      <w:r w:rsidR="0072249D" w:rsidRPr="003876CE">
        <w:rPr>
          <w:rFonts w:ascii="Garamond" w:hAnsi="Garamond"/>
          <w:sz w:val="24"/>
          <w:szCs w:val="24"/>
        </w:rPr>
        <w:t xml:space="preserve">. Suppose </w:t>
      </w:r>
      <w:r w:rsidR="00A5406E" w:rsidRPr="003876CE">
        <w:rPr>
          <w:rFonts w:ascii="Garamond" w:hAnsi="Garamond"/>
          <w:sz w:val="24"/>
          <w:szCs w:val="24"/>
        </w:rPr>
        <w:t xml:space="preserve">that the agent </w:t>
      </w:r>
      <w:r w:rsidR="00207BFD" w:rsidRPr="003876CE">
        <w:rPr>
          <w:rFonts w:ascii="Garamond" w:hAnsi="Garamond"/>
          <w:sz w:val="24"/>
          <w:szCs w:val="24"/>
        </w:rPr>
        <w:t xml:space="preserve">learns the relevant </w:t>
      </w:r>
      <w:r w:rsidR="0072249D" w:rsidRPr="003876CE">
        <w:rPr>
          <w:rFonts w:ascii="Garamond" w:hAnsi="Garamond"/>
          <w:sz w:val="24"/>
          <w:szCs w:val="24"/>
        </w:rPr>
        <w:t>fact</w:t>
      </w:r>
      <w:r w:rsidR="00207BFD" w:rsidRPr="003876CE">
        <w:rPr>
          <w:rFonts w:ascii="Garamond" w:hAnsi="Garamond"/>
          <w:sz w:val="24"/>
          <w:szCs w:val="24"/>
        </w:rPr>
        <w:t xml:space="preserve">, perhaps from some reliable testifier, that this is a situation in which one </w:t>
      </w:r>
      <w:r w:rsidR="00207BFD" w:rsidRPr="003876CE">
        <w:rPr>
          <w:rFonts w:ascii="Garamond" w:hAnsi="Garamond"/>
          <w:i/>
          <w:iCs/>
          <w:sz w:val="24"/>
          <w:szCs w:val="24"/>
        </w:rPr>
        <w:t xml:space="preserve">ought </w:t>
      </w:r>
      <w:r w:rsidR="00207BFD" w:rsidRPr="003876CE">
        <w:rPr>
          <w:rFonts w:ascii="Garamond" w:hAnsi="Garamond"/>
          <w:sz w:val="24"/>
          <w:szCs w:val="24"/>
        </w:rPr>
        <w:t>to apply IBE</w:t>
      </w:r>
      <w:r w:rsidR="00124651" w:rsidRPr="003876CE">
        <w:rPr>
          <w:rFonts w:ascii="Garamond" w:hAnsi="Garamond"/>
          <w:sz w:val="24"/>
          <w:szCs w:val="24"/>
        </w:rPr>
        <w:t xml:space="preserve"> and </w:t>
      </w:r>
      <w:r w:rsidR="00A5406E" w:rsidRPr="003876CE">
        <w:rPr>
          <w:rFonts w:ascii="Garamond" w:hAnsi="Garamond"/>
          <w:sz w:val="24"/>
          <w:szCs w:val="24"/>
        </w:rPr>
        <w:t>suppose further</w:t>
      </w:r>
      <w:r w:rsidR="00124651" w:rsidRPr="003876CE">
        <w:rPr>
          <w:rFonts w:ascii="Garamond" w:hAnsi="Garamond"/>
          <w:sz w:val="24"/>
          <w:szCs w:val="24"/>
        </w:rPr>
        <w:t xml:space="preserve"> that </w:t>
      </w:r>
      <w:r w:rsidR="00A5406E" w:rsidRPr="003876CE">
        <w:rPr>
          <w:rFonts w:ascii="Garamond" w:hAnsi="Garamond"/>
          <w:sz w:val="24"/>
          <w:szCs w:val="24"/>
        </w:rPr>
        <w:t>the agent</w:t>
      </w:r>
      <w:r w:rsidR="00124651" w:rsidRPr="003876CE">
        <w:rPr>
          <w:rFonts w:ascii="Garamond" w:hAnsi="Garamond"/>
          <w:sz w:val="24"/>
          <w:szCs w:val="24"/>
        </w:rPr>
        <w:t xml:space="preserve"> wants to abide by the correct rational principles</w:t>
      </w:r>
      <w:r w:rsidR="00207BFD" w:rsidRPr="003876CE">
        <w:rPr>
          <w:rFonts w:ascii="Garamond" w:hAnsi="Garamond"/>
          <w:sz w:val="24"/>
          <w:szCs w:val="24"/>
        </w:rPr>
        <w:t>.</w:t>
      </w:r>
      <w:r w:rsidR="0072249D" w:rsidRPr="003876CE">
        <w:rPr>
          <w:rFonts w:ascii="Garamond" w:hAnsi="Garamond"/>
          <w:sz w:val="24"/>
          <w:szCs w:val="24"/>
        </w:rPr>
        <w:t xml:space="preserve"> </w:t>
      </w:r>
      <w:r w:rsidR="00500A4A" w:rsidRPr="003876CE">
        <w:rPr>
          <w:rFonts w:ascii="Garamond" w:hAnsi="Garamond"/>
          <w:sz w:val="24"/>
          <w:szCs w:val="24"/>
        </w:rPr>
        <w:t xml:space="preserve">With this set of beliefs and desires, we should expect our hypothetical agent to employ IBE in the burglary case. </w:t>
      </w:r>
      <w:r w:rsidR="0072249D" w:rsidRPr="003876CE">
        <w:rPr>
          <w:rFonts w:ascii="Garamond" w:hAnsi="Garamond"/>
          <w:sz w:val="24"/>
          <w:szCs w:val="24"/>
        </w:rPr>
        <w:t xml:space="preserve">Thus, we should admit that there could be instances in which IBE </w:t>
      </w:r>
      <w:r w:rsidR="00500A4A" w:rsidRPr="003876CE">
        <w:rPr>
          <w:rFonts w:ascii="Garamond" w:hAnsi="Garamond"/>
          <w:sz w:val="24"/>
          <w:szCs w:val="24"/>
        </w:rPr>
        <w:t>will</w:t>
      </w:r>
      <w:r w:rsidR="0072249D" w:rsidRPr="003876CE">
        <w:rPr>
          <w:rFonts w:ascii="Garamond" w:hAnsi="Garamond"/>
          <w:sz w:val="24"/>
          <w:szCs w:val="24"/>
        </w:rPr>
        <w:t xml:space="preserve"> be triggered </w:t>
      </w:r>
      <w:r w:rsidR="00500A4A" w:rsidRPr="003876CE">
        <w:rPr>
          <w:rFonts w:ascii="Garamond" w:hAnsi="Garamond"/>
          <w:sz w:val="24"/>
          <w:szCs w:val="24"/>
        </w:rPr>
        <w:t xml:space="preserve">without some previous state of </w:t>
      </w:r>
      <w:r w:rsidR="0072249D" w:rsidRPr="003876CE">
        <w:rPr>
          <w:rFonts w:ascii="Garamond" w:hAnsi="Garamond"/>
          <w:sz w:val="24"/>
          <w:szCs w:val="24"/>
        </w:rPr>
        <w:t xml:space="preserve">epistemic anxiety. Still, as I have suggested in </w:t>
      </w:r>
      <w:r w:rsidR="00500A4A" w:rsidRPr="003876CE">
        <w:rPr>
          <w:rFonts w:ascii="Garamond" w:hAnsi="Garamond"/>
          <w:sz w:val="24"/>
          <w:szCs w:val="24"/>
        </w:rPr>
        <w:t>section 5</w:t>
      </w:r>
      <w:r w:rsidR="0072249D" w:rsidRPr="003876CE">
        <w:rPr>
          <w:rFonts w:ascii="Garamond" w:hAnsi="Garamond"/>
          <w:sz w:val="24"/>
          <w:szCs w:val="24"/>
        </w:rPr>
        <w:t xml:space="preserve">, </w:t>
      </w:r>
      <w:r w:rsidR="00500A4A" w:rsidRPr="003876CE">
        <w:rPr>
          <w:rFonts w:ascii="Garamond" w:hAnsi="Garamond"/>
          <w:sz w:val="24"/>
          <w:szCs w:val="24"/>
        </w:rPr>
        <w:t xml:space="preserve">because the </w:t>
      </w:r>
      <w:r w:rsidR="0072249D" w:rsidRPr="003876CE">
        <w:rPr>
          <w:rFonts w:ascii="Garamond" w:hAnsi="Garamond"/>
          <w:sz w:val="24"/>
          <w:szCs w:val="24"/>
        </w:rPr>
        <w:t xml:space="preserve">IBE </w:t>
      </w:r>
      <w:r w:rsidR="00500A4A" w:rsidRPr="003876CE">
        <w:rPr>
          <w:rFonts w:ascii="Garamond" w:hAnsi="Garamond"/>
          <w:sz w:val="24"/>
          <w:szCs w:val="24"/>
        </w:rPr>
        <w:t xml:space="preserve">argument pattern </w:t>
      </w:r>
      <w:r w:rsidR="0072249D" w:rsidRPr="003876CE">
        <w:rPr>
          <w:rFonts w:ascii="Garamond" w:hAnsi="Garamond"/>
          <w:sz w:val="24"/>
          <w:szCs w:val="24"/>
        </w:rPr>
        <w:t>begin</w:t>
      </w:r>
      <w:r w:rsidR="00500A4A" w:rsidRPr="003876CE">
        <w:rPr>
          <w:rFonts w:ascii="Garamond" w:hAnsi="Garamond"/>
          <w:sz w:val="24"/>
          <w:szCs w:val="24"/>
        </w:rPr>
        <w:t>s</w:t>
      </w:r>
      <w:r w:rsidR="0072249D" w:rsidRPr="003876CE">
        <w:rPr>
          <w:rFonts w:ascii="Garamond" w:hAnsi="Garamond"/>
          <w:sz w:val="24"/>
          <w:szCs w:val="24"/>
        </w:rPr>
        <w:t xml:space="preserve"> </w:t>
      </w:r>
      <w:r w:rsidR="00500A4A" w:rsidRPr="003876CE">
        <w:rPr>
          <w:rFonts w:ascii="Garamond" w:hAnsi="Garamond"/>
          <w:sz w:val="24"/>
          <w:szCs w:val="24"/>
        </w:rPr>
        <w:t>with the recognition</w:t>
      </w:r>
      <w:r w:rsidR="0072249D" w:rsidRPr="003876CE">
        <w:rPr>
          <w:rFonts w:ascii="Garamond" w:hAnsi="Garamond"/>
          <w:sz w:val="24"/>
          <w:szCs w:val="24"/>
        </w:rPr>
        <w:t xml:space="preserve"> that a fact requires an explanation, </w:t>
      </w:r>
      <w:r w:rsidR="00500A4A" w:rsidRPr="003876CE">
        <w:rPr>
          <w:rFonts w:ascii="Garamond" w:hAnsi="Garamond"/>
          <w:sz w:val="24"/>
          <w:szCs w:val="24"/>
        </w:rPr>
        <w:t xml:space="preserve">the </w:t>
      </w:r>
      <w:r w:rsidR="003B2446" w:rsidRPr="003876CE">
        <w:rPr>
          <w:rFonts w:ascii="Garamond" w:hAnsi="Garamond"/>
          <w:sz w:val="24"/>
          <w:szCs w:val="24"/>
        </w:rPr>
        <w:t xml:space="preserve">typical </w:t>
      </w:r>
      <w:r w:rsidR="00500A4A" w:rsidRPr="003876CE">
        <w:rPr>
          <w:rFonts w:ascii="Garamond" w:hAnsi="Garamond"/>
          <w:sz w:val="24"/>
          <w:szCs w:val="24"/>
        </w:rPr>
        <w:t>triggering mechanism for instances of IBE seems to involve the experience of epistemic anxiety. So, even if there could be cases where an agent performs IBE without experiencing epistemic anxiety, such cases wouldn’t preclude the triggering mechanism of epistemic anxiety from counting as a reliabilist virtue.</w:t>
      </w:r>
      <w:r w:rsidR="003B2446" w:rsidRPr="003876CE">
        <w:rPr>
          <w:rStyle w:val="FootnoteReference"/>
          <w:rFonts w:ascii="Garamond" w:hAnsi="Garamond"/>
          <w:sz w:val="24"/>
          <w:szCs w:val="24"/>
        </w:rPr>
        <w:footnoteReference w:id="23"/>
      </w:r>
    </w:p>
    <w:bookmarkEnd w:id="15"/>
    <w:p w14:paraId="46FBD0C8" w14:textId="03A5B3AF" w:rsidR="00B91C96" w:rsidRPr="003876CE" w:rsidRDefault="003B2446" w:rsidP="00F75D61">
      <w:pPr>
        <w:spacing w:after="0" w:line="360" w:lineRule="auto"/>
        <w:ind w:firstLine="720"/>
        <w:jc w:val="both"/>
        <w:rPr>
          <w:rFonts w:ascii="Garamond" w:hAnsi="Garamond"/>
          <w:iCs/>
          <w:sz w:val="24"/>
          <w:szCs w:val="24"/>
        </w:rPr>
      </w:pPr>
      <w:r w:rsidRPr="003876CE">
        <w:rPr>
          <w:rFonts w:ascii="Garamond" w:hAnsi="Garamond"/>
          <w:iCs/>
          <w:sz w:val="24"/>
          <w:szCs w:val="24"/>
        </w:rPr>
        <w:t>There is another more worrisome problem that one might raise to the idea that epistemic anxiety is a reliabilist virtue</w:t>
      </w:r>
      <w:r w:rsidR="00792A15" w:rsidRPr="003876CE">
        <w:rPr>
          <w:rFonts w:ascii="Garamond" w:hAnsi="Garamond"/>
          <w:iCs/>
          <w:sz w:val="24"/>
          <w:szCs w:val="24"/>
        </w:rPr>
        <w:t>, however</w:t>
      </w:r>
      <w:r w:rsidRPr="003876CE">
        <w:rPr>
          <w:rFonts w:ascii="Garamond" w:hAnsi="Garamond"/>
          <w:iCs/>
          <w:sz w:val="24"/>
          <w:szCs w:val="24"/>
        </w:rPr>
        <w:t xml:space="preserve">. </w:t>
      </w:r>
      <w:r w:rsidR="00544807" w:rsidRPr="003876CE">
        <w:rPr>
          <w:rFonts w:ascii="Garamond" w:hAnsi="Garamond"/>
          <w:iCs/>
          <w:sz w:val="24"/>
          <w:szCs w:val="24"/>
        </w:rPr>
        <w:t xml:space="preserve">Suppose it is granted that occurrent episodes of epistemic anxiety </w:t>
      </w:r>
      <w:r w:rsidR="000E5ACE" w:rsidRPr="003876CE">
        <w:rPr>
          <w:rFonts w:ascii="Garamond" w:hAnsi="Garamond"/>
          <w:iCs/>
          <w:sz w:val="24"/>
          <w:szCs w:val="24"/>
        </w:rPr>
        <w:t>normally play a</w:t>
      </w:r>
      <w:r w:rsidR="00544807" w:rsidRPr="003876CE">
        <w:rPr>
          <w:rFonts w:ascii="Garamond" w:hAnsi="Garamond"/>
          <w:iCs/>
          <w:sz w:val="24"/>
          <w:szCs w:val="24"/>
        </w:rPr>
        <w:t xml:space="preserve"> role in the </w:t>
      </w:r>
      <w:r w:rsidR="00544807" w:rsidRPr="003876CE">
        <w:rPr>
          <w:rFonts w:ascii="Garamond" w:hAnsi="Garamond"/>
          <w:sz w:val="24"/>
          <w:szCs w:val="24"/>
        </w:rPr>
        <w:t>Anomaly Stage</w:t>
      </w:r>
      <w:r w:rsidR="005261AB" w:rsidRPr="003876CE">
        <w:rPr>
          <w:rFonts w:ascii="Garamond" w:hAnsi="Garamond"/>
          <w:iCs/>
          <w:sz w:val="24"/>
          <w:szCs w:val="24"/>
        </w:rPr>
        <w:t xml:space="preserve"> of IBE</w:t>
      </w:r>
      <w:r w:rsidR="00544807" w:rsidRPr="003876CE">
        <w:rPr>
          <w:rFonts w:ascii="Garamond" w:hAnsi="Garamond"/>
          <w:iCs/>
          <w:sz w:val="24"/>
          <w:szCs w:val="24"/>
        </w:rPr>
        <w:t xml:space="preserve">. Still, one might </w:t>
      </w:r>
      <w:r w:rsidR="00842B7F" w:rsidRPr="003876CE">
        <w:rPr>
          <w:rFonts w:ascii="Garamond" w:hAnsi="Garamond"/>
          <w:iCs/>
          <w:sz w:val="24"/>
          <w:szCs w:val="24"/>
        </w:rPr>
        <w:t>argue</w:t>
      </w:r>
      <w:r w:rsidR="00544807" w:rsidRPr="003876CE">
        <w:rPr>
          <w:rFonts w:ascii="Garamond" w:hAnsi="Garamond"/>
          <w:iCs/>
          <w:sz w:val="24"/>
          <w:szCs w:val="24"/>
        </w:rPr>
        <w:t xml:space="preserve"> that</w:t>
      </w:r>
      <w:r w:rsidRPr="003876CE">
        <w:rPr>
          <w:rFonts w:ascii="Garamond" w:hAnsi="Garamond"/>
          <w:iCs/>
          <w:sz w:val="24"/>
          <w:szCs w:val="24"/>
        </w:rPr>
        <w:t xml:space="preserve"> </w:t>
      </w:r>
      <w:r w:rsidR="00544807" w:rsidRPr="003876CE">
        <w:rPr>
          <w:rFonts w:ascii="Garamond" w:hAnsi="Garamond"/>
          <w:iCs/>
          <w:sz w:val="24"/>
          <w:szCs w:val="24"/>
        </w:rPr>
        <w:t xml:space="preserve">we should not expect the capacity for epistemic anxiety to immediately count as a reliabilist virtue. This is because the mere capacity for epistemic anxiety does not determine </w:t>
      </w:r>
      <w:r w:rsidR="00544807" w:rsidRPr="003876CE">
        <w:rPr>
          <w:rFonts w:ascii="Garamond" w:hAnsi="Garamond"/>
          <w:i/>
          <w:sz w:val="24"/>
          <w:szCs w:val="24"/>
        </w:rPr>
        <w:t>how much</w:t>
      </w:r>
      <w:r w:rsidR="00544807" w:rsidRPr="003876CE">
        <w:rPr>
          <w:rFonts w:ascii="Garamond" w:hAnsi="Garamond"/>
          <w:iCs/>
          <w:sz w:val="24"/>
          <w:szCs w:val="24"/>
        </w:rPr>
        <w:t xml:space="preserve"> epistemic anxiety the agent feels, </w:t>
      </w:r>
      <w:r w:rsidR="00544807" w:rsidRPr="003876CE">
        <w:rPr>
          <w:rFonts w:ascii="Garamond" w:hAnsi="Garamond"/>
          <w:iCs/>
          <w:sz w:val="24"/>
          <w:szCs w:val="24"/>
        </w:rPr>
        <w:lastRenderedPageBreak/>
        <w:t xml:space="preserve">nor does it determine </w:t>
      </w:r>
      <w:r w:rsidR="00544807" w:rsidRPr="003876CE">
        <w:rPr>
          <w:rFonts w:ascii="Garamond" w:hAnsi="Garamond"/>
          <w:i/>
          <w:sz w:val="24"/>
          <w:szCs w:val="24"/>
        </w:rPr>
        <w:t>what</w:t>
      </w:r>
      <w:r w:rsidR="00544807" w:rsidRPr="003876CE">
        <w:rPr>
          <w:rFonts w:ascii="Garamond" w:hAnsi="Garamond"/>
          <w:iCs/>
          <w:sz w:val="24"/>
          <w:szCs w:val="24"/>
        </w:rPr>
        <w:t>, for the agent, becomes an object of epistemic anxiety.</w:t>
      </w:r>
      <w:r w:rsidR="00DB5521" w:rsidRPr="003876CE">
        <w:rPr>
          <w:rFonts w:ascii="Garamond" w:hAnsi="Garamond"/>
          <w:iCs/>
          <w:sz w:val="24"/>
          <w:szCs w:val="24"/>
        </w:rPr>
        <w:t xml:space="preserve"> </w:t>
      </w:r>
      <w:r w:rsidR="00B91C96" w:rsidRPr="003876CE">
        <w:rPr>
          <w:rFonts w:ascii="Garamond" w:hAnsi="Garamond"/>
          <w:iCs/>
          <w:sz w:val="24"/>
          <w:szCs w:val="24"/>
        </w:rPr>
        <w:t xml:space="preserve"> In a discussion of</w:t>
      </w:r>
      <w:r w:rsidR="00FD3D49" w:rsidRPr="003876CE">
        <w:rPr>
          <w:rFonts w:ascii="Garamond" w:hAnsi="Garamond"/>
          <w:iCs/>
          <w:sz w:val="24"/>
          <w:szCs w:val="24"/>
        </w:rPr>
        <w:t xml:space="preserve"> </w:t>
      </w:r>
      <w:r w:rsidR="00B91C96" w:rsidRPr="003876CE">
        <w:rPr>
          <w:rFonts w:ascii="Garamond" w:hAnsi="Garamond"/>
          <w:iCs/>
          <w:sz w:val="24"/>
          <w:szCs w:val="24"/>
        </w:rPr>
        <w:t xml:space="preserve">ultimate explanations of the universe, Worrall (1996, p. 13) raises this sort of </w:t>
      </w:r>
      <w:r w:rsidR="00F063BF" w:rsidRPr="003876CE">
        <w:rPr>
          <w:rFonts w:ascii="Garamond" w:hAnsi="Garamond"/>
          <w:iCs/>
          <w:sz w:val="24"/>
          <w:szCs w:val="24"/>
        </w:rPr>
        <w:t>worry</w:t>
      </w:r>
      <w:r w:rsidR="00B91C96" w:rsidRPr="003876CE">
        <w:rPr>
          <w:rFonts w:ascii="Garamond" w:hAnsi="Garamond"/>
          <w:iCs/>
          <w:sz w:val="24"/>
          <w:szCs w:val="24"/>
        </w:rPr>
        <w:t>:</w:t>
      </w:r>
    </w:p>
    <w:p w14:paraId="4585511D" w14:textId="77777777" w:rsidR="00B91C96" w:rsidRPr="003876CE" w:rsidRDefault="00B91C96" w:rsidP="00F75D61">
      <w:pPr>
        <w:spacing w:after="120" w:line="240" w:lineRule="auto"/>
        <w:ind w:left="720"/>
        <w:jc w:val="both"/>
        <w:rPr>
          <w:rFonts w:ascii="Garamond" w:hAnsi="Garamond"/>
          <w:iCs/>
          <w:sz w:val="24"/>
          <w:szCs w:val="24"/>
        </w:rPr>
      </w:pPr>
      <w:r w:rsidRPr="003876CE">
        <w:rPr>
          <w:rFonts w:ascii="Garamond" w:hAnsi="Garamond"/>
          <w:iCs/>
          <w:sz w:val="24"/>
          <w:szCs w:val="24"/>
        </w:rPr>
        <w:t xml:space="preserve">[T]he worst of all possible worlds is one in which, by insisting that some feature of the universe cannot just be accepted as “brute fact”, we cover up our inability to achieve any deeper, testable description in some sort of pseudo-explanation – appealing without any independent warrant to alleged a priori considerations or to designers, </w:t>
      </w:r>
      <w:proofErr w:type="gramStart"/>
      <w:r w:rsidRPr="003876CE">
        <w:rPr>
          <w:rFonts w:ascii="Garamond" w:hAnsi="Garamond"/>
          <w:iCs/>
          <w:sz w:val="24"/>
          <w:szCs w:val="24"/>
        </w:rPr>
        <w:t>creators</w:t>
      </w:r>
      <w:proofErr w:type="gramEnd"/>
      <w:r w:rsidRPr="003876CE">
        <w:rPr>
          <w:rFonts w:ascii="Garamond" w:hAnsi="Garamond"/>
          <w:iCs/>
          <w:sz w:val="24"/>
          <w:szCs w:val="24"/>
        </w:rPr>
        <w:t xml:space="preserve"> and the rest. That way lies Hegel and therefore perdition. </w:t>
      </w:r>
    </w:p>
    <w:p w14:paraId="08570BD3" w14:textId="014C4941" w:rsidR="00523999" w:rsidRPr="003876CE" w:rsidRDefault="00B91C96" w:rsidP="00F75D61">
      <w:pPr>
        <w:spacing w:after="0" w:line="360" w:lineRule="auto"/>
        <w:jc w:val="both"/>
        <w:rPr>
          <w:rFonts w:ascii="Garamond" w:hAnsi="Garamond"/>
          <w:iCs/>
          <w:sz w:val="24"/>
          <w:szCs w:val="24"/>
        </w:rPr>
      </w:pPr>
      <w:r w:rsidRPr="003876CE">
        <w:rPr>
          <w:rFonts w:ascii="Garamond" w:hAnsi="Garamond"/>
          <w:iCs/>
          <w:sz w:val="24"/>
          <w:szCs w:val="24"/>
        </w:rPr>
        <w:t xml:space="preserve">The situation that Worrall </w:t>
      </w:r>
      <w:r w:rsidR="00FD3D49" w:rsidRPr="003876CE">
        <w:rPr>
          <w:rFonts w:ascii="Garamond" w:hAnsi="Garamond"/>
          <w:iCs/>
          <w:sz w:val="24"/>
          <w:szCs w:val="24"/>
        </w:rPr>
        <w:t>imagines</w:t>
      </w:r>
      <w:r w:rsidRPr="003876CE">
        <w:rPr>
          <w:rFonts w:ascii="Garamond" w:hAnsi="Garamond"/>
          <w:iCs/>
          <w:sz w:val="24"/>
          <w:szCs w:val="24"/>
        </w:rPr>
        <w:t xml:space="preserve"> here is naturally described, at least from the perspective of non-Hegelians, as a case of epistemic anxiety run amok. Instead of realizing that some facts are brute, and thus do not require an explanation, the agent </w:t>
      </w:r>
      <w:r w:rsidR="00F063BF" w:rsidRPr="003876CE">
        <w:rPr>
          <w:rFonts w:ascii="Garamond" w:hAnsi="Garamond"/>
          <w:iCs/>
          <w:sz w:val="24"/>
          <w:szCs w:val="24"/>
        </w:rPr>
        <w:t>never ceases</w:t>
      </w:r>
      <w:r w:rsidRPr="003876CE">
        <w:rPr>
          <w:rFonts w:ascii="Garamond" w:hAnsi="Garamond"/>
          <w:iCs/>
          <w:sz w:val="24"/>
          <w:szCs w:val="24"/>
        </w:rPr>
        <w:t xml:space="preserve"> to see facts as explanatory triggers and the subsequent sequence of inferences to the best explanation continue</w:t>
      </w:r>
      <w:r w:rsidR="001A1400">
        <w:rPr>
          <w:rFonts w:ascii="Garamond" w:hAnsi="Garamond"/>
          <w:iCs/>
          <w:sz w:val="24"/>
          <w:szCs w:val="24"/>
        </w:rPr>
        <w:t>s</w:t>
      </w:r>
      <w:r w:rsidRPr="003876CE">
        <w:rPr>
          <w:rFonts w:ascii="Garamond" w:hAnsi="Garamond"/>
          <w:iCs/>
          <w:sz w:val="24"/>
          <w:szCs w:val="24"/>
        </w:rPr>
        <w:t xml:space="preserve"> unabated.</w:t>
      </w:r>
      <w:r w:rsidR="00DB5521" w:rsidRPr="003876CE">
        <w:rPr>
          <w:rFonts w:ascii="Garamond" w:hAnsi="Garamond"/>
          <w:iCs/>
          <w:sz w:val="24"/>
          <w:szCs w:val="24"/>
        </w:rPr>
        <w:t xml:space="preserve"> </w:t>
      </w:r>
      <w:r w:rsidR="001A1400">
        <w:rPr>
          <w:rFonts w:ascii="Garamond" w:hAnsi="Garamond"/>
          <w:iCs/>
          <w:sz w:val="24"/>
          <w:szCs w:val="24"/>
        </w:rPr>
        <w:t>As a result,</w:t>
      </w:r>
      <w:r w:rsidR="00DB5521" w:rsidRPr="003876CE">
        <w:rPr>
          <w:rFonts w:ascii="Garamond" w:hAnsi="Garamond"/>
          <w:iCs/>
          <w:sz w:val="24"/>
          <w:szCs w:val="24"/>
        </w:rPr>
        <w:t xml:space="preserve"> the capacity for epistemic anxiety manifests itself in a way that is </w:t>
      </w:r>
      <w:r w:rsidR="00DB5521" w:rsidRPr="003876CE">
        <w:rPr>
          <w:rFonts w:ascii="Garamond" w:hAnsi="Garamond"/>
          <w:i/>
          <w:sz w:val="24"/>
          <w:szCs w:val="24"/>
        </w:rPr>
        <w:t>not</w:t>
      </w:r>
      <w:r w:rsidR="00DB5521" w:rsidRPr="003876CE">
        <w:rPr>
          <w:rFonts w:ascii="Garamond" w:hAnsi="Garamond"/>
          <w:iCs/>
          <w:sz w:val="24"/>
          <w:szCs w:val="24"/>
        </w:rPr>
        <w:t xml:space="preserve"> </w:t>
      </w:r>
      <w:proofErr w:type="gramStart"/>
      <w:r w:rsidR="00DB5521" w:rsidRPr="003876CE">
        <w:rPr>
          <w:rFonts w:ascii="Garamond" w:hAnsi="Garamond"/>
          <w:iCs/>
          <w:sz w:val="24"/>
          <w:szCs w:val="24"/>
        </w:rPr>
        <w:t>truth-conducive</w:t>
      </w:r>
      <w:proofErr w:type="gramEnd"/>
      <w:r w:rsidR="00DB5521" w:rsidRPr="003876CE">
        <w:rPr>
          <w:rFonts w:ascii="Garamond" w:hAnsi="Garamond"/>
          <w:iCs/>
          <w:sz w:val="24"/>
          <w:szCs w:val="24"/>
        </w:rPr>
        <w:t xml:space="preserve">. </w:t>
      </w:r>
    </w:p>
    <w:p w14:paraId="608D062C" w14:textId="66A2E6E0" w:rsidR="00DB5521" w:rsidRPr="003876CE" w:rsidRDefault="009D53B1" w:rsidP="00F75D61">
      <w:pPr>
        <w:spacing w:after="0" w:line="360" w:lineRule="auto"/>
        <w:ind w:firstLine="720"/>
        <w:jc w:val="both"/>
        <w:rPr>
          <w:rFonts w:ascii="Garamond" w:hAnsi="Garamond"/>
          <w:iCs/>
          <w:sz w:val="24"/>
          <w:szCs w:val="24"/>
        </w:rPr>
      </w:pPr>
      <w:bookmarkStart w:id="16" w:name="_Hlk69208864"/>
      <w:r w:rsidRPr="003876CE">
        <w:rPr>
          <w:rFonts w:ascii="Garamond" w:hAnsi="Garamond"/>
          <w:iCs/>
          <w:sz w:val="24"/>
          <w:szCs w:val="24"/>
        </w:rPr>
        <w:t xml:space="preserve">To </w:t>
      </w:r>
      <w:r w:rsidR="00A2021A" w:rsidRPr="003876CE">
        <w:rPr>
          <w:rFonts w:ascii="Garamond" w:hAnsi="Garamond"/>
          <w:iCs/>
          <w:sz w:val="24"/>
          <w:szCs w:val="24"/>
        </w:rPr>
        <w:t>address this</w:t>
      </w:r>
      <w:r w:rsidR="003B2446" w:rsidRPr="003876CE">
        <w:rPr>
          <w:rFonts w:ascii="Garamond" w:hAnsi="Garamond"/>
          <w:iCs/>
          <w:sz w:val="24"/>
          <w:szCs w:val="24"/>
        </w:rPr>
        <w:t xml:space="preserve"> challenge</w:t>
      </w:r>
      <w:r w:rsidR="002541C8" w:rsidRPr="003876CE">
        <w:rPr>
          <w:rFonts w:ascii="Garamond" w:hAnsi="Garamond"/>
          <w:iCs/>
          <w:sz w:val="24"/>
          <w:szCs w:val="24"/>
        </w:rPr>
        <w:t xml:space="preserve"> </w:t>
      </w:r>
      <w:r w:rsidR="003B2446" w:rsidRPr="003876CE">
        <w:rPr>
          <w:rFonts w:ascii="Garamond" w:hAnsi="Garamond"/>
          <w:iCs/>
          <w:sz w:val="24"/>
          <w:szCs w:val="24"/>
        </w:rPr>
        <w:t>that</w:t>
      </w:r>
      <w:r w:rsidR="002541C8" w:rsidRPr="003876CE">
        <w:rPr>
          <w:rFonts w:ascii="Garamond" w:hAnsi="Garamond"/>
          <w:iCs/>
          <w:sz w:val="24"/>
          <w:szCs w:val="24"/>
        </w:rPr>
        <w:t xml:space="preserve"> the capacity </w:t>
      </w:r>
      <w:r w:rsidR="00683640" w:rsidRPr="003876CE">
        <w:rPr>
          <w:rFonts w:ascii="Garamond" w:hAnsi="Garamond"/>
          <w:iCs/>
          <w:sz w:val="24"/>
          <w:szCs w:val="24"/>
        </w:rPr>
        <w:t>f</w:t>
      </w:r>
      <w:r w:rsidR="002541C8" w:rsidRPr="003876CE">
        <w:rPr>
          <w:rFonts w:ascii="Garamond" w:hAnsi="Garamond"/>
          <w:iCs/>
          <w:sz w:val="24"/>
          <w:szCs w:val="24"/>
        </w:rPr>
        <w:t>or epistemic anxiety</w:t>
      </w:r>
      <w:r w:rsidR="003B2446" w:rsidRPr="003876CE">
        <w:rPr>
          <w:rFonts w:ascii="Garamond" w:hAnsi="Garamond"/>
          <w:iCs/>
          <w:sz w:val="24"/>
          <w:szCs w:val="24"/>
        </w:rPr>
        <w:t xml:space="preserve"> has the potential to be misleading</w:t>
      </w:r>
      <w:r w:rsidRPr="003876CE">
        <w:rPr>
          <w:rFonts w:ascii="Garamond" w:hAnsi="Garamond"/>
          <w:iCs/>
          <w:sz w:val="24"/>
          <w:szCs w:val="24"/>
        </w:rPr>
        <w:t xml:space="preserve">, I wish to consider again the responsibilist </w:t>
      </w:r>
      <w:r w:rsidR="005A3075" w:rsidRPr="003876CE">
        <w:rPr>
          <w:rFonts w:ascii="Garamond" w:hAnsi="Garamond"/>
          <w:iCs/>
          <w:sz w:val="24"/>
          <w:szCs w:val="24"/>
        </w:rPr>
        <w:t>account</w:t>
      </w:r>
      <w:r w:rsidRPr="003876CE">
        <w:rPr>
          <w:rFonts w:ascii="Garamond" w:hAnsi="Garamond"/>
          <w:iCs/>
          <w:sz w:val="24"/>
          <w:szCs w:val="24"/>
        </w:rPr>
        <w:t xml:space="preserve"> of epistemic anxiety </w:t>
      </w:r>
      <w:r w:rsidR="005A3075" w:rsidRPr="003876CE">
        <w:rPr>
          <w:rFonts w:ascii="Garamond" w:hAnsi="Garamond"/>
          <w:iCs/>
          <w:sz w:val="24"/>
          <w:szCs w:val="24"/>
        </w:rPr>
        <w:t>discussed</w:t>
      </w:r>
      <w:r w:rsidRPr="003876CE">
        <w:rPr>
          <w:rFonts w:ascii="Garamond" w:hAnsi="Garamond"/>
          <w:iCs/>
          <w:sz w:val="24"/>
          <w:szCs w:val="24"/>
        </w:rPr>
        <w:t xml:space="preserve"> in section</w:t>
      </w:r>
      <w:r w:rsidR="001A1400">
        <w:rPr>
          <w:rFonts w:ascii="Garamond" w:hAnsi="Garamond"/>
          <w:iCs/>
          <w:sz w:val="24"/>
          <w:szCs w:val="24"/>
        </w:rPr>
        <w:t>s</w:t>
      </w:r>
      <w:r w:rsidRPr="003876CE">
        <w:rPr>
          <w:rFonts w:ascii="Garamond" w:hAnsi="Garamond"/>
          <w:iCs/>
          <w:sz w:val="24"/>
          <w:szCs w:val="24"/>
        </w:rPr>
        <w:t xml:space="preserve"> 3.2</w:t>
      </w:r>
      <w:r w:rsidR="005A3075" w:rsidRPr="003876CE">
        <w:rPr>
          <w:rFonts w:ascii="Garamond" w:hAnsi="Garamond"/>
          <w:iCs/>
          <w:sz w:val="24"/>
          <w:szCs w:val="24"/>
        </w:rPr>
        <w:t xml:space="preserve"> and 3.3</w:t>
      </w:r>
      <w:r w:rsidRPr="003876CE">
        <w:rPr>
          <w:rFonts w:ascii="Garamond" w:hAnsi="Garamond"/>
          <w:iCs/>
          <w:sz w:val="24"/>
          <w:szCs w:val="24"/>
        </w:rPr>
        <w:t xml:space="preserve">. </w:t>
      </w:r>
      <w:bookmarkStart w:id="17" w:name="_Hlk69208921"/>
      <w:bookmarkEnd w:id="16"/>
      <w:r w:rsidR="00F11760" w:rsidRPr="003876CE">
        <w:rPr>
          <w:rFonts w:ascii="Garamond" w:hAnsi="Garamond"/>
          <w:iCs/>
          <w:sz w:val="24"/>
          <w:szCs w:val="24"/>
        </w:rPr>
        <w:t xml:space="preserve">Recall that on the responsibilist conception of </w:t>
      </w:r>
      <w:r w:rsidR="00D749E9" w:rsidRPr="003876CE">
        <w:rPr>
          <w:rFonts w:ascii="Garamond" w:hAnsi="Garamond"/>
          <w:iCs/>
          <w:sz w:val="24"/>
          <w:szCs w:val="24"/>
        </w:rPr>
        <w:t xml:space="preserve">intellectual </w:t>
      </w:r>
      <w:r w:rsidR="00F11760" w:rsidRPr="003876CE">
        <w:rPr>
          <w:rFonts w:ascii="Garamond" w:hAnsi="Garamond"/>
          <w:iCs/>
          <w:sz w:val="24"/>
          <w:szCs w:val="24"/>
        </w:rPr>
        <w:t xml:space="preserve">virtue, we can identify a character virtue associated with the capacity to feel epistemic anxiety, i.e., cognitive concern, which </w:t>
      </w:r>
      <w:proofErr w:type="gramStart"/>
      <w:r w:rsidR="00F11760" w:rsidRPr="003876CE">
        <w:rPr>
          <w:rFonts w:ascii="Garamond" w:hAnsi="Garamond"/>
          <w:iCs/>
          <w:sz w:val="24"/>
          <w:szCs w:val="24"/>
        </w:rPr>
        <w:t>roughly-speaking</w:t>
      </w:r>
      <w:proofErr w:type="gramEnd"/>
      <w:r w:rsidR="00F11760" w:rsidRPr="003876CE">
        <w:rPr>
          <w:rFonts w:ascii="Garamond" w:hAnsi="Garamond"/>
          <w:iCs/>
          <w:sz w:val="24"/>
          <w:szCs w:val="24"/>
        </w:rPr>
        <w:t xml:space="preserve"> involves feeling the appropriate amount of epistemic anxiety. In accordance with Aristotle’s Doctrine of the Mean, the vice of deficiency that corresponds to cognitive concern is cognitive insouciance, i.e., feeling an insufficient amount of epistemic anxiety, and the vice of excess that corresponds to cognitive concern is cognitive angst, i.e., feeling too much epistemic anxiety.</w:t>
      </w:r>
      <w:r w:rsidR="00DB5521" w:rsidRPr="003876CE">
        <w:rPr>
          <w:rFonts w:ascii="Garamond" w:hAnsi="Garamond"/>
          <w:iCs/>
          <w:sz w:val="24"/>
          <w:szCs w:val="24"/>
        </w:rPr>
        <w:t xml:space="preserve"> </w:t>
      </w:r>
      <w:r w:rsidR="00F11760" w:rsidRPr="003876CE">
        <w:rPr>
          <w:rFonts w:ascii="Garamond" w:hAnsi="Garamond"/>
          <w:iCs/>
          <w:sz w:val="24"/>
          <w:szCs w:val="24"/>
        </w:rPr>
        <w:t>Now then, since t</w:t>
      </w:r>
      <w:r w:rsidR="00F01F83" w:rsidRPr="003876CE">
        <w:rPr>
          <w:rFonts w:ascii="Garamond" w:hAnsi="Garamond"/>
          <w:iCs/>
          <w:sz w:val="24"/>
          <w:szCs w:val="24"/>
        </w:rPr>
        <w:t xml:space="preserve">he agent </w:t>
      </w:r>
      <w:r w:rsidR="00B91C96" w:rsidRPr="003876CE">
        <w:rPr>
          <w:rFonts w:ascii="Garamond" w:hAnsi="Garamond"/>
          <w:iCs/>
          <w:sz w:val="24"/>
          <w:szCs w:val="24"/>
        </w:rPr>
        <w:t>with the trait of</w:t>
      </w:r>
      <w:r w:rsidR="00F01F83" w:rsidRPr="003876CE">
        <w:rPr>
          <w:rFonts w:ascii="Garamond" w:hAnsi="Garamond"/>
          <w:iCs/>
          <w:sz w:val="24"/>
          <w:szCs w:val="24"/>
        </w:rPr>
        <w:t xml:space="preserve"> cognitive angst is disposed to feel epistemic anxiety in situations in which that feeling is </w:t>
      </w:r>
      <w:r w:rsidR="00B740E6" w:rsidRPr="003876CE">
        <w:rPr>
          <w:rFonts w:ascii="Garamond" w:hAnsi="Garamond"/>
          <w:iCs/>
          <w:sz w:val="24"/>
          <w:szCs w:val="24"/>
        </w:rPr>
        <w:t>unwarranted</w:t>
      </w:r>
      <w:r w:rsidR="00F11760" w:rsidRPr="003876CE">
        <w:rPr>
          <w:rFonts w:ascii="Garamond" w:hAnsi="Garamond"/>
          <w:iCs/>
          <w:sz w:val="24"/>
          <w:szCs w:val="24"/>
        </w:rPr>
        <w:t>, she may the</w:t>
      </w:r>
      <w:r w:rsidR="00F01F83" w:rsidRPr="003876CE">
        <w:rPr>
          <w:rFonts w:ascii="Garamond" w:hAnsi="Garamond"/>
          <w:iCs/>
          <w:sz w:val="24"/>
          <w:szCs w:val="24"/>
        </w:rPr>
        <w:t>refore be disposed</w:t>
      </w:r>
      <w:r w:rsidR="00F11329" w:rsidRPr="003876CE">
        <w:rPr>
          <w:rFonts w:ascii="Garamond" w:hAnsi="Garamond"/>
          <w:iCs/>
          <w:sz w:val="24"/>
          <w:szCs w:val="24"/>
        </w:rPr>
        <w:t xml:space="preserve"> to</w:t>
      </w:r>
      <w:r w:rsidR="00F01F83" w:rsidRPr="003876CE">
        <w:rPr>
          <w:rFonts w:ascii="Garamond" w:hAnsi="Garamond"/>
          <w:iCs/>
          <w:sz w:val="24"/>
          <w:szCs w:val="24"/>
        </w:rPr>
        <w:t xml:space="preserve"> view certain facts as explanatory triggers, when really such facts do </w:t>
      </w:r>
      <w:r w:rsidR="00F01F83" w:rsidRPr="003876CE">
        <w:rPr>
          <w:rFonts w:ascii="Garamond" w:hAnsi="Garamond"/>
          <w:sz w:val="24"/>
          <w:szCs w:val="24"/>
        </w:rPr>
        <w:t>not</w:t>
      </w:r>
      <w:r w:rsidR="00F01F83" w:rsidRPr="003876CE">
        <w:rPr>
          <w:rFonts w:ascii="Garamond" w:hAnsi="Garamond"/>
          <w:iCs/>
          <w:sz w:val="24"/>
          <w:szCs w:val="24"/>
        </w:rPr>
        <w:t xml:space="preserve"> require an explanation</w:t>
      </w:r>
      <w:r w:rsidR="00B17298" w:rsidRPr="003876CE">
        <w:rPr>
          <w:rFonts w:ascii="Garamond" w:hAnsi="Garamond"/>
          <w:iCs/>
          <w:sz w:val="24"/>
          <w:szCs w:val="24"/>
        </w:rPr>
        <w:t xml:space="preserve">. Likewise, </w:t>
      </w:r>
      <w:r w:rsidR="00F11760" w:rsidRPr="003876CE">
        <w:rPr>
          <w:rFonts w:ascii="Garamond" w:hAnsi="Garamond"/>
          <w:iCs/>
          <w:sz w:val="24"/>
          <w:szCs w:val="24"/>
        </w:rPr>
        <w:t>since the</w:t>
      </w:r>
      <w:r w:rsidR="00B17298" w:rsidRPr="003876CE">
        <w:rPr>
          <w:rFonts w:ascii="Garamond" w:hAnsi="Garamond"/>
          <w:iCs/>
          <w:sz w:val="24"/>
          <w:szCs w:val="24"/>
        </w:rPr>
        <w:t xml:space="preserve"> agent </w:t>
      </w:r>
      <w:r w:rsidR="00B91C96" w:rsidRPr="003876CE">
        <w:rPr>
          <w:rFonts w:ascii="Garamond" w:hAnsi="Garamond"/>
          <w:iCs/>
          <w:sz w:val="24"/>
          <w:szCs w:val="24"/>
        </w:rPr>
        <w:t xml:space="preserve">with the trait of </w:t>
      </w:r>
      <w:r w:rsidR="00B17298" w:rsidRPr="003876CE">
        <w:rPr>
          <w:rFonts w:ascii="Garamond" w:hAnsi="Garamond"/>
          <w:iCs/>
          <w:sz w:val="24"/>
          <w:szCs w:val="24"/>
        </w:rPr>
        <w:t>cognitive insouciance typically fails to</w:t>
      </w:r>
      <w:r w:rsidR="00B91C96" w:rsidRPr="003876CE">
        <w:rPr>
          <w:rFonts w:ascii="Garamond" w:hAnsi="Garamond"/>
          <w:iCs/>
          <w:sz w:val="24"/>
          <w:szCs w:val="24"/>
        </w:rPr>
        <w:t xml:space="preserve"> feel epistemic anxiety in situations in which it is </w:t>
      </w:r>
      <w:r w:rsidR="00B740E6" w:rsidRPr="003876CE">
        <w:rPr>
          <w:rFonts w:ascii="Garamond" w:hAnsi="Garamond"/>
          <w:iCs/>
          <w:sz w:val="24"/>
          <w:szCs w:val="24"/>
        </w:rPr>
        <w:t>warranted</w:t>
      </w:r>
      <w:r w:rsidR="00F11760" w:rsidRPr="003876CE">
        <w:rPr>
          <w:rFonts w:ascii="Garamond" w:hAnsi="Garamond"/>
          <w:iCs/>
          <w:sz w:val="24"/>
          <w:szCs w:val="24"/>
        </w:rPr>
        <w:t xml:space="preserve">, she </w:t>
      </w:r>
      <w:r w:rsidR="00B91C96" w:rsidRPr="003876CE">
        <w:rPr>
          <w:rFonts w:ascii="Garamond" w:hAnsi="Garamond"/>
          <w:iCs/>
          <w:sz w:val="24"/>
          <w:szCs w:val="24"/>
        </w:rPr>
        <w:t>may therefore fail to view certain facts as explanatory triggers, when really such facts do</w:t>
      </w:r>
      <w:r w:rsidR="00B91C96" w:rsidRPr="003876CE">
        <w:rPr>
          <w:rFonts w:ascii="Garamond" w:hAnsi="Garamond"/>
          <w:i/>
          <w:sz w:val="24"/>
          <w:szCs w:val="24"/>
        </w:rPr>
        <w:t xml:space="preserve"> </w:t>
      </w:r>
      <w:r w:rsidR="00B91C96" w:rsidRPr="003876CE">
        <w:rPr>
          <w:rFonts w:ascii="Garamond" w:hAnsi="Garamond"/>
          <w:iCs/>
          <w:sz w:val="24"/>
          <w:szCs w:val="24"/>
        </w:rPr>
        <w:t>require an explanation.</w:t>
      </w:r>
      <w:r w:rsidR="00F6674C" w:rsidRPr="003876CE">
        <w:rPr>
          <w:rFonts w:ascii="Garamond" w:hAnsi="Garamond"/>
          <w:iCs/>
          <w:sz w:val="24"/>
          <w:szCs w:val="24"/>
        </w:rPr>
        <w:t xml:space="preserve"> </w:t>
      </w:r>
      <w:bookmarkStart w:id="18" w:name="_Hlk69208895"/>
      <w:r w:rsidR="00540C97" w:rsidRPr="003876CE">
        <w:rPr>
          <w:rFonts w:ascii="Garamond" w:hAnsi="Garamond"/>
          <w:iCs/>
          <w:sz w:val="24"/>
          <w:szCs w:val="24"/>
        </w:rPr>
        <w:t>Thus,</w:t>
      </w:r>
      <w:r w:rsidR="00DB5521" w:rsidRPr="003876CE">
        <w:rPr>
          <w:rFonts w:ascii="Garamond" w:hAnsi="Garamond"/>
          <w:iCs/>
          <w:sz w:val="24"/>
          <w:szCs w:val="24"/>
        </w:rPr>
        <w:t xml:space="preserve"> </w:t>
      </w:r>
      <w:r w:rsidR="003B2446" w:rsidRPr="003876CE">
        <w:rPr>
          <w:rFonts w:ascii="Garamond" w:hAnsi="Garamond"/>
          <w:iCs/>
          <w:sz w:val="24"/>
          <w:szCs w:val="24"/>
        </w:rPr>
        <w:t>as we have just seen,</w:t>
      </w:r>
      <w:r w:rsidR="00F6674C" w:rsidRPr="003876CE">
        <w:rPr>
          <w:rFonts w:ascii="Garamond" w:hAnsi="Garamond"/>
          <w:iCs/>
          <w:sz w:val="24"/>
          <w:szCs w:val="24"/>
        </w:rPr>
        <w:t xml:space="preserve"> the capacity for epistemic anxiety</w:t>
      </w:r>
      <w:r w:rsidR="00780EEF" w:rsidRPr="003876CE">
        <w:rPr>
          <w:rFonts w:ascii="Garamond" w:hAnsi="Garamond"/>
          <w:iCs/>
          <w:sz w:val="24"/>
          <w:szCs w:val="24"/>
        </w:rPr>
        <w:t xml:space="preserve"> has the potential to</w:t>
      </w:r>
      <w:r w:rsidR="00F6674C" w:rsidRPr="003876CE">
        <w:rPr>
          <w:rFonts w:ascii="Garamond" w:hAnsi="Garamond"/>
          <w:iCs/>
          <w:sz w:val="24"/>
          <w:szCs w:val="24"/>
        </w:rPr>
        <w:t xml:space="preserve"> manifest</w:t>
      </w:r>
      <w:r w:rsidR="00780EEF" w:rsidRPr="003876CE">
        <w:rPr>
          <w:rFonts w:ascii="Garamond" w:hAnsi="Garamond"/>
          <w:iCs/>
          <w:sz w:val="24"/>
          <w:szCs w:val="24"/>
        </w:rPr>
        <w:t xml:space="preserve"> </w:t>
      </w:r>
      <w:r w:rsidR="00F6674C" w:rsidRPr="003876CE">
        <w:rPr>
          <w:rFonts w:ascii="Garamond" w:hAnsi="Garamond"/>
          <w:iCs/>
          <w:sz w:val="24"/>
          <w:szCs w:val="24"/>
        </w:rPr>
        <w:t xml:space="preserve">itself in a way that is </w:t>
      </w:r>
      <w:r w:rsidR="00F6674C" w:rsidRPr="003876CE">
        <w:rPr>
          <w:rFonts w:ascii="Garamond" w:hAnsi="Garamond"/>
          <w:i/>
          <w:iCs/>
          <w:sz w:val="24"/>
          <w:szCs w:val="24"/>
        </w:rPr>
        <w:t xml:space="preserve">not </w:t>
      </w:r>
      <w:r w:rsidR="00F6674C" w:rsidRPr="003876CE">
        <w:rPr>
          <w:rFonts w:ascii="Garamond" w:hAnsi="Garamond"/>
          <w:iCs/>
          <w:sz w:val="24"/>
          <w:szCs w:val="24"/>
        </w:rPr>
        <w:t>truth-conducive</w:t>
      </w:r>
      <w:r w:rsidR="00E67BA7" w:rsidRPr="003876CE">
        <w:rPr>
          <w:rFonts w:ascii="Garamond" w:hAnsi="Garamond"/>
          <w:iCs/>
          <w:sz w:val="24"/>
          <w:szCs w:val="24"/>
        </w:rPr>
        <w:t>, i.e., when the agent has the corresponding vices.</w:t>
      </w:r>
    </w:p>
    <w:p w14:paraId="67DD4701" w14:textId="0EEFC517" w:rsidR="001014EB" w:rsidRPr="003876CE" w:rsidRDefault="00B91C96" w:rsidP="00F75D61">
      <w:pPr>
        <w:spacing w:after="0" w:line="360" w:lineRule="auto"/>
        <w:ind w:firstLine="720"/>
        <w:jc w:val="both"/>
        <w:rPr>
          <w:rFonts w:ascii="Garamond" w:hAnsi="Garamond"/>
          <w:iCs/>
          <w:sz w:val="24"/>
          <w:szCs w:val="24"/>
        </w:rPr>
      </w:pPr>
      <w:bookmarkStart w:id="19" w:name="_Hlk69209172"/>
      <w:r w:rsidRPr="003876CE">
        <w:rPr>
          <w:rFonts w:ascii="Garamond" w:hAnsi="Garamond"/>
          <w:iCs/>
          <w:sz w:val="24"/>
          <w:szCs w:val="24"/>
        </w:rPr>
        <w:t>In general, t</w:t>
      </w:r>
      <w:r w:rsidR="007D4108" w:rsidRPr="003876CE">
        <w:rPr>
          <w:rFonts w:ascii="Garamond" w:hAnsi="Garamond"/>
          <w:iCs/>
          <w:sz w:val="24"/>
          <w:szCs w:val="24"/>
        </w:rPr>
        <w:t xml:space="preserve">his is a </w:t>
      </w:r>
      <w:r w:rsidR="00780EEF" w:rsidRPr="003876CE">
        <w:rPr>
          <w:rFonts w:ascii="Garamond" w:hAnsi="Garamond"/>
          <w:iCs/>
          <w:sz w:val="24"/>
          <w:szCs w:val="24"/>
        </w:rPr>
        <w:t>problem</w:t>
      </w:r>
      <w:r w:rsidR="007D4108" w:rsidRPr="003876CE">
        <w:rPr>
          <w:rFonts w:ascii="Garamond" w:hAnsi="Garamond"/>
          <w:iCs/>
          <w:sz w:val="24"/>
          <w:szCs w:val="24"/>
        </w:rPr>
        <w:t xml:space="preserve"> that virtue</w:t>
      </w:r>
      <w:r w:rsidR="002B5FCD" w:rsidRPr="003876CE">
        <w:rPr>
          <w:rFonts w:ascii="Garamond" w:hAnsi="Garamond"/>
          <w:iCs/>
          <w:sz w:val="24"/>
          <w:szCs w:val="24"/>
        </w:rPr>
        <w:t>-</w:t>
      </w:r>
      <w:r w:rsidR="007D4108" w:rsidRPr="003876CE">
        <w:rPr>
          <w:rFonts w:ascii="Garamond" w:hAnsi="Garamond"/>
          <w:iCs/>
          <w:sz w:val="24"/>
          <w:szCs w:val="24"/>
        </w:rPr>
        <w:t xml:space="preserve">reliabilists readily </w:t>
      </w:r>
      <w:r w:rsidRPr="003876CE">
        <w:rPr>
          <w:rFonts w:ascii="Garamond" w:hAnsi="Garamond"/>
          <w:iCs/>
          <w:sz w:val="24"/>
          <w:szCs w:val="24"/>
        </w:rPr>
        <w:t>acknowledge</w:t>
      </w:r>
      <w:r w:rsidR="00780EEF" w:rsidRPr="003876CE">
        <w:rPr>
          <w:rFonts w:ascii="Garamond" w:hAnsi="Garamond"/>
          <w:iCs/>
          <w:sz w:val="24"/>
          <w:szCs w:val="24"/>
        </w:rPr>
        <w:t>, and which they attempt to solve by relativizing reliabilist virtues to particular circumstance</w:t>
      </w:r>
      <w:bookmarkEnd w:id="17"/>
      <w:bookmarkEnd w:id="18"/>
      <w:bookmarkEnd w:id="19"/>
      <w:r w:rsidR="00E317F8" w:rsidRPr="003876CE">
        <w:rPr>
          <w:rFonts w:ascii="Garamond" w:hAnsi="Garamond"/>
          <w:iCs/>
          <w:sz w:val="24"/>
          <w:szCs w:val="24"/>
        </w:rPr>
        <w:t>s</w:t>
      </w:r>
      <w:r w:rsidR="00780EEF" w:rsidRPr="003876CE">
        <w:rPr>
          <w:rFonts w:ascii="Garamond" w:hAnsi="Garamond"/>
          <w:iCs/>
          <w:sz w:val="24"/>
          <w:szCs w:val="24"/>
        </w:rPr>
        <w:t>.</w:t>
      </w:r>
      <w:r w:rsidR="00F01F83" w:rsidRPr="003876CE">
        <w:rPr>
          <w:rFonts w:ascii="Garamond" w:hAnsi="Garamond"/>
          <w:iCs/>
          <w:sz w:val="24"/>
          <w:szCs w:val="24"/>
        </w:rPr>
        <w:t xml:space="preserve"> </w:t>
      </w:r>
      <w:bookmarkStart w:id="20" w:name="_Hlk69209283"/>
      <w:r w:rsidR="00F11760" w:rsidRPr="003876CE">
        <w:rPr>
          <w:rFonts w:ascii="Garamond" w:hAnsi="Garamond"/>
          <w:iCs/>
          <w:sz w:val="24"/>
          <w:szCs w:val="24"/>
        </w:rPr>
        <w:t>W</w:t>
      </w:r>
      <w:r w:rsidR="007D4108" w:rsidRPr="003876CE">
        <w:rPr>
          <w:rFonts w:ascii="Garamond" w:hAnsi="Garamond"/>
          <w:iCs/>
          <w:sz w:val="24"/>
          <w:szCs w:val="24"/>
        </w:rPr>
        <w:t>e really should</w:t>
      </w:r>
      <w:r w:rsidR="00F11760" w:rsidRPr="003876CE">
        <w:rPr>
          <w:rFonts w:ascii="Garamond" w:hAnsi="Garamond"/>
          <w:iCs/>
          <w:sz w:val="24"/>
          <w:szCs w:val="24"/>
        </w:rPr>
        <w:t xml:space="preserve"> not </w:t>
      </w:r>
      <w:r w:rsidR="007D4108" w:rsidRPr="003876CE">
        <w:rPr>
          <w:rFonts w:ascii="Garamond" w:hAnsi="Garamond"/>
          <w:iCs/>
          <w:sz w:val="24"/>
          <w:szCs w:val="24"/>
        </w:rPr>
        <w:t xml:space="preserve">speak of the reliability of capacities or faculties </w:t>
      </w:r>
      <w:r w:rsidR="007D4108" w:rsidRPr="003876CE">
        <w:rPr>
          <w:rFonts w:ascii="Garamond" w:hAnsi="Garamond"/>
          <w:i/>
          <w:sz w:val="24"/>
          <w:szCs w:val="24"/>
        </w:rPr>
        <w:t>tout court</w:t>
      </w:r>
      <w:r w:rsidR="007D4108" w:rsidRPr="003876CE">
        <w:rPr>
          <w:rFonts w:ascii="Garamond" w:hAnsi="Garamond"/>
          <w:iCs/>
          <w:sz w:val="24"/>
          <w:szCs w:val="24"/>
        </w:rPr>
        <w:t xml:space="preserve">. </w:t>
      </w:r>
      <w:r w:rsidR="004F3AEF" w:rsidRPr="003876CE">
        <w:rPr>
          <w:rFonts w:ascii="Garamond" w:hAnsi="Garamond"/>
          <w:iCs/>
          <w:sz w:val="24"/>
          <w:szCs w:val="24"/>
        </w:rPr>
        <w:t xml:space="preserve">Instead, </w:t>
      </w:r>
      <w:r w:rsidR="00E87261" w:rsidRPr="003876CE">
        <w:rPr>
          <w:rFonts w:ascii="Garamond" w:hAnsi="Garamond"/>
          <w:iCs/>
          <w:sz w:val="24"/>
          <w:szCs w:val="24"/>
        </w:rPr>
        <w:t>reliabilist</w:t>
      </w:r>
      <w:r w:rsidR="004F3AEF" w:rsidRPr="003876CE">
        <w:rPr>
          <w:rFonts w:ascii="Garamond" w:hAnsi="Garamond"/>
          <w:iCs/>
          <w:sz w:val="24"/>
          <w:szCs w:val="24"/>
        </w:rPr>
        <w:t xml:space="preserve"> virtues need to be </w:t>
      </w:r>
      <w:r w:rsidR="00780EEF" w:rsidRPr="003876CE">
        <w:rPr>
          <w:rFonts w:ascii="Garamond" w:hAnsi="Garamond"/>
          <w:iCs/>
          <w:sz w:val="24"/>
          <w:szCs w:val="24"/>
        </w:rPr>
        <w:t>qualified and restricted</w:t>
      </w:r>
      <w:r w:rsidR="004F3AEF" w:rsidRPr="003876CE">
        <w:rPr>
          <w:rFonts w:ascii="Garamond" w:hAnsi="Garamond"/>
          <w:iCs/>
          <w:sz w:val="24"/>
          <w:szCs w:val="24"/>
        </w:rPr>
        <w:t xml:space="preserve"> to certain conditions. </w:t>
      </w:r>
      <w:bookmarkStart w:id="21" w:name="_Hlk69209303"/>
      <w:bookmarkEnd w:id="20"/>
      <w:r w:rsidR="007D4108" w:rsidRPr="003876CE">
        <w:rPr>
          <w:rFonts w:ascii="Garamond" w:hAnsi="Garamond"/>
          <w:iCs/>
          <w:sz w:val="24"/>
          <w:szCs w:val="24"/>
        </w:rPr>
        <w:t>Even perception is liable to be misleading when</w:t>
      </w:r>
      <w:r w:rsidR="004B5953" w:rsidRPr="003876CE">
        <w:rPr>
          <w:rFonts w:ascii="Garamond" w:hAnsi="Garamond"/>
          <w:iCs/>
          <w:sz w:val="24"/>
          <w:szCs w:val="24"/>
        </w:rPr>
        <w:t xml:space="preserve"> </w:t>
      </w:r>
      <w:r w:rsidR="00651334" w:rsidRPr="003876CE">
        <w:rPr>
          <w:rFonts w:ascii="Garamond" w:hAnsi="Garamond"/>
          <w:iCs/>
          <w:sz w:val="24"/>
          <w:szCs w:val="24"/>
        </w:rPr>
        <w:t xml:space="preserve">viewing </w:t>
      </w:r>
      <w:r w:rsidR="004B5953" w:rsidRPr="003876CE">
        <w:rPr>
          <w:rFonts w:ascii="Garamond" w:hAnsi="Garamond"/>
          <w:iCs/>
          <w:sz w:val="24"/>
          <w:szCs w:val="24"/>
        </w:rPr>
        <w:t xml:space="preserve">conditions </w:t>
      </w:r>
      <w:r w:rsidR="00540C97" w:rsidRPr="003876CE">
        <w:rPr>
          <w:rFonts w:ascii="Garamond" w:hAnsi="Garamond"/>
          <w:iCs/>
          <w:sz w:val="24"/>
          <w:szCs w:val="24"/>
        </w:rPr>
        <w:t xml:space="preserve">are </w:t>
      </w:r>
      <w:r w:rsidR="004B5953" w:rsidRPr="003876CE">
        <w:rPr>
          <w:rFonts w:ascii="Garamond" w:hAnsi="Garamond"/>
          <w:iCs/>
          <w:sz w:val="24"/>
          <w:szCs w:val="24"/>
        </w:rPr>
        <w:t>sub-optimal.</w:t>
      </w:r>
      <w:r w:rsidR="00715F8D" w:rsidRPr="003876CE">
        <w:rPr>
          <w:rFonts w:ascii="Garamond" w:hAnsi="Garamond"/>
          <w:iCs/>
          <w:sz w:val="24"/>
          <w:szCs w:val="24"/>
        </w:rPr>
        <w:t xml:space="preserve"> For this reason, Sosa (1991, p. 138)</w:t>
      </w:r>
      <w:r w:rsidR="00F6674C" w:rsidRPr="003876CE">
        <w:rPr>
          <w:rFonts w:ascii="Garamond" w:hAnsi="Garamond"/>
          <w:iCs/>
          <w:sz w:val="24"/>
          <w:szCs w:val="24"/>
        </w:rPr>
        <w:t>, further specif</w:t>
      </w:r>
      <w:r w:rsidR="004F3AEF" w:rsidRPr="003876CE">
        <w:rPr>
          <w:rFonts w:ascii="Garamond" w:hAnsi="Garamond"/>
          <w:iCs/>
          <w:sz w:val="24"/>
          <w:szCs w:val="24"/>
        </w:rPr>
        <w:t>ies</w:t>
      </w:r>
      <w:r w:rsidR="00F6674C" w:rsidRPr="003876CE">
        <w:rPr>
          <w:rFonts w:ascii="Garamond" w:hAnsi="Garamond"/>
          <w:iCs/>
          <w:sz w:val="24"/>
          <w:szCs w:val="24"/>
        </w:rPr>
        <w:t xml:space="preserve"> that a</w:t>
      </w:r>
      <w:r w:rsidR="00E87261" w:rsidRPr="003876CE">
        <w:rPr>
          <w:rFonts w:ascii="Garamond" w:hAnsi="Garamond"/>
          <w:iCs/>
          <w:sz w:val="24"/>
          <w:szCs w:val="24"/>
        </w:rPr>
        <w:t xml:space="preserve"> reliabilist </w:t>
      </w:r>
      <w:r w:rsidR="00F6674C" w:rsidRPr="003876CE">
        <w:rPr>
          <w:rFonts w:ascii="Garamond" w:hAnsi="Garamond"/>
          <w:iCs/>
          <w:sz w:val="24"/>
          <w:szCs w:val="24"/>
        </w:rPr>
        <w:t>virtue</w:t>
      </w:r>
      <w:r w:rsidR="004B5953" w:rsidRPr="003876CE">
        <w:rPr>
          <w:rFonts w:ascii="Garamond" w:hAnsi="Garamond"/>
          <w:iCs/>
          <w:sz w:val="24"/>
          <w:szCs w:val="24"/>
        </w:rPr>
        <w:t xml:space="preserve"> </w:t>
      </w:r>
      <w:r w:rsidR="00F6674C" w:rsidRPr="003876CE">
        <w:rPr>
          <w:rFonts w:ascii="Garamond" w:hAnsi="Garamond"/>
          <w:iCs/>
          <w:sz w:val="24"/>
          <w:szCs w:val="24"/>
        </w:rPr>
        <w:t xml:space="preserve">is some </w:t>
      </w:r>
      <w:r w:rsidR="00651334" w:rsidRPr="003876CE">
        <w:rPr>
          <w:rFonts w:ascii="Garamond" w:hAnsi="Garamond"/>
          <w:iCs/>
          <w:sz w:val="24"/>
          <w:szCs w:val="24"/>
        </w:rPr>
        <w:t>capacity</w:t>
      </w:r>
      <w:r w:rsidR="00F6674C" w:rsidRPr="003876CE">
        <w:rPr>
          <w:rFonts w:ascii="Garamond" w:hAnsi="Garamond"/>
          <w:iCs/>
          <w:sz w:val="24"/>
          <w:szCs w:val="24"/>
        </w:rPr>
        <w:t xml:space="preserve"> that allows us to “mostly attain the truth and avoid error in a certain field of propositions F, when in </w:t>
      </w:r>
      <w:r w:rsidR="00F6674C" w:rsidRPr="003876CE">
        <w:rPr>
          <w:rFonts w:ascii="Garamond" w:hAnsi="Garamond"/>
          <w:iCs/>
          <w:sz w:val="24"/>
          <w:szCs w:val="24"/>
        </w:rPr>
        <w:lastRenderedPageBreak/>
        <w:t>certain conditions C.”</w:t>
      </w:r>
      <w:r w:rsidR="00E87261" w:rsidRPr="003876CE">
        <w:rPr>
          <w:rFonts w:ascii="Garamond" w:hAnsi="Garamond"/>
          <w:iCs/>
          <w:sz w:val="24"/>
          <w:szCs w:val="24"/>
        </w:rPr>
        <w:t xml:space="preserve"> </w:t>
      </w:r>
      <w:r w:rsidR="00780EEF" w:rsidRPr="003876CE">
        <w:rPr>
          <w:rFonts w:ascii="Garamond" w:hAnsi="Garamond"/>
          <w:iCs/>
          <w:sz w:val="24"/>
          <w:szCs w:val="24"/>
        </w:rPr>
        <w:t>With this strategy in mind, p</w:t>
      </w:r>
      <w:r w:rsidR="004F549C" w:rsidRPr="003876CE">
        <w:rPr>
          <w:rFonts w:ascii="Garamond" w:hAnsi="Garamond"/>
          <w:iCs/>
          <w:sz w:val="24"/>
          <w:szCs w:val="24"/>
        </w:rPr>
        <w:t>lausibl</w:t>
      </w:r>
      <w:r w:rsidR="00780EEF" w:rsidRPr="003876CE">
        <w:rPr>
          <w:rFonts w:ascii="Garamond" w:hAnsi="Garamond"/>
          <w:iCs/>
          <w:sz w:val="24"/>
          <w:szCs w:val="24"/>
        </w:rPr>
        <w:t>y</w:t>
      </w:r>
      <w:r w:rsidR="004F549C" w:rsidRPr="003876CE">
        <w:rPr>
          <w:rFonts w:ascii="Garamond" w:hAnsi="Garamond"/>
          <w:iCs/>
          <w:sz w:val="24"/>
          <w:szCs w:val="24"/>
        </w:rPr>
        <w:t xml:space="preserve"> the conditions under which the capacity for epistemic anxiety will be truth-conducive, and thus constitute a reliabilist virtue, will be precisely the conditions under which the agent possesses the responsibilist virtue of cognitive concern. </w:t>
      </w:r>
      <w:r w:rsidR="00F11760" w:rsidRPr="003876CE">
        <w:rPr>
          <w:rFonts w:ascii="Garamond" w:hAnsi="Garamond"/>
          <w:iCs/>
          <w:sz w:val="24"/>
          <w:szCs w:val="24"/>
        </w:rPr>
        <w:t>Thus,</w:t>
      </w:r>
      <w:r w:rsidR="00F3427E" w:rsidRPr="003876CE">
        <w:rPr>
          <w:rFonts w:ascii="Garamond" w:hAnsi="Garamond"/>
          <w:iCs/>
          <w:sz w:val="24"/>
          <w:szCs w:val="24"/>
        </w:rPr>
        <w:t xml:space="preserve"> ultimately,</w:t>
      </w:r>
      <w:r w:rsidR="00F11760" w:rsidRPr="003876CE">
        <w:rPr>
          <w:rFonts w:ascii="Garamond" w:hAnsi="Garamond"/>
          <w:iCs/>
          <w:sz w:val="24"/>
          <w:szCs w:val="24"/>
        </w:rPr>
        <w:t xml:space="preserve"> the re</w:t>
      </w:r>
      <w:r w:rsidR="00F3427E" w:rsidRPr="003876CE">
        <w:rPr>
          <w:rFonts w:ascii="Garamond" w:hAnsi="Garamond"/>
          <w:iCs/>
          <w:sz w:val="24"/>
          <w:szCs w:val="24"/>
        </w:rPr>
        <w:t xml:space="preserve">sponsibilist virtue of cognitive concern, which consists in feeling the appropriate amount of epistemic anxiety, counts as a reliabilist virtue. </w:t>
      </w:r>
      <w:r w:rsidR="004F549C" w:rsidRPr="003876CE">
        <w:rPr>
          <w:rFonts w:ascii="Garamond" w:hAnsi="Garamond"/>
          <w:iCs/>
          <w:sz w:val="24"/>
          <w:szCs w:val="24"/>
        </w:rPr>
        <w:t>This should not be terribly surprising, given the point raised in section 2 that many of the responsibilist virtues seem to count as reliabilist virtues.</w:t>
      </w:r>
      <w:r w:rsidR="00F3427E" w:rsidRPr="003876CE">
        <w:rPr>
          <w:rStyle w:val="FootnoteReference"/>
          <w:rFonts w:ascii="Garamond" w:hAnsi="Garamond"/>
          <w:iCs/>
          <w:sz w:val="24"/>
          <w:szCs w:val="24"/>
        </w:rPr>
        <w:footnoteReference w:id="24"/>
      </w:r>
      <w:r w:rsidR="00811378" w:rsidRPr="003876CE">
        <w:rPr>
          <w:rFonts w:ascii="Garamond" w:hAnsi="Garamond"/>
          <w:iCs/>
          <w:sz w:val="24"/>
          <w:szCs w:val="24"/>
        </w:rPr>
        <w:t xml:space="preserve"> The agent with the virtue of cognitive concern will, when applying IBE, be able to reliably distinguish those facts that require an explanation from those that do not. In this way, the worry that the capacity for epistemic anxiety</w:t>
      </w:r>
      <w:r w:rsidR="00553CFC" w:rsidRPr="003876CE">
        <w:rPr>
          <w:rFonts w:ascii="Garamond" w:hAnsi="Garamond"/>
          <w:iCs/>
          <w:sz w:val="24"/>
          <w:szCs w:val="24"/>
        </w:rPr>
        <w:t xml:space="preserve"> </w:t>
      </w:r>
      <w:r w:rsidR="00811378" w:rsidRPr="003876CE">
        <w:rPr>
          <w:rFonts w:ascii="Garamond" w:hAnsi="Garamond"/>
          <w:iCs/>
          <w:sz w:val="24"/>
          <w:szCs w:val="24"/>
        </w:rPr>
        <w:t>will sometimes</w:t>
      </w:r>
      <w:r w:rsidR="00553CFC" w:rsidRPr="003876CE">
        <w:rPr>
          <w:rFonts w:ascii="Garamond" w:hAnsi="Garamond"/>
          <w:iCs/>
          <w:sz w:val="24"/>
          <w:szCs w:val="24"/>
        </w:rPr>
        <w:t xml:space="preserve"> </w:t>
      </w:r>
      <w:r w:rsidR="00811378" w:rsidRPr="003876CE">
        <w:rPr>
          <w:rFonts w:ascii="Garamond" w:hAnsi="Garamond"/>
          <w:iCs/>
          <w:sz w:val="24"/>
          <w:szCs w:val="24"/>
        </w:rPr>
        <w:t>misfire</w:t>
      </w:r>
      <w:r w:rsidR="00553CFC" w:rsidRPr="003876CE">
        <w:rPr>
          <w:rFonts w:ascii="Garamond" w:hAnsi="Garamond"/>
          <w:iCs/>
          <w:sz w:val="24"/>
          <w:szCs w:val="24"/>
        </w:rPr>
        <w:t xml:space="preserve"> in the context of IBE</w:t>
      </w:r>
      <w:r w:rsidR="00811378" w:rsidRPr="003876CE">
        <w:rPr>
          <w:rFonts w:ascii="Garamond" w:hAnsi="Garamond"/>
          <w:iCs/>
          <w:sz w:val="24"/>
          <w:szCs w:val="24"/>
        </w:rPr>
        <w:t xml:space="preserve"> can be avoided.</w:t>
      </w:r>
      <w:bookmarkEnd w:id="21"/>
    </w:p>
    <w:p w14:paraId="191E51B8" w14:textId="07196444" w:rsidR="001014EB" w:rsidRPr="003876CE" w:rsidRDefault="001014EB" w:rsidP="00F75D61">
      <w:pPr>
        <w:spacing w:after="0" w:line="360" w:lineRule="auto"/>
        <w:ind w:firstLine="720"/>
        <w:jc w:val="both"/>
        <w:rPr>
          <w:rFonts w:ascii="Garamond" w:hAnsi="Garamond"/>
          <w:iCs/>
          <w:sz w:val="24"/>
          <w:szCs w:val="24"/>
        </w:rPr>
      </w:pPr>
      <w:r w:rsidRPr="003876CE">
        <w:rPr>
          <w:rFonts w:ascii="Garamond" w:hAnsi="Garamond"/>
          <w:iCs/>
          <w:sz w:val="24"/>
          <w:szCs w:val="24"/>
        </w:rPr>
        <w:t>Now o</w:t>
      </w:r>
      <w:r w:rsidR="004F549C" w:rsidRPr="003876CE">
        <w:rPr>
          <w:rFonts w:ascii="Garamond" w:hAnsi="Garamond"/>
          <w:iCs/>
          <w:sz w:val="24"/>
          <w:szCs w:val="24"/>
        </w:rPr>
        <w:t>ne might</w:t>
      </w:r>
      <w:r w:rsidR="00E67BA7" w:rsidRPr="003876CE">
        <w:rPr>
          <w:rFonts w:ascii="Garamond" w:hAnsi="Garamond"/>
          <w:iCs/>
          <w:sz w:val="24"/>
          <w:szCs w:val="24"/>
        </w:rPr>
        <w:t xml:space="preserve"> rightly</w:t>
      </w:r>
      <w:r w:rsidR="004F549C" w:rsidRPr="003876CE">
        <w:rPr>
          <w:rFonts w:ascii="Garamond" w:hAnsi="Garamond"/>
          <w:iCs/>
          <w:sz w:val="24"/>
          <w:szCs w:val="24"/>
        </w:rPr>
        <w:t xml:space="preserve"> wonder how the agent develops the responsibilist virtue of cognitive concern</w:t>
      </w:r>
      <w:r w:rsidR="003B3FF4">
        <w:rPr>
          <w:rFonts w:ascii="Garamond" w:hAnsi="Garamond"/>
          <w:iCs/>
          <w:sz w:val="24"/>
          <w:szCs w:val="24"/>
        </w:rPr>
        <w:t xml:space="preserve"> </w:t>
      </w:r>
      <w:r w:rsidR="00BA7FEB">
        <w:rPr>
          <w:rFonts w:ascii="Garamond" w:hAnsi="Garamond"/>
          <w:iCs/>
          <w:sz w:val="24"/>
          <w:szCs w:val="24"/>
        </w:rPr>
        <w:t>and thereby successfully identifies</w:t>
      </w:r>
      <w:r w:rsidR="00636875">
        <w:rPr>
          <w:rFonts w:ascii="Garamond" w:hAnsi="Garamond"/>
          <w:iCs/>
          <w:sz w:val="24"/>
          <w:szCs w:val="24"/>
        </w:rPr>
        <w:t xml:space="preserve"> </w:t>
      </w:r>
      <w:r w:rsidR="00BA7FEB">
        <w:rPr>
          <w:rFonts w:ascii="Garamond" w:hAnsi="Garamond"/>
          <w:iCs/>
          <w:sz w:val="24"/>
          <w:szCs w:val="24"/>
        </w:rPr>
        <w:t>those facts that are in need of an explanation.</w:t>
      </w:r>
      <w:r w:rsidR="003B2446" w:rsidRPr="003876CE">
        <w:rPr>
          <w:rFonts w:ascii="Garamond" w:hAnsi="Garamond"/>
          <w:iCs/>
          <w:sz w:val="24"/>
          <w:szCs w:val="24"/>
        </w:rPr>
        <w:t xml:space="preserve"> </w:t>
      </w:r>
      <w:r w:rsidR="00BA7FEB">
        <w:rPr>
          <w:rFonts w:ascii="Garamond" w:hAnsi="Garamond"/>
          <w:iCs/>
          <w:sz w:val="24"/>
          <w:szCs w:val="24"/>
        </w:rPr>
        <w:t>Perhaps, o</w:t>
      </w:r>
      <w:r w:rsidR="001A1400">
        <w:rPr>
          <w:rFonts w:ascii="Garamond" w:hAnsi="Garamond"/>
          <w:iCs/>
          <w:sz w:val="24"/>
          <w:szCs w:val="24"/>
        </w:rPr>
        <w:t>ne might argue</w:t>
      </w:r>
      <w:r w:rsidR="00BA7FEB">
        <w:rPr>
          <w:rFonts w:ascii="Garamond" w:hAnsi="Garamond"/>
          <w:iCs/>
          <w:sz w:val="24"/>
          <w:szCs w:val="24"/>
        </w:rPr>
        <w:t xml:space="preserve">, there is </w:t>
      </w:r>
      <w:r w:rsidR="003B2446" w:rsidRPr="003876CE">
        <w:rPr>
          <w:rFonts w:ascii="Garamond" w:hAnsi="Garamond"/>
          <w:iCs/>
          <w:sz w:val="24"/>
          <w:szCs w:val="24"/>
        </w:rPr>
        <w:t>some</w:t>
      </w:r>
      <w:r w:rsidR="00BA7FEB">
        <w:rPr>
          <w:rFonts w:ascii="Garamond" w:hAnsi="Garamond"/>
          <w:iCs/>
          <w:sz w:val="24"/>
          <w:szCs w:val="24"/>
        </w:rPr>
        <w:t xml:space="preserve"> </w:t>
      </w:r>
      <w:r w:rsidR="003B2446" w:rsidRPr="003876CE">
        <w:rPr>
          <w:rFonts w:ascii="Garamond" w:hAnsi="Garamond"/>
          <w:iCs/>
          <w:sz w:val="24"/>
          <w:szCs w:val="24"/>
        </w:rPr>
        <w:t>abstract</w:t>
      </w:r>
      <w:r w:rsidR="00BA7FEB">
        <w:rPr>
          <w:rFonts w:ascii="Garamond" w:hAnsi="Garamond"/>
          <w:iCs/>
          <w:sz w:val="24"/>
          <w:szCs w:val="24"/>
        </w:rPr>
        <w:t>, general</w:t>
      </w:r>
      <w:r w:rsidR="003B2446" w:rsidRPr="003876CE">
        <w:rPr>
          <w:rFonts w:ascii="Garamond" w:hAnsi="Garamond"/>
          <w:iCs/>
          <w:sz w:val="24"/>
          <w:szCs w:val="24"/>
        </w:rPr>
        <w:t xml:space="preserve"> principle that distinguishes </w:t>
      </w:r>
      <w:r w:rsidR="006768F3" w:rsidRPr="003876CE">
        <w:rPr>
          <w:rFonts w:ascii="Garamond" w:hAnsi="Garamond"/>
          <w:iCs/>
          <w:sz w:val="24"/>
          <w:szCs w:val="24"/>
        </w:rPr>
        <w:t>those</w:t>
      </w:r>
      <w:r w:rsidR="003B2446" w:rsidRPr="003876CE">
        <w:rPr>
          <w:rFonts w:ascii="Garamond" w:hAnsi="Garamond"/>
          <w:iCs/>
          <w:sz w:val="24"/>
          <w:szCs w:val="24"/>
        </w:rPr>
        <w:t xml:space="preserve"> facts</w:t>
      </w:r>
      <w:r w:rsidR="006768F3" w:rsidRPr="003876CE">
        <w:rPr>
          <w:rFonts w:ascii="Garamond" w:hAnsi="Garamond"/>
          <w:iCs/>
          <w:sz w:val="24"/>
          <w:szCs w:val="24"/>
        </w:rPr>
        <w:t xml:space="preserve"> that</w:t>
      </w:r>
      <w:r w:rsidR="003B2446" w:rsidRPr="003876CE">
        <w:rPr>
          <w:rFonts w:ascii="Garamond" w:hAnsi="Garamond"/>
          <w:iCs/>
          <w:sz w:val="24"/>
          <w:szCs w:val="24"/>
        </w:rPr>
        <w:t xml:space="preserve"> require an explanation from </w:t>
      </w:r>
      <w:r w:rsidR="006768F3" w:rsidRPr="003876CE">
        <w:rPr>
          <w:rFonts w:ascii="Garamond" w:hAnsi="Garamond"/>
          <w:iCs/>
          <w:sz w:val="24"/>
          <w:szCs w:val="24"/>
        </w:rPr>
        <w:t>those</w:t>
      </w:r>
      <w:r w:rsidR="003B2446" w:rsidRPr="003876CE">
        <w:rPr>
          <w:rFonts w:ascii="Garamond" w:hAnsi="Garamond"/>
          <w:iCs/>
          <w:sz w:val="24"/>
          <w:szCs w:val="24"/>
        </w:rPr>
        <w:t xml:space="preserve"> facts that do not</w:t>
      </w:r>
      <w:r w:rsidRPr="003876CE">
        <w:rPr>
          <w:rFonts w:ascii="Garamond" w:hAnsi="Garamond"/>
          <w:iCs/>
          <w:sz w:val="24"/>
          <w:szCs w:val="24"/>
        </w:rPr>
        <w:t xml:space="preserve">, and to </w:t>
      </w:r>
      <w:r w:rsidR="00636875">
        <w:rPr>
          <w:rFonts w:ascii="Garamond" w:hAnsi="Garamond"/>
          <w:iCs/>
          <w:sz w:val="24"/>
          <w:szCs w:val="24"/>
        </w:rPr>
        <w:t>manifest</w:t>
      </w:r>
      <w:r w:rsidRPr="003876CE">
        <w:rPr>
          <w:rFonts w:ascii="Garamond" w:hAnsi="Garamond"/>
          <w:iCs/>
          <w:sz w:val="24"/>
          <w:szCs w:val="24"/>
        </w:rPr>
        <w:t xml:space="preserve"> the virtue of cognitive concern</w:t>
      </w:r>
      <w:r w:rsidR="00636875">
        <w:rPr>
          <w:rFonts w:ascii="Garamond" w:hAnsi="Garamond"/>
          <w:iCs/>
          <w:sz w:val="24"/>
          <w:szCs w:val="24"/>
        </w:rPr>
        <w:t xml:space="preserve"> in this context</w:t>
      </w:r>
      <w:r w:rsidRPr="003876CE">
        <w:rPr>
          <w:rFonts w:ascii="Garamond" w:hAnsi="Garamond"/>
          <w:iCs/>
          <w:sz w:val="24"/>
          <w:szCs w:val="24"/>
        </w:rPr>
        <w:t xml:space="preserve"> just amount</w:t>
      </w:r>
      <w:r w:rsidR="00BA7FEB">
        <w:rPr>
          <w:rFonts w:ascii="Garamond" w:hAnsi="Garamond"/>
          <w:iCs/>
          <w:sz w:val="24"/>
          <w:szCs w:val="24"/>
        </w:rPr>
        <w:t>s</w:t>
      </w:r>
      <w:r w:rsidRPr="003876CE">
        <w:rPr>
          <w:rFonts w:ascii="Garamond" w:hAnsi="Garamond"/>
          <w:iCs/>
          <w:sz w:val="24"/>
          <w:szCs w:val="24"/>
        </w:rPr>
        <w:t xml:space="preserve"> to</w:t>
      </w:r>
      <w:r w:rsidR="00BA7FEB">
        <w:rPr>
          <w:rFonts w:ascii="Garamond" w:hAnsi="Garamond"/>
          <w:iCs/>
          <w:sz w:val="24"/>
          <w:szCs w:val="24"/>
        </w:rPr>
        <w:t xml:space="preserve"> having and</w:t>
      </w:r>
      <w:r w:rsidRPr="003876CE">
        <w:rPr>
          <w:rFonts w:ascii="Garamond" w:hAnsi="Garamond"/>
          <w:iCs/>
          <w:sz w:val="24"/>
          <w:szCs w:val="24"/>
        </w:rPr>
        <w:t xml:space="preserve"> abiding by this principle.</w:t>
      </w:r>
      <w:r w:rsidR="00460606" w:rsidRPr="003876CE">
        <w:rPr>
          <w:rFonts w:ascii="Garamond" w:hAnsi="Garamond"/>
          <w:iCs/>
          <w:sz w:val="24"/>
          <w:szCs w:val="24"/>
        </w:rPr>
        <w:t xml:space="preserve"> </w:t>
      </w:r>
      <w:r w:rsidR="003B2446" w:rsidRPr="003876CE">
        <w:rPr>
          <w:rFonts w:ascii="Garamond" w:hAnsi="Garamond"/>
          <w:iCs/>
          <w:sz w:val="24"/>
          <w:szCs w:val="24"/>
        </w:rPr>
        <w:t>I suspect,</w:t>
      </w:r>
      <w:r w:rsidRPr="003876CE">
        <w:rPr>
          <w:rFonts w:ascii="Garamond" w:hAnsi="Garamond"/>
          <w:iCs/>
          <w:sz w:val="24"/>
          <w:szCs w:val="24"/>
        </w:rPr>
        <w:t xml:space="preserve"> however, that there is no general principle that plays this role.</w:t>
      </w:r>
      <w:r w:rsidRPr="003876CE">
        <w:rPr>
          <w:rStyle w:val="FootnoteReference"/>
          <w:rFonts w:ascii="Garamond" w:hAnsi="Garamond"/>
          <w:iCs/>
          <w:sz w:val="24"/>
          <w:szCs w:val="24"/>
        </w:rPr>
        <w:footnoteReference w:id="25"/>
      </w:r>
      <w:r w:rsidRPr="003876CE">
        <w:rPr>
          <w:rFonts w:ascii="Garamond" w:hAnsi="Garamond"/>
          <w:iCs/>
          <w:sz w:val="24"/>
          <w:szCs w:val="24"/>
        </w:rPr>
        <w:t xml:space="preserve"> </w:t>
      </w:r>
      <w:r w:rsidR="00792A15" w:rsidRPr="003876CE">
        <w:rPr>
          <w:rFonts w:ascii="Garamond" w:hAnsi="Garamond"/>
          <w:iCs/>
          <w:sz w:val="24"/>
          <w:szCs w:val="24"/>
        </w:rPr>
        <w:t xml:space="preserve"> </w:t>
      </w:r>
      <w:r w:rsidR="00636875">
        <w:rPr>
          <w:rFonts w:ascii="Garamond" w:hAnsi="Garamond"/>
          <w:iCs/>
          <w:sz w:val="24"/>
          <w:szCs w:val="24"/>
        </w:rPr>
        <w:t xml:space="preserve">Rather than </w:t>
      </w:r>
      <w:r w:rsidR="004F3AEF" w:rsidRPr="003876CE">
        <w:rPr>
          <w:rFonts w:ascii="Garamond" w:hAnsi="Garamond"/>
          <w:iCs/>
          <w:sz w:val="24"/>
          <w:szCs w:val="24"/>
        </w:rPr>
        <w:t>regard the agent’s recognition that some fact F is an explanatory trigger as</w:t>
      </w:r>
      <w:r w:rsidR="00636875">
        <w:rPr>
          <w:rFonts w:ascii="Garamond" w:hAnsi="Garamond"/>
          <w:iCs/>
          <w:sz w:val="24"/>
          <w:szCs w:val="24"/>
        </w:rPr>
        <w:t xml:space="preserve"> a piece of</w:t>
      </w:r>
      <w:r w:rsidR="004F3AEF" w:rsidRPr="003876CE">
        <w:rPr>
          <w:rFonts w:ascii="Garamond" w:hAnsi="Garamond"/>
          <w:iCs/>
          <w:sz w:val="24"/>
          <w:szCs w:val="24"/>
        </w:rPr>
        <w:t xml:space="preserve"> </w:t>
      </w:r>
      <w:r w:rsidR="004F3AEF" w:rsidRPr="003876CE">
        <w:rPr>
          <w:rFonts w:ascii="Garamond" w:hAnsi="Garamond"/>
          <w:i/>
          <w:iCs/>
          <w:sz w:val="24"/>
          <w:szCs w:val="24"/>
        </w:rPr>
        <w:t>theoretical knowledge</w:t>
      </w:r>
      <w:r w:rsidR="00636875">
        <w:rPr>
          <w:rFonts w:ascii="Garamond" w:hAnsi="Garamond"/>
          <w:sz w:val="24"/>
          <w:szCs w:val="24"/>
        </w:rPr>
        <w:t xml:space="preserve"> mediated</w:t>
      </w:r>
      <w:r w:rsidR="00BA7FEB">
        <w:rPr>
          <w:rFonts w:ascii="Garamond" w:hAnsi="Garamond"/>
          <w:sz w:val="24"/>
          <w:szCs w:val="24"/>
        </w:rPr>
        <w:t xml:space="preserve"> by some</w:t>
      </w:r>
      <w:r w:rsidR="00636875">
        <w:rPr>
          <w:rFonts w:ascii="Garamond" w:hAnsi="Garamond"/>
          <w:sz w:val="24"/>
          <w:szCs w:val="24"/>
        </w:rPr>
        <w:t xml:space="preserve"> general </w:t>
      </w:r>
      <w:r w:rsidR="00BA7FEB">
        <w:rPr>
          <w:rFonts w:ascii="Garamond" w:hAnsi="Garamond"/>
          <w:sz w:val="24"/>
          <w:szCs w:val="24"/>
        </w:rPr>
        <w:t>principle</w:t>
      </w:r>
      <w:r w:rsidR="004F3AEF" w:rsidRPr="003876CE">
        <w:rPr>
          <w:rFonts w:ascii="Garamond" w:hAnsi="Garamond"/>
          <w:iCs/>
          <w:sz w:val="24"/>
          <w:szCs w:val="24"/>
        </w:rPr>
        <w:t>,</w:t>
      </w:r>
      <w:r w:rsidR="00187EA8" w:rsidRPr="003876CE">
        <w:rPr>
          <w:rFonts w:ascii="Garamond" w:hAnsi="Garamond"/>
          <w:iCs/>
          <w:sz w:val="24"/>
          <w:szCs w:val="24"/>
        </w:rPr>
        <w:t xml:space="preserve"> </w:t>
      </w:r>
      <w:r w:rsidR="004F3AEF" w:rsidRPr="003876CE">
        <w:rPr>
          <w:rFonts w:ascii="Garamond" w:hAnsi="Garamond"/>
          <w:iCs/>
          <w:sz w:val="24"/>
          <w:szCs w:val="24"/>
        </w:rPr>
        <w:t xml:space="preserve">we ought to </w:t>
      </w:r>
      <w:r w:rsidR="00636875">
        <w:rPr>
          <w:rFonts w:ascii="Garamond" w:hAnsi="Garamond"/>
          <w:iCs/>
          <w:sz w:val="24"/>
          <w:szCs w:val="24"/>
        </w:rPr>
        <w:t xml:space="preserve">instead </w:t>
      </w:r>
      <w:r w:rsidR="004F3AEF" w:rsidRPr="003876CE">
        <w:rPr>
          <w:rFonts w:ascii="Garamond" w:hAnsi="Garamond"/>
          <w:iCs/>
          <w:sz w:val="24"/>
          <w:szCs w:val="24"/>
        </w:rPr>
        <w:t xml:space="preserve">regard the agent’s recognition </w:t>
      </w:r>
      <w:r w:rsidR="00E87261" w:rsidRPr="003876CE">
        <w:rPr>
          <w:rFonts w:ascii="Garamond" w:hAnsi="Garamond"/>
          <w:iCs/>
          <w:sz w:val="24"/>
          <w:szCs w:val="24"/>
        </w:rPr>
        <w:t xml:space="preserve">that </w:t>
      </w:r>
      <w:r w:rsidR="004F3AEF" w:rsidRPr="003876CE">
        <w:rPr>
          <w:rFonts w:ascii="Garamond" w:hAnsi="Garamond"/>
          <w:iCs/>
          <w:sz w:val="24"/>
          <w:szCs w:val="24"/>
        </w:rPr>
        <w:t xml:space="preserve">F is an explanatory trigger as a </w:t>
      </w:r>
      <w:r w:rsidR="00636875">
        <w:rPr>
          <w:rFonts w:ascii="Garamond" w:hAnsi="Garamond"/>
          <w:iCs/>
          <w:sz w:val="24"/>
          <w:szCs w:val="24"/>
        </w:rPr>
        <w:t>piece</w:t>
      </w:r>
      <w:r w:rsidR="004F549C" w:rsidRPr="003876CE">
        <w:rPr>
          <w:rFonts w:ascii="Garamond" w:hAnsi="Garamond"/>
          <w:iCs/>
          <w:sz w:val="24"/>
          <w:szCs w:val="24"/>
        </w:rPr>
        <w:t xml:space="preserve"> of</w:t>
      </w:r>
      <w:r w:rsidR="004F3AEF" w:rsidRPr="003876CE">
        <w:rPr>
          <w:rFonts w:ascii="Garamond" w:hAnsi="Garamond"/>
          <w:iCs/>
          <w:sz w:val="24"/>
          <w:szCs w:val="24"/>
        </w:rPr>
        <w:t xml:space="preserve"> </w:t>
      </w:r>
      <w:r w:rsidR="004F3AEF" w:rsidRPr="003876CE">
        <w:rPr>
          <w:rFonts w:ascii="Garamond" w:hAnsi="Garamond"/>
          <w:i/>
          <w:iCs/>
          <w:sz w:val="24"/>
          <w:szCs w:val="24"/>
        </w:rPr>
        <w:t>practical knowledge</w:t>
      </w:r>
      <w:r w:rsidR="004F3AEF" w:rsidRPr="003876CE">
        <w:rPr>
          <w:rFonts w:ascii="Garamond" w:hAnsi="Garamond"/>
          <w:iCs/>
          <w:sz w:val="24"/>
          <w:szCs w:val="24"/>
        </w:rPr>
        <w:t>.</w:t>
      </w:r>
      <w:r w:rsidR="00CF4E11" w:rsidRPr="003876CE">
        <w:rPr>
          <w:rFonts w:ascii="Garamond" w:hAnsi="Garamond"/>
          <w:iCs/>
          <w:sz w:val="24"/>
          <w:szCs w:val="24"/>
          <w:vertAlign w:val="superscript"/>
        </w:rPr>
        <w:footnoteReference w:id="26"/>
      </w:r>
      <w:r w:rsidRPr="003876CE">
        <w:rPr>
          <w:rFonts w:ascii="Garamond" w:hAnsi="Garamond"/>
          <w:iCs/>
          <w:sz w:val="24"/>
          <w:szCs w:val="24"/>
        </w:rPr>
        <w:t xml:space="preserve"> </w:t>
      </w:r>
    </w:p>
    <w:p w14:paraId="7E558DC4" w14:textId="6D46F527" w:rsidR="00540C97" w:rsidRPr="003876CE" w:rsidRDefault="00BA7FEB" w:rsidP="00F75D61">
      <w:pPr>
        <w:spacing w:after="0" w:line="360" w:lineRule="auto"/>
        <w:ind w:firstLine="720"/>
        <w:jc w:val="both"/>
        <w:rPr>
          <w:rFonts w:ascii="Garamond" w:hAnsi="Garamond"/>
          <w:sz w:val="24"/>
          <w:szCs w:val="24"/>
        </w:rPr>
      </w:pPr>
      <w:r w:rsidRPr="00BA7FEB">
        <w:rPr>
          <w:rFonts w:ascii="Garamond" w:hAnsi="Garamond"/>
          <w:iCs/>
          <w:sz w:val="24"/>
          <w:szCs w:val="24"/>
        </w:rPr>
        <w:t xml:space="preserve">As with other virtues or skills, the way in which the agent develops the requisite practical knowledge is precisely through </w:t>
      </w:r>
      <w:r w:rsidRPr="00BA7FEB">
        <w:rPr>
          <w:rFonts w:ascii="Garamond" w:hAnsi="Garamond"/>
          <w:i/>
          <w:iCs/>
          <w:sz w:val="24"/>
          <w:szCs w:val="24"/>
        </w:rPr>
        <w:t>practice</w:t>
      </w:r>
      <w:r w:rsidRPr="00BA7FEB">
        <w:rPr>
          <w:rFonts w:ascii="Garamond" w:hAnsi="Garamond"/>
          <w:iCs/>
          <w:sz w:val="24"/>
          <w:szCs w:val="24"/>
        </w:rPr>
        <w:t xml:space="preserve">. </w:t>
      </w:r>
      <w:r w:rsidR="00A75912" w:rsidRPr="003876CE">
        <w:rPr>
          <w:rFonts w:ascii="Garamond" w:hAnsi="Garamond"/>
          <w:sz w:val="24"/>
          <w:szCs w:val="24"/>
        </w:rPr>
        <w:t xml:space="preserve">Famously, Aristotle wrote </w:t>
      </w:r>
      <w:r w:rsidR="006360EE" w:rsidRPr="003876CE">
        <w:rPr>
          <w:rFonts w:ascii="Garamond" w:hAnsi="Garamond"/>
          <w:sz w:val="24"/>
          <w:szCs w:val="24"/>
        </w:rPr>
        <w:t xml:space="preserve">in Book II of the </w:t>
      </w:r>
      <w:r w:rsidR="006360EE" w:rsidRPr="003876CE">
        <w:rPr>
          <w:rFonts w:ascii="Garamond" w:hAnsi="Garamond"/>
          <w:i/>
          <w:iCs/>
          <w:sz w:val="24"/>
          <w:szCs w:val="24"/>
        </w:rPr>
        <w:t xml:space="preserve">Nicomachean Ethics </w:t>
      </w:r>
      <w:r w:rsidR="00A75912" w:rsidRPr="003876CE">
        <w:rPr>
          <w:rFonts w:ascii="Garamond" w:hAnsi="Garamond"/>
          <w:sz w:val="24"/>
          <w:szCs w:val="24"/>
        </w:rPr>
        <w:lastRenderedPageBreak/>
        <w:t xml:space="preserve">that </w:t>
      </w:r>
      <w:r w:rsidR="006360EE" w:rsidRPr="003876CE">
        <w:rPr>
          <w:rFonts w:ascii="Garamond" w:hAnsi="Garamond"/>
          <w:sz w:val="24"/>
          <w:szCs w:val="24"/>
        </w:rPr>
        <w:t xml:space="preserve">“we become just by doing just acts, temperate by doing temperate acts, brave by doing brave acts” </w:t>
      </w:r>
      <w:r w:rsidR="00A75912" w:rsidRPr="003876CE">
        <w:rPr>
          <w:rFonts w:ascii="Garamond" w:hAnsi="Garamond"/>
          <w:sz w:val="24"/>
          <w:szCs w:val="24"/>
        </w:rPr>
        <w:t>(110</w:t>
      </w:r>
      <w:r w:rsidR="006360EE" w:rsidRPr="003876CE">
        <w:rPr>
          <w:rFonts w:ascii="Garamond" w:hAnsi="Garamond"/>
          <w:sz w:val="24"/>
          <w:szCs w:val="24"/>
        </w:rPr>
        <w:t>3</w:t>
      </w:r>
      <w:r w:rsidR="00A75912" w:rsidRPr="003876CE">
        <w:rPr>
          <w:rFonts w:ascii="Garamond" w:hAnsi="Garamond"/>
          <w:sz w:val="24"/>
          <w:szCs w:val="24"/>
        </w:rPr>
        <w:t>b1</w:t>
      </w:r>
      <w:r w:rsidR="006360EE" w:rsidRPr="003876CE">
        <w:rPr>
          <w:rFonts w:ascii="Garamond" w:hAnsi="Garamond"/>
          <w:sz w:val="24"/>
          <w:szCs w:val="24"/>
        </w:rPr>
        <w:t>-2</w:t>
      </w:r>
      <w:r w:rsidR="00A75912" w:rsidRPr="003876CE">
        <w:rPr>
          <w:rFonts w:ascii="Garamond" w:hAnsi="Garamond"/>
          <w:sz w:val="24"/>
          <w:szCs w:val="24"/>
        </w:rPr>
        <w:t>)</w:t>
      </w:r>
      <w:r w:rsidR="00C46452" w:rsidRPr="003876CE">
        <w:rPr>
          <w:rFonts w:ascii="Garamond" w:hAnsi="Garamond"/>
          <w:sz w:val="24"/>
          <w:szCs w:val="24"/>
        </w:rPr>
        <w:t xml:space="preserve">, and so in general a person </w:t>
      </w:r>
      <w:r w:rsidR="007B1FFA" w:rsidRPr="003876CE">
        <w:rPr>
          <w:rFonts w:ascii="Garamond" w:hAnsi="Garamond"/>
          <w:sz w:val="24"/>
          <w:szCs w:val="24"/>
        </w:rPr>
        <w:t>becomes</w:t>
      </w:r>
      <w:r w:rsidR="00C46452" w:rsidRPr="003876CE">
        <w:rPr>
          <w:rFonts w:ascii="Garamond" w:hAnsi="Garamond"/>
          <w:sz w:val="24"/>
          <w:szCs w:val="24"/>
        </w:rPr>
        <w:t xml:space="preserve"> virtuous by doing virtuous </w:t>
      </w:r>
      <w:r w:rsidR="007B1FFA" w:rsidRPr="003876CE">
        <w:rPr>
          <w:rFonts w:ascii="Garamond" w:hAnsi="Garamond"/>
          <w:sz w:val="24"/>
          <w:szCs w:val="24"/>
        </w:rPr>
        <w:t>acts</w:t>
      </w:r>
      <w:r w:rsidR="00C46452" w:rsidRPr="003876CE">
        <w:rPr>
          <w:rFonts w:ascii="Garamond" w:hAnsi="Garamond"/>
          <w:sz w:val="24"/>
          <w:szCs w:val="24"/>
        </w:rPr>
        <w:t>. Having adopted the virtue-theoretic perspective with</w:t>
      </w:r>
      <w:r w:rsidR="00651334" w:rsidRPr="003876CE">
        <w:rPr>
          <w:rFonts w:ascii="Garamond" w:hAnsi="Garamond"/>
          <w:sz w:val="24"/>
          <w:szCs w:val="24"/>
        </w:rPr>
        <w:t xml:space="preserve"> regard to epistemic anxiety</w:t>
      </w:r>
      <w:r w:rsidR="00C46452" w:rsidRPr="003876CE">
        <w:rPr>
          <w:rFonts w:ascii="Garamond" w:hAnsi="Garamond"/>
          <w:sz w:val="24"/>
          <w:szCs w:val="24"/>
        </w:rPr>
        <w:t>, we should say then</w:t>
      </w:r>
      <w:r w:rsidR="00651334" w:rsidRPr="003876CE">
        <w:rPr>
          <w:rFonts w:ascii="Garamond" w:hAnsi="Garamond"/>
          <w:sz w:val="24"/>
          <w:szCs w:val="24"/>
        </w:rPr>
        <w:t xml:space="preserve"> that</w:t>
      </w:r>
      <w:r w:rsidR="00C46452" w:rsidRPr="003876CE">
        <w:rPr>
          <w:rFonts w:ascii="Garamond" w:hAnsi="Garamond"/>
          <w:sz w:val="24"/>
          <w:szCs w:val="24"/>
        </w:rPr>
        <w:t xml:space="preserve"> a person develops the virtue of cognitive concern partly by successfully </w:t>
      </w:r>
      <w:r w:rsidR="00651334" w:rsidRPr="003876CE">
        <w:rPr>
          <w:rFonts w:ascii="Garamond" w:hAnsi="Garamond"/>
          <w:sz w:val="24"/>
          <w:szCs w:val="24"/>
        </w:rPr>
        <w:t>distinguishing</w:t>
      </w:r>
      <w:r w:rsidR="00C46452" w:rsidRPr="003876CE">
        <w:rPr>
          <w:rFonts w:ascii="Garamond" w:hAnsi="Garamond"/>
          <w:sz w:val="24"/>
          <w:szCs w:val="24"/>
        </w:rPr>
        <w:t xml:space="preserve"> in practice</w:t>
      </w:r>
      <w:r w:rsidR="00780EEF" w:rsidRPr="003876CE">
        <w:rPr>
          <w:rFonts w:ascii="Garamond" w:hAnsi="Garamond"/>
          <w:sz w:val="24"/>
          <w:szCs w:val="24"/>
        </w:rPr>
        <w:t xml:space="preserve"> </w:t>
      </w:r>
      <w:r w:rsidR="00651334" w:rsidRPr="003876CE">
        <w:rPr>
          <w:rFonts w:ascii="Garamond" w:hAnsi="Garamond"/>
          <w:sz w:val="24"/>
          <w:szCs w:val="24"/>
        </w:rPr>
        <w:t xml:space="preserve">between </w:t>
      </w:r>
      <w:r w:rsidR="00C46452" w:rsidRPr="003876CE">
        <w:rPr>
          <w:rFonts w:ascii="Garamond" w:hAnsi="Garamond"/>
          <w:sz w:val="24"/>
          <w:szCs w:val="24"/>
        </w:rPr>
        <w:t xml:space="preserve">facts that do and </w:t>
      </w:r>
      <w:r w:rsidR="00651334" w:rsidRPr="003876CE">
        <w:rPr>
          <w:rFonts w:ascii="Garamond" w:hAnsi="Garamond"/>
          <w:sz w:val="24"/>
          <w:szCs w:val="24"/>
        </w:rPr>
        <w:t xml:space="preserve">facts that </w:t>
      </w:r>
      <w:r w:rsidR="00C46452" w:rsidRPr="003876CE">
        <w:rPr>
          <w:rFonts w:ascii="Garamond" w:hAnsi="Garamond"/>
          <w:sz w:val="24"/>
          <w:szCs w:val="24"/>
        </w:rPr>
        <w:t xml:space="preserve">do not require an explanation. This task is not as difficult as it might sound, given that we know already from experience that countless facts require an explanation. In fact, one might think that the default position that we ought to adopt with regard to any given fact is that it requires an explanation, unless we have good reason to believe otherwise. </w:t>
      </w:r>
      <w:r w:rsidR="003D1891" w:rsidRPr="003876CE">
        <w:rPr>
          <w:rFonts w:ascii="Garamond" w:hAnsi="Garamond"/>
          <w:sz w:val="24"/>
          <w:szCs w:val="24"/>
        </w:rPr>
        <w:t>Crucially</w:t>
      </w:r>
      <w:r w:rsidR="00C46452" w:rsidRPr="003876CE">
        <w:rPr>
          <w:rFonts w:ascii="Garamond" w:hAnsi="Garamond"/>
          <w:sz w:val="24"/>
          <w:szCs w:val="24"/>
        </w:rPr>
        <w:t xml:space="preserve">, this is not a judgment that is true </w:t>
      </w:r>
      <w:r w:rsidR="00C46452" w:rsidRPr="003876CE">
        <w:rPr>
          <w:rFonts w:ascii="Garamond" w:hAnsi="Garamond"/>
          <w:i/>
          <w:iCs/>
          <w:sz w:val="24"/>
          <w:szCs w:val="24"/>
        </w:rPr>
        <w:t>a priori</w:t>
      </w:r>
      <w:r w:rsidR="00C46452" w:rsidRPr="003876CE">
        <w:rPr>
          <w:rFonts w:ascii="Garamond" w:hAnsi="Garamond"/>
          <w:sz w:val="24"/>
          <w:szCs w:val="24"/>
        </w:rPr>
        <w:t xml:space="preserve">; rather, the reason that this claim seems so compelling is that </w:t>
      </w:r>
      <w:r w:rsidR="00BA6EF1" w:rsidRPr="003876CE">
        <w:rPr>
          <w:rFonts w:ascii="Garamond" w:hAnsi="Garamond"/>
          <w:sz w:val="24"/>
          <w:szCs w:val="24"/>
        </w:rPr>
        <w:t>we</w:t>
      </w:r>
      <w:r w:rsidR="00C46452" w:rsidRPr="003876CE">
        <w:rPr>
          <w:rFonts w:ascii="Garamond" w:hAnsi="Garamond"/>
          <w:sz w:val="24"/>
          <w:szCs w:val="24"/>
        </w:rPr>
        <w:t xml:space="preserve"> </w:t>
      </w:r>
      <w:r w:rsidR="00F645AE" w:rsidRPr="003876CE">
        <w:rPr>
          <w:rFonts w:ascii="Garamond" w:hAnsi="Garamond"/>
          <w:sz w:val="24"/>
          <w:szCs w:val="24"/>
        </w:rPr>
        <w:t xml:space="preserve">have </w:t>
      </w:r>
      <w:r w:rsidR="00FA07D9" w:rsidRPr="003876CE">
        <w:rPr>
          <w:rFonts w:ascii="Garamond" w:hAnsi="Garamond"/>
          <w:sz w:val="24"/>
          <w:szCs w:val="24"/>
        </w:rPr>
        <w:t xml:space="preserve">already trained ourselves to develop this skill by successfully identifying </w:t>
      </w:r>
      <w:r w:rsidR="00540C97" w:rsidRPr="003876CE">
        <w:rPr>
          <w:rFonts w:ascii="Garamond" w:hAnsi="Garamond"/>
          <w:sz w:val="24"/>
          <w:szCs w:val="24"/>
        </w:rPr>
        <w:t xml:space="preserve">many </w:t>
      </w:r>
      <w:r w:rsidR="00F645AE" w:rsidRPr="003876CE">
        <w:rPr>
          <w:rFonts w:ascii="Garamond" w:hAnsi="Garamond"/>
          <w:sz w:val="24"/>
          <w:szCs w:val="24"/>
        </w:rPr>
        <w:t xml:space="preserve">facts that </w:t>
      </w:r>
      <w:r w:rsidR="006768F3" w:rsidRPr="003876CE">
        <w:rPr>
          <w:rFonts w:ascii="Garamond" w:hAnsi="Garamond"/>
          <w:sz w:val="24"/>
          <w:szCs w:val="24"/>
        </w:rPr>
        <w:t xml:space="preserve">are in </w:t>
      </w:r>
      <w:r w:rsidR="00540C97" w:rsidRPr="003876CE">
        <w:rPr>
          <w:rFonts w:ascii="Garamond" w:hAnsi="Garamond"/>
          <w:sz w:val="24"/>
          <w:szCs w:val="24"/>
        </w:rPr>
        <w:t>need</w:t>
      </w:r>
      <w:r w:rsidR="00F645AE" w:rsidRPr="003876CE">
        <w:rPr>
          <w:rFonts w:ascii="Garamond" w:hAnsi="Garamond"/>
          <w:sz w:val="24"/>
          <w:szCs w:val="24"/>
        </w:rPr>
        <w:t xml:space="preserve"> </w:t>
      </w:r>
      <w:r w:rsidR="006768F3" w:rsidRPr="003876CE">
        <w:rPr>
          <w:rFonts w:ascii="Garamond" w:hAnsi="Garamond"/>
          <w:sz w:val="24"/>
          <w:szCs w:val="24"/>
        </w:rPr>
        <w:t xml:space="preserve">of </w:t>
      </w:r>
      <w:r w:rsidR="00F645AE" w:rsidRPr="003876CE">
        <w:rPr>
          <w:rFonts w:ascii="Garamond" w:hAnsi="Garamond"/>
          <w:sz w:val="24"/>
          <w:szCs w:val="24"/>
        </w:rPr>
        <w:t>an explanation.</w:t>
      </w:r>
      <w:r w:rsidR="00540C97" w:rsidRPr="003876CE">
        <w:rPr>
          <w:rFonts w:ascii="Garamond" w:hAnsi="Garamond"/>
          <w:sz w:val="24"/>
          <w:szCs w:val="24"/>
        </w:rPr>
        <w:t xml:space="preserve"> </w:t>
      </w:r>
      <w:r w:rsidR="00D272D0" w:rsidRPr="003876CE">
        <w:rPr>
          <w:rFonts w:ascii="Garamond" w:hAnsi="Garamond"/>
          <w:sz w:val="24"/>
          <w:szCs w:val="24"/>
        </w:rPr>
        <w:t xml:space="preserve">So, given our past </w:t>
      </w:r>
      <w:r w:rsidR="006951D6" w:rsidRPr="003876CE">
        <w:rPr>
          <w:rFonts w:ascii="Garamond" w:hAnsi="Garamond"/>
          <w:sz w:val="24"/>
          <w:szCs w:val="24"/>
        </w:rPr>
        <w:t>training</w:t>
      </w:r>
      <w:r w:rsidR="00D272D0" w:rsidRPr="003876CE">
        <w:rPr>
          <w:rFonts w:ascii="Garamond" w:hAnsi="Garamond"/>
          <w:sz w:val="24"/>
          <w:szCs w:val="24"/>
        </w:rPr>
        <w:t xml:space="preserve">, we </w:t>
      </w:r>
      <w:r w:rsidR="00540C97" w:rsidRPr="003876CE">
        <w:rPr>
          <w:rFonts w:ascii="Garamond" w:hAnsi="Garamond"/>
          <w:sz w:val="24"/>
          <w:szCs w:val="24"/>
        </w:rPr>
        <w:t xml:space="preserve">already </w:t>
      </w:r>
      <w:r w:rsidR="00D272D0" w:rsidRPr="003876CE">
        <w:rPr>
          <w:rFonts w:ascii="Garamond" w:hAnsi="Garamond"/>
          <w:sz w:val="24"/>
          <w:szCs w:val="24"/>
        </w:rPr>
        <w:t>have enough “good sense”—to borrow a term from Duhem</w:t>
      </w:r>
      <w:r w:rsidR="00D272D0" w:rsidRPr="003876CE">
        <w:rPr>
          <w:rFonts w:ascii="Garamond" w:hAnsi="Garamond"/>
          <w:sz w:val="24"/>
          <w:szCs w:val="24"/>
          <w:vertAlign w:val="superscript"/>
        </w:rPr>
        <w:footnoteReference w:id="27"/>
      </w:r>
      <w:r w:rsidR="00D272D0" w:rsidRPr="003876CE">
        <w:rPr>
          <w:rFonts w:ascii="Garamond" w:hAnsi="Garamond"/>
          <w:sz w:val="24"/>
          <w:szCs w:val="24"/>
        </w:rPr>
        <w:t>—to successfully determine</w:t>
      </w:r>
      <w:r w:rsidR="00780EEF" w:rsidRPr="003876CE">
        <w:rPr>
          <w:rFonts w:ascii="Garamond" w:hAnsi="Garamond"/>
          <w:sz w:val="24"/>
          <w:szCs w:val="24"/>
        </w:rPr>
        <w:t xml:space="preserve"> </w:t>
      </w:r>
      <w:r w:rsidR="00D272D0" w:rsidRPr="003876CE">
        <w:rPr>
          <w:rFonts w:ascii="Garamond" w:hAnsi="Garamond"/>
          <w:sz w:val="24"/>
          <w:szCs w:val="24"/>
        </w:rPr>
        <w:t>in many situations</w:t>
      </w:r>
      <w:r w:rsidR="00780EEF" w:rsidRPr="003876CE">
        <w:rPr>
          <w:rFonts w:ascii="Garamond" w:hAnsi="Garamond"/>
          <w:sz w:val="24"/>
          <w:szCs w:val="24"/>
        </w:rPr>
        <w:t xml:space="preserve"> </w:t>
      </w:r>
      <w:r w:rsidR="00D272D0" w:rsidRPr="003876CE">
        <w:rPr>
          <w:rFonts w:ascii="Garamond" w:hAnsi="Garamond"/>
          <w:sz w:val="24"/>
          <w:szCs w:val="24"/>
        </w:rPr>
        <w:t>when epistemic anxiety is warranted</w:t>
      </w:r>
      <w:r w:rsidR="006768F3" w:rsidRPr="003876CE">
        <w:rPr>
          <w:rFonts w:ascii="Garamond" w:hAnsi="Garamond"/>
          <w:sz w:val="24"/>
          <w:szCs w:val="24"/>
        </w:rPr>
        <w:t xml:space="preserve"> in the context of IBE.</w:t>
      </w:r>
    </w:p>
    <w:p w14:paraId="5606CC0D" w14:textId="55BF8370" w:rsidR="00FB382A" w:rsidRPr="003876CE" w:rsidRDefault="00F645AE" w:rsidP="00F75D61">
      <w:pPr>
        <w:spacing w:after="0" w:line="360" w:lineRule="auto"/>
        <w:ind w:firstLine="720"/>
        <w:jc w:val="both"/>
        <w:rPr>
          <w:rFonts w:ascii="Garamond" w:hAnsi="Garamond"/>
          <w:sz w:val="24"/>
          <w:szCs w:val="24"/>
        </w:rPr>
      </w:pPr>
      <w:r w:rsidRPr="003876CE">
        <w:rPr>
          <w:rFonts w:ascii="Garamond" w:hAnsi="Garamond"/>
          <w:sz w:val="24"/>
          <w:szCs w:val="24"/>
        </w:rPr>
        <w:t xml:space="preserve"> </w:t>
      </w:r>
      <w:r w:rsidR="00FB382A" w:rsidRPr="003876CE">
        <w:rPr>
          <w:rFonts w:ascii="Garamond" w:hAnsi="Garamond"/>
          <w:sz w:val="24"/>
          <w:szCs w:val="24"/>
        </w:rPr>
        <w:t xml:space="preserve">In the other direction, we </w:t>
      </w:r>
      <w:r w:rsidR="00D272D0" w:rsidRPr="003876CE">
        <w:rPr>
          <w:rFonts w:ascii="Garamond" w:hAnsi="Garamond"/>
          <w:sz w:val="24"/>
          <w:szCs w:val="24"/>
        </w:rPr>
        <w:t xml:space="preserve">also have enough good sense, </w:t>
      </w:r>
      <w:r w:rsidR="00113E2B" w:rsidRPr="003876CE">
        <w:rPr>
          <w:rFonts w:ascii="Garamond" w:hAnsi="Garamond"/>
          <w:sz w:val="24"/>
          <w:szCs w:val="24"/>
        </w:rPr>
        <w:t xml:space="preserve">again </w:t>
      </w:r>
      <w:r w:rsidR="00D272D0" w:rsidRPr="003876CE">
        <w:rPr>
          <w:rFonts w:ascii="Garamond" w:hAnsi="Garamond"/>
          <w:sz w:val="24"/>
          <w:szCs w:val="24"/>
        </w:rPr>
        <w:t>based on past</w:t>
      </w:r>
      <w:r w:rsidR="00FB382A" w:rsidRPr="003876CE">
        <w:rPr>
          <w:rFonts w:ascii="Garamond" w:hAnsi="Garamond"/>
          <w:sz w:val="24"/>
          <w:szCs w:val="24"/>
        </w:rPr>
        <w:t xml:space="preserve"> </w:t>
      </w:r>
      <w:r w:rsidR="00113E2B" w:rsidRPr="003876CE">
        <w:rPr>
          <w:rFonts w:ascii="Garamond" w:hAnsi="Garamond"/>
          <w:sz w:val="24"/>
          <w:szCs w:val="24"/>
        </w:rPr>
        <w:t>training</w:t>
      </w:r>
      <w:r w:rsidR="00D272D0" w:rsidRPr="003876CE">
        <w:rPr>
          <w:rFonts w:ascii="Garamond" w:hAnsi="Garamond"/>
          <w:sz w:val="24"/>
          <w:szCs w:val="24"/>
        </w:rPr>
        <w:t>,</w:t>
      </w:r>
      <w:r w:rsidR="00FB382A" w:rsidRPr="003876CE">
        <w:rPr>
          <w:rFonts w:ascii="Garamond" w:hAnsi="Garamond"/>
          <w:sz w:val="24"/>
          <w:szCs w:val="24"/>
        </w:rPr>
        <w:t xml:space="preserve"> </w:t>
      </w:r>
      <w:r w:rsidR="00D272D0" w:rsidRPr="003876CE">
        <w:rPr>
          <w:rFonts w:ascii="Garamond" w:hAnsi="Garamond"/>
          <w:sz w:val="24"/>
          <w:szCs w:val="24"/>
        </w:rPr>
        <w:t>to identify</w:t>
      </w:r>
      <w:r w:rsidR="00FB382A" w:rsidRPr="003876CE">
        <w:rPr>
          <w:rFonts w:ascii="Garamond" w:hAnsi="Garamond"/>
          <w:sz w:val="24"/>
          <w:szCs w:val="24"/>
        </w:rPr>
        <w:t xml:space="preserve"> facts that do </w:t>
      </w:r>
      <w:r w:rsidR="00FB382A" w:rsidRPr="003876CE">
        <w:rPr>
          <w:rFonts w:ascii="Garamond" w:hAnsi="Garamond"/>
          <w:i/>
          <w:iCs/>
          <w:sz w:val="24"/>
          <w:szCs w:val="24"/>
        </w:rPr>
        <w:t xml:space="preserve">not </w:t>
      </w:r>
      <w:r w:rsidR="00FB382A" w:rsidRPr="003876CE">
        <w:rPr>
          <w:rFonts w:ascii="Garamond" w:hAnsi="Garamond"/>
          <w:sz w:val="24"/>
          <w:szCs w:val="24"/>
        </w:rPr>
        <w:t>require an explanation</w:t>
      </w:r>
      <w:r w:rsidR="00D272D0" w:rsidRPr="003876CE">
        <w:rPr>
          <w:rFonts w:ascii="Garamond" w:hAnsi="Garamond"/>
          <w:sz w:val="24"/>
          <w:szCs w:val="24"/>
        </w:rPr>
        <w:t xml:space="preserve"> in many situations</w:t>
      </w:r>
      <w:r w:rsidR="00FB382A" w:rsidRPr="003876CE">
        <w:rPr>
          <w:rFonts w:ascii="Garamond" w:hAnsi="Garamond"/>
          <w:sz w:val="24"/>
          <w:szCs w:val="24"/>
        </w:rPr>
        <w:t>. Consider</w:t>
      </w:r>
      <w:r w:rsidR="00780EEF" w:rsidRPr="003876CE">
        <w:rPr>
          <w:rFonts w:ascii="Garamond" w:hAnsi="Garamond"/>
          <w:sz w:val="24"/>
          <w:szCs w:val="24"/>
        </w:rPr>
        <w:t xml:space="preserve"> </w:t>
      </w:r>
      <w:r w:rsidR="00FB382A" w:rsidRPr="003876CE">
        <w:rPr>
          <w:rFonts w:ascii="Garamond" w:hAnsi="Garamond"/>
          <w:sz w:val="24"/>
          <w:szCs w:val="24"/>
        </w:rPr>
        <w:t xml:space="preserve">for instance the “deluge” of spurious correlations uncovered in recent years because of our newfound ability to gather, process, and analyze massive quantities of data (Calude and Longo 2017). Clearly, the intellectually virtuous response to the fact </w:t>
      </w:r>
      <w:r w:rsidR="00677424" w:rsidRPr="003876CE">
        <w:rPr>
          <w:rFonts w:ascii="Garamond" w:hAnsi="Garamond"/>
          <w:sz w:val="24"/>
          <w:szCs w:val="24"/>
        </w:rPr>
        <w:t xml:space="preserve">that Nicholas Cage movies are highly correlated with people drowning is that this fact </w:t>
      </w:r>
      <w:r w:rsidR="00894F17" w:rsidRPr="003876CE">
        <w:rPr>
          <w:rFonts w:ascii="Garamond" w:hAnsi="Garamond"/>
          <w:sz w:val="24"/>
          <w:szCs w:val="24"/>
        </w:rPr>
        <w:t xml:space="preserve">is a coincidence </w:t>
      </w:r>
      <w:r w:rsidR="009327C2" w:rsidRPr="003876CE">
        <w:rPr>
          <w:rFonts w:ascii="Garamond" w:hAnsi="Garamond"/>
          <w:sz w:val="24"/>
          <w:szCs w:val="24"/>
        </w:rPr>
        <w:t>which</w:t>
      </w:r>
      <w:r w:rsidR="00540C97" w:rsidRPr="003876CE">
        <w:rPr>
          <w:rFonts w:ascii="Garamond" w:hAnsi="Garamond"/>
          <w:sz w:val="24"/>
          <w:szCs w:val="24"/>
        </w:rPr>
        <w:t xml:space="preserve"> is not in need of an explanation</w:t>
      </w:r>
      <w:r w:rsidR="00677424" w:rsidRPr="003876CE">
        <w:rPr>
          <w:rFonts w:ascii="Garamond" w:hAnsi="Garamond"/>
          <w:sz w:val="24"/>
          <w:szCs w:val="24"/>
        </w:rPr>
        <w:t>.</w:t>
      </w:r>
      <w:r w:rsidR="00677424" w:rsidRPr="003876CE">
        <w:rPr>
          <w:rStyle w:val="FootnoteReference"/>
          <w:rFonts w:ascii="Garamond" w:hAnsi="Garamond"/>
          <w:sz w:val="24"/>
          <w:szCs w:val="24"/>
        </w:rPr>
        <w:footnoteReference w:id="28"/>
      </w:r>
      <w:r w:rsidR="00245BDE" w:rsidRPr="003876CE">
        <w:rPr>
          <w:rFonts w:ascii="Garamond" w:hAnsi="Garamond"/>
          <w:sz w:val="24"/>
          <w:szCs w:val="24"/>
        </w:rPr>
        <w:t xml:space="preserve"> </w:t>
      </w:r>
      <w:r w:rsidR="00894F17" w:rsidRPr="003876CE">
        <w:rPr>
          <w:rFonts w:ascii="Garamond" w:hAnsi="Garamond"/>
          <w:sz w:val="24"/>
          <w:szCs w:val="24"/>
        </w:rPr>
        <w:t>T</w:t>
      </w:r>
      <w:r w:rsidR="007135D0" w:rsidRPr="003876CE">
        <w:rPr>
          <w:rFonts w:ascii="Garamond" w:hAnsi="Garamond"/>
          <w:sz w:val="24"/>
          <w:szCs w:val="24"/>
        </w:rPr>
        <w:t xml:space="preserve">his judgement is not </w:t>
      </w:r>
      <w:r w:rsidR="00C65590" w:rsidRPr="003876CE">
        <w:rPr>
          <w:rFonts w:ascii="Garamond" w:hAnsi="Garamond"/>
          <w:sz w:val="24"/>
          <w:szCs w:val="24"/>
        </w:rPr>
        <w:t xml:space="preserve">entirely </w:t>
      </w:r>
      <w:r w:rsidR="007135D0" w:rsidRPr="003876CE">
        <w:rPr>
          <w:rFonts w:ascii="Garamond" w:hAnsi="Garamond"/>
          <w:sz w:val="24"/>
          <w:szCs w:val="24"/>
        </w:rPr>
        <w:t>inexplicable</w:t>
      </w:r>
      <w:r w:rsidR="00C65590" w:rsidRPr="003876CE">
        <w:rPr>
          <w:rFonts w:ascii="Garamond" w:hAnsi="Garamond"/>
          <w:sz w:val="24"/>
          <w:szCs w:val="24"/>
        </w:rPr>
        <w:t xml:space="preserve"> or inarticulable</w:t>
      </w:r>
      <w:r w:rsidR="007135D0" w:rsidRPr="003876CE">
        <w:rPr>
          <w:rFonts w:ascii="Garamond" w:hAnsi="Garamond"/>
          <w:sz w:val="24"/>
          <w:szCs w:val="24"/>
        </w:rPr>
        <w:t xml:space="preserve">. </w:t>
      </w:r>
      <w:r w:rsidR="00540C97" w:rsidRPr="003876CE">
        <w:rPr>
          <w:rFonts w:ascii="Garamond" w:hAnsi="Garamond"/>
          <w:sz w:val="24"/>
          <w:szCs w:val="24"/>
        </w:rPr>
        <w:t xml:space="preserve">If </w:t>
      </w:r>
      <w:r w:rsidR="00814C47" w:rsidRPr="003876CE">
        <w:rPr>
          <w:rFonts w:ascii="Garamond" w:hAnsi="Garamond"/>
          <w:sz w:val="24"/>
          <w:szCs w:val="24"/>
        </w:rPr>
        <w:t>asked,</w:t>
      </w:r>
      <w:r w:rsidR="00540C97" w:rsidRPr="003876CE">
        <w:rPr>
          <w:rFonts w:ascii="Garamond" w:hAnsi="Garamond"/>
          <w:sz w:val="24"/>
          <w:szCs w:val="24"/>
        </w:rPr>
        <w:t xml:space="preserve"> w</w:t>
      </w:r>
      <w:r w:rsidR="007135D0" w:rsidRPr="003876CE">
        <w:rPr>
          <w:rFonts w:ascii="Garamond" w:hAnsi="Garamond"/>
          <w:sz w:val="24"/>
          <w:szCs w:val="24"/>
        </w:rPr>
        <w:t xml:space="preserve">e </w:t>
      </w:r>
      <w:r w:rsidR="00C65590" w:rsidRPr="003876CE">
        <w:rPr>
          <w:rFonts w:ascii="Garamond" w:hAnsi="Garamond"/>
          <w:sz w:val="24"/>
          <w:szCs w:val="24"/>
        </w:rPr>
        <w:t xml:space="preserve">may </w:t>
      </w:r>
      <w:r w:rsidR="007135D0" w:rsidRPr="003876CE">
        <w:rPr>
          <w:rFonts w:ascii="Garamond" w:hAnsi="Garamond"/>
          <w:sz w:val="24"/>
          <w:szCs w:val="24"/>
        </w:rPr>
        <w:t xml:space="preserve">provide </w:t>
      </w:r>
      <w:r w:rsidR="00C65590" w:rsidRPr="003876CE">
        <w:rPr>
          <w:rFonts w:ascii="Garamond" w:hAnsi="Garamond"/>
          <w:sz w:val="24"/>
          <w:szCs w:val="24"/>
        </w:rPr>
        <w:t>some</w:t>
      </w:r>
      <w:r w:rsidR="007135D0" w:rsidRPr="003876CE">
        <w:rPr>
          <w:rFonts w:ascii="Garamond" w:hAnsi="Garamond"/>
          <w:sz w:val="24"/>
          <w:szCs w:val="24"/>
        </w:rPr>
        <w:t xml:space="preserve"> rationale</w:t>
      </w:r>
      <w:r w:rsidR="00540C97" w:rsidRPr="003876CE">
        <w:rPr>
          <w:rFonts w:ascii="Garamond" w:hAnsi="Garamond"/>
          <w:sz w:val="24"/>
          <w:szCs w:val="24"/>
        </w:rPr>
        <w:t xml:space="preserve"> </w:t>
      </w:r>
      <w:r w:rsidR="00C65590" w:rsidRPr="003876CE">
        <w:rPr>
          <w:rFonts w:ascii="Garamond" w:hAnsi="Garamond"/>
          <w:sz w:val="24"/>
          <w:szCs w:val="24"/>
        </w:rPr>
        <w:t xml:space="preserve">for it. For instance, we might say </w:t>
      </w:r>
      <w:r w:rsidR="007135D0" w:rsidRPr="003876CE">
        <w:rPr>
          <w:rFonts w:ascii="Garamond" w:hAnsi="Garamond"/>
          <w:sz w:val="24"/>
          <w:szCs w:val="24"/>
        </w:rPr>
        <w:t xml:space="preserve">that there is no </w:t>
      </w:r>
      <w:r w:rsidR="00540C97" w:rsidRPr="003876CE">
        <w:rPr>
          <w:rFonts w:ascii="Garamond" w:hAnsi="Garamond"/>
          <w:sz w:val="24"/>
          <w:szCs w:val="24"/>
        </w:rPr>
        <w:t>plausible</w:t>
      </w:r>
      <w:r w:rsidR="007135D0" w:rsidRPr="003876CE">
        <w:rPr>
          <w:rFonts w:ascii="Garamond" w:hAnsi="Garamond"/>
          <w:sz w:val="24"/>
          <w:szCs w:val="24"/>
        </w:rPr>
        <w:t xml:space="preserve"> causal connection between such facts given our background knowledge, and </w:t>
      </w:r>
      <w:r w:rsidR="00540C97" w:rsidRPr="003876CE">
        <w:rPr>
          <w:rFonts w:ascii="Garamond" w:hAnsi="Garamond"/>
          <w:sz w:val="24"/>
          <w:szCs w:val="24"/>
        </w:rPr>
        <w:t>so</w:t>
      </w:r>
      <w:r w:rsidR="007135D0" w:rsidRPr="003876CE">
        <w:rPr>
          <w:rFonts w:ascii="Garamond" w:hAnsi="Garamond"/>
          <w:sz w:val="24"/>
          <w:szCs w:val="24"/>
        </w:rPr>
        <w:t xml:space="preserve"> we ought to regard this correlation as lacking an explanation</w:t>
      </w:r>
      <w:r w:rsidR="00166F86" w:rsidRPr="003876CE">
        <w:rPr>
          <w:rFonts w:ascii="Garamond" w:hAnsi="Garamond"/>
          <w:sz w:val="24"/>
          <w:szCs w:val="24"/>
        </w:rPr>
        <w:t xml:space="preserve"> (Cabrera 2020)</w:t>
      </w:r>
      <w:r w:rsidR="007135D0" w:rsidRPr="003876CE">
        <w:rPr>
          <w:rFonts w:ascii="Garamond" w:hAnsi="Garamond"/>
          <w:sz w:val="24"/>
          <w:szCs w:val="24"/>
        </w:rPr>
        <w:t xml:space="preserve">, and </w:t>
      </w:r>
      <w:r w:rsidR="00D41833" w:rsidRPr="003876CE">
        <w:rPr>
          <w:rFonts w:ascii="Garamond" w:hAnsi="Garamond"/>
          <w:sz w:val="24"/>
          <w:szCs w:val="24"/>
        </w:rPr>
        <w:t>thus</w:t>
      </w:r>
      <w:r w:rsidR="007135D0" w:rsidRPr="003876CE">
        <w:rPr>
          <w:rFonts w:ascii="Garamond" w:hAnsi="Garamond"/>
          <w:sz w:val="24"/>
          <w:szCs w:val="24"/>
        </w:rPr>
        <w:t xml:space="preserve"> </w:t>
      </w:r>
      <w:r w:rsidR="00D41833" w:rsidRPr="003876CE">
        <w:rPr>
          <w:rFonts w:ascii="Garamond" w:hAnsi="Garamond"/>
          <w:sz w:val="24"/>
          <w:szCs w:val="24"/>
        </w:rPr>
        <w:t xml:space="preserve">as </w:t>
      </w:r>
      <w:r w:rsidR="007135D0" w:rsidRPr="003876CE">
        <w:rPr>
          <w:rFonts w:ascii="Garamond" w:hAnsi="Garamond"/>
          <w:sz w:val="24"/>
          <w:szCs w:val="24"/>
        </w:rPr>
        <w:t>not requiring one</w:t>
      </w:r>
      <w:r w:rsidR="00166F86" w:rsidRPr="003876CE">
        <w:rPr>
          <w:rFonts w:ascii="Garamond" w:hAnsi="Garamond"/>
          <w:sz w:val="24"/>
          <w:szCs w:val="24"/>
        </w:rPr>
        <w:t xml:space="preserve">. </w:t>
      </w:r>
      <w:r w:rsidR="00654971" w:rsidRPr="003876CE">
        <w:rPr>
          <w:rFonts w:ascii="Garamond" w:hAnsi="Garamond"/>
          <w:sz w:val="24"/>
          <w:szCs w:val="24"/>
        </w:rPr>
        <w:t>Crucially</w:t>
      </w:r>
      <w:r w:rsidR="00C65590" w:rsidRPr="003876CE">
        <w:rPr>
          <w:rFonts w:ascii="Garamond" w:hAnsi="Garamond"/>
          <w:sz w:val="24"/>
          <w:szCs w:val="24"/>
        </w:rPr>
        <w:t xml:space="preserve"> though</w:t>
      </w:r>
      <w:r w:rsidR="007135D0" w:rsidRPr="003876CE">
        <w:rPr>
          <w:rFonts w:ascii="Garamond" w:hAnsi="Garamond"/>
          <w:sz w:val="24"/>
          <w:szCs w:val="24"/>
        </w:rPr>
        <w:t xml:space="preserve">, this </w:t>
      </w:r>
      <w:proofErr w:type="gramStart"/>
      <w:r w:rsidR="00C65590" w:rsidRPr="003876CE">
        <w:rPr>
          <w:rFonts w:ascii="Garamond" w:hAnsi="Garamond"/>
          <w:i/>
          <w:iCs/>
          <w:sz w:val="24"/>
          <w:szCs w:val="24"/>
        </w:rPr>
        <w:t>ex post</w:t>
      </w:r>
      <w:proofErr w:type="gramEnd"/>
      <w:r w:rsidR="00C65590" w:rsidRPr="003876CE">
        <w:rPr>
          <w:rFonts w:ascii="Garamond" w:hAnsi="Garamond"/>
          <w:i/>
          <w:iCs/>
          <w:sz w:val="24"/>
          <w:szCs w:val="24"/>
        </w:rPr>
        <w:t xml:space="preserve"> </w:t>
      </w:r>
      <w:r w:rsidR="00C65590" w:rsidRPr="003876CE">
        <w:rPr>
          <w:rFonts w:ascii="Garamond" w:hAnsi="Garamond"/>
          <w:sz w:val="24"/>
          <w:szCs w:val="24"/>
        </w:rPr>
        <w:t>rational</w:t>
      </w:r>
      <w:r w:rsidR="00C91DBB" w:rsidRPr="003876CE">
        <w:rPr>
          <w:rFonts w:ascii="Garamond" w:hAnsi="Garamond"/>
          <w:sz w:val="24"/>
          <w:szCs w:val="24"/>
        </w:rPr>
        <w:t>e</w:t>
      </w:r>
      <w:r w:rsidR="007135D0" w:rsidRPr="003876CE">
        <w:rPr>
          <w:rFonts w:ascii="Garamond" w:hAnsi="Garamond"/>
          <w:sz w:val="24"/>
          <w:szCs w:val="24"/>
        </w:rPr>
        <w:t xml:space="preserve"> </w:t>
      </w:r>
      <w:r w:rsidR="00D272D0" w:rsidRPr="003876CE">
        <w:rPr>
          <w:rFonts w:ascii="Garamond" w:hAnsi="Garamond"/>
          <w:sz w:val="24"/>
          <w:szCs w:val="24"/>
        </w:rPr>
        <w:t xml:space="preserve">is </w:t>
      </w:r>
      <w:r w:rsidR="00D272D0" w:rsidRPr="003876CE">
        <w:rPr>
          <w:rFonts w:ascii="Garamond" w:hAnsi="Garamond"/>
          <w:i/>
          <w:iCs/>
          <w:sz w:val="24"/>
          <w:szCs w:val="24"/>
        </w:rPr>
        <w:t>particularistic</w:t>
      </w:r>
      <w:r w:rsidR="00D272D0" w:rsidRPr="003876CE">
        <w:rPr>
          <w:rFonts w:ascii="Garamond" w:hAnsi="Garamond"/>
          <w:sz w:val="24"/>
          <w:szCs w:val="24"/>
        </w:rPr>
        <w:t xml:space="preserve"> and depends on a complex set of </w:t>
      </w:r>
      <w:r w:rsidR="0092126C" w:rsidRPr="003876CE">
        <w:rPr>
          <w:rFonts w:ascii="Garamond" w:hAnsi="Garamond"/>
          <w:sz w:val="24"/>
          <w:szCs w:val="24"/>
        </w:rPr>
        <w:t xml:space="preserve">contextual and highly </w:t>
      </w:r>
      <w:r w:rsidR="00D272D0" w:rsidRPr="003876CE">
        <w:rPr>
          <w:rFonts w:ascii="Garamond" w:hAnsi="Garamond"/>
          <w:sz w:val="24"/>
          <w:szCs w:val="24"/>
        </w:rPr>
        <w:t xml:space="preserve">contingent background </w:t>
      </w:r>
      <w:r w:rsidR="00540C97" w:rsidRPr="003876CE">
        <w:rPr>
          <w:rFonts w:ascii="Garamond" w:hAnsi="Garamond"/>
          <w:sz w:val="24"/>
          <w:szCs w:val="24"/>
        </w:rPr>
        <w:t>factors</w:t>
      </w:r>
      <w:r w:rsidR="00D272D0" w:rsidRPr="003876CE">
        <w:rPr>
          <w:rFonts w:ascii="Garamond" w:hAnsi="Garamond"/>
          <w:sz w:val="24"/>
          <w:szCs w:val="24"/>
        </w:rPr>
        <w:t xml:space="preserve">. </w:t>
      </w:r>
      <w:r w:rsidR="00C65590" w:rsidRPr="003876CE">
        <w:rPr>
          <w:rFonts w:ascii="Garamond" w:hAnsi="Garamond"/>
          <w:sz w:val="24"/>
          <w:szCs w:val="24"/>
        </w:rPr>
        <w:t xml:space="preserve">At bottom, the initial judgment </w:t>
      </w:r>
      <w:r w:rsidR="00D272D0" w:rsidRPr="003876CE">
        <w:rPr>
          <w:rFonts w:ascii="Garamond" w:hAnsi="Garamond"/>
          <w:sz w:val="24"/>
          <w:szCs w:val="24"/>
        </w:rPr>
        <w:t xml:space="preserve">is not a piece of theoretical knowledge, derived from applying some general principle, but a species of </w:t>
      </w:r>
      <w:r w:rsidR="00D272D0" w:rsidRPr="003876CE">
        <w:rPr>
          <w:rFonts w:ascii="Garamond" w:hAnsi="Garamond"/>
          <w:i/>
          <w:iCs/>
          <w:sz w:val="24"/>
          <w:szCs w:val="24"/>
        </w:rPr>
        <w:t>practical knowledge</w:t>
      </w:r>
      <w:r w:rsidR="00D272D0" w:rsidRPr="003876CE">
        <w:rPr>
          <w:rFonts w:ascii="Garamond" w:hAnsi="Garamond"/>
          <w:sz w:val="24"/>
          <w:szCs w:val="24"/>
        </w:rPr>
        <w:t>.</w:t>
      </w:r>
    </w:p>
    <w:p w14:paraId="41EEFB2A" w14:textId="00BE88BF" w:rsidR="007135D0" w:rsidRPr="003876CE" w:rsidRDefault="00460606" w:rsidP="00F75D61">
      <w:pPr>
        <w:spacing w:after="0" w:line="360" w:lineRule="auto"/>
        <w:ind w:firstLine="720"/>
        <w:jc w:val="both"/>
        <w:rPr>
          <w:rFonts w:ascii="Garamond" w:hAnsi="Garamond"/>
          <w:sz w:val="24"/>
          <w:szCs w:val="24"/>
        </w:rPr>
      </w:pPr>
      <w:r w:rsidRPr="003876CE">
        <w:rPr>
          <w:rFonts w:ascii="Garamond" w:hAnsi="Garamond"/>
          <w:sz w:val="24"/>
          <w:szCs w:val="24"/>
        </w:rPr>
        <w:t>To be sure</w:t>
      </w:r>
      <w:r w:rsidR="00677424" w:rsidRPr="003876CE">
        <w:rPr>
          <w:rFonts w:ascii="Garamond" w:hAnsi="Garamond"/>
          <w:sz w:val="24"/>
          <w:szCs w:val="24"/>
        </w:rPr>
        <w:t>, there will</w:t>
      </w:r>
      <w:r w:rsidR="00540C97" w:rsidRPr="003876CE">
        <w:rPr>
          <w:rFonts w:ascii="Garamond" w:hAnsi="Garamond"/>
          <w:sz w:val="24"/>
          <w:szCs w:val="24"/>
        </w:rPr>
        <w:t xml:space="preserve"> still</w:t>
      </w:r>
      <w:r w:rsidR="00677424" w:rsidRPr="003876CE">
        <w:rPr>
          <w:rFonts w:ascii="Garamond" w:hAnsi="Garamond"/>
          <w:sz w:val="24"/>
          <w:szCs w:val="24"/>
        </w:rPr>
        <w:t xml:space="preserve"> be cases over which relatively intellectually virtuous agents disagree. Even for agents who have had much practice identifying facts </w:t>
      </w:r>
      <w:r w:rsidR="00540C97" w:rsidRPr="003876CE">
        <w:rPr>
          <w:rFonts w:ascii="Garamond" w:hAnsi="Garamond"/>
          <w:sz w:val="24"/>
          <w:szCs w:val="24"/>
        </w:rPr>
        <w:t xml:space="preserve">that </w:t>
      </w:r>
      <w:r w:rsidR="00D35FE8" w:rsidRPr="003876CE">
        <w:rPr>
          <w:rFonts w:ascii="Garamond" w:hAnsi="Garamond"/>
          <w:sz w:val="24"/>
          <w:szCs w:val="24"/>
        </w:rPr>
        <w:t>require an explanation</w:t>
      </w:r>
      <w:r w:rsidR="00677424" w:rsidRPr="003876CE">
        <w:rPr>
          <w:rFonts w:ascii="Garamond" w:hAnsi="Garamond"/>
          <w:sz w:val="24"/>
          <w:szCs w:val="24"/>
        </w:rPr>
        <w:t xml:space="preserve">, or much </w:t>
      </w:r>
      <w:r w:rsidR="00677424" w:rsidRPr="003876CE">
        <w:rPr>
          <w:rFonts w:ascii="Garamond" w:hAnsi="Garamond"/>
          <w:sz w:val="24"/>
          <w:szCs w:val="24"/>
        </w:rPr>
        <w:lastRenderedPageBreak/>
        <w:t xml:space="preserve">practice managing epistemic anxiety in general, there will </w:t>
      </w:r>
      <w:r w:rsidR="00D35FE8" w:rsidRPr="003876CE">
        <w:rPr>
          <w:rFonts w:ascii="Garamond" w:hAnsi="Garamond"/>
          <w:sz w:val="24"/>
          <w:szCs w:val="24"/>
        </w:rPr>
        <w:t xml:space="preserve">still </w:t>
      </w:r>
      <w:r w:rsidR="00677424" w:rsidRPr="003876CE">
        <w:rPr>
          <w:rFonts w:ascii="Garamond" w:hAnsi="Garamond"/>
          <w:sz w:val="24"/>
          <w:szCs w:val="24"/>
        </w:rPr>
        <w:t xml:space="preserve">be </w:t>
      </w:r>
      <w:r w:rsidR="00D35FE8" w:rsidRPr="003876CE">
        <w:rPr>
          <w:rFonts w:ascii="Garamond" w:hAnsi="Garamond"/>
          <w:sz w:val="24"/>
          <w:szCs w:val="24"/>
        </w:rPr>
        <w:t xml:space="preserve">instances where no clear verdict is possible at present. For example, consider the </w:t>
      </w:r>
      <w:r w:rsidR="002D0CBC" w:rsidRPr="003876CE">
        <w:rPr>
          <w:rFonts w:ascii="Garamond" w:hAnsi="Garamond"/>
          <w:sz w:val="24"/>
          <w:szCs w:val="24"/>
        </w:rPr>
        <w:t>position</w:t>
      </w:r>
      <w:r w:rsidR="00D35FE8" w:rsidRPr="003876CE">
        <w:rPr>
          <w:rFonts w:ascii="Garamond" w:hAnsi="Garamond"/>
          <w:sz w:val="24"/>
          <w:szCs w:val="24"/>
        </w:rPr>
        <w:t xml:space="preserve"> that Williamson (2000) takes concerning our concept of knowledge, which serves as the basis of his “Knowledge-First” epistemology. </w:t>
      </w:r>
      <w:r w:rsidR="0035758B" w:rsidRPr="003876CE">
        <w:rPr>
          <w:rFonts w:ascii="Garamond" w:hAnsi="Garamond"/>
          <w:sz w:val="24"/>
          <w:szCs w:val="24"/>
        </w:rPr>
        <w:t>B</w:t>
      </w:r>
      <w:r w:rsidR="00D35FE8" w:rsidRPr="003876CE">
        <w:rPr>
          <w:rFonts w:ascii="Garamond" w:hAnsi="Garamond"/>
          <w:sz w:val="24"/>
          <w:szCs w:val="24"/>
        </w:rPr>
        <w:t>ecause of decades of failure to come up with an analysis</w:t>
      </w:r>
      <w:r w:rsidR="0035758B" w:rsidRPr="003876CE">
        <w:rPr>
          <w:rFonts w:ascii="Garamond" w:hAnsi="Garamond"/>
          <w:sz w:val="24"/>
          <w:szCs w:val="24"/>
        </w:rPr>
        <w:t xml:space="preserve"> of knowledge</w:t>
      </w:r>
      <w:r w:rsidR="00D35FE8" w:rsidRPr="003876CE">
        <w:rPr>
          <w:rFonts w:ascii="Garamond" w:hAnsi="Garamond"/>
          <w:sz w:val="24"/>
          <w:szCs w:val="24"/>
        </w:rPr>
        <w:t xml:space="preserve"> free from problems, Williamson argues </w:t>
      </w:r>
      <w:r w:rsidR="0035758B" w:rsidRPr="003876CE">
        <w:rPr>
          <w:rFonts w:ascii="Garamond" w:hAnsi="Garamond"/>
          <w:sz w:val="24"/>
          <w:szCs w:val="24"/>
        </w:rPr>
        <w:t xml:space="preserve">via a kind of pessimistic induction </w:t>
      </w:r>
      <w:r w:rsidR="00D35FE8" w:rsidRPr="003876CE">
        <w:rPr>
          <w:rFonts w:ascii="Garamond" w:hAnsi="Garamond"/>
          <w:sz w:val="24"/>
          <w:szCs w:val="24"/>
        </w:rPr>
        <w:t xml:space="preserve">that the project that </w:t>
      </w:r>
      <w:r w:rsidR="0035758B" w:rsidRPr="003876CE">
        <w:rPr>
          <w:rFonts w:ascii="Garamond" w:hAnsi="Garamond"/>
          <w:sz w:val="24"/>
          <w:szCs w:val="24"/>
        </w:rPr>
        <w:t>Gettier (1963) launched in his seminal</w:t>
      </w:r>
      <w:r w:rsidR="00D35FE8" w:rsidRPr="003876CE">
        <w:rPr>
          <w:rFonts w:ascii="Garamond" w:hAnsi="Garamond"/>
          <w:sz w:val="24"/>
          <w:szCs w:val="24"/>
        </w:rPr>
        <w:t xml:space="preserve"> paper </w:t>
      </w:r>
      <w:r w:rsidR="0035758B" w:rsidRPr="003876CE">
        <w:rPr>
          <w:rFonts w:ascii="Garamond" w:hAnsi="Garamond"/>
          <w:sz w:val="24"/>
          <w:szCs w:val="24"/>
        </w:rPr>
        <w:t xml:space="preserve">is </w:t>
      </w:r>
      <w:r w:rsidR="00D35FE8" w:rsidRPr="003876CE">
        <w:rPr>
          <w:rFonts w:ascii="Garamond" w:hAnsi="Garamond"/>
          <w:sz w:val="24"/>
          <w:szCs w:val="24"/>
        </w:rPr>
        <w:t xml:space="preserve">misconceived. Knowledge does not admit of a reductive analysis in terms of informative individually necessary and jointly sufficient conditions. </w:t>
      </w:r>
      <w:r w:rsidR="0035758B" w:rsidRPr="003876CE">
        <w:rPr>
          <w:rFonts w:ascii="Garamond" w:hAnsi="Garamond"/>
          <w:sz w:val="24"/>
          <w:szCs w:val="24"/>
        </w:rPr>
        <w:t>For Williamson, k</w:t>
      </w:r>
      <w:r w:rsidR="00D35FE8" w:rsidRPr="003876CE">
        <w:rPr>
          <w:rFonts w:ascii="Garamond" w:hAnsi="Garamond"/>
          <w:sz w:val="24"/>
          <w:szCs w:val="24"/>
        </w:rPr>
        <w:t xml:space="preserve">nowledge is a primitive relation. </w:t>
      </w:r>
      <w:r w:rsidR="0035758B" w:rsidRPr="003876CE">
        <w:rPr>
          <w:rFonts w:ascii="Garamond" w:hAnsi="Garamond"/>
          <w:sz w:val="24"/>
          <w:szCs w:val="24"/>
        </w:rPr>
        <w:t xml:space="preserve">If S knows that </w:t>
      </w:r>
      <w:r w:rsidR="0035758B" w:rsidRPr="003876CE">
        <w:rPr>
          <w:rFonts w:ascii="Garamond" w:hAnsi="Garamond"/>
          <w:i/>
          <w:iCs/>
          <w:sz w:val="24"/>
          <w:szCs w:val="24"/>
        </w:rPr>
        <w:t>p</w:t>
      </w:r>
      <w:r w:rsidR="0035758B" w:rsidRPr="003876CE">
        <w:rPr>
          <w:rFonts w:ascii="Garamond" w:hAnsi="Garamond"/>
          <w:sz w:val="24"/>
          <w:szCs w:val="24"/>
        </w:rPr>
        <w:t>, t</w:t>
      </w:r>
      <w:r w:rsidR="00D35FE8" w:rsidRPr="003876CE">
        <w:rPr>
          <w:rFonts w:ascii="Garamond" w:hAnsi="Garamond"/>
          <w:sz w:val="24"/>
          <w:szCs w:val="24"/>
        </w:rPr>
        <w:t>here are no further</w:t>
      </w:r>
      <w:r w:rsidR="00654971" w:rsidRPr="003876CE">
        <w:rPr>
          <w:rFonts w:ascii="Garamond" w:hAnsi="Garamond"/>
          <w:sz w:val="24"/>
          <w:szCs w:val="24"/>
        </w:rPr>
        <w:t xml:space="preserve">, </w:t>
      </w:r>
      <w:r w:rsidR="00D35FE8" w:rsidRPr="003876CE">
        <w:rPr>
          <w:rFonts w:ascii="Garamond" w:hAnsi="Garamond"/>
          <w:sz w:val="24"/>
          <w:szCs w:val="24"/>
        </w:rPr>
        <w:t xml:space="preserve">more basic conditions in virtue of which S knows that </w:t>
      </w:r>
      <w:r w:rsidR="00D35FE8" w:rsidRPr="003876CE">
        <w:rPr>
          <w:rFonts w:ascii="Garamond" w:hAnsi="Garamond"/>
          <w:i/>
          <w:sz w:val="24"/>
          <w:szCs w:val="24"/>
        </w:rPr>
        <w:t>p.</w:t>
      </w:r>
      <w:r w:rsidR="00D35FE8" w:rsidRPr="003876CE">
        <w:rPr>
          <w:rFonts w:ascii="Garamond" w:hAnsi="Garamond"/>
          <w:sz w:val="24"/>
          <w:szCs w:val="24"/>
        </w:rPr>
        <w:t xml:space="preserve"> In this sense then, why it is the case that S knows that </w:t>
      </w:r>
      <w:r w:rsidR="00D35FE8" w:rsidRPr="003876CE">
        <w:rPr>
          <w:rFonts w:ascii="Garamond" w:hAnsi="Garamond"/>
          <w:i/>
          <w:sz w:val="24"/>
          <w:szCs w:val="24"/>
        </w:rPr>
        <w:t>p</w:t>
      </w:r>
      <w:r w:rsidR="00654971" w:rsidRPr="003876CE">
        <w:rPr>
          <w:rFonts w:ascii="Garamond" w:hAnsi="Garamond"/>
          <w:iCs/>
          <w:sz w:val="24"/>
          <w:szCs w:val="24"/>
        </w:rPr>
        <w:t>,</w:t>
      </w:r>
      <w:r w:rsidR="00D35FE8" w:rsidRPr="003876CE">
        <w:rPr>
          <w:rFonts w:ascii="Garamond" w:hAnsi="Garamond"/>
          <w:sz w:val="24"/>
          <w:szCs w:val="24"/>
        </w:rPr>
        <w:t xml:space="preserve"> in all the cases that S does</w:t>
      </w:r>
      <w:r w:rsidR="00654971" w:rsidRPr="003876CE">
        <w:rPr>
          <w:rFonts w:ascii="Garamond" w:hAnsi="Garamond"/>
          <w:sz w:val="24"/>
          <w:szCs w:val="24"/>
        </w:rPr>
        <w:t xml:space="preserve">, </w:t>
      </w:r>
      <w:r w:rsidR="00D35FE8" w:rsidRPr="003876CE">
        <w:rPr>
          <w:rFonts w:ascii="Garamond" w:hAnsi="Garamond"/>
          <w:sz w:val="24"/>
          <w:szCs w:val="24"/>
        </w:rPr>
        <w:t xml:space="preserve">lacks an explanation, and </w:t>
      </w:r>
      <w:r w:rsidR="0035758B" w:rsidRPr="003876CE">
        <w:rPr>
          <w:rFonts w:ascii="Garamond" w:hAnsi="Garamond"/>
          <w:sz w:val="24"/>
          <w:szCs w:val="24"/>
        </w:rPr>
        <w:t>therefore</w:t>
      </w:r>
      <w:r w:rsidR="00D35FE8" w:rsidRPr="003876CE">
        <w:rPr>
          <w:rFonts w:ascii="Garamond" w:hAnsi="Garamond"/>
          <w:sz w:val="24"/>
          <w:szCs w:val="24"/>
        </w:rPr>
        <w:t xml:space="preserve"> does not require one</w:t>
      </w:r>
      <w:r w:rsidR="0035758B" w:rsidRPr="003876CE">
        <w:rPr>
          <w:rFonts w:ascii="Garamond" w:hAnsi="Garamond"/>
          <w:sz w:val="24"/>
          <w:szCs w:val="24"/>
        </w:rPr>
        <w:t xml:space="preserve">. Presumably, for knowledge-firsters, the lack of a reductive explanation of the concept of knowledge does not engender epistemic anxiety. </w:t>
      </w:r>
      <w:r w:rsidR="00AC52B2" w:rsidRPr="003876CE">
        <w:rPr>
          <w:rFonts w:ascii="Garamond" w:hAnsi="Garamond"/>
          <w:sz w:val="24"/>
          <w:szCs w:val="24"/>
        </w:rPr>
        <w:t>More t</w:t>
      </w:r>
      <w:r w:rsidR="00630F55" w:rsidRPr="003876CE">
        <w:rPr>
          <w:rFonts w:ascii="Garamond" w:hAnsi="Garamond"/>
          <w:sz w:val="24"/>
          <w:szCs w:val="24"/>
        </w:rPr>
        <w:t>raditional</w:t>
      </w:r>
      <w:r w:rsidR="0035758B" w:rsidRPr="003876CE">
        <w:rPr>
          <w:rFonts w:ascii="Garamond" w:hAnsi="Garamond"/>
          <w:sz w:val="24"/>
          <w:szCs w:val="24"/>
        </w:rPr>
        <w:t xml:space="preserve"> epistemologists of course disagree</w:t>
      </w:r>
      <w:r w:rsidR="00654971" w:rsidRPr="003876CE">
        <w:rPr>
          <w:rFonts w:ascii="Garamond" w:hAnsi="Garamond"/>
          <w:sz w:val="24"/>
          <w:szCs w:val="24"/>
        </w:rPr>
        <w:t>; t</w:t>
      </w:r>
      <w:r w:rsidR="0035758B" w:rsidRPr="003876CE">
        <w:rPr>
          <w:rFonts w:ascii="Garamond" w:hAnsi="Garamond"/>
          <w:sz w:val="24"/>
          <w:szCs w:val="24"/>
        </w:rPr>
        <w:t xml:space="preserve">he concept of “S knows that </w:t>
      </w:r>
      <w:r w:rsidR="0035758B" w:rsidRPr="003876CE">
        <w:rPr>
          <w:rFonts w:ascii="Garamond" w:hAnsi="Garamond"/>
          <w:i/>
          <w:iCs/>
          <w:sz w:val="24"/>
          <w:szCs w:val="24"/>
        </w:rPr>
        <w:t>p</w:t>
      </w:r>
      <w:r w:rsidR="0035758B" w:rsidRPr="003876CE">
        <w:rPr>
          <w:rFonts w:ascii="Garamond" w:hAnsi="Garamond"/>
          <w:sz w:val="24"/>
          <w:szCs w:val="24"/>
        </w:rPr>
        <w:t>” requires a constitutive explanation in terms of more basic concepts.</w:t>
      </w:r>
      <w:r w:rsidR="007135D0" w:rsidRPr="003876CE">
        <w:rPr>
          <w:rFonts w:ascii="Garamond" w:hAnsi="Garamond"/>
          <w:sz w:val="24"/>
          <w:szCs w:val="24"/>
        </w:rPr>
        <w:t xml:space="preserve"> On their view, presumably, this is a case where epistemic anxiety </w:t>
      </w:r>
      <w:r w:rsidR="007135D0" w:rsidRPr="003876CE">
        <w:rPr>
          <w:rFonts w:ascii="Garamond" w:hAnsi="Garamond"/>
          <w:i/>
          <w:iCs/>
          <w:sz w:val="24"/>
          <w:szCs w:val="24"/>
        </w:rPr>
        <w:t>is</w:t>
      </w:r>
      <w:r w:rsidR="007135D0" w:rsidRPr="003876CE">
        <w:rPr>
          <w:rFonts w:ascii="Garamond" w:hAnsi="Garamond"/>
          <w:sz w:val="24"/>
          <w:szCs w:val="24"/>
        </w:rPr>
        <w:t xml:space="preserve"> warranted</w:t>
      </w:r>
      <w:r w:rsidR="00654971" w:rsidRPr="003876CE">
        <w:rPr>
          <w:rFonts w:ascii="Garamond" w:hAnsi="Garamond"/>
          <w:sz w:val="24"/>
          <w:szCs w:val="24"/>
        </w:rPr>
        <w:t>.</w:t>
      </w:r>
    </w:p>
    <w:p w14:paraId="687A6383" w14:textId="535D81F5" w:rsidR="00A63F56" w:rsidRPr="003876CE" w:rsidRDefault="007135D0" w:rsidP="00A63F56">
      <w:pPr>
        <w:spacing w:after="0" w:line="360" w:lineRule="auto"/>
        <w:ind w:firstLine="720"/>
        <w:jc w:val="both"/>
        <w:rPr>
          <w:rFonts w:ascii="Garamond" w:hAnsi="Garamond"/>
          <w:sz w:val="24"/>
          <w:szCs w:val="24"/>
        </w:rPr>
      </w:pPr>
      <w:r w:rsidRPr="003876CE">
        <w:rPr>
          <w:rFonts w:ascii="Garamond" w:hAnsi="Garamond"/>
          <w:sz w:val="24"/>
          <w:szCs w:val="24"/>
        </w:rPr>
        <w:t>Which party</w:t>
      </w:r>
      <w:r w:rsidR="0035758B" w:rsidRPr="003876CE">
        <w:rPr>
          <w:rFonts w:ascii="Garamond" w:hAnsi="Garamond"/>
          <w:sz w:val="24"/>
          <w:szCs w:val="24"/>
        </w:rPr>
        <w:t xml:space="preserve"> is intellectually virtuous in this case—whether it’s the knowledge-firsters, or their critics—</w:t>
      </w:r>
      <w:r w:rsidR="00B259F1" w:rsidRPr="003876CE">
        <w:rPr>
          <w:rFonts w:ascii="Garamond" w:hAnsi="Garamond"/>
          <w:sz w:val="24"/>
          <w:szCs w:val="24"/>
        </w:rPr>
        <w:t xml:space="preserve">perhaps </w:t>
      </w:r>
      <w:r w:rsidR="0035758B" w:rsidRPr="003876CE">
        <w:rPr>
          <w:rFonts w:ascii="Garamond" w:hAnsi="Garamond"/>
          <w:sz w:val="24"/>
          <w:szCs w:val="24"/>
        </w:rPr>
        <w:t xml:space="preserve">remains to be </w:t>
      </w:r>
      <w:proofErr w:type="gramStart"/>
      <w:r w:rsidR="0035758B" w:rsidRPr="003876CE">
        <w:rPr>
          <w:rFonts w:ascii="Garamond" w:hAnsi="Garamond"/>
          <w:sz w:val="24"/>
          <w:szCs w:val="24"/>
        </w:rPr>
        <w:t>seen</w:t>
      </w:r>
      <w:r w:rsidR="00654971" w:rsidRPr="003876CE">
        <w:rPr>
          <w:rFonts w:ascii="Garamond" w:hAnsi="Garamond"/>
          <w:sz w:val="24"/>
          <w:szCs w:val="24"/>
        </w:rPr>
        <w:t>.</w:t>
      </w:r>
      <w:proofErr w:type="gramEnd"/>
      <w:r w:rsidR="00460606" w:rsidRPr="003876CE">
        <w:rPr>
          <w:rFonts w:ascii="Garamond" w:hAnsi="Garamond"/>
          <w:sz w:val="24"/>
          <w:szCs w:val="24"/>
        </w:rPr>
        <w:t xml:space="preserve"> </w:t>
      </w:r>
      <w:r w:rsidR="00D272D0" w:rsidRPr="003876CE">
        <w:rPr>
          <w:rFonts w:ascii="Garamond" w:hAnsi="Garamond"/>
          <w:sz w:val="24"/>
          <w:szCs w:val="24"/>
        </w:rPr>
        <w:t>We should recognize, however</w:t>
      </w:r>
      <w:r w:rsidR="00BD0BAE" w:rsidRPr="003876CE">
        <w:rPr>
          <w:rFonts w:ascii="Garamond" w:hAnsi="Garamond"/>
          <w:sz w:val="24"/>
          <w:szCs w:val="24"/>
        </w:rPr>
        <w:t>,</w:t>
      </w:r>
      <w:r w:rsidR="00D272D0" w:rsidRPr="003876CE">
        <w:rPr>
          <w:rFonts w:ascii="Garamond" w:hAnsi="Garamond"/>
          <w:sz w:val="24"/>
          <w:szCs w:val="24"/>
        </w:rPr>
        <w:t xml:space="preserve"> </w:t>
      </w:r>
      <w:r w:rsidRPr="003876CE">
        <w:rPr>
          <w:rFonts w:ascii="Garamond" w:hAnsi="Garamond"/>
          <w:sz w:val="24"/>
          <w:szCs w:val="24"/>
        </w:rPr>
        <w:t xml:space="preserve">that it is not a problem for a virtue-theoretic </w:t>
      </w:r>
      <w:r w:rsidR="00D272D0" w:rsidRPr="003876CE">
        <w:rPr>
          <w:rFonts w:ascii="Garamond" w:hAnsi="Garamond"/>
          <w:sz w:val="24"/>
          <w:szCs w:val="24"/>
        </w:rPr>
        <w:t>account</w:t>
      </w:r>
      <w:r w:rsidRPr="003876CE">
        <w:rPr>
          <w:rFonts w:ascii="Garamond" w:hAnsi="Garamond"/>
          <w:sz w:val="24"/>
          <w:szCs w:val="24"/>
        </w:rPr>
        <w:t xml:space="preserve"> of </w:t>
      </w:r>
      <w:r w:rsidR="00D272D0" w:rsidRPr="003876CE">
        <w:rPr>
          <w:rFonts w:ascii="Garamond" w:hAnsi="Garamond"/>
          <w:sz w:val="24"/>
          <w:szCs w:val="24"/>
        </w:rPr>
        <w:t>the disposition</w:t>
      </w:r>
      <w:r w:rsidR="00654971" w:rsidRPr="003876CE">
        <w:rPr>
          <w:rFonts w:ascii="Garamond" w:hAnsi="Garamond"/>
          <w:sz w:val="24"/>
          <w:szCs w:val="24"/>
        </w:rPr>
        <w:t xml:space="preserve"> or </w:t>
      </w:r>
      <w:r w:rsidR="001E04A8" w:rsidRPr="003876CE">
        <w:rPr>
          <w:rFonts w:ascii="Garamond" w:hAnsi="Garamond"/>
          <w:sz w:val="24"/>
          <w:szCs w:val="24"/>
        </w:rPr>
        <w:t>capacity</w:t>
      </w:r>
      <w:r w:rsidR="00D272D0" w:rsidRPr="003876CE">
        <w:rPr>
          <w:rFonts w:ascii="Garamond" w:hAnsi="Garamond"/>
          <w:sz w:val="24"/>
          <w:szCs w:val="24"/>
        </w:rPr>
        <w:t xml:space="preserve"> to feel </w:t>
      </w:r>
      <w:r w:rsidRPr="003876CE">
        <w:rPr>
          <w:rFonts w:ascii="Garamond" w:hAnsi="Garamond"/>
          <w:sz w:val="24"/>
          <w:szCs w:val="24"/>
        </w:rPr>
        <w:t xml:space="preserve">epistemic anxiety if there are cases in which it is unclear whether some fact warrants epistemic anxiety. More specifically, it is not </w:t>
      </w:r>
      <w:r w:rsidR="00D272D0" w:rsidRPr="003876CE">
        <w:rPr>
          <w:rFonts w:ascii="Garamond" w:hAnsi="Garamond"/>
          <w:sz w:val="24"/>
          <w:szCs w:val="24"/>
        </w:rPr>
        <w:t>a problem if there are cases in which it is unclear whether some fact requires an explanation. Indeed, this is precisely what is to be expected if it is the case that such knowledge is practical in nature, stemming from the virtue of cognitive concern. As Aristotle</w:t>
      </w:r>
      <w:r w:rsidR="00BD0BAE" w:rsidRPr="003876CE">
        <w:rPr>
          <w:rFonts w:ascii="Garamond" w:hAnsi="Garamond"/>
          <w:sz w:val="24"/>
          <w:szCs w:val="24"/>
        </w:rPr>
        <w:t xml:space="preserve"> reminds</w:t>
      </w:r>
      <w:r w:rsidR="00D272D0" w:rsidRPr="003876CE">
        <w:rPr>
          <w:rFonts w:ascii="Garamond" w:hAnsi="Garamond"/>
          <w:sz w:val="24"/>
          <w:szCs w:val="24"/>
        </w:rPr>
        <w:t xml:space="preserve"> us at the beginning of the </w:t>
      </w:r>
      <w:r w:rsidR="00F27E05" w:rsidRPr="003876CE">
        <w:rPr>
          <w:rFonts w:ascii="Garamond" w:hAnsi="Garamond"/>
          <w:i/>
          <w:iCs/>
          <w:sz w:val="24"/>
          <w:szCs w:val="24"/>
        </w:rPr>
        <w:t>Nicomachean Ethics</w:t>
      </w:r>
      <w:r w:rsidR="00F27E05" w:rsidRPr="003876CE">
        <w:rPr>
          <w:rFonts w:ascii="Garamond" w:hAnsi="Garamond"/>
          <w:sz w:val="24"/>
          <w:szCs w:val="24"/>
        </w:rPr>
        <w:t xml:space="preserve">, we should “look for precision in each class of things just so far as the nature of the subject admits” (1094b24-25). </w:t>
      </w:r>
      <w:r w:rsidR="00DD5BD9" w:rsidRPr="003876CE">
        <w:rPr>
          <w:rFonts w:ascii="Garamond" w:hAnsi="Garamond"/>
          <w:sz w:val="24"/>
          <w:szCs w:val="24"/>
        </w:rPr>
        <w:t xml:space="preserve">When trying to find the virtuous mean, there is no substitute for </w:t>
      </w:r>
      <w:r w:rsidR="00DD5BD9" w:rsidRPr="003876CE">
        <w:rPr>
          <w:rFonts w:ascii="Garamond" w:hAnsi="Garamond"/>
          <w:i/>
          <w:iCs/>
          <w:sz w:val="24"/>
          <w:szCs w:val="24"/>
        </w:rPr>
        <w:t>phronesis</w:t>
      </w:r>
      <w:r w:rsidR="00DD5BD9" w:rsidRPr="003876CE">
        <w:rPr>
          <w:rFonts w:ascii="Garamond" w:hAnsi="Garamond"/>
          <w:sz w:val="24"/>
          <w:szCs w:val="24"/>
        </w:rPr>
        <w:t xml:space="preserve">, or practical wisdom. </w:t>
      </w:r>
      <w:r w:rsidR="00F27E05" w:rsidRPr="003876CE">
        <w:rPr>
          <w:rFonts w:ascii="Garamond" w:hAnsi="Garamond"/>
          <w:sz w:val="24"/>
          <w:szCs w:val="24"/>
        </w:rPr>
        <w:t>This is a point that virtue ethicists have emphasized in their critiques of principle-based approaches to ethics</w:t>
      </w:r>
      <w:r w:rsidR="00EA0D54" w:rsidRPr="003876CE">
        <w:rPr>
          <w:rFonts w:ascii="Garamond" w:hAnsi="Garamond"/>
          <w:sz w:val="24"/>
          <w:szCs w:val="24"/>
        </w:rPr>
        <w:t xml:space="preserve"> (e.g.</w:t>
      </w:r>
      <w:r w:rsidR="00A93B4D" w:rsidRPr="003876CE">
        <w:rPr>
          <w:rFonts w:ascii="Garamond" w:hAnsi="Garamond"/>
          <w:sz w:val="24"/>
          <w:szCs w:val="24"/>
        </w:rPr>
        <w:t>,</w:t>
      </w:r>
      <w:r w:rsidR="00EA0D54" w:rsidRPr="003876CE">
        <w:rPr>
          <w:rFonts w:ascii="Garamond" w:hAnsi="Garamond"/>
          <w:sz w:val="24"/>
          <w:szCs w:val="24"/>
        </w:rPr>
        <w:t xml:space="preserve"> Hursthouse 1996)</w:t>
      </w:r>
      <w:r w:rsidR="00F27E05" w:rsidRPr="003876CE">
        <w:rPr>
          <w:rFonts w:ascii="Garamond" w:hAnsi="Garamond"/>
          <w:sz w:val="24"/>
          <w:szCs w:val="24"/>
        </w:rPr>
        <w:t>, and the case of epistemic anxiety in the context of IBE illustrates that it is a point that holds for the virtue epistemologist as well.</w:t>
      </w:r>
      <w:r w:rsidR="00BB5E1E" w:rsidRPr="003876CE">
        <w:rPr>
          <w:rFonts w:ascii="Garamond" w:hAnsi="Garamond"/>
          <w:sz w:val="24"/>
          <w:szCs w:val="24"/>
        </w:rPr>
        <w:t xml:space="preserve"> </w:t>
      </w:r>
    </w:p>
    <w:p w14:paraId="566F4A05" w14:textId="77777777" w:rsidR="00357BA3" w:rsidRPr="003876CE" w:rsidRDefault="00357BA3" w:rsidP="00F75D61">
      <w:pPr>
        <w:spacing w:after="0" w:line="360" w:lineRule="auto"/>
        <w:jc w:val="both"/>
        <w:rPr>
          <w:rFonts w:ascii="Garamond" w:hAnsi="Garamond"/>
          <w:b/>
          <w:bCs/>
          <w:sz w:val="24"/>
          <w:szCs w:val="24"/>
        </w:rPr>
      </w:pPr>
    </w:p>
    <w:p w14:paraId="6E4DE7B0" w14:textId="5B5BD1F8" w:rsidR="00677424" w:rsidRPr="003876CE" w:rsidRDefault="00E46B82" w:rsidP="00F75D61">
      <w:pPr>
        <w:spacing w:after="0" w:line="360" w:lineRule="auto"/>
        <w:jc w:val="both"/>
        <w:rPr>
          <w:rFonts w:ascii="Garamond" w:hAnsi="Garamond"/>
          <w:b/>
          <w:bCs/>
          <w:sz w:val="24"/>
          <w:szCs w:val="24"/>
        </w:rPr>
      </w:pPr>
      <w:r w:rsidRPr="003876CE">
        <w:rPr>
          <w:rFonts w:ascii="Garamond" w:hAnsi="Garamond"/>
          <w:b/>
          <w:bCs/>
          <w:sz w:val="24"/>
          <w:szCs w:val="24"/>
        </w:rPr>
        <w:t>7</w:t>
      </w:r>
      <w:r w:rsidR="00D80C94" w:rsidRPr="003876CE">
        <w:rPr>
          <w:rFonts w:ascii="Garamond" w:hAnsi="Garamond"/>
          <w:b/>
          <w:bCs/>
          <w:sz w:val="24"/>
          <w:szCs w:val="24"/>
        </w:rPr>
        <w:t>.</w:t>
      </w:r>
      <w:r w:rsidR="00D80C94" w:rsidRPr="003876CE">
        <w:rPr>
          <w:rFonts w:ascii="Garamond" w:hAnsi="Garamond"/>
          <w:b/>
          <w:bCs/>
          <w:sz w:val="24"/>
          <w:szCs w:val="24"/>
        </w:rPr>
        <w:tab/>
        <w:t>Concluding Remarks</w:t>
      </w:r>
    </w:p>
    <w:p w14:paraId="37729139" w14:textId="162B7819" w:rsidR="00A3664D" w:rsidRPr="003876CE" w:rsidRDefault="00721534" w:rsidP="00F75D61">
      <w:pPr>
        <w:spacing w:after="0" w:line="360" w:lineRule="auto"/>
        <w:jc w:val="both"/>
        <w:rPr>
          <w:rFonts w:ascii="Garamond" w:hAnsi="Garamond"/>
          <w:sz w:val="24"/>
          <w:szCs w:val="24"/>
        </w:rPr>
      </w:pPr>
      <w:r w:rsidRPr="003876CE">
        <w:rPr>
          <w:rFonts w:ascii="Garamond" w:hAnsi="Garamond"/>
          <w:b/>
          <w:bCs/>
          <w:sz w:val="24"/>
          <w:szCs w:val="24"/>
        </w:rPr>
        <w:tab/>
      </w:r>
      <w:r w:rsidRPr="003876CE">
        <w:rPr>
          <w:rFonts w:ascii="Garamond" w:hAnsi="Garamond"/>
          <w:sz w:val="24"/>
          <w:szCs w:val="24"/>
        </w:rPr>
        <w:t xml:space="preserve">In this paper, I have aimed to </w:t>
      </w:r>
      <w:r w:rsidR="00540C97" w:rsidRPr="003876CE">
        <w:rPr>
          <w:rFonts w:ascii="Garamond" w:hAnsi="Garamond"/>
          <w:sz w:val="24"/>
          <w:szCs w:val="24"/>
        </w:rPr>
        <w:t>examine</w:t>
      </w:r>
      <w:r w:rsidRPr="003876CE">
        <w:rPr>
          <w:rFonts w:ascii="Garamond" w:hAnsi="Garamond"/>
          <w:sz w:val="24"/>
          <w:szCs w:val="24"/>
        </w:rPr>
        <w:t xml:space="preserve"> the positive role that feelings of epistemic anxiety might play in the good life, by considering the extent to which epistemic anxiety facilitates or promotes intellectually virtuous inquiry. </w:t>
      </w:r>
      <w:r w:rsidR="00B80EE8" w:rsidRPr="003876CE">
        <w:rPr>
          <w:rFonts w:ascii="Garamond" w:hAnsi="Garamond"/>
          <w:sz w:val="24"/>
          <w:szCs w:val="24"/>
        </w:rPr>
        <w:t xml:space="preserve">Specifically, I have aimed to investigate </w:t>
      </w:r>
      <w:r w:rsidRPr="003876CE">
        <w:rPr>
          <w:rFonts w:ascii="Garamond" w:hAnsi="Garamond"/>
          <w:sz w:val="24"/>
          <w:szCs w:val="24"/>
        </w:rPr>
        <w:t xml:space="preserve">whether the </w:t>
      </w:r>
      <w:r w:rsidRPr="003876CE">
        <w:rPr>
          <w:rFonts w:ascii="Garamond" w:hAnsi="Garamond"/>
          <w:i/>
          <w:iCs/>
          <w:sz w:val="24"/>
          <w:szCs w:val="24"/>
        </w:rPr>
        <w:t>capacity</w:t>
      </w:r>
      <w:r w:rsidRPr="003876CE">
        <w:rPr>
          <w:rFonts w:ascii="Garamond" w:hAnsi="Garamond"/>
          <w:sz w:val="24"/>
          <w:szCs w:val="24"/>
        </w:rPr>
        <w:t xml:space="preserve"> for epistemic anxiety or the </w:t>
      </w:r>
      <w:r w:rsidR="00BB5E1E" w:rsidRPr="003876CE">
        <w:rPr>
          <w:rFonts w:ascii="Garamond" w:hAnsi="Garamond"/>
          <w:i/>
          <w:iCs/>
          <w:sz w:val="24"/>
          <w:szCs w:val="24"/>
        </w:rPr>
        <w:t xml:space="preserve">character trait </w:t>
      </w:r>
      <w:r w:rsidR="00BB5E1E" w:rsidRPr="003876CE">
        <w:rPr>
          <w:rFonts w:ascii="Garamond" w:hAnsi="Garamond"/>
          <w:sz w:val="24"/>
          <w:szCs w:val="24"/>
        </w:rPr>
        <w:t>associate</w:t>
      </w:r>
      <w:r w:rsidR="008951D6" w:rsidRPr="003876CE">
        <w:rPr>
          <w:rFonts w:ascii="Garamond" w:hAnsi="Garamond"/>
          <w:sz w:val="24"/>
          <w:szCs w:val="24"/>
        </w:rPr>
        <w:t>d</w:t>
      </w:r>
      <w:r w:rsidR="00BB5E1E" w:rsidRPr="003876CE">
        <w:rPr>
          <w:rFonts w:ascii="Garamond" w:hAnsi="Garamond"/>
          <w:sz w:val="24"/>
          <w:szCs w:val="24"/>
        </w:rPr>
        <w:t xml:space="preserve"> with the </w:t>
      </w:r>
      <w:r w:rsidR="008951D6" w:rsidRPr="003876CE">
        <w:rPr>
          <w:rFonts w:ascii="Garamond" w:hAnsi="Garamond"/>
          <w:sz w:val="24"/>
          <w:szCs w:val="24"/>
        </w:rPr>
        <w:t>disposition</w:t>
      </w:r>
      <w:r w:rsidRPr="003876CE">
        <w:rPr>
          <w:rFonts w:ascii="Garamond" w:hAnsi="Garamond"/>
          <w:i/>
          <w:iCs/>
          <w:sz w:val="24"/>
          <w:szCs w:val="24"/>
        </w:rPr>
        <w:t xml:space="preserve"> </w:t>
      </w:r>
      <w:r w:rsidRPr="003876CE">
        <w:rPr>
          <w:rFonts w:ascii="Garamond" w:hAnsi="Garamond"/>
          <w:sz w:val="24"/>
          <w:szCs w:val="24"/>
        </w:rPr>
        <w:t xml:space="preserve">to feel epistemic </w:t>
      </w:r>
      <w:r w:rsidR="004C0756" w:rsidRPr="003876CE">
        <w:rPr>
          <w:rFonts w:ascii="Garamond" w:hAnsi="Garamond"/>
          <w:sz w:val="24"/>
          <w:szCs w:val="24"/>
        </w:rPr>
        <w:t>anxiety,</w:t>
      </w:r>
      <w:r w:rsidRPr="003876CE">
        <w:rPr>
          <w:rFonts w:ascii="Garamond" w:hAnsi="Garamond"/>
          <w:sz w:val="24"/>
          <w:szCs w:val="24"/>
        </w:rPr>
        <w:t xml:space="preserve"> counts as an intellectual virtue. </w:t>
      </w:r>
      <w:r w:rsidR="00B80EE8" w:rsidRPr="003876CE">
        <w:rPr>
          <w:rFonts w:ascii="Garamond" w:hAnsi="Garamond"/>
          <w:sz w:val="24"/>
          <w:szCs w:val="24"/>
        </w:rPr>
        <w:t>As I</w:t>
      </w:r>
      <w:r w:rsidR="004C0756" w:rsidRPr="003876CE">
        <w:rPr>
          <w:rFonts w:ascii="Garamond" w:hAnsi="Garamond"/>
          <w:sz w:val="24"/>
          <w:szCs w:val="24"/>
        </w:rPr>
        <w:t xml:space="preserve"> have</w:t>
      </w:r>
      <w:r w:rsidR="00B80EE8" w:rsidRPr="003876CE">
        <w:rPr>
          <w:rFonts w:ascii="Garamond" w:hAnsi="Garamond"/>
          <w:sz w:val="24"/>
          <w:szCs w:val="24"/>
        </w:rPr>
        <w:t xml:space="preserve"> pointed out,</w:t>
      </w:r>
      <w:r w:rsidRPr="003876CE">
        <w:rPr>
          <w:rFonts w:ascii="Garamond" w:hAnsi="Garamond"/>
          <w:sz w:val="24"/>
          <w:szCs w:val="24"/>
        </w:rPr>
        <w:t xml:space="preserve"> the virtue-responsibilist might </w:t>
      </w:r>
      <w:r w:rsidR="00B80EE8" w:rsidRPr="003876CE">
        <w:rPr>
          <w:rFonts w:ascii="Garamond" w:hAnsi="Garamond"/>
          <w:sz w:val="24"/>
          <w:szCs w:val="24"/>
        </w:rPr>
        <w:t>wish</w:t>
      </w:r>
      <w:r w:rsidRPr="003876CE">
        <w:rPr>
          <w:rFonts w:ascii="Garamond" w:hAnsi="Garamond"/>
          <w:sz w:val="24"/>
          <w:szCs w:val="24"/>
        </w:rPr>
        <w:t xml:space="preserve"> to deny that </w:t>
      </w:r>
      <w:r w:rsidR="000F66C2" w:rsidRPr="003876CE">
        <w:rPr>
          <w:rFonts w:ascii="Garamond" w:hAnsi="Garamond"/>
          <w:sz w:val="24"/>
          <w:szCs w:val="24"/>
        </w:rPr>
        <w:t xml:space="preserve">the </w:t>
      </w:r>
      <w:r w:rsidR="00BB5E1E" w:rsidRPr="003876CE">
        <w:rPr>
          <w:rFonts w:ascii="Garamond" w:hAnsi="Garamond"/>
          <w:sz w:val="24"/>
          <w:szCs w:val="24"/>
        </w:rPr>
        <w:t xml:space="preserve">character </w:t>
      </w:r>
      <w:r w:rsidR="000F66C2" w:rsidRPr="003876CE">
        <w:rPr>
          <w:rFonts w:ascii="Garamond" w:hAnsi="Garamond"/>
          <w:sz w:val="24"/>
          <w:szCs w:val="24"/>
        </w:rPr>
        <w:lastRenderedPageBreak/>
        <w:t>trait that I called “</w:t>
      </w:r>
      <w:r w:rsidR="006C2B72" w:rsidRPr="003876CE">
        <w:rPr>
          <w:rFonts w:ascii="Garamond" w:hAnsi="Garamond"/>
          <w:sz w:val="24"/>
          <w:szCs w:val="24"/>
        </w:rPr>
        <w:t>cognitive</w:t>
      </w:r>
      <w:r w:rsidRPr="003876CE">
        <w:rPr>
          <w:rFonts w:ascii="Garamond" w:hAnsi="Garamond"/>
          <w:sz w:val="24"/>
          <w:szCs w:val="24"/>
        </w:rPr>
        <w:t xml:space="preserve"> concern</w:t>
      </w:r>
      <w:r w:rsidR="000F66C2" w:rsidRPr="003876CE">
        <w:rPr>
          <w:rFonts w:ascii="Garamond" w:hAnsi="Garamond"/>
          <w:sz w:val="24"/>
          <w:szCs w:val="24"/>
        </w:rPr>
        <w:t>”—</w:t>
      </w:r>
      <w:r w:rsidRPr="003876CE">
        <w:rPr>
          <w:rFonts w:ascii="Garamond" w:hAnsi="Garamond"/>
          <w:sz w:val="24"/>
          <w:szCs w:val="24"/>
        </w:rPr>
        <w:t xml:space="preserve">which consists in the </w:t>
      </w:r>
      <w:r w:rsidR="00BB5E1E" w:rsidRPr="003876CE">
        <w:rPr>
          <w:rFonts w:ascii="Garamond" w:hAnsi="Garamond"/>
          <w:sz w:val="24"/>
          <w:szCs w:val="24"/>
        </w:rPr>
        <w:t>stable tendency</w:t>
      </w:r>
      <w:r w:rsidRPr="003876CE">
        <w:rPr>
          <w:rFonts w:ascii="Garamond" w:hAnsi="Garamond"/>
          <w:sz w:val="24"/>
          <w:szCs w:val="24"/>
        </w:rPr>
        <w:t xml:space="preserve"> to feel the appropriate amount of epistemic anxiety</w:t>
      </w:r>
      <w:r w:rsidR="000F66C2" w:rsidRPr="003876CE">
        <w:rPr>
          <w:rFonts w:ascii="Garamond" w:hAnsi="Garamond"/>
          <w:sz w:val="24"/>
          <w:szCs w:val="24"/>
        </w:rPr>
        <w:t>—</w:t>
      </w:r>
      <w:r w:rsidRPr="003876CE">
        <w:rPr>
          <w:rFonts w:ascii="Garamond" w:hAnsi="Garamond"/>
          <w:sz w:val="24"/>
          <w:szCs w:val="24"/>
        </w:rPr>
        <w:t>counts as a responsibilist virtue</w:t>
      </w:r>
      <w:r w:rsidR="00561DF0" w:rsidRPr="003876CE">
        <w:rPr>
          <w:rFonts w:ascii="Garamond" w:hAnsi="Garamond"/>
          <w:sz w:val="24"/>
          <w:szCs w:val="24"/>
        </w:rPr>
        <w:t>, because</w:t>
      </w:r>
      <w:r w:rsidR="00B80EE8" w:rsidRPr="003876CE">
        <w:rPr>
          <w:rFonts w:ascii="Garamond" w:hAnsi="Garamond"/>
          <w:sz w:val="24"/>
          <w:szCs w:val="24"/>
        </w:rPr>
        <w:t xml:space="preserve"> of</w:t>
      </w:r>
      <w:r w:rsidRPr="003876CE">
        <w:rPr>
          <w:rFonts w:ascii="Garamond" w:hAnsi="Garamond"/>
          <w:sz w:val="24"/>
          <w:szCs w:val="24"/>
        </w:rPr>
        <w:t xml:space="preserve"> the close connection between epistemic anxiety and practical interests</w:t>
      </w:r>
      <w:r w:rsidR="00B80EE8" w:rsidRPr="003876CE">
        <w:rPr>
          <w:rFonts w:ascii="Garamond" w:hAnsi="Garamond"/>
          <w:sz w:val="24"/>
          <w:szCs w:val="24"/>
        </w:rPr>
        <w:t>. But,</w:t>
      </w:r>
      <w:r w:rsidRPr="003876CE">
        <w:rPr>
          <w:rFonts w:ascii="Garamond" w:hAnsi="Garamond"/>
          <w:sz w:val="24"/>
          <w:szCs w:val="24"/>
        </w:rPr>
        <w:t xml:space="preserve"> as I suggested, </w:t>
      </w:r>
      <w:r w:rsidR="00B80EE8" w:rsidRPr="003876CE">
        <w:rPr>
          <w:rFonts w:ascii="Garamond" w:hAnsi="Garamond"/>
          <w:sz w:val="24"/>
          <w:szCs w:val="24"/>
        </w:rPr>
        <w:t xml:space="preserve">perhaps </w:t>
      </w:r>
      <w:r w:rsidRPr="003876CE">
        <w:rPr>
          <w:rFonts w:ascii="Garamond" w:hAnsi="Garamond"/>
          <w:sz w:val="24"/>
          <w:szCs w:val="24"/>
        </w:rPr>
        <w:t xml:space="preserve">the </w:t>
      </w:r>
      <w:r w:rsidR="000F66C2" w:rsidRPr="003876CE">
        <w:rPr>
          <w:rFonts w:ascii="Garamond" w:hAnsi="Garamond"/>
          <w:sz w:val="24"/>
          <w:szCs w:val="24"/>
        </w:rPr>
        <w:t xml:space="preserve">responsibilist </w:t>
      </w:r>
      <w:r w:rsidRPr="003876CE">
        <w:rPr>
          <w:rFonts w:ascii="Garamond" w:hAnsi="Garamond"/>
          <w:sz w:val="24"/>
          <w:szCs w:val="24"/>
        </w:rPr>
        <w:t xml:space="preserve">requirement that the </w:t>
      </w:r>
      <w:r w:rsidR="000F66C2" w:rsidRPr="003876CE">
        <w:rPr>
          <w:rFonts w:ascii="Garamond" w:hAnsi="Garamond"/>
          <w:sz w:val="24"/>
          <w:szCs w:val="24"/>
        </w:rPr>
        <w:t xml:space="preserve">intellectually virtuous person </w:t>
      </w:r>
      <w:r w:rsidR="003707BD" w:rsidRPr="003876CE">
        <w:rPr>
          <w:rFonts w:ascii="Garamond" w:hAnsi="Garamond"/>
          <w:sz w:val="24"/>
          <w:szCs w:val="24"/>
        </w:rPr>
        <w:t xml:space="preserve">should </w:t>
      </w:r>
      <w:r w:rsidR="000F66C2" w:rsidRPr="003876CE">
        <w:rPr>
          <w:rFonts w:ascii="Garamond" w:hAnsi="Garamond"/>
          <w:sz w:val="24"/>
          <w:szCs w:val="24"/>
        </w:rPr>
        <w:t>be motivated by truth for its own sake ought to be rejected as overly</w:t>
      </w:r>
      <w:r w:rsidR="001759CA" w:rsidRPr="003876CE">
        <w:rPr>
          <w:rFonts w:ascii="Garamond" w:hAnsi="Garamond"/>
          <w:sz w:val="24"/>
          <w:szCs w:val="24"/>
        </w:rPr>
        <w:t xml:space="preserve"> </w:t>
      </w:r>
      <w:r w:rsidR="000F66C2" w:rsidRPr="003876CE">
        <w:rPr>
          <w:rFonts w:ascii="Garamond" w:hAnsi="Garamond"/>
          <w:sz w:val="24"/>
          <w:szCs w:val="24"/>
        </w:rPr>
        <w:t xml:space="preserve">demanding. If </w:t>
      </w:r>
      <w:r w:rsidR="001759CA" w:rsidRPr="003876CE">
        <w:rPr>
          <w:rFonts w:ascii="Garamond" w:hAnsi="Garamond"/>
          <w:sz w:val="24"/>
          <w:szCs w:val="24"/>
        </w:rPr>
        <w:t>cognitive</w:t>
      </w:r>
      <w:r w:rsidR="000F66C2" w:rsidRPr="003876CE">
        <w:rPr>
          <w:rFonts w:ascii="Garamond" w:hAnsi="Garamond"/>
          <w:sz w:val="24"/>
          <w:szCs w:val="24"/>
        </w:rPr>
        <w:t xml:space="preserve"> concern doesn’t count as a pure intellectual virtue, because of the pragmatic nature of epistemic anxiety, at the very least, </w:t>
      </w:r>
      <w:r w:rsidR="001759CA" w:rsidRPr="003876CE">
        <w:rPr>
          <w:rFonts w:ascii="Garamond" w:hAnsi="Garamond"/>
          <w:sz w:val="24"/>
          <w:szCs w:val="24"/>
        </w:rPr>
        <w:t>cognitive</w:t>
      </w:r>
      <w:r w:rsidR="000F66C2" w:rsidRPr="003876CE">
        <w:rPr>
          <w:rFonts w:ascii="Garamond" w:hAnsi="Garamond"/>
          <w:sz w:val="24"/>
          <w:szCs w:val="24"/>
        </w:rPr>
        <w:t xml:space="preserve"> concern should be regarded as a virtue of </w:t>
      </w:r>
      <w:r w:rsidR="000F66C2" w:rsidRPr="003876CE">
        <w:rPr>
          <w:rFonts w:ascii="Garamond" w:hAnsi="Garamond"/>
          <w:i/>
          <w:iCs/>
          <w:sz w:val="24"/>
          <w:szCs w:val="24"/>
        </w:rPr>
        <w:t>some sort</w:t>
      </w:r>
      <w:r w:rsidR="000F66C2" w:rsidRPr="003876CE">
        <w:rPr>
          <w:rFonts w:ascii="Garamond" w:hAnsi="Garamond"/>
          <w:sz w:val="24"/>
          <w:szCs w:val="24"/>
        </w:rPr>
        <w:t>, perhaps something in</w:t>
      </w:r>
      <w:r w:rsidR="003707BD" w:rsidRPr="003876CE">
        <w:rPr>
          <w:rFonts w:ascii="Garamond" w:hAnsi="Garamond"/>
          <w:sz w:val="24"/>
          <w:szCs w:val="24"/>
        </w:rPr>
        <w:t xml:space="preserve"> </w:t>
      </w:r>
      <w:r w:rsidR="000F66C2" w:rsidRPr="003876CE">
        <w:rPr>
          <w:rFonts w:ascii="Garamond" w:hAnsi="Garamond"/>
          <w:sz w:val="24"/>
          <w:szCs w:val="24"/>
        </w:rPr>
        <w:t>between an intellectual and a moral virtue, or a hybrid virtue with an intellectual component</w:t>
      </w:r>
      <w:r w:rsidR="00A3664D" w:rsidRPr="003876CE">
        <w:rPr>
          <w:rFonts w:ascii="Garamond" w:hAnsi="Garamond"/>
          <w:sz w:val="24"/>
          <w:szCs w:val="24"/>
        </w:rPr>
        <w:t>.</w:t>
      </w:r>
      <w:r w:rsidR="008951D6" w:rsidRPr="003876CE">
        <w:rPr>
          <w:rFonts w:ascii="Garamond" w:hAnsi="Garamond"/>
          <w:sz w:val="24"/>
          <w:szCs w:val="24"/>
        </w:rPr>
        <w:t xml:space="preserve"> </w:t>
      </w:r>
      <w:r w:rsidR="000F66C2" w:rsidRPr="003876CE">
        <w:rPr>
          <w:rFonts w:ascii="Garamond" w:hAnsi="Garamond"/>
          <w:sz w:val="24"/>
          <w:szCs w:val="24"/>
        </w:rPr>
        <w:t xml:space="preserve">As I </w:t>
      </w:r>
      <w:r w:rsidR="00B80EE8" w:rsidRPr="003876CE">
        <w:rPr>
          <w:rFonts w:ascii="Garamond" w:hAnsi="Garamond"/>
          <w:sz w:val="24"/>
          <w:szCs w:val="24"/>
        </w:rPr>
        <w:t>argued</w:t>
      </w:r>
      <w:r w:rsidR="000F66C2" w:rsidRPr="003876CE">
        <w:rPr>
          <w:rFonts w:ascii="Garamond" w:hAnsi="Garamond"/>
          <w:sz w:val="24"/>
          <w:szCs w:val="24"/>
        </w:rPr>
        <w:t xml:space="preserve">, we do not run into these </w:t>
      </w:r>
      <w:r w:rsidR="001759CA" w:rsidRPr="003876CE">
        <w:rPr>
          <w:rFonts w:ascii="Garamond" w:hAnsi="Garamond"/>
          <w:sz w:val="24"/>
          <w:szCs w:val="24"/>
        </w:rPr>
        <w:t>thorny</w:t>
      </w:r>
      <w:r w:rsidR="000F66C2" w:rsidRPr="003876CE">
        <w:rPr>
          <w:rFonts w:ascii="Garamond" w:hAnsi="Garamond"/>
          <w:sz w:val="24"/>
          <w:szCs w:val="24"/>
        </w:rPr>
        <w:t xml:space="preserve"> motivational questions when considering whether the capacity for epistemic anxiety is a reliabilist virtue; instead, the crucial question is whether the capacity for epistemic anxiety is </w:t>
      </w:r>
      <w:proofErr w:type="gramStart"/>
      <w:r w:rsidR="000F66C2" w:rsidRPr="003876CE">
        <w:rPr>
          <w:rFonts w:ascii="Garamond" w:hAnsi="Garamond"/>
          <w:sz w:val="24"/>
          <w:szCs w:val="24"/>
        </w:rPr>
        <w:t>truth-conducive</w:t>
      </w:r>
      <w:proofErr w:type="gramEnd"/>
      <w:r w:rsidR="000F66C2" w:rsidRPr="003876CE">
        <w:rPr>
          <w:rFonts w:ascii="Garamond" w:hAnsi="Garamond"/>
          <w:sz w:val="24"/>
          <w:szCs w:val="24"/>
        </w:rPr>
        <w:t xml:space="preserve">. </w:t>
      </w:r>
    </w:p>
    <w:p w14:paraId="29019277" w14:textId="77ED6518" w:rsidR="001014EB" w:rsidRPr="003876CE" w:rsidRDefault="00A3664D" w:rsidP="00F75D61">
      <w:pPr>
        <w:spacing w:after="0" w:line="360" w:lineRule="auto"/>
        <w:jc w:val="both"/>
        <w:rPr>
          <w:rFonts w:ascii="Garamond" w:hAnsi="Garamond"/>
          <w:sz w:val="24"/>
          <w:szCs w:val="24"/>
        </w:rPr>
      </w:pPr>
      <w:r w:rsidRPr="003876CE">
        <w:rPr>
          <w:rFonts w:ascii="Garamond" w:hAnsi="Garamond"/>
          <w:sz w:val="24"/>
          <w:szCs w:val="24"/>
        </w:rPr>
        <w:tab/>
      </w:r>
      <w:r w:rsidR="000F66C2" w:rsidRPr="003876CE">
        <w:rPr>
          <w:rFonts w:ascii="Garamond" w:hAnsi="Garamond"/>
          <w:sz w:val="24"/>
          <w:szCs w:val="24"/>
        </w:rPr>
        <w:t xml:space="preserve">While I </w:t>
      </w:r>
      <w:r w:rsidR="004C0756" w:rsidRPr="003876CE">
        <w:rPr>
          <w:rFonts w:ascii="Garamond" w:hAnsi="Garamond"/>
          <w:sz w:val="24"/>
          <w:szCs w:val="24"/>
        </w:rPr>
        <w:t>suggested</w:t>
      </w:r>
      <w:r w:rsidR="000F66C2" w:rsidRPr="003876CE">
        <w:rPr>
          <w:rFonts w:ascii="Garamond" w:hAnsi="Garamond"/>
          <w:sz w:val="24"/>
          <w:szCs w:val="24"/>
        </w:rPr>
        <w:t xml:space="preserve"> that one could make a </w:t>
      </w:r>
      <w:r w:rsidR="00561DF0" w:rsidRPr="003876CE">
        <w:rPr>
          <w:rFonts w:ascii="Garamond" w:hAnsi="Garamond"/>
          <w:sz w:val="24"/>
          <w:szCs w:val="24"/>
        </w:rPr>
        <w:t>plausible</w:t>
      </w:r>
      <w:r w:rsidR="000F66C2" w:rsidRPr="003876CE">
        <w:rPr>
          <w:rFonts w:ascii="Garamond" w:hAnsi="Garamond"/>
          <w:sz w:val="24"/>
          <w:szCs w:val="24"/>
        </w:rPr>
        <w:t xml:space="preserve"> evolutionary argument that the capacity for epistemic anxiety reliably promotes truth over error, I considered the more modest question of whether the capacity for epistemic anxiety plays a role in the application of IBE, an argument form widely</w:t>
      </w:r>
      <w:r w:rsidR="004467CD">
        <w:rPr>
          <w:rFonts w:ascii="Garamond" w:hAnsi="Garamond"/>
          <w:sz w:val="24"/>
          <w:szCs w:val="24"/>
        </w:rPr>
        <w:t xml:space="preserve"> </w:t>
      </w:r>
      <w:r w:rsidR="000F66C2" w:rsidRPr="003876CE">
        <w:rPr>
          <w:rFonts w:ascii="Garamond" w:hAnsi="Garamond"/>
          <w:sz w:val="24"/>
          <w:szCs w:val="24"/>
        </w:rPr>
        <w:t xml:space="preserve">regarded to be truth-conducive </w:t>
      </w:r>
      <w:r w:rsidR="00561DF0" w:rsidRPr="003876CE">
        <w:rPr>
          <w:rFonts w:ascii="Garamond" w:hAnsi="Garamond"/>
          <w:sz w:val="24"/>
          <w:szCs w:val="24"/>
        </w:rPr>
        <w:t xml:space="preserve">and </w:t>
      </w:r>
      <w:r w:rsidR="000F66C2" w:rsidRPr="003876CE">
        <w:rPr>
          <w:rFonts w:ascii="Garamond" w:hAnsi="Garamond"/>
          <w:sz w:val="24"/>
          <w:szCs w:val="24"/>
        </w:rPr>
        <w:t>indispensable to our</w:t>
      </w:r>
      <w:r w:rsidR="009C2244" w:rsidRPr="003876CE">
        <w:rPr>
          <w:rFonts w:ascii="Garamond" w:hAnsi="Garamond"/>
          <w:sz w:val="24"/>
          <w:szCs w:val="24"/>
        </w:rPr>
        <w:t xml:space="preserve"> everyday</w:t>
      </w:r>
      <w:r w:rsidR="000F66C2" w:rsidRPr="003876CE">
        <w:rPr>
          <w:rFonts w:ascii="Garamond" w:hAnsi="Garamond"/>
          <w:sz w:val="24"/>
          <w:szCs w:val="24"/>
        </w:rPr>
        <w:t xml:space="preserve"> inductive practices. As I argued, the capacity for epistemic anxiety is that </w:t>
      </w:r>
      <w:r w:rsidR="000B0996" w:rsidRPr="003876CE">
        <w:rPr>
          <w:rFonts w:ascii="Garamond" w:hAnsi="Garamond"/>
          <w:sz w:val="24"/>
          <w:szCs w:val="24"/>
        </w:rPr>
        <w:t xml:space="preserve">mechanism </w:t>
      </w:r>
      <w:r w:rsidR="00B80EE8" w:rsidRPr="003876CE">
        <w:rPr>
          <w:rFonts w:ascii="Garamond" w:hAnsi="Garamond"/>
          <w:sz w:val="24"/>
          <w:szCs w:val="24"/>
        </w:rPr>
        <w:t xml:space="preserve">which </w:t>
      </w:r>
      <w:r w:rsidR="001014EB" w:rsidRPr="003876CE">
        <w:rPr>
          <w:rFonts w:ascii="Garamond" w:hAnsi="Garamond"/>
          <w:sz w:val="24"/>
          <w:szCs w:val="24"/>
        </w:rPr>
        <w:t xml:space="preserve">typically </w:t>
      </w:r>
      <w:r w:rsidR="00B80EE8" w:rsidRPr="003876CE">
        <w:rPr>
          <w:rFonts w:ascii="Garamond" w:hAnsi="Garamond"/>
          <w:sz w:val="24"/>
          <w:szCs w:val="24"/>
        </w:rPr>
        <w:t xml:space="preserve">initiates and </w:t>
      </w:r>
      <w:r w:rsidR="000F66C2" w:rsidRPr="003876CE">
        <w:rPr>
          <w:rFonts w:ascii="Garamond" w:hAnsi="Garamond"/>
          <w:sz w:val="24"/>
          <w:szCs w:val="24"/>
        </w:rPr>
        <w:t xml:space="preserve">facilitates the </w:t>
      </w:r>
      <w:r w:rsidR="00AD77D7" w:rsidRPr="003876CE">
        <w:rPr>
          <w:rFonts w:ascii="Garamond" w:hAnsi="Garamond"/>
          <w:sz w:val="24"/>
          <w:szCs w:val="24"/>
        </w:rPr>
        <w:t xml:space="preserve">first </w:t>
      </w:r>
      <w:r w:rsidR="000F66C2" w:rsidRPr="003876CE">
        <w:rPr>
          <w:rFonts w:ascii="Garamond" w:hAnsi="Garamond"/>
          <w:sz w:val="24"/>
          <w:szCs w:val="24"/>
        </w:rPr>
        <w:t>stage of IBE, wherein the agent recognizes that some fact requires an explanation</w:t>
      </w:r>
      <w:r w:rsidR="00561DF0" w:rsidRPr="003876CE">
        <w:rPr>
          <w:rFonts w:ascii="Garamond" w:hAnsi="Garamond"/>
          <w:sz w:val="24"/>
          <w:szCs w:val="24"/>
        </w:rPr>
        <w:t>; and</w:t>
      </w:r>
      <w:r w:rsidR="00B80EE8" w:rsidRPr="003876CE">
        <w:rPr>
          <w:rFonts w:ascii="Garamond" w:hAnsi="Garamond"/>
          <w:sz w:val="24"/>
          <w:szCs w:val="24"/>
        </w:rPr>
        <w:t xml:space="preserve"> </w:t>
      </w:r>
      <w:r w:rsidR="000F66C2" w:rsidRPr="003876CE">
        <w:rPr>
          <w:rFonts w:ascii="Garamond" w:hAnsi="Garamond"/>
          <w:sz w:val="24"/>
          <w:szCs w:val="24"/>
        </w:rPr>
        <w:t>what’s more,</w:t>
      </w:r>
      <w:r w:rsidR="00B80EE8" w:rsidRPr="003876CE">
        <w:rPr>
          <w:rFonts w:ascii="Garamond" w:hAnsi="Garamond"/>
          <w:sz w:val="24"/>
          <w:szCs w:val="24"/>
        </w:rPr>
        <w:t xml:space="preserve"> i</w:t>
      </w:r>
      <w:r w:rsidR="00561DF0" w:rsidRPr="003876CE">
        <w:rPr>
          <w:rFonts w:ascii="Garamond" w:hAnsi="Garamond"/>
          <w:sz w:val="24"/>
          <w:szCs w:val="24"/>
        </w:rPr>
        <w:t xml:space="preserve">t </w:t>
      </w:r>
      <w:r w:rsidR="004C0756" w:rsidRPr="003876CE">
        <w:rPr>
          <w:rFonts w:ascii="Garamond" w:hAnsi="Garamond"/>
          <w:sz w:val="24"/>
          <w:szCs w:val="24"/>
        </w:rPr>
        <w:t>is the feeling of epistemic anxiety</w:t>
      </w:r>
      <w:r w:rsidR="00B80EE8" w:rsidRPr="003876CE">
        <w:rPr>
          <w:rFonts w:ascii="Garamond" w:hAnsi="Garamond"/>
          <w:sz w:val="24"/>
          <w:szCs w:val="24"/>
        </w:rPr>
        <w:t xml:space="preserve"> </w:t>
      </w:r>
      <w:r w:rsidR="008951D6" w:rsidRPr="003876CE">
        <w:rPr>
          <w:rFonts w:ascii="Garamond" w:hAnsi="Garamond"/>
          <w:sz w:val="24"/>
          <w:szCs w:val="24"/>
        </w:rPr>
        <w:t xml:space="preserve">that </w:t>
      </w:r>
      <w:r w:rsidR="004C0756" w:rsidRPr="003876CE">
        <w:rPr>
          <w:rFonts w:ascii="Garamond" w:hAnsi="Garamond"/>
          <w:sz w:val="24"/>
          <w:szCs w:val="24"/>
        </w:rPr>
        <w:t xml:space="preserve">typically </w:t>
      </w:r>
      <w:r w:rsidR="000F66C2" w:rsidRPr="003876CE">
        <w:rPr>
          <w:rFonts w:ascii="Garamond" w:hAnsi="Garamond"/>
          <w:sz w:val="24"/>
          <w:szCs w:val="24"/>
        </w:rPr>
        <w:t xml:space="preserve">motivates the agent to transition from </w:t>
      </w:r>
      <w:r w:rsidR="00B80EE8" w:rsidRPr="003876CE">
        <w:rPr>
          <w:rFonts w:ascii="Garamond" w:hAnsi="Garamond"/>
          <w:sz w:val="24"/>
          <w:szCs w:val="24"/>
        </w:rPr>
        <w:t>the</w:t>
      </w:r>
      <w:r w:rsidR="000F66C2" w:rsidRPr="003876CE">
        <w:rPr>
          <w:rFonts w:ascii="Garamond" w:hAnsi="Garamond"/>
          <w:sz w:val="24"/>
          <w:szCs w:val="24"/>
        </w:rPr>
        <w:t xml:space="preserve"> quick, heuristic System-1 proces</w:t>
      </w:r>
      <w:r w:rsidR="00B80EE8" w:rsidRPr="003876CE">
        <w:rPr>
          <w:rFonts w:ascii="Garamond" w:hAnsi="Garamond"/>
          <w:sz w:val="24"/>
          <w:szCs w:val="24"/>
        </w:rPr>
        <w:t>s of observing some phenomenon</w:t>
      </w:r>
      <w:r w:rsidR="000F66C2" w:rsidRPr="003876CE">
        <w:rPr>
          <w:rFonts w:ascii="Garamond" w:hAnsi="Garamond"/>
          <w:sz w:val="24"/>
          <w:szCs w:val="24"/>
        </w:rPr>
        <w:t xml:space="preserve">, to </w:t>
      </w:r>
      <w:r w:rsidR="00B80EE8" w:rsidRPr="003876CE">
        <w:rPr>
          <w:rFonts w:ascii="Garamond" w:hAnsi="Garamond"/>
          <w:sz w:val="24"/>
          <w:szCs w:val="24"/>
        </w:rPr>
        <w:t>the</w:t>
      </w:r>
      <w:r w:rsidR="000F66C2" w:rsidRPr="003876CE">
        <w:rPr>
          <w:rFonts w:ascii="Garamond" w:hAnsi="Garamond"/>
          <w:sz w:val="24"/>
          <w:szCs w:val="24"/>
        </w:rPr>
        <w:t xml:space="preserve"> slower, more controlled System-2 process</w:t>
      </w:r>
      <w:r w:rsidR="00B80EE8" w:rsidRPr="003876CE">
        <w:rPr>
          <w:rFonts w:ascii="Garamond" w:hAnsi="Garamond"/>
          <w:sz w:val="24"/>
          <w:szCs w:val="24"/>
        </w:rPr>
        <w:t xml:space="preserve"> of applying </w:t>
      </w:r>
      <w:r w:rsidR="001759CA" w:rsidRPr="003876CE">
        <w:rPr>
          <w:rFonts w:ascii="Garamond" w:hAnsi="Garamond"/>
          <w:sz w:val="24"/>
          <w:szCs w:val="24"/>
        </w:rPr>
        <w:t xml:space="preserve">the </w:t>
      </w:r>
      <w:r w:rsidR="00B80EE8" w:rsidRPr="003876CE">
        <w:rPr>
          <w:rFonts w:ascii="Garamond" w:hAnsi="Garamond"/>
          <w:sz w:val="24"/>
          <w:szCs w:val="24"/>
        </w:rPr>
        <w:t xml:space="preserve">various explanatory virtues to an array of rival hypotheses. </w:t>
      </w:r>
    </w:p>
    <w:p w14:paraId="44A7ED0A" w14:textId="3D823732" w:rsidR="00B80EE8" w:rsidRPr="003876CE" w:rsidRDefault="001014EB" w:rsidP="00F75D61">
      <w:pPr>
        <w:spacing w:after="0" w:line="360" w:lineRule="auto"/>
        <w:jc w:val="both"/>
        <w:rPr>
          <w:rFonts w:ascii="Garamond" w:hAnsi="Garamond"/>
          <w:sz w:val="24"/>
          <w:szCs w:val="24"/>
        </w:rPr>
      </w:pPr>
      <w:r w:rsidRPr="003876CE">
        <w:rPr>
          <w:rFonts w:ascii="Garamond" w:hAnsi="Garamond"/>
          <w:sz w:val="24"/>
          <w:szCs w:val="24"/>
        </w:rPr>
        <w:tab/>
        <w:t xml:space="preserve">To be sure, it is possible for epistemic anxiety to lead us astray, and so we </w:t>
      </w:r>
      <w:r w:rsidR="00C14E51" w:rsidRPr="003876CE">
        <w:rPr>
          <w:rFonts w:ascii="Garamond" w:hAnsi="Garamond"/>
          <w:sz w:val="24"/>
          <w:szCs w:val="24"/>
        </w:rPr>
        <w:t>must regiment our capacity for epistemic anxiety such that we</w:t>
      </w:r>
      <w:r w:rsidR="00460606" w:rsidRPr="003876CE">
        <w:rPr>
          <w:rFonts w:ascii="Garamond" w:hAnsi="Garamond"/>
          <w:sz w:val="24"/>
          <w:szCs w:val="24"/>
        </w:rPr>
        <w:t xml:space="preserve"> are disposed to</w:t>
      </w:r>
      <w:r w:rsidR="00C14E51" w:rsidRPr="003876CE">
        <w:rPr>
          <w:rFonts w:ascii="Garamond" w:hAnsi="Garamond"/>
          <w:sz w:val="24"/>
          <w:szCs w:val="24"/>
        </w:rPr>
        <w:t xml:space="preserve"> feel neither too much, nor to</w:t>
      </w:r>
      <w:r w:rsidR="004C0756" w:rsidRPr="003876CE">
        <w:rPr>
          <w:rFonts w:ascii="Garamond" w:hAnsi="Garamond"/>
          <w:sz w:val="24"/>
          <w:szCs w:val="24"/>
        </w:rPr>
        <w:t>o</w:t>
      </w:r>
      <w:r w:rsidR="00C14E51" w:rsidRPr="003876CE">
        <w:rPr>
          <w:rFonts w:ascii="Garamond" w:hAnsi="Garamond"/>
          <w:sz w:val="24"/>
          <w:szCs w:val="24"/>
        </w:rPr>
        <w:t xml:space="preserve"> little</w:t>
      </w:r>
      <w:r w:rsidR="004C0756" w:rsidRPr="003876CE">
        <w:rPr>
          <w:rFonts w:ascii="Garamond" w:hAnsi="Garamond"/>
          <w:sz w:val="24"/>
          <w:szCs w:val="24"/>
        </w:rPr>
        <w:t xml:space="preserve"> of the emotion</w:t>
      </w:r>
      <w:r w:rsidR="00C14E51" w:rsidRPr="003876CE">
        <w:rPr>
          <w:rFonts w:ascii="Garamond" w:hAnsi="Garamond"/>
          <w:sz w:val="24"/>
          <w:szCs w:val="24"/>
        </w:rPr>
        <w:t xml:space="preserve">. </w:t>
      </w:r>
      <w:r w:rsidR="00B80EE8" w:rsidRPr="003876CE">
        <w:rPr>
          <w:rFonts w:ascii="Garamond" w:hAnsi="Garamond"/>
          <w:sz w:val="24"/>
          <w:szCs w:val="24"/>
        </w:rPr>
        <w:t>To successfully apply IBE</w:t>
      </w:r>
      <w:r w:rsidR="00C14E51" w:rsidRPr="003876CE">
        <w:rPr>
          <w:rFonts w:ascii="Garamond" w:hAnsi="Garamond"/>
          <w:sz w:val="24"/>
          <w:szCs w:val="24"/>
        </w:rPr>
        <w:t xml:space="preserve"> then</w:t>
      </w:r>
      <w:r w:rsidR="00B80EE8" w:rsidRPr="003876CE">
        <w:rPr>
          <w:rFonts w:ascii="Garamond" w:hAnsi="Garamond"/>
          <w:sz w:val="24"/>
          <w:szCs w:val="24"/>
        </w:rPr>
        <w:t xml:space="preserve">, we must cultivate the virtue of </w:t>
      </w:r>
      <w:r w:rsidR="001759CA" w:rsidRPr="003876CE">
        <w:rPr>
          <w:rFonts w:ascii="Garamond" w:hAnsi="Garamond"/>
          <w:sz w:val="24"/>
          <w:szCs w:val="24"/>
        </w:rPr>
        <w:t>cognitive</w:t>
      </w:r>
      <w:r w:rsidR="00B80EE8" w:rsidRPr="003876CE">
        <w:rPr>
          <w:rFonts w:ascii="Garamond" w:hAnsi="Garamond"/>
          <w:sz w:val="24"/>
          <w:szCs w:val="24"/>
        </w:rPr>
        <w:t xml:space="preserve"> concern</w:t>
      </w:r>
      <w:r w:rsidR="00561DF0" w:rsidRPr="003876CE">
        <w:rPr>
          <w:rFonts w:ascii="Garamond" w:hAnsi="Garamond"/>
          <w:sz w:val="24"/>
          <w:szCs w:val="24"/>
        </w:rPr>
        <w:t>, and avoid the corresponding vices, which lead agents either to feel too much epistemic anxiety (i.e.</w:t>
      </w:r>
      <w:r w:rsidR="00BB5E1E" w:rsidRPr="003876CE">
        <w:rPr>
          <w:rFonts w:ascii="Garamond" w:hAnsi="Garamond"/>
          <w:sz w:val="24"/>
          <w:szCs w:val="24"/>
        </w:rPr>
        <w:t>,</w:t>
      </w:r>
      <w:r w:rsidR="00561DF0" w:rsidRPr="003876CE">
        <w:rPr>
          <w:rFonts w:ascii="Garamond" w:hAnsi="Garamond"/>
          <w:sz w:val="24"/>
          <w:szCs w:val="24"/>
        </w:rPr>
        <w:t xml:space="preserve"> </w:t>
      </w:r>
      <w:r w:rsidR="001759CA" w:rsidRPr="003876CE">
        <w:rPr>
          <w:rFonts w:ascii="Garamond" w:hAnsi="Garamond"/>
          <w:sz w:val="24"/>
          <w:szCs w:val="24"/>
        </w:rPr>
        <w:t>cognitive</w:t>
      </w:r>
      <w:r w:rsidR="00561DF0" w:rsidRPr="003876CE">
        <w:rPr>
          <w:rFonts w:ascii="Garamond" w:hAnsi="Garamond"/>
          <w:sz w:val="24"/>
          <w:szCs w:val="24"/>
        </w:rPr>
        <w:t xml:space="preserve"> angst), or too little</w:t>
      </w:r>
      <w:r w:rsidR="004C0756" w:rsidRPr="003876CE">
        <w:rPr>
          <w:rFonts w:ascii="Garamond" w:hAnsi="Garamond"/>
          <w:sz w:val="24"/>
          <w:szCs w:val="24"/>
        </w:rPr>
        <w:t xml:space="preserve"> epistemic anxiety</w:t>
      </w:r>
      <w:r w:rsidR="00561DF0" w:rsidRPr="003876CE">
        <w:rPr>
          <w:rFonts w:ascii="Garamond" w:hAnsi="Garamond"/>
          <w:sz w:val="24"/>
          <w:szCs w:val="24"/>
        </w:rPr>
        <w:t xml:space="preserve"> (i.e.</w:t>
      </w:r>
      <w:r w:rsidR="00BB5E1E" w:rsidRPr="003876CE">
        <w:rPr>
          <w:rFonts w:ascii="Garamond" w:hAnsi="Garamond"/>
          <w:sz w:val="24"/>
          <w:szCs w:val="24"/>
        </w:rPr>
        <w:t>,</w:t>
      </w:r>
      <w:r w:rsidR="00561DF0" w:rsidRPr="003876CE">
        <w:rPr>
          <w:rFonts w:ascii="Garamond" w:hAnsi="Garamond"/>
          <w:sz w:val="24"/>
          <w:szCs w:val="24"/>
        </w:rPr>
        <w:t xml:space="preserve"> </w:t>
      </w:r>
      <w:r w:rsidR="001759CA" w:rsidRPr="003876CE">
        <w:rPr>
          <w:rFonts w:ascii="Garamond" w:hAnsi="Garamond"/>
          <w:sz w:val="24"/>
          <w:szCs w:val="24"/>
        </w:rPr>
        <w:t>cognitive</w:t>
      </w:r>
      <w:r w:rsidR="00561DF0" w:rsidRPr="003876CE">
        <w:rPr>
          <w:rFonts w:ascii="Garamond" w:hAnsi="Garamond"/>
          <w:sz w:val="24"/>
          <w:szCs w:val="24"/>
        </w:rPr>
        <w:t xml:space="preserve"> insouciance).</w:t>
      </w:r>
      <w:r w:rsidR="00C14E51" w:rsidRPr="003876CE">
        <w:rPr>
          <w:rFonts w:ascii="Garamond" w:hAnsi="Garamond"/>
          <w:sz w:val="24"/>
          <w:szCs w:val="24"/>
        </w:rPr>
        <w:t xml:space="preserve"> Such vices might </w:t>
      </w:r>
      <w:r w:rsidR="004C0756" w:rsidRPr="003876CE">
        <w:rPr>
          <w:rFonts w:ascii="Garamond" w:hAnsi="Garamond"/>
          <w:sz w:val="24"/>
          <w:szCs w:val="24"/>
        </w:rPr>
        <w:t>compel</w:t>
      </w:r>
      <w:r w:rsidR="00C14E51" w:rsidRPr="003876CE">
        <w:rPr>
          <w:rFonts w:ascii="Garamond" w:hAnsi="Garamond"/>
          <w:sz w:val="24"/>
          <w:szCs w:val="24"/>
        </w:rPr>
        <w:t xml:space="preserve"> agents to believe that a fact requires an explanation, when really it does not, or vice versa.</w:t>
      </w:r>
      <w:r w:rsidR="00561DF0" w:rsidRPr="003876CE">
        <w:rPr>
          <w:rFonts w:ascii="Garamond" w:hAnsi="Garamond"/>
          <w:sz w:val="24"/>
          <w:szCs w:val="24"/>
        </w:rPr>
        <w:t xml:space="preserve"> </w:t>
      </w:r>
      <w:bookmarkStart w:id="22" w:name="_Hlk69209780"/>
      <w:r w:rsidR="00C14E51" w:rsidRPr="003876CE">
        <w:rPr>
          <w:rFonts w:ascii="Garamond" w:hAnsi="Garamond"/>
          <w:sz w:val="24"/>
          <w:szCs w:val="24"/>
        </w:rPr>
        <w:t xml:space="preserve">Having adopted the virtue-theoretic perspective with regard to epistemic anxiety, I suggested that we </w:t>
      </w:r>
      <w:r w:rsidR="004C0756" w:rsidRPr="003876CE">
        <w:rPr>
          <w:rFonts w:ascii="Garamond" w:hAnsi="Garamond"/>
          <w:sz w:val="24"/>
          <w:szCs w:val="24"/>
        </w:rPr>
        <w:t>likely will not be able</w:t>
      </w:r>
      <w:r w:rsidR="00C14E51" w:rsidRPr="003876CE">
        <w:rPr>
          <w:rFonts w:ascii="Garamond" w:hAnsi="Garamond"/>
          <w:sz w:val="24"/>
          <w:szCs w:val="24"/>
        </w:rPr>
        <w:t xml:space="preserve"> to </w:t>
      </w:r>
      <w:r w:rsidR="004C0756" w:rsidRPr="003876CE">
        <w:rPr>
          <w:rFonts w:ascii="Garamond" w:hAnsi="Garamond"/>
          <w:sz w:val="24"/>
          <w:szCs w:val="24"/>
        </w:rPr>
        <w:t>discover, as a piece of theoretical knowledge,</w:t>
      </w:r>
      <w:r w:rsidR="00C14E51" w:rsidRPr="003876CE">
        <w:rPr>
          <w:rFonts w:ascii="Garamond" w:hAnsi="Garamond"/>
          <w:sz w:val="24"/>
          <w:szCs w:val="24"/>
        </w:rPr>
        <w:t xml:space="preserve"> some substantive, general principle that distinguishes </w:t>
      </w:r>
      <w:r w:rsidR="003B3FF4">
        <w:rPr>
          <w:rFonts w:ascii="Garamond" w:hAnsi="Garamond"/>
          <w:sz w:val="24"/>
          <w:szCs w:val="24"/>
        </w:rPr>
        <w:t>those</w:t>
      </w:r>
      <w:r w:rsidR="00C14E51" w:rsidRPr="003876CE">
        <w:rPr>
          <w:rFonts w:ascii="Garamond" w:hAnsi="Garamond"/>
          <w:sz w:val="24"/>
          <w:szCs w:val="24"/>
        </w:rPr>
        <w:t xml:space="preserve"> facts</w:t>
      </w:r>
      <w:r w:rsidR="003B3FF4">
        <w:rPr>
          <w:rFonts w:ascii="Garamond" w:hAnsi="Garamond"/>
          <w:sz w:val="24"/>
          <w:szCs w:val="24"/>
        </w:rPr>
        <w:t xml:space="preserve"> that</w:t>
      </w:r>
      <w:r w:rsidR="00C14E51" w:rsidRPr="003876CE">
        <w:rPr>
          <w:rFonts w:ascii="Garamond" w:hAnsi="Garamond"/>
          <w:sz w:val="24"/>
          <w:szCs w:val="24"/>
        </w:rPr>
        <w:t xml:space="preserve"> require an explanation from </w:t>
      </w:r>
      <w:r w:rsidR="003B3FF4">
        <w:rPr>
          <w:rFonts w:ascii="Garamond" w:hAnsi="Garamond"/>
          <w:sz w:val="24"/>
          <w:szCs w:val="24"/>
        </w:rPr>
        <w:t>those</w:t>
      </w:r>
      <w:r w:rsidR="00780273">
        <w:rPr>
          <w:rFonts w:ascii="Garamond" w:hAnsi="Garamond"/>
          <w:sz w:val="24"/>
          <w:szCs w:val="24"/>
        </w:rPr>
        <w:t xml:space="preserve"> facts</w:t>
      </w:r>
      <w:r w:rsidR="003B3FF4">
        <w:rPr>
          <w:rFonts w:ascii="Garamond" w:hAnsi="Garamond"/>
          <w:sz w:val="24"/>
          <w:szCs w:val="24"/>
        </w:rPr>
        <w:t xml:space="preserve"> which</w:t>
      </w:r>
      <w:r w:rsidR="00C14E51" w:rsidRPr="003876CE">
        <w:rPr>
          <w:rFonts w:ascii="Garamond" w:hAnsi="Garamond"/>
          <w:sz w:val="24"/>
          <w:szCs w:val="24"/>
        </w:rPr>
        <w:t xml:space="preserve"> do not. </w:t>
      </w:r>
      <w:r w:rsidR="00780273">
        <w:rPr>
          <w:rFonts w:ascii="Garamond" w:hAnsi="Garamond"/>
          <w:sz w:val="24"/>
          <w:szCs w:val="24"/>
        </w:rPr>
        <w:t>Instead,</w:t>
      </w:r>
      <w:r w:rsidR="00C14E51" w:rsidRPr="003876CE">
        <w:rPr>
          <w:rFonts w:ascii="Garamond" w:hAnsi="Garamond"/>
          <w:sz w:val="24"/>
          <w:szCs w:val="24"/>
        </w:rPr>
        <w:t xml:space="preserve"> the only way for the agent to reach </w:t>
      </w:r>
      <w:r w:rsidR="004C0756" w:rsidRPr="003876CE">
        <w:rPr>
          <w:rFonts w:ascii="Garamond" w:hAnsi="Garamond"/>
          <w:sz w:val="24"/>
          <w:szCs w:val="24"/>
        </w:rPr>
        <w:t>the</w:t>
      </w:r>
      <w:r w:rsidR="00C14E51" w:rsidRPr="003876CE">
        <w:rPr>
          <w:rFonts w:ascii="Garamond" w:hAnsi="Garamond"/>
          <w:sz w:val="24"/>
          <w:szCs w:val="24"/>
        </w:rPr>
        <w:t xml:space="preserve"> virtuous mean</w:t>
      </w:r>
      <w:r w:rsidR="004C0756" w:rsidRPr="003876CE">
        <w:rPr>
          <w:rFonts w:ascii="Garamond" w:hAnsi="Garamond"/>
          <w:sz w:val="24"/>
          <w:szCs w:val="24"/>
        </w:rPr>
        <w:t xml:space="preserve"> with respect to epistemic anxiety</w:t>
      </w:r>
      <w:r w:rsidR="00C14E51" w:rsidRPr="003876CE">
        <w:rPr>
          <w:rFonts w:ascii="Garamond" w:hAnsi="Garamond"/>
          <w:sz w:val="24"/>
          <w:szCs w:val="24"/>
        </w:rPr>
        <w:t xml:space="preserve"> is through </w:t>
      </w:r>
      <w:r w:rsidR="00C14E51" w:rsidRPr="003876CE">
        <w:rPr>
          <w:rFonts w:ascii="Garamond" w:hAnsi="Garamond"/>
          <w:i/>
          <w:iCs/>
          <w:sz w:val="24"/>
          <w:szCs w:val="24"/>
        </w:rPr>
        <w:t>practice</w:t>
      </w:r>
      <w:r w:rsidR="00C14E51" w:rsidRPr="003876CE">
        <w:rPr>
          <w:rFonts w:ascii="Garamond" w:hAnsi="Garamond"/>
          <w:sz w:val="24"/>
          <w:szCs w:val="24"/>
        </w:rPr>
        <w:t xml:space="preserve">. </w:t>
      </w:r>
      <w:r w:rsidR="004C0756" w:rsidRPr="003876CE">
        <w:rPr>
          <w:rFonts w:ascii="Garamond" w:hAnsi="Garamond"/>
          <w:sz w:val="24"/>
          <w:szCs w:val="24"/>
        </w:rPr>
        <w:t>As I have argued, t</w:t>
      </w:r>
      <w:r w:rsidR="00667D91" w:rsidRPr="003876CE">
        <w:rPr>
          <w:rFonts w:ascii="Garamond" w:hAnsi="Garamond"/>
          <w:sz w:val="24"/>
          <w:szCs w:val="24"/>
        </w:rPr>
        <w:t>he sort of practical knowledge</w:t>
      </w:r>
      <w:r w:rsidR="00C14E51" w:rsidRPr="003876CE">
        <w:rPr>
          <w:rFonts w:ascii="Garamond" w:hAnsi="Garamond"/>
          <w:sz w:val="24"/>
          <w:szCs w:val="24"/>
        </w:rPr>
        <w:t xml:space="preserve"> </w:t>
      </w:r>
      <w:r w:rsidR="00667D91" w:rsidRPr="003876CE">
        <w:rPr>
          <w:rFonts w:ascii="Garamond" w:hAnsi="Garamond"/>
          <w:sz w:val="24"/>
          <w:szCs w:val="24"/>
        </w:rPr>
        <w:t xml:space="preserve">that one attains by cultivating the virtue of cognitive concern </w:t>
      </w:r>
      <w:r w:rsidR="00A93B4D" w:rsidRPr="003876CE">
        <w:rPr>
          <w:rFonts w:ascii="Garamond" w:hAnsi="Garamond"/>
          <w:sz w:val="24"/>
          <w:szCs w:val="24"/>
        </w:rPr>
        <w:t xml:space="preserve">serves to </w:t>
      </w:r>
      <w:r w:rsidR="00667D91" w:rsidRPr="003876CE">
        <w:rPr>
          <w:rFonts w:ascii="Garamond" w:hAnsi="Garamond"/>
          <w:sz w:val="24"/>
          <w:szCs w:val="24"/>
        </w:rPr>
        <w:t>foster effective and responsible inquiry by helping us to know better when applications of IBE are warranted</w:t>
      </w:r>
      <w:r w:rsidR="004C0756" w:rsidRPr="003876CE">
        <w:rPr>
          <w:rFonts w:ascii="Garamond" w:hAnsi="Garamond"/>
          <w:sz w:val="24"/>
          <w:szCs w:val="24"/>
        </w:rPr>
        <w:t>. G</w:t>
      </w:r>
      <w:r w:rsidR="00A93B4D" w:rsidRPr="003876CE">
        <w:rPr>
          <w:rFonts w:ascii="Garamond" w:hAnsi="Garamond"/>
          <w:sz w:val="24"/>
          <w:szCs w:val="24"/>
        </w:rPr>
        <w:t xml:space="preserve">iven the central role that inquiry plays in </w:t>
      </w:r>
      <w:r w:rsidR="006951DC" w:rsidRPr="003876CE">
        <w:rPr>
          <w:rFonts w:ascii="Garamond" w:hAnsi="Garamond"/>
          <w:sz w:val="24"/>
          <w:szCs w:val="24"/>
        </w:rPr>
        <w:t xml:space="preserve">our </w:t>
      </w:r>
      <w:r w:rsidR="00A93B4D" w:rsidRPr="003876CE">
        <w:rPr>
          <w:rFonts w:ascii="Garamond" w:hAnsi="Garamond"/>
          <w:sz w:val="24"/>
          <w:szCs w:val="24"/>
        </w:rPr>
        <w:t xml:space="preserve">lives, </w:t>
      </w:r>
      <w:r w:rsidR="004C0756" w:rsidRPr="003876CE">
        <w:rPr>
          <w:rFonts w:ascii="Garamond" w:hAnsi="Garamond"/>
          <w:sz w:val="24"/>
          <w:szCs w:val="24"/>
        </w:rPr>
        <w:t>feelings of epistemic anxiety thus</w:t>
      </w:r>
      <w:r w:rsidR="00A93B4D" w:rsidRPr="003876CE">
        <w:rPr>
          <w:rFonts w:ascii="Garamond" w:hAnsi="Garamond"/>
          <w:sz w:val="24"/>
          <w:szCs w:val="24"/>
        </w:rPr>
        <w:t xml:space="preserve"> </w:t>
      </w:r>
      <w:r w:rsidR="00A93B4D" w:rsidRPr="003876CE">
        <w:rPr>
          <w:rFonts w:ascii="Garamond" w:hAnsi="Garamond"/>
          <w:sz w:val="24"/>
          <w:szCs w:val="24"/>
        </w:rPr>
        <w:lastRenderedPageBreak/>
        <w:t>positively contribute to</w:t>
      </w:r>
      <w:r w:rsidR="004C0756" w:rsidRPr="003876CE">
        <w:rPr>
          <w:rFonts w:ascii="Garamond" w:hAnsi="Garamond"/>
          <w:sz w:val="24"/>
          <w:szCs w:val="24"/>
        </w:rPr>
        <w:t xml:space="preserve"> our</w:t>
      </w:r>
      <w:r w:rsidR="00A93B4D" w:rsidRPr="003876CE">
        <w:rPr>
          <w:rFonts w:ascii="Garamond" w:hAnsi="Garamond"/>
          <w:sz w:val="24"/>
          <w:szCs w:val="24"/>
        </w:rPr>
        <w:t xml:space="preserve"> well-being. Despite </w:t>
      </w:r>
      <w:r w:rsidR="004C0756" w:rsidRPr="003876CE">
        <w:rPr>
          <w:rFonts w:ascii="Garamond" w:hAnsi="Garamond"/>
          <w:sz w:val="24"/>
          <w:szCs w:val="24"/>
        </w:rPr>
        <w:t xml:space="preserve">the </w:t>
      </w:r>
      <w:r w:rsidR="00355D73" w:rsidRPr="003876CE">
        <w:rPr>
          <w:rFonts w:ascii="Garamond" w:hAnsi="Garamond"/>
          <w:sz w:val="24"/>
          <w:szCs w:val="24"/>
        </w:rPr>
        <w:t>many</w:t>
      </w:r>
      <w:r w:rsidR="00A93B4D" w:rsidRPr="003876CE">
        <w:rPr>
          <w:rFonts w:ascii="Garamond" w:hAnsi="Garamond"/>
          <w:sz w:val="24"/>
          <w:szCs w:val="24"/>
        </w:rPr>
        <w:t xml:space="preserve"> negative aspects</w:t>
      </w:r>
      <w:r w:rsidR="004C0756" w:rsidRPr="003876CE">
        <w:rPr>
          <w:rFonts w:ascii="Garamond" w:hAnsi="Garamond"/>
          <w:sz w:val="24"/>
          <w:szCs w:val="24"/>
        </w:rPr>
        <w:t xml:space="preserve"> associated with</w:t>
      </w:r>
      <w:r w:rsidR="00A93B4D" w:rsidRPr="003876CE">
        <w:rPr>
          <w:rFonts w:ascii="Garamond" w:hAnsi="Garamond"/>
          <w:sz w:val="24"/>
          <w:szCs w:val="24"/>
        </w:rPr>
        <w:t xml:space="preserve"> anxiety, </w:t>
      </w:r>
      <w:r w:rsidR="003E51C4" w:rsidRPr="003876CE">
        <w:rPr>
          <w:rFonts w:ascii="Garamond" w:hAnsi="Garamond"/>
          <w:sz w:val="24"/>
          <w:szCs w:val="24"/>
        </w:rPr>
        <w:t xml:space="preserve">being disposed to </w:t>
      </w:r>
      <w:r w:rsidR="00A93B4D" w:rsidRPr="003876CE">
        <w:rPr>
          <w:rFonts w:ascii="Garamond" w:hAnsi="Garamond"/>
          <w:sz w:val="24"/>
          <w:szCs w:val="24"/>
        </w:rPr>
        <w:t xml:space="preserve">feel the appropriate amount of </w:t>
      </w:r>
      <w:r w:rsidR="00A93B4D" w:rsidRPr="003876CE">
        <w:rPr>
          <w:rFonts w:ascii="Garamond" w:hAnsi="Garamond"/>
          <w:i/>
          <w:iCs/>
          <w:sz w:val="24"/>
          <w:szCs w:val="24"/>
        </w:rPr>
        <w:t>epistemic</w:t>
      </w:r>
      <w:r w:rsidR="00A93B4D" w:rsidRPr="003876CE">
        <w:rPr>
          <w:rFonts w:ascii="Garamond" w:hAnsi="Garamond"/>
          <w:sz w:val="24"/>
          <w:szCs w:val="24"/>
        </w:rPr>
        <w:t xml:space="preserve"> anxiety is ultimately good for us.</w:t>
      </w:r>
      <w:bookmarkEnd w:id="22"/>
    </w:p>
    <w:p w14:paraId="09D066D3" w14:textId="77777777" w:rsidR="00A63F56" w:rsidRPr="003876CE" w:rsidRDefault="00A63F56">
      <w:pPr>
        <w:rPr>
          <w:rFonts w:ascii="Garamond" w:hAnsi="Garamond"/>
          <w:sz w:val="24"/>
          <w:szCs w:val="24"/>
        </w:rPr>
      </w:pPr>
      <w:r w:rsidRPr="003876CE">
        <w:rPr>
          <w:rFonts w:ascii="Garamond" w:hAnsi="Garamond"/>
          <w:sz w:val="24"/>
          <w:szCs w:val="24"/>
        </w:rPr>
        <w:br w:type="page"/>
      </w:r>
    </w:p>
    <w:p w14:paraId="390081BB" w14:textId="3A487C2C" w:rsidR="00B259F1" w:rsidRPr="003876CE" w:rsidRDefault="00B259F1" w:rsidP="00F316E7">
      <w:pPr>
        <w:spacing w:after="0" w:line="240" w:lineRule="auto"/>
        <w:jc w:val="center"/>
        <w:rPr>
          <w:rFonts w:ascii="Garamond" w:hAnsi="Garamond"/>
          <w:sz w:val="24"/>
          <w:szCs w:val="24"/>
        </w:rPr>
      </w:pPr>
      <w:r w:rsidRPr="003876CE">
        <w:rPr>
          <w:rFonts w:ascii="Garamond" w:hAnsi="Garamond"/>
          <w:sz w:val="24"/>
          <w:szCs w:val="24"/>
        </w:rPr>
        <w:lastRenderedPageBreak/>
        <w:t>Works Cited</w:t>
      </w:r>
    </w:p>
    <w:p w14:paraId="5424C87C" w14:textId="77777777" w:rsidR="002B5FCD" w:rsidRPr="003876CE" w:rsidRDefault="002B5FCD" w:rsidP="00F75D61">
      <w:pPr>
        <w:spacing w:after="100" w:line="240" w:lineRule="auto"/>
        <w:ind w:left="720" w:hanging="720"/>
        <w:jc w:val="both"/>
        <w:rPr>
          <w:rFonts w:ascii="Garamond" w:hAnsi="Garamond"/>
          <w:sz w:val="24"/>
          <w:szCs w:val="24"/>
        </w:rPr>
      </w:pPr>
    </w:p>
    <w:p w14:paraId="0B10A319"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Alfano, M. (2014). “Expanding the Situationist Challenge to Reliabilism about Inference,” in A. Fairweather A. (ed.), </w:t>
      </w:r>
      <w:r w:rsidRPr="003876CE">
        <w:rPr>
          <w:rFonts w:ascii="Garamond" w:hAnsi="Garamond"/>
          <w:i/>
          <w:iCs/>
          <w:sz w:val="24"/>
          <w:szCs w:val="24"/>
        </w:rPr>
        <w:t>Virtue Epistemology Naturalized: Bridges Between Virtue Epistemology and Philosophy of Science</w:t>
      </w:r>
      <w:r w:rsidRPr="003876CE">
        <w:rPr>
          <w:rFonts w:ascii="Garamond" w:hAnsi="Garamond"/>
          <w:sz w:val="24"/>
          <w:szCs w:val="24"/>
        </w:rPr>
        <w:t>. Cham: Springer, 103–122.</w:t>
      </w:r>
    </w:p>
    <w:p w14:paraId="184D9DDF"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Aliseda, A. (2006). </w:t>
      </w:r>
      <w:r w:rsidRPr="003876CE">
        <w:rPr>
          <w:rFonts w:ascii="Garamond" w:hAnsi="Garamond"/>
          <w:i/>
          <w:sz w:val="24"/>
          <w:szCs w:val="24"/>
        </w:rPr>
        <w:t>Abductive Reasoning: Logical Investigation into the Processes of Discovery and Evaluation</w:t>
      </w:r>
      <w:r w:rsidRPr="003876CE">
        <w:rPr>
          <w:rFonts w:ascii="Garamond" w:hAnsi="Garamond"/>
          <w:sz w:val="24"/>
          <w:szCs w:val="24"/>
        </w:rPr>
        <w:t>. Amsterdam: Springer.</w:t>
      </w:r>
    </w:p>
    <w:p w14:paraId="74AE38CB"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Aristotle. (340 B.C.E./1941). </w:t>
      </w:r>
      <w:r w:rsidRPr="003876CE">
        <w:rPr>
          <w:rFonts w:ascii="Garamond" w:hAnsi="Garamond"/>
          <w:i/>
          <w:iCs/>
          <w:sz w:val="24"/>
          <w:szCs w:val="24"/>
        </w:rPr>
        <w:t>Nicomachean Ethics</w:t>
      </w:r>
      <w:r w:rsidRPr="003876CE">
        <w:rPr>
          <w:rFonts w:ascii="Garamond" w:hAnsi="Garamond"/>
          <w:sz w:val="24"/>
          <w:szCs w:val="24"/>
        </w:rPr>
        <w:t xml:space="preserve">. W.D. Ross, trans., in R. McKeon (ed.), </w:t>
      </w:r>
      <w:r w:rsidRPr="003876CE">
        <w:rPr>
          <w:rFonts w:ascii="Garamond" w:hAnsi="Garamond"/>
          <w:i/>
          <w:iCs/>
          <w:sz w:val="24"/>
          <w:szCs w:val="24"/>
        </w:rPr>
        <w:t>The Basic Works of Aristotle</w:t>
      </w:r>
      <w:r w:rsidRPr="003876CE">
        <w:rPr>
          <w:rFonts w:ascii="Garamond" w:hAnsi="Garamond"/>
          <w:sz w:val="24"/>
          <w:szCs w:val="24"/>
        </w:rPr>
        <w:t>. New York: Random House.</w:t>
      </w:r>
    </w:p>
    <w:p w14:paraId="5AC5BA35"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Armstrong, D. (1983). </w:t>
      </w:r>
      <w:r w:rsidRPr="003876CE">
        <w:rPr>
          <w:rFonts w:ascii="Garamond" w:hAnsi="Garamond"/>
          <w:i/>
          <w:sz w:val="24"/>
          <w:szCs w:val="24"/>
        </w:rPr>
        <w:t xml:space="preserve">What is a law of </w:t>
      </w:r>
      <w:proofErr w:type="gramStart"/>
      <w:r w:rsidRPr="003876CE">
        <w:rPr>
          <w:rFonts w:ascii="Garamond" w:hAnsi="Garamond"/>
          <w:i/>
          <w:sz w:val="24"/>
          <w:szCs w:val="24"/>
        </w:rPr>
        <w:t>nature?.</w:t>
      </w:r>
      <w:proofErr w:type="gramEnd"/>
      <w:r w:rsidRPr="003876CE">
        <w:rPr>
          <w:rFonts w:ascii="Garamond" w:hAnsi="Garamond"/>
          <w:sz w:val="24"/>
          <w:szCs w:val="24"/>
        </w:rPr>
        <w:t xml:space="preserve"> Cambridge University Press. </w:t>
      </w:r>
    </w:p>
    <w:p w14:paraId="6E8563D5"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Axtell, G. (1997). “Recent Work in Virtue Epistemology,” </w:t>
      </w:r>
      <w:r w:rsidRPr="003876CE">
        <w:rPr>
          <w:rFonts w:ascii="Garamond" w:hAnsi="Garamond"/>
          <w:i/>
          <w:iCs/>
          <w:sz w:val="24"/>
          <w:szCs w:val="24"/>
        </w:rPr>
        <w:t>American Philosophical Quarterly</w:t>
      </w:r>
      <w:r w:rsidRPr="003876CE">
        <w:rPr>
          <w:rFonts w:ascii="Garamond" w:hAnsi="Garamond"/>
          <w:sz w:val="24"/>
          <w:szCs w:val="24"/>
        </w:rPr>
        <w:t>, 34(1): 1-27.</w:t>
      </w:r>
    </w:p>
    <w:p w14:paraId="0E53E7C1"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Baehr</w:t>
      </w:r>
      <w:proofErr w:type="spellEnd"/>
      <w:r w:rsidRPr="003876CE">
        <w:rPr>
          <w:rFonts w:ascii="Garamond" w:hAnsi="Garamond"/>
          <w:sz w:val="24"/>
          <w:szCs w:val="24"/>
        </w:rPr>
        <w:t>, J. (2006).</w:t>
      </w:r>
      <w:r w:rsidRPr="003876CE">
        <w:t xml:space="preserve"> </w:t>
      </w:r>
      <w:r w:rsidRPr="003876CE">
        <w:rPr>
          <w:rFonts w:ascii="Garamond" w:hAnsi="Garamond"/>
          <w:sz w:val="24"/>
          <w:szCs w:val="24"/>
        </w:rPr>
        <w:t xml:space="preserve">“Character, Reliability and Virtue Epistemology,” </w:t>
      </w:r>
      <w:r w:rsidRPr="003876CE">
        <w:rPr>
          <w:rFonts w:ascii="Garamond" w:hAnsi="Garamond"/>
          <w:i/>
          <w:iCs/>
          <w:sz w:val="24"/>
          <w:szCs w:val="24"/>
        </w:rPr>
        <w:t>The Philosophical Quarterly</w:t>
      </w:r>
      <w:r w:rsidRPr="003876CE">
        <w:rPr>
          <w:rFonts w:ascii="Garamond" w:hAnsi="Garamond"/>
          <w:sz w:val="24"/>
          <w:szCs w:val="24"/>
        </w:rPr>
        <w:t>, 56(223): 193-212.</w:t>
      </w:r>
    </w:p>
    <w:p w14:paraId="43EE96E1"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Baehr</w:t>
      </w:r>
      <w:proofErr w:type="spellEnd"/>
      <w:r w:rsidRPr="003876CE">
        <w:rPr>
          <w:rFonts w:ascii="Garamond" w:hAnsi="Garamond"/>
          <w:sz w:val="24"/>
          <w:szCs w:val="24"/>
        </w:rPr>
        <w:t xml:space="preserve">, J. (2011). </w:t>
      </w:r>
      <w:r w:rsidRPr="003876CE">
        <w:rPr>
          <w:rFonts w:ascii="Garamond" w:hAnsi="Garamond"/>
          <w:i/>
          <w:iCs/>
          <w:sz w:val="24"/>
          <w:szCs w:val="24"/>
        </w:rPr>
        <w:t>The Inquiring Mind: On Intellectual Virtues and Virtue Epistemology</w:t>
      </w:r>
      <w:r w:rsidRPr="003876CE">
        <w:rPr>
          <w:rFonts w:ascii="Garamond" w:hAnsi="Garamond"/>
          <w:sz w:val="24"/>
          <w:szCs w:val="24"/>
        </w:rPr>
        <w:t>. Oxford: Oxford University Press.</w:t>
      </w:r>
    </w:p>
    <w:p w14:paraId="331EFF5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Baker, A. (2009). “Mathematical Explanation in Science,” </w:t>
      </w:r>
      <w:r w:rsidRPr="003876CE">
        <w:rPr>
          <w:rFonts w:ascii="Garamond" w:hAnsi="Garamond"/>
          <w:i/>
          <w:sz w:val="24"/>
          <w:szCs w:val="24"/>
        </w:rPr>
        <w:t>Brit. J. Phil. Sci</w:t>
      </w:r>
      <w:r w:rsidRPr="003876CE">
        <w:rPr>
          <w:rFonts w:ascii="Garamond" w:hAnsi="Garamond"/>
          <w:sz w:val="24"/>
          <w:szCs w:val="24"/>
        </w:rPr>
        <w:t xml:space="preserve">., 60: 611-633. </w:t>
      </w:r>
    </w:p>
    <w:p w14:paraId="4735AE8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Baras, D. &amp; </w:t>
      </w:r>
      <w:proofErr w:type="spellStart"/>
      <w:r w:rsidRPr="003876CE">
        <w:rPr>
          <w:rFonts w:ascii="Garamond" w:hAnsi="Garamond"/>
          <w:sz w:val="24"/>
          <w:szCs w:val="24"/>
        </w:rPr>
        <w:t>Shenker</w:t>
      </w:r>
      <w:proofErr w:type="spellEnd"/>
      <w:r w:rsidRPr="003876CE">
        <w:rPr>
          <w:rFonts w:ascii="Garamond" w:hAnsi="Garamond"/>
          <w:sz w:val="24"/>
          <w:szCs w:val="24"/>
        </w:rPr>
        <w:t xml:space="preserve">, O. (2020). “Calling for explanation: the case of the thermodynamic past state,” </w:t>
      </w:r>
      <w:r w:rsidRPr="003876CE">
        <w:rPr>
          <w:rFonts w:ascii="Garamond" w:hAnsi="Garamond"/>
          <w:i/>
          <w:iCs/>
          <w:sz w:val="24"/>
          <w:szCs w:val="24"/>
        </w:rPr>
        <w:t>European Journal for Philosophy of Science</w:t>
      </w:r>
      <w:r w:rsidRPr="003876CE">
        <w:rPr>
          <w:rFonts w:ascii="Garamond" w:hAnsi="Garamond"/>
          <w:sz w:val="24"/>
          <w:szCs w:val="24"/>
        </w:rPr>
        <w:t>, 10(3): 1-20.</w:t>
      </w:r>
    </w:p>
    <w:p w14:paraId="717449CD"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Baras, D. (2019). “Why Do Certain States of Affairs Call Out for Explanation? A Critique of Two </w:t>
      </w:r>
      <w:proofErr w:type="spellStart"/>
      <w:r w:rsidRPr="003876CE">
        <w:rPr>
          <w:rFonts w:ascii="Garamond" w:hAnsi="Garamond"/>
          <w:sz w:val="24"/>
          <w:szCs w:val="24"/>
        </w:rPr>
        <w:t>Horwichian</w:t>
      </w:r>
      <w:proofErr w:type="spellEnd"/>
      <w:r w:rsidRPr="003876CE">
        <w:rPr>
          <w:rFonts w:ascii="Garamond" w:hAnsi="Garamond"/>
          <w:sz w:val="24"/>
          <w:szCs w:val="24"/>
        </w:rPr>
        <w:t xml:space="preserve"> Accounts,” </w:t>
      </w:r>
      <w:r w:rsidRPr="003876CE">
        <w:rPr>
          <w:rFonts w:ascii="Garamond" w:hAnsi="Garamond"/>
          <w:i/>
          <w:iCs/>
          <w:sz w:val="24"/>
          <w:szCs w:val="24"/>
        </w:rPr>
        <w:t>Philosophia</w:t>
      </w:r>
      <w:r w:rsidRPr="003876CE">
        <w:rPr>
          <w:rFonts w:ascii="Garamond" w:hAnsi="Garamond"/>
          <w:sz w:val="24"/>
          <w:szCs w:val="24"/>
        </w:rPr>
        <w:t>, 47(5): 1405–1419.</w:t>
      </w:r>
    </w:p>
    <w:p w14:paraId="15402D7E"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Baras, D. (2020). “A Strike against a Striking Principle,” </w:t>
      </w:r>
      <w:r w:rsidRPr="003876CE">
        <w:rPr>
          <w:rFonts w:ascii="Garamond" w:hAnsi="Garamond"/>
          <w:i/>
          <w:iCs/>
          <w:sz w:val="24"/>
          <w:szCs w:val="24"/>
        </w:rPr>
        <w:t>Philosophical Studies</w:t>
      </w:r>
      <w:r w:rsidRPr="003876CE">
        <w:rPr>
          <w:rFonts w:ascii="Garamond" w:hAnsi="Garamond"/>
          <w:sz w:val="24"/>
          <w:szCs w:val="24"/>
        </w:rPr>
        <w:t>, 177(6): 1501–1514.</w:t>
      </w:r>
    </w:p>
    <w:p w14:paraId="5A1E0387"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Barlow D.H. (2004). </w:t>
      </w:r>
      <w:r w:rsidRPr="003876CE">
        <w:rPr>
          <w:rFonts w:ascii="Garamond" w:hAnsi="Garamond"/>
          <w:i/>
          <w:iCs/>
          <w:sz w:val="24"/>
          <w:szCs w:val="24"/>
        </w:rPr>
        <w:t xml:space="preserve">Anxiety and Its Disorders: The Nature and Treatment of Anxiety and Panic. </w:t>
      </w:r>
      <w:r w:rsidRPr="003876CE">
        <w:rPr>
          <w:rFonts w:ascii="Garamond" w:hAnsi="Garamond"/>
          <w:sz w:val="24"/>
          <w:szCs w:val="24"/>
        </w:rPr>
        <w:t>New York, NY: Guilford Press.</w:t>
      </w:r>
    </w:p>
    <w:p w14:paraId="4C7A3A31"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Battaly, H. (2016). “Responsibilist Virtues in Reliabilist Classrooms,</w:t>
      </w:r>
      <w:r w:rsidRPr="003876CE">
        <w:rPr>
          <w:rFonts w:ascii="Garamond" w:hAnsi="Garamond"/>
          <w:i/>
          <w:iCs/>
          <w:sz w:val="24"/>
          <w:szCs w:val="24"/>
        </w:rPr>
        <w:t xml:space="preserve">” </w:t>
      </w:r>
      <w:r w:rsidRPr="003876CE">
        <w:rPr>
          <w:rFonts w:ascii="Garamond" w:hAnsi="Garamond"/>
          <w:sz w:val="24"/>
          <w:szCs w:val="24"/>
        </w:rPr>
        <w:t xml:space="preserve">in J. </w:t>
      </w:r>
      <w:proofErr w:type="spellStart"/>
      <w:r w:rsidRPr="003876CE">
        <w:rPr>
          <w:rFonts w:ascii="Garamond" w:hAnsi="Garamond"/>
          <w:sz w:val="24"/>
          <w:szCs w:val="24"/>
        </w:rPr>
        <w:t>Baehr</w:t>
      </w:r>
      <w:proofErr w:type="spellEnd"/>
      <w:r w:rsidRPr="003876CE">
        <w:rPr>
          <w:rFonts w:ascii="Garamond" w:hAnsi="Garamond"/>
          <w:sz w:val="24"/>
          <w:szCs w:val="24"/>
        </w:rPr>
        <w:t xml:space="preserve"> (ed.),</w:t>
      </w:r>
      <w:r w:rsidRPr="003876CE">
        <w:rPr>
          <w:rFonts w:ascii="Garamond" w:hAnsi="Garamond"/>
          <w:i/>
          <w:iCs/>
          <w:sz w:val="24"/>
          <w:szCs w:val="24"/>
        </w:rPr>
        <w:t xml:space="preserve"> Intellectual Virtues and Education: Essays in Applied Virtue Epistemology</w:t>
      </w:r>
      <w:r w:rsidRPr="003876CE">
        <w:rPr>
          <w:rFonts w:ascii="Garamond" w:hAnsi="Garamond"/>
          <w:sz w:val="24"/>
          <w:szCs w:val="24"/>
        </w:rPr>
        <w:t>. London: Routledge, 163–187.</w:t>
      </w:r>
    </w:p>
    <w:p w14:paraId="0817561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Beilby, J.K., (ed). (2002). </w:t>
      </w:r>
      <w:r w:rsidRPr="003876CE">
        <w:rPr>
          <w:rFonts w:ascii="Garamond" w:hAnsi="Garamond"/>
          <w:i/>
          <w:iCs/>
          <w:sz w:val="24"/>
          <w:szCs w:val="24"/>
        </w:rPr>
        <w:t xml:space="preserve">Naturalism </w:t>
      </w:r>
      <w:proofErr w:type="gramStart"/>
      <w:r w:rsidRPr="003876CE">
        <w:rPr>
          <w:rFonts w:ascii="Garamond" w:hAnsi="Garamond"/>
          <w:i/>
          <w:iCs/>
          <w:sz w:val="24"/>
          <w:szCs w:val="24"/>
        </w:rPr>
        <w:t>Defeated?:</w:t>
      </w:r>
      <w:proofErr w:type="gramEnd"/>
      <w:r w:rsidRPr="003876CE">
        <w:rPr>
          <w:rFonts w:ascii="Garamond" w:hAnsi="Garamond"/>
          <w:i/>
          <w:iCs/>
          <w:sz w:val="24"/>
          <w:szCs w:val="24"/>
        </w:rPr>
        <w:t xml:space="preserve"> Essays on Plantinga's Evolutionary Argument Against Naturalism</w:t>
      </w:r>
      <w:r w:rsidRPr="003876CE">
        <w:rPr>
          <w:rFonts w:ascii="Garamond" w:hAnsi="Garamond"/>
          <w:sz w:val="24"/>
          <w:szCs w:val="24"/>
        </w:rPr>
        <w:t>. Ithaca, NY: Cornell University Press.</w:t>
      </w:r>
    </w:p>
    <w:p w14:paraId="024DDC71"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Bengson</w:t>
      </w:r>
      <w:proofErr w:type="spellEnd"/>
      <w:r w:rsidRPr="003876CE">
        <w:rPr>
          <w:rFonts w:ascii="Garamond" w:hAnsi="Garamond"/>
          <w:sz w:val="24"/>
          <w:szCs w:val="24"/>
        </w:rPr>
        <w:t>, J. &amp; Moffett, M. (2012). “Two Conceptions of Mind and Action: Knowing How and the Philosophical Theory of Intelligence,” in </w:t>
      </w:r>
      <w:r w:rsidRPr="003876CE">
        <w:rPr>
          <w:rFonts w:ascii="Garamond" w:hAnsi="Garamond"/>
          <w:i/>
          <w:iCs/>
          <w:sz w:val="24"/>
          <w:szCs w:val="24"/>
        </w:rPr>
        <w:t>Knowing How: Essays on Knowledge, Mind, and Action</w:t>
      </w:r>
      <w:r w:rsidRPr="003876CE">
        <w:rPr>
          <w:rFonts w:ascii="Garamond" w:hAnsi="Garamond"/>
          <w:sz w:val="24"/>
          <w:szCs w:val="24"/>
        </w:rPr>
        <w:t xml:space="preserve">, in J. </w:t>
      </w:r>
      <w:proofErr w:type="spellStart"/>
      <w:r w:rsidRPr="003876CE">
        <w:rPr>
          <w:rFonts w:ascii="Garamond" w:hAnsi="Garamond"/>
          <w:sz w:val="24"/>
          <w:szCs w:val="24"/>
        </w:rPr>
        <w:t>Bengson</w:t>
      </w:r>
      <w:proofErr w:type="spellEnd"/>
      <w:r w:rsidRPr="003876CE">
        <w:rPr>
          <w:rFonts w:ascii="Garamond" w:hAnsi="Garamond"/>
          <w:sz w:val="24"/>
          <w:szCs w:val="24"/>
        </w:rPr>
        <w:t xml:space="preserve"> and M.A. Moffett (eds.), Oxford: Oxford University Press, pp. 3–58.</w:t>
      </w:r>
    </w:p>
    <w:p w14:paraId="46FABFB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Biggs, S. &amp; Wilson, J. (2017). “The A Priority of Abduction,” </w:t>
      </w:r>
      <w:r w:rsidRPr="003876CE">
        <w:rPr>
          <w:rFonts w:ascii="Garamond" w:hAnsi="Garamond"/>
          <w:i/>
          <w:sz w:val="24"/>
          <w:szCs w:val="24"/>
        </w:rPr>
        <w:t>Philosophical Studies</w:t>
      </w:r>
      <w:r w:rsidRPr="003876CE">
        <w:rPr>
          <w:rFonts w:ascii="Garamond" w:hAnsi="Garamond"/>
          <w:sz w:val="24"/>
          <w:szCs w:val="24"/>
        </w:rPr>
        <w:t xml:space="preserve">, 174(3): 735–58. </w:t>
      </w:r>
    </w:p>
    <w:p w14:paraId="1C988F5C"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Boudry</w:t>
      </w:r>
      <w:proofErr w:type="spellEnd"/>
      <w:r w:rsidRPr="003876CE">
        <w:rPr>
          <w:rFonts w:ascii="Garamond" w:hAnsi="Garamond"/>
          <w:sz w:val="24"/>
          <w:szCs w:val="24"/>
        </w:rPr>
        <w:t xml:space="preserve">, M. &amp; </w:t>
      </w:r>
      <w:proofErr w:type="spellStart"/>
      <w:r w:rsidRPr="003876CE">
        <w:rPr>
          <w:rFonts w:ascii="Garamond" w:hAnsi="Garamond"/>
          <w:sz w:val="24"/>
          <w:szCs w:val="24"/>
        </w:rPr>
        <w:t>Vlerick</w:t>
      </w:r>
      <w:proofErr w:type="spellEnd"/>
      <w:r w:rsidRPr="003876CE">
        <w:rPr>
          <w:rFonts w:ascii="Garamond" w:hAnsi="Garamond"/>
          <w:sz w:val="24"/>
          <w:szCs w:val="24"/>
        </w:rPr>
        <w:t xml:space="preserve">, M. (2014). “Natural Selection Does Care about Truth,” </w:t>
      </w:r>
      <w:r w:rsidRPr="003876CE">
        <w:rPr>
          <w:rFonts w:ascii="Garamond" w:hAnsi="Garamond"/>
          <w:i/>
          <w:iCs/>
          <w:sz w:val="24"/>
          <w:szCs w:val="24"/>
        </w:rPr>
        <w:t>International Studies in the Philosophy of Science</w:t>
      </w:r>
      <w:r w:rsidRPr="003876CE">
        <w:rPr>
          <w:rFonts w:ascii="Garamond" w:hAnsi="Garamond"/>
          <w:sz w:val="24"/>
          <w:szCs w:val="24"/>
        </w:rPr>
        <w:t>, 28(1): 65–77.</w:t>
      </w:r>
    </w:p>
    <w:p w14:paraId="23C08FD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Boyd, R. (1983). “On the Current Status of the Issue of Scientific Realism,” </w:t>
      </w:r>
      <w:r w:rsidRPr="003876CE">
        <w:rPr>
          <w:rFonts w:ascii="Garamond" w:hAnsi="Garamond"/>
          <w:i/>
          <w:sz w:val="24"/>
          <w:szCs w:val="24"/>
        </w:rPr>
        <w:t>Erkenntnis</w:t>
      </w:r>
      <w:r w:rsidRPr="003876CE">
        <w:rPr>
          <w:rFonts w:ascii="Garamond" w:hAnsi="Garamond"/>
          <w:sz w:val="24"/>
          <w:szCs w:val="24"/>
        </w:rPr>
        <w:t>,19(3): 45-90.</w:t>
      </w:r>
    </w:p>
    <w:p w14:paraId="2D5A252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Cabrera, F. (2020). “Evidence and Explanation in Cicero’s </w:t>
      </w:r>
      <w:proofErr w:type="gramStart"/>
      <w:r w:rsidRPr="003876CE">
        <w:rPr>
          <w:rFonts w:ascii="Garamond" w:hAnsi="Garamond"/>
          <w:i/>
          <w:iCs/>
          <w:sz w:val="24"/>
          <w:szCs w:val="24"/>
        </w:rPr>
        <w:t>On</w:t>
      </w:r>
      <w:proofErr w:type="gramEnd"/>
      <w:r w:rsidRPr="003876CE">
        <w:rPr>
          <w:rFonts w:ascii="Garamond" w:hAnsi="Garamond"/>
          <w:i/>
          <w:iCs/>
          <w:sz w:val="24"/>
          <w:szCs w:val="24"/>
        </w:rPr>
        <w:t xml:space="preserve"> Divination,</w:t>
      </w:r>
      <w:r w:rsidRPr="003876CE">
        <w:rPr>
          <w:rFonts w:ascii="Garamond" w:hAnsi="Garamond"/>
          <w:sz w:val="24"/>
          <w:szCs w:val="24"/>
        </w:rPr>
        <w:t xml:space="preserve">” </w:t>
      </w:r>
      <w:r w:rsidRPr="003876CE">
        <w:rPr>
          <w:rFonts w:ascii="Garamond" w:hAnsi="Garamond"/>
          <w:i/>
          <w:iCs/>
          <w:sz w:val="24"/>
          <w:szCs w:val="24"/>
        </w:rPr>
        <w:t>Studies in History and Philosophy of Science Part A</w:t>
      </w:r>
      <w:r w:rsidRPr="003876CE">
        <w:rPr>
          <w:rFonts w:ascii="Garamond" w:hAnsi="Garamond"/>
          <w:sz w:val="24"/>
          <w:szCs w:val="24"/>
        </w:rPr>
        <w:t>, 82(1): 34-43.</w:t>
      </w:r>
    </w:p>
    <w:p w14:paraId="764F6BE1"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Calude, C.S. &amp; Longo, G. (2017). “The Deluge of Spurious Correlations in Big Data”, </w:t>
      </w:r>
      <w:r w:rsidRPr="003876CE">
        <w:rPr>
          <w:rFonts w:ascii="Garamond" w:hAnsi="Garamond"/>
          <w:i/>
          <w:sz w:val="24"/>
          <w:szCs w:val="24"/>
        </w:rPr>
        <w:t>Foundations of Science</w:t>
      </w:r>
      <w:r w:rsidRPr="003876CE">
        <w:rPr>
          <w:rFonts w:ascii="Garamond" w:hAnsi="Garamond"/>
          <w:sz w:val="24"/>
          <w:szCs w:val="24"/>
        </w:rPr>
        <w:t xml:space="preserve">, 22(3): 595-612. </w:t>
      </w:r>
    </w:p>
    <w:p w14:paraId="5FEA9178"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lastRenderedPageBreak/>
        <w:t xml:space="preserve">Campos, D. (2009). “On the Distinction between Peirce’s Abduction and Lipton’s Inference to the Best Explanation,” </w:t>
      </w:r>
      <w:r w:rsidRPr="003876CE">
        <w:rPr>
          <w:rFonts w:ascii="Garamond" w:hAnsi="Garamond"/>
          <w:i/>
          <w:sz w:val="24"/>
          <w:szCs w:val="24"/>
        </w:rPr>
        <w:t>Synthese</w:t>
      </w:r>
      <w:r w:rsidRPr="003876CE">
        <w:rPr>
          <w:rFonts w:ascii="Garamond" w:hAnsi="Garamond"/>
          <w:sz w:val="24"/>
          <w:szCs w:val="24"/>
        </w:rPr>
        <w:t>, 180 (3): 419-442.</w:t>
      </w:r>
    </w:p>
    <w:p w14:paraId="44DB96D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Cassam, Q. (2016). “Vice Epistemology,” </w:t>
      </w:r>
      <w:r w:rsidRPr="003876CE">
        <w:rPr>
          <w:rFonts w:ascii="Garamond" w:hAnsi="Garamond"/>
          <w:i/>
          <w:sz w:val="24"/>
          <w:szCs w:val="24"/>
        </w:rPr>
        <w:t>The Monist</w:t>
      </w:r>
      <w:r w:rsidRPr="003876CE">
        <w:rPr>
          <w:rFonts w:ascii="Garamond" w:hAnsi="Garamond"/>
          <w:sz w:val="24"/>
          <w:szCs w:val="24"/>
        </w:rPr>
        <w:t xml:space="preserve">, 99(2): 159-80. </w:t>
      </w:r>
    </w:p>
    <w:p w14:paraId="37358AD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Chan, T. (2013). </w:t>
      </w:r>
      <w:r w:rsidRPr="003876CE">
        <w:rPr>
          <w:rFonts w:ascii="Garamond" w:hAnsi="Garamond"/>
          <w:i/>
          <w:sz w:val="24"/>
          <w:szCs w:val="24"/>
        </w:rPr>
        <w:t>The Aim of Belief</w:t>
      </w:r>
      <w:r w:rsidRPr="003876CE">
        <w:rPr>
          <w:rFonts w:ascii="Garamond" w:hAnsi="Garamond"/>
          <w:sz w:val="24"/>
          <w:szCs w:val="24"/>
        </w:rPr>
        <w:t xml:space="preserve">. Oxford: Oxford University Press. </w:t>
      </w:r>
    </w:p>
    <w:p w14:paraId="1C1B6B4A"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Climenhaga, N. (2017). “How Explanation Guides Confirmation”, </w:t>
      </w:r>
      <w:r w:rsidRPr="003876CE">
        <w:rPr>
          <w:rFonts w:ascii="Garamond" w:hAnsi="Garamond"/>
          <w:i/>
          <w:iCs/>
          <w:sz w:val="24"/>
          <w:szCs w:val="24"/>
        </w:rPr>
        <w:t>Philosophy of Science</w:t>
      </w:r>
      <w:r w:rsidRPr="003876CE">
        <w:rPr>
          <w:rFonts w:ascii="Garamond" w:hAnsi="Garamond"/>
          <w:sz w:val="24"/>
          <w:szCs w:val="24"/>
        </w:rPr>
        <w:t>, 84(2): 359–368.</w:t>
      </w:r>
    </w:p>
    <w:p w14:paraId="62EFB6EB"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Crerar</w:t>
      </w:r>
      <w:proofErr w:type="spellEnd"/>
      <w:r w:rsidRPr="003876CE">
        <w:rPr>
          <w:rFonts w:ascii="Garamond" w:hAnsi="Garamond"/>
          <w:sz w:val="24"/>
          <w:szCs w:val="24"/>
        </w:rPr>
        <w:t xml:space="preserve">, C. (2020). “Must We Love Epistemic Goods?” </w:t>
      </w:r>
      <w:r w:rsidRPr="003876CE">
        <w:rPr>
          <w:rFonts w:ascii="Garamond" w:hAnsi="Garamond"/>
          <w:i/>
          <w:iCs/>
          <w:sz w:val="24"/>
          <w:szCs w:val="24"/>
        </w:rPr>
        <w:t>The Philosophical Quarterly</w:t>
      </w:r>
      <w:r w:rsidRPr="003876CE">
        <w:rPr>
          <w:rFonts w:ascii="Garamond" w:hAnsi="Garamond"/>
          <w:sz w:val="24"/>
          <w:szCs w:val="24"/>
        </w:rPr>
        <w:t>. doi.org/10.1093 /</w:t>
      </w:r>
      <w:proofErr w:type="spellStart"/>
      <w:r w:rsidRPr="003876CE">
        <w:rPr>
          <w:rFonts w:ascii="Garamond" w:hAnsi="Garamond"/>
          <w:sz w:val="24"/>
          <w:szCs w:val="24"/>
        </w:rPr>
        <w:t>pq</w:t>
      </w:r>
      <w:proofErr w:type="spellEnd"/>
      <w:r w:rsidRPr="003876CE">
        <w:rPr>
          <w:rFonts w:ascii="Garamond" w:hAnsi="Garamond"/>
          <w:sz w:val="24"/>
          <w:szCs w:val="24"/>
        </w:rPr>
        <w:t>/pqaa072.</w:t>
      </w:r>
    </w:p>
    <w:p w14:paraId="214948B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Crisp, R. (2006). </w:t>
      </w:r>
      <w:r w:rsidRPr="003876CE">
        <w:rPr>
          <w:rFonts w:ascii="Garamond" w:hAnsi="Garamond"/>
          <w:i/>
          <w:iCs/>
          <w:sz w:val="24"/>
          <w:szCs w:val="24"/>
        </w:rPr>
        <w:t>Reasons and the Good</w:t>
      </w:r>
      <w:r w:rsidRPr="003876CE">
        <w:rPr>
          <w:rFonts w:ascii="Garamond" w:hAnsi="Garamond"/>
          <w:sz w:val="24"/>
          <w:szCs w:val="24"/>
        </w:rPr>
        <w:t>. New York: Oxford University Press.</w:t>
      </w:r>
    </w:p>
    <w:p w14:paraId="1376505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Della Roca, M. (2010). “PSR”, </w:t>
      </w:r>
      <w:r w:rsidRPr="003876CE">
        <w:rPr>
          <w:rFonts w:ascii="Garamond" w:hAnsi="Garamond"/>
          <w:i/>
          <w:sz w:val="24"/>
          <w:szCs w:val="24"/>
        </w:rPr>
        <w:t>Philosophers’ Imprint</w:t>
      </w:r>
      <w:r w:rsidRPr="003876CE">
        <w:rPr>
          <w:rFonts w:ascii="Garamond" w:hAnsi="Garamond"/>
          <w:sz w:val="24"/>
          <w:szCs w:val="24"/>
        </w:rPr>
        <w:t xml:space="preserve">, 10(7): 1-13. </w:t>
      </w:r>
    </w:p>
    <w:p w14:paraId="3CF41F19"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Doris, J. (2002). </w:t>
      </w:r>
      <w:r w:rsidRPr="003876CE">
        <w:rPr>
          <w:rFonts w:ascii="Garamond" w:hAnsi="Garamond"/>
          <w:i/>
          <w:iCs/>
          <w:sz w:val="24"/>
          <w:szCs w:val="24"/>
        </w:rPr>
        <w:t>Lack of Character: Personality and Moral Behavior</w:t>
      </w:r>
      <w:r w:rsidRPr="003876CE">
        <w:rPr>
          <w:rFonts w:ascii="Garamond" w:hAnsi="Garamond"/>
          <w:sz w:val="24"/>
          <w:szCs w:val="24"/>
        </w:rPr>
        <w:t>. Cambridge, UK: Cambridge University Press.</w:t>
      </w:r>
    </w:p>
    <w:p w14:paraId="7C59DC98"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Douven, I. &amp; Mirabile, P. (2018). “Best, second-best, and good-enough explanations: How they matter to reasoning,” </w:t>
      </w:r>
      <w:r w:rsidRPr="003876CE">
        <w:rPr>
          <w:rFonts w:ascii="Garamond" w:hAnsi="Garamond"/>
          <w:i/>
          <w:iCs/>
          <w:sz w:val="24"/>
          <w:szCs w:val="24"/>
        </w:rPr>
        <w:t>Journal of Experimental Psychology: Learning, Memory, and Cognition</w:t>
      </w:r>
      <w:r w:rsidRPr="003876CE">
        <w:rPr>
          <w:rFonts w:ascii="Garamond" w:hAnsi="Garamond"/>
          <w:sz w:val="24"/>
          <w:szCs w:val="24"/>
        </w:rPr>
        <w:t>, 44(11): 1792-1813.</w:t>
      </w:r>
    </w:p>
    <w:p w14:paraId="1E709D3F"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Douven, I. (2017). “Abduction”, </w:t>
      </w:r>
      <w:r w:rsidRPr="003876CE">
        <w:rPr>
          <w:rFonts w:ascii="Garamond" w:hAnsi="Garamond"/>
          <w:i/>
          <w:sz w:val="24"/>
          <w:szCs w:val="24"/>
        </w:rPr>
        <w:t>The Stanford Encyclopedia of Philosophy</w:t>
      </w:r>
      <w:r w:rsidRPr="003876CE">
        <w:rPr>
          <w:rFonts w:ascii="Garamond" w:hAnsi="Garamond"/>
          <w:sz w:val="24"/>
          <w:szCs w:val="24"/>
        </w:rPr>
        <w:t xml:space="preserve"> (Spring 2017 Edition), ed. E. N. </w:t>
      </w:r>
      <w:proofErr w:type="gramStart"/>
      <w:r w:rsidRPr="003876CE">
        <w:rPr>
          <w:rFonts w:ascii="Garamond" w:hAnsi="Garamond"/>
          <w:sz w:val="24"/>
          <w:szCs w:val="24"/>
        </w:rPr>
        <w:t>Zalta,&lt;</w:t>
      </w:r>
      <w:proofErr w:type="gramEnd"/>
      <w:r w:rsidRPr="003876CE">
        <w:rPr>
          <w:rFonts w:ascii="Garamond" w:hAnsi="Garamond"/>
          <w:sz w:val="24"/>
          <w:szCs w:val="24"/>
        </w:rPr>
        <w:t>http://plato.stanford.edu/archives/spr2011/entries/abduction/&gt;.</w:t>
      </w:r>
    </w:p>
    <w:p w14:paraId="614D2E4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Duhem, P. (1991/1915). </w:t>
      </w:r>
      <w:r w:rsidRPr="003876CE">
        <w:rPr>
          <w:rFonts w:ascii="Garamond" w:hAnsi="Garamond"/>
          <w:i/>
          <w:iCs/>
          <w:sz w:val="24"/>
          <w:szCs w:val="24"/>
        </w:rPr>
        <w:t>German Science: Some Reflections on German Science/German Science and German Virtues</w:t>
      </w:r>
      <w:r w:rsidRPr="003876CE">
        <w:rPr>
          <w:rFonts w:ascii="Garamond" w:hAnsi="Garamond"/>
          <w:sz w:val="24"/>
          <w:szCs w:val="24"/>
        </w:rPr>
        <w:t>. John Lyon, trans. La Salle, IL: Open Court.</w:t>
      </w:r>
    </w:p>
    <w:p w14:paraId="68F498E7"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Fales, E. (1996). “Plantinga’s Case Against Naturalistic Epistemology,” </w:t>
      </w:r>
      <w:r w:rsidRPr="003876CE">
        <w:rPr>
          <w:rFonts w:ascii="Garamond" w:hAnsi="Garamond"/>
          <w:i/>
          <w:iCs/>
          <w:sz w:val="24"/>
          <w:szCs w:val="24"/>
        </w:rPr>
        <w:t>Philosophy of Science</w:t>
      </w:r>
      <w:r w:rsidRPr="003876CE">
        <w:rPr>
          <w:rFonts w:ascii="Garamond" w:hAnsi="Garamond"/>
          <w:sz w:val="24"/>
          <w:szCs w:val="24"/>
        </w:rPr>
        <w:t xml:space="preserve"> 63(3): 432-451.</w:t>
      </w:r>
    </w:p>
    <w:p w14:paraId="0A9ACA96"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Fantl</w:t>
      </w:r>
      <w:proofErr w:type="spellEnd"/>
      <w:r w:rsidRPr="003876CE">
        <w:rPr>
          <w:rFonts w:ascii="Garamond" w:hAnsi="Garamond"/>
          <w:sz w:val="24"/>
          <w:szCs w:val="24"/>
        </w:rPr>
        <w:t>, J. “Knowledge How,” </w:t>
      </w:r>
      <w:r w:rsidRPr="003876CE">
        <w:rPr>
          <w:rFonts w:ascii="Garamond" w:hAnsi="Garamond"/>
          <w:i/>
          <w:iCs/>
          <w:sz w:val="24"/>
          <w:szCs w:val="24"/>
        </w:rPr>
        <w:t>The Stanford Encyclopedia of Philosophy </w:t>
      </w:r>
      <w:r w:rsidRPr="003876CE">
        <w:rPr>
          <w:rFonts w:ascii="Garamond" w:hAnsi="Garamond"/>
          <w:sz w:val="24"/>
          <w:szCs w:val="24"/>
        </w:rPr>
        <w:t xml:space="preserve">(Fall 2017 Edition), Edward N. </w:t>
      </w:r>
      <w:proofErr w:type="spellStart"/>
      <w:r w:rsidRPr="003876CE">
        <w:rPr>
          <w:rFonts w:ascii="Garamond" w:hAnsi="Garamond"/>
          <w:sz w:val="24"/>
          <w:szCs w:val="24"/>
        </w:rPr>
        <w:t>Zalta</w:t>
      </w:r>
      <w:proofErr w:type="spellEnd"/>
      <w:r w:rsidRPr="003876CE">
        <w:rPr>
          <w:rFonts w:ascii="Garamond" w:hAnsi="Garamond"/>
          <w:sz w:val="24"/>
          <w:szCs w:val="24"/>
        </w:rPr>
        <w:t> (ed.), &lt;https://plato.stanford.edu/archives/fall2017/entries/knowledge-how/&gt;.</w:t>
      </w:r>
    </w:p>
    <w:p w14:paraId="6F5A88D9"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Feldman, F. (2004). </w:t>
      </w:r>
      <w:r w:rsidRPr="003876CE">
        <w:rPr>
          <w:rFonts w:ascii="Garamond" w:hAnsi="Garamond"/>
          <w:i/>
          <w:iCs/>
          <w:sz w:val="24"/>
          <w:szCs w:val="24"/>
        </w:rPr>
        <w:t>Pleasure and the Good Life: Concerning the Nature, Varieties, and Plausibility of Hedonism</w:t>
      </w:r>
      <w:r w:rsidRPr="003876CE">
        <w:rPr>
          <w:rFonts w:ascii="Garamond" w:hAnsi="Garamond"/>
          <w:sz w:val="24"/>
          <w:szCs w:val="24"/>
        </w:rPr>
        <w:t>.</w:t>
      </w:r>
      <w:r w:rsidRPr="003876CE">
        <w:rPr>
          <w:rFonts w:ascii="Garamond" w:hAnsi="Garamond"/>
          <w:i/>
          <w:iCs/>
          <w:sz w:val="24"/>
          <w:szCs w:val="24"/>
        </w:rPr>
        <w:t xml:space="preserve"> </w:t>
      </w:r>
      <w:r w:rsidRPr="003876CE">
        <w:rPr>
          <w:rFonts w:ascii="Garamond" w:hAnsi="Garamond"/>
          <w:sz w:val="24"/>
          <w:szCs w:val="24"/>
        </w:rPr>
        <w:t>New York: Oxford University Press.</w:t>
      </w:r>
    </w:p>
    <w:p w14:paraId="7F40DB0C"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Fletcher, G. (2013). “A Fresh Start for the Objective-List Theory of Well-Being,” </w:t>
      </w:r>
      <w:proofErr w:type="spellStart"/>
      <w:r w:rsidRPr="003876CE">
        <w:rPr>
          <w:rFonts w:ascii="Garamond" w:hAnsi="Garamond"/>
          <w:i/>
          <w:iCs/>
          <w:sz w:val="24"/>
          <w:szCs w:val="24"/>
        </w:rPr>
        <w:t>Utilitas</w:t>
      </w:r>
      <w:proofErr w:type="spellEnd"/>
      <w:r w:rsidRPr="003876CE">
        <w:rPr>
          <w:rFonts w:ascii="Garamond" w:hAnsi="Garamond"/>
          <w:sz w:val="24"/>
          <w:szCs w:val="24"/>
        </w:rPr>
        <w:t>, 25(2): 206-220.</w:t>
      </w:r>
    </w:p>
    <w:p w14:paraId="7620630D"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Frederick, S. &amp; Kahneman, D. (2005). “A Model of Heuristic Judgment,” in Keith </w:t>
      </w:r>
      <w:proofErr w:type="spellStart"/>
      <w:r w:rsidRPr="003876CE">
        <w:rPr>
          <w:rFonts w:ascii="Garamond" w:hAnsi="Garamond"/>
          <w:sz w:val="24"/>
          <w:szCs w:val="24"/>
        </w:rPr>
        <w:t>Holyoak</w:t>
      </w:r>
      <w:proofErr w:type="spellEnd"/>
      <w:r w:rsidRPr="003876CE">
        <w:rPr>
          <w:rFonts w:ascii="Garamond" w:hAnsi="Garamond"/>
          <w:sz w:val="24"/>
          <w:szCs w:val="24"/>
        </w:rPr>
        <w:t xml:space="preserve"> (ed.), </w:t>
      </w:r>
      <w:r w:rsidRPr="003876CE">
        <w:rPr>
          <w:rFonts w:ascii="Garamond" w:hAnsi="Garamond"/>
          <w:i/>
          <w:iCs/>
          <w:sz w:val="24"/>
          <w:szCs w:val="24"/>
        </w:rPr>
        <w:t>The Cambridge Handbook of Thinking and Reasoning</w:t>
      </w:r>
      <w:r w:rsidRPr="003876CE">
        <w:rPr>
          <w:rFonts w:ascii="Garamond" w:hAnsi="Garamond"/>
          <w:sz w:val="24"/>
          <w:szCs w:val="24"/>
        </w:rPr>
        <w:t>. Cambridge, UK: Cambridge University Press, 267–293.</w:t>
      </w:r>
    </w:p>
    <w:p w14:paraId="5384E820"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Gauch</w:t>
      </w:r>
      <w:proofErr w:type="spellEnd"/>
      <w:r w:rsidRPr="003876CE">
        <w:rPr>
          <w:rFonts w:ascii="Garamond" w:hAnsi="Garamond"/>
          <w:sz w:val="24"/>
          <w:szCs w:val="24"/>
        </w:rPr>
        <w:t xml:space="preserve">, H.G. (2012). </w:t>
      </w:r>
      <w:r w:rsidRPr="003876CE">
        <w:rPr>
          <w:rFonts w:ascii="Garamond" w:hAnsi="Garamond"/>
          <w:i/>
          <w:sz w:val="24"/>
          <w:szCs w:val="24"/>
        </w:rPr>
        <w:t xml:space="preserve">Scientific Method </w:t>
      </w:r>
      <w:proofErr w:type="gramStart"/>
      <w:r w:rsidRPr="003876CE">
        <w:rPr>
          <w:rFonts w:ascii="Garamond" w:hAnsi="Garamond"/>
          <w:i/>
          <w:sz w:val="24"/>
          <w:szCs w:val="24"/>
        </w:rPr>
        <w:t>In</w:t>
      </w:r>
      <w:proofErr w:type="gramEnd"/>
      <w:r w:rsidRPr="003876CE">
        <w:rPr>
          <w:rFonts w:ascii="Garamond" w:hAnsi="Garamond"/>
          <w:i/>
          <w:sz w:val="24"/>
          <w:szCs w:val="24"/>
        </w:rPr>
        <w:t xml:space="preserve"> Brief</w:t>
      </w:r>
      <w:r w:rsidRPr="003876CE">
        <w:rPr>
          <w:rFonts w:ascii="Garamond" w:hAnsi="Garamond"/>
          <w:sz w:val="24"/>
          <w:szCs w:val="24"/>
        </w:rPr>
        <w:t xml:space="preserve">. Cambridge, UK: Cambridge University Press. </w:t>
      </w:r>
    </w:p>
    <w:p w14:paraId="2CC9FDF3" w14:textId="77777777" w:rsidR="00F14ABA" w:rsidRPr="003876CE" w:rsidRDefault="00F14ABA" w:rsidP="00F75D61">
      <w:pPr>
        <w:spacing w:after="100" w:line="240" w:lineRule="auto"/>
        <w:ind w:left="720" w:hanging="720"/>
        <w:jc w:val="both"/>
        <w:rPr>
          <w:rFonts w:ascii="Garamond" w:hAnsi="Garamond"/>
          <w:iCs/>
          <w:sz w:val="24"/>
          <w:szCs w:val="24"/>
        </w:rPr>
      </w:pPr>
      <w:r w:rsidRPr="003876CE">
        <w:rPr>
          <w:rFonts w:ascii="Garamond" w:hAnsi="Garamond"/>
          <w:iCs/>
          <w:sz w:val="24"/>
          <w:szCs w:val="24"/>
        </w:rPr>
        <w:t xml:space="preserve">Gettier, E. (1963). “Is Justified True Belief Knowledge?”, </w:t>
      </w:r>
      <w:r w:rsidRPr="003876CE">
        <w:rPr>
          <w:rFonts w:ascii="Garamond" w:hAnsi="Garamond"/>
          <w:i/>
          <w:iCs/>
          <w:sz w:val="24"/>
          <w:szCs w:val="24"/>
        </w:rPr>
        <w:t>Analysis</w:t>
      </w:r>
      <w:r w:rsidRPr="003876CE">
        <w:rPr>
          <w:rFonts w:ascii="Garamond" w:hAnsi="Garamond"/>
          <w:iCs/>
          <w:sz w:val="24"/>
          <w:szCs w:val="24"/>
        </w:rPr>
        <w:t xml:space="preserve">, 23(6): 121–123. </w:t>
      </w:r>
    </w:p>
    <w:p w14:paraId="5C20237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Greco, J. (2002). “Virtues in Epistemology,” in P. Moser (ed.), </w:t>
      </w:r>
      <w:r w:rsidRPr="003876CE">
        <w:rPr>
          <w:rFonts w:ascii="Garamond" w:hAnsi="Garamond"/>
          <w:i/>
          <w:iCs/>
          <w:sz w:val="24"/>
          <w:szCs w:val="24"/>
        </w:rPr>
        <w:t>Oxford Handbook of Epistemology</w:t>
      </w:r>
      <w:r w:rsidRPr="003876CE">
        <w:rPr>
          <w:rFonts w:ascii="Garamond" w:hAnsi="Garamond"/>
          <w:sz w:val="24"/>
          <w:szCs w:val="24"/>
        </w:rPr>
        <w:t>. New York: Oxford University Press, 287–315.</w:t>
      </w:r>
    </w:p>
    <w:p w14:paraId="57FCDA41"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Harman, G. (1965). “The Inference to the Best Explanation,” </w:t>
      </w:r>
      <w:r w:rsidRPr="003876CE">
        <w:rPr>
          <w:rFonts w:ascii="Garamond" w:hAnsi="Garamond"/>
          <w:i/>
          <w:sz w:val="24"/>
          <w:szCs w:val="24"/>
        </w:rPr>
        <w:t>Philosophical Review</w:t>
      </w:r>
      <w:r w:rsidRPr="003876CE">
        <w:rPr>
          <w:rFonts w:ascii="Garamond" w:hAnsi="Garamond"/>
          <w:sz w:val="24"/>
          <w:szCs w:val="24"/>
        </w:rPr>
        <w:t xml:space="preserve">, 74: 88–95. </w:t>
      </w:r>
    </w:p>
    <w:p w14:paraId="1A4DC389"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Heathwood, C. (2014). “Subjective Theories of Well-Being,” in B. Eggleston and D. Miller (eds.), </w:t>
      </w:r>
      <w:r w:rsidRPr="003876CE">
        <w:rPr>
          <w:rFonts w:ascii="Garamond" w:hAnsi="Garamond"/>
          <w:i/>
          <w:iCs/>
          <w:sz w:val="24"/>
          <w:szCs w:val="24"/>
        </w:rPr>
        <w:t>The Cambridge Companion to Utilitarianism</w:t>
      </w:r>
      <w:r w:rsidRPr="003876CE">
        <w:rPr>
          <w:rFonts w:ascii="Garamond" w:hAnsi="Garamond"/>
          <w:sz w:val="24"/>
          <w:szCs w:val="24"/>
        </w:rPr>
        <w:t>. Cambridge, UK: Cambridge University Press, 199–219.</w:t>
      </w:r>
    </w:p>
    <w:p w14:paraId="34532308"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lastRenderedPageBreak/>
        <w:t>Heathwood, C. (2019). “Which Desires Are Relevant to Well</w:t>
      </w:r>
      <w:r w:rsidRPr="003876CE">
        <w:rPr>
          <w:rFonts w:ascii="Times New Roman" w:hAnsi="Times New Roman" w:cs="Times New Roman"/>
          <w:sz w:val="24"/>
          <w:szCs w:val="24"/>
        </w:rPr>
        <w:t>‐</w:t>
      </w:r>
      <w:r w:rsidRPr="003876CE">
        <w:rPr>
          <w:rFonts w:ascii="Garamond" w:hAnsi="Garamond"/>
          <w:sz w:val="24"/>
          <w:szCs w:val="24"/>
        </w:rPr>
        <w:t xml:space="preserve">Being?” </w:t>
      </w:r>
      <w:proofErr w:type="spellStart"/>
      <w:r w:rsidRPr="003876CE">
        <w:rPr>
          <w:rFonts w:ascii="Garamond" w:hAnsi="Garamond"/>
          <w:i/>
          <w:iCs/>
          <w:sz w:val="24"/>
          <w:szCs w:val="24"/>
        </w:rPr>
        <w:t>No</w:t>
      </w:r>
      <w:r w:rsidRPr="003876CE">
        <w:rPr>
          <w:rFonts w:ascii="Garamond" w:hAnsi="Garamond" w:cs="Garamond"/>
          <w:i/>
          <w:iCs/>
          <w:sz w:val="24"/>
          <w:szCs w:val="24"/>
        </w:rPr>
        <w:t>û</w:t>
      </w:r>
      <w:r w:rsidRPr="003876CE">
        <w:rPr>
          <w:rFonts w:ascii="Garamond" w:hAnsi="Garamond"/>
          <w:i/>
          <w:iCs/>
          <w:sz w:val="24"/>
          <w:szCs w:val="24"/>
        </w:rPr>
        <w:t>s</w:t>
      </w:r>
      <w:proofErr w:type="spellEnd"/>
      <w:r w:rsidRPr="003876CE">
        <w:rPr>
          <w:rFonts w:ascii="Garamond" w:hAnsi="Garamond"/>
          <w:sz w:val="24"/>
          <w:szCs w:val="24"/>
        </w:rPr>
        <w:t>, 53(3): 664-688.</w:t>
      </w:r>
    </w:p>
    <w:p w14:paraId="7473AF96"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Hookway, C. (1994). “Cognitive Virtues and Epistemic Evaluations,” </w:t>
      </w:r>
      <w:r w:rsidRPr="003876CE">
        <w:rPr>
          <w:rFonts w:ascii="Garamond" w:hAnsi="Garamond"/>
          <w:i/>
          <w:iCs/>
          <w:sz w:val="24"/>
          <w:szCs w:val="24"/>
        </w:rPr>
        <w:t>International Journal of Philosophical Studies</w:t>
      </w:r>
      <w:r w:rsidRPr="003876CE">
        <w:rPr>
          <w:rFonts w:ascii="Garamond" w:hAnsi="Garamond"/>
          <w:sz w:val="24"/>
          <w:szCs w:val="24"/>
        </w:rPr>
        <w:t>, 2(2): 211–27.</w:t>
      </w:r>
    </w:p>
    <w:p w14:paraId="15240ADA"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Hookway, C. (2003). “Affective States and Epistemic Immediacy,” </w:t>
      </w:r>
      <w:proofErr w:type="spellStart"/>
      <w:r w:rsidRPr="003876CE">
        <w:rPr>
          <w:rFonts w:ascii="Garamond" w:hAnsi="Garamond"/>
          <w:i/>
          <w:iCs/>
          <w:sz w:val="24"/>
          <w:szCs w:val="24"/>
        </w:rPr>
        <w:t>Metaphilosophy</w:t>
      </w:r>
      <w:proofErr w:type="spellEnd"/>
      <w:r w:rsidRPr="003876CE">
        <w:rPr>
          <w:rFonts w:ascii="Garamond" w:hAnsi="Garamond"/>
          <w:sz w:val="24"/>
          <w:szCs w:val="24"/>
        </w:rPr>
        <w:t>, 34(1-2): 78-96.</w:t>
      </w:r>
    </w:p>
    <w:p w14:paraId="22C0FC54"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Hookway, C. (2003). “How to be a Virtue Epistemologist,” in M. DePaul and L. Zagzebski, (eds.), </w:t>
      </w:r>
      <w:r w:rsidRPr="003876CE">
        <w:rPr>
          <w:rFonts w:ascii="Garamond" w:hAnsi="Garamond"/>
          <w:i/>
          <w:iCs/>
          <w:sz w:val="24"/>
          <w:szCs w:val="24"/>
        </w:rPr>
        <w:t>Intellectual Virtue: Perspectives from Ethics and Epistemology</w:t>
      </w:r>
      <w:r w:rsidRPr="003876CE">
        <w:rPr>
          <w:rFonts w:ascii="Garamond" w:hAnsi="Garamond"/>
          <w:sz w:val="24"/>
          <w:szCs w:val="24"/>
        </w:rPr>
        <w:t>, Oxford: Oxford University Press, 183–202.</w:t>
      </w:r>
    </w:p>
    <w:p w14:paraId="609CDFA8"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Hookway, C. (2011). “James’s Epistemology and the Will to Believe,” </w:t>
      </w:r>
      <w:r w:rsidRPr="003876CE">
        <w:rPr>
          <w:rFonts w:ascii="Garamond" w:hAnsi="Garamond"/>
          <w:i/>
          <w:iCs/>
          <w:sz w:val="24"/>
          <w:szCs w:val="24"/>
        </w:rPr>
        <w:t>European Journal of Pragmatism and American Philosophy</w:t>
      </w:r>
      <w:r w:rsidRPr="003876CE">
        <w:rPr>
          <w:rFonts w:ascii="Garamond" w:hAnsi="Garamond"/>
          <w:sz w:val="24"/>
          <w:szCs w:val="24"/>
        </w:rPr>
        <w:t>, 3(1): 30-38.</w:t>
      </w:r>
    </w:p>
    <w:p w14:paraId="7D3D124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Horwich, P. (1982). </w:t>
      </w:r>
      <w:r w:rsidRPr="003876CE">
        <w:rPr>
          <w:rFonts w:ascii="Garamond" w:hAnsi="Garamond"/>
          <w:i/>
          <w:sz w:val="24"/>
          <w:szCs w:val="24"/>
        </w:rPr>
        <w:t>Probability and Evidence</w:t>
      </w:r>
      <w:r w:rsidRPr="003876CE">
        <w:rPr>
          <w:rFonts w:ascii="Garamond" w:hAnsi="Garamond"/>
          <w:sz w:val="24"/>
          <w:szCs w:val="24"/>
        </w:rPr>
        <w:t xml:space="preserve">. Cambridge, UK: Cambridge University Press. </w:t>
      </w:r>
    </w:p>
    <w:p w14:paraId="2AF2733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Hughes, C., Herron, S., &amp; Younge, J. (2014). </w:t>
      </w:r>
      <w:r w:rsidRPr="003876CE">
        <w:rPr>
          <w:rFonts w:ascii="Garamond" w:hAnsi="Garamond"/>
          <w:i/>
          <w:iCs/>
          <w:sz w:val="24"/>
          <w:szCs w:val="24"/>
        </w:rPr>
        <w:t xml:space="preserve">Cognitive </w:t>
      </w:r>
      <w:proofErr w:type="spellStart"/>
      <w:r w:rsidRPr="003876CE">
        <w:rPr>
          <w:rFonts w:ascii="Garamond" w:hAnsi="Garamond"/>
          <w:i/>
          <w:iCs/>
          <w:sz w:val="24"/>
          <w:szCs w:val="24"/>
        </w:rPr>
        <w:t>Behavioural</w:t>
      </w:r>
      <w:proofErr w:type="spellEnd"/>
      <w:r w:rsidRPr="003876CE">
        <w:rPr>
          <w:rFonts w:ascii="Garamond" w:hAnsi="Garamond"/>
          <w:i/>
          <w:iCs/>
          <w:sz w:val="24"/>
          <w:szCs w:val="24"/>
        </w:rPr>
        <w:t xml:space="preserve"> Therapy for Mild to Moderate Depression and Anxiety</w:t>
      </w:r>
      <w:r w:rsidRPr="003876CE">
        <w:rPr>
          <w:rFonts w:ascii="Garamond" w:hAnsi="Garamond"/>
          <w:sz w:val="24"/>
          <w:szCs w:val="24"/>
        </w:rPr>
        <w:t>. New York, NY: Open University Press.</w:t>
      </w:r>
    </w:p>
    <w:p w14:paraId="323A43DE"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Hurka, T. (1993). </w:t>
      </w:r>
      <w:r w:rsidRPr="003876CE">
        <w:rPr>
          <w:rFonts w:ascii="Garamond" w:hAnsi="Garamond"/>
          <w:i/>
          <w:iCs/>
          <w:sz w:val="24"/>
          <w:szCs w:val="24"/>
        </w:rPr>
        <w:t>Perfectionism.</w:t>
      </w:r>
      <w:r w:rsidRPr="003876CE">
        <w:rPr>
          <w:rFonts w:ascii="Garamond" w:hAnsi="Garamond"/>
          <w:sz w:val="24"/>
          <w:szCs w:val="24"/>
        </w:rPr>
        <w:t> New York: Oxford University Press.</w:t>
      </w:r>
    </w:p>
    <w:p w14:paraId="004A7B69"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Hursthouse, R. (1996). “Normative Virtue Ethics,” in R. Crisp, (ed.), </w:t>
      </w:r>
      <w:r w:rsidRPr="003876CE">
        <w:rPr>
          <w:rFonts w:ascii="Garamond" w:hAnsi="Garamond"/>
          <w:i/>
          <w:iCs/>
          <w:sz w:val="24"/>
          <w:szCs w:val="24"/>
        </w:rPr>
        <w:t>How Should One Live?</w:t>
      </w:r>
      <w:r w:rsidRPr="003876CE">
        <w:rPr>
          <w:rFonts w:ascii="Garamond" w:hAnsi="Garamond"/>
          <w:sz w:val="24"/>
          <w:szCs w:val="24"/>
        </w:rPr>
        <w:t xml:space="preserve"> Oxford: Oxford University Press, 19-33.</w:t>
      </w:r>
    </w:p>
    <w:p w14:paraId="2A05C26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Jakobsen, M. (2020). "Determining the Need for Explanation," Faith and Philosophy, 37(2): 230-241.</w:t>
      </w:r>
    </w:p>
    <w:p w14:paraId="39FEFD72"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Kahneman, D. (2011). </w:t>
      </w:r>
      <w:r w:rsidRPr="003876CE">
        <w:rPr>
          <w:rFonts w:ascii="Garamond" w:hAnsi="Garamond"/>
          <w:i/>
          <w:iCs/>
          <w:sz w:val="24"/>
          <w:szCs w:val="24"/>
        </w:rPr>
        <w:t>Thinking, Fast and Slow.</w:t>
      </w:r>
      <w:r w:rsidRPr="003876CE">
        <w:rPr>
          <w:rFonts w:ascii="Garamond" w:hAnsi="Garamond"/>
          <w:sz w:val="24"/>
          <w:szCs w:val="24"/>
        </w:rPr>
        <w:t xml:space="preserve"> New York: Farrar, Straus, and Giroux.</w:t>
      </w:r>
    </w:p>
    <w:p w14:paraId="064DE213" w14:textId="77777777" w:rsidR="00F14ABA" w:rsidRPr="003876CE" w:rsidRDefault="00F14ABA" w:rsidP="00F75D61">
      <w:pPr>
        <w:spacing w:after="100" w:line="240" w:lineRule="auto"/>
        <w:jc w:val="both"/>
        <w:rPr>
          <w:rFonts w:ascii="Garamond" w:hAnsi="Garamond"/>
          <w:sz w:val="24"/>
          <w:szCs w:val="24"/>
        </w:rPr>
      </w:pPr>
      <w:r w:rsidRPr="003876CE">
        <w:rPr>
          <w:rFonts w:ascii="Garamond" w:hAnsi="Garamond"/>
          <w:sz w:val="24"/>
          <w:szCs w:val="24"/>
        </w:rPr>
        <w:t xml:space="preserve">Kazez, J. (2007). </w:t>
      </w:r>
      <w:r w:rsidRPr="003876CE">
        <w:rPr>
          <w:rFonts w:ascii="Garamond" w:hAnsi="Garamond"/>
          <w:i/>
          <w:iCs/>
          <w:sz w:val="24"/>
          <w:szCs w:val="24"/>
        </w:rPr>
        <w:t>The Weight of Things: Philosophy and The Good Life</w:t>
      </w:r>
      <w:r w:rsidRPr="003876CE">
        <w:rPr>
          <w:rFonts w:ascii="Garamond" w:hAnsi="Garamond"/>
          <w:sz w:val="24"/>
          <w:szCs w:val="24"/>
        </w:rPr>
        <w:t>. Malden, MA: Blackwell Publishing.</w:t>
      </w:r>
    </w:p>
    <w:p w14:paraId="74E69657"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Kidd, I.J. (2011). “Pierre Duhem’s Epistemic Aims and the Intellectual Virtue of Humility: A Reply to Ivanova,” </w:t>
      </w:r>
      <w:r w:rsidRPr="003876CE">
        <w:rPr>
          <w:rFonts w:ascii="Garamond" w:hAnsi="Garamond"/>
          <w:i/>
          <w:iCs/>
          <w:sz w:val="24"/>
          <w:szCs w:val="24"/>
        </w:rPr>
        <w:t>Studies in History and Philosophy of Science Part A</w:t>
      </w:r>
      <w:r w:rsidRPr="003876CE">
        <w:rPr>
          <w:rFonts w:ascii="Garamond" w:hAnsi="Garamond"/>
          <w:sz w:val="24"/>
          <w:szCs w:val="24"/>
        </w:rPr>
        <w:t>, 42(1): 185–189.</w:t>
      </w:r>
    </w:p>
    <w:p w14:paraId="4D228496"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Kierkegaard, S. (1844/1989). </w:t>
      </w:r>
      <w:r w:rsidRPr="003876CE">
        <w:rPr>
          <w:rFonts w:ascii="Garamond" w:hAnsi="Garamond"/>
          <w:i/>
          <w:iCs/>
          <w:sz w:val="24"/>
          <w:szCs w:val="24"/>
        </w:rPr>
        <w:t>The Concept of Anxiety. A Simple Psychologically Orientin Deliberation on the Dogmatic Issue of Hereditary Sin</w:t>
      </w:r>
      <w:r w:rsidRPr="003876CE">
        <w:rPr>
          <w:rFonts w:ascii="Garamond" w:hAnsi="Garamond"/>
          <w:sz w:val="24"/>
          <w:szCs w:val="24"/>
        </w:rPr>
        <w:t xml:space="preserve">. Trans. </w:t>
      </w:r>
      <w:proofErr w:type="spellStart"/>
      <w:r w:rsidRPr="003876CE">
        <w:rPr>
          <w:rFonts w:ascii="Garamond" w:hAnsi="Garamond"/>
          <w:sz w:val="24"/>
          <w:szCs w:val="24"/>
        </w:rPr>
        <w:t>Reidar</w:t>
      </w:r>
      <w:proofErr w:type="spellEnd"/>
      <w:r w:rsidRPr="003876CE">
        <w:rPr>
          <w:rFonts w:ascii="Garamond" w:hAnsi="Garamond"/>
          <w:sz w:val="24"/>
          <w:szCs w:val="24"/>
        </w:rPr>
        <w:t xml:space="preserve"> </w:t>
      </w:r>
      <w:proofErr w:type="spellStart"/>
      <w:r w:rsidRPr="003876CE">
        <w:rPr>
          <w:rFonts w:ascii="Garamond" w:hAnsi="Garamond"/>
          <w:sz w:val="24"/>
          <w:szCs w:val="24"/>
        </w:rPr>
        <w:t>Thomte</w:t>
      </w:r>
      <w:proofErr w:type="spellEnd"/>
      <w:r w:rsidRPr="003876CE">
        <w:rPr>
          <w:rFonts w:ascii="Garamond" w:hAnsi="Garamond"/>
          <w:sz w:val="24"/>
          <w:szCs w:val="24"/>
        </w:rPr>
        <w:t xml:space="preserve"> and Albert B. Anderson. Princeton: Princeton University Press.</w:t>
      </w:r>
    </w:p>
    <w:p w14:paraId="4045476F"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Kraut, R. (2007). </w:t>
      </w:r>
      <w:r w:rsidRPr="003876CE">
        <w:rPr>
          <w:rFonts w:ascii="Garamond" w:hAnsi="Garamond"/>
          <w:i/>
          <w:iCs/>
          <w:sz w:val="24"/>
          <w:szCs w:val="24"/>
        </w:rPr>
        <w:t>What is Good and Why: The Ethics of Well-Being</w:t>
      </w:r>
      <w:r w:rsidRPr="003876CE">
        <w:rPr>
          <w:rFonts w:ascii="Garamond" w:hAnsi="Garamond"/>
          <w:sz w:val="24"/>
          <w:szCs w:val="24"/>
        </w:rPr>
        <w:t>. Cambridge, MA: Harvard University Press.</w:t>
      </w:r>
    </w:p>
    <w:p w14:paraId="3CD2381A"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Kuhn, T. (1970). </w:t>
      </w:r>
      <w:r w:rsidRPr="003876CE">
        <w:rPr>
          <w:rFonts w:ascii="Garamond" w:hAnsi="Garamond"/>
          <w:i/>
          <w:iCs/>
          <w:sz w:val="24"/>
          <w:szCs w:val="24"/>
        </w:rPr>
        <w:t>The Structure of Scientific Revolution</w:t>
      </w:r>
      <w:r w:rsidRPr="003876CE">
        <w:rPr>
          <w:rFonts w:ascii="Garamond" w:hAnsi="Garamond"/>
          <w:sz w:val="24"/>
          <w:szCs w:val="24"/>
        </w:rPr>
        <w:t>. Chicago: University of Chicago Press.</w:t>
      </w:r>
    </w:p>
    <w:p w14:paraId="67BF21EC"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Kurth, C. (2018). </w:t>
      </w:r>
      <w:r w:rsidRPr="003876CE">
        <w:rPr>
          <w:rFonts w:ascii="Garamond" w:hAnsi="Garamond"/>
          <w:i/>
          <w:iCs/>
          <w:sz w:val="24"/>
          <w:szCs w:val="24"/>
        </w:rPr>
        <w:t>The Anxious Mind: An Investigation into the Varieties and Virtues of Anxiety</w:t>
      </w:r>
      <w:r w:rsidRPr="003876CE">
        <w:rPr>
          <w:rFonts w:ascii="Garamond" w:hAnsi="Garamond"/>
          <w:sz w:val="24"/>
          <w:szCs w:val="24"/>
        </w:rPr>
        <w:t>. Cambridge, MA: MIT Press.</w:t>
      </w:r>
    </w:p>
    <w:p w14:paraId="2A854AD4" w14:textId="77777777" w:rsidR="00F14ABA" w:rsidRPr="003876CE" w:rsidRDefault="00F14ABA" w:rsidP="00F14ABA">
      <w:pPr>
        <w:rPr>
          <w:rFonts w:ascii="Garamond" w:hAnsi="Garamond"/>
          <w:sz w:val="24"/>
          <w:szCs w:val="24"/>
        </w:rPr>
      </w:pPr>
      <w:r w:rsidRPr="003876CE">
        <w:rPr>
          <w:rFonts w:ascii="Garamond" w:hAnsi="Garamond"/>
          <w:sz w:val="24"/>
          <w:szCs w:val="24"/>
        </w:rPr>
        <w:t>Lacewing, M. (2005). “Emotional Self</w:t>
      </w:r>
      <w:r w:rsidRPr="003876CE">
        <w:rPr>
          <w:rFonts w:ascii="Times New Roman" w:hAnsi="Times New Roman" w:cs="Times New Roman"/>
          <w:sz w:val="24"/>
          <w:szCs w:val="24"/>
        </w:rPr>
        <w:t>‐</w:t>
      </w:r>
      <w:r w:rsidRPr="003876CE">
        <w:rPr>
          <w:rFonts w:ascii="Garamond" w:hAnsi="Garamond"/>
          <w:sz w:val="24"/>
          <w:szCs w:val="24"/>
        </w:rPr>
        <w:t xml:space="preserve">Awareness and Ethical Deliberation,” </w:t>
      </w:r>
      <w:r w:rsidRPr="003876CE">
        <w:rPr>
          <w:rFonts w:ascii="Garamond" w:hAnsi="Garamond"/>
          <w:i/>
          <w:iCs/>
          <w:sz w:val="24"/>
          <w:szCs w:val="24"/>
        </w:rPr>
        <w:t>Ratio</w:t>
      </w:r>
      <w:r w:rsidRPr="003876CE">
        <w:rPr>
          <w:rFonts w:ascii="Garamond" w:hAnsi="Garamond"/>
          <w:sz w:val="24"/>
          <w:szCs w:val="24"/>
        </w:rPr>
        <w:t>, 18(1): 65-81.</w:t>
      </w:r>
    </w:p>
    <w:p w14:paraId="569476AA" w14:textId="77777777" w:rsidR="00F14ABA" w:rsidRPr="003876CE" w:rsidRDefault="00F14ABA" w:rsidP="00F75D61">
      <w:pPr>
        <w:spacing w:after="100" w:line="240" w:lineRule="auto"/>
        <w:ind w:left="720" w:hanging="720"/>
        <w:jc w:val="both"/>
        <w:rPr>
          <w:rFonts w:ascii="Garamond" w:hAnsi="Garamond"/>
          <w:sz w:val="24"/>
          <w:szCs w:val="24"/>
        </w:rPr>
      </w:pPr>
      <w:proofErr w:type="spellStart"/>
      <w:r w:rsidRPr="003876CE">
        <w:rPr>
          <w:rFonts w:ascii="Garamond" w:hAnsi="Garamond"/>
          <w:sz w:val="24"/>
          <w:szCs w:val="24"/>
        </w:rPr>
        <w:t>Lando</w:t>
      </w:r>
      <w:proofErr w:type="spellEnd"/>
      <w:r w:rsidRPr="003876CE">
        <w:rPr>
          <w:rFonts w:ascii="Garamond" w:hAnsi="Garamond"/>
          <w:sz w:val="24"/>
          <w:szCs w:val="24"/>
        </w:rPr>
        <w:t xml:space="preserve">, T. (2016). “Coincidence and Common Cause,” </w:t>
      </w:r>
      <w:r w:rsidRPr="003876CE">
        <w:rPr>
          <w:rFonts w:ascii="Garamond" w:hAnsi="Garamond"/>
          <w:i/>
          <w:sz w:val="24"/>
          <w:szCs w:val="24"/>
        </w:rPr>
        <w:t>Nous</w:t>
      </w:r>
      <w:r w:rsidRPr="003876CE">
        <w:rPr>
          <w:rFonts w:ascii="Garamond" w:hAnsi="Garamond"/>
          <w:sz w:val="24"/>
          <w:szCs w:val="24"/>
        </w:rPr>
        <w:t xml:space="preserve">, 51(1): 132-51. </w:t>
      </w:r>
    </w:p>
    <w:p w14:paraId="189934D2"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Lange, M. (2016). </w:t>
      </w:r>
      <w:r w:rsidRPr="003876CE">
        <w:rPr>
          <w:rFonts w:ascii="Garamond" w:hAnsi="Garamond"/>
          <w:i/>
          <w:sz w:val="24"/>
          <w:szCs w:val="24"/>
        </w:rPr>
        <w:t>Because Without Cause: Non-Causal Explanations in Science and Mathematics</w:t>
      </w:r>
      <w:r w:rsidRPr="003876CE">
        <w:rPr>
          <w:rFonts w:ascii="Garamond" w:hAnsi="Garamond"/>
          <w:sz w:val="24"/>
          <w:szCs w:val="24"/>
        </w:rPr>
        <w:t xml:space="preserve">. New York: Oxford University Press. </w:t>
      </w:r>
    </w:p>
    <w:p w14:paraId="488C26B1"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Lange, M. (2017). “The evidential relevance of </w:t>
      </w:r>
      <w:proofErr w:type="spellStart"/>
      <w:r w:rsidRPr="003876CE">
        <w:rPr>
          <w:rFonts w:ascii="Garamond" w:hAnsi="Garamond"/>
          <w:sz w:val="24"/>
          <w:szCs w:val="24"/>
        </w:rPr>
        <w:t>explanatoriness</w:t>
      </w:r>
      <w:proofErr w:type="spellEnd"/>
      <w:r w:rsidRPr="003876CE">
        <w:rPr>
          <w:rFonts w:ascii="Garamond" w:hAnsi="Garamond"/>
          <w:sz w:val="24"/>
          <w:szCs w:val="24"/>
        </w:rPr>
        <w:t xml:space="preserve">: A reply to Roche and Sober,” </w:t>
      </w:r>
      <w:r w:rsidRPr="003876CE">
        <w:rPr>
          <w:rFonts w:ascii="Garamond" w:hAnsi="Garamond"/>
          <w:i/>
          <w:iCs/>
          <w:sz w:val="24"/>
          <w:szCs w:val="24"/>
        </w:rPr>
        <w:t>Analysis</w:t>
      </w:r>
      <w:r w:rsidRPr="003876CE">
        <w:rPr>
          <w:rFonts w:ascii="Garamond" w:hAnsi="Garamond"/>
          <w:sz w:val="24"/>
          <w:szCs w:val="24"/>
        </w:rPr>
        <w:t>, 77(2): 303–312.</w:t>
      </w:r>
    </w:p>
    <w:p w14:paraId="1AD7344F"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Lewis, D. (1973). </w:t>
      </w:r>
      <w:r w:rsidRPr="003876CE">
        <w:rPr>
          <w:rFonts w:ascii="Garamond" w:hAnsi="Garamond"/>
          <w:i/>
          <w:sz w:val="24"/>
          <w:szCs w:val="24"/>
        </w:rPr>
        <w:t>Counterfactuals.</w:t>
      </w:r>
      <w:r w:rsidRPr="003876CE">
        <w:rPr>
          <w:rFonts w:ascii="Garamond" w:hAnsi="Garamond"/>
          <w:sz w:val="24"/>
          <w:szCs w:val="24"/>
        </w:rPr>
        <w:t xml:space="preserve"> Cambridge, MA: Harvard University Press.  </w:t>
      </w:r>
    </w:p>
    <w:p w14:paraId="4CFE8879"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Lipton, P. (2004). </w:t>
      </w:r>
      <w:r w:rsidRPr="003876CE">
        <w:rPr>
          <w:rFonts w:ascii="Garamond" w:hAnsi="Garamond"/>
          <w:i/>
          <w:sz w:val="24"/>
          <w:szCs w:val="24"/>
        </w:rPr>
        <w:t>Inference to the Best Explanation</w:t>
      </w:r>
      <w:r w:rsidRPr="003876CE">
        <w:rPr>
          <w:rFonts w:ascii="Garamond" w:hAnsi="Garamond"/>
          <w:sz w:val="24"/>
          <w:szCs w:val="24"/>
        </w:rPr>
        <w:t xml:space="preserve">, </w:t>
      </w:r>
      <w:r w:rsidRPr="003876CE">
        <w:rPr>
          <w:rFonts w:ascii="Garamond" w:hAnsi="Garamond"/>
          <w:i/>
          <w:sz w:val="24"/>
          <w:szCs w:val="24"/>
        </w:rPr>
        <w:t>2</w:t>
      </w:r>
      <w:r w:rsidRPr="003876CE">
        <w:rPr>
          <w:rFonts w:ascii="Garamond" w:hAnsi="Garamond"/>
          <w:i/>
          <w:sz w:val="24"/>
          <w:szCs w:val="24"/>
          <w:vertAlign w:val="superscript"/>
        </w:rPr>
        <w:t>nd</w:t>
      </w:r>
      <w:r w:rsidRPr="003876CE">
        <w:rPr>
          <w:rFonts w:ascii="Garamond" w:hAnsi="Garamond"/>
          <w:i/>
          <w:sz w:val="24"/>
          <w:szCs w:val="24"/>
        </w:rPr>
        <w:t>ed.</w:t>
      </w:r>
      <w:r w:rsidRPr="003876CE">
        <w:rPr>
          <w:rFonts w:ascii="Garamond" w:hAnsi="Garamond"/>
          <w:sz w:val="24"/>
          <w:szCs w:val="24"/>
        </w:rPr>
        <w:t xml:space="preserve"> New York: Routledge. </w:t>
      </w:r>
    </w:p>
    <w:p w14:paraId="680E76D4"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lastRenderedPageBreak/>
        <w:t xml:space="preserve">Lycan, W.G. (2002). “Explanation and Epistemology”, in Paul Moser (ed.), </w:t>
      </w:r>
      <w:r w:rsidRPr="003876CE">
        <w:rPr>
          <w:rFonts w:ascii="Garamond" w:hAnsi="Garamond"/>
          <w:i/>
          <w:sz w:val="24"/>
          <w:szCs w:val="24"/>
        </w:rPr>
        <w:t>The Oxford Handbook of Epistemology.</w:t>
      </w:r>
      <w:r w:rsidRPr="003876CE">
        <w:rPr>
          <w:rFonts w:ascii="Garamond" w:hAnsi="Garamond"/>
          <w:sz w:val="24"/>
          <w:szCs w:val="24"/>
        </w:rPr>
        <w:t xml:space="preserve"> Oxford: Oxford University Press. </w:t>
      </w:r>
    </w:p>
    <w:p w14:paraId="0DF181A7"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McCain, K. &amp; Poston, T. (2014). “Why Explanatoriness is Evidentially Relevant,” </w:t>
      </w:r>
      <w:r w:rsidRPr="003876CE">
        <w:rPr>
          <w:rFonts w:ascii="Garamond" w:hAnsi="Garamond"/>
          <w:i/>
          <w:iCs/>
          <w:sz w:val="24"/>
          <w:szCs w:val="24"/>
        </w:rPr>
        <w:t>Thought</w:t>
      </w:r>
      <w:r w:rsidRPr="003876CE">
        <w:rPr>
          <w:rFonts w:ascii="Garamond" w:hAnsi="Garamond"/>
          <w:sz w:val="24"/>
          <w:szCs w:val="24"/>
        </w:rPr>
        <w:t>, 3: 145–53.</w:t>
      </w:r>
    </w:p>
    <w:p w14:paraId="0507A6F5"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McCain, K. &amp; Poston, T., (eds.). (2017). </w:t>
      </w:r>
      <w:r w:rsidRPr="003876CE">
        <w:rPr>
          <w:rFonts w:ascii="Garamond" w:hAnsi="Garamond"/>
          <w:i/>
          <w:sz w:val="24"/>
          <w:szCs w:val="24"/>
        </w:rPr>
        <w:t>Best Explanations: New Essays on Inference to the Best Explanation.</w:t>
      </w:r>
      <w:r w:rsidRPr="003876CE">
        <w:rPr>
          <w:rFonts w:ascii="Garamond" w:hAnsi="Garamond"/>
          <w:sz w:val="24"/>
          <w:szCs w:val="24"/>
        </w:rPr>
        <w:t xml:space="preserve"> New York: Oxford University Press.</w:t>
      </w:r>
    </w:p>
    <w:p w14:paraId="119CBCD4"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McCain, K., &amp; Poston, T. (2018). “The Evidential Impact of Explanatory Considerations”, in McCain and Poston (eds.), </w:t>
      </w:r>
      <w:r w:rsidRPr="003876CE">
        <w:rPr>
          <w:rFonts w:ascii="Garamond" w:hAnsi="Garamond"/>
          <w:i/>
          <w:iCs/>
          <w:sz w:val="24"/>
          <w:szCs w:val="24"/>
        </w:rPr>
        <w:t>Best Explanations: New Essays on Inference to the Best Explanation</w:t>
      </w:r>
      <w:r w:rsidRPr="003876CE">
        <w:rPr>
          <w:rFonts w:ascii="Garamond" w:hAnsi="Garamond"/>
          <w:sz w:val="24"/>
          <w:szCs w:val="24"/>
        </w:rPr>
        <w:t>. Oxford: Oxford University Press, 121–29.</w:t>
      </w:r>
    </w:p>
    <w:p w14:paraId="4504D0DB"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McKay, R. &amp; Dennett, D. (2009). “The Evolution of Misbelief,” </w:t>
      </w:r>
      <w:r w:rsidRPr="003876CE">
        <w:rPr>
          <w:rFonts w:ascii="Garamond" w:hAnsi="Garamond"/>
          <w:i/>
          <w:iCs/>
          <w:sz w:val="24"/>
          <w:szCs w:val="24"/>
        </w:rPr>
        <w:t>Behavioral and Brain Sciences</w:t>
      </w:r>
      <w:r w:rsidRPr="003876CE">
        <w:rPr>
          <w:rFonts w:ascii="Garamond" w:hAnsi="Garamond"/>
          <w:sz w:val="24"/>
          <w:szCs w:val="24"/>
        </w:rPr>
        <w:t>, 32(6): 493–561.</w:t>
      </w:r>
    </w:p>
    <w:p w14:paraId="64CD321B"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McMullin, E. (1992). </w:t>
      </w:r>
      <w:r w:rsidRPr="003876CE">
        <w:rPr>
          <w:rFonts w:ascii="Garamond" w:hAnsi="Garamond"/>
          <w:i/>
          <w:sz w:val="24"/>
          <w:szCs w:val="24"/>
        </w:rPr>
        <w:t>The Inference that Makes Science</w:t>
      </w:r>
      <w:r w:rsidRPr="003876CE">
        <w:rPr>
          <w:rFonts w:ascii="Garamond" w:hAnsi="Garamond"/>
          <w:sz w:val="24"/>
          <w:szCs w:val="24"/>
        </w:rPr>
        <w:t>, Milwaukee WI: Marquette University Press.</w:t>
      </w:r>
    </w:p>
    <w:p w14:paraId="2F0819C4"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Minnameier, G. (2004). “Peirce-suit of truth: Why inference to the best explanation and abduction ought not to be confused,” </w:t>
      </w:r>
      <w:proofErr w:type="spellStart"/>
      <w:r w:rsidRPr="003876CE">
        <w:rPr>
          <w:rFonts w:ascii="Garamond" w:hAnsi="Garamond"/>
          <w:i/>
          <w:sz w:val="24"/>
          <w:szCs w:val="24"/>
        </w:rPr>
        <w:t>Erkenntnis</w:t>
      </w:r>
      <w:proofErr w:type="spellEnd"/>
      <w:r w:rsidRPr="003876CE">
        <w:rPr>
          <w:rFonts w:ascii="Garamond" w:hAnsi="Garamond"/>
          <w:sz w:val="24"/>
          <w:szCs w:val="24"/>
        </w:rPr>
        <w:t xml:space="preserve">, 60(1): 75–105. </w:t>
      </w:r>
    </w:p>
    <w:p w14:paraId="64D13384"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Montmarquet, J. (2018). “Do Epistemic Virtues Require a Motivation for Truth?”</w:t>
      </w:r>
      <w:r w:rsidRPr="003876CE">
        <w:rPr>
          <w:rFonts w:ascii="Garamond" w:hAnsi="Garamond"/>
          <w:i/>
          <w:iCs/>
          <w:sz w:val="24"/>
          <w:szCs w:val="24"/>
        </w:rPr>
        <w:t xml:space="preserve"> </w:t>
      </w:r>
      <w:r w:rsidRPr="003876CE">
        <w:rPr>
          <w:rFonts w:ascii="Garamond" w:hAnsi="Garamond"/>
          <w:sz w:val="24"/>
          <w:szCs w:val="24"/>
        </w:rPr>
        <w:t xml:space="preserve">in H. Battaly (ed.), </w:t>
      </w:r>
      <w:r w:rsidRPr="003876CE">
        <w:rPr>
          <w:rFonts w:ascii="Garamond" w:hAnsi="Garamond"/>
          <w:i/>
          <w:iCs/>
          <w:sz w:val="24"/>
          <w:szCs w:val="24"/>
        </w:rPr>
        <w:t>The Routledge Handbook of Virtue Epistemology</w:t>
      </w:r>
      <w:r w:rsidRPr="003876CE">
        <w:rPr>
          <w:rFonts w:ascii="Garamond" w:hAnsi="Garamond"/>
          <w:sz w:val="24"/>
          <w:szCs w:val="24"/>
        </w:rPr>
        <w:t>. Abingdon: Routledge, 37-46.</w:t>
      </w:r>
    </w:p>
    <w:p w14:paraId="48B23B7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Nagel, J. (2010). “Epistemic Anxiety and Adaptive Invariantism,” </w:t>
      </w:r>
      <w:r w:rsidRPr="003876CE">
        <w:rPr>
          <w:rFonts w:ascii="Garamond" w:hAnsi="Garamond"/>
          <w:i/>
          <w:iCs/>
          <w:sz w:val="24"/>
          <w:szCs w:val="24"/>
        </w:rPr>
        <w:t>Philosophical Perspectives</w:t>
      </w:r>
      <w:r w:rsidRPr="003876CE">
        <w:rPr>
          <w:rFonts w:ascii="Garamond" w:hAnsi="Garamond"/>
          <w:sz w:val="24"/>
          <w:szCs w:val="24"/>
        </w:rPr>
        <w:t>, 24(1): 407-435.</w:t>
      </w:r>
    </w:p>
    <w:p w14:paraId="789F8536"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Nussbaum, M. (1988). “Non-Relative Virtues: An Aristotelian Approach,” </w:t>
      </w:r>
      <w:r w:rsidRPr="003876CE">
        <w:rPr>
          <w:rFonts w:ascii="Garamond" w:hAnsi="Garamond"/>
          <w:i/>
          <w:iCs/>
          <w:sz w:val="24"/>
          <w:szCs w:val="24"/>
        </w:rPr>
        <w:t>Midwest Studies in Philosophy</w:t>
      </w:r>
      <w:r w:rsidRPr="003876CE">
        <w:rPr>
          <w:rFonts w:ascii="Garamond" w:hAnsi="Garamond"/>
          <w:sz w:val="24"/>
          <w:szCs w:val="24"/>
        </w:rPr>
        <w:t>, 13: 32–53.</w:t>
      </w:r>
    </w:p>
    <w:p w14:paraId="1AC6720A"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Okasha, S. (2000). “Van Fraassen’s Critique of Inference to the Best Explanation,” </w:t>
      </w:r>
      <w:r w:rsidRPr="003876CE">
        <w:rPr>
          <w:rFonts w:ascii="Garamond" w:hAnsi="Garamond"/>
          <w:i/>
          <w:sz w:val="24"/>
          <w:szCs w:val="24"/>
        </w:rPr>
        <w:t>Studies in the History and Philosophy of Science,</w:t>
      </w:r>
      <w:r w:rsidRPr="003876CE">
        <w:rPr>
          <w:rFonts w:ascii="Garamond" w:hAnsi="Garamond"/>
          <w:sz w:val="24"/>
          <w:szCs w:val="24"/>
        </w:rPr>
        <w:t xml:space="preserve"> 31: 691-710. </w:t>
      </w:r>
    </w:p>
    <w:p w14:paraId="4A11A234" w14:textId="77777777" w:rsidR="00F14ABA" w:rsidRPr="003876CE" w:rsidRDefault="00F14ABA" w:rsidP="00F14ABA">
      <w:pPr>
        <w:ind w:left="720" w:hanging="720"/>
        <w:rPr>
          <w:rFonts w:ascii="Garamond" w:hAnsi="Garamond"/>
          <w:sz w:val="24"/>
          <w:szCs w:val="24"/>
        </w:rPr>
      </w:pPr>
      <w:r w:rsidRPr="003876CE">
        <w:rPr>
          <w:rFonts w:ascii="Garamond" w:hAnsi="Garamond"/>
          <w:sz w:val="24"/>
          <w:szCs w:val="24"/>
        </w:rPr>
        <w:t xml:space="preserve">Omer, S.B., Amin, A.B., &amp; Limaye, R.J. (2017) “Communicating About Vaccines in a Fact-Resistant World,” </w:t>
      </w:r>
      <w:r w:rsidRPr="003876CE">
        <w:rPr>
          <w:rFonts w:ascii="Garamond" w:hAnsi="Garamond"/>
          <w:i/>
          <w:iCs/>
          <w:sz w:val="24"/>
          <w:szCs w:val="24"/>
        </w:rPr>
        <w:t>JAMA Pediatrics</w:t>
      </w:r>
      <w:r w:rsidRPr="003876CE">
        <w:rPr>
          <w:rFonts w:ascii="Garamond" w:hAnsi="Garamond"/>
          <w:sz w:val="24"/>
          <w:szCs w:val="24"/>
        </w:rPr>
        <w:t>, 171(10): 929–930.</w:t>
      </w:r>
    </w:p>
    <w:p w14:paraId="2188840D"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Peirce, C.S. (1877). “The Fixation of Belief,” </w:t>
      </w:r>
      <w:r w:rsidRPr="003876CE">
        <w:rPr>
          <w:rFonts w:ascii="Garamond" w:hAnsi="Garamond"/>
          <w:i/>
          <w:iCs/>
          <w:sz w:val="24"/>
          <w:szCs w:val="24"/>
        </w:rPr>
        <w:t xml:space="preserve">Popular Science Monthly, </w:t>
      </w:r>
      <w:r w:rsidRPr="003876CE">
        <w:rPr>
          <w:rFonts w:ascii="Garamond" w:hAnsi="Garamond"/>
          <w:sz w:val="24"/>
          <w:szCs w:val="24"/>
        </w:rPr>
        <w:t>12(1): 1–15.</w:t>
      </w:r>
    </w:p>
    <w:p w14:paraId="0D3EB46D"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Plantinga, A. (1993). </w:t>
      </w:r>
      <w:r w:rsidRPr="003876CE">
        <w:rPr>
          <w:rFonts w:ascii="Garamond" w:hAnsi="Garamond"/>
          <w:i/>
          <w:iCs/>
          <w:sz w:val="24"/>
          <w:szCs w:val="24"/>
        </w:rPr>
        <w:t>Warrant and Proper Function</w:t>
      </w:r>
      <w:r w:rsidRPr="003876CE">
        <w:rPr>
          <w:rFonts w:ascii="Garamond" w:hAnsi="Garamond"/>
          <w:sz w:val="24"/>
          <w:szCs w:val="24"/>
        </w:rPr>
        <w:t>. New York: Oxford University Press.</w:t>
      </w:r>
    </w:p>
    <w:p w14:paraId="399C7AF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Plantinga, A. (2000). </w:t>
      </w:r>
      <w:r w:rsidRPr="003876CE">
        <w:rPr>
          <w:rFonts w:ascii="Garamond" w:hAnsi="Garamond"/>
          <w:i/>
          <w:iCs/>
          <w:sz w:val="24"/>
          <w:szCs w:val="24"/>
        </w:rPr>
        <w:t>Warranted Christian Belief</w:t>
      </w:r>
      <w:r w:rsidRPr="003876CE">
        <w:rPr>
          <w:rFonts w:ascii="Garamond" w:hAnsi="Garamond"/>
          <w:sz w:val="24"/>
          <w:szCs w:val="24"/>
        </w:rPr>
        <w:t>. New York: Oxford University Press.</w:t>
      </w:r>
    </w:p>
    <w:p w14:paraId="43250BA6" w14:textId="77777777" w:rsidR="00F14ABA" w:rsidRPr="003876CE" w:rsidRDefault="00F14ABA" w:rsidP="00F75D61">
      <w:pPr>
        <w:spacing w:after="100" w:line="240" w:lineRule="auto"/>
        <w:ind w:left="720" w:hanging="720"/>
        <w:jc w:val="both"/>
        <w:rPr>
          <w:rFonts w:ascii="Garamond" w:hAnsi="Garamond"/>
          <w:iCs/>
          <w:sz w:val="24"/>
          <w:szCs w:val="24"/>
        </w:rPr>
      </w:pPr>
      <w:proofErr w:type="spellStart"/>
      <w:r w:rsidRPr="003876CE">
        <w:rPr>
          <w:rFonts w:ascii="Garamond" w:hAnsi="Garamond"/>
          <w:iCs/>
          <w:sz w:val="24"/>
          <w:szCs w:val="24"/>
        </w:rPr>
        <w:t>Pruss</w:t>
      </w:r>
      <w:proofErr w:type="spellEnd"/>
      <w:r w:rsidRPr="003876CE">
        <w:rPr>
          <w:rFonts w:ascii="Garamond" w:hAnsi="Garamond"/>
          <w:iCs/>
          <w:sz w:val="24"/>
          <w:szCs w:val="24"/>
        </w:rPr>
        <w:t xml:space="preserve">, A. (2009). </w:t>
      </w:r>
      <w:r w:rsidRPr="003876CE">
        <w:rPr>
          <w:rFonts w:ascii="Garamond" w:hAnsi="Garamond"/>
          <w:i/>
          <w:iCs/>
          <w:sz w:val="24"/>
          <w:szCs w:val="24"/>
        </w:rPr>
        <w:t>The Principle of Sufficient Reason</w:t>
      </w:r>
      <w:r w:rsidRPr="003876CE">
        <w:rPr>
          <w:rFonts w:ascii="Garamond" w:hAnsi="Garamond"/>
          <w:iCs/>
          <w:sz w:val="24"/>
          <w:szCs w:val="24"/>
        </w:rPr>
        <w:t xml:space="preserve">: </w:t>
      </w:r>
      <w:r w:rsidRPr="003876CE">
        <w:rPr>
          <w:rFonts w:ascii="Garamond" w:hAnsi="Garamond"/>
          <w:i/>
          <w:iCs/>
          <w:sz w:val="24"/>
          <w:szCs w:val="24"/>
        </w:rPr>
        <w:t>A Reassessment</w:t>
      </w:r>
      <w:r w:rsidRPr="003876CE">
        <w:rPr>
          <w:rFonts w:ascii="Garamond" w:hAnsi="Garamond"/>
          <w:iCs/>
          <w:sz w:val="24"/>
          <w:szCs w:val="24"/>
        </w:rPr>
        <w:t xml:space="preserve">. Cambridge University Press. </w:t>
      </w:r>
    </w:p>
    <w:p w14:paraId="7F3CBD9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Psillos, S. (1999). </w:t>
      </w:r>
      <w:r w:rsidRPr="003876CE">
        <w:rPr>
          <w:rFonts w:ascii="Garamond" w:hAnsi="Garamond"/>
          <w:i/>
          <w:sz w:val="24"/>
          <w:szCs w:val="24"/>
        </w:rPr>
        <w:t>Scientific Realism: How Science Tracks the Truth</w:t>
      </w:r>
      <w:r w:rsidRPr="003876CE">
        <w:rPr>
          <w:rFonts w:ascii="Garamond" w:hAnsi="Garamond"/>
          <w:sz w:val="24"/>
          <w:szCs w:val="24"/>
        </w:rPr>
        <w:t xml:space="preserve">. London: Routledge. </w:t>
      </w:r>
    </w:p>
    <w:p w14:paraId="58412A7B"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Psillos, S. (2002). “Simply the Best: A Case for Abduction,” in A. C. Kakas and F. Sadri (eds.), </w:t>
      </w:r>
      <w:r w:rsidRPr="003876CE">
        <w:rPr>
          <w:rFonts w:ascii="Garamond" w:hAnsi="Garamond"/>
          <w:i/>
          <w:sz w:val="24"/>
          <w:szCs w:val="24"/>
        </w:rPr>
        <w:t>Computational Logic: Logic Programming and Beyond</w:t>
      </w:r>
      <w:r w:rsidRPr="003876CE">
        <w:rPr>
          <w:rFonts w:ascii="Garamond" w:hAnsi="Garamond"/>
          <w:sz w:val="24"/>
          <w:szCs w:val="24"/>
        </w:rPr>
        <w:t xml:space="preserve">. Berlin: Springer-Verlag, 605-26. </w:t>
      </w:r>
    </w:p>
    <w:p w14:paraId="5707A38C"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Railton, P. (1986). “Moral Realism,” </w:t>
      </w:r>
      <w:r w:rsidRPr="003876CE">
        <w:rPr>
          <w:rFonts w:ascii="Garamond" w:hAnsi="Garamond"/>
          <w:i/>
          <w:iCs/>
          <w:sz w:val="24"/>
          <w:szCs w:val="24"/>
        </w:rPr>
        <w:t>Philosophical Review</w:t>
      </w:r>
      <w:r w:rsidRPr="003876CE">
        <w:rPr>
          <w:rFonts w:ascii="Garamond" w:hAnsi="Garamond"/>
          <w:sz w:val="24"/>
          <w:szCs w:val="24"/>
        </w:rPr>
        <w:t>, 95(2): 163-207.</w:t>
      </w:r>
    </w:p>
    <w:p w14:paraId="13DD6592" w14:textId="77777777" w:rsidR="00F14ABA" w:rsidRPr="003876CE" w:rsidRDefault="00F14ABA" w:rsidP="00F75D61">
      <w:pPr>
        <w:spacing w:after="100" w:line="240" w:lineRule="auto"/>
        <w:ind w:left="720" w:hanging="720"/>
        <w:jc w:val="both"/>
        <w:rPr>
          <w:rFonts w:ascii="Garamond" w:hAnsi="Garamond"/>
          <w:iCs/>
          <w:sz w:val="24"/>
          <w:szCs w:val="24"/>
        </w:rPr>
      </w:pPr>
      <w:r w:rsidRPr="003876CE">
        <w:rPr>
          <w:rFonts w:ascii="Garamond" w:hAnsi="Garamond"/>
          <w:iCs/>
          <w:sz w:val="24"/>
          <w:szCs w:val="24"/>
        </w:rPr>
        <w:t xml:space="preserve">Roche, W. &amp; Sober, E. (2013). “Explanatoriness is evidentially irrelevant, or inference to the best explanation meets Bayesian confirmation theory,” </w:t>
      </w:r>
      <w:r w:rsidRPr="003876CE">
        <w:rPr>
          <w:rFonts w:ascii="Garamond" w:hAnsi="Garamond"/>
          <w:i/>
          <w:iCs/>
          <w:sz w:val="24"/>
          <w:szCs w:val="24"/>
        </w:rPr>
        <w:t>Analysis</w:t>
      </w:r>
      <w:r w:rsidRPr="003876CE">
        <w:rPr>
          <w:rFonts w:ascii="Garamond" w:hAnsi="Garamond"/>
          <w:iCs/>
          <w:sz w:val="24"/>
          <w:szCs w:val="24"/>
        </w:rPr>
        <w:t xml:space="preserve">, 73: 659-668. </w:t>
      </w:r>
    </w:p>
    <w:p w14:paraId="7FD14D56"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Sober, E. (2012). “Coincidences and How to Reason about Them”, in H. de Regt, S. Hartmann, &amp; S. Okasha</w:t>
      </w:r>
      <w:r w:rsidRPr="003876CE">
        <w:rPr>
          <w:rFonts w:ascii="Garamond" w:hAnsi="Garamond"/>
          <w:i/>
          <w:sz w:val="24"/>
          <w:szCs w:val="24"/>
        </w:rPr>
        <w:t xml:space="preserve"> </w:t>
      </w:r>
      <w:r w:rsidRPr="003876CE">
        <w:rPr>
          <w:rFonts w:ascii="Garamond" w:hAnsi="Garamond"/>
          <w:sz w:val="24"/>
          <w:szCs w:val="24"/>
        </w:rPr>
        <w:t xml:space="preserve">(eds.), </w:t>
      </w:r>
      <w:r w:rsidRPr="003876CE">
        <w:rPr>
          <w:rFonts w:ascii="Garamond" w:hAnsi="Garamond"/>
          <w:i/>
          <w:sz w:val="24"/>
          <w:szCs w:val="24"/>
        </w:rPr>
        <w:t>European Philosophy of Science Association 2009</w:t>
      </w:r>
      <w:r w:rsidRPr="003876CE">
        <w:rPr>
          <w:rFonts w:ascii="Garamond" w:hAnsi="Garamond"/>
          <w:sz w:val="24"/>
          <w:szCs w:val="24"/>
        </w:rPr>
        <w:t>. Springer, Amsterdam, 355–74.</w:t>
      </w:r>
    </w:p>
    <w:p w14:paraId="1B90E5D0"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Sosa, E. (1991). </w:t>
      </w:r>
      <w:r w:rsidRPr="003876CE">
        <w:rPr>
          <w:rFonts w:ascii="Garamond" w:hAnsi="Garamond"/>
          <w:i/>
          <w:iCs/>
          <w:sz w:val="24"/>
          <w:szCs w:val="24"/>
        </w:rPr>
        <w:t>Knowledge in Perspective: Selected Essays in Epistemology</w:t>
      </w:r>
      <w:r w:rsidRPr="003876CE">
        <w:rPr>
          <w:rFonts w:ascii="Garamond" w:hAnsi="Garamond"/>
          <w:sz w:val="24"/>
          <w:szCs w:val="24"/>
        </w:rPr>
        <w:t>. Cambridge, UK: Cambridge University Press.</w:t>
      </w:r>
    </w:p>
    <w:p w14:paraId="20CD22EC"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lastRenderedPageBreak/>
        <w:t xml:space="preserve">Sosa, E. (2015). </w:t>
      </w:r>
      <w:r w:rsidRPr="003876CE">
        <w:rPr>
          <w:rFonts w:ascii="Garamond" w:hAnsi="Garamond"/>
          <w:i/>
          <w:iCs/>
          <w:sz w:val="24"/>
          <w:szCs w:val="24"/>
        </w:rPr>
        <w:t>Judgment and Agency</w:t>
      </w:r>
      <w:r w:rsidRPr="003876CE">
        <w:rPr>
          <w:rFonts w:ascii="Garamond" w:hAnsi="Garamond"/>
          <w:sz w:val="24"/>
          <w:szCs w:val="24"/>
        </w:rPr>
        <w:t>. New York: Oxford University Press.</w:t>
      </w:r>
    </w:p>
    <w:p w14:paraId="78C180B6"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Stump, D. (2007). “Pierre Duhem’s Virtue Epistemology,” </w:t>
      </w:r>
      <w:r w:rsidRPr="003876CE">
        <w:rPr>
          <w:rFonts w:ascii="Garamond" w:hAnsi="Garamond"/>
          <w:i/>
          <w:iCs/>
          <w:sz w:val="24"/>
          <w:szCs w:val="24"/>
        </w:rPr>
        <w:t>Studies in History and Philosophy of Science</w:t>
      </w:r>
      <w:r w:rsidRPr="003876CE">
        <w:rPr>
          <w:rFonts w:ascii="Garamond" w:hAnsi="Garamond"/>
          <w:sz w:val="24"/>
          <w:szCs w:val="24"/>
        </w:rPr>
        <w:t xml:space="preserve"> </w:t>
      </w:r>
      <w:r w:rsidRPr="003876CE">
        <w:rPr>
          <w:rFonts w:ascii="Garamond" w:hAnsi="Garamond"/>
          <w:i/>
          <w:iCs/>
          <w:sz w:val="24"/>
          <w:szCs w:val="24"/>
        </w:rPr>
        <w:t>Part A</w:t>
      </w:r>
      <w:r w:rsidRPr="003876CE">
        <w:rPr>
          <w:rFonts w:ascii="Garamond" w:hAnsi="Garamond"/>
          <w:sz w:val="24"/>
          <w:szCs w:val="24"/>
        </w:rPr>
        <w:t>, 38(1): 149–159.</w:t>
      </w:r>
    </w:p>
    <w:p w14:paraId="3273C32C"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Swartz, N. (1985). </w:t>
      </w:r>
      <w:r w:rsidRPr="003876CE">
        <w:rPr>
          <w:rFonts w:ascii="Garamond" w:hAnsi="Garamond"/>
          <w:i/>
          <w:sz w:val="24"/>
          <w:szCs w:val="24"/>
        </w:rPr>
        <w:t>The Concept of Physical Law</w:t>
      </w:r>
      <w:r w:rsidRPr="003876CE">
        <w:rPr>
          <w:rFonts w:ascii="Garamond" w:hAnsi="Garamond"/>
          <w:sz w:val="24"/>
          <w:szCs w:val="24"/>
        </w:rPr>
        <w:t xml:space="preserve">. New York: Cambridge University Press. </w:t>
      </w:r>
    </w:p>
    <w:p w14:paraId="1E134EF8"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Thagard, P. (1978). The Best Explanation: Criteria for Theory Choice,” </w:t>
      </w:r>
      <w:r w:rsidRPr="003876CE">
        <w:rPr>
          <w:rFonts w:ascii="Garamond" w:hAnsi="Garamond"/>
          <w:i/>
          <w:sz w:val="24"/>
          <w:szCs w:val="24"/>
        </w:rPr>
        <w:t>The Journal of Philosophy</w:t>
      </w:r>
      <w:r w:rsidRPr="003876CE">
        <w:rPr>
          <w:rFonts w:ascii="Garamond" w:hAnsi="Garamond"/>
          <w:sz w:val="24"/>
          <w:szCs w:val="24"/>
        </w:rPr>
        <w:t xml:space="preserve">, 75(2): 76-92. </w:t>
      </w:r>
    </w:p>
    <w:p w14:paraId="65C94DB8" w14:textId="3FD53649" w:rsidR="00F14ABA" w:rsidRPr="003876CE" w:rsidRDefault="00F14ABA" w:rsidP="00F14ABA">
      <w:pPr>
        <w:ind w:left="720" w:hanging="720"/>
        <w:rPr>
          <w:rFonts w:ascii="Garamond" w:hAnsi="Garamond"/>
          <w:sz w:val="24"/>
          <w:szCs w:val="24"/>
        </w:rPr>
      </w:pPr>
      <w:r w:rsidRPr="003876CE">
        <w:rPr>
          <w:rFonts w:ascii="Garamond" w:hAnsi="Garamond"/>
          <w:sz w:val="24"/>
          <w:szCs w:val="24"/>
        </w:rPr>
        <w:t>Tversky, A.</w:t>
      </w:r>
      <w:r w:rsidR="0026489F" w:rsidRPr="003876CE">
        <w:rPr>
          <w:rFonts w:ascii="Garamond" w:hAnsi="Garamond"/>
          <w:sz w:val="24"/>
          <w:szCs w:val="24"/>
        </w:rPr>
        <w:t xml:space="preserve"> </w:t>
      </w:r>
      <w:r w:rsidRPr="003876CE">
        <w:rPr>
          <w:rFonts w:ascii="Garamond" w:hAnsi="Garamond"/>
          <w:sz w:val="24"/>
          <w:szCs w:val="24"/>
        </w:rPr>
        <w:t xml:space="preserve">&amp; Kahneman, D. (1973). “Availability: A heuristic for judging frequency and probability,” </w:t>
      </w:r>
      <w:r w:rsidRPr="003876CE">
        <w:rPr>
          <w:rFonts w:ascii="Garamond" w:hAnsi="Garamond"/>
          <w:i/>
          <w:iCs/>
          <w:sz w:val="24"/>
          <w:szCs w:val="24"/>
        </w:rPr>
        <w:t>Cognitive Psychology</w:t>
      </w:r>
      <w:r w:rsidRPr="003876CE">
        <w:rPr>
          <w:rFonts w:ascii="Garamond" w:hAnsi="Garamond"/>
          <w:sz w:val="24"/>
          <w:szCs w:val="24"/>
        </w:rPr>
        <w:t>, 5(2): 207–232.</w:t>
      </w:r>
    </w:p>
    <w:p w14:paraId="76B76C9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van Fraassen, B.C. (1989). </w:t>
      </w:r>
      <w:r w:rsidRPr="003876CE">
        <w:rPr>
          <w:rFonts w:ascii="Garamond" w:hAnsi="Garamond"/>
          <w:i/>
          <w:sz w:val="24"/>
          <w:szCs w:val="24"/>
        </w:rPr>
        <w:t xml:space="preserve">Laws and Symmetry. </w:t>
      </w:r>
      <w:r w:rsidRPr="003876CE">
        <w:rPr>
          <w:rFonts w:ascii="Garamond" w:hAnsi="Garamond"/>
          <w:sz w:val="24"/>
          <w:szCs w:val="24"/>
        </w:rPr>
        <w:t xml:space="preserve">Oxford: Oxford University Press. </w:t>
      </w:r>
    </w:p>
    <w:p w14:paraId="5BC4A45E"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Vazard, J. (2019). “(Un)reasonable Doubt as affective experience: obsessive–compulsive disorder, epistemic anxiety and the feeling of uncertainty,” </w:t>
      </w:r>
      <w:r w:rsidRPr="003876CE">
        <w:rPr>
          <w:rFonts w:ascii="Garamond" w:hAnsi="Garamond"/>
          <w:i/>
          <w:iCs/>
          <w:sz w:val="24"/>
          <w:szCs w:val="24"/>
        </w:rPr>
        <w:t>Synthese</w:t>
      </w:r>
      <w:r w:rsidRPr="003876CE">
        <w:rPr>
          <w:rFonts w:ascii="Garamond" w:hAnsi="Garamond"/>
          <w:sz w:val="24"/>
          <w:szCs w:val="24"/>
        </w:rPr>
        <w:t>, 1-18. doi.org/10.1007 /s11229-019-02497-y.</w:t>
      </w:r>
    </w:p>
    <w:p w14:paraId="21E2827E"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Vogel, J. (1990). “Cartesian Skepticism and Inference to the Best Explanation”, </w:t>
      </w:r>
      <w:r w:rsidRPr="003876CE">
        <w:rPr>
          <w:rFonts w:ascii="Garamond" w:hAnsi="Garamond"/>
          <w:i/>
          <w:sz w:val="24"/>
          <w:szCs w:val="24"/>
        </w:rPr>
        <w:t>Journal of Philosophy</w:t>
      </w:r>
      <w:r w:rsidRPr="003876CE">
        <w:rPr>
          <w:rFonts w:ascii="Garamond" w:hAnsi="Garamond"/>
          <w:sz w:val="24"/>
          <w:szCs w:val="24"/>
        </w:rPr>
        <w:t xml:space="preserve">, 87: 658-666. </w:t>
      </w:r>
    </w:p>
    <w:p w14:paraId="7962B1B4" w14:textId="77777777" w:rsidR="00F14ABA" w:rsidRPr="003876CE" w:rsidRDefault="00F14ABA" w:rsidP="00F75D61">
      <w:pPr>
        <w:spacing w:after="100" w:line="240" w:lineRule="auto"/>
        <w:ind w:left="720" w:hanging="720"/>
        <w:jc w:val="both"/>
        <w:rPr>
          <w:rFonts w:ascii="Garamond" w:hAnsi="Garamond"/>
          <w:iCs/>
          <w:sz w:val="24"/>
          <w:szCs w:val="24"/>
        </w:rPr>
      </w:pPr>
      <w:r w:rsidRPr="003876CE">
        <w:rPr>
          <w:rFonts w:ascii="Garamond" w:hAnsi="Garamond"/>
          <w:iCs/>
          <w:sz w:val="24"/>
          <w:szCs w:val="24"/>
        </w:rPr>
        <w:t xml:space="preserve">White, R. (2005). “Explanation as a Guide to Induction,” </w:t>
      </w:r>
      <w:r w:rsidRPr="003876CE">
        <w:rPr>
          <w:rFonts w:ascii="Garamond" w:hAnsi="Garamond"/>
          <w:i/>
          <w:iCs/>
          <w:sz w:val="24"/>
          <w:szCs w:val="24"/>
        </w:rPr>
        <w:t xml:space="preserve">Philosophers’ Imprint, </w:t>
      </w:r>
      <w:r w:rsidRPr="003876CE">
        <w:rPr>
          <w:rFonts w:ascii="Garamond" w:hAnsi="Garamond"/>
          <w:iCs/>
          <w:sz w:val="24"/>
          <w:szCs w:val="24"/>
        </w:rPr>
        <w:t xml:space="preserve">5(2): 1-29.  </w:t>
      </w:r>
    </w:p>
    <w:p w14:paraId="1EEC07DF" w14:textId="77777777" w:rsidR="00F14ABA" w:rsidRPr="003876CE" w:rsidRDefault="00F14ABA" w:rsidP="00F75D61">
      <w:pPr>
        <w:spacing w:after="100" w:line="240" w:lineRule="auto"/>
        <w:ind w:left="720" w:hanging="720"/>
        <w:jc w:val="both"/>
        <w:rPr>
          <w:rFonts w:ascii="Garamond" w:hAnsi="Garamond"/>
          <w:iCs/>
          <w:sz w:val="24"/>
          <w:szCs w:val="24"/>
        </w:rPr>
      </w:pPr>
      <w:r w:rsidRPr="003876CE">
        <w:rPr>
          <w:rFonts w:ascii="Garamond" w:hAnsi="Garamond"/>
          <w:iCs/>
          <w:sz w:val="24"/>
          <w:szCs w:val="24"/>
        </w:rPr>
        <w:t xml:space="preserve">Williamson, T. (2000). </w:t>
      </w:r>
      <w:r w:rsidRPr="003876CE">
        <w:rPr>
          <w:rFonts w:ascii="Garamond" w:hAnsi="Garamond"/>
          <w:i/>
          <w:iCs/>
          <w:sz w:val="24"/>
          <w:szCs w:val="24"/>
        </w:rPr>
        <w:t>Knowledge and Its Limits</w:t>
      </w:r>
      <w:r w:rsidRPr="003876CE">
        <w:rPr>
          <w:rFonts w:ascii="Garamond" w:hAnsi="Garamond"/>
          <w:iCs/>
          <w:sz w:val="24"/>
          <w:szCs w:val="24"/>
        </w:rPr>
        <w:t xml:space="preserve">. Oxford: Oxford University Press. </w:t>
      </w:r>
    </w:p>
    <w:p w14:paraId="5FF6B819"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Williamson, T. (2016). “Abductive Philosophy,” </w:t>
      </w:r>
      <w:r w:rsidRPr="003876CE">
        <w:rPr>
          <w:rFonts w:ascii="Garamond" w:hAnsi="Garamond"/>
          <w:i/>
          <w:sz w:val="24"/>
          <w:szCs w:val="24"/>
        </w:rPr>
        <w:t>The Philosophical Forum</w:t>
      </w:r>
      <w:r w:rsidRPr="003876CE">
        <w:rPr>
          <w:rFonts w:ascii="Garamond" w:hAnsi="Garamond"/>
          <w:sz w:val="24"/>
          <w:szCs w:val="24"/>
        </w:rPr>
        <w:t>, 47: 263–80.</w:t>
      </w:r>
    </w:p>
    <w:p w14:paraId="170178DE" w14:textId="20FE6DC2" w:rsidR="00F14ABA" w:rsidRPr="003876CE" w:rsidRDefault="00F14ABA" w:rsidP="00F75D61">
      <w:pPr>
        <w:spacing w:after="100" w:line="240" w:lineRule="auto"/>
        <w:ind w:left="720" w:hanging="720"/>
        <w:jc w:val="both"/>
        <w:rPr>
          <w:rFonts w:ascii="Garamond" w:hAnsi="Garamond"/>
          <w:iCs/>
          <w:sz w:val="24"/>
          <w:szCs w:val="24"/>
        </w:rPr>
      </w:pPr>
      <w:r w:rsidRPr="003876CE">
        <w:rPr>
          <w:rFonts w:ascii="Garamond" w:hAnsi="Garamond"/>
          <w:iCs/>
          <w:sz w:val="24"/>
          <w:szCs w:val="24"/>
        </w:rPr>
        <w:t xml:space="preserve">Worrall, J. </w:t>
      </w:r>
      <w:r w:rsidR="00E23B81">
        <w:rPr>
          <w:rFonts w:ascii="Garamond" w:hAnsi="Garamond"/>
          <w:iCs/>
          <w:sz w:val="24"/>
          <w:szCs w:val="24"/>
        </w:rPr>
        <w:t>(1</w:t>
      </w:r>
      <w:r w:rsidRPr="003876CE">
        <w:rPr>
          <w:rFonts w:ascii="Garamond" w:hAnsi="Garamond"/>
          <w:iCs/>
          <w:sz w:val="24"/>
          <w:szCs w:val="24"/>
        </w:rPr>
        <w:t xml:space="preserve">996). “Is the Idea of Scientific Explanation Unduly Anthropocentric? The Lessons of the Anthropic Principle” LSE Centre for the Philosophy of Natural and Social Sciences </w:t>
      </w:r>
      <w:r w:rsidRPr="003876CE">
        <w:rPr>
          <w:rFonts w:ascii="Garamond" w:hAnsi="Garamond"/>
          <w:i/>
          <w:iCs/>
          <w:sz w:val="24"/>
          <w:szCs w:val="24"/>
        </w:rPr>
        <w:t>Discussion Paper Series</w:t>
      </w:r>
      <w:r w:rsidRPr="003876CE">
        <w:rPr>
          <w:rFonts w:ascii="Garamond" w:hAnsi="Garamond"/>
          <w:iCs/>
          <w:sz w:val="24"/>
          <w:szCs w:val="24"/>
        </w:rPr>
        <w:t>, 25/96.</w:t>
      </w:r>
    </w:p>
    <w:p w14:paraId="2E8691B3" w14:textId="77777777" w:rsidR="00F14ABA" w:rsidRPr="003876CE" w:rsidRDefault="00F14ABA" w:rsidP="00F75D61">
      <w:pPr>
        <w:spacing w:after="100" w:line="240" w:lineRule="auto"/>
        <w:ind w:left="720" w:hanging="720"/>
        <w:jc w:val="both"/>
        <w:rPr>
          <w:rFonts w:ascii="Garamond" w:hAnsi="Garamond"/>
          <w:sz w:val="24"/>
          <w:szCs w:val="24"/>
        </w:rPr>
      </w:pPr>
      <w:r w:rsidRPr="003876CE">
        <w:rPr>
          <w:rFonts w:ascii="Garamond" w:hAnsi="Garamond"/>
          <w:sz w:val="24"/>
          <w:szCs w:val="24"/>
        </w:rPr>
        <w:t xml:space="preserve">Zagzebski, L. (1996). </w:t>
      </w:r>
      <w:r w:rsidRPr="003876CE">
        <w:rPr>
          <w:rFonts w:ascii="Garamond" w:hAnsi="Garamond"/>
          <w:i/>
          <w:iCs/>
          <w:sz w:val="24"/>
          <w:szCs w:val="24"/>
        </w:rPr>
        <w:t xml:space="preserve">Virtues of the Mind: An Inquiry </w:t>
      </w:r>
      <w:proofErr w:type="gramStart"/>
      <w:r w:rsidRPr="003876CE">
        <w:rPr>
          <w:rFonts w:ascii="Garamond" w:hAnsi="Garamond"/>
          <w:i/>
          <w:iCs/>
          <w:sz w:val="24"/>
          <w:szCs w:val="24"/>
        </w:rPr>
        <w:t>Into</w:t>
      </w:r>
      <w:proofErr w:type="gramEnd"/>
      <w:r w:rsidRPr="003876CE">
        <w:rPr>
          <w:rFonts w:ascii="Garamond" w:hAnsi="Garamond"/>
          <w:i/>
          <w:iCs/>
          <w:sz w:val="24"/>
          <w:szCs w:val="24"/>
        </w:rPr>
        <w:t xml:space="preserve"> the Nature of Virtue and the Ethical Foundations of Knowledge</w:t>
      </w:r>
      <w:r w:rsidRPr="003876CE">
        <w:rPr>
          <w:rFonts w:ascii="Garamond" w:hAnsi="Garamond"/>
          <w:sz w:val="24"/>
          <w:szCs w:val="24"/>
        </w:rPr>
        <w:t>. Cambridge, UK: Cambridge University Press.</w:t>
      </w:r>
    </w:p>
    <w:p w14:paraId="027FCD85" w14:textId="77777777" w:rsidR="00F14ABA" w:rsidRPr="003876CE" w:rsidRDefault="00F14ABA" w:rsidP="00F75D61">
      <w:pPr>
        <w:spacing w:after="100" w:line="240" w:lineRule="auto"/>
        <w:ind w:left="720" w:hanging="720"/>
        <w:jc w:val="both"/>
        <w:rPr>
          <w:rFonts w:ascii="Garamond" w:hAnsi="Garamond"/>
          <w:sz w:val="24"/>
          <w:szCs w:val="24"/>
        </w:rPr>
      </w:pPr>
    </w:p>
    <w:sectPr w:rsidR="00F14ABA" w:rsidRPr="003876CE" w:rsidSect="001715DC">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841E" w14:textId="77777777" w:rsidR="000C22D0" w:rsidRDefault="000C22D0" w:rsidP="00173270">
      <w:pPr>
        <w:spacing w:after="0" w:line="240" w:lineRule="auto"/>
      </w:pPr>
      <w:r>
        <w:separator/>
      </w:r>
    </w:p>
  </w:endnote>
  <w:endnote w:type="continuationSeparator" w:id="0">
    <w:p w14:paraId="31771B8C" w14:textId="77777777" w:rsidR="000C22D0" w:rsidRDefault="000C22D0" w:rsidP="0017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1087268025"/>
      <w:docPartObj>
        <w:docPartGallery w:val="Page Numbers (Bottom of Page)"/>
        <w:docPartUnique/>
      </w:docPartObj>
    </w:sdtPr>
    <w:sdtEndPr>
      <w:rPr>
        <w:noProof/>
      </w:rPr>
    </w:sdtEndPr>
    <w:sdtContent>
      <w:p w14:paraId="3CEE0010" w14:textId="3F35835C" w:rsidR="00535705" w:rsidRPr="003B7CFC" w:rsidRDefault="00535705">
        <w:pPr>
          <w:pStyle w:val="Footer"/>
          <w:jc w:val="center"/>
          <w:rPr>
            <w:rFonts w:ascii="Garamond" w:hAnsi="Garamond"/>
            <w:sz w:val="24"/>
            <w:szCs w:val="24"/>
          </w:rPr>
        </w:pPr>
        <w:r w:rsidRPr="003B7CFC">
          <w:rPr>
            <w:rFonts w:ascii="Garamond" w:hAnsi="Garamond"/>
            <w:sz w:val="24"/>
            <w:szCs w:val="24"/>
          </w:rPr>
          <w:fldChar w:fldCharType="begin"/>
        </w:r>
        <w:r w:rsidRPr="003B7CFC">
          <w:rPr>
            <w:rFonts w:ascii="Garamond" w:hAnsi="Garamond"/>
            <w:sz w:val="24"/>
            <w:szCs w:val="24"/>
          </w:rPr>
          <w:instrText xml:space="preserve"> PAGE   \* MERGEFORMAT </w:instrText>
        </w:r>
        <w:r w:rsidRPr="003B7CFC">
          <w:rPr>
            <w:rFonts w:ascii="Garamond" w:hAnsi="Garamond"/>
            <w:sz w:val="24"/>
            <w:szCs w:val="24"/>
          </w:rPr>
          <w:fldChar w:fldCharType="separate"/>
        </w:r>
        <w:r w:rsidRPr="003B7CFC">
          <w:rPr>
            <w:rFonts w:ascii="Garamond" w:hAnsi="Garamond"/>
            <w:noProof/>
            <w:sz w:val="24"/>
            <w:szCs w:val="24"/>
          </w:rPr>
          <w:t>2</w:t>
        </w:r>
        <w:r w:rsidRPr="003B7CFC">
          <w:rPr>
            <w:rFonts w:ascii="Garamond" w:hAnsi="Garamond"/>
            <w:noProof/>
            <w:sz w:val="24"/>
            <w:szCs w:val="24"/>
          </w:rPr>
          <w:fldChar w:fldCharType="end"/>
        </w:r>
      </w:p>
    </w:sdtContent>
  </w:sdt>
  <w:p w14:paraId="202D35F4" w14:textId="77777777" w:rsidR="00535705" w:rsidRPr="003B7CFC" w:rsidRDefault="00535705">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84AF" w14:textId="77777777" w:rsidR="000C22D0" w:rsidRDefault="000C22D0" w:rsidP="00173270">
      <w:pPr>
        <w:spacing w:after="0" w:line="240" w:lineRule="auto"/>
      </w:pPr>
      <w:r>
        <w:separator/>
      </w:r>
    </w:p>
  </w:footnote>
  <w:footnote w:type="continuationSeparator" w:id="0">
    <w:p w14:paraId="6A661CFB" w14:textId="77777777" w:rsidR="000C22D0" w:rsidRDefault="000C22D0" w:rsidP="00173270">
      <w:pPr>
        <w:spacing w:after="0" w:line="240" w:lineRule="auto"/>
      </w:pPr>
      <w:r>
        <w:continuationSeparator/>
      </w:r>
    </w:p>
  </w:footnote>
  <w:footnote w:id="1">
    <w:p w14:paraId="5902D8C7" w14:textId="28360A05"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Here and throughout, I rely on W.D. Ross’s (1941) translation of the </w:t>
      </w:r>
      <w:r w:rsidRPr="003876CE">
        <w:rPr>
          <w:rFonts w:ascii="Garamond" w:hAnsi="Garamond"/>
          <w:i/>
          <w:iCs/>
          <w:sz w:val="22"/>
          <w:szCs w:val="22"/>
        </w:rPr>
        <w:t>Nicomachean Ethics</w:t>
      </w:r>
      <w:r w:rsidRPr="003876CE">
        <w:rPr>
          <w:rFonts w:ascii="Garamond" w:hAnsi="Garamond"/>
          <w:sz w:val="22"/>
          <w:szCs w:val="22"/>
        </w:rPr>
        <w:t xml:space="preserve">. </w:t>
      </w:r>
    </w:p>
  </w:footnote>
  <w:footnote w:id="2">
    <w:p w14:paraId="4BA4DB76" w14:textId="620B985C"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In light of the broad definition of “intellectual virtue” provided by virtue-reliabilists, Baehr (2006) has argued for precisely this point: many of the responsibilist virtues are also truth-conducive qualities of a person. </w:t>
      </w:r>
    </w:p>
  </w:footnote>
  <w:footnote w:id="3">
    <w:p w14:paraId="7953B4B2" w14:textId="44F14154"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Hookway (2003) also connects epistemic anxiety to the notion of “real doubt” but suggests the slightly different thesis that “real doubt should be viewed as a </w:t>
      </w:r>
      <w:r w:rsidRPr="003876CE">
        <w:rPr>
          <w:rFonts w:ascii="Garamond" w:hAnsi="Garamond"/>
          <w:i/>
          <w:iCs/>
          <w:sz w:val="22"/>
          <w:szCs w:val="22"/>
        </w:rPr>
        <w:t>kind</w:t>
      </w:r>
      <w:r w:rsidRPr="003876CE">
        <w:rPr>
          <w:rFonts w:ascii="Garamond" w:hAnsi="Garamond"/>
          <w:sz w:val="22"/>
          <w:szCs w:val="22"/>
        </w:rPr>
        <w:t xml:space="preserve"> of anxiety” (p. 86; emphasis added).</w:t>
      </w:r>
    </w:p>
  </w:footnote>
  <w:footnote w:id="4">
    <w:p w14:paraId="44F115A4" w14:textId="77777777"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While Nagel (2010) does not explicitly conceptualize epistemic anxiety as an emotion, according to Vazard, “understanding it as an emotion helps to explain how epistemic anxiety fills such a function” (2019, p. 6).</w:t>
      </w:r>
    </w:p>
  </w:footnote>
  <w:footnote w:id="5">
    <w:p w14:paraId="18222461" w14:textId="315ECA7C"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Indeed, it is for this reason that certain results from empirical psychology are supposed to be a problem for virtue ethics, as these results are supposed to cast doubt on the claim that people behave in ways that are cross-situationally consistent (e.g., Doris 2002).</w:t>
      </w:r>
    </w:p>
  </w:footnote>
  <w:footnote w:id="6">
    <w:p w14:paraId="466E228E" w14:textId="0C629A28"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Vazard (2019) explores at length the hypothesis that those who suffer from OCD do so partly because they have a tendency to feel excessive amounts of epistemic anxiety. </w:t>
      </w:r>
    </w:p>
  </w:footnote>
  <w:footnote w:id="7">
    <w:p w14:paraId="3DFA3E89" w14:textId="57932C55"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The intellectual virtue of cognitive concern is also similar to the moral virtue that Kurth calls “moral concern”, which involves the disposition “to defend what’s valuable and to be sensitive to uncertainty” (2018</w:t>
      </w:r>
      <w:r w:rsidR="00A31E6C" w:rsidRPr="003876CE">
        <w:rPr>
          <w:rFonts w:ascii="Garamond" w:hAnsi="Garamond"/>
          <w:sz w:val="22"/>
          <w:szCs w:val="22"/>
        </w:rPr>
        <w:t>, p.</w:t>
      </w:r>
      <w:r w:rsidRPr="003876CE">
        <w:rPr>
          <w:rFonts w:ascii="Garamond" w:hAnsi="Garamond"/>
          <w:sz w:val="22"/>
          <w:szCs w:val="22"/>
        </w:rPr>
        <w:t xml:space="preserve"> 128).</w:t>
      </w:r>
      <w:r w:rsidRPr="003876CE">
        <w:rPr>
          <w:rStyle w:val="FootnoteReference"/>
          <w:rFonts w:ascii="Garamond" w:hAnsi="Garamond"/>
          <w:sz w:val="22"/>
          <w:szCs w:val="22"/>
        </w:rPr>
        <w:t xml:space="preserve"> </w:t>
      </w:r>
      <w:r w:rsidRPr="003876CE">
        <w:rPr>
          <w:rFonts w:ascii="Garamond" w:hAnsi="Garamond"/>
          <w:sz w:val="22"/>
          <w:szCs w:val="22"/>
        </w:rPr>
        <w:t>In his book</w:t>
      </w:r>
      <w:r w:rsidR="0070405C" w:rsidRPr="003876CE">
        <w:rPr>
          <w:rFonts w:ascii="Garamond" w:hAnsi="Garamond"/>
          <w:sz w:val="22"/>
          <w:szCs w:val="22"/>
        </w:rPr>
        <w:t>,</w:t>
      </w:r>
      <w:r w:rsidRPr="003876CE">
        <w:rPr>
          <w:rFonts w:ascii="Garamond" w:hAnsi="Garamond"/>
          <w:sz w:val="22"/>
          <w:szCs w:val="22"/>
        </w:rPr>
        <w:t xml:space="preserve"> Kurth </w:t>
      </w:r>
      <w:r w:rsidR="004F42FA" w:rsidRPr="003876CE">
        <w:rPr>
          <w:rFonts w:ascii="Garamond" w:hAnsi="Garamond"/>
          <w:sz w:val="22"/>
          <w:szCs w:val="22"/>
        </w:rPr>
        <w:t>argues for</w:t>
      </w:r>
      <w:r w:rsidRPr="003876CE">
        <w:rPr>
          <w:rFonts w:ascii="Garamond" w:hAnsi="Garamond"/>
          <w:sz w:val="22"/>
          <w:szCs w:val="22"/>
        </w:rPr>
        <w:t xml:space="preserve"> the value of anxiety, but he is concerned mostly with “practical anxiety”, an “emotion that both automatically signals that we face a difficult or novel choice and engages the genuine reasoning that helps bring good practical judgment” (2018, p. 166). Although Kurth (2018) primarily discusses </w:t>
      </w:r>
      <w:r w:rsidRPr="003876CE">
        <w:rPr>
          <w:rFonts w:ascii="Garamond" w:hAnsi="Garamond"/>
          <w:i/>
          <w:iCs/>
          <w:sz w:val="22"/>
          <w:szCs w:val="22"/>
        </w:rPr>
        <w:t>moral</w:t>
      </w:r>
      <w:r w:rsidRPr="003876CE">
        <w:rPr>
          <w:rFonts w:ascii="Garamond" w:hAnsi="Garamond"/>
          <w:sz w:val="22"/>
          <w:szCs w:val="22"/>
        </w:rPr>
        <w:t xml:space="preserve"> virtue, rather than </w:t>
      </w:r>
      <w:r w:rsidRPr="003876CE">
        <w:rPr>
          <w:rFonts w:ascii="Garamond" w:hAnsi="Garamond"/>
          <w:i/>
          <w:iCs/>
          <w:sz w:val="22"/>
          <w:szCs w:val="22"/>
        </w:rPr>
        <w:t>intellectual</w:t>
      </w:r>
      <w:r w:rsidRPr="003876CE">
        <w:rPr>
          <w:rFonts w:ascii="Garamond" w:hAnsi="Garamond"/>
          <w:sz w:val="22"/>
          <w:szCs w:val="22"/>
        </w:rPr>
        <w:t xml:space="preserve"> virtue and makes no mention of “epistemic anxiety”, it would be an interesting project to try to connect epistemic anxiety, as it is </w:t>
      </w:r>
      <w:r w:rsidR="004F42FA" w:rsidRPr="003876CE">
        <w:rPr>
          <w:rFonts w:ascii="Garamond" w:hAnsi="Garamond"/>
          <w:sz w:val="22"/>
          <w:szCs w:val="22"/>
        </w:rPr>
        <w:t>analyzed</w:t>
      </w:r>
      <w:r w:rsidRPr="003876CE">
        <w:rPr>
          <w:rFonts w:ascii="Garamond" w:hAnsi="Garamond"/>
          <w:sz w:val="22"/>
          <w:szCs w:val="22"/>
        </w:rPr>
        <w:t xml:space="preserve"> by Nagel (2010), Hookway (2011), Vazard (2019), etc.</w:t>
      </w:r>
      <w:r w:rsidR="004F42FA" w:rsidRPr="003876CE">
        <w:rPr>
          <w:rFonts w:ascii="Garamond" w:hAnsi="Garamond"/>
          <w:sz w:val="22"/>
          <w:szCs w:val="22"/>
        </w:rPr>
        <w:t>,</w:t>
      </w:r>
      <w:r w:rsidRPr="003876CE">
        <w:rPr>
          <w:rFonts w:ascii="Garamond" w:hAnsi="Garamond"/>
          <w:sz w:val="22"/>
          <w:szCs w:val="22"/>
        </w:rPr>
        <w:t xml:space="preserve"> to these other forms of anxiety that Kurth examines. I will not explore this theme here, however.</w:t>
      </w:r>
    </w:p>
  </w:footnote>
  <w:footnote w:id="8">
    <w:p w14:paraId="21D53336" w14:textId="6EC9B435"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 also Crerar (2020) for a critique of the strong motivational requirement. </w:t>
      </w:r>
    </w:p>
  </w:footnote>
  <w:footnote w:id="9">
    <w:p w14:paraId="04BDAC75" w14:textId="778E141F"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w:t>
      </w:r>
      <w:bookmarkStart w:id="11" w:name="_Hlk69206419"/>
      <w:r w:rsidRPr="003876CE">
        <w:rPr>
          <w:rFonts w:ascii="Garamond" w:hAnsi="Garamond"/>
          <w:sz w:val="22"/>
          <w:szCs w:val="22"/>
        </w:rPr>
        <w:t>Alfano</w:t>
      </w:r>
      <w:r w:rsidR="00E26B08" w:rsidRPr="003876CE">
        <w:rPr>
          <w:rFonts w:ascii="Garamond" w:hAnsi="Garamond"/>
          <w:sz w:val="22"/>
          <w:szCs w:val="22"/>
        </w:rPr>
        <w:t xml:space="preserve"> also</w:t>
      </w:r>
      <w:r w:rsidRPr="003876CE">
        <w:rPr>
          <w:rFonts w:ascii="Garamond" w:hAnsi="Garamond"/>
          <w:sz w:val="22"/>
          <w:szCs w:val="22"/>
        </w:rPr>
        <w:t xml:space="preserve"> helpfully distinguishes between </w:t>
      </w:r>
      <w:r w:rsidRPr="003876CE">
        <w:rPr>
          <w:rFonts w:ascii="Garamond" w:hAnsi="Garamond"/>
          <w:i/>
          <w:iCs/>
          <w:sz w:val="22"/>
          <w:szCs w:val="22"/>
        </w:rPr>
        <w:t xml:space="preserve">reliability </w:t>
      </w:r>
      <w:r w:rsidRPr="003876CE">
        <w:rPr>
          <w:rFonts w:ascii="Garamond" w:hAnsi="Garamond"/>
          <w:sz w:val="22"/>
          <w:szCs w:val="22"/>
        </w:rPr>
        <w:t xml:space="preserve">and </w:t>
      </w:r>
      <w:r w:rsidRPr="003876CE">
        <w:rPr>
          <w:rFonts w:ascii="Garamond" w:hAnsi="Garamond"/>
          <w:i/>
          <w:iCs/>
          <w:sz w:val="22"/>
          <w:szCs w:val="22"/>
        </w:rPr>
        <w:t>adaptiveness</w:t>
      </w:r>
      <w:r w:rsidRPr="003876CE">
        <w:rPr>
          <w:rFonts w:ascii="Garamond" w:hAnsi="Garamond"/>
          <w:sz w:val="22"/>
          <w:szCs w:val="22"/>
        </w:rPr>
        <w:t xml:space="preserve">: “adaptiveness of a belief-formation process isn’t just its reliability; it’s reliability </w:t>
      </w:r>
      <w:r w:rsidRPr="003876CE">
        <w:rPr>
          <w:rFonts w:ascii="Garamond" w:hAnsi="Garamond"/>
          <w:i/>
          <w:iCs/>
          <w:sz w:val="22"/>
          <w:szCs w:val="22"/>
        </w:rPr>
        <w:t>when it matters</w:t>
      </w:r>
      <w:r w:rsidRPr="003876CE">
        <w:rPr>
          <w:rFonts w:ascii="Garamond" w:hAnsi="Garamond"/>
          <w:sz w:val="22"/>
          <w:szCs w:val="22"/>
        </w:rPr>
        <w:t>” (2014</w:t>
      </w:r>
      <w:r w:rsidR="009D1FD6" w:rsidRPr="003876CE">
        <w:rPr>
          <w:rFonts w:ascii="Garamond" w:hAnsi="Garamond"/>
          <w:sz w:val="22"/>
          <w:szCs w:val="22"/>
        </w:rPr>
        <w:t>, p.</w:t>
      </w:r>
      <w:r w:rsidRPr="003876CE">
        <w:rPr>
          <w:rFonts w:ascii="Garamond" w:hAnsi="Garamond"/>
          <w:sz w:val="22"/>
          <w:szCs w:val="22"/>
        </w:rPr>
        <w:t xml:space="preserve"> 119). To say that System-2 thinking is truth-conducive does not entail that shifting to System-2 thinking is always adaptive</w:t>
      </w:r>
      <w:bookmarkEnd w:id="11"/>
      <w:r w:rsidRPr="003876CE">
        <w:rPr>
          <w:rFonts w:ascii="Garamond" w:hAnsi="Garamond"/>
          <w:sz w:val="22"/>
          <w:szCs w:val="22"/>
        </w:rPr>
        <w:t xml:space="preserve">. </w:t>
      </w:r>
    </w:p>
  </w:footnote>
  <w:footnote w:id="10">
    <w:p w14:paraId="7CD64A87" w14:textId="41D0F2F9"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w:t>
      </w:r>
      <w:r w:rsidR="00A13284" w:rsidRPr="003876CE">
        <w:rPr>
          <w:rFonts w:ascii="Garamond" w:hAnsi="Garamond"/>
          <w:sz w:val="22"/>
          <w:szCs w:val="22"/>
        </w:rPr>
        <w:t>,</w:t>
      </w:r>
      <w:r w:rsidRPr="003876CE">
        <w:rPr>
          <w:rFonts w:ascii="Garamond" w:hAnsi="Garamond"/>
          <w:sz w:val="22"/>
          <w:szCs w:val="22"/>
        </w:rPr>
        <w:t xml:space="preserve"> for instance</w:t>
      </w:r>
      <w:r w:rsidR="00A13284" w:rsidRPr="003876CE">
        <w:rPr>
          <w:rFonts w:ascii="Garamond" w:hAnsi="Garamond"/>
          <w:sz w:val="22"/>
          <w:szCs w:val="22"/>
        </w:rPr>
        <w:t>,</w:t>
      </w:r>
      <w:r w:rsidRPr="003876CE">
        <w:rPr>
          <w:rFonts w:ascii="Garamond" w:hAnsi="Garamond"/>
          <w:sz w:val="22"/>
          <w:szCs w:val="22"/>
        </w:rPr>
        <w:t xml:space="preserve"> the edited volume by Beilby (2002), which contains several critical responses. For a more recent critical response, see Boudry and Vlerick (2014).</w:t>
      </w:r>
    </w:p>
  </w:footnote>
  <w:footnote w:id="11">
    <w:p w14:paraId="44C2EADC" w14:textId="661C6638"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According to Harman (1965, pp. 88-9), IBE often goes by many names one of which is “abduction”, a term coined by C.S. Peirce. But despite similarities between Peirce’s abduction and IBE, it has been argued that viewing abduction as the forbearer of IBE is not historically accurate, e.g., Minnameier (2004), Campos (2011). </w:t>
      </w:r>
    </w:p>
  </w:footnote>
  <w:footnote w:id="12">
    <w:p w14:paraId="50B3E1E7" w14:textId="6DAFA8FC"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 Douven and Mirabile (2018) and the references therein for empirical evidence showing that the use of IBE is extremely common.</w:t>
      </w:r>
    </w:p>
  </w:footnote>
  <w:footnote w:id="13">
    <w:p w14:paraId="2F21B0A8" w14:textId="1709428A"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 for example, Lipton (2004) for a book-length defense of IBE and the edited volume by McCain and Poston (2017) for a collection of recent essays, many of which also argue for IBE.</w:t>
      </w:r>
    </w:p>
  </w:footnote>
  <w:footnote w:id="14">
    <w:p w14:paraId="6717B909" w14:textId="18348DB0"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This derives from the term “abductive trigger”, which Aliseda (2006) uses to refer to the “surprising fact </w:t>
      </w:r>
      <w:r w:rsidRPr="003876CE">
        <w:rPr>
          <w:rFonts w:ascii="Garamond" w:hAnsi="Garamond"/>
          <w:i/>
          <w:iCs/>
          <w:sz w:val="22"/>
          <w:szCs w:val="22"/>
        </w:rPr>
        <w:t>C</w:t>
      </w:r>
      <w:r w:rsidRPr="003876CE">
        <w:rPr>
          <w:rFonts w:ascii="Garamond" w:hAnsi="Garamond"/>
          <w:sz w:val="22"/>
          <w:szCs w:val="22"/>
        </w:rPr>
        <w:t>” in Peirce’s formulation of abduction.</w:t>
      </w:r>
    </w:p>
  </w:footnote>
  <w:footnote w:id="15">
    <w:p w14:paraId="1E46E944" w14:textId="0E56F819"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w:t>
      </w:r>
      <w:bookmarkStart w:id="13" w:name="_Hlk69206684"/>
      <w:r w:rsidRPr="003876CE">
        <w:rPr>
          <w:rFonts w:ascii="Garamond" w:hAnsi="Garamond"/>
          <w:sz w:val="22"/>
          <w:szCs w:val="22"/>
        </w:rPr>
        <w:t xml:space="preserve">We can compare my use of “anomaly” here in the context of IBE to Kuhn’s use of the term. For Kuhn, anomalies are cases where “nature has somehow violated the paradigm-induced expectations that govern normal science” (1970, pp. 52-3). </w:t>
      </w:r>
      <w:bookmarkEnd w:id="13"/>
    </w:p>
  </w:footnote>
  <w:footnote w:id="16">
    <w:p w14:paraId="5F4A2708" w14:textId="39787CD9"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In discussions of the metaphysics of laws of nature, disagreements between Humeans (e.g.</w:t>
      </w:r>
      <w:r w:rsidR="006D18DB" w:rsidRPr="003876CE">
        <w:rPr>
          <w:rFonts w:ascii="Garamond" w:hAnsi="Garamond"/>
          <w:sz w:val="22"/>
          <w:szCs w:val="22"/>
        </w:rPr>
        <w:t>,</w:t>
      </w:r>
      <w:r w:rsidRPr="003876CE">
        <w:rPr>
          <w:rFonts w:ascii="Garamond" w:hAnsi="Garamond"/>
          <w:sz w:val="22"/>
          <w:szCs w:val="22"/>
        </w:rPr>
        <w:t xml:space="preserve"> Lewis 1973) and non-Humeans (e.g.</w:t>
      </w:r>
      <w:r w:rsidR="006D18DB" w:rsidRPr="003876CE">
        <w:rPr>
          <w:rFonts w:ascii="Garamond" w:hAnsi="Garamond"/>
          <w:sz w:val="22"/>
          <w:szCs w:val="22"/>
        </w:rPr>
        <w:t>,</w:t>
      </w:r>
      <w:r w:rsidRPr="003876CE">
        <w:rPr>
          <w:rFonts w:ascii="Garamond" w:hAnsi="Garamond"/>
          <w:sz w:val="22"/>
          <w:szCs w:val="22"/>
        </w:rPr>
        <w:t xml:space="preserve"> Armstrong 1983) partly turn on whether the fundamental, universal patterns that we observe in nature </w:t>
      </w:r>
      <w:r w:rsidRPr="003876CE">
        <w:rPr>
          <w:rFonts w:ascii="Garamond" w:hAnsi="Garamond"/>
          <w:i/>
          <w:iCs/>
          <w:sz w:val="22"/>
          <w:szCs w:val="22"/>
        </w:rPr>
        <w:t>require</w:t>
      </w:r>
      <w:r w:rsidRPr="003876CE">
        <w:rPr>
          <w:rFonts w:ascii="Garamond" w:hAnsi="Garamond"/>
          <w:sz w:val="22"/>
          <w:szCs w:val="22"/>
        </w:rPr>
        <w:t xml:space="preserve"> an explanation. Non-Humeans claim that they do and are thus motivated to posit ontologically robust laws of nature to explain the patterns that we observe, whereas Humeans deny that this is an explanatory requirement (e.g., Swartz 1985, p. 204). In science, sometimes physicists disagree with each other over whether the “Past Hypothesis”, i.e., the fact that shortly after the Big Bang the universe was in a state of very low entropy, requires an explanation (Baras and Shenker 2020).</w:t>
      </w:r>
    </w:p>
  </w:footnote>
  <w:footnote w:id="17">
    <w:p w14:paraId="6006A5D0" w14:textId="52CD6B83"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w:t>
      </w:r>
      <w:r w:rsidRPr="003876CE">
        <w:rPr>
          <w:rFonts w:ascii="Garamond" w:hAnsi="Garamond" w:cs="Times New Roman"/>
          <w:sz w:val="22"/>
          <w:szCs w:val="22"/>
        </w:rPr>
        <w:t>Here I am committed to the claim that “the joint occurrence of X and Y is a coincidence” implies that “the joint occurrence of X and Y has no explanation.” Although this entailment is consonant with ordinary language usage—indeed, Lando (2016, p. 152) calls it a “truism”—and is sometimes made explicit, in for instance Lange’s (2016) account of “mathematical coincidence”, it is not entirely uncontroversial (e.g.</w:t>
      </w:r>
      <w:r w:rsidR="00D36002" w:rsidRPr="003876CE">
        <w:rPr>
          <w:rFonts w:ascii="Garamond" w:hAnsi="Garamond" w:cs="Times New Roman"/>
          <w:sz w:val="22"/>
          <w:szCs w:val="22"/>
        </w:rPr>
        <w:t>,</w:t>
      </w:r>
      <w:r w:rsidRPr="003876CE">
        <w:rPr>
          <w:rFonts w:ascii="Garamond" w:hAnsi="Garamond" w:cs="Times New Roman"/>
          <w:sz w:val="22"/>
          <w:szCs w:val="22"/>
        </w:rPr>
        <w:t xml:space="preserve"> Sober 2012). </w:t>
      </w:r>
    </w:p>
  </w:footnote>
  <w:footnote w:id="18">
    <w:p w14:paraId="7B283D52" w14:textId="0E9C79E5" w:rsidR="00811A45" w:rsidRPr="003876CE" w:rsidRDefault="00811A45" w:rsidP="00811A45">
      <w:pPr>
        <w:pStyle w:val="FootnoteText"/>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Her</w:t>
      </w:r>
      <w:r w:rsidR="00D36002" w:rsidRPr="003876CE">
        <w:rPr>
          <w:rFonts w:ascii="Garamond" w:hAnsi="Garamond"/>
          <w:sz w:val="22"/>
          <w:szCs w:val="22"/>
        </w:rPr>
        <w:t>e</w:t>
      </w:r>
      <w:r w:rsidRPr="003876CE">
        <w:rPr>
          <w:rFonts w:ascii="Garamond" w:hAnsi="Garamond"/>
          <w:sz w:val="22"/>
          <w:szCs w:val="22"/>
        </w:rPr>
        <w:t xml:space="preserve"> and throughout, I presuppose the falsity of the Principle of Sufficient Reason (PSR), a principle which states, roughly, that all facts require an explanation. The truth of the PSR would render the </w:t>
      </w:r>
      <w:r w:rsidRPr="003876CE">
        <w:rPr>
          <w:rFonts w:ascii="Garamond" w:hAnsi="Garamond"/>
          <w:i/>
          <w:iCs/>
          <w:sz w:val="22"/>
          <w:szCs w:val="22"/>
        </w:rPr>
        <w:t>Anomaly Stage</w:t>
      </w:r>
      <w:r w:rsidRPr="003876CE">
        <w:rPr>
          <w:rFonts w:ascii="Garamond" w:hAnsi="Garamond"/>
          <w:sz w:val="22"/>
          <w:szCs w:val="22"/>
        </w:rPr>
        <w:t xml:space="preserve"> </w:t>
      </w:r>
      <w:r w:rsidR="00913C98" w:rsidRPr="003876CE">
        <w:rPr>
          <w:rFonts w:ascii="Garamond" w:hAnsi="Garamond"/>
          <w:sz w:val="22"/>
          <w:szCs w:val="22"/>
        </w:rPr>
        <w:t xml:space="preserve">in my formulation of IBE </w:t>
      </w:r>
      <w:r w:rsidRPr="003876CE">
        <w:rPr>
          <w:rFonts w:ascii="Garamond" w:hAnsi="Garamond"/>
          <w:sz w:val="22"/>
          <w:szCs w:val="22"/>
        </w:rPr>
        <w:t>redundant, as all facts would automatically require an explanation.</w:t>
      </w:r>
      <w:r w:rsidR="00913C98" w:rsidRPr="003876CE">
        <w:rPr>
          <w:rFonts w:ascii="Garamond" w:hAnsi="Garamond"/>
          <w:sz w:val="22"/>
          <w:szCs w:val="22"/>
        </w:rPr>
        <w:t xml:space="preserve"> </w:t>
      </w:r>
      <w:r w:rsidR="00913C98" w:rsidRPr="003876CE">
        <w:rPr>
          <w:rFonts w:ascii="Garamond" w:hAnsi="Garamond"/>
          <w:iCs/>
          <w:sz w:val="22"/>
          <w:szCs w:val="22"/>
        </w:rPr>
        <w:t>De</w:t>
      </w:r>
      <w:r w:rsidRPr="003876CE">
        <w:rPr>
          <w:rFonts w:ascii="Garamond" w:hAnsi="Garamond"/>
          <w:iCs/>
          <w:sz w:val="22"/>
          <w:szCs w:val="22"/>
        </w:rPr>
        <w:t>spite its venerable history, the PSR has fallen out of favor in contemporary philosophy for a wide variety of reasons that I will not rehearse here. However, see Pruss (200</w:t>
      </w:r>
      <w:r w:rsidR="00913C98" w:rsidRPr="003876CE">
        <w:rPr>
          <w:rFonts w:ascii="Garamond" w:hAnsi="Garamond"/>
          <w:iCs/>
          <w:sz w:val="22"/>
          <w:szCs w:val="22"/>
        </w:rPr>
        <w:t>9</w:t>
      </w:r>
      <w:r w:rsidRPr="003876CE">
        <w:rPr>
          <w:rFonts w:ascii="Garamond" w:hAnsi="Garamond"/>
          <w:iCs/>
          <w:sz w:val="22"/>
          <w:szCs w:val="22"/>
        </w:rPr>
        <w:t>) and Della Roca (2010) for defenses of the PSR.</w:t>
      </w:r>
    </w:p>
  </w:footnote>
  <w:footnote w:id="19">
    <w:p w14:paraId="160BEE21" w14:textId="0A5976B2"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w:t>
      </w:r>
      <w:r w:rsidR="00811A45" w:rsidRPr="003876CE">
        <w:rPr>
          <w:rFonts w:ascii="Garamond" w:hAnsi="Garamond"/>
          <w:sz w:val="22"/>
          <w:szCs w:val="22"/>
        </w:rPr>
        <w:t>To be sure,</w:t>
      </w:r>
      <w:r w:rsidRPr="003876CE">
        <w:rPr>
          <w:rFonts w:ascii="Garamond" w:hAnsi="Garamond"/>
          <w:sz w:val="22"/>
          <w:szCs w:val="22"/>
        </w:rPr>
        <w:t xml:space="preserve"> we could conceive of agents, such as pure Cartesian egos or the gods that Aristotle discusses in Book X of the </w:t>
      </w:r>
      <w:r w:rsidRPr="003876CE">
        <w:rPr>
          <w:rFonts w:ascii="Garamond" w:hAnsi="Garamond"/>
          <w:i/>
          <w:iCs/>
          <w:sz w:val="22"/>
          <w:szCs w:val="22"/>
        </w:rPr>
        <w:t>Nicomachean Ethics</w:t>
      </w:r>
      <w:r w:rsidR="006D18DB" w:rsidRPr="003876CE">
        <w:rPr>
          <w:rFonts w:ascii="Garamond" w:hAnsi="Garamond"/>
          <w:sz w:val="22"/>
          <w:szCs w:val="22"/>
        </w:rPr>
        <w:t xml:space="preserve"> </w:t>
      </w:r>
      <w:r w:rsidRPr="003876CE">
        <w:rPr>
          <w:rFonts w:ascii="Garamond" w:hAnsi="Garamond"/>
          <w:sz w:val="22"/>
          <w:szCs w:val="22"/>
        </w:rPr>
        <w:t>that lack almost all of the practical interests that human beings typically have. Such agents could still feel epistemic anxiety, however, if they retained a desire for truth. In this case, even these agents might respond with epistemic anxiety to anomalous facts and thus be motivated to apply IBE.</w:t>
      </w:r>
    </w:p>
  </w:footnote>
  <w:footnote w:id="20">
    <w:p w14:paraId="7C2FC356" w14:textId="0F009501"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This list includes the Copernican argument for the heliocentric model of the solar system (Gauch 2012), Darwin’s theory of natural selection and common ancestry (Okasha 2000), and Huygens’ argument for the wave theory of light over Newton’s particle theory (Thagard 1978).</w:t>
      </w:r>
    </w:p>
  </w:footnote>
  <w:footnote w:id="21">
    <w:p w14:paraId="4F65AC5B" w14:textId="77777777"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 for instance, Psillos (1999), who employs IBE to defend scientific realism, Vogel (1990), who appeals to IBE to combat world skepticism, and Baker (2009), who appeals to IBE to defend mathematical Platonism.</w:t>
      </w:r>
    </w:p>
  </w:footnote>
  <w:footnote w:id="22">
    <w:p w14:paraId="3DA352AB" w14:textId="54B8CAB9"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Although for criticism of Roche and Sober (2013), perhaps the most </w:t>
      </w:r>
      <w:r w:rsidR="00584EBA" w:rsidRPr="003876CE">
        <w:rPr>
          <w:rFonts w:ascii="Garamond" w:hAnsi="Garamond"/>
          <w:sz w:val="22"/>
          <w:szCs w:val="22"/>
        </w:rPr>
        <w:t>recent prominent argument against</w:t>
      </w:r>
      <w:r w:rsidRPr="003876CE">
        <w:rPr>
          <w:rFonts w:ascii="Garamond" w:hAnsi="Garamond"/>
          <w:sz w:val="22"/>
          <w:szCs w:val="22"/>
        </w:rPr>
        <w:t xml:space="preserve"> IBE, see McCain and Poston (2014, 2018), Climenhaga (2017), </w:t>
      </w:r>
      <w:r w:rsidR="006D18DB" w:rsidRPr="003876CE">
        <w:rPr>
          <w:rFonts w:ascii="Garamond" w:hAnsi="Garamond"/>
          <w:sz w:val="22"/>
          <w:szCs w:val="22"/>
        </w:rPr>
        <w:t xml:space="preserve">and </w:t>
      </w:r>
      <w:r w:rsidRPr="003876CE">
        <w:rPr>
          <w:rFonts w:ascii="Garamond" w:hAnsi="Garamond"/>
          <w:sz w:val="22"/>
          <w:szCs w:val="22"/>
        </w:rPr>
        <w:t>Lange (2017).</w:t>
      </w:r>
    </w:p>
  </w:footnote>
  <w:footnote w:id="23">
    <w:p w14:paraId="34A8CC5F" w14:textId="0DA07DAF" w:rsidR="003B2446" w:rsidRPr="003876CE" w:rsidRDefault="003B2446" w:rsidP="009319D0">
      <w:pPr>
        <w:pStyle w:val="FootnoteText"/>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Many thanks to an anonymous reviewer for helping </w:t>
      </w:r>
      <w:r w:rsidR="006768F3" w:rsidRPr="003876CE">
        <w:rPr>
          <w:rFonts w:ascii="Garamond" w:hAnsi="Garamond"/>
          <w:sz w:val="22"/>
          <w:szCs w:val="22"/>
        </w:rPr>
        <w:t xml:space="preserve">me </w:t>
      </w:r>
      <w:r w:rsidRPr="003876CE">
        <w:rPr>
          <w:rFonts w:ascii="Garamond" w:hAnsi="Garamond"/>
          <w:sz w:val="22"/>
          <w:szCs w:val="22"/>
        </w:rPr>
        <w:t>to refine and clarify this section.</w:t>
      </w:r>
    </w:p>
  </w:footnote>
  <w:footnote w:id="24">
    <w:p w14:paraId="20F7EDF0" w14:textId="309CA58A"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Indeed, in more recent work, Sosa (2015), a leading virtue-reliabilist, has conceded this point and has attempted to incorporate the responsibilist virtues in his reliabilist epistemology, writing that “reliabilist, competence-based virtue epistemology must be understood broadly, in a more positively ecumenical way, with responsibilist agential intellectual virtues at its core” (p. 11).</w:t>
      </w:r>
    </w:p>
  </w:footnote>
  <w:footnote w:id="25">
    <w:p w14:paraId="49C1A480" w14:textId="05EEACEC" w:rsidR="001014EB" w:rsidRPr="003876CE" w:rsidRDefault="001014EB"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 Baras (2019, 2020), who has criticized the few existing attempts to specify just such a principle. Often in attempts to explicate what it means for some fact F to require an explanation, philosophers propose analyses such as F requires an explanation if and only if F is “surprising”, or “unexpected”, or “striking”, given our background knowledge (e.g., Horwich 1982; White 2005; Jakobsen 2020). However, such locutions by themselves do not do much clarificatory work. </w:t>
      </w:r>
      <w:r w:rsidRPr="003876CE">
        <w:rPr>
          <w:rFonts w:ascii="Garamond" w:hAnsi="Garamond"/>
          <w:iCs/>
          <w:sz w:val="22"/>
          <w:szCs w:val="22"/>
        </w:rPr>
        <w:t>One might think then that we should regard the facts that require an explanation as simply those facts that are sufficiently improbable given our background knowledge</w:t>
      </w:r>
      <w:r w:rsidR="006768F3" w:rsidRPr="003876CE">
        <w:rPr>
          <w:rFonts w:ascii="Garamond" w:hAnsi="Garamond"/>
          <w:iCs/>
          <w:sz w:val="22"/>
          <w:szCs w:val="22"/>
        </w:rPr>
        <w:t xml:space="preserve">. </w:t>
      </w:r>
      <w:r w:rsidRPr="003876CE">
        <w:rPr>
          <w:rFonts w:ascii="Garamond" w:hAnsi="Garamond"/>
          <w:iCs/>
          <w:sz w:val="22"/>
          <w:szCs w:val="22"/>
        </w:rPr>
        <w:t xml:space="preserve">But this simple and elegant analysis quickly runs afoul of counterexamples. For example, my winning the lottery is improbable given my background knowledge, but </w:t>
      </w:r>
      <w:r w:rsidRPr="003876CE">
        <w:rPr>
          <w:rFonts w:ascii="Garamond" w:hAnsi="Garamond"/>
          <w:i/>
          <w:sz w:val="22"/>
          <w:szCs w:val="22"/>
        </w:rPr>
        <w:t>somebody</w:t>
      </w:r>
      <w:r w:rsidRPr="003876CE">
        <w:rPr>
          <w:rFonts w:ascii="Garamond" w:hAnsi="Garamond"/>
          <w:iCs/>
          <w:sz w:val="22"/>
          <w:szCs w:val="22"/>
        </w:rPr>
        <w:t xml:space="preserve"> must win, and so the mere fact that I won does not entail that this fact requires an explanation. Because of cases such as these, “the improbability thesis is a non-starter” (Baras &amp; Shenker 2020, p. 36, fn. 26).</w:t>
      </w:r>
    </w:p>
  </w:footnote>
  <w:footnote w:id="26">
    <w:p w14:paraId="4A286689" w14:textId="7A14566B"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w:t>
      </w:r>
      <w:r w:rsidR="006768F3" w:rsidRPr="003876CE">
        <w:rPr>
          <w:rFonts w:ascii="Garamond" w:hAnsi="Garamond"/>
          <w:sz w:val="22"/>
          <w:szCs w:val="22"/>
        </w:rPr>
        <w:t>Certainly</w:t>
      </w:r>
      <w:r w:rsidRPr="003876CE">
        <w:rPr>
          <w:rFonts w:ascii="Garamond" w:hAnsi="Garamond"/>
          <w:sz w:val="22"/>
          <w:szCs w:val="22"/>
        </w:rPr>
        <w:t xml:space="preserve">, one might think that practical knowledge in some sense </w:t>
      </w:r>
      <w:r w:rsidRPr="003876CE">
        <w:rPr>
          <w:rFonts w:ascii="Garamond" w:hAnsi="Garamond"/>
          <w:i/>
          <w:iCs/>
          <w:sz w:val="22"/>
          <w:szCs w:val="22"/>
        </w:rPr>
        <w:t xml:space="preserve">reduces </w:t>
      </w:r>
      <w:r w:rsidRPr="003876CE">
        <w:rPr>
          <w:rFonts w:ascii="Garamond" w:hAnsi="Garamond"/>
          <w:sz w:val="22"/>
          <w:szCs w:val="22"/>
        </w:rPr>
        <w:t>to theoretical knowledge, a view often called “intellectualism.” Here, however, I concur with the commonsense view and with the “majority opinion in academic philosophy… that there is a considerable degree of independence” (Fantl 2012) between practical knowledge and theoretical knowledge. For more discussion, see Bengson and Moffett (2012).</w:t>
      </w:r>
    </w:p>
  </w:footnote>
  <w:footnote w:id="27">
    <w:p w14:paraId="121FF811" w14:textId="29C3BBC1"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Duhem (1915/1991, pp. 23-25) writes, regarding the limits of deductive and inductive logic in scientific practice: “[The rules of syllogistic logic are not adequate. They must be assisted by a certain sense of soundness that is one of the forms of good sense… What a delicate task, concerning which no precise rule can guide the mind! It is essentially a matter of insight and ingenuity!” See Stump (2007) and Kidd (2011), both of whom argue that Duhem, given his notion of good sense, is best understood as a virtue epistemologist.</w:t>
      </w:r>
    </w:p>
  </w:footnote>
  <w:footnote w:id="28">
    <w:p w14:paraId="0E9A031D" w14:textId="727C05F4" w:rsidR="00535705" w:rsidRPr="003876CE" w:rsidRDefault="00535705" w:rsidP="009319D0">
      <w:pPr>
        <w:pStyle w:val="FootnoteText"/>
        <w:spacing w:after="60"/>
        <w:jc w:val="both"/>
        <w:rPr>
          <w:rFonts w:ascii="Garamond" w:hAnsi="Garamond"/>
          <w:sz w:val="22"/>
          <w:szCs w:val="22"/>
        </w:rPr>
      </w:pPr>
      <w:r w:rsidRPr="003876CE">
        <w:rPr>
          <w:rStyle w:val="FootnoteReference"/>
          <w:rFonts w:ascii="Garamond" w:hAnsi="Garamond"/>
          <w:sz w:val="22"/>
          <w:szCs w:val="22"/>
        </w:rPr>
        <w:footnoteRef/>
      </w:r>
      <w:r w:rsidRPr="003876CE">
        <w:rPr>
          <w:rFonts w:ascii="Garamond" w:hAnsi="Garamond"/>
          <w:sz w:val="22"/>
          <w:szCs w:val="22"/>
        </w:rPr>
        <w:t xml:space="preserve"> See: https://www.tylervigen.com/spurious-correlations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8342" w14:textId="3023EAE8" w:rsidR="001715DC" w:rsidRDefault="001715DC">
    <w:pPr>
      <w:pStyle w:val="Header"/>
    </w:pPr>
  </w:p>
  <w:p w14:paraId="585EFE3D" w14:textId="77777777" w:rsidR="001715DC" w:rsidRDefault="00171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3DCF" w14:textId="68563CCA" w:rsidR="001715DC" w:rsidRPr="001715DC" w:rsidRDefault="001715DC" w:rsidP="001715DC">
    <w:pPr>
      <w:pStyle w:val="Header"/>
      <w:jc w:val="right"/>
      <w:rPr>
        <w:rFonts w:ascii="Garamond" w:hAnsi="Garamond"/>
      </w:rPr>
    </w:pPr>
    <w:r>
      <w:rPr>
        <w:rFonts w:ascii="Garamond" w:hAnsi="Garamond"/>
      </w:rPr>
      <w:t xml:space="preserve">Penultimate Draft – Forthcoming in </w:t>
    </w:r>
    <w:r>
      <w:rPr>
        <w:rFonts w:ascii="Garamond" w:hAnsi="Garamond"/>
        <w:i/>
        <w:iCs/>
      </w:rPr>
      <w:t>Synthese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B760C"/>
    <w:multiLevelType w:val="hybridMultilevel"/>
    <w:tmpl w:val="6790A0E2"/>
    <w:lvl w:ilvl="0" w:tplc="CB006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158B7"/>
    <w:multiLevelType w:val="hybridMultilevel"/>
    <w:tmpl w:val="A4EC9014"/>
    <w:lvl w:ilvl="0" w:tplc="3C701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BE44DE"/>
    <w:multiLevelType w:val="hybridMultilevel"/>
    <w:tmpl w:val="C066C32C"/>
    <w:lvl w:ilvl="0" w:tplc="ADAC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FA"/>
    <w:rsid w:val="0000417F"/>
    <w:rsid w:val="000110F5"/>
    <w:rsid w:val="000124D8"/>
    <w:rsid w:val="0001414F"/>
    <w:rsid w:val="00031D85"/>
    <w:rsid w:val="00032D58"/>
    <w:rsid w:val="0004495D"/>
    <w:rsid w:val="00046092"/>
    <w:rsid w:val="00057216"/>
    <w:rsid w:val="00063E3F"/>
    <w:rsid w:val="00066E76"/>
    <w:rsid w:val="00067916"/>
    <w:rsid w:val="00072560"/>
    <w:rsid w:val="00073E7A"/>
    <w:rsid w:val="00082205"/>
    <w:rsid w:val="00094050"/>
    <w:rsid w:val="000A78F7"/>
    <w:rsid w:val="000B0996"/>
    <w:rsid w:val="000B59A3"/>
    <w:rsid w:val="000C22D0"/>
    <w:rsid w:val="000C4230"/>
    <w:rsid w:val="000D63BB"/>
    <w:rsid w:val="000E5ACE"/>
    <w:rsid w:val="000F2FB4"/>
    <w:rsid w:val="000F352D"/>
    <w:rsid w:val="000F35B7"/>
    <w:rsid w:val="000F5AC2"/>
    <w:rsid w:val="000F66B4"/>
    <w:rsid w:val="000F66C2"/>
    <w:rsid w:val="001014EB"/>
    <w:rsid w:val="00103A14"/>
    <w:rsid w:val="0011211A"/>
    <w:rsid w:val="00113E2B"/>
    <w:rsid w:val="001173D0"/>
    <w:rsid w:val="00117F99"/>
    <w:rsid w:val="00124651"/>
    <w:rsid w:val="0014697F"/>
    <w:rsid w:val="001610E1"/>
    <w:rsid w:val="001632F4"/>
    <w:rsid w:val="00166F86"/>
    <w:rsid w:val="001715DC"/>
    <w:rsid w:val="00173270"/>
    <w:rsid w:val="00173392"/>
    <w:rsid w:val="00173F2B"/>
    <w:rsid w:val="001759CA"/>
    <w:rsid w:val="00187EA8"/>
    <w:rsid w:val="001A1400"/>
    <w:rsid w:val="001A1BB2"/>
    <w:rsid w:val="001A2B03"/>
    <w:rsid w:val="001A5962"/>
    <w:rsid w:val="001A5AAB"/>
    <w:rsid w:val="001A78D0"/>
    <w:rsid w:val="001B5EB0"/>
    <w:rsid w:val="001B5F2F"/>
    <w:rsid w:val="001C3360"/>
    <w:rsid w:val="001C3C6F"/>
    <w:rsid w:val="001C42EB"/>
    <w:rsid w:val="001C4CB9"/>
    <w:rsid w:val="001C5C6F"/>
    <w:rsid w:val="001D32FB"/>
    <w:rsid w:val="001D34A6"/>
    <w:rsid w:val="001D3E24"/>
    <w:rsid w:val="001D6AAE"/>
    <w:rsid w:val="001E04A8"/>
    <w:rsid w:val="001E4EC0"/>
    <w:rsid w:val="001F3881"/>
    <w:rsid w:val="001F7599"/>
    <w:rsid w:val="00207BFD"/>
    <w:rsid w:val="002152B2"/>
    <w:rsid w:val="00217663"/>
    <w:rsid w:val="00217C6C"/>
    <w:rsid w:val="00217E30"/>
    <w:rsid w:val="002307DB"/>
    <w:rsid w:val="002339FA"/>
    <w:rsid w:val="00245BDE"/>
    <w:rsid w:val="00253F38"/>
    <w:rsid w:val="002541C8"/>
    <w:rsid w:val="00257220"/>
    <w:rsid w:val="0026489F"/>
    <w:rsid w:val="00270901"/>
    <w:rsid w:val="00270D1C"/>
    <w:rsid w:val="00271567"/>
    <w:rsid w:val="00272113"/>
    <w:rsid w:val="0028423A"/>
    <w:rsid w:val="0028717B"/>
    <w:rsid w:val="0029285A"/>
    <w:rsid w:val="00294957"/>
    <w:rsid w:val="00295BF6"/>
    <w:rsid w:val="002A6672"/>
    <w:rsid w:val="002B5FCD"/>
    <w:rsid w:val="002C0B56"/>
    <w:rsid w:val="002C4A9D"/>
    <w:rsid w:val="002C4D55"/>
    <w:rsid w:val="002D067C"/>
    <w:rsid w:val="002D0CBC"/>
    <w:rsid w:val="002D45E4"/>
    <w:rsid w:val="002D48E7"/>
    <w:rsid w:val="002E2CE4"/>
    <w:rsid w:val="002E3F53"/>
    <w:rsid w:val="002F1F6E"/>
    <w:rsid w:val="002F272C"/>
    <w:rsid w:val="002F757F"/>
    <w:rsid w:val="00300734"/>
    <w:rsid w:val="003027E5"/>
    <w:rsid w:val="003054BD"/>
    <w:rsid w:val="003200D5"/>
    <w:rsid w:val="0032031D"/>
    <w:rsid w:val="00344FE7"/>
    <w:rsid w:val="00353792"/>
    <w:rsid w:val="0035386C"/>
    <w:rsid w:val="00355906"/>
    <w:rsid w:val="00355D73"/>
    <w:rsid w:val="0035641A"/>
    <w:rsid w:val="0035758B"/>
    <w:rsid w:val="003576F4"/>
    <w:rsid w:val="00357BA3"/>
    <w:rsid w:val="003707BD"/>
    <w:rsid w:val="00370B6E"/>
    <w:rsid w:val="00372806"/>
    <w:rsid w:val="00373C01"/>
    <w:rsid w:val="003754F5"/>
    <w:rsid w:val="00376FA9"/>
    <w:rsid w:val="00377F9A"/>
    <w:rsid w:val="00382572"/>
    <w:rsid w:val="003876CE"/>
    <w:rsid w:val="00393C88"/>
    <w:rsid w:val="00395306"/>
    <w:rsid w:val="0039588B"/>
    <w:rsid w:val="003968BD"/>
    <w:rsid w:val="00396913"/>
    <w:rsid w:val="003A21B1"/>
    <w:rsid w:val="003A21C1"/>
    <w:rsid w:val="003A4D8E"/>
    <w:rsid w:val="003A7410"/>
    <w:rsid w:val="003B0659"/>
    <w:rsid w:val="003B2446"/>
    <w:rsid w:val="003B2C49"/>
    <w:rsid w:val="003B3FF4"/>
    <w:rsid w:val="003B50A0"/>
    <w:rsid w:val="003B7CFC"/>
    <w:rsid w:val="003C0570"/>
    <w:rsid w:val="003D10F5"/>
    <w:rsid w:val="003D12EA"/>
    <w:rsid w:val="003D1891"/>
    <w:rsid w:val="003D27C1"/>
    <w:rsid w:val="003D6844"/>
    <w:rsid w:val="003D79EB"/>
    <w:rsid w:val="003E51C4"/>
    <w:rsid w:val="003E7F67"/>
    <w:rsid w:val="003F038A"/>
    <w:rsid w:val="003F595D"/>
    <w:rsid w:val="00400C03"/>
    <w:rsid w:val="0040250A"/>
    <w:rsid w:val="00402753"/>
    <w:rsid w:val="00402B83"/>
    <w:rsid w:val="00404ABD"/>
    <w:rsid w:val="00406622"/>
    <w:rsid w:val="00407296"/>
    <w:rsid w:val="00430CC2"/>
    <w:rsid w:val="00440C66"/>
    <w:rsid w:val="004460EF"/>
    <w:rsid w:val="004467CD"/>
    <w:rsid w:val="0045058C"/>
    <w:rsid w:val="0045363D"/>
    <w:rsid w:val="004550B0"/>
    <w:rsid w:val="004575B3"/>
    <w:rsid w:val="00460606"/>
    <w:rsid w:val="00464A9B"/>
    <w:rsid w:val="00467726"/>
    <w:rsid w:val="00476EF3"/>
    <w:rsid w:val="00493422"/>
    <w:rsid w:val="004938E3"/>
    <w:rsid w:val="004A49EA"/>
    <w:rsid w:val="004A4C1E"/>
    <w:rsid w:val="004A6978"/>
    <w:rsid w:val="004B0815"/>
    <w:rsid w:val="004B5953"/>
    <w:rsid w:val="004B70E6"/>
    <w:rsid w:val="004C0756"/>
    <w:rsid w:val="004D3ECD"/>
    <w:rsid w:val="004D4E32"/>
    <w:rsid w:val="004E0F73"/>
    <w:rsid w:val="004F3AEF"/>
    <w:rsid w:val="004F42FA"/>
    <w:rsid w:val="004F549C"/>
    <w:rsid w:val="00500A4A"/>
    <w:rsid w:val="00503576"/>
    <w:rsid w:val="00503C70"/>
    <w:rsid w:val="00507A48"/>
    <w:rsid w:val="005113C5"/>
    <w:rsid w:val="0051161A"/>
    <w:rsid w:val="005129F9"/>
    <w:rsid w:val="00521F1B"/>
    <w:rsid w:val="00523999"/>
    <w:rsid w:val="005257BA"/>
    <w:rsid w:val="005261AB"/>
    <w:rsid w:val="0053229B"/>
    <w:rsid w:val="00535705"/>
    <w:rsid w:val="00536CDD"/>
    <w:rsid w:val="00540C97"/>
    <w:rsid w:val="00544807"/>
    <w:rsid w:val="00550FFA"/>
    <w:rsid w:val="00552454"/>
    <w:rsid w:val="00553CFC"/>
    <w:rsid w:val="0055613C"/>
    <w:rsid w:val="00561DF0"/>
    <w:rsid w:val="00562BCB"/>
    <w:rsid w:val="00584EBA"/>
    <w:rsid w:val="005906F2"/>
    <w:rsid w:val="0059499D"/>
    <w:rsid w:val="005956E1"/>
    <w:rsid w:val="005A192B"/>
    <w:rsid w:val="005A3075"/>
    <w:rsid w:val="005B0413"/>
    <w:rsid w:val="005B1527"/>
    <w:rsid w:val="005B6411"/>
    <w:rsid w:val="005D198A"/>
    <w:rsid w:val="005E6170"/>
    <w:rsid w:val="005F3D36"/>
    <w:rsid w:val="005F4E8B"/>
    <w:rsid w:val="005F678B"/>
    <w:rsid w:val="0060576F"/>
    <w:rsid w:val="00610A3A"/>
    <w:rsid w:val="00617AE8"/>
    <w:rsid w:val="00622130"/>
    <w:rsid w:val="006266E2"/>
    <w:rsid w:val="00627FC5"/>
    <w:rsid w:val="00630F55"/>
    <w:rsid w:val="006360EE"/>
    <w:rsid w:val="00636875"/>
    <w:rsid w:val="00641026"/>
    <w:rsid w:val="00643104"/>
    <w:rsid w:val="006463C6"/>
    <w:rsid w:val="00651334"/>
    <w:rsid w:val="006548B3"/>
    <w:rsid w:val="00654971"/>
    <w:rsid w:val="00662E84"/>
    <w:rsid w:val="00666102"/>
    <w:rsid w:val="00667D91"/>
    <w:rsid w:val="006768F3"/>
    <w:rsid w:val="00677424"/>
    <w:rsid w:val="00683640"/>
    <w:rsid w:val="00683DA1"/>
    <w:rsid w:val="00684D46"/>
    <w:rsid w:val="00686616"/>
    <w:rsid w:val="006951D6"/>
    <w:rsid w:val="006951DC"/>
    <w:rsid w:val="00696538"/>
    <w:rsid w:val="00697CCF"/>
    <w:rsid w:val="00697D5F"/>
    <w:rsid w:val="006B0CD8"/>
    <w:rsid w:val="006B5637"/>
    <w:rsid w:val="006B6E9D"/>
    <w:rsid w:val="006B7D09"/>
    <w:rsid w:val="006C1565"/>
    <w:rsid w:val="006C2B72"/>
    <w:rsid w:val="006C6B8F"/>
    <w:rsid w:val="006C7208"/>
    <w:rsid w:val="006D18DB"/>
    <w:rsid w:val="006E543A"/>
    <w:rsid w:val="006E6900"/>
    <w:rsid w:val="006E730C"/>
    <w:rsid w:val="006F5E18"/>
    <w:rsid w:val="0070405C"/>
    <w:rsid w:val="007048BF"/>
    <w:rsid w:val="0070521E"/>
    <w:rsid w:val="007135D0"/>
    <w:rsid w:val="00715F8D"/>
    <w:rsid w:val="00720852"/>
    <w:rsid w:val="00721534"/>
    <w:rsid w:val="0072249D"/>
    <w:rsid w:val="00723DA0"/>
    <w:rsid w:val="00724EEA"/>
    <w:rsid w:val="00732120"/>
    <w:rsid w:val="00740C1F"/>
    <w:rsid w:val="00746726"/>
    <w:rsid w:val="00764A58"/>
    <w:rsid w:val="0076528E"/>
    <w:rsid w:val="00766EAA"/>
    <w:rsid w:val="00776A4A"/>
    <w:rsid w:val="00776C58"/>
    <w:rsid w:val="00780273"/>
    <w:rsid w:val="00780EEF"/>
    <w:rsid w:val="00785176"/>
    <w:rsid w:val="00785DCD"/>
    <w:rsid w:val="00792A15"/>
    <w:rsid w:val="007938FA"/>
    <w:rsid w:val="007B1FFA"/>
    <w:rsid w:val="007B4D5B"/>
    <w:rsid w:val="007B7A22"/>
    <w:rsid w:val="007C2BDB"/>
    <w:rsid w:val="007C3093"/>
    <w:rsid w:val="007D02C1"/>
    <w:rsid w:val="007D4108"/>
    <w:rsid w:val="007D5BC2"/>
    <w:rsid w:val="007E436B"/>
    <w:rsid w:val="007F6FDF"/>
    <w:rsid w:val="00800D60"/>
    <w:rsid w:val="008023A8"/>
    <w:rsid w:val="00803572"/>
    <w:rsid w:val="008063D7"/>
    <w:rsid w:val="00811378"/>
    <w:rsid w:val="00811A45"/>
    <w:rsid w:val="00814C47"/>
    <w:rsid w:val="0081694E"/>
    <w:rsid w:val="00820595"/>
    <w:rsid w:val="00821CDF"/>
    <w:rsid w:val="008312DB"/>
    <w:rsid w:val="00833199"/>
    <w:rsid w:val="00837345"/>
    <w:rsid w:val="00842B7F"/>
    <w:rsid w:val="00842F91"/>
    <w:rsid w:val="0084707F"/>
    <w:rsid w:val="008509D0"/>
    <w:rsid w:val="0085138B"/>
    <w:rsid w:val="008534B5"/>
    <w:rsid w:val="008570E3"/>
    <w:rsid w:val="00862CC3"/>
    <w:rsid w:val="00863809"/>
    <w:rsid w:val="00867A78"/>
    <w:rsid w:val="00876935"/>
    <w:rsid w:val="00883243"/>
    <w:rsid w:val="00884543"/>
    <w:rsid w:val="008865A3"/>
    <w:rsid w:val="00890D4F"/>
    <w:rsid w:val="00894F17"/>
    <w:rsid w:val="008951D6"/>
    <w:rsid w:val="008A2D50"/>
    <w:rsid w:val="008B1633"/>
    <w:rsid w:val="008B6326"/>
    <w:rsid w:val="008B6EF7"/>
    <w:rsid w:val="008D16D0"/>
    <w:rsid w:val="008D1B10"/>
    <w:rsid w:val="008D67D3"/>
    <w:rsid w:val="008D6CB1"/>
    <w:rsid w:val="008E4F2E"/>
    <w:rsid w:val="008E5F81"/>
    <w:rsid w:val="008E6DDD"/>
    <w:rsid w:val="008E7B07"/>
    <w:rsid w:val="008F2B7D"/>
    <w:rsid w:val="00902F88"/>
    <w:rsid w:val="00913C98"/>
    <w:rsid w:val="009166CD"/>
    <w:rsid w:val="00920795"/>
    <w:rsid w:val="0092126C"/>
    <w:rsid w:val="00927E67"/>
    <w:rsid w:val="00930574"/>
    <w:rsid w:val="0093162B"/>
    <w:rsid w:val="009319D0"/>
    <w:rsid w:val="009327C2"/>
    <w:rsid w:val="00941C45"/>
    <w:rsid w:val="00941FA9"/>
    <w:rsid w:val="0097266F"/>
    <w:rsid w:val="00972F7B"/>
    <w:rsid w:val="009876AD"/>
    <w:rsid w:val="0098783A"/>
    <w:rsid w:val="00994BA9"/>
    <w:rsid w:val="009955CA"/>
    <w:rsid w:val="00995F5A"/>
    <w:rsid w:val="0099739B"/>
    <w:rsid w:val="009A349F"/>
    <w:rsid w:val="009A5665"/>
    <w:rsid w:val="009B67F3"/>
    <w:rsid w:val="009B6A5B"/>
    <w:rsid w:val="009B70AC"/>
    <w:rsid w:val="009B70B6"/>
    <w:rsid w:val="009C2244"/>
    <w:rsid w:val="009C5B78"/>
    <w:rsid w:val="009D1FD6"/>
    <w:rsid w:val="009D53B1"/>
    <w:rsid w:val="009E366A"/>
    <w:rsid w:val="009E4883"/>
    <w:rsid w:val="009F08C7"/>
    <w:rsid w:val="009F4A2C"/>
    <w:rsid w:val="009F5548"/>
    <w:rsid w:val="00A02331"/>
    <w:rsid w:val="00A13284"/>
    <w:rsid w:val="00A16233"/>
    <w:rsid w:val="00A17A6F"/>
    <w:rsid w:val="00A20131"/>
    <w:rsid w:val="00A2021A"/>
    <w:rsid w:val="00A31E6C"/>
    <w:rsid w:val="00A32698"/>
    <w:rsid w:val="00A35910"/>
    <w:rsid w:val="00A3664D"/>
    <w:rsid w:val="00A43101"/>
    <w:rsid w:val="00A44B12"/>
    <w:rsid w:val="00A51420"/>
    <w:rsid w:val="00A5274B"/>
    <w:rsid w:val="00A5406E"/>
    <w:rsid w:val="00A63F56"/>
    <w:rsid w:val="00A654D1"/>
    <w:rsid w:val="00A654ED"/>
    <w:rsid w:val="00A66E0A"/>
    <w:rsid w:val="00A744BF"/>
    <w:rsid w:val="00A75912"/>
    <w:rsid w:val="00A93B4D"/>
    <w:rsid w:val="00A96CC5"/>
    <w:rsid w:val="00A96D81"/>
    <w:rsid w:val="00AA0881"/>
    <w:rsid w:val="00AA60DD"/>
    <w:rsid w:val="00AB030F"/>
    <w:rsid w:val="00AB0D54"/>
    <w:rsid w:val="00AB1C23"/>
    <w:rsid w:val="00AB3712"/>
    <w:rsid w:val="00AB6753"/>
    <w:rsid w:val="00AC1E0A"/>
    <w:rsid w:val="00AC52B2"/>
    <w:rsid w:val="00AD5FE4"/>
    <w:rsid w:val="00AD77D7"/>
    <w:rsid w:val="00AE3BC1"/>
    <w:rsid w:val="00AE5C83"/>
    <w:rsid w:val="00AF4A65"/>
    <w:rsid w:val="00B00F40"/>
    <w:rsid w:val="00B01B57"/>
    <w:rsid w:val="00B033F9"/>
    <w:rsid w:val="00B04D12"/>
    <w:rsid w:val="00B12050"/>
    <w:rsid w:val="00B17298"/>
    <w:rsid w:val="00B17488"/>
    <w:rsid w:val="00B246A9"/>
    <w:rsid w:val="00B259F1"/>
    <w:rsid w:val="00B30FCC"/>
    <w:rsid w:val="00B34CC8"/>
    <w:rsid w:val="00B367D0"/>
    <w:rsid w:val="00B4233B"/>
    <w:rsid w:val="00B51E59"/>
    <w:rsid w:val="00B64174"/>
    <w:rsid w:val="00B67F8A"/>
    <w:rsid w:val="00B72BB7"/>
    <w:rsid w:val="00B740E6"/>
    <w:rsid w:val="00B7533F"/>
    <w:rsid w:val="00B80EE8"/>
    <w:rsid w:val="00B91C96"/>
    <w:rsid w:val="00B9268F"/>
    <w:rsid w:val="00B95D5B"/>
    <w:rsid w:val="00BA1ABB"/>
    <w:rsid w:val="00BA39C5"/>
    <w:rsid w:val="00BA51F1"/>
    <w:rsid w:val="00BA64F0"/>
    <w:rsid w:val="00BA6EF1"/>
    <w:rsid w:val="00BA7FEB"/>
    <w:rsid w:val="00BB2177"/>
    <w:rsid w:val="00BB2808"/>
    <w:rsid w:val="00BB4EEF"/>
    <w:rsid w:val="00BB5E1E"/>
    <w:rsid w:val="00BB6ABB"/>
    <w:rsid w:val="00BC37B9"/>
    <w:rsid w:val="00BC5324"/>
    <w:rsid w:val="00BD0BAE"/>
    <w:rsid w:val="00BE053D"/>
    <w:rsid w:val="00BF606B"/>
    <w:rsid w:val="00C14E51"/>
    <w:rsid w:val="00C20E6C"/>
    <w:rsid w:val="00C322C3"/>
    <w:rsid w:val="00C3257B"/>
    <w:rsid w:val="00C36599"/>
    <w:rsid w:val="00C46452"/>
    <w:rsid w:val="00C51059"/>
    <w:rsid w:val="00C52E59"/>
    <w:rsid w:val="00C65590"/>
    <w:rsid w:val="00C83907"/>
    <w:rsid w:val="00C8477C"/>
    <w:rsid w:val="00C90CBB"/>
    <w:rsid w:val="00C91DBB"/>
    <w:rsid w:val="00CA24B3"/>
    <w:rsid w:val="00CB613E"/>
    <w:rsid w:val="00CB6C8D"/>
    <w:rsid w:val="00CB6FAE"/>
    <w:rsid w:val="00CB7069"/>
    <w:rsid w:val="00CC7558"/>
    <w:rsid w:val="00CD166A"/>
    <w:rsid w:val="00CD4ABB"/>
    <w:rsid w:val="00CE3500"/>
    <w:rsid w:val="00CE3CBC"/>
    <w:rsid w:val="00CE43E3"/>
    <w:rsid w:val="00CE5EFD"/>
    <w:rsid w:val="00CE7771"/>
    <w:rsid w:val="00CF044C"/>
    <w:rsid w:val="00CF4AE9"/>
    <w:rsid w:val="00CF4E11"/>
    <w:rsid w:val="00CF69E0"/>
    <w:rsid w:val="00D05EE0"/>
    <w:rsid w:val="00D076DF"/>
    <w:rsid w:val="00D139BD"/>
    <w:rsid w:val="00D16828"/>
    <w:rsid w:val="00D22404"/>
    <w:rsid w:val="00D272D0"/>
    <w:rsid w:val="00D31F31"/>
    <w:rsid w:val="00D342C9"/>
    <w:rsid w:val="00D35FE8"/>
    <w:rsid w:val="00D36002"/>
    <w:rsid w:val="00D36158"/>
    <w:rsid w:val="00D41833"/>
    <w:rsid w:val="00D4548F"/>
    <w:rsid w:val="00D50AFB"/>
    <w:rsid w:val="00D51711"/>
    <w:rsid w:val="00D52D9D"/>
    <w:rsid w:val="00D62D48"/>
    <w:rsid w:val="00D64491"/>
    <w:rsid w:val="00D749E9"/>
    <w:rsid w:val="00D7634D"/>
    <w:rsid w:val="00D7722E"/>
    <w:rsid w:val="00D806EE"/>
    <w:rsid w:val="00D80C94"/>
    <w:rsid w:val="00D81A81"/>
    <w:rsid w:val="00D820AF"/>
    <w:rsid w:val="00D9409B"/>
    <w:rsid w:val="00DB5521"/>
    <w:rsid w:val="00DB7BBC"/>
    <w:rsid w:val="00DC0DCE"/>
    <w:rsid w:val="00DC7400"/>
    <w:rsid w:val="00DD0A59"/>
    <w:rsid w:val="00DD5BD9"/>
    <w:rsid w:val="00DE07F6"/>
    <w:rsid w:val="00DE1114"/>
    <w:rsid w:val="00DE480E"/>
    <w:rsid w:val="00DE5A07"/>
    <w:rsid w:val="00DE7F08"/>
    <w:rsid w:val="00DF25E9"/>
    <w:rsid w:val="00DF27BA"/>
    <w:rsid w:val="00DF3A7E"/>
    <w:rsid w:val="00DF404E"/>
    <w:rsid w:val="00E044B9"/>
    <w:rsid w:val="00E07EAA"/>
    <w:rsid w:val="00E07EAC"/>
    <w:rsid w:val="00E1065C"/>
    <w:rsid w:val="00E12CA1"/>
    <w:rsid w:val="00E23B81"/>
    <w:rsid w:val="00E253CD"/>
    <w:rsid w:val="00E26B08"/>
    <w:rsid w:val="00E317F8"/>
    <w:rsid w:val="00E31E37"/>
    <w:rsid w:val="00E33507"/>
    <w:rsid w:val="00E344E1"/>
    <w:rsid w:val="00E3578F"/>
    <w:rsid w:val="00E461D6"/>
    <w:rsid w:val="00E46B82"/>
    <w:rsid w:val="00E47009"/>
    <w:rsid w:val="00E4790A"/>
    <w:rsid w:val="00E5394C"/>
    <w:rsid w:val="00E568E9"/>
    <w:rsid w:val="00E56CFE"/>
    <w:rsid w:val="00E578AC"/>
    <w:rsid w:val="00E60366"/>
    <w:rsid w:val="00E67BA7"/>
    <w:rsid w:val="00E703DF"/>
    <w:rsid w:val="00E7198C"/>
    <w:rsid w:val="00E815E7"/>
    <w:rsid w:val="00E82586"/>
    <w:rsid w:val="00E87261"/>
    <w:rsid w:val="00E91481"/>
    <w:rsid w:val="00E91C6F"/>
    <w:rsid w:val="00E93DFC"/>
    <w:rsid w:val="00EA0683"/>
    <w:rsid w:val="00EA0AC3"/>
    <w:rsid w:val="00EA0D54"/>
    <w:rsid w:val="00EB45C1"/>
    <w:rsid w:val="00EB6503"/>
    <w:rsid w:val="00EC0778"/>
    <w:rsid w:val="00EC1115"/>
    <w:rsid w:val="00EC16BA"/>
    <w:rsid w:val="00EC2B82"/>
    <w:rsid w:val="00EC7A15"/>
    <w:rsid w:val="00ED32CE"/>
    <w:rsid w:val="00ED510C"/>
    <w:rsid w:val="00ED5135"/>
    <w:rsid w:val="00EE65F0"/>
    <w:rsid w:val="00EF45B8"/>
    <w:rsid w:val="00EF5047"/>
    <w:rsid w:val="00F01506"/>
    <w:rsid w:val="00F01F83"/>
    <w:rsid w:val="00F03826"/>
    <w:rsid w:val="00F06172"/>
    <w:rsid w:val="00F063BF"/>
    <w:rsid w:val="00F11329"/>
    <w:rsid w:val="00F11760"/>
    <w:rsid w:val="00F14ABA"/>
    <w:rsid w:val="00F16A22"/>
    <w:rsid w:val="00F26E2F"/>
    <w:rsid w:val="00F27E05"/>
    <w:rsid w:val="00F316E7"/>
    <w:rsid w:val="00F3427E"/>
    <w:rsid w:val="00F41998"/>
    <w:rsid w:val="00F41D76"/>
    <w:rsid w:val="00F443AC"/>
    <w:rsid w:val="00F44A5F"/>
    <w:rsid w:val="00F64252"/>
    <w:rsid w:val="00F645AE"/>
    <w:rsid w:val="00F6674C"/>
    <w:rsid w:val="00F6701C"/>
    <w:rsid w:val="00F7040D"/>
    <w:rsid w:val="00F75D61"/>
    <w:rsid w:val="00F80BBD"/>
    <w:rsid w:val="00F852BA"/>
    <w:rsid w:val="00F86382"/>
    <w:rsid w:val="00F870CA"/>
    <w:rsid w:val="00F9121A"/>
    <w:rsid w:val="00F91923"/>
    <w:rsid w:val="00F94801"/>
    <w:rsid w:val="00F96DD2"/>
    <w:rsid w:val="00FA07D9"/>
    <w:rsid w:val="00FA599D"/>
    <w:rsid w:val="00FB382A"/>
    <w:rsid w:val="00FB43F9"/>
    <w:rsid w:val="00FB779D"/>
    <w:rsid w:val="00FC5C20"/>
    <w:rsid w:val="00FD3D49"/>
    <w:rsid w:val="00FD765C"/>
    <w:rsid w:val="00FD7F75"/>
    <w:rsid w:val="00FE2D32"/>
    <w:rsid w:val="00FE5E46"/>
    <w:rsid w:val="00FE7C93"/>
    <w:rsid w:val="00FF2A54"/>
    <w:rsid w:val="00FF4211"/>
    <w:rsid w:val="00F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86FA"/>
  <w15:chartTrackingRefBased/>
  <w15:docId w15:val="{3E816ABF-2B62-49B6-B9FD-980F186D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3270"/>
    <w:pPr>
      <w:spacing w:after="0" w:line="240" w:lineRule="auto"/>
    </w:pPr>
    <w:rPr>
      <w:sz w:val="20"/>
      <w:szCs w:val="20"/>
    </w:rPr>
  </w:style>
  <w:style w:type="character" w:customStyle="1" w:styleId="FootnoteTextChar">
    <w:name w:val="Footnote Text Char"/>
    <w:basedOn w:val="DefaultParagraphFont"/>
    <w:link w:val="FootnoteText"/>
    <w:uiPriority w:val="99"/>
    <w:rsid w:val="00173270"/>
    <w:rPr>
      <w:sz w:val="20"/>
      <w:szCs w:val="20"/>
    </w:rPr>
  </w:style>
  <w:style w:type="character" w:styleId="FootnoteReference">
    <w:name w:val="footnote reference"/>
    <w:basedOn w:val="DefaultParagraphFont"/>
    <w:uiPriority w:val="99"/>
    <w:semiHidden/>
    <w:unhideWhenUsed/>
    <w:rsid w:val="00173270"/>
    <w:rPr>
      <w:vertAlign w:val="superscript"/>
    </w:rPr>
  </w:style>
  <w:style w:type="paragraph" w:styleId="Header">
    <w:name w:val="header"/>
    <w:basedOn w:val="Normal"/>
    <w:link w:val="HeaderChar"/>
    <w:uiPriority w:val="99"/>
    <w:unhideWhenUsed/>
    <w:rsid w:val="00916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CD"/>
  </w:style>
  <w:style w:type="paragraph" w:styleId="Footer">
    <w:name w:val="footer"/>
    <w:basedOn w:val="Normal"/>
    <w:link w:val="FooterChar"/>
    <w:uiPriority w:val="99"/>
    <w:unhideWhenUsed/>
    <w:rsid w:val="00916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CD"/>
  </w:style>
  <w:style w:type="paragraph" w:styleId="ListParagraph">
    <w:name w:val="List Paragraph"/>
    <w:basedOn w:val="Normal"/>
    <w:uiPriority w:val="34"/>
    <w:qFormat/>
    <w:rsid w:val="00CC7558"/>
    <w:pPr>
      <w:ind w:left="720"/>
      <w:contextualSpacing/>
    </w:pPr>
  </w:style>
  <w:style w:type="character" w:styleId="Hyperlink">
    <w:name w:val="Hyperlink"/>
    <w:basedOn w:val="DefaultParagraphFont"/>
    <w:uiPriority w:val="99"/>
    <w:unhideWhenUsed/>
    <w:rsid w:val="00677424"/>
    <w:rPr>
      <w:color w:val="0563C1" w:themeColor="hyperlink"/>
      <w:u w:val="single"/>
    </w:rPr>
  </w:style>
  <w:style w:type="character" w:styleId="UnresolvedMention">
    <w:name w:val="Unresolved Mention"/>
    <w:basedOn w:val="DefaultParagraphFont"/>
    <w:uiPriority w:val="99"/>
    <w:semiHidden/>
    <w:unhideWhenUsed/>
    <w:rsid w:val="0067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374">
      <w:bodyDiv w:val="1"/>
      <w:marLeft w:val="0"/>
      <w:marRight w:val="0"/>
      <w:marTop w:val="0"/>
      <w:marBottom w:val="0"/>
      <w:divBdr>
        <w:top w:val="none" w:sz="0" w:space="0" w:color="auto"/>
        <w:left w:val="none" w:sz="0" w:space="0" w:color="auto"/>
        <w:bottom w:val="none" w:sz="0" w:space="0" w:color="auto"/>
        <w:right w:val="none" w:sz="0" w:space="0" w:color="auto"/>
      </w:divBdr>
    </w:div>
    <w:div w:id="353073867">
      <w:bodyDiv w:val="1"/>
      <w:marLeft w:val="0"/>
      <w:marRight w:val="0"/>
      <w:marTop w:val="0"/>
      <w:marBottom w:val="0"/>
      <w:divBdr>
        <w:top w:val="none" w:sz="0" w:space="0" w:color="auto"/>
        <w:left w:val="none" w:sz="0" w:space="0" w:color="auto"/>
        <w:bottom w:val="none" w:sz="0" w:space="0" w:color="auto"/>
        <w:right w:val="none" w:sz="0" w:space="0" w:color="auto"/>
      </w:divBdr>
    </w:div>
    <w:div w:id="386033112">
      <w:bodyDiv w:val="1"/>
      <w:marLeft w:val="0"/>
      <w:marRight w:val="0"/>
      <w:marTop w:val="0"/>
      <w:marBottom w:val="0"/>
      <w:divBdr>
        <w:top w:val="none" w:sz="0" w:space="0" w:color="auto"/>
        <w:left w:val="none" w:sz="0" w:space="0" w:color="auto"/>
        <w:bottom w:val="none" w:sz="0" w:space="0" w:color="auto"/>
        <w:right w:val="none" w:sz="0" w:space="0" w:color="auto"/>
      </w:divBdr>
    </w:div>
    <w:div w:id="1044988381">
      <w:bodyDiv w:val="1"/>
      <w:marLeft w:val="0"/>
      <w:marRight w:val="0"/>
      <w:marTop w:val="0"/>
      <w:marBottom w:val="0"/>
      <w:divBdr>
        <w:top w:val="none" w:sz="0" w:space="0" w:color="auto"/>
        <w:left w:val="none" w:sz="0" w:space="0" w:color="auto"/>
        <w:bottom w:val="none" w:sz="0" w:space="0" w:color="auto"/>
        <w:right w:val="none" w:sz="0" w:space="0" w:color="auto"/>
      </w:divBdr>
    </w:div>
    <w:div w:id="1057893244">
      <w:bodyDiv w:val="1"/>
      <w:marLeft w:val="0"/>
      <w:marRight w:val="0"/>
      <w:marTop w:val="0"/>
      <w:marBottom w:val="0"/>
      <w:divBdr>
        <w:top w:val="none" w:sz="0" w:space="0" w:color="auto"/>
        <w:left w:val="none" w:sz="0" w:space="0" w:color="auto"/>
        <w:bottom w:val="none" w:sz="0" w:space="0" w:color="auto"/>
        <w:right w:val="none" w:sz="0" w:space="0" w:color="auto"/>
      </w:divBdr>
      <w:divsChild>
        <w:div w:id="78900880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98134080">
      <w:bodyDiv w:val="1"/>
      <w:marLeft w:val="0"/>
      <w:marRight w:val="0"/>
      <w:marTop w:val="0"/>
      <w:marBottom w:val="0"/>
      <w:divBdr>
        <w:top w:val="none" w:sz="0" w:space="0" w:color="auto"/>
        <w:left w:val="none" w:sz="0" w:space="0" w:color="auto"/>
        <w:bottom w:val="none" w:sz="0" w:space="0" w:color="auto"/>
        <w:right w:val="none" w:sz="0" w:space="0" w:color="auto"/>
      </w:divBdr>
      <w:divsChild>
        <w:div w:id="603457361">
          <w:marLeft w:val="0"/>
          <w:marRight w:val="0"/>
          <w:marTop w:val="0"/>
          <w:marBottom w:val="0"/>
          <w:divBdr>
            <w:top w:val="none" w:sz="0" w:space="0" w:color="auto"/>
            <w:left w:val="none" w:sz="0" w:space="0" w:color="auto"/>
            <w:bottom w:val="none" w:sz="0" w:space="0" w:color="auto"/>
            <w:right w:val="none" w:sz="0" w:space="0" w:color="auto"/>
          </w:divBdr>
        </w:div>
        <w:div w:id="1143423952">
          <w:marLeft w:val="0"/>
          <w:marRight w:val="0"/>
          <w:marTop w:val="75"/>
          <w:marBottom w:val="75"/>
          <w:divBdr>
            <w:top w:val="none" w:sz="0" w:space="0" w:color="auto"/>
            <w:left w:val="none" w:sz="0" w:space="0" w:color="auto"/>
            <w:bottom w:val="none" w:sz="0" w:space="0" w:color="auto"/>
            <w:right w:val="none" w:sz="0" w:space="0" w:color="auto"/>
          </w:divBdr>
        </w:div>
      </w:divsChild>
    </w:div>
    <w:div w:id="1218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06739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83642881">
      <w:bodyDiv w:val="1"/>
      <w:marLeft w:val="0"/>
      <w:marRight w:val="0"/>
      <w:marTop w:val="0"/>
      <w:marBottom w:val="0"/>
      <w:divBdr>
        <w:top w:val="none" w:sz="0" w:space="0" w:color="auto"/>
        <w:left w:val="none" w:sz="0" w:space="0" w:color="auto"/>
        <w:bottom w:val="none" w:sz="0" w:space="0" w:color="auto"/>
        <w:right w:val="none" w:sz="0" w:space="0" w:color="auto"/>
      </w:divBdr>
    </w:div>
    <w:div w:id="1967346401">
      <w:bodyDiv w:val="1"/>
      <w:marLeft w:val="0"/>
      <w:marRight w:val="0"/>
      <w:marTop w:val="0"/>
      <w:marBottom w:val="0"/>
      <w:divBdr>
        <w:top w:val="none" w:sz="0" w:space="0" w:color="auto"/>
        <w:left w:val="none" w:sz="0" w:space="0" w:color="auto"/>
        <w:bottom w:val="none" w:sz="0" w:space="0" w:color="auto"/>
        <w:right w:val="none" w:sz="0" w:space="0" w:color="auto"/>
      </w:divBdr>
      <w:divsChild>
        <w:div w:id="1209804075">
          <w:marLeft w:val="0"/>
          <w:marRight w:val="0"/>
          <w:marTop w:val="75"/>
          <w:marBottom w:val="75"/>
          <w:divBdr>
            <w:top w:val="none" w:sz="0" w:space="0" w:color="auto"/>
            <w:left w:val="none" w:sz="0" w:space="0" w:color="auto"/>
            <w:bottom w:val="none" w:sz="0" w:space="0" w:color="auto"/>
            <w:right w:val="none" w:sz="0" w:space="0" w:color="auto"/>
          </w:divBdr>
        </w:div>
        <w:div w:id="1695420283">
          <w:marLeft w:val="0"/>
          <w:marRight w:val="0"/>
          <w:marTop w:val="0"/>
          <w:marBottom w:val="0"/>
          <w:divBdr>
            <w:top w:val="none" w:sz="0" w:space="0" w:color="auto"/>
            <w:left w:val="none" w:sz="0" w:space="0" w:color="auto"/>
            <w:bottom w:val="none" w:sz="0" w:space="0" w:color="auto"/>
            <w:right w:val="none" w:sz="0" w:space="0" w:color="auto"/>
          </w:divBdr>
        </w:div>
      </w:divsChild>
    </w:div>
    <w:div w:id="20867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80E7-C231-41C4-936C-C967FFEC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11962</Words>
  <Characters>68190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Francis</dc:creator>
  <cp:keywords/>
  <dc:description/>
  <cp:lastModifiedBy>Cabrera, Francis</cp:lastModifiedBy>
  <cp:revision>2</cp:revision>
  <cp:lastPrinted>2020-12-28T15:52:00Z</cp:lastPrinted>
  <dcterms:created xsi:type="dcterms:W3CDTF">2021-08-20T14:32:00Z</dcterms:created>
  <dcterms:modified xsi:type="dcterms:W3CDTF">2021-08-20T14:32:00Z</dcterms:modified>
</cp:coreProperties>
</file>