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8F" w:rsidRDefault="0085238F" w:rsidP="0085238F">
      <w:pPr>
        <w:autoSpaceDE w:val="0"/>
        <w:autoSpaceDN w:val="0"/>
        <w:adjustRightInd w:val="0"/>
        <w:spacing w:after="0" w:line="240" w:lineRule="auto"/>
        <w:rPr>
          <w:rFonts w:ascii="Times-Roman" w:hAnsi="Times-Roman" w:cs="Times-Roman"/>
          <w:sz w:val="18"/>
          <w:szCs w:val="18"/>
          <w:lang w:val="en-US"/>
        </w:rPr>
      </w:pPr>
    </w:p>
    <w:p w:rsidR="000425EB" w:rsidRDefault="000425EB" w:rsidP="0025033F">
      <w:pPr>
        <w:autoSpaceDE w:val="0"/>
        <w:autoSpaceDN w:val="0"/>
        <w:adjustRightInd w:val="0"/>
        <w:spacing w:after="0" w:line="240" w:lineRule="auto"/>
        <w:rPr>
          <w:rFonts w:ascii="Times-Roman" w:hAnsi="Times-Roman" w:cs="Times-Roman"/>
          <w:sz w:val="33"/>
          <w:szCs w:val="33"/>
          <w:lang w:val="en-US"/>
        </w:rPr>
      </w:pPr>
    </w:p>
    <w:p w:rsidR="00BA08D9" w:rsidRDefault="00BA08D9" w:rsidP="00BA08D9">
      <w:pPr>
        <w:autoSpaceDE w:val="0"/>
        <w:autoSpaceDN w:val="0"/>
        <w:adjustRightInd w:val="0"/>
        <w:spacing w:after="0" w:line="240" w:lineRule="auto"/>
        <w:jc w:val="center"/>
        <w:rPr>
          <w:rFonts w:ascii="Times-Roman" w:hAnsi="Times-Roman" w:cs="Times-Roman"/>
          <w:sz w:val="33"/>
          <w:szCs w:val="33"/>
          <w:lang w:val="en-US"/>
        </w:rPr>
      </w:pPr>
      <w:r w:rsidRPr="00BA08D9">
        <w:rPr>
          <w:rFonts w:ascii="Times-Roman" w:hAnsi="Times-Roman" w:cs="Times-Roman"/>
          <w:sz w:val="33"/>
          <w:szCs w:val="33"/>
          <w:lang w:val="en-US"/>
        </w:rPr>
        <w:t>THE SHROUD OF TURIN:</w:t>
      </w:r>
      <w:r>
        <w:rPr>
          <w:rFonts w:ascii="Times-Roman" w:hAnsi="Times-Roman" w:cs="Times-Roman"/>
          <w:sz w:val="33"/>
          <w:szCs w:val="33"/>
          <w:lang w:val="en-US"/>
        </w:rPr>
        <w:t xml:space="preserve"> A HISTORIOGRAPHICAL </w:t>
      </w:r>
      <w:r w:rsidRPr="00BA08D9">
        <w:rPr>
          <w:rFonts w:ascii="Times-Roman" w:hAnsi="Times-Roman" w:cs="Times-Roman"/>
          <w:sz w:val="33"/>
          <w:szCs w:val="33"/>
          <w:lang w:val="en-US"/>
        </w:rPr>
        <w:t>APPROACH</w:t>
      </w:r>
    </w:p>
    <w:p w:rsidR="0025033F" w:rsidRDefault="0025033F" w:rsidP="00BA08D9">
      <w:pPr>
        <w:autoSpaceDE w:val="0"/>
        <w:autoSpaceDN w:val="0"/>
        <w:adjustRightInd w:val="0"/>
        <w:spacing w:after="0" w:line="240" w:lineRule="auto"/>
        <w:jc w:val="center"/>
        <w:rPr>
          <w:rFonts w:ascii="Times-Roman" w:hAnsi="Times-Roman" w:cs="Times-Roman"/>
          <w:sz w:val="33"/>
          <w:szCs w:val="33"/>
          <w:lang w:val="en-US"/>
        </w:rPr>
      </w:pPr>
    </w:p>
    <w:p w:rsidR="0025033F" w:rsidRPr="000B4042" w:rsidRDefault="0025033F" w:rsidP="0025033F">
      <w:pPr>
        <w:autoSpaceDE w:val="0"/>
        <w:autoSpaceDN w:val="0"/>
        <w:adjustRightInd w:val="0"/>
        <w:spacing w:after="0" w:line="240" w:lineRule="auto"/>
        <w:jc w:val="center"/>
        <w:rPr>
          <w:rFonts w:cs="Times New Roman"/>
          <w:szCs w:val="24"/>
          <w:lang w:val="en-US"/>
        </w:rPr>
      </w:pPr>
      <w:r w:rsidRPr="000B4042">
        <w:rPr>
          <w:rFonts w:cs="Times New Roman"/>
          <w:szCs w:val="24"/>
          <w:lang w:val="en-US"/>
        </w:rPr>
        <w:t>Tristan CASABIANCA</w:t>
      </w:r>
    </w:p>
    <w:p w:rsidR="0025033F" w:rsidRPr="000B4042" w:rsidRDefault="00693653" w:rsidP="0025033F">
      <w:pPr>
        <w:autoSpaceDE w:val="0"/>
        <w:autoSpaceDN w:val="0"/>
        <w:adjustRightInd w:val="0"/>
        <w:spacing w:after="0" w:line="240" w:lineRule="auto"/>
        <w:jc w:val="center"/>
        <w:rPr>
          <w:rFonts w:cs="Times New Roman"/>
          <w:szCs w:val="24"/>
          <w:lang w:val="en-US"/>
        </w:rPr>
      </w:pPr>
      <w:proofErr w:type="spellStart"/>
      <w:proofErr w:type="gramStart"/>
      <w:r>
        <w:rPr>
          <w:rFonts w:cs="Times New Roman"/>
          <w:szCs w:val="24"/>
          <w:lang w:val="en-US"/>
        </w:rPr>
        <w:t>Tristancasabianca</w:t>
      </w:r>
      <w:proofErr w:type="spellEnd"/>
      <w:r>
        <w:rPr>
          <w:rFonts w:cs="Times New Roman"/>
          <w:szCs w:val="24"/>
          <w:lang w:val="en-US"/>
        </w:rPr>
        <w:t>[</w:t>
      </w:r>
      <w:proofErr w:type="gramEnd"/>
      <w:r>
        <w:rPr>
          <w:rFonts w:cs="Times New Roman"/>
          <w:szCs w:val="24"/>
          <w:lang w:val="en-US"/>
        </w:rPr>
        <w:t>at]</w:t>
      </w:r>
      <w:r w:rsidR="0025033F" w:rsidRPr="000B4042">
        <w:rPr>
          <w:rFonts w:cs="Times New Roman"/>
          <w:szCs w:val="24"/>
          <w:lang w:val="en-US"/>
        </w:rPr>
        <w:t>yahoo.fr</w:t>
      </w:r>
    </w:p>
    <w:p w:rsidR="00BA08D9" w:rsidRPr="000B4042" w:rsidRDefault="00BA08D9" w:rsidP="00BA08D9">
      <w:pPr>
        <w:autoSpaceDE w:val="0"/>
        <w:autoSpaceDN w:val="0"/>
        <w:adjustRightInd w:val="0"/>
        <w:spacing w:after="0" w:line="240" w:lineRule="auto"/>
        <w:jc w:val="center"/>
        <w:rPr>
          <w:rFonts w:ascii="Times-Roman" w:hAnsi="Times-Roman" w:cs="Times-Roman"/>
          <w:sz w:val="33"/>
          <w:szCs w:val="33"/>
          <w:lang w:val="en-US"/>
        </w:rPr>
      </w:pPr>
    </w:p>
    <w:p w:rsidR="00011699" w:rsidRPr="000B4042" w:rsidRDefault="00011699" w:rsidP="00011699">
      <w:pPr>
        <w:autoSpaceDE w:val="0"/>
        <w:autoSpaceDN w:val="0"/>
        <w:adjustRightInd w:val="0"/>
        <w:spacing w:after="0" w:line="240" w:lineRule="auto"/>
        <w:rPr>
          <w:rFonts w:cs="Times New Roman"/>
          <w:szCs w:val="24"/>
          <w:lang w:val="en-US"/>
        </w:rPr>
      </w:pPr>
    </w:p>
    <w:p w:rsidR="0025033F" w:rsidRDefault="00011699" w:rsidP="00011699">
      <w:pPr>
        <w:autoSpaceDE w:val="0"/>
        <w:autoSpaceDN w:val="0"/>
        <w:adjustRightInd w:val="0"/>
        <w:spacing w:after="0" w:line="240" w:lineRule="auto"/>
        <w:rPr>
          <w:rFonts w:cs="Times New Roman"/>
          <w:szCs w:val="24"/>
          <w:lang w:val="en-US"/>
        </w:rPr>
      </w:pPr>
      <w:r>
        <w:rPr>
          <w:rFonts w:cs="Times New Roman"/>
          <w:szCs w:val="24"/>
          <w:lang w:val="en-US"/>
        </w:rPr>
        <w:t xml:space="preserve">This article has been published in final form at </w:t>
      </w:r>
      <w:r w:rsidRPr="00011699">
        <w:rPr>
          <w:rFonts w:cs="Times New Roman"/>
          <w:i/>
          <w:szCs w:val="24"/>
          <w:lang w:val="en-US"/>
        </w:rPr>
        <w:t xml:space="preserve">The </w:t>
      </w:r>
      <w:proofErr w:type="spellStart"/>
      <w:r w:rsidRPr="00011699">
        <w:rPr>
          <w:rFonts w:cs="Times New Roman"/>
          <w:i/>
          <w:szCs w:val="24"/>
          <w:lang w:val="en-US"/>
        </w:rPr>
        <w:t>Heythrop</w:t>
      </w:r>
      <w:proofErr w:type="spellEnd"/>
      <w:r w:rsidRPr="00011699">
        <w:rPr>
          <w:rFonts w:cs="Times New Roman"/>
          <w:i/>
          <w:szCs w:val="24"/>
          <w:lang w:val="en-US"/>
        </w:rPr>
        <w:t xml:space="preserve"> Journal</w:t>
      </w:r>
      <w:r>
        <w:rPr>
          <w:rFonts w:cs="Times New Roman"/>
          <w:szCs w:val="24"/>
          <w:lang w:val="en-US"/>
        </w:rPr>
        <w:t>, 54, 3,</w:t>
      </w:r>
      <w:r w:rsidR="0025033F">
        <w:rPr>
          <w:rFonts w:cs="Times New Roman"/>
          <w:szCs w:val="24"/>
          <w:lang w:val="en-US"/>
        </w:rPr>
        <w:t xml:space="preserve"> 2013, p</w:t>
      </w:r>
      <w:r w:rsidR="00B05903">
        <w:rPr>
          <w:rFonts w:cs="Times New Roman"/>
          <w:szCs w:val="24"/>
          <w:lang w:val="en-US"/>
        </w:rPr>
        <w:t>p</w:t>
      </w:r>
      <w:r w:rsidR="0025033F">
        <w:rPr>
          <w:rFonts w:cs="Times New Roman"/>
          <w:szCs w:val="24"/>
          <w:lang w:val="en-US"/>
        </w:rPr>
        <w:t>. 414-</w:t>
      </w:r>
      <w:r>
        <w:rPr>
          <w:rFonts w:cs="Times New Roman"/>
          <w:szCs w:val="24"/>
          <w:lang w:val="en-US"/>
        </w:rPr>
        <w:t xml:space="preserve">23. </w:t>
      </w:r>
    </w:p>
    <w:p w:rsidR="0025033F" w:rsidRDefault="0025033F" w:rsidP="00011699">
      <w:pPr>
        <w:autoSpaceDE w:val="0"/>
        <w:autoSpaceDN w:val="0"/>
        <w:adjustRightInd w:val="0"/>
        <w:spacing w:after="0" w:line="240" w:lineRule="auto"/>
        <w:rPr>
          <w:rFonts w:cs="Times New Roman"/>
          <w:szCs w:val="24"/>
          <w:lang w:val="en-US"/>
        </w:rPr>
      </w:pPr>
    </w:p>
    <w:p w:rsidR="00011699" w:rsidRPr="00011699" w:rsidRDefault="00011699" w:rsidP="00011699">
      <w:pPr>
        <w:autoSpaceDE w:val="0"/>
        <w:autoSpaceDN w:val="0"/>
        <w:adjustRightInd w:val="0"/>
        <w:spacing w:after="0" w:line="240" w:lineRule="auto"/>
        <w:rPr>
          <w:rFonts w:cs="Times New Roman"/>
          <w:szCs w:val="24"/>
          <w:lang w:val="en-US"/>
        </w:rPr>
      </w:pPr>
      <w:r>
        <w:rPr>
          <w:rFonts w:cs="Times New Roman"/>
          <w:szCs w:val="24"/>
          <w:lang w:val="en-US"/>
        </w:rPr>
        <w:t xml:space="preserve">The </w:t>
      </w:r>
      <w:r w:rsidRPr="00011699">
        <w:rPr>
          <w:rFonts w:cs="Times New Roman"/>
          <w:szCs w:val="24"/>
          <w:lang w:val="en-US"/>
        </w:rPr>
        <w:t>definitive version</w:t>
      </w:r>
      <w:r>
        <w:rPr>
          <w:rFonts w:cs="Times New Roman"/>
          <w:szCs w:val="24"/>
          <w:lang w:val="en-US"/>
        </w:rPr>
        <w:t xml:space="preserve"> is available</w:t>
      </w:r>
      <w:r w:rsidR="0025033F">
        <w:rPr>
          <w:rFonts w:cs="Times New Roman"/>
          <w:szCs w:val="24"/>
          <w:lang w:val="en-US"/>
        </w:rPr>
        <w:t xml:space="preserve"> at </w:t>
      </w:r>
      <w:hyperlink r:id="rId7" w:history="1">
        <w:r w:rsidRPr="00A80275">
          <w:rPr>
            <w:rStyle w:val="Lienhypertexte"/>
            <w:rFonts w:cs="Times New Roman"/>
            <w:szCs w:val="24"/>
            <w:lang w:val="en-US"/>
          </w:rPr>
          <w:t>http://onlinelibrary.wiley.com/doi/10.1111/heyj.12014/abstract</w:t>
        </w:r>
      </w:hyperlink>
      <w:r>
        <w:rPr>
          <w:rFonts w:cs="Times New Roman"/>
          <w:szCs w:val="24"/>
          <w:lang w:val="en-US"/>
        </w:rPr>
        <w:t xml:space="preserve"> </w:t>
      </w:r>
    </w:p>
    <w:p w:rsidR="00BA08D9" w:rsidRPr="00011699" w:rsidRDefault="00BA08D9" w:rsidP="00BA08D9">
      <w:pPr>
        <w:autoSpaceDE w:val="0"/>
        <w:autoSpaceDN w:val="0"/>
        <w:adjustRightInd w:val="0"/>
        <w:spacing w:after="0" w:line="240" w:lineRule="auto"/>
        <w:jc w:val="center"/>
        <w:rPr>
          <w:rFonts w:cs="Times New Roman"/>
          <w:iCs/>
          <w:sz w:val="20"/>
          <w:szCs w:val="20"/>
          <w:lang w:val="en-US"/>
        </w:rPr>
      </w:pPr>
    </w:p>
    <w:p w:rsidR="00BA08D9" w:rsidRPr="000B4042" w:rsidRDefault="00BA08D9" w:rsidP="00C1483B">
      <w:pPr>
        <w:pStyle w:val="Titre2"/>
        <w:rPr>
          <w:lang w:val="en-US"/>
        </w:rPr>
      </w:pPr>
      <w:r w:rsidRPr="000B4042">
        <w:rPr>
          <w:lang w:val="en-US"/>
        </w:rPr>
        <w:t>ABSTRACT</w:t>
      </w:r>
    </w:p>
    <w:p w:rsidR="00BA08D9" w:rsidRPr="000B4042" w:rsidRDefault="00BA08D9" w:rsidP="00BA08D9">
      <w:pPr>
        <w:autoSpaceDE w:val="0"/>
        <w:autoSpaceDN w:val="0"/>
        <w:adjustRightInd w:val="0"/>
        <w:spacing w:after="0" w:line="240" w:lineRule="auto"/>
        <w:jc w:val="center"/>
        <w:rPr>
          <w:rFonts w:ascii="Times-Italic" w:hAnsi="Times-Italic" w:cs="Times-Italic"/>
          <w:i/>
          <w:iCs/>
          <w:sz w:val="20"/>
          <w:szCs w:val="20"/>
          <w:lang w:val="en-US"/>
        </w:rPr>
      </w:pPr>
    </w:p>
    <w:p w:rsidR="00BA08D9" w:rsidRPr="00BA08D9" w:rsidRDefault="00BA08D9" w:rsidP="00BA08D9">
      <w:pPr>
        <w:autoSpaceDE w:val="0"/>
        <w:autoSpaceDN w:val="0"/>
        <w:adjustRightInd w:val="0"/>
        <w:spacing w:after="0" w:line="240" w:lineRule="auto"/>
        <w:jc w:val="both"/>
        <w:rPr>
          <w:rFonts w:ascii="Times-Roman" w:hAnsi="Times-Roman" w:cs="Times-Roman"/>
          <w:szCs w:val="24"/>
          <w:lang w:val="en-US"/>
        </w:rPr>
      </w:pPr>
      <w:r w:rsidRPr="00BA08D9">
        <w:rPr>
          <w:rFonts w:ascii="Times-Roman" w:hAnsi="Times-Roman" w:cs="Times-Roman"/>
          <w:szCs w:val="24"/>
          <w:lang w:val="en-US"/>
        </w:rPr>
        <w:t>Criteria of historical assessment are applied to the Turin Shroud to determine which hypothesis</w:t>
      </w:r>
      <w:r>
        <w:rPr>
          <w:rFonts w:ascii="Times-Roman" w:hAnsi="Times-Roman" w:cs="Times-Roman"/>
          <w:szCs w:val="24"/>
          <w:lang w:val="en-US"/>
        </w:rPr>
        <w:t xml:space="preserve"> </w:t>
      </w:r>
      <w:r w:rsidRPr="00BA08D9">
        <w:rPr>
          <w:rFonts w:ascii="Times-Roman" w:hAnsi="Times-Roman" w:cs="Times-Roman"/>
          <w:szCs w:val="24"/>
          <w:lang w:val="en-US"/>
        </w:rPr>
        <w:t>relating to the image formation process is the mo</w:t>
      </w:r>
      <w:r w:rsidR="000425EB">
        <w:rPr>
          <w:rFonts w:ascii="Times-Roman" w:hAnsi="Times-Roman" w:cs="Times-Roman"/>
          <w:szCs w:val="24"/>
          <w:lang w:val="en-US"/>
        </w:rPr>
        <w:t xml:space="preserve">st likely. To implement this, a </w:t>
      </w:r>
      <w:r w:rsidRPr="00BA08D9">
        <w:rPr>
          <w:rFonts w:ascii="Times-Roman" w:hAnsi="Times-Roman" w:cs="Times-Roman"/>
          <w:szCs w:val="24"/>
          <w:lang w:val="en-US"/>
        </w:rPr>
        <w:t>‘Minimal Facts’</w:t>
      </w:r>
      <w:r>
        <w:rPr>
          <w:rFonts w:ascii="Times-Roman" w:hAnsi="Times-Roman" w:cs="Times-Roman"/>
          <w:szCs w:val="24"/>
          <w:lang w:val="en-US"/>
        </w:rPr>
        <w:t xml:space="preserve"> </w:t>
      </w:r>
      <w:r w:rsidRPr="00BA08D9">
        <w:rPr>
          <w:rFonts w:ascii="Times-Roman" w:hAnsi="Times-Roman" w:cs="Times-Roman"/>
          <w:szCs w:val="24"/>
          <w:lang w:val="en-US"/>
        </w:rPr>
        <w:t>approach is followed that takes into account only physicochemical and historical data receiving the</w:t>
      </w:r>
      <w:r>
        <w:rPr>
          <w:rFonts w:ascii="Times-Roman" w:hAnsi="Times-Roman" w:cs="Times-Roman"/>
          <w:szCs w:val="24"/>
          <w:lang w:val="en-US"/>
        </w:rPr>
        <w:t xml:space="preserve"> </w:t>
      </w:r>
      <w:r w:rsidRPr="00BA08D9">
        <w:rPr>
          <w:rFonts w:ascii="Times-Roman" w:hAnsi="Times-Roman" w:cs="Times-Roman"/>
          <w:szCs w:val="24"/>
          <w:lang w:val="en-US"/>
        </w:rPr>
        <w:t>widest consensus</w:t>
      </w:r>
      <w:r w:rsidR="000425EB">
        <w:rPr>
          <w:rFonts w:ascii="Times-Roman" w:hAnsi="Times-Roman" w:cs="Times-Roman"/>
          <w:szCs w:val="24"/>
          <w:lang w:val="en-US"/>
        </w:rPr>
        <w:t xml:space="preserve"> among contemporary scientists.</w:t>
      </w:r>
      <w:r w:rsidR="000425EB" w:rsidRPr="00BA08D9">
        <w:rPr>
          <w:rFonts w:ascii="Times-Roman" w:hAnsi="Times-Roman" w:cs="Times-Roman"/>
          <w:szCs w:val="24"/>
          <w:lang w:val="en-US"/>
        </w:rPr>
        <w:t xml:space="preserve"> The</w:t>
      </w:r>
      <w:r w:rsidRPr="00BA08D9">
        <w:rPr>
          <w:rFonts w:ascii="Times-Roman" w:hAnsi="Times-Roman" w:cs="Times-Roman"/>
          <w:szCs w:val="24"/>
          <w:lang w:val="en-US"/>
        </w:rPr>
        <w:t xml:space="preserve"> result indicates that the probability of the</w:t>
      </w:r>
      <w:r>
        <w:rPr>
          <w:rFonts w:ascii="Times-Roman" w:hAnsi="Times-Roman" w:cs="Times-Roman"/>
          <w:szCs w:val="24"/>
          <w:lang w:val="en-US"/>
        </w:rPr>
        <w:t xml:space="preserve"> </w:t>
      </w:r>
      <w:r w:rsidRPr="00BA08D9">
        <w:rPr>
          <w:rFonts w:ascii="Times-Roman" w:hAnsi="Times-Roman" w:cs="Times-Roman"/>
          <w:szCs w:val="24"/>
          <w:lang w:val="en-US"/>
        </w:rPr>
        <w:t>Shroud of Turin being the real shroud of Jesus of Nazareth is very high; historians and natural</w:t>
      </w:r>
      <w:r>
        <w:rPr>
          <w:rFonts w:ascii="Times-Roman" w:hAnsi="Times-Roman" w:cs="Times-Roman"/>
          <w:szCs w:val="24"/>
          <w:lang w:val="en-US"/>
        </w:rPr>
        <w:t xml:space="preserve"> </w:t>
      </w:r>
      <w:r w:rsidRPr="00BA08D9">
        <w:rPr>
          <w:rFonts w:ascii="Times-Roman" w:hAnsi="Times-Roman" w:cs="Times-Roman"/>
          <w:szCs w:val="24"/>
          <w:lang w:val="en-US"/>
        </w:rPr>
        <w:t>theologians should therefore pay it increased attention.</w:t>
      </w:r>
    </w:p>
    <w:p w:rsidR="00BA08D9" w:rsidRDefault="00BA08D9" w:rsidP="0085238F">
      <w:pPr>
        <w:autoSpaceDE w:val="0"/>
        <w:autoSpaceDN w:val="0"/>
        <w:adjustRightInd w:val="0"/>
        <w:spacing w:after="0" w:line="240" w:lineRule="auto"/>
        <w:rPr>
          <w:rFonts w:ascii="Times-Roman" w:hAnsi="Times-Roman" w:cs="Times-Roman"/>
          <w:sz w:val="18"/>
          <w:szCs w:val="18"/>
          <w:lang w:val="en-US"/>
        </w:rPr>
      </w:pPr>
    </w:p>
    <w:p w:rsidR="00BA08D9" w:rsidRDefault="00BA08D9" w:rsidP="0085238F">
      <w:pPr>
        <w:autoSpaceDE w:val="0"/>
        <w:autoSpaceDN w:val="0"/>
        <w:adjustRightInd w:val="0"/>
        <w:spacing w:after="0" w:line="240" w:lineRule="auto"/>
        <w:rPr>
          <w:rFonts w:ascii="Times-Roman" w:hAnsi="Times-Roman" w:cs="Times-Roman"/>
          <w:sz w:val="18"/>
          <w:szCs w:val="18"/>
          <w:lang w:val="en-US"/>
        </w:rPr>
      </w:pPr>
    </w:p>
    <w:p w:rsidR="0085238F" w:rsidRDefault="0085238F" w:rsidP="00B80E0F">
      <w:pPr>
        <w:pStyle w:val="Titre2"/>
        <w:rPr>
          <w:lang w:val="en-US"/>
        </w:rPr>
      </w:pPr>
      <w:r>
        <w:rPr>
          <w:lang w:val="en-US"/>
        </w:rPr>
        <w:t>I</w:t>
      </w:r>
      <w:r w:rsidR="000B4042">
        <w:rPr>
          <w:lang w:val="en-US"/>
        </w:rPr>
        <w:t>.</w:t>
      </w:r>
      <w:r>
        <w:rPr>
          <w:lang w:val="en-US"/>
        </w:rPr>
        <w:t xml:space="preserve"> </w:t>
      </w:r>
      <w:r w:rsidRPr="0085238F">
        <w:rPr>
          <w:lang w:val="en-US"/>
        </w:rPr>
        <w:t>THE TURIN SHROUD AND A ‘MINIMAL FACTS’ APPROACH</w:t>
      </w:r>
    </w:p>
    <w:p w:rsidR="0085238F" w:rsidRPr="0085238F" w:rsidRDefault="0085238F" w:rsidP="0085238F">
      <w:pPr>
        <w:autoSpaceDE w:val="0"/>
        <w:autoSpaceDN w:val="0"/>
        <w:adjustRightInd w:val="0"/>
        <w:spacing w:after="0" w:line="240" w:lineRule="auto"/>
        <w:rPr>
          <w:rFonts w:ascii="Times-Roman" w:hAnsi="Times-Roman" w:cs="Times-Roman"/>
          <w:sz w:val="18"/>
          <w:szCs w:val="18"/>
          <w:lang w:val="en-US"/>
        </w:rPr>
      </w:pPr>
    </w:p>
    <w:p w:rsidR="0085238F" w:rsidRPr="0085238F" w:rsidRDefault="0085238F" w:rsidP="0085238F">
      <w:pPr>
        <w:autoSpaceDE w:val="0"/>
        <w:autoSpaceDN w:val="0"/>
        <w:adjustRightInd w:val="0"/>
        <w:spacing w:after="0" w:line="240" w:lineRule="auto"/>
        <w:jc w:val="both"/>
        <w:rPr>
          <w:rFonts w:cs="Times New Roman"/>
          <w:szCs w:val="24"/>
          <w:lang w:val="en-US"/>
        </w:rPr>
      </w:pPr>
      <w:r w:rsidRPr="0085238F">
        <w:rPr>
          <w:rFonts w:cs="Times New Roman"/>
          <w:szCs w:val="24"/>
          <w:lang w:val="en-US"/>
        </w:rPr>
        <w:t>The Turin Shroud (TS) is an ancient linen cloth (approximately 4.4 m long and 1.1. m wide) on</w:t>
      </w:r>
      <w:r>
        <w:rPr>
          <w:rFonts w:cs="Times New Roman"/>
          <w:szCs w:val="24"/>
          <w:lang w:val="en-US"/>
        </w:rPr>
        <w:t xml:space="preserve"> </w:t>
      </w:r>
      <w:r w:rsidRPr="0085238F">
        <w:rPr>
          <w:rFonts w:cs="Times New Roman"/>
          <w:szCs w:val="24"/>
          <w:lang w:val="en-US"/>
        </w:rPr>
        <w:t>which is the image of a scourged and crucified man, kept in the cathedral of Turin, Italy; it is</w:t>
      </w:r>
      <w:r>
        <w:rPr>
          <w:rFonts w:cs="Times New Roman"/>
          <w:szCs w:val="24"/>
          <w:lang w:val="en-US"/>
        </w:rPr>
        <w:t xml:space="preserve"> </w:t>
      </w:r>
      <w:r w:rsidRPr="0085238F">
        <w:rPr>
          <w:rFonts w:cs="Times New Roman"/>
          <w:szCs w:val="24"/>
          <w:lang w:val="en-US"/>
        </w:rPr>
        <w:t>one of the most studied and controversial objects ever examined by science. Scientific studies,</w:t>
      </w:r>
      <w:r>
        <w:rPr>
          <w:rFonts w:cs="Times New Roman"/>
          <w:szCs w:val="24"/>
          <w:lang w:val="en-US"/>
        </w:rPr>
        <w:t xml:space="preserve"> </w:t>
      </w:r>
      <w:r w:rsidRPr="0085238F">
        <w:rPr>
          <w:rFonts w:cs="Times New Roman"/>
          <w:szCs w:val="24"/>
          <w:lang w:val="en-US"/>
        </w:rPr>
        <w:t>however, do not always take a sound methodological approach. In 2010 New Testament scholar</w:t>
      </w:r>
      <w:r>
        <w:rPr>
          <w:rFonts w:cs="Times New Roman"/>
          <w:szCs w:val="24"/>
          <w:lang w:val="en-US"/>
        </w:rPr>
        <w:t xml:space="preserve"> </w:t>
      </w:r>
      <w:r w:rsidRPr="0085238F">
        <w:rPr>
          <w:rFonts w:cs="Times New Roman"/>
          <w:szCs w:val="24"/>
          <w:lang w:val="en-US"/>
        </w:rPr>
        <w:t xml:space="preserve">Michael </w:t>
      </w:r>
      <w:proofErr w:type="spellStart"/>
      <w:r w:rsidRPr="0085238F">
        <w:rPr>
          <w:rFonts w:cs="Times New Roman"/>
          <w:szCs w:val="24"/>
          <w:lang w:val="en-US"/>
        </w:rPr>
        <w:t>Licona</w:t>
      </w:r>
      <w:proofErr w:type="spellEnd"/>
      <w:r w:rsidRPr="0085238F">
        <w:rPr>
          <w:rFonts w:cs="Times New Roman"/>
          <w:szCs w:val="24"/>
          <w:lang w:val="en-US"/>
        </w:rPr>
        <w:t xml:space="preserve"> published a book: </w:t>
      </w:r>
      <w:r w:rsidRPr="0085238F">
        <w:rPr>
          <w:rFonts w:cs="Times New Roman"/>
          <w:i/>
          <w:iCs/>
          <w:szCs w:val="24"/>
          <w:lang w:val="en-US"/>
        </w:rPr>
        <w:t>The Resurrection of Jesus: A New Historiographical</w:t>
      </w:r>
      <w:r>
        <w:rPr>
          <w:rFonts w:cs="Times New Roman"/>
          <w:szCs w:val="24"/>
          <w:lang w:val="en-US"/>
        </w:rPr>
        <w:t xml:space="preserve"> </w:t>
      </w:r>
      <w:r w:rsidRPr="0085238F">
        <w:rPr>
          <w:rFonts w:cs="Times New Roman"/>
          <w:i/>
          <w:iCs/>
          <w:szCs w:val="24"/>
          <w:lang w:val="en-US"/>
        </w:rPr>
        <w:t>Approach</w:t>
      </w:r>
      <w:r w:rsidRPr="0085238F">
        <w:rPr>
          <w:rFonts w:cs="Times New Roman"/>
          <w:szCs w:val="24"/>
          <w:lang w:val="en-US"/>
        </w:rPr>
        <w:t>.</w:t>
      </w:r>
      <w:r w:rsidRPr="00B80E0F">
        <w:rPr>
          <w:rFonts w:cs="Times New Roman"/>
          <w:szCs w:val="24"/>
          <w:vertAlign w:val="superscript"/>
          <w:lang w:val="en-US"/>
        </w:rPr>
        <w:t>1</w:t>
      </w:r>
      <w:r w:rsidRPr="0085238F">
        <w:rPr>
          <w:rFonts w:cs="Times New Roman"/>
          <w:szCs w:val="24"/>
          <w:lang w:val="en-US"/>
        </w:rPr>
        <w:t xml:space="preserve"> Here he seeks to determine which hypothesis among all those put forward by</w:t>
      </w:r>
      <w:r>
        <w:rPr>
          <w:rFonts w:cs="Times New Roman"/>
          <w:szCs w:val="24"/>
          <w:lang w:val="en-US"/>
        </w:rPr>
        <w:t xml:space="preserve"> </w:t>
      </w:r>
      <w:r w:rsidRPr="0085238F">
        <w:rPr>
          <w:rFonts w:cs="Times New Roman"/>
          <w:szCs w:val="24"/>
          <w:lang w:val="en-US"/>
        </w:rPr>
        <w:t>scholars to explain the resurrection narratives is the most likely. The fundamental point of</w:t>
      </w:r>
      <w:r>
        <w:rPr>
          <w:rFonts w:cs="Times New Roman"/>
          <w:szCs w:val="24"/>
          <w:lang w:val="en-US"/>
        </w:rPr>
        <w:t xml:space="preserve"> </w:t>
      </w:r>
      <w:proofErr w:type="spellStart"/>
      <w:r w:rsidRPr="0085238F">
        <w:rPr>
          <w:rFonts w:cs="Times New Roman"/>
          <w:szCs w:val="24"/>
          <w:lang w:val="en-US"/>
        </w:rPr>
        <w:t>Licona’s</w:t>
      </w:r>
      <w:proofErr w:type="spellEnd"/>
      <w:r w:rsidRPr="0085238F">
        <w:rPr>
          <w:rFonts w:cs="Times New Roman"/>
          <w:szCs w:val="24"/>
          <w:lang w:val="en-US"/>
        </w:rPr>
        <w:t xml:space="preserve"> line of reasoning is a determination to assess the hypotheses pertaining to Jesus’</w:t>
      </w:r>
      <w:r>
        <w:rPr>
          <w:rFonts w:cs="Times New Roman"/>
          <w:szCs w:val="24"/>
          <w:lang w:val="en-US"/>
        </w:rPr>
        <w:t xml:space="preserve"> </w:t>
      </w:r>
      <w:r w:rsidRPr="0085238F">
        <w:rPr>
          <w:rFonts w:cs="Times New Roman"/>
          <w:szCs w:val="24"/>
          <w:lang w:val="en-US"/>
        </w:rPr>
        <w:t xml:space="preserve">resurrection relying exclusively on </w:t>
      </w:r>
      <w:proofErr w:type="gramStart"/>
      <w:r w:rsidRPr="0085238F">
        <w:rPr>
          <w:rFonts w:cs="Times New Roman"/>
          <w:szCs w:val="24"/>
          <w:lang w:val="en-US"/>
        </w:rPr>
        <w:t>a bedrock</w:t>
      </w:r>
      <w:proofErr w:type="gramEnd"/>
      <w:r w:rsidRPr="0085238F">
        <w:rPr>
          <w:rFonts w:cs="Times New Roman"/>
          <w:szCs w:val="24"/>
          <w:lang w:val="en-US"/>
        </w:rPr>
        <w:t xml:space="preserve"> of facts – that is to say, only on data that are</w:t>
      </w:r>
      <w:r>
        <w:rPr>
          <w:rFonts w:cs="Times New Roman"/>
          <w:szCs w:val="24"/>
          <w:lang w:val="en-US"/>
        </w:rPr>
        <w:t xml:space="preserve"> </w:t>
      </w:r>
      <w:r w:rsidRPr="0085238F">
        <w:rPr>
          <w:rFonts w:cs="Times New Roman"/>
          <w:szCs w:val="24"/>
          <w:lang w:val="en-US"/>
        </w:rPr>
        <w:t>nowadays unanimously or almost unanimously accepted by scholars.</w:t>
      </w:r>
    </w:p>
    <w:p w:rsidR="0085238F" w:rsidRPr="0085238F" w:rsidRDefault="0085238F" w:rsidP="0085238F">
      <w:pPr>
        <w:autoSpaceDE w:val="0"/>
        <w:autoSpaceDN w:val="0"/>
        <w:adjustRightInd w:val="0"/>
        <w:spacing w:after="0" w:line="240" w:lineRule="auto"/>
        <w:jc w:val="both"/>
        <w:rPr>
          <w:rFonts w:cs="Times New Roman"/>
          <w:szCs w:val="24"/>
          <w:lang w:val="en-US"/>
        </w:rPr>
      </w:pPr>
    </w:p>
    <w:p w:rsidR="0085238F" w:rsidRDefault="0085238F" w:rsidP="0085238F">
      <w:pPr>
        <w:autoSpaceDE w:val="0"/>
        <w:autoSpaceDN w:val="0"/>
        <w:adjustRightInd w:val="0"/>
        <w:spacing w:after="0" w:line="240" w:lineRule="auto"/>
        <w:jc w:val="both"/>
        <w:rPr>
          <w:rFonts w:cs="Times New Roman"/>
          <w:szCs w:val="24"/>
          <w:lang w:val="en-US"/>
        </w:rPr>
      </w:pPr>
      <w:r w:rsidRPr="0085238F">
        <w:rPr>
          <w:rFonts w:cs="Times New Roman"/>
          <w:szCs w:val="24"/>
          <w:lang w:val="en-US"/>
        </w:rPr>
        <w:t>What would happen if one applied the same approach to hypotheses put forward to explain</w:t>
      </w:r>
      <w:r>
        <w:rPr>
          <w:rFonts w:cs="Times New Roman"/>
          <w:szCs w:val="24"/>
          <w:lang w:val="en-US"/>
        </w:rPr>
        <w:t xml:space="preserve"> </w:t>
      </w:r>
      <w:r w:rsidRPr="0085238F">
        <w:rPr>
          <w:rFonts w:cs="Times New Roman"/>
          <w:szCs w:val="24"/>
          <w:lang w:val="en-US"/>
        </w:rPr>
        <w:t>the image formation of the TS? Could we quickly discard some of them? What about the others?</w:t>
      </w:r>
      <w:r>
        <w:rPr>
          <w:rFonts w:cs="Times New Roman"/>
          <w:szCs w:val="24"/>
          <w:lang w:val="en-US"/>
        </w:rPr>
        <w:t xml:space="preserve"> </w:t>
      </w:r>
      <w:r w:rsidRPr="0085238F">
        <w:rPr>
          <w:rFonts w:cs="Times New Roman"/>
          <w:szCs w:val="24"/>
          <w:lang w:val="en-US"/>
        </w:rPr>
        <w:t>The aim of this article is not to uncover new data about the TS that would support or argue</w:t>
      </w:r>
      <w:r>
        <w:rPr>
          <w:rFonts w:cs="Times New Roman"/>
          <w:szCs w:val="24"/>
          <w:lang w:val="en-US"/>
        </w:rPr>
        <w:t xml:space="preserve"> </w:t>
      </w:r>
      <w:r w:rsidRPr="0085238F">
        <w:rPr>
          <w:rFonts w:cs="Times New Roman"/>
          <w:szCs w:val="24"/>
          <w:lang w:val="en-US"/>
        </w:rPr>
        <w:t>against certain hypotheses; the goal is rather to assess which image formation hypothesis should</w:t>
      </w:r>
      <w:r>
        <w:rPr>
          <w:rFonts w:cs="Times New Roman"/>
          <w:szCs w:val="24"/>
          <w:lang w:val="en-US"/>
        </w:rPr>
        <w:t xml:space="preserve"> </w:t>
      </w:r>
      <w:r w:rsidRPr="0085238F">
        <w:rPr>
          <w:rFonts w:cs="Times New Roman"/>
          <w:szCs w:val="24"/>
          <w:lang w:val="en-US"/>
        </w:rPr>
        <w:t>now be called the most likely using the methodology commonly adopted in historical studies.</w:t>
      </w:r>
      <w:r>
        <w:rPr>
          <w:rFonts w:cs="Times New Roman"/>
          <w:szCs w:val="24"/>
          <w:lang w:val="en-US"/>
        </w:rPr>
        <w:t xml:space="preserve"> </w:t>
      </w:r>
      <w:r w:rsidRPr="0085238F">
        <w:rPr>
          <w:rFonts w:cs="Times New Roman"/>
          <w:szCs w:val="24"/>
          <w:lang w:val="en-US"/>
        </w:rPr>
        <w:t>Historical criteria do not fall from the sky; they are part of a slowly-built-up methodology</w:t>
      </w:r>
      <w:r>
        <w:rPr>
          <w:rFonts w:cs="Times New Roman"/>
          <w:szCs w:val="24"/>
          <w:lang w:val="en-US"/>
        </w:rPr>
        <w:t xml:space="preserve"> </w:t>
      </w:r>
      <w:r w:rsidRPr="0085238F">
        <w:rPr>
          <w:rFonts w:cs="Times New Roman"/>
          <w:szCs w:val="24"/>
          <w:lang w:val="en-US"/>
        </w:rPr>
        <w:t>routinely used by historians, whatever may be their opinion on the subject being discussed. This</w:t>
      </w:r>
      <w:r>
        <w:rPr>
          <w:rFonts w:cs="Times New Roman"/>
          <w:szCs w:val="24"/>
          <w:lang w:val="en-US"/>
        </w:rPr>
        <w:t xml:space="preserve"> </w:t>
      </w:r>
      <w:r w:rsidRPr="0085238F">
        <w:rPr>
          <w:rFonts w:cs="Times New Roman"/>
          <w:szCs w:val="24"/>
          <w:lang w:val="en-US"/>
        </w:rPr>
        <w:t>article will use criteria specified by Christopher Behan McCullagh.</w:t>
      </w:r>
      <w:r w:rsidRPr="00B80E0F">
        <w:rPr>
          <w:rFonts w:cs="Times New Roman"/>
          <w:szCs w:val="24"/>
          <w:vertAlign w:val="superscript"/>
          <w:lang w:val="en-US"/>
        </w:rPr>
        <w:t>2</w:t>
      </w:r>
      <w:r w:rsidRPr="0085238F">
        <w:rPr>
          <w:rFonts w:cs="Times New Roman"/>
          <w:szCs w:val="24"/>
          <w:lang w:val="en-US"/>
        </w:rPr>
        <w:t xml:space="preserve"> One can list these in order</w:t>
      </w:r>
      <w:r>
        <w:rPr>
          <w:rFonts w:cs="Times New Roman"/>
          <w:szCs w:val="24"/>
          <w:lang w:val="en-US"/>
        </w:rPr>
        <w:t xml:space="preserve"> </w:t>
      </w:r>
      <w:r w:rsidRPr="0085238F">
        <w:rPr>
          <w:rFonts w:cs="Times New Roman"/>
          <w:szCs w:val="24"/>
          <w:lang w:val="en-US"/>
        </w:rPr>
        <w:t>of priority from the most important to the least; this list, while not written in stone, provides a</w:t>
      </w:r>
      <w:r>
        <w:rPr>
          <w:rFonts w:cs="Times New Roman"/>
          <w:szCs w:val="24"/>
          <w:lang w:val="en-US"/>
        </w:rPr>
        <w:t xml:space="preserve"> </w:t>
      </w:r>
      <w:r w:rsidRPr="0085238F">
        <w:rPr>
          <w:rFonts w:cs="Times New Roman"/>
          <w:szCs w:val="24"/>
          <w:lang w:val="en-US"/>
        </w:rPr>
        <w:t>general idea of the most important conditions to satisfy. Thus one has</w:t>
      </w:r>
      <w:proofErr w:type="gramStart"/>
      <w:r w:rsidRPr="0085238F">
        <w:rPr>
          <w:rFonts w:cs="Times New Roman"/>
          <w:szCs w:val="24"/>
          <w:lang w:val="en-US"/>
        </w:rPr>
        <w:t>:</w:t>
      </w:r>
      <w:r w:rsidRPr="00B80E0F">
        <w:rPr>
          <w:rFonts w:cs="Times New Roman"/>
          <w:szCs w:val="24"/>
          <w:vertAlign w:val="superscript"/>
          <w:lang w:val="en-US"/>
        </w:rPr>
        <w:t>3</w:t>
      </w:r>
      <w:proofErr w:type="gramEnd"/>
      <w:r w:rsidRPr="0085238F">
        <w:rPr>
          <w:rFonts w:cs="Times New Roman"/>
          <w:szCs w:val="24"/>
          <w:lang w:val="en-US"/>
        </w:rPr>
        <w:t xml:space="preserve"> 1) </w:t>
      </w:r>
      <w:r w:rsidRPr="0085238F">
        <w:rPr>
          <w:rFonts w:cs="Times New Roman"/>
          <w:szCs w:val="24"/>
          <w:lang w:val="en-US"/>
        </w:rPr>
        <w:lastRenderedPageBreak/>
        <w:t>plausibility: does our</w:t>
      </w:r>
      <w:r>
        <w:rPr>
          <w:rFonts w:cs="Times New Roman"/>
          <w:szCs w:val="24"/>
          <w:lang w:val="en-US"/>
        </w:rPr>
        <w:t xml:space="preserve"> </w:t>
      </w:r>
      <w:r w:rsidRPr="0085238F">
        <w:rPr>
          <w:rFonts w:cs="Times New Roman"/>
          <w:szCs w:val="24"/>
          <w:lang w:val="en-US"/>
        </w:rPr>
        <w:t>knowledge in other well-known fields support or reinforce the hypothesis? 2) Explanatory</w:t>
      </w:r>
      <w:r>
        <w:rPr>
          <w:rFonts w:cs="Times New Roman"/>
          <w:szCs w:val="24"/>
          <w:lang w:val="en-US"/>
        </w:rPr>
        <w:t xml:space="preserve"> </w:t>
      </w:r>
      <w:r w:rsidRPr="0085238F">
        <w:rPr>
          <w:rFonts w:cs="Times New Roman"/>
          <w:szCs w:val="24"/>
          <w:lang w:val="en-US"/>
        </w:rPr>
        <w:t>scope: can the hypothesis do justice to all the facts? 3) Explanatory power: the hypothesis has</w:t>
      </w:r>
      <w:r>
        <w:rPr>
          <w:rFonts w:cs="Times New Roman"/>
          <w:szCs w:val="24"/>
          <w:lang w:val="en-US"/>
        </w:rPr>
        <w:t xml:space="preserve"> </w:t>
      </w:r>
      <w:r w:rsidRPr="0085238F">
        <w:rPr>
          <w:rFonts w:cs="Times New Roman"/>
          <w:szCs w:val="24"/>
          <w:lang w:val="en-US"/>
        </w:rPr>
        <w:t xml:space="preserve">to be specific and accurate, rather than ambiguous. 4) Less </w:t>
      </w:r>
      <w:r w:rsidRPr="0085238F">
        <w:rPr>
          <w:rFonts w:cs="Times New Roman"/>
          <w:i/>
          <w:iCs/>
          <w:szCs w:val="24"/>
          <w:lang w:val="en-US"/>
        </w:rPr>
        <w:t>ad hoc</w:t>
      </w:r>
      <w:r w:rsidRPr="0085238F">
        <w:rPr>
          <w:rFonts w:cs="Times New Roman"/>
          <w:szCs w:val="24"/>
          <w:lang w:val="en-US"/>
        </w:rPr>
        <w:t xml:space="preserve">: </w:t>
      </w:r>
      <w:r w:rsidRPr="0085238F">
        <w:rPr>
          <w:rFonts w:cs="Times New Roman"/>
          <w:i/>
          <w:iCs/>
          <w:szCs w:val="24"/>
          <w:lang w:val="en-US"/>
        </w:rPr>
        <w:t>ceteris paribus</w:t>
      </w:r>
      <w:r w:rsidRPr="0085238F">
        <w:rPr>
          <w:rFonts w:cs="Times New Roman"/>
          <w:szCs w:val="24"/>
          <w:lang w:val="en-US"/>
        </w:rPr>
        <w:t>, the</w:t>
      </w:r>
      <w:r>
        <w:rPr>
          <w:rFonts w:cs="Times New Roman"/>
          <w:szCs w:val="24"/>
          <w:lang w:val="en-US"/>
        </w:rPr>
        <w:t xml:space="preserve"> </w:t>
      </w:r>
      <w:r w:rsidRPr="0085238F">
        <w:rPr>
          <w:rFonts w:cs="Times New Roman"/>
          <w:szCs w:val="24"/>
          <w:lang w:val="en-US"/>
        </w:rPr>
        <w:t>hypothesis should not invoke or rely on unverified data (this includes the criterion of simplicity).</w:t>
      </w:r>
      <w:r>
        <w:rPr>
          <w:rFonts w:cs="Times New Roman"/>
          <w:szCs w:val="24"/>
          <w:lang w:val="en-US"/>
        </w:rPr>
        <w:t xml:space="preserve"> </w:t>
      </w:r>
      <w:r w:rsidRPr="0085238F">
        <w:rPr>
          <w:rFonts w:cs="Times New Roman"/>
          <w:szCs w:val="24"/>
          <w:lang w:val="en-US"/>
        </w:rPr>
        <w:t>5) Illumination: does the hypothesis shed light on other widely accepted phenomena? This last</w:t>
      </w:r>
      <w:r>
        <w:rPr>
          <w:rFonts w:cs="Times New Roman"/>
          <w:szCs w:val="24"/>
          <w:lang w:val="en-US"/>
        </w:rPr>
        <w:t xml:space="preserve"> </w:t>
      </w:r>
      <w:r w:rsidRPr="0085238F">
        <w:rPr>
          <w:rFonts w:cs="Times New Roman"/>
          <w:szCs w:val="24"/>
          <w:lang w:val="en-US"/>
        </w:rPr>
        <w:t xml:space="preserve">criterion was added by </w:t>
      </w:r>
      <w:proofErr w:type="spellStart"/>
      <w:r w:rsidRPr="0085238F">
        <w:rPr>
          <w:rFonts w:cs="Times New Roman"/>
          <w:szCs w:val="24"/>
          <w:lang w:val="en-US"/>
        </w:rPr>
        <w:t>Licona</w:t>
      </w:r>
      <w:proofErr w:type="spellEnd"/>
      <w:r w:rsidRPr="0085238F">
        <w:rPr>
          <w:rFonts w:cs="Times New Roman"/>
          <w:szCs w:val="24"/>
          <w:lang w:val="en-US"/>
        </w:rPr>
        <w:t xml:space="preserve"> who believes it contributes further specification.</w:t>
      </w:r>
      <w:r w:rsidRPr="00B80E0F">
        <w:rPr>
          <w:rFonts w:cs="Times New Roman"/>
          <w:szCs w:val="24"/>
          <w:vertAlign w:val="superscript"/>
          <w:lang w:val="en-US"/>
        </w:rPr>
        <w:t>4</w:t>
      </w:r>
      <w:r>
        <w:rPr>
          <w:rFonts w:cs="Times New Roman"/>
          <w:szCs w:val="24"/>
          <w:lang w:val="en-US"/>
        </w:rPr>
        <w:t xml:space="preserve"> </w:t>
      </w:r>
      <w:r w:rsidRPr="0085238F">
        <w:rPr>
          <w:rFonts w:cs="Times New Roman"/>
          <w:szCs w:val="24"/>
          <w:lang w:val="en-US"/>
        </w:rPr>
        <w:t>Such a ‘Minimal Facts’ approach seems to be the most appropriate for the TS; the latter is one</w:t>
      </w:r>
      <w:r>
        <w:rPr>
          <w:rFonts w:cs="Times New Roman"/>
          <w:szCs w:val="24"/>
          <w:lang w:val="en-US"/>
        </w:rPr>
        <w:t xml:space="preserve"> </w:t>
      </w:r>
      <w:r w:rsidRPr="0085238F">
        <w:rPr>
          <w:rFonts w:cs="Times New Roman"/>
          <w:szCs w:val="24"/>
          <w:lang w:val="en-US"/>
        </w:rPr>
        <w:t>of the most studied artefacts and one of the most controversial.</w:t>
      </w:r>
      <w:r w:rsidRPr="00B80E0F">
        <w:rPr>
          <w:rFonts w:cs="Times New Roman"/>
          <w:szCs w:val="24"/>
          <w:vertAlign w:val="superscript"/>
          <w:lang w:val="en-US"/>
        </w:rPr>
        <w:t>5</w:t>
      </w:r>
      <w:r w:rsidRPr="0085238F">
        <w:rPr>
          <w:rFonts w:cs="Times New Roman"/>
          <w:szCs w:val="24"/>
          <w:lang w:val="en-US"/>
        </w:rPr>
        <w:t xml:space="preserve"> Our goal is to uncover a bedrock</w:t>
      </w:r>
      <w:r>
        <w:rPr>
          <w:rFonts w:cs="Times New Roman"/>
          <w:szCs w:val="24"/>
          <w:lang w:val="en-US"/>
        </w:rPr>
        <w:t xml:space="preserve"> </w:t>
      </w:r>
      <w:r w:rsidRPr="0085238F">
        <w:rPr>
          <w:rFonts w:cs="Times New Roman"/>
          <w:szCs w:val="24"/>
          <w:lang w:val="en-US"/>
        </w:rPr>
        <w:t>of data on which agreement appears to exist among scholars. ‘Bedrock’ is not synonymous with</w:t>
      </w:r>
      <w:r>
        <w:rPr>
          <w:rFonts w:cs="Times New Roman"/>
          <w:szCs w:val="24"/>
          <w:lang w:val="en-US"/>
        </w:rPr>
        <w:t xml:space="preserve"> </w:t>
      </w:r>
      <w:r w:rsidRPr="0085238F">
        <w:rPr>
          <w:rFonts w:cs="Times New Roman"/>
          <w:szCs w:val="24"/>
          <w:lang w:val="en-US"/>
        </w:rPr>
        <w:t>truth, or even with unanimity; it is simply a term for the widest possible consensus among</w:t>
      </w:r>
      <w:r>
        <w:rPr>
          <w:rFonts w:cs="Times New Roman"/>
          <w:szCs w:val="24"/>
          <w:lang w:val="en-US"/>
        </w:rPr>
        <w:t xml:space="preserve"> </w:t>
      </w:r>
      <w:r w:rsidRPr="0085238F">
        <w:rPr>
          <w:rFonts w:cs="Times New Roman"/>
          <w:szCs w:val="24"/>
          <w:lang w:val="en-US"/>
        </w:rPr>
        <w:t>specialists. Such bedrock would have to take into account the most up-to-date facts about the</w:t>
      </w:r>
      <w:r>
        <w:rPr>
          <w:rFonts w:cs="Times New Roman"/>
          <w:szCs w:val="24"/>
          <w:lang w:val="en-US"/>
        </w:rPr>
        <w:t xml:space="preserve"> </w:t>
      </w:r>
      <w:r w:rsidRPr="0085238F">
        <w:rPr>
          <w:rFonts w:cs="Times New Roman"/>
          <w:szCs w:val="24"/>
          <w:lang w:val="en-US"/>
        </w:rPr>
        <w:t>TS, not necessarily because we believe our current scientific knowledge offers a better description</w:t>
      </w:r>
      <w:r>
        <w:rPr>
          <w:rFonts w:cs="Times New Roman"/>
          <w:szCs w:val="24"/>
          <w:lang w:val="en-US"/>
        </w:rPr>
        <w:t xml:space="preserve"> </w:t>
      </w:r>
      <w:r w:rsidRPr="0085238F">
        <w:rPr>
          <w:rFonts w:cs="Times New Roman"/>
          <w:szCs w:val="24"/>
          <w:lang w:val="en-US"/>
        </w:rPr>
        <w:t>of the world than we had 20 or 200 years ago (this would be self-refuting), but because this</w:t>
      </w:r>
      <w:r>
        <w:rPr>
          <w:rFonts w:cs="Times New Roman"/>
          <w:szCs w:val="24"/>
          <w:lang w:val="en-US"/>
        </w:rPr>
        <w:t xml:space="preserve"> </w:t>
      </w:r>
      <w:r w:rsidRPr="0085238F">
        <w:rPr>
          <w:rFonts w:cs="Times New Roman"/>
          <w:szCs w:val="24"/>
          <w:lang w:val="en-US"/>
        </w:rPr>
        <w:t>is a basic practice of science. We will observe it scrupulously.</w:t>
      </w:r>
    </w:p>
    <w:p w:rsidR="0085238F" w:rsidRPr="0085238F" w:rsidRDefault="0085238F" w:rsidP="0085238F">
      <w:pPr>
        <w:autoSpaceDE w:val="0"/>
        <w:autoSpaceDN w:val="0"/>
        <w:adjustRightInd w:val="0"/>
        <w:spacing w:after="0" w:line="240" w:lineRule="auto"/>
        <w:jc w:val="both"/>
        <w:rPr>
          <w:rFonts w:cs="Times New Roman"/>
          <w:szCs w:val="24"/>
          <w:lang w:val="en-US"/>
        </w:rPr>
      </w:pPr>
    </w:p>
    <w:p w:rsidR="0085238F" w:rsidRDefault="0085238F" w:rsidP="0085238F">
      <w:pPr>
        <w:autoSpaceDE w:val="0"/>
        <w:autoSpaceDN w:val="0"/>
        <w:adjustRightInd w:val="0"/>
        <w:spacing w:after="0" w:line="240" w:lineRule="auto"/>
        <w:jc w:val="both"/>
        <w:rPr>
          <w:rFonts w:cs="Times New Roman"/>
          <w:szCs w:val="24"/>
          <w:lang w:val="en-US"/>
        </w:rPr>
      </w:pPr>
      <w:r w:rsidRPr="0085238F">
        <w:rPr>
          <w:rFonts w:cs="Times New Roman"/>
          <w:szCs w:val="24"/>
          <w:lang w:val="en-US"/>
        </w:rPr>
        <w:t>To establish this bedrock, we are called to set aside our personal beliefs. As a result, if a</w:t>
      </w:r>
      <w:r>
        <w:rPr>
          <w:rFonts w:cs="Times New Roman"/>
          <w:szCs w:val="24"/>
          <w:lang w:val="en-US"/>
        </w:rPr>
        <w:t xml:space="preserve"> </w:t>
      </w:r>
      <w:r w:rsidRPr="0085238F">
        <w:rPr>
          <w:rFonts w:cs="Times New Roman"/>
          <w:szCs w:val="24"/>
          <w:lang w:val="en-US"/>
        </w:rPr>
        <w:t>majority of atheist scholars recognize the existence of Jesus and his crucifixion, the latter is</w:t>
      </w:r>
      <w:r>
        <w:rPr>
          <w:rFonts w:cs="Times New Roman"/>
          <w:szCs w:val="24"/>
          <w:lang w:val="en-US"/>
        </w:rPr>
        <w:t xml:space="preserve"> </w:t>
      </w:r>
      <w:r w:rsidRPr="0085238F">
        <w:rPr>
          <w:rFonts w:cs="Times New Roman"/>
          <w:szCs w:val="24"/>
          <w:lang w:val="en-US"/>
        </w:rPr>
        <w:t>likely to form part of our historical bedrock knowledge about first-century Palestine. The</w:t>
      </w:r>
      <w:r>
        <w:rPr>
          <w:rFonts w:cs="Times New Roman"/>
          <w:szCs w:val="24"/>
          <w:lang w:val="en-US"/>
        </w:rPr>
        <w:t xml:space="preserve"> </w:t>
      </w:r>
      <w:r w:rsidRPr="0085238F">
        <w:rPr>
          <w:rFonts w:cs="Times New Roman"/>
          <w:szCs w:val="24"/>
          <w:lang w:val="en-US"/>
        </w:rPr>
        <w:t>recognition of the presence of almost unavoidable personal bias seems necessary, especially</w:t>
      </w:r>
      <w:r>
        <w:rPr>
          <w:rFonts w:cs="Times New Roman"/>
          <w:szCs w:val="24"/>
          <w:lang w:val="en-US"/>
        </w:rPr>
        <w:t xml:space="preserve"> </w:t>
      </w:r>
      <w:r w:rsidRPr="0085238F">
        <w:rPr>
          <w:rFonts w:cs="Times New Roman"/>
          <w:szCs w:val="24"/>
          <w:lang w:val="en-US"/>
        </w:rPr>
        <w:t>regarding a topic as galvanizing, incendiary, and polarizing as the TS, which has become a</w:t>
      </w:r>
      <w:r>
        <w:rPr>
          <w:rFonts w:cs="Times New Roman"/>
          <w:szCs w:val="24"/>
          <w:lang w:val="en-US"/>
        </w:rPr>
        <w:t xml:space="preserve"> </w:t>
      </w:r>
      <w:r w:rsidRPr="0085238F">
        <w:rPr>
          <w:rFonts w:cs="Times New Roman"/>
          <w:szCs w:val="24"/>
          <w:lang w:val="en-US"/>
        </w:rPr>
        <w:t>battleground for competing interests, passions, and systems of belief over the years.</w:t>
      </w:r>
    </w:p>
    <w:p w:rsidR="0085238F" w:rsidRPr="0085238F" w:rsidRDefault="0085238F" w:rsidP="0085238F">
      <w:pPr>
        <w:autoSpaceDE w:val="0"/>
        <w:autoSpaceDN w:val="0"/>
        <w:adjustRightInd w:val="0"/>
        <w:spacing w:after="0" w:line="240" w:lineRule="auto"/>
        <w:jc w:val="both"/>
        <w:rPr>
          <w:rFonts w:cs="Times New Roman"/>
          <w:szCs w:val="24"/>
          <w:lang w:val="en-US"/>
        </w:rPr>
      </w:pPr>
    </w:p>
    <w:p w:rsidR="0085238F" w:rsidRDefault="0085238F" w:rsidP="0085238F">
      <w:pPr>
        <w:autoSpaceDE w:val="0"/>
        <w:autoSpaceDN w:val="0"/>
        <w:adjustRightInd w:val="0"/>
        <w:spacing w:after="0" w:line="240" w:lineRule="auto"/>
        <w:jc w:val="both"/>
        <w:rPr>
          <w:rFonts w:cs="Times New Roman"/>
          <w:szCs w:val="24"/>
          <w:lang w:val="en-US"/>
        </w:rPr>
      </w:pPr>
      <w:r w:rsidRPr="0085238F">
        <w:rPr>
          <w:rFonts w:cs="Times New Roman"/>
          <w:szCs w:val="24"/>
          <w:lang w:val="en-US"/>
        </w:rPr>
        <w:t>Our starting point will be the list established under the direction of the physicist Giulio</w:t>
      </w:r>
      <w:r>
        <w:rPr>
          <w:rFonts w:cs="Times New Roman"/>
          <w:szCs w:val="24"/>
          <w:lang w:val="en-US"/>
        </w:rPr>
        <w:t xml:space="preserve"> </w:t>
      </w:r>
      <w:r w:rsidRPr="0085238F">
        <w:rPr>
          <w:rFonts w:cs="Times New Roman"/>
          <w:szCs w:val="24"/>
          <w:lang w:val="en-US"/>
        </w:rPr>
        <w:t>Fanti.</w:t>
      </w:r>
      <w:r w:rsidRPr="00EC32C0">
        <w:rPr>
          <w:rFonts w:cs="Times New Roman"/>
          <w:szCs w:val="24"/>
          <w:vertAlign w:val="superscript"/>
          <w:lang w:val="en-US"/>
        </w:rPr>
        <w:t>6</w:t>
      </w:r>
      <w:r w:rsidRPr="0085238F">
        <w:rPr>
          <w:rFonts w:cs="Times New Roman"/>
          <w:szCs w:val="24"/>
          <w:lang w:val="en-US"/>
        </w:rPr>
        <w:t xml:space="preserve"> This list is subdivided into Type</w:t>
      </w:r>
      <w:r w:rsidR="00EC32C0">
        <w:rPr>
          <w:rFonts w:cs="Times New Roman"/>
          <w:szCs w:val="24"/>
          <w:lang w:val="en-US"/>
        </w:rPr>
        <w:t xml:space="preserve"> </w:t>
      </w:r>
      <w:r w:rsidRPr="0085238F">
        <w:rPr>
          <w:rFonts w:cs="Times New Roman"/>
          <w:szCs w:val="24"/>
          <w:lang w:val="en-US"/>
        </w:rPr>
        <w:t>A</w:t>
      </w:r>
      <w:r w:rsidR="00EC32C0">
        <w:rPr>
          <w:rFonts w:cs="Times New Roman"/>
          <w:szCs w:val="24"/>
          <w:lang w:val="en-US"/>
        </w:rPr>
        <w:t xml:space="preserve"> </w:t>
      </w:r>
      <w:r w:rsidRPr="0085238F">
        <w:rPr>
          <w:rFonts w:cs="Times New Roman"/>
          <w:szCs w:val="24"/>
          <w:lang w:val="en-US"/>
        </w:rPr>
        <w:t>and Type B. Because we are adopting a Minimal Facts</w:t>
      </w:r>
      <w:r>
        <w:rPr>
          <w:rFonts w:cs="Times New Roman"/>
          <w:szCs w:val="24"/>
          <w:lang w:val="en-US"/>
        </w:rPr>
        <w:t xml:space="preserve"> </w:t>
      </w:r>
      <w:r w:rsidRPr="0085238F">
        <w:rPr>
          <w:rFonts w:cs="Times New Roman"/>
          <w:szCs w:val="24"/>
          <w:lang w:val="en-US"/>
        </w:rPr>
        <w:t>approach, we will not include ‘observations and conclusions’ classified as ‘confirmed’ (those</w:t>
      </w:r>
      <w:r>
        <w:rPr>
          <w:rFonts w:cs="Times New Roman"/>
          <w:szCs w:val="24"/>
          <w:lang w:val="en-US"/>
        </w:rPr>
        <w:t xml:space="preserve"> </w:t>
      </w:r>
      <w:r w:rsidRPr="0085238F">
        <w:rPr>
          <w:rFonts w:cs="Times New Roman"/>
          <w:szCs w:val="24"/>
          <w:lang w:val="en-US"/>
        </w:rPr>
        <w:t>classified B1, B2, B3), such as the double superficiality of the TS or even the hypothesis that the</w:t>
      </w:r>
      <w:r>
        <w:rPr>
          <w:rFonts w:cs="Times New Roman"/>
          <w:szCs w:val="24"/>
          <w:lang w:val="en-US"/>
        </w:rPr>
        <w:t xml:space="preserve"> </w:t>
      </w:r>
      <w:r w:rsidRPr="0085238F">
        <w:rPr>
          <w:rFonts w:cs="Times New Roman"/>
          <w:szCs w:val="24"/>
          <w:lang w:val="en-US"/>
        </w:rPr>
        <w:t>TS contained a human body. The bedrock will be made up exclusively of ‘unquestionable facts</w:t>
      </w:r>
      <w:r>
        <w:rPr>
          <w:rFonts w:cs="Times New Roman"/>
          <w:szCs w:val="24"/>
          <w:lang w:val="en-US"/>
        </w:rPr>
        <w:t xml:space="preserve"> </w:t>
      </w:r>
      <w:r w:rsidRPr="0085238F">
        <w:rPr>
          <w:rFonts w:cs="Times New Roman"/>
          <w:szCs w:val="24"/>
          <w:lang w:val="en-US"/>
        </w:rPr>
        <w:t>and observations’ (those classified A1, A2, A3, etc.). Of course we will focus only on the</w:t>
      </w:r>
      <w:r>
        <w:rPr>
          <w:rFonts w:cs="Times New Roman"/>
          <w:szCs w:val="24"/>
          <w:lang w:val="en-US"/>
        </w:rPr>
        <w:t xml:space="preserve"> </w:t>
      </w:r>
      <w:r w:rsidRPr="0085238F">
        <w:rPr>
          <w:rFonts w:cs="Times New Roman"/>
          <w:szCs w:val="24"/>
          <w:lang w:val="en-US"/>
        </w:rPr>
        <w:t>important data; for example, the exact size of the TS (A1) has little importance for our study.</w:t>
      </w:r>
    </w:p>
    <w:p w:rsidR="0085238F" w:rsidRPr="0085238F" w:rsidRDefault="0085238F" w:rsidP="0085238F">
      <w:pPr>
        <w:autoSpaceDE w:val="0"/>
        <w:autoSpaceDN w:val="0"/>
        <w:adjustRightInd w:val="0"/>
        <w:spacing w:after="0" w:line="240" w:lineRule="auto"/>
        <w:jc w:val="both"/>
        <w:rPr>
          <w:rFonts w:cs="Times New Roman"/>
          <w:szCs w:val="24"/>
          <w:lang w:val="en-US"/>
        </w:rPr>
      </w:pPr>
    </w:p>
    <w:p w:rsidR="0085238F" w:rsidRPr="0085238F" w:rsidRDefault="0085238F" w:rsidP="0085238F">
      <w:pPr>
        <w:autoSpaceDE w:val="0"/>
        <w:autoSpaceDN w:val="0"/>
        <w:adjustRightInd w:val="0"/>
        <w:spacing w:after="0" w:line="240" w:lineRule="auto"/>
        <w:jc w:val="both"/>
        <w:rPr>
          <w:rFonts w:cs="Times New Roman"/>
          <w:szCs w:val="24"/>
          <w:lang w:val="en-US"/>
        </w:rPr>
      </w:pPr>
      <w:r w:rsidRPr="0085238F">
        <w:rPr>
          <w:rFonts w:cs="Times New Roman"/>
          <w:szCs w:val="24"/>
          <w:lang w:val="en-US"/>
        </w:rPr>
        <w:t>The 1988 radiocarbon dating which gave a range of 1260–1390</w:t>
      </w:r>
      <w:r w:rsidRPr="00EC32C0">
        <w:rPr>
          <w:rFonts w:cs="Times New Roman"/>
          <w:szCs w:val="24"/>
          <w:vertAlign w:val="superscript"/>
          <w:lang w:val="en-US"/>
        </w:rPr>
        <w:t>7</w:t>
      </w:r>
      <w:r w:rsidRPr="0085238F">
        <w:rPr>
          <w:rFonts w:cs="Times New Roman"/>
          <w:szCs w:val="24"/>
          <w:lang w:val="en-US"/>
        </w:rPr>
        <w:t xml:space="preserve"> is sometimes thought to</w:t>
      </w:r>
      <w:r>
        <w:rPr>
          <w:rFonts w:cs="Times New Roman"/>
          <w:szCs w:val="24"/>
          <w:lang w:val="en-US"/>
        </w:rPr>
        <w:t xml:space="preserve"> </w:t>
      </w:r>
      <w:r w:rsidRPr="0085238F">
        <w:rPr>
          <w:rFonts w:cs="Times New Roman"/>
          <w:szCs w:val="24"/>
          <w:lang w:val="en-US"/>
        </w:rPr>
        <w:t>have delivered an absolute and irrefutable time-frame for the production of the phenomenon.</w:t>
      </w:r>
      <w:r w:rsidRPr="00EC32C0">
        <w:rPr>
          <w:rFonts w:cs="Times New Roman"/>
          <w:szCs w:val="24"/>
          <w:vertAlign w:val="superscript"/>
          <w:lang w:val="en-US"/>
        </w:rPr>
        <w:t>8</w:t>
      </w:r>
    </w:p>
    <w:p w:rsidR="0085238F" w:rsidRDefault="0085238F" w:rsidP="0085238F">
      <w:pPr>
        <w:autoSpaceDE w:val="0"/>
        <w:autoSpaceDN w:val="0"/>
        <w:adjustRightInd w:val="0"/>
        <w:spacing w:after="0" w:line="240" w:lineRule="auto"/>
        <w:jc w:val="both"/>
        <w:rPr>
          <w:rFonts w:cs="Times New Roman"/>
          <w:szCs w:val="24"/>
          <w:lang w:val="en-US"/>
        </w:rPr>
      </w:pPr>
      <w:r w:rsidRPr="0085238F">
        <w:rPr>
          <w:rFonts w:cs="Times New Roman"/>
          <w:szCs w:val="24"/>
          <w:lang w:val="en-US"/>
        </w:rPr>
        <w:t>However, more and more frequently in recent years, peer-reviewed studies have called into</w:t>
      </w:r>
      <w:r>
        <w:rPr>
          <w:rFonts w:cs="Times New Roman"/>
          <w:szCs w:val="24"/>
          <w:lang w:val="en-US"/>
        </w:rPr>
        <w:t xml:space="preserve"> </w:t>
      </w:r>
      <w:r w:rsidRPr="0085238F">
        <w:rPr>
          <w:rFonts w:cs="Times New Roman"/>
          <w:szCs w:val="24"/>
          <w:lang w:val="en-US"/>
        </w:rPr>
        <w:t>question the validity of this procedure, in historical studies</w:t>
      </w:r>
      <w:r w:rsidRPr="00EC32C0">
        <w:rPr>
          <w:rFonts w:cs="Times New Roman"/>
          <w:szCs w:val="24"/>
          <w:vertAlign w:val="superscript"/>
          <w:lang w:val="en-US"/>
        </w:rPr>
        <w:t>9</w:t>
      </w:r>
      <w:r w:rsidRPr="0085238F">
        <w:rPr>
          <w:rFonts w:cs="Times New Roman"/>
          <w:szCs w:val="24"/>
          <w:lang w:val="en-US"/>
        </w:rPr>
        <w:t xml:space="preserve"> as well as in physical and statistical</w:t>
      </w:r>
      <w:r>
        <w:rPr>
          <w:rFonts w:cs="Times New Roman"/>
          <w:szCs w:val="24"/>
          <w:lang w:val="en-US"/>
        </w:rPr>
        <w:t xml:space="preserve"> </w:t>
      </w:r>
      <w:r w:rsidRPr="0085238F">
        <w:rPr>
          <w:rFonts w:cs="Times New Roman"/>
          <w:szCs w:val="24"/>
          <w:lang w:val="en-US"/>
        </w:rPr>
        <w:t>studies, directly</w:t>
      </w:r>
      <w:r w:rsidRPr="00EC32C0">
        <w:rPr>
          <w:rFonts w:cs="Times New Roman"/>
          <w:szCs w:val="24"/>
          <w:vertAlign w:val="superscript"/>
          <w:lang w:val="en-US"/>
        </w:rPr>
        <w:t>10</w:t>
      </w:r>
      <w:r w:rsidRPr="0085238F">
        <w:rPr>
          <w:rFonts w:cs="Times New Roman"/>
          <w:szCs w:val="24"/>
          <w:lang w:val="en-US"/>
        </w:rPr>
        <w:t xml:space="preserve"> and indirectly.</w:t>
      </w:r>
      <w:r w:rsidRPr="00EC32C0">
        <w:rPr>
          <w:rFonts w:cs="Times New Roman"/>
          <w:szCs w:val="24"/>
          <w:vertAlign w:val="superscript"/>
          <w:lang w:val="en-US"/>
        </w:rPr>
        <w:t>11</w:t>
      </w:r>
      <w:r w:rsidRPr="0085238F">
        <w:rPr>
          <w:rFonts w:cs="Times New Roman"/>
          <w:szCs w:val="24"/>
          <w:lang w:val="en-US"/>
        </w:rPr>
        <w:t xml:space="preserve"> Defenders of the validity of the 1988 radiocarbon dating</w:t>
      </w:r>
      <w:r>
        <w:rPr>
          <w:rFonts w:cs="Times New Roman"/>
          <w:szCs w:val="24"/>
          <w:lang w:val="en-US"/>
        </w:rPr>
        <w:t xml:space="preserve"> </w:t>
      </w:r>
      <w:r w:rsidRPr="0085238F">
        <w:rPr>
          <w:rFonts w:cs="Times New Roman"/>
          <w:szCs w:val="24"/>
          <w:lang w:val="en-US"/>
        </w:rPr>
        <w:t>concede that it is scientifically debatable and have brought forward new elements recently to support their position.</w:t>
      </w:r>
      <w:r w:rsidRPr="00EC32C0">
        <w:rPr>
          <w:rFonts w:cs="Times New Roman"/>
          <w:szCs w:val="24"/>
          <w:vertAlign w:val="superscript"/>
          <w:lang w:val="en-US"/>
        </w:rPr>
        <w:t>12</w:t>
      </w:r>
      <w:r w:rsidRPr="0085238F">
        <w:rPr>
          <w:rFonts w:cs="Times New Roman"/>
          <w:szCs w:val="24"/>
          <w:lang w:val="en-US"/>
        </w:rPr>
        <w:t xml:space="preserve"> Because they are scientifically controversial, however, the conclusions</w:t>
      </w:r>
      <w:r>
        <w:rPr>
          <w:rFonts w:cs="Times New Roman"/>
          <w:szCs w:val="24"/>
          <w:lang w:val="en-US"/>
        </w:rPr>
        <w:t xml:space="preserve"> </w:t>
      </w:r>
      <w:r w:rsidRPr="0085238F">
        <w:rPr>
          <w:rFonts w:cs="Times New Roman"/>
          <w:szCs w:val="24"/>
          <w:lang w:val="en-US"/>
        </w:rPr>
        <w:t xml:space="preserve">published in 1989 in </w:t>
      </w:r>
      <w:r w:rsidRPr="0085238F">
        <w:rPr>
          <w:rFonts w:cs="Times New Roman"/>
          <w:i/>
          <w:iCs/>
          <w:szCs w:val="24"/>
          <w:lang w:val="en-US"/>
        </w:rPr>
        <w:t xml:space="preserve">Nature </w:t>
      </w:r>
      <w:r w:rsidRPr="0085238F">
        <w:rPr>
          <w:rFonts w:cs="Times New Roman"/>
          <w:szCs w:val="24"/>
          <w:lang w:val="en-US"/>
        </w:rPr>
        <w:t>do not form part of our bedrock knowledge for the TS.</w:t>
      </w:r>
      <w:r>
        <w:rPr>
          <w:rFonts w:cs="Times New Roman"/>
          <w:szCs w:val="24"/>
          <w:lang w:val="en-US"/>
        </w:rPr>
        <w:t xml:space="preserve"> </w:t>
      </w:r>
      <w:r w:rsidRPr="0085238F">
        <w:rPr>
          <w:rFonts w:cs="Times New Roman"/>
          <w:szCs w:val="24"/>
          <w:lang w:val="en-US"/>
        </w:rPr>
        <w:t xml:space="preserve">‘Incontestable facts’ will be scrutinized from the point of view of scholars opposed </w:t>
      </w:r>
      <w:r w:rsidRPr="0085238F">
        <w:rPr>
          <w:rFonts w:cs="Times New Roman"/>
          <w:i/>
          <w:iCs/>
          <w:szCs w:val="24"/>
          <w:lang w:val="en-US"/>
        </w:rPr>
        <w:t>a priori</w:t>
      </w:r>
      <w:r>
        <w:rPr>
          <w:rFonts w:cs="Times New Roman"/>
          <w:szCs w:val="24"/>
          <w:lang w:val="en-US"/>
        </w:rPr>
        <w:t xml:space="preserve"> </w:t>
      </w:r>
      <w:r w:rsidRPr="0085238F">
        <w:rPr>
          <w:rFonts w:cs="Times New Roman"/>
          <w:szCs w:val="24"/>
          <w:lang w:val="en-US"/>
        </w:rPr>
        <w:t>to Fanti’s hypothesis on the formation of the TS. Fanti has declared for ‘authenticity’, although</w:t>
      </w:r>
      <w:r>
        <w:rPr>
          <w:rFonts w:cs="Times New Roman"/>
          <w:szCs w:val="24"/>
          <w:lang w:val="en-US"/>
        </w:rPr>
        <w:t xml:space="preserve"> </w:t>
      </w:r>
      <w:r w:rsidRPr="0085238F">
        <w:rPr>
          <w:rFonts w:cs="Times New Roman"/>
          <w:szCs w:val="24"/>
          <w:lang w:val="en-US"/>
        </w:rPr>
        <w:t>this notion is difficult to define without ambiguity. We will present viewpoints from scholars</w:t>
      </w:r>
      <w:r>
        <w:rPr>
          <w:rFonts w:cs="Times New Roman"/>
          <w:szCs w:val="24"/>
          <w:lang w:val="en-US"/>
        </w:rPr>
        <w:t xml:space="preserve"> </w:t>
      </w:r>
      <w:r w:rsidRPr="0085238F">
        <w:rPr>
          <w:rFonts w:cs="Times New Roman"/>
          <w:szCs w:val="24"/>
          <w:lang w:val="en-US"/>
        </w:rPr>
        <w:t>opposed to his interpretation of the data and also from other specialists who have studied the</w:t>
      </w:r>
      <w:r>
        <w:rPr>
          <w:rFonts w:cs="Times New Roman"/>
          <w:szCs w:val="24"/>
          <w:lang w:val="en-US"/>
        </w:rPr>
        <w:t xml:space="preserve"> </w:t>
      </w:r>
      <w:r w:rsidRPr="0085238F">
        <w:rPr>
          <w:rFonts w:cs="Times New Roman"/>
          <w:szCs w:val="24"/>
          <w:lang w:val="en-US"/>
        </w:rPr>
        <w:t>data carefully. We also note that some shroud researchers who are explicitly opposed to</w:t>
      </w:r>
      <w:r>
        <w:rPr>
          <w:rFonts w:cs="Times New Roman"/>
          <w:szCs w:val="24"/>
          <w:lang w:val="en-US"/>
        </w:rPr>
        <w:t xml:space="preserve"> </w:t>
      </w:r>
      <w:r w:rsidRPr="0085238F">
        <w:rPr>
          <w:rFonts w:cs="Times New Roman"/>
          <w:szCs w:val="24"/>
          <w:lang w:val="en-US"/>
        </w:rPr>
        <w:t>authenticity consider as beyond reasonable doubt or highly probable some data classified as B.</w:t>
      </w:r>
    </w:p>
    <w:p w:rsidR="0085238F" w:rsidRPr="0085238F" w:rsidRDefault="0085238F" w:rsidP="0085238F">
      <w:pPr>
        <w:autoSpaceDE w:val="0"/>
        <w:autoSpaceDN w:val="0"/>
        <w:adjustRightInd w:val="0"/>
        <w:spacing w:after="0" w:line="240" w:lineRule="auto"/>
        <w:jc w:val="both"/>
        <w:rPr>
          <w:rFonts w:cs="Times New Roman"/>
          <w:szCs w:val="24"/>
          <w:lang w:val="en-US"/>
        </w:rPr>
      </w:pPr>
    </w:p>
    <w:p w:rsidR="0085238F" w:rsidRPr="0085238F" w:rsidRDefault="0085238F" w:rsidP="00EC32C0">
      <w:pPr>
        <w:autoSpaceDE w:val="0"/>
        <w:autoSpaceDN w:val="0"/>
        <w:adjustRightInd w:val="0"/>
        <w:spacing w:after="0" w:line="240" w:lineRule="auto"/>
        <w:jc w:val="both"/>
        <w:rPr>
          <w:rFonts w:cs="Times New Roman"/>
          <w:szCs w:val="24"/>
          <w:lang w:val="en-US"/>
        </w:rPr>
      </w:pPr>
      <w:r w:rsidRPr="0085238F">
        <w:rPr>
          <w:rFonts w:cs="Times New Roman"/>
          <w:szCs w:val="24"/>
          <w:lang w:val="en-US"/>
        </w:rPr>
        <w:t>The starting point for historical study is the consensus in published articles that the image on</w:t>
      </w:r>
    </w:p>
    <w:p w:rsidR="0085238F" w:rsidRPr="0085238F" w:rsidRDefault="0085238F" w:rsidP="00EC32C0">
      <w:pPr>
        <w:autoSpaceDE w:val="0"/>
        <w:autoSpaceDN w:val="0"/>
        <w:adjustRightInd w:val="0"/>
        <w:spacing w:after="0" w:line="240" w:lineRule="auto"/>
        <w:jc w:val="both"/>
        <w:rPr>
          <w:rFonts w:cs="Times New Roman"/>
          <w:szCs w:val="24"/>
          <w:lang w:val="en-US"/>
        </w:rPr>
      </w:pPr>
      <w:proofErr w:type="gramStart"/>
      <w:r w:rsidRPr="0085238F">
        <w:rPr>
          <w:rFonts w:cs="Times New Roman"/>
          <w:szCs w:val="24"/>
          <w:lang w:val="en-US"/>
        </w:rPr>
        <w:lastRenderedPageBreak/>
        <w:t>the</w:t>
      </w:r>
      <w:proofErr w:type="gramEnd"/>
      <w:r w:rsidRPr="0085238F">
        <w:rPr>
          <w:rFonts w:cs="Times New Roman"/>
          <w:szCs w:val="24"/>
          <w:lang w:val="en-US"/>
        </w:rPr>
        <w:t xml:space="preserve"> Turin Shroud has existed since at least 1390 in </w:t>
      </w:r>
      <w:proofErr w:type="spellStart"/>
      <w:r w:rsidRPr="0085238F">
        <w:rPr>
          <w:rFonts w:cs="Times New Roman"/>
          <w:szCs w:val="24"/>
          <w:lang w:val="en-US"/>
        </w:rPr>
        <w:t>Lirey</w:t>
      </w:r>
      <w:proofErr w:type="spellEnd"/>
      <w:r w:rsidRPr="0085238F">
        <w:rPr>
          <w:rFonts w:cs="Times New Roman"/>
          <w:szCs w:val="24"/>
          <w:lang w:val="en-US"/>
        </w:rPr>
        <w:t xml:space="preserve"> (Champagne-Ardenne, France). We</w:t>
      </w:r>
      <w:r>
        <w:rPr>
          <w:rFonts w:cs="Times New Roman"/>
          <w:szCs w:val="24"/>
          <w:lang w:val="en-US"/>
        </w:rPr>
        <w:t xml:space="preserve"> </w:t>
      </w:r>
      <w:r w:rsidRPr="0085238F">
        <w:rPr>
          <w:rFonts w:cs="Times New Roman"/>
          <w:szCs w:val="24"/>
          <w:lang w:val="en-US"/>
        </w:rPr>
        <w:t>chose the year 1390 and not the frequently mentioned 1356–1357 after reading the article</w:t>
      </w:r>
      <w:r>
        <w:rPr>
          <w:rFonts w:cs="Times New Roman"/>
          <w:szCs w:val="24"/>
          <w:lang w:val="en-US"/>
        </w:rPr>
        <w:t xml:space="preserve"> </w:t>
      </w:r>
      <w:r w:rsidRPr="0085238F">
        <w:rPr>
          <w:rFonts w:cs="Times New Roman"/>
          <w:szCs w:val="24"/>
          <w:lang w:val="en-US"/>
        </w:rPr>
        <w:t>published in 2009 by the historian Emmanuel Poulle.</w:t>
      </w:r>
      <w:r w:rsidRPr="00EC32C0">
        <w:rPr>
          <w:rFonts w:cs="Times New Roman"/>
          <w:szCs w:val="24"/>
          <w:vertAlign w:val="superscript"/>
          <w:lang w:val="en-US"/>
        </w:rPr>
        <w:t>13</w:t>
      </w:r>
      <w:r w:rsidRPr="0085238F">
        <w:rPr>
          <w:rFonts w:cs="Times New Roman"/>
          <w:szCs w:val="24"/>
          <w:lang w:val="en-US"/>
        </w:rPr>
        <w:t xml:space="preserve"> </w:t>
      </w:r>
      <w:r>
        <w:rPr>
          <w:rFonts w:cs="Times New Roman"/>
          <w:szCs w:val="24"/>
          <w:lang w:val="en-US"/>
        </w:rPr>
        <w:t xml:space="preserve">Because of our Minimal Facts </w:t>
      </w:r>
      <w:r w:rsidRPr="0085238F">
        <w:rPr>
          <w:rFonts w:cs="Times New Roman"/>
          <w:szCs w:val="24"/>
          <w:lang w:val="en-US"/>
        </w:rPr>
        <w:t>approach,</w:t>
      </w:r>
      <w:r>
        <w:rPr>
          <w:rFonts w:cs="Times New Roman"/>
          <w:szCs w:val="24"/>
          <w:lang w:val="en-US"/>
        </w:rPr>
        <w:t xml:space="preserve"> </w:t>
      </w:r>
      <w:r w:rsidRPr="0085238F">
        <w:rPr>
          <w:rFonts w:cs="Times New Roman"/>
          <w:szCs w:val="24"/>
          <w:lang w:val="en-US"/>
        </w:rPr>
        <w:t xml:space="preserve">we do not take into account </w:t>
      </w:r>
      <w:proofErr w:type="spellStart"/>
      <w:r w:rsidRPr="0085238F">
        <w:rPr>
          <w:rFonts w:cs="Times New Roman"/>
          <w:szCs w:val="24"/>
          <w:lang w:val="en-US"/>
        </w:rPr>
        <w:t>Poulle’s</w:t>
      </w:r>
      <w:proofErr w:type="spellEnd"/>
      <w:r w:rsidRPr="0085238F">
        <w:rPr>
          <w:rFonts w:cs="Times New Roman"/>
          <w:szCs w:val="24"/>
          <w:lang w:val="en-US"/>
        </w:rPr>
        <w:t xml:space="preserve"> high level of certainty that at the end of the 12th century one</w:t>
      </w:r>
      <w:r>
        <w:rPr>
          <w:rFonts w:cs="Times New Roman"/>
          <w:szCs w:val="24"/>
          <w:lang w:val="en-US"/>
        </w:rPr>
        <w:t xml:space="preserve"> </w:t>
      </w:r>
      <w:r w:rsidRPr="0085238F">
        <w:rPr>
          <w:rFonts w:cs="Times New Roman"/>
          <w:szCs w:val="24"/>
          <w:lang w:val="en-US"/>
        </w:rPr>
        <w:t>picture in a Hungarian manuscript, the Pray Codex, depicts the TS.</w:t>
      </w:r>
      <w:r w:rsidRPr="00EC32C0">
        <w:rPr>
          <w:rFonts w:cs="Times New Roman"/>
          <w:szCs w:val="24"/>
          <w:vertAlign w:val="superscript"/>
          <w:lang w:val="en-US"/>
        </w:rPr>
        <w:t>14</w:t>
      </w:r>
      <w:r w:rsidRPr="0085238F">
        <w:rPr>
          <w:rFonts w:cs="Times New Roman"/>
          <w:szCs w:val="24"/>
          <w:lang w:val="en-US"/>
        </w:rPr>
        <w:t xml:space="preserve"> This identification</w:t>
      </w:r>
      <w:r>
        <w:rPr>
          <w:rFonts w:cs="Times New Roman"/>
          <w:szCs w:val="24"/>
          <w:lang w:val="en-US"/>
        </w:rPr>
        <w:t xml:space="preserve"> </w:t>
      </w:r>
      <w:r w:rsidRPr="0085238F">
        <w:rPr>
          <w:rFonts w:cs="Times New Roman"/>
          <w:szCs w:val="24"/>
          <w:lang w:val="en-US"/>
        </w:rPr>
        <w:t>contradicts the range of 1260–1390 given by the r</w:t>
      </w:r>
      <w:r w:rsidR="00EC32C0">
        <w:rPr>
          <w:rFonts w:cs="Times New Roman"/>
          <w:szCs w:val="24"/>
          <w:lang w:val="en-US"/>
        </w:rPr>
        <w:t xml:space="preserve">adiocarbon dating; further, the </w:t>
      </w:r>
      <w:r w:rsidRPr="0085238F">
        <w:rPr>
          <w:rFonts w:cs="Times New Roman"/>
          <w:szCs w:val="24"/>
          <w:lang w:val="en-US"/>
        </w:rPr>
        <w:t>year 1390</w:t>
      </w:r>
      <w:r>
        <w:rPr>
          <w:rFonts w:cs="Times New Roman"/>
          <w:szCs w:val="24"/>
          <w:lang w:val="en-US"/>
        </w:rPr>
        <w:t xml:space="preserve"> </w:t>
      </w:r>
      <w:r w:rsidRPr="0085238F">
        <w:rPr>
          <w:rFonts w:cs="Times New Roman"/>
          <w:szCs w:val="24"/>
          <w:lang w:val="en-US"/>
        </w:rPr>
        <w:t>offers the advantage of being in agreement w</w:t>
      </w:r>
      <w:r w:rsidR="00EC32C0">
        <w:rPr>
          <w:rFonts w:cs="Times New Roman"/>
          <w:szCs w:val="24"/>
          <w:lang w:val="en-US"/>
        </w:rPr>
        <w:t xml:space="preserve">ith the most recent year of the </w:t>
      </w:r>
      <w:r w:rsidRPr="0085238F">
        <w:rPr>
          <w:rFonts w:cs="Times New Roman"/>
          <w:szCs w:val="24"/>
          <w:lang w:val="en-US"/>
        </w:rPr>
        <w:t>controversial dating.</w:t>
      </w:r>
    </w:p>
    <w:p w:rsidR="0085238F" w:rsidRPr="0085238F" w:rsidRDefault="0085238F" w:rsidP="0085238F">
      <w:pPr>
        <w:autoSpaceDE w:val="0"/>
        <w:autoSpaceDN w:val="0"/>
        <w:adjustRightInd w:val="0"/>
        <w:spacing w:after="0" w:line="240" w:lineRule="auto"/>
        <w:rPr>
          <w:rFonts w:cs="Times New Roman"/>
          <w:szCs w:val="24"/>
          <w:lang w:val="en-US"/>
        </w:rPr>
      </w:pPr>
    </w:p>
    <w:p w:rsidR="0085238F" w:rsidRDefault="0085238F" w:rsidP="00B80E0F">
      <w:pPr>
        <w:pStyle w:val="Titre2"/>
        <w:rPr>
          <w:lang w:val="en-US"/>
        </w:rPr>
      </w:pPr>
      <w:r w:rsidRPr="0085238F">
        <w:rPr>
          <w:lang w:val="en-US"/>
        </w:rPr>
        <w:t>II. ASSESSMENT OF THE GARLASCHELLI HYPOTHESIS</w:t>
      </w:r>
    </w:p>
    <w:p w:rsidR="0025033F" w:rsidRPr="0025033F" w:rsidRDefault="0025033F" w:rsidP="0025033F">
      <w:pPr>
        <w:rPr>
          <w:lang w:val="en-US"/>
        </w:rPr>
      </w:pPr>
    </w:p>
    <w:p w:rsidR="005E4D79" w:rsidRPr="00EC32C0" w:rsidRDefault="0085238F" w:rsidP="00EC32C0">
      <w:pPr>
        <w:autoSpaceDE w:val="0"/>
        <w:autoSpaceDN w:val="0"/>
        <w:adjustRightInd w:val="0"/>
        <w:spacing w:after="0" w:line="240" w:lineRule="auto"/>
        <w:jc w:val="both"/>
        <w:rPr>
          <w:rFonts w:ascii="Times-Roman" w:hAnsi="Times-Roman" w:cs="Times-Roman"/>
          <w:szCs w:val="24"/>
          <w:lang w:val="en-US"/>
        </w:rPr>
      </w:pPr>
      <w:r w:rsidRPr="0085238F">
        <w:rPr>
          <w:rFonts w:cs="Times New Roman"/>
          <w:szCs w:val="24"/>
          <w:lang w:val="en-US"/>
        </w:rPr>
        <w:t>The chemist Luigi Garlaschelli believes the image on the Shroud is the result of a forgery or the</w:t>
      </w:r>
      <w:r>
        <w:rPr>
          <w:rFonts w:cs="Times New Roman"/>
          <w:szCs w:val="24"/>
          <w:lang w:val="en-US"/>
        </w:rPr>
        <w:t xml:space="preserve"> </w:t>
      </w:r>
      <w:r w:rsidRPr="0085238F">
        <w:rPr>
          <w:rFonts w:cs="Times New Roman"/>
          <w:szCs w:val="24"/>
          <w:lang w:val="en-US"/>
        </w:rPr>
        <w:t>work of a medieval artist. We refer to this as the Garlaschelli Hypothesis (GH). Garlaschelli</w:t>
      </w:r>
      <w:r w:rsidR="005E4D79">
        <w:rPr>
          <w:rFonts w:cs="Times New Roman"/>
          <w:szCs w:val="24"/>
          <w:lang w:val="en-US"/>
        </w:rPr>
        <w:t xml:space="preserve"> </w:t>
      </w:r>
      <w:r w:rsidRPr="005E4D79">
        <w:rPr>
          <w:rFonts w:ascii="Times-Roman" w:hAnsi="Times-Roman" w:cs="Times-Roman"/>
          <w:szCs w:val="24"/>
          <w:lang w:val="en-US"/>
        </w:rPr>
        <w:t>tried to reproduce the main characteristics by using only objects and methods available to a</w:t>
      </w:r>
      <w:r w:rsidR="005E4D79">
        <w:rPr>
          <w:rFonts w:ascii="Times-Roman" w:hAnsi="Times-Roman" w:cs="Times-Roman"/>
          <w:szCs w:val="24"/>
          <w:lang w:val="en-US"/>
        </w:rPr>
        <w:t xml:space="preserve"> </w:t>
      </w:r>
      <w:r w:rsidRPr="005E4D79">
        <w:rPr>
          <w:rFonts w:ascii="Times-Roman" w:hAnsi="Times-Roman" w:cs="Times-Roman"/>
          <w:szCs w:val="24"/>
          <w:lang w:val="en-US"/>
        </w:rPr>
        <w:t>medieval occidental artist. Unlike his predecessors, he tried to reproduce the entire shroud, that</w:t>
      </w:r>
      <w:r w:rsidR="005E4D79">
        <w:rPr>
          <w:rFonts w:ascii="Times-Roman" w:hAnsi="Times-Roman" w:cs="Times-Roman"/>
          <w:szCs w:val="24"/>
          <w:lang w:val="en-US"/>
        </w:rPr>
        <w:t xml:space="preserve"> </w:t>
      </w:r>
      <w:r w:rsidRPr="005E4D79">
        <w:rPr>
          <w:rFonts w:ascii="Times-Roman" w:hAnsi="Times-Roman" w:cs="Times-Roman"/>
          <w:szCs w:val="24"/>
          <w:lang w:val="en-US"/>
        </w:rPr>
        <w:t>is, the image of a man, front and back. Following a wide consensus among shroud researchers,</w:t>
      </w:r>
      <w:r w:rsidR="005E4D79">
        <w:rPr>
          <w:rFonts w:ascii="Times-Roman" w:hAnsi="Times-Roman" w:cs="Times-Roman"/>
          <w:szCs w:val="24"/>
          <w:lang w:val="en-US"/>
        </w:rPr>
        <w:t xml:space="preserve"> </w:t>
      </w:r>
      <w:r w:rsidRPr="005E4D79">
        <w:rPr>
          <w:rFonts w:ascii="Times-Roman" w:hAnsi="Times-Roman" w:cs="Times-Roman"/>
          <w:szCs w:val="24"/>
          <w:lang w:val="en-US"/>
        </w:rPr>
        <w:t>this is by far the best attempt at reproducing the TS image.</w:t>
      </w:r>
      <w:r w:rsidRPr="00EC32C0">
        <w:rPr>
          <w:rFonts w:ascii="Times-Roman" w:hAnsi="Times-Roman" w:cs="Times-Roman"/>
          <w:szCs w:val="24"/>
          <w:vertAlign w:val="superscript"/>
          <w:lang w:val="en-US"/>
        </w:rPr>
        <w:t>15</w:t>
      </w:r>
    </w:p>
    <w:p w:rsidR="0085238F" w:rsidRPr="005E4D79" w:rsidRDefault="0085238F" w:rsidP="00B80E0F">
      <w:pPr>
        <w:pStyle w:val="Titre3"/>
        <w:rPr>
          <w:rFonts w:cs="Times New Roman"/>
          <w:i/>
          <w:iCs/>
          <w:lang w:val="en-US"/>
        </w:rPr>
      </w:pPr>
      <w:proofErr w:type="spellStart"/>
      <w:r w:rsidRPr="005E4D79">
        <w:rPr>
          <w:rFonts w:cs="Times New Roman"/>
          <w:i/>
          <w:iCs/>
          <w:lang w:val="en-US"/>
        </w:rPr>
        <w:t>i</w:t>
      </w:r>
      <w:proofErr w:type="spellEnd"/>
      <w:r w:rsidRPr="005E4D79">
        <w:rPr>
          <w:rFonts w:cs="Times New Roman"/>
          <w:i/>
          <w:iCs/>
          <w:lang w:val="en-US"/>
        </w:rPr>
        <w:t>) Plausibility</w:t>
      </w:r>
    </w:p>
    <w:p w:rsidR="00B80E0F" w:rsidRPr="00C1483B" w:rsidRDefault="0085238F" w:rsidP="00C1483B">
      <w:pPr>
        <w:autoSpaceDE w:val="0"/>
        <w:autoSpaceDN w:val="0"/>
        <w:adjustRightInd w:val="0"/>
        <w:spacing w:after="0" w:line="240" w:lineRule="auto"/>
        <w:jc w:val="both"/>
        <w:rPr>
          <w:rFonts w:cs="Times New Roman"/>
          <w:szCs w:val="24"/>
          <w:lang w:val="en-US"/>
        </w:rPr>
      </w:pPr>
      <w:r w:rsidRPr="005E4D79">
        <w:rPr>
          <w:rFonts w:cs="Times New Roman"/>
          <w:szCs w:val="24"/>
          <w:lang w:val="en-US"/>
        </w:rPr>
        <w:t>There is no comparable example in the history of art: for example, we do not expect to discover</w:t>
      </w:r>
      <w:r w:rsidR="00EC32C0">
        <w:rPr>
          <w:rFonts w:cs="Times New Roman"/>
          <w:szCs w:val="24"/>
          <w:lang w:val="en-US"/>
        </w:rPr>
        <w:t xml:space="preserve"> </w:t>
      </w:r>
      <w:r w:rsidRPr="005E4D79">
        <w:rPr>
          <w:rFonts w:cs="Times New Roman"/>
          <w:szCs w:val="24"/>
          <w:lang w:val="en-US"/>
        </w:rPr>
        <w:t xml:space="preserve">a similar ‘shroud of Peter’ or ‘shroud of </w:t>
      </w:r>
      <w:r w:rsidR="00EC32C0">
        <w:rPr>
          <w:rFonts w:cs="Times New Roman"/>
          <w:szCs w:val="24"/>
          <w:lang w:val="en-US"/>
        </w:rPr>
        <w:t xml:space="preserve">Paul’. </w:t>
      </w:r>
      <w:r w:rsidR="00EC32C0" w:rsidRPr="005E4D79">
        <w:rPr>
          <w:rFonts w:cs="Times New Roman"/>
          <w:szCs w:val="24"/>
          <w:lang w:val="en-US"/>
        </w:rPr>
        <w:t>Was</w:t>
      </w:r>
      <w:r w:rsidRPr="005E4D79">
        <w:rPr>
          <w:rFonts w:cs="Times New Roman"/>
          <w:szCs w:val="24"/>
          <w:lang w:val="en-US"/>
        </w:rPr>
        <w:t xml:space="preserve"> any artist anywhere able to reproduce such</w:t>
      </w:r>
      <w:r w:rsidR="00EC32C0">
        <w:rPr>
          <w:rFonts w:cs="Times New Roman"/>
          <w:szCs w:val="24"/>
          <w:lang w:val="en-US"/>
        </w:rPr>
        <w:t xml:space="preserve"> </w:t>
      </w:r>
      <w:r w:rsidRPr="005E4D79">
        <w:rPr>
          <w:rFonts w:cs="Times New Roman"/>
          <w:szCs w:val="24"/>
          <w:lang w:val="en-US"/>
        </w:rPr>
        <w:t>an image around 1390? How did the artist discover this technique? Why did the use of this</w:t>
      </w:r>
      <w:r w:rsidR="00EC32C0">
        <w:rPr>
          <w:rFonts w:cs="Times New Roman"/>
          <w:szCs w:val="24"/>
          <w:lang w:val="en-US"/>
        </w:rPr>
        <w:t xml:space="preserve"> </w:t>
      </w:r>
      <w:r w:rsidRPr="005E4D79">
        <w:rPr>
          <w:rFonts w:cs="Times New Roman"/>
          <w:szCs w:val="24"/>
          <w:lang w:val="en-US"/>
        </w:rPr>
        <w:t>process not expand after that? How can we explain that 21st century scientists are unable to</w:t>
      </w:r>
      <w:r w:rsidR="00EC32C0">
        <w:rPr>
          <w:rFonts w:cs="Times New Roman"/>
          <w:szCs w:val="24"/>
          <w:lang w:val="en-US"/>
        </w:rPr>
        <w:t xml:space="preserve"> </w:t>
      </w:r>
      <w:r w:rsidRPr="005E4D79">
        <w:rPr>
          <w:rFonts w:cs="Times New Roman"/>
          <w:szCs w:val="24"/>
          <w:lang w:val="en-US"/>
        </w:rPr>
        <w:t xml:space="preserve">agree on a method by which </w:t>
      </w:r>
      <w:proofErr w:type="spellStart"/>
      <w:r w:rsidRPr="005E4D79">
        <w:rPr>
          <w:rFonts w:cs="Times New Roman"/>
          <w:szCs w:val="24"/>
          <w:lang w:val="en-US"/>
        </w:rPr>
        <w:t>medievals</w:t>
      </w:r>
      <w:proofErr w:type="spellEnd"/>
      <w:r w:rsidRPr="005E4D79">
        <w:rPr>
          <w:rFonts w:cs="Times New Roman"/>
          <w:szCs w:val="24"/>
          <w:lang w:val="en-US"/>
        </w:rPr>
        <w:t xml:space="preserve"> could reproduce the main features of the TS? The GH</w:t>
      </w:r>
      <w:r w:rsidR="00EC32C0">
        <w:rPr>
          <w:rFonts w:cs="Times New Roman"/>
          <w:szCs w:val="24"/>
          <w:lang w:val="en-US"/>
        </w:rPr>
        <w:t xml:space="preserve"> </w:t>
      </w:r>
      <w:r w:rsidRPr="005E4D79">
        <w:rPr>
          <w:rFonts w:cs="Times New Roman"/>
          <w:szCs w:val="24"/>
          <w:lang w:val="en-US"/>
        </w:rPr>
        <w:t>does not provide a satisfactory answer to these questions. Because of this, its plausibility is</w:t>
      </w:r>
      <w:r w:rsidR="00EC32C0">
        <w:rPr>
          <w:rFonts w:cs="Times New Roman"/>
          <w:szCs w:val="24"/>
          <w:lang w:val="en-US"/>
        </w:rPr>
        <w:t xml:space="preserve"> </w:t>
      </w:r>
      <w:r w:rsidRPr="005E4D79">
        <w:rPr>
          <w:rFonts w:cs="Times New Roman"/>
          <w:szCs w:val="24"/>
          <w:lang w:val="en-US"/>
        </w:rPr>
        <w:t>compromised.</w:t>
      </w:r>
    </w:p>
    <w:p w:rsidR="0085238F" w:rsidRPr="005E4D79" w:rsidRDefault="0085238F" w:rsidP="00B80E0F">
      <w:pPr>
        <w:pStyle w:val="Titre3"/>
        <w:rPr>
          <w:i/>
          <w:iCs/>
          <w:lang w:val="en-US"/>
        </w:rPr>
      </w:pPr>
      <w:r w:rsidRPr="005E4D79">
        <w:rPr>
          <w:i/>
          <w:iCs/>
          <w:lang w:val="en-US"/>
        </w:rPr>
        <w:t>ii) Explanatory Scope</w:t>
      </w:r>
    </w:p>
    <w:p w:rsidR="0085238F" w:rsidRDefault="0085238F" w:rsidP="0025033F">
      <w:pPr>
        <w:autoSpaceDE w:val="0"/>
        <w:autoSpaceDN w:val="0"/>
        <w:adjustRightInd w:val="0"/>
        <w:spacing w:after="0" w:line="240" w:lineRule="auto"/>
        <w:jc w:val="both"/>
        <w:rPr>
          <w:rFonts w:cs="Times New Roman"/>
          <w:szCs w:val="24"/>
          <w:lang w:val="en-US"/>
        </w:rPr>
      </w:pPr>
      <w:r w:rsidRPr="005E4D79">
        <w:rPr>
          <w:rFonts w:cs="Times New Roman"/>
          <w:szCs w:val="24"/>
          <w:lang w:val="en-US"/>
        </w:rPr>
        <w:t>Garlaschelli does not do justice to the fact that there is no image under the so-called blood stains</w:t>
      </w:r>
      <w:r w:rsidR="005E4D79">
        <w:rPr>
          <w:rFonts w:cs="Times New Roman"/>
          <w:szCs w:val="24"/>
          <w:lang w:val="en-US"/>
        </w:rPr>
        <w:t xml:space="preserve"> </w:t>
      </w:r>
      <w:r w:rsidRPr="005E4D79">
        <w:rPr>
          <w:rFonts w:cs="Times New Roman"/>
          <w:szCs w:val="24"/>
          <w:lang w:val="en-US"/>
        </w:rPr>
        <w:t>(A35). He believes the blood stains were added after the image was formed. This way of</w:t>
      </w:r>
      <w:r w:rsidR="005E4D79">
        <w:rPr>
          <w:rFonts w:cs="Times New Roman"/>
          <w:szCs w:val="24"/>
          <w:lang w:val="en-US"/>
        </w:rPr>
        <w:t xml:space="preserve"> </w:t>
      </w:r>
      <w:r w:rsidRPr="005E4D79">
        <w:rPr>
          <w:rFonts w:cs="Times New Roman"/>
          <w:szCs w:val="24"/>
          <w:lang w:val="en-US"/>
        </w:rPr>
        <w:t>proceeding results in an insufficient explanatory s</w:t>
      </w:r>
      <w:r w:rsidR="00EC32C0">
        <w:rPr>
          <w:rFonts w:cs="Times New Roman"/>
          <w:szCs w:val="24"/>
          <w:lang w:val="en-US"/>
        </w:rPr>
        <w:t xml:space="preserve">cope for the hypothesis. Indeed </w:t>
      </w:r>
      <w:r w:rsidRPr="005E4D79">
        <w:rPr>
          <w:rFonts w:cs="Times New Roman"/>
          <w:szCs w:val="24"/>
          <w:lang w:val="en-US"/>
        </w:rPr>
        <w:t>Garlaschelli</w:t>
      </w:r>
      <w:r w:rsidR="005E4D79">
        <w:rPr>
          <w:rFonts w:cs="Times New Roman"/>
          <w:szCs w:val="24"/>
          <w:lang w:val="en-US"/>
        </w:rPr>
        <w:t xml:space="preserve"> </w:t>
      </w:r>
      <w:r w:rsidRPr="005E4D79">
        <w:rPr>
          <w:rFonts w:cs="Times New Roman"/>
          <w:szCs w:val="24"/>
          <w:lang w:val="en-US"/>
        </w:rPr>
        <w:t>has not explained or contested A35. Eve</w:t>
      </w:r>
      <w:r w:rsidR="00EC32C0">
        <w:rPr>
          <w:rFonts w:cs="Times New Roman"/>
          <w:szCs w:val="24"/>
          <w:lang w:val="en-US"/>
        </w:rPr>
        <w:t xml:space="preserve">n apart from the fact that this </w:t>
      </w:r>
      <w:r w:rsidRPr="005E4D79">
        <w:rPr>
          <w:rFonts w:cs="Times New Roman"/>
          <w:szCs w:val="24"/>
          <w:lang w:val="en-US"/>
        </w:rPr>
        <w:t>reproduction has fuzzy</w:t>
      </w:r>
      <w:r w:rsidR="005E4D79">
        <w:rPr>
          <w:rFonts w:cs="Times New Roman"/>
          <w:szCs w:val="24"/>
          <w:lang w:val="en-US"/>
        </w:rPr>
        <w:t xml:space="preserve"> </w:t>
      </w:r>
      <w:r w:rsidRPr="005E4D79">
        <w:rPr>
          <w:rFonts w:cs="Times New Roman"/>
          <w:szCs w:val="24"/>
          <w:lang w:val="en-US"/>
        </w:rPr>
        <w:t>contours or is insufficiently tridimensional</w:t>
      </w:r>
      <w:r w:rsidRPr="00EC32C0">
        <w:rPr>
          <w:rFonts w:cs="Times New Roman"/>
          <w:szCs w:val="24"/>
          <w:vertAlign w:val="superscript"/>
          <w:lang w:val="en-US"/>
        </w:rPr>
        <w:t>16</w:t>
      </w:r>
      <w:r w:rsidR="00EC32C0">
        <w:rPr>
          <w:rFonts w:cs="Times New Roman"/>
          <w:szCs w:val="24"/>
          <w:lang w:val="en-US"/>
        </w:rPr>
        <w:t xml:space="preserve"> – objections Garlaschelli </w:t>
      </w:r>
      <w:r w:rsidRPr="005E4D79">
        <w:rPr>
          <w:rFonts w:cs="Times New Roman"/>
          <w:szCs w:val="24"/>
          <w:lang w:val="en-US"/>
        </w:rPr>
        <w:t xml:space="preserve">which could </w:t>
      </w:r>
      <w:proofErr w:type="gramStart"/>
      <w:r w:rsidRPr="005E4D79">
        <w:rPr>
          <w:rFonts w:cs="Times New Roman"/>
          <w:szCs w:val="24"/>
          <w:lang w:val="en-US"/>
        </w:rPr>
        <w:t>raise</w:t>
      </w:r>
      <w:proofErr w:type="gramEnd"/>
      <w:r w:rsidRPr="005E4D79">
        <w:rPr>
          <w:rFonts w:cs="Times New Roman"/>
          <w:szCs w:val="24"/>
          <w:lang w:val="en-US"/>
        </w:rPr>
        <w:t xml:space="preserve"> but</w:t>
      </w:r>
      <w:r w:rsidR="005E4D79">
        <w:rPr>
          <w:rFonts w:cs="Times New Roman"/>
          <w:szCs w:val="24"/>
          <w:lang w:val="en-US"/>
        </w:rPr>
        <w:t xml:space="preserve"> </w:t>
      </w:r>
      <w:r w:rsidRPr="005E4D79">
        <w:rPr>
          <w:rFonts w:cs="Times New Roman"/>
          <w:szCs w:val="24"/>
          <w:lang w:val="en-US"/>
        </w:rPr>
        <w:t>until now has not – the explanatory scope of this hypothesis is too narrow.</w:t>
      </w:r>
      <w:r w:rsidR="005E4D79">
        <w:rPr>
          <w:rFonts w:cs="Times New Roman"/>
          <w:szCs w:val="24"/>
          <w:lang w:val="en-US"/>
        </w:rPr>
        <w:t xml:space="preserve"> </w:t>
      </w:r>
      <w:r w:rsidRPr="005E4D79">
        <w:rPr>
          <w:rFonts w:cs="Times New Roman"/>
          <w:szCs w:val="24"/>
          <w:lang w:val="en-US"/>
        </w:rPr>
        <w:t>Here we note that we do not even insist that it is real blood on the Shroud (from A65 to</w:t>
      </w:r>
      <w:r w:rsidR="005E4D79">
        <w:rPr>
          <w:rFonts w:cs="Times New Roman"/>
          <w:szCs w:val="24"/>
          <w:lang w:val="en-US"/>
        </w:rPr>
        <w:t xml:space="preserve"> </w:t>
      </w:r>
      <w:r w:rsidRPr="005E4D79">
        <w:rPr>
          <w:rFonts w:cs="Times New Roman"/>
          <w:szCs w:val="24"/>
          <w:lang w:val="en-US"/>
        </w:rPr>
        <w:t>A82). The blood issue is a major controversy within the study, and contradictory analyses</w:t>
      </w:r>
      <w:r w:rsidR="0025033F">
        <w:rPr>
          <w:rFonts w:cs="Times New Roman"/>
          <w:szCs w:val="24"/>
          <w:lang w:val="en-US"/>
        </w:rPr>
        <w:t xml:space="preserve"> </w:t>
      </w:r>
      <w:r w:rsidRPr="005E4D79">
        <w:rPr>
          <w:rFonts w:cs="Times New Roman"/>
          <w:szCs w:val="24"/>
          <w:lang w:val="en-US"/>
        </w:rPr>
        <w:t>have been published in peer-reviewed journals since the 1980s.</w:t>
      </w:r>
      <w:r w:rsidRPr="00EC32C0">
        <w:rPr>
          <w:rFonts w:cs="Times New Roman"/>
          <w:szCs w:val="24"/>
          <w:vertAlign w:val="superscript"/>
          <w:lang w:val="en-US"/>
        </w:rPr>
        <w:t>17</w:t>
      </w:r>
      <w:r w:rsidRPr="005E4D79">
        <w:rPr>
          <w:rFonts w:cs="Times New Roman"/>
          <w:szCs w:val="24"/>
          <w:lang w:val="en-US"/>
        </w:rPr>
        <w:t xml:space="preserve"> Garlaschelli denies that the</w:t>
      </w:r>
      <w:r w:rsidR="005E4D79">
        <w:rPr>
          <w:rFonts w:cs="Times New Roman"/>
          <w:szCs w:val="24"/>
          <w:lang w:val="en-US"/>
        </w:rPr>
        <w:t xml:space="preserve"> </w:t>
      </w:r>
      <w:r w:rsidRPr="005E4D79">
        <w:rPr>
          <w:rFonts w:cs="Times New Roman"/>
          <w:szCs w:val="24"/>
          <w:lang w:val="en-US"/>
        </w:rPr>
        <w:t>blood is real, although he invokes no new data to support this. If we had held ourselves to</w:t>
      </w:r>
      <w:r w:rsidR="005E4D79">
        <w:rPr>
          <w:rFonts w:cs="Times New Roman"/>
          <w:szCs w:val="24"/>
          <w:lang w:val="en-US"/>
        </w:rPr>
        <w:t xml:space="preserve"> </w:t>
      </w:r>
      <w:r w:rsidRPr="005E4D79">
        <w:rPr>
          <w:rFonts w:cs="Times New Roman"/>
          <w:szCs w:val="24"/>
          <w:lang w:val="en-US"/>
        </w:rPr>
        <w:t>Fanti’s list, the explanatory scope of the hypothesis would be even narrower. The presence</w:t>
      </w:r>
      <w:r w:rsidR="005E4D79">
        <w:rPr>
          <w:rFonts w:cs="Times New Roman"/>
          <w:szCs w:val="24"/>
          <w:lang w:val="en-US"/>
        </w:rPr>
        <w:t xml:space="preserve"> </w:t>
      </w:r>
      <w:r w:rsidRPr="005E4D79">
        <w:rPr>
          <w:rFonts w:cs="Times New Roman"/>
          <w:szCs w:val="24"/>
          <w:lang w:val="en-US"/>
        </w:rPr>
        <w:t xml:space="preserve">of real blood is confirmed by external observers such as the chemist Claude </w:t>
      </w:r>
      <w:proofErr w:type="spellStart"/>
      <w:r w:rsidRPr="005E4D79">
        <w:rPr>
          <w:rFonts w:cs="Times New Roman"/>
          <w:szCs w:val="24"/>
          <w:lang w:val="en-US"/>
        </w:rPr>
        <w:t>Gavach</w:t>
      </w:r>
      <w:proofErr w:type="spellEnd"/>
      <w:r w:rsidRPr="005E4D79">
        <w:rPr>
          <w:rFonts w:cs="Times New Roman"/>
          <w:szCs w:val="24"/>
          <w:lang w:val="en-US"/>
        </w:rPr>
        <w:t xml:space="preserve"> and</w:t>
      </w:r>
      <w:r w:rsidR="0025033F">
        <w:rPr>
          <w:rFonts w:cs="Times New Roman"/>
          <w:szCs w:val="24"/>
          <w:lang w:val="en-US"/>
        </w:rPr>
        <w:t xml:space="preserve"> </w:t>
      </w:r>
      <w:r w:rsidRPr="005E4D79">
        <w:rPr>
          <w:rFonts w:cs="Times New Roman"/>
          <w:szCs w:val="24"/>
          <w:lang w:val="en-US"/>
        </w:rPr>
        <w:t>others.</w:t>
      </w:r>
      <w:r w:rsidRPr="00EC32C0">
        <w:rPr>
          <w:rFonts w:cs="Times New Roman"/>
          <w:szCs w:val="24"/>
          <w:vertAlign w:val="superscript"/>
          <w:lang w:val="en-US"/>
        </w:rPr>
        <w:t>18</w:t>
      </w:r>
    </w:p>
    <w:p w:rsidR="005E4D79" w:rsidRPr="005E4D79" w:rsidRDefault="005E4D79" w:rsidP="0085238F">
      <w:pPr>
        <w:autoSpaceDE w:val="0"/>
        <w:autoSpaceDN w:val="0"/>
        <w:adjustRightInd w:val="0"/>
        <w:spacing w:after="0" w:line="240" w:lineRule="auto"/>
        <w:rPr>
          <w:rFonts w:cs="Times New Roman"/>
          <w:szCs w:val="24"/>
          <w:lang w:val="en-US"/>
        </w:rPr>
      </w:pPr>
    </w:p>
    <w:p w:rsidR="0085238F" w:rsidRPr="005E4D79" w:rsidRDefault="0085238F" w:rsidP="00B80E0F">
      <w:pPr>
        <w:pStyle w:val="Titre3"/>
        <w:rPr>
          <w:lang w:val="en-US"/>
        </w:rPr>
      </w:pPr>
      <w:r w:rsidRPr="005E4D79">
        <w:rPr>
          <w:lang w:val="en-US"/>
        </w:rPr>
        <w:t>iii) Explanatory Power</w:t>
      </w:r>
    </w:p>
    <w:p w:rsidR="0085238F" w:rsidRPr="005E4D79" w:rsidRDefault="0085238F" w:rsidP="0025033F">
      <w:pPr>
        <w:autoSpaceDE w:val="0"/>
        <w:autoSpaceDN w:val="0"/>
        <w:adjustRightInd w:val="0"/>
        <w:spacing w:after="0" w:line="240" w:lineRule="auto"/>
        <w:jc w:val="both"/>
        <w:rPr>
          <w:rFonts w:cs="Times New Roman"/>
          <w:szCs w:val="24"/>
          <w:lang w:val="en-US"/>
        </w:rPr>
      </w:pPr>
      <w:r w:rsidRPr="005E4D79">
        <w:rPr>
          <w:rFonts w:cs="Times New Roman"/>
          <w:szCs w:val="24"/>
          <w:lang w:val="en-US"/>
        </w:rPr>
        <w:t>The GH lacks explanatory power. Garlaschelli has not, according to his own words, defended</w:t>
      </w:r>
    </w:p>
    <w:p w:rsidR="0085238F" w:rsidRDefault="0085238F" w:rsidP="0025033F">
      <w:pPr>
        <w:autoSpaceDE w:val="0"/>
        <w:autoSpaceDN w:val="0"/>
        <w:adjustRightInd w:val="0"/>
        <w:spacing w:after="0" w:line="240" w:lineRule="auto"/>
        <w:jc w:val="both"/>
        <w:rPr>
          <w:rFonts w:cs="Times New Roman"/>
          <w:szCs w:val="24"/>
          <w:lang w:val="en-US"/>
        </w:rPr>
      </w:pPr>
      <w:proofErr w:type="gramStart"/>
      <w:r w:rsidRPr="005E4D79">
        <w:rPr>
          <w:rFonts w:cs="Times New Roman"/>
          <w:szCs w:val="24"/>
          <w:lang w:val="en-US"/>
        </w:rPr>
        <w:t>the</w:t>
      </w:r>
      <w:proofErr w:type="gramEnd"/>
      <w:r w:rsidRPr="005E4D79">
        <w:rPr>
          <w:rFonts w:cs="Times New Roman"/>
          <w:szCs w:val="24"/>
          <w:lang w:val="en-US"/>
        </w:rPr>
        <w:t xml:space="preserve"> superficiality of his image</w:t>
      </w:r>
      <w:r w:rsidRPr="00EC32C0">
        <w:rPr>
          <w:rFonts w:cs="Times New Roman"/>
          <w:szCs w:val="24"/>
          <w:vertAlign w:val="superscript"/>
          <w:lang w:val="en-US"/>
        </w:rPr>
        <w:t>19</w:t>
      </w:r>
      <w:r w:rsidRPr="005E4D79">
        <w:rPr>
          <w:rFonts w:cs="Times New Roman"/>
          <w:szCs w:val="24"/>
          <w:lang w:val="en-US"/>
        </w:rPr>
        <w:t>, confirmed for example by Jacques</w:t>
      </w:r>
      <w:r w:rsidR="005E4D79">
        <w:rPr>
          <w:rFonts w:cs="Times New Roman"/>
          <w:szCs w:val="24"/>
          <w:lang w:val="en-US"/>
        </w:rPr>
        <w:t xml:space="preserve"> </w:t>
      </w:r>
      <w:proofErr w:type="spellStart"/>
      <w:r w:rsidR="005E4D79">
        <w:rPr>
          <w:rFonts w:cs="Times New Roman"/>
          <w:szCs w:val="24"/>
          <w:lang w:val="en-US"/>
        </w:rPr>
        <w:t>Évin</w:t>
      </w:r>
      <w:proofErr w:type="spellEnd"/>
      <w:r w:rsidR="005E4D79">
        <w:rPr>
          <w:rFonts w:cs="Times New Roman"/>
          <w:szCs w:val="24"/>
          <w:lang w:val="en-US"/>
        </w:rPr>
        <w:t xml:space="preserve">, a radiocarbon specialist </w:t>
      </w:r>
      <w:r w:rsidRPr="005E4D79">
        <w:rPr>
          <w:rFonts w:cs="Times New Roman"/>
          <w:szCs w:val="24"/>
          <w:lang w:val="en-US"/>
        </w:rPr>
        <w:t>and defender of the medieval hypothesis.</w:t>
      </w:r>
      <w:r w:rsidRPr="00EC32C0">
        <w:rPr>
          <w:rFonts w:cs="Times New Roman"/>
          <w:szCs w:val="24"/>
          <w:vertAlign w:val="superscript"/>
          <w:lang w:val="en-US"/>
        </w:rPr>
        <w:t>20</w:t>
      </w:r>
      <w:r w:rsidRPr="005E4D79">
        <w:rPr>
          <w:rFonts w:cs="Times New Roman"/>
          <w:szCs w:val="24"/>
          <w:lang w:val="en-US"/>
        </w:rPr>
        <w:t xml:space="preserve"> Gar</w:t>
      </w:r>
      <w:r w:rsidR="00EC32C0">
        <w:rPr>
          <w:rFonts w:cs="Times New Roman"/>
          <w:szCs w:val="24"/>
          <w:lang w:val="en-US"/>
        </w:rPr>
        <w:t xml:space="preserve">laschelli has not tested the 3D </w:t>
      </w:r>
      <w:r w:rsidRPr="005E4D79">
        <w:rPr>
          <w:rFonts w:cs="Times New Roman"/>
          <w:szCs w:val="24"/>
          <w:lang w:val="en-US"/>
        </w:rPr>
        <w:t>features (a</w:t>
      </w:r>
      <w:r w:rsidR="005E4D79">
        <w:rPr>
          <w:rFonts w:cs="Times New Roman"/>
          <w:szCs w:val="24"/>
          <w:lang w:val="en-US"/>
        </w:rPr>
        <w:t xml:space="preserve"> </w:t>
      </w:r>
      <w:r w:rsidRPr="005E4D79">
        <w:rPr>
          <w:rFonts w:cs="Times New Roman"/>
          <w:szCs w:val="24"/>
          <w:lang w:val="en-US"/>
        </w:rPr>
        <w:t>3D effect classified B, but which Garlaschelli admits</w:t>
      </w:r>
      <w:r w:rsidR="00EC32C0">
        <w:rPr>
          <w:rFonts w:cs="Times New Roman"/>
          <w:szCs w:val="24"/>
          <w:lang w:val="en-US"/>
        </w:rPr>
        <w:t xml:space="preserve"> in his article). The fact that </w:t>
      </w:r>
      <w:r w:rsidRPr="005E4D79">
        <w:rPr>
          <w:rFonts w:cs="Times New Roman"/>
          <w:szCs w:val="24"/>
          <w:lang w:val="en-US"/>
        </w:rPr>
        <w:t>3D features are</w:t>
      </w:r>
      <w:r w:rsidR="005E4D79">
        <w:rPr>
          <w:rFonts w:cs="Times New Roman"/>
          <w:szCs w:val="24"/>
          <w:lang w:val="en-US"/>
        </w:rPr>
        <w:t xml:space="preserve"> </w:t>
      </w:r>
      <w:r w:rsidRPr="005E4D79">
        <w:rPr>
          <w:rFonts w:cs="Times New Roman"/>
          <w:szCs w:val="24"/>
          <w:lang w:val="en-US"/>
        </w:rPr>
        <w:t>very difficult to reproduce has again been confirmed by recent studies.</w:t>
      </w:r>
      <w:r w:rsidRPr="00EC32C0">
        <w:rPr>
          <w:rFonts w:cs="Times New Roman"/>
          <w:szCs w:val="24"/>
          <w:vertAlign w:val="superscript"/>
          <w:lang w:val="en-US"/>
        </w:rPr>
        <w:t>21</w:t>
      </w:r>
    </w:p>
    <w:p w:rsidR="005E4D79" w:rsidRPr="005E4D79" w:rsidRDefault="005E4D79" w:rsidP="0085238F">
      <w:pPr>
        <w:autoSpaceDE w:val="0"/>
        <w:autoSpaceDN w:val="0"/>
        <w:adjustRightInd w:val="0"/>
        <w:spacing w:after="0" w:line="240" w:lineRule="auto"/>
        <w:rPr>
          <w:rFonts w:cs="Times New Roman"/>
          <w:szCs w:val="24"/>
          <w:lang w:val="en-US"/>
        </w:rPr>
      </w:pPr>
    </w:p>
    <w:p w:rsidR="0085238F" w:rsidRPr="005E4D79" w:rsidRDefault="0085238F" w:rsidP="00B80E0F">
      <w:pPr>
        <w:pStyle w:val="Titre3"/>
        <w:rPr>
          <w:lang w:val="en-US"/>
        </w:rPr>
      </w:pPr>
      <w:proofErr w:type="gramStart"/>
      <w:r w:rsidRPr="005E4D79">
        <w:rPr>
          <w:lang w:val="en-US"/>
        </w:rPr>
        <w:t>iv) Less</w:t>
      </w:r>
      <w:proofErr w:type="gramEnd"/>
      <w:r w:rsidRPr="005E4D79">
        <w:rPr>
          <w:lang w:val="en-US"/>
        </w:rPr>
        <w:t xml:space="preserve"> Ad Hoc</w:t>
      </w:r>
    </w:p>
    <w:p w:rsidR="005E4D79" w:rsidRPr="00C1483B" w:rsidRDefault="0085238F" w:rsidP="00C1483B">
      <w:pPr>
        <w:autoSpaceDE w:val="0"/>
        <w:autoSpaceDN w:val="0"/>
        <w:adjustRightInd w:val="0"/>
        <w:spacing w:after="0" w:line="240" w:lineRule="auto"/>
        <w:jc w:val="both"/>
        <w:rPr>
          <w:rFonts w:cs="Times New Roman"/>
          <w:szCs w:val="24"/>
          <w:lang w:val="en-US"/>
        </w:rPr>
      </w:pPr>
      <w:r w:rsidRPr="005E4D79">
        <w:rPr>
          <w:rFonts w:cs="Times New Roman"/>
          <w:szCs w:val="24"/>
          <w:lang w:val="en-US"/>
        </w:rPr>
        <w:t>The hypothesis lacks simplicity. According to Garlaschelli, ‘full-size Shroud-like images can be</w:t>
      </w:r>
      <w:r w:rsidR="005E4D79">
        <w:rPr>
          <w:rFonts w:cs="Times New Roman"/>
          <w:szCs w:val="24"/>
          <w:lang w:val="en-US"/>
        </w:rPr>
        <w:t xml:space="preserve"> </w:t>
      </w:r>
      <w:r w:rsidRPr="005E4D79">
        <w:rPr>
          <w:rFonts w:cs="Times New Roman"/>
          <w:szCs w:val="24"/>
          <w:lang w:val="en-US"/>
        </w:rPr>
        <w:t>produced by a rubbing technique on a human body; the face must be obtained from a bas relief</w:t>
      </w:r>
      <w:r w:rsidR="005E4D79">
        <w:rPr>
          <w:rFonts w:cs="Times New Roman"/>
          <w:szCs w:val="24"/>
          <w:lang w:val="en-US"/>
        </w:rPr>
        <w:t xml:space="preserve"> </w:t>
      </w:r>
      <w:r w:rsidRPr="005E4D79">
        <w:rPr>
          <w:rFonts w:cs="Times New Roman"/>
          <w:szCs w:val="24"/>
          <w:lang w:val="en-US"/>
        </w:rPr>
        <w:t>to avoid the inescapable wrap-around distortion’.</w:t>
      </w:r>
      <w:r w:rsidRPr="00EC32C0">
        <w:rPr>
          <w:rFonts w:cs="Times New Roman"/>
          <w:szCs w:val="24"/>
          <w:vertAlign w:val="superscript"/>
          <w:lang w:val="en-US"/>
        </w:rPr>
        <w:t>22</w:t>
      </w:r>
      <w:r w:rsidRPr="005E4D79">
        <w:rPr>
          <w:rFonts w:cs="Times New Roman"/>
          <w:szCs w:val="24"/>
          <w:lang w:val="en-US"/>
        </w:rPr>
        <w:t xml:space="preserve"> Moreover Garlaschelli ‘completed the prints</w:t>
      </w:r>
      <w:r w:rsidR="005E4D79">
        <w:rPr>
          <w:rFonts w:cs="Times New Roman"/>
          <w:szCs w:val="24"/>
          <w:lang w:val="en-US"/>
        </w:rPr>
        <w:t xml:space="preserve"> </w:t>
      </w:r>
      <w:r w:rsidRPr="005E4D79">
        <w:rPr>
          <w:rFonts w:cs="Times New Roman"/>
          <w:szCs w:val="24"/>
          <w:lang w:val="en-US"/>
        </w:rPr>
        <w:t>of the fingers by painting them subsequently’ because ‘the partially visible hand is a difficult</w:t>
      </w:r>
      <w:r w:rsidR="005E4D79">
        <w:rPr>
          <w:rFonts w:cs="Times New Roman"/>
          <w:szCs w:val="24"/>
          <w:lang w:val="en-US"/>
        </w:rPr>
        <w:t xml:space="preserve"> </w:t>
      </w:r>
      <w:r w:rsidRPr="005E4D79">
        <w:rPr>
          <w:rFonts w:cs="Times New Roman"/>
          <w:szCs w:val="24"/>
          <w:lang w:val="en-US"/>
        </w:rPr>
        <w:t>feature to reproduce by rubbing’.</w:t>
      </w:r>
      <w:r w:rsidRPr="00EC32C0">
        <w:rPr>
          <w:rFonts w:cs="Times New Roman"/>
          <w:szCs w:val="24"/>
          <w:vertAlign w:val="superscript"/>
          <w:lang w:val="en-US"/>
        </w:rPr>
        <w:t>23</w:t>
      </w:r>
      <w:r w:rsidRPr="005E4D79">
        <w:rPr>
          <w:rFonts w:cs="Times New Roman"/>
          <w:szCs w:val="24"/>
          <w:lang w:val="en-US"/>
        </w:rPr>
        <w:t xml:space="preserve"> Why would the artist/forger have chosen to do something so</w:t>
      </w:r>
      <w:r w:rsidR="005E4D79">
        <w:rPr>
          <w:rFonts w:cs="Times New Roman"/>
          <w:szCs w:val="24"/>
          <w:lang w:val="en-US"/>
        </w:rPr>
        <w:t xml:space="preserve"> </w:t>
      </w:r>
      <w:r w:rsidRPr="005E4D79">
        <w:rPr>
          <w:rFonts w:cs="Times New Roman"/>
          <w:szCs w:val="24"/>
          <w:lang w:val="en-US"/>
        </w:rPr>
        <w:t>difficult when at the same time the process of identification of medieval relics was far from</w:t>
      </w:r>
      <w:r w:rsidR="005E4D79">
        <w:rPr>
          <w:rFonts w:cs="Times New Roman"/>
          <w:szCs w:val="24"/>
          <w:lang w:val="en-US"/>
        </w:rPr>
        <w:t xml:space="preserve"> </w:t>
      </w:r>
      <w:r w:rsidRPr="005E4D79">
        <w:rPr>
          <w:rFonts w:cs="Times New Roman"/>
          <w:szCs w:val="24"/>
          <w:lang w:val="en-US"/>
        </w:rPr>
        <w:t>rigorous in a market with a strong demand?</w:t>
      </w:r>
      <w:r w:rsidRPr="00EC32C0">
        <w:rPr>
          <w:rFonts w:cs="Times New Roman"/>
          <w:szCs w:val="24"/>
          <w:vertAlign w:val="superscript"/>
          <w:lang w:val="en-US"/>
        </w:rPr>
        <w:t>24</w:t>
      </w:r>
      <w:r w:rsidRPr="005E4D79">
        <w:rPr>
          <w:rFonts w:cs="Times New Roman"/>
          <w:szCs w:val="24"/>
          <w:lang w:val="en-US"/>
        </w:rPr>
        <w:t xml:space="preserve"> Why would an art</w:t>
      </w:r>
      <w:r w:rsidR="005E4D79">
        <w:rPr>
          <w:rFonts w:cs="Times New Roman"/>
          <w:szCs w:val="24"/>
          <w:lang w:val="en-US"/>
        </w:rPr>
        <w:t xml:space="preserve">ist/forger have wanted to apply </w:t>
      </w:r>
      <w:r w:rsidRPr="005E4D79">
        <w:rPr>
          <w:rFonts w:cs="Times New Roman"/>
          <w:szCs w:val="24"/>
          <w:lang w:val="en-US"/>
        </w:rPr>
        <w:t xml:space="preserve">blood stains </w:t>
      </w:r>
      <w:r w:rsidRPr="005E4D79">
        <w:rPr>
          <w:rFonts w:cs="Times New Roman"/>
          <w:i/>
          <w:iCs/>
          <w:szCs w:val="24"/>
          <w:lang w:val="en-US"/>
        </w:rPr>
        <w:t xml:space="preserve">before </w:t>
      </w:r>
      <w:r w:rsidRPr="005E4D79">
        <w:rPr>
          <w:rFonts w:cs="Times New Roman"/>
          <w:szCs w:val="24"/>
          <w:lang w:val="en-US"/>
        </w:rPr>
        <w:t>creating the image,</w:t>
      </w:r>
      <w:r w:rsidR="00EC32C0">
        <w:rPr>
          <w:rFonts w:cs="Times New Roman"/>
          <w:szCs w:val="24"/>
          <w:lang w:val="en-US"/>
        </w:rPr>
        <w:t xml:space="preserve"> thereby losing precious visual </w:t>
      </w:r>
      <w:r w:rsidRPr="005E4D79">
        <w:rPr>
          <w:rFonts w:cs="Times New Roman"/>
          <w:szCs w:val="24"/>
          <w:lang w:val="en-US"/>
        </w:rPr>
        <w:t>guidance? A comparison</w:t>
      </w:r>
      <w:r w:rsidR="005E4D79">
        <w:rPr>
          <w:rFonts w:cs="Times New Roman"/>
          <w:szCs w:val="24"/>
          <w:lang w:val="en-US"/>
        </w:rPr>
        <w:t xml:space="preserve"> </w:t>
      </w:r>
      <w:r w:rsidRPr="005E4D79">
        <w:rPr>
          <w:rFonts w:cs="Times New Roman"/>
          <w:szCs w:val="24"/>
          <w:lang w:val="en-US"/>
        </w:rPr>
        <w:t xml:space="preserve">with the shrouds of </w:t>
      </w:r>
      <w:proofErr w:type="spellStart"/>
      <w:r w:rsidRPr="005E4D79">
        <w:rPr>
          <w:rFonts w:cs="Times New Roman"/>
          <w:szCs w:val="24"/>
          <w:lang w:val="en-US"/>
        </w:rPr>
        <w:t>Cadouin</w:t>
      </w:r>
      <w:proofErr w:type="spellEnd"/>
      <w:r w:rsidRPr="005E4D79">
        <w:rPr>
          <w:rFonts w:cs="Times New Roman"/>
          <w:szCs w:val="24"/>
          <w:lang w:val="en-US"/>
        </w:rPr>
        <w:t xml:space="preserve"> (Aquitaine, France) and </w:t>
      </w:r>
      <w:proofErr w:type="spellStart"/>
      <w:r w:rsidRPr="005E4D79">
        <w:rPr>
          <w:rFonts w:cs="Times New Roman"/>
          <w:szCs w:val="24"/>
          <w:lang w:val="en-US"/>
        </w:rPr>
        <w:t>Besançon</w:t>
      </w:r>
      <w:proofErr w:type="spellEnd"/>
      <w:r w:rsidRPr="005E4D79">
        <w:rPr>
          <w:rFonts w:cs="Times New Roman"/>
          <w:szCs w:val="24"/>
          <w:lang w:val="en-US"/>
        </w:rPr>
        <w:t xml:space="preserve"> (Franche-Comté, France) does</w:t>
      </w:r>
      <w:r w:rsidR="005E4D79">
        <w:rPr>
          <w:rFonts w:cs="Times New Roman"/>
          <w:szCs w:val="24"/>
          <w:lang w:val="en-US"/>
        </w:rPr>
        <w:t xml:space="preserve"> </w:t>
      </w:r>
      <w:r w:rsidRPr="005E4D79">
        <w:rPr>
          <w:rFonts w:cs="Times New Roman"/>
          <w:szCs w:val="24"/>
          <w:lang w:val="en-US"/>
        </w:rPr>
        <w:t>not provide any reason why this much more subtle image was created. His hypothesis is</w:t>
      </w:r>
      <w:r w:rsidR="005E4D79">
        <w:rPr>
          <w:rFonts w:cs="Times New Roman"/>
          <w:szCs w:val="24"/>
          <w:lang w:val="en-US"/>
        </w:rPr>
        <w:t xml:space="preserve"> </w:t>
      </w:r>
      <w:r w:rsidRPr="005E4D79">
        <w:rPr>
          <w:rFonts w:cs="Times New Roman"/>
          <w:szCs w:val="24"/>
          <w:lang w:val="en-US"/>
        </w:rPr>
        <w:t xml:space="preserve">strongly </w:t>
      </w:r>
      <w:r w:rsidRPr="005E4D79">
        <w:rPr>
          <w:rFonts w:cs="Times New Roman"/>
          <w:i/>
          <w:iCs/>
          <w:szCs w:val="24"/>
          <w:lang w:val="en-US"/>
        </w:rPr>
        <w:t>ad hoc</w:t>
      </w:r>
      <w:r w:rsidRPr="005E4D79">
        <w:rPr>
          <w:rFonts w:cs="Times New Roman"/>
          <w:szCs w:val="24"/>
          <w:lang w:val="en-US"/>
        </w:rPr>
        <w:t>.</w:t>
      </w:r>
    </w:p>
    <w:p w:rsidR="005E4D79" w:rsidRPr="005E4D79" w:rsidRDefault="005E4D79" w:rsidP="00B80E0F">
      <w:pPr>
        <w:pStyle w:val="Titre3"/>
        <w:rPr>
          <w:i/>
          <w:iCs/>
          <w:lang w:val="en-US"/>
        </w:rPr>
      </w:pPr>
      <w:r w:rsidRPr="005E4D79">
        <w:rPr>
          <w:i/>
          <w:iCs/>
          <w:lang w:val="en-US"/>
        </w:rPr>
        <w:t>v) Illumination</w:t>
      </w:r>
    </w:p>
    <w:p w:rsidR="005E4D79" w:rsidRPr="005E4D79" w:rsidRDefault="005E4D79" w:rsidP="00EC32C0">
      <w:pPr>
        <w:autoSpaceDE w:val="0"/>
        <w:autoSpaceDN w:val="0"/>
        <w:adjustRightInd w:val="0"/>
        <w:spacing w:after="0" w:line="240" w:lineRule="auto"/>
        <w:jc w:val="both"/>
        <w:rPr>
          <w:rFonts w:cs="Times New Roman"/>
          <w:szCs w:val="24"/>
          <w:lang w:val="en-US"/>
        </w:rPr>
      </w:pPr>
      <w:r w:rsidRPr="005E4D79">
        <w:rPr>
          <w:rFonts w:cs="Times New Roman"/>
          <w:szCs w:val="24"/>
          <w:lang w:val="en-US"/>
        </w:rPr>
        <w:t xml:space="preserve">The GH is unable to explain why French local bishop Pierre </w:t>
      </w:r>
      <w:proofErr w:type="spellStart"/>
      <w:r w:rsidRPr="005E4D79">
        <w:rPr>
          <w:rFonts w:cs="Times New Roman"/>
          <w:szCs w:val="24"/>
          <w:lang w:val="en-US"/>
        </w:rPr>
        <w:t>d’Arcis</w:t>
      </w:r>
      <w:proofErr w:type="spellEnd"/>
      <w:r w:rsidRPr="005E4D79">
        <w:rPr>
          <w:rFonts w:cs="Times New Roman"/>
          <w:szCs w:val="24"/>
          <w:lang w:val="en-US"/>
        </w:rPr>
        <w:t>’ memorandum written</w:t>
      </w:r>
    </w:p>
    <w:p w:rsidR="005E4D79" w:rsidRDefault="005E4D79" w:rsidP="00EC32C0">
      <w:pPr>
        <w:autoSpaceDE w:val="0"/>
        <w:autoSpaceDN w:val="0"/>
        <w:adjustRightInd w:val="0"/>
        <w:spacing w:after="0" w:line="240" w:lineRule="auto"/>
        <w:jc w:val="both"/>
        <w:rPr>
          <w:rFonts w:cs="Times New Roman"/>
          <w:szCs w:val="24"/>
          <w:lang w:val="en-US"/>
        </w:rPr>
      </w:pPr>
      <w:proofErr w:type="gramStart"/>
      <w:r w:rsidRPr="005E4D79">
        <w:rPr>
          <w:rFonts w:cs="Times New Roman"/>
          <w:szCs w:val="24"/>
          <w:lang w:val="en-US"/>
        </w:rPr>
        <w:t>around</w:t>
      </w:r>
      <w:proofErr w:type="gramEnd"/>
      <w:r w:rsidRPr="005E4D79">
        <w:rPr>
          <w:rFonts w:cs="Times New Roman"/>
          <w:szCs w:val="24"/>
          <w:lang w:val="en-US"/>
        </w:rPr>
        <w:t xml:space="preserve"> 1390 does not mention the name of the forger, and</w:t>
      </w:r>
      <w:r w:rsidR="00EC32C0">
        <w:rPr>
          <w:rFonts w:cs="Times New Roman"/>
          <w:szCs w:val="24"/>
          <w:lang w:val="en-US"/>
        </w:rPr>
        <w:t xml:space="preserve"> fails therefore to respect the </w:t>
      </w:r>
      <w:r w:rsidRPr="005E4D79">
        <w:rPr>
          <w:rFonts w:cs="Times New Roman"/>
          <w:szCs w:val="24"/>
          <w:lang w:val="en-US"/>
        </w:rPr>
        <w:t>juridical</w:t>
      </w:r>
      <w:r>
        <w:rPr>
          <w:rFonts w:cs="Times New Roman"/>
          <w:szCs w:val="24"/>
          <w:lang w:val="en-US"/>
        </w:rPr>
        <w:t xml:space="preserve"> </w:t>
      </w:r>
      <w:r w:rsidRPr="005E4D79">
        <w:rPr>
          <w:rFonts w:cs="Times New Roman"/>
          <w:szCs w:val="24"/>
          <w:lang w:val="en-US"/>
        </w:rPr>
        <w:t>criteria. The GH fails also to explain the reaction of the Pope, who seems to discount the opinion</w:t>
      </w:r>
      <w:r>
        <w:rPr>
          <w:rFonts w:cs="Times New Roman"/>
          <w:szCs w:val="24"/>
          <w:lang w:val="en-US"/>
        </w:rPr>
        <w:t xml:space="preserve"> </w:t>
      </w:r>
      <w:r w:rsidRPr="005E4D79">
        <w:rPr>
          <w:rFonts w:cs="Times New Roman"/>
          <w:szCs w:val="24"/>
          <w:lang w:val="en-US"/>
        </w:rPr>
        <w:t>of Pierre d’Arcis.</w:t>
      </w:r>
      <w:r w:rsidRPr="00EC32C0">
        <w:rPr>
          <w:rFonts w:cs="Times New Roman"/>
          <w:szCs w:val="24"/>
          <w:vertAlign w:val="superscript"/>
          <w:lang w:val="en-US"/>
        </w:rPr>
        <w:t>25</w:t>
      </w:r>
      <w:r w:rsidRPr="005E4D79">
        <w:rPr>
          <w:rFonts w:cs="Times New Roman"/>
          <w:szCs w:val="24"/>
          <w:lang w:val="en-US"/>
        </w:rPr>
        <w:t xml:space="preserve"> The extent of </w:t>
      </w:r>
      <w:proofErr w:type="gramStart"/>
      <w:r w:rsidRPr="005E4D79">
        <w:rPr>
          <w:rFonts w:cs="Times New Roman"/>
          <w:szCs w:val="24"/>
          <w:lang w:val="en-US"/>
        </w:rPr>
        <w:t>illumination</w:t>
      </w:r>
      <w:proofErr w:type="gramEnd"/>
      <w:r w:rsidRPr="005E4D79">
        <w:rPr>
          <w:rFonts w:cs="Times New Roman"/>
          <w:szCs w:val="24"/>
          <w:lang w:val="en-US"/>
        </w:rPr>
        <w:t xml:space="preserve"> is insufficient.</w:t>
      </w:r>
    </w:p>
    <w:p w:rsidR="000425EB" w:rsidRPr="005E4D79" w:rsidRDefault="000425EB" w:rsidP="00EC32C0">
      <w:pPr>
        <w:autoSpaceDE w:val="0"/>
        <w:autoSpaceDN w:val="0"/>
        <w:adjustRightInd w:val="0"/>
        <w:spacing w:after="0" w:line="240" w:lineRule="auto"/>
        <w:jc w:val="both"/>
        <w:rPr>
          <w:rFonts w:cs="Times New Roman"/>
          <w:szCs w:val="24"/>
          <w:lang w:val="en-US"/>
        </w:rPr>
      </w:pPr>
    </w:p>
    <w:p w:rsidR="005E4D79" w:rsidRPr="005E4D79" w:rsidRDefault="005E4D79" w:rsidP="00EC32C0">
      <w:pPr>
        <w:autoSpaceDE w:val="0"/>
        <w:autoSpaceDN w:val="0"/>
        <w:adjustRightInd w:val="0"/>
        <w:spacing w:after="0" w:line="240" w:lineRule="auto"/>
        <w:jc w:val="both"/>
        <w:rPr>
          <w:rFonts w:cs="Times New Roman"/>
          <w:szCs w:val="24"/>
          <w:lang w:val="en-US"/>
        </w:rPr>
      </w:pPr>
      <w:r w:rsidRPr="005E4D79">
        <w:rPr>
          <w:rFonts w:cs="Times New Roman"/>
          <w:szCs w:val="24"/>
          <w:lang w:val="en-US"/>
        </w:rPr>
        <w:t>As shown in Table 1, the GH does not meet the criteria for being the best explanation of the</w:t>
      </w:r>
    </w:p>
    <w:p w:rsidR="005E4D79" w:rsidRDefault="005E4D79" w:rsidP="00EC32C0">
      <w:pPr>
        <w:tabs>
          <w:tab w:val="left" w:pos="3075"/>
        </w:tabs>
        <w:autoSpaceDE w:val="0"/>
        <w:autoSpaceDN w:val="0"/>
        <w:adjustRightInd w:val="0"/>
        <w:spacing w:after="0" w:line="240" w:lineRule="auto"/>
        <w:jc w:val="both"/>
        <w:rPr>
          <w:rFonts w:cs="Times New Roman"/>
          <w:szCs w:val="24"/>
          <w:lang w:val="en-US"/>
        </w:rPr>
      </w:pPr>
      <w:proofErr w:type="gramStart"/>
      <w:r w:rsidRPr="005E4D79">
        <w:rPr>
          <w:rFonts w:cs="Times New Roman"/>
          <w:szCs w:val="24"/>
          <w:lang w:val="en-US"/>
        </w:rPr>
        <w:t>unquestionable</w:t>
      </w:r>
      <w:proofErr w:type="gramEnd"/>
      <w:r w:rsidRPr="005E4D79">
        <w:rPr>
          <w:rFonts w:cs="Times New Roman"/>
          <w:szCs w:val="24"/>
          <w:lang w:val="en-US"/>
        </w:rPr>
        <w:t xml:space="preserve"> facts.</w:t>
      </w:r>
    </w:p>
    <w:p w:rsidR="000425EB" w:rsidRDefault="000425EB" w:rsidP="00EC32C0">
      <w:pPr>
        <w:tabs>
          <w:tab w:val="left" w:pos="3075"/>
        </w:tabs>
        <w:autoSpaceDE w:val="0"/>
        <w:autoSpaceDN w:val="0"/>
        <w:adjustRightInd w:val="0"/>
        <w:spacing w:after="0" w:line="240" w:lineRule="auto"/>
        <w:jc w:val="both"/>
        <w:rPr>
          <w:rFonts w:cs="Times New Roman"/>
          <w:szCs w:val="24"/>
          <w:lang w:val="en-US"/>
        </w:rPr>
      </w:pPr>
    </w:p>
    <w:p w:rsidR="000425EB" w:rsidRDefault="000425EB" w:rsidP="000425EB">
      <w:pPr>
        <w:spacing w:line="480" w:lineRule="auto"/>
        <w:ind w:left="708"/>
        <w:jc w:val="both"/>
        <w:rPr>
          <w:lang w:val="en-US"/>
        </w:rPr>
      </w:pPr>
      <w:r>
        <w:rPr>
          <w:lang w:val="en-US"/>
        </w:rPr>
        <w:t>____________________________________________________________________</w:t>
      </w:r>
    </w:p>
    <w:p w:rsidR="000425EB" w:rsidRDefault="000425EB" w:rsidP="000425EB">
      <w:pPr>
        <w:spacing w:line="480" w:lineRule="auto"/>
        <w:ind w:left="708"/>
        <w:jc w:val="both"/>
        <w:rPr>
          <w:lang w:val="en-US"/>
        </w:rPr>
      </w:pPr>
      <w:r>
        <w:rPr>
          <w:lang w:val="en-US"/>
        </w:rPr>
        <w:t>Table 1: Analysis of GH.</w:t>
      </w:r>
    </w:p>
    <w:tbl>
      <w:tblPr>
        <w:tblStyle w:val="Grilledutableau"/>
        <w:tblW w:w="0" w:type="auto"/>
        <w:tblInd w:w="817" w:type="dxa"/>
        <w:tblLook w:val="04A0"/>
      </w:tblPr>
      <w:tblGrid>
        <w:gridCol w:w="1410"/>
        <w:gridCol w:w="1412"/>
        <w:gridCol w:w="1412"/>
        <w:gridCol w:w="1412"/>
        <w:gridCol w:w="1411"/>
        <w:gridCol w:w="1412"/>
      </w:tblGrid>
      <w:tr w:rsidR="000425EB" w:rsidTr="00576A6E">
        <w:tc>
          <w:tcPr>
            <w:tcW w:w="1411" w:type="dxa"/>
          </w:tcPr>
          <w:p w:rsidR="000425EB" w:rsidRDefault="000425EB" w:rsidP="00576A6E">
            <w:pPr>
              <w:spacing w:line="480" w:lineRule="auto"/>
              <w:jc w:val="both"/>
              <w:rPr>
                <w:lang w:val="en-US"/>
              </w:rPr>
            </w:pP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Plausibility</w:t>
            </w:r>
          </w:p>
        </w:tc>
        <w:tc>
          <w:tcPr>
            <w:tcW w:w="1412" w:type="dxa"/>
          </w:tcPr>
          <w:p w:rsidR="000425EB" w:rsidRDefault="000425EB" w:rsidP="00576A6E">
            <w:pPr>
              <w:spacing w:line="480" w:lineRule="auto"/>
              <w:jc w:val="center"/>
              <w:rPr>
                <w:lang w:val="en-US"/>
              </w:rPr>
            </w:pPr>
            <w:r>
              <w:rPr>
                <w:lang w:val="en-US"/>
              </w:rPr>
              <w:t>Explanatory</w:t>
            </w:r>
          </w:p>
          <w:p w:rsidR="000425EB" w:rsidRDefault="000425EB" w:rsidP="00576A6E">
            <w:pPr>
              <w:spacing w:line="480" w:lineRule="auto"/>
              <w:jc w:val="center"/>
              <w:rPr>
                <w:lang w:val="en-US"/>
              </w:rPr>
            </w:pPr>
            <w:r>
              <w:rPr>
                <w:lang w:val="en-US"/>
              </w:rPr>
              <w:t>scope</w:t>
            </w:r>
          </w:p>
        </w:tc>
        <w:tc>
          <w:tcPr>
            <w:tcW w:w="1412" w:type="dxa"/>
          </w:tcPr>
          <w:p w:rsidR="000425EB" w:rsidRDefault="000425EB" w:rsidP="00576A6E">
            <w:pPr>
              <w:spacing w:line="480" w:lineRule="auto"/>
              <w:jc w:val="center"/>
              <w:rPr>
                <w:lang w:val="en-US"/>
              </w:rPr>
            </w:pPr>
            <w:r>
              <w:rPr>
                <w:lang w:val="en-US"/>
              </w:rPr>
              <w:t>Explanatory</w:t>
            </w:r>
          </w:p>
          <w:p w:rsidR="000425EB" w:rsidRDefault="000425EB" w:rsidP="00576A6E">
            <w:pPr>
              <w:spacing w:line="480" w:lineRule="auto"/>
              <w:jc w:val="center"/>
              <w:rPr>
                <w:lang w:val="en-US"/>
              </w:rPr>
            </w:pPr>
            <w:r>
              <w:rPr>
                <w:lang w:val="en-US"/>
              </w:rPr>
              <w:t>power</w:t>
            </w:r>
          </w:p>
        </w:tc>
        <w:tc>
          <w:tcPr>
            <w:tcW w:w="1412" w:type="dxa"/>
          </w:tcPr>
          <w:p w:rsidR="000425EB" w:rsidRDefault="000425EB" w:rsidP="00576A6E">
            <w:pPr>
              <w:spacing w:line="480" w:lineRule="auto"/>
              <w:jc w:val="both"/>
              <w:rPr>
                <w:lang w:val="en-US"/>
              </w:rPr>
            </w:pPr>
          </w:p>
          <w:p w:rsidR="000425EB" w:rsidRDefault="000425EB" w:rsidP="00576A6E">
            <w:pPr>
              <w:spacing w:line="480" w:lineRule="auto"/>
              <w:jc w:val="both"/>
              <w:rPr>
                <w:lang w:val="en-US"/>
              </w:rPr>
            </w:pPr>
            <w:r>
              <w:rPr>
                <w:lang w:val="en-US"/>
              </w:rPr>
              <w:t xml:space="preserve">Less </w:t>
            </w:r>
            <w:r>
              <w:rPr>
                <w:i/>
                <w:lang w:val="en-US"/>
              </w:rPr>
              <w:t>ad h</w:t>
            </w:r>
            <w:r w:rsidRPr="000A77FD">
              <w:rPr>
                <w:i/>
                <w:lang w:val="en-US"/>
              </w:rPr>
              <w:t>oc</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Illumination</w:t>
            </w:r>
          </w:p>
        </w:tc>
      </w:tr>
      <w:tr w:rsidR="000425EB" w:rsidTr="00576A6E">
        <w:trPr>
          <w:trHeight w:val="795"/>
        </w:trPr>
        <w:tc>
          <w:tcPr>
            <w:tcW w:w="1411" w:type="dxa"/>
          </w:tcPr>
          <w:p w:rsidR="000425EB" w:rsidRDefault="000425EB" w:rsidP="00576A6E">
            <w:pPr>
              <w:spacing w:line="480" w:lineRule="auto"/>
              <w:jc w:val="both"/>
              <w:rPr>
                <w:lang w:val="en-US"/>
              </w:rPr>
            </w:pPr>
            <w:r>
              <w:rPr>
                <w:lang w:val="en-US"/>
              </w:rPr>
              <w:t>Garlaschelli</w:t>
            </w:r>
          </w:p>
          <w:p w:rsidR="000425EB" w:rsidRDefault="000425EB" w:rsidP="00576A6E">
            <w:pPr>
              <w:spacing w:line="480" w:lineRule="auto"/>
              <w:jc w:val="both"/>
              <w:rPr>
                <w:lang w:val="en-US"/>
              </w:rPr>
            </w:pPr>
            <w:r>
              <w:rPr>
                <w:lang w:val="en-US"/>
              </w:rPr>
              <w:t>Hypothesis</w:t>
            </w:r>
          </w:p>
        </w:tc>
        <w:tc>
          <w:tcPr>
            <w:tcW w:w="1412" w:type="dxa"/>
          </w:tcPr>
          <w:p w:rsidR="000425EB" w:rsidRDefault="000425EB" w:rsidP="00576A6E">
            <w:pPr>
              <w:spacing w:line="480" w:lineRule="auto"/>
              <w:jc w:val="both"/>
              <w:rPr>
                <w:lang w:val="en-US"/>
              </w:rPr>
            </w:pPr>
            <w:r>
              <w:rPr>
                <w:lang w:val="en-US"/>
              </w:rPr>
              <w:t xml:space="preserve">                 </w:t>
            </w:r>
          </w:p>
          <w:p w:rsidR="000425EB" w:rsidRDefault="000425EB" w:rsidP="00576A6E">
            <w:pPr>
              <w:spacing w:line="480" w:lineRule="auto"/>
              <w:jc w:val="center"/>
              <w:rPr>
                <w:lang w:val="en-US"/>
              </w:rPr>
            </w:pPr>
            <w:r>
              <w:rPr>
                <w:lang w:val="en-US"/>
              </w:rPr>
              <w:t>Fails</w:t>
            </w:r>
          </w:p>
        </w:tc>
        <w:tc>
          <w:tcPr>
            <w:tcW w:w="1412" w:type="dxa"/>
          </w:tcPr>
          <w:p w:rsidR="000425EB" w:rsidRDefault="000425EB" w:rsidP="00576A6E">
            <w:pPr>
              <w:spacing w:line="480" w:lineRule="auto"/>
              <w:jc w:val="both"/>
              <w:rPr>
                <w:lang w:val="en-US"/>
              </w:rPr>
            </w:pPr>
          </w:p>
          <w:p w:rsidR="000425EB" w:rsidRDefault="000425EB" w:rsidP="00576A6E">
            <w:pPr>
              <w:spacing w:line="480" w:lineRule="auto"/>
              <w:jc w:val="center"/>
              <w:rPr>
                <w:lang w:val="en-US"/>
              </w:rPr>
            </w:pPr>
            <w:r>
              <w:rPr>
                <w:lang w:val="en-US"/>
              </w:rPr>
              <w:t>Fails</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Fails</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Fails</w:t>
            </w:r>
          </w:p>
        </w:tc>
        <w:tc>
          <w:tcPr>
            <w:tcW w:w="1412" w:type="dxa"/>
          </w:tcPr>
          <w:p w:rsidR="000425EB" w:rsidRDefault="000425EB" w:rsidP="00576A6E">
            <w:pPr>
              <w:spacing w:line="480" w:lineRule="auto"/>
              <w:jc w:val="both"/>
              <w:rPr>
                <w:lang w:val="en-US"/>
              </w:rPr>
            </w:pPr>
          </w:p>
          <w:p w:rsidR="000425EB" w:rsidRDefault="000425EB" w:rsidP="00576A6E">
            <w:pPr>
              <w:spacing w:line="480" w:lineRule="auto"/>
              <w:jc w:val="center"/>
              <w:rPr>
                <w:lang w:val="en-US"/>
              </w:rPr>
            </w:pPr>
            <w:r>
              <w:rPr>
                <w:lang w:val="en-US"/>
              </w:rPr>
              <w:t>Fails</w:t>
            </w:r>
          </w:p>
        </w:tc>
      </w:tr>
    </w:tbl>
    <w:p w:rsidR="000B4042" w:rsidRDefault="000B4042" w:rsidP="000B4042">
      <w:pPr>
        <w:spacing w:line="480" w:lineRule="auto"/>
        <w:ind w:left="709"/>
        <w:jc w:val="both"/>
        <w:rPr>
          <w:lang w:val="en-US"/>
        </w:rPr>
      </w:pPr>
    </w:p>
    <w:p w:rsidR="005E4D79" w:rsidRPr="000B4042" w:rsidRDefault="000425EB" w:rsidP="000B4042">
      <w:pPr>
        <w:spacing w:line="480" w:lineRule="auto"/>
        <w:ind w:left="709"/>
        <w:jc w:val="both"/>
        <w:rPr>
          <w:lang w:val="en-US"/>
        </w:rPr>
      </w:pPr>
      <w:r>
        <w:rPr>
          <w:lang w:val="en-US"/>
        </w:rPr>
        <w:t>_____________________________________</w:t>
      </w:r>
      <w:r w:rsidR="000B4042">
        <w:rPr>
          <w:lang w:val="en-US"/>
        </w:rPr>
        <w:t>____________________________</w:t>
      </w:r>
      <w:r w:rsidR="005E4D79" w:rsidRPr="005E4D79">
        <w:rPr>
          <w:rFonts w:cs="Times New Roman"/>
          <w:szCs w:val="24"/>
          <w:lang w:val="en-US"/>
        </w:rPr>
        <w:tab/>
      </w:r>
    </w:p>
    <w:p w:rsidR="005E4D79" w:rsidRDefault="005E4D79" w:rsidP="00B80E0F">
      <w:pPr>
        <w:pStyle w:val="Titre2"/>
        <w:rPr>
          <w:lang w:val="en-US"/>
        </w:rPr>
      </w:pPr>
      <w:r w:rsidRPr="005E4D79">
        <w:rPr>
          <w:lang w:val="en-US"/>
        </w:rPr>
        <w:t>III. ASSESSMENT OF THE RESURRECTION HYPOTHESIS</w:t>
      </w:r>
    </w:p>
    <w:p w:rsidR="005E4D79" w:rsidRPr="005E4D79" w:rsidRDefault="005E4D79" w:rsidP="00C1483B">
      <w:pPr>
        <w:autoSpaceDE w:val="0"/>
        <w:autoSpaceDN w:val="0"/>
        <w:adjustRightInd w:val="0"/>
        <w:spacing w:after="0" w:line="240" w:lineRule="auto"/>
        <w:jc w:val="both"/>
        <w:rPr>
          <w:rFonts w:ascii="Times-Roman" w:hAnsi="Times-Roman" w:cs="Times-Roman"/>
          <w:sz w:val="18"/>
          <w:szCs w:val="18"/>
          <w:lang w:val="en-US"/>
        </w:rPr>
      </w:pPr>
    </w:p>
    <w:p w:rsidR="005E4D79" w:rsidRDefault="005E4D79" w:rsidP="00C1483B">
      <w:pPr>
        <w:autoSpaceDE w:val="0"/>
        <w:autoSpaceDN w:val="0"/>
        <w:adjustRightInd w:val="0"/>
        <w:spacing w:after="0" w:line="240" w:lineRule="auto"/>
        <w:jc w:val="both"/>
        <w:rPr>
          <w:rFonts w:cs="Times New Roman"/>
          <w:szCs w:val="24"/>
          <w:lang w:val="en-US"/>
        </w:rPr>
      </w:pPr>
      <w:r w:rsidRPr="005E4D79">
        <w:rPr>
          <w:rFonts w:cs="Times New Roman"/>
          <w:szCs w:val="24"/>
          <w:lang w:val="en-US"/>
        </w:rPr>
        <w:t>The Resurrection Hypothesis (RH) is the hypothesis that the image visible on the TS is the</w:t>
      </w:r>
      <w:r w:rsidR="00C1483B">
        <w:rPr>
          <w:rFonts w:cs="Times New Roman"/>
          <w:szCs w:val="24"/>
          <w:lang w:val="en-US"/>
        </w:rPr>
        <w:t xml:space="preserve"> </w:t>
      </w:r>
      <w:r w:rsidRPr="005E4D79">
        <w:rPr>
          <w:rFonts w:cs="Times New Roman"/>
          <w:szCs w:val="24"/>
          <w:lang w:val="en-US"/>
        </w:rPr>
        <w:t>consequence of the bodily resurrection of Jesus of Nazareth.</w:t>
      </w:r>
    </w:p>
    <w:p w:rsidR="005E4D79" w:rsidRPr="005E4D79" w:rsidRDefault="005E4D79" w:rsidP="005E4D79">
      <w:pPr>
        <w:autoSpaceDE w:val="0"/>
        <w:autoSpaceDN w:val="0"/>
        <w:adjustRightInd w:val="0"/>
        <w:spacing w:after="0" w:line="240" w:lineRule="auto"/>
        <w:rPr>
          <w:rFonts w:cs="Times New Roman"/>
          <w:szCs w:val="24"/>
          <w:lang w:val="en-US"/>
        </w:rPr>
      </w:pPr>
    </w:p>
    <w:p w:rsidR="005E4D79" w:rsidRPr="005E4D79" w:rsidRDefault="005E4D79" w:rsidP="00B80E0F">
      <w:pPr>
        <w:pStyle w:val="Titre3"/>
        <w:rPr>
          <w:lang w:val="en-US"/>
        </w:rPr>
      </w:pPr>
      <w:proofErr w:type="spellStart"/>
      <w:r w:rsidRPr="005E4D79">
        <w:rPr>
          <w:lang w:val="en-US"/>
        </w:rPr>
        <w:lastRenderedPageBreak/>
        <w:t>i</w:t>
      </w:r>
      <w:proofErr w:type="spellEnd"/>
      <w:r w:rsidRPr="005E4D79">
        <w:rPr>
          <w:lang w:val="en-US"/>
        </w:rPr>
        <w:t>) Plausibility</w:t>
      </w:r>
    </w:p>
    <w:p w:rsidR="005E4D79" w:rsidRPr="005E4D79" w:rsidRDefault="005E4D79" w:rsidP="00EC32C0">
      <w:pPr>
        <w:autoSpaceDE w:val="0"/>
        <w:autoSpaceDN w:val="0"/>
        <w:adjustRightInd w:val="0"/>
        <w:spacing w:after="0" w:line="240" w:lineRule="auto"/>
        <w:jc w:val="both"/>
        <w:rPr>
          <w:rFonts w:cs="Times New Roman"/>
          <w:szCs w:val="24"/>
          <w:lang w:val="en-US"/>
        </w:rPr>
      </w:pPr>
      <w:r w:rsidRPr="005E4D79">
        <w:rPr>
          <w:rFonts w:cs="Times New Roman"/>
          <w:szCs w:val="24"/>
          <w:lang w:val="en-US"/>
        </w:rPr>
        <w:t>The question of the likelihood of the bodily resurrection of Jesus of Nazareth has often been</w:t>
      </w:r>
      <w:r>
        <w:rPr>
          <w:rFonts w:cs="Times New Roman"/>
          <w:szCs w:val="24"/>
          <w:lang w:val="en-US"/>
        </w:rPr>
        <w:t xml:space="preserve"> </w:t>
      </w:r>
      <w:r w:rsidRPr="005E4D79">
        <w:rPr>
          <w:rFonts w:cs="Times New Roman"/>
          <w:szCs w:val="24"/>
          <w:lang w:val="en-US"/>
        </w:rPr>
        <w:t>addressed. Perhaps the most frequently heard argument against the possible historicity of such</w:t>
      </w:r>
    </w:p>
    <w:p w:rsidR="005E4D79" w:rsidRDefault="005E4D79" w:rsidP="00EC32C0">
      <w:pPr>
        <w:autoSpaceDE w:val="0"/>
        <w:autoSpaceDN w:val="0"/>
        <w:adjustRightInd w:val="0"/>
        <w:spacing w:after="0" w:line="240" w:lineRule="auto"/>
        <w:jc w:val="both"/>
        <w:rPr>
          <w:rFonts w:cs="Times New Roman"/>
          <w:szCs w:val="24"/>
          <w:lang w:val="en-US"/>
        </w:rPr>
      </w:pPr>
      <w:proofErr w:type="gramStart"/>
      <w:r w:rsidRPr="005E4D79">
        <w:rPr>
          <w:rFonts w:cs="Times New Roman"/>
          <w:szCs w:val="24"/>
          <w:lang w:val="en-US"/>
        </w:rPr>
        <w:t>an</w:t>
      </w:r>
      <w:proofErr w:type="gramEnd"/>
      <w:r w:rsidRPr="005E4D79">
        <w:rPr>
          <w:rFonts w:cs="Times New Roman"/>
          <w:szCs w:val="24"/>
          <w:lang w:val="en-US"/>
        </w:rPr>
        <w:t xml:space="preserve"> event is that corpses do not come back to life. It would constitute a contradiction because</w:t>
      </w:r>
      <w:r w:rsidR="00EC32C0">
        <w:rPr>
          <w:rFonts w:cs="Times New Roman"/>
          <w:szCs w:val="24"/>
          <w:lang w:val="en-US"/>
        </w:rPr>
        <w:t xml:space="preserve"> </w:t>
      </w:r>
      <w:r w:rsidRPr="005E4D79">
        <w:rPr>
          <w:rFonts w:cs="Times New Roman"/>
          <w:szCs w:val="24"/>
          <w:lang w:val="en-US"/>
        </w:rPr>
        <w:t>according to our scientific knowledge dead bodies start an irreversible process of decomposition.</w:t>
      </w:r>
    </w:p>
    <w:p w:rsidR="005E4D79" w:rsidRDefault="005E4D79" w:rsidP="005E4D79">
      <w:pPr>
        <w:autoSpaceDE w:val="0"/>
        <w:autoSpaceDN w:val="0"/>
        <w:adjustRightInd w:val="0"/>
        <w:spacing w:after="0" w:line="240" w:lineRule="auto"/>
        <w:rPr>
          <w:rFonts w:cs="Times New Roman"/>
          <w:szCs w:val="24"/>
          <w:lang w:val="en-US"/>
        </w:rPr>
      </w:pPr>
    </w:p>
    <w:p w:rsidR="005E4D79" w:rsidRDefault="005E4D79" w:rsidP="005E4D79">
      <w:pPr>
        <w:autoSpaceDE w:val="0"/>
        <w:autoSpaceDN w:val="0"/>
        <w:adjustRightInd w:val="0"/>
        <w:spacing w:after="0" w:line="240" w:lineRule="auto"/>
        <w:jc w:val="both"/>
        <w:rPr>
          <w:rFonts w:cs="Times New Roman"/>
          <w:szCs w:val="24"/>
          <w:lang w:val="en-US"/>
        </w:rPr>
      </w:pPr>
      <w:r w:rsidRPr="005E4D79">
        <w:rPr>
          <w:rFonts w:cs="Times New Roman"/>
          <w:szCs w:val="24"/>
          <w:lang w:val="en-US"/>
        </w:rPr>
        <w:t>A powerful version of this argument is still routinely used by some historians. It is known</w:t>
      </w:r>
      <w:r w:rsidR="00C1483B">
        <w:rPr>
          <w:rFonts w:cs="Times New Roman"/>
          <w:szCs w:val="24"/>
          <w:lang w:val="en-US"/>
        </w:rPr>
        <w:t xml:space="preserve"> </w:t>
      </w:r>
      <w:r w:rsidRPr="005E4D79">
        <w:rPr>
          <w:rFonts w:cs="Times New Roman"/>
          <w:szCs w:val="24"/>
          <w:lang w:val="en-US"/>
        </w:rPr>
        <w:t>as the ‘argument against miracles’ and became famous thanks to David Hume in the 18</w:t>
      </w:r>
      <w:r w:rsidRPr="005E4D79">
        <w:rPr>
          <w:rFonts w:cs="Times New Roman"/>
          <w:szCs w:val="24"/>
          <w:vertAlign w:val="superscript"/>
          <w:lang w:val="en-US"/>
        </w:rPr>
        <w:t>th</w:t>
      </w:r>
      <w:r>
        <w:rPr>
          <w:rFonts w:cs="Times New Roman"/>
          <w:szCs w:val="24"/>
          <w:lang w:val="en-US"/>
        </w:rPr>
        <w:t xml:space="preserve"> </w:t>
      </w:r>
      <w:r w:rsidRPr="005E4D79">
        <w:rPr>
          <w:rFonts w:cs="Times New Roman"/>
          <w:szCs w:val="24"/>
          <w:lang w:val="en-US"/>
        </w:rPr>
        <w:t>century. Many contemporary arguments are simply a variation on Hume’s position.</w:t>
      </w:r>
      <w:r w:rsidRPr="00EC32C0">
        <w:rPr>
          <w:rFonts w:cs="Times New Roman"/>
          <w:szCs w:val="24"/>
          <w:vertAlign w:val="superscript"/>
          <w:lang w:val="en-US"/>
        </w:rPr>
        <w:t>26</w:t>
      </w:r>
      <w:r w:rsidRPr="005E4D79">
        <w:rPr>
          <w:rFonts w:cs="Times New Roman"/>
          <w:szCs w:val="24"/>
          <w:lang w:val="en-US"/>
        </w:rPr>
        <w:t xml:space="preserve"> In order</w:t>
      </w:r>
      <w:r>
        <w:rPr>
          <w:rFonts w:cs="Times New Roman"/>
          <w:szCs w:val="24"/>
          <w:lang w:val="en-US"/>
        </w:rPr>
        <w:t xml:space="preserve"> </w:t>
      </w:r>
      <w:r w:rsidRPr="005E4D79">
        <w:rPr>
          <w:rFonts w:cs="Times New Roman"/>
          <w:szCs w:val="24"/>
          <w:lang w:val="en-US"/>
        </w:rPr>
        <w:t>to say that a miracle, that is to say an event against the ‘laws of nature’, occurred</w:t>
      </w:r>
      <w:proofErr w:type="gramStart"/>
      <w:r w:rsidRPr="005E4D79">
        <w:rPr>
          <w:rFonts w:cs="Times New Roman"/>
          <w:szCs w:val="24"/>
          <w:lang w:val="en-US"/>
        </w:rPr>
        <w:t>,</w:t>
      </w:r>
      <w:proofErr w:type="gramEnd"/>
      <w:r w:rsidRPr="005E4D79">
        <w:rPr>
          <w:rFonts w:cs="Times New Roman"/>
          <w:szCs w:val="24"/>
          <w:lang w:val="en-US"/>
        </w:rPr>
        <w:t xml:space="preserve"> historians</w:t>
      </w:r>
      <w:r>
        <w:rPr>
          <w:rFonts w:cs="Times New Roman"/>
          <w:szCs w:val="24"/>
          <w:lang w:val="en-US"/>
        </w:rPr>
        <w:t xml:space="preserve"> </w:t>
      </w:r>
      <w:r w:rsidRPr="005E4D79">
        <w:rPr>
          <w:rFonts w:cs="Times New Roman"/>
          <w:szCs w:val="24"/>
          <w:lang w:val="en-US"/>
        </w:rPr>
        <w:t>would have to have in their possession an amount of evidences of exceptional quality. As a</w:t>
      </w:r>
      <w:r>
        <w:rPr>
          <w:rFonts w:cs="Times New Roman"/>
          <w:szCs w:val="24"/>
          <w:lang w:val="en-US"/>
        </w:rPr>
        <w:t xml:space="preserve"> </w:t>
      </w:r>
      <w:r w:rsidRPr="005E4D79">
        <w:rPr>
          <w:rFonts w:cs="Times New Roman"/>
          <w:szCs w:val="24"/>
          <w:lang w:val="en-US"/>
        </w:rPr>
        <w:t>consequence, a historian could never affirm that such an event had occurred, because a naturalistic</w:t>
      </w:r>
      <w:r>
        <w:rPr>
          <w:rFonts w:cs="Times New Roman"/>
          <w:szCs w:val="24"/>
          <w:lang w:val="en-US"/>
        </w:rPr>
        <w:t xml:space="preserve"> </w:t>
      </w:r>
      <w:r w:rsidRPr="005E4D79">
        <w:rPr>
          <w:rFonts w:cs="Times New Roman"/>
          <w:szCs w:val="24"/>
          <w:lang w:val="en-US"/>
        </w:rPr>
        <w:t>explanation would always be more likely. Of course a clear definition of ‘laws of nature’</w:t>
      </w:r>
      <w:r>
        <w:rPr>
          <w:rFonts w:cs="Times New Roman"/>
          <w:szCs w:val="24"/>
          <w:lang w:val="en-US"/>
        </w:rPr>
        <w:t xml:space="preserve"> </w:t>
      </w:r>
      <w:r w:rsidRPr="005E4D79">
        <w:rPr>
          <w:rFonts w:cs="Times New Roman"/>
          <w:szCs w:val="24"/>
          <w:lang w:val="en-US"/>
        </w:rPr>
        <w:t>is a difficult task; some major philosophers of science, such as Bas van Fraassen, think that</w:t>
      </w:r>
      <w:r>
        <w:rPr>
          <w:rFonts w:cs="Times New Roman"/>
          <w:szCs w:val="24"/>
          <w:lang w:val="en-US"/>
        </w:rPr>
        <w:t xml:space="preserve"> </w:t>
      </w:r>
      <w:r w:rsidRPr="005E4D79">
        <w:rPr>
          <w:rFonts w:cs="Times New Roman"/>
          <w:szCs w:val="24"/>
          <w:lang w:val="en-US"/>
        </w:rPr>
        <w:t>‘laws of nature’ do not exist. Nowadays it seems that Hume’s argument is no longer considered</w:t>
      </w:r>
      <w:r>
        <w:rPr>
          <w:rFonts w:cs="Times New Roman"/>
          <w:szCs w:val="24"/>
          <w:lang w:val="en-US"/>
        </w:rPr>
        <w:t xml:space="preserve"> </w:t>
      </w:r>
      <w:r w:rsidRPr="005E4D79">
        <w:rPr>
          <w:rFonts w:cs="Times New Roman"/>
          <w:szCs w:val="24"/>
          <w:lang w:val="en-US"/>
        </w:rPr>
        <w:t>sound by a majority of philosophers of science and religion who have studied the question. It</w:t>
      </w:r>
      <w:r>
        <w:rPr>
          <w:rFonts w:cs="Times New Roman"/>
          <w:szCs w:val="24"/>
          <w:lang w:val="en-US"/>
        </w:rPr>
        <w:t xml:space="preserve"> </w:t>
      </w:r>
      <w:r w:rsidRPr="005E4D79">
        <w:rPr>
          <w:rFonts w:cs="Times New Roman"/>
          <w:szCs w:val="24"/>
          <w:lang w:val="en-US"/>
        </w:rPr>
        <w:t>has even been described as an ‘abject failure’ by philosopher of science John Earman.</w:t>
      </w:r>
      <w:r w:rsidRPr="00EC32C0">
        <w:rPr>
          <w:rFonts w:cs="Times New Roman"/>
          <w:szCs w:val="24"/>
          <w:vertAlign w:val="superscript"/>
          <w:lang w:val="en-US"/>
        </w:rPr>
        <w:t>27</w:t>
      </w:r>
      <w:r>
        <w:rPr>
          <w:rFonts w:cs="Times New Roman"/>
          <w:szCs w:val="24"/>
          <w:lang w:val="en-US"/>
        </w:rPr>
        <w:t xml:space="preserve"> </w:t>
      </w:r>
      <w:r w:rsidRPr="005E4D79">
        <w:rPr>
          <w:rFonts w:cs="Times New Roman"/>
          <w:szCs w:val="24"/>
          <w:lang w:val="en-US"/>
        </w:rPr>
        <w:t>However many historians still pull out this argument when the life of Jesus comes under their</w:t>
      </w:r>
      <w:r>
        <w:rPr>
          <w:rFonts w:cs="Times New Roman"/>
          <w:szCs w:val="24"/>
          <w:lang w:val="en-US"/>
        </w:rPr>
        <w:t xml:space="preserve"> </w:t>
      </w:r>
      <w:r w:rsidRPr="005E4D79">
        <w:rPr>
          <w:rFonts w:cs="Times New Roman"/>
          <w:szCs w:val="24"/>
          <w:lang w:val="en-US"/>
        </w:rPr>
        <w:t>scrutiny.</w:t>
      </w:r>
      <w:r w:rsidRPr="00EC32C0">
        <w:rPr>
          <w:rFonts w:cs="Times New Roman"/>
          <w:szCs w:val="24"/>
          <w:vertAlign w:val="superscript"/>
          <w:lang w:val="en-US"/>
        </w:rPr>
        <w:t>28</w:t>
      </w:r>
      <w:r w:rsidRPr="005E4D79">
        <w:rPr>
          <w:rFonts w:cs="Times New Roman"/>
          <w:szCs w:val="24"/>
          <w:lang w:val="en-US"/>
        </w:rPr>
        <w:t xml:space="preserve"> By doing so, they fail to take into account the develo</w:t>
      </w:r>
      <w:r>
        <w:rPr>
          <w:rFonts w:cs="Times New Roman"/>
          <w:szCs w:val="24"/>
          <w:lang w:val="en-US"/>
        </w:rPr>
        <w:t xml:space="preserve">pments in historiography due to </w:t>
      </w:r>
      <w:proofErr w:type="spellStart"/>
      <w:r w:rsidRPr="005E4D79">
        <w:rPr>
          <w:rFonts w:cs="Times New Roman"/>
          <w:szCs w:val="24"/>
          <w:lang w:val="en-US"/>
        </w:rPr>
        <w:t>Bayes’s</w:t>
      </w:r>
      <w:proofErr w:type="spellEnd"/>
      <w:r w:rsidRPr="005E4D79">
        <w:rPr>
          <w:rFonts w:cs="Times New Roman"/>
          <w:szCs w:val="24"/>
          <w:lang w:val="en-US"/>
        </w:rPr>
        <w:t xml:space="preserve"> theorem.</w:t>
      </w:r>
      <w:r w:rsidRPr="00EC32C0">
        <w:rPr>
          <w:rFonts w:cs="Times New Roman"/>
          <w:szCs w:val="24"/>
          <w:vertAlign w:val="superscript"/>
          <w:lang w:val="en-US"/>
        </w:rPr>
        <w:t>29</w:t>
      </w:r>
    </w:p>
    <w:p w:rsidR="00B80E0F" w:rsidRPr="005E4D79" w:rsidRDefault="00B80E0F" w:rsidP="005E4D79">
      <w:pPr>
        <w:autoSpaceDE w:val="0"/>
        <w:autoSpaceDN w:val="0"/>
        <w:adjustRightInd w:val="0"/>
        <w:spacing w:after="0" w:line="240" w:lineRule="auto"/>
        <w:jc w:val="both"/>
        <w:rPr>
          <w:rFonts w:cs="Times New Roman"/>
          <w:szCs w:val="24"/>
          <w:lang w:val="en-US"/>
        </w:rPr>
      </w:pPr>
    </w:p>
    <w:p w:rsidR="005E4D79" w:rsidRDefault="005E4D79" w:rsidP="005E4D79">
      <w:pPr>
        <w:autoSpaceDE w:val="0"/>
        <w:autoSpaceDN w:val="0"/>
        <w:adjustRightInd w:val="0"/>
        <w:spacing w:after="0" w:line="240" w:lineRule="auto"/>
        <w:jc w:val="both"/>
        <w:rPr>
          <w:rFonts w:cs="Times New Roman"/>
          <w:szCs w:val="24"/>
          <w:lang w:val="en-US"/>
        </w:rPr>
      </w:pPr>
      <w:r w:rsidRPr="005E4D79">
        <w:rPr>
          <w:rFonts w:cs="Times New Roman"/>
          <w:szCs w:val="24"/>
          <w:lang w:val="en-US"/>
        </w:rPr>
        <w:t>Further, an infinitesimal possibility of a miraculous event is conceded, but this leads to an</w:t>
      </w:r>
      <w:r>
        <w:rPr>
          <w:rFonts w:cs="Times New Roman"/>
          <w:szCs w:val="24"/>
          <w:lang w:val="en-US"/>
        </w:rPr>
        <w:t xml:space="preserve"> </w:t>
      </w:r>
      <w:r w:rsidRPr="005E4D79">
        <w:rPr>
          <w:rFonts w:cs="Times New Roman"/>
          <w:szCs w:val="24"/>
          <w:lang w:val="en-US"/>
        </w:rPr>
        <w:t>internal contradiction because the same historians claim that the existence of God is not part of</w:t>
      </w:r>
      <w:r>
        <w:rPr>
          <w:rFonts w:cs="Times New Roman"/>
          <w:szCs w:val="24"/>
          <w:lang w:val="en-US"/>
        </w:rPr>
        <w:t xml:space="preserve"> </w:t>
      </w:r>
      <w:r w:rsidRPr="005E4D79">
        <w:rPr>
          <w:rFonts w:cs="Times New Roman"/>
          <w:szCs w:val="24"/>
          <w:lang w:val="en-US"/>
        </w:rPr>
        <w:t>their field of competence. How can they assign a possibility to something that is not part of their</w:t>
      </w:r>
      <w:r>
        <w:rPr>
          <w:rFonts w:cs="Times New Roman"/>
          <w:szCs w:val="24"/>
          <w:lang w:val="en-US"/>
        </w:rPr>
        <w:t xml:space="preserve"> </w:t>
      </w:r>
      <w:r w:rsidRPr="005E4D79">
        <w:rPr>
          <w:rFonts w:cs="Times New Roman"/>
          <w:szCs w:val="24"/>
          <w:lang w:val="en-US"/>
        </w:rPr>
        <w:t>field of competence? One cannot see how this assertion could be correct if, at the same time,</w:t>
      </w:r>
      <w:r>
        <w:rPr>
          <w:rFonts w:cs="Times New Roman"/>
          <w:szCs w:val="24"/>
          <w:lang w:val="en-US"/>
        </w:rPr>
        <w:t xml:space="preserve"> </w:t>
      </w:r>
      <w:r w:rsidRPr="005E4D79">
        <w:rPr>
          <w:rFonts w:cs="Times New Roman"/>
          <w:szCs w:val="24"/>
          <w:lang w:val="en-US"/>
        </w:rPr>
        <w:t>historians attempt to support their judgments by invoking contemporary philosophical trends, or</w:t>
      </w:r>
      <w:r>
        <w:rPr>
          <w:rFonts w:cs="Times New Roman"/>
          <w:szCs w:val="24"/>
          <w:lang w:val="en-US"/>
        </w:rPr>
        <w:t xml:space="preserve"> </w:t>
      </w:r>
      <w:r w:rsidRPr="005E4D79">
        <w:rPr>
          <w:rFonts w:cs="Times New Roman"/>
          <w:szCs w:val="24"/>
          <w:lang w:val="en-US"/>
        </w:rPr>
        <w:t>the private opinions of biologists, cosmologists, etc., or their own personal convictions.</w:t>
      </w:r>
    </w:p>
    <w:p w:rsidR="00B80E0F" w:rsidRPr="005E4D79" w:rsidRDefault="00B80E0F" w:rsidP="005E4D79">
      <w:pPr>
        <w:autoSpaceDE w:val="0"/>
        <w:autoSpaceDN w:val="0"/>
        <w:adjustRightInd w:val="0"/>
        <w:spacing w:after="0" w:line="240" w:lineRule="auto"/>
        <w:jc w:val="both"/>
        <w:rPr>
          <w:rFonts w:cs="Times New Roman"/>
          <w:szCs w:val="24"/>
          <w:lang w:val="en-US"/>
        </w:rPr>
      </w:pPr>
    </w:p>
    <w:p w:rsidR="005E4D79" w:rsidRDefault="005E4D79" w:rsidP="00B80E0F">
      <w:pPr>
        <w:autoSpaceDE w:val="0"/>
        <w:autoSpaceDN w:val="0"/>
        <w:adjustRightInd w:val="0"/>
        <w:spacing w:after="0" w:line="240" w:lineRule="auto"/>
        <w:jc w:val="both"/>
        <w:rPr>
          <w:rFonts w:cs="Times New Roman"/>
          <w:szCs w:val="24"/>
          <w:vertAlign w:val="superscript"/>
          <w:lang w:val="en-US"/>
        </w:rPr>
      </w:pPr>
      <w:r w:rsidRPr="005E4D79">
        <w:rPr>
          <w:rFonts w:cs="Times New Roman"/>
          <w:szCs w:val="24"/>
          <w:lang w:val="en-US"/>
        </w:rPr>
        <w:t>One can admit that without divine intervention the plausibility of the revivification of a</w:t>
      </w:r>
      <w:r w:rsidR="00B80E0F">
        <w:rPr>
          <w:rFonts w:cs="Times New Roman"/>
          <w:szCs w:val="24"/>
          <w:lang w:val="en-US"/>
        </w:rPr>
        <w:t xml:space="preserve"> </w:t>
      </w:r>
      <w:r w:rsidRPr="005E4D79">
        <w:rPr>
          <w:rFonts w:cs="Times New Roman"/>
          <w:szCs w:val="24"/>
          <w:lang w:val="en-US"/>
        </w:rPr>
        <w:t xml:space="preserve">human being (that is to say </w:t>
      </w:r>
      <w:proofErr w:type="spellStart"/>
      <w:r w:rsidRPr="005E4D79">
        <w:rPr>
          <w:rFonts w:cs="Times New Roman"/>
          <w:szCs w:val="24"/>
          <w:lang w:val="en-US"/>
        </w:rPr>
        <w:t>its</w:t>
      </w:r>
      <w:proofErr w:type="spellEnd"/>
      <w:r w:rsidRPr="005E4D79">
        <w:rPr>
          <w:rFonts w:cs="Times New Roman"/>
          <w:szCs w:val="24"/>
          <w:lang w:val="en-US"/>
        </w:rPr>
        <w:t xml:space="preserve"> coming back to life and its final death) is not adequately</w:t>
      </w:r>
      <w:r>
        <w:rPr>
          <w:rFonts w:cs="Times New Roman"/>
          <w:szCs w:val="24"/>
          <w:lang w:val="en-US"/>
        </w:rPr>
        <w:t xml:space="preserve"> </w:t>
      </w:r>
      <w:r w:rsidRPr="005E4D79">
        <w:rPr>
          <w:rFonts w:cs="Times New Roman"/>
          <w:szCs w:val="24"/>
          <w:lang w:val="en-US"/>
        </w:rPr>
        <w:t>grounded. However the resurrection of a human being is plausible once God is defined as</w:t>
      </w:r>
      <w:r w:rsidR="00C1483B">
        <w:rPr>
          <w:rFonts w:cs="Times New Roman"/>
          <w:szCs w:val="24"/>
          <w:lang w:val="en-US"/>
        </w:rPr>
        <w:t xml:space="preserve"> </w:t>
      </w:r>
      <w:r w:rsidRPr="005E4D79">
        <w:rPr>
          <w:rFonts w:cs="Times New Roman"/>
          <w:szCs w:val="24"/>
          <w:lang w:val="en-US"/>
        </w:rPr>
        <w:t>omnipotent. This level of plausibility was assessed by Richard Swinburne, a leading philosopher</w:t>
      </w:r>
      <w:r>
        <w:rPr>
          <w:rFonts w:cs="Times New Roman"/>
          <w:szCs w:val="24"/>
          <w:lang w:val="en-US"/>
        </w:rPr>
        <w:t xml:space="preserve"> </w:t>
      </w:r>
      <w:r w:rsidRPr="005E4D79">
        <w:rPr>
          <w:rFonts w:cs="Times New Roman"/>
          <w:szCs w:val="24"/>
          <w:lang w:val="en-US"/>
        </w:rPr>
        <w:t>of religion. According to Swinburne, there is a 97% probability that the resurrection event</w:t>
      </w:r>
      <w:r>
        <w:rPr>
          <w:rFonts w:cs="Times New Roman"/>
          <w:szCs w:val="24"/>
          <w:lang w:val="en-US"/>
        </w:rPr>
        <w:t xml:space="preserve"> </w:t>
      </w:r>
      <w:r w:rsidRPr="005E4D79">
        <w:rPr>
          <w:rFonts w:cs="Times New Roman"/>
          <w:szCs w:val="24"/>
          <w:lang w:val="en-US"/>
        </w:rPr>
        <w:t>occurred, adopting a kind of Minimal Facts approach: Swinburne does not take into consideration</w:t>
      </w:r>
      <w:r>
        <w:rPr>
          <w:rFonts w:cs="Times New Roman"/>
          <w:szCs w:val="24"/>
          <w:lang w:val="en-US"/>
        </w:rPr>
        <w:t xml:space="preserve"> </w:t>
      </w:r>
      <w:r w:rsidRPr="005E4D79">
        <w:rPr>
          <w:rFonts w:cs="Times New Roman"/>
          <w:szCs w:val="24"/>
          <w:lang w:val="en-US"/>
        </w:rPr>
        <w:t>the TS.</w:t>
      </w:r>
      <w:r w:rsidRPr="00EC32C0">
        <w:rPr>
          <w:rFonts w:cs="Times New Roman"/>
          <w:szCs w:val="24"/>
          <w:vertAlign w:val="superscript"/>
          <w:lang w:val="en-US"/>
        </w:rPr>
        <w:t>30</w:t>
      </w:r>
      <w:r w:rsidRPr="005E4D79">
        <w:rPr>
          <w:rFonts w:cs="Times New Roman"/>
          <w:szCs w:val="24"/>
          <w:lang w:val="en-US"/>
        </w:rPr>
        <w:t xml:space="preserve"> Of course, Swinburne’s final result, as we</w:t>
      </w:r>
      <w:r>
        <w:rPr>
          <w:rFonts w:cs="Times New Roman"/>
          <w:szCs w:val="24"/>
          <w:lang w:val="en-US"/>
        </w:rPr>
        <w:t xml:space="preserve">ll as his methodology, are both </w:t>
      </w:r>
      <w:r w:rsidRPr="005E4D79">
        <w:rPr>
          <w:rFonts w:cs="Times New Roman"/>
          <w:szCs w:val="24"/>
          <w:lang w:val="en-US"/>
        </w:rPr>
        <w:t>contestable and contested.</w:t>
      </w:r>
      <w:r w:rsidRPr="00EC32C0">
        <w:rPr>
          <w:rFonts w:cs="Times New Roman"/>
          <w:szCs w:val="24"/>
          <w:vertAlign w:val="superscript"/>
          <w:lang w:val="en-US"/>
        </w:rPr>
        <w:t>31</w:t>
      </w:r>
      <w:r w:rsidRPr="005E4D79">
        <w:rPr>
          <w:rFonts w:cs="Times New Roman"/>
          <w:szCs w:val="24"/>
          <w:lang w:val="en-US"/>
        </w:rPr>
        <w:t xml:space="preserve"> But even if Swinburne is wrong by a factor of 10 (from 97% to</w:t>
      </w:r>
      <w:r>
        <w:rPr>
          <w:rFonts w:cs="Times New Roman"/>
          <w:szCs w:val="24"/>
          <w:lang w:val="en-US"/>
        </w:rPr>
        <w:t xml:space="preserve"> </w:t>
      </w:r>
      <w:r w:rsidRPr="005E4D79">
        <w:rPr>
          <w:rFonts w:cs="Times New Roman"/>
          <w:szCs w:val="24"/>
          <w:lang w:val="en-US"/>
        </w:rPr>
        <w:t>9.7%), RH becomes unlikely but not implausible. In recent years other philosophers of religion</w:t>
      </w:r>
      <w:r>
        <w:rPr>
          <w:rFonts w:cs="Times New Roman"/>
          <w:szCs w:val="24"/>
          <w:lang w:val="en-US"/>
        </w:rPr>
        <w:t xml:space="preserve"> </w:t>
      </w:r>
      <w:r w:rsidRPr="005E4D79">
        <w:rPr>
          <w:rFonts w:cs="Times New Roman"/>
          <w:szCs w:val="24"/>
          <w:lang w:val="en-US"/>
        </w:rPr>
        <w:t>and science who have used the same Bayesian reasoning agree with Swinburne that the</w:t>
      </w:r>
      <w:r>
        <w:rPr>
          <w:rFonts w:cs="Times New Roman"/>
          <w:szCs w:val="24"/>
          <w:lang w:val="en-US"/>
        </w:rPr>
        <w:t xml:space="preserve"> </w:t>
      </w:r>
      <w:r w:rsidRPr="005E4D79">
        <w:rPr>
          <w:rFonts w:cs="Times New Roman"/>
          <w:szCs w:val="24"/>
          <w:lang w:val="en-US"/>
        </w:rPr>
        <w:t>resurrection is likely.</w:t>
      </w:r>
      <w:r w:rsidRPr="00EC32C0">
        <w:rPr>
          <w:rFonts w:cs="Times New Roman"/>
          <w:szCs w:val="24"/>
          <w:vertAlign w:val="superscript"/>
          <w:lang w:val="en-US"/>
        </w:rPr>
        <w:t>32</w:t>
      </w:r>
      <w:r>
        <w:rPr>
          <w:rFonts w:cs="Times New Roman"/>
          <w:szCs w:val="24"/>
          <w:lang w:val="en-US"/>
        </w:rPr>
        <w:t xml:space="preserve"> </w:t>
      </w:r>
      <w:proofErr w:type="spellStart"/>
      <w:r w:rsidRPr="005E4D79">
        <w:rPr>
          <w:rFonts w:cs="Times New Roman"/>
          <w:szCs w:val="24"/>
          <w:lang w:val="en-US"/>
        </w:rPr>
        <w:t>McCullagh</w:t>
      </w:r>
      <w:proofErr w:type="spellEnd"/>
      <w:r w:rsidRPr="005E4D79">
        <w:rPr>
          <w:rFonts w:cs="Times New Roman"/>
          <w:szCs w:val="24"/>
          <w:lang w:val="en-US"/>
        </w:rPr>
        <w:t xml:space="preserve"> thinks that the RH, although within the bounds of credibility, is less likely than</w:t>
      </w:r>
      <w:r>
        <w:rPr>
          <w:rFonts w:cs="Times New Roman"/>
          <w:szCs w:val="24"/>
          <w:lang w:val="en-US"/>
        </w:rPr>
        <w:t xml:space="preserve"> </w:t>
      </w:r>
      <w:r w:rsidRPr="005E4D79">
        <w:rPr>
          <w:rFonts w:cs="Times New Roman"/>
          <w:szCs w:val="24"/>
          <w:lang w:val="en-US"/>
        </w:rPr>
        <w:t>rival hypotheses. To support this, he relies on the notion of incommensurability developed by</w:t>
      </w:r>
      <w:r>
        <w:rPr>
          <w:rFonts w:cs="Times New Roman"/>
          <w:szCs w:val="24"/>
          <w:lang w:val="en-US"/>
        </w:rPr>
        <w:t xml:space="preserve"> </w:t>
      </w:r>
      <w:r w:rsidRPr="005E4D79">
        <w:rPr>
          <w:rFonts w:cs="Times New Roman"/>
          <w:szCs w:val="24"/>
          <w:lang w:val="en-US"/>
        </w:rPr>
        <w:t>Paul Feyerabend. In his view historians should stop at the door of Jesus’ tomb, because the</w:t>
      </w:r>
      <w:r>
        <w:rPr>
          <w:rFonts w:cs="Times New Roman"/>
          <w:szCs w:val="24"/>
          <w:lang w:val="en-US"/>
        </w:rPr>
        <w:t xml:space="preserve"> </w:t>
      </w:r>
      <w:r w:rsidRPr="005E4D79">
        <w:rPr>
          <w:rFonts w:cs="Times New Roman"/>
          <w:szCs w:val="24"/>
          <w:lang w:val="en-US"/>
        </w:rPr>
        <w:t xml:space="preserve">assessment of the likelihood of a hypothesis is strongly correlated with a scholar’s </w:t>
      </w:r>
      <w:r w:rsidRPr="005E4D79">
        <w:rPr>
          <w:rFonts w:cs="Times New Roman"/>
          <w:i/>
          <w:iCs/>
          <w:szCs w:val="24"/>
          <w:lang w:val="en-US"/>
        </w:rPr>
        <w:t>Weltanschauung</w:t>
      </w:r>
      <w:r w:rsidRPr="005E4D79">
        <w:rPr>
          <w:rFonts w:cs="Times New Roman"/>
          <w:szCs w:val="24"/>
          <w:lang w:val="en-US"/>
        </w:rPr>
        <w:t>.</w:t>
      </w:r>
      <w:r w:rsidR="00C1483B">
        <w:rPr>
          <w:rFonts w:cs="Times New Roman"/>
          <w:szCs w:val="24"/>
          <w:lang w:val="en-US"/>
        </w:rPr>
        <w:t xml:space="preserve"> </w:t>
      </w:r>
      <w:r w:rsidRPr="005E4D79">
        <w:rPr>
          <w:rFonts w:cs="Times New Roman"/>
          <w:szCs w:val="24"/>
          <w:lang w:val="en-US"/>
        </w:rPr>
        <w:t>This forgets, however, that history itself is based on prejudices (or primary beliefs),</w:t>
      </w:r>
      <w:r w:rsidR="00C1483B">
        <w:rPr>
          <w:rFonts w:cs="Times New Roman"/>
          <w:szCs w:val="24"/>
          <w:lang w:val="en-US"/>
        </w:rPr>
        <w:t xml:space="preserve"> </w:t>
      </w:r>
      <w:r w:rsidRPr="005E4D79">
        <w:rPr>
          <w:rFonts w:cs="Times New Roman"/>
          <w:szCs w:val="24"/>
          <w:lang w:val="en-US"/>
        </w:rPr>
        <w:t>a fact which make this claim incoherent.</w:t>
      </w:r>
      <w:r w:rsidRPr="00EC32C0">
        <w:rPr>
          <w:rFonts w:cs="Times New Roman"/>
          <w:szCs w:val="24"/>
          <w:vertAlign w:val="superscript"/>
          <w:lang w:val="en-US"/>
        </w:rPr>
        <w:t>33</w:t>
      </w:r>
      <w:r w:rsidRPr="005E4D79">
        <w:rPr>
          <w:rFonts w:cs="Times New Roman"/>
          <w:szCs w:val="24"/>
          <w:lang w:val="en-US"/>
        </w:rPr>
        <w:t xml:space="preserve"> And there is no good</w:t>
      </w:r>
      <w:r>
        <w:rPr>
          <w:rFonts w:cs="Times New Roman"/>
          <w:szCs w:val="24"/>
          <w:lang w:val="en-US"/>
        </w:rPr>
        <w:t xml:space="preserve"> reason for accepting what Brad </w:t>
      </w:r>
      <w:r w:rsidRPr="005E4D79">
        <w:rPr>
          <w:rFonts w:cs="Times New Roman"/>
          <w:szCs w:val="24"/>
          <w:lang w:val="en-US"/>
        </w:rPr>
        <w:t>Gregory calls ‘dogmatic metaphysical naturalism’ as a default position for historians.</w:t>
      </w:r>
      <w:r w:rsidRPr="00EC32C0">
        <w:rPr>
          <w:rFonts w:cs="Times New Roman"/>
          <w:szCs w:val="24"/>
          <w:vertAlign w:val="superscript"/>
          <w:lang w:val="en-US"/>
        </w:rPr>
        <w:t>34</w:t>
      </w:r>
    </w:p>
    <w:p w:rsidR="00C1483B" w:rsidRPr="005E4D79" w:rsidRDefault="00C1483B" w:rsidP="00B80E0F">
      <w:pPr>
        <w:autoSpaceDE w:val="0"/>
        <w:autoSpaceDN w:val="0"/>
        <w:adjustRightInd w:val="0"/>
        <w:spacing w:after="0" w:line="240" w:lineRule="auto"/>
        <w:jc w:val="both"/>
        <w:rPr>
          <w:rFonts w:cs="Times New Roman"/>
          <w:szCs w:val="24"/>
          <w:lang w:val="en-US"/>
        </w:rPr>
      </w:pPr>
    </w:p>
    <w:p w:rsidR="005E4D79" w:rsidRDefault="005E4D79" w:rsidP="00C1483B">
      <w:pPr>
        <w:autoSpaceDE w:val="0"/>
        <w:autoSpaceDN w:val="0"/>
        <w:adjustRightInd w:val="0"/>
        <w:spacing w:after="0" w:line="240" w:lineRule="auto"/>
        <w:jc w:val="both"/>
        <w:rPr>
          <w:rFonts w:cs="Times New Roman"/>
          <w:szCs w:val="24"/>
          <w:lang w:val="en-US"/>
        </w:rPr>
      </w:pPr>
      <w:r w:rsidRPr="005E4D79">
        <w:rPr>
          <w:rFonts w:cs="Times New Roman"/>
          <w:szCs w:val="24"/>
          <w:lang w:val="en-US"/>
        </w:rPr>
        <w:lastRenderedPageBreak/>
        <w:t>From an historical point of view, the resurrection cannot be seen as implausible, and it has</w:t>
      </w:r>
      <w:r w:rsidR="00C1483B">
        <w:rPr>
          <w:rFonts w:cs="Times New Roman"/>
          <w:szCs w:val="24"/>
          <w:lang w:val="en-US"/>
        </w:rPr>
        <w:t xml:space="preserve"> </w:t>
      </w:r>
      <w:r w:rsidRPr="005E4D79">
        <w:rPr>
          <w:rFonts w:cs="Times New Roman"/>
          <w:szCs w:val="24"/>
          <w:lang w:val="en-US"/>
        </w:rPr>
        <w:t>strong defenders in current scholarship.</w:t>
      </w:r>
      <w:r w:rsidRPr="00EC32C0">
        <w:rPr>
          <w:rFonts w:cs="Times New Roman"/>
          <w:szCs w:val="24"/>
          <w:vertAlign w:val="superscript"/>
          <w:lang w:val="en-US"/>
        </w:rPr>
        <w:t>35</w:t>
      </w:r>
      <w:r w:rsidRPr="005E4D79">
        <w:rPr>
          <w:rFonts w:cs="Times New Roman"/>
          <w:szCs w:val="24"/>
          <w:lang w:val="en-US"/>
        </w:rPr>
        <w:t xml:space="preserve"> Over the past decade the</w:t>
      </w:r>
      <w:r>
        <w:rPr>
          <w:rFonts w:cs="Times New Roman"/>
          <w:szCs w:val="24"/>
          <w:lang w:val="en-US"/>
        </w:rPr>
        <w:t xml:space="preserve"> reliability of the Gospels and </w:t>
      </w:r>
      <w:r w:rsidRPr="005E4D79">
        <w:rPr>
          <w:rFonts w:cs="Times New Roman"/>
          <w:szCs w:val="24"/>
          <w:lang w:val="en-US"/>
        </w:rPr>
        <w:t>the credibility of miracles have been vigorously defended by scholars.</w:t>
      </w:r>
      <w:r w:rsidRPr="00EC32C0">
        <w:rPr>
          <w:rFonts w:cs="Times New Roman"/>
          <w:szCs w:val="24"/>
          <w:vertAlign w:val="superscript"/>
          <w:lang w:val="en-US"/>
        </w:rPr>
        <w:t>36</w:t>
      </w:r>
      <w:r w:rsidRPr="005E4D79">
        <w:rPr>
          <w:rFonts w:cs="Times New Roman"/>
          <w:szCs w:val="24"/>
          <w:lang w:val="en-US"/>
        </w:rPr>
        <w:t xml:space="preserve"> Of course if we had a</w:t>
      </w:r>
      <w:r>
        <w:rPr>
          <w:rFonts w:cs="Times New Roman"/>
          <w:szCs w:val="24"/>
          <w:lang w:val="en-US"/>
        </w:rPr>
        <w:t xml:space="preserve"> </w:t>
      </w:r>
      <w:r w:rsidRPr="005E4D79">
        <w:rPr>
          <w:rFonts w:cs="Times New Roman"/>
          <w:szCs w:val="24"/>
          <w:lang w:val="en-US"/>
        </w:rPr>
        <w:t>high level of certainty that after his crucifixion Jesus’ body was just ‘a corpse for the wild</w:t>
      </w:r>
      <w:r>
        <w:rPr>
          <w:rFonts w:cs="Times New Roman"/>
          <w:szCs w:val="24"/>
          <w:lang w:val="en-US"/>
        </w:rPr>
        <w:t xml:space="preserve"> </w:t>
      </w:r>
      <w:r w:rsidRPr="005E4D79">
        <w:rPr>
          <w:rFonts w:cs="Times New Roman"/>
          <w:szCs w:val="24"/>
          <w:lang w:val="en-US"/>
        </w:rPr>
        <w:t>beasts’</w:t>
      </w:r>
      <w:proofErr w:type="gramStart"/>
      <w:r w:rsidRPr="005E4D79">
        <w:rPr>
          <w:rFonts w:cs="Times New Roman"/>
          <w:szCs w:val="24"/>
          <w:lang w:val="en-US"/>
        </w:rPr>
        <w:t>,</w:t>
      </w:r>
      <w:r w:rsidRPr="00EC32C0">
        <w:rPr>
          <w:rFonts w:cs="Times New Roman"/>
          <w:szCs w:val="24"/>
          <w:vertAlign w:val="superscript"/>
          <w:lang w:val="en-US"/>
        </w:rPr>
        <w:t>37</w:t>
      </w:r>
      <w:proofErr w:type="gramEnd"/>
      <w:r w:rsidRPr="005E4D79">
        <w:rPr>
          <w:rFonts w:cs="Times New Roman"/>
          <w:szCs w:val="24"/>
          <w:lang w:val="en-US"/>
        </w:rPr>
        <w:t xml:space="preserve"> this would mean that the TS could not be the burial cloth of Jesus. But this interpretation</w:t>
      </w:r>
      <w:r>
        <w:rPr>
          <w:rFonts w:cs="Times New Roman"/>
          <w:szCs w:val="24"/>
          <w:lang w:val="en-US"/>
        </w:rPr>
        <w:t xml:space="preserve"> </w:t>
      </w:r>
      <w:r w:rsidRPr="005E4D79">
        <w:rPr>
          <w:rFonts w:cs="Times New Roman"/>
          <w:szCs w:val="24"/>
          <w:lang w:val="en-US"/>
        </w:rPr>
        <w:t>is far from compelling to the majority of specialists. It therefore cannot be assumed that</w:t>
      </w:r>
      <w:r>
        <w:rPr>
          <w:rFonts w:cs="Times New Roman"/>
          <w:szCs w:val="24"/>
          <w:lang w:val="en-US"/>
        </w:rPr>
        <w:t xml:space="preserve"> </w:t>
      </w:r>
      <w:r w:rsidRPr="005E4D79">
        <w:rPr>
          <w:rFonts w:cs="Times New Roman"/>
          <w:szCs w:val="24"/>
          <w:lang w:val="en-US"/>
        </w:rPr>
        <w:t>the resurrection is implausible.</w:t>
      </w:r>
    </w:p>
    <w:p w:rsidR="00EC32C0" w:rsidRPr="005E4D79" w:rsidRDefault="00EC32C0" w:rsidP="00B80E0F">
      <w:pPr>
        <w:autoSpaceDE w:val="0"/>
        <w:autoSpaceDN w:val="0"/>
        <w:adjustRightInd w:val="0"/>
        <w:spacing w:after="0" w:line="240" w:lineRule="auto"/>
        <w:jc w:val="both"/>
        <w:rPr>
          <w:rFonts w:cs="Times New Roman"/>
          <w:szCs w:val="24"/>
          <w:lang w:val="en-US"/>
        </w:rPr>
      </w:pPr>
    </w:p>
    <w:p w:rsidR="005E4D79" w:rsidRDefault="005E4D79" w:rsidP="00B80E0F">
      <w:pPr>
        <w:autoSpaceDE w:val="0"/>
        <w:autoSpaceDN w:val="0"/>
        <w:adjustRightInd w:val="0"/>
        <w:spacing w:after="0" w:line="240" w:lineRule="auto"/>
        <w:jc w:val="both"/>
        <w:rPr>
          <w:rFonts w:cs="Times New Roman"/>
          <w:szCs w:val="24"/>
          <w:lang w:val="en-US"/>
        </w:rPr>
      </w:pPr>
      <w:r w:rsidRPr="005E4D79">
        <w:rPr>
          <w:rFonts w:cs="Times New Roman"/>
          <w:szCs w:val="24"/>
          <w:lang w:val="en-US"/>
        </w:rPr>
        <w:t>Since the RH implies that the image visible on the TS is ‘printed’ on a first-century Palestine</w:t>
      </w:r>
      <w:r w:rsidR="00C1483B">
        <w:rPr>
          <w:rFonts w:cs="Times New Roman"/>
          <w:szCs w:val="24"/>
          <w:lang w:val="en-US"/>
        </w:rPr>
        <w:t xml:space="preserve"> </w:t>
      </w:r>
      <w:r w:rsidRPr="005E4D79">
        <w:rPr>
          <w:rFonts w:cs="Times New Roman"/>
          <w:szCs w:val="24"/>
          <w:lang w:val="en-US"/>
        </w:rPr>
        <w:t>artifact, we now discuss the evidence for this given the historical data for the TS. Although</w:t>
      </w:r>
      <w:r w:rsidR="00B80E0F">
        <w:rPr>
          <w:rFonts w:cs="Times New Roman"/>
          <w:szCs w:val="24"/>
          <w:lang w:val="en-US"/>
        </w:rPr>
        <w:t xml:space="preserve"> </w:t>
      </w:r>
      <w:r w:rsidRPr="005E4D79">
        <w:rPr>
          <w:rFonts w:cs="Times New Roman"/>
          <w:szCs w:val="24"/>
          <w:lang w:val="en-US"/>
        </w:rPr>
        <w:t>historical bedrock only goes back as far as 1390, one cannot say that the probability of the</w:t>
      </w:r>
      <w:r w:rsidR="00B80E0F">
        <w:rPr>
          <w:rFonts w:cs="Times New Roman"/>
          <w:szCs w:val="24"/>
          <w:lang w:val="en-US"/>
        </w:rPr>
        <w:t xml:space="preserve"> </w:t>
      </w:r>
      <w:r w:rsidRPr="005E4D79">
        <w:rPr>
          <w:rFonts w:cs="Times New Roman"/>
          <w:szCs w:val="24"/>
          <w:lang w:val="en-US"/>
        </w:rPr>
        <w:t>existence of earlier sources is low.</w:t>
      </w:r>
      <w:r w:rsidRPr="00EC32C0">
        <w:rPr>
          <w:rFonts w:cs="Times New Roman"/>
          <w:szCs w:val="24"/>
          <w:vertAlign w:val="superscript"/>
          <w:lang w:val="en-US"/>
        </w:rPr>
        <w:t>38</w:t>
      </w:r>
      <w:r w:rsidR="00EC32C0">
        <w:rPr>
          <w:rFonts w:cs="Times New Roman"/>
          <w:szCs w:val="24"/>
          <w:lang w:val="en-US"/>
        </w:rPr>
        <w:t xml:space="preserve"> </w:t>
      </w:r>
      <w:r w:rsidRPr="005E4D79">
        <w:rPr>
          <w:rFonts w:cs="Times New Roman"/>
          <w:szCs w:val="24"/>
          <w:lang w:val="en-US"/>
        </w:rPr>
        <w:t>We observe that the TS is made of good quality linen, and</w:t>
      </w:r>
      <w:r>
        <w:rPr>
          <w:rFonts w:cs="Times New Roman"/>
          <w:szCs w:val="24"/>
          <w:lang w:val="en-US"/>
        </w:rPr>
        <w:t xml:space="preserve"> </w:t>
      </w:r>
      <w:r w:rsidRPr="005E4D79">
        <w:rPr>
          <w:rFonts w:cs="Times New Roman"/>
          <w:szCs w:val="24"/>
          <w:lang w:val="en-US"/>
        </w:rPr>
        <w:t>that it has survived at least since 1390 through many trials (fires, ostensions, etc.). These</w:t>
      </w:r>
      <w:r w:rsidR="00B80E0F">
        <w:rPr>
          <w:rFonts w:cs="Times New Roman"/>
          <w:szCs w:val="24"/>
          <w:lang w:val="en-US"/>
        </w:rPr>
        <w:t xml:space="preserve"> </w:t>
      </w:r>
      <w:r w:rsidRPr="005E4D79">
        <w:rPr>
          <w:rFonts w:cs="Times New Roman"/>
          <w:szCs w:val="24"/>
          <w:lang w:val="en-US"/>
        </w:rPr>
        <w:t xml:space="preserve">qualities seem compatible with the story of Joseph of </w:t>
      </w:r>
      <w:proofErr w:type="spellStart"/>
      <w:r w:rsidRPr="005E4D79">
        <w:rPr>
          <w:rFonts w:cs="Times New Roman"/>
          <w:szCs w:val="24"/>
          <w:lang w:val="en-US"/>
        </w:rPr>
        <w:t>Arimathea</w:t>
      </w:r>
      <w:proofErr w:type="spellEnd"/>
      <w:r w:rsidRPr="005E4D79">
        <w:rPr>
          <w:rFonts w:cs="Times New Roman"/>
          <w:szCs w:val="24"/>
          <w:lang w:val="en-US"/>
        </w:rPr>
        <w:t xml:space="preserve"> as written in the Gospels. The</w:t>
      </w:r>
      <w:r>
        <w:rPr>
          <w:rFonts w:cs="Times New Roman"/>
          <w:szCs w:val="24"/>
          <w:lang w:val="en-US"/>
        </w:rPr>
        <w:t xml:space="preserve"> </w:t>
      </w:r>
      <w:r w:rsidRPr="005E4D79">
        <w:rPr>
          <w:rFonts w:cs="Times New Roman"/>
          <w:szCs w:val="24"/>
          <w:lang w:val="en-US"/>
        </w:rPr>
        <w:t>fact that textiles from Masada have been discovered shows that conservation from first-century</w:t>
      </w:r>
      <w:r>
        <w:rPr>
          <w:rFonts w:cs="Times New Roman"/>
          <w:szCs w:val="24"/>
          <w:lang w:val="en-US"/>
        </w:rPr>
        <w:t xml:space="preserve"> </w:t>
      </w:r>
      <w:r w:rsidRPr="005E4D79">
        <w:rPr>
          <w:rFonts w:cs="Times New Roman"/>
          <w:szCs w:val="24"/>
          <w:lang w:val="en-US"/>
        </w:rPr>
        <w:t>Palestine is not impossible.</w:t>
      </w:r>
      <w:r w:rsidRPr="00EC32C0">
        <w:rPr>
          <w:rFonts w:cs="Times New Roman"/>
          <w:szCs w:val="24"/>
          <w:vertAlign w:val="superscript"/>
          <w:lang w:val="en-US"/>
        </w:rPr>
        <w:t>39</w:t>
      </w:r>
      <w:r w:rsidRPr="005E4D79">
        <w:rPr>
          <w:rFonts w:cs="Times New Roman"/>
          <w:szCs w:val="24"/>
          <w:lang w:val="en-US"/>
        </w:rPr>
        <w:t xml:space="preserve"> </w:t>
      </w:r>
      <w:proofErr w:type="gramStart"/>
      <w:r w:rsidRPr="005E4D79">
        <w:rPr>
          <w:rFonts w:cs="Times New Roman"/>
          <w:szCs w:val="24"/>
          <w:lang w:val="en-US"/>
        </w:rPr>
        <w:t>An</w:t>
      </w:r>
      <w:proofErr w:type="gramEnd"/>
      <w:r w:rsidRPr="005E4D79">
        <w:rPr>
          <w:rFonts w:cs="Times New Roman"/>
          <w:szCs w:val="24"/>
          <w:lang w:val="en-US"/>
        </w:rPr>
        <w:t xml:space="preserve"> improvement in our knowledge in this field of research would</w:t>
      </w:r>
      <w:r>
        <w:rPr>
          <w:rFonts w:cs="Times New Roman"/>
          <w:szCs w:val="24"/>
          <w:lang w:val="en-US"/>
        </w:rPr>
        <w:t xml:space="preserve"> </w:t>
      </w:r>
      <w:r w:rsidRPr="005E4D79">
        <w:rPr>
          <w:rFonts w:cs="Times New Roman"/>
          <w:szCs w:val="24"/>
          <w:lang w:val="en-US"/>
        </w:rPr>
        <w:t>perhaps allow us to judge whether the manufacture of a similar shroud in the region of</w:t>
      </w:r>
      <w:r>
        <w:rPr>
          <w:rFonts w:cs="Times New Roman"/>
          <w:szCs w:val="24"/>
          <w:lang w:val="en-US"/>
        </w:rPr>
        <w:t xml:space="preserve"> </w:t>
      </w:r>
      <w:r w:rsidRPr="005E4D79">
        <w:rPr>
          <w:rFonts w:cs="Times New Roman"/>
          <w:szCs w:val="24"/>
          <w:lang w:val="en-US"/>
        </w:rPr>
        <w:t>Jerusalem was possible.</w:t>
      </w:r>
      <w:r w:rsidRPr="00EC32C0">
        <w:rPr>
          <w:rFonts w:cs="Times New Roman"/>
          <w:szCs w:val="24"/>
          <w:vertAlign w:val="superscript"/>
          <w:lang w:val="en-US"/>
        </w:rPr>
        <w:t>40</w:t>
      </w:r>
    </w:p>
    <w:p w:rsidR="005E4D79" w:rsidRPr="005E4D79" w:rsidRDefault="005E4D79" w:rsidP="00B80E0F">
      <w:pPr>
        <w:autoSpaceDE w:val="0"/>
        <w:autoSpaceDN w:val="0"/>
        <w:adjustRightInd w:val="0"/>
        <w:spacing w:after="0" w:line="240" w:lineRule="auto"/>
        <w:jc w:val="both"/>
        <w:rPr>
          <w:rFonts w:cs="Times New Roman"/>
          <w:szCs w:val="24"/>
          <w:lang w:val="en-US"/>
        </w:rPr>
      </w:pPr>
    </w:p>
    <w:p w:rsidR="005E4D79" w:rsidRPr="005E4D79" w:rsidRDefault="005E4D79" w:rsidP="005E4D79">
      <w:pPr>
        <w:autoSpaceDE w:val="0"/>
        <w:autoSpaceDN w:val="0"/>
        <w:adjustRightInd w:val="0"/>
        <w:spacing w:after="0" w:line="240" w:lineRule="auto"/>
        <w:rPr>
          <w:rFonts w:cs="Times New Roman"/>
          <w:szCs w:val="24"/>
          <w:lang w:val="en-US"/>
        </w:rPr>
      </w:pPr>
      <w:r w:rsidRPr="005E4D79">
        <w:rPr>
          <w:rFonts w:cs="Times New Roman"/>
          <w:szCs w:val="24"/>
          <w:lang w:val="en-US"/>
        </w:rPr>
        <w:t>The plausibility of the Resurrection and the plausibility of the TS being a first-century</w:t>
      </w:r>
    </w:p>
    <w:p w:rsidR="005E4D79" w:rsidRPr="00EC32C0" w:rsidRDefault="005E4D79" w:rsidP="00EC32C0">
      <w:pPr>
        <w:autoSpaceDE w:val="0"/>
        <w:autoSpaceDN w:val="0"/>
        <w:adjustRightInd w:val="0"/>
        <w:spacing w:after="0" w:line="240" w:lineRule="auto"/>
        <w:rPr>
          <w:rFonts w:cs="Times New Roman"/>
          <w:szCs w:val="24"/>
          <w:lang w:val="en-US"/>
        </w:rPr>
      </w:pPr>
      <w:r w:rsidRPr="005E4D79">
        <w:rPr>
          <w:rFonts w:cs="Times New Roman"/>
          <w:szCs w:val="24"/>
          <w:lang w:val="en-US"/>
        </w:rPr>
        <w:t>Palestine artefact, put together in the RH, seem sufficient to the data.</w:t>
      </w:r>
    </w:p>
    <w:p w:rsidR="005E4D79" w:rsidRPr="005E4D79" w:rsidRDefault="005E4D79" w:rsidP="00B80E0F">
      <w:pPr>
        <w:pStyle w:val="Titre3"/>
        <w:rPr>
          <w:i/>
          <w:iCs/>
          <w:lang w:val="en-US"/>
        </w:rPr>
      </w:pPr>
      <w:r w:rsidRPr="005E4D79">
        <w:rPr>
          <w:i/>
          <w:iCs/>
          <w:lang w:val="en-US"/>
        </w:rPr>
        <w:t>ii) Explanatory Scope</w:t>
      </w:r>
    </w:p>
    <w:p w:rsidR="005E4D79" w:rsidRDefault="005E4D79" w:rsidP="00EC32C0">
      <w:pPr>
        <w:autoSpaceDE w:val="0"/>
        <w:autoSpaceDN w:val="0"/>
        <w:adjustRightInd w:val="0"/>
        <w:spacing w:after="0" w:line="240" w:lineRule="auto"/>
        <w:jc w:val="both"/>
        <w:rPr>
          <w:rFonts w:cs="Times New Roman"/>
          <w:szCs w:val="24"/>
          <w:lang w:val="en-US"/>
        </w:rPr>
      </w:pPr>
      <w:r w:rsidRPr="005E4D79">
        <w:rPr>
          <w:rFonts w:cs="Times New Roman"/>
          <w:szCs w:val="24"/>
          <w:lang w:val="en-US"/>
        </w:rPr>
        <w:t>An uncontestable fact that goes against RH is A33: ‘[although] anatomical details are generally</w:t>
      </w:r>
      <w:r>
        <w:rPr>
          <w:rFonts w:cs="Times New Roman"/>
          <w:szCs w:val="24"/>
          <w:lang w:val="en-US"/>
        </w:rPr>
        <w:t xml:space="preserve"> </w:t>
      </w:r>
      <w:r w:rsidRPr="005E4D79">
        <w:rPr>
          <w:rFonts w:cs="Times New Roman"/>
          <w:szCs w:val="24"/>
          <w:lang w:val="en-US"/>
        </w:rPr>
        <w:t>in close agreement with standard human-body measurement, some measurements made on the</w:t>
      </w:r>
      <w:r>
        <w:rPr>
          <w:rFonts w:cs="Times New Roman"/>
          <w:szCs w:val="24"/>
          <w:lang w:val="en-US"/>
        </w:rPr>
        <w:t xml:space="preserve"> </w:t>
      </w:r>
      <w:r w:rsidRPr="005E4D79">
        <w:rPr>
          <w:rFonts w:cs="Times New Roman"/>
          <w:szCs w:val="24"/>
          <w:lang w:val="en-US"/>
        </w:rPr>
        <w:t>Shroud image, such as hands, calves and torso, do not agree with anthropological standards’. A</w:t>
      </w:r>
      <w:r>
        <w:rPr>
          <w:rFonts w:cs="Times New Roman"/>
          <w:szCs w:val="24"/>
          <w:lang w:val="en-US"/>
        </w:rPr>
        <w:t xml:space="preserve"> </w:t>
      </w:r>
      <w:r w:rsidRPr="005E4D79">
        <w:rPr>
          <w:rFonts w:cs="Times New Roman"/>
          <w:szCs w:val="24"/>
          <w:lang w:val="en-US"/>
        </w:rPr>
        <w:t>explanation of this fact could be given by including the B elements, specifically B24 (‘Image</w:t>
      </w:r>
      <w:r>
        <w:rPr>
          <w:rFonts w:cs="Times New Roman"/>
          <w:szCs w:val="24"/>
          <w:lang w:val="en-US"/>
        </w:rPr>
        <w:t xml:space="preserve"> </w:t>
      </w:r>
      <w:r w:rsidRPr="005E4D79">
        <w:rPr>
          <w:rFonts w:cs="Times New Roman"/>
          <w:szCs w:val="24"/>
          <w:lang w:val="en-US"/>
        </w:rPr>
        <w:t>distortions of hands, calves and torso on the TS of [</w:t>
      </w:r>
      <w:r w:rsidRPr="005E4D79">
        <w:rPr>
          <w:rFonts w:cs="Times New Roman"/>
          <w:i/>
          <w:iCs/>
          <w:szCs w:val="24"/>
          <w:lang w:val="en-US"/>
        </w:rPr>
        <w:t>sic</w:t>
      </w:r>
      <w:r w:rsidRPr="005E4D79">
        <w:rPr>
          <w:rFonts w:cs="Times New Roman"/>
          <w:szCs w:val="24"/>
          <w:lang w:val="en-US"/>
        </w:rPr>
        <w:t>] are very close to those o</w:t>
      </w:r>
      <w:r>
        <w:rPr>
          <w:rFonts w:cs="Times New Roman"/>
          <w:szCs w:val="24"/>
          <w:lang w:val="en-US"/>
        </w:rPr>
        <w:t xml:space="preserve">btained by a man </w:t>
      </w:r>
      <w:r w:rsidRPr="005E4D79">
        <w:rPr>
          <w:rFonts w:cs="Times New Roman"/>
          <w:szCs w:val="24"/>
          <w:lang w:val="en-US"/>
        </w:rPr>
        <w:t>enveloped on [</w:t>
      </w:r>
      <w:r w:rsidRPr="005E4D79">
        <w:rPr>
          <w:rFonts w:cs="Times New Roman"/>
          <w:i/>
          <w:iCs/>
          <w:szCs w:val="24"/>
          <w:lang w:val="en-US"/>
        </w:rPr>
        <w:t>sic</w:t>
      </w:r>
      <w:r w:rsidRPr="005E4D79">
        <w:rPr>
          <w:rFonts w:cs="Times New Roman"/>
          <w:szCs w:val="24"/>
          <w:lang w:val="en-US"/>
        </w:rPr>
        <w:t>] a sheet’), and also all the elements relating to the idea that the TS contained</w:t>
      </w:r>
      <w:r>
        <w:rPr>
          <w:rFonts w:cs="Times New Roman"/>
          <w:szCs w:val="24"/>
          <w:lang w:val="en-US"/>
        </w:rPr>
        <w:t xml:space="preserve"> </w:t>
      </w:r>
      <w:r w:rsidRPr="005E4D79">
        <w:rPr>
          <w:rFonts w:cs="Times New Roman"/>
          <w:szCs w:val="24"/>
          <w:lang w:val="en-US"/>
        </w:rPr>
        <w:t>a dead body (from B8 to B32). The Minimal Facts approach we adopt here indicates at least a</w:t>
      </w:r>
      <w:r>
        <w:rPr>
          <w:rFonts w:cs="Times New Roman"/>
          <w:szCs w:val="24"/>
          <w:lang w:val="en-US"/>
        </w:rPr>
        <w:t xml:space="preserve"> </w:t>
      </w:r>
      <w:r w:rsidRPr="005E4D79">
        <w:rPr>
          <w:rFonts w:cs="Times New Roman"/>
          <w:szCs w:val="24"/>
          <w:lang w:val="en-US"/>
        </w:rPr>
        <w:t>necessary call for new scientific studies. Since 2010 and the publication of Fanti’s list, new</w:t>
      </w:r>
      <w:r>
        <w:rPr>
          <w:rFonts w:cs="Times New Roman"/>
          <w:szCs w:val="24"/>
          <w:lang w:val="en-US"/>
        </w:rPr>
        <w:t xml:space="preserve"> </w:t>
      </w:r>
      <w:r w:rsidRPr="005E4D79">
        <w:rPr>
          <w:rFonts w:cs="Times New Roman"/>
          <w:szCs w:val="24"/>
          <w:lang w:val="en-US"/>
        </w:rPr>
        <w:t>peer-reviewed articles have confirmed this hypothesis.</w:t>
      </w:r>
      <w:r w:rsidRPr="00EC32C0">
        <w:rPr>
          <w:rFonts w:cs="Times New Roman"/>
          <w:szCs w:val="24"/>
          <w:vertAlign w:val="superscript"/>
          <w:lang w:val="en-US"/>
        </w:rPr>
        <w:t>41</w:t>
      </w:r>
      <w:r w:rsidRPr="005E4D79">
        <w:rPr>
          <w:rFonts w:cs="Times New Roman"/>
          <w:szCs w:val="24"/>
          <w:lang w:val="en-US"/>
        </w:rPr>
        <w:t xml:space="preserve"> We note that it is so likely that the TS</w:t>
      </w:r>
      <w:r w:rsidR="00113CF5">
        <w:rPr>
          <w:rFonts w:cs="Times New Roman"/>
          <w:szCs w:val="24"/>
          <w:lang w:val="en-US"/>
        </w:rPr>
        <w:t xml:space="preserve"> </w:t>
      </w:r>
      <w:r w:rsidRPr="005E4D79">
        <w:rPr>
          <w:rFonts w:cs="Times New Roman"/>
          <w:szCs w:val="24"/>
          <w:lang w:val="en-US"/>
        </w:rPr>
        <w:t>contained a human body that Garlaschelli used one (but not for the head) in his own experiment.</w:t>
      </w:r>
    </w:p>
    <w:p w:rsidR="00EC32C0" w:rsidRPr="005E4D79" w:rsidRDefault="00EC32C0" w:rsidP="00EC32C0">
      <w:pPr>
        <w:autoSpaceDE w:val="0"/>
        <w:autoSpaceDN w:val="0"/>
        <w:adjustRightInd w:val="0"/>
        <w:spacing w:after="0" w:line="240" w:lineRule="auto"/>
        <w:jc w:val="both"/>
        <w:rPr>
          <w:rFonts w:cs="Times New Roman"/>
          <w:szCs w:val="24"/>
          <w:lang w:val="en-US"/>
        </w:rPr>
      </w:pPr>
    </w:p>
    <w:p w:rsidR="005E4D79" w:rsidRDefault="005E4D79" w:rsidP="00EC32C0">
      <w:pPr>
        <w:autoSpaceDE w:val="0"/>
        <w:autoSpaceDN w:val="0"/>
        <w:adjustRightInd w:val="0"/>
        <w:spacing w:after="0" w:line="240" w:lineRule="auto"/>
        <w:jc w:val="both"/>
        <w:rPr>
          <w:rFonts w:cs="Times New Roman"/>
          <w:szCs w:val="24"/>
          <w:lang w:val="en-US"/>
        </w:rPr>
      </w:pPr>
      <w:r w:rsidRPr="005E4D79">
        <w:rPr>
          <w:rFonts w:cs="Times New Roman"/>
          <w:szCs w:val="24"/>
          <w:lang w:val="en-US"/>
        </w:rPr>
        <w:t>The RH, unlike the GH, takes fully into account the presence of blood on the TS.</w:t>
      </w:r>
    </w:p>
    <w:p w:rsidR="00113CF5" w:rsidRDefault="00113CF5" w:rsidP="005E4D79">
      <w:pPr>
        <w:autoSpaceDE w:val="0"/>
        <w:autoSpaceDN w:val="0"/>
        <w:adjustRightInd w:val="0"/>
        <w:spacing w:after="0" w:line="240" w:lineRule="auto"/>
        <w:rPr>
          <w:rFonts w:cs="Times New Roman"/>
          <w:szCs w:val="24"/>
          <w:lang w:val="en-US"/>
        </w:rPr>
      </w:pPr>
    </w:p>
    <w:p w:rsidR="00113CF5" w:rsidRPr="00113CF5" w:rsidRDefault="00113CF5" w:rsidP="00B80E0F">
      <w:pPr>
        <w:pStyle w:val="Titre3"/>
        <w:rPr>
          <w:lang w:val="en-US"/>
        </w:rPr>
      </w:pPr>
      <w:r w:rsidRPr="00113CF5">
        <w:rPr>
          <w:lang w:val="en-US"/>
        </w:rPr>
        <w:t>iii) Explanatory Power</w:t>
      </w:r>
    </w:p>
    <w:p w:rsidR="00113CF5" w:rsidRPr="00EC32C0"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The process that would lead to a resurrection event is u</w:t>
      </w:r>
      <w:r w:rsidR="00C1483B">
        <w:rPr>
          <w:rFonts w:cs="Times New Roman"/>
          <w:szCs w:val="24"/>
          <w:lang w:val="en-US"/>
        </w:rPr>
        <w:t xml:space="preserve">ncertain. If the TS is our only </w:t>
      </w:r>
      <w:r w:rsidRPr="00113CF5">
        <w:rPr>
          <w:rFonts w:cs="Times New Roman"/>
          <w:szCs w:val="24"/>
          <w:lang w:val="en-US"/>
        </w:rPr>
        <w:t>testimony</w:t>
      </w:r>
      <w:r>
        <w:rPr>
          <w:rFonts w:cs="Times New Roman"/>
          <w:szCs w:val="24"/>
          <w:lang w:val="en-US"/>
        </w:rPr>
        <w:t xml:space="preserve"> </w:t>
      </w:r>
      <w:r w:rsidRPr="00113CF5">
        <w:rPr>
          <w:rFonts w:cs="Times New Roman"/>
          <w:szCs w:val="24"/>
          <w:lang w:val="en-US"/>
        </w:rPr>
        <w:t>from the instant of resurrection, our current</w:t>
      </w:r>
      <w:r w:rsidR="00C1483B">
        <w:rPr>
          <w:rFonts w:cs="Times New Roman"/>
          <w:szCs w:val="24"/>
          <w:lang w:val="en-US"/>
        </w:rPr>
        <w:t xml:space="preserve"> knowledge does not allow us to </w:t>
      </w:r>
      <w:r w:rsidRPr="00113CF5">
        <w:rPr>
          <w:rFonts w:cs="Times New Roman"/>
          <w:szCs w:val="24"/>
          <w:lang w:val="en-US"/>
        </w:rPr>
        <w:t>indicate what kind</w:t>
      </w:r>
      <w:r>
        <w:rPr>
          <w:rFonts w:cs="Times New Roman"/>
          <w:szCs w:val="24"/>
          <w:lang w:val="en-US"/>
        </w:rPr>
        <w:t xml:space="preserve"> </w:t>
      </w:r>
      <w:r w:rsidRPr="00113CF5">
        <w:rPr>
          <w:rFonts w:cs="Times New Roman"/>
          <w:szCs w:val="24"/>
          <w:lang w:val="en-US"/>
        </w:rPr>
        <w:t>of process created this image on the sheet, an</w:t>
      </w:r>
      <w:r w:rsidR="00C1483B">
        <w:rPr>
          <w:rFonts w:cs="Times New Roman"/>
          <w:szCs w:val="24"/>
          <w:lang w:val="en-US"/>
        </w:rPr>
        <w:t xml:space="preserve">d when it appeared – that is to </w:t>
      </w:r>
      <w:r w:rsidRPr="00113CF5">
        <w:rPr>
          <w:rFonts w:cs="Times New Roman"/>
          <w:szCs w:val="24"/>
          <w:lang w:val="en-US"/>
        </w:rPr>
        <w:t>say, could it have</w:t>
      </w:r>
      <w:r>
        <w:rPr>
          <w:rFonts w:cs="Times New Roman"/>
          <w:szCs w:val="24"/>
          <w:lang w:val="en-US"/>
        </w:rPr>
        <w:t xml:space="preserve"> </w:t>
      </w:r>
      <w:r w:rsidRPr="00113CF5">
        <w:rPr>
          <w:rFonts w:cs="Times New Roman"/>
          <w:szCs w:val="24"/>
          <w:lang w:val="en-US"/>
        </w:rPr>
        <w:t>been a latent image as some scholars suggest?</w:t>
      </w:r>
      <w:r w:rsidRPr="00EC32C0">
        <w:rPr>
          <w:rFonts w:cs="Times New Roman"/>
          <w:szCs w:val="24"/>
          <w:vertAlign w:val="superscript"/>
          <w:lang w:val="en-US"/>
        </w:rPr>
        <w:t>42</w:t>
      </w:r>
    </w:p>
    <w:p w:rsidR="00113CF5" w:rsidRPr="00113CF5" w:rsidRDefault="00113CF5" w:rsidP="00C1483B">
      <w:pPr>
        <w:pStyle w:val="Titre3"/>
        <w:jc w:val="both"/>
        <w:rPr>
          <w:i/>
          <w:iCs/>
          <w:lang w:val="en-US"/>
        </w:rPr>
      </w:pPr>
      <w:proofErr w:type="gramStart"/>
      <w:r w:rsidRPr="00113CF5">
        <w:rPr>
          <w:i/>
          <w:iCs/>
          <w:lang w:val="en-US"/>
        </w:rPr>
        <w:t>iv) Less</w:t>
      </w:r>
      <w:proofErr w:type="gramEnd"/>
      <w:r w:rsidRPr="00113CF5">
        <w:rPr>
          <w:i/>
          <w:iCs/>
          <w:lang w:val="en-US"/>
        </w:rPr>
        <w:t xml:space="preserve"> Ad Hoc</w:t>
      </w:r>
    </w:p>
    <w:p w:rsidR="00113CF5" w:rsidRP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 xml:space="preserve">The RH is less </w:t>
      </w:r>
      <w:r w:rsidRPr="00113CF5">
        <w:rPr>
          <w:rFonts w:cs="Times New Roman"/>
          <w:i/>
          <w:iCs/>
          <w:szCs w:val="24"/>
          <w:lang w:val="en-US"/>
        </w:rPr>
        <w:t xml:space="preserve">ad hoc </w:t>
      </w:r>
      <w:r w:rsidRPr="00113CF5">
        <w:rPr>
          <w:rFonts w:cs="Times New Roman"/>
          <w:szCs w:val="24"/>
          <w:lang w:val="en-US"/>
        </w:rPr>
        <w:t>than the GH to the extent as the RH is not dependent on the ‘laws of</w:t>
      </w:r>
      <w:r w:rsidR="00C1483B">
        <w:rPr>
          <w:rFonts w:cs="Times New Roman"/>
          <w:szCs w:val="24"/>
          <w:lang w:val="en-US"/>
        </w:rPr>
        <w:t xml:space="preserve"> </w:t>
      </w:r>
      <w:r w:rsidRPr="00113CF5">
        <w:rPr>
          <w:rFonts w:cs="Times New Roman"/>
          <w:szCs w:val="24"/>
          <w:lang w:val="en-US"/>
        </w:rPr>
        <w:t>nature’ and invokes directly an intervention by God. Therefore, once one admits that an</w:t>
      </w:r>
      <w:r w:rsidR="00C1483B">
        <w:rPr>
          <w:rFonts w:cs="Times New Roman"/>
          <w:szCs w:val="24"/>
          <w:lang w:val="en-US"/>
        </w:rPr>
        <w:t xml:space="preserve"> </w:t>
      </w:r>
      <w:r w:rsidRPr="00113CF5">
        <w:rPr>
          <w:rFonts w:cs="Times New Roman"/>
          <w:szCs w:val="24"/>
          <w:lang w:val="en-US"/>
        </w:rPr>
        <w:t xml:space="preserve">intervention of God is not impossible </w:t>
      </w:r>
      <w:r w:rsidRPr="00113CF5">
        <w:rPr>
          <w:rFonts w:cs="Times New Roman"/>
          <w:i/>
          <w:iCs/>
          <w:szCs w:val="24"/>
          <w:lang w:val="en-US"/>
        </w:rPr>
        <w:t>a priori</w:t>
      </w:r>
      <w:r w:rsidRPr="00113CF5">
        <w:rPr>
          <w:rFonts w:cs="Times New Roman"/>
          <w:szCs w:val="24"/>
          <w:lang w:val="en-US"/>
        </w:rPr>
        <w:t>, and because Jesus, according to the consensus</w:t>
      </w:r>
      <w:r w:rsidR="00C1483B">
        <w:rPr>
          <w:rFonts w:cs="Times New Roman"/>
          <w:szCs w:val="24"/>
          <w:lang w:val="en-US"/>
        </w:rPr>
        <w:t xml:space="preserve"> </w:t>
      </w:r>
      <w:r w:rsidRPr="00113CF5">
        <w:rPr>
          <w:rFonts w:cs="Times New Roman"/>
          <w:szCs w:val="24"/>
          <w:lang w:val="en-US"/>
        </w:rPr>
        <w:t>of scholarship, announced that he was an agent of God,</w:t>
      </w:r>
      <w:r w:rsidRPr="00EC32C0">
        <w:rPr>
          <w:rFonts w:cs="Times New Roman"/>
          <w:szCs w:val="24"/>
          <w:vertAlign w:val="superscript"/>
          <w:lang w:val="en-US"/>
        </w:rPr>
        <w:t>43</w:t>
      </w:r>
      <w:r w:rsidRPr="00113CF5">
        <w:rPr>
          <w:rFonts w:cs="Times New Roman"/>
          <w:szCs w:val="24"/>
          <w:lang w:val="en-US"/>
        </w:rPr>
        <w:t xml:space="preserve"> the RH appears less </w:t>
      </w:r>
      <w:r w:rsidRPr="00113CF5">
        <w:rPr>
          <w:rFonts w:cs="Times New Roman"/>
          <w:i/>
          <w:iCs/>
          <w:szCs w:val="24"/>
          <w:lang w:val="en-US"/>
        </w:rPr>
        <w:t xml:space="preserve">ad hoc </w:t>
      </w:r>
      <w:r w:rsidRPr="00113CF5">
        <w:rPr>
          <w:rFonts w:cs="Times New Roman"/>
          <w:szCs w:val="24"/>
          <w:lang w:val="en-US"/>
        </w:rPr>
        <w:t>than the</w:t>
      </w:r>
      <w:r w:rsidR="00C1483B">
        <w:rPr>
          <w:rFonts w:cs="Times New Roman"/>
          <w:szCs w:val="24"/>
          <w:lang w:val="en-US"/>
        </w:rPr>
        <w:t xml:space="preserve"> </w:t>
      </w:r>
      <w:r w:rsidRPr="00113CF5">
        <w:rPr>
          <w:rFonts w:cs="Times New Roman"/>
          <w:szCs w:val="24"/>
          <w:lang w:val="en-US"/>
        </w:rPr>
        <w:t>GH.</w:t>
      </w:r>
    </w:p>
    <w:p w:rsidR="00113CF5" w:rsidRPr="00113CF5" w:rsidRDefault="00113CF5" w:rsidP="00B80E0F">
      <w:pPr>
        <w:pStyle w:val="Titre3"/>
        <w:rPr>
          <w:lang w:val="en-US"/>
        </w:rPr>
      </w:pPr>
      <w:r w:rsidRPr="00113CF5">
        <w:rPr>
          <w:lang w:val="en-US"/>
        </w:rPr>
        <w:lastRenderedPageBreak/>
        <w:t>v) Illumination</w:t>
      </w:r>
    </w:p>
    <w:p w:rsidR="00113CF5" w:rsidRP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The RH is consistent with two facts widely accepted by New Testament scholars: the empty</w:t>
      </w:r>
      <w:r w:rsidR="00C1483B">
        <w:rPr>
          <w:rFonts w:cs="Times New Roman"/>
          <w:szCs w:val="24"/>
          <w:lang w:val="en-US"/>
        </w:rPr>
        <w:t xml:space="preserve"> </w:t>
      </w:r>
      <w:r w:rsidRPr="00113CF5">
        <w:rPr>
          <w:rFonts w:cs="Times New Roman"/>
          <w:szCs w:val="24"/>
          <w:lang w:val="en-US"/>
        </w:rPr>
        <w:t>tomb and the pre-Pauline kerygma</w:t>
      </w:r>
      <w:r w:rsidRPr="00EC32C0">
        <w:rPr>
          <w:rFonts w:cs="Times New Roman"/>
          <w:szCs w:val="24"/>
          <w:vertAlign w:val="superscript"/>
          <w:lang w:val="en-US"/>
        </w:rPr>
        <w:t>44</w:t>
      </w:r>
      <w:r w:rsidRPr="00113CF5">
        <w:rPr>
          <w:rFonts w:cs="Times New Roman"/>
          <w:szCs w:val="24"/>
          <w:lang w:val="en-US"/>
        </w:rPr>
        <w:t>, which appeared in the first decade after the crucifixion.</w:t>
      </w:r>
      <w:r w:rsidRPr="00EC32C0">
        <w:rPr>
          <w:rFonts w:cs="Times New Roman"/>
          <w:szCs w:val="24"/>
          <w:vertAlign w:val="superscript"/>
          <w:lang w:val="en-US"/>
        </w:rPr>
        <w:t>45</w:t>
      </w:r>
    </w:p>
    <w:p w:rsid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The presence of the image also is compatible with the rapid expansion of the early Church.</w:t>
      </w:r>
    </w:p>
    <w:p w:rsidR="00C1483B" w:rsidRPr="00113CF5" w:rsidRDefault="00C1483B" w:rsidP="00C1483B">
      <w:pPr>
        <w:autoSpaceDE w:val="0"/>
        <w:autoSpaceDN w:val="0"/>
        <w:adjustRightInd w:val="0"/>
        <w:spacing w:after="0" w:line="240" w:lineRule="auto"/>
        <w:jc w:val="both"/>
        <w:rPr>
          <w:rFonts w:cs="Times New Roman"/>
          <w:szCs w:val="24"/>
          <w:lang w:val="en-US"/>
        </w:rPr>
      </w:pPr>
    </w:p>
    <w:p w:rsid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In short, of the five criteria, the RH passes four, including one with reservations (see Table 2).</w:t>
      </w:r>
    </w:p>
    <w:p w:rsidR="000425EB" w:rsidRDefault="000425EB" w:rsidP="00C1483B">
      <w:pPr>
        <w:autoSpaceDE w:val="0"/>
        <w:autoSpaceDN w:val="0"/>
        <w:adjustRightInd w:val="0"/>
        <w:spacing w:after="0" w:line="240" w:lineRule="auto"/>
        <w:jc w:val="both"/>
        <w:rPr>
          <w:rFonts w:cs="Times New Roman"/>
          <w:szCs w:val="24"/>
          <w:lang w:val="en-US"/>
        </w:rPr>
      </w:pPr>
    </w:p>
    <w:p w:rsidR="000425EB" w:rsidRDefault="000425EB" w:rsidP="00113CF5">
      <w:pPr>
        <w:autoSpaceDE w:val="0"/>
        <w:autoSpaceDN w:val="0"/>
        <w:adjustRightInd w:val="0"/>
        <w:spacing w:after="0" w:line="240" w:lineRule="auto"/>
        <w:rPr>
          <w:rFonts w:cs="Times New Roman"/>
          <w:szCs w:val="24"/>
          <w:lang w:val="en-US"/>
        </w:rPr>
      </w:pPr>
    </w:p>
    <w:p w:rsidR="000425EB" w:rsidRDefault="000425EB" w:rsidP="000425EB">
      <w:pPr>
        <w:spacing w:after="0" w:line="480" w:lineRule="auto"/>
        <w:ind w:left="709"/>
        <w:jc w:val="both"/>
        <w:rPr>
          <w:lang w:val="en-US"/>
        </w:rPr>
      </w:pPr>
      <w:r>
        <w:rPr>
          <w:lang w:val="en-US"/>
        </w:rPr>
        <w:t>_____________________________________________________________________</w:t>
      </w:r>
    </w:p>
    <w:p w:rsidR="000425EB" w:rsidRDefault="000425EB" w:rsidP="000425EB">
      <w:pPr>
        <w:spacing w:after="0" w:line="480" w:lineRule="auto"/>
        <w:ind w:left="709"/>
        <w:jc w:val="both"/>
        <w:rPr>
          <w:lang w:val="en-US"/>
        </w:rPr>
      </w:pPr>
      <w:r>
        <w:rPr>
          <w:lang w:val="en-US"/>
        </w:rPr>
        <w:t>Table 2: Analysis of RH.</w:t>
      </w:r>
    </w:p>
    <w:tbl>
      <w:tblPr>
        <w:tblStyle w:val="Grilledutableau"/>
        <w:tblW w:w="0" w:type="auto"/>
        <w:tblInd w:w="817" w:type="dxa"/>
        <w:tblLook w:val="04A0"/>
      </w:tblPr>
      <w:tblGrid>
        <w:gridCol w:w="1410"/>
        <w:gridCol w:w="1412"/>
        <w:gridCol w:w="1412"/>
        <w:gridCol w:w="1412"/>
        <w:gridCol w:w="1411"/>
        <w:gridCol w:w="1412"/>
      </w:tblGrid>
      <w:tr w:rsidR="000425EB" w:rsidTr="00576A6E">
        <w:tc>
          <w:tcPr>
            <w:tcW w:w="1411" w:type="dxa"/>
          </w:tcPr>
          <w:p w:rsidR="000425EB" w:rsidRDefault="000425EB" w:rsidP="00576A6E">
            <w:pPr>
              <w:spacing w:line="480" w:lineRule="auto"/>
              <w:jc w:val="both"/>
              <w:rPr>
                <w:lang w:val="en-US"/>
              </w:rPr>
            </w:pP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Plausibility</w:t>
            </w:r>
          </w:p>
        </w:tc>
        <w:tc>
          <w:tcPr>
            <w:tcW w:w="1412" w:type="dxa"/>
          </w:tcPr>
          <w:p w:rsidR="000425EB" w:rsidRDefault="000425EB" w:rsidP="00576A6E">
            <w:pPr>
              <w:spacing w:line="480" w:lineRule="auto"/>
              <w:jc w:val="center"/>
              <w:rPr>
                <w:lang w:val="en-US"/>
              </w:rPr>
            </w:pPr>
            <w:r>
              <w:rPr>
                <w:lang w:val="en-US"/>
              </w:rPr>
              <w:t>Explanatory</w:t>
            </w:r>
          </w:p>
          <w:p w:rsidR="000425EB" w:rsidRDefault="000425EB" w:rsidP="00576A6E">
            <w:pPr>
              <w:spacing w:line="480" w:lineRule="auto"/>
              <w:jc w:val="center"/>
              <w:rPr>
                <w:lang w:val="en-US"/>
              </w:rPr>
            </w:pPr>
            <w:r>
              <w:rPr>
                <w:lang w:val="en-US"/>
              </w:rPr>
              <w:t>scope</w:t>
            </w:r>
          </w:p>
        </w:tc>
        <w:tc>
          <w:tcPr>
            <w:tcW w:w="1412" w:type="dxa"/>
          </w:tcPr>
          <w:p w:rsidR="000425EB" w:rsidRDefault="000425EB" w:rsidP="00576A6E">
            <w:pPr>
              <w:spacing w:line="480" w:lineRule="auto"/>
              <w:jc w:val="center"/>
              <w:rPr>
                <w:lang w:val="en-US"/>
              </w:rPr>
            </w:pPr>
            <w:r>
              <w:rPr>
                <w:lang w:val="en-US"/>
              </w:rPr>
              <w:t>Explanatory</w:t>
            </w:r>
          </w:p>
          <w:p w:rsidR="000425EB" w:rsidRDefault="000425EB" w:rsidP="00576A6E">
            <w:pPr>
              <w:spacing w:line="480" w:lineRule="auto"/>
              <w:jc w:val="center"/>
              <w:rPr>
                <w:lang w:val="en-US"/>
              </w:rPr>
            </w:pPr>
            <w:r>
              <w:rPr>
                <w:lang w:val="en-US"/>
              </w:rPr>
              <w:t>power</w:t>
            </w:r>
          </w:p>
        </w:tc>
        <w:tc>
          <w:tcPr>
            <w:tcW w:w="1412" w:type="dxa"/>
          </w:tcPr>
          <w:p w:rsidR="000425EB" w:rsidRDefault="000425EB" w:rsidP="00576A6E">
            <w:pPr>
              <w:spacing w:line="480" w:lineRule="auto"/>
              <w:jc w:val="both"/>
              <w:rPr>
                <w:lang w:val="en-US"/>
              </w:rPr>
            </w:pPr>
          </w:p>
          <w:p w:rsidR="000425EB" w:rsidRDefault="000425EB" w:rsidP="00576A6E">
            <w:pPr>
              <w:spacing w:line="480" w:lineRule="auto"/>
              <w:jc w:val="both"/>
              <w:rPr>
                <w:lang w:val="en-US"/>
              </w:rPr>
            </w:pPr>
            <w:r>
              <w:rPr>
                <w:lang w:val="en-US"/>
              </w:rPr>
              <w:t xml:space="preserve">Less  </w:t>
            </w:r>
            <w:r w:rsidRPr="000A77FD">
              <w:rPr>
                <w:i/>
                <w:lang w:val="en-US"/>
              </w:rPr>
              <w:t>ad hoc</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Illumination</w:t>
            </w:r>
          </w:p>
        </w:tc>
      </w:tr>
      <w:tr w:rsidR="000425EB" w:rsidTr="00576A6E">
        <w:tc>
          <w:tcPr>
            <w:tcW w:w="1411" w:type="dxa"/>
          </w:tcPr>
          <w:p w:rsidR="000425EB" w:rsidRDefault="000425EB" w:rsidP="00576A6E">
            <w:pPr>
              <w:spacing w:line="480" w:lineRule="auto"/>
              <w:jc w:val="both"/>
              <w:rPr>
                <w:lang w:val="en-US"/>
              </w:rPr>
            </w:pPr>
            <w:r>
              <w:rPr>
                <w:lang w:val="en-US"/>
              </w:rPr>
              <w:t>Resurrection</w:t>
            </w:r>
          </w:p>
          <w:p w:rsidR="000425EB" w:rsidRDefault="000425EB" w:rsidP="00576A6E">
            <w:pPr>
              <w:spacing w:line="480" w:lineRule="auto"/>
              <w:jc w:val="both"/>
              <w:rPr>
                <w:lang w:val="en-US"/>
              </w:rPr>
            </w:pPr>
            <w:r>
              <w:rPr>
                <w:lang w:val="en-US"/>
              </w:rPr>
              <w:t>Hypothesis</w:t>
            </w:r>
          </w:p>
        </w:tc>
        <w:tc>
          <w:tcPr>
            <w:tcW w:w="1412" w:type="dxa"/>
          </w:tcPr>
          <w:p w:rsidR="000425EB" w:rsidRDefault="000425EB" w:rsidP="00576A6E">
            <w:pPr>
              <w:spacing w:line="480" w:lineRule="auto"/>
              <w:jc w:val="both"/>
              <w:rPr>
                <w:lang w:val="en-US"/>
              </w:rPr>
            </w:pPr>
          </w:p>
          <w:p w:rsidR="000425EB" w:rsidRDefault="000425EB" w:rsidP="00576A6E">
            <w:pPr>
              <w:spacing w:line="480" w:lineRule="auto"/>
              <w:jc w:val="center"/>
              <w:rPr>
                <w:lang w:val="en-US"/>
              </w:rPr>
            </w:pPr>
            <w:r>
              <w:rPr>
                <w:lang w:val="en-US"/>
              </w:rPr>
              <w:t>Passes</w:t>
            </w:r>
          </w:p>
        </w:tc>
        <w:tc>
          <w:tcPr>
            <w:tcW w:w="1412" w:type="dxa"/>
          </w:tcPr>
          <w:p w:rsidR="000425EB" w:rsidRDefault="000425EB" w:rsidP="00576A6E">
            <w:pPr>
              <w:spacing w:line="480" w:lineRule="auto"/>
              <w:jc w:val="center"/>
              <w:rPr>
                <w:lang w:val="en-US"/>
              </w:rPr>
            </w:pPr>
            <w:r>
              <w:rPr>
                <w:lang w:val="en-US"/>
              </w:rPr>
              <w:t>Passes (with reservations)</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Fails</w:t>
            </w:r>
          </w:p>
        </w:tc>
        <w:tc>
          <w:tcPr>
            <w:tcW w:w="1412" w:type="dxa"/>
          </w:tcPr>
          <w:p w:rsidR="000425EB" w:rsidRDefault="000425EB" w:rsidP="00576A6E">
            <w:pPr>
              <w:spacing w:line="480" w:lineRule="auto"/>
              <w:rPr>
                <w:lang w:val="en-US"/>
              </w:rPr>
            </w:pPr>
          </w:p>
          <w:p w:rsidR="000425EB" w:rsidRDefault="000425EB" w:rsidP="00576A6E">
            <w:pPr>
              <w:spacing w:line="480" w:lineRule="auto"/>
              <w:jc w:val="center"/>
              <w:rPr>
                <w:lang w:val="en-US"/>
              </w:rPr>
            </w:pPr>
            <w:r>
              <w:rPr>
                <w:lang w:val="en-US"/>
              </w:rPr>
              <w:t>Passes</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Passes</w:t>
            </w:r>
          </w:p>
        </w:tc>
      </w:tr>
    </w:tbl>
    <w:p w:rsidR="000425EB" w:rsidRDefault="000425EB" w:rsidP="000425EB">
      <w:pPr>
        <w:spacing w:line="480" w:lineRule="auto"/>
        <w:jc w:val="both"/>
        <w:rPr>
          <w:lang w:val="en-US"/>
        </w:rPr>
      </w:pPr>
    </w:p>
    <w:p w:rsidR="000B4042" w:rsidRDefault="000425EB" w:rsidP="000B4042">
      <w:pPr>
        <w:ind w:left="709"/>
        <w:rPr>
          <w:lang w:val="en-US"/>
        </w:rPr>
      </w:pPr>
      <w:r>
        <w:rPr>
          <w:lang w:val="en-US"/>
        </w:rPr>
        <w:t xml:space="preserve"> _____________________________________________________________________</w:t>
      </w:r>
    </w:p>
    <w:p w:rsidR="00113CF5" w:rsidRPr="00113CF5" w:rsidRDefault="00113CF5" w:rsidP="00B80E0F">
      <w:pPr>
        <w:pStyle w:val="Titre2"/>
        <w:rPr>
          <w:lang w:val="en-US"/>
        </w:rPr>
      </w:pPr>
      <w:r w:rsidRPr="00113CF5">
        <w:rPr>
          <w:lang w:val="en-US"/>
        </w:rPr>
        <w:t>IV. ASSESSMENT OF THE NATURAL HYPOTHESIS</w:t>
      </w:r>
    </w:p>
    <w:p w:rsidR="00113CF5" w:rsidRPr="00113CF5" w:rsidRDefault="00113CF5" w:rsidP="00113CF5">
      <w:pPr>
        <w:autoSpaceDE w:val="0"/>
        <w:autoSpaceDN w:val="0"/>
        <w:adjustRightInd w:val="0"/>
        <w:spacing w:after="0" w:line="240" w:lineRule="auto"/>
        <w:rPr>
          <w:rFonts w:cs="Times New Roman"/>
          <w:szCs w:val="24"/>
          <w:lang w:val="en-US"/>
        </w:rPr>
      </w:pPr>
    </w:p>
    <w:p w:rsid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Our definition of the Natural Hypothesis (NH) is an image formation process without predominant human and divine intervention, in first-century Palestine.</w:t>
      </w:r>
    </w:p>
    <w:p w:rsidR="00B80E0F" w:rsidRPr="00113CF5" w:rsidRDefault="00B80E0F" w:rsidP="00113CF5">
      <w:pPr>
        <w:autoSpaceDE w:val="0"/>
        <w:autoSpaceDN w:val="0"/>
        <w:adjustRightInd w:val="0"/>
        <w:spacing w:after="0" w:line="240" w:lineRule="auto"/>
        <w:rPr>
          <w:rFonts w:cs="Times New Roman"/>
          <w:szCs w:val="24"/>
          <w:lang w:val="en-US"/>
        </w:rPr>
      </w:pPr>
    </w:p>
    <w:p w:rsidR="00113CF5" w:rsidRPr="00113CF5" w:rsidRDefault="00113CF5" w:rsidP="00B80E0F">
      <w:pPr>
        <w:pStyle w:val="Titre3"/>
        <w:rPr>
          <w:lang w:val="en-US"/>
        </w:rPr>
      </w:pPr>
      <w:proofErr w:type="spellStart"/>
      <w:r w:rsidRPr="00113CF5">
        <w:rPr>
          <w:lang w:val="en-US"/>
        </w:rPr>
        <w:t>i</w:t>
      </w:r>
      <w:proofErr w:type="spellEnd"/>
      <w:r w:rsidRPr="00113CF5">
        <w:rPr>
          <w:lang w:val="en-US"/>
        </w:rPr>
        <w:t>) Plausibility</w:t>
      </w:r>
    </w:p>
    <w:p w:rsidR="00113CF5" w:rsidRP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 xml:space="preserve">The NH implies a combination of circumstances that does not give it </w:t>
      </w:r>
      <w:r w:rsidRPr="00113CF5">
        <w:rPr>
          <w:rFonts w:cs="Times New Roman"/>
          <w:i/>
          <w:iCs/>
          <w:szCs w:val="24"/>
          <w:lang w:val="en-US"/>
        </w:rPr>
        <w:t xml:space="preserve">a priori </w:t>
      </w:r>
      <w:r w:rsidRPr="00113CF5">
        <w:rPr>
          <w:rFonts w:cs="Times New Roman"/>
          <w:szCs w:val="24"/>
          <w:lang w:val="en-US"/>
        </w:rPr>
        <w:t>a satisfactory</w:t>
      </w:r>
    </w:p>
    <w:p w:rsidR="00113CF5" w:rsidRPr="00113CF5" w:rsidRDefault="00113CF5" w:rsidP="00C1483B">
      <w:pPr>
        <w:autoSpaceDE w:val="0"/>
        <w:autoSpaceDN w:val="0"/>
        <w:adjustRightInd w:val="0"/>
        <w:spacing w:after="0" w:line="240" w:lineRule="auto"/>
        <w:jc w:val="both"/>
        <w:rPr>
          <w:rFonts w:cs="Times New Roman"/>
          <w:szCs w:val="24"/>
          <w:lang w:val="en-US"/>
        </w:rPr>
      </w:pPr>
      <w:proofErr w:type="gramStart"/>
      <w:r w:rsidRPr="00113CF5">
        <w:rPr>
          <w:rFonts w:cs="Times New Roman"/>
          <w:szCs w:val="24"/>
          <w:lang w:val="en-US"/>
        </w:rPr>
        <w:t>plausibility</w:t>
      </w:r>
      <w:proofErr w:type="gramEnd"/>
      <w:r w:rsidRPr="00113CF5">
        <w:rPr>
          <w:rFonts w:cs="Times New Roman"/>
          <w:szCs w:val="24"/>
          <w:lang w:val="en-US"/>
        </w:rPr>
        <w:t xml:space="preserve">. Such hypotheses have been put forward by Serge </w:t>
      </w:r>
      <w:proofErr w:type="spellStart"/>
      <w:r w:rsidRPr="00113CF5">
        <w:rPr>
          <w:rFonts w:cs="Times New Roman"/>
          <w:szCs w:val="24"/>
          <w:lang w:val="en-US"/>
        </w:rPr>
        <w:t>Mouraviev</w:t>
      </w:r>
      <w:proofErr w:type="spellEnd"/>
      <w:r w:rsidRPr="00113CF5">
        <w:rPr>
          <w:rFonts w:cs="Times New Roman"/>
          <w:szCs w:val="24"/>
          <w:lang w:val="en-US"/>
        </w:rPr>
        <w:t>, Raymond Rogers or Giulio Fanti.</w:t>
      </w:r>
      <w:r w:rsidRPr="00EC32C0">
        <w:rPr>
          <w:rFonts w:cs="Times New Roman"/>
          <w:szCs w:val="24"/>
          <w:vertAlign w:val="superscript"/>
          <w:lang w:val="en-US"/>
        </w:rPr>
        <w:t>46</w:t>
      </w:r>
      <w:r w:rsidRPr="00113CF5">
        <w:rPr>
          <w:rFonts w:cs="Times New Roman"/>
          <w:szCs w:val="24"/>
          <w:lang w:val="en-US"/>
        </w:rPr>
        <w:t xml:space="preserve"> No image of a human body formed in such a way has ever been discovered. The plausibility of the NH is therefore insufficient.</w:t>
      </w:r>
    </w:p>
    <w:p w:rsidR="00113CF5" w:rsidRPr="00113CF5" w:rsidRDefault="00113CF5" w:rsidP="00C1483B">
      <w:pPr>
        <w:autoSpaceDE w:val="0"/>
        <w:autoSpaceDN w:val="0"/>
        <w:adjustRightInd w:val="0"/>
        <w:spacing w:after="0" w:line="240" w:lineRule="auto"/>
        <w:jc w:val="both"/>
        <w:rPr>
          <w:rFonts w:cs="Times New Roman"/>
          <w:szCs w:val="24"/>
          <w:lang w:val="en-US"/>
        </w:rPr>
      </w:pPr>
    </w:p>
    <w:p w:rsidR="00113CF5" w:rsidRPr="00113CF5" w:rsidRDefault="00113CF5" w:rsidP="00C1483B">
      <w:pPr>
        <w:pStyle w:val="Titre3"/>
        <w:jc w:val="both"/>
        <w:rPr>
          <w:lang w:val="en-US"/>
        </w:rPr>
      </w:pPr>
      <w:r w:rsidRPr="00113CF5">
        <w:rPr>
          <w:lang w:val="en-US"/>
        </w:rPr>
        <w:t>ii) Explanatory Scope</w:t>
      </w:r>
    </w:p>
    <w:p w:rsidR="00113CF5" w:rsidRP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The NH is based on the fact that there was a human body in the TS. There is the same difficulty, therefore, as with the RH (disagreement with standard anthropological measurements). The Maillard Reaction proposed by Ray Rogers seems unable to explain the resolution of the image (A13).</w:t>
      </w:r>
      <w:r w:rsidRPr="00EC32C0">
        <w:rPr>
          <w:rFonts w:cs="Times New Roman"/>
          <w:szCs w:val="24"/>
          <w:vertAlign w:val="superscript"/>
          <w:lang w:val="en-US"/>
        </w:rPr>
        <w:t>47</w:t>
      </w:r>
    </w:p>
    <w:p w:rsidR="00113CF5" w:rsidRPr="00113CF5" w:rsidRDefault="00113CF5" w:rsidP="00C1483B">
      <w:pPr>
        <w:autoSpaceDE w:val="0"/>
        <w:autoSpaceDN w:val="0"/>
        <w:adjustRightInd w:val="0"/>
        <w:spacing w:after="0" w:line="240" w:lineRule="auto"/>
        <w:jc w:val="both"/>
        <w:rPr>
          <w:rFonts w:cs="Times New Roman"/>
          <w:szCs w:val="24"/>
          <w:lang w:val="en-US"/>
        </w:rPr>
      </w:pPr>
    </w:p>
    <w:p w:rsidR="00113CF5" w:rsidRPr="00113CF5" w:rsidRDefault="00113CF5" w:rsidP="00C1483B">
      <w:pPr>
        <w:pStyle w:val="Titre3"/>
        <w:jc w:val="both"/>
        <w:rPr>
          <w:lang w:val="en-US"/>
        </w:rPr>
      </w:pPr>
      <w:r w:rsidRPr="00113CF5">
        <w:rPr>
          <w:lang w:val="en-US"/>
        </w:rPr>
        <w:t>iii) Explanatory Power</w:t>
      </w:r>
    </w:p>
    <w:p w:rsidR="00113CF5" w:rsidRP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The Maillard reaction and the Corona effect are well known in the scientific literature. The</w:t>
      </w:r>
    </w:p>
    <w:p w:rsidR="00113CF5" w:rsidRPr="00113CF5" w:rsidRDefault="00113CF5" w:rsidP="00C1483B">
      <w:pPr>
        <w:autoSpaceDE w:val="0"/>
        <w:autoSpaceDN w:val="0"/>
        <w:adjustRightInd w:val="0"/>
        <w:spacing w:after="0" w:line="240" w:lineRule="auto"/>
        <w:jc w:val="both"/>
        <w:rPr>
          <w:rFonts w:cs="Times New Roman"/>
          <w:szCs w:val="24"/>
          <w:lang w:val="en-US"/>
        </w:rPr>
      </w:pPr>
      <w:proofErr w:type="gramStart"/>
      <w:r w:rsidRPr="00113CF5">
        <w:rPr>
          <w:rFonts w:cs="Times New Roman"/>
          <w:szCs w:val="24"/>
          <w:lang w:val="en-US"/>
        </w:rPr>
        <w:t>explanatory</w:t>
      </w:r>
      <w:proofErr w:type="gramEnd"/>
      <w:r w:rsidRPr="00113CF5">
        <w:rPr>
          <w:rFonts w:cs="Times New Roman"/>
          <w:szCs w:val="24"/>
          <w:lang w:val="en-US"/>
        </w:rPr>
        <w:t xml:space="preserve"> power can therefore do justice to them.</w:t>
      </w:r>
    </w:p>
    <w:p w:rsidR="00113CF5" w:rsidRPr="00113CF5" w:rsidRDefault="00113CF5" w:rsidP="00C1483B">
      <w:pPr>
        <w:autoSpaceDE w:val="0"/>
        <w:autoSpaceDN w:val="0"/>
        <w:adjustRightInd w:val="0"/>
        <w:spacing w:after="0" w:line="240" w:lineRule="auto"/>
        <w:jc w:val="both"/>
        <w:rPr>
          <w:rFonts w:cs="Times New Roman"/>
          <w:szCs w:val="24"/>
          <w:lang w:val="en-US"/>
        </w:rPr>
      </w:pPr>
    </w:p>
    <w:p w:rsidR="00113CF5" w:rsidRPr="00113CF5" w:rsidRDefault="00113CF5" w:rsidP="00C1483B">
      <w:pPr>
        <w:pStyle w:val="Titre3"/>
        <w:jc w:val="both"/>
        <w:rPr>
          <w:lang w:val="en-US"/>
        </w:rPr>
      </w:pPr>
      <w:proofErr w:type="gramStart"/>
      <w:r w:rsidRPr="00113CF5">
        <w:rPr>
          <w:lang w:val="en-US"/>
        </w:rPr>
        <w:lastRenderedPageBreak/>
        <w:t>iv) Less</w:t>
      </w:r>
      <w:proofErr w:type="gramEnd"/>
      <w:r w:rsidRPr="00113CF5">
        <w:rPr>
          <w:lang w:val="en-US"/>
        </w:rPr>
        <w:t xml:space="preserve"> Ad Hoc</w:t>
      </w:r>
    </w:p>
    <w:p w:rsidR="00113CF5" w:rsidRP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 xml:space="preserve">The NH needs exceptional circumstances. The NH contains more </w:t>
      </w:r>
      <w:r w:rsidRPr="00113CF5">
        <w:rPr>
          <w:rFonts w:cs="Times New Roman"/>
          <w:i/>
          <w:iCs/>
          <w:szCs w:val="24"/>
          <w:lang w:val="en-US"/>
        </w:rPr>
        <w:t xml:space="preserve">ad hoc </w:t>
      </w:r>
      <w:r w:rsidRPr="00113CF5">
        <w:rPr>
          <w:rFonts w:cs="Times New Roman"/>
          <w:szCs w:val="24"/>
          <w:lang w:val="en-US"/>
        </w:rPr>
        <w:t>elements than the RH.</w:t>
      </w:r>
    </w:p>
    <w:p w:rsidR="00113CF5" w:rsidRDefault="00113CF5" w:rsidP="00C1483B">
      <w:pPr>
        <w:autoSpaceDE w:val="0"/>
        <w:autoSpaceDN w:val="0"/>
        <w:adjustRightInd w:val="0"/>
        <w:spacing w:after="0" w:line="240" w:lineRule="auto"/>
        <w:jc w:val="both"/>
        <w:rPr>
          <w:rFonts w:cs="Times New Roman"/>
          <w:szCs w:val="24"/>
          <w:lang w:val="en-US"/>
        </w:rPr>
      </w:pPr>
    </w:p>
    <w:p w:rsid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Fanti thinks that a Corona effect, which could have been produced in Jesus’ tomb during the</w:t>
      </w:r>
      <w:r w:rsidR="00C1483B">
        <w:rPr>
          <w:rFonts w:cs="Times New Roman"/>
          <w:szCs w:val="24"/>
          <w:lang w:val="en-US"/>
        </w:rPr>
        <w:t xml:space="preserve"> </w:t>
      </w:r>
      <w:r w:rsidRPr="00113CF5">
        <w:rPr>
          <w:rFonts w:cs="Times New Roman"/>
          <w:szCs w:val="24"/>
          <w:lang w:val="en-US"/>
        </w:rPr>
        <w:t>earthquake described in the Gospels, is so unlikely that it would be the sign of a divine</w:t>
      </w:r>
      <w:r w:rsidR="00C1483B">
        <w:rPr>
          <w:rFonts w:cs="Times New Roman"/>
          <w:szCs w:val="24"/>
          <w:lang w:val="en-US"/>
        </w:rPr>
        <w:t xml:space="preserve"> </w:t>
      </w:r>
      <w:r w:rsidRPr="00113CF5">
        <w:rPr>
          <w:rFonts w:cs="Times New Roman"/>
          <w:szCs w:val="24"/>
          <w:lang w:val="en-US"/>
        </w:rPr>
        <w:t>intervention. The Maillard Reaction and the Corona Hypothesis seem improbable if they do not</w:t>
      </w:r>
      <w:r>
        <w:rPr>
          <w:rFonts w:cs="Times New Roman"/>
          <w:szCs w:val="24"/>
          <w:lang w:val="en-US"/>
        </w:rPr>
        <w:t xml:space="preserve"> </w:t>
      </w:r>
      <w:r w:rsidRPr="00113CF5">
        <w:rPr>
          <w:rFonts w:cs="Times New Roman"/>
          <w:szCs w:val="24"/>
          <w:lang w:val="en-US"/>
        </w:rPr>
        <w:t>include the intervention of a forger/artist or a supernatural intervention which used either one</w:t>
      </w:r>
      <w:r>
        <w:rPr>
          <w:rFonts w:cs="Times New Roman"/>
          <w:szCs w:val="24"/>
          <w:lang w:val="en-US"/>
        </w:rPr>
        <w:t xml:space="preserve"> </w:t>
      </w:r>
      <w:r w:rsidRPr="00113CF5">
        <w:rPr>
          <w:rFonts w:cs="Times New Roman"/>
          <w:szCs w:val="24"/>
          <w:lang w:val="en-US"/>
        </w:rPr>
        <w:t>or both methods to create the image.</w:t>
      </w:r>
    </w:p>
    <w:p w:rsidR="00113CF5" w:rsidRPr="00113CF5" w:rsidRDefault="00113CF5" w:rsidP="00C1483B">
      <w:pPr>
        <w:autoSpaceDE w:val="0"/>
        <w:autoSpaceDN w:val="0"/>
        <w:adjustRightInd w:val="0"/>
        <w:spacing w:after="0" w:line="240" w:lineRule="auto"/>
        <w:jc w:val="both"/>
        <w:rPr>
          <w:rFonts w:cs="Times New Roman"/>
          <w:szCs w:val="24"/>
          <w:lang w:val="en-US"/>
        </w:rPr>
      </w:pPr>
    </w:p>
    <w:p w:rsidR="00113CF5" w:rsidRPr="00113CF5" w:rsidRDefault="00113CF5" w:rsidP="00C1483B">
      <w:pPr>
        <w:pStyle w:val="Titre3"/>
        <w:jc w:val="both"/>
        <w:rPr>
          <w:lang w:val="en-US"/>
        </w:rPr>
      </w:pPr>
      <w:r w:rsidRPr="00113CF5">
        <w:rPr>
          <w:lang w:val="en-US"/>
        </w:rPr>
        <w:t>v) Illumination</w:t>
      </w:r>
    </w:p>
    <w:p w:rsidR="00113CF5" w:rsidRP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If the image visible on the TS is not the image of Jesus, it does not shed any specific light on</w:t>
      </w:r>
      <w:r>
        <w:rPr>
          <w:rFonts w:cs="Times New Roman"/>
          <w:szCs w:val="24"/>
          <w:lang w:val="en-US"/>
        </w:rPr>
        <w:t xml:space="preserve"> </w:t>
      </w:r>
      <w:r w:rsidRPr="00113CF5">
        <w:rPr>
          <w:rFonts w:cs="Times New Roman"/>
          <w:szCs w:val="24"/>
          <w:lang w:val="en-US"/>
        </w:rPr>
        <w:t>other matters and it does not explain why the image of a crucified body would have been kept</w:t>
      </w:r>
    </w:p>
    <w:p w:rsidR="00113CF5" w:rsidRDefault="00113CF5" w:rsidP="00C1483B">
      <w:pPr>
        <w:autoSpaceDE w:val="0"/>
        <w:autoSpaceDN w:val="0"/>
        <w:adjustRightInd w:val="0"/>
        <w:spacing w:after="0" w:line="240" w:lineRule="auto"/>
        <w:jc w:val="both"/>
        <w:rPr>
          <w:rFonts w:cs="Times New Roman"/>
          <w:szCs w:val="24"/>
          <w:lang w:val="en-US"/>
        </w:rPr>
      </w:pPr>
      <w:proofErr w:type="gramStart"/>
      <w:r w:rsidRPr="00113CF5">
        <w:rPr>
          <w:rFonts w:cs="Times New Roman"/>
          <w:szCs w:val="24"/>
          <w:lang w:val="en-US"/>
        </w:rPr>
        <w:t>secret</w:t>
      </w:r>
      <w:proofErr w:type="gramEnd"/>
      <w:r w:rsidRPr="00113CF5">
        <w:rPr>
          <w:rFonts w:cs="Times New Roman"/>
          <w:szCs w:val="24"/>
          <w:lang w:val="en-US"/>
        </w:rPr>
        <w:t xml:space="preserve"> for centuries. If the image visible on the TS is the image of Jesus, but created by some</w:t>
      </w:r>
      <w:r w:rsidR="00EC32C0">
        <w:rPr>
          <w:rFonts w:cs="Times New Roman"/>
          <w:szCs w:val="24"/>
          <w:lang w:val="en-US"/>
        </w:rPr>
        <w:t xml:space="preserve"> </w:t>
      </w:r>
      <w:r w:rsidRPr="00113CF5">
        <w:rPr>
          <w:rFonts w:cs="Times New Roman"/>
          <w:szCs w:val="24"/>
          <w:lang w:val="en-US"/>
        </w:rPr>
        <w:t>natural process, one cannot say what precisely occurred to the body or why the idea of a bodily</w:t>
      </w:r>
      <w:r>
        <w:rPr>
          <w:rFonts w:cs="Times New Roman"/>
          <w:szCs w:val="24"/>
          <w:lang w:val="en-US"/>
        </w:rPr>
        <w:t xml:space="preserve"> </w:t>
      </w:r>
      <w:r w:rsidRPr="00113CF5">
        <w:rPr>
          <w:rFonts w:cs="Times New Roman"/>
          <w:szCs w:val="24"/>
          <w:lang w:val="en-US"/>
        </w:rPr>
        <w:t>resurrection spread so quickly among the apostles and the members of Jesus’ family, like James</w:t>
      </w:r>
      <w:r>
        <w:rPr>
          <w:rFonts w:cs="Times New Roman"/>
          <w:szCs w:val="24"/>
          <w:lang w:val="en-US"/>
        </w:rPr>
        <w:t xml:space="preserve"> </w:t>
      </w:r>
      <w:r w:rsidRPr="00113CF5">
        <w:rPr>
          <w:rFonts w:cs="Times New Roman"/>
          <w:szCs w:val="24"/>
          <w:lang w:val="en-US"/>
        </w:rPr>
        <w:t>who was likely opposed to Jesus during his ministry. The NH does not explain the empty tomb</w:t>
      </w:r>
      <w:r>
        <w:rPr>
          <w:rFonts w:cs="Times New Roman"/>
          <w:szCs w:val="24"/>
          <w:lang w:val="en-US"/>
        </w:rPr>
        <w:t xml:space="preserve"> </w:t>
      </w:r>
      <w:r w:rsidRPr="00113CF5">
        <w:rPr>
          <w:rFonts w:cs="Times New Roman"/>
          <w:szCs w:val="24"/>
          <w:lang w:val="en-US"/>
        </w:rPr>
        <w:t xml:space="preserve">and the pre-Pauline </w:t>
      </w:r>
      <w:proofErr w:type="spellStart"/>
      <w:r w:rsidRPr="00113CF5">
        <w:rPr>
          <w:rFonts w:cs="Times New Roman"/>
          <w:szCs w:val="24"/>
          <w:lang w:val="en-US"/>
        </w:rPr>
        <w:t>kerygma</w:t>
      </w:r>
      <w:proofErr w:type="spellEnd"/>
      <w:r w:rsidRPr="00113CF5">
        <w:rPr>
          <w:rFonts w:cs="Times New Roman"/>
          <w:szCs w:val="24"/>
          <w:lang w:val="en-US"/>
        </w:rPr>
        <w:t>. The illumination is therefore insufficient.</w:t>
      </w:r>
    </w:p>
    <w:p w:rsidR="00113CF5" w:rsidRPr="00113CF5" w:rsidRDefault="00113CF5" w:rsidP="00C1483B">
      <w:pPr>
        <w:autoSpaceDE w:val="0"/>
        <w:autoSpaceDN w:val="0"/>
        <w:adjustRightInd w:val="0"/>
        <w:spacing w:after="0" w:line="240" w:lineRule="auto"/>
        <w:jc w:val="both"/>
        <w:rPr>
          <w:rFonts w:cs="Times New Roman"/>
          <w:szCs w:val="24"/>
          <w:lang w:val="en-US"/>
        </w:rPr>
      </w:pPr>
    </w:p>
    <w:p w:rsidR="00113CF5" w:rsidRP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As shown in Table 3, the NH passes two criteria, including one with reservations, and fails</w:t>
      </w:r>
      <w:r w:rsidR="00C1483B">
        <w:rPr>
          <w:rFonts w:cs="Times New Roman"/>
          <w:szCs w:val="24"/>
          <w:lang w:val="en-US"/>
        </w:rPr>
        <w:t xml:space="preserve"> </w:t>
      </w:r>
      <w:r w:rsidRPr="00113CF5">
        <w:rPr>
          <w:rFonts w:cs="Times New Roman"/>
          <w:szCs w:val="24"/>
          <w:lang w:val="en-US"/>
        </w:rPr>
        <w:t>three.</w:t>
      </w:r>
    </w:p>
    <w:p w:rsidR="00113CF5" w:rsidRDefault="00113CF5" w:rsidP="00113CF5">
      <w:pPr>
        <w:autoSpaceDE w:val="0"/>
        <w:autoSpaceDN w:val="0"/>
        <w:adjustRightInd w:val="0"/>
        <w:spacing w:after="0" w:line="240" w:lineRule="auto"/>
        <w:jc w:val="both"/>
        <w:rPr>
          <w:rFonts w:cs="Times New Roman"/>
          <w:szCs w:val="24"/>
          <w:lang w:val="en-US"/>
        </w:rPr>
      </w:pPr>
    </w:p>
    <w:p w:rsidR="000425EB" w:rsidRDefault="000425EB" w:rsidP="000425EB">
      <w:pPr>
        <w:spacing w:line="480" w:lineRule="auto"/>
        <w:ind w:left="708"/>
        <w:jc w:val="both"/>
        <w:rPr>
          <w:lang w:val="en-US"/>
        </w:rPr>
      </w:pPr>
      <w:r>
        <w:rPr>
          <w:lang w:val="en-US"/>
        </w:rPr>
        <w:t>_____________________________________________________________________</w:t>
      </w:r>
    </w:p>
    <w:p w:rsidR="000425EB" w:rsidRDefault="000425EB" w:rsidP="000425EB">
      <w:pPr>
        <w:spacing w:line="480" w:lineRule="auto"/>
        <w:ind w:left="708"/>
        <w:jc w:val="both"/>
        <w:rPr>
          <w:lang w:val="en-US"/>
        </w:rPr>
      </w:pPr>
      <w:r>
        <w:rPr>
          <w:lang w:val="en-US"/>
        </w:rPr>
        <w:t>Table 3: Analysis of NH.</w:t>
      </w:r>
    </w:p>
    <w:tbl>
      <w:tblPr>
        <w:tblStyle w:val="Grilledutableau"/>
        <w:tblW w:w="0" w:type="auto"/>
        <w:tblInd w:w="817" w:type="dxa"/>
        <w:tblLook w:val="04A0"/>
      </w:tblPr>
      <w:tblGrid>
        <w:gridCol w:w="1410"/>
        <w:gridCol w:w="1412"/>
        <w:gridCol w:w="1412"/>
        <w:gridCol w:w="1412"/>
        <w:gridCol w:w="1411"/>
        <w:gridCol w:w="1412"/>
      </w:tblGrid>
      <w:tr w:rsidR="000425EB" w:rsidTr="00576A6E">
        <w:tc>
          <w:tcPr>
            <w:tcW w:w="1411" w:type="dxa"/>
          </w:tcPr>
          <w:p w:rsidR="000425EB" w:rsidRDefault="000425EB" w:rsidP="00576A6E">
            <w:pPr>
              <w:spacing w:line="480" w:lineRule="auto"/>
              <w:jc w:val="both"/>
              <w:rPr>
                <w:lang w:val="en-US"/>
              </w:rPr>
            </w:pP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Plausibility</w:t>
            </w:r>
          </w:p>
        </w:tc>
        <w:tc>
          <w:tcPr>
            <w:tcW w:w="1412" w:type="dxa"/>
          </w:tcPr>
          <w:p w:rsidR="000425EB" w:rsidRDefault="000425EB" w:rsidP="00576A6E">
            <w:pPr>
              <w:spacing w:line="480" w:lineRule="auto"/>
              <w:jc w:val="center"/>
              <w:rPr>
                <w:lang w:val="en-US"/>
              </w:rPr>
            </w:pPr>
            <w:r>
              <w:rPr>
                <w:lang w:val="en-US"/>
              </w:rPr>
              <w:t>Explanatory</w:t>
            </w:r>
          </w:p>
          <w:p w:rsidR="000425EB" w:rsidRDefault="000425EB" w:rsidP="00576A6E">
            <w:pPr>
              <w:spacing w:line="480" w:lineRule="auto"/>
              <w:jc w:val="center"/>
              <w:rPr>
                <w:lang w:val="en-US"/>
              </w:rPr>
            </w:pPr>
            <w:r>
              <w:rPr>
                <w:lang w:val="en-US"/>
              </w:rPr>
              <w:t>scope</w:t>
            </w:r>
          </w:p>
        </w:tc>
        <w:tc>
          <w:tcPr>
            <w:tcW w:w="1412" w:type="dxa"/>
          </w:tcPr>
          <w:p w:rsidR="000425EB" w:rsidRDefault="000425EB" w:rsidP="00576A6E">
            <w:pPr>
              <w:spacing w:line="480" w:lineRule="auto"/>
              <w:jc w:val="center"/>
              <w:rPr>
                <w:lang w:val="en-US"/>
              </w:rPr>
            </w:pPr>
            <w:r>
              <w:rPr>
                <w:lang w:val="en-US"/>
              </w:rPr>
              <w:t>Explanatory</w:t>
            </w:r>
          </w:p>
          <w:p w:rsidR="000425EB" w:rsidRDefault="000425EB" w:rsidP="00576A6E">
            <w:pPr>
              <w:spacing w:line="480" w:lineRule="auto"/>
              <w:jc w:val="center"/>
              <w:rPr>
                <w:lang w:val="en-US"/>
              </w:rPr>
            </w:pPr>
            <w:r>
              <w:rPr>
                <w:lang w:val="en-US"/>
              </w:rPr>
              <w:t>power</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 xml:space="preserve">Less </w:t>
            </w:r>
            <w:r w:rsidRPr="008A353F">
              <w:rPr>
                <w:i/>
                <w:lang w:val="en-US"/>
              </w:rPr>
              <w:t>ad hoc</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Illumination</w:t>
            </w:r>
          </w:p>
        </w:tc>
      </w:tr>
      <w:tr w:rsidR="000425EB" w:rsidTr="00576A6E">
        <w:tc>
          <w:tcPr>
            <w:tcW w:w="1411" w:type="dxa"/>
          </w:tcPr>
          <w:p w:rsidR="000425EB" w:rsidRDefault="000425EB" w:rsidP="00576A6E">
            <w:pPr>
              <w:spacing w:line="480" w:lineRule="auto"/>
              <w:jc w:val="both"/>
              <w:rPr>
                <w:lang w:val="en-US"/>
              </w:rPr>
            </w:pPr>
            <w:r>
              <w:rPr>
                <w:lang w:val="en-US"/>
              </w:rPr>
              <w:t>Natural</w:t>
            </w:r>
          </w:p>
          <w:p w:rsidR="000425EB" w:rsidRDefault="000425EB" w:rsidP="00576A6E">
            <w:pPr>
              <w:spacing w:line="480" w:lineRule="auto"/>
              <w:jc w:val="both"/>
              <w:rPr>
                <w:lang w:val="en-US"/>
              </w:rPr>
            </w:pPr>
            <w:r>
              <w:rPr>
                <w:lang w:val="en-US"/>
              </w:rPr>
              <w:t>Hypothesis</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Fails</w:t>
            </w:r>
          </w:p>
        </w:tc>
        <w:tc>
          <w:tcPr>
            <w:tcW w:w="1412" w:type="dxa"/>
          </w:tcPr>
          <w:p w:rsidR="000425EB" w:rsidRDefault="000425EB" w:rsidP="00576A6E">
            <w:pPr>
              <w:spacing w:line="480" w:lineRule="auto"/>
              <w:jc w:val="center"/>
              <w:rPr>
                <w:lang w:val="en-US"/>
              </w:rPr>
            </w:pPr>
            <w:r>
              <w:rPr>
                <w:lang w:val="en-US"/>
              </w:rPr>
              <w:t>Passes (with reservations)</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Passes</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Fails</w:t>
            </w:r>
          </w:p>
        </w:tc>
        <w:tc>
          <w:tcPr>
            <w:tcW w:w="1412" w:type="dxa"/>
          </w:tcPr>
          <w:p w:rsidR="000425EB" w:rsidRDefault="000425EB" w:rsidP="00576A6E">
            <w:pPr>
              <w:spacing w:line="480" w:lineRule="auto"/>
              <w:jc w:val="center"/>
              <w:rPr>
                <w:lang w:val="en-US"/>
              </w:rPr>
            </w:pPr>
          </w:p>
          <w:p w:rsidR="000425EB" w:rsidRDefault="000425EB" w:rsidP="00576A6E">
            <w:pPr>
              <w:spacing w:line="480" w:lineRule="auto"/>
              <w:jc w:val="center"/>
              <w:rPr>
                <w:lang w:val="en-US"/>
              </w:rPr>
            </w:pPr>
            <w:r>
              <w:rPr>
                <w:lang w:val="en-US"/>
              </w:rPr>
              <w:t>Fails</w:t>
            </w:r>
          </w:p>
        </w:tc>
      </w:tr>
    </w:tbl>
    <w:p w:rsidR="000425EB" w:rsidRDefault="000425EB" w:rsidP="000425EB">
      <w:pPr>
        <w:ind w:left="709"/>
        <w:rPr>
          <w:lang w:val="en-US"/>
        </w:rPr>
      </w:pPr>
    </w:p>
    <w:p w:rsidR="000425EB" w:rsidRPr="000B4042" w:rsidRDefault="000425EB" w:rsidP="000B4042">
      <w:pPr>
        <w:ind w:left="709"/>
        <w:rPr>
          <w:lang w:val="en-US"/>
        </w:rPr>
      </w:pPr>
      <w:r>
        <w:rPr>
          <w:lang w:val="en-US"/>
        </w:rPr>
        <w:t>_____________________________________________________________________</w:t>
      </w:r>
    </w:p>
    <w:p w:rsidR="00113CF5" w:rsidRDefault="00113CF5" w:rsidP="00B80E0F">
      <w:pPr>
        <w:pStyle w:val="Titre2"/>
        <w:rPr>
          <w:lang w:val="en-US"/>
        </w:rPr>
      </w:pPr>
      <w:r w:rsidRPr="00113CF5">
        <w:rPr>
          <w:lang w:val="en-US"/>
        </w:rPr>
        <w:t>V. CONCLUSION AND IMPLICATIONS</w:t>
      </w:r>
    </w:p>
    <w:p w:rsidR="00113CF5" w:rsidRPr="00113CF5" w:rsidRDefault="00113CF5" w:rsidP="00113CF5">
      <w:pPr>
        <w:autoSpaceDE w:val="0"/>
        <w:autoSpaceDN w:val="0"/>
        <w:adjustRightInd w:val="0"/>
        <w:spacing w:after="0" w:line="240" w:lineRule="auto"/>
        <w:jc w:val="both"/>
        <w:rPr>
          <w:rFonts w:cs="Times New Roman"/>
          <w:szCs w:val="24"/>
          <w:lang w:val="en-US"/>
        </w:rPr>
      </w:pPr>
    </w:p>
    <w:p w:rsidR="00113CF5" w:rsidRPr="00113CF5" w:rsidRDefault="00113CF5" w:rsidP="00113CF5">
      <w:pPr>
        <w:autoSpaceDE w:val="0"/>
        <w:autoSpaceDN w:val="0"/>
        <w:adjustRightInd w:val="0"/>
        <w:spacing w:after="0" w:line="240" w:lineRule="auto"/>
        <w:jc w:val="both"/>
        <w:rPr>
          <w:rFonts w:cs="Times New Roman"/>
          <w:szCs w:val="24"/>
          <w:lang w:val="en-US"/>
        </w:rPr>
      </w:pPr>
      <w:r w:rsidRPr="00113CF5">
        <w:rPr>
          <w:rFonts w:cs="Times New Roman"/>
          <w:szCs w:val="24"/>
          <w:lang w:val="en-US"/>
        </w:rPr>
        <w:t>As judged by our current knowledge, RH is the most likely of the three hypotheses that have</w:t>
      </w:r>
    </w:p>
    <w:p w:rsidR="00113CF5" w:rsidRDefault="00113CF5" w:rsidP="00113CF5">
      <w:pPr>
        <w:autoSpaceDE w:val="0"/>
        <w:autoSpaceDN w:val="0"/>
        <w:adjustRightInd w:val="0"/>
        <w:spacing w:after="0" w:line="240" w:lineRule="auto"/>
        <w:jc w:val="both"/>
        <w:rPr>
          <w:rFonts w:cs="Times New Roman"/>
          <w:szCs w:val="24"/>
          <w:lang w:val="en-US"/>
        </w:rPr>
      </w:pPr>
      <w:proofErr w:type="gramStart"/>
      <w:r w:rsidRPr="00113CF5">
        <w:rPr>
          <w:rFonts w:cs="Times New Roman"/>
          <w:szCs w:val="24"/>
          <w:lang w:val="en-US"/>
        </w:rPr>
        <w:t>come</w:t>
      </w:r>
      <w:proofErr w:type="gramEnd"/>
      <w:r w:rsidRPr="00113CF5">
        <w:rPr>
          <w:rFonts w:cs="Times New Roman"/>
          <w:szCs w:val="24"/>
          <w:lang w:val="en-US"/>
        </w:rPr>
        <w:t xml:space="preserve"> under scrutiny. Its level of plausibility is high, which is not the case for the other two</w:t>
      </w:r>
      <w:r w:rsidR="00EC32C0">
        <w:rPr>
          <w:rFonts w:cs="Times New Roman"/>
          <w:szCs w:val="24"/>
          <w:lang w:val="en-US"/>
        </w:rPr>
        <w:t xml:space="preserve"> </w:t>
      </w:r>
      <w:r w:rsidRPr="00113CF5">
        <w:rPr>
          <w:rFonts w:cs="Times New Roman"/>
          <w:szCs w:val="24"/>
          <w:lang w:val="en-US"/>
        </w:rPr>
        <w:t>hypotheses. Its explanatory scope does not constitute a major obstacle, although its explanatory</w:t>
      </w:r>
      <w:r>
        <w:rPr>
          <w:rFonts w:cs="Times New Roman"/>
          <w:szCs w:val="24"/>
          <w:lang w:val="en-US"/>
        </w:rPr>
        <w:t xml:space="preserve"> </w:t>
      </w:r>
      <w:r w:rsidRPr="00113CF5">
        <w:rPr>
          <w:rFonts w:cs="Times New Roman"/>
          <w:szCs w:val="24"/>
          <w:lang w:val="en-US"/>
        </w:rPr>
        <w:t xml:space="preserve">power could be improved. It is less </w:t>
      </w:r>
      <w:r w:rsidRPr="00113CF5">
        <w:rPr>
          <w:rFonts w:cs="Times New Roman"/>
          <w:i/>
          <w:iCs/>
          <w:szCs w:val="24"/>
          <w:lang w:val="en-US"/>
        </w:rPr>
        <w:t xml:space="preserve">ad hoc </w:t>
      </w:r>
      <w:r w:rsidRPr="00113CF5">
        <w:rPr>
          <w:rFonts w:cs="Times New Roman"/>
          <w:szCs w:val="24"/>
          <w:lang w:val="en-US"/>
        </w:rPr>
        <w:t>than its rivals and offers the possibility of a</w:t>
      </w:r>
      <w:r>
        <w:rPr>
          <w:rFonts w:cs="Times New Roman"/>
          <w:szCs w:val="24"/>
          <w:lang w:val="en-US"/>
        </w:rPr>
        <w:t xml:space="preserve"> </w:t>
      </w:r>
      <w:r w:rsidRPr="00113CF5">
        <w:rPr>
          <w:rFonts w:cs="Times New Roman"/>
          <w:szCs w:val="24"/>
          <w:lang w:val="en-US"/>
        </w:rPr>
        <w:t>substantive illumination on related fields of research. This does not mean, however, that the RH</w:t>
      </w:r>
      <w:r>
        <w:rPr>
          <w:rFonts w:cs="Times New Roman"/>
          <w:szCs w:val="24"/>
          <w:lang w:val="en-US"/>
        </w:rPr>
        <w:t xml:space="preserve"> </w:t>
      </w:r>
      <w:r w:rsidRPr="00113CF5">
        <w:rPr>
          <w:rFonts w:cs="Times New Roman"/>
          <w:szCs w:val="24"/>
          <w:lang w:val="en-US"/>
        </w:rPr>
        <w:t>is proven to be historical; it is simply the most likely hypothesis when we adopt a Minimal Facts</w:t>
      </w:r>
      <w:r>
        <w:rPr>
          <w:rFonts w:cs="Times New Roman"/>
          <w:szCs w:val="24"/>
          <w:lang w:val="en-US"/>
        </w:rPr>
        <w:t xml:space="preserve"> </w:t>
      </w:r>
      <w:r w:rsidRPr="00113CF5">
        <w:rPr>
          <w:rFonts w:cs="Times New Roman"/>
          <w:szCs w:val="24"/>
          <w:lang w:val="en-US"/>
        </w:rPr>
        <w:t xml:space="preserve">approach to test for the best explanation. If we have good philosophical </w:t>
      </w:r>
      <w:r w:rsidRPr="00113CF5">
        <w:rPr>
          <w:rFonts w:cs="Times New Roman"/>
          <w:szCs w:val="24"/>
          <w:lang w:val="en-US"/>
        </w:rPr>
        <w:lastRenderedPageBreak/>
        <w:t>reasons for doubting</w:t>
      </w:r>
      <w:r>
        <w:rPr>
          <w:rFonts w:cs="Times New Roman"/>
          <w:szCs w:val="24"/>
          <w:lang w:val="en-US"/>
        </w:rPr>
        <w:t xml:space="preserve"> </w:t>
      </w:r>
      <w:r w:rsidRPr="00113CF5">
        <w:rPr>
          <w:rFonts w:cs="Times New Roman"/>
          <w:szCs w:val="24"/>
          <w:lang w:val="en-US"/>
        </w:rPr>
        <w:t>that God could intervene on Earth, the plausibility of the RH is insufficient.</w:t>
      </w:r>
      <w:r w:rsidRPr="00EC32C0">
        <w:rPr>
          <w:rFonts w:cs="Times New Roman"/>
          <w:szCs w:val="24"/>
          <w:vertAlign w:val="superscript"/>
          <w:lang w:val="en-US"/>
        </w:rPr>
        <w:t>48</w:t>
      </w:r>
    </w:p>
    <w:p w:rsidR="00113CF5" w:rsidRPr="00113CF5" w:rsidRDefault="00113CF5" w:rsidP="00113CF5">
      <w:pPr>
        <w:autoSpaceDE w:val="0"/>
        <w:autoSpaceDN w:val="0"/>
        <w:adjustRightInd w:val="0"/>
        <w:spacing w:after="0" w:line="240" w:lineRule="auto"/>
        <w:jc w:val="both"/>
        <w:rPr>
          <w:rFonts w:cs="Times New Roman"/>
          <w:szCs w:val="24"/>
          <w:lang w:val="en-US"/>
        </w:rPr>
      </w:pPr>
    </w:p>
    <w:p w:rsidR="00113CF5" w:rsidRDefault="00113CF5" w:rsidP="00113CF5">
      <w:pPr>
        <w:autoSpaceDE w:val="0"/>
        <w:autoSpaceDN w:val="0"/>
        <w:adjustRightInd w:val="0"/>
        <w:spacing w:after="0" w:line="240" w:lineRule="auto"/>
        <w:jc w:val="both"/>
        <w:rPr>
          <w:rFonts w:cs="Times New Roman"/>
          <w:szCs w:val="24"/>
          <w:lang w:val="en-US"/>
        </w:rPr>
      </w:pPr>
      <w:r w:rsidRPr="00113CF5">
        <w:rPr>
          <w:rFonts w:cs="Times New Roman"/>
          <w:szCs w:val="24"/>
          <w:lang w:val="en-US"/>
        </w:rPr>
        <w:t>The probability of the TS being a medieval artefact is extremely low when we compare the</w:t>
      </w:r>
      <w:r w:rsidR="00C1483B">
        <w:rPr>
          <w:rFonts w:cs="Times New Roman"/>
          <w:szCs w:val="24"/>
          <w:lang w:val="en-US"/>
        </w:rPr>
        <w:t xml:space="preserve"> </w:t>
      </w:r>
      <w:r w:rsidRPr="00113CF5">
        <w:rPr>
          <w:rFonts w:cs="Times New Roman"/>
          <w:szCs w:val="24"/>
          <w:lang w:val="en-US"/>
        </w:rPr>
        <w:t>method and results of the best reproductions proposed by the two other major hypotheses (see</w:t>
      </w:r>
      <w:r w:rsidR="00C1483B">
        <w:rPr>
          <w:rFonts w:cs="Times New Roman"/>
          <w:szCs w:val="24"/>
          <w:lang w:val="en-US"/>
        </w:rPr>
        <w:t xml:space="preserve"> </w:t>
      </w:r>
      <w:r w:rsidRPr="00113CF5">
        <w:rPr>
          <w:rFonts w:cs="Times New Roman"/>
          <w:szCs w:val="24"/>
          <w:lang w:val="en-US"/>
        </w:rPr>
        <w:t>Table 4). This criticism is far from being decisive, however; it could be removed by improvements</w:t>
      </w:r>
      <w:r>
        <w:rPr>
          <w:rFonts w:cs="Times New Roman"/>
          <w:szCs w:val="24"/>
          <w:lang w:val="en-US"/>
        </w:rPr>
        <w:t xml:space="preserve"> </w:t>
      </w:r>
      <w:r w:rsidRPr="00113CF5">
        <w:rPr>
          <w:rFonts w:cs="Times New Roman"/>
          <w:szCs w:val="24"/>
          <w:lang w:val="en-US"/>
        </w:rPr>
        <w:t>in our knowledge of the medieval era and in our knowledge of the artefact. The current</w:t>
      </w:r>
      <w:r>
        <w:rPr>
          <w:rFonts w:cs="Times New Roman"/>
          <w:szCs w:val="24"/>
          <w:lang w:val="en-US"/>
        </w:rPr>
        <w:t xml:space="preserve"> </w:t>
      </w:r>
      <w:r w:rsidRPr="00113CF5">
        <w:rPr>
          <w:rFonts w:cs="Times New Roman"/>
          <w:szCs w:val="24"/>
          <w:lang w:val="en-US"/>
        </w:rPr>
        <w:t>level of uncertainty for the 1988 radiocarbon dating prohibits us from giving it undue weight:</w:t>
      </w:r>
      <w:r>
        <w:rPr>
          <w:rFonts w:cs="Times New Roman"/>
          <w:szCs w:val="24"/>
          <w:lang w:val="en-US"/>
        </w:rPr>
        <w:t xml:space="preserve"> </w:t>
      </w:r>
      <w:r w:rsidRPr="00113CF5">
        <w:rPr>
          <w:rFonts w:cs="Times New Roman"/>
          <w:szCs w:val="24"/>
          <w:lang w:val="en-US"/>
        </w:rPr>
        <w:t>radiocarbon testing cannot deliver a final verdict for science and cannot erase all other data,</w:t>
      </w:r>
      <w:r>
        <w:rPr>
          <w:rFonts w:cs="Times New Roman"/>
          <w:szCs w:val="24"/>
          <w:lang w:val="en-US"/>
        </w:rPr>
        <w:t xml:space="preserve"> </w:t>
      </w:r>
      <w:r w:rsidRPr="00113CF5">
        <w:rPr>
          <w:rFonts w:cs="Times New Roman"/>
          <w:szCs w:val="24"/>
          <w:lang w:val="en-US"/>
        </w:rPr>
        <w:t>substantially better supported, from other areas of science. Further explorations in this field</w:t>
      </w:r>
      <w:r>
        <w:rPr>
          <w:rFonts w:cs="Times New Roman"/>
          <w:szCs w:val="24"/>
          <w:lang w:val="en-US"/>
        </w:rPr>
        <w:t xml:space="preserve"> </w:t>
      </w:r>
      <w:r w:rsidRPr="00113CF5">
        <w:rPr>
          <w:rFonts w:cs="Times New Roman"/>
          <w:szCs w:val="24"/>
          <w:lang w:val="en-US"/>
        </w:rPr>
        <w:t>appear necessary.</w:t>
      </w:r>
    </w:p>
    <w:p w:rsidR="00C1483B" w:rsidRPr="00113CF5" w:rsidRDefault="00C1483B" w:rsidP="00C1483B">
      <w:pPr>
        <w:autoSpaceDE w:val="0"/>
        <w:autoSpaceDN w:val="0"/>
        <w:adjustRightInd w:val="0"/>
        <w:spacing w:after="0" w:line="240" w:lineRule="auto"/>
        <w:jc w:val="both"/>
        <w:rPr>
          <w:rFonts w:cs="Times New Roman"/>
          <w:szCs w:val="24"/>
          <w:lang w:val="en-US"/>
        </w:rPr>
      </w:pPr>
    </w:p>
    <w:p w:rsidR="00113CF5" w:rsidRPr="00113CF5"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In 1978 the title of an award-winning documentary on the Shroud of Turin was ‘The Silent</w:t>
      </w:r>
    </w:p>
    <w:p w:rsidR="00113CF5" w:rsidRPr="00C1483B" w:rsidRDefault="00113CF5" w:rsidP="00C1483B">
      <w:pPr>
        <w:autoSpaceDE w:val="0"/>
        <w:autoSpaceDN w:val="0"/>
        <w:adjustRightInd w:val="0"/>
        <w:spacing w:after="0" w:line="240" w:lineRule="auto"/>
        <w:jc w:val="both"/>
        <w:rPr>
          <w:rFonts w:cs="Times New Roman"/>
          <w:szCs w:val="24"/>
          <w:lang w:val="en-US"/>
        </w:rPr>
      </w:pPr>
      <w:r w:rsidRPr="00113CF5">
        <w:rPr>
          <w:rFonts w:cs="Times New Roman"/>
          <w:szCs w:val="24"/>
          <w:lang w:val="en-US"/>
        </w:rPr>
        <w:t>Witness’.</w:t>
      </w:r>
      <w:r w:rsidRPr="00EC32C0">
        <w:rPr>
          <w:rFonts w:cs="Times New Roman"/>
          <w:szCs w:val="24"/>
          <w:vertAlign w:val="superscript"/>
          <w:lang w:val="en-US"/>
        </w:rPr>
        <w:t>49</w:t>
      </w:r>
      <w:r w:rsidRPr="00113CF5">
        <w:rPr>
          <w:rFonts w:cs="Times New Roman"/>
          <w:szCs w:val="24"/>
          <w:lang w:val="en-US"/>
        </w:rPr>
        <w:t xml:space="preserve"> </w:t>
      </w:r>
      <w:proofErr w:type="gramStart"/>
      <w:r w:rsidRPr="00113CF5">
        <w:rPr>
          <w:rFonts w:cs="Times New Roman"/>
          <w:szCs w:val="24"/>
          <w:lang w:val="en-US"/>
        </w:rPr>
        <w:t>After</w:t>
      </w:r>
      <w:proofErr w:type="gramEnd"/>
      <w:r w:rsidRPr="00113CF5">
        <w:rPr>
          <w:rFonts w:cs="Times New Roman"/>
          <w:szCs w:val="24"/>
          <w:lang w:val="en-US"/>
        </w:rPr>
        <w:t xml:space="preserve"> the publication of the results of radiocarbon dating in 1989, however, the TS</w:t>
      </w:r>
      <w:r>
        <w:rPr>
          <w:rFonts w:cs="Times New Roman"/>
          <w:szCs w:val="24"/>
          <w:lang w:val="en-US"/>
        </w:rPr>
        <w:t xml:space="preserve"> </w:t>
      </w:r>
      <w:r w:rsidRPr="00113CF5">
        <w:rPr>
          <w:rFonts w:cs="Times New Roman"/>
          <w:szCs w:val="24"/>
          <w:lang w:val="en-US"/>
        </w:rPr>
        <w:t>disappeared from discussions by leading New Testament scholars and Christian apologists.</w:t>
      </w:r>
      <w:r w:rsidR="00C1483B">
        <w:rPr>
          <w:rFonts w:cs="Times New Roman"/>
          <w:szCs w:val="24"/>
          <w:lang w:val="en-US"/>
        </w:rPr>
        <w:t xml:space="preserve"> </w:t>
      </w:r>
      <w:r w:rsidRPr="00113CF5">
        <w:rPr>
          <w:rFonts w:ascii="Times-Roman" w:hAnsi="Times-Roman" w:cs="Times-Roman"/>
          <w:szCs w:val="24"/>
          <w:lang w:val="en-US"/>
        </w:rPr>
        <w:t>Nowadays it is not or no longer included in evidence offered by N.T. Wright, Craig Keener,</w:t>
      </w:r>
    </w:p>
    <w:p w:rsidR="00113CF5" w:rsidRPr="00113CF5" w:rsidRDefault="00113CF5" w:rsidP="00C1483B">
      <w:pPr>
        <w:autoSpaceDE w:val="0"/>
        <w:autoSpaceDN w:val="0"/>
        <w:adjustRightInd w:val="0"/>
        <w:spacing w:after="0" w:line="240" w:lineRule="auto"/>
        <w:jc w:val="both"/>
        <w:rPr>
          <w:rFonts w:ascii="Times-Roman" w:hAnsi="Times-Roman" w:cs="Times-Roman"/>
          <w:szCs w:val="24"/>
          <w:lang w:val="en-US"/>
        </w:rPr>
      </w:pPr>
      <w:r w:rsidRPr="00113CF5">
        <w:rPr>
          <w:rFonts w:ascii="Times-Roman" w:hAnsi="Times-Roman" w:cs="Times-Roman"/>
          <w:szCs w:val="24"/>
          <w:lang w:val="en-US"/>
        </w:rPr>
        <w:t>Richard Swinburne or William Lane Craig.50 When Timothy and Lydia McGrew study the</w:t>
      </w:r>
    </w:p>
    <w:p w:rsidR="00113CF5" w:rsidRDefault="00113CF5" w:rsidP="00C1483B">
      <w:pPr>
        <w:autoSpaceDE w:val="0"/>
        <w:autoSpaceDN w:val="0"/>
        <w:adjustRightInd w:val="0"/>
        <w:spacing w:after="0" w:line="240" w:lineRule="auto"/>
        <w:jc w:val="both"/>
        <w:rPr>
          <w:rFonts w:ascii="Times-Roman" w:hAnsi="Times-Roman" w:cs="Times-Roman"/>
          <w:szCs w:val="24"/>
          <w:lang w:val="en-US"/>
        </w:rPr>
      </w:pPr>
      <w:proofErr w:type="gramStart"/>
      <w:r w:rsidRPr="00113CF5">
        <w:rPr>
          <w:rFonts w:ascii="Times-Roman" w:hAnsi="Times-Roman" w:cs="Times-Roman"/>
          <w:szCs w:val="24"/>
          <w:lang w:val="en-US"/>
        </w:rPr>
        <w:t>probability</w:t>
      </w:r>
      <w:proofErr w:type="gramEnd"/>
      <w:r w:rsidRPr="00113CF5">
        <w:rPr>
          <w:rFonts w:ascii="Times-Roman" w:hAnsi="Times-Roman" w:cs="Times-Roman"/>
          <w:szCs w:val="24"/>
          <w:lang w:val="en-US"/>
        </w:rPr>
        <w:t xml:space="preserve"> of the Jesus’ Resurrection, they limit themselves to the testimony of the eyewitnesses</w:t>
      </w:r>
      <w:r>
        <w:rPr>
          <w:rFonts w:ascii="Times-Roman" w:hAnsi="Times-Roman" w:cs="Times-Roman"/>
          <w:szCs w:val="24"/>
          <w:lang w:val="en-US"/>
        </w:rPr>
        <w:t xml:space="preserve"> </w:t>
      </w:r>
      <w:r w:rsidRPr="00113CF5">
        <w:rPr>
          <w:rFonts w:ascii="Times-Roman" w:hAnsi="Times-Roman" w:cs="Times-Roman"/>
          <w:szCs w:val="24"/>
          <w:lang w:val="en-US"/>
        </w:rPr>
        <w:t>mentioned by Paul in the earliest reports of Jesus’ death. They have closed their ears to</w:t>
      </w:r>
      <w:r>
        <w:rPr>
          <w:rFonts w:ascii="Times-Roman" w:hAnsi="Times-Roman" w:cs="Times-Roman"/>
          <w:szCs w:val="24"/>
          <w:lang w:val="en-US"/>
        </w:rPr>
        <w:t xml:space="preserve"> </w:t>
      </w:r>
      <w:r w:rsidRPr="00113CF5">
        <w:rPr>
          <w:rFonts w:ascii="Times-Roman" w:hAnsi="Times-Roman" w:cs="Times-Roman"/>
          <w:szCs w:val="24"/>
          <w:lang w:val="en-US"/>
        </w:rPr>
        <w:t>the testimony of the Shroud of Turin.</w:t>
      </w:r>
      <w:r w:rsidRPr="00EC32C0">
        <w:rPr>
          <w:rFonts w:ascii="Times-Roman" w:hAnsi="Times-Roman" w:cs="Times-Roman"/>
          <w:szCs w:val="24"/>
          <w:vertAlign w:val="superscript"/>
          <w:lang w:val="en-US"/>
        </w:rPr>
        <w:t>51</w:t>
      </w:r>
    </w:p>
    <w:p w:rsidR="00113CF5" w:rsidRPr="00113CF5" w:rsidRDefault="00113CF5" w:rsidP="00113CF5">
      <w:pPr>
        <w:autoSpaceDE w:val="0"/>
        <w:autoSpaceDN w:val="0"/>
        <w:adjustRightInd w:val="0"/>
        <w:spacing w:after="0" w:line="240" w:lineRule="auto"/>
        <w:jc w:val="both"/>
        <w:rPr>
          <w:rFonts w:ascii="Times-Roman" w:hAnsi="Times-Roman" w:cs="Times-Roman"/>
          <w:szCs w:val="24"/>
          <w:lang w:val="en-US"/>
        </w:rPr>
      </w:pPr>
    </w:p>
    <w:p w:rsidR="00113CF5" w:rsidRPr="00113CF5" w:rsidRDefault="00113CF5" w:rsidP="00BA08D9">
      <w:pPr>
        <w:autoSpaceDE w:val="0"/>
        <w:autoSpaceDN w:val="0"/>
        <w:adjustRightInd w:val="0"/>
        <w:spacing w:after="0" w:line="240" w:lineRule="auto"/>
        <w:jc w:val="both"/>
        <w:rPr>
          <w:rFonts w:ascii="Times-Roman" w:hAnsi="Times-Roman" w:cs="Times-Roman"/>
          <w:szCs w:val="24"/>
          <w:lang w:val="en-US"/>
        </w:rPr>
      </w:pPr>
      <w:r w:rsidRPr="00113CF5">
        <w:rPr>
          <w:rFonts w:ascii="Times-Roman" w:hAnsi="Times-Roman" w:cs="Times-Roman"/>
          <w:szCs w:val="24"/>
          <w:lang w:val="en-US"/>
        </w:rPr>
        <w:t>A consequence of our historiographical approach is that the probability of this linen sheet</w:t>
      </w:r>
      <w:r w:rsidR="00BA08D9">
        <w:rPr>
          <w:rFonts w:ascii="Times-Roman" w:hAnsi="Times-Roman" w:cs="Times-Roman"/>
          <w:szCs w:val="24"/>
          <w:lang w:val="en-US"/>
        </w:rPr>
        <w:t xml:space="preserve"> </w:t>
      </w:r>
      <w:r w:rsidRPr="00113CF5">
        <w:rPr>
          <w:rFonts w:ascii="Times-Roman" w:hAnsi="Times-Roman" w:cs="Times-Roman"/>
          <w:szCs w:val="24"/>
          <w:lang w:val="en-US"/>
        </w:rPr>
        <w:t>being the real shroud of Jesus of Nazareth (compared to probabilities for the RH and the NH)</w:t>
      </w:r>
    </w:p>
    <w:p w:rsidR="00113CF5" w:rsidRPr="00113CF5" w:rsidRDefault="00113CF5" w:rsidP="00BA08D9">
      <w:pPr>
        <w:autoSpaceDE w:val="0"/>
        <w:autoSpaceDN w:val="0"/>
        <w:adjustRightInd w:val="0"/>
        <w:spacing w:after="0" w:line="240" w:lineRule="auto"/>
        <w:jc w:val="both"/>
        <w:rPr>
          <w:rFonts w:ascii="Times-Roman" w:hAnsi="Times-Roman" w:cs="Times-Roman"/>
          <w:szCs w:val="24"/>
          <w:lang w:val="en-US"/>
        </w:rPr>
      </w:pPr>
      <w:proofErr w:type="gramStart"/>
      <w:r w:rsidRPr="00113CF5">
        <w:rPr>
          <w:rFonts w:ascii="Times-Roman" w:hAnsi="Times-Roman" w:cs="Times-Roman"/>
          <w:szCs w:val="24"/>
          <w:lang w:val="en-US"/>
        </w:rPr>
        <w:t>is</w:t>
      </w:r>
      <w:proofErr w:type="gramEnd"/>
      <w:r w:rsidRPr="00113CF5">
        <w:rPr>
          <w:rFonts w:ascii="Times-Roman" w:hAnsi="Times-Roman" w:cs="Times-Roman"/>
          <w:szCs w:val="24"/>
          <w:lang w:val="en-US"/>
        </w:rPr>
        <w:t xml:space="preserve"> very high. Historians and natural theologians should therefore treat the TS seriously, if ever</w:t>
      </w:r>
    </w:p>
    <w:p w:rsidR="000B4042" w:rsidRDefault="00113CF5" w:rsidP="00BA08D9">
      <w:pPr>
        <w:autoSpaceDE w:val="0"/>
        <w:autoSpaceDN w:val="0"/>
        <w:adjustRightInd w:val="0"/>
        <w:spacing w:after="0" w:line="240" w:lineRule="auto"/>
        <w:jc w:val="both"/>
        <w:rPr>
          <w:rFonts w:ascii="Times-Roman" w:hAnsi="Times-Roman" w:cs="Times-Roman"/>
          <w:szCs w:val="24"/>
          <w:lang w:val="en-US"/>
        </w:rPr>
      </w:pPr>
      <w:proofErr w:type="gramStart"/>
      <w:r w:rsidRPr="00113CF5">
        <w:rPr>
          <w:rFonts w:ascii="Times-Roman" w:hAnsi="Times-Roman" w:cs="Times-Roman"/>
          <w:szCs w:val="24"/>
          <w:lang w:val="en-US"/>
        </w:rPr>
        <w:t>cautiously</w:t>
      </w:r>
      <w:proofErr w:type="gramEnd"/>
      <w:r w:rsidRPr="00113CF5">
        <w:rPr>
          <w:rFonts w:ascii="Times-Roman" w:hAnsi="Times-Roman" w:cs="Times-Roman"/>
          <w:szCs w:val="24"/>
          <w:lang w:val="en-US"/>
        </w:rPr>
        <w:t>, when the life and death of Jesus comes up for discussion.</w:t>
      </w:r>
    </w:p>
    <w:p w:rsidR="000425EB" w:rsidRDefault="000425EB" w:rsidP="000425EB">
      <w:pPr>
        <w:spacing w:line="480" w:lineRule="auto"/>
        <w:ind w:left="708"/>
        <w:jc w:val="both"/>
        <w:rPr>
          <w:lang w:val="en-US"/>
        </w:rPr>
      </w:pPr>
      <w:r>
        <w:rPr>
          <w:lang w:val="en-US"/>
        </w:rPr>
        <w:t>_____________________________________________________________________</w:t>
      </w:r>
    </w:p>
    <w:p w:rsidR="000425EB" w:rsidRPr="00E323BE" w:rsidRDefault="000425EB" w:rsidP="000425EB">
      <w:pPr>
        <w:spacing w:line="480" w:lineRule="auto"/>
        <w:ind w:left="708"/>
        <w:jc w:val="both"/>
        <w:rPr>
          <w:lang w:val="en-US"/>
        </w:rPr>
      </w:pPr>
      <w:proofErr w:type="gramStart"/>
      <w:r>
        <w:rPr>
          <w:lang w:val="en-US"/>
        </w:rPr>
        <w:t>Table 4: Analysis of the hypotheses.</w:t>
      </w:r>
      <w:proofErr w:type="gramEnd"/>
    </w:p>
    <w:tbl>
      <w:tblPr>
        <w:tblStyle w:val="Grilledutableau"/>
        <w:tblpPr w:leftFromText="141" w:rightFromText="141" w:vertAnchor="text" w:horzAnchor="margin" w:tblpXSpec="right" w:tblpY="444"/>
        <w:tblW w:w="8472" w:type="dxa"/>
        <w:tblLayout w:type="fixed"/>
        <w:tblLook w:val="04A0"/>
      </w:tblPr>
      <w:tblGrid>
        <w:gridCol w:w="1412"/>
        <w:gridCol w:w="1412"/>
        <w:gridCol w:w="1412"/>
        <w:gridCol w:w="1412"/>
        <w:gridCol w:w="1412"/>
        <w:gridCol w:w="1412"/>
      </w:tblGrid>
      <w:tr w:rsidR="000425EB" w:rsidRPr="00B8508D" w:rsidTr="00576A6E">
        <w:trPr>
          <w:trHeight w:val="1049"/>
        </w:trPr>
        <w:tc>
          <w:tcPr>
            <w:tcW w:w="1412" w:type="dxa"/>
          </w:tcPr>
          <w:p w:rsidR="000425EB" w:rsidRPr="00B8508D" w:rsidRDefault="000425EB" w:rsidP="00576A6E">
            <w:pPr>
              <w:spacing w:line="480" w:lineRule="auto"/>
              <w:jc w:val="both"/>
              <w:rPr>
                <w:lang w:val="en-US"/>
              </w:rPr>
            </w:pP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Plausibility</w:t>
            </w:r>
          </w:p>
        </w:tc>
        <w:tc>
          <w:tcPr>
            <w:tcW w:w="1412" w:type="dxa"/>
          </w:tcPr>
          <w:p w:rsidR="000425EB" w:rsidRPr="00B8508D" w:rsidRDefault="000425EB" w:rsidP="00576A6E">
            <w:pPr>
              <w:spacing w:line="480" w:lineRule="auto"/>
              <w:jc w:val="center"/>
              <w:rPr>
                <w:lang w:val="en-US"/>
              </w:rPr>
            </w:pPr>
            <w:r w:rsidRPr="00B8508D">
              <w:rPr>
                <w:lang w:val="en-US"/>
              </w:rPr>
              <w:t>Explanatory Scope</w:t>
            </w:r>
          </w:p>
        </w:tc>
        <w:tc>
          <w:tcPr>
            <w:tcW w:w="1412" w:type="dxa"/>
          </w:tcPr>
          <w:p w:rsidR="000425EB" w:rsidRPr="00B8508D" w:rsidRDefault="000425EB" w:rsidP="00576A6E">
            <w:pPr>
              <w:spacing w:line="480" w:lineRule="auto"/>
              <w:jc w:val="center"/>
              <w:rPr>
                <w:lang w:val="en-US"/>
              </w:rPr>
            </w:pPr>
            <w:r w:rsidRPr="00B8508D">
              <w:rPr>
                <w:lang w:val="en-US"/>
              </w:rPr>
              <w:t>Explanatory Power</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 xml:space="preserve">Less </w:t>
            </w:r>
            <w:r w:rsidRPr="00B8508D">
              <w:rPr>
                <w:i/>
                <w:lang w:val="en-US"/>
              </w:rPr>
              <w:t>ad hoc</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Illumination</w:t>
            </w:r>
          </w:p>
        </w:tc>
      </w:tr>
      <w:tr w:rsidR="000425EB" w:rsidRPr="00B8508D" w:rsidTr="00576A6E">
        <w:trPr>
          <w:trHeight w:val="1034"/>
        </w:trPr>
        <w:tc>
          <w:tcPr>
            <w:tcW w:w="1412" w:type="dxa"/>
          </w:tcPr>
          <w:p w:rsidR="000425EB" w:rsidRDefault="000425EB" w:rsidP="00576A6E">
            <w:pPr>
              <w:spacing w:line="480" w:lineRule="auto"/>
              <w:jc w:val="both"/>
              <w:rPr>
                <w:lang w:val="en-US"/>
              </w:rPr>
            </w:pPr>
            <w:r>
              <w:rPr>
                <w:lang w:val="en-US"/>
              </w:rPr>
              <w:t>Garlaschelli</w:t>
            </w:r>
          </w:p>
          <w:p w:rsidR="000425EB" w:rsidRPr="00B8508D" w:rsidRDefault="000425EB" w:rsidP="00576A6E">
            <w:pPr>
              <w:spacing w:line="480" w:lineRule="auto"/>
              <w:jc w:val="both"/>
              <w:rPr>
                <w:lang w:val="en-US"/>
              </w:rPr>
            </w:pPr>
            <w:r w:rsidRPr="00B8508D">
              <w:rPr>
                <w:lang w:val="en-US"/>
              </w:rPr>
              <w:t>Hypothesis</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F</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F</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F</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F</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F</w:t>
            </w:r>
          </w:p>
        </w:tc>
      </w:tr>
      <w:tr w:rsidR="000425EB" w:rsidRPr="00B8508D" w:rsidTr="00576A6E">
        <w:trPr>
          <w:trHeight w:val="497"/>
        </w:trPr>
        <w:tc>
          <w:tcPr>
            <w:tcW w:w="1412" w:type="dxa"/>
          </w:tcPr>
          <w:p w:rsidR="000425EB" w:rsidRPr="00B8508D" w:rsidRDefault="000425EB" w:rsidP="00576A6E">
            <w:pPr>
              <w:spacing w:line="480" w:lineRule="auto"/>
              <w:jc w:val="both"/>
              <w:rPr>
                <w:lang w:val="en-US"/>
              </w:rPr>
            </w:pPr>
            <w:r w:rsidRPr="00B8508D">
              <w:rPr>
                <w:lang w:val="en-US"/>
              </w:rPr>
              <w:t>Resurrection</w:t>
            </w:r>
          </w:p>
          <w:p w:rsidR="000425EB" w:rsidRPr="00B8508D" w:rsidRDefault="000425EB" w:rsidP="00576A6E">
            <w:pPr>
              <w:spacing w:line="480" w:lineRule="auto"/>
              <w:jc w:val="both"/>
              <w:rPr>
                <w:lang w:val="en-US"/>
              </w:rPr>
            </w:pPr>
            <w:r w:rsidRPr="00B8508D">
              <w:rPr>
                <w:lang w:val="en-US"/>
              </w:rPr>
              <w:t>Hypothesis</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P</w:t>
            </w:r>
          </w:p>
        </w:tc>
        <w:tc>
          <w:tcPr>
            <w:tcW w:w="1412" w:type="dxa"/>
          </w:tcPr>
          <w:p w:rsidR="000425EB" w:rsidRPr="00B8508D" w:rsidRDefault="000425EB" w:rsidP="00576A6E">
            <w:pPr>
              <w:spacing w:line="480" w:lineRule="auto"/>
              <w:jc w:val="center"/>
              <w:rPr>
                <w:lang w:val="en-US"/>
              </w:rPr>
            </w:pPr>
            <w:r w:rsidRPr="00B8508D">
              <w:rPr>
                <w:lang w:val="en-US"/>
              </w:rPr>
              <w:t>P</w:t>
            </w:r>
            <w:r>
              <w:rPr>
                <w:lang w:val="en-US"/>
              </w:rPr>
              <w:t xml:space="preserve">  (with reservations</w:t>
            </w:r>
            <w:r w:rsidRPr="00B8508D">
              <w:rPr>
                <w:lang w:val="en-US"/>
              </w:rPr>
              <w:t>)</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F</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P</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P</w:t>
            </w:r>
          </w:p>
        </w:tc>
      </w:tr>
      <w:tr w:rsidR="000425EB" w:rsidRPr="00B8508D" w:rsidTr="00576A6E">
        <w:trPr>
          <w:trHeight w:val="1049"/>
        </w:trPr>
        <w:tc>
          <w:tcPr>
            <w:tcW w:w="1412" w:type="dxa"/>
          </w:tcPr>
          <w:p w:rsidR="000425EB" w:rsidRPr="00B8508D" w:rsidRDefault="000425EB" w:rsidP="00576A6E">
            <w:pPr>
              <w:spacing w:line="480" w:lineRule="auto"/>
              <w:jc w:val="both"/>
              <w:rPr>
                <w:lang w:val="en-US"/>
              </w:rPr>
            </w:pPr>
            <w:r w:rsidRPr="00B8508D">
              <w:rPr>
                <w:lang w:val="en-US"/>
              </w:rPr>
              <w:t>Natural</w:t>
            </w:r>
          </w:p>
          <w:p w:rsidR="000425EB" w:rsidRPr="00B8508D" w:rsidRDefault="000425EB" w:rsidP="00576A6E">
            <w:pPr>
              <w:spacing w:line="480" w:lineRule="auto"/>
              <w:jc w:val="both"/>
              <w:rPr>
                <w:lang w:val="en-US"/>
              </w:rPr>
            </w:pPr>
            <w:r w:rsidRPr="00B8508D">
              <w:rPr>
                <w:lang w:val="en-US"/>
              </w:rPr>
              <w:t>Hypothesis</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F</w:t>
            </w:r>
          </w:p>
        </w:tc>
        <w:tc>
          <w:tcPr>
            <w:tcW w:w="1412" w:type="dxa"/>
          </w:tcPr>
          <w:p w:rsidR="000425EB" w:rsidRPr="00B8508D" w:rsidRDefault="000425EB" w:rsidP="00576A6E">
            <w:pPr>
              <w:spacing w:line="480" w:lineRule="auto"/>
              <w:jc w:val="center"/>
              <w:rPr>
                <w:lang w:val="en-US"/>
              </w:rPr>
            </w:pPr>
            <w:r>
              <w:rPr>
                <w:lang w:val="en-US"/>
              </w:rPr>
              <w:t>P (with reservations</w:t>
            </w:r>
            <w:r w:rsidRPr="00B8508D">
              <w:rPr>
                <w:lang w:val="en-US"/>
              </w:rPr>
              <w:t>)</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P</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F</w:t>
            </w:r>
          </w:p>
        </w:tc>
        <w:tc>
          <w:tcPr>
            <w:tcW w:w="1412" w:type="dxa"/>
          </w:tcPr>
          <w:p w:rsidR="000425EB" w:rsidRDefault="000425EB" w:rsidP="00576A6E">
            <w:pPr>
              <w:spacing w:line="480" w:lineRule="auto"/>
              <w:jc w:val="center"/>
              <w:rPr>
                <w:lang w:val="en-US"/>
              </w:rPr>
            </w:pPr>
          </w:p>
          <w:p w:rsidR="000425EB" w:rsidRPr="00B8508D" w:rsidRDefault="000425EB" w:rsidP="00576A6E">
            <w:pPr>
              <w:spacing w:line="480" w:lineRule="auto"/>
              <w:jc w:val="center"/>
              <w:rPr>
                <w:lang w:val="en-US"/>
              </w:rPr>
            </w:pPr>
            <w:r w:rsidRPr="00B8508D">
              <w:rPr>
                <w:lang w:val="en-US"/>
              </w:rPr>
              <w:t>F</w:t>
            </w:r>
          </w:p>
        </w:tc>
      </w:tr>
    </w:tbl>
    <w:p w:rsidR="000425EB" w:rsidRDefault="000425EB" w:rsidP="000425EB">
      <w:pPr>
        <w:spacing w:line="480" w:lineRule="auto"/>
        <w:ind w:left="708"/>
        <w:jc w:val="both"/>
        <w:rPr>
          <w:lang w:val="en-US"/>
        </w:rPr>
      </w:pPr>
    </w:p>
    <w:p w:rsidR="000425EB" w:rsidRDefault="000425EB" w:rsidP="000425EB">
      <w:pPr>
        <w:spacing w:line="480" w:lineRule="auto"/>
        <w:ind w:left="708"/>
        <w:jc w:val="both"/>
        <w:rPr>
          <w:lang w:val="en-US"/>
        </w:rPr>
      </w:pPr>
    </w:p>
    <w:p w:rsidR="000425EB" w:rsidRDefault="000425EB" w:rsidP="000425EB">
      <w:pPr>
        <w:pStyle w:val="Notedebasdepage"/>
        <w:spacing w:line="480" w:lineRule="auto"/>
        <w:ind w:left="709"/>
        <w:rPr>
          <w:rFonts w:cs="Times New Roman"/>
          <w:sz w:val="24"/>
          <w:szCs w:val="24"/>
          <w:lang w:val="en-US"/>
        </w:rPr>
      </w:pPr>
    </w:p>
    <w:p w:rsidR="000425EB" w:rsidRDefault="000425EB" w:rsidP="000425EB">
      <w:pPr>
        <w:pStyle w:val="Notedebasdepage"/>
        <w:spacing w:line="480" w:lineRule="auto"/>
        <w:ind w:left="1416"/>
        <w:rPr>
          <w:rFonts w:cs="Times New Roman"/>
          <w:sz w:val="24"/>
          <w:szCs w:val="24"/>
          <w:lang w:val="en-US"/>
        </w:rPr>
      </w:pPr>
    </w:p>
    <w:p w:rsidR="000425EB" w:rsidRDefault="000425EB" w:rsidP="000425EB">
      <w:pPr>
        <w:pStyle w:val="Notedebasdepage"/>
        <w:spacing w:line="480" w:lineRule="auto"/>
        <w:rPr>
          <w:rFonts w:cs="Times New Roman"/>
          <w:sz w:val="24"/>
          <w:szCs w:val="24"/>
          <w:lang w:val="en-US"/>
        </w:rPr>
      </w:pPr>
    </w:p>
    <w:p w:rsidR="000425EB" w:rsidRDefault="000425EB" w:rsidP="000425EB">
      <w:pPr>
        <w:pStyle w:val="Notedebasdepage"/>
        <w:spacing w:line="480" w:lineRule="auto"/>
        <w:rPr>
          <w:rFonts w:cs="Times New Roman"/>
          <w:sz w:val="24"/>
          <w:szCs w:val="24"/>
          <w:lang w:val="en-US"/>
        </w:rPr>
      </w:pPr>
    </w:p>
    <w:p w:rsidR="000425EB" w:rsidRDefault="000425EB" w:rsidP="000425EB">
      <w:pPr>
        <w:pStyle w:val="Notedebasdepage"/>
        <w:spacing w:line="480" w:lineRule="auto"/>
        <w:ind w:left="709"/>
        <w:rPr>
          <w:rFonts w:cs="Times New Roman"/>
          <w:sz w:val="24"/>
          <w:szCs w:val="24"/>
          <w:lang w:val="en-US"/>
        </w:rPr>
      </w:pPr>
      <w:r>
        <w:rPr>
          <w:rFonts w:cs="Times New Roman"/>
          <w:sz w:val="24"/>
          <w:szCs w:val="24"/>
          <w:lang w:val="en-US"/>
        </w:rPr>
        <w:t xml:space="preserve">F </w:t>
      </w:r>
      <w:proofErr w:type="spellStart"/>
      <w:r>
        <w:rPr>
          <w:rFonts w:cs="Times New Roman"/>
          <w:sz w:val="24"/>
          <w:szCs w:val="24"/>
          <w:lang w:val="en-US"/>
        </w:rPr>
        <w:t>F</w:t>
      </w:r>
      <w:proofErr w:type="spellEnd"/>
      <w:r>
        <w:rPr>
          <w:rFonts w:cs="Times New Roman"/>
          <w:sz w:val="24"/>
          <w:szCs w:val="24"/>
          <w:lang w:val="en-US"/>
        </w:rPr>
        <w:t xml:space="preserve"> = Fails; P = Passes.</w:t>
      </w:r>
    </w:p>
    <w:p w:rsidR="000425EB" w:rsidRDefault="000425EB" w:rsidP="000425EB">
      <w:pPr>
        <w:pStyle w:val="Notedebasdepage"/>
        <w:spacing w:line="480" w:lineRule="auto"/>
        <w:ind w:left="709"/>
        <w:rPr>
          <w:rFonts w:cs="Times New Roman"/>
          <w:sz w:val="24"/>
          <w:szCs w:val="24"/>
          <w:lang w:val="en-US"/>
        </w:rPr>
      </w:pPr>
      <w:r>
        <w:rPr>
          <w:rFonts w:cs="Times New Roman"/>
          <w:sz w:val="24"/>
          <w:szCs w:val="24"/>
          <w:lang w:val="en-US"/>
        </w:rPr>
        <w:lastRenderedPageBreak/>
        <w:t xml:space="preserve">  ____________________________________________________________________</w:t>
      </w:r>
    </w:p>
    <w:p w:rsidR="000425EB" w:rsidRDefault="000425EB" w:rsidP="00BA08D9">
      <w:pPr>
        <w:autoSpaceDE w:val="0"/>
        <w:autoSpaceDN w:val="0"/>
        <w:adjustRightInd w:val="0"/>
        <w:spacing w:after="0" w:line="240" w:lineRule="auto"/>
        <w:jc w:val="both"/>
        <w:rPr>
          <w:rFonts w:ascii="Times-Roman" w:hAnsi="Times-Roman" w:cs="Times-Roman"/>
          <w:szCs w:val="24"/>
          <w:lang w:val="en-US"/>
        </w:rPr>
      </w:pPr>
    </w:p>
    <w:p w:rsidR="00BA08D9" w:rsidRDefault="00BA08D9" w:rsidP="00BA08D9">
      <w:pPr>
        <w:autoSpaceDE w:val="0"/>
        <w:autoSpaceDN w:val="0"/>
        <w:adjustRightInd w:val="0"/>
        <w:spacing w:after="0" w:line="240" w:lineRule="auto"/>
        <w:jc w:val="both"/>
        <w:rPr>
          <w:rFonts w:ascii="Times-Roman" w:hAnsi="Times-Roman" w:cs="Times-Roman"/>
          <w:szCs w:val="24"/>
          <w:lang w:val="en-US"/>
        </w:rPr>
      </w:pPr>
    </w:p>
    <w:p w:rsidR="00BA08D9" w:rsidRDefault="00BA08D9" w:rsidP="00B80E0F">
      <w:pPr>
        <w:pStyle w:val="Titre2"/>
        <w:rPr>
          <w:lang w:val="en-US"/>
        </w:rPr>
      </w:pPr>
      <w:r w:rsidRPr="00BA08D9">
        <w:rPr>
          <w:lang w:val="en-US"/>
        </w:rPr>
        <w:t>Notes</w:t>
      </w:r>
    </w:p>
    <w:p w:rsidR="00BA08D9" w:rsidRPr="00BA08D9" w:rsidRDefault="00BA08D9" w:rsidP="00BA08D9">
      <w:pPr>
        <w:autoSpaceDE w:val="0"/>
        <w:autoSpaceDN w:val="0"/>
        <w:adjustRightInd w:val="0"/>
        <w:spacing w:after="0" w:line="240" w:lineRule="auto"/>
        <w:rPr>
          <w:rFonts w:cs="Times New Roman"/>
          <w:b/>
          <w:bCs/>
          <w:szCs w:val="24"/>
          <w:lang w:val="en-US"/>
        </w:rPr>
      </w:pP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1 Michael R. </w:t>
      </w:r>
      <w:proofErr w:type="spellStart"/>
      <w:r w:rsidRPr="00BA08D9">
        <w:rPr>
          <w:rFonts w:cs="Times New Roman"/>
          <w:szCs w:val="24"/>
          <w:lang w:val="en-US"/>
        </w:rPr>
        <w:t>Licona</w:t>
      </w:r>
      <w:proofErr w:type="spellEnd"/>
      <w:r w:rsidRPr="00BA08D9">
        <w:rPr>
          <w:rFonts w:cs="Times New Roman"/>
          <w:szCs w:val="24"/>
          <w:lang w:val="en-US"/>
        </w:rPr>
        <w:t xml:space="preserve">, </w:t>
      </w:r>
      <w:proofErr w:type="gramStart"/>
      <w:r w:rsidRPr="00BA08D9">
        <w:rPr>
          <w:rFonts w:cs="Times New Roman"/>
          <w:i/>
          <w:iCs/>
          <w:szCs w:val="24"/>
          <w:lang w:val="en-US"/>
        </w:rPr>
        <w:t>The</w:t>
      </w:r>
      <w:proofErr w:type="gramEnd"/>
      <w:r w:rsidRPr="00BA08D9">
        <w:rPr>
          <w:rFonts w:cs="Times New Roman"/>
          <w:i/>
          <w:iCs/>
          <w:szCs w:val="24"/>
          <w:lang w:val="en-US"/>
        </w:rPr>
        <w:t xml:space="preserve"> Resurrection of Jesus: A New Historiographical Approach </w:t>
      </w:r>
      <w:r w:rsidRPr="00BA08D9">
        <w:rPr>
          <w:rFonts w:cs="Times New Roman"/>
          <w:szCs w:val="24"/>
          <w:lang w:val="en-US"/>
        </w:rPr>
        <w:t>(Downers Grove: IVP,</w:t>
      </w:r>
      <w:r>
        <w:rPr>
          <w:rFonts w:cs="Times New Roman"/>
          <w:szCs w:val="24"/>
          <w:lang w:val="en-US"/>
        </w:rPr>
        <w:t xml:space="preserve"> </w:t>
      </w:r>
      <w:r w:rsidRPr="00BA08D9">
        <w:rPr>
          <w:rFonts w:cs="Times New Roman"/>
          <w:szCs w:val="24"/>
          <w:lang w:val="en-US"/>
        </w:rPr>
        <w:t>2010).</w:t>
      </w:r>
    </w:p>
    <w:p w:rsidR="00BA08D9" w:rsidRPr="00BA08D9" w:rsidRDefault="00BA08D9" w:rsidP="00B05903">
      <w:pPr>
        <w:autoSpaceDE w:val="0"/>
        <w:autoSpaceDN w:val="0"/>
        <w:adjustRightInd w:val="0"/>
        <w:spacing w:after="0" w:line="240" w:lineRule="auto"/>
        <w:jc w:val="both"/>
        <w:rPr>
          <w:rFonts w:cs="Times New Roman"/>
          <w:szCs w:val="24"/>
          <w:lang w:val="en-US"/>
        </w:rPr>
      </w:pPr>
      <w:proofErr w:type="gramStart"/>
      <w:r w:rsidRPr="00BA08D9">
        <w:rPr>
          <w:rFonts w:cs="Times New Roman"/>
          <w:szCs w:val="24"/>
          <w:lang w:val="en-US"/>
        </w:rPr>
        <w:t xml:space="preserve">2 Christopher B. </w:t>
      </w:r>
      <w:proofErr w:type="spellStart"/>
      <w:r w:rsidRPr="00BA08D9">
        <w:rPr>
          <w:rFonts w:cs="Times New Roman"/>
          <w:szCs w:val="24"/>
          <w:lang w:val="en-US"/>
        </w:rPr>
        <w:t>McCullagh</w:t>
      </w:r>
      <w:proofErr w:type="spellEnd"/>
      <w:r w:rsidRPr="00BA08D9">
        <w:rPr>
          <w:rFonts w:cs="Times New Roman"/>
          <w:szCs w:val="24"/>
          <w:lang w:val="en-US"/>
        </w:rPr>
        <w:t xml:space="preserve">, </w:t>
      </w:r>
      <w:r w:rsidRPr="00BA08D9">
        <w:rPr>
          <w:rFonts w:cs="Times New Roman"/>
          <w:i/>
          <w:iCs/>
          <w:szCs w:val="24"/>
          <w:lang w:val="en-US"/>
        </w:rPr>
        <w:t xml:space="preserve">Justifying Historical Descriptions </w:t>
      </w:r>
      <w:r>
        <w:rPr>
          <w:rFonts w:cs="Times New Roman"/>
          <w:szCs w:val="24"/>
          <w:lang w:val="en-US"/>
        </w:rPr>
        <w:t xml:space="preserve">(Cambridge: Cambridge </w:t>
      </w:r>
      <w:r w:rsidRPr="00BA08D9">
        <w:rPr>
          <w:rFonts w:cs="Times New Roman"/>
          <w:szCs w:val="24"/>
          <w:lang w:val="en-US"/>
        </w:rPr>
        <w:t>University Press,</w:t>
      </w:r>
      <w:r>
        <w:rPr>
          <w:rFonts w:cs="Times New Roman"/>
          <w:szCs w:val="24"/>
          <w:lang w:val="en-US"/>
        </w:rPr>
        <w:t xml:space="preserve"> </w:t>
      </w:r>
      <w:r w:rsidRPr="00BA08D9">
        <w:rPr>
          <w:rFonts w:cs="Times New Roman"/>
          <w:szCs w:val="24"/>
          <w:lang w:val="en-US"/>
        </w:rPr>
        <w:t>1984).</w:t>
      </w:r>
      <w:proofErr w:type="gramEnd"/>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3 Ibid, p. 28.</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4 </w:t>
      </w:r>
      <w:proofErr w:type="spellStart"/>
      <w:r w:rsidRPr="00BA08D9">
        <w:rPr>
          <w:rFonts w:cs="Times New Roman"/>
          <w:szCs w:val="24"/>
          <w:lang w:val="en-US"/>
        </w:rPr>
        <w:t>Licona</w:t>
      </w:r>
      <w:proofErr w:type="spellEnd"/>
      <w:r w:rsidRPr="00BA08D9">
        <w:rPr>
          <w:rFonts w:cs="Times New Roman"/>
          <w:szCs w:val="24"/>
          <w:lang w:val="en-US"/>
        </w:rPr>
        <w:t xml:space="preserve">, </w:t>
      </w:r>
      <w:proofErr w:type="gramStart"/>
      <w:r w:rsidRPr="00BA08D9">
        <w:rPr>
          <w:rFonts w:cs="Times New Roman"/>
          <w:i/>
          <w:iCs/>
          <w:szCs w:val="24"/>
          <w:lang w:val="en-US"/>
        </w:rPr>
        <w:t>The</w:t>
      </w:r>
      <w:proofErr w:type="gramEnd"/>
      <w:r w:rsidRPr="00BA08D9">
        <w:rPr>
          <w:rFonts w:cs="Times New Roman"/>
          <w:i/>
          <w:iCs/>
          <w:szCs w:val="24"/>
          <w:lang w:val="en-US"/>
        </w:rPr>
        <w:t xml:space="preserve"> Resurrection of Jesus</w:t>
      </w:r>
      <w:r w:rsidRPr="00BA08D9">
        <w:rPr>
          <w:rFonts w:cs="Times New Roman"/>
          <w:szCs w:val="24"/>
          <w:lang w:val="en-US"/>
        </w:rPr>
        <w:t>, p. 114.</w:t>
      </w:r>
    </w:p>
    <w:p w:rsidR="00BA08D9" w:rsidRPr="00BA08D9" w:rsidRDefault="00BA08D9" w:rsidP="00B05903">
      <w:pPr>
        <w:autoSpaceDE w:val="0"/>
        <w:autoSpaceDN w:val="0"/>
        <w:adjustRightInd w:val="0"/>
        <w:spacing w:after="0" w:line="240" w:lineRule="auto"/>
        <w:jc w:val="both"/>
        <w:rPr>
          <w:rFonts w:cs="Times New Roman"/>
          <w:i/>
          <w:iCs/>
          <w:szCs w:val="24"/>
          <w:lang w:val="en-US"/>
        </w:rPr>
      </w:pPr>
      <w:r w:rsidRPr="00BA08D9">
        <w:rPr>
          <w:rFonts w:cs="Times New Roman"/>
          <w:szCs w:val="24"/>
          <w:lang w:val="en-US"/>
        </w:rPr>
        <w:t>5 Lloyd A. Currie, ‘The Remarkable Metrological History of Radiocarbon Dating [II]’</w:t>
      </w:r>
      <w:r>
        <w:rPr>
          <w:rFonts w:cs="Times New Roman"/>
          <w:szCs w:val="24"/>
          <w:lang w:val="en-US"/>
        </w:rPr>
        <w:t xml:space="preserve">, </w:t>
      </w:r>
      <w:r w:rsidRPr="00BA08D9">
        <w:rPr>
          <w:rFonts w:cs="Times New Roman"/>
          <w:i/>
          <w:iCs/>
          <w:szCs w:val="24"/>
          <w:lang w:val="en-US"/>
        </w:rPr>
        <w:t>Journal of Research</w:t>
      </w:r>
      <w:r>
        <w:rPr>
          <w:rFonts w:cs="Times New Roman"/>
          <w:i/>
          <w:iCs/>
          <w:szCs w:val="24"/>
          <w:lang w:val="en-US"/>
        </w:rPr>
        <w:t xml:space="preserve"> </w:t>
      </w:r>
      <w:r w:rsidRPr="00BA08D9">
        <w:rPr>
          <w:rFonts w:cs="Times New Roman"/>
          <w:i/>
          <w:iCs/>
          <w:szCs w:val="24"/>
          <w:lang w:val="en-US"/>
        </w:rPr>
        <w:t xml:space="preserve">of National Institute of Standard Technology </w:t>
      </w:r>
      <w:r w:rsidRPr="00BA08D9">
        <w:rPr>
          <w:rFonts w:cs="Times New Roman"/>
          <w:szCs w:val="24"/>
          <w:lang w:val="en-US"/>
        </w:rPr>
        <w:t xml:space="preserve">109 (2004), p. 200; Gary R. </w:t>
      </w:r>
      <w:proofErr w:type="spellStart"/>
      <w:r w:rsidRPr="00BA08D9">
        <w:rPr>
          <w:rFonts w:cs="Times New Roman"/>
          <w:szCs w:val="24"/>
          <w:lang w:val="en-US"/>
        </w:rPr>
        <w:t>Habermas</w:t>
      </w:r>
      <w:proofErr w:type="spellEnd"/>
      <w:r w:rsidRPr="00BA08D9">
        <w:rPr>
          <w:rFonts w:cs="Times New Roman"/>
          <w:szCs w:val="24"/>
          <w:lang w:val="en-US"/>
        </w:rPr>
        <w:t>, ‘Shroud of Turin’ in</w:t>
      </w:r>
      <w:r>
        <w:rPr>
          <w:rFonts w:cs="Times New Roman"/>
          <w:i/>
          <w:iCs/>
          <w:szCs w:val="24"/>
          <w:lang w:val="en-US"/>
        </w:rPr>
        <w:t xml:space="preserve"> </w:t>
      </w:r>
      <w:r w:rsidRPr="00BA08D9">
        <w:rPr>
          <w:rFonts w:cs="Times New Roman"/>
          <w:szCs w:val="24"/>
          <w:lang w:val="en-US"/>
        </w:rPr>
        <w:t xml:space="preserve">George T. </w:t>
      </w:r>
      <w:proofErr w:type="spellStart"/>
      <w:r w:rsidRPr="00BA08D9">
        <w:rPr>
          <w:rFonts w:cs="Times New Roman"/>
          <w:szCs w:val="24"/>
          <w:lang w:val="en-US"/>
        </w:rPr>
        <w:t>Kurian</w:t>
      </w:r>
      <w:proofErr w:type="spellEnd"/>
      <w:r w:rsidRPr="00BA08D9">
        <w:rPr>
          <w:rFonts w:cs="Times New Roman"/>
          <w:szCs w:val="24"/>
          <w:lang w:val="en-US"/>
        </w:rPr>
        <w:t xml:space="preserve"> (ed.), </w:t>
      </w:r>
      <w:proofErr w:type="gramStart"/>
      <w:r w:rsidRPr="00BA08D9">
        <w:rPr>
          <w:rFonts w:cs="Times New Roman"/>
          <w:i/>
          <w:iCs/>
          <w:szCs w:val="24"/>
          <w:lang w:val="en-US"/>
        </w:rPr>
        <w:t>The</w:t>
      </w:r>
      <w:proofErr w:type="gramEnd"/>
      <w:r w:rsidRPr="00BA08D9">
        <w:rPr>
          <w:rFonts w:cs="Times New Roman"/>
          <w:i/>
          <w:iCs/>
          <w:szCs w:val="24"/>
          <w:lang w:val="en-US"/>
        </w:rPr>
        <w:t xml:space="preserve"> Encyclopedia of Christian Civilization </w:t>
      </w:r>
      <w:r w:rsidRPr="00BA08D9">
        <w:rPr>
          <w:rFonts w:cs="Times New Roman"/>
          <w:szCs w:val="24"/>
          <w:lang w:val="en-US"/>
        </w:rPr>
        <w:t>(</w:t>
      </w:r>
      <w:proofErr w:type="spellStart"/>
      <w:r w:rsidRPr="00BA08D9">
        <w:rPr>
          <w:rFonts w:cs="Times New Roman"/>
          <w:szCs w:val="24"/>
          <w:lang w:val="en-US"/>
        </w:rPr>
        <w:t>Chichester</w:t>
      </w:r>
      <w:proofErr w:type="spellEnd"/>
      <w:r w:rsidRPr="00BA08D9">
        <w:rPr>
          <w:rFonts w:cs="Times New Roman"/>
          <w:szCs w:val="24"/>
          <w:lang w:val="en-US"/>
        </w:rPr>
        <w:t>: Wiley-Blackwell, 2011),</w:t>
      </w:r>
      <w:r>
        <w:rPr>
          <w:rFonts w:cs="Times New Roman"/>
          <w:i/>
          <w:iCs/>
          <w:szCs w:val="24"/>
          <w:lang w:val="en-US"/>
        </w:rPr>
        <w:t xml:space="preserve"> </w:t>
      </w:r>
      <w:r w:rsidRPr="00BA08D9">
        <w:rPr>
          <w:rFonts w:cs="Times New Roman"/>
          <w:szCs w:val="24"/>
          <w:lang w:val="en-US"/>
        </w:rPr>
        <w:t>p. 2161.</w:t>
      </w:r>
    </w:p>
    <w:p w:rsidR="00BA08D9" w:rsidRPr="00BA08D9" w:rsidRDefault="00BA08D9" w:rsidP="00B05903">
      <w:pPr>
        <w:autoSpaceDE w:val="0"/>
        <w:autoSpaceDN w:val="0"/>
        <w:adjustRightInd w:val="0"/>
        <w:spacing w:after="0" w:line="240" w:lineRule="auto"/>
        <w:jc w:val="both"/>
        <w:rPr>
          <w:rFonts w:cs="Times New Roman"/>
          <w:i/>
          <w:iCs/>
          <w:szCs w:val="24"/>
          <w:lang w:val="en-US"/>
        </w:rPr>
      </w:pPr>
      <w:r w:rsidRPr="00BA08D9">
        <w:rPr>
          <w:rFonts w:cs="Times New Roman"/>
          <w:szCs w:val="24"/>
          <w:lang w:val="en-US"/>
        </w:rPr>
        <w:t xml:space="preserve">6 Giulio Fanti, et al., ‘List of Evidences of the Turin Shroud’ in Paolo </w:t>
      </w:r>
      <w:proofErr w:type="spellStart"/>
      <w:r w:rsidRPr="00BA08D9">
        <w:rPr>
          <w:rFonts w:cs="Times New Roman"/>
          <w:szCs w:val="24"/>
          <w:lang w:val="en-US"/>
        </w:rPr>
        <w:t>di</w:t>
      </w:r>
      <w:proofErr w:type="spellEnd"/>
      <w:r w:rsidRPr="00BA08D9">
        <w:rPr>
          <w:rFonts w:cs="Times New Roman"/>
          <w:szCs w:val="24"/>
          <w:lang w:val="en-US"/>
        </w:rPr>
        <w:t xml:space="preserve"> </w:t>
      </w:r>
      <w:proofErr w:type="spellStart"/>
      <w:r w:rsidRPr="00BA08D9">
        <w:rPr>
          <w:rFonts w:cs="Times New Roman"/>
          <w:szCs w:val="24"/>
          <w:lang w:val="en-US"/>
        </w:rPr>
        <w:t>Lazzaro</w:t>
      </w:r>
      <w:proofErr w:type="spellEnd"/>
      <w:r w:rsidRPr="00BA08D9">
        <w:rPr>
          <w:rFonts w:cs="Times New Roman"/>
          <w:szCs w:val="24"/>
          <w:lang w:val="en-US"/>
        </w:rPr>
        <w:t xml:space="preserve"> (ed.), </w:t>
      </w:r>
      <w:r w:rsidRPr="00BA08D9">
        <w:rPr>
          <w:rFonts w:cs="Times New Roman"/>
          <w:i/>
          <w:iCs/>
          <w:szCs w:val="24"/>
          <w:lang w:val="en-US"/>
        </w:rPr>
        <w:t>Proceedings of the</w:t>
      </w:r>
      <w:r>
        <w:rPr>
          <w:rFonts w:cs="Times New Roman"/>
          <w:i/>
          <w:iCs/>
          <w:szCs w:val="24"/>
          <w:lang w:val="en-US"/>
        </w:rPr>
        <w:t xml:space="preserve"> </w:t>
      </w:r>
      <w:r w:rsidRPr="00BA08D9">
        <w:rPr>
          <w:rFonts w:cs="Times New Roman"/>
          <w:i/>
          <w:iCs/>
          <w:szCs w:val="24"/>
          <w:lang w:val="en-US"/>
        </w:rPr>
        <w:t xml:space="preserve">International Workshop on the Scientific Approach to the Acheiropoietos Images </w:t>
      </w:r>
      <w:r w:rsidRPr="00BA08D9">
        <w:rPr>
          <w:rFonts w:cs="Times New Roman"/>
          <w:szCs w:val="24"/>
          <w:lang w:val="en-US"/>
        </w:rPr>
        <w:t>(</w:t>
      </w:r>
      <w:proofErr w:type="spellStart"/>
      <w:r w:rsidRPr="00BA08D9">
        <w:rPr>
          <w:rFonts w:cs="Times New Roman"/>
          <w:szCs w:val="24"/>
          <w:lang w:val="en-US"/>
        </w:rPr>
        <w:t>Frascati</w:t>
      </w:r>
      <w:proofErr w:type="spellEnd"/>
      <w:r w:rsidRPr="00BA08D9">
        <w:rPr>
          <w:rFonts w:cs="Times New Roman"/>
          <w:szCs w:val="24"/>
          <w:lang w:val="en-US"/>
        </w:rPr>
        <w:t>: ENEA, 2010).</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7 Paul E. Damon, et al., ‘Radiocarbon Dating of the Shroud of Turin’, </w:t>
      </w:r>
      <w:r w:rsidRPr="00BA08D9">
        <w:rPr>
          <w:rFonts w:cs="Times New Roman"/>
          <w:i/>
          <w:iCs/>
          <w:szCs w:val="24"/>
          <w:lang w:val="en-US"/>
        </w:rPr>
        <w:t xml:space="preserve">Nature </w:t>
      </w:r>
      <w:r>
        <w:rPr>
          <w:rFonts w:cs="Times New Roman"/>
          <w:szCs w:val="24"/>
          <w:lang w:val="en-US"/>
        </w:rPr>
        <w:t xml:space="preserve">337/6208 </w:t>
      </w:r>
      <w:r w:rsidRPr="00BA08D9">
        <w:rPr>
          <w:rFonts w:cs="Times New Roman"/>
          <w:szCs w:val="24"/>
          <w:lang w:val="en-US"/>
        </w:rPr>
        <w:t>(1989), pp. 611–5.</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8 See for example Douglas T. Price, James H. Burton, </w:t>
      </w:r>
      <w:r w:rsidRPr="00BA08D9">
        <w:rPr>
          <w:rFonts w:cs="Times New Roman"/>
          <w:i/>
          <w:iCs/>
          <w:szCs w:val="24"/>
          <w:lang w:val="en-US"/>
        </w:rPr>
        <w:t xml:space="preserve">An Introduction to Archaeological Chemistry </w:t>
      </w:r>
      <w:r w:rsidRPr="00BA08D9">
        <w:rPr>
          <w:rFonts w:cs="Times New Roman"/>
          <w:szCs w:val="24"/>
          <w:lang w:val="en-US"/>
        </w:rPr>
        <w:t>(New</w:t>
      </w:r>
      <w:r>
        <w:rPr>
          <w:rFonts w:cs="Times New Roman"/>
          <w:szCs w:val="24"/>
          <w:lang w:val="en-US"/>
        </w:rPr>
        <w:t xml:space="preserve"> </w:t>
      </w:r>
      <w:r w:rsidRPr="00BA08D9">
        <w:rPr>
          <w:rFonts w:cs="Times New Roman"/>
          <w:szCs w:val="24"/>
          <w:lang w:val="en-US"/>
        </w:rPr>
        <w:t>York: Springer, 2011), pp. 151–3.</w:t>
      </w:r>
    </w:p>
    <w:p w:rsidR="00BA08D9" w:rsidRPr="00BA08D9" w:rsidRDefault="00BA08D9" w:rsidP="00B05903">
      <w:pPr>
        <w:autoSpaceDE w:val="0"/>
        <w:autoSpaceDN w:val="0"/>
        <w:adjustRightInd w:val="0"/>
        <w:spacing w:after="0" w:line="240" w:lineRule="auto"/>
        <w:jc w:val="both"/>
        <w:rPr>
          <w:rFonts w:cs="Times New Roman"/>
          <w:i/>
          <w:iCs/>
          <w:szCs w:val="24"/>
          <w:lang w:val="en-US"/>
        </w:rPr>
      </w:pPr>
      <w:r w:rsidRPr="00BA08D9">
        <w:rPr>
          <w:rFonts w:cs="Times New Roman"/>
          <w:szCs w:val="24"/>
        </w:rPr>
        <w:t xml:space="preserve">9 Emmanuel Poulle, ‘Le linceul de Turin victime d’Ulysse Chevalier’, </w:t>
      </w:r>
      <w:r w:rsidRPr="00BA08D9">
        <w:rPr>
          <w:rFonts w:cs="Times New Roman"/>
          <w:i/>
          <w:iCs/>
          <w:szCs w:val="24"/>
        </w:rPr>
        <w:t>Revue d’</w:t>
      </w:r>
      <w:r>
        <w:rPr>
          <w:rFonts w:cs="Times New Roman"/>
          <w:i/>
          <w:iCs/>
          <w:szCs w:val="24"/>
        </w:rPr>
        <w:t xml:space="preserve">histoire de </w:t>
      </w:r>
      <w:r w:rsidRPr="00BA08D9">
        <w:rPr>
          <w:rFonts w:cs="Times New Roman"/>
          <w:i/>
          <w:iCs/>
          <w:szCs w:val="24"/>
        </w:rPr>
        <w:t>l’Eglise de</w:t>
      </w:r>
      <w:r>
        <w:rPr>
          <w:rFonts w:cs="Times New Roman"/>
          <w:i/>
          <w:iCs/>
          <w:szCs w:val="24"/>
        </w:rPr>
        <w:t xml:space="preserve"> </w:t>
      </w:r>
      <w:r w:rsidRPr="00BA08D9">
        <w:rPr>
          <w:rFonts w:cs="Times New Roman"/>
          <w:i/>
          <w:iCs/>
          <w:szCs w:val="24"/>
        </w:rPr>
        <w:t xml:space="preserve">France </w:t>
      </w:r>
      <w:r w:rsidRPr="00BA08D9">
        <w:rPr>
          <w:rFonts w:cs="Times New Roman"/>
          <w:szCs w:val="24"/>
        </w:rPr>
        <w:t xml:space="preserve">92/229 (2006), pp. 343–58; Emmanuel Poulle, ‘Les sources de l’histoire du linceul de Turin. </w:t>
      </w:r>
      <w:proofErr w:type="gramStart"/>
      <w:r w:rsidRPr="00BA08D9">
        <w:rPr>
          <w:rFonts w:cs="Times New Roman"/>
          <w:szCs w:val="24"/>
          <w:lang w:val="en-US"/>
        </w:rPr>
        <w:t>Revue</w:t>
      </w:r>
      <w:r w:rsidRPr="00BA08D9">
        <w:rPr>
          <w:rFonts w:cs="Times New Roman"/>
          <w:i/>
          <w:iCs/>
          <w:szCs w:val="24"/>
          <w:lang w:val="en-US"/>
        </w:rPr>
        <w:t xml:space="preserve"> </w:t>
      </w:r>
      <w:r w:rsidRPr="00BA08D9">
        <w:rPr>
          <w:rFonts w:cs="Times New Roman"/>
          <w:szCs w:val="24"/>
          <w:lang w:val="en-US"/>
        </w:rPr>
        <w:t xml:space="preserve">critique’, </w:t>
      </w:r>
      <w:r w:rsidRPr="00BA08D9">
        <w:rPr>
          <w:rFonts w:cs="Times New Roman"/>
          <w:i/>
          <w:iCs/>
          <w:szCs w:val="24"/>
          <w:lang w:val="en-US"/>
        </w:rPr>
        <w:t xml:space="preserve">Revue </w:t>
      </w:r>
      <w:proofErr w:type="spellStart"/>
      <w:r w:rsidRPr="00BA08D9">
        <w:rPr>
          <w:rFonts w:cs="Times New Roman"/>
          <w:i/>
          <w:iCs/>
          <w:szCs w:val="24"/>
          <w:lang w:val="en-US"/>
        </w:rPr>
        <w:t>d’histoire</w:t>
      </w:r>
      <w:proofErr w:type="spellEnd"/>
      <w:r w:rsidRPr="00BA08D9">
        <w:rPr>
          <w:rFonts w:cs="Times New Roman"/>
          <w:i/>
          <w:iCs/>
          <w:szCs w:val="24"/>
          <w:lang w:val="en-US"/>
        </w:rPr>
        <w:t xml:space="preserve"> </w:t>
      </w:r>
      <w:proofErr w:type="spellStart"/>
      <w:r w:rsidRPr="00BA08D9">
        <w:rPr>
          <w:rFonts w:cs="Times New Roman"/>
          <w:i/>
          <w:iCs/>
          <w:szCs w:val="24"/>
          <w:lang w:val="en-US"/>
        </w:rPr>
        <w:t>ecclésiastique</w:t>
      </w:r>
      <w:proofErr w:type="spellEnd"/>
      <w:r w:rsidRPr="00BA08D9">
        <w:rPr>
          <w:rFonts w:cs="Times New Roman"/>
          <w:i/>
          <w:iCs/>
          <w:szCs w:val="24"/>
          <w:lang w:val="en-US"/>
        </w:rPr>
        <w:t xml:space="preserve"> </w:t>
      </w:r>
      <w:r w:rsidRPr="00BA08D9">
        <w:rPr>
          <w:rFonts w:cs="Times New Roman"/>
          <w:szCs w:val="24"/>
          <w:lang w:val="en-US"/>
        </w:rPr>
        <w:t>104/3–4 (2009), pp. 747–82.</w:t>
      </w:r>
      <w:proofErr w:type="gramEnd"/>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10 The most important articles are: Raymond N. Rogers, ‘Studies on the Radiocarbon Sample from the Shroud of Turin’, </w:t>
      </w:r>
      <w:proofErr w:type="spellStart"/>
      <w:r w:rsidRPr="00BA08D9">
        <w:rPr>
          <w:rFonts w:cs="Times New Roman"/>
          <w:i/>
          <w:iCs/>
          <w:szCs w:val="24"/>
          <w:lang w:val="en-US"/>
        </w:rPr>
        <w:t>Thermochimica</w:t>
      </w:r>
      <w:proofErr w:type="spellEnd"/>
      <w:r w:rsidRPr="00BA08D9">
        <w:rPr>
          <w:rFonts w:cs="Times New Roman"/>
          <w:i/>
          <w:iCs/>
          <w:szCs w:val="24"/>
          <w:lang w:val="en-US"/>
        </w:rPr>
        <w:t xml:space="preserve"> </w:t>
      </w:r>
      <w:proofErr w:type="spellStart"/>
      <w:r w:rsidRPr="00BA08D9">
        <w:rPr>
          <w:rFonts w:cs="Times New Roman"/>
          <w:i/>
          <w:iCs/>
          <w:szCs w:val="24"/>
          <w:lang w:val="en-US"/>
        </w:rPr>
        <w:t>Acta</w:t>
      </w:r>
      <w:proofErr w:type="spellEnd"/>
      <w:r w:rsidRPr="00BA08D9">
        <w:rPr>
          <w:rFonts w:cs="Times New Roman"/>
          <w:i/>
          <w:iCs/>
          <w:szCs w:val="24"/>
          <w:lang w:val="en-US"/>
        </w:rPr>
        <w:t xml:space="preserve"> </w:t>
      </w:r>
      <w:r w:rsidRPr="00BA08D9">
        <w:rPr>
          <w:rFonts w:cs="Times New Roman"/>
          <w:szCs w:val="24"/>
          <w:lang w:val="en-US"/>
        </w:rPr>
        <w:t>425 (2005), pp. 189–94; Sue M. Benford, Joseph G. Marino, ‘Discrepancies</w:t>
      </w:r>
      <w:r>
        <w:rPr>
          <w:rFonts w:cs="Times New Roman"/>
          <w:szCs w:val="24"/>
          <w:lang w:val="en-US"/>
        </w:rPr>
        <w:t xml:space="preserve"> </w:t>
      </w:r>
      <w:r w:rsidRPr="00BA08D9">
        <w:rPr>
          <w:rFonts w:cs="Times New Roman"/>
          <w:szCs w:val="24"/>
          <w:lang w:val="en-US"/>
        </w:rPr>
        <w:t xml:space="preserve">in the Radiocarbon Dating Area of the Turin Shroud’, </w:t>
      </w:r>
      <w:r w:rsidRPr="00BA08D9">
        <w:rPr>
          <w:rFonts w:cs="Times New Roman"/>
          <w:i/>
          <w:iCs/>
          <w:szCs w:val="24"/>
          <w:lang w:val="en-US"/>
        </w:rPr>
        <w:t xml:space="preserve">Chemistry Today </w:t>
      </w:r>
      <w:r w:rsidRPr="00BA08D9">
        <w:rPr>
          <w:rFonts w:cs="Times New Roman"/>
          <w:szCs w:val="24"/>
          <w:lang w:val="en-US"/>
        </w:rPr>
        <w:t>26/4 (2008), pp. 4–12; Marco</w:t>
      </w:r>
      <w:r>
        <w:rPr>
          <w:rFonts w:cs="Times New Roman"/>
          <w:szCs w:val="24"/>
          <w:lang w:val="en-US"/>
        </w:rPr>
        <w:t xml:space="preserve"> </w:t>
      </w:r>
      <w:proofErr w:type="spellStart"/>
      <w:r w:rsidRPr="00BA08D9">
        <w:rPr>
          <w:rFonts w:cs="Times New Roman"/>
          <w:szCs w:val="24"/>
          <w:lang w:val="en-US"/>
        </w:rPr>
        <w:t>Riani</w:t>
      </w:r>
      <w:proofErr w:type="spellEnd"/>
      <w:r w:rsidRPr="00BA08D9">
        <w:rPr>
          <w:rFonts w:cs="Times New Roman"/>
          <w:szCs w:val="24"/>
          <w:lang w:val="en-US"/>
        </w:rPr>
        <w:t xml:space="preserve">, et al., ‘Regression Analysis with Partially </w:t>
      </w:r>
      <w:proofErr w:type="spellStart"/>
      <w:r w:rsidRPr="00BA08D9">
        <w:rPr>
          <w:rFonts w:cs="Times New Roman"/>
          <w:szCs w:val="24"/>
          <w:lang w:val="en-US"/>
        </w:rPr>
        <w:t>Labelled</w:t>
      </w:r>
      <w:proofErr w:type="spellEnd"/>
      <w:r w:rsidRPr="00BA08D9">
        <w:rPr>
          <w:rFonts w:cs="Times New Roman"/>
          <w:szCs w:val="24"/>
          <w:lang w:val="en-US"/>
        </w:rPr>
        <w:t xml:space="preserve"> </w:t>
      </w:r>
      <w:proofErr w:type="spellStart"/>
      <w:r w:rsidRPr="00BA08D9">
        <w:rPr>
          <w:rFonts w:cs="Times New Roman"/>
          <w:szCs w:val="24"/>
          <w:lang w:val="en-US"/>
        </w:rPr>
        <w:t>Regressors</w:t>
      </w:r>
      <w:proofErr w:type="spellEnd"/>
      <w:r w:rsidRPr="00BA08D9">
        <w:rPr>
          <w:rFonts w:cs="Times New Roman"/>
          <w:szCs w:val="24"/>
          <w:lang w:val="en-US"/>
        </w:rPr>
        <w:t>: Carbon Dating of the Shroud of Turin’,</w:t>
      </w:r>
      <w:r>
        <w:rPr>
          <w:rFonts w:cs="Times New Roman"/>
          <w:szCs w:val="24"/>
          <w:lang w:val="en-US"/>
        </w:rPr>
        <w:t xml:space="preserve"> </w:t>
      </w:r>
      <w:r w:rsidRPr="00BA08D9">
        <w:rPr>
          <w:rFonts w:cs="Times New Roman"/>
          <w:i/>
          <w:iCs/>
          <w:szCs w:val="24"/>
          <w:lang w:val="en-US"/>
        </w:rPr>
        <w:t xml:space="preserve">Statistics and Computing </w:t>
      </w:r>
      <w:r w:rsidRPr="00BA08D9">
        <w:rPr>
          <w:rFonts w:cs="Times New Roman"/>
          <w:szCs w:val="24"/>
          <w:lang w:val="en-US"/>
        </w:rPr>
        <w:t>(forthcoming), DOI: 10.1007/s11222-012-9329-5.</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11 Giulio Fanti, ‘Hypotheses Regarding the Formation of the Body Image on the Turin Shroud. A Critical</w:t>
      </w:r>
      <w:r>
        <w:rPr>
          <w:rFonts w:cs="Times New Roman"/>
          <w:szCs w:val="24"/>
          <w:lang w:val="en-US"/>
        </w:rPr>
        <w:t xml:space="preserve"> </w:t>
      </w:r>
      <w:r w:rsidRPr="00BA08D9">
        <w:rPr>
          <w:rFonts w:cs="Times New Roman"/>
          <w:szCs w:val="24"/>
          <w:lang w:val="en-US"/>
        </w:rPr>
        <w:t xml:space="preserve">Compendium’, </w:t>
      </w:r>
      <w:r w:rsidRPr="00BA08D9">
        <w:rPr>
          <w:rFonts w:cs="Times New Roman"/>
          <w:i/>
          <w:iCs/>
          <w:szCs w:val="24"/>
          <w:lang w:val="en-US"/>
        </w:rPr>
        <w:t xml:space="preserve">Journal of Imaging Science of Technology </w:t>
      </w:r>
      <w:r w:rsidRPr="00BA08D9">
        <w:rPr>
          <w:rFonts w:cs="Times New Roman"/>
          <w:szCs w:val="24"/>
          <w:lang w:val="en-US"/>
        </w:rPr>
        <w:t>55 (2011), 060507; Francesca Curciarello, et al.,</w:t>
      </w:r>
      <w:r>
        <w:rPr>
          <w:rFonts w:cs="Times New Roman"/>
          <w:szCs w:val="24"/>
          <w:lang w:val="en-US"/>
        </w:rPr>
        <w:t xml:space="preserve"> </w:t>
      </w:r>
      <w:r w:rsidRPr="00BA08D9">
        <w:rPr>
          <w:rFonts w:cs="Times New Roman"/>
          <w:szCs w:val="24"/>
          <w:lang w:val="en-US"/>
        </w:rPr>
        <w:t xml:space="preserve">‘The Abrupt Changes in the Yellowed Fibril Density in the Linen of Turin’, </w:t>
      </w:r>
      <w:r w:rsidRPr="00BA08D9">
        <w:rPr>
          <w:rFonts w:cs="Times New Roman"/>
          <w:i/>
          <w:iCs/>
          <w:szCs w:val="24"/>
          <w:lang w:val="en-US"/>
        </w:rPr>
        <w:t>Radiation Effects and Defects in</w:t>
      </w:r>
      <w:r>
        <w:rPr>
          <w:rFonts w:cs="Times New Roman"/>
          <w:szCs w:val="24"/>
          <w:lang w:val="en-US"/>
        </w:rPr>
        <w:t xml:space="preserve"> </w:t>
      </w:r>
      <w:r w:rsidRPr="00BA08D9">
        <w:rPr>
          <w:rFonts w:cs="Times New Roman"/>
          <w:i/>
          <w:iCs/>
          <w:szCs w:val="24"/>
          <w:lang w:val="en-US"/>
        </w:rPr>
        <w:t xml:space="preserve">Solids </w:t>
      </w:r>
      <w:r w:rsidRPr="00BA08D9">
        <w:rPr>
          <w:rFonts w:cs="Times New Roman"/>
          <w:szCs w:val="24"/>
          <w:lang w:val="en-US"/>
        </w:rPr>
        <w:t>167/3 (2012), pp. 224–8.</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12 Rachel A. Freer-Waters, Timothy A. J. Jull, ‘Investigating a Dated Piece of the Shroud of Turin’,</w:t>
      </w:r>
      <w:r>
        <w:rPr>
          <w:rFonts w:cs="Times New Roman"/>
          <w:szCs w:val="24"/>
          <w:lang w:val="en-US"/>
        </w:rPr>
        <w:t xml:space="preserve"> </w:t>
      </w:r>
      <w:r w:rsidRPr="00BA08D9">
        <w:rPr>
          <w:rFonts w:cs="Times New Roman"/>
          <w:i/>
          <w:iCs/>
          <w:szCs w:val="24"/>
          <w:lang w:val="en-US"/>
        </w:rPr>
        <w:t xml:space="preserve">Radiocarbon </w:t>
      </w:r>
      <w:r w:rsidRPr="00BA08D9">
        <w:rPr>
          <w:rFonts w:cs="Times New Roman"/>
          <w:szCs w:val="24"/>
          <w:lang w:val="en-US"/>
        </w:rPr>
        <w:t>52/4 (2010), pp. 1521–7.</w:t>
      </w:r>
    </w:p>
    <w:p w:rsidR="00BA08D9" w:rsidRPr="00BA08D9" w:rsidRDefault="00BA08D9" w:rsidP="00B05903">
      <w:pPr>
        <w:autoSpaceDE w:val="0"/>
        <w:autoSpaceDN w:val="0"/>
        <w:adjustRightInd w:val="0"/>
        <w:spacing w:after="0" w:line="240" w:lineRule="auto"/>
        <w:jc w:val="both"/>
        <w:rPr>
          <w:rFonts w:cs="Times New Roman"/>
          <w:szCs w:val="24"/>
        </w:rPr>
      </w:pPr>
      <w:r w:rsidRPr="00BA08D9">
        <w:rPr>
          <w:rFonts w:cs="Times New Roman"/>
          <w:szCs w:val="24"/>
        </w:rPr>
        <w:t>13 Poulle, ‘Les sources’, p. 780.</w:t>
      </w:r>
    </w:p>
    <w:p w:rsidR="00BA08D9" w:rsidRPr="00BA08D9" w:rsidRDefault="00BA08D9" w:rsidP="00B05903">
      <w:pPr>
        <w:autoSpaceDE w:val="0"/>
        <w:autoSpaceDN w:val="0"/>
        <w:adjustRightInd w:val="0"/>
        <w:spacing w:after="0" w:line="240" w:lineRule="auto"/>
        <w:jc w:val="both"/>
        <w:rPr>
          <w:rFonts w:cs="Times New Roman"/>
          <w:szCs w:val="24"/>
        </w:rPr>
      </w:pPr>
      <w:r w:rsidRPr="00BA08D9">
        <w:rPr>
          <w:rFonts w:cs="Times New Roman"/>
          <w:szCs w:val="24"/>
        </w:rPr>
        <w:t xml:space="preserve">14 </w:t>
      </w:r>
      <w:proofErr w:type="spellStart"/>
      <w:r w:rsidRPr="00BA08D9">
        <w:rPr>
          <w:rFonts w:cs="Times New Roman"/>
          <w:szCs w:val="24"/>
        </w:rPr>
        <w:t>Ibid</w:t>
      </w:r>
      <w:proofErr w:type="spellEnd"/>
      <w:r w:rsidRPr="00BA08D9">
        <w:rPr>
          <w:rFonts w:cs="Times New Roman"/>
          <w:szCs w:val="24"/>
        </w:rPr>
        <w:t>, p. 773.</w:t>
      </w:r>
    </w:p>
    <w:p w:rsidR="00BA08D9" w:rsidRPr="00BA08D9" w:rsidRDefault="00BA08D9" w:rsidP="00B05903">
      <w:pPr>
        <w:autoSpaceDE w:val="0"/>
        <w:autoSpaceDN w:val="0"/>
        <w:adjustRightInd w:val="0"/>
        <w:spacing w:after="0" w:line="240" w:lineRule="auto"/>
        <w:jc w:val="both"/>
        <w:rPr>
          <w:rFonts w:cs="Times New Roman"/>
          <w:i/>
          <w:iCs/>
          <w:szCs w:val="24"/>
          <w:lang w:val="en-US"/>
        </w:rPr>
      </w:pPr>
      <w:proofErr w:type="gramStart"/>
      <w:r w:rsidRPr="00BA08D9">
        <w:rPr>
          <w:rFonts w:cs="Times New Roman"/>
          <w:szCs w:val="24"/>
          <w:lang w:val="en-US"/>
        </w:rPr>
        <w:t xml:space="preserve">15 Luigi Garlaschelli, ‘Life-Size Reproduction of the Shroud of Turin and its Image’, </w:t>
      </w:r>
      <w:r w:rsidRPr="00BA08D9">
        <w:rPr>
          <w:rFonts w:cs="Times New Roman"/>
          <w:i/>
          <w:iCs/>
          <w:szCs w:val="24"/>
          <w:lang w:val="en-US"/>
        </w:rPr>
        <w:t>Journal of Imaging</w:t>
      </w:r>
      <w:r>
        <w:rPr>
          <w:rFonts w:cs="Times New Roman"/>
          <w:i/>
          <w:iCs/>
          <w:szCs w:val="24"/>
          <w:lang w:val="en-US"/>
        </w:rPr>
        <w:t xml:space="preserve"> </w:t>
      </w:r>
      <w:r w:rsidRPr="00BA08D9">
        <w:rPr>
          <w:rFonts w:cs="Times New Roman"/>
          <w:i/>
          <w:iCs/>
          <w:szCs w:val="24"/>
          <w:lang w:val="en-US"/>
        </w:rPr>
        <w:t xml:space="preserve">Science and Technology </w:t>
      </w:r>
      <w:r w:rsidRPr="00BA08D9">
        <w:rPr>
          <w:rFonts w:cs="Times New Roman"/>
          <w:szCs w:val="24"/>
          <w:lang w:val="en-US"/>
        </w:rPr>
        <w:t>54 (2010), 040301.</w:t>
      </w:r>
      <w:proofErr w:type="gramEnd"/>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16 Giulio Fanti, Thibault Heimburger, ‘Letter to the Editor: Comments on “Life-Size Reproduction of the</w:t>
      </w:r>
      <w:r>
        <w:rPr>
          <w:rFonts w:cs="Times New Roman"/>
          <w:szCs w:val="24"/>
          <w:lang w:val="en-US"/>
        </w:rPr>
        <w:t xml:space="preserve"> </w:t>
      </w:r>
      <w:r w:rsidRPr="00BA08D9">
        <w:rPr>
          <w:rFonts w:cs="Times New Roman"/>
          <w:szCs w:val="24"/>
          <w:lang w:val="en-US"/>
        </w:rPr>
        <w:t xml:space="preserve">Shroud of Turin and its Image” by L. Garlaschelli’, </w:t>
      </w:r>
      <w:r w:rsidRPr="00BA08D9">
        <w:rPr>
          <w:rFonts w:cs="Times New Roman"/>
          <w:i/>
          <w:iCs/>
          <w:szCs w:val="24"/>
          <w:lang w:val="en-US"/>
        </w:rPr>
        <w:t xml:space="preserve">Journal of Imaging Science of Technology </w:t>
      </w:r>
      <w:r w:rsidRPr="00BA08D9">
        <w:rPr>
          <w:rFonts w:cs="Times New Roman"/>
          <w:szCs w:val="24"/>
          <w:lang w:val="en-US"/>
        </w:rPr>
        <w:t>55 (2011),</w:t>
      </w:r>
      <w:r>
        <w:rPr>
          <w:rFonts w:cs="Times New Roman"/>
          <w:szCs w:val="24"/>
          <w:lang w:val="en-US"/>
        </w:rPr>
        <w:t xml:space="preserve"> </w:t>
      </w:r>
      <w:r w:rsidRPr="00BA08D9">
        <w:rPr>
          <w:rFonts w:cs="Times New Roman"/>
          <w:szCs w:val="24"/>
          <w:lang w:val="en-US"/>
        </w:rPr>
        <w:t>020102.</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17 John H. Heller, Alan D. Adler, ‘Blood on the Shroud of Turin’, </w:t>
      </w:r>
      <w:r w:rsidRPr="00BA08D9">
        <w:rPr>
          <w:rFonts w:cs="Times New Roman"/>
          <w:i/>
          <w:iCs/>
          <w:szCs w:val="24"/>
          <w:lang w:val="en-US"/>
        </w:rPr>
        <w:t xml:space="preserve">Applied Optics </w:t>
      </w:r>
      <w:r w:rsidRPr="00BA08D9">
        <w:rPr>
          <w:rFonts w:cs="Times New Roman"/>
          <w:szCs w:val="24"/>
          <w:lang w:val="en-US"/>
        </w:rPr>
        <w:t>19 (1980), pp. 2742–4;</w:t>
      </w:r>
      <w:r>
        <w:rPr>
          <w:rFonts w:cs="Times New Roman"/>
          <w:szCs w:val="24"/>
          <w:lang w:val="en-US"/>
        </w:rPr>
        <w:t xml:space="preserve"> </w:t>
      </w:r>
      <w:r w:rsidRPr="00BA08D9">
        <w:rPr>
          <w:rFonts w:cs="Times New Roman"/>
          <w:szCs w:val="24"/>
          <w:lang w:val="en-US"/>
        </w:rPr>
        <w:t xml:space="preserve">Walter C. </w:t>
      </w:r>
      <w:proofErr w:type="spellStart"/>
      <w:r w:rsidRPr="00BA08D9">
        <w:rPr>
          <w:rFonts w:cs="Times New Roman"/>
          <w:szCs w:val="24"/>
          <w:lang w:val="en-US"/>
        </w:rPr>
        <w:t>McCrone</w:t>
      </w:r>
      <w:proofErr w:type="spellEnd"/>
      <w:r w:rsidRPr="00BA08D9">
        <w:rPr>
          <w:rFonts w:cs="Times New Roman"/>
          <w:szCs w:val="24"/>
          <w:lang w:val="en-US"/>
        </w:rPr>
        <w:t xml:space="preserve">, ‘The Shroud of Turin: Blood or Artist’s Pigment?’, </w:t>
      </w:r>
      <w:r w:rsidRPr="00BA08D9">
        <w:rPr>
          <w:rFonts w:cs="Times New Roman"/>
          <w:i/>
          <w:iCs/>
          <w:szCs w:val="24"/>
          <w:lang w:val="en-US"/>
        </w:rPr>
        <w:t xml:space="preserve">Account </w:t>
      </w:r>
      <w:r w:rsidRPr="00BA08D9">
        <w:rPr>
          <w:rFonts w:cs="Times New Roman"/>
          <w:i/>
          <w:iCs/>
          <w:szCs w:val="24"/>
          <w:lang w:val="en-US"/>
        </w:rPr>
        <w:lastRenderedPageBreak/>
        <w:t xml:space="preserve">of Chemical Research </w:t>
      </w:r>
      <w:r w:rsidRPr="00BA08D9">
        <w:rPr>
          <w:rFonts w:cs="Times New Roman"/>
          <w:szCs w:val="24"/>
          <w:lang w:val="en-US"/>
        </w:rPr>
        <w:t>23/3</w:t>
      </w:r>
      <w:r>
        <w:rPr>
          <w:rFonts w:cs="Times New Roman"/>
          <w:szCs w:val="24"/>
          <w:lang w:val="en-US"/>
        </w:rPr>
        <w:t xml:space="preserve"> </w:t>
      </w:r>
      <w:r w:rsidRPr="00BA08D9">
        <w:rPr>
          <w:rFonts w:cs="Times New Roman"/>
          <w:szCs w:val="24"/>
          <w:lang w:val="en-US"/>
        </w:rPr>
        <w:t xml:space="preserve">(1990), pp. 77–83; Alan D. Adler, ‘Updating Recent Studies on the Shroud of Turin’, </w:t>
      </w:r>
      <w:r w:rsidRPr="00BA08D9">
        <w:rPr>
          <w:rFonts w:cs="Times New Roman"/>
          <w:i/>
          <w:iCs/>
          <w:szCs w:val="24"/>
          <w:lang w:val="en-US"/>
        </w:rPr>
        <w:t>Archaeological Chemistry</w:t>
      </w:r>
      <w:r>
        <w:rPr>
          <w:rFonts w:cs="Times New Roman"/>
          <w:szCs w:val="24"/>
          <w:lang w:val="en-US"/>
        </w:rPr>
        <w:t xml:space="preserve"> </w:t>
      </w:r>
      <w:r w:rsidRPr="00BA08D9">
        <w:rPr>
          <w:rFonts w:cs="Times New Roman"/>
          <w:szCs w:val="24"/>
          <w:lang w:val="en-US"/>
        </w:rPr>
        <w:t>625 (1996), pp. 223–8.</w:t>
      </w:r>
    </w:p>
    <w:p w:rsidR="00BA08D9" w:rsidRPr="000425EB"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rPr>
        <w:t xml:space="preserve">18 Jean-Baptiste </w:t>
      </w:r>
      <w:proofErr w:type="spellStart"/>
      <w:r w:rsidRPr="00BA08D9">
        <w:rPr>
          <w:rFonts w:cs="Times New Roman"/>
          <w:szCs w:val="24"/>
        </w:rPr>
        <w:t>Rinaudo</w:t>
      </w:r>
      <w:proofErr w:type="spellEnd"/>
      <w:r w:rsidRPr="00BA08D9">
        <w:rPr>
          <w:rFonts w:cs="Times New Roman"/>
          <w:szCs w:val="24"/>
        </w:rPr>
        <w:t xml:space="preserve">, Claude </w:t>
      </w:r>
      <w:proofErr w:type="spellStart"/>
      <w:r w:rsidRPr="00BA08D9">
        <w:rPr>
          <w:rFonts w:cs="Times New Roman"/>
          <w:szCs w:val="24"/>
        </w:rPr>
        <w:t>Gavach</w:t>
      </w:r>
      <w:proofErr w:type="spellEnd"/>
      <w:r w:rsidRPr="00BA08D9">
        <w:rPr>
          <w:rFonts w:cs="Times New Roman"/>
          <w:szCs w:val="24"/>
        </w:rPr>
        <w:t xml:space="preserve">, </w:t>
      </w:r>
      <w:r w:rsidRPr="00BA08D9">
        <w:rPr>
          <w:rFonts w:cs="Times New Roman"/>
          <w:i/>
          <w:iCs/>
          <w:szCs w:val="24"/>
        </w:rPr>
        <w:t xml:space="preserve">Le linceul de Jésus enfin authentifié? </w:t>
      </w:r>
      <w:r w:rsidRPr="00BA08D9">
        <w:rPr>
          <w:rFonts w:cs="Times New Roman"/>
          <w:szCs w:val="24"/>
        </w:rPr>
        <w:t>(Paris: François-Xavier de</w:t>
      </w:r>
      <w:r>
        <w:rPr>
          <w:rFonts w:cs="Times New Roman"/>
          <w:szCs w:val="24"/>
        </w:rPr>
        <w:t xml:space="preserve"> </w:t>
      </w:r>
      <w:r w:rsidRPr="00BA08D9">
        <w:rPr>
          <w:rFonts w:cs="Times New Roman"/>
          <w:szCs w:val="24"/>
        </w:rPr>
        <w:t xml:space="preserve">Guibert, 2010), pp. 131–82; Brice Perrier, </w:t>
      </w:r>
      <w:r w:rsidRPr="00BA08D9">
        <w:rPr>
          <w:rFonts w:cs="Times New Roman"/>
          <w:i/>
          <w:iCs/>
          <w:szCs w:val="24"/>
        </w:rPr>
        <w:t xml:space="preserve">Qui a peur du saint suaire? </w:t>
      </w:r>
      <w:r w:rsidRPr="00BA08D9">
        <w:rPr>
          <w:rFonts w:cs="Times New Roman"/>
          <w:szCs w:val="24"/>
          <w:lang w:val="en-US"/>
        </w:rPr>
        <w:t xml:space="preserve">(Paris: </w:t>
      </w:r>
      <w:proofErr w:type="spellStart"/>
      <w:r w:rsidRPr="00BA08D9">
        <w:rPr>
          <w:rFonts w:cs="Times New Roman"/>
          <w:szCs w:val="24"/>
          <w:lang w:val="en-US"/>
        </w:rPr>
        <w:t>Florent</w:t>
      </w:r>
      <w:proofErr w:type="spellEnd"/>
      <w:r w:rsidRPr="00BA08D9">
        <w:rPr>
          <w:rFonts w:cs="Times New Roman"/>
          <w:szCs w:val="24"/>
          <w:lang w:val="en-US"/>
        </w:rPr>
        <w:t xml:space="preserve"> </w:t>
      </w:r>
      <w:proofErr w:type="spellStart"/>
      <w:r w:rsidRPr="00BA08D9">
        <w:rPr>
          <w:rFonts w:cs="Times New Roman"/>
          <w:szCs w:val="24"/>
          <w:lang w:val="en-US"/>
        </w:rPr>
        <w:t>Massot</w:t>
      </w:r>
      <w:proofErr w:type="spellEnd"/>
      <w:r w:rsidRPr="00BA08D9">
        <w:rPr>
          <w:rFonts w:cs="Times New Roman"/>
          <w:szCs w:val="24"/>
          <w:lang w:val="en-US"/>
        </w:rPr>
        <w:t>, 2011), p. 240.</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19 ‘A7: The body image color resides only on the topmost fibers at the highest parts of the weave’; ‘A8: Body</w:t>
      </w:r>
      <w:r>
        <w:rPr>
          <w:rFonts w:cs="Times New Roman"/>
          <w:szCs w:val="24"/>
          <w:lang w:val="en-US"/>
        </w:rPr>
        <w:t xml:space="preserve"> </w:t>
      </w:r>
      <w:r w:rsidRPr="00BA08D9">
        <w:rPr>
          <w:rFonts w:cs="Times New Roman"/>
          <w:szCs w:val="24"/>
          <w:lang w:val="en-US"/>
        </w:rPr>
        <w:t>image color resides only on the thin layer that is probably the primary cell wall [. . .] of outer surfaces of the</w:t>
      </w:r>
      <w:r>
        <w:rPr>
          <w:rFonts w:cs="Times New Roman"/>
          <w:szCs w:val="24"/>
          <w:lang w:val="en-US"/>
        </w:rPr>
        <w:t xml:space="preserve"> </w:t>
      </w:r>
      <w:r w:rsidRPr="00BA08D9">
        <w:rPr>
          <w:rFonts w:cs="Times New Roman"/>
          <w:szCs w:val="24"/>
          <w:lang w:val="en-US"/>
        </w:rPr>
        <w:t>fibers’; ‘A25: The image of the dorsal side does not penetrate the cloth any more deeply than the image of the</w:t>
      </w:r>
      <w:r>
        <w:rPr>
          <w:rFonts w:cs="Times New Roman"/>
          <w:szCs w:val="24"/>
          <w:lang w:val="en-US"/>
        </w:rPr>
        <w:t xml:space="preserve"> </w:t>
      </w:r>
      <w:r w:rsidRPr="00BA08D9">
        <w:rPr>
          <w:rFonts w:cs="Times New Roman"/>
          <w:szCs w:val="24"/>
          <w:lang w:val="en-US"/>
        </w:rPr>
        <w:t>ventral side of the body’.</w:t>
      </w:r>
    </w:p>
    <w:p w:rsidR="00BA08D9" w:rsidRPr="00BA08D9" w:rsidRDefault="00BA08D9" w:rsidP="00B05903">
      <w:pPr>
        <w:autoSpaceDE w:val="0"/>
        <w:autoSpaceDN w:val="0"/>
        <w:adjustRightInd w:val="0"/>
        <w:spacing w:after="0" w:line="240" w:lineRule="auto"/>
        <w:jc w:val="both"/>
        <w:rPr>
          <w:rFonts w:cs="Times New Roman"/>
          <w:szCs w:val="24"/>
        </w:rPr>
      </w:pPr>
      <w:r w:rsidRPr="00BA08D9">
        <w:rPr>
          <w:rFonts w:cs="Times New Roman"/>
          <w:szCs w:val="24"/>
        </w:rPr>
        <w:t xml:space="preserve">20 Perrier, </w:t>
      </w:r>
      <w:r w:rsidRPr="00BA08D9">
        <w:rPr>
          <w:rFonts w:cs="Times New Roman"/>
          <w:i/>
          <w:iCs/>
          <w:szCs w:val="24"/>
        </w:rPr>
        <w:t>Qui a peur</w:t>
      </w:r>
      <w:r w:rsidRPr="00BA08D9">
        <w:rPr>
          <w:rFonts w:cs="Times New Roman"/>
          <w:szCs w:val="24"/>
        </w:rPr>
        <w:t>, p. 240.</w:t>
      </w:r>
    </w:p>
    <w:p w:rsidR="00BA08D9" w:rsidRPr="00BA08D9" w:rsidRDefault="00BA08D9" w:rsidP="00B05903">
      <w:pPr>
        <w:autoSpaceDE w:val="0"/>
        <w:autoSpaceDN w:val="0"/>
        <w:adjustRightInd w:val="0"/>
        <w:spacing w:after="0" w:line="240" w:lineRule="auto"/>
        <w:jc w:val="both"/>
        <w:rPr>
          <w:rFonts w:cs="Times New Roman"/>
          <w:szCs w:val="24"/>
        </w:rPr>
      </w:pPr>
      <w:r w:rsidRPr="00BA08D9">
        <w:rPr>
          <w:rFonts w:cs="Times New Roman"/>
          <w:szCs w:val="24"/>
        </w:rPr>
        <w:t xml:space="preserve">21 Jean-Christophe </w:t>
      </w:r>
      <w:proofErr w:type="spellStart"/>
      <w:r w:rsidRPr="00BA08D9">
        <w:rPr>
          <w:rFonts w:cs="Times New Roman"/>
          <w:szCs w:val="24"/>
        </w:rPr>
        <w:t>Mignot</w:t>
      </w:r>
      <w:proofErr w:type="spellEnd"/>
      <w:r w:rsidRPr="00BA08D9">
        <w:rPr>
          <w:rFonts w:cs="Times New Roman"/>
          <w:szCs w:val="24"/>
        </w:rPr>
        <w:t>, ‘De l’aspect tridimensionnel comparé du Linceul de Turin et des faux suaires</w:t>
      </w:r>
      <w:r>
        <w:rPr>
          <w:rFonts w:cs="Times New Roman"/>
          <w:szCs w:val="24"/>
        </w:rPr>
        <w:t xml:space="preserve"> </w:t>
      </w:r>
      <w:r w:rsidRPr="00BA08D9">
        <w:rPr>
          <w:rFonts w:cs="Times New Roman"/>
          <w:szCs w:val="24"/>
        </w:rPr>
        <w:t xml:space="preserve">réalisés expérimentalement’ (www.suaire–science.com/documents/3D_mignot.pdf, 2005), </w:t>
      </w:r>
      <w:proofErr w:type="spellStart"/>
      <w:r w:rsidRPr="00BA08D9">
        <w:rPr>
          <w:rFonts w:cs="Times New Roman"/>
          <w:szCs w:val="24"/>
        </w:rPr>
        <w:t>accessed</w:t>
      </w:r>
      <w:proofErr w:type="spellEnd"/>
      <w:r w:rsidRPr="00BA08D9">
        <w:rPr>
          <w:rFonts w:cs="Times New Roman"/>
          <w:szCs w:val="24"/>
        </w:rPr>
        <w:t xml:space="preserve"> 2012-09-</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29; Maureen White, Suzan Clarke, ‘Is Face of Jesus Christ Revealed?’ (http://abcnews.go.com/GMA/jesuschrist-</w:t>
      </w:r>
    </w:p>
    <w:p w:rsidR="00BA08D9" w:rsidRPr="00BA08D9" w:rsidRDefault="00BA08D9" w:rsidP="00B05903">
      <w:pPr>
        <w:autoSpaceDE w:val="0"/>
        <w:autoSpaceDN w:val="0"/>
        <w:adjustRightInd w:val="0"/>
        <w:spacing w:after="0" w:line="240" w:lineRule="auto"/>
        <w:jc w:val="both"/>
        <w:rPr>
          <w:rFonts w:cs="Times New Roman"/>
          <w:szCs w:val="24"/>
          <w:lang w:val="en-US"/>
        </w:rPr>
      </w:pPr>
      <w:proofErr w:type="gramStart"/>
      <w:r w:rsidRPr="00BA08D9">
        <w:rPr>
          <w:rFonts w:cs="Times New Roman"/>
          <w:szCs w:val="24"/>
          <w:lang w:val="en-US"/>
        </w:rPr>
        <w:t>face-appears-history-channel/</w:t>
      </w:r>
      <w:proofErr w:type="spellStart"/>
      <w:r w:rsidRPr="00BA08D9">
        <w:rPr>
          <w:rFonts w:cs="Times New Roman"/>
          <w:szCs w:val="24"/>
          <w:lang w:val="en-US"/>
        </w:rPr>
        <w:t>story?</w:t>
      </w:r>
      <w:proofErr w:type="gramEnd"/>
      <w:r w:rsidRPr="00BA08D9">
        <w:rPr>
          <w:rFonts w:cs="Times New Roman"/>
          <w:szCs w:val="24"/>
          <w:lang w:val="en-US"/>
        </w:rPr>
        <w:t>id</w:t>
      </w:r>
      <w:proofErr w:type="spellEnd"/>
      <w:r w:rsidRPr="00BA08D9">
        <w:rPr>
          <w:rFonts w:cs="Times New Roman"/>
          <w:szCs w:val="24"/>
          <w:lang w:val="en-US"/>
        </w:rPr>
        <w:t>=10246233, 2010), accessed 2013-01-11.</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22 Garlaschelli, ‘Life-Size’, pp. 11–2.</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23 Ibid, p. 8.</w:t>
      </w:r>
    </w:p>
    <w:p w:rsidR="00BA08D9" w:rsidRPr="00BA08D9" w:rsidRDefault="00BA08D9" w:rsidP="00B05903">
      <w:pPr>
        <w:autoSpaceDE w:val="0"/>
        <w:autoSpaceDN w:val="0"/>
        <w:adjustRightInd w:val="0"/>
        <w:spacing w:after="0" w:line="240" w:lineRule="auto"/>
        <w:jc w:val="both"/>
        <w:rPr>
          <w:rFonts w:cs="Times New Roman"/>
          <w:i/>
          <w:iCs/>
          <w:szCs w:val="24"/>
        </w:rPr>
      </w:pPr>
      <w:r w:rsidRPr="00BA08D9">
        <w:rPr>
          <w:rFonts w:cs="Times New Roman"/>
          <w:szCs w:val="24"/>
        </w:rPr>
        <w:t xml:space="preserve">24 Pierre-Vincent Claverie, ‘Les acteurs du commerce des reliques à la fin des croisades’, </w:t>
      </w:r>
      <w:r w:rsidRPr="00BA08D9">
        <w:rPr>
          <w:rFonts w:cs="Times New Roman"/>
          <w:i/>
          <w:iCs/>
          <w:szCs w:val="24"/>
        </w:rPr>
        <w:t>Le Moyen Âge</w:t>
      </w:r>
      <w:r>
        <w:rPr>
          <w:rFonts w:cs="Times New Roman"/>
          <w:i/>
          <w:iCs/>
          <w:szCs w:val="24"/>
        </w:rPr>
        <w:t xml:space="preserve"> </w:t>
      </w:r>
      <w:r w:rsidRPr="00BA08D9">
        <w:rPr>
          <w:rFonts w:cs="Times New Roman"/>
          <w:szCs w:val="24"/>
        </w:rPr>
        <w:t>114/3 (2008), pp. 589–602.</w:t>
      </w:r>
    </w:p>
    <w:p w:rsidR="00BA08D9" w:rsidRPr="00BA08D9" w:rsidRDefault="00BA08D9" w:rsidP="00B05903">
      <w:pPr>
        <w:autoSpaceDE w:val="0"/>
        <w:autoSpaceDN w:val="0"/>
        <w:adjustRightInd w:val="0"/>
        <w:spacing w:after="0" w:line="240" w:lineRule="auto"/>
        <w:jc w:val="both"/>
        <w:rPr>
          <w:rFonts w:cs="Times New Roman"/>
          <w:szCs w:val="24"/>
          <w:lang w:val="en-US"/>
        </w:rPr>
      </w:pPr>
      <w:proofErr w:type="gramStart"/>
      <w:r w:rsidRPr="00BA08D9">
        <w:rPr>
          <w:rFonts w:cs="Times New Roman"/>
          <w:szCs w:val="24"/>
          <w:lang w:val="en-US"/>
        </w:rPr>
        <w:t>25 Poulle, ‘Les sources’, pp. 779–80.</w:t>
      </w:r>
      <w:proofErr w:type="gramEnd"/>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26 Craig S. Keener, </w:t>
      </w:r>
      <w:r w:rsidRPr="00BA08D9">
        <w:rPr>
          <w:rFonts w:cs="Times New Roman"/>
          <w:i/>
          <w:iCs/>
          <w:szCs w:val="24"/>
          <w:lang w:val="en-US"/>
        </w:rPr>
        <w:t xml:space="preserve">Miracles: The Credibility of New Testament Accounts </w:t>
      </w:r>
      <w:r w:rsidRPr="00BA08D9">
        <w:rPr>
          <w:rFonts w:cs="Times New Roman"/>
          <w:szCs w:val="24"/>
          <w:lang w:val="en-US"/>
        </w:rPr>
        <w:t>(Grand Rapids: Baker Academic,</w:t>
      </w:r>
      <w:r>
        <w:rPr>
          <w:rFonts w:cs="Times New Roman"/>
          <w:szCs w:val="24"/>
          <w:lang w:val="en-US"/>
        </w:rPr>
        <w:t xml:space="preserve"> </w:t>
      </w:r>
      <w:r w:rsidRPr="00BA08D9">
        <w:rPr>
          <w:rFonts w:cs="Times New Roman"/>
          <w:szCs w:val="24"/>
          <w:lang w:val="en-US"/>
        </w:rPr>
        <w:t xml:space="preserve">2011), pp. 119–20. See also James F. Sennett, Douglas </w:t>
      </w:r>
      <w:proofErr w:type="spellStart"/>
      <w:r w:rsidRPr="00BA08D9">
        <w:rPr>
          <w:rFonts w:cs="Times New Roman"/>
          <w:szCs w:val="24"/>
          <w:lang w:val="en-US"/>
        </w:rPr>
        <w:t>Groothuis</w:t>
      </w:r>
      <w:proofErr w:type="spellEnd"/>
      <w:r w:rsidRPr="00BA08D9">
        <w:rPr>
          <w:rFonts w:cs="Times New Roman"/>
          <w:szCs w:val="24"/>
          <w:lang w:val="en-US"/>
        </w:rPr>
        <w:t>, ‘Hume’s Legacy and Natural Theology’ in</w:t>
      </w:r>
      <w:r>
        <w:rPr>
          <w:rFonts w:cs="Times New Roman"/>
          <w:szCs w:val="24"/>
          <w:lang w:val="en-US"/>
        </w:rPr>
        <w:t xml:space="preserve"> </w:t>
      </w:r>
      <w:r w:rsidRPr="00BA08D9">
        <w:rPr>
          <w:rFonts w:cs="Times New Roman"/>
          <w:szCs w:val="24"/>
          <w:lang w:val="en-US"/>
        </w:rPr>
        <w:t xml:space="preserve">James F. Sennett, Douglas </w:t>
      </w:r>
      <w:proofErr w:type="spellStart"/>
      <w:r w:rsidRPr="00BA08D9">
        <w:rPr>
          <w:rFonts w:cs="Times New Roman"/>
          <w:szCs w:val="24"/>
          <w:lang w:val="en-US"/>
        </w:rPr>
        <w:t>Groothuis</w:t>
      </w:r>
      <w:proofErr w:type="spellEnd"/>
      <w:r w:rsidRPr="00BA08D9">
        <w:rPr>
          <w:rFonts w:cs="Times New Roman"/>
          <w:szCs w:val="24"/>
          <w:lang w:val="en-US"/>
        </w:rPr>
        <w:t xml:space="preserve"> (eds.), </w:t>
      </w:r>
      <w:r w:rsidRPr="00BA08D9">
        <w:rPr>
          <w:rFonts w:cs="Times New Roman"/>
          <w:i/>
          <w:iCs/>
          <w:szCs w:val="24"/>
          <w:lang w:val="en-US"/>
        </w:rPr>
        <w:t xml:space="preserve">In Defense of Natural Theology: </w:t>
      </w:r>
      <w:proofErr w:type="gramStart"/>
      <w:r w:rsidRPr="00BA08D9">
        <w:rPr>
          <w:rFonts w:cs="Times New Roman"/>
          <w:i/>
          <w:iCs/>
          <w:szCs w:val="24"/>
          <w:lang w:val="en-US"/>
        </w:rPr>
        <w:t>A</w:t>
      </w:r>
      <w:proofErr w:type="gramEnd"/>
      <w:r w:rsidRPr="00BA08D9">
        <w:rPr>
          <w:rFonts w:cs="Times New Roman"/>
          <w:i/>
          <w:iCs/>
          <w:szCs w:val="24"/>
          <w:lang w:val="en-US"/>
        </w:rPr>
        <w:t xml:space="preserve"> Post-Humean Assessment </w:t>
      </w:r>
      <w:r w:rsidRPr="00BA08D9">
        <w:rPr>
          <w:rFonts w:cs="Times New Roman"/>
          <w:szCs w:val="24"/>
          <w:lang w:val="en-US"/>
        </w:rPr>
        <w:t>(IVP:</w:t>
      </w:r>
      <w:r>
        <w:rPr>
          <w:rFonts w:cs="Times New Roman"/>
          <w:szCs w:val="24"/>
          <w:lang w:val="en-US"/>
        </w:rPr>
        <w:t xml:space="preserve"> </w:t>
      </w:r>
      <w:r w:rsidRPr="00BA08D9">
        <w:rPr>
          <w:rFonts w:cs="Times New Roman"/>
          <w:szCs w:val="24"/>
          <w:lang w:val="en-US"/>
        </w:rPr>
        <w:t>Downers Grove, 2005), p. 9.</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27 John </w:t>
      </w:r>
      <w:proofErr w:type="spellStart"/>
      <w:r w:rsidRPr="00BA08D9">
        <w:rPr>
          <w:rFonts w:cs="Times New Roman"/>
          <w:szCs w:val="24"/>
          <w:lang w:val="en-US"/>
        </w:rPr>
        <w:t>Earman</w:t>
      </w:r>
      <w:proofErr w:type="spellEnd"/>
      <w:r w:rsidRPr="00BA08D9">
        <w:rPr>
          <w:rFonts w:cs="Times New Roman"/>
          <w:szCs w:val="24"/>
          <w:lang w:val="en-US"/>
        </w:rPr>
        <w:t xml:space="preserve">, </w:t>
      </w:r>
      <w:r w:rsidRPr="00BA08D9">
        <w:rPr>
          <w:rFonts w:cs="Times New Roman"/>
          <w:i/>
          <w:iCs/>
          <w:szCs w:val="24"/>
          <w:lang w:val="en-US"/>
        </w:rPr>
        <w:t xml:space="preserve">Hume’s Abject Failure: </w:t>
      </w:r>
      <w:proofErr w:type="gramStart"/>
      <w:r w:rsidRPr="00BA08D9">
        <w:rPr>
          <w:rFonts w:cs="Times New Roman"/>
          <w:i/>
          <w:iCs/>
          <w:szCs w:val="24"/>
          <w:lang w:val="en-US"/>
        </w:rPr>
        <w:t>The</w:t>
      </w:r>
      <w:proofErr w:type="gramEnd"/>
      <w:r w:rsidRPr="00BA08D9">
        <w:rPr>
          <w:rFonts w:cs="Times New Roman"/>
          <w:i/>
          <w:iCs/>
          <w:szCs w:val="24"/>
          <w:lang w:val="en-US"/>
        </w:rPr>
        <w:t xml:space="preserve"> Argument against Miracles </w:t>
      </w:r>
      <w:r w:rsidRPr="00BA08D9">
        <w:rPr>
          <w:rFonts w:cs="Times New Roman"/>
          <w:szCs w:val="24"/>
          <w:lang w:val="en-US"/>
        </w:rPr>
        <w:t>(Oxford: Oxford University Press,</w:t>
      </w:r>
      <w:r>
        <w:rPr>
          <w:rFonts w:cs="Times New Roman"/>
          <w:szCs w:val="24"/>
          <w:lang w:val="en-US"/>
        </w:rPr>
        <w:t xml:space="preserve"> </w:t>
      </w:r>
      <w:r w:rsidRPr="00BA08D9">
        <w:rPr>
          <w:rFonts w:cs="Times New Roman"/>
          <w:szCs w:val="24"/>
          <w:lang w:val="en-US"/>
        </w:rPr>
        <w:t>2000).</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28 Bart D. </w:t>
      </w:r>
      <w:proofErr w:type="spellStart"/>
      <w:r w:rsidRPr="00BA08D9">
        <w:rPr>
          <w:rFonts w:cs="Times New Roman"/>
          <w:szCs w:val="24"/>
          <w:lang w:val="en-US"/>
        </w:rPr>
        <w:t>Ehrman</w:t>
      </w:r>
      <w:proofErr w:type="spellEnd"/>
      <w:r w:rsidRPr="00BA08D9">
        <w:rPr>
          <w:rFonts w:cs="Times New Roman"/>
          <w:szCs w:val="24"/>
          <w:lang w:val="en-US"/>
        </w:rPr>
        <w:t xml:space="preserve">, </w:t>
      </w:r>
      <w:proofErr w:type="gramStart"/>
      <w:r w:rsidRPr="00BA08D9">
        <w:rPr>
          <w:rFonts w:cs="Times New Roman"/>
          <w:i/>
          <w:iCs/>
          <w:szCs w:val="24"/>
          <w:lang w:val="en-US"/>
        </w:rPr>
        <w:t>The</w:t>
      </w:r>
      <w:proofErr w:type="gramEnd"/>
      <w:r w:rsidRPr="00BA08D9">
        <w:rPr>
          <w:rFonts w:cs="Times New Roman"/>
          <w:i/>
          <w:iCs/>
          <w:szCs w:val="24"/>
          <w:lang w:val="en-US"/>
        </w:rPr>
        <w:t xml:space="preserve"> New Testament: A Historical Introduction to the Early Christian Writings </w:t>
      </w:r>
      <w:r w:rsidRPr="00BA08D9">
        <w:rPr>
          <w:rFonts w:cs="Times New Roman"/>
          <w:szCs w:val="24"/>
          <w:lang w:val="en-US"/>
        </w:rPr>
        <w:t>(Oxford:</w:t>
      </w:r>
      <w:r>
        <w:rPr>
          <w:rFonts w:cs="Times New Roman"/>
          <w:szCs w:val="24"/>
          <w:lang w:val="en-US"/>
        </w:rPr>
        <w:t xml:space="preserve"> </w:t>
      </w:r>
      <w:r w:rsidRPr="00BA08D9">
        <w:rPr>
          <w:rFonts w:cs="Times New Roman"/>
          <w:szCs w:val="24"/>
          <w:lang w:val="en-US"/>
        </w:rPr>
        <w:t>Oxford University Press, 2008), pp. 228–9.</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29 </w:t>
      </w:r>
      <w:proofErr w:type="spellStart"/>
      <w:r w:rsidRPr="00BA08D9">
        <w:rPr>
          <w:rFonts w:cs="Times New Roman"/>
          <w:szCs w:val="24"/>
          <w:lang w:val="en-US"/>
        </w:rPr>
        <w:t>Aviezer</w:t>
      </w:r>
      <w:proofErr w:type="spellEnd"/>
      <w:r w:rsidRPr="00BA08D9">
        <w:rPr>
          <w:rFonts w:cs="Times New Roman"/>
          <w:szCs w:val="24"/>
          <w:lang w:val="en-US"/>
        </w:rPr>
        <w:t xml:space="preserve"> Tucker, </w:t>
      </w:r>
      <w:r w:rsidRPr="00BA08D9">
        <w:rPr>
          <w:rFonts w:cs="Times New Roman"/>
          <w:i/>
          <w:iCs/>
          <w:szCs w:val="24"/>
          <w:lang w:val="en-US"/>
        </w:rPr>
        <w:t xml:space="preserve">Our Knowledge of the Past: A Philosophy of Historiography </w:t>
      </w:r>
      <w:r w:rsidRPr="00BA08D9">
        <w:rPr>
          <w:rFonts w:cs="Times New Roman"/>
          <w:szCs w:val="24"/>
          <w:lang w:val="en-US"/>
        </w:rPr>
        <w:t>(Cambridge: Cambridge</w:t>
      </w:r>
      <w:r>
        <w:rPr>
          <w:rFonts w:cs="Times New Roman"/>
          <w:szCs w:val="24"/>
          <w:lang w:val="en-US"/>
        </w:rPr>
        <w:t xml:space="preserve"> </w:t>
      </w:r>
      <w:r w:rsidRPr="00BA08D9">
        <w:rPr>
          <w:rFonts w:cs="Times New Roman"/>
          <w:szCs w:val="24"/>
          <w:lang w:val="en-US"/>
        </w:rPr>
        <w:t>University Press, 2004).</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30 Richard Swinburne, </w:t>
      </w:r>
      <w:r w:rsidRPr="00BA08D9">
        <w:rPr>
          <w:rFonts w:cs="Times New Roman"/>
          <w:i/>
          <w:iCs/>
          <w:szCs w:val="24"/>
          <w:lang w:val="en-US"/>
        </w:rPr>
        <w:t xml:space="preserve">The Resurrection of God Incarnate </w:t>
      </w:r>
      <w:r w:rsidRPr="00BA08D9">
        <w:rPr>
          <w:rFonts w:cs="Times New Roman"/>
          <w:szCs w:val="24"/>
          <w:lang w:val="en-US"/>
        </w:rPr>
        <w:t>(Oxford: Oxford University Press, 2003), p. 27.</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31 Alvin Plantinga, </w:t>
      </w:r>
      <w:r w:rsidRPr="00BA08D9">
        <w:rPr>
          <w:rFonts w:cs="Times New Roman"/>
          <w:i/>
          <w:iCs/>
          <w:szCs w:val="24"/>
          <w:lang w:val="en-US"/>
        </w:rPr>
        <w:t xml:space="preserve">Warranted Christian Belief </w:t>
      </w:r>
      <w:r w:rsidRPr="00BA08D9">
        <w:rPr>
          <w:rFonts w:cs="Times New Roman"/>
          <w:szCs w:val="24"/>
          <w:lang w:val="en-US"/>
        </w:rPr>
        <w:t>(Oxford: Oxford University Press, 2000), pp. 272–80;</w:t>
      </w:r>
      <w:r>
        <w:rPr>
          <w:rFonts w:cs="Times New Roman"/>
          <w:szCs w:val="24"/>
          <w:lang w:val="en-US"/>
        </w:rPr>
        <w:t xml:space="preserve"> </w:t>
      </w:r>
      <w:r w:rsidRPr="00BA08D9">
        <w:rPr>
          <w:rFonts w:cs="Times New Roman"/>
          <w:szCs w:val="24"/>
          <w:lang w:val="en-US"/>
        </w:rPr>
        <w:t xml:space="preserve">Michael Martin, ‘Skeptical Perspectives on Jesus’ Resurrection’ in Delbert Burkett (ed.), </w:t>
      </w:r>
      <w:r w:rsidRPr="00BA08D9">
        <w:rPr>
          <w:rFonts w:cs="Times New Roman"/>
          <w:i/>
          <w:iCs/>
          <w:szCs w:val="24"/>
          <w:lang w:val="en-US"/>
        </w:rPr>
        <w:t>The Blackwell</w:t>
      </w:r>
      <w:r>
        <w:rPr>
          <w:rFonts w:cs="Times New Roman"/>
          <w:szCs w:val="24"/>
          <w:lang w:val="en-US"/>
        </w:rPr>
        <w:t xml:space="preserve"> </w:t>
      </w:r>
      <w:r w:rsidRPr="00BA08D9">
        <w:rPr>
          <w:rFonts w:cs="Times New Roman"/>
          <w:i/>
          <w:iCs/>
          <w:szCs w:val="24"/>
          <w:lang w:val="en-US"/>
        </w:rPr>
        <w:t xml:space="preserve">Companion to Jesus </w:t>
      </w:r>
      <w:r w:rsidRPr="00BA08D9">
        <w:rPr>
          <w:rFonts w:cs="Times New Roman"/>
          <w:szCs w:val="24"/>
          <w:lang w:val="en-US"/>
        </w:rPr>
        <w:t>(</w:t>
      </w:r>
      <w:proofErr w:type="spellStart"/>
      <w:r w:rsidRPr="00BA08D9">
        <w:rPr>
          <w:rFonts w:cs="Times New Roman"/>
          <w:szCs w:val="24"/>
          <w:lang w:val="en-US"/>
        </w:rPr>
        <w:t>Chichester</w:t>
      </w:r>
      <w:proofErr w:type="spellEnd"/>
      <w:r w:rsidRPr="00BA08D9">
        <w:rPr>
          <w:rFonts w:cs="Times New Roman"/>
          <w:szCs w:val="24"/>
          <w:lang w:val="en-US"/>
        </w:rPr>
        <w:t xml:space="preserve">: Wiley-Blackwell, 2010), pp. 285–300; </w:t>
      </w:r>
      <w:proofErr w:type="spellStart"/>
      <w:r w:rsidRPr="00BA08D9">
        <w:rPr>
          <w:rFonts w:cs="Times New Roman"/>
          <w:szCs w:val="24"/>
          <w:lang w:val="en-US"/>
        </w:rPr>
        <w:t>Domingos</w:t>
      </w:r>
      <w:proofErr w:type="spellEnd"/>
      <w:r w:rsidRPr="00BA08D9">
        <w:rPr>
          <w:rFonts w:cs="Times New Roman"/>
          <w:szCs w:val="24"/>
          <w:lang w:val="en-US"/>
        </w:rPr>
        <w:t xml:space="preserve"> de Sousa, ‘Epistemic</w:t>
      </w:r>
      <w:r>
        <w:rPr>
          <w:rFonts w:cs="Times New Roman"/>
          <w:szCs w:val="24"/>
          <w:lang w:val="en-US"/>
        </w:rPr>
        <w:t xml:space="preserve"> </w:t>
      </w:r>
      <w:r w:rsidRPr="00BA08D9">
        <w:rPr>
          <w:rFonts w:cs="Times New Roman"/>
          <w:szCs w:val="24"/>
          <w:lang w:val="en-US"/>
        </w:rPr>
        <w:t xml:space="preserve">Probability and the Existence of God: A </w:t>
      </w:r>
      <w:proofErr w:type="spellStart"/>
      <w:r w:rsidRPr="00BA08D9">
        <w:rPr>
          <w:rFonts w:cs="Times New Roman"/>
          <w:szCs w:val="24"/>
          <w:lang w:val="en-US"/>
        </w:rPr>
        <w:t>Kierkegaardian</w:t>
      </w:r>
      <w:proofErr w:type="spellEnd"/>
      <w:r w:rsidRPr="00BA08D9">
        <w:rPr>
          <w:rFonts w:cs="Times New Roman"/>
          <w:szCs w:val="24"/>
          <w:lang w:val="en-US"/>
        </w:rPr>
        <w:t xml:space="preserve"> Critique of Swinburne’s Apologetic’, </w:t>
      </w:r>
      <w:r w:rsidRPr="00BA08D9">
        <w:rPr>
          <w:rFonts w:cs="Times New Roman"/>
          <w:i/>
          <w:iCs/>
          <w:szCs w:val="24"/>
          <w:lang w:val="en-US"/>
        </w:rPr>
        <w:t xml:space="preserve">The </w:t>
      </w:r>
      <w:proofErr w:type="spellStart"/>
      <w:r w:rsidRPr="00BA08D9">
        <w:rPr>
          <w:rFonts w:cs="Times New Roman"/>
          <w:i/>
          <w:iCs/>
          <w:szCs w:val="24"/>
          <w:lang w:val="en-US"/>
        </w:rPr>
        <w:t>Heythrop</w:t>
      </w:r>
      <w:proofErr w:type="spellEnd"/>
      <w:r>
        <w:rPr>
          <w:rFonts w:cs="Times New Roman"/>
          <w:szCs w:val="24"/>
          <w:lang w:val="en-US"/>
        </w:rPr>
        <w:t xml:space="preserve"> </w:t>
      </w:r>
      <w:r w:rsidRPr="00BA08D9">
        <w:rPr>
          <w:rFonts w:cs="Times New Roman"/>
          <w:i/>
          <w:iCs/>
          <w:szCs w:val="24"/>
          <w:lang w:val="en-US"/>
        </w:rPr>
        <w:t xml:space="preserve">Journal </w:t>
      </w:r>
      <w:r w:rsidRPr="00BA08D9">
        <w:rPr>
          <w:rFonts w:cs="Times New Roman"/>
          <w:szCs w:val="24"/>
          <w:lang w:val="en-US"/>
        </w:rPr>
        <w:t>(forthcoming), DOI: 10.1111/j.1468-2265.2012.00772.x</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32 Timothy McGrew, Lydia McGrew, ‘The Argument from Miracles: A Cumulative Case for the Resurrection</w:t>
      </w:r>
      <w:r>
        <w:rPr>
          <w:rFonts w:cs="Times New Roman"/>
          <w:szCs w:val="24"/>
          <w:lang w:val="en-US"/>
        </w:rPr>
        <w:t xml:space="preserve"> </w:t>
      </w:r>
      <w:r w:rsidRPr="00BA08D9">
        <w:rPr>
          <w:rFonts w:cs="Times New Roman"/>
          <w:szCs w:val="24"/>
          <w:lang w:val="en-US"/>
        </w:rPr>
        <w:t xml:space="preserve">of Jesus of Nazareth’ in William L. Craig, James P. Moreland (eds.), </w:t>
      </w:r>
      <w:r w:rsidRPr="00BA08D9">
        <w:rPr>
          <w:rFonts w:cs="Times New Roman"/>
          <w:i/>
          <w:iCs/>
          <w:szCs w:val="24"/>
          <w:lang w:val="en-US"/>
        </w:rPr>
        <w:t>The Blackwell Companion to Natural</w:t>
      </w:r>
      <w:r>
        <w:rPr>
          <w:rFonts w:cs="Times New Roman"/>
          <w:szCs w:val="24"/>
          <w:lang w:val="en-US"/>
        </w:rPr>
        <w:t xml:space="preserve"> </w:t>
      </w:r>
      <w:r w:rsidRPr="00BA08D9">
        <w:rPr>
          <w:rFonts w:cs="Times New Roman"/>
          <w:i/>
          <w:iCs/>
          <w:szCs w:val="24"/>
          <w:lang w:val="en-US"/>
        </w:rPr>
        <w:t xml:space="preserve">Theology </w:t>
      </w:r>
      <w:r w:rsidRPr="00BA08D9">
        <w:rPr>
          <w:rFonts w:cs="Times New Roman"/>
          <w:szCs w:val="24"/>
          <w:lang w:val="en-US"/>
        </w:rPr>
        <w:t>(</w:t>
      </w:r>
      <w:proofErr w:type="spellStart"/>
      <w:r w:rsidRPr="00BA08D9">
        <w:rPr>
          <w:rFonts w:cs="Times New Roman"/>
          <w:szCs w:val="24"/>
          <w:lang w:val="en-US"/>
        </w:rPr>
        <w:t>Chichester</w:t>
      </w:r>
      <w:proofErr w:type="spellEnd"/>
      <w:r w:rsidRPr="00BA08D9">
        <w:rPr>
          <w:rFonts w:cs="Times New Roman"/>
          <w:szCs w:val="24"/>
          <w:lang w:val="en-US"/>
        </w:rPr>
        <w:t xml:space="preserve">: Wiley-Blackwell, 2009), pp. 593–662; Daniel </w:t>
      </w:r>
      <w:proofErr w:type="spellStart"/>
      <w:r w:rsidRPr="00BA08D9">
        <w:rPr>
          <w:rFonts w:cs="Times New Roman"/>
          <w:szCs w:val="24"/>
          <w:lang w:val="en-US"/>
        </w:rPr>
        <w:t>Bonevac</w:t>
      </w:r>
      <w:proofErr w:type="spellEnd"/>
      <w:r w:rsidRPr="00BA08D9">
        <w:rPr>
          <w:rFonts w:cs="Times New Roman"/>
          <w:szCs w:val="24"/>
          <w:lang w:val="en-US"/>
        </w:rPr>
        <w:t>, ‘The Argument from Miracles’,</w:t>
      </w:r>
      <w:r>
        <w:rPr>
          <w:rFonts w:cs="Times New Roman"/>
          <w:szCs w:val="24"/>
          <w:lang w:val="en-US"/>
        </w:rPr>
        <w:t xml:space="preserve"> </w:t>
      </w:r>
      <w:r w:rsidRPr="00BA08D9">
        <w:rPr>
          <w:rFonts w:cs="Times New Roman"/>
          <w:i/>
          <w:iCs/>
          <w:szCs w:val="24"/>
          <w:lang w:val="en-US"/>
        </w:rPr>
        <w:t xml:space="preserve">Oxford Studies in Philosophy of Religion </w:t>
      </w:r>
      <w:r w:rsidRPr="00BA08D9">
        <w:rPr>
          <w:rFonts w:cs="Times New Roman"/>
          <w:szCs w:val="24"/>
          <w:lang w:val="en-US"/>
        </w:rPr>
        <w:t>3 (2011), pp. 16–40.</w:t>
      </w:r>
    </w:p>
    <w:p w:rsidR="00BA08D9" w:rsidRPr="00B05903" w:rsidRDefault="00BA08D9" w:rsidP="00B05903">
      <w:pPr>
        <w:autoSpaceDE w:val="0"/>
        <w:autoSpaceDN w:val="0"/>
        <w:adjustRightInd w:val="0"/>
        <w:spacing w:after="0" w:line="240" w:lineRule="auto"/>
        <w:jc w:val="both"/>
        <w:rPr>
          <w:rFonts w:cs="Times New Roman"/>
          <w:i/>
          <w:iCs/>
          <w:szCs w:val="24"/>
          <w:lang w:val="en-US"/>
        </w:rPr>
      </w:pPr>
      <w:r w:rsidRPr="00BA08D9">
        <w:rPr>
          <w:rFonts w:cs="Times New Roman"/>
          <w:szCs w:val="24"/>
          <w:lang w:val="en-US"/>
        </w:rPr>
        <w:t>33 William Lane Craig, ‘</w:t>
      </w:r>
      <w:proofErr w:type="spellStart"/>
      <w:r w:rsidRPr="00BA08D9">
        <w:rPr>
          <w:rFonts w:cs="Times New Roman"/>
          <w:i/>
          <w:iCs/>
          <w:szCs w:val="24"/>
          <w:lang w:val="en-US"/>
        </w:rPr>
        <w:t>Noli</w:t>
      </w:r>
      <w:proofErr w:type="spellEnd"/>
      <w:r w:rsidRPr="00BA08D9">
        <w:rPr>
          <w:rFonts w:cs="Times New Roman"/>
          <w:i/>
          <w:iCs/>
          <w:szCs w:val="24"/>
          <w:lang w:val="en-US"/>
        </w:rPr>
        <w:t xml:space="preserve"> Me </w:t>
      </w:r>
      <w:proofErr w:type="spellStart"/>
      <w:r w:rsidRPr="00BA08D9">
        <w:rPr>
          <w:rFonts w:cs="Times New Roman"/>
          <w:i/>
          <w:iCs/>
          <w:szCs w:val="24"/>
          <w:lang w:val="en-US"/>
        </w:rPr>
        <w:t>Tangere</w:t>
      </w:r>
      <w:proofErr w:type="spellEnd"/>
      <w:r w:rsidRPr="00BA08D9">
        <w:rPr>
          <w:rFonts w:cs="Times New Roman"/>
          <w:szCs w:val="24"/>
          <w:lang w:val="en-US"/>
        </w:rPr>
        <w:t xml:space="preserve">: Why John Meier Won’t Touch the Risen Lord’, </w:t>
      </w:r>
      <w:r w:rsidRPr="00BA08D9">
        <w:rPr>
          <w:rFonts w:cs="Times New Roman"/>
          <w:i/>
          <w:iCs/>
          <w:szCs w:val="24"/>
          <w:lang w:val="en-US"/>
        </w:rPr>
        <w:t xml:space="preserve">The </w:t>
      </w:r>
      <w:proofErr w:type="spellStart"/>
      <w:r w:rsidRPr="00BA08D9">
        <w:rPr>
          <w:rFonts w:cs="Times New Roman"/>
          <w:i/>
          <w:iCs/>
          <w:szCs w:val="24"/>
          <w:lang w:val="en-US"/>
        </w:rPr>
        <w:t>Heythrop</w:t>
      </w:r>
      <w:proofErr w:type="spellEnd"/>
      <w:r>
        <w:rPr>
          <w:rFonts w:cs="Times New Roman"/>
          <w:i/>
          <w:iCs/>
          <w:szCs w:val="24"/>
          <w:lang w:val="en-US"/>
        </w:rPr>
        <w:t xml:space="preserve"> </w:t>
      </w:r>
      <w:r w:rsidRPr="00BA08D9">
        <w:rPr>
          <w:rFonts w:cs="Times New Roman"/>
          <w:i/>
          <w:iCs/>
          <w:szCs w:val="24"/>
          <w:lang w:val="en-US"/>
        </w:rPr>
        <w:t xml:space="preserve">Journal </w:t>
      </w:r>
      <w:r w:rsidRPr="00BA08D9">
        <w:rPr>
          <w:rFonts w:cs="Times New Roman"/>
          <w:szCs w:val="24"/>
          <w:lang w:val="en-US"/>
        </w:rPr>
        <w:t xml:space="preserve">50/1 (2009), pp. 91–7; Michael R. </w:t>
      </w:r>
      <w:proofErr w:type="spellStart"/>
      <w:r w:rsidRPr="00BA08D9">
        <w:rPr>
          <w:rFonts w:cs="Times New Roman"/>
          <w:szCs w:val="24"/>
          <w:lang w:val="en-US"/>
        </w:rPr>
        <w:t>Licona</w:t>
      </w:r>
      <w:proofErr w:type="spellEnd"/>
      <w:r w:rsidRPr="00BA08D9">
        <w:rPr>
          <w:rFonts w:cs="Times New Roman"/>
          <w:szCs w:val="24"/>
          <w:lang w:val="en-US"/>
        </w:rPr>
        <w:t xml:space="preserve">, Jan G. van </w:t>
      </w:r>
      <w:proofErr w:type="spellStart"/>
      <w:r w:rsidRPr="00BA08D9">
        <w:rPr>
          <w:rFonts w:cs="Times New Roman"/>
          <w:szCs w:val="24"/>
          <w:lang w:val="en-US"/>
        </w:rPr>
        <w:t>der</w:t>
      </w:r>
      <w:proofErr w:type="spellEnd"/>
      <w:r w:rsidRPr="00BA08D9">
        <w:rPr>
          <w:rFonts w:cs="Times New Roman"/>
          <w:szCs w:val="24"/>
          <w:lang w:val="en-US"/>
        </w:rPr>
        <w:t xml:space="preserve"> Watt, ‘The Adjudication of Miracles:</w:t>
      </w:r>
      <w:r>
        <w:rPr>
          <w:rFonts w:cs="Times New Roman"/>
          <w:i/>
          <w:iCs/>
          <w:szCs w:val="24"/>
          <w:lang w:val="en-US"/>
        </w:rPr>
        <w:t xml:space="preserve"> </w:t>
      </w:r>
      <w:r w:rsidRPr="00BA08D9">
        <w:rPr>
          <w:rFonts w:cs="Times New Roman"/>
          <w:szCs w:val="24"/>
          <w:lang w:val="en-US"/>
        </w:rPr>
        <w:t xml:space="preserve">Rethinking the Criteria of Historicity’, </w:t>
      </w:r>
      <w:r w:rsidR="00B05903">
        <w:rPr>
          <w:rFonts w:cs="Times New Roman"/>
          <w:i/>
          <w:iCs/>
          <w:szCs w:val="24"/>
          <w:lang w:val="en-US"/>
        </w:rPr>
        <w:t xml:space="preserve">HTS </w:t>
      </w:r>
      <w:proofErr w:type="spellStart"/>
      <w:r w:rsidR="00B05903">
        <w:rPr>
          <w:rFonts w:cs="Times New Roman"/>
          <w:i/>
          <w:iCs/>
          <w:szCs w:val="24"/>
          <w:lang w:val="en-US"/>
        </w:rPr>
        <w:t>Teologiese</w:t>
      </w:r>
      <w:proofErr w:type="spellEnd"/>
      <w:r w:rsidR="00B05903">
        <w:rPr>
          <w:rFonts w:cs="Times New Roman"/>
          <w:i/>
          <w:iCs/>
          <w:szCs w:val="24"/>
          <w:lang w:val="en-US"/>
        </w:rPr>
        <w:t xml:space="preserve"> </w:t>
      </w:r>
      <w:r w:rsidRPr="00BA08D9">
        <w:rPr>
          <w:rFonts w:cs="Times New Roman"/>
          <w:i/>
          <w:iCs/>
          <w:szCs w:val="24"/>
          <w:lang w:val="en-US"/>
        </w:rPr>
        <w:t xml:space="preserve">Studies/Theological Studies </w:t>
      </w:r>
      <w:r w:rsidRPr="00BA08D9">
        <w:rPr>
          <w:rFonts w:cs="Times New Roman"/>
          <w:szCs w:val="24"/>
          <w:lang w:val="en-US"/>
        </w:rPr>
        <w:t>65/1 (2009), pp. 1–7;</w:t>
      </w:r>
      <w:r w:rsidR="00B05903">
        <w:rPr>
          <w:rFonts w:cs="Times New Roman"/>
          <w:i/>
          <w:iCs/>
          <w:szCs w:val="24"/>
          <w:lang w:val="en-US"/>
        </w:rPr>
        <w:t xml:space="preserve"> </w:t>
      </w:r>
      <w:r w:rsidRPr="00BA08D9">
        <w:rPr>
          <w:rFonts w:cs="Times New Roman"/>
          <w:szCs w:val="24"/>
          <w:lang w:val="en-US"/>
        </w:rPr>
        <w:t xml:space="preserve">Glenn B. </w:t>
      </w:r>
      <w:proofErr w:type="spellStart"/>
      <w:r w:rsidRPr="00BA08D9">
        <w:rPr>
          <w:rFonts w:cs="Times New Roman"/>
          <w:szCs w:val="24"/>
          <w:lang w:val="en-US"/>
        </w:rPr>
        <w:t>Siniscalchi</w:t>
      </w:r>
      <w:proofErr w:type="spellEnd"/>
      <w:r w:rsidRPr="00BA08D9">
        <w:rPr>
          <w:rFonts w:cs="Times New Roman"/>
          <w:szCs w:val="24"/>
          <w:lang w:val="en-US"/>
        </w:rPr>
        <w:t>, ‘Resurrecting Jesus and Critical Historiography:</w:t>
      </w:r>
      <w:r w:rsidR="00B05903">
        <w:rPr>
          <w:rFonts w:cs="Times New Roman"/>
          <w:szCs w:val="24"/>
          <w:lang w:val="en-US"/>
        </w:rPr>
        <w:t xml:space="preserve"> </w:t>
      </w:r>
      <w:r w:rsidRPr="00BA08D9">
        <w:rPr>
          <w:rFonts w:cs="Times New Roman"/>
          <w:szCs w:val="24"/>
          <w:lang w:val="en-US"/>
        </w:rPr>
        <w:t>William Lane Craig and Dale Allison in</w:t>
      </w:r>
      <w:r>
        <w:rPr>
          <w:rFonts w:cs="Times New Roman"/>
          <w:szCs w:val="24"/>
          <w:lang w:val="en-US"/>
        </w:rPr>
        <w:t xml:space="preserve"> </w:t>
      </w:r>
      <w:r w:rsidRPr="00BA08D9">
        <w:rPr>
          <w:rFonts w:cs="Times New Roman"/>
          <w:szCs w:val="24"/>
          <w:lang w:val="en-US"/>
        </w:rPr>
        <w:t xml:space="preserve">Dialogue’, </w:t>
      </w:r>
      <w:r w:rsidRPr="00BA08D9">
        <w:rPr>
          <w:rFonts w:cs="Times New Roman"/>
          <w:i/>
          <w:iCs/>
          <w:szCs w:val="24"/>
          <w:lang w:val="en-US"/>
        </w:rPr>
        <w:t xml:space="preserve">The </w:t>
      </w:r>
      <w:proofErr w:type="spellStart"/>
      <w:r w:rsidRPr="00BA08D9">
        <w:rPr>
          <w:rFonts w:cs="Times New Roman"/>
          <w:i/>
          <w:iCs/>
          <w:szCs w:val="24"/>
          <w:lang w:val="en-US"/>
        </w:rPr>
        <w:lastRenderedPageBreak/>
        <w:t>Heythrop</w:t>
      </w:r>
      <w:proofErr w:type="spellEnd"/>
      <w:r w:rsidRPr="00BA08D9">
        <w:rPr>
          <w:rFonts w:cs="Times New Roman"/>
          <w:i/>
          <w:iCs/>
          <w:szCs w:val="24"/>
          <w:lang w:val="en-US"/>
        </w:rPr>
        <w:t xml:space="preserve"> Journal </w:t>
      </w:r>
      <w:r w:rsidRPr="00BA08D9">
        <w:rPr>
          <w:rFonts w:cs="Times New Roman"/>
          <w:szCs w:val="24"/>
          <w:lang w:val="en-US"/>
        </w:rPr>
        <w:t xml:space="preserve">52/3 (2011), pp. 362–73; Michael R. </w:t>
      </w:r>
      <w:proofErr w:type="spellStart"/>
      <w:r w:rsidRPr="00BA08D9">
        <w:rPr>
          <w:rFonts w:cs="Times New Roman"/>
          <w:szCs w:val="24"/>
          <w:lang w:val="en-US"/>
        </w:rPr>
        <w:t>Licona</w:t>
      </w:r>
      <w:proofErr w:type="spellEnd"/>
      <w:r w:rsidRPr="00BA08D9">
        <w:rPr>
          <w:rFonts w:cs="Times New Roman"/>
          <w:szCs w:val="24"/>
          <w:lang w:val="en-US"/>
        </w:rPr>
        <w:t xml:space="preserve">, ‘In Reply to </w:t>
      </w:r>
      <w:proofErr w:type="spellStart"/>
      <w:r w:rsidRPr="00BA08D9">
        <w:rPr>
          <w:rFonts w:cs="Times New Roman"/>
          <w:szCs w:val="24"/>
          <w:lang w:val="en-US"/>
        </w:rPr>
        <w:t>Habermas</w:t>
      </w:r>
      <w:proofErr w:type="spellEnd"/>
      <w:r w:rsidRPr="00BA08D9">
        <w:rPr>
          <w:rFonts w:cs="Times New Roman"/>
          <w:szCs w:val="24"/>
          <w:lang w:val="en-US"/>
        </w:rPr>
        <w:t>,</w:t>
      </w:r>
      <w:r>
        <w:rPr>
          <w:rFonts w:cs="Times New Roman"/>
          <w:szCs w:val="24"/>
          <w:lang w:val="en-US"/>
        </w:rPr>
        <w:t xml:space="preserve"> </w:t>
      </w:r>
      <w:r w:rsidRPr="00BA08D9">
        <w:rPr>
          <w:rFonts w:cs="Times New Roman"/>
          <w:szCs w:val="24"/>
          <w:lang w:val="en-US"/>
        </w:rPr>
        <w:t xml:space="preserve">McGrew, and </w:t>
      </w:r>
      <w:proofErr w:type="spellStart"/>
      <w:r w:rsidRPr="00BA08D9">
        <w:rPr>
          <w:rFonts w:cs="Times New Roman"/>
          <w:szCs w:val="24"/>
          <w:lang w:val="en-US"/>
        </w:rPr>
        <w:t>McCullagh</w:t>
      </w:r>
      <w:proofErr w:type="spellEnd"/>
      <w:r w:rsidRPr="00BA08D9">
        <w:rPr>
          <w:rFonts w:cs="Times New Roman"/>
          <w:szCs w:val="24"/>
          <w:lang w:val="en-US"/>
        </w:rPr>
        <w:t xml:space="preserve">’, </w:t>
      </w:r>
      <w:r w:rsidRPr="00BA08D9">
        <w:rPr>
          <w:rFonts w:cs="Times New Roman"/>
          <w:i/>
          <w:iCs/>
          <w:szCs w:val="24"/>
          <w:lang w:val="en-US"/>
        </w:rPr>
        <w:t xml:space="preserve">Southeastern Theological Review </w:t>
      </w:r>
      <w:r w:rsidRPr="00BA08D9">
        <w:rPr>
          <w:rFonts w:cs="Times New Roman"/>
          <w:szCs w:val="24"/>
          <w:lang w:val="en-US"/>
        </w:rPr>
        <w:t>3/1 (2012), pp. 55–69.</w:t>
      </w:r>
    </w:p>
    <w:p w:rsidR="00BA08D9" w:rsidRPr="00BA08D9" w:rsidRDefault="00BA08D9" w:rsidP="00B05903">
      <w:pPr>
        <w:autoSpaceDE w:val="0"/>
        <w:autoSpaceDN w:val="0"/>
        <w:adjustRightInd w:val="0"/>
        <w:spacing w:after="0" w:line="240" w:lineRule="auto"/>
        <w:jc w:val="both"/>
        <w:rPr>
          <w:rFonts w:cs="Times New Roman"/>
          <w:i/>
          <w:iCs/>
          <w:szCs w:val="24"/>
          <w:lang w:val="en-US"/>
        </w:rPr>
      </w:pPr>
      <w:r w:rsidRPr="00BA08D9">
        <w:rPr>
          <w:rFonts w:cs="Times New Roman"/>
          <w:szCs w:val="24"/>
          <w:lang w:val="en-US"/>
        </w:rPr>
        <w:t>34 Brad S. Gregory, ‘</w:t>
      </w:r>
      <w:proofErr w:type="gramStart"/>
      <w:r w:rsidRPr="00BA08D9">
        <w:rPr>
          <w:rFonts w:cs="Times New Roman"/>
          <w:szCs w:val="24"/>
          <w:lang w:val="en-US"/>
        </w:rPr>
        <w:t>The</w:t>
      </w:r>
      <w:proofErr w:type="gramEnd"/>
      <w:r w:rsidRPr="00BA08D9">
        <w:rPr>
          <w:rFonts w:cs="Times New Roman"/>
          <w:szCs w:val="24"/>
          <w:lang w:val="en-US"/>
        </w:rPr>
        <w:t xml:space="preserve"> Other Confessional History: </w:t>
      </w:r>
      <w:r w:rsidR="00B05903">
        <w:rPr>
          <w:rFonts w:cs="Times New Roman"/>
          <w:szCs w:val="24"/>
          <w:lang w:val="en-US"/>
        </w:rPr>
        <w:t xml:space="preserve">On Secular Bias in the Study of </w:t>
      </w:r>
      <w:r w:rsidRPr="00BA08D9">
        <w:rPr>
          <w:rFonts w:cs="Times New Roman"/>
          <w:szCs w:val="24"/>
          <w:lang w:val="en-US"/>
        </w:rPr>
        <w:t xml:space="preserve">Religion’, </w:t>
      </w:r>
      <w:r w:rsidRPr="00BA08D9">
        <w:rPr>
          <w:rFonts w:cs="Times New Roman"/>
          <w:i/>
          <w:iCs/>
          <w:szCs w:val="24"/>
          <w:lang w:val="en-US"/>
        </w:rPr>
        <w:t>History</w:t>
      </w:r>
      <w:r>
        <w:rPr>
          <w:rFonts w:cs="Times New Roman"/>
          <w:i/>
          <w:iCs/>
          <w:szCs w:val="24"/>
          <w:lang w:val="en-US"/>
        </w:rPr>
        <w:t xml:space="preserve"> </w:t>
      </w:r>
      <w:r w:rsidRPr="00BA08D9">
        <w:rPr>
          <w:rFonts w:cs="Times New Roman"/>
          <w:i/>
          <w:iCs/>
          <w:szCs w:val="24"/>
          <w:lang w:val="en-US"/>
        </w:rPr>
        <w:t xml:space="preserve">and Theory </w:t>
      </w:r>
      <w:r w:rsidRPr="00BA08D9">
        <w:rPr>
          <w:rFonts w:cs="Times New Roman"/>
          <w:szCs w:val="24"/>
          <w:lang w:val="en-US"/>
        </w:rPr>
        <w:t>45/4 (2006), p. 138. We agree with Keener (</w:t>
      </w:r>
      <w:r w:rsidRPr="00BA08D9">
        <w:rPr>
          <w:rFonts w:cs="Times New Roman"/>
          <w:i/>
          <w:iCs/>
          <w:szCs w:val="24"/>
          <w:lang w:val="en-US"/>
        </w:rPr>
        <w:t>Miracles</w:t>
      </w:r>
      <w:r w:rsidRPr="00BA08D9">
        <w:rPr>
          <w:rFonts w:cs="Times New Roman"/>
          <w:szCs w:val="24"/>
          <w:lang w:val="en-US"/>
        </w:rPr>
        <w:t>, p. 207) when he writes that ‘[an] inflexible</w:t>
      </w:r>
      <w:r>
        <w:rPr>
          <w:rFonts w:cs="Times New Roman"/>
          <w:i/>
          <w:iCs/>
          <w:szCs w:val="24"/>
          <w:lang w:val="en-US"/>
        </w:rPr>
        <w:t xml:space="preserve"> </w:t>
      </w:r>
      <w:r w:rsidRPr="00BA08D9">
        <w:rPr>
          <w:rFonts w:cs="Times New Roman"/>
          <w:szCs w:val="24"/>
          <w:lang w:val="en-US"/>
        </w:rPr>
        <w:t>prejudice against the possibility of supranatural activity is no more neutral than a prior commitment to that</w:t>
      </w:r>
      <w:r>
        <w:rPr>
          <w:rFonts w:cs="Times New Roman"/>
          <w:i/>
          <w:iCs/>
          <w:szCs w:val="24"/>
          <w:lang w:val="en-US"/>
        </w:rPr>
        <w:t xml:space="preserve"> </w:t>
      </w:r>
      <w:r w:rsidRPr="00BA08D9">
        <w:rPr>
          <w:rFonts w:cs="Times New Roman"/>
          <w:szCs w:val="24"/>
          <w:lang w:val="en-US"/>
        </w:rPr>
        <w:t>possibility is.’</w:t>
      </w:r>
    </w:p>
    <w:p w:rsidR="00BA08D9" w:rsidRPr="00BA08D9" w:rsidRDefault="00BA08D9" w:rsidP="00B05903">
      <w:pPr>
        <w:autoSpaceDE w:val="0"/>
        <w:autoSpaceDN w:val="0"/>
        <w:adjustRightInd w:val="0"/>
        <w:spacing w:after="0" w:line="240" w:lineRule="auto"/>
        <w:jc w:val="both"/>
        <w:rPr>
          <w:rFonts w:cs="Times New Roman"/>
          <w:i/>
          <w:iCs/>
          <w:szCs w:val="24"/>
          <w:lang w:val="en-US"/>
        </w:rPr>
      </w:pPr>
      <w:r w:rsidRPr="00BA08D9">
        <w:rPr>
          <w:rFonts w:cs="Times New Roman"/>
          <w:szCs w:val="24"/>
          <w:lang w:val="en-US"/>
        </w:rPr>
        <w:t xml:space="preserve">35 N.T. Wright, </w:t>
      </w:r>
      <w:proofErr w:type="gramStart"/>
      <w:r w:rsidRPr="00BA08D9">
        <w:rPr>
          <w:rFonts w:cs="Times New Roman"/>
          <w:i/>
          <w:iCs/>
          <w:szCs w:val="24"/>
          <w:lang w:val="en-US"/>
        </w:rPr>
        <w:t>The</w:t>
      </w:r>
      <w:proofErr w:type="gramEnd"/>
      <w:r w:rsidRPr="00BA08D9">
        <w:rPr>
          <w:rFonts w:cs="Times New Roman"/>
          <w:i/>
          <w:iCs/>
          <w:szCs w:val="24"/>
          <w:lang w:val="en-US"/>
        </w:rPr>
        <w:t xml:space="preserve"> Resurrection of the Son of God: Christian Origins and the Question of God, Volume 3</w:t>
      </w:r>
      <w:r>
        <w:rPr>
          <w:rFonts w:cs="Times New Roman"/>
          <w:i/>
          <w:iCs/>
          <w:szCs w:val="24"/>
          <w:lang w:val="en-US"/>
        </w:rPr>
        <w:t xml:space="preserve"> </w:t>
      </w:r>
      <w:r w:rsidRPr="00BA08D9">
        <w:rPr>
          <w:rFonts w:cs="Times New Roman"/>
          <w:szCs w:val="24"/>
          <w:lang w:val="en-US"/>
        </w:rPr>
        <w:t>(Minneapolis: Fortress Press, 2003).</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36 Richard </w:t>
      </w:r>
      <w:proofErr w:type="spellStart"/>
      <w:r w:rsidRPr="00BA08D9">
        <w:rPr>
          <w:rFonts w:cs="Times New Roman"/>
          <w:szCs w:val="24"/>
          <w:lang w:val="en-US"/>
        </w:rPr>
        <w:t>Bauckham</w:t>
      </w:r>
      <w:proofErr w:type="spellEnd"/>
      <w:r w:rsidRPr="00BA08D9">
        <w:rPr>
          <w:rFonts w:cs="Times New Roman"/>
          <w:szCs w:val="24"/>
          <w:lang w:val="en-US"/>
        </w:rPr>
        <w:t xml:space="preserve">, </w:t>
      </w:r>
      <w:r w:rsidRPr="00BA08D9">
        <w:rPr>
          <w:rFonts w:cs="Times New Roman"/>
          <w:i/>
          <w:iCs/>
          <w:szCs w:val="24"/>
          <w:lang w:val="en-US"/>
        </w:rPr>
        <w:t xml:space="preserve">Jesus and the Eyewitnesses: The Gospels as Eyewitness Testimony </w:t>
      </w:r>
      <w:r w:rsidRPr="00BA08D9">
        <w:rPr>
          <w:rFonts w:cs="Times New Roman"/>
          <w:szCs w:val="24"/>
          <w:lang w:val="en-US"/>
        </w:rPr>
        <w:t>(Grand Rapids:</w:t>
      </w:r>
      <w:r>
        <w:rPr>
          <w:rFonts w:cs="Times New Roman"/>
          <w:szCs w:val="24"/>
          <w:lang w:val="en-US"/>
        </w:rPr>
        <w:t xml:space="preserve"> </w:t>
      </w:r>
      <w:proofErr w:type="spellStart"/>
      <w:r w:rsidRPr="00BA08D9">
        <w:rPr>
          <w:rFonts w:cs="Times New Roman"/>
          <w:szCs w:val="24"/>
          <w:lang w:val="en-US"/>
        </w:rPr>
        <w:t>Eerdmans</w:t>
      </w:r>
      <w:proofErr w:type="spellEnd"/>
      <w:r w:rsidRPr="00BA08D9">
        <w:rPr>
          <w:rFonts w:cs="Times New Roman"/>
          <w:szCs w:val="24"/>
          <w:lang w:val="en-US"/>
        </w:rPr>
        <w:t xml:space="preserve">, 2006); Keener, </w:t>
      </w:r>
      <w:r w:rsidRPr="00BA08D9">
        <w:rPr>
          <w:rFonts w:cs="Times New Roman"/>
          <w:i/>
          <w:iCs/>
          <w:szCs w:val="24"/>
          <w:lang w:val="en-US"/>
        </w:rPr>
        <w:t>Miracles</w:t>
      </w:r>
      <w:r w:rsidRPr="00BA08D9">
        <w:rPr>
          <w:rFonts w:cs="Times New Roman"/>
          <w:szCs w:val="24"/>
          <w:lang w:val="en-US"/>
        </w:rPr>
        <w:t>.</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37 John D. Crossan, </w:t>
      </w:r>
      <w:r w:rsidRPr="00BA08D9">
        <w:rPr>
          <w:rFonts w:cs="Times New Roman"/>
          <w:i/>
          <w:iCs/>
          <w:szCs w:val="24"/>
          <w:lang w:val="en-US"/>
        </w:rPr>
        <w:t xml:space="preserve">Jesus: A Revolutionary Biography </w:t>
      </w:r>
      <w:r w:rsidRPr="00BA08D9">
        <w:rPr>
          <w:rFonts w:cs="Times New Roman"/>
          <w:szCs w:val="24"/>
          <w:lang w:val="en-US"/>
        </w:rPr>
        <w:t>(San Francisco: HarperCollins, 1994), p. 140.</w:t>
      </w:r>
    </w:p>
    <w:p w:rsidR="00BA08D9" w:rsidRPr="00BA08D9" w:rsidRDefault="00BA08D9" w:rsidP="00B05903">
      <w:pPr>
        <w:autoSpaceDE w:val="0"/>
        <w:autoSpaceDN w:val="0"/>
        <w:adjustRightInd w:val="0"/>
        <w:spacing w:after="0" w:line="240" w:lineRule="auto"/>
        <w:jc w:val="both"/>
        <w:rPr>
          <w:rFonts w:cs="Times New Roman"/>
          <w:szCs w:val="24"/>
          <w:lang w:val="en-US"/>
        </w:rPr>
      </w:pPr>
      <w:proofErr w:type="gramStart"/>
      <w:r w:rsidRPr="00BA08D9">
        <w:rPr>
          <w:rFonts w:cs="Times New Roman"/>
          <w:szCs w:val="24"/>
          <w:lang w:val="en-US"/>
        </w:rPr>
        <w:t>38 Poulle, ‘Les sources’, pp. 779–80.</w:t>
      </w:r>
      <w:proofErr w:type="gramEnd"/>
      <w:r w:rsidRPr="00BA08D9">
        <w:rPr>
          <w:rFonts w:cs="Times New Roman"/>
          <w:szCs w:val="24"/>
          <w:lang w:val="en-US"/>
        </w:rPr>
        <w:t xml:space="preserve"> See also Mark </w:t>
      </w:r>
      <w:proofErr w:type="spellStart"/>
      <w:r w:rsidRPr="00BA08D9">
        <w:rPr>
          <w:rFonts w:cs="Times New Roman"/>
          <w:szCs w:val="24"/>
          <w:lang w:val="en-US"/>
        </w:rPr>
        <w:t>Guscin</w:t>
      </w:r>
      <w:proofErr w:type="spellEnd"/>
      <w:r w:rsidRPr="00BA08D9">
        <w:rPr>
          <w:rFonts w:cs="Times New Roman"/>
          <w:szCs w:val="24"/>
          <w:lang w:val="en-US"/>
        </w:rPr>
        <w:t xml:space="preserve">, </w:t>
      </w:r>
      <w:r w:rsidRPr="00BA08D9">
        <w:rPr>
          <w:rFonts w:cs="Times New Roman"/>
          <w:i/>
          <w:iCs/>
          <w:szCs w:val="24"/>
          <w:lang w:val="en-US"/>
        </w:rPr>
        <w:t xml:space="preserve">The Image of Edessa </w:t>
      </w:r>
      <w:r w:rsidRPr="00BA08D9">
        <w:rPr>
          <w:rFonts w:cs="Times New Roman"/>
          <w:szCs w:val="24"/>
          <w:lang w:val="en-US"/>
        </w:rPr>
        <w:t>(Leiden: Brill, 2009),</w:t>
      </w:r>
      <w:r>
        <w:rPr>
          <w:rFonts w:cs="Times New Roman"/>
          <w:szCs w:val="24"/>
          <w:lang w:val="en-US"/>
        </w:rPr>
        <w:t xml:space="preserve"> </w:t>
      </w:r>
      <w:r w:rsidRPr="00BA08D9">
        <w:rPr>
          <w:rFonts w:cs="Times New Roman"/>
          <w:szCs w:val="24"/>
          <w:lang w:val="en-US"/>
        </w:rPr>
        <w:t>pp. 201–9.</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39 </w:t>
      </w:r>
      <w:proofErr w:type="spellStart"/>
      <w:r w:rsidRPr="00BA08D9">
        <w:rPr>
          <w:rFonts w:cs="Times New Roman"/>
          <w:szCs w:val="24"/>
          <w:lang w:val="en-US"/>
        </w:rPr>
        <w:t>Avigail</w:t>
      </w:r>
      <w:proofErr w:type="spellEnd"/>
      <w:r w:rsidRPr="00BA08D9">
        <w:rPr>
          <w:rFonts w:cs="Times New Roman"/>
          <w:szCs w:val="24"/>
          <w:lang w:val="en-US"/>
        </w:rPr>
        <w:t xml:space="preserve"> </w:t>
      </w:r>
      <w:proofErr w:type="spellStart"/>
      <w:r w:rsidRPr="00BA08D9">
        <w:rPr>
          <w:rFonts w:cs="Times New Roman"/>
          <w:szCs w:val="24"/>
          <w:lang w:val="en-US"/>
        </w:rPr>
        <w:t>Sheffer</w:t>
      </w:r>
      <w:proofErr w:type="spellEnd"/>
      <w:r w:rsidRPr="00BA08D9">
        <w:rPr>
          <w:rFonts w:cs="Times New Roman"/>
          <w:szCs w:val="24"/>
          <w:lang w:val="en-US"/>
        </w:rPr>
        <w:t xml:space="preserve">, Hero Granger-Taylor, ‘Textiles from Masada: </w:t>
      </w:r>
      <w:proofErr w:type="spellStart"/>
      <w:r w:rsidRPr="00BA08D9">
        <w:rPr>
          <w:rFonts w:cs="Times New Roman"/>
          <w:szCs w:val="24"/>
          <w:lang w:val="en-US"/>
        </w:rPr>
        <w:t>APreliminary</w:t>
      </w:r>
      <w:proofErr w:type="spellEnd"/>
      <w:r w:rsidRPr="00BA08D9">
        <w:rPr>
          <w:rFonts w:cs="Times New Roman"/>
          <w:szCs w:val="24"/>
          <w:lang w:val="en-US"/>
        </w:rPr>
        <w:t xml:space="preserve"> Selection’ in Joseph </w:t>
      </w:r>
      <w:proofErr w:type="spellStart"/>
      <w:r w:rsidRPr="00BA08D9">
        <w:rPr>
          <w:rFonts w:cs="Times New Roman"/>
          <w:szCs w:val="24"/>
          <w:lang w:val="en-US"/>
        </w:rPr>
        <w:t>Aviram</w:t>
      </w:r>
      <w:proofErr w:type="spellEnd"/>
      <w:r w:rsidRPr="00BA08D9">
        <w:rPr>
          <w:rFonts w:cs="Times New Roman"/>
          <w:szCs w:val="24"/>
          <w:lang w:val="en-US"/>
        </w:rPr>
        <w:t>,</w:t>
      </w:r>
      <w:r>
        <w:rPr>
          <w:rFonts w:cs="Times New Roman"/>
          <w:szCs w:val="24"/>
          <w:lang w:val="en-US"/>
        </w:rPr>
        <w:t xml:space="preserve"> </w:t>
      </w:r>
      <w:r w:rsidRPr="00BA08D9">
        <w:rPr>
          <w:rFonts w:cs="Times New Roman"/>
          <w:szCs w:val="24"/>
          <w:lang w:val="en-US"/>
        </w:rPr>
        <w:t xml:space="preserve">Gideon </w:t>
      </w:r>
      <w:proofErr w:type="spellStart"/>
      <w:r w:rsidRPr="00BA08D9">
        <w:rPr>
          <w:rFonts w:cs="Times New Roman"/>
          <w:szCs w:val="24"/>
          <w:lang w:val="en-US"/>
        </w:rPr>
        <w:t>Foerster</w:t>
      </w:r>
      <w:proofErr w:type="spellEnd"/>
      <w:r w:rsidRPr="00BA08D9">
        <w:rPr>
          <w:rFonts w:cs="Times New Roman"/>
          <w:szCs w:val="24"/>
          <w:lang w:val="en-US"/>
        </w:rPr>
        <w:t xml:space="preserve">, Ehud </w:t>
      </w:r>
      <w:proofErr w:type="spellStart"/>
      <w:r w:rsidRPr="00BA08D9">
        <w:rPr>
          <w:rFonts w:cs="Times New Roman"/>
          <w:szCs w:val="24"/>
          <w:lang w:val="en-US"/>
        </w:rPr>
        <w:t>Netzer</w:t>
      </w:r>
      <w:proofErr w:type="spellEnd"/>
      <w:r w:rsidRPr="00BA08D9">
        <w:rPr>
          <w:rFonts w:cs="Times New Roman"/>
          <w:szCs w:val="24"/>
          <w:lang w:val="en-US"/>
        </w:rPr>
        <w:t xml:space="preserve"> (eds.), </w:t>
      </w:r>
      <w:r w:rsidRPr="00BA08D9">
        <w:rPr>
          <w:rFonts w:cs="Times New Roman"/>
          <w:i/>
          <w:iCs/>
          <w:szCs w:val="24"/>
          <w:lang w:val="en-US"/>
        </w:rPr>
        <w:t xml:space="preserve">Masada IV: The </w:t>
      </w:r>
      <w:proofErr w:type="spellStart"/>
      <w:r w:rsidRPr="00BA08D9">
        <w:rPr>
          <w:rFonts w:cs="Times New Roman"/>
          <w:i/>
          <w:iCs/>
          <w:szCs w:val="24"/>
          <w:lang w:val="en-US"/>
        </w:rPr>
        <w:t>Yigael</w:t>
      </w:r>
      <w:proofErr w:type="spellEnd"/>
      <w:r w:rsidRPr="00BA08D9">
        <w:rPr>
          <w:rFonts w:cs="Times New Roman"/>
          <w:i/>
          <w:iCs/>
          <w:szCs w:val="24"/>
          <w:lang w:val="en-US"/>
        </w:rPr>
        <w:t xml:space="preserve"> </w:t>
      </w:r>
      <w:proofErr w:type="spellStart"/>
      <w:r w:rsidRPr="00BA08D9">
        <w:rPr>
          <w:rFonts w:cs="Times New Roman"/>
          <w:i/>
          <w:iCs/>
          <w:szCs w:val="24"/>
          <w:lang w:val="en-US"/>
        </w:rPr>
        <w:t>Yadin</w:t>
      </w:r>
      <w:proofErr w:type="spellEnd"/>
      <w:r w:rsidRPr="00BA08D9">
        <w:rPr>
          <w:rFonts w:cs="Times New Roman"/>
          <w:i/>
          <w:iCs/>
          <w:szCs w:val="24"/>
          <w:lang w:val="en-US"/>
        </w:rPr>
        <w:t xml:space="preserve"> Excavations 196</w:t>
      </w:r>
      <w:r w:rsidRPr="00BA08D9">
        <w:rPr>
          <w:rFonts w:cs="Times New Roman"/>
          <w:szCs w:val="24"/>
          <w:lang w:val="en-US"/>
        </w:rPr>
        <w:t>3–1</w:t>
      </w:r>
      <w:r w:rsidRPr="00BA08D9">
        <w:rPr>
          <w:rFonts w:cs="Times New Roman"/>
          <w:i/>
          <w:iCs/>
          <w:szCs w:val="24"/>
          <w:lang w:val="en-US"/>
        </w:rPr>
        <w:t>965 Final Reports:</w:t>
      </w:r>
      <w:r>
        <w:rPr>
          <w:rFonts w:cs="Times New Roman"/>
          <w:szCs w:val="24"/>
          <w:lang w:val="en-US"/>
        </w:rPr>
        <w:t xml:space="preserve"> </w:t>
      </w:r>
      <w:r w:rsidRPr="00BA08D9">
        <w:rPr>
          <w:rFonts w:cs="Times New Roman"/>
          <w:i/>
          <w:iCs/>
          <w:szCs w:val="24"/>
          <w:lang w:val="en-US"/>
        </w:rPr>
        <w:t>Lamps, Textiles, Basketry, Cordage and Related Artifacts; Wood Remains; Ballista Balls; Addendum:</w:t>
      </w:r>
      <w:r>
        <w:rPr>
          <w:rFonts w:cs="Times New Roman"/>
          <w:szCs w:val="24"/>
          <w:lang w:val="en-US"/>
        </w:rPr>
        <w:t xml:space="preserve"> </w:t>
      </w:r>
      <w:r w:rsidRPr="00BA08D9">
        <w:rPr>
          <w:rFonts w:cs="Times New Roman"/>
          <w:i/>
          <w:iCs/>
          <w:szCs w:val="24"/>
          <w:lang w:val="en-US"/>
        </w:rPr>
        <w:t xml:space="preserve">Human Skeletal Remains </w:t>
      </w:r>
      <w:r w:rsidRPr="00BA08D9">
        <w:rPr>
          <w:rFonts w:cs="Times New Roman"/>
          <w:szCs w:val="24"/>
          <w:lang w:val="en-US"/>
        </w:rPr>
        <w:t>(Jerusalem: Israel Exploration Society-The Hebrew University of Jerusalem, 1994),</w:t>
      </w:r>
      <w:r>
        <w:rPr>
          <w:rFonts w:cs="Times New Roman"/>
          <w:szCs w:val="24"/>
          <w:lang w:val="en-US"/>
        </w:rPr>
        <w:t xml:space="preserve"> </w:t>
      </w:r>
      <w:r w:rsidRPr="00BA08D9">
        <w:rPr>
          <w:rFonts w:cs="Times New Roman"/>
          <w:szCs w:val="24"/>
          <w:lang w:val="en-US"/>
        </w:rPr>
        <w:t>pp. 152–282.</w:t>
      </w:r>
    </w:p>
    <w:p w:rsidR="00BA08D9" w:rsidRPr="00BA08D9" w:rsidRDefault="00BA08D9" w:rsidP="00B05903">
      <w:pPr>
        <w:autoSpaceDE w:val="0"/>
        <w:autoSpaceDN w:val="0"/>
        <w:adjustRightInd w:val="0"/>
        <w:spacing w:after="0" w:line="240" w:lineRule="auto"/>
        <w:jc w:val="both"/>
        <w:rPr>
          <w:rFonts w:cs="Times New Roman"/>
          <w:szCs w:val="24"/>
          <w:lang w:val="en-US"/>
        </w:rPr>
      </w:pPr>
      <w:proofErr w:type="gramStart"/>
      <w:r w:rsidRPr="00BA08D9">
        <w:rPr>
          <w:rFonts w:cs="Times New Roman"/>
          <w:szCs w:val="24"/>
          <w:lang w:val="en-US"/>
        </w:rPr>
        <w:t>40 Diana Fulbright, ‘</w:t>
      </w:r>
      <w:proofErr w:type="spellStart"/>
      <w:r w:rsidRPr="00BA08D9">
        <w:rPr>
          <w:rFonts w:cs="Times New Roman"/>
          <w:szCs w:val="24"/>
          <w:lang w:val="en-US"/>
        </w:rPr>
        <w:t>Akeldama</w:t>
      </w:r>
      <w:proofErr w:type="spellEnd"/>
      <w:r w:rsidRPr="00BA08D9">
        <w:rPr>
          <w:rFonts w:cs="Times New Roman"/>
          <w:szCs w:val="24"/>
          <w:lang w:val="en-US"/>
        </w:rPr>
        <w:t xml:space="preserve"> Repudiation of Turin Shroud Omits Evidence from the Judean Desert’ in </w:t>
      </w:r>
      <w:proofErr w:type="spellStart"/>
      <w:r w:rsidRPr="00BA08D9">
        <w:rPr>
          <w:rFonts w:cs="Times New Roman"/>
          <w:szCs w:val="24"/>
          <w:lang w:val="en-US"/>
        </w:rPr>
        <w:t>di</w:t>
      </w:r>
      <w:proofErr w:type="spellEnd"/>
      <w:r>
        <w:rPr>
          <w:rFonts w:cs="Times New Roman"/>
          <w:szCs w:val="24"/>
          <w:lang w:val="en-US"/>
        </w:rPr>
        <w:t xml:space="preserve"> </w:t>
      </w:r>
      <w:proofErr w:type="spellStart"/>
      <w:r w:rsidRPr="00BA08D9">
        <w:rPr>
          <w:rFonts w:cs="Times New Roman"/>
          <w:szCs w:val="24"/>
          <w:lang w:val="en-US"/>
        </w:rPr>
        <w:t>Lazzaro</w:t>
      </w:r>
      <w:proofErr w:type="spellEnd"/>
      <w:r w:rsidRPr="00BA08D9">
        <w:rPr>
          <w:rFonts w:cs="Times New Roman"/>
          <w:szCs w:val="24"/>
          <w:lang w:val="en-US"/>
        </w:rPr>
        <w:t xml:space="preserve"> (ed.), </w:t>
      </w:r>
      <w:r w:rsidRPr="00BA08D9">
        <w:rPr>
          <w:rFonts w:cs="Times New Roman"/>
          <w:i/>
          <w:iCs/>
          <w:szCs w:val="24"/>
          <w:lang w:val="en-US"/>
        </w:rPr>
        <w:t>Proceedings</w:t>
      </w:r>
      <w:r w:rsidRPr="00BA08D9">
        <w:rPr>
          <w:rFonts w:cs="Times New Roman"/>
          <w:szCs w:val="24"/>
          <w:lang w:val="en-US"/>
        </w:rPr>
        <w:t>.</w:t>
      </w:r>
      <w:proofErr w:type="gramEnd"/>
    </w:p>
    <w:p w:rsidR="00BA08D9" w:rsidRPr="00BA08D9" w:rsidRDefault="00BA08D9" w:rsidP="00B05903">
      <w:pPr>
        <w:autoSpaceDE w:val="0"/>
        <w:autoSpaceDN w:val="0"/>
        <w:adjustRightInd w:val="0"/>
        <w:spacing w:after="0" w:line="240" w:lineRule="auto"/>
        <w:jc w:val="both"/>
        <w:rPr>
          <w:rFonts w:cs="Times New Roman"/>
          <w:szCs w:val="24"/>
          <w:lang w:val="en-US"/>
        </w:rPr>
      </w:pPr>
      <w:proofErr w:type="gramStart"/>
      <w:r w:rsidRPr="00BA08D9">
        <w:rPr>
          <w:rFonts w:cs="Times New Roman"/>
          <w:szCs w:val="24"/>
          <w:lang w:val="en-US"/>
        </w:rPr>
        <w:t>41 Fanti, ‘Hypotheses Regarding the Formation’; Curciarello, ‘The Abrupt Changes’.</w:t>
      </w:r>
      <w:proofErr w:type="gramEnd"/>
    </w:p>
    <w:p w:rsidR="00BA08D9" w:rsidRPr="00BA08D9" w:rsidRDefault="00BA08D9" w:rsidP="00B05903">
      <w:pPr>
        <w:autoSpaceDE w:val="0"/>
        <w:autoSpaceDN w:val="0"/>
        <w:adjustRightInd w:val="0"/>
        <w:spacing w:after="0" w:line="240" w:lineRule="auto"/>
        <w:jc w:val="both"/>
        <w:rPr>
          <w:rFonts w:cs="Times New Roman"/>
          <w:i/>
          <w:iCs/>
          <w:szCs w:val="24"/>
          <w:lang w:val="en-US"/>
        </w:rPr>
      </w:pPr>
      <w:r w:rsidRPr="00BA08D9">
        <w:rPr>
          <w:rFonts w:cs="Times New Roman"/>
          <w:szCs w:val="24"/>
          <w:lang w:val="en-US"/>
        </w:rPr>
        <w:t xml:space="preserve">42 Giulio Fanti, ‘Can a Corona Discharge Explain the Body Image on the Turin Shroud?’, </w:t>
      </w:r>
      <w:r w:rsidRPr="00BA08D9">
        <w:rPr>
          <w:rFonts w:cs="Times New Roman"/>
          <w:i/>
          <w:iCs/>
          <w:szCs w:val="24"/>
          <w:lang w:val="en-US"/>
        </w:rPr>
        <w:t>Journal of</w:t>
      </w:r>
      <w:r>
        <w:rPr>
          <w:rFonts w:cs="Times New Roman"/>
          <w:i/>
          <w:iCs/>
          <w:szCs w:val="24"/>
          <w:lang w:val="en-US"/>
        </w:rPr>
        <w:t xml:space="preserve"> </w:t>
      </w:r>
      <w:r w:rsidRPr="00BA08D9">
        <w:rPr>
          <w:rFonts w:cs="Times New Roman"/>
          <w:i/>
          <w:iCs/>
          <w:szCs w:val="24"/>
          <w:lang w:val="en-US"/>
        </w:rPr>
        <w:t xml:space="preserve">Imaging Science and Technology </w:t>
      </w:r>
      <w:r w:rsidRPr="00BA08D9">
        <w:rPr>
          <w:rFonts w:cs="Times New Roman"/>
          <w:szCs w:val="24"/>
          <w:lang w:val="en-US"/>
        </w:rPr>
        <w:t>54 (2010), 020508; Giovanni Fazio, Giuseppe Mandaglio, ‘Stochastic Distribution</w:t>
      </w:r>
      <w:r>
        <w:rPr>
          <w:rFonts w:cs="Times New Roman"/>
          <w:i/>
          <w:iCs/>
          <w:szCs w:val="24"/>
          <w:lang w:val="en-US"/>
        </w:rPr>
        <w:t xml:space="preserve"> </w:t>
      </w:r>
      <w:r w:rsidRPr="00BA08D9">
        <w:rPr>
          <w:rFonts w:cs="Times New Roman"/>
          <w:szCs w:val="24"/>
          <w:lang w:val="en-US"/>
        </w:rPr>
        <w:t xml:space="preserve">of the Fibrils that Yielded the Shroud of Turin Body Image’, </w:t>
      </w:r>
      <w:r w:rsidRPr="00BA08D9">
        <w:rPr>
          <w:rFonts w:cs="Times New Roman"/>
          <w:i/>
          <w:iCs/>
          <w:szCs w:val="24"/>
          <w:lang w:val="en-US"/>
        </w:rPr>
        <w:t>Radiation Effects and Defects in Solids</w:t>
      </w:r>
      <w:r>
        <w:rPr>
          <w:rFonts w:cs="Times New Roman"/>
          <w:i/>
          <w:iCs/>
          <w:szCs w:val="24"/>
          <w:lang w:val="en-US"/>
        </w:rPr>
        <w:t xml:space="preserve"> </w:t>
      </w:r>
      <w:r w:rsidRPr="00BA08D9">
        <w:rPr>
          <w:rFonts w:cs="Times New Roman"/>
          <w:szCs w:val="24"/>
          <w:lang w:val="en-US"/>
        </w:rPr>
        <w:t>166/7 (2011), pp. 476–9; Giovanni Fazio, Giuseppe Mandaglio, ‘Can a Latent Image Explain the Characteristics</w:t>
      </w:r>
      <w:r>
        <w:rPr>
          <w:rFonts w:cs="Times New Roman"/>
          <w:i/>
          <w:iCs/>
          <w:szCs w:val="24"/>
          <w:lang w:val="en-US"/>
        </w:rPr>
        <w:t xml:space="preserve"> </w:t>
      </w:r>
      <w:r w:rsidRPr="00BA08D9">
        <w:rPr>
          <w:rFonts w:cs="Times New Roman"/>
          <w:szCs w:val="24"/>
          <w:lang w:val="en-US"/>
        </w:rPr>
        <w:t xml:space="preserve">of the Shroud Body Image?’, </w:t>
      </w:r>
      <w:r w:rsidRPr="00BA08D9">
        <w:rPr>
          <w:rFonts w:cs="Times New Roman"/>
          <w:i/>
          <w:iCs/>
          <w:szCs w:val="24"/>
          <w:lang w:val="en-US"/>
        </w:rPr>
        <w:t xml:space="preserve">Radiation Effects and Defects in Solids </w:t>
      </w:r>
      <w:r w:rsidRPr="00BA08D9">
        <w:rPr>
          <w:rFonts w:cs="Times New Roman"/>
          <w:szCs w:val="24"/>
          <w:lang w:val="en-US"/>
        </w:rPr>
        <w:t>167/3 (2012), pp. 220–3.</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43 </w:t>
      </w:r>
      <w:proofErr w:type="spellStart"/>
      <w:r w:rsidRPr="00BA08D9">
        <w:rPr>
          <w:rFonts w:cs="Times New Roman"/>
          <w:szCs w:val="24"/>
          <w:lang w:val="en-US"/>
        </w:rPr>
        <w:t>Licona</w:t>
      </w:r>
      <w:proofErr w:type="spellEnd"/>
      <w:r w:rsidRPr="00BA08D9">
        <w:rPr>
          <w:rFonts w:cs="Times New Roman"/>
          <w:szCs w:val="24"/>
          <w:lang w:val="en-US"/>
        </w:rPr>
        <w:t xml:space="preserve">, </w:t>
      </w:r>
      <w:proofErr w:type="gramStart"/>
      <w:r w:rsidRPr="00BA08D9">
        <w:rPr>
          <w:rFonts w:cs="Times New Roman"/>
          <w:i/>
          <w:iCs/>
          <w:szCs w:val="24"/>
          <w:lang w:val="en-US"/>
        </w:rPr>
        <w:t>The</w:t>
      </w:r>
      <w:proofErr w:type="gramEnd"/>
      <w:r w:rsidRPr="00BA08D9">
        <w:rPr>
          <w:rFonts w:cs="Times New Roman"/>
          <w:i/>
          <w:iCs/>
          <w:szCs w:val="24"/>
          <w:lang w:val="en-US"/>
        </w:rPr>
        <w:t xml:space="preserve"> Resurrection of Jesus</w:t>
      </w:r>
      <w:r w:rsidRPr="00BA08D9">
        <w:rPr>
          <w:rFonts w:cs="Times New Roman"/>
          <w:szCs w:val="24"/>
          <w:lang w:val="en-US"/>
        </w:rPr>
        <w:t>, pp. 283–4.</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44 1 Cor. 15, 3–7.</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45 Gary R. </w:t>
      </w:r>
      <w:proofErr w:type="spellStart"/>
      <w:r w:rsidRPr="00BA08D9">
        <w:rPr>
          <w:rFonts w:cs="Times New Roman"/>
          <w:szCs w:val="24"/>
          <w:lang w:val="en-US"/>
        </w:rPr>
        <w:t>Habermas</w:t>
      </w:r>
      <w:proofErr w:type="spellEnd"/>
      <w:r w:rsidRPr="00BA08D9">
        <w:rPr>
          <w:rFonts w:cs="Times New Roman"/>
          <w:szCs w:val="24"/>
          <w:lang w:val="en-US"/>
        </w:rPr>
        <w:t>, ‘Resurrection Research from 1975 to the Present: What Are Critical Scholars</w:t>
      </w:r>
      <w:r>
        <w:rPr>
          <w:rFonts w:cs="Times New Roman"/>
          <w:szCs w:val="24"/>
          <w:lang w:val="en-US"/>
        </w:rPr>
        <w:t xml:space="preserve"> </w:t>
      </w:r>
      <w:r w:rsidRPr="00BA08D9">
        <w:rPr>
          <w:rFonts w:cs="Times New Roman"/>
          <w:szCs w:val="24"/>
          <w:lang w:val="en-US"/>
        </w:rPr>
        <w:t>Saying?</w:t>
      </w:r>
      <w:proofErr w:type="gramStart"/>
      <w:r w:rsidRPr="00BA08D9">
        <w:rPr>
          <w:rFonts w:cs="Times New Roman"/>
          <w:szCs w:val="24"/>
          <w:lang w:val="en-US"/>
        </w:rPr>
        <w:t>’,</w:t>
      </w:r>
      <w:proofErr w:type="gramEnd"/>
      <w:r w:rsidRPr="00BA08D9">
        <w:rPr>
          <w:rFonts w:cs="Times New Roman"/>
          <w:szCs w:val="24"/>
          <w:lang w:val="en-US"/>
        </w:rPr>
        <w:t xml:space="preserve"> </w:t>
      </w:r>
      <w:r w:rsidRPr="00BA08D9">
        <w:rPr>
          <w:rFonts w:cs="Times New Roman"/>
          <w:i/>
          <w:iCs/>
          <w:szCs w:val="24"/>
          <w:lang w:val="en-US"/>
        </w:rPr>
        <w:t xml:space="preserve">Journal for the Study of the Historical Jesus </w:t>
      </w:r>
      <w:r w:rsidRPr="00BA08D9">
        <w:rPr>
          <w:rFonts w:cs="Times New Roman"/>
          <w:szCs w:val="24"/>
          <w:lang w:val="en-US"/>
        </w:rPr>
        <w:t>3/2 (2005), pp. 135–53.</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46 Serge N. </w:t>
      </w:r>
      <w:proofErr w:type="spellStart"/>
      <w:r w:rsidRPr="00BA08D9">
        <w:rPr>
          <w:rFonts w:cs="Times New Roman"/>
          <w:szCs w:val="24"/>
          <w:lang w:val="en-US"/>
        </w:rPr>
        <w:t>Mouraviev</w:t>
      </w:r>
      <w:proofErr w:type="spellEnd"/>
      <w:r w:rsidRPr="00BA08D9">
        <w:rPr>
          <w:rFonts w:cs="Times New Roman"/>
          <w:szCs w:val="24"/>
          <w:lang w:val="en-US"/>
        </w:rPr>
        <w:t>, ‘Image Formation Mechanism on the Shroud of Turin: A Solar Reflex Radiation</w:t>
      </w:r>
      <w:r>
        <w:rPr>
          <w:rFonts w:cs="Times New Roman"/>
          <w:szCs w:val="24"/>
          <w:lang w:val="en-US"/>
        </w:rPr>
        <w:t xml:space="preserve"> </w:t>
      </w:r>
      <w:r w:rsidRPr="00BA08D9">
        <w:rPr>
          <w:rFonts w:cs="Times New Roman"/>
          <w:szCs w:val="24"/>
          <w:lang w:val="en-US"/>
        </w:rPr>
        <w:t xml:space="preserve">Model (the Optical Aspect)’, </w:t>
      </w:r>
      <w:r w:rsidRPr="00BA08D9">
        <w:rPr>
          <w:rFonts w:cs="Times New Roman"/>
          <w:i/>
          <w:iCs/>
          <w:szCs w:val="24"/>
          <w:lang w:val="en-US"/>
        </w:rPr>
        <w:t xml:space="preserve">Applied Optics </w:t>
      </w:r>
      <w:r w:rsidRPr="00BA08D9">
        <w:rPr>
          <w:rFonts w:cs="Times New Roman"/>
          <w:szCs w:val="24"/>
          <w:lang w:val="en-US"/>
        </w:rPr>
        <w:t xml:space="preserve">36/34 (1997), pp. 8976–81; Raymond N. Rogers, Anna </w:t>
      </w:r>
      <w:proofErr w:type="spellStart"/>
      <w:r w:rsidRPr="00BA08D9">
        <w:rPr>
          <w:rFonts w:cs="Times New Roman"/>
          <w:szCs w:val="24"/>
          <w:lang w:val="en-US"/>
        </w:rPr>
        <w:t>Arnoldi</w:t>
      </w:r>
      <w:proofErr w:type="spellEnd"/>
      <w:r w:rsidRPr="00BA08D9">
        <w:rPr>
          <w:rFonts w:cs="Times New Roman"/>
          <w:szCs w:val="24"/>
          <w:lang w:val="en-US"/>
        </w:rPr>
        <w:t>,</w:t>
      </w:r>
      <w:r>
        <w:rPr>
          <w:rFonts w:cs="Times New Roman"/>
          <w:szCs w:val="24"/>
          <w:lang w:val="en-US"/>
        </w:rPr>
        <w:t xml:space="preserve"> </w:t>
      </w:r>
      <w:r w:rsidRPr="00BA08D9">
        <w:rPr>
          <w:rFonts w:cs="Times New Roman"/>
          <w:szCs w:val="24"/>
          <w:lang w:val="en-US"/>
        </w:rPr>
        <w:t>‘The Shroud of Turin: An Amino-Carbonyl Reaction (Maillard Reaction) May Explain the Image Formation’,</w:t>
      </w:r>
      <w:r>
        <w:rPr>
          <w:rFonts w:cs="Times New Roman"/>
          <w:szCs w:val="24"/>
          <w:lang w:val="en-US"/>
        </w:rPr>
        <w:t xml:space="preserve"> </w:t>
      </w:r>
      <w:proofErr w:type="spellStart"/>
      <w:r w:rsidRPr="00BA08D9">
        <w:rPr>
          <w:rFonts w:cs="Times New Roman"/>
          <w:i/>
          <w:iCs/>
          <w:szCs w:val="24"/>
          <w:lang w:val="en-US"/>
        </w:rPr>
        <w:t>Melanoidins</w:t>
      </w:r>
      <w:proofErr w:type="spellEnd"/>
      <w:r w:rsidRPr="00BA08D9">
        <w:rPr>
          <w:rFonts w:cs="Times New Roman"/>
          <w:i/>
          <w:iCs/>
          <w:szCs w:val="24"/>
          <w:lang w:val="en-US"/>
        </w:rPr>
        <w:t xml:space="preserve"> in Food and Health </w:t>
      </w:r>
      <w:r w:rsidRPr="00BA08D9">
        <w:rPr>
          <w:rFonts w:cs="Times New Roman"/>
          <w:szCs w:val="24"/>
          <w:lang w:val="en-US"/>
        </w:rPr>
        <w:t>4 (2003), pp. 106–13; Fanti, ‘Can a Corona Discharge’.</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47 Giulio Fanti, et al., ‘Microscopic and Macroscopic Characteristic of the Shroud of Turin Image Superficiality’,</w:t>
      </w:r>
      <w:r>
        <w:rPr>
          <w:rFonts w:cs="Times New Roman"/>
          <w:szCs w:val="24"/>
          <w:lang w:val="en-US"/>
        </w:rPr>
        <w:t xml:space="preserve"> </w:t>
      </w:r>
      <w:r w:rsidRPr="00BA08D9">
        <w:rPr>
          <w:rFonts w:cs="Times New Roman"/>
          <w:i/>
          <w:iCs/>
          <w:szCs w:val="24"/>
          <w:lang w:val="en-US"/>
        </w:rPr>
        <w:t xml:space="preserve">Journal of Imaging Science and Technology </w:t>
      </w:r>
      <w:r w:rsidRPr="00BA08D9">
        <w:rPr>
          <w:rFonts w:cs="Times New Roman"/>
          <w:szCs w:val="24"/>
          <w:lang w:val="en-US"/>
        </w:rPr>
        <w:t>54 (2010), 040201, p. 6.</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48 See Alvin Plantinga, </w:t>
      </w:r>
      <w:r w:rsidRPr="00BA08D9">
        <w:rPr>
          <w:rFonts w:cs="Times New Roman"/>
          <w:i/>
          <w:iCs/>
          <w:szCs w:val="24"/>
          <w:lang w:val="en-US"/>
        </w:rPr>
        <w:t xml:space="preserve">Where the Conflict Really Lies: Science, Religion and Naturalism </w:t>
      </w:r>
      <w:r w:rsidRPr="00BA08D9">
        <w:rPr>
          <w:rFonts w:cs="Times New Roman"/>
          <w:szCs w:val="24"/>
          <w:lang w:val="en-US"/>
        </w:rPr>
        <w:t>(Oxford: Oxford</w:t>
      </w:r>
      <w:r>
        <w:rPr>
          <w:rFonts w:cs="Times New Roman"/>
          <w:szCs w:val="24"/>
          <w:lang w:val="en-US"/>
        </w:rPr>
        <w:t xml:space="preserve"> </w:t>
      </w:r>
      <w:r w:rsidRPr="00BA08D9">
        <w:rPr>
          <w:rFonts w:cs="Times New Roman"/>
          <w:szCs w:val="24"/>
          <w:lang w:val="en-US"/>
        </w:rPr>
        <w:t>University Press, 2011), p. 223.</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49 David W. Rolfe, </w:t>
      </w:r>
      <w:proofErr w:type="gramStart"/>
      <w:r w:rsidRPr="00BA08D9">
        <w:rPr>
          <w:rFonts w:cs="Times New Roman"/>
          <w:i/>
          <w:iCs/>
          <w:szCs w:val="24"/>
          <w:lang w:val="en-US"/>
        </w:rPr>
        <w:t>The</w:t>
      </w:r>
      <w:proofErr w:type="gramEnd"/>
      <w:r w:rsidRPr="00BA08D9">
        <w:rPr>
          <w:rFonts w:cs="Times New Roman"/>
          <w:i/>
          <w:iCs/>
          <w:szCs w:val="24"/>
          <w:lang w:val="en-US"/>
        </w:rPr>
        <w:t xml:space="preserve"> Silent Witness</w:t>
      </w:r>
      <w:r w:rsidRPr="00BA08D9">
        <w:rPr>
          <w:rFonts w:cs="Times New Roman"/>
          <w:szCs w:val="24"/>
          <w:lang w:val="en-US"/>
        </w:rPr>
        <w:t>, 1978.</w:t>
      </w:r>
    </w:p>
    <w:p w:rsidR="00BA08D9" w:rsidRPr="00BA08D9"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 xml:space="preserve">50 For example N.T. Wright who writes in his preface (Wright, </w:t>
      </w:r>
      <w:r w:rsidRPr="00BA08D9">
        <w:rPr>
          <w:rFonts w:cs="Times New Roman"/>
          <w:i/>
          <w:iCs/>
          <w:szCs w:val="24"/>
          <w:lang w:val="en-US"/>
        </w:rPr>
        <w:t>The Resurrection</w:t>
      </w:r>
      <w:r w:rsidRPr="00BA08D9">
        <w:rPr>
          <w:rFonts w:cs="Times New Roman"/>
          <w:szCs w:val="24"/>
          <w:lang w:val="en-US"/>
        </w:rPr>
        <w:t>, p. xvii): ‘Those who</w:t>
      </w:r>
      <w:r>
        <w:rPr>
          <w:rFonts w:cs="Times New Roman"/>
          <w:szCs w:val="24"/>
          <w:lang w:val="en-US"/>
        </w:rPr>
        <w:t xml:space="preserve"> </w:t>
      </w:r>
      <w:r w:rsidRPr="00BA08D9">
        <w:rPr>
          <w:rFonts w:cs="Times New Roman"/>
          <w:szCs w:val="24"/>
          <w:lang w:val="en-US"/>
        </w:rPr>
        <w:t>continue to work on the Turin Shroud, for instance, may be disappointed to find no other mention of it here.’</w:t>
      </w:r>
      <w:r>
        <w:rPr>
          <w:rFonts w:cs="Times New Roman"/>
          <w:szCs w:val="24"/>
          <w:lang w:val="en-US"/>
        </w:rPr>
        <w:t xml:space="preserve"> </w:t>
      </w:r>
      <w:r w:rsidRPr="00BA08D9">
        <w:rPr>
          <w:rFonts w:cs="Times New Roman"/>
          <w:szCs w:val="24"/>
          <w:lang w:val="en-US"/>
        </w:rPr>
        <w:t xml:space="preserve">Gary </w:t>
      </w:r>
      <w:proofErr w:type="spellStart"/>
      <w:r w:rsidRPr="00BA08D9">
        <w:rPr>
          <w:rFonts w:cs="Times New Roman"/>
          <w:szCs w:val="24"/>
          <w:lang w:val="en-US"/>
        </w:rPr>
        <w:t>Habermas</w:t>
      </w:r>
      <w:proofErr w:type="spellEnd"/>
      <w:r w:rsidRPr="00BA08D9">
        <w:rPr>
          <w:rFonts w:cs="Times New Roman"/>
          <w:szCs w:val="24"/>
          <w:lang w:val="en-US"/>
        </w:rPr>
        <w:t xml:space="preserve"> frequently mentions the TS: see Gary R. </w:t>
      </w:r>
      <w:proofErr w:type="spellStart"/>
      <w:r w:rsidRPr="00BA08D9">
        <w:rPr>
          <w:rFonts w:cs="Times New Roman"/>
          <w:szCs w:val="24"/>
          <w:lang w:val="en-US"/>
        </w:rPr>
        <w:t>Habermas</w:t>
      </w:r>
      <w:proofErr w:type="spellEnd"/>
      <w:r w:rsidRPr="00BA08D9">
        <w:rPr>
          <w:rFonts w:cs="Times New Roman"/>
          <w:szCs w:val="24"/>
          <w:lang w:val="en-US"/>
        </w:rPr>
        <w:t xml:space="preserve">, Michael R. </w:t>
      </w:r>
      <w:proofErr w:type="spellStart"/>
      <w:r w:rsidRPr="00BA08D9">
        <w:rPr>
          <w:rFonts w:cs="Times New Roman"/>
          <w:szCs w:val="24"/>
          <w:lang w:val="en-US"/>
        </w:rPr>
        <w:t>Licona</w:t>
      </w:r>
      <w:proofErr w:type="spellEnd"/>
      <w:r w:rsidRPr="00BA08D9">
        <w:rPr>
          <w:rFonts w:cs="Times New Roman"/>
          <w:szCs w:val="24"/>
          <w:lang w:val="en-US"/>
        </w:rPr>
        <w:t xml:space="preserve">, </w:t>
      </w:r>
      <w:r w:rsidRPr="00BA08D9">
        <w:rPr>
          <w:rFonts w:cs="Times New Roman"/>
          <w:i/>
          <w:iCs/>
          <w:szCs w:val="24"/>
          <w:lang w:val="en-US"/>
        </w:rPr>
        <w:t>The Case for the</w:t>
      </w:r>
      <w:r>
        <w:rPr>
          <w:rFonts w:cs="Times New Roman"/>
          <w:szCs w:val="24"/>
          <w:lang w:val="en-US"/>
        </w:rPr>
        <w:t xml:space="preserve"> </w:t>
      </w:r>
      <w:r w:rsidRPr="00BA08D9">
        <w:rPr>
          <w:rFonts w:cs="Times New Roman"/>
          <w:i/>
          <w:iCs/>
          <w:szCs w:val="24"/>
          <w:lang w:val="en-US"/>
        </w:rPr>
        <w:t xml:space="preserve">Resurrection of Jesus </w:t>
      </w:r>
      <w:r w:rsidRPr="00BA08D9">
        <w:rPr>
          <w:rFonts w:cs="Times New Roman"/>
          <w:szCs w:val="24"/>
          <w:lang w:val="en-US"/>
        </w:rPr>
        <w:t xml:space="preserve">(Grand Rapids: </w:t>
      </w:r>
      <w:proofErr w:type="spellStart"/>
      <w:r w:rsidRPr="00BA08D9">
        <w:rPr>
          <w:rFonts w:cs="Times New Roman"/>
          <w:szCs w:val="24"/>
          <w:lang w:val="en-US"/>
        </w:rPr>
        <w:t>Kregel</w:t>
      </w:r>
      <w:proofErr w:type="spellEnd"/>
      <w:r w:rsidRPr="00BA08D9">
        <w:rPr>
          <w:rFonts w:cs="Times New Roman"/>
          <w:szCs w:val="24"/>
          <w:lang w:val="en-US"/>
        </w:rPr>
        <w:t>, 2004), pp. 313–4.</w:t>
      </w:r>
    </w:p>
    <w:p w:rsidR="000425EB" w:rsidRDefault="00BA08D9" w:rsidP="00B05903">
      <w:pPr>
        <w:autoSpaceDE w:val="0"/>
        <w:autoSpaceDN w:val="0"/>
        <w:adjustRightInd w:val="0"/>
        <w:spacing w:after="0" w:line="240" w:lineRule="auto"/>
        <w:jc w:val="both"/>
        <w:rPr>
          <w:rFonts w:cs="Times New Roman"/>
          <w:szCs w:val="24"/>
          <w:lang w:val="en-US"/>
        </w:rPr>
      </w:pPr>
      <w:r w:rsidRPr="00BA08D9">
        <w:rPr>
          <w:rFonts w:cs="Times New Roman"/>
          <w:szCs w:val="24"/>
          <w:lang w:val="en-US"/>
        </w:rPr>
        <w:t>51 McGrew, McGrew, ‘The Argument from Miracles’.</w:t>
      </w:r>
    </w:p>
    <w:sectPr w:rsidR="000425EB" w:rsidSect="00DB7AE7">
      <w:type w:val="evenPage"/>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C6" w:rsidRDefault="00C473C6" w:rsidP="00B80E0F">
      <w:pPr>
        <w:spacing w:after="0" w:line="240" w:lineRule="auto"/>
      </w:pPr>
      <w:r>
        <w:separator/>
      </w:r>
    </w:p>
  </w:endnote>
  <w:endnote w:type="continuationSeparator" w:id="0">
    <w:p w:rsidR="00C473C6" w:rsidRDefault="00C473C6" w:rsidP="00B80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C6" w:rsidRDefault="00C473C6" w:rsidP="00B80E0F">
      <w:pPr>
        <w:spacing w:after="0" w:line="240" w:lineRule="auto"/>
      </w:pPr>
      <w:r>
        <w:separator/>
      </w:r>
    </w:p>
  </w:footnote>
  <w:footnote w:type="continuationSeparator" w:id="0">
    <w:p w:rsidR="00C473C6" w:rsidRDefault="00C473C6" w:rsidP="00B80E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5238F"/>
    <w:rsid w:val="00011699"/>
    <w:rsid w:val="000425EB"/>
    <w:rsid w:val="000B4042"/>
    <w:rsid w:val="00113CF5"/>
    <w:rsid w:val="00127435"/>
    <w:rsid w:val="001527C9"/>
    <w:rsid w:val="0025033F"/>
    <w:rsid w:val="004119E1"/>
    <w:rsid w:val="00471FCE"/>
    <w:rsid w:val="00494AFE"/>
    <w:rsid w:val="00523C97"/>
    <w:rsid w:val="00573D8F"/>
    <w:rsid w:val="005E4D79"/>
    <w:rsid w:val="00693653"/>
    <w:rsid w:val="006C0720"/>
    <w:rsid w:val="0085238F"/>
    <w:rsid w:val="00B05903"/>
    <w:rsid w:val="00B06419"/>
    <w:rsid w:val="00B80E0F"/>
    <w:rsid w:val="00BA08D9"/>
    <w:rsid w:val="00C1483B"/>
    <w:rsid w:val="00C45035"/>
    <w:rsid w:val="00C473C6"/>
    <w:rsid w:val="00DB7AE7"/>
    <w:rsid w:val="00EC32C0"/>
    <w:rsid w:val="00EF0C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FE"/>
    <w:rPr>
      <w:rFonts w:ascii="Times New Roman" w:hAnsi="Times New Roman"/>
      <w:sz w:val="24"/>
    </w:rPr>
  </w:style>
  <w:style w:type="paragraph" w:styleId="Titre1">
    <w:name w:val="heading 1"/>
    <w:basedOn w:val="Normal"/>
    <w:next w:val="Normal"/>
    <w:link w:val="Titre1Car"/>
    <w:uiPriority w:val="9"/>
    <w:qFormat/>
    <w:rsid w:val="00127435"/>
    <w:pPr>
      <w:keepNext/>
      <w:keepLines/>
      <w:spacing w:before="480" w:after="0"/>
      <w:outlineLvl w:val="0"/>
    </w:pPr>
    <w:rPr>
      <w:rFonts w:asciiTheme="majorHAnsi" w:eastAsiaTheme="majorEastAsia" w:hAnsiTheme="majorHAnsi" w:cstheme="majorBidi"/>
      <w:b/>
      <w:bCs/>
      <w:sz w:val="36"/>
      <w:szCs w:val="28"/>
    </w:rPr>
  </w:style>
  <w:style w:type="paragraph" w:styleId="Titre2">
    <w:name w:val="heading 2"/>
    <w:basedOn w:val="Normal"/>
    <w:next w:val="Normal"/>
    <w:link w:val="Titre2Car"/>
    <w:uiPriority w:val="9"/>
    <w:unhideWhenUsed/>
    <w:qFormat/>
    <w:rsid w:val="00B80E0F"/>
    <w:pPr>
      <w:keepNext/>
      <w:keepLines/>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B80E0F"/>
    <w:pPr>
      <w:keepNext/>
      <w:keepLines/>
      <w:spacing w:before="200" w:after="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7435"/>
    <w:rPr>
      <w:rFonts w:asciiTheme="majorHAnsi" w:eastAsiaTheme="majorEastAsia" w:hAnsiTheme="majorHAnsi" w:cstheme="majorBidi"/>
      <w:b/>
      <w:bCs/>
      <w:sz w:val="36"/>
      <w:szCs w:val="28"/>
    </w:rPr>
  </w:style>
  <w:style w:type="character" w:customStyle="1" w:styleId="Titre2Car">
    <w:name w:val="Titre 2 Car"/>
    <w:basedOn w:val="Policepardfaut"/>
    <w:link w:val="Titre2"/>
    <w:uiPriority w:val="9"/>
    <w:rsid w:val="00B80E0F"/>
    <w:rPr>
      <w:rFonts w:asciiTheme="majorHAnsi" w:eastAsiaTheme="majorEastAsia" w:hAnsiTheme="majorHAnsi" w:cstheme="majorBidi"/>
      <w:b/>
      <w:bCs/>
      <w:sz w:val="26"/>
      <w:szCs w:val="26"/>
    </w:rPr>
  </w:style>
  <w:style w:type="paragraph" w:styleId="En-tte">
    <w:name w:val="header"/>
    <w:basedOn w:val="Normal"/>
    <w:link w:val="En-tteCar"/>
    <w:uiPriority w:val="99"/>
    <w:semiHidden/>
    <w:unhideWhenUsed/>
    <w:rsid w:val="00B80E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0E0F"/>
    <w:rPr>
      <w:rFonts w:ascii="Times New Roman" w:hAnsi="Times New Roman"/>
      <w:sz w:val="24"/>
    </w:rPr>
  </w:style>
  <w:style w:type="paragraph" w:styleId="Pieddepage">
    <w:name w:val="footer"/>
    <w:basedOn w:val="Normal"/>
    <w:link w:val="PieddepageCar"/>
    <w:uiPriority w:val="99"/>
    <w:semiHidden/>
    <w:unhideWhenUsed/>
    <w:rsid w:val="00B80E0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0E0F"/>
    <w:rPr>
      <w:rFonts w:ascii="Times New Roman" w:hAnsi="Times New Roman"/>
      <w:sz w:val="24"/>
    </w:rPr>
  </w:style>
  <w:style w:type="character" w:customStyle="1" w:styleId="Titre3Car">
    <w:name w:val="Titre 3 Car"/>
    <w:basedOn w:val="Policepardfaut"/>
    <w:link w:val="Titre3"/>
    <w:uiPriority w:val="9"/>
    <w:rsid w:val="00B80E0F"/>
    <w:rPr>
      <w:rFonts w:asciiTheme="majorHAnsi" w:eastAsiaTheme="majorEastAsia" w:hAnsiTheme="majorHAnsi" w:cstheme="majorBidi"/>
      <w:b/>
      <w:bCs/>
      <w:sz w:val="24"/>
    </w:rPr>
  </w:style>
  <w:style w:type="table" w:styleId="Grilledutableau">
    <w:name w:val="Table Grid"/>
    <w:basedOn w:val="TableauNormal"/>
    <w:uiPriority w:val="59"/>
    <w:rsid w:val="0004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0425EB"/>
    <w:pPr>
      <w:spacing w:after="0" w:line="240" w:lineRule="auto"/>
    </w:pPr>
    <w:rPr>
      <w:sz w:val="20"/>
      <w:szCs w:val="20"/>
    </w:rPr>
  </w:style>
  <w:style w:type="character" w:customStyle="1" w:styleId="NotedebasdepageCar">
    <w:name w:val="Note de bas de page Car"/>
    <w:basedOn w:val="Policepardfaut"/>
    <w:link w:val="Notedebasdepage"/>
    <w:uiPriority w:val="99"/>
    <w:rsid w:val="000425EB"/>
    <w:rPr>
      <w:rFonts w:ascii="Times New Roman" w:hAnsi="Times New Roman"/>
      <w:sz w:val="20"/>
      <w:szCs w:val="20"/>
    </w:rPr>
  </w:style>
  <w:style w:type="character" w:styleId="Appelnotedebasdep">
    <w:name w:val="footnote reference"/>
    <w:basedOn w:val="Policepardfaut"/>
    <w:uiPriority w:val="99"/>
    <w:semiHidden/>
    <w:unhideWhenUsed/>
    <w:rsid w:val="00C1483B"/>
    <w:rPr>
      <w:vertAlign w:val="superscript"/>
    </w:rPr>
  </w:style>
  <w:style w:type="paragraph" w:styleId="Notedefin">
    <w:name w:val="endnote text"/>
    <w:basedOn w:val="Normal"/>
    <w:link w:val="NotedefinCar"/>
    <w:uiPriority w:val="99"/>
    <w:semiHidden/>
    <w:unhideWhenUsed/>
    <w:rsid w:val="00011699"/>
    <w:pPr>
      <w:spacing w:after="0" w:line="240" w:lineRule="auto"/>
    </w:pPr>
    <w:rPr>
      <w:sz w:val="20"/>
      <w:szCs w:val="20"/>
    </w:rPr>
  </w:style>
  <w:style w:type="character" w:customStyle="1" w:styleId="NotedefinCar">
    <w:name w:val="Note de fin Car"/>
    <w:basedOn w:val="Policepardfaut"/>
    <w:link w:val="Notedefin"/>
    <w:uiPriority w:val="99"/>
    <w:semiHidden/>
    <w:rsid w:val="00011699"/>
    <w:rPr>
      <w:rFonts w:ascii="Times New Roman" w:hAnsi="Times New Roman"/>
      <w:sz w:val="20"/>
      <w:szCs w:val="20"/>
    </w:rPr>
  </w:style>
  <w:style w:type="character" w:styleId="Appeldenotedefin">
    <w:name w:val="endnote reference"/>
    <w:basedOn w:val="Policepardfaut"/>
    <w:uiPriority w:val="99"/>
    <w:semiHidden/>
    <w:unhideWhenUsed/>
    <w:rsid w:val="00011699"/>
    <w:rPr>
      <w:vertAlign w:val="superscript"/>
    </w:rPr>
  </w:style>
  <w:style w:type="character" w:styleId="Lienhypertexte">
    <w:name w:val="Hyperlink"/>
    <w:basedOn w:val="Policepardfaut"/>
    <w:uiPriority w:val="99"/>
    <w:unhideWhenUsed/>
    <w:rsid w:val="000116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library.wiley.com/doi/10.1111/heyj.12014/abstr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67BD8-6E4C-448E-8A8B-50949461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5477</Words>
  <Characters>30126</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dc:creator>
  <cp:lastModifiedBy>Gisèle</cp:lastModifiedBy>
  <cp:revision>4</cp:revision>
  <dcterms:created xsi:type="dcterms:W3CDTF">2014-03-18T07:45:00Z</dcterms:created>
  <dcterms:modified xsi:type="dcterms:W3CDTF">2014-04-08T11:12:00Z</dcterms:modified>
</cp:coreProperties>
</file>