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58E0" w14:textId="02CD07D8" w:rsidR="00C56CD3" w:rsidRPr="005B629D" w:rsidRDefault="005E0E27" w:rsidP="008E2F3D">
      <w:pPr>
        <w:spacing w:after="0" w:line="240" w:lineRule="auto"/>
        <w:jc w:val="center"/>
        <w:rPr>
          <w:rFonts w:ascii="Garamond" w:hAnsi="Garamond" w:cs="Times New Roman"/>
          <w:b/>
          <w:sz w:val="40"/>
          <w:szCs w:val="40"/>
        </w:rPr>
      </w:pPr>
      <w:r w:rsidRPr="005B629D">
        <w:rPr>
          <w:rFonts w:ascii="Garamond" w:hAnsi="Garamond" w:cs="Times New Roman"/>
          <w:b/>
          <w:sz w:val="40"/>
          <w:szCs w:val="40"/>
        </w:rPr>
        <w:t>Une datation médiévale discréditée mais révélatrice</w:t>
      </w:r>
    </w:p>
    <w:p w14:paraId="3026389E" w14:textId="6D80210B" w:rsidR="00C56CD3" w:rsidRPr="00C56CD3" w:rsidRDefault="00C56CD3" w:rsidP="00C56CD3">
      <w:pPr>
        <w:spacing w:after="0" w:line="240" w:lineRule="auto"/>
        <w:jc w:val="both"/>
        <w:rPr>
          <w:rFonts w:ascii="Garamond" w:hAnsi="Garamond" w:cs="Times New Roman"/>
          <w:bCs/>
          <w:sz w:val="16"/>
          <w:szCs w:val="16"/>
        </w:rPr>
      </w:pPr>
      <w:r>
        <w:rPr>
          <w:rFonts w:ascii="Garamond" w:hAnsi="Garamond" w:cs="Times New Roman"/>
          <w:bCs/>
          <w:sz w:val="16"/>
          <w:szCs w:val="16"/>
        </w:rPr>
        <w:t>_________________________________________________________________________________________________</w:t>
      </w:r>
    </w:p>
    <w:p w14:paraId="3A6CD36C" w14:textId="678099AE" w:rsidR="00C56CD3" w:rsidRPr="00983876" w:rsidRDefault="00C56CD3" w:rsidP="00C56CD3">
      <w:pPr>
        <w:spacing w:after="0" w:line="240" w:lineRule="auto"/>
        <w:jc w:val="both"/>
        <w:rPr>
          <w:rFonts w:ascii="Garamond" w:hAnsi="Garamond" w:cs="Times New Roman"/>
          <w:bCs/>
          <w:sz w:val="28"/>
          <w:szCs w:val="28"/>
        </w:rPr>
      </w:pPr>
    </w:p>
    <w:p w14:paraId="6710E73F" w14:textId="448BB4BC" w:rsidR="00C56CD3" w:rsidRDefault="00C56CD3" w:rsidP="001D454C">
      <w:pPr>
        <w:spacing w:after="0" w:line="240" w:lineRule="auto"/>
        <w:jc w:val="right"/>
        <w:rPr>
          <w:rFonts w:ascii="Garamond" w:hAnsi="Garamond" w:cs="Times New Roman"/>
          <w:b/>
          <w:i/>
          <w:iCs/>
          <w:sz w:val="34"/>
          <w:szCs w:val="34"/>
        </w:rPr>
      </w:pPr>
      <w:r w:rsidRPr="00983876">
        <w:rPr>
          <w:rFonts w:ascii="Garamond" w:hAnsi="Garamond" w:cs="Times New Roman"/>
          <w:b/>
          <w:i/>
          <w:iCs/>
          <w:sz w:val="34"/>
          <w:szCs w:val="34"/>
        </w:rPr>
        <w:t xml:space="preserve">Par </w:t>
      </w:r>
      <w:r w:rsidR="005E0E27">
        <w:rPr>
          <w:rFonts w:ascii="Garamond" w:hAnsi="Garamond" w:cs="Times New Roman"/>
          <w:b/>
          <w:i/>
          <w:iCs/>
          <w:sz w:val="34"/>
          <w:szCs w:val="34"/>
        </w:rPr>
        <w:t>Tristan Casabianca</w:t>
      </w:r>
      <w:r w:rsidR="00A627B9">
        <w:rPr>
          <w:rStyle w:val="Appelnotedebasdep"/>
          <w:rFonts w:ascii="Garamond" w:hAnsi="Garamond" w:cs="Times New Roman"/>
          <w:b/>
          <w:i/>
          <w:iCs/>
          <w:sz w:val="34"/>
          <w:szCs w:val="34"/>
        </w:rPr>
        <w:footnoteReference w:id="1"/>
      </w:r>
    </w:p>
    <w:p w14:paraId="3EA15E99" w14:textId="77777777" w:rsidR="001D454C" w:rsidRPr="001D454C" w:rsidRDefault="001D454C" w:rsidP="001D454C">
      <w:pPr>
        <w:spacing w:after="0" w:line="240" w:lineRule="auto"/>
        <w:jc w:val="right"/>
        <w:rPr>
          <w:rFonts w:ascii="Garamond" w:hAnsi="Garamond" w:cs="Times New Roman"/>
          <w:b/>
          <w:i/>
          <w:iCs/>
          <w:sz w:val="34"/>
          <w:szCs w:val="34"/>
        </w:rPr>
      </w:pPr>
    </w:p>
    <w:p w14:paraId="02C2202D" w14:textId="7E56E283" w:rsidR="000636F7" w:rsidRDefault="00A627B9" w:rsidP="00C56CD3">
      <w:pPr>
        <w:spacing w:after="0" w:line="240" w:lineRule="auto"/>
        <w:jc w:val="both"/>
        <w:rPr>
          <w:rFonts w:ascii="Garamond" w:hAnsi="Garamond" w:cs="Times New Roman"/>
          <w:bCs/>
          <w:i/>
          <w:iCs/>
          <w:sz w:val="32"/>
          <w:szCs w:val="32"/>
        </w:rPr>
      </w:pPr>
      <w:r>
        <w:rPr>
          <w:rFonts w:ascii="Garamond" w:hAnsi="Garamond" w:cs="Times New Roman"/>
          <w:bCs/>
          <w:i/>
          <w:iCs/>
          <w:sz w:val="32"/>
          <w:szCs w:val="32"/>
        </w:rPr>
        <w:t>La version définitive de cet article a été publiée dans le numéro 64 des Cahiers MNTV (juin 2021).</w:t>
      </w:r>
      <w:r>
        <w:rPr>
          <w:rStyle w:val="Appelnotedebasdep"/>
          <w:rFonts w:ascii="Garamond" w:hAnsi="Garamond" w:cs="Times New Roman"/>
          <w:bCs/>
          <w:i/>
          <w:iCs/>
          <w:sz w:val="32"/>
          <w:szCs w:val="32"/>
        </w:rPr>
        <w:footnoteReference w:id="2"/>
      </w:r>
    </w:p>
    <w:p w14:paraId="1C5B8701" w14:textId="77777777" w:rsidR="00A627B9" w:rsidRDefault="00A627B9" w:rsidP="00C56CD3">
      <w:pPr>
        <w:spacing w:after="0" w:line="240" w:lineRule="auto"/>
        <w:jc w:val="both"/>
        <w:rPr>
          <w:rFonts w:ascii="Garamond" w:hAnsi="Garamond" w:cs="Times New Roman"/>
          <w:bCs/>
          <w:sz w:val="34"/>
          <w:szCs w:val="34"/>
        </w:rPr>
      </w:pPr>
    </w:p>
    <w:p w14:paraId="3D320E07" w14:textId="1F140BAC" w:rsidR="00FA4578" w:rsidRPr="009256C9" w:rsidRDefault="00FA4578" w:rsidP="00C56CD3">
      <w:pPr>
        <w:spacing w:after="0" w:line="240" w:lineRule="auto"/>
        <w:jc w:val="both"/>
        <w:rPr>
          <w:rFonts w:ascii="Garamond" w:hAnsi="Garamond" w:cs="Times New Roman"/>
          <w:b/>
          <w:sz w:val="34"/>
          <w:szCs w:val="34"/>
        </w:rPr>
      </w:pPr>
      <w:r w:rsidRPr="009256C9">
        <w:rPr>
          <w:rFonts w:ascii="Garamond" w:hAnsi="Garamond" w:cs="Times New Roman"/>
          <w:b/>
          <w:sz w:val="34"/>
          <w:szCs w:val="34"/>
        </w:rPr>
        <w:t>I.- Rappel des résultats de la datation de 1988</w:t>
      </w:r>
    </w:p>
    <w:p w14:paraId="1967DC8A" w14:textId="25746F34"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w:t>
      </w:r>
      <w:r w:rsidRPr="003D2A7C">
        <w:rPr>
          <w:rFonts w:ascii="Garamond" w:hAnsi="Garamond" w:cs="Times New Roman"/>
          <w:bCs/>
          <w:i/>
          <w:iCs/>
          <w:sz w:val="34"/>
          <w:szCs w:val="34"/>
        </w:rPr>
        <w:t>Encore ? Plus de trente ans après, on parle encore de cette datation ?</w:t>
      </w:r>
      <w:r w:rsidRPr="003D2A7C">
        <w:rPr>
          <w:rFonts w:ascii="Garamond" w:hAnsi="Garamond" w:cs="Times New Roman"/>
          <w:bCs/>
          <w:sz w:val="34"/>
          <w:szCs w:val="34"/>
        </w:rPr>
        <w:t xml:space="preserve"> » </w:t>
      </w:r>
      <w:r w:rsidR="007D48C6" w:rsidRPr="001C4D03">
        <w:rPr>
          <w:rFonts w:ascii="Garamond" w:hAnsi="Garamond" w:cs="Times New Roman"/>
          <w:bCs/>
          <w:sz w:val="34"/>
          <w:szCs w:val="34"/>
        </w:rPr>
        <w:t xml:space="preserve">La question que se pose le </w:t>
      </w:r>
      <w:r w:rsidR="009253BD" w:rsidRPr="003D2A7C">
        <w:rPr>
          <w:rFonts w:ascii="Garamond" w:hAnsi="Garamond" w:cs="Times New Roman"/>
          <w:bCs/>
          <w:sz w:val="34"/>
          <w:szCs w:val="34"/>
        </w:rPr>
        <w:t xml:space="preserve">lecteur </w:t>
      </w:r>
      <w:r w:rsidRPr="003D2A7C">
        <w:rPr>
          <w:rFonts w:ascii="Garamond" w:hAnsi="Garamond" w:cs="Times New Roman"/>
          <w:bCs/>
          <w:sz w:val="34"/>
          <w:szCs w:val="34"/>
        </w:rPr>
        <w:t>est plus que naturelle, elle est saine. Cette datation ressemble à une histoire sans fin</w:t>
      </w:r>
      <w:r w:rsidR="009253BD" w:rsidRPr="003D2A7C">
        <w:rPr>
          <w:rFonts w:ascii="Garamond" w:hAnsi="Garamond" w:cs="Times New Roman"/>
          <w:bCs/>
          <w:sz w:val="34"/>
          <w:szCs w:val="34"/>
        </w:rPr>
        <w:t xml:space="preserve">, à </w:t>
      </w:r>
      <w:r w:rsidRPr="003D2A7C">
        <w:rPr>
          <w:rFonts w:ascii="Garamond" w:hAnsi="Garamond" w:cs="Times New Roman"/>
          <w:bCs/>
          <w:sz w:val="34"/>
          <w:szCs w:val="34"/>
        </w:rPr>
        <w:t xml:space="preserve">un de ces </w:t>
      </w:r>
      <w:r w:rsidRPr="003D2A7C">
        <w:rPr>
          <w:rFonts w:ascii="Garamond" w:hAnsi="Garamond" w:cs="Times New Roman"/>
          <w:bCs/>
          <w:i/>
          <w:iCs/>
          <w:sz w:val="34"/>
          <w:szCs w:val="34"/>
        </w:rPr>
        <w:t>points cancéreux</w:t>
      </w:r>
      <w:r w:rsidRPr="003D2A7C">
        <w:rPr>
          <w:rFonts w:ascii="Garamond" w:hAnsi="Garamond" w:cs="Times New Roman"/>
          <w:bCs/>
          <w:sz w:val="34"/>
          <w:szCs w:val="34"/>
        </w:rPr>
        <w:t xml:space="preserve"> qu’évoquait </w:t>
      </w:r>
      <w:r w:rsidR="00BE192C" w:rsidRPr="003D2A7C">
        <w:rPr>
          <w:rFonts w:ascii="Garamond" w:hAnsi="Garamond" w:cs="Times New Roman"/>
          <w:bCs/>
          <w:sz w:val="34"/>
          <w:szCs w:val="34"/>
        </w:rPr>
        <w:t xml:space="preserve">l’historien </w:t>
      </w:r>
      <w:r w:rsidRPr="003D2A7C">
        <w:rPr>
          <w:rFonts w:ascii="Garamond" w:hAnsi="Garamond" w:cs="Times New Roman"/>
          <w:bCs/>
          <w:sz w:val="34"/>
          <w:szCs w:val="34"/>
        </w:rPr>
        <w:t>Henri-Irénée Marrou, quand la bibliographie s’étend, presque indéfiniment, sans réel bénéfice.</w:t>
      </w:r>
      <w:r w:rsidRPr="003D2A7C">
        <w:rPr>
          <w:rFonts w:ascii="Garamond" w:hAnsi="Garamond" w:cs="Times New Roman"/>
          <w:bCs/>
          <w:sz w:val="34"/>
          <w:szCs w:val="34"/>
          <w:vertAlign w:val="superscript"/>
        </w:rPr>
        <w:footnoteReference w:id="3"/>
      </w:r>
      <w:r w:rsidRPr="003D2A7C">
        <w:rPr>
          <w:rFonts w:ascii="Garamond" w:hAnsi="Garamond" w:cs="Times New Roman"/>
          <w:bCs/>
          <w:sz w:val="34"/>
          <w:szCs w:val="34"/>
        </w:rPr>
        <w:t xml:space="preserve"> </w:t>
      </w:r>
    </w:p>
    <w:p w14:paraId="40845A46" w14:textId="5C0BFAEF"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Le 13 octobre 1988, le monde, ravi ou choqué, mais rarement indifférent, apprenait par la presse que le Suaire de Turin datait du </w:t>
      </w:r>
      <w:r w:rsidR="00867D7F" w:rsidRPr="003D2A7C">
        <w:rPr>
          <w:rFonts w:ascii="Garamond" w:hAnsi="Garamond" w:cs="Times New Roman"/>
          <w:bCs/>
          <w:sz w:val="34"/>
          <w:szCs w:val="34"/>
        </w:rPr>
        <w:t>Moyen</w:t>
      </w:r>
      <w:r w:rsidR="00867D7F">
        <w:rPr>
          <w:rFonts w:ascii="Garamond" w:hAnsi="Garamond" w:cs="Times New Roman"/>
          <w:bCs/>
          <w:sz w:val="34"/>
          <w:szCs w:val="34"/>
        </w:rPr>
        <w:t xml:space="preserve"> Âge</w:t>
      </w:r>
      <w:r w:rsidRPr="003D2A7C">
        <w:rPr>
          <w:rFonts w:ascii="Garamond" w:hAnsi="Garamond" w:cs="Times New Roman"/>
          <w:bCs/>
          <w:sz w:val="34"/>
          <w:szCs w:val="34"/>
        </w:rPr>
        <w:t xml:space="preserve"> : </w:t>
      </w:r>
      <w:r w:rsidRPr="003D2A7C">
        <w:rPr>
          <w:rFonts w:ascii="Garamond" w:hAnsi="Garamond" w:cs="Times New Roman"/>
          <w:bCs/>
          <w:i/>
          <w:iCs/>
          <w:sz w:val="34"/>
          <w:szCs w:val="34"/>
        </w:rPr>
        <w:t>1260-1390 !</w:t>
      </w:r>
      <w:r w:rsidRPr="003D2A7C">
        <w:rPr>
          <w:rFonts w:ascii="Garamond" w:hAnsi="Garamond" w:cs="Times New Roman"/>
          <w:bCs/>
          <w:sz w:val="34"/>
          <w:szCs w:val="34"/>
        </w:rPr>
        <w:t xml:space="preserve"> </w:t>
      </w:r>
      <w:r w:rsidR="00CB05E0" w:rsidRPr="003D2A7C">
        <w:rPr>
          <w:rFonts w:ascii="Garamond" w:hAnsi="Garamond" w:cs="Times New Roman"/>
          <w:bCs/>
          <w:sz w:val="34"/>
          <w:szCs w:val="34"/>
        </w:rPr>
        <w:t>Ce point d’exclamation inscrit sur un tableau noir se voulait un point final au débat relatif à l’authenticité du Linceul</w:t>
      </w:r>
      <w:r w:rsidR="00CD6C3F" w:rsidRPr="003D2A7C">
        <w:rPr>
          <w:rFonts w:ascii="Garamond" w:hAnsi="Garamond" w:cs="Times New Roman"/>
          <w:bCs/>
          <w:sz w:val="34"/>
          <w:szCs w:val="34"/>
        </w:rPr>
        <w:t>.</w:t>
      </w:r>
      <w:r w:rsidR="00CB05E0" w:rsidRPr="003D2A7C">
        <w:rPr>
          <w:rFonts w:ascii="Garamond" w:hAnsi="Garamond" w:cs="Times New Roman"/>
          <w:bCs/>
          <w:sz w:val="34"/>
          <w:szCs w:val="34"/>
        </w:rPr>
        <w:t xml:space="preserve"> </w:t>
      </w:r>
      <w:r w:rsidRPr="003D2A7C">
        <w:rPr>
          <w:rFonts w:ascii="Garamond" w:hAnsi="Garamond" w:cs="Times New Roman"/>
          <w:bCs/>
          <w:sz w:val="34"/>
          <w:szCs w:val="34"/>
        </w:rPr>
        <w:t>A un œil non averti, le processus semblait parfait, et en février 1989 un article resserré, avec une ribambelle de coauteurs issu</w:t>
      </w:r>
      <w:r w:rsidR="00E74836" w:rsidRPr="001C4D03">
        <w:rPr>
          <w:rFonts w:ascii="Garamond" w:hAnsi="Garamond" w:cs="Times New Roman"/>
          <w:bCs/>
          <w:sz w:val="34"/>
          <w:szCs w:val="34"/>
        </w:rPr>
        <w:t>s</w:t>
      </w:r>
      <w:r w:rsidRPr="003D2A7C">
        <w:rPr>
          <w:rFonts w:ascii="Garamond" w:hAnsi="Garamond" w:cs="Times New Roman"/>
          <w:bCs/>
          <w:sz w:val="34"/>
          <w:szCs w:val="34"/>
        </w:rPr>
        <w:t xml:space="preserve"> de laboratoires prestigieux, fut publié dans </w:t>
      </w:r>
      <w:r w:rsidRPr="003D2A7C">
        <w:rPr>
          <w:rFonts w:ascii="Garamond" w:hAnsi="Garamond" w:cs="Times New Roman"/>
          <w:bCs/>
          <w:i/>
          <w:iCs/>
          <w:sz w:val="34"/>
          <w:szCs w:val="34"/>
        </w:rPr>
        <w:t>Nature</w:t>
      </w:r>
      <w:r w:rsidRPr="003D2A7C">
        <w:rPr>
          <w:rFonts w:ascii="Garamond" w:hAnsi="Garamond" w:cs="Times New Roman"/>
          <w:bCs/>
          <w:sz w:val="34"/>
          <w:szCs w:val="34"/>
        </w:rPr>
        <w:t>, la plus célèbre des revues académiques.</w:t>
      </w:r>
      <w:r w:rsidRPr="003D2A7C">
        <w:rPr>
          <w:rFonts w:ascii="Garamond" w:hAnsi="Garamond" w:cs="Times New Roman"/>
          <w:bCs/>
          <w:sz w:val="34"/>
          <w:szCs w:val="34"/>
          <w:vertAlign w:val="superscript"/>
        </w:rPr>
        <w:footnoteReference w:id="4"/>
      </w:r>
      <w:r w:rsidRPr="003D2A7C">
        <w:rPr>
          <w:rFonts w:ascii="Garamond" w:hAnsi="Garamond" w:cs="Times New Roman"/>
          <w:bCs/>
          <w:sz w:val="34"/>
          <w:szCs w:val="34"/>
        </w:rPr>
        <w:t xml:space="preserve"> Qui dit mieux ? Et pourtant, cette controverse perdure. </w:t>
      </w:r>
      <w:r w:rsidR="0010717F" w:rsidRPr="003D2A7C">
        <w:rPr>
          <w:rFonts w:ascii="Garamond" w:hAnsi="Garamond" w:cs="Times New Roman"/>
          <w:bCs/>
          <w:sz w:val="34"/>
          <w:szCs w:val="34"/>
        </w:rPr>
        <w:t>E</w:t>
      </w:r>
      <w:r w:rsidRPr="003D2A7C">
        <w:rPr>
          <w:rFonts w:ascii="Garamond" w:hAnsi="Garamond" w:cs="Times New Roman"/>
          <w:bCs/>
          <w:sz w:val="34"/>
          <w:szCs w:val="34"/>
        </w:rPr>
        <w:t xml:space="preserve">lle s’est </w:t>
      </w:r>
      <w:r w:rsidR="0062128D" w:rsidRPr="003D2A7C">
        <w:rPr>
          <w:rFonts w:ascii="Garamond" w:hAnsi="Garamond" w:cs="Times New Roman"/>
          <w:bCs/>
          <w:sz w:val="34"/>
          <w:szCs w:val="34"/>
        </w:rPr>
        <w:t>régénérée</w:t>
      </w:r>
      <w:r w:rsidRPr="003D2A7C">
        <w:rPr>
          <w:rFonts w:ascii="Garamond" w:hAnsi="Garamond" w:cs="Times New Roman"/>
          <w:bCs/>
          <w:sz w:val="34"/>
          <w:szCs w:val="34"/>
        </w:rPr>
        <w:t xml:space="preserve"> au cours de la dernière décennie grâce à des données nouvelles. Désormais, elle nous révèle un peu de la fragilité structurelle de la cathédrale scientifique que nous fréquentons tous au quotidien.</w:t>
      </w:r>
    </w:p>
    <w:p w14:paraId="3087F57D" w14:textId="58C4B4B5"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D’évidence, la datation par le </w:t>
      </w:r>
      <w:r w:rsidR="00FA4578" w:rsidRPr="003D2A7C">
        <w:rPr>
          <w:rFonts w:ascii="Garamond" w:hAnsi="Garamond" w:cs="Times New Roman"/>
          <w:bCs/>
          <w:sz w:val="34"/>
          <w:szCs w:val="34"/>
        </w:rPr>
        <w:t xml:space="preserve">C14 </w:t>
      </w:r>
      <w:r w:rsidRPr="003D2A7C">
        <w:rPr>
          <w:rFonts w:ascii="Garamond" w:hAnsi="Garamond" w:cs="Times New Roman"/>
          <w:bCs/>
          <w:sz w:val="34"/>
          <w:szCs w:val="34"/>
        </w:rPr>
        <w:t>du Suaire de Turin a manqué sa cible</w:t>
      </w:r>
      <w:r w:rsidR="00CB05E0" w:rsidRPr="003D2A7C">
        <w:rPr>
          <w:rFonts w:ascii="Garamond" w:hAnsi="Garamond" w:cs="Times New Roman"/>
          <w:bCs/>
          <w:sz w:val="34"/>
          <w:szCs w:val="34"/>
        </w:rPr>
        <w:t xml:space="preserve"> initiale</w:t>
      </w:r>
      <w:r w:rsidRPr="003D2A7C">
        <w:rPr>
          <w:rFonts w:ascii="Garamond" w:hAnsi="Garamond" w:cs="Times New Roman"/>
          <w:bCs/>
          <w:sz w:val="34"/>
          <w:szCs w:val="34"/>
        </w:rPr>
        <w:t xml:space="preserve">. Elle n’a pas réussi à mettre fin à l’agitation </w:t>
      </w:r>
      <w:r w:rsidR="001409AA" w:rsidRPr="003D2A7C">
        <w:rPr>
          <w:rFonts w:ascii="Garamond" w:hAnsi="Garamond" w:cs="Times New Roman"/>
          <w:bCs/>
          <w:sz w:val="34"/>
          <w:szCs w:val="34"/>
        </w:rPr>
        <w:t xml:space="preserve">ambiante autour de </w:t>
      </w:r>
      <w:r w:rsidRPr="003D2A7C">
        <w:rPr>
          <w:rFonts w:ascii="Garamond" w:hAnsi="Garamond" w:cs="Times New Roman"/>
          <w:bCs/>
          <w:sz w:val="34"/>
          <w:szCs w:val="34"/>
        </w:rPr>
        <w:t xml:space="preserve">ce </w:t>
      </w:r>
      <w:r w:rsidR="00BE192C" w:rsidRPr="003D2A7C">
        <w:rPr>
          <w:rFonts w:ascii="Garamond" w:hAnsi="Garamond" w:cs="Times New Roman"/>
          <w:bCs/>
          <w:sz w:val="34"/>
          <w:szCs w:val="34"/>
        </w:rPr>
        <w:t>tissu</w:t>
      </w:r>
      <w:r w:rsidRPr="003D2A7C">
        <w:rPr>
          <w:rFonts w:ascii="Garamond" w:hAnsi="Garamond" w:cs="Times New Roman"/>
          <w:bCs/>
          <w:sz w:val="34"/>
          <w:szCs w:val="34"/>
        </w:rPr>
        <w:t xml:space="preserve"> de lin</w:t>
      </w:r>
      <w:r w:rsidR="0010717F" w:rsidRPr="003D2A7C">
        <w:rPr>
          <w:rFonts w:ascii="Garamond" w:hAnsi="Garamond" w:cs="Times New Roman"/>
          <w:bCs/>
          <w:sz w:val="34"/>
          <w:szCs w:val="34"/>
        </w:rPr>
        <w:t xml:space="preserve"> </w:t>
      </w:r>
      <w:r w:rsidRPr="003D2A7C">
        <w:rPr>
          <w:rFonts w:ascii="Garamond" w:hAnsi="Garamond" w:cs="Times New Roman"/>
          <w:bCs/>
          <w:sz w:val="34"/>
          <w:szCs w:val="34"/>
        </w:rPr>
        <w:t xml:space="preserve">: depuis les années 2000, </w:t>
      </w:r>
      <w:r w:rsidR="00F5636C" w:rsidRPr="003D2A7C">
        <w:rPr>
          <w:rFonts w:ascii="Garamond" w:hAnsi="Garamond" w:cs="Times New Roman"/>
          <w:bCs/>
          <w:sz w:val="34"/>
          <w:szCs w:val="34"/>
        </w:rPr>
        <w:t>la contestation</w:t>
      </w:r>
      <w:r w:rsidRPr="003D2A7C">
        <w:rPr>
          <w:rFonts w:ascii="Garamond" w:hAnsi="Garamond" w:cs="Times New Roman"/>
          <w:bCs/>
          <w:sz w:val="34"/>
          <w:szCs w:val="34"/>
        </w:rPr>
        <w:t xml:space="preserve"> est </w:t>
      </w:r>
      <w:r w:rsidR="001409AA" w:rsidRPr="003D2A7C">
        <w:rPr>
          <w:rFonts w:ascii="Garamond" w:hAnsi="Garamond" w:cs="Times New Roman"/>
          <w:bCs/>
          <w:sz w:val="34"/>
          <w:szCs w:val="34"/>
        </w:rPr>
        <w:t xml:space="preserve">ancrée </w:t>
      </w:r>
      <w:r w:rsidRPr="003D2A7C">
        <w:rPr>
          <w:rFonts w:ascii="Garamond" w:hAnsi="Garamond" w:cs="Times New Roman"/>
          <w:bCs/>
          <w:sz w:val="34"/>
          <w:szCs w:val="34"/>
        </w:rPr>
        <w:t>dans le milieu académique</w:t>
      </w:r>
      <w:r w:rsidR="001409AA" w:rsidRPr="003D2A7C">
        <w:rPr>
          <w:rFonts w:ascii="Garamond" w:hAnsi="Garamond" w:cs="Times New Roman"/>
          <w:bCs/>
          <w:sz w:val="34"/>
          <w:szCs w:val="34"/>
        </w:rPr>
        <w:t>.</w:t>
      </w:r>
      <w:r w:rsidRPr="003D2A7C">
        <w:rPr>
          <w:rFonts w:ascii="Garamond" w:hAnsi="Garamond" w:cs="Times New Roman"/>
          <w:bCs/>
          <w:sz w:val="34"/>
          <w:szCs w:val="34"/>
        </w:rPr>
        <w:t xml:space="preserve"> </w:t>
      </w:r>
    </w:p>
    <w:p w14:paraId="6D19EBC3" w14:textId="77777777" w:rsidR="003E79A1" w:rsidRPr="003D2A7C" w:rsidRDefault="003E79A1" w:rsidP="005E0E27">
      <w:pPr>
        <w:spacing w:after="0" w:line="240" w:lineRule="auto"/>
        <w:jc w:val="both"/>
        <w:rPr>
          <w:rFonts w:ascii="Garamond" w:hAnsi="Garamond" w:cs="Times New Roman"/>
          <w:bCs/>
          <w:sz w:val="34"/>
          <w:szCs w:val="34"/>
        </w:rPr>
      </w:pPr>
    </w:p>
    <w:p w14:paraId="27D73274" w14:textId="6028393C" w:rsidR="001409AA" w:rsidRPr="003D2A7C" w:rsidRDefault="00FA4578" w:rsidP="005E0E27">
      <w:pPr>
        <w:spacing w:after="0" w:line="240" w:lineRule="auto"/>
        <w:jc w:val="both"/>
        <w:rPr>
          <w:rFonts w:ascii="Garamond" w:hAnsi="Garamond" w:cs="Times New Roman"/>
          <w:b/>
          <w:sz w:val="34"/>
          <w:szCs w:val="34"/>
        </w:rPr>
      </w:pPr>
      <w:r w:rsidRPr="003D2A7C">
        <w:rPr>
          <w:rFonts w:ascii="Garamond" w:hAnsi="Garamond" w:cs="Times New Roman"/>
          <w:b/>
          <w:sz w:val="34"/>
          <w:szCs w:val="34"/>
        </w:rPr>
        <w:t xml:space="preserve">II.- </w:t>
      </w:r>
      <w:r w:rsidR="001409AA" w:rsidRPr="003D2A7C">
        <w:rPr>
          <w:rFonts w:ascii="Garamond" w:hAnsi="Garamond" w:cs="Times New Roman"/>
          <w:b/>
          <w:sz w:val="34"/>
          <w:szCs w:val="34"/>
        </w:rPr>
        <w:t>Historique de la contestation</w:t>
      </w:r>
    </w:p>
    <w:p w14:paraId="2EBF11AC" w14:textId="74C45C79" w:rsidR="005F187D"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Cette contestation</w:t>
      </w:r>
      <w:r w:rsidR="00CB05E0" w:rsidRPr="003D2A7C">
        <w:rPr>
          <w:rFonts w:ascii="Garamond" w:hAnsi="Garamond" w:cs="Times New Roman"/>
          <w:bCs/>
          <w:sz w:val="34"/>
          <w:szCs w:val="34"/>
        </w:rPr>
        <w:t xml:space="preserve"> </w:t>
      </w:r>
      <w:r w:rsidR="00E74836" w:rsidRPr="001C4D03">
        <w:rPr>
          <w:rFonts w:ascii="Garamond" w:hAnsi="Garamond" w:cs="Times New Roman"/>
          <w:bCs/>
          <w:sz w:val="34"/>
          <w:szCs w:val="34"/>
        </w:rPr>
        <w:t xml:space="preserve">commença </w:t>
      </w:r>
      <w:r w:rsidRPr="003D2A7C">
        <w:rPr>
          <w:rFonts w:ascii="Garamond" w:hAnsi="Garamond" w:cs="Times New Roman"/>
          <w:bCs/>
          <w:sz w:val="34"/>
          <w:szCs w:val="34"/>
        </w:rPr>
        <w:t xml:space="preserve">de façon perlée au cours des années 1990. Olivier Pourrat publia ainsi une lettre dans </w:t>
      </w:r>
      <w:r w:rsidRPr="003D2A7C">
        <w:rPr>
          <w:rFonts w:ascii="Garamond" w:hAnsi="Garamond" w:cs="Times New Roman"/>
          <w:bCs/>
          <w:i/>
          <w:iCs/>
          <w:sz w:val="34"/>
          <w:szCs w:val="34"/>
        </w:rPr>
        <w:t>Nature</w:t>
      </w:r>
      <w:r w:rsidRPr="003D2A7C">
        <w:rPr>
          <w:rFonts w:ascii="Garamond" w:hAnsi="Garamond" w:cs="Times New Roman"/>
          <w:bCs/>
          <w:sz w:val="34"/>
          <w:szCs w:val="34"/>
        </w:rPr>
        <w:t xml:space="preserve"> remettant en cause la datation</w:t>
      </w:r>
      <w:r w:rsidR="001B1A37" w:rsidRPr="003D2A7C">
        <w:rPr>
          <w:rFonts w:ascii="Garamond" w:hAnsi="Garamond" w:cs="Times New Roman"/>
          <w:bCs/>
          <w:sz w:val="34"/>
          <w:szCs w:val="34"/>
        </w:rPr>
        <w:t>.</w:t>
      </w:r>
      <w:r w:rsidR="001B1A37" w:rsidRPr="003D2A7C">
        <w:rPr>
          <w:rStyle w:val="Appelnotedebasdep"/>
          <w:rFonts w:ascii="Garamond" w:hAnsi="Garamond" w:cs="Times New Roman"/>
          <w:bCs/>
          <w:sz w:val="34"/>
          <w:szCs w:val="34"/>
        </w:rPr>
        <w:footnoteReference w:id="5"/>
      </w:r>
      <w:r w:rsidRPr="003D2A7C">
        <w:rPr>
          <w:rFonts w:ascii="Garamond" w:hAnsi="Garamond" w:cs="Times New Roman"/>
          <w:bCs/>
          <w:sz w:val="34"/>
          <w:szCs w:val="34"/>
        </w:rPr>
        <w:t xml:space="preserve"> </w:t>
      </w:r>
      <w:r w:rsidR="001B1A37" w:rsidRPr="003D2A7C">
        <w:rPr>
          <w:rFonts w:ascii="Garamond" w:hAnsi="Garamond" w:cs="Times New Roman"/>
          <w:bCs/>
          <w:sz w:val="34"/>
          <w:szCs w:val="34"/>
        </w:rPr>
        <w:t>E</w:t>
      </w:r>
      <w:r w:rsidRPr="003D2A7C">
        <w:rPr>
          <w:rFonts w:ascii="Garamond" w:hAnsi="Garamond" w:cs="Times New Roman"/>
          <w:bCs/>
          <w:sz w:val="34"/>
          <w:szCs w:val="34"/>
        </w:rPr>
        <w:t xml:space="preserve">n 1996, Alan Adler, ancien membre du </w:t>
      </w:r>
      <w:proofErr w:type="spellStart"/>
      <w:r w:rsidRPr="003D2A7C">
        <w:rPr>
          <w:rFonts w:ascii="Garamond" w:hAnsi="Garamond" w:cs="Times New Roman"/>
          <w:bCs/>
          <w:i/>
          <w:iCs/>
          <w:sz w:val="34"/>
          <w:szCs w:val="34"/>
        </w:rPr>
        <w:t>Shroud</w:t>
      </w:r>
      <w:proofErr w:type="spellEnd"/>
      <w:r w:rsidRPr="003D2A7C">
        <w:rPr>
          <w:rFonts w:ascii="Garamond" w:hAnsi="Garamond" w:cs="Times New Roman"/>
          <w:bCs/>
          <w:i/>
          <w:iCs/>
          <w:sz w:val="34"/>
          <w:szCs w:val="34"/>
        </w:rPr>
        <w:t xml:space="preserve"> of Turin </w:t>
      </w:r>
      <w:proofErr w:type="spellStart"/>
      <w:r w:rsidRPr="003D2A7C">
        <w:rPr>
          <w:rFonts w:ascii="Garamond" w:hAnsi="Garamond" w:cs="Times New Roman"/>
          <w:bCs/>
          <w:i/>
          <w:iCs/>
          <w:sz w:val="34"/>
          <w:szCs w:val="34"/>
        </w:rPr>
        <w:t>Res</w:t>
      </w:r>
      <w:r w:rsidR="00CD6C3F" w:rsidRPr="003D2A7C">
        <w:rPr>
          <w:rFonts w:ascii="Garamond" w:hAnsi="Garamond" w:cs="Times New Roman"/>
          <w:bCs/>
          <w:i/>
          <w:iCs/>
          <w:sz w:val="34"/>
          <w:szCs w:val="34"/>
        </w:rPr>
        <w:t>e</w:t>
      </w:r>
      <w:r w:rsidRPr="003D2A7C">
        <w:rPr>
          <w:rFonts w:ascii="Garamond" w:hAnsi="Garamond" w:cs="Times New Roman"/>
          <w:bCs/>
          <w:i/>
          <w:iCs/>
          <w:sz w:val="34"/>
          <w:szCs w:val="34"/>
        </w:rPr>
        <w:t>arch</w:t>
      </w:r>
      <w:proofErr w:type="spellEnd"/>
      <w:r w:rsidRPr="003D2A7C">
        <w:rPr>
          <w:rFonts w:ascii="Garamond" w:hAnsi="Garamond" w:cs="Times New Roman"/>
          <w:bCs/>
          <w:i/>
          <w:iCs/>
          <w:sz w:val="34"/>
          <w:szCs w:val="34"/>
        </w:rPr>
        <w:t xml:space="preserve"> </w:t>
      </w:r>
      <w:r w:rsidRPr="003D2A7C">
        <w:rPr>
          <w:rFonts w:ascii="Garamond" w:hAnsi="Garamond" w:cs="Times New Roman"/>
          <w:bCs/>
          <w:i/>
          <w:iCs/>
          <w:sz w:val="34"/>
          <w:szCs w:val="34"/>
        </w:rPr>
        <w:lastRenderedPageBreak/>
        <w:t xml:space="preserve">Project </w:t>
      </w:r>
      <w:r w:rsidRPr="003D2A7C">
        <w:rPr>
          <w:rFonts w:ascii="Garamond" w:hAnsi="Garamond" w:cs="Times New Roman"/>
          <w:bCs/>
          <w:sz w:val="34"/>
          <w:szCs w:val="34"/>
        </w:rPr>
        <w:t xml:space="preserve">(STURP) écrivit un papier tentant d’expliquer le résultat par une différence de composition </w:t>
      </w:r>
      <w:r w:rsidR="002E259D" w:rsidRPr="001C4D03">
        <w:rPr>
          <w:rFonts w:ascii="Garamond" w:hAnsi="Garamond" w:cs="Times New Roman"/>
          <w:bCs/>
          <w:sz w:val="34"/>
          <w:szCs w:val="34"/>
        </w:rPr>
        <w:t xml:space="preserve">– une hétérogénéité – </w:t>
      </w:r>
      <w:r w:rsidRPr="003D2A7C">
        <w:rPr>
          <w:rFonts w:ascii="Garamond" w:hAnsi="Garamond" w:cs="Times New Roman"/>
          <w:bCs/>
          <w:sz w:val="34"/>
          <w:szCs w:val="34"/>
        </w:rPr>
        <w:t xml:space="preserve">entre </w:t>
      </w:r>
      <w:r w:rsidR="00601CE6" w:rsidRPr="003D2A7C">
        <w:rPr>
          <w:rFonts w:ascii="Garamond" w:hAnsi="Garamond" w:cs="Times New Roman"/>
          <w:bCs/>
          <w:sz w:val="34"/>
          <w:szCs w:val="34"/>
        </w:rPr>
        <w:t xml:space="preserve">l’échantillon prélevé </w:t>
      </w:r>
      <w:r w:rsidRPr="003D2A7C">
        <w:rPr>
          <w:rFonts w:ascii="Garamond" w:hAnsi="Garamond" w:cs="Times New Roman"/>
          <w:bCs/>
          <w:sz w:val="34"/>
          <w:szCs w:val="34"/>
        </w:rPr>
        <w:t xml:space="preserve">et le reste du </w:t>
      </w:r>
      <w:r w:rsidR="008E677C" w:rsidRPr="003D2A7C">
        <w:rPr>
          <w:rFonts w:ascii="Garamond" w:hAnsi="Garamond" w:cs="Times New Roman"/>
          <w:bCs/>
          <w:sz w:val="34"/>
          <w:szCs w:val="34"/>
        </w:rPr>
        <w:t>tissu</w:t>
      </w:r>
      <w:r w:rsidRPr="003D2A7C">
        <w:rPr>
          <w:rFonts w:ascii="Garamond" w:hAnsi="Garamond" w:cs="Times New Roman"/>
          <w:bCs/>
          <w:sz w:val="34"/>
          <w:szCs w:val="34"/>
        </w:rPr>
        <w:t>.</w:t>
      </w:r>
      <w:r w:rsidR="004F420B" w:rsidRPr="003D2A7C">
        <w:rPr>
          <w:rStyle w:val="Appelnotedebasdep"/>
          <w:rFonts w:ascii="Garamond" w:hAnsi="Garamond" w:cs="Times New Roman"/>
          <w:bCs/>
          <w:sz w:val="34"/>
          <w:szCs w:val="34"/>
        </w:rPr>
        <w:footnoteReference w:id="6"/>
      </w:r>
    </w:p>
    <w:p w14:paraId="6AE18FE1" w14:textId="5914ADED"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En 2004, </w:t>
      </w:r>
      <w:r w:rsidR="00520CC5" w:rsidRPr="003D2A7C">
        <w:rPr>
          <w:rFonts w:ascii="Garamond" w:hAnsi="Garamond" w:cs="Times New Roman"/>
          <w:bCs/>
          <w:sz w:val="34"/>
          <w:szCs w:val="34"/>
        </w:rPr>
        <w:t>l</w:t>
      </w:r>
      <w:r w:rsidRPr="003D2A7C">
        <w:rPr>
          <w:rFonts w:ascii="Garamond" w:hAnsi="Garamond" w:cs="Times New Roman"/>
          <w:bCs/>
          <w:sz w:val="34"/>
          <w:szCs w:val="34"/>
        </w:rPr>
        <w:t xml:space="preserve">e </w:t>
      </w:r>
      <w:proofErr w:type="spellStart"/>
      <w:r w:rsidRPr="003D2A7C">
        <w:rPr>
          <w:rFonts w:ascii="Garamond" w:hAnsi="Garamond" w:cs="Times New Roman"/>
          <w:bCs/>
          <w:sz w:val="34"/>
          <w:szCs w:val="34"/>
        </w:rPr>
        <w:t>radiocarboniste</w:t>
      </w:r>
      <w:proofErr w:type="spellEnd"/>
      <w:r w:rsidRPr="003D2A7C">
        <w:rPr>
          <w:rFonts w:ascii="Garamond" w:hAnsi="Garamond" w:cs="Times New Roman"/>
          <w:bCs/>
          <w:sz w:val="34"/>
          <w:szCs w:val="34"/>
        </w:rPr>
        <w:t xml:space="preserve"> Lloyd A. Currie retrace l’histoire de cette</w:t>
      </w:r>
      <w:r w:rsidR="00950DE7">
        <w:rPr>
          <w:rFonts w:ascii="Garamond" w:hAnsi="Garamond" w:cs="Times New Roman"/>
          <w:bCs/>
          <w:sz w:val="34"/>
          <w:szCs w:val="34"/>
        </w:rPr>
        <w:t xml:space="preserve"> </w:t>
      </w:r>
      <w:r w:rsidR="007C2D61" w:rsidRPr="001C4D03">
        <w:rPr>
          <w:rFonts w:ascii="Garamond" w:hAnsi="Garamond" w:cs="Times New Roman"/>
          <w:bCs/>
          <w:sz w:val="34"/>
          <w:szCs w:val="34"/>
        </w:rPr>
        <w:t xml:space="preserve"> </w:t>
      </w:r>
      <w:r w:rsidR="007C2D61" w:rsidRPr="003D2A7C">
        <w:rPr>
          <w:rFonts w:ascii="Garamond" w:hAnsi="Garamond" w:cs="Times New Roman"/>
          <w:bCs/>
          <w:sz w:val="34"/>
          <w:szCs w:val="34"/>
        </w:rPr>
        <w:t xml:space="preserve">datation par le C14 </w:t>
      </w:r>
      <w:r w:rsidRPr="003D2A7C">
        <w:rPr>
          <w:rFonts w:ascii="Garamond" w:hAnsi="Garamond" w:cs="Times New Roman"/>
          <w:bCs/>
          <w:sz w:val="34"/>
          <w:szCs w:val="34"/>
        </w:rPr>
        <w:t xml:space="preserve">dans la revue académique du très « mainstream » </w:t>
      </w:r>
      <w:r w:rsidRPr="003D2A7C">
        <w:rPr>
          <w:rFonts w:ascii="Garamond" w:hAnsi="Garamond" w:cs="Times New Roman"/>
          <w:bCs/>
          <w:i/>
          <w:iCs/>
          <w:sz w:val="34"/>
          <w:szCs w:val="34"/>
        </w:rPr>
        <w:t xml:space="preserve">National Institute of Standards and </w:t>
      </w:r>
      <w:proofErr w:type="spellStart"/>
      <w:r w:rsidRPr="003D2A7C">
        <w:rPr>
          <w:rFonts w:ascii="Garamond" w:hAnsi="Garamond" w:cs="Times New Roman"/>
          <w:bCs/>
          <w:i/>
          <w:iCs/>
          <w:sz w:val="34"/>
          <w:szCs w:val="34"/>
        </w:rPr>
        <w:t>Technology</w:t>
      </w:r>
      <w:proofErr w:type="spellEnd"/>
      <w:r w:rsidR="004867B6" w:rsidRPr="003D2A7C">
        <w:rPr>
          <w:rFonts w:ascii="Garamond" w:hAnsi="Garamond" w:cs="Times New Roman"/>
          <w:bCs/>
          <w:sz w:val="34"/>
          <w:szCs w:val="34"/>
        </w:rPr>
        <w:t>.</w:t>
      </w:r>
      <w:r w:rsidR="004867B6" w:rsidRPr="003D2A7C">
        <w:rPr>
          <w:rStyle w:val="Appelnotedebasdep"/>
          <w:rFonts w:ascii="Garamond" w:hAnsi="Garamond" w:cs="Times New Roman"/>
          <w:bCs/>
          <w:sz w:val="34"/>
          <w:szCs w:val="34"/>
        </w:rPr>
        <w:footnoteReference w:id="7"/>
      </w:r>
      <w:r w:rsidR="004867B6" w:rsidRPr="003D2A7C">
        <w:t xml:space="preserve"> </w:t>
      </w:r>
      <w:r w:rsidR="00601CE6" w:rsidRPr="003D2A7C">
        <w:rPr>
          <w:rFonts w:ascii="Garamond" w:hAnsi="Garamond" w:cs="Times New Roman"/>
          <w:bCs/>
          <w:sz w:val="34"/>
          <w:szCs w:val="34"/>
        </w:rPr>
        <w:t>A</w:t>
      </w:r>
      <w:r w:rsidRPr="003D2A7C">
        <w:rPr>
          <w:rFonts w:ascii="Garamond" w:hAnsi="Garamond" w:cs="Times New Roman"/>
          <w:bCs/>
          <w:sz w:val="34"/>
          <w:szCs w:val="34"/>
        </w:rPr>
        <w:t>vec une neutralité inhabituelle et remarquable, Currie présente les hypothèses expliquant un possible rajeunissement de l’échantillon testé par les trois laboratoires.</w:t>
      </w:r>
      <w:r w:rsidR="004F420B" w:rsidRPr="003D2A7C">
        <w:rPr>
          <w:rStyle w:val="Appelnotedebasdep"/>
          <w:rFonts w:ascii="Garamond" w:hAnsi="Garamond" w:cs="Times New Roman"/>
          <w:bCs/>
          <w:sz w:val="34"/>
          <w:szCs w:val="34"/>
        </w:rPr>
        <w:t xml:space="preserve"> </w:t>
      </w:r>
      <w:r w:rsidRPr="003D2A7C">
        <w:rPr>
          <w:rFonts w:ascii="Garamond" w:hAnsi="Garamond" w:cs="Times New Roman"/>
          <w:bCs/>
          <w:sz w:val="34"/>
          <w:szCs w:val="34"/>
        </w:rPr>
        <w:t xml:space="preserve">Mais le coup de tonnerre va se produire en 2005, lorsque l’ancien chimiste du STURP Ray Rogers publie un article dans </w:t>
      </w:r>
      <w:proofErr w:type="spellStart"/>
      <w:r w:rsidRPr="003D2A7C">
        <w:rPr>
          <w:rFonts w:ascii="Garamond" w:hAnsi="Garamond" w:cs="Times New Roman"/>
          <w:bCs/>
          <w:i/>
          <w:iCs/>
          <w:sz w:val="34"/>
          <w:szCs w:val="34"/>
        </w:rPr>
        <w:t>Thermochimica</w:t>
      </w:r>
      <w:proofErr w:type="spellEnd"/>
      <w:r w:rsidRPr="003D2A7C">
        <w:rPr>
          <w:rFonts w:ascii="Garamond" w:hAnsi="Garamond" w:cs="Times New Roman"/>
          <w:bCs/>
          <w:i/>
          <w:iCs/>
          <w:sz w:val="34"/>
          <w:szCs w:val="34"/>
        </w:rPr>
        <w:t xml:space="preserve"> Acta</w:t>
      </w:r>
      <w:r w:rsidRPr="003D2A7C">
        <w:rPr>
          <w:rFonts w:ascii="Garamond" w:hAnsi="Garamond" w:cs="Times New Roman"/>
          <w:bCs/>
          <w:sz w:val="34"/>
          <w:szCs w:val="34"/>
        </w:rPr>
        <w:t>.</w:t>
      </w:r>
      <w:r w:rsidR="004867B6" w:rsidRPr="003D2A7C">
        <w:rPr>
          <w:rStyle w:val="Appelnotedebasdep"/>
          <w:rFonts w:ascii="Garamond" w:hAnsi="Garamond" w:cs="Times New Roman"/>
          <w:bCs/>
          <w:sz w:val="34"/>
          <w:szCs w:val="34"/>
        </w:rPr>
        <w:footnoteReference w:id="8"/>
      </w:r>
      <w:r w:rsidRPr="003D2A7C">
        <w:rPr>
          <w:rFonts w:ascii="Garamond" w:hAnsi="Garamond" w:cs="Times New Roman"/>
          <w:bCs/>
          <w:sz w:val="34"/>
          <w:szCs w:val="34"/>
        </w:rPr>
        <w:t xml:space="preserve"> Il conclut que ses analyses chimiques « </w:t>
      </w:r>
      <w:r w:rsidRPr="003D2A7C">
        <w:rPr>
          <w:rFonts w:ascii="Garamond" w:hAnsi="Garamond" w:cs="Times New Roman"/>
          <w:bCs/>
          <w:i/>
          <w:iCs/>
          <w:sz w:val="34"/>
          <w:szCs w:val="34"/>
        </w:rPr>
        <w:t>prouvent que l’échantillon radiocarbone ne faisait pas partie du tissu original du linceul de Turin.</w:t>
      </w:r>
      <w:r w:rsidR="000A78B6" w:rsidRPr="003D2A7C">
        <w:rPr>
          <w:rFonts w:ascii="Garamond" w:hAnsi="Garamond" w:cs="Times New Roman"/>
          <w:bCs/>
          <w:i/>
          <w:iCs/>
          <w:sz w:val="34"/>
          <w:szCs w:val="34"/>
        </w:rPr>
        <w:t xml:space="preserve"> </w:t>
      </w:r>
      <w:r w:rsidRPr="003D2A7C">
        <w:rPr>
          <w:rFonts w:ascii="Garamond" w:hAnsi="Garamond" w:cs="Times New Roman"/>
          <w:bCs/>
          <w:i/>
          <w:iCs/>
          <w:sz w:val="34"/>
          <w:szCs w:val="34"/>
        </w:rPr>
        <w:t>La date radiocarbone n’était donc pas valide pour déterminer l’âge du linceul.</w:t>
      </w:r>
      <w:r w:rsidR="00500E46" w:rsidRPr="003D2A7C">
        <w:rPr>
          <w:rFonts w:ascii="Garamond" w:hAnsi="Garamond" w:cs="Times New Roman"/>
          <w:bCs/>
          <w:i/>
          <w:iCs/>
          <w:sz w:val="34"/>
          <w:szCs w:val="34"/>
        </w:rPr>
        <w:t xml:space="preserve"> </w:t>
      </w:r>
      <w:r w:rsidRPr="003D2A7C">
        <w:rPr>
          <w:rFonts w:ascii="Garamond" w:hAnsi="Garamond" w:cs="Times New Roman"/>
          <w:bCs/>
          <w:sz w:val="34"/>
          <w:szCs w:val="34"/>
        </w:rPr>
        <w:t xml:space="preserve">» Cette conclusion, exprimée fortement, a été renforcée par des expertises extérieures, </w:t>
      </w:r>
      <w:r w:rsidR="005F187D" w:rsidRPr="003D2A7C">
        <w:rPr>
          <w:rFonts w:ascii="Garamond" w:hAnsi="Garamond" w:cs="Times New Roman"/>
          <w:bCs/>
          <w:sz w:val="34"/>
          <w:szCs w:val="34"/>
        </w:rPr>
        <w:t>mai</w:t>
      </w:r>
      <w:r w:rsidRPr="003D2A7C">
        <w:rPr>
          <w:rFonts w:ascii="Garamond" w:hAnsi="Garamond" w:cs="Times New Roman"/>
          <w:bCs/>
          <w:sz w:val="34"/>
          <w:szCs w:val="34"/>
        </w:rPr>
        <w:t>s contestée récemment.</w:t>
      </w:r>
      <w:r w:rsidR="001D2B3F" w:rsidRPr="003D2A7C">
        <w:rPr>
          <w:rFonts w:ascii="Garamond" w:hAnsi="Garamond" w:cs="Times New Roman"/>
          <w:bCs/>
          <w:sz w:val="34"/>
          <w:szCs w:val="34"/>
        </w:rPr>
        <w:t xml:space="preserve"> </w:t>
      </w:r>
      <w:r w:rsidR="005F187D" w:rsidRPr="003D2A7C">
        <w:rPr>
          <w:rFonts w:ascii="Garamond" w:hAnsi="Garamond" w:cs="Times New Roman"/>
          <w:bCs/>
          <w:sz w:val="34"/>
          <w:szCs w:val="34"/>
        </w:rPr>
        <w:t>Cependant</w:t>
      </w:r>
      <w:r w:rsidR="00216E56" w:rsidRPr="003D2A7C">
        <w:rPr>
          <w:rFonts w:ascii="Garamond" w:hAnsi="Garamond" w:cs="Times New Roman"/>
          <w:bCs/>
          <w:sz w:val="34"/>
          <w:szCs w:val="34"/>
        </w:rPr>
        <w:t xml:space="preserve"> </w:t>
      </w:r>
      <w:r w:rsidRPr="003D2A7C">
        <w:rPr>
          <w:rFonts w:ascii="Garamond" w:hAnsi="Garamond" w:cs="Times New Roman"/>
          <w:bCs/>
          <w:sz w:val="34"/>
          <w:szCs w:val="34"/>
        </w:rPr>
        <w:t xml:space="preserve">pour la communauté académique au sens large, la datation médiévale semblait </w:t>
      </w:r>
      <w:r w:rsidR="00DD1E5D">
        <w:rPr>
          <w:rFonts w:ascii="Garamond" w:hAnsi="Garamond" w:cs="Times New Roman"/>
          <w:bCs/>
          <w:sz w:val="34"/>
          <w:szCs w:val="34"/>
        </w:rPr>
        <w:t xml:space="preserve">encore </w:t>
      </w:r>
      <w:r w:rsidRPr="003D2A7C">
        <w:rPr>
          <w:rFonts w:ascii="Garamond" w:hAnsi="Garamond" w:cs="Times New Roman"/>
          <w:bCs/>
          <w:sz w:val="34"/>
          <w:szCs w:val="34"/>
        </w:rPr>
        <w:t xml:space="preserve">une cause entendue, qu’il </w:t>
      </w:r>
      <w:r w:rsidR="00403F79" w:rsidRPr="003D2A7C">
        <w:rPr>
          <w:rFonts w:ascii="Garamond" w:hAnsi="Garamond" w:cs="Times New Roman"/>
          <w:bCs/>
          <w:sz w:val="34"/>
          <w:szCs w:val="34"/>
        </w:rPr>
        <w:t xml:space="preserve">convenait </w:t>
      </w:r>
      <w:r w:rsidRPr="003D2A7C">
        <w:rPr>
          <w:rFonts w:ascii="Garamond" w:hAnsi="Garamond" w:cs="Times New Roman"/>
          <w:bCs/>
          <w:sz w:val="34"/>
          <w:szCs w:val="34"/>
        </w:rPr>
        <w:t>prudemment de ne pas mettre en</w:t>
      </w:r>
      <w:r w:rsidR="00476469">
        <w:rPr>
          <w:rFonts w:ascii="Garamond" w:hAnsi="Garamond" w:cs="Times New Roman"/>
          <w:bCs/>
          <w:sz w:val="34"/>
          <w:szCs w:val="34"/>
        </w:rPr>
        <w:t xml:space="preserve"> question</w:t>
      </w:r>
      <w:r w:rsidRPr="003D2A7C">
        <w:rPr>
          <w:rFonts w:ascii="Garamond" w:hAnsi="Garamond" w:cs="Times New Roman"/>
          <w:bCs/>
          <w:sz w:val="34"/>
          <w:szCs w:val="34"/>
        </w:rPr>
        <w:t>.</w:t>
      </w:r>
      <w:r w:rsidRPr="003D2A7C">
        <w:rPr>
          <w:rFonts w:ascii="Garamond" w:hAnsi="Garamond" w:cs="Times New Roman"/>
          <w:bCs/>
          <w:sz w:val="34"/>
          <w:szCs w:val="34"/>
          <w:vertAlign w:val="superscript"/>
        </w:rPr>
        <w:footnoteReference w:id="9"/>
      </w:r>
    </w:p>
    <w:p w14:paraId="14CB78AB" w14:textId="77777777" w:rsidR="009216A8" w:rsidRPr="003D2A7C" w:rsidRDefault="009216A8" w:rsidP="005E0E27">
      <w:pPr>
        <w:spacing w:after="0" w:line="240" w:lineRule="auto"/>
        <w:jc w:val="both"/>
        <w:rPr>
          <w:rFonts w:ascii="Garamond" w:hAnsi="Garamond" w:cs="Times New Roman"/>
          <w:bCs/>
          <w:sz w:val="34"/>
          <w:szCs w:val="34"/>
        </w:rPr>
      </w:pPr>
    </w:p>
    <w:p w14:paraId="054C7A6F" w14:textId="0AA3B1E5" w:rsidR="00403F79" w:rsidRPr="003D2A7C" w:rsidRDefault="00FA4578" w:rsidP="005E0E27">
      <w:pPr>
        <w:spacing w:after="0" w:line="240" w:lineRule="auto"/>
        <w:jc w:val="both"/>
        <w:rPr>
          <w:rFonts w:ascii="Garamond" w:hAnsi="Garamond" w:cs="Times New Roman"/>
          <w:b/>
          <w:sz w:val="34"/>
          <w:szCs w:val="34"/>
        </w:rPr>
      </w:pPr>
      <w:r w:rsidRPr="003D2A7C">
        <w:rPr>
          <w:rFonts w:ascii="Garamond" w:hAnsi="Garamond" w:cs="Times New Roman"/>
          <w:b/>
          <w:sz w:val="34"/>
          <w:szCs w:val="34"/>
        </w:rPr>
        <w:t>III</w:t>
      </w:r>
      <w:r w:rsidR="008673EE" w:rsidRPr="003D2A7C">
        <w:rPr>
          <w:rFonts w:ascii="Garamond" w:hAnsi="Garamond" w:cs="Times New Roman"/>
          <w:b/>
          <w:sz w:val="34"/>
          <w:szCs w:val="34"/>
        </w:rPr>
        <w:t>.-</w:t>
      </w:r>
      <w:r w:rsidRPr="003D2A7C">
        <w:rPr>
          <w:rFonts w:ascii="Garamond" w:hAnsi="Garamond" w:cs="Times New Roman"/>
          <w:b/>
          <w:sz w:val="34"/>
          <w:szCs w:val="34"/>
        </w:rPr>
        <w:t xml:space="preserve"> </w:t>
      </w:r>
      <w:r w:rsidR="00403F79" w:rsidRPr="003D2A7C">
        <w:rPr>
          <w:rFonts w:ascii="Garamond" w:hAnsi="Garamond" w:cs="Times New Roman"/>
          <w:b/>
          <w:sz w:val="34"/>
          <w:szCs w:val="34"/>
        </w:rPr>
        <w:t>L’a</w:t>
      </w:r>
      <w:r w:rsidR="00B91E90" w:rsidRPr="003D2A7C">
        <w:rPr>
          <w:rFonts w:ascii="Garamond" w:hAnsi="Garamond" w:cs="Times New Roman"/>
          <w:b/>
          <w:sz w:val="34"/>
          <w:szCs w:val="34"/>
        </w:rPr>
        <w:t>ccueil de l’article d’</w:t>
      </w:r>
      <w:proofErr w:type="spellStart"/>
      <w:r w:rsidR="00403F79" w:rsidRPr="003D2A7C">
        <w:rPr>
          <w:rFonts w:ascii="Garamond" w:hAnsi="Garamond" w:cs="Times New Roman"/>
          <w:b/>
          <w:i/>
          <w:iCs/>
          <w:sz w:val="34"/>
          <w:szCs w:val="34"/>
        </w:rPr>
        <w:t>Arch</w:t>
      </w:r>
      <w:r w:rsidR="00216E56" w:rsidRPr="003D2A7C">
        <w:rPr>
          <w:rFonts w:ascii="Garamond" w:hAnsi="Garamond" w:cs="Times New Roman"/>
          <w:b/>
          <w:i/>
          <w:iCs/>
          <w:sz w:val="34"/>
          <w:szCs w:val="34"/>
        </w:rPr>
        <w:t>a</w:t>
      </w:r>
      <w:r w:rsidR="00403F79" w:rsidRPr="003D2A7C">
        <w:rPr>
          <w:rFonts w:ascii="Garamond" w:hAnsi="Garamond" w:cs="Times New Roman"/>
          <w:b/>
          <w:i/>
          <w:iCs/>
          <w:sz w:val="34"/>
          <w:szCs w:val="34"/>
        </w:rPr>
        <w:t>eometry</w:t>
      </w:r>
      <w:proofErr w:type="spellEnd"/>
      <w:r w:rsidR="00403F79" w:rsidRPr="003D2A7C">
        <w:rPr>
          <w:rFonts w:ascii="Garamond" w:hAnsi="Garamond" w:cs="Times New Roman"/>
          <w:b/>
          <w:sz w:val="34"/>
          <w:szCs w:val="34"/>
        </w:rPr>
        <w:t xml:space="preserve"> et s</w:t>
      </w:r>
      <w:r w:rsidR="00B91E90" w:rsidRPr="003D2A7C">
        <w:rPr>
          <w:rFonts w:ascii="Garamond" w:hAnsi="Garamond" w:cs="Times New Roman"/>
          <w:b/>
          <w:sz w:val="34"/>
          <w:szCs w:val="34"/>
        </w:rPr>
        <w:t>es conséquences</w:t>
      </w:r>
    </w:p>
    <w:p w14:paraId="1DBC407C" w14:textId="44EC6752" w:rsidR="00FA4578" w:rsidRPr="003D2A7C" w:rsidRDefault="00FA4578" w:rsidP="005E0E27">
      <w:pPr>
        <w:spacing w:after="0" w:line="240" w:lineRule="auto"/>
        <w:jc w:val="both"/>
        <w:rPr>
          <w:rFonts w:ascii="Garamond" w:hAnsi="Garamond" w:cs="Times New Roman"/>
          <w:b/>
          <w:sz w:val="34"/>
          <w:szCs w:val="34"/>
        </w:rPr>
      </w:pPr>
      <w:r w:rsidRPr="003D2A7C">
        <w:rPr>
          <w:rFonts w:ascii="Garamond" w:hAnsi="Garamond" w:cs="Times New Roman"/>
          <w:b/>
          <w:sz w:val="34"/>
          <w:szCs w:val="34"/>
        </w:rPr>
        <w:t>III</w:t>
      </w:r>
      <w:r w:rsidR="008673EE" w:rsidRPr="003D2A7C">
        <w:rPr>
          <w:rFonts w:ascii="Garamond" w:hAnsi="Garamond" w:cs="Times New Roman"/>
          <w:b/>
          <w:sz w:val="34"/>
          <w:szCs w:val="34"/>
        </w:rPr>
        <w:t>.</w:t>
      </w:r>
      <w:r w:rsidR="00E45424" w:rsidRPr="003D2A7C">
        <w:rPr>
          <w:rFonts w:ascii="Garamond" w:hAnsi="Garamond" w:cs="Times New Roman"/>
          <w:b/>
          <w:sz w:val="34"/>
          <w:szCs w:val="34"/>
        </w:rPr>
        <w:t>-</w:t>
      </w:r>
      <w:r w:rsidRPr="003D2A7C">
        <w:rPr>
          <w:rFonts w:ascii="Garamond" w:hAnsi="Garamond" w:cs="Times New Roman"/>
          <w:b/>
          <w:sz w:val="34"/>
          <w:szCs w:val="34"/>
        </w:rPr>
        <w:t>1</w:t>
      </w:r>
      <w:r w:rsidR="00216E56" w:rsidRPr="003D2A7C">
        <w:rPr>
          <w:rFonts w:ascii="Garamond" w:hAnsi="Garamond" w:cs="Times New Roman"/>
          <w:b/>
          <w:sz w:val="34"/>
          <w:szCs w:val="34"/>
        </w:rPr>
        <w:t xml:space="preserve"> Une réception académique</w:t>
      </w:r>
      <w:r w:rsidR="00E45424" w:rsidRPr="003D2A7C">
        <w:rPr>
          <w:rFonts w:ascii="Garamond" w:hAnsi="Garamond" w:cs="Times New Roman"/>
          <w:b/>
          <w:sz w:val="34"/>
          <w:szCs w:val="34"/>
        </w:rPr>
        <w:t xml:space="preserve"> </w:t>
      </w:r>
      <w:r w:rsidR="006018EE" w:rsidRPr="003D2A7C">
        <w:rPr>
          <w:rFonts w:ascii="Garamond" w:hAnsi="Garamond" w:cs="Times New Roman"/>
          <w:b/>
          <w:sz w:val="34"/>
          <w:szCs w:val="34"/>
        </w:rPr>
        <w:t>immédiat</w:t>
      </w:r>
      <w:r w:rsidR="00216E56" w:rsidRPr="003D2A7C">
        <w:rPr>
          <w:rFonts w:ascii="Garamond" w:hAnsi="Garamond" w:cs="Times New Roman"/>
          <w:b/>
          <w:sz w:val="34"/>
          <w:szCs w:val="34"/>
        </w:rPr>
        <w:t>e</w:t>
      </w:r>
      <w:r w:rsidR="006018EE" w:rsidRPr="003D2A7C">
        <w:rPr>
          <w:rFonts w:ascii="Garamond" w:hAnsi="Garamond" w:cs="Times New Roman"/>
          <w:b/>
          <w:sz w:val="34"/>
          <w:szCs w:val="34"/>
        </w:rPr>
        <w:t xml:space="preserve"> e</w:t>
      </w:r>
      <w:r w:rsidR="00216E56" w:rsidRPr="003D2A7C">
        <w:rPr>
          <w:rFonts w:ascii="Garamond" w:hAnsi="Garamond" w:cs="Times New Roman"/>
          <w:b/>
          <w:sz w:val="34"/>
          <w:szCs w:val="34"/>
        </w:rPr>
        <w:t xml:space="preserve">t </w:t>
      </w:r>
      <w:r w:rsidR="00C41A6A" w:rsidRPr="003D2A7C">
        <w:rPr>
          <w:rFonts w:ascii="Garamond" w:hAnsi="Garamond" w:cs="Times New Roman"/>
          <w:b/>
          <w:sz w:val="34"/>
          <w:szCs w:val="34"/>
        </w:rPr>
        <w:t>favorable</w:t>
      </w:r>
    </w:p>
    <w:p w14:paraId="6A5991EA" w14:textId="1A3EE474"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Pour mettre en cause la conclusion d’une technique éprouvée</w:t>
      </w:r>
      <w:r w:rsidR="005F187D" w:rsidRPr="003D2A7C">
        <w:rPr>
          <w:rFonts w:ascii="Garamond" w:hAnsi="Garamond" w:cs="Times New Roman"/>
          <w:bCs/>
          <w:sz w:val="34"/>
          <w:szCs w:val="34"/>
        </w:rPr>
        <w:t>,</w:t>
      </w:r>
      <w:r w:rsidRPr="003D2A7C">
        <w:rPr>
          <w:rFonts w:ascii="Garamond" w:hAnsi="Garamond" w:cs="Times New Roman"/>
          <w:bCs/>
          <w:sz w:val="34"/>
          <w:szCs w:val="34"/>
        </w:rPr>
        <w:t xml:space="preserve"> passée au filtre d’une publication de référence, il était nécessaire de délaisser les arguments connexes et les disputes philosophiques, pour se concentrer sur les données brutes</w:t>
      </w:r>
      <w:r w:rsidR="006018EE" w:rsidRPr="003D2A7C">
        <w:rPr>
          <w:rFonts w:ascii="Garamond" w:hAnsi="Garamond" w:cs="Times New Roman"/>
          <w:bCs/>
          <w:sz w:val="34"/>
          <w:szCs w:val="34"/>
        </w:rPr>
        <w:t xml:space="preserve"> </w:t>
      </w:r>
      <w:r w:rsidR="00E45424" w:rsidRPr="003D2A7C">
        <w:rPr>
          <w:rFonts w:ascii="Garamond" w:hAnsi="Garamond" w:cs="Times New Roman"/>
          <w:bCs/>
          <w:sz w:val="34"/>
          <w:szCs w:val="34"/>
        </w:rPr>
        <w:t xml:space="preserve">issues </w:t>
      </w:r>
      <w:r w:rsidR="006018EE" w:rsidRPr="003D2A7C">
        <w:rPr>
          <w:rFonts w:ascii="Garamond" w:hAnsi="Garamond" w:cs="Times New Roman"/>
          <w:bCs/>
          <w:sz w:val="34"/>
          <w:szCs w:val="34"/>
        </w:rPr>
        <w:t>de la datation</w:t>
      </w:r>
      <w:r w:rsidRPr="003D2A7C">
        <w:rPr>
          <w:rFonts w:ascii="Garamond" w:hAnsi="Garamond" w:cs="Times New Roman"/>
          <w:bCs/>
          <w:sz w:val="34"/>
          <w:szCs w:val="34"/>
        </w:rPr>
        <w:t>. Avant 2019, des bruits circulaient, et un jeu malsain se prolongeait. Certaines de ces données étaient connues, voire admises par tous, et pourtant il était impossible d’y faire référence dans une revue académique de premier plan. La réponse positive apportée par le British Museum à ma requête légale de 2017</w:t>
      </w:r>
      <w:r w:rsidR="006018EE" w:rsidRPr="003D2A7C">
        <w:rPr>
          <w:rFonts w:ascii="Garamond" w:hAnsi="Garamond" w:cs="Times New Roman"/>
          <w:bCs/>
          <w:sz w:val="34"/>
          <w:szCs w:val="34"/>
        </w:rPr>
        <w:t xml:space="preserve"> </w:t>
      </w:r>
      <w:r w:rsidRPr="003D2A7C">
        <w:rPr>
          <w:rFonts w:ascii="Garamond" w:hAnsi="Garamond" w:cs="Times New Roman"/>
          <w:bCs/>
          <w:sz w:val="34"/>
          <w:szCs w:val="34"/>
        </w:rPr>
        <w:t xml:space="preserve">a permis à de nouvelles analyses d’émerger rapidement après la publication de </w:t>
      </w:r>
      <w:r w:rsidR="00E74836" w:rsidRPr="001C4D03">
        <w:rPr>
          <w:rFonts w:ascii="Garamond" w:hAnsi="Garamond" w:cs="Times New Roman"/>
          <w:bCs/>
          <w:sz w:val="34"/>
          <w:szCs w:val="34"/>
        </w:rPr>
        <w:t xml:space="preserve">mon </w:t>
      </w:r>
      <w:r w:rsidRPr="003D2A7C">
        <w:rPr>
          <w:rFonts w:ascii="Garamond" w:hAnsi="Garamond" w:cs="Times New Roman"/>
          <w:bCs/>
          <w:sz w:val="34"/>
          <w:szCs w:val="34"/>
        </w:rPr>
        <w:t>article dans la revue</w:t>
      </w:r>
      <w:r w:rsidR="002763A3" w:rsidRPr="003D2A7C">
        <w:rPr>
          <w:rFonts w:ascii="Garamond" w:hAnsi="Garamond" w:cs="Times New Roman"/>
          <w:bCs/>
          <w:sz w:val="34"/>
          <w:szCs w:val="34"/>
        </w:rPr>
        <w:t xml:space="preserve"> de l’université d’Oxford</w:t>
      </w:r>
      <w:r w:rsidRPr="003D2A7C">
        <w:rPr>
          <w:rFonts w:ascii="Garamond" w:hAnsi="Garamond" w:cs="Times New Roman"/>
          <w:bCs/>
          <w:sz w:val="34"/>
          <w:szCs w:val="34"/>
        </w:rPr>
        <w:t xml:space="preserve"> </w:t>
      </w:r>
      <w:proofErr w:type="spellStart"/>
      <w:r w:rsidRPr="003D2A7C">
        <w:rPr>
          <w:rFonts w:ascii="Garamond" w:hAnsi="Garamond" w:cs="Times New Roman"/>
          <w:bCs/>
          <w:i/>
          <w:iCs/>
          <w:sz w:val="34"/>
          <w:szCs w:val="34"/>
        </w:rPr>
        <w:t>Archaeometry</w:t>
      </w:r>
      <w:proofErr w:type="spellEnd"/>
      <w:r w:rsidRPr="003D2A7C">
        <w:rPr>
          <w:rFonts w:ascii="Garamond" w:hAnsi="Garamond" w:cs="Times New Roman"/>
          <w:bCs/>
          <w:sz w:val="34"/>
          <w:szCs w:val="34"/>
        </w:rPr>
        <w:t>.</w:t>
      </w:r>
      <w:r w:rsidRPr="003D2A7C">
        <w:rPr>
          <w:rFonts w:ascii="Garamond" w:hAnsi="Garamond" w:cs="Times New Roman"/>
          <w:bCs/>
          <w:sz w:val="34"/>
          <w:szCs w:val="34"/>
          <w:vertAlign w:val="superscript"/>
        </w:rPr>
        <w:footnoteReference w:id="10"/>
      </w:r>
      <w:r w:rsidRPr="003D2A7C">
        <w:rPr>
          <w:rFonts w:ascii="Garamond" w:hAnsi="Garamond" w:cs="Times New Roman"/>
          <w:bCs/>
          <w:sz w:val="34"/>
          <w:szCs w:val="34"/>
        </w:rPr>
        <w:t xml:space="preserve"> A mon étonnement et à celui de mes coauteurs</w:t>
      </w:r>
      <w:r w:rsidR="00950DE7" w:rsidRPr="001C4D03">
        <w:rPr>
          <w:rFonts w:ascii="Garamond" w:hAnsi="Garamond" w:cs="Times New Roman"/>
          <w:bCs/>
          <w:sz w:val="34"/>
          <w:szCs w:val="34"/>
        </w:rPr>
        <w:t xml:space="preserve"> –</w:t>
      </w:r>
      <w:r w:rsidRPr="001C4D03">
        <w:rPr>
          <w:rFonts w:ascii="Garamond" w:hAnsi="Garamond" w:cs="Times New Roman"/>
          <w:bCs/>
          <w:sz w:val="34"/>
          <w:szCs w:val="34"/>
        </w:rPr>
        <w:t xml:space="preserve"> </w:t>
      </w:r>
      <w:r w:rsidRPr="003D2A7C">
        <w:rPr>
          <w:rFonts w:ascii="Garamond" w:hAnsi="Garamond" w:cs="Times New Roman"/>
          <w:bCs/>
          <w:sz w:val="34"/>
          <w:szCs w:val="34"/>
        </w:rPr>
        <w:t xml:space="preserve">la spécialiste du </w:t>
      </w:r>
      <w:r w:rsidR="00CD469F" w:rsidRPr="003D2A7C">
        <w:rPr>
          <w:rFonts w:ascii="Garamond" w:hAnsi="Garamond" w:cs="Times New Roman"/>
          <w:bCs/>
          <w:sz w:val="34"/>
          <w:szCs w:val="34"/>
        </w:rPr>
        <w:t>S</w:t>
      </w:r>
      <w:r w:rsidRPr="003D2A7C">
        <w:rPr>
          <w:rFonts w:ascii="Garamond" w:hAnsi="Garamond" w:cs="Times New Roman"/>
          <w:bCs/>
          <w:sz w:val="34"/>
          <w:szCs w:val="34"/>
        </w:rPr>
        <w:t xml:space="preserve">uaire </w:t>
      </w:r>
      <w:proofErr w:type="spellStart"/>
      <w:r w:rsidRPr="003D2A7C">
        <w:rPr>
          <w:rFonts w:ascii="Garamond" w:hAnsi="Garamond" w:cs="Times New Roman"/>
          <w:bCs/>
          <w:sz w:val="34"/>
          <w:szCs w:val="34"/>
        </w:rPr>
        <w:t>Emanuela</w:t>
      </w:r>
      <w:proofErr w:type="spellEnd"/>
      <w:r w:rsidRPr="003D2A7C">
        <w:rPr>
          <w:rFonts w:ascii="Garamond" w:hAnsi="Garamond" w:cs="Times New Roman"/>
          <w:bCs/>
          <w:sz w:val="34"/>
          <w:szCs w:val="34"/>
        </w:rPr>
        <w:t xml:space="preserve"> Marinelli, les statisticiens Giuseppe </w:t>
      </w:r>
      <w:proofErr w:type="spellStart"/>
      <w:r w:rsidRPr="003D2A7C">
        <w:rPr>
          <w:rFonts w:ascii="Garamond" w:hAnsi="Garamond" w:cs="Times New Roman"/>
          <w:bCs/>
          <w:sz w:val="34"/>
          <w:szCs w:val="34"/>
        </w:rPr>
        <w:t>Pernagallo</w:t>
      </w:r>
      <w:proofErr w:type="spellEnd"/>
      <w:r w:rsidRPr="003D2A7C">
        <w:rPr>
          <w:rFonts w:ascii="Garamond" w:hAnsi="Garamond" w:cs="Times New Roman"/>
          <w:bCs/>
          <w:sz w:val="34"/>
          <w:szCs w:val="34"/>
        </w:rPr>
        <w:t xml:space="preserve"> et Benedetto </w:t>
      </w:r>
      <w:proofErr w:type="spellStart"/>
      <w:r w:rsidRPr="003D2A7C">
        <w:rPr>
          <w:rFonts w:ascii="Garamond" w:hAnsi="Garamond" w:cs="Times New Roman"/>
          <w:bCs/>
          <w:sz w:val="34"/>
          <w:szCs w:val="34"/>
        </w:rPr>
        <w:t>Torrisi</w:t>
      </w:r>
      <w:proofErr w:type="spellEnd"/>
      <w:r w:rsidR="00950DE7">
        <w:rPr>
          <w:rFonts w:ascii="Garamond" w:hAnsi="Garamond" w:cs="Times New Roman"/>
          <w:bCs/>
          <w:sz w:val="34"/>
          <w:szCs w:val="34"/>
        </w:rPr>
        <w:t xml:space="preserve"> </w:t>
      </w:r>
      <w:r w:rsidR="00950DE7" w:rsidRPr="00950DE7">
        <w:rPr>
          <w:rFonts w:ascii="Garamond" w:hAnsi="Garamond" w:cs="Times New Roman"/>
          <w:bCs/>
          <w:sz w:val="34"/>
          <w:szCs w:val="34"/>
        </w:rPr>
        <w:t>–</w:t>
      </w:r>
      <w:r w:rsidR="00950DE7">
        <w:rPr>
          <w:rFonts w:ascii="Garamond" w:hAnsi="Garamond" w:cs="Times New Roman"/>
          <w:bCs/>
          <w:sz w:val="34"/>
          <w:szCs w:val="34"/>
        </w:rPr>
        <w:t xml:space="preserve"> </w:t>
      </w:r>
      <w:r w:rsidRPr="003D2A7C">
        <w:rPr>
          <w:rFonts w:ascii="Garamond" w:hAnsi="Garamond" w:cs="Times New Roman"/>
          <w:bCs/>
          <w:sz w:val="34"/>
          <w:szCs w:val="34"/>
        </w:rPr>
        <w:t xml:space="preserve">notre article était déjà cité quelques jours après sa parution en ligne dans un autre article </w:t>
      </w:r>
      <w:r w:rsidRPr="003D2A7C">
        <w:rPr>
          <w:rFonts w:ascii="Garamond" w:hAnsi="Garamond" w:cs="Times New Roman"/>
          <w:bCs/>
          <w:sz w:val="34"/>
          <w:szCs w:val="34"/>
        </w:rPr>
        <w:lastRenderedPageBreak/>
        <w:t xml:space="preserve">académique. </w:t>
      </w:r>
      <w:r w:rsidR="00E74836" w:rsidRPr="001C4D03">
        <w:rPr>
          <w:rFonts w:ascii="Garamond" w:hAnsi="Garamond" w:cs="Times New Roman"/>
          <w:bCs/>
          <w:sz w:val="34"/>
          <w:szCs w:val="34"/>
        </w:rPr>
        <w:t>S</w:t>
      </w:r>
      <w:r w:rsidRPr="003D2A7C">
        <w:rPr>
          <w:rFonts w:ascii="Garamond" w:hAnsi="Garamond" w:cs="Times New Roman"/>
          <w:bCs/>
          <w:sz w:val="34"/>
          <w:szCs w:val="34"/>
        </w:rPr>
        <w:t>es auteurs avaient eu le temps de prendre en compte</w:t>
      </w:r>
      <w:r w:rsidR="00687495" w:rsidRPr="003D2A7C">
        <w:rPr>
          <w:rFonts w:ascii="Garamond" w:hAnsi="Garamond" w:cs="Times New Roman"/>
          <w:bCs/>
          <w:sz w:val="34"/>
          <w:szCs w:val="34"/>
        </w:rPr>
        <w:t xml:space="preserve"> </w:t>
      </w:r>
      <w:r w:rsidRPr="003D2A7C">
        <w:rPr>
          <w:rFonts w:ascii="Garamond" w:hAnsi="Garamond" w:cs="Times New Roman"/>
          <w:bCs/>
          <w:sz w:val="34"/>
          <w:szCs w:val="34"/>
        </w:rPr>
        <w:t>les révélations et de les inclure dans leur démonstration.</w:t>
      </w:r>
      <w:r w:rsidR="00B91E90" w:rsidRPr="003D2A7C">
        <w:rPr>
          <w:rFonts w:ascii="Garamond" w:hAnsi="Garamond" w:cs="Times New Roman"/>
          <w:bCs/>
          <w:sz w:val="34"/>
          <w:szCs w:val="34"/>
        </w:rPr>
        <w:t xml:space="preserve"> </w:t>
      </w:r>
      <w:r w:rsidR="00E6420A" w:rsidRPr="003D2A7C">
        <w:rPr>
          <w:rFonts w:ascii="Garamond" w:hAnsi="Garamond" w:cs="Times New Roman"/>
          <w:bCs/>
          <w:sz w:val="34"/>
          <w:szCs w:val="34"/>
        </w:rPr>
        <w:t>U</w:t>
      </w:r>
      <w:r w:rsidRPr="003D2A7C">
        <w:rPr>
          <w:rFonts w:ascii="Garamond" w:hAnsi="Garamond" w:cs="Times New Roman"/>
          <w:bCs/>
          <w:sz w:val="34"/>
          <w:szCs w:val="34"/>
        </w:rPr>
        <w:t>n manuel publié en 2020</w:t>
      </w:r>
      <w:r w:rsidR="00E6420A" w:rsidRPr="003D2A7C">
        <w:rPr>
          <w:rFonts w:ascii="Garamond" w:hAnsi="Garamond" w:cs="Times New Roman"/>
          <w:bCs/>
          <w:sz w:val="34"/>
          <w:szCs w:val="34"/>
        </w:rPr>
        <w:t xml:space="preserve"> </w:t>
      </w:r>
      <w:r w:rsidRPr="003D2A7C">
        <w:rPr>
          <w:rFonts w:ascii="Garamond" w:hAnsi="Garamond" w:cs="Times New Roman"/>
          <w:bCs/>
          <w:sz w:val="34"/>
          <w:szCs w:val="34"/>
        </w:rPr>
        <w:t>renvoyait à notre article pour essayer de mieux comprendre les méandres et les rebondissements de cette saga trentenaire.</w:t>
      </w:r>
      <w:r w:rsidRPr="003D2A7C">
        <w:rPr>
          <w:rFonts w:ascii="Garamond" w:hAnsi="Garamond" w:cs="Times New Roman"/>
          <w:bCs/>
          <w:sz w:val="34"/>
          <w:szCs w:val="34"/>
          <w:vertAlign w:val="superscript"/>
        </w:rPr>
        <w:footnoteReference w:id="11"/>
      </w:r>
      <w:r w:rsidR="001E1EF4" w:rsidRPr="003D2A7C">
        <w:rPr>
          <w:rFonts w:ascii="Garamond" w:hAnsi="Garamond" w:cs="Times New Roman"/>
          <w:bCs/>
          <w:sz w:val="34"/>
          <w:szCs w:val="34"/>
        </w:rPr>
        <w:t xml:space="preserve"> En mars 2021, l’ancien membre du STURP Larry </w:t>
      </w:r>
      <w:proofErr w:type="spellStart"/>
      <w:r w:rsidR="001E1EF4" w:rsidRPr="003D2A7C">
        <w:rPr>
          <w:rFonts w:ascii="Garamond" w:hAnsi="Garamond" w:cs="Times New Roman"/>
          <w:bCs/>
          <w:sz w:val="34"/>
          <w:szCs w:val="34"/>
        </w:rPr>
        <w:t>Schwalbe</w:t>
      </w:r>
      <w:proofErr w:type="spellEnd"/>
      <w:r w:rsidR="001E1EF4" w:rsidRPr="003D2A7C">
        <w:rPr>
          <w:rFonts w:ascii="Garamond" w:hAnsi="Garamond" w:cs="Times New Roman"/>
          <w:bCs/>
          <w:sz w:val="34"/>
          <w:szCs w:val="34"/>
        </w:rPr>
        <w:t xml:space="preserve"> dans un papier coécrit avec Brian Walsh indiquait que cet article d’</w:t>
      </w:r>
      <w:proofErr w:type="spellStart"/>
      <w:r w:rsidR="001E1EF4" w:rsidRPr="003D2A7C">
        <w:rPr>
          <w:rFonts w:ascii="Garamond" w:hAnsi="Garamond" w:cs="Times New Roman"/>
          <w:bCs/>
          <w:i/>
          <w:iCs/>
          <w:sz w:val="34"/>
          <w:szCs w:val="34"/>
        </w:rPr>
        <w:t>Archaeometry</w:t>
      </w:r>
      <w:proofErr w:type="spellEnd"/>
      <w:r w:rsidR="001E1EF4" w:rsidRPr="003D2A7C">
        <w:rPr>
          <w:rFonts w:ascii="Garamond" w:hAnsi="Garamond" w:cs="Times New Roman"/>
          <w:bCs/>
          <w:sz w:val="34"/>
          <w:szCs w:val="34"/>
        </w:rPr>
        <w:t xml:space="preserve"> « </w:t>
      </w:r>
      <w:r w:rsidR="001E1EF4" w:rsidRPr="003D2A7C">
        <w:rPr>
          <w:rFonts w:ascii="Garamond" w:hAnsi="Garamond" w:cs="Times New Roman"/>
          <w:bCs/>
          <w:i/>
          <w:iCs/>
          <w:sz w:val="34"/>
          <w:szCs w:val="34"/>
        </w:rPr>
        <w:t>avait déclenché la dernière vague d’intérêt concernant le Suaire de Turin</w:t>
      </w:r>
      <w:r w:rsidR="001E1EF4" w:rsidRPr="003D2A7C">
        <w:rPr>
          <w:rFonts w:ascii="Garamond" w:hAnsi="Garamond" w:cs="Times New Roman"/>
          <w:bCs/>
          <w:sz w:val="34"/>
          <w:szCs w:val="34"/>
        </w:rPr>
        <w:t> ».</w:t>
      </w:r>
      <w:r w:rsidR="00383C03" w:rsidRPr="003D2A7C">
        <w:rPr>
          <w:rFonts w:ascii="Garamond" w:hAnsi="Garamond" w:cs="Times New Roman"/>
          <w:bCs/>
          <w:sz w:val="34"/>
          <w:szCs w:val="34"/>
          <w:vertAlign w:val="superscript"/>
        </w:rPr>
        <w:t xml:space="preserve"> </w:t>
      </w:r>
      <w:r w:rsidR="00383C03" w:rsidRPr="003D2A7C">
        <w:rPr>
          <w:rFonts w:ascii="Garamond" w:hAnsi="Garamond" w:cs="Times New Roman"/>
          <w:bCs/>
          <w:sz w:val="34"/>
          <w:szCs w:val="34"/>
          <w:vertAlign w:val="superscript"/>
        </w:rPr>
        <w:footnoteReference w:id="12"/>
      </w:r>
    </w:p>
    <w:p w14:paraId="5CF8AD9E" w14:textId="6734A237" w:rsidR="00837569" w:rsidRPr="003D2A7C" w:rsidRDefault="00837569" w:rsidP="00837569">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Le changement progressif d’état d’esprit au sein de la communauté académique </w:t>
      </w:r>
      <w:r w:rsidR="002763A3" w:rsidRPr="003D2A7C">
        <w:rPr>
          <w:rFonts w:ascii="Garamond" w:hAnsi="Garamond" w:cs="Times New Roman"/>
          <w:bCs/>
          <w:sz w:val="34"/>
          <w:szCs w:val="34"/>
        </w:rPr>
        <w:t xml:space="preserve">était </w:t>
      </w:r>
      <w:r w:rsidRPr="003D2A7C">
        <w:rPr>
          <w:rFonts w:ascii="Garamond" w:hAnsi="Garamond" w:cs="Times New Roman"/>
          <w:bCs/>
          <w:sz w:val="34"/>
          <w:szCs w:val="34"/>
        </w:rPr>
        <w:t>perceptible dans</w:t>
      </w:r>
      <w:r w:rsidR="0010717F" w:rsidRPr="003D2A7C">
        <w:rPr>
          <w:rFonts w:ascii="Garamond" w:hAnsi="Garamond" w:cs="Times New Roman"/>
          <w:bCs/>
          <w:sz w:val="34"/>
          <w:szCs w:val="34"/>
        </w:rPr>
        <w:t xml:space="preserve"> les interviews de spécialistes évoquant nos recherches</w:t>
      </w:r>
      <w:r w:rsidRPr="003D2A7C">
        <w:rPr>
          <w:rFonts w:ascii="Garamond" w:hAnsi="Garamond" w:cs="Times New Roman"/>
          <w:bCs/>
          <w:sz w:val="34"/>
          <w:szCs w:val="34"/>
        </w:rPr>
        <w:t xml:space="preserve">. Le directeur du laboratoire radiocarbone d’Ottawa Liam </w:t>
      </w:r>
      <w:proofErr w:type="spellStart"/>
      <w:r w:rsidRPr="003D2A7C">
        <w:rPr>
          <w:rFonts w:ascii="Garamond" w:hAnsi="Garamond" w:cs="Times New Roman"/>
          <w:bCs/>
          <w:sz w:val="34"/>
          <w:szCs w:val="34"/>
        </w:rPr>
        <w:t>Kieser</w:t>
      </w:r>
      <w:proofErr w:type="spellEnd"/>
      <w:r w:rsidRPr="003D2A7C">
        <w:rPr>
          <w:rFonts w:ascii="Garamond" w:hAnsi="Garamond" w:cs="Times New Roman"/>
          <w:bCs/>
          <w:sz w:val="34"/>
          <w:szCs w:val="34"/>
        </w:rPr>
        <w:t xml:space="preserve"> n’hésite plus à mettre en avant l’histoire mouvementée du </w:t>
      </w:r>
      <w:r w:rsidR="00923F4A" w:rsidRPr="003D2A7C">
        <w:rPr>
          <w:rFonts w:ascii="Garamond" w:hAnsi="Garamond" w:cs="Times New Roman"/>
          <w:bCs/>
          <w:sz w:val="34"/>
          <w:szCs w:val="34"/>
        </w:rPr>
        <w:t>L</w:t>
      </w:r>
      <w:r w:rsidRPr="003D2A7C">
        <w:rPr>
          <w:rFonts w:ascii="Garamond" w:hAnsi="Garamond" w:cs="Times New Roman"/>
          <w:bCs/>
          <w:sz w:val="34"/>
          <w:szCs w:val="34"/>
        </w:rPr>
        <w:t xml:space="preserve">inceul pour expliquer </w:t>
      </w:r>
      <w:r w:rsidR="002E259D" w:rsidRPr="001C4D03">
        <w:rPr>
          <w:rFonts w:ascii="Garamond" w:hAnsi="Garamond" w:cs="Times New Roman"/>
          <w:bCs/>
          <w:sz w:val="34"/>
          <w:szCs w:val="34"/>
        </w:rPr>
        <w:t>l’ hétérogénéité mentionnée ci-dessus</w:t>
      </w:r>
      <w:r w:rsidRPr="001C4D03">
        <w:rPr>
          <w:rFonts w:ascii="Garamond" w:hAnsi="Garamond" w:cs="Times New Roman"/>
          <w:bCs/>
          <w:sz w:val="34"/>
          <w:szCs w:val="34"/>
        </w:rPr>
        <w:t> </w:t>
      </w:r>
      <w:r w:rsidRPr="003D2A7C">
        <w:rPr>
          <w:rFonts w:ascii="Garamond" w:hAnsi="Garamond" w:cs="Times New Roman"/>
          <w:bCs/>
          <w:sz w:val="34"/>
          <w:szCs w:val="34"/>
        </w:rPr>
        <w:t xml:space="preserve">: </w:t>
      </w:r>
      <w:r w:rsidR="0010717F" w:rsidRPr="003D2A7C">
        <w:rPr>
          <w:rFonts w:ascii="Garamond" w:hAnsi="Garamond" w:cs="Times New Roman"/>
          <w:bCs/>
          <w:sz w:val="34"/>
          <w:szCs w:val="34"/>
        </w:rPr>
        <w:t xml:space="preserve">selon lui, </w:t>
      </w:r>
      <w:r w:rsidRPr="003D2A7C">
        <w:rPr>
          <w:rFonts w:ascii="Garamond" w:hAnsi="Garamond" w:cs="Times New Roman"/>
          <w:bCs/>
          <w:sz w:val="34"/>
          <w:szCs w:val="34"/>
        </w:rPr>
        <w:t xml:space="preserve">le </w:t>
      </w:r>
      <w:r w:rsidR="00923F4A" w:rsidRPr="003D2A7C">
        <w:rPr>
          <w:rFonts w:ascii="Garamond" w:hAnsi="Garamond" w:cs="Times New Roman"/>
          <w:bCs/>
          <w:sz w:val="34"/>
          <w:szCs w:val="34"/>
        </w:rPr>
        <w:t>L</w:t>
      </w:r>
      <w:r w:rsidRPr="003D2A7C">
        <w:rPr>
          <w:rFonts w:ascii="Garamond" w:hAnsi="Garamond" w:cs="Times New Roman"/>
          <w:bCs/>
          <w:sz w:val="34"/>
          <w:szCs w:val="34"/>
        </w:rPr>
        <w:t>inceul « </w:t>
      </w:r>
      <w:r w:rsidRPr="003D2A7C">
        <w:rPr>
          <w:rFonts w:ascii="Garamond" w:hAnsi="Garamond" w:cs="Times New Roman"/>
          <w:bCs/>
          <w:i/>
          <w:iCs/>
          <w:sz w:val="34"/>
          <w:szCs w:val="34"/>
        </w:rPr>
        <w:t>a été tenu par de nombreuses personnes au cours des siècles […] On pourrait être préoccupé par l’effet de l’huile sur les doigts […] et si l’on peut enlever un dommage causé par un feu […] les vapeurs organiques associées aux feux peuvent aussi être absorbées et se trouver incorporées de façon plus permanente</w:t>
      </w:r>
      <w:r w:rsidRPr="003D2A7C">
        <w:rPr>
          <w:rFonts w:ascii="Garamond" w:hAnsi="Garamond" w:cs="Times New Roman"/>
          <w:bCs/>
          <w:sz w:val="34"/>
          <w:szCs w:val="34"/>
        </w:rPr>
        <w:t> ».</w:t>
      </w:r>
      <w:r w:rsidRPr="003D2A7C">
        <w:rPr>
          <w:rFonts w:ascii="Garamond" w:hAnsi="Garamond" w:cs="Times New Roman"/>
          <w:bCs/>
          <w:sz w:val="34"/>
          <w:szCs w:val="34"/>
          <w:vertAlign w:val="superscript"/>
        </w:rPr>
        <w:footnoteReference w:id="13"/>
      </w:r>
      <w:r w:rsidRPr="003D2A7C">
        <w:rPr>
          <w:rFonts w:ascii="Garamond" w:hAnsi="Garamond" w:cs="Times New Roman"/>
          <w:bCs/>
          <w:sz w:val="34"/>
          <w:szCs w:val="34"/>
        </w:rPr>
        <w:t xml:space="preserve"> </w:t>
      </w:r>
    </w:p>
    <w:p w14:paraId="3A344CB9" w14:textId="77777777" w:rsidR="00216E56" w:rsidRPr="003D2A7C" w:rsidRDefault="00216E56" w:rsidP="005E0E27">
      <w:pPr>
        <w:spacing w:after="0" w:line="240" w:lineRule="auto"/>
        <w:jc w:val="both"/>
        <w:rPr>
          <w:rFonts w:ascii="Garamond" w:hAnsi="Garamond" w:cs="Times New Roman"/>
          <w:bCs/>
          <w:sz w:val="34"/>
          <w:szCs w:val="34"/>
        </w:rPr>
      </w:pPr>
    </w:p>
    <w:p w14:paraId="4F0CEB8F" w14:textId="3C44996B" w:rsidR="00E45424" w:rsidRPr="003D2A7C" w:rsidRDefault="00E45424" w:rsidP="005E0E27">
      <w:pPr>
        <w:spacing w:after="0" w:line="240" w:lineRule="auto"/>
        <w:jc w:val="both"/>
        <w:rPr>
          <w:rFonts w:ascii="Garamond" w:hAnsi="Garamond" w:cs="Times New Roman"/>
          <w:b/>
          <w:sz w:val="34"/>
          <w:szCs w:val="34"/>
        </w:rPr>
      </w:pPr>
      <w:r w:rsidRPr="003D2A7C">
        <w:rPr>
          <w:rFonts w:ascii="Garamond" w:hAnsi="Garamond" w:cs="Times New Roman"/>
          <w:b/>
          <w:sz w:val="34"/>
          <w:szCs w:val="34"/>
        </w:rPr>
        <w:t>III</w:t>
      </w:r>
      <w:r w:rsidR="008673EE" w:rsidRPr="003D2A7C">
        <w:rPr>
          <w:rFonts w:ascii="Garamond" w:hAnsi="Garamond" w:cs="Times New Roman"/>
          <w:b/>
          <w:sz w:val="34"/>
          <w:szCs w:val="34"/>
        </w:rPr>
        <w:t>.</w:t>
      </w:r>
      <w:r w:rsidRPr="003D2A7C">
        <w:rPr>
          <w:rFonts w:ascii="Garamond" w:hAnsi="Garamond" w:cs="Times New Roman"/>
          <w:b/>
          <w:sz w:val="34"/>
          <w:szCs w:val="34"/>
        </w:rPr>
        <w:t>-2 Impact en termes d’analyses statistiques</w:t>
      </w:r>
    </w:p>
    <w:p w14:paraId="714292E4" w14:textId="693FFC88" w:rsidR="001755A6" w:rsidRPr="003D2A7C" w:rsidRDefault="0039512C"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L</w:t>
      </w:r>
      <w:r w:rsidR="002E259D" w:rsidRPr="001C4D03">
        <w:rPr>
          <w:rFonts w:ascii="Garamond" w:hAnsi="Garamond" w:cs="Times New Roman"/>
          <w:bCs/>
          <w:sz w:val="34"/>
          <w:szCs w:val="34"/>
        </w:rPr>
        <w:t>a publication de l</w:t>
      </w:r>
      <w:r w:rsidRPr="001C4D03">
        <w:rPr>
          <w:rFonts w:ascii="Garamond" w:hAnsi="Garamond" w:cs="Times New Roman"/>
          <w:bCs/>
          <w:sz w:val="34"/>
          <w:szCs w:val="34"/>
        </w:rPr>
        <w:t>’</w:t>
      </w:r>
      <w:r w:rsidRPr="003D2A7C">
        <w:rPr>
          <w:rFonts w:ascii="Garamond" w:hAnsi="Garamond" w:cs="Times New Roman"/>
          <w:bCs/>
          <w:sz w:val="34"/>
          <w:szCs w:val="34"/>
        </w:rPr>
        <w:t xml:space="preserve">article </w:t>
      </w:r>
      <w:r w:rsidR="00216E56" w:rsidRPr="003D2A7C">
        <w:rPr>
          <w:rFonts w:ascii="Garamond" w:hAnsi="Garamond" w:cs="Times New Roman"/>
          <w:bCs/>
          <w:sz w:val="34"/>
          <w:szCs w:val="34"/>
        </w:rPr>
        <w:t>d’</w:t>
      </w:r>
      <w:proofErr w:type="spellStart"/>
      <w:r w:rsidR="00216E56" w:rsidRPr="003D2A7C">
        <w:rPr>
          <w:rFonts w:ascii="Garamond" w:hAnsi="Garamond" w:cs="Times New Roman"/>
          <w:bCs/>
          <w:i/>
          <w:iCs/>
          <w:sz w:val="34"/>
          <w:szCs w:val="34"/>
        </w:rPr>
        <w:t>Archaeometry</w:t>
      </w:r>
      <w:proofErr w:type="spellEnd"/>
      <w:r w:rsidR="005E0E27" w:rsidRPr="003D2A7C">
        <w:rPr>
          <w:rFonts w:ascii="Garamond" w:hAnsi="Garamond" w:cs="Times New Roman"/>
          <w:bCs/>
          <w:sz w:val="34"/>
          <w:szCs w:val="34"/>
        </w:rPr>
        <w:t xml:space="preserve"> a généré de nouvelles analyses statistiques, et </w:t>
      </w:r>
      <w:r w:rsidR="000A78B6" w:rsidRPr="003D2A7C">
        <w:rPr>
          <w:rFonts w:ascii="Garamond" w:hAnsi="Garamond" w:cs="Times New Roman"/>
          <w:bCs/>
          <w:sz w:val="34"/>
          <w:szCs w:val="34"/>
        </w:rPr>
        <w:t xml:space="preserve">a permis </w:t>
      </w:r>
      <w:r w:rsidR="005E0E27" w:rsidRPr="003D2A7C">
        <w:rPr>
          <w:rFonts w:ascii="Garamond" w:hAnsi="Garamond" w:cs="Times New Roman"/>
          <w:bCs/>
          <w:sz w:val="34"/>
          <w:szCs w:val="34"/>
        </w:rPr>
        <w:t xml:space="preserve">d’en confirmer d’autres. Les données brutes confirment l’analyse des professeurs de statistique Marco </w:t>
      </w:r>
      <w:proofErr w:type="spellStart"/>
      <w:r w:rsidR="005E0E27" w:rsidRPr="003D2A7C">
        <w:rPr>
          <w:rFonts w:ascii="Garamond" w:hAnsi="Garamond" w:cs="Times New Roman"/>
          <w:bCs/>
          <w:sz w:val="34"/>
          <w:szCs w:val="34"/>
        </w:rPr>
        <w:t>Riani</w:t>
      </w:r>
      <w:proofErr w:type="spellEnd"/>
      <w:r w:rsidR="005E0E27" w:rsidRPr="003D2A7C">
        <w:rPr>
          <w:rFonts w:ascii="Garamond" w:hAnsi="Garamond" w:cs="Times New Roman"/>
          <w:bCs/>
          <w:sz w:val="34"/>
          <w:szCs w:val="34"/>
        </w:rPr>
        <w:t xml:space="preserve"> et Anthony Atkinson qui démontraient en 2013 </w:t>
      </w:r>
      <w:r w:rsidR="009510E1" w:rsidRPr="003D2A7C">
        <w:rPr>
          <w:rFonts w:ascii="Garamond" w:hAnsi="Garamond" w:cs="Times New Roman"/>
          <w:bCs/>
          <w:sz w:val="34"/>
          <w:szCs w:val="34"/>
        </w:rPr>
        <w:t>l’existence d’</w:t>
      </w:r>
      <w:r w:rsidR="001E1EF4" w:rsidRPr="003D2A7C">
        <w:rPr>
          <w:rFonts w:ascii="Garamond" w:hAnsi="Garamond" w:cs="Times New Roman"/>
          <w:bCs/>
          <w:sz w:val="34"/>
          <w:szCs w:val="34"/>
        </w:rPr>
        <w:t>u</w:t>
      </w:r>
      <w:r w:rsidR="009510E1" w:rsidRPr="003D2A7C">
        <w:rPr>
          <w:rFonts w:ascii="Garamond" w:hAnsi="Garamond" w:cs="Times New Roman"/>
          <w:bCs/>
          <w:sz w:val="34"/>
          <w:szCs w:val="34"/>
        </w:rPr>
        <w:t>n biais</w:t>
      </w:r>
      <w:r w:rsidR="005E0E27" w:rsidRPr="003D2A7C">
        <w:rPr>
          <w:rFonts w:ascii="Garamond" w:hAnsi="Garamond" w:cs="Times New Roman"/>
          <w:bCs/>
          <w:sz w:val="34"/>
          <w:szCs w:val="34"/>
        </w:rPr>
        <w:t xml:space="preserve"> dans les résultats officiels.</w:t>
      </w:r>
      <w:r w:rsidR="005E0E27" w:rsidRPr="003D2A7C">
        <w:rPr>
          <w:rFonts w:ascii="Garamond" w:hAnsi="Garamond" w:cs="Times New Roman"/>
          <w:bCs/>
          <w:sz w:val="34"/>
          <w:szCs w:val="34"/>
          <w:vertAlign w:val="superscript"/>
        </w:rPr>
        <w:footnoteReference w:id="14"/>
      </w:r>
      <w:r w:rsidR="005E0E27" w:rsidRPr="003D2A7C">
        <w:rPr>
          <w:rFonts w:ascii="Garamond" w:hAnsi="Garamond" w:cs="Times New Roman"/>
          <w:bCs/>
          <w:sz w:val="34"/>
          <w:szCs w:val="34"/>
        </w:rPr>
        <w:t xml:space="preserve"> La datation n’</w:t>
      </w:r>
      <w:r w:rsidR="002763A3" w:rsidRPr="003D2A7C">
        <w:rPr>
          <w:rFonts w:ascii="Garamond" w:hAnsi="Garamond" w:cs="Times New Roman"/>
          <w:bCs/>
          <w:sz w:val="34"/>
          <w:szCs w:val="34"/>
        </w:rPr>
        <w:t>est</w:t>
      </w:r>
      <w:r w:rsidR="005E0E27" w:rsidRPr="003D2A7C">
        <w:rPr>
          <w:rFonts w:ascii="Garamond" w:hAnsi="Garamond" w:cs="Times New Roman"/>
          <w:bCs/>
          <w:sz w:val="34"/>
          <w:szCs w:val="34"/>
        </w:rPr>
        <w:t xml:space="preserve"> pas valide : plus on avan</w:t>
      </w:r>
      <w:r w:rsidR="002763A3" w:rsidRPr="003D2A7C">
        <w:rPr>
          <w:rFonts w:ascii="Garamond" w:hAnsi="Garamond" w:cs="Times New Roman"/>
          <w:bCs/>
          <w:sz w:val="34"/>
          <w:szCs w:val="34"/>
        </w:rPr>
        <w:t>ce</w:t>
      </w:r>
      <w:r w:rsidR="005E0E27" w:rsidRPr="003D2A7C">
        <w:rPr>
          <w:rFonts w:ascii="Garamond" w:hAnsi="Garamond" w:cs="Times New Roman"/>
          <w:bCs/>
          <w:sz w:val="34"/>
          <w:szCs w:val="34"/>
        </w:rPr>
        <w:t xml:space="preserve"> vers le centre du </w:t>
      </w:r>
      <w:r w:rsidR="00687495" w:rsidRPr="003D2A7C">
        <w:rPr>
          <w:rFonts w:ascii="Garamond" w:hAnsi="Garamond" w:cs="Times New Roman"/>
          <w:bCs/>
          <w:sz w:val="34"/>
          <w:szCs w:val="34"/>
        </w:rPr>
        <w:t xml:space="preserve">tissu </w:t>
      </w:r>
      <w:r w:rsidR="005E0E27" w:rsidRPr="003D2A7C">
        <w:rPr>
          <w:rFonts w:ascii="Garamond" w:hAnsi="Garamond" w:cs="Times New Roman"/>
          <w:bCs/>
          <w:sz w:val="34"/>
          <w:szCs w:val="34"/>
        </w:rPr>
        <w:t>(dans le sens de la longueur), plus les dates rajeuniss</w:t>
      </w:r>
      <w:r w:rsidR="002763A3" w:rsidRPr="003D2A7C">
        <w:rPr>
          <w:rFonts w:ascii="Garamond" w:hAnsi="Garamond" w:cs="Times New Roman"/>
          <w:bCs/>
          <w:sz w:val="34"/>
          <w:szCs w:val="34"/>
        </w:rPr>
        <w:t>ent</w:t>
      </w:r>
      <w:r w:rsidR="005E0E27" w:rsidRPr="003D2A7C">
        <w:rPr>
          <w:rFonts w:ascii="Garamond" w:hAnsi="Garamond" w:cs="Times New Roman"/>
          <w:bCs/>
          <w:sz w:val="34"/>
          <w:szCs w:val="34"/>
        </w:rPr>
        <w:t xml:space="preserve">. Si l’on avait poursuivi cette datation, on aurait logiquement obtenu des dates postérieures au Moyen </w:t>
      </w:r>
      <w:r w:rsidR="00867D7F">
        <w:rPr>
          <w:rFonts w:ascii="Garamond" w:hAnsi="Garamond" w:cs="Times New Roman"/>
          <w:bCs/>
          <w:sz w:val="34"/>
          <w:szCs w:val="34"/>
        </w:rPr>
        <w:t>Â</w:t>
      </w:r>
      <w:r w:rsidR="005E0E27" w:rsidRPr="003D2A7C">
        <w:rPr>
          <w:rFonts w:ascii="Garamond" w:hAnsi="Garamond" w:cs="Times New Roman"/>
          <w:bCs/>
          <w:sz w:val="34"/>
          <w:szCs w:val="34"/>
        </w:rPr>
        <w:t xml:space="preserve">ge, voire dans notre avenir. </w:t>
      </w:r>
    </w:p>
    <w:p w14:paraId="6863697C" w14:textId="4CB037CD" w:rsidR="005E0E27" w:rsidRPr="003D2A7C" w:rsidRDefault="002C1AFD"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Pendant la récupération et l’analyse des </w:t>
      </w:r>
      <w:r w:rsidR="005E0E27" w:rsidRPr="003D2A7C">
        <w:rPr>
          <w:rFonts w:ascii="Garamond" w:hAnsi="Garamond" w:cs="Times New Roman"/>
          <w:bCs/>
          <w:sz w:val="34"/>
          <w:szCs w:val="34"/>
        </w:rPr>
        <w:t>données brutes, le physicien Paolo di Lazzaro cherchait à faire le point sur cette datation à l’occasion des trente ans de l’article</w:t>
      </w:r>
      <w:r w:rsidR="002E259D" w:rsidRPr="003D2A7C">
        <w:rPr>
          <w:rFonts w:ascii="Garamond" w:hAnsi="Garamond" w:cs="Times New Roman"/>
          <w:bCs/>
          <w:sz w:val="34"/>
          <w:szCs w:val="34"/>
        </w:rPr>
        <w:t xml:space="preserve"> </w:t>
      </w:r>
      <w:r w:rsidR="002E259D" w:rsidRPr="001C4D03">
        <w:rPr>
          <w:rFonts w:ascii="Garamond" w:hAnsi="Garamond" w:cs="Times New Roman"/>
          <w:bCs/>
          <w:sz w:val="34"/>
          <w:szCs w:val="34"/>
        </w:rPr>
        <w:t xml:space="preserve">de </w:t>
      </w:r>
      <w:r w:rsidR="002E259D" w:rsidRPr="001C4D03">
        <w:rPr>
          <w:rFonts w:ascii="Garamond" w:hAnsi="Garamond" w:cs="Times New Roman"/>
          <w:bCs/>
          <w:i/>
          <w:iCs/>
          <w:sz w:val="34"/>
          <w:szCs w:val="34"/>
        </w:rPr>
        <w:t>Nature</w:t>
      </w:r>
      <w:r w:rsidR="005E0E27" w:rsidRPr="003D2A7C">
        <w:rPr>
          <w:rFonts w:ascii="Garamond" w:hAnsi="Garamond" w:cs="Times New Roman"/>
          <w:bCs/>
          <w:sz w:val="34"/>
          <w:szCs w:val="34"/>
        </w:rPr>
        <w:t xml:space="preserve">. En 2020, dans </w:t>
      </w:r>
      <w:proofErr w:type="spellStart"/>
      <w:r w:rsidR="005E0E27" w:rsidRPr="003D2A7C">
        <w:rPr>
          <w:rFonts w:ascii="Garamond" w:hAnsi="Garamond" w:cs="Times New Roman"/>
          <w:bCs/>
          <w:i/>
          <w:iCs/>
          <w:sz w:val="34"/>
          <w:szCs w:val="34"/>
        </w:rPr>
        <w:t>Entropy</w:t>
      </w:r>
      <w:proofErr w:type="spellEnd"/>
      <w:r w:rsidR="005E0E27" w:rsidRPr="003D2A7C">
        <w:rPr>
          <w:rFonts w:ascii="Garamond" w:hAnsi="Garamond" w:cs="Times New Roman"/>
          <w:bCs/>
          <w:sz w:val="34"/>
          <w:szCs w:val="34"/>
        </w:rPr>
        <w:t>, avec cinq coauteurs, il publiait cet état de l’art.</w:t>
      </w:r>
      <w:r w:rsidR="005E0E27" w:rsidRPr="003D2A7C">
        <w:rPr>
          <w:rFonts w:ascii="Garamond" w:hAnsi="Garamond" w:cs="Times New Roman"/>
          <w:bCs/>
          <w:sz w:val="34"/>
          <w:szCs w:val="34"/>
          <w:vertAlign w:val="superscript"/>
        </w:rPr>
        <w:footnoteReference w:id="15"/>
      </w:r>
      <w:r w:rsidR="005E0E27" w:rsidRPr="003D2A7C">
        <w:rPr>
          <w:rFonts w:ascii="Garamond" w:hAnsi="Garamond" w:cs="Times New Roman"/>
          <w:bCs/>
          <w:sz w:val="34"/>
          <w:szCs w:val="34"/>
        </w:rPr>
        <w:t xml:space="preserve"> Là, il incorporait dans sa réflexion les données brutes publiées un an plus tôt, et prenait appui sur nos conclusions. </w:t>
      </w:r>
    </w:p>
    <w:p w14:paraId="48D2A079" w14:textId="52C687D9"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lastRenderedPageBreak/>
        <w:t>Une des pistes de réflexion permettant d’expliquer cette absence d’homogénéité provient des procédures de décontamination</w:t>
      </w:r>
      <w:r w:rsidR="004E7DB1" w:rsidRPr="003D2A7C">
        <w:rPr>
          <w:rFonts w:ascii="Garamond" w:hAnsi="Garamond" w:cs="Times New Roman"/>
          <w:bCs/>
          <w:sz w:val="34"/>
          <w:szCs w:val="34"/>
        </w:rPr>
        <w:t xml:space="preserve"> différentes pour chaque laboratoire</w:t>
      </w:r>
      <w:r w:rsidRPr="003D2A7C">
        <w:rPr>
          <w:rFonts w:ascii="Garamond" w:hAnsi="Garamond" w:cs="Times New Roman"/>
          <w:bCs/>
          <w:sz w:val="34"/>
          <w:szCs w:val="34"/>
        </w:rPr>
        <w:t>. L’analyse des données brutes permet de rejeter cette hypothèse,</w:t>
      </w:r>
      <w:r w:rsidR="00CD59F9" w:rsidRPr="003D2A7C">
        <w:rPr>
          <w:rFonts w:ascii="Garamond" w:hAnsi="Garamond" w:cs="Times New Roman"/>
          <w:bCs/>
          <w:sz w:val="34"/>
          <w:szCs w:val="34"/>
        </w:rPr>
        <w:t xml:space="preserve"> encore mise en avant dans </w:t>
      </w:r>
      <w:proofErr w:type="spellStart"/>
      <w:r w:rsidR="00CD59F9" w:rsidRPr="001C4D03">
        <w:rPr>
          <w:rFonts w:ascii="Garamond" w:hAnsi="Garamond" w:cs="Times New Roman"/>
          <w:bCs/>
          <w:i/>
          <w:iCs/>
          <w:sz w:val="34"/>
          <w:szCs w:val="34"/>
        </w:rPr>
        <w:t>Entropy</w:t>
      </w:r>
      <w:proofErr w:type="spellEnd"/>
      <w:r w:rsidR="00CD59F9" w:rsidRPr="003D2A7C">
        <w:rPr>
          <w:rFonts w:ascii="Garamond" w:hAnsi="Garamond" w:cs="Times New Roman"/>
          <w:bCs/>
          <w:sz w:val="34"/>
          <w:szCs w:val="34"/>
        </w:rPr>
        <w:t>,</w:t>
      </w:r>
      <w:r w:rsidRPr="003D2A7C">
        <w:rPr>
          <w:rFonts w:ascii="Garamond" w:hAnsi="Garamond" w:cs="Times New Roman"/>
          <w:bCs/>
          <w:sz w:val="34"/>
          <w:szCs w:val="34"/>
        </w:rPr>
        <w:t xml:space="preserve"> ce d’autant plus que les échantillons de contrôle offrent des valeurs normales. </w:t>
      </w:r>
    </w:p>
    <w:p w14:paraId="4ACC4BAD" w14:textId="77777777" w:rsidR="00430588" w:rsidRPr="003D2A7C" w:rsidRDefault="00430588" w:rsidP="005E0E27">
      <w:pPr>
        <w:spacing w:after="0" w:line="240" w:lineRule="auto"/>
        <w:jc w:val="both"/>
        <w:rPr>
          <w:rFonts w:ascii="Garamond" w:hAnsi="Garamond" w:cs="Times New Roman"/>
          <w:bCs/>
          <w:sz w:val="34"/>
          <w:szCs w:val="34"/>
        </w:rPr>
      </w:pPr>
    </w:p>
    <w:p w14:paraId="3AC6E6F4" w14:textId="33D231CC" w:rsidR="00430588" w:rsidRPr="003D2A7C" w:rsidRDefault="005E0E27" w:rsidP="00430588">
      <w:pPr>
        <w:spacing w:after="0" w:line="240" w:lineRule="auto"/>
        <w:jc w:val="both"/>
        <w:rPr>
          <w:rFonts w:ascii="Garamond" w:hAnsi="Garamond" w:cs="Times New Roman"/>
          <w:bCs/>
          <w:sz w:val="34"/>
          <w:szCs w:val="34"/>
        </w:rPr>
      </w:pPr>
      <w:r w:rsidRPr="003D2A7C">
        <w:rPr>
          <w:rFonts w:ascii="Garamond" w:hAnsi="Garamond" w:cs="Times New Roman"/>
          <w:bCs/>
          <w:sz w:val="34"/>
          <w:szCs w:val="34"/>
        </w:rPr>
        <w:t>Dès lors,</w:t>
      </w:r>
      <w:r w:rsidR="00950DE7">
        <w:rPr>
          <w:rFonts w:ascii="Garamond" w:hAnsi="Garamond" w:cs="Times New Roman"/>
          <w:bCs/>
          <w:sz w:val="34"/>
          <w:szCs w:val="34"/>
        </w:rPr>
        <w:t xml:space="preserve"> </w:t>
      </w:r>
      <w:r w:rsidR="002E259D" w:rsidRPr="001C4D03">
        <w:rPr>
          <w:rFonts w:ascii="Garamond" w:hAnsi="Garamond" w:cs="Times New Roman"/>
          <w:bCs/>
          <w:sz w:val="34"/>
          <w:szCs w:val="34"/>
        </w:rPr>
        <w:t>l’</w:t>
      </w:r>
      <w:r w:rsidRPr="003D2A7C">
        <w:rPr>
          <w:rFonts w:ascii="Garamond" w:hAnsi="Garamond" w:cs="Times New Roman"/>
          <w:bCs/>
          <w:sz w:val="34"/>
          <w:szCs w:val="34"/>
        </w:rPr>
        <w:t>enrichissement progressif</w:t>
      </w:r>
      <w:r w:rsidR="001E1EF4" w:rsidRPr="003D2A7C">
        <w:rPr>
          <w:rFonts w:ascii="Garamond" w:hAnsi="Garamond" w:cs="Times New Roman"/>
          <w:bCs/>
          <w:sz w:val="34"/>
          <w:szCs w:val="34"/>
        </w:rPr>
        <w:t xml:space="preserve"> en C14</w:t>
      </w:r>
      <w:r w:rsidRPr="003D2A7C">
        <w:rPr>
          <w:rFonts w:ascii="Garamond" w:hAnsi="Garamond" w:cs="Times New Roman"/>
          <w:bCs/>
          <w:sz w:val="34"/>
          <w:szCs w:val="34"/>
        </w:rPr>
        <w:t xml:space="preserve"> </w:t>
      </w:r>
      <w:r w:rsidR="001E1EF4" w:rsidRPr="003D2A7C">
        <w:rPr>
          <w:rFonts w:ascii="Garamond" w:hAnsi="Garamond" w:cs="Times New Roman"/>
          <w:bCs/>
          <w:sz w:val="34"/>
          <w:szCs w:val="34"/>
        </w:rPr>
        <w:t xml:space="preserve">ainsi détecté </w:t>
      </w:r>
      <w:r w:rsidRPr="003D2A7C">
        <w:rPr>
          <w:rFonts w:ascii="Garamond" w:hAnsi="Garamond" w:cs="Times New Roman"/>
          <w:bCs/>
          <w:sz w:val="34"/>
          <w:szCs w:val="34"/>
        </w:rPr>
        <w:t xml:space="preserve">s’explique difficilement : contamination(s) des fibres par d’autres matériaux, influence de feu(x), voire phénomène inconnu de la Résurrection… La thèse d’une absence de contamination, qui avait été </w:t>
      </w:r>
      <w:r w:rsidR="00551EF9" w:rsidRPr="003D2A7C">
        <w:rPr>
          <w:rFonts w:ascii="Garamond" w:hAnsi="Garamond" w:cs="Times New Roman"/>
          <w:bCs/>
          <w:sz w:val="34"/>
          <w:szCs w:val="34"/>
        </w:rPr>
        <w:t xml:space="preserve">soutenue </w:t>
      </w:r>
      <w:r w:rsidRPr="003D2A7C">
        <w:rPr>
          <w:rFonts w:ascii="Garamond" w:hAnsi="Garamond" w:cs="Times New Roman"/>
          <w:bCs/>
          <w:sz w:val="34"/>
          <w:szCs w:val="34"/>
        </w:rPr>
        <w:t xml:space="preserve">par </w:t>
      </w:r>
      <w:proofErr w:type="spellStart"/>
      <w:r w:rsidRPr="003D2A7C">
        <w:rPr>
          <w:rFonts w:ascii="Garamond" w:hAnsi="Garamond" w:cs="Times New Roman"/>
          <w:bCs/>
          <w:sz w:val="34"/>
          <w:szCs w:val="34"/>
        </w:rPr>
        <w:t>Freer</w:t>
      </w:r>
      <w:proofErr w:type="spellEnd"/>
      <w:r w:rsidRPr="003D2A7C">
        <w:rPr>
          <w:rFonts w:ascii="Garamond" w:hAnsi="Garamond" w:cs="Times New Roman"/>
          <w:bCs/>
          <w:sz w:val="34"/>
          <w:szCs w:val="34"/>
        </w:rPr>
        <w:t>-Waters</w:t>
      </w:r>
      <w:r w:rsidR="00551EF9" w:rsidRPr="003D2A7C">
        <w:rPr>
          <w:rFonts w:ascii="Garamond" w:hAnsi="Garamond" w:cs="Times New Roman"/>
          <w:bCs/>
          <w:sz w:val="34"/>
          <w:szCs w:val="34"/>
        </w:rPr>
        <w:t xml:space="preserve"> et</w:t>
      </w:r>
      <w:r w:rsidRPr="003D2A7C">
        <w:rPr>
          <w:rFonts w:ascii="Garamond" w:hAnsi="Garamond" w:cs="Times New Roman"/>
          <w:bCs/>
          <w:sz w:val="34"/>
          <w:szCs w:val="34"/>
        </w:rPr>
        <w:t xml:space="preserve"> </w:t>
      </w:r>
      <w:proofErr w:type="spellStart"/>
      <w:r w:rsidRPr="003D2A7C">
        <w:rPr>
          <w:rFonts w:ascii="Garamond" w:hAnsi="Garamond" w:cs="Times New Roman"/>
          <w:bCs/>
          <w:sz w:val="34"/>
          <w:szCs w:val="34"/>
        </w:rPr>
        <w:t>Jull</w:t>
      </w:r>
      <w:proofErr w:type="spellEnd"/>
      <w:r w:rsidRPr="003D2A7C">
        <w:rPr>
          <w:rFonts w:ascii="Garamond" w:hAnsi="Garamond" w:cs="Times New Roman"/>
          <w:bCs/>
          <w:sz w:val="34"/>
          <w:szCs w:val="34"/>
        </w:rPr>
        <w:t xml:space="preserve"> en 2010, est sortie affaiblie à la lecture de la documentation du British Museum.</w:t>
      </w:r>
      <w:r w:rsidRPr="003D2A7C">
        <w:rPr>
          <w:rFonts w:ascii="Garamond" w:hAnsi="Garamond" w:cs="Times New Roman"/>
          <w:bCs/>
          <w:sz w:val="34"/>
          <w:szCs w:val="34"/>
          <w:vertAlign w:val="superscript"/>
        </w:rPr>
        <w:footnoteReference w:id="16"/>
      </w:r>
      <w:r w:rsidRPr="003D2A7C">
        <w:rPr>
          <w:rFonts w:ascii="Garamond" w:hAnsi="Garamond" w:cs="Times New Roman"/>
          <w:bCs/>
          <w:sz w:val="34"/>
          <w:szCs w:val="34"/>
        </w:rPr>
        <w:t xml:space="preserve"> Comme le souligne, y compris dans sa conclusion, l’article d’</w:t>
      </w:r>
      <w:proofErr w:type="spellStart"/>
      <w:r w:rsidRPr="003D2A7C">
        <w:rPr>
          <w:rFonts w:ascii="Garamond" w:hAnsi="Garamond" w:cs="Times New Roman"/>
          <w:bCs/>
          <w:i/>
          <w:iCs/>
          <w:sz w:val="34"/>
          <w:szCs w:val="34"/>
        </w:rPr>
        <w:t>Archaeometry</w:t>
      </w:r>
      <w:proofErr w:type="spellEnd"/>
      <w:r w:rsidRPr="003D2A7C">
        <w:rPr>
          <w:rFonts w:ascii="Garamond" w:hAnsi="Garamond" w:cs="Times New Roman"/>
          <w:bCs/>
          <w:sz w:val="34"/>
          <w:szCs w:val="34"/>
        </w:rPr>
        <w:t xml:space="preserve">, il est possible de mettre en cause la représentativité de l’échantillon testé, qui n’aurait pas été prélevé avec suffisamment de soin. </w:t>
      </w:r>
    </w:p>
    <w:p w14:paraId="324913CF" w14:textId="77777777" w:rsidR="00430588" w:rsidRPr="003D2A7C" w:rsidRDefault="00430588" w:rsidP="00430588">
      <w:pPr>
        <w:spacing w:after="0" w:line="240" w:lineRule="auto"/>
        <w:jc w:val="both"/>
        <w:rPr>
          <w:rFonts w:ascii="Garamond" w:hAnsi="Garamond" w:cs="Times New Roman"/>
          <w:bCs/>
          <w:sz w:val="34"/>
          <w:szCs w:val="34"/>
        </w:rPr>
      </w:pPr>
    </w:p>
    <w:p w14:paraId="107B3947" w14:textId="0DF26BE2" w:rsidR="00430588" w:rsidRPr="003D2A7C" w:rsidRDefault="00430588" w:rsidP="00430588">
      <w:pPr>
        <w:spacing w:after="0" w:line="240" w:lineRule="auto"/>
        <w:jc w:val="both"/>
        <w:rPr>
          <w:rFonts w:ascii="Garamond" w:hAnsi="Garamond" w:cs="Times New Roman"/>
          <w:bCs/>
          <w:sz w:val="34"/>
          <w:szCs w:val="34"/>
        </w:rPr>
      </w:pPr>
      <w:r w:rsidRPr="003D2A7C">
        <w:rPr>
          <w:rFonts w:ascii="Garamond" w:hAnsi="Garamond" w:cs="Times New Roman"/>
          <w:bCs/>
          <w:sz w:val="34"/>
          <w:szCs w:val="34"/>
        </w:rPr>
        <w:t>Mais la lumière apportée par ces données brutes ne nous parvient-elle pas, malgré tout, du Moyen</w:t>
      </w:r>
      <w:r w:rsidR="00867D7F">
        <w:rPr>
          <w:rFonts w:ascii="Garamond" w:hAnsi="Garamond" w:cs="Times New Roman"/>
          <w:bCs/>
          <w:sz w:val="34"/>
          <w:szCs w:val="34"/>
        </w:rPr>
        <w:t xml:space="preserve"> Â</w:t>
      </w:r>
      <w:r w:rsidRPr="003D2A7C">
        <w:rPr>
          <w:rFonts w:ascii="Garamond" w:hAnsi="Garamond" w:cs="Times New Roman"/>
          <w:bCs/>
          <w:sz w:val="34"/>
          <w:szCs w:val="34"/>
        </w:rPr>
        <w:t xml:space="preserve">ge ? On pourrait essayer de soutenir que l’intervalle n’est peut-être plus le fameux 1260-1390 avec 95 % de certitude, mais un autre, tout aussi médiéval. Toutefois, même en admettant par hypothèse que l’échantillon est représentatif de l’ensemble du </w:t>
      </w:r>
      <w:r w:rsidR="008E677C" w:rsidRPr="003D2A7C">
        <w:rPr>
          <w:rFonts w:ascii="Garamond" w:hAnsi="Garamond" w:cs="Times New Roman"/>
          <w:bCs/>
          <w:sz w:val="34"/>
          <w:szCs w:val="34"/>
        </w:rPr>
        <w:t>tissu</w:t>
      </w:r>
      <w:r w:rsidRPr="003D2A7C">
        <w:rPr>
          <w:rFonts w:ascii="Garamond" w:hAnsi="Garamond" w:cs="Times New Roman"/>
          <w:bCs/>
          <w:sz w:val="34"/>
          <w:szCs w:val="34"/>
        </w:rPr>
        <w:t xml:space="preserve">, ces résultats médiévaux restent sans valeur. L’article </w:t>
      </w:r>
      <w:r w:rsidR="002E259D" w:rsidRPr="001C4D03">
        <w:rPr>
          <w:rFonts w:ascii="Garamond" w:hAnsi="Garamond" w:cs="Times New Roman"/>
          <w:bCs/>
          <w:sz w:val="34"/>
          <w:szCs w:val="34"/>
        </w:rPr>
        <w:t xml:space="preserve">publié par Paolo di Lazzaro dans </w:t>
      </w:r>
      <w:proofErr w:type="spellStart"/>
      <w:r w:rsidRPr="003D2A7C">
        <w:rPr>
          <w:rFonts w:ascii="Garamond" w:hAnsi="Garamond" w:cs="Times New Roman"/>
          <w:bCs/>
          <w:i/>
          <w:iCs/>
          <w:sz w:val="34"/>
          <w:szCs w:val="34"/>
        </w:rPr>
        <w:t>Entropy</w:t>
      </w:r>
      <w:proofErr w:type="spellEnd"/>
      <w:r w:rsidRPr="003D2A7C">
        <w:rPr>
          <w:rFonts w:ascii="Garamond" w:hAnsi="Garamond" w:cs="Times New Roman"/>
          <w:bCs/>
          <w:sz w:val="34"/>
          <w:szCs w:val="34"/>
        </w:rPr>
        <w:t xml:space="preserve"> a tenu à insister sur l’absence de validité de la datation puisque le biais déjà mentionné privait de signification mathématique tout intervalle calendaire : si </w:t>
      </w:r>
      <w:r w:rsidR="00492944" w:rsidRPr="003D2A7C">
        <w:rPr>
          <w:rFonts w:ascii="Garamond" w:hAnsi="Garamond" w:cs="Times New Roman"/>
          <w:bCs/>
          <w:sz w:val="34"/>
          <w:szCs w:val="34"/>
        </w:rPr>
        <w:t xml:space="preserve">la variation de teneur en C14 </w:t>
      </w:r>
      <w:r w:rsidR="00551EF9" w:rsidRPr="003D2A7C">
        <w:rPr>
          <w:rFonts w:ascii="Garamond" w:hAnsi="Garamond" w:cs="Times New Roman"/>
          <w:bCs/>
          <w:sz w:val="34"/>
          <w:szCs w:val="34"/>
        </w:rPr>
        <w:t>détectée</w:t>
      </w:r>
      <w:r w:rsidR="001755A6" w:rsidRPr="003D2A7C">
        <w:rPr>
          <w:rFonts w:ascii="Garamond" w:hAnsi="Garamond" w:cs="Times New Roman"/>
          <w:bCs/>
          <w:sz w:val="34"/>
          <w:szCs w:val="34"/>
        </w:rPr>
        <w:t xml:space="preserve"> </w:t>
      </w:r>
      <w:r w:rsidRPr="003D2A7C">
        <w:rPr>
          <w:rFonts w:ascii="Garamond" w:hAnsi="Garamond" w:cs="Times New Roman"/>
          <w:bCs/>
          <w:sz w:val="34"/>
          <w:szCs w:val="34"/>
        </w:rPr>
        <w:t xml:space="preserve">dans les mesures ne s’arrête pas, pourquoi décider de l’arrêter à un moment donné ? Si </w:t>
      </w:r>
      <w:r w:rsidR="008E677C" w:rsidRPr="003D2A7C">
        <w:rPr>
          <w:rFonts w:ascii="Garamond" w:hAnsi="Garamond" w:cs="Times New Roman"/>
          <w:bCs/>
          <w:sz w:val="34"/>
          <w:szCs w:val="34"/>
        </w:rPr>
        <w:t>c’</w:t>
      </w:r>
      <w:r w:rsidRPr="003D2A7C">
        <w:rPr>
          <w:rFonts w:ascii="Garamond" w:hAnsi="Garamond" w:cs="Times New Roman"/>
          <w:bCs/>
          <w:sz w:val="34"/>
          <w:szCs w:val="34"/>
        </w:rPr>
        <w:t xml:space="preserve">est uniquement parce qu’on a </w:t>
      </w:r>
      <w:r w:rsidR="00551EF9" w:rsidRPr="003D2A7C">
        <w:rPr>
          <w:rFonts w:ascii="Garamond" w:hAnsi="Garamond" w:cs="Times New Roman"/>
          <w:bCs/>
          <w:sz w:val="34"/>
          <w:szCs w:val="34"/>
        </w:rPr>
        <w:t xml:space="preserve">coupé </w:t>
      </w:r>
      <w:r w:rsidR="00595F0E" w:rsidRPr="003D2A7C">
        <w:rPr>
          <w:rFonts w:ascii="Garamond" w:hAnsi="Garamond" w:cs="Times New Roman"/>
          <w:bCs/>
          <w:sz w:val="34"/>
          <w:szCs w:val="34"/>
        </w:rPr>
        <w:t xml:space="preserve">l’échantillon </w:t>
      </w:r>
      <w:r w:rsidRPr="003D2A7C">
        <w:rPr>
          <w:rFonts w:ascii="Garamond" w:hAnsi="Garamond" w:cs="Times New Roman"/>
          <w:bCs/>
          <w:sz w:val="34"/>
          <w:szCs w:val="34"/>
        </w:rPr>
        <w:t>à un certain endroit, cela n’a plus</w:t>
      </w:r>
      <w:r w:rsidR="004E7DB1" w:rsidRPr="003D2A7C">
        <w:rPr>
          <w:rFonts w:ascii="Garamond" w:hAnsi="Garamond" w:cs="Times New Roman"/>
          <w:bCs/>
          <w:sz w:val="34"/>
          <w:szCs w:val="34"/>
        </w:rPr>
        <w:t xml:space="preserve"> </w:t>
      </w:r>
      <w:r w:rsidRPr="003D2A7C">
        <w:rPr>
          <w:rFonts w:ascii="Garamond" w:hAnsi="Garamond" w:cs="Times New Roman"/>
          <w:bCs/>
          <w:sz w:val="34"/>
          <w:szCs w:val="34"/>
        </w:rPr>
        <w:t>de… sens. L’interprétation « médiévaliste » des données brutes a été tentée dans l’édition anglaise du livre d</w:t>
      </w:r>
      <w:r w:rsidR="00551EF9" w:rsidRPr="003D2A7C">
        <w:rPr>
          <w:rFonts w:ascii="Garamond" w:hAnsi="Garamond" w:cs="Times New Roman"/>
          <w:bCs/>
          <w:sz w:val="34"/>
          <w:szCs w:val="34"/>
        </w:rPr>
        <w:t xml:space="preserve">e l’historien </w:t>
      </w:r>
      <w:r w:rsidRPr="003D2A7C">
        <w:rPr>
          <w:rFonts w:ascii="Garamond" w:hAnsi="Garamond" w:cs="Times New Roman"/>
          <w:bCs/>
          <w:sz w:val="34"/>
          <w:szCs w:val="34"/>
        </w:rPr>
        <w:t xml:space="preserve">Andrea </w:t>
      </w:r>
      <w:proofErr w:type="spellStart"/>
      <w:r w:rsidRPr="003D2A7C">
        <w:rPr>
          <w:rFonts w:ascii="Garamond" w:hAnsi="Garamond" w:cs="Times New Roman"/>
          <w:bCs/>
          <w:sz w:val="34"/>
          <w:szCs w:val="34"/>
        </w:rPr>
        <w:t>Nicolotti</w:t>
      </w:r>
      <w:proofErr w:type="spellEnd"/>
      <w:r w:rsidRPr="003D2A7C">
        <w:rPr>
          <w:rFonts w:ascii="Garamond" w:hAnsi="Garamond" w:cs="Times New Roman"/>
          <w:bCs/>
          <w:sz w:val="34"/>
          <w:szCs w:val="34"/>
        </w:rPr>
        <w:t>.</w:t>
      </w:r>
      <w:r w:rsidRPr="003D2A7C">
        <w:rPr>
          <w:rFonts w:ascii="Garamond" w:hAnsi="Garamond" w:cs="Times New Roman"/>
          <w:bCs/>
          <w:sz w:val="34"/>
          <w:szCs w:val="34"/>
          <w:vertAlign w:val="superscript"/>
        </w:rPr>
        <w:footnoteReference w:id="17"/>
      </w:r>
      <w:r w:rsidRPr="003D2A7C">
        <w:rPr>
          <w:rFonts w:ascii="Garamond" w:hAnsi="Garamond" w:cs="Times New Roman"/>
          <w:bCs/>
          <w:sz w:val="34"/>
          <w:szCs w:val="34"/>
        </w:rPr>
        <w:t xml:space="preserve"> En janvier 2021, Paolo di Lazzaro a critiqué durement et à raison le chapitre scientifique de </w:t>
      </w:r>
      <w:proofErr w:type="spellStart"/>
      <w:r w:rsidRPr="003D2A7C">
        <w:rPr>
          <w:rFonts w:ascii="Garamond" w:hAnsi="Garamond" w:cs="Times New Roman"/>
          <w:bCs/>
          <w:sz w:val="34"/>
          <w:szCs w:val="34"/>
        </w:rPr>
        <w:t>Nicolotti</w:t>
      </w:r>
      <w:proofErr w:type="spellEnd"/>
      <w:r w:rsidRPr="003D2A7C">
        <w:rPr>
          <w:rFonts w:ascii="Garamond" w:hAnsi="Garamond" w:cs="Times New Roman"/>
          <w:bCs/>
          <w:sz w:val="34"/>
          <w:szCs w:val="34"/>
        </w:rPr>
        <w:t xml:space="preserve"> en montrant que l’approche de ce dernier procédait </w:t>
      </w:r>
      <w:proofErr w:type="gramStart"/>
      <w:r w:rsidRPr="003D2A7C">
        <w:rPr>
          <w:rFonts w:ascii="Garamond" w:hAnsi="Garamond" w:cs="Times New Roman"/>
          <w:bCs/>
          <w:i/>
          <w:iCs/>
          <w:sz w:val="34"/>
          <w:szCs w:val="34"/>
        </w:rPr>
        <w:t>a</w:t>
      </w:r>
      <w:proofErr w:type="gramEnd"/>
      <w:r w:rsidRPr="003D2A7C">
        <w:rPr>
          <w:rFonts w:ascii="Garamond" w:hAnsi="Garamond" w:cs="Times New Roman"/>
          <w:bCs/>
          <w:i/>
          <w:iCs/>
          <w:sz w:val="34"/>
          <w:szCs w:val="34"/>
        </w:rPr>
        <w:t xml:space="preserve"> minima</w:t>
      </w:r>
      <w:r w:rsidRPr="003D2A7C">
        <w:rPr>
          <w:rFonts w:ascii="Garamond" w:hAnsi="Garamond" w:cs="Times New Roman"/>
          <w:bCs/>
          <w:sz w:val="34"/>
          <w:szCs w:val="34"/>
        </w:rPr>
        <w:t xml:space="preserve"> d’un manque de compréhension des analyses.</w:t>
      </w:r>
      <w:r w:rsidRPr="003D2A7C">
        <w:rPr>
          <w:rFonts w:ascii="Garamond" w:hAnsi="Garamond" w:cs="Times New Roman"/>
          <w:bCs/>
          <w:sz w:val="34"/>
          <w:szCs w:val="34"/>
          <w:vertAlign w:val="superscript"/>
        </w:rPr>
        <w:footnoteReference w:id="18"/>
      </w:r>
      <w:r w:rsidRPr="003D2A7C">
        <w:rPr>
          <w:rFonts w:ascii="Garamond" w:hAnsi="Garamond" w:cs="Times New Roman"/>
          <w:bCs/>
          <w:sz w:val="34"/>
          <w:szCs w:val="34"/>
        </w:rPr>
        <w:t xml:space="preserve"> </w:t>
      </w:r>
    </w:p>
    <w:p w14:paraId="0CA4C280" w14:textId="77777777" w:rsidR="00430588" w:rsidRPr="003D2A7C" w:rsidRDefault="00430588" w:rsidP="00430588">
      <w:pPr>
        <w:spacing w:after="0" w:line="240" w:lineRule="auto"/>
        <w:jc w:val="both"/>
        <w:rPr>
          <w:rFonts w:ascii="Garamond" w:hAnsi="Garamond" w:cs="Times New Roman"/>
          <w:bCs/>
          <w:sz w:val="34"/>
          <w:szCs w:val="34"/>
        </w:rPr>
      </w:pPr>
    </w:p>
    <w:p w14:paraId="562A5FF7" w14:textId="41230E76" w:rsidR="00430588" w:rsidRPr="003D2A7C" w:rsidRDefault="00430588"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lastRenderedPageBreak/>
        <w:t xml:space="preserve">Les données brutes laissent inchangée l’autre possibilité, </w:t>
      </w:r>
      <w:r w:rsidR="00383C03" w:rsidRPr="003D2A7C">
        <w:rPr>
          <w:rFonts w:ascii="Garamond" w:hAnsi="Garamond" w:cs="Times New Roman"/>
          <w:bCs/>
          <w:sz w:val="34"/>
          <w:szCs w:val="34"/>
        </w:rPr>
        <w:t xml:space="preserve">portée notamment par le Père Jean-Baptiste </w:t>
      </w:r>
      <w:proofErr w:type="spellStart"/>
      <w:r w:rsidR="00383C03" w:rsidRPr="003D2A7C">
        <w:rPr>
          <w:rFonts w:ascii="Garamond" w:hAnsi="Garamond" w:cs="Times New Roman"/>
          <w:bCs/>
          <w:sz w:val="34"/>
          <w:szCs w:val="34"/>
        </w:rPr>
        <w:t>Rinaudo</w:t>
      </w:r>
      <w:proofErr w:type="spellEnd"/>
      <w:r w:rsidR="00383C03" w:rsidRPr="003D2A7C">
        <w:rPr>
          <w:rFonts w:ascii="Garamond" w:hAnsi="Garamond" w:cs="Times New Roman"/>
          <w:bCs/>
          <w:sz w:val="34"/>
          <w:szCs w:val="34"/>
        </w:rPr>
        <w:t xml:space="preserve">, </w:t>
      </w:r>
      <w:r w:rsidRPr="003D2A7C">
        <w:rPr>
          <w:rFonts w:ascii="Garamond" w:hAnsi="Garamond" w:cs="Times New Roman"/>
          <w:bCs/>
          <w:sz w:val="34"/>
          <w:szCs w:val="34"/>
        </w:rPr>
        <w:t>qui sort du champ de l’analyse scientifique traditionnelle, celle d’un enrichissement d</w:t>
      </w:r>
      <w:r w:rsidR="00383C03" w:rsidRPr="003D2A7C">
        <w:rPr>
          <w:rFonts w:ascii="Garamond" w:hAnsi="Garamond" w:cs="Times New Roman"/>
          <w:bCs/>
          <w:sz w:val="34"/>
          <w:szCs w:val="34"/>
        </w:rPr>
        <w:t>û</w:t>
      </w:r>
      <w:r w:rsidRPr="003D2A7C">
        <w:rPr>
          <w:rFonts w:ascii="Garamond" w:hAnsi="Garamond" w:cs="Times New Roman"/>
          <w:bCs/>
          <w:sz w:val="34"/>
          <w:szCs w:val="34"/>
        </w:rPr>
        <w:t xml:space="preserve"> au phénomène de la Résurrection. En l’état actuel, les multiples défauts du protocole final (principalement l’absence de prélèvements sur différentes parties du</w:t>
      </w:r>
      <w:r w:rsidR="007C2D61" w:rsidRPr="003D2A7C">
        <w:rPr>
          <w:rFonts w:ascii="Garamond" w:hAnsi="Garamond" w:cs="Times New Roman"/>
          <w:bCs/>
          <w:sz w:val="34"/>
          <w:szCs w:val="34"/>
        </w:rPr>
        <w:t xml:space="preserve"> </w:t>
      </w:r>
      <w:r w:rsidR="00923F4A" w:rsidRPr="003D2A7C">
        <w:rPr>
          <w:rFonts w:ascii="Garamond" w:hAnsi="Garamond" w:cs="Times New Roman"/>
          <w:bCs/>
          <w:sz w:val="34"/>
          <w:szCs w:val="34"/>
        </w:rPr>
        <w:t>tissu</w:t>
      </w:r>
      <w:r w:rsidRPr="003D2A7C">
        <w:rPr>
          <w:rFonts w:ascii="Garamond" w:hAnsi="Garamond" w:cs="Times New Roman"/>
          <w:bCs/>
          <w:sz w:val="34"/>
          <w:szCs w:val="34"/>
        </w:rPr>
        <w:t>) et les données brutes encore incomplètes ne permettent pas de trancher entre ces différentes pistes. On notera qu’elles ne sont pas mutuellement exclusives.</w:t>
      </w:r>
    </w:p>
    <w:p w14:paraId="54BD6C2A" w14:textId="5D75BCE3" w:rsidR="00430588" w:rsidRPr="003D2A7C" w:rsidRDefault="00430588" w:rsidP="005E0E27">
      <w:pPr>
        <w:spacing w:after="0" w:line="240" w:lineRule="auto"/>
        <w:jc w:val="both"/>
        <w:rPr>
          <w:rFonts w:ascii="Garamond" w:hAnsi="Garamond" w:cs="Times New Roman"/>
          <w:bCs/>
          <w:sz w:val="34"/>
          <w:szCs w:val="34"/>
        </w:rPr>
      </w:pPr>
    </w:p>
    <w:p w14:paraId="37A00F64" w14:textId="46DEAEAB" w:rsidR="00742722" w:rsidRPr="003D2A7C" w:rsidRDefault="00742722" w:rsidP="005E0E27">
      <w:pPr>
        <w:spacing w:after="0" w:line="240" w:lineRule="auto"/>
        <w:jc w:val="both"/>
        <w:rPr>
          <w:rFonts w:ascii="Garamond" w:hAnsi="Garamond" w:cs="Times New Roman"/>
          <w:b/>
          <w:sz w:val="34"/>
          <w:szCs w:val="34"/>
        </w:rPr>
      </w:pPr>
      <w:r w:rsidRPr="003D2A7C">
        <w:rPr>
          <w:rFonts w:ascii="Garamond" w:hAnsi="Garamond" w:cs="Times New Roman"/>
          <w:b/>
          <w:sz w:val="34"/>
          <w:szCs w:val="34"/>
        </w:rPr>
        <w:t>I</w:t>
      </w:r>
      <w:r w:rsidR="00837569" w:rsidRPr="003D2A7C">
        <w:rPr>
          <w:rFonts w:ascii="Garamond" w:hAnsi="Garamond" w:cs="Times New Roman"/>
          <w:b/>
          <w:sz w:val="34"/>
          <w:szCs w:val="34"/>
        </w:rPr>
        <w:t>V</w:t>
      </w:r>
      <w:r w:rsidR="00551EF9" w:rsidRPr="003D2A7C">
        <w:rPr>
          <w:rFonts w:ascii="Garamond" w:hAnsi="Garamond" w:cs="Times New Roman"/>
          <w:b/>
          <w:sz w:val="34"/>
          <w:szCs w:val="34"/>
        </w:rPr>
        <w:t>.-</w:t>
      </w:r>
      <w:r w:rsidRPr="003D2A7C">
        <w:rPr>
          <w:rFonts w:ascii="Garamond" w:hAnsi="Garamond" w:cs="Times New Roman"/>
          <w:b/>
          <w:sz w:val="34"/>
          <w:szCs w:val="34"/>
        </w:rPr>
        <w:t xml:space="preserve"> </w:t>
      </w:r>
      <w:r w:rsidR="00837569" w:rsidRPr="003D2A7C">
        <w:rPr>
          <w:rFonts w:ascii="Garamond" w:hAnsi="Garamond" w:cs="Times New Roman"/>
          <w:b/>
          <w:sz w:val="34"/>
          <w:szCs w:val="34"/>
        </w:rPr>
        <w:t>Un article dans son contexte</w:t>
      </w:r>
    </w:p>
    <w:p w14:paraId="348DE624" w14:textId="4E1CBEDA" w:rsidR="009E6F86" w:rsidRPr="003D2A7C" w:rsidRDefault="00837569" w:rsidP="009E6F86">
      <w:pPr>
        <w:spacing w:after="0" w:line="240" w:lineRule="auto"/>
        <w:jc w:val="both"/>
        <w:rPr>
          <w:rFonts w:ascii="Garamond" w:hAnsi="Garamond" w:cs="Times New Roman"/>
          <w:bCs/>
          <w:sz w:val="34"/>
          <w:szCs w:val="34"/>
        </w:rPr>
      </w:pPr>
      <w:r w:rsidRPr="003D2A7C">
        <w:rPr>
          <w:rFonts w:ascii="Garamond" w:hAnsi="Garamond" w:cs="Times New Roman"/>
          <w:b/>
          <w:sz w:val="34"/>
          <w:szCs w:val="34"/>
        </w:rPr>
        <w:t>IV</w:t>
      </w:r>
      <w:r w:rsidR="00551EF9" w:rsidRPr="003D2A7C">
        <w:rPr>
          <w:rFonts w:ascii="Garamond" w:hAnsi="Garamond" w:cs="Times New Roman"/>
          <w:b/>
          <w:sz w:val="34"/>
          <w:szCs w:val="34"/>
        </w:rPr>
        <w:t>.</w:t>
      </w:r>
      <w:r w:rsidRPr="003D2A7C">
        <w:rPr>
          <w:rFonts w:ascii="Garamond" w:hAnsi="Garamond" w:cs="Times New Roman"/>
          <w:b/>
          <w:sz w:val="34"/>
          <w:szCs w:val="34"/>
        </w:rPr>
        <w:t>-1 Une majorité de publications en faveur de l’authenticité</w:t>
      </w:r>
    </w:p>
    <w:p w14:paraId="3A196E04" w14:textId="22261F78" w:rsidR="00F5636C"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L’accueil </w:t>
      </w:r>
      <w:r w:rsidR="001755A6" w:rsidRPr="003D2A7C">
        <w:rPr>
          <w:rFonts w:ascii="Garamond" w:hAnsi="Garamond" w:cs="Times New Roman"/>
          <w:bCs/>
          <w:sz w:val="34"/>
          <w:szCs w:val="34"/>
        </w:rPr>
        <w:t>favorable</w:t>
      </w:r>
      <w:r w:rsidRPr="003D2A7C">
        <w:rPr>
          <w:rFonts w:ascii="Garamond" w:hAnsi="Garamond" w:cs="Times New Roman"/>
          <w:bCs/>
          <w:sz w:val="34"/>
          <w:szCs w:val="34"/>
        </w:rPr>
        <w:t xml:space="preserve"> de l’article d’</w:t>
      </w:r>
      <w:proofErr w:type="spellStart"/>
      <w:r w:rsidRPr="003D2A7C">
        <w:rPr>
          <w:rFonts w:ascii="Garamond" w:hAnsi="Garamond" w:cs="Times New Roman"/>
          <w:bCs/>
          <w:i/>
          <w:iCs/>
          <w:sz w:val="34"/>
          <w:szCs w:val="34"/>
        </w:rPr>
        <w:t>Archaeometry</w:t>
      </w:r>
      <w:proofErr w:type="spellEnd"/>
      <w:r w:rsidRPr="003D2A7C">
        <w:rPr>
          <w:rFonts w:ascii="Garamond" w:hAnsi="Garamond" w:cs="Times New Roman"/>
          <w:bCs/>
          <w:sz w:val="34"/>
          <w:szCs w:val="34"/>
        </w:rPr>
        <w:t xml:space="preserve"> s’explique aussi par les recherches </w:t>
      </w:r>
      <w:r w:rsidR="005D6105" w:rsidRPr="003D2A7C">
        <w:rPr>
          <w:rFonts w:ascii="Garamond" w:hAnsi="Garamond" w:cs="Times New Roman"/>
          <w:bCs/>
          <w:sz w:val="34"/>
          <w:szCs w:val="34"/>
        </w:rPr>
        <w:t xml:space="preserve">faites au cours </w:t>
      </w:r>
      <w:r w:rsidRPr="003D2A7C">
        <w:rPr>
          <w:rFonts w:ascii="Garamond" w:hAnsi="Garamond" w:cs="Times New Roman"/>
          <w:bCs/>
          <w:sz w:val="34"/>
          <w:szCs w:val="34"/>
        </w:rPr>
        <w:t>de</w:t>
      </w:r>
      <w:r w:rsidR="00F5636C" w:rsidRPr="003D2A7C">
        <w:rPr>
          <w:rFonts w:ascii="Garamond" w:hAnsi="Garamond" w:cs="Times New Roman"/>
          <w:bCs/>
          <w:sz w:val="34"/>
          <w:szCs w:val="34"/>
        </w:rPr>
        <w:t>s</w:t>
      </w:r>
      <w:r w:rsidRPr="003D2A7C">
        <w:rPr>
          <w:rFonts w:ascii="Garamond" w:hAnsi="Garamond" w:cs="Times New Roman"/>
          <w:bCs/>
          <w:sz w:val="34"/>
          <w:szCs w:val="34"/>
        </w:rPr>
        <w:t xml:space="preserve"> </w:t>
      </w:r>
      <w:r w:rsidR="00F5636C" w:rsidRPr="003D2A7C">
        <w:rPr>
          <w:rFonts w:ascii="Garamond" w:hAnsi="Garamond" w:cs="Times New Roman"/>
          <w:bCs/>
          <w:sz w:val="34"/>
          <w:szCs w:val="34"/>
        </w:rPr>
        <w:t>deux</w:t>
      </w:r>
      <w:r w:rsidRPr="003D2A7C">
        <w:rPr>
          <w:rFonts w:ascii="Garamond" w:hAnsi="Garamond" w:cs="Times New Roman"/>
          <w:bCs/>
          <w:sz w:val="34"/>
          <w:szCs w:val="34"/>
        </w:rPr>
        <w:t xml:space="preserve"> dernière</w:t>
      </w:r>
      <w:r w:rsidR="00F5636C" w:rsidRPr="003D2A7C">
        <w:rPr>
          <w:rFonts w:ascii="Garamond" w:hAnsi="Garamond" w:cs="Times New Roman"/>
          <w:bCs/>
          <w:sz w:val="34"/>
          <w:szCs w:val="34"/>
        </w:rPr>
        <w:t>s</w:t>
      </w:r>
      <w:r w:rsidRPr="003D2A7C">
        <w:rPr>
          <w:rFonts w:ascii="Garamond" w:hAnsi="Garamond" w:cs="Times New Roman"/>
          <w:bCs/>
          <w:sz w:val="34"/>
          <w:szCs w:val="34"/>
        </w:rPr>
        <w:t xml:space="preserve"> décennie</w:t>
      </w:r>
      <w:r w:rsidR="00F5636C" w:rsidRPr="003D2A7C">
        <w:rPr>
          <w:rFonts w:ascii="Garamond" w:hAnsi="Garamond" w:cs="Times New Roman"/>
          <w:bCs/>
          <w:sz w:val="34"/>
          <w:szCs w:val="34"/>
        </w:rPr>
        <w:t>s</w:t>
      </w:r>
      <w:r w:rsidRPr="003D2A7C">
        <w:rPr>
          <w:rFonts w:ascii="Garamond" w:hAnsi="Garamond" w:cs="Times New Roman"/>
          <w:bCs/>
          <w:sz w:val="34"/>
          <w:szCs w:val="34"/>
        </w:rPr>
        <w:t xml:space="preserve">. </w:t>
      </w:r>
      <w:r w:rsidR="00F5636C" w:rsidRPr="003D2A7C">
        <w:rPr>
          <w:rFonts w:ascii="Garamond" w:hAnsi="Garamond" w:cs="Times New Roman"/>
          <w:bCs/>
          <w:sz w:val="34"/>
          <w:szCs w:val="34"/>
        </w:rPr>
        <w:t>Si l’on procède à l’examen de toutes les publications dans des revues académiques entre 2000 et 2015 consacrées spécifiquement au Suaire de Turin, en français et en anglais, on se rend compte que sur 47 articles et lettres, 30 fournissent des éléments allant dans le sens de l’authenticité, 11 étant plutôt neutres, 6 allant dans le sens du faux médiéval.</w:t>
      </w:r>
      <w:r w:rsidR="00F5636C" w:rsidRPr="003D2A7C">
        <w:rPr>
          <w:rFonts w:ascii="Garamond" w:hAnsi="Garamond" w:cs="Times New Roman"/>
          <w:bCs/>
          <w:sz w:val="34"/>
          <w:szCs w:val="34"/>
          <w:vertAlign w:val="superscript"/>
        </w:rPr>
        <w:footnoteReference w:id="19"/>
      </w:r>
      <w:r w:rsidR="00F5636C" w:rsidRPr="003D2A7C">
        <w:rPr>
          <w:rFonts w:ascii="Garamond" w:hAnsi="Garamond" w:cs="Times New Roman"/>
          <w:bCs/>
          <w:sz w:val="34"/>
          <w:szCs w:val="34"/>
        </w:rPr>
        <w:t xml:space="preserve"> Cette classification, réalisée grâce à Google Scholar, contient naturellement une part de subjectivité mais elle illustre une tendance parmi les chercheurs spécialisés. </w:t>
      </w:r>
    </w:p>
    <w:p w14:paraId="0DB138A3" w14:textId="77777777" w:rsidR="009E6F86" w:rsidRPr="003D2A7C" w:rsidRDefault="009E6F86" w:rsidP="005E0E27">
      <w:pPr>
        <w:spacing w:after="0" w:line="240" w:lineRule="auto"/>
        <w:jc w:val="both"/>
        <w:rPr>
          <w:rFonts w:ascii="Garamond" w:hAnsi="Garamond" w:cs="Times New Roman"/>
          <w:bCs/>
          <w:sz w:val="34"/>
          <w:szCs w:val="34"/>
        </w:rPr>
      </w:pPr>
    </w:p>
    <w:p w14:paraId="5D2CB603" w14:textId="2BA86A03"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On citera ici trois exemples</w:t>
      </w:r>
      <w:r w:rsidR="00F5636C" w:rsidRPr="003D2A7C">
        <w:rPr>
          <w:rFonts w:ascii="Garamond" w:hAnsi="Garamond" w:cs="Times New Roman"/>
          <w:bCs/>
          <w:sz w:val="34"/>
          <w:szCs w:val="34"/>
        </w:rPr>
        <w:t xml:space="preserve"> </w:t>
      </w:r>
      <w:r w:rsidR="009E6F86" w:rsidRPr="003D2A7C">
        <w:rPr>
          <w:rFonts w:ascii="Garamond" w:hAnsi="Garamond" w:cs="Times New Roman"/>
          <w:bCs/>
          <w:sz w:val="34"/>
          <w:szCs w:val="34"/>
        </w:rPr>
        <w:t>de publications récentes</w:t>
      </w:r>
      <w:r w:rsidR="00551EF9" w:rsidRPr="003D2A7C">
        <w:rPr>
          <w:rFonts w:ascii="Garamond" w:hAnsi="Garamond" w:cs="Times New Roman"/>
          <w:bCs/>
          <w:sz w:val="34"/>
          <w:szCs w:val="34"/>
        </w:rPr>
        <w:t xml:space="preserve"> en faveur de l’authenticité</w:t>
      </w:r>
      <w:r w:rsidRPr="003D2A7C">
        <w:rPr>
          <w:rFonts w:ascii="Garamond" w:hAnsi="Garamond" w:cs="Times New Roman"/>
          <w:bCs/>
          <w:sz w:val="34"/>
          <w:szCs w:val="34"/>
        </w:rPr>
        <w:t xml:space="preserve">. </w:t>
      </w:r>
      <w:r w:rsidR="000C4999" w:rsidRPr="001C4D03">
        <w:rPr>
          <w:rFonts w:ascii="Garamond" w:hAnsi="Garamond" w:cs="Times New Roman"/>
          <w:b/>
          <w:sz w:val="34"/>
          <w:szCs w:val="34"/>
        </w:rPr>
        <w:t>A)</w:t>
      </w:r>
      <w:r w:rsidR="000C4999" w:rsidRPr="001C4D03">
        <w:rPr>
          <w:rFonts w:ascii="Garamond" w:hAnsi="Garamond" w:cs="Times New Roman"/>
          <w:bCs/>
          <w:sz w:val="34"/>
          <w:szCs w:val="34"/>
        </w:rPr>
        <w:t xml:space="preserve"> </w:t>
      </w:r>
      <w:r w:rsidRPr="003D2A7C">
        <w:rPr>
          <w:rFonts w:ascii="Garamond" w:hAnsi="Garamond" w:cs="Times New Roman"/>
          <w:bCs/>
          <w:sz w:val="34"/>
          <w:szCs w:val="34"/>
        </w:rPr>
        <w:t xml:space="preserve">En 2015, </w:t>
      </w:r>
      <w:r w:rsidR="00135D4D" w:rsidRPr="003D2A7C">
        <w:rPr>
          <w:rFonts w:ascii="Garamond" w:hAnsi="Garamond" w:cs="Times New Roman"/>
          <w:bCs/>
          <w:i/>
          <w:iCs/>
          <w:sz w:val="34"/>
          <w:szCs w:val="34"/>
        </w:rPr>
        <w:t>Scientific Reports</w:t>
      </w:r>
      <w:r w:rsidR="00135D4D" w:rsidRPr="003D2A7C">
        <w:rPr>
          <w:rFonts w:ascii="Garamond" w:hAnsi="Garamond" w:cs="Times New Roman"/>
          <w:bCs/>
          <w:sz w:val="34"/>
          <w:szCs w:val="34"/>
        </w:rPr>
        <w:t xml:space="preserve">, </w:t>
      </w:r>
      <w:r w:rsidRPr="003D2A7C">
        <w:rPr>
          <w:rFonts w:ascii="Garamond" w:hAnsi="Garamond" w:cs="Times New Roman"/>
          <w:bCs/>
          <w:sz w:val="34"/>
          <w:szCs w:val="34"/>
        </w:rPr>
        <w:t xml:space="preserve">un journal du groupe </w:t>
      </w:r>
      <w:r w:rsidRPr="003D2A7C">
        <w:rPr>
          <w:rFonts w:ascii="Garamond" w:hAnsi="Garamond" w:cs="Times New Roman"/>
          <w:bCs/>
          <w:i/>
          <w:iCs/>
          <w:sz w:val="34"/>
          <w:szCs w:val="34"/>
        </w:rPr>
        <w:t>Nature</w:t>
      </w:r>
      <w:r w:rsidRPr="003D2A7C">
        <w:rPr>
          <w:rFonts w:ascii="Garamond" w:hAnsi="Garamond" w:cs="Times New Roman"/>
          <w:bCs/>
          <w:sz w:val="34"/>
          <w:szCs w:val="34"/>
        </w:rPr>
        <w:t xml:space="preserve">, </w:t>
      </w:r>
      <w:r w:rsidR="002C1AFD" w:rsidRPr="003D2A7C">
        <w:rPr>
          <w:rFonts w:ascii="Garamond" w:hAnsi="Garamond" w:cs="Times New Roman"/>
          <w:bCs/>
          <w:sz w:val="34"/>
          <w:szCs w:val="34"/>
        </w:rPr>
        <w:t xml:space="preserve">publia </w:t>
      </w:r>
      <w:r w:rsidR="00F5636C" w:rsidRPr="003D2A7C">
        <w:rPr>
          <w:rFonts w:ascii="Garamond" w:hAnsi="Garamond" w:cs="Times New Roman"/>
          <w:bCs/>
          <w:sz w:val="34"/>
          <w:szCs w:val="34"/>
        </w:rPr>
        <w:t>un article</w:t>
      </w:r>
      <w:r w:rsidR="00917C0D" w:rsidRPr="003D2A7C">
        <w:rPr>
          <w:rFonts w:ascii="Garamond" w:hAnsi="Garamond" w:cs="Times New Roman"/>
          <w:bCs/>
          <w:sz w:val="34"/>
          <w:szCs w:val="34"/>
        </w:rPr>
        <w:t xml:space="preserve"> </w:t>
      </w:r>
      <w:r w:rsidR="002C1AFD" w:rsidRPr="003D2A7C">
        <w:rPr>
          <w:rFonts w:ascii="Garamond" w:hAnsi="Garamond" w:cs="Times New Roman"/>
          <w:bCs/>
          <w:sz w:val="34"/>
          <w:szCs w:val="34"/>
        </w:rPr>
        <w:t xml:space="preserve">prenant </w:t>
      </w:r>
      <w:r w:rsidRPr="003D2A7C">
        <w:rPr>
          <w:rFonts w:ascii="Garamond" w:hAnsi="Garamond" w:cs="Times New Roman"/>
          <w:bCs/>
          <w:sz w:val="34"/>
          <w:szCs w:val="34"/>
        </w:rPr>
        <w:t xml:space="preserve">acte de la contestation de la datation par le </w:t>
      </w:r>
      <w:r w:rsidR="002C1AFD" w:rsidRPr="003D2A7C">
        <w:rPr>
          <w:rFonts w:ascii="Garamond" w:hAnsi="Garamond" w:cs="Times New Roman"/>
          <w:bCs/>
          <w:sz w:val="34"/>
          <w:szCs w:val="34"/>
        </w:rPr>
        <w:t>C14</w:t>
      </w:r>
      <w:r w:rsidRPr="003D2A7C">
        <w:rPr>
          <w:rFonts w:ascii="Garamond" w:hAnsi="Garamond" w:cs="Times New Roman"/>
          <w:bCs/>
          <w:sz w:val="34"/>
          <w:szCs w:val="34"/>
        </w:rPr>
        <w:t xml:space="preserve">. Surtout, il amena de nouveaux éléments en faveur de l’authenticité : environ 40 % des ADN </w:t>
      </w:r>
      <w:r w:rsidR="000C4999" w:rsidRPr="001C4D03">
        <w:rPr>
          <w:rFonts w:ascii="Garamond" w:hAnsi="Garamond" w:cs="Times New Roman"/>
          <w:bCs/>
          <w:sz w:val="34"/>
          <w:szCs w:val="34"/>
        </w:rPr>
        <w:t>humains</w:t>
      </w:r>
      <w:r w:rsidR="000C4999" w:rsidRPr="003D2A7C">
        <w:rPr>
          <w:rFonts w:ascii="Garamond" w:hAnsi="Garamond" w:cs="Times New Roman"/>
          <w:bCs/>
          <w:sz w:val="34"/>
          <w:szCs w:val="34"/>
        </w:rPr>
        <w:t xml:space="preserve"> </w:t>
      </w:r>
      <w:r w:rsidRPr="003D2A7C">
        <w:rPr>
          <w:rFonts w:ascii="Garamond" w:hAnsi="Garamond" w:cs="Times New Roman"/>
          <w:bCs/>
          <w:sz w:val="34"/>
          <w:szCs w:val="34"/>
        </w:rPr>
        <w:t>issus de poussières prélevées en 1978 et 1988 provenaient de personnes originaires d’Inde.</w:t>
      </w:r>
      <w:r w:rsidRPr="003D2A7C">
        <w:rPr>
          <w:rFonts w:ascii="Garamond" w:hAnsi="Garamond" w:cs="Times New Roman"/>
          <w:bCs/>
          <w:sz w:val="34"/>
          <w:szCs w:val="34"/>
          <w:vertAlign w:val="superscript"/>
        </w:rPr>
        <w:footnoteReference w:id="20"/>
      </w:r>
      <w:r w:rsidRPr="003D2A7C">
        <w:rPr>
          <w:rFonts w:ascii="Garamond" w:hAnsi="Garamond" w:cs="Times New Roman"/>
          <w:bCs/>
          <w:sz w:val="34"/>
          <w:szCs w:val="34"/>
        </w:rPr>
        <w:t xml:space="preserve"> Etant donné qu’aucun Indien ne s’est à notre connaissance approché du Linceul entre 1350 et 1988, l’explication la plus simple serait celle d’un tissu de luxe fabriqué dans le sous-continent </w:t>
      </w:r>
      <w:r w:rsidR="000C4999" w:rsidRPr="001C4D03">
        <w:rPr>
          <w:rFonts w:ascii="Garamond" w:hAnsi="Garamond" w:cs="Times New Roman"/>
          <w:bCs/>
          <w:sz w:val="34"/>
          <w:szCs w:val="34"/>
        </w:rPr>
        <w:t>indien</w:t>
      </w:r>
      <w:r w:rsidR="000C4999" w:rsidRPr="003D2A7C">
        <w:rPr>
          <w:rFonts w:ascii="Garamond" w:hAnsi="Garamond" w:cs="Times New Roman"/>
          <w:bCs/>
          <w:sz w:val="34"/>
          <w:szCs w:val="34"/>
        </w:rPr>
        <w:t xml:space="preserve"> </w:t>
      </w:r>
      <w:r w:rsidRPr="003D2A7C">
        <w:rPr>
          <w:rFonts w:ascii="Garamond" w:hAnsi="Garamond" w:cs="Times New Roman"/>
          <w:bCs/>
          <w:sz w:val="34"/>
          <w:szCs w:val="34"/>
        </w:rPr>
        <w:t xml:space="preserve">puis acheminé jusqu’en Palestine grâce aux liaisons maritimes annuelles </w:t>
      </w:r>
      <w:r w:rsidR="000C4999" w:rsidRPr="001C4D03">
        <w:rPr>
          <w:rFonts w:ascii="Garamond" w:hAnsi="Garamond" w:cs="Times New Roman"/>
          <w:bCs/>
          <w:sz w:val="34"/>
          <w:szCs w:val="34"/>
        </w:rPr>
        <w:t xml:space="preserve">concomitantes à </w:t>
      </w:r>
      <w:r w:rsidRPr="003D2A7C">
        <w:rPr>
          <w:rFonts w:ascii="Garamond" w:hAnsi="Garamond" w:cs="Times New Roman"/>
          <w:bCs/>
          <w:sz w:val="34"/>
          <w:szCs w:val="34"/>
        </w:rPr>
        <w:t>la mousson au premier siècle de notre ère.</w:t>
      </w:r>
      <w:r w:rsidRPr="003D2A7C">
        <w:rPr>
          <w:rFonts w:ascii="Garamond" w:hAnsi="Garamond" w:cs="Times New Roman"/>
          <w:bCs/>
          <w:sz w:val="34"/>
          <w:szCs w:val="34"/>
          <w:vertAlign w:val="superscript"/>
        </w:rPr>
        <w:footnoteReference w:id="21"/>
      </w:r>
      <w:r w:rsidRPr="003D2A7C">
        <w:rPr>
          <w:rFonts w:ascii="Garamond" w:hAnsi="Garamond" w:cs="Times New Roman"/>
          <w:bCs/>
          <w:sz w:val="34"/>
          <w:szCs w:val="34"/>
        </w:rPr>
        <w:t xml:space="preserve"> </w:t>
      </w:r>
      <w:r w:rsidR="000C4999" w:rsidRPr="001C4D03">
        <w:rPr>
          <w:rFonts w:ascii="Garamond" w:hAnsi="Garamond" w:cs="Times New Roman"/>
          <w:b/>
          <w:sz w:val="34"/>
          <w:szCs w:val="34"/>
        </w:rPr>
        <w:t>B)</w:t>
      </w:r>
      <w:r w:rsidR="000C4999" w:rsidRPr="001C4D03">
        <w:rPr>
          <w:rFonts w:ascii="Garamond" w:hAnsi="Garamond" w:cs="Times New Roman"/>
          <w:bCs/>
          <w:sz w:val="34"/>
          <w:szCs w:val="34"/>
        </w:rPr>
        <w:t xml:space="preserve"> </w:t>
      </w:r>
      <w:r w:rsidRPr="003D2A7C">
        <w:rPr>
          <w:rFonts w:ascii="Garamond" w:hAnsi="Garamond" w:cs="Times New Roman"/>
          <w:bCs/>
          <w:sz w:val="34"/>
          <w:szCs w:val="34"/>
        </w:rPr>
        <w:t xml:space="preserve">En 2016, la palynologue italienne </w:t>
      </w:r>
      <w:proofErr w:type="spellStart"/>
      <w:r w:rsidRPr="003D2A7C">
        <w:rPr>
          <w:rFonts w:ascii="Garamond" w:hAnsi="Garamond" w:cs="Times New Roman"/>
          <w:bCs/>
          <w:sz w:val="34"/>
          <w:szCs w:val="34"/>
        </w:rPr>
        <w:t>Marzia</w:t>
      </w:r>
      <w:proofErr w:type="spellEnd"/>
      <w:r w:rsidRPr="003D2A7C">
        <w:rPr>
          <w:rFonts w:ascii="Garamond" w:hAnsi="Garamond" w:cs="Times New Roman"/>
          <w:bCs/>
          <w:sz w:val="34"/>
          <w:szCs w:val="34"/>
        </w:rPr>
        <w:t xml:space="preserve"> </w:t>
      </w:r>
      <w:proofErr w:type="spellStart"/>
      <w:r w:rsidRPr="003D2A7C">
        <w:rPr>
          <w:rFonts w:ascii="Garamond" w:hAnsi="Garamond" w:cs="Times New Roman"/>
          <w:bCs/>
          <w:sz w:val="34"/>
          <w:szCs w:val="34"/>
        </w:rPr>
        <w:t>Boi</w:t>
      </w:r>
      <w:proofErr w:type="spellEnd"/>
      <w:r w:rsidRPr="003D2A7C">
        <w:rPr>
          <w:rFonts w:ascii="Garamond" w:hAnsi="Garamond" w:cs="Times New Roman"/>
          <w:bCs/>
          <w:sz w:val="34"/>
          <w:szCs w:val="34"/>
        </w:rPr>
        <w:t xml:space="preserve"> a publié dans </w:t>
      </w:r>
      <w:proofErr w:type="spellStart"/>
      <w:r w:rsidRPr="003D2A7C">
        <w:rPr>
          <w:rFonts w:ascii="Garamond" w:hAnsi="Garamond" w:cs="Times New Roman"/>
          <w:bCs/>
          <w:i/>
          <w:iCs/>
          <w:sz w:val="34"/>
          <w:szCs w:val="34"/>
        </w:rPr>
        <w:t>Archaeometry</w:t>
      </w:r>
      <w:proofErr w:type="spellEnd"/>
      <w:r w:rsidRPr="003D2A7C">
        <w:rPr>
          <w:rFonts w:ascii="Garamond" w:hAnsi="Garamond" w:cs="Times New Roman"/>
          <w:bCs/>
          <w:sz w:val="34"/>
          <w:szCs w:val="34"/>
        </w:rPr>
        <w:t xml:space="preserve"> une réinterprétation des photos de pollens. Pour elle, la présence majoritaire d’huile d’</w:t>
      </w:r>
      <w:proofErr w:type="spellStart"/>
      <w:r w:rsidRPr="003D2A7C">
        <w:rPr>
          <w:rFonts w:ascii="Garamond" w:hAnsi="Garamond" w:cs="Times New Roman"/>
          <w:bCs/>
          <w:sz w:val="34"/>
          <w:szCs w:val="34"/>
        </w:rPr>
        <w:t>hélichryse</w:t>
      </w:r>
      <w:proofErr w:type="spellEnd"/>
      <w:r w:rsidRPr="003D2A7C">
        <w:rPr>
          <w:rFonts w:ascii="Garamond" w:hAnsi="Garamond" w:cs="Times New Roman"/>
          <w:bCs/>
          <w:sz w:val="34"/>
          <w:szCs w:val="34"/>
        </w:rPr>
        <w:t xml:space="preserve"> (immortelle) « </w:t>
      </w:r>
      <w:r w:rsidRPr="003D2A7C">
        <w:rPr>
          <w:rFonts w:ascii="Garamond" w:hAnsi="Garamond" w:cs="Times New Roman"/>
          <w:bCs/>
          <w:i/>
          <w:iCs/>
          <w:sz w:val="34"/>
          <w:szCs w:val="34"/>
        </w:rPr>
        <w:t xml:space="preserve">confirme et authentifie la théorie selon laquelle le cadavre dans le linceul a reçu des funérailles et un enterrement </w:t>
      </w:r>
      <w:r w:rsidRPr="003D2A7C">
        <w:rPr>
          <w:rFonts w:ascii="Garamond" w:hAnsi="Garamond" w:cs="Times New Roman"/>
          <w:bCs/>
          <w:i/>
          <w:iCs/>
          <w:sz w:val="34"/>
          <w:szCs w:val="34"/>
        </w:rPr>
        <w:lastRenderedPageBreak/>
        <w:t>avec tous les honneurs et le respect qui aurai</w:t>
      </w:r>
      <w:r w:rsidR="0071068C" w:rsidRPr="003D2A7C">
        <w:rPr>
          <w:rFonts w:ascii="Garamond" w:hAnsi="Garamond" w:cs="Times New Roman"/>
          <w:bCs/>
          <w:i/>
          <w:iCs/>
          <w:sz w:val="34"/>
          <w:szCs w:val="34"/>
        </w:rPr>
        <w:t>en</w:t>
      </w:r>
      <w:r w:rsidRPr="003D2A7C">
        <w:rPr>
          <w:rFonts w:ascii="Garamond" w:hAnsi="Garamond" w:cs="Times New Roman"/>
          <w:bCs/>
          <w:i/>
          <w:iCs/>
          <w:sz w:val="34"/>
          <w:szCs w:val="34"/>
        </w:rPr>
        <w:t>t été habituel</w:t>
      </w:r>
      <w:r w:rsidR="0071068C" w:rsidRPr="003D2A7C">
        <w:rPr>
          <w:rFonts w:ascii="Garamond" w:hAnsi="Garamond" w:cs="Times New Roman"/>
          <w:bCs/>
          <w:i/>
          <w:iCs/>
          <w:sz w:val="34"/>
          <w:szCs w:val="34"/>
        </w:rPr>
        <w:t>s</w:t>
      </w:r>
      <w:r w:rsidRPr="003D2A7C">
        <w:rPr>
          <w:rFonts w:ascii="Garamond" w:hAnsi="Garamond" w:cs="Times New Roman"/>
          <w:bCs/>
          <w:i/>
          <w:iCs/>
          <w:sz w:val="34"/>
          <w:szCs w:val="34"/>
        </w:rPr>
        <w:t xml:space="preserve"> dans la tradition hébraïque</w:t>
      </w:r>
      <w:r w:rsidRPr="003D2A7C">
        <w:rPr>
          <w:rFonts w:ascii="Garamond" w:hAnsi="Garamond" w:cs="Times New Roman"/>
          <w:bCs/>
          <w:sz w:val="34"/>
          <w:szCs w:val="34"/>
        </w:rPr>
        <w:t> ».</w:t>
      </w:r>
      <w:r w:rsidRPr="003D2A7C">
        <w:rPr>
          <w:rFonts w:ascii="Garamond" w:hAnsi="Garamond" w:cs="Times New Roman"/>
          <w:bCs/>
          <w:sz w:val="34"/>
          <w:szCs w:val="34"/>
          <w:vertAlign w:val="superscript"/>
        </w:rPr>
        <w:footnoteReference w:id="22"/>
      </w:r>
      <w:r w:rsidRPr="003D2A7C">
        <w:rPr>
          <w:rFonts w:ascii="Garamond" w:hAnsi="Garamond" w:cs="Times New Roman"/>
          <w:bCs/>
          <w:sz w:val="34"/>
          <w:szCs w:val="34"/>
        </w:rPr>
        <w:t xml:space="preserve"> </w:t>
      </w:r>
      <w:r w:rsidR="000C4999" w:rsidRPr="001C4D03">
        <w:rPr>
          <w:rFonts w:ascii="Garamond" w:hAnsi="Garamond" w:cs="Times New Roman"/>
          <w:b/>
          <w:sz w:val="34"/>
          <w:szCs w:val="34"/>
        </w:rPr>
        <w:t>C)</w:t>
      </w:r>
      <w:r w:rsidR="000C4999" w:rsidRPr="001C4D03">
        <w:rPr>
          <w:rFonts w:ascii="Garamond" w:hAnsi="Garamond" w:cs="Times New Roman"/>
          <w:bCs/>
          <w:sz w:val="34"/>
          <w:szCs w:val="34"/>
        </w:rPr>
        <w:t xml:space="preserve"> </w:t>
      </w:r>
      <w:r w:rsidRPr="003D2A7C">
        <w:rPr>
          <w:rFonts w:ascii="Garamond" w:hAnsi="Garamond" w:cs="Times New Roman"/>
          <w:bCs/>
          <w:sz w:val="34"/>
          <w:szCs w:val="34"/>
        </w:rPr>
        <w:t xml:space="preserve">En 2021, la comparaison entre le Linceul de Turin et le folio </w:t>
      </w:r>
      <w:proofErr w:type="spellStart"/>
      <w:r w:rsidRPr="003D2A7C">
        <w:rPr>
          <w:rFonts w:ascii="Garamond" w:hAnsi="Garamond" w:cs="Times New Roman"/>
          <w:bCs/>
          <w:sz w:val="34"/>
          <w:szCs w:val="34"/>
        </w:rPr>
        <w:t>XXVIIIr</w:t>
      </w:r>
      <w:proofErr w:type="spellEnd"/>
      <w:r w:rsidRPr="003D2A7C">
        <w:rPr>
          <w:rFonts w:ascii="Garamond" w:hAnsi="Garamond" w:cs="Times New Roman"/>
          <w:bCs/>
          <w:sz w:val="34"/>
          <w:szCs w:val="34"/>
        </w:rPr>
        <w:t xml:space="preserve"> du Codex </w:t>
      </w:r>
      <w:proofErr w:type="spellStart"/>
      <w:r w:rsidRPr="003D2A7C">
        <w:rPr>
          <w:rFonts w:ascii="Garamond" w:hAnsi="Garamond" w:cs="Times New Roman"/>
          <w:bCs/>
          <w:sz w:val="34"/>
          <w:szCs w:val="34"/>
        </w:rPr>
        <w:t>Pray</w:t>
      </w:r>
      <w:proofErr w:type="spellEnd"/>
      <w:r w:rsidRPr="003D2A7C">
        <w:rPr>
          <w:rFonts w:ascii="Garamond" w:hAnsi="Garamond" w:cs="Times New Roman"/>
          <w:bCs/>
          <w:sz w:val="34"/>
          <w:szCs w:val="34"/>
        </w:rPr>
        <w:t xml:space="preserve"> (vers 1192-1195 après Jésus-Christ) est toujours au centre du débat historique. Dans un article publié dans </w:t>
      </w:r>
      <w:r w:rsidRPr="003D2A7C">
        <w:rPr>
          <w:rFonts w:ascii="Garamond" w:hAnsi="Garamond" w:cs="Times New Roman"/>
          <w:bCs/>
          <w:i/>
          <w:iCs/>
          <w:sz w:val="34"/>
          <w:szCs w:val="34"/>
        </w:rPr>
        <w:t xml:space="preserve">The </w:t>
      </w:r>
      <w:proofErr w:type="spellStart"/>
      <w:r w:rsidRPr="003D2A7C">
        <w:rPr>
          <w:rFonts w:ascii="Garamond" w:hAnsi="Garamond" w:cs="Times New Roman"/>
          <w:bCs/>
          <w:i/>
          <w:iCs/>
          <w:sz w:val="34"/>
          <w:szCs w:val="34"/>
        </w:rPr>
        <w:t>Heythrop</w:t>
      </w:r>
      <w:proofErr w:type="spellEnd"/>
      <w:r w:rsidRPr="003D2A7C">
        <w:rPr>
          <w:rFonts w:ascii="Garamond" w:hAnsi="Garamond" w:cs="Times New Roman"/>
          <w:bCs/>
          <w:i/>
          <w:iCs/>
          <w:sz w:val="34"/>
          <w:szCs w:val="34"/>
        </w:rPr>
        <w:t xml:space="preserve"> Journal</w:t>
      </w:r>
      <w:r w:rsidRPr="003D2A7C">
        <w:rPr>
          <w:rFonts w:ascii="Garamond" w:hAnsi="Garamond" w:cs="Times New Roman"/>
          <w:bCs/>
          <w:sz w:val="34"/>
          <w:szCs w:val="34"/>
        </w:rPr>
        <w:t>, j</w:t>
      </w:r>
      <w:r w:rsidR="00F5636C" w:rsidRPr="003D2A7C">
        <w:rPr>
          <w:rFonts w:ascii="Garamond" w:hAnsi="Garamond" w:cs="Times New Roman"/>
          <w:bCs/>
          <w:sz w:val="34"/>
          <w:szCs w:val="34"/>
        </w:rPr>
        <w:t>’ai</w:t>
      </w:r>
      <w:r w:rsidRPr="003D2A7C">
        <w:rPr>
          <w:rFonts w:ascii="Garamond" w:hAnsi="Garamond" w:cs="Times New Roman"/>
          <w:bCs/>
          <w:sz w:val="34"/>
          <w:szCs w:val="34"/>
        </w:rPr>
        <w:t xml:space="preserve"> proc</w:t>
      </w:r>
      <w:r w:rsidR="00F5636C" w:rsidRPr="003D2A7C">
        <w:rPr>
          <w:rFonts w:ascii="Garamond" w:hAnsi="Garamond" w:cs="Times New Roman"/>
          <w:bCs/>
          <w:sz w:val="34"/>
          <w:szCs w:val="34"/>
        </w:rPr>
        <w:t>é</w:t>
      </w:r>
      <w:r w:rsidRPr="003D2A7C">
        <w:rPr>
          <w:rFonts w:ascii="Garamond" w:hAnsi="Garamond" w:cs="Times New Roman"/>
          <w:bCs/>
          <w:sz w:val="34"/>
          <w:szCs w:val="34"/>
        </w:rPr>
        <w:t>d</w:t>
      </w:r>
      <w:r w:rsidR="00F5636C" w:rsidRPr="003D2A7C">
        <w:rPr>
          <w:rFonts w:ascii="Garamond" w:hAnsi="Garamond" w:cs="Times New Roman"/>
          <w:bCs/>
          <w:sz w:val="34"/>
          <w:szCs w:val="34"/>
        </w:rPr>
        <w:t>é</w:t>
      </w:r>
      <w:r w:rsidRPr="003D2A7C">
        <w:rPr>
          <w:rFonts w:ascii="Garamond" w:hAnsi="Garamond" w:cs="Times New Roman"/>
          <w:bCs/>
          <w:sz w:val="34"/>
          <w:szCs w:val="34"/>
        </w:rPr>
        <w:t xml:space="preserve"> à une</w:t>
      </w:r>
      <w:r w:rsidR="00F5636C" w:rsidRPr="003D2A7C">
        <w:rPr>
          <w:rFonts w:ascii="Garamond" w:hAnsi="Garamond" w:cs="Times New Roman"/>
          <w:bCs/>
          <w:sz w:val="34"/>
          <w:szCs w:val="34"/>
        </w:rPr>
        <w:t xml:space="preserve"> comparaison</w:t>
      </w:r>
      <w:r w:rsidRPr="003D2A7C">
        <w:rPr>
          <w:rFonts w:ascii="Garamond" w:hAnsi="Garamond" w:cs="Times New Roman"/>
          <w:bCs/>
          <w:sz w:val="34"/>
          <w:szCs w:val="34"/>
        </w:rPr>
        <w:t xml:space="preserve"> iconographique détaillée </w:t>
      </w:r>
      <w:r w:rsidR="00F5636C" w:rsidRPr="003D2A7C">
        <w:rPr>
          <w:rFonts w:ascii="Garamond" w:hAnsi="Garamond" w:cs="Times New Roman"/>
          <w:bCs/>
          <w:sz w:val="34"/>
          <w:szCs w:val="34"/>
        </w:rPr>
        <w:t xml:space="preserve">entre </w:t>
      </w:r>
      <w:r w:rsidR="008E677C" w:rsidRPr="003D2A7C">
        <w:rPr>
          <w:rFonts w:ascii="Garamond" w:hAnsi="Garamond" w:cs="Times New Roman"/>
          <w:bCs/>
          <w:sz w:val="34"/>
          <w:szCs w:val="34"/>
        </w:rPr>
        <w:t>l’</w:t>
      </w:r>
      <w:r w:rsidR="00CF1781" w:rsidRPr="003D2A7C">
        <w:rPr>
          <w:rFonts w:ascii="Garamond" w:hAnsi="Garamond" w:cs="Times New Roman"/>
          <w:bCs/>
          <w:sz w:val="34"/>
          <w:szCs w:val="34"/>
        </w:rPr>
        <w:t xml:space="preserve">illustration du </w:t>
      </w:r>
      <w:r w:rsidR="00F5636C" w:rsidRPr="003D2A7C">
        <w:rPr>
          <w:rFonts w:ascii="Garamond" w:hAnsi="Garamond" w:cs="Times New Roman"/>
          <w:bCs/>
          <w:sz w:val="34"/>
          <w:szCs w:val="34"/>
        </w:rPr>
        <w:t xml:space="preserve">Codex </w:t>
      </w:r>
      <w:proofErr w:type="spellStart"/>
      <w:r w:rsidR="00F5636C" w:rsidRPr="003D2A7C">
        <w:rPr>
          <w:rFonts w:ascii="Garamond" w:hAnsi="Garamond" w:cs="Times New Roman"/>
          <w:bCs/>
          <w:sz w:val="34"/>
          <w:szCs w:val="34"/>
        </w:rPr>
        <w:t>Pray</w:t>
      </w:r>
      <w:proofErr w:type="spellEnd"/>
      <w:r w:rsidR="00F5636C" w:rsidRPr="003D2A7C">
        <w:rPr>
          <w:rFonts w:ascii="Garamond" w:hAnsi="Garamond" w:cs="Times New Roman"/>
          <w:bCs/>
          <w:sz w:val="34"/>
          <w:szCs w:val="34"/>
        </w:rPr>
        <w:t xml:space="preserve"> et l’image du Suaire de Turin</w:t>
      </w:r>
      <w:r w:rsidRPr="003D2A7C">
        <w:rPr>
          <w:rFonts w:ascii="Garamond" w:hAnsi="Garamond" w:cs="Times New Roman"/>
          <w:bCs/>
          <w:sz w:val="34"/>
          <w:szCs w:val="34"/>
        </w:rPr>
        <w:t>.</w:t>
      </w:r>
      <w:r w:rsidR="00F5636C" w:rsidRPr="003D2A7C">
        <w:rPr>
          <w:rFonts w:ascii="Garamond" w:hAnsi="Garamond" w:cs="Times New Roman"/>
          <w:bCs/>
          <w:sz w:val="34"/>
          <w:szCs w:val="34"/>
        </w:rPr>
        <w:t xml:space="preserve"> </w:t>
      </w:r>
      <w:r w:rsidR="00F5636C" w:rsidRPr="00950DE7">
        <w:rPr>
          <w:rFonts w:ascii="Garamond" w:hAnsi="Garamond" w:cs="Times New Roman"/>
          <w:bCs/>
          <w:sz w:val="34"/>
          <w:szCs w:val="34"/>
        </w:rPr>
        <w:t>L’</w:t>
      </w:r>
      <w:r w:rsidR="00CF1781" w:rsidRPr="003D2A7C">
        <w:rPr>
          <w:rFonts w:ascii="Garamond" w:hAnsi="Garamond" w:cs="Times New Roman"/>
          <w:bCs/>
          <w:sz w:val="34"/>
          <w:szCs w:val="34"/>
        </w:rPr>
        <w:t xml:space="preserve">auteur de l’illustration </w:t>
      </w:r>
      <w:r w:rsidR="00216E56" w:rsidRPr="003D2A7C">
        <w:rPr>
          <w:rFonts w:ascii="Garamond" w:hAnsi="Garamond" w:cs="Times New Roman"/>
          <w:bCs/>
          <w:sz w:val="34"/>
          <w:szCs w:val="34"/>
        </w:rPr>
        <w:t>avait probablement connaissance de cette relique.</w:t>
      </w:r>
      <w:r w:rsidRPr="003D2A7C">
        <w:rPr>
          <w:rFonts w:ascii="Garamond" w:hAnsi="Garamond" w:cs="Times New Roman"/>
          <w:bCs/>
          <w:sz w:val="34"/>
          <w:szCs w:val="34"/>
          <w:vertAlign w:val="superscript"/>
        </w:rPr>
        <w:footnoteReference w:id="23"/>
      </w:r>
    </w:p>
    <w:p w14:paraId="138DA7A6" w14:textId="77777777" w:rsidR="009E6F86" w:rsidRPr="003D2A7C" w:rsidRDefault="009E6F86" w:rsidP="005E0E27">
      <w:pPr>
        <w:spacing w:after="0" w:line="240" w:lineRule="auto"/>
        <w:jc w:val="both"/>
        <w:rPr>
          <w:rFonts w:ascii="Garamond" w:hAnsi="Garamond" w:cs="Times New Roman"/>
          <w:bCs/>
          <w:sz w:val="34"/>
          <w:szCs w:val="34"/>
        </w:rPr>
      </w:pPr>
    </w:p>
    <w:p w14:paraId="0CD502C2" w14:textId="0AA352E4" w:rsidR="00742722" w:rsidRPr="003D2A7C" w:rsidRDefault="00742722" w:rsidP="005E0E27">
      <w:pPr>
        <w:spacing w:after="0" w:line="240" w:lineRule="auto"/>
        <w:jc w:val="both"/>
        <w:rPr>
          <w:rFonts w:ascii="Garamond" w:hAnsi="Garamond" w:cs="Times New Roman"/>
          <w:b/>
          <w:sz w:val="34"/>
          <w:szCs w:val="34"/>
        </w:rPr>
      </w:pPr>
      <w:r w:rsidRPr="003D2A7C">
        <w:rPr>
          <w:rFonts w:ascii="Garamond" w:hAnsi="Garamond" w:cs="Times New Roman"/>
          <w:b/>
          <w:sz w:val="34"/>
          <w:szCs w:val="34"/>
        </w:rPr>
        <w:t>I</w:t>
      </w:r>
      <w:r w:rsidR="00837569" w:rsidRPr="003D2A7C">
        <w:rPr>
          <w:rFonts w:ascii="Garamond" w:hAnsi="Garamond" w:cs="Times New Roman"/>
          <w:b/>
          <w:sz w:val="34"/>
          <w:szCs w:val="34"/>
        </w:rPr>
        <w:t>V</w:t>
      </w:r>
      <w:r w:rsidR="00551EF9" w:rsidRPr="003D2A7C">
        <w:rPr>
          <w:rFonts w:ascii="Garamond" w:hAnsi="Garamond" w:cs="Times New Roman"/>
          <w:b/>
          <w:sz w:val="34"/>
          <w:szCs w:val="34"/>
        </w:rPr>
        <w:t>.</w:t>
      </w:r>
      <w:r w:rsidRPr="003D2A7C">
        <w:rPr>
          <w:rFonts w:ascii="Garamond" w:hAnsi="Garamond" w:cs="Times New Roman"/>
          <w:b/>
          <w:sz w:val="34"/>
          <w:szCs w:val="34"/>
        </w:rPr>
        <w:t>-</w:t>
      </w:r>
      <w:r w:rsidR="00837569" w:rsidRPr="003D2A7C">
        <w:rPr>
          <w:rFonts w:ascii="Garamond" w:hAnsi="Garamond" w:cs="Times New Roman"/>
          <w:b/>
          <w:sz w:val="34"/>
          <w:szCs w:val="34"/>
        </w:rPr>
        <w:t>2</w:t>
      </w:r>
      <w:r w:rsidRPr="003D2A7C">
        <w:rPr>
          <w:rFonts w:ascii="Garamond" w:hAnsi="Garamond" w:cs="Times New Roman"/>
          <w:b/>
          <w:sz w:val="34"/>
          <w:szCs w:val="34"/>
        </w:rPr>
        <w:t xml:space="preserve"> La crise de</w:t>
      </w:r>
      <w:r w:rsidR="00056DAF" w:rsidRPr="003D2A7C">
        <w:rPr>
          <w:rFonts w:ascii="Garamond" w:hAnsi="Garamond" w:cs="Times New Roman"/>
          <w:b/>
          <w:sz w:val="34"/>
          <w:szCs w:val="34"/>
        </w:rPr>
        <w:t xml:space="preserve"> la</w:t>
      </w:r>
      <w:r w:rsidRPr="003D2A7C">
        <w:rPr>
          <w:rFonts w:ascii="Garamond" w:hAnsi="Garamond" w:cs="Times New Roman"/>
          <w:b/>
          <w:sz w:val="34"/>
          <w:szCs w:val="34"/>
        </w:rPr>
        <w:t xml:space="preserve"> reproductibilité</w:t>
      </w:r>
    </w:p>
    <w:p w14:paraId="174F7A84" w14:textId="573FBC2F"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L</w:t>
      </w:r>
      <w:r w:rsidR="00E800DF" w:rsidRPr="003D2A7C">
        <w:rPr>
          <w:rFonts w:ascii="Garamond" w:hAnsi="Garamond" w:cs="Times New Roman"/>
          <w:bCs/>
          <w:sz w:val="34"/>
          <w:szCs w:val="34"/>
        </w:rPr>
        <w:t xml:space="preserve">’accueil favorable réservé aux </w:t>
      </w:r>
      <w:r w:rsidRPr="003D2A7C">
        <w:rPr>
          <w:rFonts w:ascii="Garamond" w:hAnsi="Garamond" w:cs="Times New Roman"/>
          <w:bCs/>
          <w:sz w:val="34"/>
          <w:szCs w:val="34"/>
        </w:rPr>
        <w:t xml:space="preserve">données brutes a été aussi </w:t>
      </w:r>
      <w:r w:rsidR="00492944" w:rsidRPr="003D2A7C">
        <w:rPr>
          <w:rFonts w:ascii="Garamond" w:hAnsi="Garamond" w:cs="Times New Roman"/>
          <w:bCs/>
          <w:sz w:val="34"/>
          <w:szCs w:val="34"/>
        </w:rPr>
        <w:t xml:space="preserve">facilité </w:t>
      </w:r>
      <w:r w:rsidRPr="003D2A7C">
        <w:rPr>
          <w:rFonts w:ascii="Garamond" w:hAnsi="Garamond" w:cs="Times New Roman"/>
          <w:bCs/>
          <w:sz w:val="34"/>
          <w:szCs w:val="34"/>
        </w:rPr>
        <w:t xml:space="preserve">par la prise de conscience d’une crise de la reproductibilité en science, y compris dans les sciences dites « dures ». En peu de mots, la crise de la reproductibilité, c’est la difficulté de reproduire les résultats </w:t>
      </w:r>
      <w:r w:rsidR="00E800DF" w:rsidRPr="003D2A7C">
        <w:rPr>
          <w:rFonts w:ascii="Garamond" w:hAnsi="Garamond" w:cs="Times New Roman"/>
          <w:bCs/>
          <w:sz w:val="34"/>
          <w:szCs w:val="34"/>
        </w:rPr>
        <w:t xml:space="preserve">publiés dans </w:t>
      </w:r>
      <w:r w:rsidRPr="003D2A7C">
        <w:rPr>
          <w:rFonts w:ascii="Garamond" w:hAnsi="Garamond" w:cs="Times New Roman"/>
          <w:bCs/>
          <w:sz w:val="34"/>
          <w:szCs w:val="34"/>
        </w:rPr>
        <w:t xml:space="preserve">un nombre significatif d’articles académiques, y compris dans des revues majeures. La crise de la Covid-19 a d’ailleurs </w:t>
      </w:r>
      <w:r w:rsidR="00E800DF" w:rsidRPr="003D2A7C">
        <w:rPr>
          <w:rFonts w:ascii="Garamond" w:hAnsi="Garamond" w:cs="Times New Roman"/>
          <w:bCs/>
          <w:sz w:val="34"/>
          <w:szCs w:val="34"/>
        </w:rPr>
        <w:t xml:space="preserve">familiarisé </w:t>
      </w:r>
      <w:r w:rsidRPr="003D2A7C">
        <w:rPr>
          <w:rFonts w:ascii="Garamond" w:hAnsi="Garamond" w:cs="Times New Roman"/>
          <w:bCs/>
          <w:sz w:val="34"/>
          <w:szCs w:val="34"/>
        </w:rPr>
        <w:t xml:space="preserve">le grand public avec </w:t>
      </w:r>
      <w:r w:rsidR="00CD59F9" w:rsidRPr="003D2A7C">
        <w:rPr>
          <w:rFonts w:ascii="Garamond" w:hAnsi="Garamond" w:cs="Times New Roman"/>
          <w:bCs/>
          <w:sz w:val="34"/>
          <w:szCs w:val="34"/>
        </w:rPr>
        <w:t>c</w:t>
      </w:r>
      <w:r w:rsidRPr="003D2A7C">
        <w:rPr>
          <w:rFonts w:ascii="Garamond" w:hAnsi="Garamond" w:cs="Times New Roman"/>
          <w:bCs/>
          <w:sz w:val="34"/>
          <w:szCs w:val="34"/>
        </w:rPr>
        <w:t xml:space="preserve">es controverses, les analyses statistiques plus ou moins biaisées, les facteurs d’impact </w:t>
      </w:r>
      <w:r w:rsidR="00E6420A" w:rsidRPr="003D2A7C">
        <w:rPr>
          <w:rFonts w:ascii="Garamond" w:hAnsi="Garamond" w:cs="Times New Roman"/>
          <w:bCs/>
          <w:sz w:val="34"/>
          <w:szCs w:val="34"/>
        </w:rPr>
        <w:t xml:space="preserve">des </w:t>
      </w:r>
      <w:r w:rsidRPr="003D2A7C">
        <w:rPr>
          <w:rFonts w:ascii="Garamond" w:hAnsi="Garamond" w:cs="Times New Roman"/>
          <w:bCs/>
          <w:sz w:val="34"/>
          <w:szCs w:val="34"/>
        </w:rPr>
        <w:t xml:space="preserve">journaux, etc.  </w:t>
      </w:r>
    </w:p>
    <w:p w14:paraId="6DCCC55C" w14:textId="1FBB4488" w:rsidR="006D3A41"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En 2012, l’historien d’art Thomas De </w:t>
      </w:r>
      <w:proofErr w:type="spellStart"/>
      <w:r w:rsidRPr="003D2A7C">
        <w:rPr>
          <w:rFonts w:ascii="Garamond" w:hAnsi="Garamond" w:cs="Times New Roman"/>
          <w:bCs/>
          <w:sz w:val="34"/>
          <w:szCs w:val="34"/>
        </w:rPr>
        <w:t>Wesselow</w:t>
      </w:r>
      <w:proofErr w:type="spellEnd"/>
      <w:r w:rsidRPr="003D2A7C">
        <w:rPr>
          <w:rFonts w:ascii="Garamond" w:hAnsi="Garamond" w:cs="Times New Roman"/>
          <w:bCs/>
          <w:sz w:val="34"/>
          <w:szCs w:val="34"/>
        </w:rPr>
        <w:t xml:space="preserve"> notait déjà que « </w:t>
      </w:r>
      <w:r w:rsidRPr="003D2A7C">
        <w:rPr>
          <w:rFonts w:ascii="Garamond" w:hAnsi="Garamond" w:cs="Times New Roman"/>
          <w:bCs/>
          <w:i/>
          <w:iCs/>
          <w:sz w:val="34"/>
          <w:szCs w:val="34"/>
        </w:rPr>
        <w:t xml:space="preserve">la datation au carbone 14 passera probablement à la postérité comme un des plus grands fiascos de l’histoire des sciences. Elle ferait une excellente étude de cas pour tout sociologue qui s’intéresserait à expliquer les modalités selon lesquelles la science est affectée par les </w:t>
      </w:r>
      <w:r w:rsidR="006D3A41" w:rsidRPr="003D2A7C">
        <w:rPr>
          <w:rFonts w:ascii="Garamond" w:hAnsi="Garamond" w:cs="Times New Roman"/>
          <w:bCs/>
          <w:i/>
          <w:iCs/>
          <w:sz w:val="34"/>
          <w:szCs w:val="34"/>
        </w:rPr>
        <w:t xml:space="preserve">biais, </w:t>
      </w:r>
      <w:r w:rsidRPr="003D2A7C">
        <w:rPr>
          <w:rFonts w:ascii="Garamond" w:hAnsi="Garamond" w:cs="Times New Roman"/>
          <w:bCs/>
          <w:i/>
          <w:iCs/>
          <w:sz w:val="34"/>
          <w:szCs w:val="34"/>
        </w:rPr>
        <w:t>ambitions et préjugés professionnels, sans parler des convictions religieuses (et</w:t>
      </w:r>
      <w:r w:rsidR="0085633B" w:rsidRPr="003D2A7C">
        <w:rPr>
          <w:rFonts w:ascii="Garamond" w:hAnsi="Garamond" w:cs="Times New Roman"/>
          <w:bCs/>
          <w:i/>
          <w:iCs/>
          <w:sz w:val="34"/>
          <w:szCs w:val="34"/>
        </w:rPr>
        <w:t xml:space="preserve"> non religieuses</w:t>
      </w:r>
      <w:r w:rsidRPr="003D2A7C">
        <w:rPr>
          <w:rFonts w:ascii="Garamond" w:hAnsi="Garamond" w:cs="Times New Roman"/>
          <w:bCs/>
          <w:i/>
          <w:iCs/>
          <w:sz w:val="34"/>
          <w:szCs w:val="34"/>
        </w:rPr>
        <w:t>).</w:t>
      </w:r>
      <w:r w:rsidRPr="003D2A7C">
        <w:rPr>
          <w:rFonts w:ascii="Garamond" w:hAnsi="Garamond" w:cs="Times New Roman"/>
          <w:bCs/>
          <w:sz w:val="34"/>
          <w:szCs w:val="34"/>
        </w:rPr>
        <w:t> »</w:t>
      </w:r>
      <w:r w:rsidRPr="003D2A7C">
        <w:rPr>
          <w:rFonts w:ascii="Garamond" w:hAnsi="Garamond" w:cs="Times New Roman"/>
          <w:bCs/>
          <w:sz w:val="34"/>
          <w:szCs w:val="34"/>
          <w:vertAlign w:val="superscript"/>
        </w:rPr>
        <w:footnoteReference w:id="24"/>
      </w:r>
      <w:r w:rsidRPr="003D2A7C">
        <w:rPr>
          <w:rFonts w:ascii="Garamond" w:hAnsi="Garamond" w:cs="Times New Roman"/>
          <w:bCs/>
          <w:sz w:val="34"/>
          <w:szCs w:val="34"/>
        </w:rPr>
        <w:t xml:space="preserve"> Dès la publication de notre article, l’ancien éditeur de </w:t>
      </w:r>
      <w:r w:rsidRPr="003D2A7C">
        <w:rPr>
          <w:rFonts w:ascii="Garamond" w:hAnsi="Garamond" w:cs="Times New Roman"/>
          <w:bCs/>
          <w:i/>
          <w:iCs/>
          <w:sz w:val="34"/>
          <w:szCs w:val="34"/>
        </w:rPr>
        <w:t>Nature</w:t>
      </w:r>
      <w:r w:rsidRPr="003D2A7C">
        <w:rPr>
          <w:rFonts w:ascii="Garamond" w:hAnsi="Garamond" w:cs="Times New Roman"/>
          <w:bCs/>
          <w:sz w:val="34"/>
          <w:szCs w:val="34"/>
        </w:rPr>
        <w:t xml:space="preserve"> Philip Ball soulignait explicitement ce phénomène. Pour lui</w:t>
      </w:r>
      <w:r w:rsidR="006E378F" w:rsidRPr="003D2A7C">
        <w:rPr>
          <w:rFonts w:ascii="Garamond" w:hAnsi="Garamond" w:cs="Times New Roman"/>
          <w:bCs/>
          <w:sz w:val="34"/>
          <w:szCs w:val="34"/>
        </w:rPr>
        <w:t>,</w:t>
      </w:r>
      <w:r w:rsidRPr="003D2A7C">
        <w:rPr>
          <w:rFonts w:ascii="Garamond" w:hAnsi="Garamond" w:cs="Times New Roman"/>
          <w:bCs/>
          <w:sz w:val="34"/>
          <w:szCs w:val="34"/>
        </w:rPr>
        <w:t xml:space="preserve"> à « </w:t>
      </w:r>
      <w:r w:rsidRPr="003D2A7C">
        <w:rPr>
          <w:rFonts w:ascii="Garamond" w:hAnsi="Garamond" w:cs="Times New Roman"/>
          <w:bCs/>
          <w:i/>
          <w:iCs/>
          <w:sz w:val="34"/>
          <w:szCs w:val="34"/>
        </w:rPr>
        <w:t>la lumière de la crise de la reproductibilité en science</w:t>
      </w:r>
      <w:r w:rsidRPr="003D2A7C">
        <w:rPr>
          <w:rFonts w:ascii="Garamond" w:hAnsi="Garamond" w:cs="Times New Roman"/>
          <w:bCs/>
          <w:sz w:val="34"/>
          <w:szCs w:val="34"/>
        </w:rPr>
        <w:t> », la contestation des résultats par le C14 n’est « </w:t>
      </w:r>
      <w:r w:rsidRPr="003D2A7C">
        <w:rPr>
          <w:rFonts w:ascii="Garamond" w:hAnsi="Garamond" w:cs="Times New Roman"/>
          <w:bCs/>
          <w:i/>
          <w:iCs/>
          <w:sz w:val="34"/>
          <w:szCs w:val="34"/>
        </w:rPr>
        <w:t>pas une surprise</w:t>
      </w:r>
      <w:r w:rsidRPr="003D2A7C">
        <w:rPr>
          <w:rFonts w:ascii="Garamond" w:hAnsi="Garamond" w:cs="Times New Roman"/>
          <w:bCs/>
          <w:sz w:val="34"/>
          <w:szCs w:val="34"/>
        </w:rPr>
        <w:t xml:space="preserve"> ». </w:t>
      </w:r>
    </w:p>
    <w:p w14:paraId="44C36B9C" w14:textId="489A16E0" w:rsidR="006D3A41"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En effet, quelques facettes de cette crise se remarquent d’emblée </w:t>
      </w:r>
      <w:r w:rsidR="00E800DF" w:rsidRPr="003D2A7C">
        <w:rPr>
          <w:rFonts w:ascii="Garamond" w:hAnsi="Garamond" w:cs="Times New Roman"/>
          <w:bCs/>
          <w:sz w:val="34"/>
          <w:szCs w:val="34"/>
        </w:rPr>
        <w:t xml:space="preserve">dans </w:t>
      </w:r>
      <w:r w:rsidRPr="003D2A7C">
        <w:rPr>
          <w:rFonts w:ascii="Garamond" w:hAnsi="Garamond" w:cs="Times New Roman"/>
          <w:bCs/>
          <w:sz w:val="34"/>
          <w:szCs w:val="34"/>
        </w:rPr>
        <w:t xml:space="preserve">la datation de 1988. On peut penser tout d’abord à la difficulté </w:t>
      </w:r>
      <w:r w:rsidR="00E800DF" w:rsidRPr="003D2A7C">
        <w:rPr>
          <w:rFonts w:ascii="Garamond" w:hAnsi="Garamond" w:cs="Times New Roman"/>
          <w:bCs/>
          <w:sz w:val="34"/>
          <w:szCs w:val="34"/>
        </w:rPr>
        <w:t>rencontrée pour</w:t>
      </w:r>
      <w:r w:rsidRPr="003D2A7C">
        <w:rPr>
          <w:rFonts w:ascii="Garamond" w:hAnsi="Garamond" w:cs="Times New Roman"/>
          <w:bCs/>
          <w:sz w:val="34"/>
          <w:szCs w:val="34"/>
        </w:rPr>
        <w:t xml:space="preserve"> obtenir les données brutes, ce qui constitue, comme </w:t>
      </w:r>
      <w:proofErr w:type="gramStart"/>
      <w:r w:rsidRPr="003D2A7C">
        <w:rPr>
          <w:rFonts w:ascii="Garamond" w:hAnsi="Garamond" w:cs="Times New Roman"/>
          <w:bCs/>
          <w:sz w:val="34"/>
          <w:szCs w:val="34"/>
        </w:rPr>
        <w:t>le remarque</w:t>
      </w:r>
      <w:proofErr w:type="gramEnd"/>
      <w:r w:rsidRPr="003D2A7C">
        <w:rPr>
          <w:rFonts w:ascii="Garamond" w:hAnsi="Garamond" w:cs="Times New Roman"/>
          <w:bCs/>
          <w:sz w:val="34"/>
          <w:szCs w:val="34"/>
        </w:rPr>
        <w:t xml:space="preserve"> la </w:t>
      </w:r>
      <w:proofErr w:type="spellStart"/>
      <w:r w:rsidRPr="003D2A7C">
        <w:rPr>
          <w:rFonts w:ascii="Garamond" w:hAnsi="Garamond" w:cs="Times New Roman"/>
          <w:bCs/>
          <w:sz w:val="34"/>
          <w:szCs w:val="34"/>
        </w:rPr>
        <w:t>bioarchéologue</w:t>
      </w:r>
      <w:proofErr w:type="spellEnd"/>
      <w:r w:rsidRPr="003D2A7C">
        <w:rPr>
          <w:rFonts w:ascii="Garamond" w:hAnsi="Garamond" w:cs="Times New Roman"/>
          <w:bCs/>
          <w:sz w:val="34"/>
          <w:szCs w:val="34"/>
        </w:rPr>
        <w:t xml:space="preserve"> Kristina </w:t>
      </w:r>
      <w:proofErr w:type="spellStart"/>
      <w:r w:rsidRPr="003D2A7C">
        <w:rPr>
          <w:rFonts w:ascii="Garamond" w:hAnsi="Garamond" w:cs="Times New Roman"/>
          <w:bCs/>
          <w:sz w:val="34"/>
          <w:szCs w:val="34"/>
        </w:rPr>
        <w:t>Killgrove</w:t>
      </w:r>
      <w:proofErr w:type="spellEnd"/>
      <w:r w:rsidRPr="003D2A7C">
        <w:rPr>
          <w:rFonts w:ascii="Garamond" w:hAnsi="Garamond" w:cs="Times New Roman"/>
          <w:bCs/>
          <w:sz w:val="34"/>
          <w:szCs w:val="34"/>
        </w:rPr>
        <w:t>, une « </w:t>
      </w:r>
      <w:r w:rsidRPr="003D2A7C">
        <w:rPr>
          <w:rFonts w:ascii="Garamond" w:hAnsi="Garamond" w:cs="Times New Roman"/>
          <w:bCs/>
          <w:i/>
          <w:iCs/>
          <w:sz w:val="34"/>
          <w:szCs w:val="34"/>
        </w:rPr>
        <w:t>grande alerte rouge</w:t>
      </w:r>
      <w:r w:rsidRPr="003D2A7C">
        <w:rPr>
          <w:rFonts w:ascii="Garamond" w:hAnsi="Garamond" w:cs="Times New Roman"/>
          <w:bCs/>
          <w:sz w:val="34"/>
          <w:szCs w:val="34"/>
        </w:rPr>
        <w:t> ».</w:t>
      </w:r>
      <w:r w:rsidRPr="003D2A7C">
        <w:rPr>
          <w:rFonts w:ascii="Garamond" w:hAnsi="Garamond" w:cs="Times New Roman"/>
          <w:bCs/>
          <w:sz w:val="34"/>
          <w:szCs w:val="34"/>
          <w:vertAlign w:val="superscript"/>
        </w:rPr>
        <w:footnoteReference w:id="25"/>
      </w:r>
      <w:r w:rsidRPr="003D2A7C">
        <w:rPr>
          <w:rFonts w:ascii="Garamond" w:hAnsi="Garamond" w:cs="Times New Roman"/>
          <w:bCs/>
          <w:sz w:val="34"/>
          <w:szCs w:val="34"/>
        </w:rPr>
        <w:t xml:space="preserve"> Les biais de confirmation et les pressions pour publier étaient </w:t>
      </w:r>
      <w:r w:rsidR="006D3A41" w:rsidRPr="003D2A7C">
        <w:rPr>
          <w:rFonts w:ascii="Garamond" w:hAnsi="Garamond" w:cs="Times New Roman"/>
          <w:bCs/>
          <w:sz w:val="34"/>
          <w:szCs w:val="34"/>
        </w:rPr>
        <w:t xml:space="preserve">également </w:t>
      </w:r>
      <w:r w:rsidRPr="003D2A7C">
        <w:rPr>
          <w:rFonts w:ascii="Garamond" w:hAnsi="Garamond" w:cs="Times New Roman"/>
          <w:bCs/>
          <w:sz w:val="34"/>
          <w:szCs w:val="34"/>
        </w:rPr>
        <w:t>présents : les laboratoires, plutôt en faveur de la thèse du faux médiéval, auraient-ils pu se résoudre à l’échec</w:t>
      </w:r>
      <w:r w:rsidR="00917C0D" w:rsidRPr="003D2A7C">
        <w:rPr>
          <w:rFonts w:ascii="Garamond" w:hAnsi="Garamond" w:cs="Times New Roman"/>
          <w:bCs/>
          <w:sz w:val="34"/>
          <w:szCs w:val="34"/>
        </w:rPr>
        <w:t xml:space="preserve"> </w:t>
      </w:r>
      <w:r w:rsidRPr="003D2A7C">
        <w:rPr>
          <w:rFonts w:ascii="Garamond" w:hAnsi="Garamond" w:cs="Times New Roman"/>
          <w:bCs/>
          <w:sz w:val="34"/>
          <w:szCs w:val="34"/>
        </w:rPr>
        <w:t>de leur nouvelle méthode de datation ?</w:t>
      </w:r>
    </w:p>
    <w:p w14:paraId="5F1BE33B" w14:textId="383AD121"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lastRenderedPageBreak/>
        <w:t xml:space="preserve">Le processus de relecture par les pairs laisse lui aussi à désirer. D’abord dans la phase interne. </w:t>
      </w:r>
      <w:r w:rsidR="00E15BCB" w:rsidRPr="003D2A7C">
        <w:rPr>
          <w:rFonts w:ascii="Garamond" w:hAnsi="Garamond" w:cs="Times New Roman"/>
          <w:bCs/>
          <w:sz w:val="34"/>
          <w:szCs w:val="34"/>
        </w:rPr>
        <w:t>Le British Museum demanda son avis</w:t>
      </w:r>
      <w:r w:rsidRPr="003D2A7C">
        <w:rPr>
          <w:rFonts w:ascii="Garamond" w:hAnsi="Garamond" w:cs="Times New Roman"/>
          <w:bCs/>
          <w:sz w:val="34"/>
          <w:szCs w:val="34"/>
        </w:rPr>
        <w:t xml:space="preserve"> </w:t>
      </w:r>
      <w:r w:rsidR="00E15BCB" w:rsidRPr="003D2A7C">
        <w:rPr>
          <w:rFonts w:ascii="Garamond" w:hAnsi="Garamond" w:cs="Times New Roman"/>
          <w:bCs/>
          <w:sz w:val="34"/>
          <w:szCs w:val="34"/>
        </w:rPr>
        <w:t>a</w:t>
      </w:r>
      <w:r w:rsidRPr="003D2A7C">
        <w:rPr>
          <w:rFonts w:ascii="Garamond" w:hAnsi="Garamond" w:cs="Times New Roman"/>
          <w:bCs/>
          <w:sz w:val="34"/>
          <w:szCs w:val="34"/>
        </w:rPr>
        <w:t xml:space="preserve">u professeur </w:t>
      </w:r>
      <w:r w:rsidR="006D3A41" w:rsidRPr="003D2A7C">
        <w:rPr>
          <w:rFonts w:ascii="Garamond" w:hAnsi="Garamond" w:cs="Times New Roman"/>
          <w:bCs/>
          <w:sz w:val="34"/>
          <w:szCs w:val="34"/>
        </w:rPr>
        <w:t xml:space="preserve">turinois </w:t>
      </w:r>
      <w:proofErr w:type="spellStart"/>
      <w:r w:rsidRPr="003D2A7C">
        <w:rPr>
          <w:rFonts w:ascii="Garamond" w:hAnsi="Garamond" w:cs="Times New Roman"/>
          <w:bCs/>
          <w:sz w:val="34"/>
          <w:szCs w:val="34"/>
        </w:rPr>
        <w:t>Anthos</w:t>
      </w:r>
      <w:proofErr w:type="spellEnd"/>
      <w:r w:rsidRPr="003D2A7C">
        <w:rPr>
          <w:rFonts w:ascii="Garamond" w:hAnsi="Garamond" w:cs="Times New Roman"/>
          <w:bCs/>
          <w:sz w:val="34"/>
          <w:szCs w:val="34"/>
        </w:rPr>
        <w:t xml:space="preserve"> Bray</w:t>
      </w:r>
      <w:r w:rsidR="00E15BCB" w:rsidRPr="003D2A7C">
        <w:rPr>
          <w:rFonts w:ascii="Garamond" w:hAnsi="Garamond" w:cs="Times New Roman"/>
          <w:bCs/>
          <w:sz w:val="34"/>
          <w:szCs w:val="34"/>
        </w:rPr>
        <w:t>. Celui-ci</w:t>
      </w:r>
      <w:r w:rsidRPr="003D2A7C">
        <w:rPr>
          <w:rFonts w:ascii="Garamond" w:hAnsi="Garamond" w:cs="Times New Roman"/>
          <w:bCs/>
          <w:sz w:val="34"/>
          <w:szCs w:val="34"/>
        </w:rPr>
        <w:t xml:space="preserve"> se fi</w:t>
      </w:r>
      <w:r w:rsidR="00E15BCB" w:rsidRPr="003D2A7C">
        <w:rPr>
          <w:rFonts w:ascii="Garamond" w:hAnsi="Garamond" w:cs="Times New Roman"/>
          <w:bCs/>
          <w:sz w:val="34"/>
          <w:szCs w:val="34"/>
        </w:rPr>
        <w:t>a</w:t>
      </w:r>
      <w:r w:rsidRPr="003D2A7C">
        <w:rPr>
          <w:rFonts w:ascii="Garamond" w:hAnsi="Garamond" w:cs="Times New Roman"/>
          <w:bCs/>
          <w:sz w:val="34"/>
          <w:szCs w:val="34"/>
        </w:rPr>
        <w:t xml:space="preserve"> aux </w:t>
      </w:r>
      <w:r w:rsidR="00486F12" w:rsidRPr="003D2A7C">
        <w:rPr>
          <w:rFonts w:ascii="Garamond" w:hAnsi="Garamond" w:cs="Times New Roman"/>
          <w:bCs/>
          <w:sz w:val="34"/>
          <w:szCs w:val="34"/>
        </w:rPr>
        <w:t>datations</w:t>
      </w:r>
      <w:r w:rsidRPr="003D2A7C">
        <w:rPr>
          <w:rFonts w:ascii="Garamond" w:hAnsi="Garamond" w:cs="Times New Roman"/>
          <w:bCs/>
          <w:sz w:val="34"/>
          <w:szCs w:val="34"/>
        </w:rPr>
        <w:t xml:space="preserve"> envoyé</w:t>
      </w:r>
      <w:r w:rsidR="00486F12" w:rsidRPr="003D2A7C">
        <w:rPr>
          <w:rFonts w:ascii="Garamond" w:hAnsi="Garamond" w:cs="Times New Roman"/>
          <w:bCs/>
          <w:sz w:val="34"/>
          <w:szCs w:val="34"/>
        </w:rPr>
        <w:t>e</w:t>
      </w:r>
      <w:r w:rsidRPr="003D2A7C">
        <w:rPr>
          <w:rFonts w:ascii="Garamond" w:hAnsi="Garamond" w:cs="Times New Roman"/>
          <w:bCs/>
          <w:sz w:val="34"/>
          <w:szCs w:val="34"/>
        </w:rPr>
        <w:t>s</w:t>
      </w:r>
      <w:r w:rsidR="006D3A41" w:rsidRPr="003D2A7C">
        <w:rPr>
          <w:rFonts w:ascii="Garamond" w:hAnsi="Garamond" w:cs="Times New Roman"/>
          <w:bCs/>
          <w:sz w:val="34"/>
          <w:szCs w:val="34"/>
        </w:rPr>
        <w:t xml:space="preserve"> </w:t>
      </w:r>
      <w:r w:rsidRPr="003D2A7C">
        <w:rPr>
          <w:rFonts w:ascii="Garamond" w:hAnsi="Garamond" w:cs="Times New Roman"/>
          <w:bCs/>
          <w:sz w:val="34"/>
          <w:szCs w:val="34"/>
        </w:rPr>
        <w:t>et non aux données brutes</w:t>
      </w:r>
      <w:r w:rsidR="00E15BCB" w:rsidRPr="003D2A7C">
        <w:rPr>
          <w:rFonts w:ascii="Garamond" w:hAnsi="Garamond" w:cs="Times New Roman"/>
          <w:bCs/>
          <w:sz w:val="34"/>
          <w:szCs w:val="34"/>
        </w:rPr>
        <w:t>. Certaines de ses recommandations</w:t>
      </w:r>
      <w:r w:rsidR="0037006D" w:rsidRPr="003D2A7C">
        <w:rPr>
          <w:rFonts w:ascii="Garamond" w:hAnsi="Garamond" w:cs="Times New Roman"/>
          <w:bCs/>
          <w:sz w:val="34"/>
          <w:szCs w:val="34"/>
        </w:rPr>
        <w:t xml:space="preserve"> ne furent pas suivies</w:t>
      </w:r>
      <w:r w:rsidR="00E15BCB" w:rsidRPr="003D2A7C">
        <w:rPr>
          <w:rFonts w:ascii="Garamond" w:hAnsi="Garamond" w:cs="Times New Roman"/>
          <w:bCs/>
          <w:sz w:val="34"/>
          <w:szCs w:val="34"/>
        </w:rPr>
        <w:t xml:space="preserve">, notamment </w:t>
      </w:r>
      <w:r w:rsidRPr="003D2A7C">
        <w:rPr>
          <w:rFonts w:ascii="Garamond" w:hAnsi="Garamond" w:cs="Times New Roman"/>
          <w:bCs/>
          <w:sz w:val="34"/>
          <w:szCs w:val="34"/>
        </w:rPr>
        <w:t>quand il demand</w:t>
      </w:r>
      <w:r w:rsidR="00E15BCB" w:rsidRPr="003D2A7C">
        <w:rPr>
          <w:rFonts w:ascii="Garamond" w:hAnsi="Garamond" w:cs="Times New Roman"/>
          <w:bCs/>
          <w:sz w:val="34"/>
          <w:szCs w:val="34"/>
        </w:rPr>
        <w:t>a</w:t>
      </w:r>
      <w:r w:rsidRPr="003D2A7C">
        <w:rPr>
          <w:rFonts w:ascii="Garamond" w:hAnsi="Garamond" w:cs="Times New Roman"/>
          <w:bCs/>
          <w:sz w:val="34"/>
          <w:szCs w:val="34"/>
        </w:rPr>
        <w:t xml:space="preserve"> de supprimer,</w:t>
      </w:r>
      <w:r w:rsidR="00E15BCB" w:rsidRPr="003D2A7C">
        <w:rPr>
          <w:rFonts w:ascii="Garamond" w:hAnsi="Garamond" w:cs="Times New Roman"/>
          <w:bCs/>
          <w:sz w:val="34"/>
          <w:szCs w:val="34"/>
        </w:rPr>
        <w:t xml:space="preserve"> à la fin de l’article,</w:t>
      </w:r>
      <w:r w:rsidRPr="003D2A7C">
        <w:rPr>
          <w:rFonts w:ascii="Garamond" w:hAnsi="Garamond" w:cs="Times New Roman"/>
          <w:bCs/>
          <w:sz w:val="34"/>
          <w:szCs w:val="34"/>
        </w:rPr>
        <w:t xml:space="preserve"> la phrase « </w:t>
      </w:r>
      <w:proofErr w:type="spellStart"/>
      <w:r w:rsidRPr="003D2A7C">
        <w:rPr>
          <w:rFonts w:ascii="Garamond" w:hAnsi="Garamond" w:cs="Times New Roman"/>
          <w:bCs/>
          <w:i/>
          <w:iCs/>
          <w:sz w:val="34"/>
          <w:szCs w:val="34"/>
        </w:rPr>
        <w:t>there</w:t>
      </w:r>
      <w:proofErr w:type="spellEnd"/>
      <w:r w:rsidRPr="003D2A7C">
        <w:rPr>
          <w:rFonts w:ascii="Garamond" w:hAnsi="Garamond" w:cs="Times New Roman"/>
          <w:bCs/>
          <w:i/>
          <w:iCs/>
          <w:sz w:val="34"/>
          <w:szCs w:val="34"/>
        </w:rPr>
        <w:t xml:space="preserve"> </w:t>
      </w:r>
      <w:proofErr w:type="spellStart"/>
      <w:r w:rsidRPr="003D2A7C">
        <w:rPr>
          <w:rFonts w:ascii="Garamond" w:hAnsi="Garamond" w:cs="Times New Roman"/>
          <w:bCs/>
          <w:i/>
          <w:iCs/>
          <w:sz w:val="34"/>
          <w:szCs w:val="34"/>
        </w:rPr>
        <w:t>is</w:t>
      </w:r>
      <w:proofErr w:type="spellEnd"/>
      <w:r w:rsidRPr="003D2A7C">
        <w:rPr>
          <w:rFonts w:ascii="Garamond" w:hAnsi="Garamond" w:cs="Times New Roman"/>
          <w:bCs/>
          <w:i/>
          <w:iCs/>
          <w:sz w:val="34"/>
          <w:szCs w:val="34"/>
        </w:rPr>
        <w:t xml:space="preserve"> conclusive </w:t>
      </w:r>
      <w:proofErr w:type="spellStart"/>
      <w:r w:rsidRPr="003D2A7C">
        <w:rPr>
          <w:rFonts w:ascii="Garamond" w:hAnsi="Garamond" w:cs="Times New Roman"/>
          <w:bCs/>
          <w:i/>
          <w:iCs/>
          <w:sz w:val="34"/>
          <w:szCs w:val="34"/>
        </w:rPr>
        <w:t>evidence</w:t>
      </w:r>
      <w:proofErr w:type="spellEnd"/>
      <w:r w:rsidRPr="003D2A7C">
        <w:rPr>
          <w:rFonts w:ascii="Garamond" w:hAnsi="Garamond" w:cs="Times New Roman"/>
          <w:bCs/>
          <w:i/>
          <w:iCs/>
          <w:sz w:val="34"/>
          <w:szCs w:val="34"/>
        </w:rPr>
        <w:t>…</w:t>
      </w:r>
      <w:r w:rsidRPr="003D2A7C">
        <w:rPr>
          <w:rFonts w:ascii="Garamond" w:hAnsi="Garamond" w:cs="Times New Roman"/>
          <w:bCs/>
          <w:sz w:val="34"/>
          <w:szCs w:val="34"/>
        </w:rPr>
        <w:t xml:space="preserve"> » et de mettre plutôt en avant l’intervalle calendaire 1270-1290 après Jésus-Christ avec 68 % de certitude. Dans l’envoi à </w:t>
      </w:r>
      <w:r w:rsidRPr="003D2A7C">
        <w:rPr>
          <w:rFonts w:ascii="Garamond" w:hAnsi="Garamond" w:cs="Times New Roman"/>
          <w:bCs/>
          <w:i/>
          <w:iCs/>
          <w:sz w:val="34"/>
          <w:szCs w:val="34"/>
        </w:rPr>
        <w:t>Nature</w:t>
      </w:r>
      <w:r w:rsidRPr="003D2A7C">
        <w:rPr>
          <w:rFonts w:ascii="Garamond" w:hAnsi="Garamond" w:cs="Times New Roman"/>
          <w:bCs/>
          <w:sz w:val="34"/>
          <w:szCs w:val="34"/>
        </w:rPr>
        <w:t xml:space="preserve"> ensuite. L’acceptation a été rapide : la première version a été soumise le 5 décembre 1988, acceptée avec modifications mineures le 29 décembre, révisée le 17 janvier 1989, et définitivement acceptée le 19 janvier, pour être publiée en février. Mais le problème essentiel vient de la relecture par les pairs, et illustre bien la fragilité de ce processus. La lecture de ces brefs avis </w:t>
      </w:r>
      <w:r w:rsidR="00C41A6A" w:rsidRPr="003D2A7C">
        <w:rPr>
          <w:rFonts w:ascii="Garamond" w:hAnsi="Garamond" w:cs="Times New Roman"/>
          <w:bCs/>
          <w:sz w:val="34"/>
          <w:szCs w:val="34"/>
        </w:rPr>
        <w:t>montre</w:t>
      </w:r>
      <w:r w:rsidRPr="003D2A7C">
        <w:rPr>
          <w:rFonts w:ascii="Garamond" w:hAnsi="Garamond" w:cs="Times New Roman"/>
          <w:bCs/>
          <w:sz w:val="34"/>
          <w:szCs w:val="34"/>
        </w:rPr>
        <w:t xml:space="preserve"> que les relecteurs ne sont pas des statisticiens. L’un d’eux écrit : « </w:t>
      </w:r>
      <w:r w:rsidRPr="003D2A7C">
        <w:rPr>
          <w:rFonts w:ascii="Garamond" w:hAnsi="Garamond" w:cs="Times New Roman"/>
          <w:bCs/>
          <w:i/>
          <w:iCs/>
          <w:sz w:val="34"/>
          <w:szCs w:val="34"/>
        </w:rPr>
        <w:t>je sens que le traitement des données a été effectué de façon appropriée. Je suspecterais qu’un statisticien pourrait soulever des questions techniques mais ce n’est pas le sujet du papier</w:t>
      </w:r>
      <w:r w:rsidRPr="003D2A7C">
        <w:rPr>
          <w:rFonts w:ascii="Garamond" w:hAnsi="Garamond" w:cs="Times New Roman"/>
          <w:bCs/>
          <w:sz w:val="34"/>
          <w:szCs w:val="34"/>
        </w:rPr>
        <w:t xml:space="preserve"> ». Cette phrase </w:t>
      </w:r>
      <w:r w:rsidR="00C04481" w:rsidRPr="003D2A7C">
        <w:rPr>
          <w:rFonts w:ascii="Garamond" w:hAnsi="Garamond" w:cs="Times New Roman"/>
          <w:bCs/>
          <w:sz w:val="34"/>
          <w:szCs w:val="34"/>
        </w:rPr>
        <w:t>indique</w:t>
      </w:r>
      <w:r w:rsidRPr="003D2A7C">
        <w:rPr>
          <w:rFonts w:ascii="Garamond" w:hAnsi="Garamond" w:cs="Times New Roman"/>
          <w:bCs/>
          <w:sz w:val="34"/>
          <w:szCs w:val="34"/>
        </w:rPr>
        <w:t xml:space="preserve"> un état d’esprit peu attentif aux statistiques, alors que l’article porte sur une </w:t>
      </w:r>
      <w:proofErr w:type="spellStart"/>
      <w:r w:rsidRPr="003D2A7C">
        <w:rPr>
          <w:rFonts w:ascii="Garamond" w:hAnsi="Garamond" w:cs="Times New Roman"/>
          <w:bCs/>
          <w:sz w:val="34"/>
          <w:szCs w:val="34"/>
        </w:rPr>
        <w:t>intercomparaison</w:t>
      </w:r>
      <w:proofErr w:type="spellEnd"/>
      <w:r w:rsidRPr="003D2A7C">
        <w:rPr>
          <w:rFonts w:ascii="Garamond" w:hAnsi="Garamond" w:cs="Times New Roman"/>
          <w:bCs/>
          <w:sz w:val="34"/>
          <w:szCs w:val="34"/>
        </w:rPr>
        <w:t xml:space="preserve">, </w:t>
      </w:r>
      <w:r w:rsidR="000C4999" w:rsidRPr="001C4D03">
        <w:rPr>
          <w:rFonts w:ascii="Garamond" w:hAnsi="Garamond" w:cs="Times New Roman"/>
          <w:bCs/>
          <w:sz w:val="34"/>
          <w:szCs w:val="34"/>
        </w:rPr>
        <w:t xml:space="preserve">et </w:t>
      </w:r>
      <w:r w:rsidRPr="001C4D03">
        <w:rPr>
          <w:rFonts w:ascii="Garamond" w:hAnsi="Garamond" w:cs="Times New Roman"/>
          <w:bCs/>
          <w:sz w:val="34"/>
          <w:szCs w:val="34"/>
        </w:rPr>
        <w:t xml:space="preserve">traite </w:t>
      </w:r>
      <w:r w:rsidR="000C4999" w:rsidRPr="001C4D03">
        <w:rPr>
          <w:rFonts w:ascii="Garamond" w:hAnsi="Garamond" w:cs="Times New Roman"/>
          <w:bCs/>
          <w:sz w:val="34"/>
          <w:szCs w:val="34"/>
        </w:rPr>
        <w:t xml:space="preserve">donc </w:t>
      </w:r>
      <w:r w:rsidRPr="003D2A7C">
        <w:rPr>
          <w:rFonts w:ascii="Garamond" w:hAnsi="Garamond" w:cs="Times New Roman"/>
          <w:bCs/>
          <w:sz w:val="34"/>
          <w:szCs w:val="34"/>
        </w:rPr>
        <w:t>prioritairement de statistique.</w:t>
      </w:r>
    </w:p>
    <w:p w14:paraId="4BE94100" w14:textId="2B920866"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Dans la recherche des causes permettant l’émergence de cette crise, on insiste à raison sur le traitement des données brutes, et la multiplication des tests statistiques (« data </w:t>
      </w:r>
      <w:proofErr w:type="spellStart"/>
      <w:r w:rsidRPr="003D2A7C">
        <w:rPr>
          <w:rFonts w:ascii="Garamond" w:hAnsi="Garamond" w:cs="Times New Roman"/>
          <w:bCs/>
          <w:sz w:val="34"/>
          <w:szCs w:val="34"/>
        </w:rPr>
        <w:t>dredging</w:t>
      </w:r>
      <w:proofErr w:type="spellEnd"/>
      <w:r w:rsidRPr="003D2A7C">
        <w:rPr>
          <w:rFonts w:ascii="Garamond" w:hAnsi="Garamond" w:cs="Times New Roman"/>
          <w:bCs/>
          <w:sz w:val="34"/>
          <w:szCs w:val="34"/>
        </w:rPr>
        <w:t> »). La documentation</w:t>
      </w:r>
      <w:r w:rsidR="0037006D" w:rsidRPr="003D2A7C">
        <w:rPr>
          <w:rFonts w:ascii="Garamond" w:hAnsi="Garamond" w:cs="Times New Roman"/>
          <w:bCs/>
          <w:sz w:val="34"/>
          <w:szCs w:val="34"/>
        </w:rPr>
        <w:t xml:space="preserve"> du </w:t>
      </w:r>
      <w:r w:rsidRPr="003D2A7C">
        <w:rPr>
          <w:rFonts w:ascii="Garamond" w:hAnsi="Garamond" w:cs="Times New Roman"/>
          <w:bCs/>
          <w:sz w:val="34"/>
          <w:szCs w:val="34"/>
        </w:rPr>
        <w:t xml:space="preserve">British Museum en </w:t>
      </w:r>
      <w:r w:rsidR="0037006D" w:rsidRPr="003D2A7C">
        <w:rPr>
          <w:rFonts w:ascii="Garamond" w:hAnsi="Garamond" w:cs="Times New Roman"/>
          <w:bCs/>
          <w:sz w:val="34"/>
          <w:szCs w:val="34"/>
        </w:rPr>
        <w:t>fournit</w:t>
      </w:r>
      <w:r w:rsidRPr="003D2A7C">
        <w:rPr>
          <w:rFonts w:ascii="Garamond" w:hAnsi="Garamond" w:cs="Times New Roman"/>
          <w:bCs/>
          <w:sz w:val="34"/>
          <w:szCs w:val="34"/>
        </w:rPr>
        <w:t xml:space="preserve"> un exemple. Dans la première version envoyée à </w:t>
      </w:r>
      <w:r w:rsidRPr="003D2A7C">
        <w:rPr>
          <w:rFonts w:ascii="Garamond" w:hAnsi="Garamond" w:cs="Times New Roman"/>
          <w:bCs/>
          <w:i/>
          <w:iCs/>
          <w:sz w:val="34"/>
          <w:szCs w:val="34"/>
        </w:rPr>
        <w:t>Nature,</w:t>
      </w:r>
      <w:r w:rsidRPr="003D2A7C">
        <w:rPr>
          <w:rFonts w:ascii="Garamond" w:hAnsi="Garamond" w:cs="Times New Roman"/>
          <w:bCs/>
          <w:sz w:val="34"/>
          <w:szCs w:val="34"/>
        </w:rPr>
        <w:t xml:space="preserve"> une table indique explicitement que le taux de significativité de l’échantillon du </w:t>
      </w:r>
      <w:r w:rsidR="00923F4A" w:rsidRPr="003D2A7C">
        <w:rPr>
          <w:rFonts w:ascii="Garamond" w:hAnsi="Garamond" w:cs="Times New Roman"/>
          <w:bCs/>
          <w:sz w:val="34"/>
          <w:szCs w:val="34"/>
        </w:rPr>
        <w:t>L</w:t>
      </w:r>
      <w:r w:rsidRPr="003D2A7C">
        <w:rPr>
          <w:rFonts w:ascii="Garamond" w:hAnsi="Garamond" w:cs="Times New Roman"/>
          <w:bCs/>
          <w:sz w:val="34"/>
          <w:szCs w:val="34"/>
        </w:rPr>
        <w:t xml:space="preserve">inceul de Turin est strictement inférieur à 5 %, quand les échantillons de contrôle sont tous au-dessus de 25 %. Mais être en dessous de 5 %, signifie </w:t>
      </w:r>
      <w:r w:rsidRPr="003D2A7C">
        <w:rPr>
          <w:rFonts w:ascii="Garamond" w:hAnsi="Garamond" w:cs="Times New Roman"/>
          <w:bCs/>
          <w:i/>
          <w:iCs/>
          <w:sz w:val="34"/>
          <w:szCs w:val="34"/>
        </w:rPr>
        <w:t>stricto sensu</w:t>
      </w:r>
      <w:r w:rsidRPr="003D2A7C">
        <w:rPr>
          <w:rFonts w:ascii="Garamond" w:hAnsi="Garamond" w:cs="Times New Roman"/>
          <w:bCs/>
          <w:sz w:val="34"/>
          <w:szCs w:val="34"/>
        </w:rPr>
        <w:t xml:space="preserve"> que les conditions d’acceptabilité de la mesure ne sont pas réunies. Dans la version finale, ce résultat, arrondi, devient « égal à 5 % ». Dans les années 1980, il était manifestement encore possible de s’arranger avec les chiffres après la virgule. Désormais, les revues sont beaucoup plus attentives à ces comportements. Il est incontestable que la statisticienne du British Museum était peu soucieuse du « data </w:t>
      </w:r>
      <w:proofErr w:type="spellStart"/>
      <w:r w:rsidRPr="003D2A7C">
        <w:rPr>
          <w:rFonts w:ascii="Garamond" w:hAnsi="Garamond" w:cs="Times New Roman"/>
          <w:bCs/>
          <w:sz w:val="34"/>
          <w:szCs w:val="34"/>
        </w:rPr>
        <w:t>dredging</w:t>
      </w:r>
      <w:proofErr w:type="spellEnd"/>
      <w:r w:rsidRPr="003D2A7C">
        <w:rPr>
          <w:rFonts w:ascii="Garamond" w:hAnsi="Garamond" w:cs="Times New Roman"/>
          <w:bCs/>
          <w:sz w:val="34"/>
          <w:szCs w:val="34"/>
        </w:rPr>
        <w:t xml:space="preserve"> ». Cette originalité statistique faisait dire à Claude </w:t>
      </w:r>
      <w:proofErr w:type="spellStart"/>
      <w:r w:rsidRPr="003D2A7C">
        <w:rPr>
          <w:rFonts w:ascii="Garamond" w:hAnsi="Garamond" w:cs="Times New Roman"/>
          <w:bCs/>
          <w:sz w:val="34"/>
          <w:szCs w:val="34"/>
        </w:rPr>
        <w:t>Gavach</w:t>
      </w:r>
      <w:proofErr w:type="spellEnd"/>
      <w:r w:rsidRPr="003D2A7C">
        <w:rPr>
          <w:rFonts w:ascii="Garamond" w:hAnsi="Garamond" w:cs="Times New Roman"/>
          <w:bCs/>
          <w:sz w:val="34"/>
          <w:szCs w:val="34"/>
        </w:rPr>
        <w:t xml:space="preserve">, directeur de recherche honoraire au CNRS, lorsqu’il relisait l’article de </w:t>
      </w:r>
      <w:r w:rsidRPr="003D2A7C">
        <w:rPr>
          <w:rFonts w:ascii="Garamond" w:hAnsi="Garamond" w:cs="Times New Roman"/>
          <w:bCs/>
          <w:i/>
          <w:iCs/>
          <w:sz w:val="34"/>
          <w:szCs w:val="34"/>
        </w:rPr>
        <w:t>Nature</w:t>
      </w:r>
      <w:r w:rsidRPr="003D2A7C">
        <w:rPr>
          <w:rFonts w:ascii="Garamond" w:hAnsi="Garamond" w:cs="Times New Roman"/>
          <w:bCs/>
          <w:sz w:val="34"/>
          <w:szCs w:val="34"/>
        </w:rPr>
        <w:t> : « </w:t>
      </w:r>
      <w:r w:rsidRPr="003D2A7C">
        <w:rPr>
          <w:rFonts w:ascii="Garamond" w:hAnsi="Garamond" w:cs="Times New Roman"/>
          <w:bCs/>
          <w:i/>
          <w:iCs/>
          <w:sz w:val="34"/>
          <w:szCs w:val="34"/>
        </w:rPr>
        <w:t>je vous avouerais que je n’ai pas compris grand-chose, et ce qui me rassure, c’est que je ne suis pas le seul</w:t>
      </w:r>
      <w:r w:rsidRPr="003D2A7C">
        <w:rPr>
          <w:rFonts w:ascii="Garamond" w:hAnsi="Garamond" w:cs="Times New Roman"/>
          <w:bCs/>
          <w:sz w:val="34"/>
          <w:szCs w:val="34"/>
        </w:rPr>
        <w:t> ».</w:t>
      </w:r>
      <w:r w:rsidRPr="003D2A7C">
        <w:rPr>
          <w:rFonts w:ascii="Garamond" w:hAnsi="Garamond" w:cs="Times New Roman"/>
          <w:bCs/>
          <w:sz w:val="34"/>
          <w:szCs w:val="34"/>
          <w:vertAlign w:val="superscript"/>
        </w:rPr>
        <w:footnoteReference w:id="26"/>
      </w:r>
    </w:p>
    <w:p w14:paraId="1F277718" w14:textId="77777777" w:rsidR="00056DAF" w:rsidRPr="003D2A7C" w:rsidRDefault="00056DAF" w:rsidP="005E0E27">
      <w:pPr>
        <w:spacing w:after="0" w:line="240" w:lineRule="auto"/>
        <w:jc w:val="both"/>
        <w:rPr>
          <w:rFonts w:ascii="Garamond" w:hAnsi="Garamond" w:cs="Times New Roman"/>
          <w:bCs/>
          <w:sz w:val="34"/>
          <w:szCs w:val="34"/>
        </w:rPr>
      </w:pPr>
    </w:p>
    <w:p w14:paraId="7844D977" w14:textId="149FC8DD" w:rsidR="00742722" w:rsidRPr="003D2A7C" w:rsidRDefault="00837569" w:rsidP="005E0E27">
      <w:pPr>
        <w:spacing w:after="0" w:line="240" w:lineRule="auto"/>
        <w:jc w:val="both"/>
        <w:rPr>
          <w:rFonts w:ascii="Garamond" w:hAnsi="Garamond" w:cs="Times New Roman"/>
          <w:b/>
          <w:sz w:val="34"/>
          <w:szCs w:val="34"/>
        </w:rPr>
      </w:pPr>
      <w:r w:rsidRPr="003D2A7C">
        <w:rPr>
          <w:rFonts w:ascii="Garamond" w:hAnsi="Garamond" w:cs="Times New Roman"/>
          <w:b/>
          <w:sz w:val="34"/>
          <w:szCs w:val="34"/>
        </w:rPr>
        <w:lastRenderedPageBreak/>
        <w:t>V.-</w:t>
      </w:r>
      <w:r w:rsidR="00742722" w:rsidRPr="003D2A7C">
        <w:rPr>
          <w:rFonts w:ascii="Garamond" w:hAnsi="Garamond" w:cs="Times New Roman"/>
          <w:b/>
          <w:sz w:val="34"/>
          <w:szCs w:val="34"/>
        </w:rPr>
        <w:t xml:space="preserve"> Approches qui plaident pour l’authenticité</w:t>
      </w:r>
    </w:p>
    <w:p w14:paraId="48EC71AC" w14:textId="09B397E6" w:rsidR="009E6F86"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Mais cette contestation ne constitue pas une démonstration directe de l’âge antique du </w:t>
      </w:r>
      <w:r w:rsidR="00923F4A" w:rsidRPr="003D2A7C">
        <w:rPr>
          <w:rFonts w:ascii="Garamond" w:hAnsi="Garamond" w:cs="Times New Roman"/>
          <w:bCs/>
          <w:sz w:val="34"/>
          <w:szCs w:val="34"/>
        </w:rPr>
        <w:t>L</w:t>
      </w:r>
      <w:r w:rsidRPr="003D2A7C">
        <w:rPr>
          <w:rFonts w:ascii="Garamond" w:hAnsi="Garamond" w:cs="Times New Roman"/>
          <w:bCs/>
          <w:sz w:val="34"/>
          <w:szCs w:val="34"/>
        </w:rPr>
        <w:t xml:space="preserve">inceul. Cependant elle peut prendre place dans un raisonnement global et interdisciplinaire. </w:t>
      </w:r>
    </w:p>
    <w:p w14:paraId="2981349E" w14:textId="1598CE11" w:rsidR="009E6F86"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 xml:space="preserve">Dès 2013, j’avais montré comment une approche reposant uniquement sur les faits offrant </w:t>
      </w:r>
      <w:r w:rsidR="00191D2F" w:rsidRPr="003D2A7C">
        <w:rPr>
          <w:rFonts w:ascii="Garamond" w:hAnsi="Garamond" w:cs="Times New Roman"/>
          <w:bCs/>
          <w:sz w:val="34"/>
          <w:szCs w:val="34"/>
        </w:rPr>
        <w:t xml:space="preserve">chacun un </w:t>
      </w:r>
      <w:r w:rsidRPr="003D2A7C">
        <w:rPr>
          <w:rFonts w:ascii="Garamond" w:hAnsi="Garamond" w:cs="Times New Roman"/>
          <w:bCs/>
          <w:sz w:val="34"/>
          <w:szCs w:val="34"/>
        </w:rPr>
        <w:t>large consensus, faisait nettement pencher la balance en faveur de l’hypothèse de l’authenticité, voire de la Résurrection.</w:t>
      </w:r>
      <w:r w:rsidRPr="003D2A7C">
        <w:rPr>
          <w:rFonts w:ascii="Garamond" w:hAnsi="Garamond" w:cs="Times New Roman"/>
          <w:bCs/>
          <w:sz w:val="34"/>
          <w:szCs w:val="34"/>
          <w:vertAlign w:val="superscript"/>
        </w:rPr>
        <w:footnoteReference w:id="27"/>
      </w:r>
      <w:r w:rsidRPr="003D2A7C">
        <w:rPr>
          <w:rFonts w:ascii="Garamond" w:hAnsi="Garamond" w:cs="Times New Roman"/>
          <w:bCs/>
          <w:sz w:val="34"/>
          <w:szCs w:val="34"/>
        </w:rPr>
        <w:t xml:space="preserve"> En adoptant une autre approche, dite heuristique, l’universitaire canadien Douglas Walton montrait que si les résultats de 1988 étaient sans valeur, alors l’hypothèse de l’authenticité prenait le dessus.</w:t>
      </w:r>
      <w:r w:rsidRPr="003D2A7C">
        <w:rPr>
          <w:rFonts w:ascii="Garamond" w:hAnsi="Garamond" w:cs="Times New Roman"/>
          <w:bCs/>
          <w:sz w:val="34"/>
          <w:szCs w:val="34"/>
          <w:vertAlign w:val="superscript"/>
        </w:rPr>
        <w:footnoteReference w:id="28"/>
      </w:r>
      <w:r w:rsidRPr="003D2A7C">
        <w:rPr>
          <w:rFonts w:ascii="Garamond" w:hAnsi="Garamond" w:cs="Times New Roman"/>
          <w:bCs/>
          <w:sz w:val="34"/>
          <w:szCs w:val="34"/>
        </w:rPr>
        <w:t xml:space="preserve"> </w:t>
      </w:r>
    </w:p>
    <w:p w14:paraId="4E6F6C6C" w14:textId="5AB2CD46" w:rsidR="005E0E27" w:rsidRPr="003D2A7C" w:rsidRDefault="005E0E27" w:rsidP="005E0E27">
      <w:pPr>
        <w:spacing w:after="0" w:line="240" w:lineRule="auto"/>
        <w:jc w:val="both"/>
        <w:rPr>
          <w:rFonts w:ascii="Garamond" w:hAnsi="Garamond" w:cs="Times New Roman"/>
          <w:bCs/>
          <w:sz w:val="34"/>
          <w:szCs w:val="34"/>
        </w:rPr>
      </w:pPr>
      <w:r w:rsidRPr="003D2A7C">
        <w:rPr>
          <w:rFonts w:ascii="Garamond" w:hAnsi="Garamond" w:cs="Times New Roman"/>
          <w:bCs/>
          <w:sz w:val="34"/>
          <w:szCs w:val="34"/>
        </w:rPr>
        <w:t>Car au-delà des dernières découvertes et controverses, les partisans du faux médiéval restent dans une impasse : comment expliquer qu’un tel objet ait pu surgir en France au XIVème siècle ? L’histoire de l’art est incapable d’expliquer l’existence et la disparition soudaines d’un artiste-faussaire, génie médiéval mais immoral. Beaucoup de manuels d’histoire (aujourd’hui prudemment silencieux sur cet objet remarquable) seraient à réécrire.</w:t>
      </w:r>
    </w:p>
    <w:p w14:paraId="1879E03B" w14:textId="77777777" w:rsidR="0064342F" w:rsidRPr="003D2A7C" w:rsidRDefault="0064342F" w:rsidP="005E0E27">
      <w:pPr>
        <w:spacing w:after="0" w:line="240" w:lineRule="auto"/>
        <w:jc w:val="both"/>
        <w:rPr>
          <w:rFonts w:ascii="Garamond" w:hAnsi="Garamond" w:cs="Times New Roman"/>
          <w:bCs/>
          <w:sz w:val="34"/>
          <w:szCs w:val="34"/>
        </w:rPr>
      </w:pPr>
    </w:p>
    <w:p w14:paraId="7004E8BC" w14:textId="1F31F5D5" w:rsidR="00742722" w:rsidRPr="003D2A7C" w:rsidRDefault="00742722" w:rsidP="005E0E27">
      <w:pPr>
        <w:spacing w:after="0" w:line="240" w:lineRule="auto"/>
        <w:jc w:val="both"/>
        <w:rPr>
          <w:rFonts w:ascii="Garamond" w:hAnsi="Garamond" w:cs="Times New Roman"/>
          <w:b/>
          <w:sz w:val="34"/>
          <w:szCs w:val="34"/>
        </w:rPr>
      </w:pPr>
      <w:r w:rsidRPr="003D2A7C">
        <w:rPr>
          <w:rFonts w:ascii="Garamond" w:hAnsi="Garamond" w:cs="Times New Roman"/>
          <w:b/>
          <w:sz w:val="34"/>
          <w:szCs w:val="34"/>
        </w:rPr>
        <w:t>V</w:t>
      </w:r>
      <w:r w:rsidR="00837569" w:rsidRPr="003D2A7C">
        <w:rPr>
          <w:rFonts w:ascii="Garamond" w:hAnsi="Garamond" w:cs="Times New Roman"/>
          <w:b/>
          <w:sz w:val="34"/>
          <w:szCs w:val="34"/>
        </w:rPr>
        <w:t>I</w:t>
      </w:r>
      <w:r w:rsidRPr="003D2A7C">
        <w:rPr>
          <w:rFonts w:ascii="Garamond" w:hAnsi="Garamond" w:cs="Times New Roman"/>
          <w:b/>
          <w:sz w:val="34"/>
          <w:szCs w:val="34"/>
        </w:rPr>
        <w:t>.- Conclusion</w:t>
      </w:r>
    </w:p>
    <w:p w14:paraId="7CA8AEBB" w14:textId="4375AD4A" w:rsidR="009E6F86" w:rsidRPr="003D2A7C" w:rsidRDefault="00191D2F" w:rsidP="00CE0B49">
      <w:pPr>
        <w:pStyle w:val="Sansinterligne"/>
        <w:jc w:val="both"/>
        <w:rPr>
          <w:rFonts w:ascii="Garamond" w:hAnsi="Garamond" w:cs="Times New Roman"/>
          <w:bCs/>
          <w:sz w:val="34"/>
          <w:szCs w:val="34"/>
        </w:rPr>
      </w:pPr>
      <w:r w:rsidRPr="003D2A7C">
        <w:rPr>
          <w:rFonts w:ascii="Garamond" w:hAnsi="Garamond" w:cs="Times New Roman"/>
          <w:bCs/>
          <w:sz w:val="34"/>
          <w:szCs w:val="34"/>
        </w:rPr>
        <w:t>Le résultat de l’analyse des données brutes confirme et renforce le discrédit de la datation de 1988.</w:t>
      </w:r>
      <w:r w:rsidR="005E0E27" w:rsidRPr="003D2A7C">
        <w:rPr>
          <w:rFonts w:ascii="Garamond" w:hAnsi="Garamond" w:cs="Times New Roman"/>
          <w:bCs/>
          <w:sz w:val="34"/>
          <w:szCs w:val="34"/>
        </w:rPr>
        <w:t xml:space="preserve"> Indéniablement, cette découverte fournit une bonne raison (peut-être la seule que pouvait accepter la communauté académique « mainstream ») pour une nouvelle datation, qui doit nécessairement avoir lieu dans un cadre interdisciplinaire. </w:t>
      </w:r>
      <w:r w:rsidR="00CE0B49" w:rsidRPr="003D2A7C">
        <w:rPr>
          <w:rFonts w:ascii="Garamond" w:hAnsi="Garamond" w:cs="Times New Roman"/>
          <w:bCs/>
          <w:sz w:val="34"/>
          <w:szCs w:val="34"/>
        </w:rPr>
        <w:t>L</w:t>
      </w:r>
      <w:r w:rsidR="005E0E27" w:rsidRPr="003D2A7C">
        <w:rPr>
          <w:rFonts w:ascii="Garamond" w:hAnsi="Garamond" w:cs="Times New Roman"/>
          <w:bCs/>
          <w:sz w:val="34"/>
          <w:szCs w:val="34"/>
        </w:rPr>
        <w:t>es résultats de 198</w:t>
      </w:r>
      <w:r w:rsidR="00CE0B49" w:rsidRPr="003D2A7C">
        <w:rPr>
          <w:rFonts w:ascii="Garamond" w:hAnsi="Garamond" w:cs="Times New Roman"/>
          <w:bCs/>
          <w:sz w:val="34"/>
          <w:szCs w:val="34"/>
        </w:rPr>
        <w:t xml:space="preserve">8, </w:t>
      </w:r>
      <w:r w:rsidR="00056DAF" w:rsidRPr="003D2A7C">
        <w:rPr>
          <w:rFonts w:ascii="Garamond" w:hAnsi="Garamond" w:cs="Times New Roman"/>
          <w:bCs/>
          <w:sz w:val="34"/>
          <w:szCs w:val="34"/>
        </w:rPr>
        <w:t xml:space="preserve">sans homogénéité ni fiabilité, </w:t>
      </w:r>
      <w:r w:rsidR="00CE0B49" w:rsidRPr="003D2A7C">
        <w:rPr>
          <w:rFonts w:ascii="Garamond" w:hAnsi="Garamond" w:cs="Times New Roman"/>
          <w:bCs/>
          <w:sz w:val="34"/>
          <w:szCs w:val="34"/>
        </w:rPr>
        <w:t xml:space="preserve">bâtis sur des données dont la représentativité n’est pas garantie, </w:t>
      </w:r>
      <w:r w:rsidR="005E0E27" w:rsidRPr="003D2A7C">
        <w:rPr>
          <w:rFonts w:ascii="Garamond" w:hAnsi="Garamond" w:cs="Times New Roman"/>
          <w:bCs/>
          <w:sz w:val="34"/>
          <w:szCs w:val="34"/>
        </w:rPr>
        <w:t xml:space="preserve">ne permettent </w:t>
      </w:r>
      <w:r w:rsidR="00CE0B49" w:rsidRPr="003D2A7C">
        <w:rPr>
          <w:rFonts w:ascii="Garamond" w:hAnsi="Garamond" w:cs="Times New Roman"/>
          <w:bCs/>
          <w:sz w:val="34"/>
          <w:szCs w:val="34"/>
        </w:rPr>
        <w:t xml:space="preserve">pas </w:t>
      </w:r>
      <w:r w:rsidR="005E0E27" w:rsidRPr="003D2A7C">
        <w:rPr>
          <w:rFonts w:ascii="Garamond" w:hAnsi="Garamond" w:cs="Times New Roman"/>
          <w:bCs/>
          <w:sz w:val="34"/>
          <w:szCs w:val="34"/>
        </w:rPr>
        <w:t xml:space="preserve">de conclure que le lin du Suaire de Turin a été fabriqué entre 1260 et 1390 après Jésus-Christ. </w:t>
      </w:r>
    </w:p>
    <w:p w14:paraId="239F59C1" w14:textId="5693EF28" w:rsidR="005E0E27" w:rsidRPr="003D2A7C" w:rsidRDefault="005E0E27" w:rsidP="00CE0B49">
      <w:pPr>
        <w:pStyle w:val="Sansinterligne"/>
        <w:jc w:val="both"/>
        <w:rPr>
          <w:rFonts w:ascii="Garamond" w:hAnsi="Garamond" w:cs="Times New Roman"/>
          <w:bCs/>
          <w:sz w:val="34"/>
          <w:szCs w:val="34"/>
        </w:rPr>
      </w:pPr>
      <w:r w:rsidRPr="003D2A7C">
        <w:rPr>
          <w:rFonts w:ascii="Garamond" w:hAnsi="Garamond" w:cs="Times New Roman"/>
          <w:bCs/>
          <w:sz w:val="34"/>
          <w:szCs w:val="34"/>
        </w:rPr>
        <w:t xml:space="preserve">Cette datation est discréditée mais révélatrice, car elle constitue un cas pratique de la crise de la reproductibilité que traverse actuellement la science, une crise qui va jusqu’à impacter nos vies quotidiennes. Mais cette crise, si elle explique en grande partie pourquoi tant de controverses scientifiques autour du </w:t>
      </w:r>
      <w:r w:rsidR="00E45424" w:rsidRPr="003D2A7C">
        <w:rPr>
          <w:rFonts w:ascii="Garamond" w:hAnsi="Garamond" w:cs="Times New Roman"/>
          <w:bCs/>
          <w:sz w:val="34"/>
          <w:szCs w:val="34"/>
        </w:rPr>
        <w:t>L</w:t>
      </w:r>
      <w:r w:rsidRPr="003D2A7C">
        <w:rPr>
          <w:rFonts w:ascii="Garamond" w:hAnsi="Garamond" w:cs="Times New Roman"/>
          <w:bCs/>
          <w:sz w:val="34"/>
          <w:szCs w:val="34"/>
        </w:rPr>
        <w:t xml:space="preserve">inceul perdurent, nous interroge aussi sur notre connaissance du </w:t>
      </w:r>
      <w:r w:rsidR="00BE192C" w:rsidRPr="003D2A7C">
        <w:rPr>
          <w:rFonts w:ascii="Garamond" w:hAnsi="Garamond" w:cs="Times New Roman"/>
          <w:bCs/>
          <w:sz w:val="34"/>
          <w:szCs w:val="34"/>
        </w:rPr>
        <w:t>tissu</w:t>
      </w:r>
      <w:r w:rsidRPr="003D2A7C">
        <w:rPr>
          <w:rFonts w:ascii="Garamond" w:hAnsi="Garamond" w:cs="Times New Roman"/>
          <w:bCs/>
          <w:sz w:val="34"/>
          <w:szCs w:val="34"/>
        </w:rPr>
        <w:t xml:space="preserve"> : à quelles études académiques pouvons-nous nous fier ? Plus largement, comment formons-nous nos croyances et nos </w:t>
      </w:r>
      <w:r w:rsidRPr="003D2A7C">
        <w:rPr>
          <w:rFonts w:ascii="Garamond" w:hAnsi="Garamond" w:cs="Times New Roman"/>
          <w:bCs/>
          <w:sz w:val="34"/>
          <w:szCs w:val="34"/>
        </w:rPr>
        <w:lastRenderedPageBreak/>
        <w:t>convictions ? Plus que jamais, le Linceul de Turin, « </w:t>
      </w:r>
      <w:r w:rsidRPr="003D2A7C">
        <w:rPr>
          <w:rFonts w:ascii="Garamond" w:hAnsi="Garamond" w:cs="Times New Roman"/>
          <w:bCs/>
          <w:i/>
          <w:iCs/>
          <w:sz w:val="34"/>
          <w:szCs w:val="34"/>
        </w:rPr>
        <w:t>défi à notre intelligence</w:t>
      </w:r>
      <w:r w:rsidRPr="003D2A7C">
        <w:rPr>
          <w:rFonts w:ascii="Garamond" w:hAnsi="Garamond" w:cs="Times New Roman"/>
          <w:bCs/>
          <w:sz w:val="34"/>
          <w:szCs w:val="34"/>
        </w:rPr>
        <w:t xml:space="preserve"> », est une porte d’entrée pour mieux nous comprendre dans notre époque. </w:t>
      </w:r>
    </w:p>
    <w:p w14:paraId="4F0D94DF" w14:textId="77777777" w:rsidR="005B629D" w:rsidRPr="009256C9" w:rsidRDefault="005B629D" w:rsidP="005E0E27">
      <w:pPr>
        <w:spacing w:after="0" w:line="240" w:lineRule="auto"/>
        <w:jc w:val="both"/>
        <w:rPr>
          <w:rFonts w:ascii="Garamond" w:hAnsi="Garamond" w:cs="Times New Roman"/>
          <w:bCs/>
          <w:sz w:val="34"/>
          <w:szCs w:val="34"/>
        </w:rPr>
      </w:pPr>
    </w:p>
    <w:sdt>
      <w:sdtPr>
        <w:rPr>
          <w:rFonts w:ascii="Garamond" w:hAnsi="Garamond" w:cs="Times New Roman"/>
          <w:b/>
          <w:sz w:val="34"/>
          <w:szCs w:val="34"/>
        </w:rPr>
        <w:id w:val="1238133380"/>
        <w:docPartObj>
          <w:docPartGallery w:val="Bibliographies"/>
          <w:docPartUnique/>
        </w:docPartObj>
      </w:sdtPr>
      <w:sdtEndPr>
        <w:rPr>
          <w:b w:val="0"/>
          <w:bCs/>
        </w:rPr>
      </w:sdtEndPr>
      <w:sdtContent>
        <w:p w14:paraId="334317E2" w14:textId="5D51675A" w:rsidR="005E0E27" w:rsidRPr="009256C9" w:rsidRDefault="0049266D" w:rsidP="0049266D">
          <w:pPr>
            <w:spacing w:after="0" w:line="240" w:lineRule="auto"/>
            <w:jc w:val="center"/>
            <w:rPr>
              <w:rFonts w:ascii="Garamond" w:hAnsi="Garamond" w:cs="Times New Roman"/>
              <w:b/>
              <w:sz w:val="28"/>
              <w:szCs w:val="34"/>
              <w:lang w:val="en-US"/>
            </w:rPr>
          </w:pPr>
          <w:proofErr w:type="spellStart"/>
          <w:r w:rsidRPr="009256C9">
            <w:rPr>
              <w:rFonts w:ascii="Garamond" w:hAnsi="Garamond" w:cs="Times New Roman"/>
              <w:b/>
              <w:sz w:val="28"/>
              <w:szCs w:val="34"/>
              <w:lang w:val="en-GB"/>
            </w:rPr>
            <w:t>Bibliographie</w:t>
          </w:r>
          <w:proofErr w:type="spellEnd"/>
        </w:p>
        <w:p w14:paraId="1D819513" w14:textId="77777777" w:rsidR="0049266D" w:rsidRPr="009256C9" w:rsidRDefault="0049266D" w:rsidP="005E0E27">
          <w:pPr>
            <w:spacing w:after="0" w:line="240" w:lineRule="auto"/>
            <w:jc w:val="both"/>
            <w:rPr>
              <w:rFonts w:ascii="Garamond" w:hAnsi="Garamond" w:cs="Times New Roman"/>
              <w:bCs/>
              <w:sz w:val="28"/>
              <w:szCs w:val="34"/>
              <w:lang w:val="en-US"/>
            </w:rPr>
          </w:pPr>
        </w:p>
        <w:p w14:paraId="2FF7F99E" w14:textId="5288506F"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Adler, Alan D. </w:t>
          </w:r>
          <w:r w:rsidRPr="009256C9">
            <w:rPr>
              <w:rFonts w:ascii="Garamond" w:hAnsi="Garamond" w:cs="Times New Roman"/>
              <w:bCs/>
              <w:i/>
              <w:iCs/>
              <w:sz w:val="28"/>
              <w:szCs w:val="34"/>
              <w:lang w:val="en-US"/>
            </w:rPr>
            <w:t>Updating Recent Studies on the Shroud of Turin.</w:t>
          </w:r>
          <w:r w:rsidRPr="009256C9">
            <w:rPr>
              <w:rFonts w:ascii="Garamond" w:hAnsi="Garamond" w:cs="Times New Roman"/>
              <w:bCs/>
              <w:sz w:val="28"/>
              <w:szCs w:val="34"/>
              <w:lang w:val="en-US"/>
            </w:rPr>
            <w:t xml:space="preserve"> Vol. 625, in </w:t>
          </w:r>
          <w:r w:rsidRPr="009256C9">
            <w:rPr>
              <w:rFonts w:ascii="Garamond" w:hAnsi="Garamond" w:cs="Times New Roman"/>
              <w:bCs/>
              <w:i/>
              <w:iCs/>
              <w:sz w:val="28"/>
              <w:szCs w:val="34"/>
              <w:lang w:val="en-US"/>
            </w:rPr>
            <w:t>Archaeological Chemistry: Organic, Inorganic, and Biochemical Analysis</w:t>
          </w:r>
          <w:r w:rsidRPr="009256C9">
            <w:rPr>
              <w:rFonts w:ascii="Garamond" w:hAnsi="Garamond" w:cs="Times New Roman"/>
              <w:bCs/>
              <w:sz w:val="28"/>
              <w:szCs w:val="34"/>
              <w:lang w:val="en-US"/>
            </w:rPr>
            <w:t xml:space="preserve">, by Mary Virginia </w:t>
          </w:r>
          <w:proofErr w:type="spellStart"/>
          <w:r w:rsidRPr="009256C9">
            <w:rPr>
              <w:rFonts w:ascii="Garamond" w:hAnsi="Garamond" w:cs="Times New Roman"/>
              <w:bCs/>
              <w:sz w:val="28"/>
              <w:szCs w:val="34"/>
              <w:lang w:val="en-US"/>
            </w:rPr>
            <w:t>Orna</w:t>
          </w:r>
          <w:proofErr w:type="spellEnd"/>
          <w:r w:rsidRPr="009256C9">
            <w:rPr>
              <w:rFonts w:ascii="Garamond" w:hAnsi="Garamond" w:cs="Times New Roman"/>
              <w:bCs/>
              <w:sz w:val="28"/>
              <w:szCs w:val="34"/>
              <w:lang w:val="en-US"/>
            </w:rPr>
            <w:t>, 223-228. Washington, DC: American Chemical Society, 1996.</w:t>
          </w:r>
        </w:p>
        <w:p w14:paraId="572FE4EF" w14:textId="1485C29B" w:rsidR="005E0E27" w:rsidRPr="009256C9" w:rsidRDefault="005E0E27" w:rsidP="005E0E27">
          <w:pPr>
            <w:spacing w:after="0" w:line="240" w:lineRule="auto"/>
            <w:jc w:val="both"/>
            <w:rPr>
              <w:rFonts w:ascii="Garamond" w:hAnsi="Garamond" w:cs="Times New Roman"/>
              <w:bCs/>
              <w:sz w:val="28"/>
              <w:szCs w:val="34"/>
              <w:lang w:val="en-US"/>
            </w:rPr>
          </w:pPr>
          <w:proofErr w:type="spellStart"/>
          <w:r w:rsidRPr="009256C9">
            <w:rPr>
              <w:rFonts w:ascii="Garamond" w:hAnsi="Garamond" w:cs="Times New Roman"/>
              <w:bCs/>
              <w:sz w:val="28"/>
              <w:szCs w:val="34"/>
              <w:lang w:val="en-US"/>
            </w:rPr>
            <w:t>Barcaccia</w:t>
          </w:r>
          <w:proofErr w:type="spellEnd"/>
          <w:r w:rsidRPr="009256C9">
            <w:rPr>
              <w:rFonts w:ascii="Garamond" w:hAnsi="Garamond" w:cs="Times New Roman"/>
              <w:bCs/>
              <w:sz w:val="28"/>
              <w:szCs w:val="34"/>
              <w:lang w:val="en-US"/>
            </w:rPr>
            <w:t xml:space="preserve">, Gianni, </w:t>
          </w:r>
          <w:r w:rsidR="00476469">
            <w:rPr>
              <w:rFonts w:ascii="Garamond" w:hAnsi="Garamond" w:cs="Times New Roman"/>
              <w:bCs/>
              <w:sz w:val="28"/>
              <w:szCs w:val="34"/>
              <w:lang w:val="en-US"/>
            </w:rPr>
            <w:t>et</w:t>
          </w:r>
          <w:r w:rsidRPr="009256C9">
            <w:rPr>
              <w:rFonts w:ascii="Garamond" w:hAnsi="Garamond" w:cs="Times New Roman"/>
              <w:bCs/>
              <w:sz w:val="28"/>
              <w:szCs w:val="34"/>
              <w:lang w:val="en-US"/>
            </w:rPr>
            <w:t xml:space="preserve"> al. "Uncovering the sources of DNA found on the Turin Shroud." </w:t>
          </w:r>
          <w:r w:rsidRPr="009256C9">
            <w:rPr>
              <w:rFonts w:ascii="Garamond" w:hAnsi="Garamond" w:cs="Times New Roman"/>
              <w:bCs/>
              <w:i/>
              <w:iCs/>
              <w:sz w:val="28"/>
              <w:szCs w:val="34"/>
              <w:lang w:val="en-US"/>
            </w:rPr>
            <w:t>Scientific Reports</w:t>
          </w:r>
          <w:r w:rsidRPr="009256C9">
            <w:rPr>
              <w:rFonts w:ascii="Garamond" w:hAnsi="Garamond" w:cs="Times New Roman"/>
              <w:bCs/>
              <w:sz w:val="28"/>
              <w:szCs w:val="34"/>
              <w:lang w:val="en-US"/>
            </w:rPr>
            <w:t>, 2015.</w:t>
          </w:r>
        </w:p>
        <w:p w14:paraId="636E8A0D" w14:textId="77777777" w:rsidR="005E0E27" w:rsidRPr="009256C9" w:rsidRDefault="005E0E27" w:rsidP="005E0E27">
          <w:pPr>
            <w:spacing w:after="0" w:line="240" w:lineRule="auto"/>
            <w:jc w:val="both"/>
            <w:rPr>
              <w:rFonts w:ascii="Garamond" w:hAnsi="Garamond" w:cs="Times New Roman"/>
              <w:bCs/>
              <w:sz w:val="28"/>
              <w:szCs w:val="34"/>
              <w:lang w:val="en-GB"/>
            </w:rPr>
          </w:pPr>
          <w:proofErr w:type="spellStart"/>
          <w:r w:rsidRPr="009256C9">
            <w:rPr>
              <w:rFonts w:ascii="Garamond" w:hAnsi="Garamond" w:cs="Times New Roman"/>
              <w:bCs/>
              <w:sz w:val="28"/>
              <w:szCs w:val="34"/>
              <w:lang w:val="en-GB"/>
            </w:rPr>
            <w:t>Boi</w:t>
          </w:r>
          <w:proofErr w:type="spellEnd"/>
          <w:r w:rsidRPr="009256C9">
            <w:rPr>
              <w:rFonts w:ascii="Garamond" w:hAnsi="Garamond" w:cs="Times New Roman"/>
              <w:bCs/>
              <w:sz w:val="28"/>
              <w:szCs w:val="34"/>
              <w:lang w:val="en-GB"/>
            </w:rPr>
            <w:t xml:space="preserve">, </w:t>
          </w:r>
          <w:proofErr w:type="spellStart"/>
          <w:r w:rsidRPr="009256C9">
            <w:rPr>
              <w:rFonts w:ascii="Garamond" w:hAnsi="Garamond" w:cs="Times New Roman"/>
              <w:bCs/>
              <w:sz w:val="28"/>
              <w:szCs w:val="34"/>
              <w:lang w:val="en-GB"/>
            </w:rPr>
            <w:t>Marzia</w:t>
          </w:r>
          <w:proofErr w:type="spellEnd"/>
          <w:r w:rsidRPr="009256C9">
            <w:rPr>
              <w:rFonts w:ascii="Garamond" w:hAnsi="Garamond" w:cs="Times New Roman"/>
              <w:bCs/>
              <w:sz w:val="28"/>
              <w:szCs w:val="34"/>
              <w:lang w:val="en-GB"/>
            </w:rPr>
            <w:t xml:space="preserve">. “Pollen on the Shroud of Turin: The Probable Trace Left by Anointing and Embalming.” </w:t>
          </w:r>
          <w:r w:rsidRPr="009256C9">
            <w:rPr>
              <w:rFonts w:ascii="Garamond" w:hAnsi="Garamond" w:cs="Times New Roman"/>
              <w:bCs/>
              <w:i/>
              <w:iCs/>
              <w:sz w:val="28"/>
              <w:szCs w:val="34"/>
              <w:lang w:val="en-GB"/>
            </w:rPr>
            <w:t>Archaeometry</w:t>
          </w:r>
          <w:r w:rsidRPr="009256C9">
            <w:rPr>
              <w:rFonts w:ascii="Garamond" w:hAnsi="Garamond" w:cs="Times New Roman"/>
              <w:bCs/>
              <w:sz w:val="28"/>
              <w:szCs w:val="34"/>
              <w:lang w:val="en-GB"/>
            </w:rPr>
            <w:t>, 2017: 316-330.</w:t>
          </w:r>
        </w:p>
        <w:p w14:paraId="22B2FDC6" w14:textId="77777777"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Casabianca, Tristan. "The Shroud of Turin: A Historiographical Approach." </w:t>
          </w:r>
          <w:r w:rsidRPr="009256C9">
            <w:rPr>
              <w:rFonts w:ascii="Garamond" w:hAnsi="Garamond" w:cs="Times New Roman"/>
              <w:bCs/>
              <w:i/>
              <w:iCs/>
              <w:sz w:val="28"/>
              <w:szCs w:val="34"/>
              <w:lang w:val="en-US"/>
            </w:rPr>
            <w:t xml:space="preserve">The </w:t>
          </w:r>
          <w:proofErr w:type="spellStart"/>
          <w:r w:rsidRPr="009256C9">
            <w:rPr>
              <w:rFonts w:ascii="Garamond" w:hAnsi="Garamond" w:cs="Times New Roman"/>
              <w:bCs/>
              <w:i/>
              <w:iCs/>
              <w:sz w:val="28"/>
              <w:szCs w:val="34"/>
              <w:lang w:val="en-US"/>
            </w:rPr>
            <w:t>Heythrop</w:t>
          </w:r>
          <w:proofErr w:type="spellEnd"/>
          <w:r w:rsidRPr="009256C9">
            <w:rPr>
              <w:rFonts w:ascii="Garamond" w:hAnsi="Garamond" w:cs="Times New Roman"/>
              <w:bCs/>
              <w:i/>
              <w:iCs/>
              <w:sz w:val="28"/>
              <w:szCs w:val="34"/>
              <w:lang w:val="en-US"/>
            </w:rPr>
            <w:t xml:space="preserve"> Journal</w:t>
          </w:r>
          <w:r w:rsidRPr="009256C9">
            <w:rPr>
              <w:rFonts w:ascii="Garamond" w:hAnsi="Garamond" w:cs="Times New Roman"/>
              <w:bCs/>
              <w:sz w:val="28"/>
              <w:szCs w:val="34"/>
              <w:lang w:val="en-US"/>
            </w:rPr>
            <w:t>, 2013: 414-423.</w:t>
          </w:r>
        </w:p>
        <w:p w14:paraId="47BE61BB" w14:textId="77777777"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Casabianca, Tristan. "The Ongoing Historical About the Shroud of Turin: The Case of the Pray Codex." </w:t>
          </w:r>
          <w:r w:rsidRPr="009256C9">
            <w:rPr>
              <w:rFonts w:ascii="Garamond" w:hAnsi="Garamond" w:cs="Times New Roman"/>
              <w:bCs/>
              <w:i/>
              <w:iCs/>
              <w:sz w:val="28"/>
              <w:szCs w:val="34"/>
              <w:lang w:val="en-US"/>
            </w:rPr>
            <w:t xml:space="preserve">The </w:t>
          </w:r>
          <w:proofErr w:type="spellStart"/>
          <w:r w:rsidRPr="009256C9">
            <w:rPr>
              <w:rFonts w:ascii="Garamond" w:hAnsi="Garamond" w:cs="Times New Roman"/>
              <w:bCs/>
              <w:i/>
              <w:iCs/>
              <w:sz w:val="28"/>
              <w:szCs w:val="34"/>
              <w:lang w:val="en-US"/>
            </w:rPr>
            <w:t>Heythrop</w:t>
          </w:r>
          <w:proofErr w:type="spellEnd"/>
          <w:r w:rsidRPr="009256C9">
            <w:rPr>
              <w:rFonts w:ascii="Garamond" w:hAnsi="Garamond" w:cs="Times New Roman"/>
              <w:bCs/>
              <w:i/>
              <w:iCs/>
              <w:sz w:val="28"/>
              <w:szCs w:val="34"/>
              <w:lang w:val="en-US"/>
            </w:rPr>
            <w:t xml:space="preserve"> Journal</w:t>
          </w:r>
          <w:r w:rsidRPr="009256C9">
            <w:rPr>
              <w:rFonts w:ascii="Garamond" w:hAnsi="Garamond" w:cs="Times New Roman"/>
              <w:bCs/>
              <w:sz w:val="28"/>
              <w:szCs w:val="34"/>
              <w:lang w:val="en-US"/>
            </w:rPr>
            <w:t xml:space="preserve">, 2021. https://doi.org/10.1111/heyj.13929 </w:t>
          </w:r>
        </w:p>
        <w:p w14:paraId="6DB823BD" w14:textId="77777777" w:rsidR="005E0E27" w:rsidRPr="00E6420A" w:rsidRDefault="005E0E27" w:rsidP="005E0E27">
          <w:pPr>
            <w:spacing w:after="0" w:line="240" w:lineRule="auto"/>
            <w:jc w:val="both"/>
            <w:rPr>
              <w:rFonts w:ascii="Garamond" w:hAnsi="Garamond" w:cs="Times New Roman"/>
              <w:bCs/>
              <w:sz w:val="28"/>
              <w:szCs w:val="34"/>
              <w:lang w:val="it-IT"/>
            </w:rPr>
          </w:pPr>
          <w:r w:rsidRPr="009256C9">
            <w:rPr>
              <w:rFonts w:ascii="Garamond" w:hAnsi="Garamond" w:cs="Times New Roman"/>
              <w:bCs/>
              <w:sz w:val="28"/>
              <w:szCs w:val="34"/>
              <w:lang w:val="en-US"/>
            </w:rPr>
            <w:t xml:space="preserve">Casabianca, Tristan. "Turin Shroud, Resurrection and Science: One View of the Cathedral." </w:t>
          </w:r>
          <w:r w:rsidRPr="00E6420A">
            <w:rPr>
              <w:rFonts w:ascii="Garamond" w:hAnsi="Garamond" w:cs="Times New Roman"/>
              <w:bCs/>
              <w:i/>
              <w:iCs/>
              <w:sz w:val="28"/>
              <w:szCs w:val="34"/>
              <w:lang w:val="it-IT"/>
            </w:rPr>
            <w:t>New Blackfriars</w:t>
          </w:r>
          <w:r w:rsidRPr="00E6420A">
            <w:rPr>
              <w:rFonts w:ascii="Garamond" w:hAnsi="Garamond" w:cs="Times New Roman"/>
              <w:bCs/>
              <w:sz w:val="28"/>
              <w:szCs w:val="34"/>
              <w:lang w:val="it-IT"/>
            </w:rPr>
            <w:t xml:space="preserve"> 98, no. 1178 (2017): 709-721.</w:t>
          </w:r>
        </w:p>
        <w:p w14:paraId="4C3FFD93" w14:textId="6A877C2A" w:rsidR="005E0E27" w:rsidRPr="009256C9" w:rsidRDefault="005E0E27" w:rsidP="005E0E27">
          <w:pPr>
            <w:spacing w:after="0" w:line="240" w:lineRule="auto"/>
            <w:jc w:val="both"/>
            <w:rPr>
              <w:rFonts w:ascii="Garamond" w:hAnsi="Garamond" w:cs="Times New Roman"/>
              <w:bCs/>
              <w:sz w:val="28"/>
              <w:szCs w:val="34"/>
              <w:lang w:val="en-US"/>
            </w:rPr>
          </w:pPr>
          <w:r w:rsidRPr="00A35436">
            <w:rPr>
              <w:rFonts w:ascii="Garamond" w:hAnsi="Garamond" w:cs="Times New Roman"/>
              <w:bCs/>
              <w:sz w:val="28"/>
              <w:szCs w:val="34"/>
              <w:lang w:val="es-ES"/>
            </w:rPr>
            <w:t xml:space="preserve">Casabianca, Tristan, Emanuela Marinelli, Giuseppe Pernagallo, </w:t>
          </w:r>
          <w:r w:rsidR="00476469">
            <w:rPr>
              <w:rFonts w:ascii="Garamond" w:hAnsi="Garamond" w:cs="Times New Roman"/>
              <w:bCs/>
              <w:sz w:val="28"/>
              <w:szCs w:val="34"/>
              <w:lang w:val="es-ES"/>
            </w:rPr>
            <w:t>et</w:t>
          </w:r>
          <w:r w:rsidRPr="00A35436">
            <w:rPr>
              <w:rFonts w:ascii="Garamond" w:hAnsi="Garamond" w:cs="Times New Roman"/>
              <w:bCs/>
              <w:sz w:val="28"/>
              <w:szCs w:val="34"/>
              <w:lang w:val="es-ES"/>
            </w:rPr>
            <w:t xml:space="preserve"> Benedetto Torrisi. </w:t>
          </w:r>
          <w:r w:rsidRPr="009256C9">
            <w:rPr>
              <w:rFonts w:ascii="Garamond" w:hAnsi="Garamond" w:cs="Times New Roman"/>
              <w:bCs/>
              <w:sz w:val="28"/>
              <w:szCs w:val="34"/>
              <w:lang w:val="en-US"/>
            </w:rPr>
            <w:t xml:space="preserve">"Radiocarbon Dating of the Turin Shroud: New Evidence </w:t>
          </w:r>
          <w:proofErr w:type="gramStart"/>
          <w:r w:rsidRPr="009256C9">
            <w:rPr>
              <w:rFonts w:ascii="Garamond" w:hAnsi="Garamond" w:cs="Times New Roman"/>
              <w:bCs/>
              <w:sz w:val="28"/>
              <w:szCs w:val="34"/>
              <w:lang w:val="en-US"/>
            </w:rPr>
            <w:t>From</w:t>
          </w:r>
          <w:proofErr w:type="gramEnd"/>
          <w:r w:rsidRPr="009256C9">
            <w:rPr>
              <w:rFonts w:ascii="Garamond" w:hAnsi="Garamond" w:cs="Times New Roman"/>
              <w:bCs/>
              <w:sz w:val="28"/>
              <w:szCs w:val="34"/>
              <w:lang w:val="en-US"/>
            </w:rPr>
            <w:t xml:space="preserve"> Raw Data." </w:t>
          </w:r>
          <w:r w:rsidRPr="009256C9">
            <w:rPr>
              <w:rFonts w:ascii="Garamond" w:hAnsi="Garamond" w:cs="Times New Roman"/>
              <w:bCs/>
              <w:i/>
              <w:iCs/>
              <w:sz w:val="28"/>
              <w:szCs w:val="34"/>
              <w:lang w:val="en-US"/>
            </w:rPr>
            <w:t>Archaeometry</w:t>
          </w:r>
          <w:r w:rsidRPr="009256C9">
            <w:rPr>
              <w:rFonts w:ascii="Garamond" w:hAnsi="Garamond" w:cs="Times New Roman"/>
              <w:bCs/>
              <w:sz w:val="28"/>
              <w:szCs w:val="34"/>
              <w:lang w:val="en-US"/>
            </w:rPr>
            <w:t xml:space="preserve"> 61, no. 5 (2019): 1223-1231.</w:t>
          </w:r>
        </w:p>
        <w:p w14:paraId="4DEFCA3E" w14:textId="77777777"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Currie, Lloyd A. "The Remarkable Metrological History of Radiocarbon Dating [II]." </w:t>
          </w:r>
          <w:r w:rsidRPr="009256C9">
            <w:rPr>
              <w:rFonts w:ascii="Garamond" w:hAnsi="Garamond" w:cs="Times New Roman"/>
              <w:bCs/>
              <w:i/>
              <w:iCs/>
              <w:sz w:val="28"/>
              <w:szCs w:val="34"/>
              <w:lang w:val="en-US"/>
            </w:rPr>
            <w:t>Journal of Research of the National Institute of Standards and Technology</w:t>
          </w:r>
          <w:r w:rsidRPr="009256C9">
            <w:rPr>
              <w:rFonts w:ascii="Garamond" w:hAnsi="Garamond" w:cs="Times New Roman"/>
              <w:bCs/>
              <w:sz w:val="28"/>
              <w:szCs w:val="34"/>
              <w:lang w:val="en-US"/>
            </w:rPr>
            <w:t>, March-April 2004: 185-217.</w:t>
          </w:r>
        </w:p>
        <w:p w14:paraId="032E7E33" w14:textId="77777777"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rPr>
            <w:t xml:space="preserve">Damon, P. E., et al. </w:t>
          </w:r>
          <w:r w:rsidRPr="009256C9">
            <w:rPr>
              <w:rFonts w:ascii="Garamond" w:hAnsi="Garamond" w:cs="Times New Roman"/>
              <w:bCs/>
              <w:sz w:val="28"/>
              <w:szCs w:val="34"/>
              <w:lang w:val="en-US"/>
            </w:rPr>
            <w:t xml:space="preserve">"Radiocarbon Dating of the Shroud of Turin." </w:t>
          </w:r>
          <w:r w:rsidRPr="009256C9">
            <w:rPr>
              <w:rFonts w:ascii="Garamond" w:hAnsi="Garamond" w:cs="Times New Roman"/>
              <w:bCs/>
              <w:i/>
              <w:iCs/>
              <w:sz w:val="28"/>
              <w:szCs w:val="34"/>
              <w:lang w:val="en-US"/>
            </w:rPr>
            <w:t>Nature</w:t>
          </w:r>
          <w:r w:rsidRPr="009256C9">
            <w:rPr>
              <w:rFonts w:ascii="Garamond" w:hAnsi="Garamond" w:cs="Times New Roman"/>
              <w:bCs/>
              <w:sz w:val="28"/>
              <w:szCs w:val="34"/>
              <w:lang w:val="en-US"/>
            </w:rPr>
            <w:t xml:space="preserve"> 337, no. 6208 (1989): 611-615.</w:t>
          </w:r>
        </w:p>
        <w:p w14:paraId="29AC1D8E" w14:textId="77777777" w:rsidR="005E0E27" w:rsidRPr="009256C9" w:rsidRDefault="005E0E27" w:rsidP="005E0E27">
          <w:pPr>
            <w:spacing w:after="0" w:line="240" w:lineRule="auto"/>
            <w:jc w:val="both"/>
            <w:rPr>
              <w:rFonts w:ascii="Garamond" w:hAnsi="Garamond" w:cs="Times New Roman"/>
              <w:bCs/>
              <w:sz w:val="28"/>
              <w:szCs w:val="34"/>
              <w:lang w:val="es-ES"/>
            </w:rPr>
          </w:pPr>
          <w:r w:rsidRPr="009256C9">
            <w:rPr>
              <w:rFonts w:ascii="Garamond" w:hAnsi="Garamond" w:cs="Times New Roman"/>
              <w:bCs/>
              <w:sz w:val="28"/>
              <w:szCs w:val="34"/>
              <w:lang w:val="en-US"/>
            </w:rPr>
            <w:t xml:space="preserve">Di Lazzaro, Paolo. ""Let no one who is not a mathematician read my principles"." </w:t>
          </w:r>
          <w:proofErr w:type="spellStart"/>
          <w:r w:rsidRPr="009256C9">
            <w:rPr>
              <w:rFonts w:ascii="Garamond" w:hAnsi="Garamond" w:cs="Times New Roman"/>
              <w:bCs/>
              <w:i/>
              <w:iCs/>
              <w:sz w:val="28"/>
              <w:szCs w:val="34"/>
              <w:lang w:val="es-ES"/>
            </w:rPr>
            <w:t>Sindon</w:t>
          </w:r>
          <w:proofErr w:type="spellEnd"/>
          <w:r w:rsidRPr="009256C9">
            <w:rPr>
              <w:rFonts w:ascii="Garamond" w:hAnsi="Garamond" w:cs="Times New Roman"/>
              <w:bCs/>
              <w:sz w:val="28"/>
              <w:szCs w:val="34"/>
              <w:lang w:val="es-ES"/>
            </w:rPr>
            <w:t>, no. 2 (2021): 65-75.</w:t>
          </w:r>
        </w:p>
        <w:p w14:paraId="4AF69ED0" w14:textId="788BF0F3"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s-ES"/>
            </w:rPr>
            <w:t xml:space="preserve">Di Lazzaro, Paolo, Anthony C. Atkinson, Paola </w:t>
          </w:r>
          <w:proofErr w:type="spellStart"/>
          <w:r w:rsidRPr="009256C9">
            <w:rPr>
              <w:rFonts w:ascii="Garamond" w:hAnsi="Garamond" w:cs="Times New Roman"/>
              <w:bCs/>
              <w:sz w:val="28"/>
              <w:szCs w:val="34"/>
              <w:lang w:val="es-ES"/>
            </w:rPr>
            <w:t>Iacomussi</w:t>
          </w:r>
          <w:proofErr w:type="spellEnd"/>
          <w:r w:rsidRPr="009256C9">
            <w:rPr>
              <w:rFonts w:ascii="Garamond" w:hAnsi="Garamond" w:cs="Times New Roman"/>
              <w:bCs/>
              <w:sz w:val="28"/>
              <w:szCs w:val="34"/>
              <w:lang w:val="es-ES"/>
            </w:rPr>
            <w:t xml:space="preserve">, Marco </w:t>
          </w:r>
          <w:proofErr w:type="spellStart"/>
          <w:r w:rsidRPr="009256C9">
            <w:rPr>
              <w:rFonts w:ascii="Garamond" w:hAnsi="Garamond" w:cs="Times New Roman"/>
              <w:bCs/>
              <w:sz w:val="28"/>
              <w:szCs w:val="34"/>
              <w:lang w:val="es-ES"/>
            </w:rPr>
            <w:t>Riani</w:t>
          </w:r>
          <w:proofErr w:type="spellEnd"/>
          <w:r w:rsidRPr="009256C9">
            <w:rPr>
              <w:rFonts w:ascii="Garamond" w:hAnsi="Garamond" w:cs="Times New Roman"/>
              <w:bCs/>
              <w:sz w:val="28"/>
              <w:szCs w:val="34"/>
              <w:lang w:val="es-ES"/>
            </w:rPr>
            <w:t xml:space="preserve">, Marco Ricci, </w:t>
          </w:r>
          <w:r w:rsidR="00476469">
            <w:rPr>
              <w:rFonts w:ascii="Garamond" w:hAnsi="Garamond" w:cs="Times New Roman"/>
              <w:bCs/>
              <w:sz w:val="28"/>
              <w:szCs w:val="34"/>
              <w:lang w:val="es-ES"/>
            </w:rPr>
            <w:t>et</w:t>
          </w:r>
          <w:r w:rsidRPr="009256C9">
            <w:rPr>
              <w:rFonts w:ascii="Garamond" w:hAnsi="Garamond" w:cs="Times New Roman"/>
              <w:bCs/>
              <w:sz w:val="28"/>
              <w:szCs w:val="34"/>
              <w:lang w:val="es-ES"/>
            </w:rPr>
            <w:t xml:space="preserve"> Peter </w:t>
          </w:r>
          <w:r w:rsidRPr="001C4D03">
            <w:rPr>
              <w:rFonts w:ascii="Garamond" w:hAnsi="Garamond" w:cs="Times New Roman"/>
              <w:bCs/>
              <w:sz w:val="28"/>
              <w:szCs w:val="34"/>
              <w:lang w:val="it-IT"/>
            </w:rPr>
            <w:t xml:space="preserve">Wadhams. </w:t>
          </w:r>
          <w:r w:rsidRPr="009256C9">
            <w:rPr>
              <w:rFonts w:ascii="Garamond" w:hAnsi="Garamond" w:cs="Times New Roman"/>
              <w:bCs/>
              <w:sz w:val="28"/>
              <w:szCs w:val="34"/>
              <w:lang w:val="en-US"/>
            </w:rPr>
            <w:t xml:space="preserve">"Statistical and Proactive Analysis of an Inter-Laboratory Comparison: The Radiocarbon Dating of the Shroud of Turin." </w:t>
          </w:r>
          <w:r w:rsidRPr="009256C9">
            <w:rPr>
              <w:rFonts w:ascii="Garamond" w:hAnsi="Garamond" w:cs="Times New Roman"/>
              <w:bCs/>
              <w:i/>
              <w:iCs/>
              <w:sz w:val="28"/>
              <w:szCs w:val="34"/>
              <w:lang w:val="en-US"/>
            </w:rPr>
            <w:t>Entropy</w:t>
          </w:r>
          <w:r w:rsidRPr="009256C9">
            <w:rPr>
              <w:rFonts w:ascii="Garamond" w:hAnsi="Garamond" w:cs="Times New Roman"/>
              <w:bCs/>
              <w:sz w:val="28"/>
              <w:szCs w:val="34"/>
              <w:lang w:val="en-US"/>
            </w:rPr>
            <w:t>, 2020.</w:t>
          </w:r>
        </w:p>
        <w:p w14:paraId="72377451" w14:textId="2BA781AE" w:rsidR="005E0E27" w:rsidRPr="009256C9" w:rsidRDefault="005E0E27" w:rsidP="005E0E27">
          <w:pPr>
            <w:spacing w:after="0" w:line="240" w:lineRule="auto"/>
            <w:jc w:val="both"/>
            <w:rPr>
              <w:rFonts w:ascii="Garamond" w:hAnsi="Garamond" w:cs="Times New Roman"/>
              <w:bCs/>
              <w:sz w:val="28"/>
              <w:szCs w:val="34"/>
            </w:rPr>
          </w:pPr>
          <w:r w:rsidRPr="009256C9">
            <w:rPr>
              <w:rFonts w:ascii="Garamond" w:hAnsi="Garamond" w:cs="Times New Roman"/>
              <w:bCs/>
              <w:sz w:val="28"/>
              <w:szCs w:val="34"/>
              <w:lang w:val="en-US"/>
            </w:rPr>
            <w:t xml:space="preserve">Freer-Waters, Rachel A., </w:t>
          </w:r>
          <w:r w:rsidR="00476469">
            <w:rPr>
              <w:rFonts w:ascii="Garamond" w:hAnsi="Garamond" w:cs="Times New Roman"/>
              <w:bCs/>
              <w:sz w:val="28"/>
              <w:szCs w:val="34"/>
              <w:lang w:val="en-US"/>
            </w:rPr>
            <w:t>et</w:t>
          </w:r>
          <w:r w:rsidRPr="009256C9">
            <w:rPr>
              <w:rFonts w:ascii="Garamond" w:hAnsi="Garamond" w:cs="Times New Roman"/>
              <w:bCs/>
              <w:sz w:val="28"/>
              <w:szCs w:val="34"/>
              <w:lang w:val="en-US"/>
            </w:rPr>
            <w:t xml:space="preserve"> Timothy A J Jull. "Investigating a Dated Piece of the Shroud of Turin." </w:t>
          </w:r>
          <w:proofErr w:type="spellStart"/>
          <w:r w:rsidRPr="009256C9">
            <w:rPr>
              <w:rFonts w:ascii="Garamond" w:hAnsi="Garamond" w:cs="Times New Roman"/>
              <w:bCs/>
              <w:i/>
              <w:iCs/>
              <w:sz w:val="28"/>
              <w:szCs w:val="34"/>
            </w:rPr>
            <w:t>Radiocarbon</w:t>
          </w:r>
          <w:proofErr w:type="spellEnd"/>
          <w:r w:rsidRPr="009256C9">
            <w:rPr>
              <w:rFonts w:ascii="Garamond" w:hAnsi="Garamond" w:cs="Times New Roman"/>
              <w:bCs/>
              <w:sz w:val="28"/>
              <w:szCs w:val="34"/>
            </w:rPr>
            <w:t xml:space="preserve">, </w:t>
          </w:r>
          <w:proofErr w:type="gramStart"/>
          <w:r w:rsidRPr="009256C9">
            <w:rPr>
              <w:rFonts w:ascii="Garamond" w:hAnsi="Garamond" w:cs="Times New Roman"/>
              <w:bCs/>
              <w:sz w:val="28"/>
              <w:szCs w:val="34"/>
            </w:rPr>
            <w:t>2010:</w:t>
          </w:r>
          <w:proofErr w:type="gramEnd"/>
          <w:r w:rsidRPr="009256C9">
            <w:rPr>
              <w:rFonts w:ascii="Garamond" w:hAnsi="Garamond" w:cs="Times New Roman"/>
              <w:bCs/>
              <w:sz w:val="28"/>
              <w:szCs w:val="34"/>
            </w:rPr>
            <w:t xml:space="preserve"> 1521-1527.</w:t>
          </w:r>
        </w:p>
        <w:p w14:paraId="547630B3" w14:textId="5426BD29" w:rsidR="005E0E27" w:rsidRPr="009256C9" w:rsidRDefault="005E0E27" w:rsidP="005E0E27">
          <w:pPr>
            <w:spacing w:after="0" w:line="240" w:lineRule="auto"/>
            <w:jc w:val="both"/>
            <w:rPr>
              <w:rFonts w:ascii="Garamond" w:hAnsi="Garamond" w:cs="Times New Roman"/>
              <w:bCs/>
              <w:sz w:val="28"/>
              <w:szCs w:val="34"/>
            </w:rPr>
          </w:pPr>
          <w:r w:rsidRPr="009256C9">
            <w:rPr>
              <w:rFonts w:ascii="Garamond" w:hAnsi="Garamond" w:cs="Times New Roman"/>
              <w:bCs/>
              <w:sz w:val="28"/>
              <w:szCs w:val="34"/>
            </w:rPr>
            <w:t xml:space="preserve">Marrou, Henri-Irénée. </w:t>
          </w:r>
          <w:r w:rsidRPr="009256C9">
            <w:rPr>
              <w:rFonts w:ascii="Garamond" w:hAnsi="Garamond" w:cs="Times New Roman"/>
              <w:bCs/>
              <w:i/>
              <w:iCs/>
              <w:sz w:val="28"/>
              <w:szCs w:val="34"/>
            </w:rPr>
            <w:t>De la connaissance historique.</w:t>
          </w:r>
          <w:r w:rsidRPr="009256C9">
            <w:rPr>
              <w:rFonts w:ascii="Garamond" w:hAnsi="Garamond" w:cs="Times New Roman"/>
              <w:bCs/>
              <w:sz w:val="28"/>
              <w:szCs w:val="34"/>
            </w:rPr>
            <w:t xml:space="preserve"> </w:t>
          </w:r>
          <w:proofErr w:type="gramStart"/>
          <w:r w:rsidRPr="009256C9">
            <w:rPr>
              <w:rFonts w:ascii="Garamond" w:hAnsi="Garamond" w:cs="Times New Roman"/>
              <w:bCs/>
              <w:sz w:val="28"/>
              <w:szCs w:val="34"/>
            </w:rPr>
            <w:t>Paris:</w:t>
          </w:r>
          <w:proofErr w:type="gramEnd"/>
          <w:r w:rsidRPr="009256C9">
            <w:rPr>
              <w:rFonts w:ascii="Garamond" w:hAnsi="Garamond" w:cs="Times New Roman"/>
              <w:bCs/>
              <w:sz w:val="28"/>
              <w:szCs w:val="34"/>
            </w:rPr>
            <w:t xml:space="preserve"> Seuil, 1975.</w:t>
          </w:r>
        </w:p>
        <w:p w14:paraId="553724CF" w14:textId="77777777"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Moss, Candida. "The Shroud of Turin Was Declared a Fraud. New Research Has Some Asking for a Retrial." </w:t>
          </w:r>
          <w:r w:rsidRPr="009256C9">
            <w:rPr>
              <w:rFonts w:ascii="Garamond" w:hAnsi="Garamond" w:cs="Times New Roman"/>
              <w:bCs/>
              <w:i/>
              <w:iCs/>
              <w:sz w:val="28"/>
              <w:szCs w:val="34"/>
              <w:lang w:val="en-US"/>
            </w:rPr>
            <w:t>The Daily Beast</w:t>
          </w:r>
          <w:r w:rsidRPr="009256C9">
            <w:rPr>
              <w:rFonts w:ascii="Garamond" w:hAnsi="Garamond" w:cs="Times New Roman"/>
              <w:bCs/>
              <w:sz w:val="28"/>
              <w:szCs w:val="34"/>
              <w:lang w:val="en-US"/>
            </w:rPr>
            <w:t>, November 24, 2019.</w:t>
          </w:r>
        </w:p>
        <w:p w14:paraId="3F8BF49D" w14:textId="77777777" w:rsidR="005E0E27" w:rsidRPr="009256C9" w:rsidRDefault="005E0E27" w:rsidP="005E0E27">
          <w:pPr>
            <w:spacing w:after="0" w:line="240" w:lineRule="auto"/>
            <w:jc w:val="both"/>
            <w:rPr>
              <w:rFonts w:ascii="Garamond" w:hAnsi="Garamond" w:cs="Times New Roman"/>
              <w:bCs/>
              <w:sz w:val="28"/>
              <w:szCs w:val="34"/>
              <w:lang w:val="en-GB"/>
            </w:rPr>
          </w:pPr>
          <w:proofErr w:type="spellStart"/>
          <w:r w:rsidRPr="009256C9">
            <w:rPr>
              <w:rFonts w:ascii="Garamond" w:hAnsi="Garamond" w:cs="Times New Roman"/>
              <w:bCs/>
              <w:sz w:val="28"/>
              <w:szCs w:val="34"/>
              <w:lang w:val="en-GB"/>
            </w:rPr>
            <w:t>Nicolotti</w:t>
          </w:r>
          <w:proofErr w:type="spellEnd"/>
          <w:r w:rsidRPr="009256C9">
            <w:rPr>
              <w:rFonts w:ascii="Garamond" w:hAnsi="Garamond" w:cs="Times New Roman"/>
              <w:bCs/>
              <w:sz w:val="28"/>
              <w:szCs w:val="34"/>
              <w:lang w:val="en-GB"/>
            </w:rPr>
            <w:t xml:space="preserve">, Andrea. </w:t>
          </w:r>
          <w:r w:rsidRPr="009256C9">
            <w:rPr>
              <w:rFonts w:ascii="Garamond" w:hAnsi="Garamond" w:cs="Times New Roman"/>
              <w:bCs/>
              <w:i/>
              <w:iCs/>
              <w:sz w:val="28"/>
              <w:szCs w:val="34"/>
              <w:lang w:val="en-GB"/>
            </w:rPr>
            <w:t>The Shroud of Turin: The History and Legends of the World's Most Famous Relic.</w:t>
          </w:r>
          <w:r w:rsidRPr="009256C9">
            <w:rPr>
              <w:rFonts w:ascii="Garamond" w:hAnsi="Garamond" w:cs="Times New Roman"/>
              <w:bCs/>
              <w:sz w:val="28"/>
              <w:szCs w:val="34"/>
              <w:lang w:val="en-GB"/>
            </w:rPr>
            <w:t xml:space="preserve"> Waco: Baylor University Press, 2020.</w:t>
          </w:r>
        </w:p>
        <w:p w14:paraId="7733F596" w14:textId="77777777" w:rsidR="005E0E27" w:rsidRPr="00A627B9" w:rsidRDefault="005E0E27" w:rsidP="005E0E27">
          <w:pPr>
            <w:spacing w:after="0" w:line="240" w:lineRule="auto"/>
            <w:jc w:val="both"/>
            <w:rPr>
              <w:rFonts w:ascii="Garamond" w:hAnsi="Garamond" w:cs="Times New Roman"/>
              <w:bCs/>
              <w:sz w:val="28"/>
              <w:szCs w:val="34"/>
            </w:rPr>
          </w:pPr>
          <w:proofErr w:type="spellStart"/>
          <w:r w:rsidRPr="009256C9">
            <w:rPr>
              <w:rFonts w:ascii="Garamond" w:hAnsi="Garamond" w:cs="Times New Roman"/>
              <w:bCs/>
              <w:sz w:val="28"/>
              <w:szCs w:val="34"/>
              <w:lang w:val="en-US"/>
            </w:rPr>
            <w:t>Pourrat</w:t>
          </w:r>
          <w:proofErr w:type="spellEnd"/>
          <w:r w:rsidRPr="009256C9">
            <w:rPr>
              <w:rFonts w:ascii="Garamond" w:hAnsi="Garamond" w:cs="Times New Roman"/>
              <w:bCs/>
              <w:sz w:val="28"/>
              <w:szCs w:val="34"/>
              <w:lang w:val="en-US"/>
            </w:rPr>
            <w:t xml:space="preserve">, Olivier. "Shroud dating still questioned." </w:t>
          </w:r>
          <w:r w:rsidRPr="00A627B9">
            <w:rPr>
              <w:rFonts w:ascii="Garamond" w:hAnsi="Garamond" w:cs="Times New Roman"/>
              <w:bCs/>
              <w:i/>
              <w:iCs/>
              <w:sz w:val="28"/>
              <w:szCs w:val="34"/>
            </w:rPr>
            <w:t>Nature</w:t>
          </w:r>
          <w:r w:rsidRPr="00A627B9">
            <w:rPr>
              <w:rFonts w:ascii="Garamond" w:hAnsi="Garamond" w:cs="Times New Roman"/>
              <w:bCs/>
              <w:sz w:val="28"/>
              <w:szCs w:val="34"/>
            </w:rPr>
            <w:t xml:space="preserve"> 349, no. 6310 (1991</w:t>
          </w:r>
          <w:proofErr w:type="gramStart"/>
          <w:r w:rsidRPr="00A627B9">
            <w:rPr>
              <w:rFonts w:ascii="Garamond" w:hAnsi="Garamond" w:cs="Times New Roman"/>
              <w:bCs/>
              <w:sz w:val="28"/>
              <w:szCs w:val="34"/>
            </w:rPr>
            <w:t>):</w:t>
          </w:r>
          <w:proofErr w:type="gramEnd"/>
          <w:r w:rsidRPr="00A627B9">
            <w:rPr>
              <w:rFonts w:ascii="Garamond" w:hAnsi="Garamond" w:cs="Times New Roman"/>
              <w:bCs/>
              <w:sz w:val="28"/>
              <w:szCs w:val="34"/>
            </w:rPr>
            <w:t xml:space="preserve"> 558.</w:t>
          </w:r>
        </w:p>
        <w:p w14:paraId="1F61716F" w14:textId="6D33BCA3" w:rsidR="005E0E27" w:rsidRPr="00A627B9" w:rsidRDefault="005E0E27" w:rsidP="005E0E27">
          <w:pPr>
            <w:spacing w:after="0" w:line="240" w:lineRule="auto"/>
            <w:jc w:val="both"/>
            <w:rPr>
              <w:rFonts w:ascii="Garamond" w:hAnsi="Garamond" w:cs="Times New Roman"/>
              <w:bCs/>
              <w:sz w:val="28"/>
              <w:szCs w:val="34"/>
            </w:rPr>
          </w:pPr>
          <w:proofErr w:type="spellStart"/>
          <w:r w:rsidRPr="00A627B9">
            <w:rPr>
              <w:rFonts w:ascii="Garamond" w:hAnsi="Garamond" w:cs="Times New Roman"/>
              <w:bCs/>
              <w:sz w:val="28"/>
              <w:szCs w:val="34"/>
            </w:rPr>
            <w:t>Riani</w:t>
          </w:r>
          <w:proofErr w:type="spellEnd"/>
          <w:r w:rsidRPr="00A627B9">
            <w:rPr>
              <w:rFonts w:ascii="Garamond" w:hAnsi="Garamond" w:cs="Times New Roman"/>
              <w:bCs/>
              <w:sz w:val="28"/>
              <w:szCs w:val="34"/>
            </w:rPr>
            <w:t xml:space="preserve">, Marco, et. </w:t>
          </w:r>
          <w:proofErr w:type="gramStart"/>
          <w:r w:rsidRPr="00A627B9">
            <w:rPr>
              <w:rFonts w:ascii="Garamond" w:hAnsi="Garamond" w:cs="Times New Roman"/>
              <w:bCs/>
              <w:sz w:val="28"/>
              <w:szCs w:val="34"/>
            </w:rPr>
            <w:t>al</w:t>
          </w:r>
          <w:proofErr w:type="gramEnd"/>
          <w:r w:rsidRPr="00A627B9">
            <w:rPr>
              <w:rFonts w:ascii="Garamond" w:hAnsi="Garamond" w:cs="Times New Roman"/>
              <w:bCs/>
              <w:sz w:val="28"/>
              <w:szCs w:val="34"/>
            </w:rPr>
            <w:t xml:space="preserve">. </w:t>
          </w:r>
          <w:r w:rsidRPr="009256C9">
            <w:rPr>
              <w:rFonts w:ascii="Garamond" w:hAnsi="Garamond" w:cs="Times New Roman"/>
              <w:bCs/>
              <w:sz w:val="28"/>
              <w:szCs w:val="34"/>
              <w:lang w:val="en-US"/>
            </w:rPr>
            <w:t xml:space="preserve">"Regression analysis with partially labelled regressors: carbon dating of the Shroud of Turin." </w:t>
          </w:r>
          <w:proofErr w:type="spellStart"/>
          <w:r w:rsidRPr="00A627B9">
            <w:rPr>
              <w:rFonts w:ascii="Garamond" w:hAnsi="Garamond" w:cs="Times New Roman"/>
              <w:bCs/>
              <w:i/>
              <w:iCs/>
              <w:sz w:val="28"/>
              <w:szCs w:val="34"/>
            </w:rPr>
            <w:t>Statistics</w:t>
          </w:r>
          <w:proofErr w:type="spellEnd"/>
          <w:r w:rsidRPr="00A627B9">
            <w:rPr>
              <w:rFonts w:ascii="Garamond" w:hAnsi="Garamond" w:cs="Times New Roman"/>
              <w:bCs/>
              <w:i/>
              <w:iCs/>
              <w:sz w:val="28"/>
              <w:szCs w:val="34"/>
            </w:rPr>
            <w:t xml:space="preserve"> and </w:t>
          </w:r>
          <w:proofErr w:type="spellStart"/>
          <w:r w:rsidRPr="00A627B9">
            <w:rPr>
              <w:rFonts w:ascii="Garamond" w:hAnsi="Garamond" w:cs="Times New Roman"/>
              <w:bCs/>
              <w:i/>
              <w:iCs/>
              <w:sz w:val="28"/>
              <w:szCs w:val="34"/>
            </w:rPr>
            <w:t>Computing</w:t>
          </w:r>
          <w:proofErr w:type="spellEnd"/>
          <w:r w:rsidRPr="00A627B9">
            <w:rPr>
              <w:rFonts w:ascii="Garamond" w:hAnsi="Garamond" w:cs="Times New Roman"/>
              <w:bCs/>
              <w:sz w:val="28"/>
              <w:szCs w:val="34"/>
            </w:rPr>
            <w:t xml:space="preserve">, </w:t>
          </w:r>
          <w:proofErr w:type="gramStart"/>
          <w:r w:rsidRPr="00A627B9">
            <w:rPr>
              <w:rFonts w:ascii="Garamond" w:hAnsi="Garamond" w:cs="Times New Roman"/>
              <w:bCs/>
              <w:sz w:val="28"/>
              <w:szCs w:val="34"/>
            </w:rPr>
            <w:t>2013:</w:t>
          </w:r>
          <w:proofErr w:type="gramEnd"/>
          <w:r w:rsidRPr="00A627B9">
            <w:rPr>
              <w:rFonts w:ascii="Garamond" w:hAnsi="Garamond" w:cs="Times New Roman"/>
              <w:bCs/>
              <w:sz w:val="28"/>
              <w:szCs w:val="34"/>
            </w:rPr>
            <w:t xml:space="preserve"> 551-561.</w:t>
          </w:r>
        </w:p>
        <w:p w14:paraId="78495F33" w14:textId="74D8A4E2" w:rsidR="005E0E27" w:rsidRPr="009256C9" w:rsidRDefault="005E0E27" w:rsidP="005E0E27">
          <w:pPr>
            <w:spacing w:after="0" w:line="240" w:lineRule="auto"/>
            <w:jc w:val="both"/>
            <w:rPr>
              <w:rFonts w:ascii="Garamond" w:hAnsi="Garamond" w:cs="Times New Roman"/>
              <w:bCs/>
              <w:sz w:val="28"/>
              <w:szCs w:val="34"/>
              <w:lang w:val="en-US"/>
            </w:rPr>
          </w:pPr>
          <w:proofErr w:type="spellStart"/>
          <w:r w:rsidRPr="009256C9">
            <w:rPr>
              <w:rFonts w:ascii="Garamond" w:hAnsi="Garamond" w:cs="Times New Roman"/>
              <w:bCs/>
              <w:sz w:val="28"/>
              <w:szCs w:val="34"/>
            </w:rPr>
            <w:t>Rinaudo</w:t>
          </w:r>
          <w:proofErr w:type="spellEnd"/>
          <w:r w:rsidRPr="009256C9">
            <w:rPr>
              <w:rFonts w:ascii="Garamond" w:hAnsi="Garamond" w:cs="Times New Roman"/>
              <w:bCs/>
              <w:sz w:val="28"/>
              <w:szCs w:val="34"/>
            </w:rPr>
            <w:t xml:space="preserve">, Jean-Baptiste, </w:t>
          </w:r>
          <w:r w:rsidR="002115AF">
            <w:rPr>
              <w:rFonts w:ascii="Garamond" w:hAnsi="Garamond" w:cs="Times New Roman"/>
              <w:bCs/>
              <w:sz w:val="28"/>
              <w:szCs w:val="34"/>
            </w:rPr>
            <w:t>et</w:t>
          </w:r>
          <w:r w:rsidRPr="009256C9">
            <w:rPr>
              <w:rFonts w:ascii="Garamond" w:hAnsi="Garamond" w:cs="Times New Roman"/>
              <w:bCs/>
              <w:sz w:val="28"/>
              <w:szCs w:val="34"/>
            </w:rPr>
            <w:t xml:space="preserve"> Claude </w:t>
          </w:r>
          <w:proofErr w:type="spellStart"/>
          <w:r w:rsidRPr="009256C9">
            <w:rPr>
              <w:rFonts w:ascii="Garamond" w:hAnsi="Garamond" w:cs="Times New Roman"/>
              <w:bCs/>
              <w:sz w:val="28"/>
              <w:szCs w:val="34"/>
            </w:rPr>
            <w:t>Gavach</w:t>
          </w:r>
          <w:proofErr w:type="spellEnd"/>
          <w:r w:rsidRPr="009256C9">
            <w:rPr>
              <w:rFonts w:ascii="Garamond" w:hAnsi="Garamond" w:cs="Times New Roman"/>
              <w:bCs/>
              <w:sz w:val="28"/>
              <w:szCs w:val="34"/>
            </w:rPr>
            <w:t xml:space="preserve">. </w:t>
          </w:r>
          <w:r w:rsidRPr="009256C9">
            <w:rPr>
              <w:rFonts w:ascii="Garamond" w:hAnsi="Garamond" w:cs="Times New Roman"/>
              <w:bCs/>
              <w:i/>
              <w:iCs/>
              <w:sz w:val="28"/>
              <w:szCs w:val="34"/>
            </w:rPr>
            <w:t>Le linceul de Jésus enfin authentifié ?</w:t>
          </w:r>
          <w:r w:rsidRPr="009256C9">
            <w:rPr>
              <w:rFonts w:ascii="Garamond" w:hAnsi="Garamond" w:cs="Times New Roman"/>
              <w:bCs/>
              <w:sz w:val="28"/>
              <w:szCs w:val="34"/>
            </w:rPr>
            <w:t xml:space="preserve"> </w:t>
          </w:r>
          <w:r w:rsidRPr="009256C9">
            <w:rPr>
              <w:rFonts w:ascii="Garamond" w:hAnsi="Garamond" w:cs="Times New Roman"/>
              <w:bCs/>
              <w:sz w:val="28"/>
              <w:szCs w:val="34"/>
              <w:lang w:val="en-US"/>
            </w:rPr>
            <w:t>Paris: François-Xavier de Guibert, 2010.</w:t>
          </w:r>
        </w:p>
        <w:p w14:paraId="31D62A5A" w14:textId="77777777"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Rogers, Raymond. "Studies on the radiocarbon sample from the shroud of </w:t>
          </w:r>
          <w:proofErr w:type="spellStart"/>
          <w:r w:rsidRPr="009256C9">
            <w:rPr>
              <w:rFonts w:ascii="Garamond" w:hAnsi="Garamond" w:cs="Times New Roman"/>
              <w:bCs/>
              <w:sz w:val="28"/>
              <w:szCs w:val="34"/>
              <w:lang w:val="en-US"/>
            </w:rPr>
            <w:t>turin</w:t>
          </w:r>
          <w:proofErr w:type="spellEnd"/>
          <w:r w:rsidRPr="009256C9">
            <w:rPr>
              <w:rFonts w:ascii="Garamond" w:hAnsi="Garamond" w:cs="Times New Roman"/>
              <w:bCs/>
              <w:sz w:val="28"/>
              <w:szCs w:val="34"/>
              <w:lang w:val="en-US"/>
            </w:rPr>
            <w:t xml:space="preserve">." </w:t>
          </w:r>
          <w:proofErr w:type="spellStart"/>
          <w:r w:rsidRPr="009256C9">
            <w:rPr>
              <w:rFonts w:ascii="Garamond" w:hAnsi="Garamond" w:cs="Times New Roman"/>
              <w:bCs/>
              <w:i/>
              <w:iCs/>
              <w:sz w:val="28"/>
              <w:szCs w:val="34"/>
              <w:lang w:val="en-US"/>
            </w:rPr>
            <w:t>Thermochimica</w:t>
          </w:r>
          <w:proofErr w:type="spellEnd"/>
          <w:r w:rsidRPr="009256C9">
            <w:rPr>
              <w:rFonts w:ascii="Garamond" w:hAnsi="Garamond" w:cs="Times New Roman"/>
              <w:bCs/>
              <w:i/>
              <w:iCs/>
              <w:sz w:val="28"/>
              <w:szCs w:val="34"/>
              <w:lang w:val="en-US"/>
            </w:rPr>
            <w:t xml:space="preserve"> Acta</w:t>
          </w:r>
          <w:r w:rsidRPr="009256C9">
            <w:rPr>
              <w:rFonts w:ascii="Garamond" w:hAnsi="Garamond" w:cs="Times New Roman"/>
              <w:bCs/>
              <w:sz w:val="28"/>
              <w:szCs w:val="34"/>
              <w:lang w:val="en-US"/>
            </w:rPr>
            <w:t xml:space="preserve"> 425, no. 1-2 (2005): 189-194.</w:t>
          </w:r>
        </w:p>
        <w:p w14:paraId="00239E3C" w14:textId="363A730E"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lastRenderedPageBreak/>
            <w:t xml:space="preserve">Schwalbe, Larry, </w:t>
          </w:r>
          <w:r w:rsidR="00476469">
            <w:rPr>
              <w:rFonts w:ascii="Garamond" w:hAnsi="Garamond" w:cs="Times New Roman"/>
              <w:bCs/>
              <w:sz w:val="28"/>
              <w:szCs w:val="34"/>
              <w:lang w:val="en-US"/>
            </w:rPr>
            <w:t>et</w:t>
          </w:r>
          <w:r w:rsidRPr="009256C9">
            <w:rPr>
              <w:rFonts w:ascii="Garamond" w:hAnsi="Garamond" w:cs="Times New Roman"/>
              <w:bCs/>
              <w:sz w:val="28"/>
              <w:szCs w:val="34"/>
              <w:lang w:val="en-US"/>
            </w:rPr>
            <w:t xml:space="preserve"> Bryan Walsh. "On Cleaning Methods and the Raw Radiocarbon Data from the Shroud of Turin." </w:t>
          </w:r>
          <w:r w:rsidRPr="009256C9">
            <w:rPr>
              <w:rFonts w:ascii="Garamond" w:hAnsi="Garamond" w:cs="Times New Roman"/>
              <w:bCs/>
              <w:i/>
              <w:iCs/>
              <w:sz w:val="28"/>
              <w:szCs w:val="34"/>
              <w:lang w:val="en-US"/>
            </w:rPr>
            <w:t>International Journal of Archeology</w:t>
          </w:r>
          <w:r w:rsidRPr="009256C9">
            <w:rPr>
              <w:rFonts w:ascii="Garamond" w:hAnsi="Garamond" w:cs="Times New Roman"/>
              <w:bCs/>
              <w:sz w:val="28"/>
              <w:szCs w:val="34"/>
              <w:lang w:val="en-US"/>
            </w:rPr>
            <w:t xml:space="preserve"> 9, no. 1 (2021): 10-16.</w:t>
          </w:r>
        </w:p>
        <w:p w14:paraId="717A079C" w14:textId="77777777" w:rsidR="005E0E27" w:rsidRPr="009256C9" w:rsidRDefault="005E0E27" w:rsidP="005E0E27">
          <w:pPr>
            <w:spacing w:after="0" w:line="240" w:lineRule="auto"/>
            <w:jc w:val="both"/>
            <w:rPr>
              <w:rFonts w:ascii="Garamond" w:hAnsi="Garamond" w:cs="Times New Roman"/>
              <w:bCs/>
              <w:sz w:val="28"/>
              <w:szCs w:val="34"/>
              <w:lang w:val="en-US"/>
            </w:rPr>
          </w:pPr>
          <w:proofErr w:type="spellStart"/>
          <w:r w:rsidRPr="009256C9">
            <w:rPr>
              <w:rFonts w:ascii="Garamond" w:hAnsi="Garamond" w:cs="Times New Roman"/>
              <w:bCs/>
              <w:sz w:val="28"/>
              <w:szCs w:val="34"/>
              <w:lang w:val="en-US"/>
            </w:rPr>
            <w:t>Stannus</w:t>
          </w:r>
          <w:proofErr w:type="spellEnd"/>
          <w:r w:rsidRPr="009256C9">
            <w:rPr>
              <w:rFonts w:ascii="Garamond" w:hAnsi="Garamond" w:cs="Times New Roman"/>
              <w:bCs/>
              <w:sz w:val="28"/>
              <w:szCs w:val="34"/>
              <w:lang w:val="en-US"/>
            </w:rPr>
            <w:t xml:space="preserve">, Jane. "Is it time for new tests on the Turin Shroud?" </w:t>
          </w:r>
          <w:r w:rsidRPr="009256C9">
            <w:rPr>
              <w:rFonts w:ascii="Garamond" w:hAnsi="Garamond" w:cs="Times New Roman"/>
              <w:bCs/>
              <w:i/>
              <w:iCs/>
              <w:sz w:val="28"/>
              <w:szCs w:val="34"/>
              <w:lang w:val="en-US"/>
            </w:rPr>
            <w:t>The Catholic Herald</w:t>
          </w:r>
          <w:r w:rsidRPr="009256C9">
            <w:rPr>
              <w:rFonts w:ascii="Garamond" w:hAnsi="Garamond" w:cs="Times New Roman"/>
              <w:bCs/>
              <w:sz w:val="28"/>
              <w:szCs w:val="34"/>
              <w:lang w:val="en-US"/>
            </w:rPr>
            <w:t>, May 2, 2019.</w:t>
          </w:r>
        </w:p>
        <w:p w14:paraId="7182E521" w14:textId="7B5CAAC9"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Taylor, R.E., </w:t>
          </w:r>
          <w:r w:rsidR="00476469">
            <w:rPr>
              <w:rFonts w:ascii="Garamond" w:hAnsi="Garamond" w:cs="Times New Roman"/>
              <w:bCs/>
              <w:sz w:val="28"/>
              <w:szCs w:val="34"/>
              <w:lang w:val="en-US"/>
            </w:rPr>
            <w:t>et</w:t>
          </w:r>
          <w:r w:rsidRPr="009256C9">
            <w:rPr>
              <w:rFonts w:ascii="Garamond" w:hAnsi="Garamond" w:cs="Times New Roman"/>
              <w:bCs/>
              <w:sz w:val="28"/>
              <w:szCs w:val="34"/>
              <w:lang w:val="en-US"/>
            </w:rPr>
            <w:t xml:space="preserve"> </w:t>
          </w:r>
          <w:proofErr w:type="spellStart"/>
          <w:r w:rsidRPr="009256C9">
            <w:rPr>
              <w:rFonts w:ascii="Garamond" w:hAnsi="Garamond" w:cs="Times New Roman"/>
              <w:bCs/>
              <w:sz w:val="28"/>
              <w:szCs w:val="34"/>
              <w:lang w:val="en-US"/>
            </w:rPr>
            <w:t>Ofer</w:t>
          </w:r>
          <w:proofErr w:type="spellEnd"/>
          <w:r w:rsidRPr="009256C9">
            <w:rPr>
              <w:rFonts w:ascii="Garamond" w:hAnsi="Garamond" w:cs="Times New Roman"/>
              <w:bCs/>
              <w:sz w:val="28"/>
              <w:szCs w:val="34"/>
              <w:lang w:val="en-US"/>
            </w:rPr>
            <w:t xml:space="preserve"> Bar-Yosef. </w:t>
          </w:r>
          <w:r w:rsidRPr="009256C9">
            <w:rPr>
              <w:rFonts w:ascii="Garamond" w:hAnsi="Garamond" w:cs="Times New Roman"/>
              <w:bCs/>
              <w:i/>
              <w:iCs/>
              <w:sz w:val="28"/>
              <w:szCs w:val="34"/>
              <w:lang w:val="en-US"/>
            </w:rPr>
            <w:t>Radiocarbon Dating: An Archaeological Perspective.</w:t>
          </w:r>
          <w:r w:rsidRPr="009256C9">
            <w:rPr>
              <w:rFonts w:ascii="Garamond" w:hAnsi="Garamond" w:cs="Times New Roman"/>
              <w:bCs/>
              <w:sz w:val="28"/>
              <w:szCs w:val="34"/>
              <w:lang w:val="en-US"/>
            </w:rPr>
            <w:t xml:space="preserve"> New York: Routledge, 2016.</w:t>
          </w:r>
        </w:p>
        <w:p w14:paraId="459D1C26" w14:textId="77777777"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Walton, Douglas. </w:t>
          </w:r>
          <w:r w:rsidRPr="009256C9">
            <w:rPr>
              <w:rFonts w:ascii="Garamond" w:hAnsi="Garamond" w:cs="Times New Roman"/>
              <w:bCs/>
              <w:i/>
              <w:iCs/>
              <w:sz w:val="28"/>
              <w:szCs w:val="34"/>
              <w:lang w:val="en-US"/>
            </w:rPr>
            <w:t>Argument Evaluation and Evidence.</w:t>
          </w:r>
          <w:r w:rsidRPr="009256C9">
            <w:rPr>
              <w:rFonts w:ascii="Garamond" w:hAnsi="Garamond" w:cs="Times New Roman"/>
              <w:bCs/>
              <w:sz w:val="28"/>
              <w:szCs w:val="34"/>
              <w:lang w:val="en-US"/>
            </w:rPr>
            <w:t xml:space="preserve"> Heidelberg: Springer, 2016.</w:t>
          </w:r>
        </w:p>
        <w:p w14:paraId="374DACB4" w14:textId="77777777" w:rsidR="005E0E27" w:rsidRPr="009256C9" w:rsidRDefault="005E0E27" w:rsidP="005E0E27">
          <w:pPr>
            <w:spacing w:after="0" w:line="240" w:lineRule="auto"/>
            <w:jc w:val="both"/>
            <w:rPr>
              <w:rFonts w:ascii="Garamond" w:hAnsi="Garamond" w:cs="Times New Roman"/>
              <w:bCs/>
              <w:sz w:val="28"/>
              <w:szCs w:val="34"/>
              <w:lang w:val="en-GB"/>
            </w:rPr>
          </w:pPr>
          <w:proofErr w:type="spellStart"/>
          <w:r w:rsidRPr="009256C9">
            <w:rPr>
              <w:rFonts w:ascii="Garamond" w:hAnsi="Garamond" w:cs="Times New Roman"/>
              <w:bCs/>
              <w:sz w:val="28"/>
              <w:szCs w:val="34"/>
              <w:lang w:val="en-GB"/>
            </w:rPr>
            <w:t>Wesselow</w:t>
          </w:r>
          <w:proofErr w:type="spellEnd"/>
          <w:r w:rsidRPr="009256C9">
            <w:rPr>
              <w:rFonts w:ascii="Garamond" w:hAnsi="Garamond" w:cs="Times New Roman"/>
              <w:bCs/>
              <w:sz w:val="28"/>
              <w:szCs w:val="34"/>
              <w:lang w:val="en-GB"/>
            </w:rPr>
            <w:t xml:space="preserve">, Thomas de. </w:t>
          </w:r>
          <w:r w:rsidRPr="009256C9">
            <w:rPr>
              <w:rFonts w:ascii="Garamond" w:hAnsi="Garamond" w:cs="Times New Roman"/>
              <w:bCs/>
              <w:i/>
              <w:iCs/>
              <w:sz w:val="28"/>
              <w:szCs w:val="34"/>
              <w:lang w:val="en-GB"/>
            </w:rPr>
            <w:t>The Sign: The Shroud of Turin and the Secret of the Resurrection.</w:t>
          </w:r>
          <w:r w:rsidRPr="009256C9">
            <w:rPr>
              <w:rFonts w:ascii="Garamond" w:hAnsi="Garamond" w:cs="Times New Roman"/>
              <w:bCs/>
              <w:sz w:val="28"/>
              <w:szCs w:val="34"/>
              <w:lang w:val="en-GB"/>
            </w:rPr>
            <w:t xml:space="preserve"> London: Viking, 2013.</w:t>
          </w:r>
        </w:p>
        <w:p w14:paraId="39E7597F" w14:textId="2D10E4E5" w:rsidR="005E0E27" w:rsidRPr="009256C9" w:rsidRDefault="005E0E27" w:rsidP="005E0E27">
          <w:pPr>
            <w:spacing w:after="0" w:line="240" w:lineRule="auto"/>
            <w:jc w:val="both"/>
            <w:rPr>
              <w:rFonts w:ascii="Garamond" w:hAnsi="Garamond" w:cs="Times New Roman"/>
              <w:bCs/>
              <w:sz w:val="28"/>
              <w:szCs w:val="34"/>
              <w:lang w:val="en-US"/>
            </w:rPr>
          </w:pPr>
          <w:proofErr w:type="spellStart"/>
          <w:r w:rsidRPr="00B964E6">
            <w:rPr>
              <w:rFonts w:ascii="Garamond" w:hAnsi="Garamond" w:cs="Times New Roman"/>
              <w:bCs/>
              <w:sz w:val="28"/>
              <w:szCs w:val="34"/>
              <w:lang w:val="en-US"/>
            </w:rPr>
            <w:t>Wiescher</w:t>
          </w:r>
          <w:proofErr w:type="spellEnd"/>
          <w:r w:rsidRPr="00B964E6">
            <w:rPr>
              <w:rFonts w:ascii="Garamond" w:hAnsi="Garamond" w:cs="Times New Roman"/>
              <w:bCs/>
              <w:sz w:val="28"/>
              <w:szCs w:val="34"/>
              <w:lang w:val="en-US"/>
            </w:rPr>
            <w:t xml:space="preserve">, Michael, </w:t>
          </w:r>
          <w:r w:rsidR="00476469" w:rsidRPr="00B964E6">
            <w:rPr>
              <w:rFonts w:ascii="Garamond" w:hAnsi="Garamond" w:cs="Times New Roman"/>
              <w:bCs/>
              <w:sz w:val="28"/>
              <w:szCs w:val="34"/>
              <w:lang w:val="en-US"/>
            </w:rPr>
            <w:t>et</w:t>
          </w:r>
          <w:r w:rsidRPr="00B964E6">
            <w:rPr>
              <w:rFonts w:ascii="Garamond" w:hAnsi="Garamond" w:cs="Times New Roman"/>
              <w:bCs/>
              <w:sz w:val="28"/>
              <w:szCs w:val="34"/>
              <w:lang w:val="en-US"/>
            </w:rPr>
            <w:t xml:space="preserve"> </w:t>
          </w:r>
          <w:proofErr w:type="spellStart"/>
          <w:r w:rsidRPr="00B964E6">
            <w:rPr>
              <w:rFonts w:ascii="Garamond" w:hAnsi="Garamond" w:cs="Times New Roman"/>
              <w:bCs/>
              <w:sz w:val="28"/>
              <w:szCs w:val="34"/>
              <w:lang w:val="en-US"/>
            </w:rPr>
            <w:t>Khachatur</w:t>
          </w:r>
          <w:proofErr w:type="spellEnd"/>
          <w:r w:rsidRPr="00B964E6">
            <w:rPr>
              <w:rFonts w:ascii="Garamond" w:hAnsi="Garamond" w:cs="Times New Roman"/>
              <w:bCs/>
              <w:sz w:val="28"/>
              <w:szCs w:val="34"/>
              <w:lang w:val="en-US"/>
            </w:rPr>
            <w:t xml:space="preserve"> Manukyan. </w:t>
          </w:r>
          <w:r w:rsidRPr="009256C9">
            <w:rPr>
              <w:rFonts w:ascii="Garamond" w:hAnsi="Garamond" w:cs="Times New Roman"/>
              <w:bCs/>
              <w:i/>
              <w:iCs/>
              <w:sz w:val="28"/>
              <w:szCs w:val="34"/>
              <w:lang w:val="en-US"/>
            </w:rPr>
            <w:t>Scientific Analysis of Cultural Heritage Objects.</w:t>
          </w:r>
          <w:r w:rsidRPr="009256C9">
            <w:rPr>
              <w:rFonts w:ascii="Garamond" w:hAnsi="Garamond" w:cs="Times New Roman"/>
              <w:bCs/>
              <w:sz w:val="28"/>
              <w:szCs w:val="34"/>
              <w:lang w:val="en-US"/>
            </w:rPr>
            <w:t xml:space="preserve"> San Rafael, CA: </w:t>
          </w:r>
          <w:proofErr w:type="spellStart"/>
          <w:r w:rsidRPr="009256C9">
            <w:rPr>
              <w:rFonts w:ascii="Garamond" w:hAnsi="Garamond" w:cs="Times New Roman"/>
              <w:bCs/>
              <w:sz w:val="28"/>
              <w:szCs w:val="34"/>
              <w:lang w:val="en-US"/>
            </w:rPr>
            <w:t>Morgan&amp;Claypool</w:t>
          </w:r>
          <w:proofErr w:type="spellEnd"/>
          <w:r w:rsidRPr="009256C9">
            <w:rPr>
              <w:rFonts w:ascii="Garamond" w:hAnsi="Garamond" w:cs="Times New Roman"/>
              <w:bCs/>
              <w:sz w:val="28"/>
              <w:szCs w:val="34"/>
              <w:lang w:val="en-US"/>
            </w:rPr>
            <w:t>, 2020.</w:t>
          </w:r>
        </w:p>
        <w:p w14:paraId="7B612A62" w14:textId="77777777" w:rsidR="005E0E27" w:rsidRPr="009256C9" w:rsidRDefault="005E0E27" w:rsidP="005E0E27">
          <w:pPr>
            <w:spacing w:after="0" w:line="240" w:lineRule="auto"/>
            <w:jc w:val="both"/>
            <w:rPr>
              <w:rFonts w:ascii="Garamond" w:hAnsi="Garamond" w:cs="Times New Roman"/>
              <w:bCs/>
              <w:sz w:val="28"/>
              <w:szCs w:val="34"/>
              <w:lang w:val="en-US"/>
            </w:rPr>
          </w:pPr>
          <w:r w:rsidRPr="009256C9">
            <w:rPr>
              <w:rFonts w:ascii="Garamond" w:hAnsi="Garamond" w:cs="Times New Roman"/>
              <w:bCs/>
              <w:sz w:val="28"/>
              <w:szCs w:val="34"/>
              <w:lang w:val="en-US"/>
            </w:rPr>
            <w:t xml:space="preserve">Young, Gary K. </w:t>
          </w:r>
          <w:r w:rsidRPr="009256C9">
            <w:rPr>
              <w:rFonts w:ascii="Garamond" w:hAnsi="Garamond" w:cs="Times New Roman"/>
              <w:bCs/>
              <w:i/>
              <w:iCs/>
              <w:sz w:val="28"/>
              <w:szCs w:val="34"/>
              <w:lang w:val="en-US"/>
            </w:rPr>
            <w:t>Rome's Eastern Trade: International Commerce and Imperial Policy 31 BC-AD 305.</w:t>
          </w:r>
          <w:r w:rsidRPr="009256C9">
            <w:rPr>
              <w:rFonts w:ascii="Garamond" w:hAnsi="Garamond" w:cs="Times New Roman"/>
              <w:bCs/>
              <w:sz w:val="28"/>
              <w:szCs w:val="34"/>
              <w:lang w:val="en-US"/>
            </w:rPr>
            <w:t xml:space="preserve"> New York: Routledge, 2001.</w:t>
          </w:r>
        </w:p>
        <w:p w14:paraId="59A3FC38" w14:textId="68BA6A2E" w:rsidR="005E0E27" w:rsidRPr="009256C9" w:rsidRDefault="00BC5B0D" w:rsidP="005E0E27">
          <w:pPr>
            <w:spacing w:after="0" w:line="240" w:lineRule="auto"/>
            <w:jc w:val="both"/>
            <w:rPr>
              <w:rFonts w:ascii="Garamond" w:hAnsi="Garamond" w:cs="Times New Roman"/>
              <w:bCs/>
              <w:sz w:val="34"/>
              <w:szCs w:val="34"/>
            </w:rPr>
          </w:pPr>
        </w:p>
      </w:sdtContent>
    </w:sdt>
    <w:sectPr w:rsidR="005E0E27" w:rsidRPr="009256C9" w:rsidSect="00A12DEB">
      <w:footerReference w:type="default" r:id="rId8"/>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46ED" w14:textId="77777777" w:rsidR="00BC5B0D" w:rsidRDefault="00BC5B0D" w:rsidP="00677EB6">
      <w:pPr>
        <w:spacing w:after="0" w:line="240" w:lineRule="auto"/>
      </w:pPr>
      <w:r>
        <w:separator/>
      </w:r>
    </w:p>
  </w:endnote>
  <w:endnote w:type="continuationSeparator" w:id="0">
    <w:p w14:paraId="6E7516EA" w14:textId="77777777" w:rsidR="00BC5B0D" w:rsidRDefault="00BC5B0D" w:rsidP="0067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19D5" w14:textId="77777777" w:rsidR="0024484D" w:rsidRPr="0024484D" w:rsidRDefault="0024484D" w:rsidP="0024484D">
    <w:pPr>
      <w:pStyle w:val="Pieddepage"/>
      <w:jc w:val="center"/>
      <w:rPr>
        <w:rFonts w:ascii="Times New Roman" w:hAnsi="Times New Roman" w:cs="Times New Roman"/>
      </w:rPr>
    </w:pPr>
  </w:p>
  <w:p w14:paraId="184104EE" w14:textId="77777777" w:rsidR="0024484D" w:rsidRPr="0024484D" w:rsidRDefault="003C31CD" w:rsidP="0024484D">
    <w:pPr>
      <w:pStyle w:val="Pieddepage"/>
      <w:jc w:val="center"/>
      <w:rPr>
        <w:rFonts w:ascii="Times New Roman" w:hAnsi="Times New Roman" w:cs="Times New Roman"/>
      </w:rPr>
    </w:pPr>
    <w:r w:rsidRPr="0024484D">
      <w:rPr>
        <w:rFonts w:ascii="Times New Roman" w:hAnsi="Times New Roman" w:cs="Times New Roman"/>
      </w:rPr>
      <w:fldChar w:fldCharType="begin"/>
    </w:r>
    <w:r w:rsidR="0024484D" w:rsidRPr="0024484D">
      <w:rPr>
        <w:rFonts w:ascii="Times New Roman" w:hAnsi="Times New Roman" w:cs="Times New Roman"/>
      </w:rPr>
      <w:instrText>PAGE   \* MERGEFORMAT</w:instrText>
    </w:r>
    <w:r w:rsidRPr="0024484D">
      <w:rPr>
        <w:rFonts w:ascii="Times New Roman" w:hAnsi="Times New Roman" w:cs="Times New Roman"/>
      </w:rPr>
      <w:fldChar w:fldCharType="separate"/>
    </w:r>
    <w:r w:rsidR="00E4030B">
      <w:rPr>
        <w:rFonts w:ascii="Times New Roman" w:hAnsi="Times New Roman" w:cs="Times New Roman"/>
        <w:noProof/>
      </w:rPr>
      <w:t>8</w:t>
    </w:r>
    <w:r w:rsidRPr="0024484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3ADE" w14:textId="77777777" w:rsidR="00BC5B0D" w:rsidRDefault="00BC5B0D" w:rsidP="00677EB6">
      <w:pPr>
        <w:spacing w:after="0" w:line="240" w:lineRule="auto"/>
      </w:pPr>
      <w:r>
        <w:separator/>
      </w:r>
    </w:p>
  </w:footnote>
  <w:footnote w:type="continuationSeparator" w:id="0">
    <w:p w14:paraId="7066054D" w14:textId="77777777" w:rsidR="00BC5B0D" w:rsidRDefault="00BC5B0D" w:rsidP="00677EB6">
      <w:pPr>
        <w:spacing w:after="0" w:line="240" w:lineRule="auto"/>
      </w:pPr>
      <w:r>
        <w:continuationSeparator/>
      </w:r>
    </w:p>
  </w:footnote>
  <w:footnote w:id="1">
    <w:p w14:paraId="0F8A6720" w14:textId="560C3472" w:rsidR="00A627B9" w:rsidRDefault="00A627B9">
      <w:pPr>
        <w:pStyle w:val="Notedebasdepage"/>
      </w:pPr>
      <w:r>
        <w:rPr>
          <w:rStyle w:val="Appelnotedebasdep"/>
        </w:rPr>
        <w:footnoteRef/>
      </w:r>
      <w:r>
        <w:t xml:space="preserve"> </w:t>
      </w:r>
      <w:hyperlink r:id="rId1" w:history="1">
        <w:r w:rsidR="001D454C" w:rsidRPr="00BE0854">
          <w:rPr>
            <w:rStyle w:val="Lienhypertexte"/>
          </w:rPr>
          <w:t>https://orcid.org/0000-0002-3583-1547</w:t>
        </w:r>
      </w:hyperlink>
      <w:r w:rsidR="001D454C">
        <w:t xml:space="preserve"> </w:t>
      </w:r>
    </w:p>
  </w:footnote>
  <w:footnote w:id="2">
    <w:p w14:paraId="663CC1C9" w14:textId="65C0E29B" w:rsidR="00A627B9" w:rsidRPr="001D454C" w:rsidRDefault="00A627B9">
      <w:pPr>
        <w:pStyle w:val="Notedebasdepage"/>
      </w:pPr>
      <w:r>
        <w:rPr>
          <w:rStyle w:val="Appelnotedebasdep"/>
        </w:rPr>
        <w:footnoteRef/>
      </w:r>
      <w:r w:rsidRPr="001D454C">
        <w:t xml:space="preserve"> </w:t>
      </w:r>
      <w:r w:rsidRPr="001D454C">
        <w:t>http://suaire-turin.fr/?page_id=2272</w:t>
      </w:r>
      <w:r w:rsidRPr="001D454C">
        <w:t xml:space="preserve">  </w:t>
      </w:r>
    </w:p>
  </w:footnote>
  <w:footnote w:id="3">
    <w:p w14:paraId="0CD4DD15" w14:textId="6E76314D" w:rsidR="005E0E27" w:rsidRPr="00A627B9" w:rsidRDefault="005E0E27" w:rsidP="005E0E27">
      <w:pPr>
        <w:pStyle w:val="Notedebasdepage"/>
        <w:rPr>
          <w:rFonts w:ascii="Garamond" w:hAnsi="Garamond"/>
          <w:sz w:val="24"/>
          <w:szCs w:val="24"/>
          <w:lang w:val="en-US"/>
        </w:rPr>
      </w:pPr>
      <w:r w:rsidRPr="0049266D">
        <w:rPr>
          <w:rStyle w:val="Appelnotedebasdep"/>
          <w:rFonts w:ascii="Garamond" w:hAnsi="Garamond"/>
          <w:sz w:val="24"/>
          <w:szCs w:val="24"/>
        </w:rPr>
        <w:footnoteRef/>
      </w:r>
      <w:r w:rsidRPr="00A627B9">
        <w:rPr>
          <w:rFonts w:ascii="Garamond" w:hAnsi="Garamond"/>
          <w:sz w:val="24"/>
          <w:szCs w:val="24"/>
          <w:lang w:val="en-US"/>
        </w:rPr>
        <w:t xml:space="preserve"> </w:t>
      </w:r>
      <w:r w:rsidR="009256C9" w:rsidRPr="00A627B9">
        <w:rPr>
          <w:rFonts w:ascii="Garamond" w:hAnsi="Garamond"/>
          <w:noProof/>
          <w:sz w:val="24"/>
          <w:szCs w:val="24"/>
          <w:lang w:val="en-US"/>
        </w:rPr>
        <w:t>Marrou 1975</w:t>
      </w:r>
    </w:p>
  </w:footnote>
  <w:footnote w:id="4">
    <w:p w14:paraId="5D32282C" w14:textId="7E33FCF6" w:rsidR="005E0E27" w:rsidRPr="0049266D" w:rsidRDefault="005E0E27" w:rsidP="005E0E27">
      <w:pPr>
        <w:pStyle w:val="Notedebasdepage"/>
        <w:rPr>
          <w:rFonts w:ascii="Garamond" w:hAnsi="Garamond"/>
          <w:sz w:val="24"/>
          <w:szCs w:val="24"/>
        </w:rPr>
      </w:pPr>
      <w:r w:rsidRPr="0049266D">
        <w:rPr>
          <w:rStyle w:val="Appelnotedebasdep"/>
          <w:rFonts w:ascii="Garamond" w:hAnsi="Garamond"/>
          <w:sz w:val="24"/>
          <w:szCs w:val="24"/>
        </w:rPr>
        <w:footnoteRef/>
      </w:r>
      <w:r w:rsidRPr="0049266D">
        <w:rPr>
          <w:rFonts w:ascii="Garamond" w:hAnsi="Garamond"/>
          <w:sz w:val="24"/>
          <w:szCs w:val="24"/>
        </w:rPr>
        <w:t xml:space="preserve"> </w:t>
      </w:r>
      <w:r w:rsidR="009256C9" w:rsidRPr="0049266D">
        <w:rPr>
          <w:rFonts w:ascii="Garamond" w:hAnsi="Garamond"/>
          <w:noProof/>
          <w:sz w:val="24"/>
          <w:szCs w:val="24"/>
        </w:rPr>
        <w:t>Damon, et al. 1989</w:t>
      </w:r>
    </w:p>
  </w:footnote>
  <w:footnote w:id="5">
    <w:p w14:paraId="17FFF93B" w14:textId="20F059B1" w:rsidR="001B1A37" w:rsidRPr="004867B6" w:rsidRDefault="001B1A37">
      <w:pPr>
        <w:pStyle w:val="Notedebasdepage"/>
        <w:rPr>
          <w:rFonts w:ascii="Garamond" w:hAnsi="Garamond"/>
          <w:sz w:val="24"/>
          <w:szCs w:val="24"/>
        </w:rPr>
      </w:pPr>
      <w:r w:rsidRPr="004867B6">
        <w:rPr>
          <w:rStyle w:val="Appelnotedebasdep"/>
          <w:rFonts w:ascii="Garamond" w:hAnsi="Garamond"/>
          <w:sz w:val="24"/>
          <w:szCs w:val="24"/>
        </w:rPr>
        <w:footnoteRef/>
      </w:r>
      <w:r w:rsidRPr="004867B6">
        <w:rPr>
          <w:rFonts w:ascii="Garamond" w:hAnsi="Garamond"/>
          <w:sz w:val="24"/>
          <w:szCs w:val="24"/>
        </w:rPr>
        <w:t xml:space="preserve"> </w:t>
      </w:r>
      <w:r w:rsidR="009256C9" w:rsidRPr="004867B6">
        <w:rPr>
          <w:rFonts w:ascii="Garamond" w:hAnsi="Garamond"/>
          <w:noProof/>
          <w:sz w:val="24"/>
          <w:szCs w:val="24"/>
        </w:rPr>
        <w:t>Pourrat</w:t>
      </w:r>
      <w:r w:rsidR="009256C9">
        <w:rPr>
          <w:rFonts w:ascii="Garamond" w:hAnsi="Garamond"/>
          <w:noProof/>
          <w:sz w:val="24"/>
          <w:szCs w:val="24"/>
        </w:rPr>
        <w:t xml:space="preserve"> </w:t>
      </w:r>
      <w:r w:rsidR="009256C9" w:rsidRPr="004867B6">
        <w:rPr>
          <w:rFonts w:ascii="Garamond" w:hAnsi="Garamond"/>
          <w:noProof/>
          <w:sz w:val="24"/>
          <w:szCs w:val="24"/>
        </w:rPr>
        <w:t>1991</w:t>
      </w:r>
    </w:p>
  </w:footnote>
  <w:footnote w:id="6">
    <w:p w14:paraId="6B0258C7" w14:textId="5619C277" w:rsidR="004F420B" w:rsidRPr="00021622" w:rsidRDefault="004F420B">
      <w:pPr>
        <w:pStyle w:val="Notedebasdepage"/>
        <w:rPr>
          <w:rFonts w:ascii="Garamond" w:hAnsi="Garamond"/>
          <w:sz w:val="24"/>
          <w:szCs w:val="24"/>
          <w:lang w:val="en-GB"/>
        </w:rPr>
      </w:pPr>
      <w:r w:rsidRPr="004867B6">
        <w:rPr>
          <w:rStyle w:val="Appelnotedebasdep"/>
          <w:rFonts w:ascii="Garamond" w:hAnsi="Garamond"/>
          <w:sz w:val="24"/>
          <w:szCs w:val="24"/>
        </w:rPr>
        <w:footnoteRef/>
      </w:r>
      <w:r w:rsidRPr="00021622">
        <w:rPr>
          <w:rFonts w:ascii="Garamond" w:hAnsi="Garamond"/>
          <w:sz w:val="24"/>
          <w:szCs w:val="24"/>
          <w:lang w:val="en-GB"/>
        </w:rPr>
        <w:t xml:space="preserve"> </w:t>
      </w:r>
      <w:r w:rsidR="009256C9" w:rsidRPr="00021622">
        <w:rPr>
          <w:rFonts w:ascii="Garamond" w:hAnsi="Garamond"/>
          <w:noProof/>
          <w:sz w:val="24"/>
          <w:szCs w:val="24"/>
          <w:lang w:val="en-GB"/>
        </w:rPr>
        <w:t>Adler 1996</w:t>
      </w:r>
    </w:p>
  </w:footnote>
  <w:footnote w:id="7">
    <w:p w14:paraId="79213541" w14:textId="3ACF69E0" w:rsidR="004867B6" w:rsidRPr="00021622" w:rsidRDefault="004867B6">
      <w:pPr>
        <w:pStyle w:val="Notedebasdepage"/>
        <w:rPr>
          <w:rFonts w:ascii="Garamond" w:hAnsi="Garamond"/>
          <w:sz w:val="24"/>
          <w:szCs w:val="24"/>
          <w:lang w:val="en-GB"/>
        </w:rPr>
      </w:pPr>
      <w:r w:rsidRPr="004867B6">
        <w:rPr>
          <w:rStyle w:val="Appelnotedebasdep"/>
          <w:rFonts w:ascii="Garamond" w:hAnsi="Garamond"/>
          <w:sz w:val="24"/>
          <w:szCs w:val="24"/>
        </w:rPr>
        <w:footnoteRef/>
      </w:r>
      <w:r w:rsidRPr="00021622">
        <w:rPr>
          <w:rFonts w:ascii="Garamond" w:hAnsi="Garamond"/>
          <w:sz w:val="24"/>
          <w:szCs w:val="24"/>
          <w:lang w:val="en-GB"/>
        </w:rPr>
        <w:t xml:space="preserve"> </w:t>
      </w:r>
      <w:r w:rsidR="009256C9" w:rsidRPr="00021622">
        <w:rPr>
          <w:rFonts w:ascii="Garamond" w:hAnsi="Garamond"/>
          <w:noProof/>
          <w:sz w:val="24"/>
          <w:szCs w:val="24"/>
          <w:lang w:val="en-GB"/>
        </w:rPr>
        <w:t>Currie 2004</w:t>
      </w:r>
    </w:p>
  </w:footnote>
  <w:footnote w:id="8">
    <w:p w14:paraId="761C2536" w14:textId="4D043176" w:rsidR="004867B6" w:rsidRPr="00021622" w:rsidRDefault="004867B6">
      <w:pPr>
        <w:pStyle w:val="Notedebasdepage"/>
        <w:rPr>
          <w:rFonts w:ascii="Garamond" w:hAnsi="Garamond"/>
          <w:sz w:val="24"/>
          <w:szCs w:val="24"/>
          <w:lang w:val="en-GB"/>
        </w:rPr>
      </w:pPr>
      <w:r w:rsidRPr="004867B6">
        <w:rPr>
          <w:rStyle w:val="Appelnotedebasdep"/>
          <w:rFonts w:ascii="Garamond" w:hAnsi="Garamond"/>
          <w:sz w:val="24"/>
          <w:szCs w:val="24"/>
        </w:rPr>
        <w:footnoteRef/>
      </w:r>
      <w:r w:rsidRPr="00021622">
        <w:rPr>
          <w:rFonts w:ascii="Garamond" w:hAnsi="Garamond"/>
          <w:sz w:val="24"/>
          <w:szCs w:val="24"/>
          <w:lang w:val="en-GB"/>
        </w:rPr>
        <w:t xml:space="preserve"> </w:t>
      </w:r>
      <w:r w:rsidR="009256C9" w:rsidRPr="00021622">
        <w:rPr>
          <w:rFonts w:ascii="Garamond" w:hAnsi="Garamond"/>
          <w:noProof/>
          <w:sz w:val="24"/>
          <w:szCs w:val="24"/>
          <w:lang w:val="en-GB"/>
        </w:rPr>
        <w:t>Rogers 2005</w:t>
      </w:r>
    </w:p>
  </w:footnote>
  <w:footnote w:id="9">
    <w:p w14:paraId="2F061965" w14:textId="38815FB8" w:rsidR="005E0E27" w:rsidRPr="00021622" w:rsidRDefault="005E0E27" w:rsidP="005E0E27">
      <w:pPr>
        <w:pStyle w:val="Notedebasdepage"/>
        <w:rPr>
          <w:rFonts w:ascii="Garamond" w:hAnsi="Garamond"/>
          <w:sz w:val="24"/>
          <w:szCs w:val="24"/>
          <w:lang w:val="en-GB"/>
        </w:rPr>
      </w:pPr>
      <w:r w:rsidRPr="004867B6">
        <w:rPr>
          <w:rStyle w:val="Appelnotedebasdep"/>
          <w:rFonts w:ascii="Garamond" w:hAnsi="Garamond"/>
          <w:sz w:val="24"/>
          <w:szCs w:val="24"/>
        </w:rPr>
        <w:footnoteRef/>
      </w:r>
      <w:r w:rsidR="009256C9" w:rsidRPr="00021622">
        <w:rPr>
          <w:rFonts w:ascii="Garamond" w:hAnsi="Garamond"/>
          <w:noProof/>
          <w:sz w:val="24"/>
          <w:szCs w:val="24"/>
          <w:lang w:val="en-GB"/>
        </w:rPr>
        <w:t xml:space="preserve"> Taylor et Bar-Yosef 2016</w:t>
      </w:r>
    </w:p>
  </w:footnote>
  <w:footnote w:id="10">
    <w:p w14:paraId="18090565" w14:textId="0B9B03E3" w:rsidR="005E0E27" w:rsidRPr="00A627B9" w:rsidRDefault="005E0E27" w:rsidP="005E0E27">
      <w:pPr>
        <w:pStyle w:val="Notedebasdepage"/>
        <w:rPr>
          <w:rFonts w:ascii="Garamond" w:hAnsi="Garamond"/>
          <w:sz w:val="24"/>
          <w:szCs w:val="24"/>
        </w:rPr>
      </w:pPr>
      <w:r w:rsidRPr="0049266D">
        <w:rPr>
          <w:rStyle w:val="Appelnotedebasdep"/>
          <w:rFonts w:ascii="Garamond" w:hAnsi="Garamond"/>
          <w:sz w:val="24"/>
          <w:szCs w:val="24"/>
        </w:rPr>
        <w:footnoteRef/>
      </w:r>
      <w:r w:rsidRPr="00A627B9">
        <w:rPr>
          <w:rFonts w:ascii="Garamond" w:hAnsi="Garamond"/>
          <w:sz w:val="24"/>
          <w:szCs w:val="24"/>
        </w:rPr>
        <w:t xml:space="preserve"> </w:t>
      </w:r>
      <w:r w:rsidR="009256C9" w:rsidRPr="00A627B9">
        <w:rPr>
          <w:rFonts w:ascii="Garamond" w:hAnsi="Garamond"/>
          <w:noProof/>
          <w:sz w:val="24"/>
          <w:szCs w:val="24"/>
        </w:rPr>
        <w:t>Casabianca, Marinelli, et al. 2019</w:t>
      </w:r>
    </w:p>
  </w:footnote>
  <w:footnote w:id="11">
    <w:p w14:paraId="2D20B508" w14:textId="69C4FE78" w:rsidR="005E0E27" w:rsidRPr="00A627B9" w:rsidRDefault="005E0E27" w:rsidP="005E0E27">
      <w:pPr>
        <w:pStyle w:val="Notedebasdepage"/>
        <w:rPr>
          <w:rFonts w:ascii="Garamond" w:hAnsi="Garamond"/>
          <w:sz w:val="24"/>
          <w:szCs w:val="24"/>
        </w:rPr>
      </w:pPr>
      <w:r w:rsidRPr="0049266D">
        <w:rPr>
          <w:rStyle w:val="Appelnotedebasdep"/>
          <w:rFonts w:ascii="Garamond" w:hAnsi="Garamond"/>
          <w:sz w:val="24"/>
          <w:szCs w:val="24"/>
        </w:rPr>
        <w:footnoteRef/>
      </w:r>
      <w:r w:rsidRPr="00A627B9">
        <w:rPr>
          <w:rFonts w:ascii="Garamond" w:hAnsi="Garamond"/>
          <w:sz w:val="24"/>
          <w:szCs w:val="24"/>
        </w:rPr>
        <w:t xml:space="preserve"> </w:t>
      </w:r>
      <w:r w:rsidR="009256C9" w:rsidRPr="00A627B9">
        <w:rPr>
          <w:rFonts w:ascii="Garamond" w:hAnsi="Garamond"/>
          <w:noProof/>
          <w:sz w:val="24"/>
          <w:szCs w:val="24"/>
        </w:rPr>
        <w:t>Wiescher et Manukyan 2020</w:t>
      </w:r>
    </w:p>
  </w:footnote>
  <w:footnote w:id="12">
    <w:p w14:paraId="6744F525" w14:textId="77777777" w:rsidR="00383C03" w:rsidRPr="00A627B9" w:rsidRDefault="00383C03" w:rsidP="00383C03">
      <w:pPr>
        <w:pStyle w:val="Notedebasdepage"/>
        <w:rPr>
          <w:rFonts w:ascii="Garamond" w:hAnsi="Garamond"/>
          <w:sz w:val="24"/>
          <w:szCs w:val="24"/>
        </w:rPr>
      </w:pPr>
      <w:r w:rsidRPr="0049266D">
        <w:rPr>
          <w:rStyle w:val="Appelnotedebasdep"/>
          <w:rFonts w:ascii="Garamond" w:hAnsi="Garamond"/>
          <w:sz w:val="24"/>
          <w:szCs w:val="24"/>
        </w:rPr>
        <w:footnoteRef/>
      </w:r>
      <w:r w:rsidRPr="00A627B9">
        <w:rPr>
          <w:rFonts w:ascii="Garamond" w:hAnsi="Garamond"/>
          <w:sz w:val="24"/>
          <w:szCs w:val="24"/>
        </w:rPr>
        <w:t xml:space="preserve"> </w:t>
      </w:r>
      <w:r w:rsidRPr="00A627B9">
        <w:rPr>
          <w:rFonts w:ascii="Garamond" w:hAnsi="Garamond"/>
          <w:noProof/>
          <w:sz w:val="24"/>
          <w:szCs w:val="24"/>
        </w:rPr>
        <w:t>Schwalbe et Walsh 2021</w:t>
      </w:r>
    </w:p>
  </w:footnote>
  <w:footnote w:id="13">
    <w:p w14:paraId="12DCC77B" w14:textId="08DA20D3" w:rsidR="00837569" w:rsidRPr="00A627B9" w:rsidRDefault="00837569" w:rsidP="00837569">
      <w:pPr>
        <w:pStyle w:val="Notedebasdepage"/>
        <w:rPr>
          <w:rFonts w:ascii="Garamond" w:hAnsi="Garamond"/>
          <w:sz w:val="24"/>
          <w:szCs w:val="24"/>
        </w:rPr>
      </w:pPr>
      <w:r w:rsidRPr="0049266D">
        <w:rPr>
          <w:rStyle w:val="Appelnotedebasdep"/>
          <w:rFonts w:ascii="Garamond" w:hAnsi="Garamond"/>
          <w:sz w:val="24"/>
          <w:szCs w:val="24"/>
        </w:rPr>
        <w:footnoteRef/>
      </w:r>
      <w:r w:rsidR="009256C9" w:rsidRPr="00A627B9">
        <w:rPr>
          <w:rFonts w:ascii="Garamond" w:hAnsi="Garamond"/>
          <w:noProof/>
          <w:sz w:val="24"/>
          <w:szCs w:val="24"/>
        </w:rPr>
        <w:t xml:space="preserve"> Stannus 2019</w:t>
      </w:r>
      <w:r w:rsidRPr="00A627B9">
        <w:rPr>
          <w:rFonts w:ascii="Garamond" w:hAnsi="Garamond"/>
          <w:sz w:val="24"/>
          <w:szCs w:val="24"/>
        </w:rPr>
        <w:t xml:space="preserve"> </w:t>
      </w:r>
    </w:p>
  </w:footnote>
  <w:footnote w:id="14">
    <w:p w14:paraId="5ACDB65E" w14:textId="4852D5EE" w:rsidR="005E0E27" w:rsidRPr="00A627B9" w:rsidRDefault="005E0E27" w:rsidP="005E0E27">
      <w:pPr>
        <w:pStyle w:val="Notedebasdepage"/>
        <w:rPr>
          <w:rFonts w:ascii="Garamond" w:hAnsi="Garamond"/>
          <w:sz w:val="24"/>
          <w:szCs w:val="24"/>
        </w:rPr>
      </w:pPr>
      <w:r w:rsidRPr="0049266D">
        <w:rPr>
          <w:rStyle w:val="Appelnotedebasdep"/>
          <w:rFonts w:ascii="Garamond" w:hAnsi="Garamond"/>
          <w:sz w:val="24"/>
          <w:szCs w:val="24"/>
        </w:rPr>
        <w:footnoteRef/>
      </w:r>
      <w:r w:rsidRPr="00A627B9">
        <w:rPr>
          <w:rFonts w:ascii="Garamond" w:hAnsi="Garamond"/>
          <w:sz w:val="24"/>
          <w:szCs w:val="24"/>
        </w:rPr>
        <w:t xml:space="preserve"> </w:t>
      </w:r>
      <w:r w:rsidR="009256C9" w:rsidRPr="00A627B9">
        <w:rPr>
          <w:rFonts w:ascii="Garamond" w:hAnsi="Garamond"/>
          <w:noProof/>
          <w:sz w:val="24"/>
          <w:szCs w:val="24"/>
        </w:rPr>
        <w:t>Riani et al 2013</w:t>
      </w:r>
    </w:p>
  </w:footnote>
  <w:footnote w:id="15">
    <w:p w14:paraId="20DA1269" w14:textId="4BC13D64" w:rsidR="005E0E27" w:rsidRPr="00A627B9" w:rsidRDefault="005E0E27" w:rsidP="005E0E27">
      <w:pPr>
        <w:pStyle w:val="Notedebasdepage"/>
        <w:rPr>
          <w:rFonts w:ascii="Garamond" w:hAnsi="Garamond"/>
          <w:sz w:val="24"/>
          <w:szCs w:val="24"/>
        </w:rPr>
      </w:pPr>
      <w:r w:rsidRPr="0049266D">
        <w:rPr>
          <w:rStyle w:val="Appelnotedebasdep"/>
          <w:rFonts w:ascii="Garamond" w:hAnsi="Garamond"/>
          <w:sz w:val="24"/>
          <w:szCs w:val="24"/>
        </w:rPr>
        <w:footnoteRef/>
      </w:r>
      <w:r w:rsidRPr="00A627B9">
        <w:rPr>
          <w:rFonts w:ascii="Garamond" w:hAnsi="Garamond"/>
          <w:sz w:val="24"/>
          <w:szCs w:val="24"/>
        </w:rPr>
        <w:t xml:space="preserve"> </w:t>
      </w:r>
      <w:r w:rsidR="009256C9" w:rsidRPr="00A627B9">
        <w:rPr>
          <w:rFonts w:ascii="Garamond" w:hAnsi="Garamond"/>
          <w:noProof/>
          <w:sz w:val="24"/>
          <w:szCs w:val="24"/>
        </w:rPr>
        <w:t>Di Lazzaro, Atkinson, et al. 2020</w:t>
      </w:r>
    </w:p>
  </w:footnote>
  <w:footnote w:id="16">
    <w:p w14:paraId="685AB911" w14:textId="3E11E228" w:rsidR="005E0E27" w:rsidRPr="00E6420A" w:rsidRDefault="005E0E27" w:rsidP="005E0E27">
      <w:pPr>
        <w:pStyle w:val="Notedebasdepage"/>
        <w:rPr>
          <w:rFonts w:ascii="Garamond" w:hAnsi="Garamond"/>
          <w:sz w:val="24"/>
          <w:szCs w:val="24"/>
          <w:lang w:val="en-GB"/>
        </w:rPr>
      </w:pPr>
      <w:r w:rsidRPr="0049266D">
        <w:rPr>
          <w:rStyle w:val="Appelnotedebasdep"/>
          <w:rFonts w:ascii="Garamond" w:hAnsi="Garamond"/>
          <w:sz w:val="24"/>
          <w:szCs w:val="24"/>
        </w:rPr>
        <w:footnoteRef/>
      </w:r>
      <w:r w:rsidRPr="00E6420A">
        <w:rPr>
          <w:rFonts w:ascii="Garamond" w:hAnsi="Garamond"/>
          <w:sz w:val="24"/>
          <w:szCs w:val="24"/>
          <w:lang w:val="en-GB"/>
        </w:rPr>
        <w:t xml:space="preserve"> </w:t>
      </w:r>
      <w:r w:rsidR="009256C9" w:rsidRPr="00E6420A">
        <w:rPr>
          <w:rFonts w:ascii="Garamond" w:hAnsi="Garamond"/>
          <w:noProof/>
          <w:sz w:val="24"/>
          <w:szCs w:val="24"/>
          <w:lang w:val="en-GB"/>
        </w:rPr>
        <w:t>Freer-Waters et Jull 2010</w:t>
      </w:r>
    </w:p>
  </w:footnote>
  <w:footnote w:id="17">
    <w:p w14:paraId="70C62510" w14:textId="3D6098CA" w:rsidR="00430588" w:rsidRPr="00E6420A" w:rsidRDefault="00430588" w:rsidP="00430588">
      <w:pPr>
        <w:pStyle w:val="Notedebasdepage"/>
        <w:rPr>
          <w:rFonts w:ascii="Garamond" w:hAnsi="Garamond"/>
          <w:sz w:val="24"/>
          <w:szCs w:val="24"/>
          <w:lang w:val="it-IT"/>
        </w:rPr>
      </w:pPr>
      <w:r w:rsidRPr="0049266D">
        <w:rPr>
          <w:rStyle w:val="Appelnotedebasdep"/>
          <w:rFonts w:ascii="Garamond" w:hAnsi="Garamond"/>
          <w:sz w:val="24"/>
          <w:szCs w:val="24"/>
        </w:rPr>
        <w:footnoteRef/>
      </w:r>
      <w:r w:rsidRPr="00E6420A">
        <w:rPr>
          <w:rFonts w:ascii="Garamond" w:hAnsi="Garamond"/>
          <w:sz w:val="24"/>
          <w:szCs w:val="24"/>
          <w:lang w:val="it-IT"/>
        </w:rPr>
        <w:t xml:space="preserve"> </w:t>
      </w:r>
      <w:r w:rsidR="009256C9" w:rsidRPr="00E6420A">
        <w:rPr>
          <w:rFonts w:ascii="Garamond" w:hAnsi="Garamond"/>
          <w:noProof/>
          <w:sz w:val="24"/>
          <w:szCs w:val="24"/>
          <w:lang w:val="it-IT"/>
        </w:rPr>
        <w:t>Nicolotti 2020</w:t>
      </w:r>
    </w:p>
  </w:footnote>
  <w:footnote w:id="18">
    <w:p w14:paraId="7C88CEFE" w14:textId="171B7920" w:rsidR="00430588" w:rsidRPr="00E6420A" w:rsidRDefault="00430588" w:rsidP="00430588">
      <w:pPr>
        <w:pStyle w:val="Notedebasdepage"/>
        <w:rPr>
          <w:rFonts w:ascii="Garamond" w:hAnsi="Garamond"/>
          <w:sz w:val="24"/>
          <w:szCs w:val="24"/>
          <w:lang w:val="it-IT"/>
        </w:rPr>
      </w:pPr>
      <w:r w:rsidRPr="0049266D">
        <w:rPr>
          <w:rStyle w:val="Appelnotedebasdep"/>
          <w:rFonts w:ascii="Garamond" w:hAnsi="Garamond"/>
          <w:sz w:val="24"/>
          <w:szCs w:val="24"/>
        </w:rPr>
        <w:footnoteRef/>
      </w:r>
      <w:r w:rsidRPr="00E6420A">
        <w:rPr>
          <w:rFonts w:ascii="Garamond" w:hAnsi="Garamond"/>
          <w:sz w:val="24"/>
          <w:szCs w:val="24"/>
          <w:lang w:val="it-IT"/>
        </w:rPr>
        <w:t xml:space="preserve"> </w:t>
      </w:r>
      <w:r w:rsidR="009256C9" w:rsidRPr="00E6420A">
        <w:rPr>
          <w:rFonts w:ascii="Garamond" w:hAnsi="Garamond"/>
          <w:noProof/>
          <w:sz w:val="24"/>
          <w:szCs w:val="24"/>
          <w:lang w:val="it-IT"/>
        </w:rPr>
        <w:t>Di Lazzaro 2021</w:t>
      </w:r>
    </w:p>
  </w:footnote>
  <w:footnote w:id="19">
    <w:p w14:paraId="1D159C81" w14:textId="736ED848" w:rsidR="00F5636C" w:rsidRPr="00E6420A" w:rsidRDefault="00F5636C" w:rsidP="00F5636C">
      <w:pPr>
        <w:pStyle w:val="Notedebasdepage"/>
        <w:rPr>
          <w:rFonts w:ascii="Garamond" w:hAnsi="Garamond"/>
          <w:sz w:val="24"/>
          <w:szCs w:val="24"/>
          <w:lang w:val="it-IT"/>
        </w:rPr>
      </w:pPr>
      <w:r w:rsidRPr="0049266D">
        <w:rPr>
          <w:rStyle w:val="Appelnotedebasdep"/>
          <w:rFonts w:ascii="Garamond" w:hAnsi="Garamond"/>
          <w:sz w:val="24"/>
          <w:szCs w:val="24"/>
        </w:rPr>
        <w:footnoteRef/>
      </w:r>
      <w:r w:rsidRPr="00E6420A">
        <w:rPr>
          <w:rFonts w:ascii="Garamond" w:hAnsi="Garamond"/>
          <w:sz w:val="24"/>
          <w:szCs w:val="24"/>
          <w:lang w:val="it-IT"/>
        </w:rPr>
        <w:t xml:space="preserve"> </w:t>
      </w:r>
      <w:r w:rsidR="009256C9" w:rsidRPr="00E6420A">
        <w:rPr>
          <w:rFonts w:ascii="Garamond" w:hAnsi="Garamond"/>
          <w:noProof/>
          <w:sz w:val="24"/>
          <w:szCs w:val="24"/>
          <w:lang w:val="it-IT"/>
        </w:rPr>
        <w:t>Casabianca 2017</w:t>
      </w:r>
    </w:p>
  </w:footnote>
  <w:footnote w:id="20">
    <w:p w14:paraId="4ABAFECE" w14:textId="1757845C" w:rsidR="005E0E27" w:rsidRPr="00E6420A" w:rsidRDefault="005E0E27" w:rsidP="005E0E27">
      <w:pPr>
        <w:pStyle w:val="Notedebasdepage"/>
        <w:rPr>
          <w:rFonts w:ascii="Garamond" w:hAnsi="Garamond"/>
          <w:sz w:val="24"/>
          <w:szCs w:val="24"/>
          <w:lang w:val="it-IT"/>
        </w:rPr>
      </w:pPr>
      <w:r w:rsidRPr="0049266D">
        <w:rPr>
          <w:rStyle w:val="Appelnotedebasdep"/>
          <w:rFonts w:ascii="Garamond" w:hAnsi="Garamond"/>
          <w:sz w:val="24"/>
          <w:szCs w:val="24"/>
        </w:rPr>
        <w:footnoteRef/>
      </w:r>
      <w:r w:rsidRPr="00E6420A">
        <w:rPr>
          <w:rFonts w:ascii="Garamond" w:hAnsi="Garamond"/>
          <w:sz w:val="24"/>
          <w:szCs w:val="24"/>
          <w:lang w:val="it-IT"/>
        </w:rPr>
        <w:t xml:space="preserve"> </w:t>
      </w:r>
      <w:r w:rsidR="009256C9" w:rsidRPr="00E6420A">
        <w:rPr>
          <w:rFonts w:ascii="Garamond" w:hAnsi="Garamond"/>
          <w:noProof/>
          <w:sz w:val="24"/>
          <w:szCs w:val="24"/>
          <w:lang w:val="it-IT"/>
        </w:rPr>
        <w:t>Barcaccia et al. 2015</w:t>
      </w:r>
    </w:p>
  </w:footnote>
  <w:footnote w:id="21">
    <w:p w14:paraId="02CE1469" w14:textId="517F2FBF" w:rsidR="005E0E27" w:rsidRPr="00E6420A" w:rsidRDefault="005E0E27" w:rsidP="005E0E27">
      <w:pPr>
        <w:pStyle w:val="Notedebasdepage"/>
        <w:rPr>
          <w:rFonts w:ascii="Garamond" w:hAnsi="Garamond"/>
          <w:i/>
          <w:iCs/>
          <w:sz w:val="24"/>
          <w:szCs w:val="24"/>
          <w:lang w:val="en-US"/>
        </w:rPr>
      </w:pPr>
      <w:r w:rsidRPr="0049266D">
        <w:rPr>
          <w:rStyle w:val="Appelnotedebasdep"/>
          <w:rFonts w:ascii="Garamond" w:hAnsi="Garamond"/>
          <w:sz w:val="24"/>
          <w:szCs w:val="24"/>
        </w:rPr>
        <w:footnoteRef/>
      </w:r>
      <w:r w:rsidRPr="00E6420A">
        <w:rPr>
          <w:rFonts w:ascii="Garamond" w:hAnsi="Garamond"/>
          <w:sz w:val="24"/>
          <w:szCs w:val="24"/>
          <w:lang w:val="en-US"/>
        </w:rPr>
        <w:t xml:space="preserve"> </w:t>
      </w:r>
      <w:r w:rsidR="009256C9" w:rsidRPr="00E6420A">
        <w:rPr>
          <w:rFonts w:ascii="Garamond" w:hAnsi="Garamond"/>
          <w:noProof/>
          <w:sz w:val="24"/>
          <w:szCs w:val="24"/>
          <w:lang w:val="en-US"/>
        </w:rPr>
        <w:t>Young 2001</w:t>
      </w:r>
    </w:p>
  </w:footnote>
  <w:footnote w:id="22">
    <w:p w14:paraId="36F19F04" w14:textId="13F3B7F6" w:rsidR="005E0E27" w:rsidRPr="00021622" w:rsidRDefault="005E0E27" w:rsidP="005E0E27">
      <w:pPr>
        <w:pStyle w:val="Notedebasdepage"/>
        <w:rPr>
          <w:rFonts w:ascii="Garamond" w:hAnsi="Garamond"/>
          <w:sz w:val="24"/>
          <w:szCs w:val="24"/>
          <w:lang w:val="en-GB"/>
        </w:rPr>
      </w:pPr>
      <w:r w:rsidRPr="0049266D">
        <w:rPr>
          <w:rStyle w:val="Appelnotedebasdep"/>
          <w:rFonts w:ascii="Garamond" w:hAnsi="Garamond"/>
          <w:sz w:val="24"/>
          <w:szCs w:val="24"/>
        </w:rPr>
        <w:footnoteRef/>
      </w:r>
      <w:r w:rsidRPr="00021622">
        <w:rPr>
          <w:rFonts w:ascii="Garamond" w:hAnsi="Garamond"/>
          <w:sz w:val="24"/>
          <w:szCs w:val="24"/>
          <w:lang w:val="en-GB"/>
        </w:rPr>
        <w:t xml:space="preserve"> </w:t>
      </w:r>
      <w:r w:rsidR="009256C9" w:rsidRPr="00021622">
        <w:rPr>
          <w:rFonts w:ascii="Garamond" w:hAnsi="Garamond"/>
          <w:noProof/>
          <w:sz w:val="24"/>
          <w:szCs w:val="24"/>
          <w:lang w:val="en-GB"/>
        </w:rPr>
        <w:t>Boi 2017</w:t>
      </w:r>
    </w:p>
  </w:footnote>
  <w:footnote w:id="23">
    <w:p w14:paraId="6E6E2FFF" w14:textId="340630F6" w:rsidR="005E0E27" w:rsidRPr="004867B6" w:rsidRDefault="005E0E27" w:rsidP="005E0E27">
      <w:pPr>
        <w:pStyle w:val="Notedebasdepage"/>
        <w:rPr>
          <w:rFonts w:ascii="Garamond" w:hAnsi="Garamond"/>
          <w:sz w:val="24"/>
          <w:szCs w:val="24"/>
          <w:lang w:val="en-US"/>
        </w:rPr>
      </w:pPr>
      <w:r w:rsidRPr="0049266D">
        <w:rPr>
          <w:rStyle w:val="Appelnotedebasdep"/>
          <w:rFonts w:ascii="Garamond" w:hAnsi="Garamond"/>
          <w:sz w:val="24"/>
          <w:szCs w:val="24"/>
        </w:rPr>
        <w:footnoteRef/>
      </w:r>
      <w:r w:rsidRPr="004867B6">
        <w:rPr>
          <w:rFonts w:ascii="Garamond" w:hAnsi="Garamond"/>
          <w:sz w:val="24"/>
          <w:szCs w:val="24"/>
          <w:lang w:val="en-US"/>
        </w:rPr>
        <w:t xml:space="preserve"> </w:t>
      </w:r>
      <w:r w:rsidR="009256C9" w:rsidRPr="0049266D">
        <w:rPr>
          <w:rFonts w:ascii="Garamond" w:hAnsi="Garamond"/>
          <w:noProof/>
          <w:sz w:val="24"/>
          <w:szCs w:val="24"/>
          <w:lang w:val="en-US"/>
        </w:rPr>
        <w:t>Casabianca 2021</w:t>
      </w:r>
    </w:p>
  </w:footnote>
  <w:footnote w:id="24">
    <w:p w14:paraId="14344ECA" w14:textId="7DFBA8B0" w:rsidR="005E0E27" w:rsidRPr="004867B6" w:rsidRDefault="005E0E27" w:rsidP="005E0E27">
      <w:pPr>
        <w:pStyle w:val="Notedebasdepage"/>
        <w:rPr>
          <w:rFonts w:ascii="Garamond" w:hAnsi="Garamond"/>
          <w:sz w:val="24"/>
          <w:szCs w:val="24"/>
          <w:lang w:val="en-US"/>
        </w:rPr>
      </w:pPr>
      <w:r w:rsidRPr="0049266D">
        <w:rPr>
          <w:rStyle w:val="Appelnotedebasdep"/>
          <w:rFonts w:ascii="Garamond" w:hAnsi="Garamond"/>
          <w:sz w:val="24"/>
          <w:szCs w:val="24"/>
        </w:rPr>
        <w:footnoteRef/>
      </w:r>
      <w:r w:rsidRPr="004867B6">
        <w:rPr>
          <w:rFonts w:ascii="Garamond" w:hAnsi="Garamond"/>
          <w:sz w:val="24"/>
          <w:szCs w:val="24"/>
          <w:lang w:val="en-US"/>
        </w:rPr>
        <w:t xml:space="preserve"> </w:t>
      </w:r>
      <w:r w:rsidR="009256C9" w:rsidRPr="0049266D">
        <w:rPr>
          <w:rFonts w:ascii="Garamond" w:hAnsi="Garamond"/>
          <w:noProof/>
          <w:sz w:val="24"/>
          <w:szCs w:val="24"/>
          <w:lang w:val="en-US"/>
        </w:rPr>
        <w:t>Wesselow 2013</w:t>
      </w:r>
    </w:p>
  </w:footnote>
  <w:footnote w:id="25">
    <w:p w14:paraId="35BF4651" w14:textId="5ADAE5E1" w:rsidR="005E0E27" w:rsidRPr="004867B6" w:rsidRDefault="005E0E27" w:rsidP="005E0E27">
      <w:pPr>
        <w:pStyle w:val="Notedebasdepage"/>
        <w:rPr>
          <w:rFonts w:ascii="Garamond" w:hAnsi="Garamond"/>
          <w:sz w:val="24"/>
          <w:szCs w:val="24"/>
          <w:lang w:val="en-US"/>
        </w:rPr>
      </w:pPr>
      <w:r w:rsidRPr="0049266D">
        <w:rPr>
          <w:rStyle w:val="Appelnotedebasdep"/>
          <w:rFonts w:ascii="Garamond" w:hAnsi="Garamond"/>
          <w:sz w:val="24"/>
          <w:szCs w:val="24"/>
        </w:rPr>
        <w:footnoteRef/>
      </w:r>
      <w:r w:rsidRPr="004867B6">
        <w:rPr>
          <w:rFonts w:ascii="Garamond" w:hAnsi="Garamond"/>
          <w:sz w:val="24"/>
          <w:szCs w:val="24"/>
          <w:lang w:val="en-US"/>
        </w:rPr>
        <w:t xml:space="preserve"> </w:t>
      </w:r>
      <w:r w:rsidR="009256C9" w:rsidRPr="0049266D">
        <w:rPr>
          <w:rFonts w:ascii="Garamond" w:hAnsi="Garamond"/>
          <w:noProof/>
          <w:sz w:val="24"/>
          <w:szCs w:val="24"/>
          <w:lang w:val="en-US"/>
        </w:rPr>
        <w:t>Moss 2019</w:t>
      </w:r>
    </w:p>
  </w:footnote>
  <w:footnote w:id="26">
    <w:p w14:paraId="05F96E57" w14:textId="513096E4" w:rsidR="005E0E27" w:rsidRPr="00E6420A" w:rsidRDefault="005E0E27" w:rsidP="005E0E27">
      <w:pPr>
        <w:pStyle w:val="Notedebasdepage"/>
        <w:rPr>
          <w:rFonts w:ascii="Garamond" w:hAnsi="Garamond"/>
          <w:sz w:val="24"/>
          <w:szCs w:val="24"/>
          <w:lang w:val="it-IT"/>
        </w:rPr>
      </w:pPr>
      <w:r w:rsidRPr="0049266D">
        <w:rPr>
          <w:rStyle w:val="Appelnotedebasdep"/>
          <w:rFonts w:ascii="Garamond" w:hAnsi="Garamond"/>
          <w:sz w:val="24"/>
          <w:szCs w:val="24"/>
        </w:rPr>
        <w:footnoteRef/>
      </w:r>
      <w:r w:rsidRPr="00E6420A">
        <w:rPr>
          <w:rFonts w:ascii="Garamond" w:hAnsi="Garamond"/>
          <w:sz w:val="24"/>
          <w:szCs w:val="24"/>
          <w:lang w:val="it-IT"/>
        </w:rPr>
        <w:t xml:space="preserve"> </w:t>
      </w:r>
      <w:r w:rsidR="009256C9" w:rsidRPr="00E6420A">
        <w:rPr>
          <w:rFonts w:ascii="Garamond" w:hAnsi="Garamond"/>
          <w:noProof/>
          <w:sz w:val="24"/>
          <w:szCs w:val="24"/>
          <w:lang w:val="it-IT"/>
        </w:rPr>
        <w:t>Rinaudo et Gavach 2010</w:t>
      </w:r>
    </w:p>
  </w:footnote>
  <w:footnote w:id="27">
    <w:p w14:paraId="4D0ABC12" w14:textId="55C05590" w:rsidR="005E0E27" w:rsidRPr="00E6420A" w:rsidRDefault="005E0E27" w:rsidP="005E0E27">
      <w:pPr>
        <w:pStyle w:val="Notedebasdepage"/>
        <w:rPr>
          <w:rFonts w:ascii="Garamond" w:hAnsi="Garamond"/>
          <w:sz w:val="24"/>
          <w:szCs w:val="24"/>
          <w:lang w:val="it-IT"/>
        </w:rPr>
      </w:pPr>
      <w:r w:rsidRPr="0049266D">
        <w:rPr>
          <w:rStyle w:val="Appelnotedebasdep"/>
          <w:rFonts w:ascii="Garamond" w:hAnsi="Garamond"/>
          <w:sz w:val="24"/>
          <w:szCs w:val="24"/>
        </w:rPr>
        <w:footnoteRef/>
      </w:r>
      <w:r w:rsidRPr="00E6420A">
        <w:rPr>
          <w:rFonts w:ascii="Garamond" w:hAnsi="Garamond"/>
          <w:sz w:val="24"/>
          <w:szCs w:val="24"/>
          <w:lang w:val="it-IT"/>
        </w:rPr>
        <w:t xml:space="preserve"> </w:t>
      </w:r>
      <w:r w:rsidR="009256C9" w:rsidRPr="00E6420A">
        <w:rPr>
          <w:rFonts w:ascii="Garamond" w:hAnsi="Garamond"/>
          <w:noProof/>
          <w:sz w:val="24"/>
          <w:szCs w:val="24"/>
          <w:lang w:val="it-IT"/>
        </w:rPr>
        <w:t>Casabianca 2013</w:t>
      </w:r>
    </w:p>
  </w:footnote>
  <w:footnote w:id="28">
    <w:p w14:paraId="2FDDEEC8" w14:textId="6FF0AE9F" w:rsidR="005E0E27" w:rsidRPr="00E6420A" w:rsidRDefault="005E0E27" w:rsidP="005E0E27">
      <w:pPr>
        <w:pStyle w:val="Notedebasdepage"/>
        <w:rPr>
          <w:rFonts w:ascii="Garamond" w:hAnsi="Garamond"/>
          <w:sz w:val="24"/>
          <w:szCs w:val="24"/>
          <w:lang w:val="it-IT"/>
        </w:rPr>
      </w:pPr>
      <w:r w:rsidRPr="0049266D">
        <w:rPr>
          <w:rStyle w:val="Appelnotedebasdep"/>
          <w:rFonts w:ascii="Garamond" w:hAnsi="Garamond"/>
          <w:sz w:val="24"/>
          <w:szCs w:val="24"/>
        </w:rPr>
        <w:footnoteRef/>
      </w:r>
      <w:r w:rsidRPr="00E6420A">
        <w:rPr>
          <w:rFonts w:ascii="Garamond" w:hAnsi="Garamond"/>
          <w:sz w:val="24"/>
          <w:szCs w:val="24"/>
          <w:lang w:val="it-IT"/>
        </w:rPr>
        <w:t xml:space="preserve"> </w:t>
      </w:r>
      <w:r w:rsidR="009256C9" w:rsidRPr="00E6420A">
        <w:rPr>
          <w:rFonts w:ascii="Garamond" w:hAnsi="Garamond"/>
          <w:noProof/>
          <w:sz w:val="24"/>
          <w:szCs w:val="24"/>
          <w:lang w:val="it-IT"/>
        </w:rPr>
        <w:t>Walton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67E35"/>
    <w:multiLevelType w:val="hybridMultilevel"/>
    <w:tmpl w:val="9294B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2E5069"/>
    <w:multiLevelType w:val="hybridMultilevel"/>
    <w:tmpl w:val="3766B8DA"/>
    <w:lvl w:ilvl="0" w:tplc="A13CE2A4">
      <w:start w:val="1"/>
      <w:numFmt w:val="bullet"/>
      <w:lvlText w:val="-"/>
      <w:lvlJc w:val="left"/>
      <w:pPr>
        <w:ind w:left="540" w:hanging="360"/>
      </w:pPr>
      <w:rPr>
        <w:rFonts w:ascii="Garamond" w:eastAsiaTheme="minorHAnsi" w:hAnsi="Garamond" w:cs="Times New Roman"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6AC138D8"/>
    <w:multiLevelType w:val="hybridMultilevel"/>
    <w:tmpl w:val="69F8BF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D5"/>
    <w:rsid w:val="000074DC"/>
    <w:rsid w:val="00021622"/>
    <w:rsid w:val="00026D18"/>
    <w:rsid w:val="00033305"/>
    <w:rsid w:val="000537D5"/>
    <w:rsid w:val="00056DAF"/>
    <w:rsid w:val="00061CF8"/>
    <w:rsid w:val="00061DA8"/>
    <w:rsid w:val="000636F7"/>
    <w:rsid w:val="00065C26"/>
    <w:rsid w:val="00071A64"/>
    <w:rsid w:val="000A78B6"/>
    <w:rsid w:val="000B36E5"/>
    <w:rsid w:val="000B47F7"/>
    <w:rsid w:val="000C0489"/>
    <w:rsid w:val="000C4999"/>
    <w:rsid w:val="000D01F6"/>
    <w:rsid w:val="000D2764"/>
    <w:rsid w:val="000E09C0"/>
    <w:rsid w:val="000F7D4B"/>
    <w:rsid w:val="0010717F"/>
    <w:rsid w:val="00115280"/>
    <w:rsid w:val="00120F53"/>
    <w:rsid w:val="001254EE"/>
    <w:rsid w:val="0013484D"/>
    <w:rsid w:val="00135D4D"/>
    <w:rsid w:val="001409AA"/>
    <w:rsid w:val="001477EA"/>
    <w:rsid w:val="001678A3"/>
    <w:rsid w:val="00171D08"/>
    <w:rsid w:val="001755A6"/>
    <w:rsid w:val="00181FD0"/>
    <w:rsid w:val="001861F5"/>
    <w:rsid w:val="00191D2F"/>
    <w:rsid w:val="00195CBD"/>
    <w:rsid w:val="001A30E9"/>
    <w:rsid w:val="001A5C9B"/>
    <w:rsid w:val="001B1547"/>
    <w:rsid w:val="001B1A37"/>
    <w:rsid w:val="001C1F3F"/>
    <w:rsid w:val="001C4D03"/>
    <w:rsid w:val="001D2B3F"/>
    <w:rsid w:val="001D454C"/>
    <w:rsid w:val="001D75C0"/>
    <w:rsid w:val="001E0A9D"/>
    <w:rsid w:val="001E1EF4"/>
    <w:rsid w:val="001F7C76"/>
    <w:rsid w:val="002015AE"/>
    <w:rsid w:val="002115AF"/>
    <w:rsid w:val="00212E81"/>
    <w:rsid w:val="00216E56"/>
    <w:rsid w:val="00226DCE"/>
    <w:rsid w:val="002359EB"/>
    <w:rsid w:val="0024484D"/>
    <w:rsid w:val="002502EC"/>
    <w:rsid w:val="00257642"/>
    <w:rsid w:val="00261F11"/>
    <w:rsid w:val="00275B04"/>
    <w:rsid w:val="002763A3"/>
    <w:rsid w:val="002852CC"/>
    <w:rsid w:val="002B7CD4"/>
    <w:rsid w:val="002C1AFD"/>
    <w:rsid w:val="002E259D"/>
    <w:rsid w:val="002E54B5"/>
    <w:rsid w:val="00301471"/>
    <w:rsid w:val="003074DB"/>
    <w:rsid w:val="00313957"/>
    <w:rsid w:val="00343CDD"/>
    <w:rsid w:val="003461F6"/>
    <w:rsid w:val="00350DBD"/>
    <w:rsid w:val="0035100E"/>
    <w:rsid w:val="00352A03"/>
    <w:rsid w:val="00360652"/>
    <w:rsid w:val="0036163B"/>
    <w:rsid w:val="00362750"/>
    <w:rsid w:val="00363009"/>
    <w:rsid w:val="0037006D"/>
    <w:rsid w:val="00383C03"/>
    <w:rsid w:val="00384015"/>
    <w:rsid w:val="00393F9D"/>
    <w:rsid w:val="003944E1"/>
    <w:rsid w:val="0039512C"/>
    <w:rsid w:val="00396854"/>
    <w:rsid w:val="003A7B6F"/>
    <w:rsid w:val="003B31CD"/>
    <w:rsid w:val="003B31EE"/>
    <w:rsid w:val="003B36C5"/>
    <w:rsid w:val="003C2D4E"/>
    <w:rsid w:val="003C31CD"/>
    <w:rsid w:val="003C6DDD"/>
    <w:rsid w:val="003D2A7C"/>
    <w:rsid w:val="003E4126"/>
    <w:rsid w:val="003E6E88"/>
    <w:rsid w:val="003E79A1"/>
    <w:rsid w:val="003F1358"/>
    <w:rsid w:val="00402ABD"/>
    <w:rsid w:val="00403F79"/>
    <w:rsid w:val="00405D5F"/>
    <w:rsid w:val="00405F84"/>
    <w:rsid w:val="004172F1"/>
    <w:rsid w:val="00423BEB"/>
    <w:rsid w:val="00426126"/>
    <w:rsid w:val="00430588"/>
    <w:rsid w:val="0043747E"/>
    <w:rsid w:val="00444B2F"/>
    <w:rsid w:val="00444DEE"/>
    <w:rsid w:val="0044764B"/>
    <w:rsid w:val="0045295C"/>
    <w:rsid w:val="00476469"/>
    <w:rsid w:val="004867B6"/>
    <w:rsid w:val="00486F12"/>
    <w:rsid w:val="0049266D"/>
    <w:rsid w:val="00492944"/>
    <w:rsid w:val="00494F47"/>
    <w:rsid w:val="00496DAC"/>
    <w:rsid w:val="004B5E1C"/>
    <w:rsid w:val="004C734E"/>
    <w:rsid w:val="004D3833"/>
    <w:rsid w:val="004D5E58"/>
    <w:rsid w:val="004D713D"/>
    <w:rsid w:val="004E33FC"/>
    <w:rsid w:val="004E4F51"/>
    <w:rsid w:val="004E7AA8"/>
    <w:rsid w:val="004E7DB1"/>
    <w:rsid w:val="004F420B"/>
    <w:rsid w:val="004F73AF"/>
    <w:rsid w:val="00500E46"/>
    <w:rsid w:val="00511550"/>
    <w:rsid w:val="005156F3"/>
    <w:rsid w:val="00520CC5"/>
    <w:rsid w:val="00527268"/>
    <w:rsid w:val="005363DB"/>
    <w:rsid w:val="00551EF9"/>
    <w:rsid w:val="00553359"/>
    <w:rsid w:val="00572D64"/>
    <w:rsid w:val="00595F0E"/>
    <w:rsid w:val="005A168D"/>
    <w:rsid w:val="005B6292"/>
    <w:rsid w:val="005B629D"/>
    <w:rsid w:val="005B7A6C"/>
    <w:rsid w:val="005D6105"/>
    <w:rsid w:val="005D73BD"/>
    <w:rsid w:val="005E0E27"/>
    <w:rsid w:val="005E4EE6"/>
    <w:rsid w:val="005F187D"/>
    <w:rsid w:val="005F5A10"/>
    <w:rsid w:val="005F5A75"/>
    <w:rsid w:val="006018EE"/>
    <w:rsid w:val="00601CE6"/>
    <w:rsid w:val="00607D86"/>
    <w:rsid w:val="006141D8"/>
    <w:rsid w:val="0062128D"/>
    <w:rsid w:val="0062689F"/>
    <w:rsid w:val="006433E3"/>
    <w:rsid w:val="0064342F"/>
    <w:rsid w:val="00650D4B"/>
    <w:rsid w:val="00656397"/>
    <w:rsid w:val="00676DD8"/>
    <w:rsid w:val="006773C0"/>
    <w:rsid w:val="00677EB6"/>
    <w:rsid w:val="00683B96"/>
    <w:rsid w:val="00687495"/>
    <w:rsid w:val="006964EF"/>
    <w:rsid w:val="006A13EB"/>
    <w:rsid w:val="006B19F7"/>
    <w:rsid w:val="006B28C9"/>
    <w:rsid w:val="006C1AA7"/>
    <w:rsid w:val="006D30C5"/>
    <w:rsid w:val="006D3A41"/>
    <w:rsid w:val="006D78B8"/>
    <w:rsid w:val="006E1B1F"/>
    <w:rsid w:val="006E378F"/>
    <w:rsid w:val="006E68D7"/>
    <w:rsid w:val="006E696D"/>
    <w:rsid w:val="006F1D5A"/>
    <w:rsid w:val="006F1D89"/>
    <w:rsid w:val="007041C7"/>
    <w:rsid w:val="0071068C"/>
    <w:rsid w:val="007201CC"/>
    <w:rsid w:val="00730790"/>
    <w:rsid w:val="00732575"/>
    <w:rsid w:val="007325F0"/>
    <w:rsid w:val="00734E27"/>
    <w:rsid w:val="00742722"/>
    <w:rsid w:val="00790D0F"/>
    <w:rsid w:val="0079472E"/>
    <w:rsid w:val="007962CE"/>
    <w:rsid w:val="00796D50"/>
    <w:rsid w:val="007A047C"/>
    <w:rsid w:val="007B1C27"/>
    <w:rsid w:val="007C04B0"/>
    <w:rsid w:val="007C2D61"/>
    <w:rsid w:val="007C3821"/>
    <w:rsid w:val="007D48C6"/>
    <w:rsid w:val="007E73C2"/>
    <w:rsid w:val="007F11F0"/>
    <w:rsid w:val="008171C8"/>
    <w:rsid w:val="00837569"/>
    <w:rsid w:val="00841871"/>
    <w:rsid w:val="0085633B"/>
    <w:rsid w:val="008563B8"/>
    <w:rsid w:val="00862D43"/>
    <w:rsid w:val="008673EE"/>
    <w:rsid w:val="00867D7F"/>
    <w:rsid w:val="00872419"/>
    <w:rsid w:val="00882809"/>
    <w:rsid w:val="008861E0"/>
    <w:rsid w:val="00893DE2"/>
    <w:rsid w:val="008A0C3E"/>
    <w:rsid w:val="008A0D9C"/>
    <w:rsid w:val="008A6FD9"/>
    <w:rsid w:val="008B40FF"/>
    <w:rsid w:val="008D7700"/>
    <w:rsid w:val="008E2F3D"/>
    <w:rsid w:val="008E677C"/>
    <w:rsid w:val="00912F3B"/>
    <w:rsid w:val="00917C0D"/>
    <w:rsid w:val="009216A8"/>
    <w:rsid w:val="0092205A"/>
    <w:rsid w:val="00923F4A"/>
    <w:rsid w:val="009253BD"/>
    <w:rsid w:val="009256C9"/>
    <w:rsid w:val="00926202"/>
    <w:rsid w:val="00945E6D"/>
    <w:rsid w:val="00947F2A"/>
    <w:rsid w:val="00950DE7"/>
    <w:rsid w:val="009510E1"/>
    <w:rsid w:val="00956CB0"/>
    <w:rsid w:val="00965C06"/>
    <w:rsid w:val="00966377"/>
    <w:rsid w:val="00983876"/>
    <w:rsid w:val="009858D0"/>
    <w:rsid w:val="009C1B4E"/>
    <w:rsid w:val="009D30B9"/>
    <w:rsid w:val="009E3B9F"/>
    <w:rsid w:val="009E5692"/>
    <w:rsid w:val="009E6F86"/>
    <w:rsid w:val="00A06F6F"/>
    <w:rsid w:val="00A12DEB"/>
    <w:rsid w:val="00A20A9F"/>
    <w:rsid w:val="00A22A1C"/>
    <w:rsid w:val="00A237A3"/>
    <w:rsid w:val="00A24B5E"/>
    <w:rsid w:val="00A306F5"/>
    <w:rsid w:val="00A35436"/>
    <w:rsid w:val="00A4305A"/>
    <w:rsid w:val="00A4377C"/>
    <w:rsid w:val="00A43BBD"/>
    <w:rsid w:val="00A55BA0"/>
    <w:rsid w:val="00A627B9"/>
    <w:rsid w:val="00AA7E68"/>
    <w:rsid w:val="00AB5AAC"/>
    <w:rsid w:val="00AD5D24"/>
    <w:rsid w:val="00AD63C1"/>
    <w:rsid w:val="00B04A8F"/>
    <w:rsid w:val="00B075DE"/>
    <w:rsid w:val="00B429B1"/>
    <w:rsid w:val="00B5184E"/>
    <w:rsid w:val="00B57CBB"/>
    <w:rsid w:val="00B745BA"/>
    <w:rsid w:val="00B91E90"/>
    <w:rsid w:val="00B92647"/>
    <w:rsid w:val="00B964E6"/>
    <w:rsid w:val="00BB2537"/>
    <w:rsid w:val="00BB5497"/>
    <w:rsid w:val="00BC5B0D"/>
    <w:rsid w:val="00BE192C"/>
    <w:rsid w:val="00BE4BF7"/>
    <w:rsid w:val="00BF47C5"/>
    <w:rsid w:val="00C01E4D"/>
    <w:rsid w:val="00C0252A"/>
    <w:rsid w:val="00C02D31"/>
    <w:rsid w:val="00C032AA"/>
    <w:rsid w:val="00C04481"/>
    <w:rsid w:val="00C20B68"/>
    <w:rsid w:val="00C218B4"/>
    <w:rsid w:val="00C30BD3"/>
    <w:rsid w:val="00C41A6A"/>
    <w:rsid w:val="00C41EA3"/>
    <w:rsid w:val="00C43D36"/>
    <w:rsid w:val="00C56CD3"/>
    <w:rsid w:val="00C6544D"/>
    <w:rsid w:val="00CB05E0"/>
    <w:rsid w:val="00CD469F"/>
    <w:rsid w:val="00CD59F9"/>
    <w:rsid w:val="00CD6C3F"/>
    <w:rsid w:val="00CE0B49"/>
    <w:rsid w:val="00CE3B66"/>
    <w:rsid w:val="00CF0B1F"/>
    <w:rsid w:val="00CF1781"/>
    <w:rsid w:val="00CF4BE7"/>
    <w:rsid w:val="00CF6853"/>
    <w:rsid w:val="00D00E70"/>
    <w:rsid w:val="00D0586F"/>
    <w:rsid w:val="00D05C15"/>
    <w:rsid w:val="00D06F15"/>
    <w:rsid w:val="00D369E3"/>
    <w:rsid w:val="00D4173B"/>
    <w:rsid w:val="00D530A2"/>
    <w:rsid w:val="00D61294"/>
    <w:rsid w:val="00D70FE5"/>
    <w:rsid w:val="00D77D68"/>
    <w:rsid w:val="00D83F69"/>
    <w:rsid w:val="00D96E5B"/>
    <w:rsid w:val="00DA5672"/>
    <w:rsid w:val="00DC176E"/>
    <w:rsid w:val="00DC520B"/>
    <w:rsid w:val="00DD1E5D"/>
    <w:rsid w:val="00E01DBD"/>
    <w:rsid w:val="00E031FE"/>
    <w:rsid w:val="00E03CA2"/>
    <w:rsid w:val="00E0450B"/>
    <w:rsid w:val="00E07E15"/>
    <w:rsid w:val="00E1290A"/>
    <w:rsid w:val="00E15220"/>
    <w:rsid w:val="00E15BCB"/>
    <w:rsid w:val="00E3540F"/>
    <w:rsid w:val="00E37ECE"/>
    <w:rsid w:val="00E4030B"/>
    <w:rsid w:val="00E45424"/>
    <w:rsid w:val="00E571E5"/>
    <w:rsid w:val="00E60550"/>
    <w:rsid w:val="00E6420A"/>
    <w:rsid w:val="00E64F73"/>
    <w:rsid w:val="00E74836"/>
    <w:rsid w:val="00E7713A"/>
    <w:rsid w:val="00E800DF"/>
    <w:rsid w:val="00EA6584"/>
    <w:rsid w:val="00EB2C68"/>
    <w:rsid w:val="00EC76EC"/>
    <w:rsid w:val="00EF2387"/>
    <w:rsid w:val="00F22E83"/>
    <w:rsid w:val="00F439BA"/>
    <w:rsid w:val="00F43A28"/>
    <w:rsid w:val="00F44AFE"/>
    <w:rsid w:val="00F5636C"/>
    <w:rsid w:val="00F5792C"/>
    <w:rsid w:val="00F57B04"/>
    <w:rsid w:val="00F61D49"/>
    <w:rsid w:val="00F65A25"/>
    <w:rsid w:val="00F71EB4"/>
    <w:rsid w:val="00F75297"/>
    <w:rsid w:val="00F7626B"/>
    <w:rsid w:val="00F86FE2"/>
    <w:rsid w:val="00FA129F"/>
    <w:rsid w:val="00FA4578"/>
    <w:rsid w:val="00FA7FE3"/>
    <w:rsid w:val="00FB6B86"/>
    <w:rsid w:val="00FC43A6"/>
    <w:rsid w:val="00FD05E9"/>
    <w:rsid w:val="00FF0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4FB28"/>
  <w15:docId w15:val="{7B24931B-4663-4E52-9CD8-A49B14F6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D3"/>
  </w:style>
  <w:style w:type="paragraph" w:styleId="Titre2">
    <w:name w:val="heading 2"/>
    <w:basedOn w:val="Normal"/>
    <w:next w:val="Normal"/>
    <w:link w:val="Titre2Car"/>
    <w:uiPriority w:val="9"/>
    <w:semiHidden/>
    <w:unhideWhenUsed/>
    <w:qFormat/>
    <w:rsid w:val="00A12DE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77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7EB6"/>
    <w:rPr>
      <w:sz w:val="20"/>
      <w:szCs w:val="20"/>
    </w:rPr>
  </w:style>
  <w:style w:type="character" w:styleId="Appelnotedebasdep">
    <w:name w:val="footnote reference"/>
    <w:basedOn w:val="Policepardfaut"/>
    <w:uiPriority w:val="99"/>
    <w:semiHidden/>
    <w:unhideWhenUsed/>
    <w:rsid w:val="00677EB6"/>
    <w:rPr>
      <w:vertAlign w:val="superscript"/>
    </w:rPr>
  </w:style>
  <w:style w:type="paragraph" w:styleId="Paragraphedeliste">
    <w:name w:val="List Paragraph"/>
    <w:basedOn w:val="Normal"/>
    <w:uiPriority w:val="34"/>
    <w:qFormat/>
    <w:rsid w:val="00115280"/>
    <w:pPr>
      <w:ind w:left="720"/>
      <w:contextualSpacing/>
    </w:pPr>
  </w:style>
  <w:style w:type="paragraph" w:styleId="En-tte">
    <w:name w:val="header"/>
    <w:basedOn w:val="Normal"/>
    <w:link w:val="En-tteCar"/>
    <w:uiPriority w:val="99"/>
    <w:unhideWhenUsed/>
    <w:rsid w:val="0024484D"/>
    <w:pPr>
      <w:tabs>
        <w:tab w:val="center" w:pos="4536"/>
        <w:tab w:val="right" w:pos="9072"/>
      </w:tabs>
      <w:spacing w:after="0" w:line="240" w:lineRule="auto"/>
    </w:pPr>
  </w:style>
  <w:style w:type="character" w:customStyle="1" w:styleId="En-tteCar">
    <w:name w:val="En-tête Car"/>
    <w:basedOn w:val="Policepardfaut"/>
    <w:link w:val="En-tte"/>
    <w:uiPriority w:val="99"/>
    <w:rsid w:val="0024484D"/>
  </w:style>
  <w:style w:type="paragraph" w:styleId="Pieddepage">
    <w:name w:val="footer"/>
    <w:basedOn w:val="Normal"/>
    <w:link w:val="PieddepageCar"/>
    <w:uiPriority w:val="99"/>
    <w:unhideWhenUsed/>
    <w:rsid w:val="00244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484D"/>
  </w:style>
  <w:style w:type="character" w:customStyle="1" w:styleId="Titre2Car">
    <w:name w:val="Titre 2 Car"/>
    <w:basedOn w:val="Policepardfaut"/>
    <w:link w:val="Titre2"/>
    <w:uiPriority w:val="9"/>
    <w:semiHidden/>
    <w:rsid w:val="00A12DEB"/>
    <w:rPr>
      <w:rFonts w:asciiTheme="majorHAnsi" w:eastAsiaTheme="majorEastAsia" w:hAnsiTheme="majorHAnsi" w:cstheme="majorBidi"/>
      <w:b/>
      <w:bCs/>
      <w:color w:val="5B9BD5" w:themeColor="accent1"/>
      <w:sz w:val="26"/>
      <w:szCs w:val="26"/>
    </w:rPr>
  </w:style>
  <w:style w:type="paragraph" w:styleId="Sansinterligne">
    <w:name w:val="No Spacing"/>
    <w:uiPriority w:val="1"/>
    <w:qFormat/>
    <w:rsid w:val="00191D2F"/>
    <w:pPr>
      <w:spacing w:after="0" w:line="240" w:lineRule="auto"/>
    </w:pPr>
  </w:style>
  <w:style w:type="paragraph" w:styleId="Textedebulles">
    <w:name w:val="Balloon Text"/>
    <w:basedOn w:val="Normal"/>
    <w:link w:val="TextedebullesCar"/>
    <w:uiPriority w:val="99"/>
    <w:semiHidden/>
    <w:unhideWhenUsed/>
    <w:rsid w:val="003B36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36C5"/>
    <w:rPr>
      <w:rFonts w:ascii="Segoe UI" w:hAnsi="Segoe UI" w:cs="Segoe UI"/>
      <w:sz w:val="18"/>
      <w:szCs w:val="18"/>
    </w:rPr>
  </w:style>
  <w:style w:type="paragraph" w:styleId="Rvision">
    <w:name w:val="Revision"/>
    <w:hidden/>
    <w:uiPriority w:val="99"/>
    <w:semiHidden/>
    <w:rsid w:val="005B6292"/>
    <w:pPr>
      <w:spacing w:after="0" w:line="240" w:lineRule="auto"/>
    </w:pPr>
  </w:style>
  <w:style w:type="paragraph" w:styleId="Notedefin">
    <w:name w:val="endnote text"/>
    <w:basedOn w:val="Normal"/>
    <w:link w:val="NotedefinCar"/>
    <w:uiPriority w:val="99"/>
    <w:semiHidden/>
    <w:unhideWhenUsed/>
    <w:rsid w:val="004F420B"/>
    <w:pPr>
      <w:spacing w:after="0" w:line="240" w:lineRule="auto"/>
    </w:pPr>
    <w:rPr>
      <w:sz w:val="20"/>
      <w:szCs w:val="20"/>
    </w:rPr>
  </w:style>
  <w:style w:type="character" w:customStyle="1" w:styleId="NotedefinCar">
    <w:name w:val="Note de fin Car"/>
    <w:basedOn w:val="Policepardfaut"/>
    <w:link w:val="Notedefin"/>
    <w:uiPriority w:val="99"/>
    <w:semiHidden/>
    <w:rsid w:val="004F420B"/>
    <w:rPr>
      <w:sz w:val="20"/>
      <w:szCs w:val="20"/>
    </w:rPr>
  </w:style>
  <w:style w:type="character" w:styleId="Appeldenotedefin">
    <w:name w:val="endnote reference"/>
    <w:basedOn w:val="Policepardfaut"/>
    <w:uiPriority w:val="99"/>
    <w:semiHidden/>
    <w:unhideWhenUsed/>
    <w:rsid w:val="004F420B"/>
    <w:rPr>
      <w:vertAlign w:val="superscript"/>
    </w:rPr>
  </w:style>
  <w:style w:type="paragraph" w:styleId="Bibliographie">
    <w:name w:val="Bibliography"/>
    <w:basedOn w:val="Normal"/>
    <w:next w:val="Normal"/>
    <w:uiPriority w:val="37"/>
    <w:unhideWhenUsed/>
    <w:rsid w:val="004867B6"/>
  </w:style>
  <w:style w:type="character" w:styleId="Lienhypertexte">
    <w:name w:val="Hyperlink"/>
    <w:basedOn w:val="Policepardfaut"/>
    <w:uiPriority w:val="99"/>
    <w:unhideWhenUsed/>
    <w:rsid w:val="00A627B9"/>
    <w:rPr>
      <w:color w:val="0563C1" w:themeColor="hyperlink"/>
      <w:u w:val="single"/>
    </w:rPr>
  </w:style>
  <w:style w:type="character" w:styleId="Mentionnonrsolue">
    <w:name w:val="Unresolved Mention"/>
    <w:basedOn w:val="Policepardfaut"/>
    <w:uiPriority w:val="99"/>
    <w:semiHidden/>
    <w:unhideWhenUsed/>
    <w:rsid w:val="00A6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922">
      <w:bodyDiv w:val="1"/>
      <w:marLeft w:val="0"/>
      <w:marRight w:val="0"/>
      <w:marTop w:val="0"/>
      <w:marBottom w:val="0"/>
      <w:divBdr>
        <w:top w:val="none" w:sz="0" w:space="0" w:color="auto"/>
        <w:left w:val="none" w:sz="0" w:space="0" w:color="auto"/>
        <w:bottom w:val="none" w:sz="0" w:space="0" w:color="auto"/>
        <w:right w:val="none" w:sz="0" w:space="0" w:color="auto"/>
      </w:divBdr>
    </w:div>
    <w:div w:id="283116064">
      <w:bodyDiv w:val="1"/>
      <w:marLeft w:val="0"/>
      <w:marRight w:val="0"/>
      <w:marTop w:val="0"/>
      <w:marBottom w:val="0"/>
      <w:divBdr>
        <w:top w:val="none" w:sz="0" w:space="0" w:color="auto"/>
        <w:left w:val="none" w:sz="0" w:space="0" w:color="auto"/>
        <w:bottom w:val="none" w:sz="0" w:space="0" w:color="auto"/>
        <w:right w:val="none" w:sz="0" w:space="0" w:color="auto"/>
      </w:divBdr>
    </w:div>
    <w:div w:id="424615108">
      <w:bodyDiv w:val="1"/>
      <w:marLeft w:val="0"/>
      <w:marRight w:val="0"/>
      <w:marTop w:val="0"/>
      <w:marBottom w:val="0"/>
      <w:divBdr>
        <w:top w:val="none" w:sz="0" w:space="0" w:color="auto"/>
        <w:left w:val="none" w:sz="0" w:space="0" w:color="auto"/>
        <w:bottom w:val="none" w:sz="0" w:space="0" w:color="auto"/>
        <w:right w:val="none" w:sz="0" w:space="0" w:color="auto"/>
      </w:divBdr>
    </w:div>
    <w:div w:id="550534542">
      <w:bodyDiv w:val="1"/>
      <w:marLeft w:val="0"/>
      <w:marRight w:val="0"/>
      <w:marTop w:val="0"/>
      <w:marBottom w:val="0"/>
      <w:divBdr>
        <w:top w:val="none" w:sz="0" w:space="0" w:color="auto"/>
        <w:left w:val="none" w:sz="0" w:space="0" w:color="auto"/>
        <w:bottom w:val="none" w:sz="0" w:space="0" w:color="auto"/>
        <w:right w:val="none" w:sz="0" w:space="0" w:color="auto"/>
      </w:divBdr>
    </w:div>
    <w:div w:id="597785922">
      <w:bodyDiv w:val="1"/>
      <w:marLeft w:val="0"/>
      <w:marRight w:val="0"/>
      <w:marTop w:val="0"/>
      <w:marBottom w:val="0"/>
      <w:divBdr>
        <w:top w:val="none" w:sz="0" w:space="0" w:color="auto"/>
        <w:left w:val="none" w:sz="0" w:space="0" w:color="auto"/>
        <w:bottom w:val="none" w:sz="0" w:space="0" w:color="auto"/>
        <w:right w:val="none" w:sz="0" w:space="0" w:color="auto"/>
      </w:divBdr>
    </w:div>
    <w:div w:id="729422461">
      <w:bodyDiv w:val="1"/>
      <w:marLeft w:val="0"/>
      <w:marRight w:val="0"/>
      <w:marTop w:val="0"/>
      <w:marBottom w:val="0"/>
      <w:divBdr>
        <w:top w:val="none" w:sz="0" w:space="0" w:color="auto"/>
        <w:left w:val="none" w:sz="0" w:space="0" w:color="auto"/>
        <w:bottom w:val="none" w:sz="0" w:space="0" w:color="auto"/>
        <w:right w:val="none" w:sz="0" w:space="0" w:color="auto"/>
      </w:divBdr>
    </w:div>
    <w:div w:id="753670043">
      <w:bodyDiv w:val="1"/>
      <w:marLeft w:val="0"/>
      <w:marRight w:val="0"/>
      <w:marTop w:val="0"/>
      <w:marBottom w:val="0"/>
      <w:divBdr>
        <w:top w:val="none" w:sz="0" w:space="0" w:color="auto"/>
        <w:left w:val="none" w:sz="0" w:space="0" w:color="auto"/>
        <w:bottom w:val="none" w:sz="0" w:space="0" w:color="auto"/>
        <w:right w:val="none" w:sz="0" w:space="0" w:color="auto"/>
      </w:divBdr>
    </w:div>
    <w:div w:id="918711865">
      <w:bodyDiv w:val="1"/>
      <w:marLeft w:val="0"/>
      <w:marRight w:val="0"/>
      <w:marTop w:val="0"/>
      <w:marBottom w:val="0"/>
      <w:divBdr>
        <w:top w:val="none" w:sz="0" w:space="0" w:color="auto"/>
        <w:left w:val="none" w:sz="0" w:space="0" w:color="auto"/>
        <w:bottom w:val="none" w:sz="0" w:space="0" w:color="auto"/>
        <w:right w:val="none" w:sz="0" w:space="0" w:color="auto"/>
      </w:divBdr>
    </w:div>
    <w:div w:id="981009543">
      <w:bodyDiv w:val="1"/>
      <w:marLeft w:val="0"/>
      <w:marRight w:val="0"/>
      <w:marTop w:val="0"/>
      <w:marBottom w:val="0"/>
      <w:divBdr>
        <w:top w:val="none" w:sz="0" w:space="0" w:color="auto"/>
        <w:left w:val="none" w:sz="0" w:space="0" w:color="auto"/>
        <w:bottom w:val="none" w:sz="0" w:space="0" w:color="auto"/>
        <w:right w:val="none" w:sz="0" w:space="0" w:color="auto"/>
      </w:divBdr>
    </w:div>
    <w:div w:id="1151823036">
      <w:bodyDiv w:val="1"/>
      <w:marLeft w:val="0"/>
      <w:marRight w:val="0"/>
      <w:marTop w:val="0"/>
      <w:marBottom w:val="0"/>
      <w:divBdr>
        <w:top w:val="none" w:sz="0" w:space="0" w:color="auto"/>
        <w:left w:val="none" w:sz="0" w:space="0" w:color="auto"/>
        <w:bottom w:val="none" w:sz="0" w:space="0" w:color="auto"/>
        <w:right w:val="none" w:sz="0" w:space="0" w:color="auto"/>
      </w:divBdr>
    </w:div>
    <w:div w:id="1248808589">
      <w:bodyDiv w:val="1"/>
      <w:marLeft w:val="0"/>
      <w:marRight w:val="0"/>
      <w:marTop w:val="0"/>
      <w:marBottom w:val="0"/>
      <w:divBdr>
        <w:top w:val="none" w:sz="0" w:space="0" w:color="auto"/>
        <w:left w:val="none" w:sz="0" w:space="0" w:color="auto"/>
        <w:bottom w:val="none" w:sz="0" w:space="0" w:color="auto"/>
        <w:right w:val="none" w:sz="0" w:space="0" w:color="auto"/>
      </w:divBdr>
    </w:div>
    <w:div w:id="1344094162">
      <w:bodyDiv w:val="1"/>
      <w:marLeft w:val="0"/>
      <w:marRight w:val="0"/>
      <w:marTop w:val="0"/>
      <w:marBottom w:val="0"/>
      <w:divBdr>
        <w:top w:val="none" w:sz="0" w:space="0" w:color="auto"/>
        <w:left w:val="none" w:sz="0" w:space="0" w:color="auto"/>
        <w:bottom w:val="none" w:sz="0" w:space="0" w:color="auto"/>
        <w:right w:val="none" w:sz="0" w:space="0" w:color="auto"/>
      </w:divBdr>
    </w:div>
    <w:div w:id="1403873035">
      <w:bodyDiv w:val="1"/>
      <w:marLeft w:val="0"/>
      <w:marRight w:val="0"/>
      <w:marTop w:val="0"/>
      <w:marBottom w:val="0"/>
      <w:divBdr>
        <w:top w:val="none" w:sz="0" w:space="0" w:color="auto"/>
        <w:left w:val="none" w:sz="0" w:space="0" w:color="auto"/>
        <w:bottom w:val="none" w:sz="0" w:space="0" w:color="auto"/>
        <w:right w:val="none" w:sz="0" w:space="0" w:color="auto"/>
      </w:divBdr>
    </w:div>
    <w:div w:id="1438866050">
      <w:bodyDiv w:val="1"/>
      <w:marLeft w:val="0"/>
      <w:marRight w:val="0"/>
      <w:marTop w:val="0"/>
      <w:marBottom w:val="0"/>
      <w:divBdr>
        <w:top w:val="none" w:sz="0" w:space="0" w:color="auto"/>
        <w:left w:val="none" w:sz="0" w:space="0" w:color="auto"/>
        <w:bottom w:val="none" w:sz="0" w:space="0" w:color="auto"/>
        <w:right w:val="none" w:sz="0" w:space="0" w:color="auto"/>
      </w:divBdr>
    </w:div>
    <w:div w:id="1549686193">
      <w:bodyDiv w:val="1"/>
      <w:marLeft w:val="0"/>
      <w:marRight w:val="0"/>
      <w:marTop w:val="0"/>
      <w:marBottom w:val="0"/>
      <w:divBdr>
        <w:top w:val="none" w:sz="0" w:space="0" w:color="auto"/>
        <w:left w:val="none" w:sz="0" w:space="0" w:color="auto"/>
        <w:bottom w:val="none" w:sz="0" w:space="0" w:color="auto"/>
        <w:right w:val="none" w:sz="0" w:space="0" w:color="auto"/>
      </w:divBdr>
    </w:div>
    <w:div w:id="1667781485">
      <w:bodyDiv w:val="1"/>
      <w:marLeft w:val="0"/>
      <w:marRight w:val="0"/>
      <w:marTop w:val="0"/>
      <w:marBottom w:val="0"/>
      <w:divBdr>
        <w:top w:val="none" w:sz="0" w:space="0" w:color="auto"/>
        <w:left w:val="none" w:sz="0" w:space="0" w:color="auto"/>
        <w:bottom w:val="none" w:sz="0" w:space="0" w:color="auto"/>
        <w:right w:val="none" w:sz="0" w:space="0" w:color="auto"/>
      </w:divBdr>
    </w:div>
    <w:div w:id="1799176964">
      <w:bodyDiv w:val="1"/>
      <w:marLeft w:val="0"/>
      <w:marRight w:val="0"/>
      <w:marTop w:val="0"/>
      <w:marBottom w:val="0"/>
      <w:divBdr>
        <w:top w:val="none" w:sz="0" w:space="0" w:color="auto"/>
        <w:left w:val="none" w:sz="0" w:space="0" w:color="auto"/>
        <w:bottom w:val="none" w:sz="0" w:space="0" w:color="auto"/>
        <w:right w:val="none" w:sz="0" w:space="0" w:color="auto"/>
      </w:divBdr>
    </w:div>
    <w:div w:id="1822892887">
      <w:bodyDiv w:val="1"/>
      <w:marLeft w:val="0"/>
      <w:marRight w:val="0"/>
      <w:marTop w:val="0"/>
      <w:marBottom w:val="0"/>
      <w:divBdr>
        <w:top w:val="none" w:sz="0" w:space="0" w:color="auto"/>
        <w:left w:val="none" w:sz="0" w:space="0" w:color="auto"/>
        <w:bottom w:val="none" w:sz="0" w:space="0" w:color="auto"/>
        <w:right w:val="none" w:sz="0" w:space="0" w:color="auto"/>
      </w:divBdr>
    </w:div>
    <w:div w:id="1852337236">
      <w:bodyDiv w:val="1"/>
      <w:marLeft w:val="0"/>
      <w:marRight w:val="0"/>
      <w:marTop w:val="0"/>
      <w:marBottom w:val="0"/>
      <w:divBdr>
        <w:top w:val="none" w:sz="0" w:space="0" w:color="auto"/>
        <w:left w:val="none" w:sz="0" w:space="0" w:color="auto"/>
        <w:bottom w:val="none" w:sz="0" w:space="0" w:color="auto"/>
        <w:right w:val="none" w:sz="0" w:space="0" w:color="auto"/>
      </w:divBdr>
    </w:div>
    <w:div w:id="1853494865">
      <w:bodyDiv w:val="1"/>
      <w:marLeft w:val="0"/>
      <w:marRight w:val="0"/>
      <w:marTop w:val="0"/>
      <w:marBottom w:val="0"/>
      <w:divBdr>
        <w:top w:val="none" w:sz="0" w:space="0" w:color="auto"/>
        <w:left w:val="none" w:sz="0" w:space="0" w:color="auto"/>
        <w:bottom w:val="none" w:sz="0" w:space="0" w:color="auto"/>
        <w:right w:val="none" w:sz="0" w:space="0" w:color="auto"/>
      </w:divBdr>
    </w:div>
    <w:div w:id="1976718031">
      <w:bodyDiv w:val="1"/>
      <w:marLeft w:val="0"/>
      <w:marRight w:val="0"/>
      <w:marTop w:val="0"/>
      <w:marBottom w:val="0"/>
      <w:divBdr>
        <w:top w:val="none" w:sz="0" w:space="0" w:color="auto"/>
        <w:left w:val="none" w:sz="0" w:space="0" w:color="auto"/>
        <w:bottom w:val="none" w:sz="0" w:space="0" w:color="auto"/>
        <w:right w:val="none" w:sz="0" w:space="0" w:color="auto"/>
      </w:divBdr>
    </w:div>
    <w:div w:id="19864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3583-15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Adl96</b:Tag>
    <b:SourceType>BookSection</b:SourceType>
    <b:Guid>{2930DC48-2FFF-4392-BAAF-FB5940CE8613}</b:Guid>
    <b:Title>Updating Recent Studies on the Shroud of Turin</b:Title>
    <b:Year>1996</b:Year>
    <b:Pages>223-228</b:Pages>
    <b:Volume>625</b:Volume>
    <b:City>Washington, DC</b:City>
    <b:Publisher>American Chemical Society</b:Publisher>
    <b:BookTitle>Archaeological Chemistry: Organic, Inorganic, and Biochemical Analysis</b:BookTitle>
    <b:Author>
      <b:Author>
        <b:NameList>
          <b:Person>
            <b:Last>Adler</b:Last>
            <b:First>Alan</b:First>
            <b:Middle>D</b:Middle>
          </b:Person>
        </b:NameList>
      </b:Author>
      <b:BookAuthor>
        <b:NameList>
          <b:Person>
            <b:Last>Orna</b:Last>
            <b:First>Mary</b:First>
            <b:Middle>Virginia</b:Middle>
          </b:Person>
        </b:NameList>
      </b:BookAuthor>
    </b:Author>
    <b:RefOrder>1</b:RefOrder>
  </b:Source>
  <b:Source>
    <b:Tag>Cur04</b:Tag>
    <b:SourceType>ArticleInAPeriodical</b:SourceType>
    <b:Guid>{F351C4D5-6206-4EA7-9F08-1ECB83517066}</b:Guid>
    <b:Author>
      <b:Author>
        <b:NameList>
          <b:Person>
            <b:Last>Currie</b:Last>
            <b:First>Lloyd</b:First>
            <b:Middle>A.</b:Middle>
          </b:Person>
        </b:NameList>
      </b:Author>
    </b:Author>
    <b:Title>The Remarkable Metrological History of Radiocarbon Dating [II]</b:Title>
    <b:PeriodicalTitle>Journal of Research of the National Institute of Standards and Technology</b:PeriodicalTitle>
    <b:Year>2004</b:Year>
    <b:Month>March-April</b:Month>
    <b:Pages>185-217</b:Pages>
    <b:Volume>109</b:Volume>
    <b:Issue>2</b:Issue>
    <b:JournalName>Journal of Research of the National Institute of Standards and Technology</b:JournalName>
    <b:RefOrder>2</b:RefOrder>
  </b:Source>
  <b:Source>
    <b:Tag>Rog05</b:Tag>
    <b:SourceType>JournalArticle</b:SourceType>
    <b:Guid>{DBF80F31-A595-4EB1-B531-7F22D40A55EF}</b:Guid>
    <b:Author>
      <b:Author>
        <b:NameList>
          <b:Person>
            <b:Last>Rogers</b:Last>
            <b:First>Raymond</b:First>
          </b:Person>
        </b:NameList>
      </b:Author>
    </b:Author>
    <b:Title>Studies on the radiocarbon sample from the shroud of turin</b:Title>
    <b:PeriodicalTitle>Thermochimica Acta</b:PeriodicalTitle>
    <b:Year>2005</b:Year>
    <b:Pages>189-194</b:Pages>
    <b:Issue>1-2</b:Issue>
    <b:DOI>10.1016/j.tca.2004.09.029</b:DOI>
    <b:JournalName>Thermochimica Acta</b:JournalName>
    <b:Volume>425</b:Volume>
    <b:RefOrder>3</b:RefOrder>
  </b:Source>
  <b:Source>
    <b:Tag>Pou91</b:Tag>
    <b:SourceType>JournalArticle</b:SourceType>
    <b:Guid>{47B944A1-6302-49B4-8C81-A0518D503EDD}</b:Guid>
    <b:Author>
      <b:Author>
        <b:NameList>
          <b:Person>
            <b:Last>Pourrat</b:Last>
            <b:First>Olivier</b:First>
          </b:Person>
        </b:NameList>
      </b:Author>
    </b:Author>
    <b:Title>Shroud dating still questioned</b:Title>
    <b:JournalName>Nature</b:JournalName>
    <b:Year>1991</b:Year>
    <b:Pages>558</b:Pages>
    <b:Volume>349</b:Volume>
    <b:Issue>6310</b:Issue>
    <b:RefOrder>4</b:RefOrder>
  </b:Source>
</b:Sources>
</file>

<file path=customXml/itemProps1.xml><?xml version="1.0" encoding="utf-8"?>
<ds:datastoreItem xmlns:ds="http://schemas.openxmlformats.org/officeDocument/2006/customXml" ds:itemID="{BA76E3F6-A472-468C-AF0D-5B74810A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3322</Words>
  <Characters>18276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BOUZOUD</dc:creator>
  <cp:keywords/>
  <dc:description/>
  <cp:lastModifiedBy>Tristan CASABIANCA</cp:lastModifiedBy>
  <cp:revision>2</cp:revision>
  <cp:lastPrinted>2021-04-01T13:56:00Z</cp:lastPrinted>
  <dcterms:created xsi:type="dcterms:W3CDTF">2021-07-27T09:36:00Z</dcterms:created>
  <dcterms:modified xsi:type="dcterms:W3CDTF">2021-07-27T09:36:00Z</dcterms:modified>
</cp:coreProperties>
</file>