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13" w:rsidRPr="008168CC" w:rsidRDefault="009110B4" w:rsidP="00D2006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008168CC" w:rsidRPr="008168CC">
        <w:rPr>
          <w:rFonts w:ascii="Times New Roman" w:hAnsi="Times New Roman" w:cs="Times New Roman"/>
          <w:b/>
          <w:sz w:val="28"/>
          <w:szCs w:val="28"/>
        </w:rPr>
        <w:t>Sen</w:t>
      </w:r>
      <w:proofErr w:type="spellEnd"/>
      <w:r>
        <w:rPr>
          <w:rFonts w:ascii="Times New Roman" w:hAnsi="Times New Roman" w:cs="Times New Roman"/>
          <w:b/>
          <w:sz w:val="28"/>
          <w:szCs w:val="28"/>
        </w:rPr>
        <w:t>,</w:t>
      </w:r>
      <w:r w:rsidRPr="009110B4">
        <w:rPr>
          <w:rFonts w:ascii="Times New Roman" w:hAnsi="Times New Roman" w:cs="Times New Roman"/>
          <w:b/>
          <w:sz w:val="28"/>
          <w:szCs w:val="28"/>
        </w:rPr>
        <w:t xml:space="preserve"> </w:t>
      </w:r>
      <w:proofErr w:type="spellStart"/>
      <w:r w:rsidRPr="008168CC">
        <w:rPr>
          <w:rFonts w:ascii="Times New Roman" w:hAnsi="Times New Roman" w:cs="Times New Roman"/>
          <w:b/>
          <w:sz w:val="28"/>
          <w:szCs w:val="28"/>
        </w:rPr>
        <w:t>Amartya</w:t>
      </w:r>
      <w:proofErr w:type="spellEnd"/>
      <w:r>
        <w:rPr>
          <w:rFonts w:ascii="Times New Roman" w:hAnsi="Times New Roman" w:cs="Times New Roman"/>
          <w:b/>
          <w:sz w:val="28"/>
          <w:szCs w:val="28"/>
        </w:rPr>
        <w:t>’</w:t>
      </w:r>
      <w:r w:rsidR="00752201" w:rsidRPr="00752201">
        <w:rPr>
          <w:rFonts w:ascii="Times New Roman" w:hAnsi="Times New Roman" w:cs="Times New Roman"/>
          <w:b/>
          <w:sz w:val="28"/>
          <w:szCs w:val="28"/>
        </w:rPr>
        <w:t>*</w:t>
      </w:r>
      <w:r w:rsidR="002B64CA">
        <w:rPr>
          <w:rStyle w:val="FootnoteReference"/>
          <w:rFonts w:ascii="Times New Roman" w:hAnsi="Times New Roman" w:cs="Times New Roman"/>
          <w:b/>
          <w:sz w:val="28"/>
          <w:szCs w:val="28"/>
        </w:rPr>
        <w:footnoteReference w:id="1"/>
      </w:r>
    </w:p>
    <w:p w:rsidR="008168CC" w:rsidRDefault="008168CC" w:rsidP="00D20060">
      <w:pPr>
        <w:spacing w:line="360" w:lineRule="auto"/>
        <w:jc w:val="center"/>
        <w:rPr>
          <w:rFonts w:ascii="Times New Roman" w:hAnsi="Times New Roman" w:cs="Times New Roman"/>
          <w:sz w:val="24"/>
          <w:szCs w:val="24"/>
        </w:rPr>
      </w:pPr>
      <w:r>
        <w:rPr>
          <w:rFonts w:ascii="Times New Roman" w:hAnsi="Times New Roman" w:cs="Times New Roman"/>
          <w:sz w:val="24"/>
          <w:szCs w:val="24"/>
        </w:rPr>
        <w:t>Sanjit Chakraborty</w:t>
      </w:r>
    </w:p>
    <w:p w:rsidR="002338DF" w:rsidRDefault="002338DF" w:rsidP="002338DF">
      <w:pPr>
        <w:spacing w:line="360" w:lineRule="auto"/>
        <w:rPr>
          <w:rFonts w:ascii="Times New Roman" w:hAnsi="Times New Roman" w:cs="Times New Roman"/>
          <w:b/>
          <w:sz w:val="24"/>
          <w:szCs w:val="24"/>
        </w:rPr>
      </w:pPr>
      <w:r w:rsidRPr="002338DF">
        <w:rPr>
          <w:rFonts w:ascii="Times New Roman" w:hAnsi="Times New Roman" w:cs="Times New Roman"/>
          <w:b/>
          <w:sz w:val="24"/>
          <w:szCs w:val="24"/>
        </w:rPr>
        <w:t>Synonyms</w:t>
      </w:r>
    </w:p>
    <w:p w:rsidR="002338DF" w:rsidRPr="002338DF" w:rsidRDefault="002338DF" w:rsidP="002338DF">
      <w:pPr>
        <w:spacing w:line="360" w:lineRule="auto"/>
        <w:rPr>
          <w:rFonts w:ascii="Times New Roman" w:hAnsi="Times New Roman" w:cs="Times New Roman"/>
          <w:b/>
          <w:sz w:val="24"/>
          <w:szCs w:val="24"/>
        </w:rPr>
      </w:pPr>
      <w:r w:rsidRPr="002338DF">
        <w:rPr>
          <w:rFonts w:ascii="TimesNewRomanPSMT" w:hAnsi="TimesNewRomanPSMT" w:cs="TimesNewRomanPSMT"/>
          <w:sz w:val="24"/>
          <w:szCs w:val="24"/>
        </w:rPr>
        <w:t>Capability approach</w:t>
      </w:r>
      <w:r>
        <w:rPr>
          <w:rFonts w:ascii="TimesNewRomanPSMT" w:hAnsi="TimesNewRomanPSMT" w:cs="TimesNewRomanPSMT"/>
          <w:b/>
          <w:sz w:val="24"/>
          <w:szCs w:val="24"/>
        </w:rPr>
        <w:t xml:space="preserve">, </w:t>
      </w:r>
      <w:r>
        <w:rPr>
          <w:rFonts w:ascii="Times New Roman" w:hAnsi="Times New Roman" w:cs="Times New Roman"/>
          <w:sz w:val="24"/>
          <w:szCs w:val="24"/>
        </w:rPr>
        <w:t>W</w:t>
      </w:r>
      <w:r w:rsidRPr="00C57B08">
        <w:rPr>
          <w:rFonts w:ascii="Times New Roman" w:hAnsi="Times New Roman" w:cs="Times New Roman"/>
          <w:sz w:val="24"/>
          <w:szCs w:val="24"/>
        </w:rPr>
        <w:t>elfare economics</w:t>
      </w:r>
      <w:r>
        <w:rPr>
          <w:rFonts w:ascii="Times New Roman" w:hAnsi="Times New Roman" w:cs="Times New Roman"/>
          <w:sz w:val="24"/>
          <w:szCs w:val="24"/>
        </w:rPr>
        <w:t xml:space="preserve">, Well-Being, Agency freedom, Choice, </w:t>
      </w:r>
      <w:r w:rsidR="008669AB">
        <w:rPr>
          <w:rFonts w:ascii="Times New Roman" w:hAnsi="Times New Roman" w:cs="Times New Roman"/>
          <w:sz w:val="24"/>
          <w:szCs w:val="24"/>
        </w:rPr>
        <w:t>Normativity</w:t>
      </w:r>
    </w:p>
    <w:p w:rsidR="008168CC" w:rsidRDefault="008168CC" w:rsidP="00D20060">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C57B08" w:rsidRPr="00C57B08" w:rsidRDefault="006E5BBD" w:rsidP="009150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Amartya </w:t>
      </w:r>
      <w:r w:rsidR="00C57B08" w:rsidRPr="00C57B08">
        <w:rPr>
          <w:rFonts w:ascii="Times New Roman" w:hAnsi="Times New Roman" w:cs="Times New Roman"/>
          <w:sz w:val="24"/>
          <w:szCs w:val="24"/>
        </w:rPr>
        <w:t xml:space="preserve">Sen’s </w:t>
      </w:r>
      <w:r>
        <w:rPr>
          <w:rFonts w:ascii="Times New Roman" w:hAnsi="Times New Roman" w:cs="Times New Roman"/>
          <w:sz w:val="24"/>
          <w:szCs w:val="24"/>
        </w:rPr>
        <w:t>remarkable</w:t>
      </w:r>
      <w:r w:rsidR="00C57B08" w:rsidRPr="00C57B08">
        <w:rPr>
          <w:rFonts w:ascii="Times New Roman" w:hAnsi="Times New Roman" w:cs="Times New Roman"/>
          <w:sz w:val="24"/>
          <w:szCs w:val="24"/>
        </w:rPr>
        <w:t xml:space="preserve"> endeavour to </w:t>
      </w:r>
      <w:r w:rsidR="00057757">
        <w:rPr>
          <w:rFonts w:ascii="Times New Roman" w:hAnsi="Times New Roman" w:cs="Times New Roman"/>
          <w:sz w:val="24"/>
          <w:szCs w:val="24"/>
        </w:rPr>
        <w:t xml:space="preserve">realize </w:t>
      </w:r>
      <w:r w:rsidR="00C57B08" w:rsidRPr="00C57B08">
        <w:rPr>
          <w:rFonts w:ascii="Times New Roman" w:hAnsi="Times New Roman" w:cs="Times New Roman"/>
          <w:sz w:val="24"/>
          <w:szCs w:val="24"/>
        </w:rPr>
        <w:t xml:space="preserve">the normative capability </w:t>
      </w:r>
      <w:r w:rsidR="00057757">
        <w:rPr>
          <w:rFonts w:ascii="Times New Roman" w:hAnsi="Times New Roman" w:cs="Times New Roman"/>
          <w:sz w:val="24"/>
          <w:szCs w:val="24"/>
        </w:rPr>
        <w:t>of</w:t>
      </w:r>
      <w:r w:rsidR="00C57B08" w:rsidRPr="00C57B08">
        <w:rPr>
          <w:rFonts w:ascii="Times New Roman" w:hAnsi="Times New Roman" w:cs="Times New Roman"/>
          <w:sz w:val="24"/>
          <w:szCs w:val="24"/>
        </w:rPr>
        <w:t xml:space="preserve"> welfare economics goes beyond the impecunious resultant</w:t>
      </w:r>
      <w:r w:rsidR="00057757">
        <w:rPr>
          <w:rFonts w:ascii="Times New Roman" w:hAnsi="Times New Roman" w:cs="Times New Roman"/>
          <w:sz w:val="24"/>
          <w:szCs w:val="24"/>
        </w:rPr>
        <w:t>s</w:t>
      </w:r>
      <w:r w:rsidR="00C57B08" w:rsidRPr="00C57B08">
        <w:rPr>
          <w:rFonts w:ascii="Times New Roman" w:hAnsi="Times New Roman" w:cs="Times New Roman"/>
          <w:sz w:val="24"/>
          <w:szCs w:val="24"/>
        </w:rPr>
        <w:t xml:space="preserve"> of </w:t>
      </w:r>
      <w:r w:rsidR="00057757">
        <w:rPr>
          <w:rFonts w:ascii="Times New Roman" w:hAnsi="Times New Roman" w:cs="Times New Roman"/>
          <w:sz w:val="24"/>
          <w:szCs w:val="24"/>
        </w:rPr>
        <w:t xml:space="preserve">the </w:t>
      </w:r>
      <w:r w:rsidR="00C57B08" w:rsidRPr="00C57B08">
        <w:rPr>
          <w:rFonts w:ascii="Times New Roman" w:hAnsi="Times New Roman" w:cs="Times New Roman"/>
          <w:sz w:val="24"/>
          <w:szCs w:val="24"/>
        </w:rPr>
        <w:t>neoclassical welfare economy</w:t>
      </w:r>
      <w:r w:rsidR="00057757">
        <w:rPr>
          <w:rFonts w:ascii="Times New Roman" w:hAnsi="Times New Roman" w:cs="Times New Roman"/>
          <w:sz w:val="24"/>
          <w:szCs w:val="24"/>
        </w:rPr>
        <w:t>. The neoclassical welfare economy</w:t>
      </w:r>
      <w:r w:rsidR="00C57B08" w:rsidRPr="00C57B08">
        <w:rPr>
          <w:rFonts w:ascii="Times New Roman" w:hAnsi="Times New Roman" w:cs="Times New Roman"/>
          <w:sz w:val="24"/>
          <w:szCs w:val="24"/>
        </w:rPr>
        <w:t xml:space="preserve"> decoratively bracketed values to speculate </w:t>
      </w:r>
      <w:r w:rsidR="00057757">
        <w:rPr>
          <w:rFonts w:ascii="Times New Roman" w:hAnsi="Times New Roman" w:cs="Times New Roman"/>
          <w:sz w:val="24"/>
          <w:szCs w:val="24"/>
        </w:rPr>
        <w:t>about</w:t>
      </w:r>
      <w:r w:rsidR="00C57B08" w:rsidRPr="00C57B08">
        <w:rPr>
          <w:rFonts w:ascii="Times New Roman" w:hAnsi="Times New Roman" w:cs="Times New Roman"/>
          <w:sz w:val="24"/>
          <w:szCs w:val="24"/>
        </w:rPr>
        <w:t xml:space="preserve"> factual observation</w:t>
      </w:r>
      <w:r w:rsidR="00057757">
        <w:rPr>
          <w:rFonts w:ascii="Times New Roman" w:hAnsi="Times New Roman" w:cs="Times New Roman"/>
          <w:sz w:val="24"/>
          <w:szCs w:val="24"/>
        </w:rPr>
        <w:t>s. This was due to the</w:t>
      </w:r>
      <w:r w:rsidR="00C57B08" w:rsidRPr="00C57B08">
        <w:rPr>
          <w:rFonts w:ascii="Times New Roman" w:hAnsi="Times New Roman" w:cs="Times New Roman"/>
          <w:sz w:val="24"/>
          <w:szCs w:val="24"/>
        </w:rPr>
        <w:t xml:space="preserve"> influence</w:t>
      </w:r>
      <w:r w:rsidR="00057757">
        <w:rPr>
          <w:rFonts w:ascii="Times New Roman" w:hAnsi="Times New Roman" w:cs="Times New Roman"/>
          <w:sz w:val="24"/>
          <w:szCs w:val="24"/>
        </w:rPr>
        <w:t xml:space="preserve"> of</w:t>
      </w:r>
      <w:r w:rsidR="00C57B08" w:rsidRPr="00C57B08">
        <w:rPr>
          <w:rFonts w:ascii="Times New Roman" w:hAnsi="Times New Roman" w:cs="Times New Roman"/>
          <w:sz w:val="24"/>
          <w:szCs w:val="24"/>
        </w:rPr>
        <w:t xml:space="preserve"> logical positivists and their conviction</w:t>
      </w:r>
      <w:r w:rsidR="00057757">
        <w:rPr>
          <w:rFonts w:ascii="Times New Roman" w:hAnsi="Times New Roman" w:cs="Times New Roman"/>
          <w:sz w:val="24"/>
          <w:szCs w:val="24"/>
        </w:rPr>
        <w:t>s about</w:t>
      </w:r>
      <w:r w:rsidR="00C57B08" w:rsidRPr="00C57B08">
        <w:rPr>
          <w:rFonts w:ascii="Times New Roman" w:hAnsi="Times New Roman" w:cs="Times New Roman"/>
          <w:sz w:val="24"/>
          <w:szCs w:val="24"/>
        </w:rPr>
        <w:t xml:space="preserve"> experimental scientific statements (primarily mathematical) and their vicinity to empirical truths and analytic statements. Sen adequately inquires “whether morality can be expressed in the form of choice between preference patterns rather than between actions” (Sen, 1997a, 78).</w:t>
      </w:r>
    </w:p>
    <w:p w:rsidR="00C57B08" w:rsidRPr="00C57B08" w:rsidRDefault="00C57B08" w:rsidP="00C57B08">
      <w:pPr>
        <w:spacing w:line="360" w:lineRule="auto"/>
        <w:ind w:firstLine="720"/>
        <w:jc w:val="both"/>
        <w:rPr>
          <w:rFonts w:ascii="Calibri" w:eastAsia="Times New Roman" w:hAnsi="Calibri" w:cs="Times New Roman"/>
        </w:rPr>
      </w:pPr>
      <w:r w:rsidRPr="0027531D">
        <w:rPr>
          <w:rFonts w:ascii="Times New Roman" w:eastAsia="Times New Roman" w:hAnsi="Times New Roman" w:cs="Times New Roman"/>
          <w:sz w:val="24"/>
          <w:szCs w:val="24"/>
        </w:rPr>
        <w:t xml:space="preserve"> </w:t>
      </w:r>
      <w:r w:rsidRPr="00C57B08">
        <w:rPr>
          <w:rFonts w:ascii="Times New Roman" w:eastAsia="Times New Roman" w:hAnsi="Times New Roman" w:cs="Times New Roman"/>
          <w:sz w:val="24"/>
          <w:szCs w:val="24"/>
        </w:rPr>
        <w:t xml:space="preserve">“A new phase classical theory” in economics from the hands of Sen and some others </w:t>
      </w:r>
      <w:r w:rsidR="001016DF">
        <w:rPr>
          <w:rFonts w:ascii="Times New Roman" w:eastAsia="Times New Roman" w:hAnsi="Times New Roman" w:cs="Times New Roman"/>
          <w:sz w:val="24"/>
          <w:szCs w:val="24"/>
        </w:rPr>
        <w:t>put</w:t>
      </w:r>
      <w:r w:rsidRPr="00C57B08">
        <w:rPr>
          <w:rFonts w:ascii="Times New Roman" w:eastAsia="Times New Roman" w:hAnsi="Times New Roman" w:cs="Times New Roman"/>
          <w:sz w:val="24"/>
          <w:szCs w:val="24"/>
        </w:rPr>
        <w:t xml:space="preserve"> forth two pivotal issues in </w:t>
      </w:r>
      <w:r w:rsidR="001016DF">
        <w:rPr>
          <w:rFonts w:ascii="Times New Roman" w:eastAsia="Times New Roman" w:hAnsi="Times New Roman" w:cs="Times New Roman"/>
          <w:sz w:val="24"/>
          <w:szCs w:val="24"/>
        </w:rPr>
        <w:t xml:space="preserve">a </w:t>
      </w:r>
      <w:r w:rsidRPr="00C57B08">
        <w:rPr>
          <w:rFonts w:ascii="Times New Roman" w:eastAsia="Times New Roman" w:hAnsi="Times New Roman" w:cs="Times New Roman"/>
          <w:sz w:val="24"/>
          <w:szCs w:val="24"/>
        </w:rPr>
        <w:t>unified manner:</w:t>
      </w:r>
    </w:p>
    <w:p w:rsidR="00C57B08" w:rsidRPr="00C57B08" w:rsidRDefault="00C57B08" w:rsidP="00C57B08">
      <w:pPr>
        <w:spacing w:after="0" w:line="360" w:lineRule="auto"/>
        <w:rPr>
          <w:rFonts w:ascii="Calibri" w:eastAsia="Times New Roman" w:hAnsi="Calibri" w:cs="Times New Roman"/>
        </w:rPr>
      </w:pPr>
      <w:r w:rsidRPr="00C57B08">
        <w:rPr>
          <w:rFonts w:ascii="Times New Roman" w:eastAsia="Times New Roman" w:hAnsi="Times New Roman" w:cs="Times New Roman"/>
          <w:sz w:val="24"/>
          <w:szCs w:val="24"/>
        </w:rPr>
        <w:t>            a.</w:t>
      </w:r>
      <w:r w:rsidRPr="00C57B08">
        <w:rPr>
          <w:rFonts w:ascii="Times New Roman" w:eastAsia="Times New Roman" w:hAnsi="Times New Roman" w:cs="Times New Roman"/>
          <w:sz w:val="14"/>
          <w:szCs w:val="14"/>
        </w:rPr>
        <w:t>       </w:t>
      </w:r>
      <w:r w:rsidRPr="00C57B08">
        <w:rPr>
          <w:rFonts w:ascii="Times New Roman" w:eastAsia="Times New Roman" w:hAnsi="Times New Roman" w:cs="Times New Roman"/>
          <w:sz w:val="24"/>
          <w:szCs w:val="24"/>
        </w:rPr>
        <w:t>Mathematical models of an economy</w:t>
      </w:r>
      <w:r w:rsidR="00ED360B">
        <w:rPr>
          <w:rFonts w:ascii="Times New Roman" w:eastAsia="Times New Roman" w:hAnsi="Times New Roman" w:cs="Times New Roman"/>
          <w:sz w:val="24"/>
          <w:szCs w:val="24"/>
        </w:rPr>
        <w:t>.</w:t>
      </w:r>
    </w:p>
    <w:p w:rsidR="00C57B08" w:rsidRPr="00C57B08" w:rsidRDefault="00C57B08" w:rsidP="00C57B08">
      <w:pPr>
        <w:spacing w:after="0" w:line="360" w:lineRule="auto"/>
        <w:ind w:left="720"/>
        <w:rPr>
          <w:rFonts w:ascii="Calibri" w:eastAsia="Times New Roman" w:hAnsi="Calibri" w:cs="Times New Roman"/>
        </w:rPr>
      </w:pPr>
      <w:r w:rsidRPr="00C57B08">
        <w:rPr>
          <w:rFonts w:ascii="Times New Roman" w:eastAsia="Times New Roman" w:hAnsi="Times New Roman" w:cs="Times New Roman"/>
          <w:sz w:val="24"/>
          <w:szCs w:val="24"/>
        </w:rPr>
        <w:t>b.</w:t>
      </w:r>
      <w:r w:rsidRPr="00C57B08">
        <w:rPr>
          <w:rFonts w:ascii="Times New Roman" w:eastAsia="Times New Roman" w:hAnsi="Times New Roman" w:cs="Times New Roman"/>
          <w:sz w:val="14"/>
          <w:szCs w:val="14"/>
        </w:rPr>
        <w:t>      </w:t>
      </w:r>
      <w:r w:rsidRPr="00C57B08">
        <w:rPr>
          <w:rFonts w:ascii="Times New Roman" w:eastAsia="Times New Roman" w:hAnsi="Times New Roman" w:cs="Times New Roman"/>
          <w:sz w:val="24"/>
          <w:szCs w:val="24"/>
        </w:rPr>
        <w:t>Ethical reflection on the subject of welfare economy</w:t>
      </w:r>
      <w:r w:rsidR="001016DF">
        <w:rPr>
          <w:rFonts w:ascii="Times New Roman" w:eastAsia="Times New Roman" w:hAnsi="Times New Roman" w:cs="Times New Roman"/>
          <w:sz w:val="24"/>
          <w:szCs w:val="24"/>
        </w:rPr>
        <w:t>–</w:t>
      </w:r>
      <w:r w:rsidRPr="00C57B08">
        <w:rPr>
          <w:rFonts w:ascii="Times New Roman" w:eastAsia="Times New Roman" w:hAnsi="Times New Roman" w:cs="Times New Roman"/>
          <w:sz w:val="24"/>
          <w:szCs w:val="24"/>
        </w:rPr>
        <w:t>a value-laden enterprise in Sen’s literature.</w:t>
      </w:r>
    </w:p>
    <w:p w:rsidR="009150F9" w:rsidRPr="00BF21D6" w:rsidRDefault="009110B4" w:rsidP="00BF21D6">
      <w:pPr>
        <w:spacing w:line="360" w:lineRule="auto"/>
        <w:jc w:val="both"/>
        <w:rPr>
          <w:rFonts w:ascii="Calibri" w:eastAsia="Times New Roman" w:hAnsi="Calibri" w:cs="Times New Roman"/>
        </w:rPr>
      </w:pPr>
      <w:r>
        <w:rPr>
          <w:rFonts w:ascii="Times New Roman" w:eastAsia="Times New Roman" w:hAnsi="Times New Roman" w:cs="Times New Roman"/>
          <w:sz w:val="24"/>
          <w:szCs w:val="24"/>
        </w:rPr>
        <w:t>I</w:t>
      </w:r>
      <w:r w:rsidR="00C57B08" w:rsidRPr="00C57B08">
        <w:rPr>
          <w:rFonts w:ascii="Times New Roman" w:eastAsia="Times New Roman" w:hAnsi="Times New Roman" w:cs="Times New Roman"/>
          <w:sz w:val="24"/>
          <w:szCs w:val="24"/>
        </w:rPr>
        <w:t xml:space="preserve">n general, </w:t>
      </w:r>
      <w:proofErr w:type="spellStart"/>
      <w:r w:rsidR="00C57B08" w:rsidRPr="00C57B08">
        <w:rPr>
          <w:rFonts w:ascii="Times New Roman" w:eastAsia="Times New Roman" w:hAnsi="Times New Roman" w:cs="Times New Roman"/>
          <w:sz w:val="24"/>
          <w:szCs w:val="24"/>
        </w:rPr>
        <w:t>welfarists</w:t>
      </w:r>
      <w:proofErr w:type="spellEnd"/>
      <w:r w:rsidR="00C57B08" w:rsidRPr="00C57B08">
        <w:rPr>
          <w:rFonts w:ascii="Times New Roman" w:eastAsia="Times New Roman" w:hAnsi="Times New Roman" w:cs="Times New Roman"/>
          <w:sz w:val="24"/>
          <w:szCs w:val="24"/>
        </w:rPr>
        <w:t xml:space="preserve"> and </w:t>
      </w:r>
      <w:proofErr w:type="spellStart"/>
      <w:r w:rsidR="00C57B08" w:rsidRPr="00C57B08">
        <w:rPr>
          <w:rFonts w:ascii="Times New Roman" w:eastAsia="Times New Roman" w:hAnsi="Times New Roman" w:cs="Times New Roman"/>
          <w:sz w:val="24"/>
          <w:szCs w:val="24"/>
        </w:rPr>
        <w:t>utilitarians</w:t>
      </w:r>
      <w:proofErr w:type="spellEnd"/>
      <w:r w:rsidR="00C57B08" w:rsidRPr="00C57B08">
        <w:rPr>
          <w:rFonts w:ascii="Times New Roman" w:eastAsia="Times New Roman" w:hAnsi="Times New Roman" w:cs="Times New Roman"/>
          <w:sz w:val="24"/>
          <w:szCs w:val="24"/>
        </w:rPr>
        <w:t xml:space="preserve"> </w:t>
      </w:r>
      <w:r w:rsidR="00954A0B">
        <w:rPr>
          <w:rFonts w:ascii="Times New Roman" w:eastAsia="Times New Roman" w:hAnsi="Times New Roman" w:cs="Times New Roman"/>
          <w:sz w:val="24"/>
          <w:szCs w:val="24"/>
        </w:rPr>
        <w:t>affirm that</w:t>
      </w:r>
      <w:r w:rsidR="00C57B08" w:rsidRPr="00C57B08">
        <w:rPr>
          <w:rFonts w:ascii="Times New Roman" w:eastAsia="Times New Roman" w:hAnsi="Times New Roman" w:cs="Times New Roman"/>
          <w:sz w:val="24"/>
          <w:szCs w:val="24"/>
        </w:rPr>
        <w:t xml:space="preserve"> moral values </w:t>
      </w:r>
      <w:r w:rsidR="00954A0B">
        <w:rPr>
          <w:rFonts w:ascii="Times New Roman" w:eastAsia="Times New Roman" w:hAnsi="Times New Roman" w:cs="Times New Roman"/>
          <w:sz w:val="24"/>
          <w:szCs w:val="24"/>
        </w:rPr>
        <w:t xml:space="preserve">are </w:t>
      </w:r>
      <w:r w:rsidR="00C57B08" w:rsidRPr="00C57B08">
        <w:rPr>
          <w:rFonts w:ascii="Times New Roman" w:eastAsia="Times New Roman" w:hAnsi="Times New Roman" w:cs="Times New Roman"/>
          <w:sz w:val="24"/>
          <w:szCs w:val="24"/>
        </w:rPr>
        <w:t xml:space="preserve">anchored in individual agency and </w:t>
      </w:r>
      <w:r w:rsidR="00954A0B">
        <w:rPr>
          <w:rFonts w:ascii="Times New Roman" w:eastAsia="Times New Roman" w:hAnsi="Times New Roman" w:cs="Times New Roman"/>
          <w:sz w:val="24"/>
          <w:szCs w:val="24"/>
        </w:rPr>
        <w:t>involve</w:t>
      </w:r>
      <w:r w:rsidR="00C57B08" w:rsidRPr="00C57B08">
        <w:rPr>
          <w:rFonts w:ascii="Times New Roman" w:eastAsia="Times New Roman" w:hAnsi="Times New Roman" w:cs="Times New Roman"/>
          <w:sz w:val="24"/>
          <w:szCs w:val="24"/>
        </w:rPr>
        <w:t xml:space="preserve"> mental metric utilities (pleasure, happiness, pain etc.)</w:t>
      </w:r>
      <w:r w:rsidR="001016DF">
        <w:rPr>
          <w:rFonts w:ascii="Times New Roman" w:eastAsia="Times New Roman" w:hAnsi="Times New Roman" w:cs="Times New Roman"/>
          <w:sz w:val="24"/>
          <w:szCs w:val="24"/>
        </w:rPr>
        <w:t>.</w:t>
      </w:r>
      <w:r w:rsidR="00C57B08" w:rsidRPr="00C57B08">
        <w:rPr>
          <w:rFonts w:ascii="Times New Roman" w:eastAsia="Times New Roman" w:hAnsi="Times New Roman" w:cs="Times New Roman"/>
          <w:sz w:val="24"/>
          <w:szCs w:val="24"/>
        </w:rPr>
        <w:t xml:space="preserve"> </w:t>
      </w:r>
      <w:r w:rsidR="001016DF">
        <w:rPr>
          <w:rFonts w:ascii="Times New Roman" w:eastAsia="Times New Roman" w:hAnsi="Times New Roman" w:cs="Times New Roman"/>
          <w:sz w:val="24"/>
          <w:szCs w:val="24"/>
        </w:rPr>
        <w:t>T</w:t>
      </w:r>
      <w:r w:rsidR="00C57B08" w:rsidRPr="00C57B08">
        <w:rPr>
          <w:rFonts w:ascii="Times New Roman" w:eastAsia="Times New Roman" w:hAnsi="Times New Roman" w:cs="Times New Roman"/>
          <w:sz w:val="24"/>
          <w:szCs w:val="24"/>
        </w:rPr>
        <w:t xml:space="preserve">his </w:t>
      </w:r>
      <w:r w:rsidR="00954A0B">
        <w:rPr>
          <w:rFonts w:ascii="Times New Roman" w:eastAsia="Times New Roman" w:hAnsi="Times New Roman" w:cs="Times New Roman"/>
          <w:sz w:val="24"/>
          <w:szCs w:val="24"/>
        </w:rPr>
        <w:t>focus</w:t>
      </w:r>
      <w:r w:rsidR="001016DF">
        <w:rPr>
          <w:rFonts w:ascii="Times New Roman" w:eastAsia="Times New Roman" w:hAnsi="Times New Roman" w:cs="Times New Roman"/>
          <w:sz w:val="24"/>
          <w:szCs w:val="24"/>
        </w:rPr>
        <w:t>, first of all,</w:t>
      </w:r>
      <w:r w:rsidR="00C57B08" w:rsidRPr="00C57B08">
        <w:rPr>
          <w:rFonts w:ascii="Times New Roman" w:eastAsia="Times New Roman" w:hAnsi="Times New Roman" w:cs="Times New Roman"/>
          <w:sz w:val="24"/>
          <w:szCs w:val="24"/>
        </w:rPr>
        <w:t xml:space="preserve"> results in a disadvantage</w:t>
      </w:r>
      <w:r w:rsidR="001016DF">
        <w:rPr>
          <w:rFonts w:ascii="Times New Roman" w:eastAsia="Times New Roman" w:hAnsi="Times New Roman" w:cs="Times New Roman"/>
          <w:sz w:val="24"/>
          <w:szCs w:val="24"/>
        </w:rPr>
        <w:t>,</w:t>
      </w:r>
      <w:r w:rsidR="00C57B08" w:rsidRPr="00C57B08">
        <w:rPr>
          <w:rFonts w:ascii="Times New Roman" w:eastAsia="Times New Roman" w:hAnsi="Times New Roman" w:cs="Times New Roman"/>
          <w:sz w:val="24"/>
          <w:szCs w:val="24"/>
        </w:rPr>
        <w:t xml:space="preserve"> as it undermines freedom in terms of achievement</w:t>
      </w:r>
      <w:r w:rsidR="001016DF">
        <w:rPr>
          <w:rFonts w:ascii="Times New Roman" w:eastAsia="Times New Roman" w:hAnsi="Times New Roman" w:cs="Times New Roman"/>
          <w:sz w:val="24"/>
          <w:szCs w:val="24"/>
        </w:rPr>
        <w:t>.</w:t>
      </w:r>
      <w:r w:rsidR="00C57B08" w:rsidRPr="00C57B08">
        <w:rPr>
          <w:rFonts w:ascii="Times New Roman" w:eastAsia="Times New Roman" w:hAnsi="Times New Roman" w:cs="Times New Roman"/>
          <w:sz w:val="24"/>
          <w:szCs w:val="24"/>
        </w:rPr>
        <w:t xml:space="preserve"> </w:t>
      </w:r>
      <w:r w:rsidR="001016DF">
        <w:rPr>
          <w:rFonts w:ascii="Times New Roman" w:eastAsia="Times New Roman" w:hAnsi="Times New Roman" w:cs="Times New Roman"/>
          <w:sz w:val="24"/>
          <w:szCs w:val="24"/>
        </w:rPr>
        <w:t>S</w:t>
      </w:r>
      <w:r w:rsidR="00C57B08" w:rsidRPr="00C57B08">
        <w:rPr>
          <w:rFonts w:ascii="Times New Roman" w:eastAsia="Times New Roman" w:hAnsi="Times New Roman" w:cs="Times New Roman"/>
          <w:sz w:val="24"/>
          <w:szCs w:val="24"/>
        </w:rPr>
        <w:t xml:space="preserve">econdly, it pays no heed to achievement reasonably giving more importance to those who are incapable of reflecting </w:t>
      </w:r>
      <w:r w:rsidR="00BA2FD5">
        <w:rPr>
          <w:rFonts w:ascii="Times New Roman" w:eastAsia="Times New Roman" w:hAnsi="Times New Roman" w:cs="Times New Roman"/>
          <w:sz w:val="24"/>
          <w:szCs w:val="24"/>
        </w:rPr>
        <w:t xml:space="preserve">on </w:t>
      </w:r>
      <w:r w:rsidR="00C57B08" w:rsidRPr="00C57B08">
        <w:rPr>
          <w:rFonts w:ascii="Times New Roman" w:eastAsia="Times New Roman" w:hAnsi="Times New Roman" w:cs="Times New Roman"/>
          <w:sz w:val="24"/>
          <w:szCs w:val="24"/>
        </w:rPr>
        <w:t xml:space="preserve">any one of those mental metrics. Besides, Sen argues that equality of opportunity does not accord with the equality of freedom, and its reason is rooted in the scope of the incongruity of human </w:t>
      </w:r>
      <w:r w:rsidR="00C57B08" w:rsidRPr="00C57B08">
        <w:rPr>
          <w:rFonts w:ascii="Times New Roman" w:eastAsia="Times New Roman" w:hAnsi="Times New Roman" w:cs="Times New Roman"/>
          <w:sz w:val="24"/>
          <w:szCs w:val="24"/>
        </w:rPr>
        <w:lastRenderedPageBreak/>
        <w:t>beings and the diversified meaning</w:t>
      </w:r>
      <w:r w:rsidR="001A016D">
        <w:rPr>
          <w:rFonts w:ascii="Times New Roman" w:eastAsia="Times New Roman" w:hAnsi="Times New Roman" w:cs="Times New Roman"/>
          <w:sz w:val="24"/>
          <w:szCs w:val="24"/>
        </w:rPr>
        <w:t>s</w:t>
      </w:r>
      <w:r w:rsidR="00C57B08" w:rsidRPr="00C57B08">
        <w:rPr>
          <w:rFonts w:ascii="Times New Roman" w:eastAsia="Times New Roman" w:hAnsi="Times New Roman" w:cs="Times New Roman"/>
          <w:sz w:val="24"/>
          <w:szCs w:val="24"/>
        </w:rPr>
        <w:t xml:space="preserve"> </w:t>
      </w:r>
      <w:r w:rsidR="001A016D">
        <w:rPr>
          <w:rFonts w:ascii="Times New Roman" w:eastAsia="Times New Roman" w:hAnsi="Times New Roman" w:cs="Times New Roman"/>
          <w:sz w:val="24"/>
          <w:szCs w:val="24"/>
        </w:rPr>
        <w:t>of</w:t>
      </w:r>
      <w:r w:rsidR="00C57B08" w:rsidRPr="00C57B08">
        <w:rPr>
          <w:rFonts w:ascii="Times New Roman" w:eastAsia="Times New Roman" w:hAnsi="Times New Roman" w:cs="Times New Roman"/>
          <w:sz w:val="24"/>
          <w:szCs w:val="24"/>
        </w:rPr>
        <w:t xml:space="preserve"> efficiency. Developing a general methodological approach to revisit the notion of inequality concerned by exploring a particular substantive stand that Sen </w:t>
      </w:r>
      <w:proofErr w:type="gramStart"/>
      <w:r w:rsidR="00C57B08" w:rsidRPr="00C57B08">
        <w:rPr>
          <w:rFonts w:ascii="Times New Roman" w:eastAsia="Times New Roman" w:hAnsi="Times New Roman" w:cs="Times New Roman"/>
          <w:sz w:val="24"/>
          <w:szCs w:val="24"/>
        </w:rPr>
        <w:t>aims</w:t>
      </w:r>
      <w:proofErr w:type="gramEnd"/>
      <w:r w:rsidR="00C57B08" w:rsidRPr="00C57B08">
        <w:rPr>
          <w:rFonts w:ascii="Times New Roman" w:eastAsia="Times New Roman" w:hAnsi="Times New Roman" w:cs="Times New Roman"/>
          <w:sz w:val="24"/>
          <w:szCs w:val="24"/>
        </w:rPr>
        <w:t xml:space="preserve"> to underscore i</w:t>
      </w:r>
      <w:r w:rsidR="00815BE0">
        <w:rPr>
          <w:rFonts w:ascii="Times New Roman" w:eastAsia="Times New Roman" w:hAnsi="Times New Roman" w:cs="Times New Roman"/>
          <w:sz w:val="24"/>
          <w:szCs w:val="24"/>
        </w:rPr>
        <w:t>nvolves examining</w:t>
      </w:r>
      <w:r w:rsidR="00C57B08" w:rsidRPr="00C57B08">
        <w:rPr>
          <w:rFonts w:ascii="Times New Roman" w:eastAsia="Times New Roman" w:hAnsi="Times New Roman" w:cs="Times New Roman"/>
          <w:sz w:val="24"/>
          <w:szCs w:val="24"/>
        </w:rPr>
        <w:t xml:space="preserve"> how social arrangement</w:t>
      </w:r>
      <w:r w:rsidR="00815BE0">
        <w:rPr>
          <w:rFonts w:ascii="Times New Roman" w:eastAsia="Times New Roman" w:hAnsi="Times New Roman" w:cs="Times New Roman"/>
          <w:sz w:val="24"/>
          <w:szCs w:val="24"/>
        </w:rPr>
        <w:t>s</w:t>
      </w:r>
      <w:r w:rsidR="00C57B08" w:rsidRPr="00C57B08">
        <w:rPr>
          <w:rFonts w:ascii="Times New Roman" w:eastAsia="Times New Roman" w:hAnsi="Times New Roman" w:cs="Times New Roman"/>
          <w:sz w:val="24"/>
          <w:szCs w:val="24"/>
        </w:rPr>
        <w:t xml:space="preserve"> work</w:t>
      </w:r>
      <w:r w:rsidR="00815BE0">
        <w:rPr>
          <w:rFonts w:ascii="Times New Roman" w:eastAsia="Times New Roman" w:hAnsi="Times New Roman" w:cs="Times New Roman"/>
          <w:sz w:val="24"/>
          <w:szCs w:val="24"/>
        </w:rPr>
        <w:t xml:space="preserve"> to</w:t>
      </w:r>
      <w:r w:rsidR="00C57B08" w:rsidRPr="00C57B08">
        <w:rPr>
          <w:rFonts w:ascii="Times New Roman" w:eastAsia="Times New Roman" w:hAnsi="Times New Roman" w:cs="Times New Roman"/>
          <w:sz w:val="24"/>
          <w:szCs w:val="24"/>
        </w:rPr>
        <w:t xml:space="preserve"> </w:t>
      </w:r>
      <w:r w:rsidR="00815BE0">
        <w:rPr>
          <w:rFonts w:ascii="Times New Roman" w:eastAsia="Times New Roman" w:hAnsi="Times New Roman" w:cs="Times New Roman"/>
          <w:sz w:val="24"/>
          <w:szCs w:val="24"/>
        </w:rPr>
        <w:t>define</w:t>
      </w:r>
      <w:r w:rsidR="00C57B08" w:rsidRPr="00C57B08">
        <w:rPr>
          <w:rFonts w:ascii="Times New Roman" w:eastAsia="Times New Roman" w:hAnsi="Times New Roman" w:cs="Times New Roman"/>
          <w:sz w:val="24"/>
          <w:szCs w:val="24"/>
        </w:rPr>
        <w:t xml:space="preserve"> freedom, capabilities</w:t>
      </w:r>
      <w:r w:rsidR="00815BE0">
        <w:rPr>
          <w:rFonts w:ascii="Times New Roman" w:eastAsia="Times New Roman" w:hAnsi="Times New Roman" w:cs="Times New Roman"/>
          <w:sz w:val="24"/>
          <w:szCs w:val="24"/>
        </w:rPr>
        <w:t>,</w:t>
      </w:r>
      <w:r w:rsidR="00C57B08" w:rsidRPr="00C57B08">
        <w:rPr>
          <w:rFonts w:ascii="Times New Roman" w:eastAsia="Times New Roman" w:hAnsi="Times New Roman" w:cs="Times New Roman"/>
          <w:sz w:val="24"/>
          <w:szCs w:val="24"/>
        </w:rPr>
        <w:t xml:space="preserve"> and welfare to ensure comparisons </w:t>
      </w:r>
      <w:r w:rsidR="00BF21D6">
        <w:rPr>
          <w:rFonts w:ascii="Times New Roman" w:eastAsia="Times New Roman" w:hAnsi="Times New Roman" w:cs="Times New Roman"/>
          <w:sz w:val="24"/>
          <w:szCs w:val="24"/>
        </w:rPr>
        <w:t xml:space="preserve">and assessments </w:t>
      </w:r>
      <w:r w:rsidR="00C57B08" w:rsidRPr="00C57B08">
        <w:rPr>
          <w:rFonts w:ascii="Times New Roman" w:eastAsia="Times New Roman" w:hAnsi="Times New Roman" w:cs="Times New Roman"/>
          <w:sz w:val="24"/>
          <w:szCs w:val="24"/>
        </w:rPr>
        <w:t xml:space="preserve">of </w:t>
      </w:r>
      <w:r w:rsidR="00A235BC" w:rsidRPr="009A3704">
        <w:rPr>
          <w:rFonts w:ascii="Times New Roman" w:hAnsi="Times New Roman" w:cs="Times New Roman"/>
          <w:sz w:val="24"/>
          <w:szCs w:val="24"/>
        </w:rPr>
        <w:t>quality</w:t>
      </w:r>
      <w:r w:rsidR="00BF21D6">
        <w:rPr>
          <w:rFonts w:ascii="Times New Roman" w:hAnsi="Times New Roman" w:cs="Times New Roman"/>
          <w:sz w:val="24"/>
          <w:szCs w:val="24"/>
        </w:rPr>
        <w:t xml:space="preserve"> </w:t>
      </w:r>
      <w:r w:rsidR="00A235BC" w:rsidRPr="009A3704">
        <w:rPr>
          <w:rFonts w:ascii="Times New Roman" w:hAnsi="Times New Roman" w:cs="Times New Roman"/>
          <w:sz w:val="24"/>
          <w:szCs w:val="24"/>
        </w:rPr>
        <w:t>of</w:t>
      </w:r>
      <w:r w:rsidR="00BF21D6">
        <w:rPr>
          <w:rFonts w:ascii="Times New Roman" w:hAnsi="Times New Roman" w:cs="Times New Roman"/>
          <w:sz w:val="24"/>
          <w:szCs w:val="24"/>
        </w:rPr>
        <w:t xml:space="preserve"> </w:t>
      </w:r>
      <w:r w:rsidR="00A235BC" w:rsidRPr="009A3704">
        <w:rPr>
          <w:rFonts w:ascii="Times New Roman" w:hAnsi="Times New Roman" w:cs="Times New Roman"/>
          <w:sz w:val="24"/>
          <w:szCs w:val="24"/>
        </w:rPr>
        <w:t>life</w:t>
      </w:r>
      <w:r w:rsidR="00C57B08" w:rsidRPr="00C57B08">
        <w:rPr>
          <w:rFonts w:ascii="Times New Roman" w:eastAsia="Times New Roman" w:hAnsi="Times New Roman" w:cs="Times New Roman"/>
          <w:sz w:val="24"/>
          <w:szCs w:val="24"/>
        </w:rPr>
        <w:t>.</w:t>
      </w:r>
    </w:p>
    <w:p w:rsidR="008168CC" w:rsidRDefault="008168CC" w:rsidP="009150F9">
      <w:pPr>
        <w:spacing w:after="0" w:line="360" w:lineRule="auto"/>
        <w:jc w:val="both"/>
        <w:rPr>
          <w:rFonts w:ascii="Times New Roman" w:hAnsi="Times New Roman" w:cs="Times New Roman"/>
          <w:b/>
          <w:sz w:val="24"/>
          <w:szCs w:val="24"/>
        </w:rPr>
      </w:pPr>
      <w:r w:rsidRPr="008168CC">
        <w:rPr>
          <w:rFonts w:ascii="Times New Roman" w:hAnsi="Times New Roman" w:cs="Times New Roman"/>
          <w:b/>
          <w:sz w:val="24"/>
          <w:szCs w:val="24"/>
        </w:rPr>
        <w:t>Revitalizing Moral sentiment in Economics</w:t>
      </w:r>
    </w:p>
    <w:p w:rsidR="009150F9" w:rsidRPr="006E5BBD" w:rsidRDefault="009150F9" w:rsidP="009150F9">
      <w:pPr>
        <w:spacing w:line="360" w:lineRule="auto"/>
        <w:jc w:val="both"/>
        <w:rPr>
          <w:rFonts w:ascii="Times New Roman" w:hAnsi="Times New Roman" w:cs="Times New Roman"/>
          <w:sz w:val="24"/>
          <w:szCs w:val="24"/>
        </w:rPr>
      </w:pPr>
      <w:r w:rsidRPr="006E5BBD">
        <w:rPr>
          <w:rFonts w:ascii="Times New Roman" w:hAnsi="Times New Roman" w:cs="Times New Roman"/>
          <w:sz w:val="24"/>
          <w:szCs w:val="24"/>
          <w:shd w:val="clear" w:color="auto" w:fill="FFFFFF"/>
        </w:rPr>
        <w:t xml:space="preserve">In an explicitly metaphysical arena, the traditional ‘dichotomy’ </w:t>
      </w:r>
      <w:r w:rsidR="00BF21D6">
        <w:rPr>
          <w:rFonts w:ascii="Times New Roman" w:hAnsi="Times New Roman" w:cs="Times New Roman"/>
          <w:sz w:val="24"/>
          <w:szCs w:val="24"/>
          <w:shd w:val="clear" w:color="auto" w:fill="FFFFFF"/>
        </w:rPr>
        <w:t xml:space="preserve">between </w:t>
      </w:r>
      <w:r w:rsidRPr="006E5BBD">
        <w:rPr>
          <w:rFonts w:ascii="Times New Roman" w:hAnsi="Times New Roman" w:cs="Times New Roman"/>
          <w:sz w:val="24"/>
          <w:szCs w:val="24"/>
          <w:shd w:val="clear" w:color="auto" w:fill="FFFFFF"/>
        </w:rPr>
        <w:t>the fact</w:t>
      </w:r>
      <w:r w:rsidR="00BF21D6">
        <w:rPr>
          <w:rFonts w:ascii="Times New Roman" w:hAnsi="Times New Roman" w:cs="Times New Roman"/>
          <w:sz w:val="24"/>
          <w:szCs w:val="24"/>
          <w:shd w:val="clear" w:color="auto" w:fill="FFFFFF"/>
        </w:rPr>
        <w:t xml:space="preserve"> and </w:t>
      </w:r>
      <w:r w:rsidRPr="006E5BBD">
        <w:rPr>
          <w:rFonts w:ascii="Times New Roman" w:hAnsi="Times New Roman" w:cs="Times New Roman"/>
          <w:sz w:val="24"/>
          <w:szCs w:val="24"/>
          <w:shd w:val="clear" w:color="auto" w:fill="FFFFFF"/>
        </w:rPr>
        <w:t>value cannot ruminate on a </w:t>
      </w:r>
      <w:r w:rsidRPr="006E5BBD">
        <w:rPr>
          <w:rFonts w:ascii="Times New Roman" w:hAnsi="Times New Roman" w:cs="Times New Roman"/>
          <w:i/>
          <w:iCs/>
          <w:sz w:val="24"/>
          <w:szCs w:val="24"/>
          <w:shd w:val="clear" w:color="auto" w:fill="FFFFFF"/>
        </w:rPr>
        <w:t>definite </w:t>
      </w:r>
      <w:r w:rsidRPr="006E5BBD">
        <w:rPr>
          <w:rFonts w:ascii="Times New Roman" w:hAnsi="Times New Roman" w:cs="Times New Roman"/>
          <w:sz w:val="24"/>
          <w:szCs w:val="24"/>
          <w:shd w:val="clear" w:color="auto" w:fill="FFFFFF"/>
        </w:rPr>
        <w:t xml:space="preserve">splitting up </w:t>
      </w:r>
      <w:r w:rsidR="00FD594F">
        <w:rPr>
          <w:rFonts w:ascii="Times New Roman" w:hAnsi="Times New Roman" w:cs="Times New Roman"/>
          <w:sz w:val="24"/>
          <w:szCs w:val="24"/>
          <w:shd w:val="clear" w:color="auto" w:fill="FFFFFF"/>
        </w:rPr>
        <w:t>along the lines of that affirmed</w:t>
      </w:r>
      <w:r w:rsidRPr="006E5BBD">
        <w:rPr>
          <w:rFonts w:ascii="Times New Roman" w:hAnsi="Times New Roman" w:cs="Times New Roman"/>
          <w:sz w:val="24"/>
          <w:szCs w:val="24"/>
          <w:shd w:val="clear" w:color="auto" w:fill="FFFFFF"/>
        </w:rPr>
        <w:t xml:space="preserve"> </w:t>
      </w:r>
      <w:r w:rsidR="00FD594F">
        <w:rPr>
          <w:rFonts w:ascii="Times New Roman" w:hAnsi="Times New Roman" w:cs="Times New Roman"/>
          <w:sz w:val="24"/>
          <w:szCs w:val="24"/>
          <w:shd w:val="clear" w:color="auto" w:fill="FFFFFF"/>
        </w:rPr>
        <w:t>by</w:t>
      </w:r>
      <w:r w:rsidRPr="006E5BBD">
        <w:rPr>
          <w:rFonts w:ascii="Times New Roman" w:hAnsi="Times New Roman" w:cs="Times New Roman"/>
          <w:sz w:val="24"/>
          <w:szCs w:val="24"/>
          <w:shd w:val="clear" w:color="auto" w:fill="FFFFFF"/>
        </w:rPr>
        <w:t xml:space="preserve"> the logical positivists and their verificationist stance</w:t>
      </w:r>
      <w:r w:rsidR="00FD594F">
        <w:rPr>
          <w:rFonts w:ascii="Times New Roman" w:hAnsi="Times New Roman" w:cs="Times New Roman"/>
          <w:sz w:val="24"/>
          <w:szCs w:val="24"/>
          <w:shd w:val="clear" w:color="auto" w:fill="FFFFFF"/>
        </w:rPr>
        <w:t>, which</w:t>
      </w:r>
      <w:r w:rsidRPr="006E5BBD">
        <w:rPr>
          <w:rFonts w:ascii="Times New Roman" w:hAnsi="Times New Roman" w:cs="Times New Roman"/>
          <w:sz w:val="24"/>
          <w:szCs w:val="24"/>
          <w:shd w:val="clear" w:color="auto" w:fill="FFFFFF"/>
        </w:rPr>
        <w:t xml:space="preserve"> preserv</w:t>
      </w:r>
      <w:r w:rsidR="00FD594F">
        <w:rPr>
          <w:rFonts w:ascii="Times New Roman" w:hAnsi="Times New Roman" w:cs="Times New Roman"/>
          <w:sz w:val="24"/>
          <w:szCs w:val="24"/>
          <w:shd w:val="clear" w:color="auto" w:fill="FFFFFF"/>
        </w:rPr>
        <w:t>es</w:t>
      </w:r>
      <w:r w:rsidRPr="006E5BBD">
        <w:rPr>
          <w:rFonts w:ascii="Times New Roman" w:hAnsi="Times New Roman" w:cs="Times New Roman"/>
          <w:sz w:val="24"/>
          <w:szCs w:val="24"/>
          <w:shd w:val="clear" w:color="auto" w:fill="FFFFFF"/>
        </w:rPr>
        <w:t xml:space="preserve"> the </w:t>
      </w:r>
      <w:r w:rsidR="00FD594F">
        <w:rPr>
          <w:rFonts w:ascii="Times New Roman" w:hAnsi="Times New Roman" w:cs="Times New Roman"/>
          <w:sz w:val="24"/>
          <w:szCs w:val="24"/>
          <w:shd w:val="clear" w:color="auto" w:fill="FFFFFF"/>
        </w:rPr>
        <w:t xml:space="preserve">idea of </w:t>
      </w:r>
      <w:r w:rsidRPr="006E5BBD">
        <w:rPr>
          <w:rFonts w:ascii="Times New Roman" w:hAnsi="Times New Roman" w:cs="Times New Roman"/>
          <w:sz w:val="24"/>
          <w:szCs w:val="24"/>
          <w:shd w:val="clear" w:color="auto" w:fill="FFFFFF"/>
        </w:rPr>
        <w:t>value-free language and economy.</w:t>
      </w:r>
      <w:r w:rsidRPr="006E5BBD">
        <w:rPr>
          <w:rFonts w:ascii="Times New Roman" w:hAnsi="Times New Roman" w:cs="Times New Roman"/>
          <w:i/>
          <w:iCs/>
          <w:sz w:val="24"/>
          <w:szCs w:val="24"/>
          <w:shd w:val="clear" w:color="auto" w:fill="FFFFFF"/>
        </w:rPr>
        <w:t> </w:t>
      </w:r>
      <w:r w:rsidRPr="006E5BBD">
        <w:rPr>
          <w:rFonts w:ascii="Times New Roman" w:hAnsi="Times New Roman" w:cs="Times New Roman"/>
          <w:sz w:val="24"/>
          <w:szCs w:val="24"/>
          <w:shd w:val="clear" w:color="auto" w:fill="FFFFFF"/>
        </w:rPr>
        <w:t xml:space="preserve">A relativist account denies the cognitive prospect of the truth-value of an ethical statement. Later, Hilary Putnam singles out a reason (the collapse of </w:t>
      </w:r>
      <w:r w:rsidR="00FD594F">
        <w:rPr>
          <w:rFonts w:ascii="Times New Roman" w:hAnsi="Times New Roman" w:cs="Times New Roman"/>
          <w:sz w:val="24"/>
          <w:szCs w:val="24"/>
          <w:shd w:val="clear" w:color="auto" w:fill="FFFFFF"/>
        </w:rPr>
        <w:t xml:space="preserve">the </w:t>
      </w:r>
      <w:r w:rsidRPr="006E5BBD">
        <w:rPr>
          <w:rFonts w:ascii="Times New Roman" w:hAnsi="Times New Roman" w:cs="Times New Roman"/>
          <w:sz w:val="24"/>
          <w:szCs w:val="24"/>
          <w:shd w:val="clear" w:color="auto" w:fill="FFFFFF"/>
        </w:rPr>
        <w:t>fact/value dichotomy) that will deeply disturb economists who crave the dichotomy and dismiss value-oriented economics. </w:t>
      </w:r>
      <w:r w:rsidRPr="006E5BBD">
        <w:rPr>
          <w:rFonts w:ascii="Times New Roman" w:hAnsi="Times New Roman" w:cs="Times New Roman"/>
          <w:sz w:val="24"/>
          <w:szCs w:val="24"/>
        </w:rPr>
        <w:t>This reason is “an increased appreciation of what might be called the </w:t>
      </w:r>
      <w:r w:rsidRPr="006E5BBD">
        <w:rPr>
          <w:rFonts w:ascii="Times New Roman" w:hAnsi="Times New Roman" w:cs="Times New Roman"/>
          <w:i/>
          <w:iCs/>
          <w:sz w:val="24"/>
          <w:szCs w:val="24"/>
        </w:rPr>
        <w:t>entanglement </w:t>
      </w:r>
      <w:r w:rsidRPr="006E5BBD">
        <w:rPr>
          <w:rFonts w:ascii="Times New Roman" w:hAnsi="Times New Roman" w:cs="Times New Roman"/>
          <w:sz w:val="24"/>
          <w:szCs w:val="24"/>
        </w:rPr>
        <w:t>of fact and value” (Putnam 2012, 1993, 145).</w:t>
      </w:r>
    </w:p>
    <w:p w:rsidR="003D4C77" w:rsidRPr="003D4C77" w:rsidRDefault="00FD594F" w:rsidP="009150F9">
      <w:pPr>
        <w:spacing w:after="0" w:line="360" w:lineRule="auto"/>
        <w:ind w:firstLine="720"/>
        <w:jc w:val="both"/>
        <w:rPr>
          <w:rFonts w:ascii="Calibri" w:eastAsia="Times New Roman" w:hAnsi="Calibri" w:cs="Times New Roman"/>
        </w:rPr>
      </w:pPr>
      <w:r>
        <w:rPr>
          <w:rFonts w:ascii="Times New Roman" w:eastAsia="Times New Roman" w:hAnsi="Times New Roman" w:cs="Times New Roman"/>
          <w:sz w:val="24"/>
          <w:szCs w:val="24"/>
        </w:rPr>
        <w:t xml:space="preserve">In 1998, the </w:t>
      </w:r>
      <w:r w:rsidR="003D4C77" w:rsidRPr="003D4C77">
        <w:rPr>
          <w:rFonts w:ascii="Times New Roman" w:eastAsia="Times New Roman" w:hAnsi="Times New Roman" w:cs="Times New Roman"/>
          <w:sz w:val="24"/>
          <w:szCs w:val="24"/>
        </w:rPr>
        <w:t>Nobel committee</w:t>
      </w:r>
      <w:r>
        <w:rPr>
          <w:rFonts w:ascii="Times New Roman" w:eastAsia="Times New Roman" w:hAnsi="Times New Roman" w:cs="Times New Roman"/>
          <w:sz w:val="24"/>
          <w:szCs w:val="24"/>
        </w:rPr>
        <w:t>, in its</w:t>
      </w:r>
      <w:r w:rsidR="003D4C77" w:rsidRPr="003D4C77">
        <w:rPr>
          <w:rFonts w:ascii="Times New Roman" w:eastAsia="Times New Roman" w:hAnsi="Times New Roman" w:cs="Times New Roman"/>
          <w:sz w:val="24"/>
          <w:szCs w:val="24"/>
        </w:rPr>
        <w:t xml:space="preserve"> felicitat</w:t>
      </w:r>
      <w:r>
        <w:rPr>
          <w:rFonts w:ascii="Times New Roman" w:eastAsia="Times New Roman" w:hAnsi="Times New Roman" w:cs="Times New Roman"/>
          <w:sz w:val="24"/>
          <w:szCs w:val="24"/>
        </w:rPr>
        <w:t>ion of</w:t>
      </w:r>
      <w:r w:rsidR="003D4C77" w:rsidRPr="003D4C77">
        <w:rPr>
          <w:rFonts w:ascii="Times New Roman" w:eastAsia="Times New Roman" w:hAnsi="Times New Roman" w:cs="Times New Roman"/>
          <w:sz w:val="24"/>
          <w:szCs w:val="24"/>
        </w:rPr>
        <w:t xml:space="preserve"> Sen’s laudable contribution </w:t>
      </w:r>
      <w:r w:rsidR="0077095C">
        <w:rPr>
          <w:rFonts w:ascii="Times New Roman" w:eastAsia="Times New Roman" w:hAnsi="Times New Roman" w:cs="Times New Roman"/>
          <w:sz w:val="24"/>
          <w:szCs w:val="24"/>
        </w:rPr>
        <w:t>refer</w:t>
      </w:r>
      <w:r w:rsidR="003D4C77" w:rsidRPr="003D4C77">
        <w:rPr>
          <w:rFonts w:ascii="Times New Roman" w:eastAsia="Times New Roman" w:hAnsi="Times New Roman" w:cs="Times New Roman"/>
          <w:sz w:val="24"/>
          <w:szCs w:val="24"/>
        </w:rPr>
        <w:t>s</w:t>
      </w:r>
      <w:r w:rsidR="0077095C">
        <w:rPr>
          <w:rFonts w:ascii="Times New Roman" w:eastAsia="Times New Roman" w:hAnsi="Times New Roman" w:cs="Times New Roman"/>
          <w:sz w:val="24"/>
          <w:szCs w:val="24"/>
        </w:rPr>
        <w:t xml:space="preserve"> to his emphasis on</w:t>
      </w:r>
      <w:r w:rsidR="003D4C77" w:rsidRPr="003D4C77">
        <w:rPr>
          <w:rFonts w:ascii="Times New Roman" w:eastAsia="Times New Roman" w:hAnsi="Times New Roman" w:cs="Times New Roman"/>
          <w:sz w:val="24"/>
          <w:szCs w:val="24"/>
        </w:rPr>
        <w:t>: “an ethical dimension to economics and related disciplines</w:t>
      </w:r>
      <w:r w:rsidR="00FE735B">
        <w:rPr>
          <w:rFonts w:ascii="Times New Roman" w:eastAsia="Times New Roman" w:hAnsi="Times New Roman" w:cs="Times New Roman"/>
          <w:sz w:val="24"/>
          <w:szCs w:val="24"/>
        </w:rPr>
        <w:t>.</w:t>
      </w:r>
      <w:r w:rsidR="003D4C77" w:rsidRPr="003D4C77">
        <w:rPr>
          <w:rFonts w:ascii="Times New Roman" w:eastAsia="Times New Roman" w:hAnsi="Times New Roman" w:cs="Times New Roman"/>
          <w:sz w:val="24"/>
          <w:szCs w:val="24"/>
        </w:rPr>
        <w:t>” His precursor</w:t>
      </w:r>
      <w:r w:rsidR="00FE735B">
        <w:rPr>
          <w:rFonts w:ascii="Times New Roman" w:eastAsia="Times New Roman" w:hAnsi="Times New Roman" w:cs="Times New Roman"/>
          <w:sz w:val="24"/>
          <w:szCs w:val="24"/>
        </w:rPr>
        <w:t>s</w:t>
      </w:r>
      <w:r w:rsidR="003D4C77" w:rsidRPr="003D4C77">
        <w:rPr>
          <w:rFonts w:ascii="Times New Roman" w:eastAsia="Times New Roman" w:hAnsi="Times New Roman" w:cs="Times New Roman"/>
          <w:sz w:val="24"/>
          <w:szCs w:val="24"/>
        </w:rPr>
        <w:t xml:space="preserve"> </w:t>
      </w:r>
      <w:r w:rsidR="00FE735B">
        <w:rPr>
          <w:rFonts w:ascii="Times New Roman" w:eastAsia="Times New Roman" w:hAnsi="Times New Roman" w:cs="Times New Roman"/>
          <w:sz w:val="24"/>
          <w:szCs w:val="24"/>
        </w:rPr>
        <w:t>in</w:t>
      </w:r>
      <w:r w:rsidR="003D4C77" w:rsidRPr="003D4C77">
        <w:rPr>
          <w:rFonts w:ascii="Times New Roman" w:eastAsia="Times New Roman" w:hAnsi="Times New Roman" w:cs="Times New Roman"/>
          <w:sz w:val="24"/>
          <w:szCs w:val="24"/>
        </w:rPr>
        <w:t xml:space="preserve"> twentieth-century economics had talked about value-free scientific economics. Their concern leads to a general scepticism about ethical values and relies on ascertainable facts. Sen reinstalls ethics in</w:t>
      </w:r>
      <w:r w:rsidR="000A1B6C">
        <w:rPr>
          <w:rFonts w:ascii="Times New Roman" w:eastAsia="Times New Roman" w:hAnsi="Times New Roman" w:cs="Times New Roman"/>
          <w:sz w:val="24"/>
          <w:szCs w:val="24"/>
        </w:rPr>
        <w:t>to</w:t>
      </w:r>
      <w:r w:rsidR="003D4C77" w:rsidRPr="003D4C77">
        <w:rPr>
          <w:rFonts w:ascii="Times New Roman" w:eastAsia="Times New Roman" w:hAnsi="Times New Roman" w:cs="Times New Roman"/>
          <w:sz w:val="24"/>
          <w:szCs w:val="24"/>
        </w:rPr>
        <w:t xml:space="preserve"> economics. A trend could exhibit value-free language by prioritizing the moral concepts as descriptive parts of ordinary language. It</w:t>
      </w:r>
      <w:r w:rsidR="00AF4F75">
        <w:rPr>
          <w:rFonts w:ascii="Times New Roman" w:eastAsia="Times New Roman" w:hAnsi="Times New Roman" w:cs="Times New Roman"/>
          <w:sz w:val="24"/>
          <w:szCs w:val="24"/>
        </w:rPr>
        <w:t xml:space="preserve"> i</w:t>
      </w:r>
      <w:r w:rsidR="003D4C77" w:rsidRPr="003D4C77">
        <w:rPr>
          <w:rFonts w:ascii="Times New Roman" w:eastAsia="Times New Roman" w:hAnsi="Times New Roman" w:cs="Times New Roman"/>
          <w:sz w:val="24"/>
          <w:szCs w:val="24"/>
        </w:rPr>
        <w:t xml:space="preserve">s more psychological and literature-oriented than science </w:t>
      </w:r>
      <w:r w:rsidR="00AF4F75">
        <w:rPr>
          <w:rFonts w:ascii="Times New Roman" w:eastAsia="Times New Roman" w:hAnsi="Times New Roman" w:cs="Times New Roman"/>
          <w:sz w:val="24"/>
          <w:szCs w:val="24"/>
        </w:rPr>
        <w:t>for</w:t>
      </w:r>
      <w:r w:rsidR="003D4C77" w:rsidRPr="003D4C77">
        <w:rPr>
          <w:rFonts w:ascii="Times New Roman" w:eastAsia="Times New Roman" w:hAnsi="Times New Roman" w:cs="Times New Roman"/>
          <w:sz w:val="24"/>
          <w:szCs w:val="24"/>
        </w:rPr>
        <w:t xml:space="preserve"> articulat</w:t>
      </w:r>
      <w:r w:rsidR="00AF4F75">
        <w:rPr>
          <w:rFonts w:ascii="Times New Roman" w:eastAsia="Times New Roman" w:hAnsi="Times New Roman" w:cs="Times New Roman"/>
          <w:sz w:val="24"/>
          <w:szCs w:val="24"/>
        </w:rPr>
        <w:t>ing</w:t>
      </w:r>
      <w:r w:rsidR="003D4C77" w:rsidRPr="003D4C77">
        <w:rPr>
          <w:rFonts w:ascii="Times New Roman" w:eastAsia="Times New Roman" w:hAnsi="Times New Roman" w:cs="Times New Roman"/>
          <w:sz w:val="24"/>
          <w:szCs w:val="24"/>
        </w:rPr>
        <w:t xml:space="preserve"> descriptive moral concept</w:t>
      </w:r>
      <w:r w:rsidR="00AF4F75">
        <w:rPr>
          <w:rFonts w:ascii="Times New Roman" w:eastAsia="Times New Roman" w:hAnsi="Times New Roman" w:cs="Times New Roman"/>
          <w:sz w:val="24"/>
          <w:szCs w:val="24"/>
        </w:rPr>
        <w:t>s</w:t>
      </w:r>
      <w:r w:rsidR="003D4C77" w:rsidRPr="003D4C77">
        <w:rPr>
          <w:rFonts w:ascii="Times New Roman" w:eastAsia="Times New Roman" w:hAnsi="Times New Roman" w:cs="Times New Roman"/>
          <w:sz w:val="24"/>
          <w:szCs w:val="24"/>
        </w:rPr>
        <w:t>. The notion of descriptivism in ethical concept</w:t>
      </w:r>
      <w:r w:rsidR="00AF4F75">
        <w:rPr>
          <w:rFonts w:ascii="Times New Roman" w:eastAsia="Times New Roman" w:hAnsi="Times New Roman" w:cs="Times New Roman"/>
          <w:sz w:val="24"/>
          <w:szCs w:val="24"/>
        </w:rPr>
        <w:t>s</w:t>
      </w:r>
      <w:r w:rsidR="003D4C77" w:rsidRPr="003D4C77">
        <w:rPr>
          <w:rFonts w:ascii="Times New Roman" w:eastAsia="Times New Roman" w:hAnsi="Times New Roman" w:cs="Times New Roman"/>
          <w:sz w:val="24"/>
          <w:szCs w:val="24"/>
        </w:rPr>
        <w:t xml:space="preserve"> (Putnam 1993, 145–146) </w:t>
      </w:r>
      <w:r w:rsidR="00AF4F75">
        <w:rPr>
          <w:rFonts w:ascii="Times New Roman" w:eastAsia="Times New Roman" w:hAnsi="Times New Roman" w:cs="Times New Roman"/>
          <w:sz w:val="24"/>
          <w:szCs w:val="24"/>
        </w:rPr>
        <w:t>closely</w:t>
      </w:r>
      <w:r w:rsidR="003D4C77" w:rsidRPr="003D4C77">
        <w:rPr>
          <w:rFonts w:ascii="Times New Roman" w:eastAsia="Times New Roman" w:hAnsi="Times New Roman" w:cs="Times New Roman"/>
          <w:sz w:val="24"/>
          <w:szCs w:val="24"/>
        </w:rPr>
        <w:t xml:space="preserve"> parallel</w:t>
      </w:r>
      <w:r w:rsidR="00AF4F75">
        <w:rPr>
          <w:rFonts w:ascii="Times New Roman" w:eastAsia="Times New Roman" w:hAnsi="Times New Roman" w:cs="Times New Roman"/>
          <w:sz w:val="24"/>
          <w:szCs w:val="24"/>
        </w:rPr>
        <w:t>s</w:t>
      </w:r>
      <w:r w:rsidR="003D4C77" w:rsidRPr="003D4C77">
        <w:rPr>
          <w:rFonts w:ascii="Times New Roman" w:eastAsia="Times New Roman" w:hAnsi="Times New Roman" w:cs="Times New Roman"/>
          <w:sz w:val="24"/>
          <w:szCs w:val="24"/>
        </w:rPr>
        <w:t xml:space="preserve"> Sen’s idea of ‘descriptive richness’ (Sen 1992, 118) </w:t>
      </w:r>
    </w:p>
    <w:p w:rsidR="009A3704" w:rsidRPr="009C0FB9" w:rsidRDefault="00D9001F" w:rsidP="003D4C77">
      <w:pPr>
        <w:autoSpaceDE w:val="0"/>
        <w:autoSpaceDN w:val="0"/>
        <w:adjustRightInd w:val="0"/>
        <w:spacing w:after="0" w:line="360" w:lineRule="auto"/>
        <w:ind w:firstLine="720"/>
        <w:jc w:val="both"/>
        <w:rPr>
          <w:rFonts w:ascii="Times New Roman" w:hAnsi="Times New Roman" w:cs="Times New Roman"/>
          <w:sz w:val="24"/>
          <w:szCs w:val="24"/>
        </w:rPr>
      </w:pPr>
      <w:r w:rsidRPr="009C0FB9">
        <w:rPr>
          <w:rFonts w:ascii="Times New Roman" w:hAnsi="Times New Roman" w:cs="Times New Roman"/>
          <w:sz w:val="24"/>
          <w:szCs w:val="24"/>
        </w:rPr>
        <w:t xml:space="preserve">As </w:t>
      </w:r>
      <w:r w:rsidR="009A3704" w:rsidRPr="009C0FB9">
        <w:rPr>
          <w:rFonts w:ascii="Times New Roman" w:hAnsi="Times New Roman" w:cs="Times New Roman"/>
          <w:sz w:val="24"/>
          <w:szCs w:val="24"/>
        </w:rPr>
        <w:t xml:space="preserve">Nussbaum clarifies, </w:t>
      </w:r>
      <w:r w:rsidR="006D5924">
        <w:rPr>
          <w:rFonts w:ascii="Times New Roman" w:hAnsi="Times New Roman" w:cs="Times New Roman"/>
          <w:sz w:val="24"/>
          <w:szCs w:val="24"/>
        </w:rPr>
        <w:t>Sen’s account of the capability approach is a normative theory that preserves in alliance with justice, gender issues and poverty</w:t>
      </w:r>
      <w:r w:rsidR="009A3704" w:rsidRPr="009C0FB9">
        <w:rPr>
          <w:rFonts w:ascii="Times New Roman" w:hAnsi="Times New Roman" w:cs="Times New Roman"/>
          <w:sz w:val="24"/>
          <w:szCs w:val="24"/>
        </w:rPr>
        <w:t xml:space="preserve"> to </w:t>
      </w:r>
      <w:r w:rsidR="006D5924">
        <w:rPr>
          <w:rFonts w:ascii="Times New Roman" w:hAnsi="Times New Roman" w:cs="Times New Roman"/>
          <w:sz w:val="24"/>
          <w:szCs w:val="24"/>
        </w:rPr>
        <w:t>“</w:t>
      </w:r>
      <w:r w:rsidR="009A3704" w:rsidRPr="009C0FB9">
        <w:rPr>
          <w:rFonts w:ascii="Times New Roman" w:hAnsi="Times New Roman" w:cs="Times New Roman"/>
          <w:sz w:val="24"/>
          <w:szCs w:val="24"/>
        </w:rPr>
        <w:t>identify capability as the most pertinent space of comparison for purposes of quality-of-life assessment, thus changing the direc</w:t>
      </w:r>
      <w:r w:rsidR="00141FCB" w:rsidRPr="009C0FB9">
        <w:rPr>
          <w:rFonts w:ascii="Times New Roman" w:hAnsi="Times New Roman" w:cs="Times New Roman"/>
          <w:sz w:val="24"/>
          <w:szCs w:val="24"/>
        </w:rPr>
        <w:t>tion of the development debate.</w:t>
      </w:r>
      <w:r w:rsidR="006D5924">
        <w:rPr>
          <w:rFonts w:ascii="Times New Roman" w:hAnsi="Times New Roman" w:cs="Times New Roman"/>
          <w:sz w:val="24"/>
          <w:szCs w:val="24"/>
        </w:rPr>
        <w:t>”</w:t>
      </w:r>
      <w:r w:rsidR="00141FCB" w:rsidRPr="009C0FB9">
        <w:rPr>
          <w:rFonts w:ascii="Times New Roman" w:hAnsi="Times New Roman" w:cs="Times New Roman"/>
          <w:sz w:val="24"/>
          <w:szCs w:val="24"/>
        </w:rPr>
        <w:t xml:space="preserve"> </w:t>
      </w:r>
      <w:r w:rsidR="009A3704" w:rsidRPr="009C0FB9">
        <w:rPr>
          <w:rFonts w:ascii="Times New Roman" w:hAnsi="Times New Roman" w:cs="Times New Roman"/>
          <w:sz w:val="24"/>
          <w:szCs w:val="24"/>
        </w:rPr>
        <w:t>(Nussbaum 2011, 19)</w:t>
      </w:r>
    </w:p>
    <w:p w:rsidR="00981956" w:rsidRDefault="00981956" w:rsidP="00FF4518">
      <w:pPr>
        <w:spacing w:after="0" w:line="360" w:lineRule="auto"/>
        <w:jc w:val="both"/>
        <w:rPr>
          <w:rFonts w:ascii="Times New Roman" w:hAnsi="Times New Roman" w:cs="Times New Roman"/>
          <w:sz w:val="24"/>
          <w:szCs w:val="24"/>
        </w:rPr>
      </w:pPr>
      <w:r w:rsidRPr="00981956">
        <w:rPr>
          <w:rFonts w:ascii="Times New Roman" w:eastAsia="Times New Roman" w:hAnsi="Times New Roman" w:cs="Times New Roman"/>
          <w:sz w:val="24"/>
          <w:szCs w:val="24"/>
        </w:rPr>
        <w:t> </w:t>
      </w:r>
    </w:p>
    <w:p w:rsidR="008E4915" w:rsidRPr="00EF7A76" w:rsidRDefault="00A02EC2" w:rsidP="008E4915">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22E80">
        <w:rPr>
          <w:rFonts w:ascii="TimesNewRomanPSMT" w:hAnsi="TimesNewRomanPSMT" w:cs="TimesNewRomanPSMT"/>
          <w:b/>
          <w:sz w:val="24"/>
          <w:szCs w:val="24"/>
        </w:rPr>
        <w:t xml:space="preserve">On </w:t>
      </w:r>
      <w:r>
        <w:rPr>
          <w:rFonts w:ascii="TimesNewRomanPSMT" w:hAnsi="TimesNewRomanPSMT" w:cs="TimesNewRomanPSMT"/>
          <w:b/>
          <w:sz w:val="24"/>
          <w:szCs w:val="24"/>
        </w:rPr>
        <w:t xml:space="preserve">the </w:t>
      </w:r>
      <w:r w:rsidRPr="00D22E80">
        <w:rPr>
          <w:rFonts w:ascii="TimesNewRomanPSMT" w:hAnsi="TimesNewRomanPSMT" w:cs="TimesNewRomanPSMT"/>
          <w:b/>
          <w:sz w:val="24"/>
          <w:szCs w:val="24"/>
        </w:rPr>
        <w:t>Capability approach:</w:t>
      </w:r>
      <w:r w:rsidR="008E4915">
        <w:rPr>
          <w:rFonts w:ascii="TimesNewRomanPSMT" w:hAnsi="TimesNewRomanPSMT" w:cs="TimesNewRomanPSMT"/>
          <w:b/>
          <w:sz w:val="24"/>
          <w:szCs w:val="24"/>
        </w:rPr>
        <w:t xml:space="preserve"> An approach towards the Value-laden Economics</w:t>
      </w:r>
    </w:p>
    <w:p w:rsidR="00606BDE" w:rsidRPr="00606BDE" w:rsidRDefault="00606BDE" w:rsidP="00606BDE">
      <w:pPr>
        <w:spacing w:line="360" w:lineRule="auto"/>
        <w:jc w:val="both"/>
        <w:rPr>
          <w:rFonts w:ascii="Calibri" w:eastAsia="Times New Roman" w:hAnsi="Calibri" w:cs="Times New Roman"/>
        </w:rPr>
      </w:pPr>
      <w:r w:rsidRPr="00606BDE">
        <w:rPr>
          <w:rFonts w:ascii="Times New Roman" w:eastAsia="Times New Roman" w:hAnsi="Times New Roman" w:cs="Times New Roman"/>
          <w:sz w:val="24"/>
          <w:szCs w:val="24"/>
        </w:rPr>
        <w:t xml:space="preserve">Sen originally introduced what he has recently described as “a particular approach to well-being and advantage in terms of a person’s ability to do valuable acts or reach valuable states of being” </w:t>
      </w:r>
      <w:r w:rsidRPr="00606BDE">
        <w:rPr>
          <w:rFonts w:ascii="Times New Roman" w:eastAsia="Times New Roman" w:hAnsi="Times New Roman" w:cs="Times New Roman"/>
          <w:sz w:val="24"/>
          <w:szCs w:val="24"/>
        </w:rPr>
        <w:lastRenderedPageBreak/>
        <w:t>(Sen 1993, 30)</w:t>
      </w:r>
      <w:r w:rsidR="000105A1">
        <w:rPr>
          <w:rFonts w:ascii="Times New Roman" w:eastAsia="Times New Roman" w:hAnsi="Times New Roman" w:cs="Times New Roman"/>
          <w:sz w:val="24"/>
          <w:szCs w:val="24"/>
        </w:rPr>
        <w:t xml:space="preserve"> i</w:t>
      </w:r>
      <w:r w:rsidR="000105A1" w:rsidRPr="00606BDE">
        <w:rPr>
          <w:rFonts w:ascii="Times New Roman" w:eastAsia="Times New Roman" w:hAnsi="Times New Roman" w:cs="Times New Roman"/>
          <w:sz w:val="24"/>
          <w:szCs w:val="24"/>
        </w:rPr>
        <w:t>n his celebrated Tanner Lecture in 1979</w:t>
      </w:r>
      <w:r w:rsidR="000105A1">
        <w:rPr>
          <w:rFonts w:ascii="Times New Roman" w:eastAsia="Times New Roman" w:hAnsi="Times New Roman" w:cs="Times New Roman"/>
          <w:sz w:val="24"/>
          <w:szCs w:val="24"/>
        </w:rPr>
        <w:t xml:space="preserve">. This was </w:t>
      </w:r>
      <w:r w:rsidRPr="00606BDE">
        <w:rPr>
          <w:rFonts w:ascii="Times New Roman" w:eastAsia="Times New Roman" w:hAnsi="Times New Roman" w:cs="Times New Roman"/>
          <w:sz w:val="24"/>
          <w:szCs w:val="24"/>
        </w:rPr>
        <w:t>influenced by Smith’s analysis of “necessities</w:t>
      </w:r>
      <w:r w:rsidR="00986862">
        <w:rPr>
          <w:rFonts w:ascii="Times New Roman" w:eastAsia="Times New Roman" w:hAnsi="Times New Roman" w:cs="Times New Roman"/>
          <w:sz w:val="24"/>
          <w:szCs w:val="24"/>
        </w:rPr>
        <w:t>.</w:t>
      </w:r>
      <w:r w:rsidRPr="00606BDE">
        <w:rPr>
          <w:rFonts w:ascii="Times New Roman" w:eastAsia="Times New Roman" w:hAnsi="Times New Roman" w:cs="Times New Roman"/>
          <w:sz w:val="24"/>
          <w:szCs w:val="24"/>
        </w:rPr>
        <w:t>” Earlier, Sen endorsed the “</w:t>
      </w:r>
      <w:r w:rsidRPr="00606BDE">
        <w:rPr>
          <w:rFonts w:ascii="Times New Roman" w:eastAsia="Times New Roman" w:hAnsi="Times New Roman" w:cs="Times New Roman"/>
          <w:i/>
          <w:iCs/>
          <w:sz w:val="24"/>
          <w:szCs w:val="24"/>
        </w:rPr>
        <w:t xml:space="preserve">basic </w:t>
      </w:r>
      <w:r w:rsidRPr="00606BDE">
        <w:rPr>
          <w:rFonts w:ascii="Times New Roman" w:eastAsia="Times New Roman" w:hAnsi="Times New Roman" w:cs="Times New Roman"/>
          <w:sz w:val="24"/>
          <w:szCs w:val="24"/>
        </w:rPr>
        <w:t>capability equality” by segregating the utility principle of Utilita</w:t>
      </w:r>
      <w:r w:rsidR="009110B4">
        <w:rPr>
          <w:rFonts w:ascii="Times New Roman" w:eastAsia="Times New Roman" w:hAnsi="Times New Roman" w:cs="Times New Roman"/>
          <w:sz w:val="24"/>
          <w:szCs w:val="24"/>
        </w:rPr>
        <w:t>rianism and its dark corner of “</w:t>
      </w:r>
      <w:r w:rsidRPr="00606BDE">
        <w:rPr>
          <w:rFonts w:ascii="Times New Roman" w:eastAsia="Times New Roman" w:hAnsi="Times New Roman" w:cs="Times New Roman"/>
          <w:sz w:val="24"/>
          <w:szCs w:val="24"/>
        </w:rPr>
        <w:t>utilitarian</w:t>
      </w:r>
      <w:r w:rsidR="009110B4">
        <w:rPr>
          <w:rFonts w:ascii="Times New Roman" w:eastAsia="Times New Roman" w:hAnsi="Times New Roman" w:cs="Times New Roman"/>
          <w:sz w:val="24"/>
          <w:szCs w:val="24"/>
        </w:rPr>
        <w:t xml:space="preserve"> rule of distribution compounds”</w:t>
      </w:r>
      <w:r w:rsidRPr="00606BDE">
        <w:rPr>
          <w:rFonts w:ascii="Times New Roman" w:eastAsia="Times New Roman" w:hAnsi="Times New Roman" w:cs="Times New Roman"/>
          <w:sz w:val="24"/>
          <w:szCs w:val="24"/>
        </w:rPr>
        <w:t xml:space="preserve"> through giving more importance or salary to a strong worker rather than a physically challenged person. </w:t>
      </w:r>
      <w:proofErr w:type="gramStart"/>
      <w:r w:rsidRPr="00606BDE">
        <w:rPr>
          <w:rFonts w:ascii="Times New Roman" w:eastAsia="Times New Roman" w:hAnsi="Times New Roman" w:cs="Times New Roman"/>
          <w:sz w:val="24"/>
          <w:szCs w:val="24"/>
        </w:rPr>
        <w:t>(Sen 1973, 17).</w:t>
      </w:r>
      <w:proofErr w:type="gramEnd"/>
      <w:r w:rsidRPr="00606BDE">
        <w:rPr>
          <w:rFonts w:ascii="Times New Roman" w:eastAsia="Times New Roman" w:hAnsi="Times New Roman" w:cs="Times New Roman"/>
          <w:sz w:val="24"/>
          <w:szCs w:val="24"/>
        </w:rPr>
        <w:t xml:space="preserve"> Despite emphasizing individual evaluative welfare in a particular sense, Sen bridges the capability approach as a universal theoretical basis for inequality and poverty in a general sense.</w:t>
      </w:r>
    </w:p>
    <w:p w:rsidR="00606BDE" w:rsidRPr="00606BDE" w:rsidRDefault="00606BDE" w:rsidP="00606BDE">
      <w:pPr>
        <w:spacing w:after="0" w:line="360" w:lineRule="auto"/>
        <w:ind w:firstLine="720"/>
        <w:jc w:val="both"/>
        <w:rPr>
          <w:rFonts w:ascii="Calibri" w:eastAsia="Times New Roman" w:hAnsi="Calibri" w:cs="Times New Roman"/>
        </w:rPr>
      </w:pPr>
      <w:r w:rsidRPr="00606BDE">
        <w:rPr>
          <w:rFonts w:ascii="Times New Roman" w:eastAsia="Times New Roman" w:hAnsi="Times New Roman" w:cs="Times New Roman"/>
          <w:sz w:val="24"/>
          <w:szCs w:val="24"/>
        </w:rPr>
        <w:t>An approval of hierarchies of needs from basic needs to higher needs should sketch out an enhanc</w:t>
      </w:r>
      <w:r w:rsidR="00060471">
        <w:rPr>
          <w:rFonts w:ascii="Times New Roman" w:eastAsia="Times New Roman" w:hAnsi="Times New Roman" w:cs="Times New Roman"/>
          <w:sz w:val="24"/>
          <w:szCs w:val="24"/>
        </w:rPr>
        <w:t>ed</w:t>
      </w:r>
      <w:r w:rsidRPr="00606BDE">
        <w:rPr>
          <w:rFonts w:ascii="Times New Roman" w:eastAsia="Times New Roman" w:hAnsi="Times New Roman" w:cs="Times New Roman"/>
          <w:sz w:val="24"/>
          <w:szCs w:val="24"/>
        </w:rPr>
        <w:t xml:space="preserve"> </w:t>
      </w:r>
      <w:r w:rsidR="00060471">
        <w:rPr>
          <w:rFonts w:ascii="Times New Roman" w:eastAsia="Times New Roman" w:hAnsi="Times New Roman" w:cs="Times New Roman"/>
          <w:sz w:val="24"/>
          <w:szCs w:val="24"/>
        </w:rPr>
        <w:t>perspective</w:t>
      </w:r>
      <w:r w:rsidRPr="00606BDE">
        <w:rPr>
          <w:rFonts w:ascii="Times New Roman" w:eastAsia="Times New Roman" w:hAnsi="Times New Roman" w:cs="Times New Roman"/>
          <w:sz w:val="24"/>
          <w:szCs w:val="24"/>
        </w:rPr>
        <w:t xml:space="preserve"> consistent with </w:t>
      </w:r>
      <w:r w:rsidR="00847F5E">
        <w:rPr>
          <w:rFonts w:ascii="Times New Roman" w:eastAsia="Times New Roman" w:hAnsi="Times New Roman" w:cs="Times New Roman"/>
          <w:sz w:val="24"/>
          <w:szCs w:val="24"/>
        </w:rPr>
        <w:t xml:space="preserve">Adam </w:t>
      </w:r>
      <w:r w:rsidRPr="00606BDE">
        <w:rPr>
          <w:rFonts w:ascii="Times New Roman" w:eastAsia="Times New Roman" w:hAnsi="Times New Roman" w:cs="Times New Roman"/>
          <w:sz w:val="24"/>
          <w:szCs w:val="24"/>
        </w:rPr>
        <w:t>Smith’s observation. Sen induces literature that secure</w:t>
      </w:r>
      <w:r w:rsidR="00340A19">
        <w:rPr>
          <w:rFonts w:ascii="Times New Roman" w:eastAsia="Times New Roman" w:hAnsi="Times New Roman" w:cs="Times New Roman"/>
          <w:sz w:val="24"/>
          <w:szCs w:val="24"/>
        </w:rPr>
        <w:t>s</w:t>
      </w:r>
      <w:r w:rsidRPr="00606BDE">
        <w:rPr>
          <w:rFonts w:ascii="Times New Roman" w:eastAsia="Times New Roman" w:hAnsi="Times New Roman" w:cs="Times New Roman"/>
          <w:sz w:val="24"/>
          <w:szCs w:val="24"/>
        </w:rPr>
        <w:t xml:space="preserve"> interpersonal comparabilities (of varying degrees) from not just of utility sense but ponde</w:t>
      </w:r>
      <w:r w:rsidR="00340A19">
        <w:rPr>
          <w:rFonts w:ascii="Times New Roman" w:eastAsia="Times New Roman" w:hAnsi="Times New Roman" w:cs="Times New Roman"/>
          <w:sz w:val="24"/>
          <w:szCs w:val="24"/>
        </w:rPr>
        <w:t>rs</w:t>
      </w:r>
      <w:r w:rsidRPr="00606BDE">
        <w:rPr>
          <w:rFonts w:ascii="Times New Roman" w:eastAsia="Times New Roman" w:hAnsi="Times New Roman" w:cs="Times New Roman"/>
          <w:sz w:val="24"/>
          <w:szCs w:val="24"/>
        </w:rPr>
        <w:t xml:space="preserve"> on the growth of a wide variety of kinds of social choices. Of significance here is that an agent’s choice is privileged by the balance of reasons to render an alternative choice. Thinking of the question, we pivot on belief-desir</w:t>
      </w:r>
      <w:r w:rsidR="00141FCB">
        <w:rPr>
          <w:rFonts w:ascii="Times New Roman" w:eastAsia="Times New Roman" w:hAnsi="Times New Roman" w:cs="Times New Roman"/>
          <w:sz w:val="24"/>
          <w:szCs w:val="24"/>
        </w:rPr>
        <w:t>e psychology in terms of reason</w:t>
      </w:r>
      <w:r w:rsidRPr="00606BDE">
        <w:rPr>
          <w:rFonts w:ascii="Times New Roman" w:eastAsia="Times New Roman" w:hAnsi="Times New Roman" w:cs="Times New Roman"/>
          <w:sz w:val="24"/>
          <w:szCs w:val="24"/>
        </w:rPr>
        <w:t xml:space="preserve"> and rational choice. Still, it sounds inevitable to reflect on moral motivation and norms, which are a source of reasons for actions/functions. The capability approach underlines the delimitation of the informative traditional model of economics, which emasculated the normative approach of capabilities by </w:t>
      </w:r>
      <w:r w:rsidR="00A8666F">
        <w:rPr>
          <w:rFonts w:ascii="Times New Roman" w:eastAsia="Times New Roman" w:hAnsi="Times New Roman" w:cs="Times New Roman"/>
          <w:sz w:val="24"/>
          <w:szCs w:val="24"/>
        </w:rPr>
        <w:t>privileging</w:t>
      </w:r>
      <w:r w:rsidRPr="00606BDE">
        <w:rPr>
          <w:rFonts w:ascii="Times New Roman" w:eastAsia="Times New Roman" w:hAnsi="Times New Roman" w:cs="Times New Roman"/>
          <w:sz w:val="24"/>
          <w:szCs w:val="24"/>
        </w:rPr>
        <w:t xml:space="preserve"> the calculus method of interest or utility theory.</w:t>
      </w:r>
    </w:p>
    <w:p w:rsidR="00606BDE" w:rsidRPr="00606BDE" w:rsidRDefault="00606BDE" w:rsidP="00606BDE">
      <w:pPr>
        <w:spacing w:after="0" w:line="360" w:lineRule="auto"/>
        <w:ind w:firstLine="720"/>
        <w:jc w:val="both"/>
        <w:rPr>
          <w:rFonts w:ascii="Calibri" w:eastAsia="Times New Roman" w:hAnsi="Calibri" w:cs="Times New Roman"/>
        </w:rPr>
      </w:pPr>
      <w:r w:rsidRPr="00606BDE">
        <w:rPr>
          <w:rFonts w:ascii="Times New Roman" w:eastAsia="Times New Roman" w:hAnsi="Times New Roman" w:cs="Times New Roman"/>
          <w:sz w:val="24"/>
          <w:szCs w:val="24"/>
        </w:rPr>
        <w:t xml:space="preserve">The missing part of the traditional approach </w:t>
      </w:r>
      <w:r w:rsidR="0062371C">
        <w:rPr>
          <w:rFonts w:ascii="Times New Roman" w:eastAsia="Times New Roman" w:hAnsi="Times New Roman" w:cs="Times New Roman"/>
          <w:sz w:val="24"/>
          <w:szCs w:val="24"/>
        </w:rPr>
        <w:t>that</w:t>
      </w:r>
      <w:r w:rsidRPr="00606BDE">
        <w:rPr>
          <w:rFonts w:ascii="Times New Roman" w:eastAsia="Times New Roman" w:hAnsi="Times New Roman" w:cs="Times New Roman"/>
          <w:sz w:val="24"/>
          <w:szCs w:val="24"/>
        </w:rPr>
        <w:t xml:space="preserve"> Sen picks up </w:t>
      </w:r>
      <w:r w:rsidR="0062371C">
        <w:rPr>
          <w:rFonts w:ascii="Times New Roman" w:eastAsia="Times New Roman" w:hAnsi="Times New Roman" w:cs="Times New Roman"/>
          <w:sz w:val="24"/>
          <w:szCs w:val="24"/>
        </w:rPr>
        <w:t xml:space="preserve">is </w:t>
      </w:r>
      <w:r w:rsidRPr="00606BDE">
        <w:rPr>
          <w:rFonts w:ascii="Times New Roman" w:eastAsia="Times New Roman" w:hAnsi="Times New Roman" w:cs="Times New Roman"/>
          <w:sz w:val="24"/>
          <w:szCs w:val="24"/>
        </w:rPr>
        <w:t xml:space="preserve">the notion of real freedom viz., capabilities that people take in through their being an individual and </w:t>
      </w:r>
      <w:r w:rsidR="0062371C">
        <w:rPr>
          <w:rFonts w:ascii="Times New Roman" w:eastAsia="Times New Roman" w:hAnsi="Times New Roman" w:cs="Times New Roman"/>
          <w:sz w:val="24"/>
          <w:szCs w:val="24"/>
        </w:rPr>
        <w:t xml:space="preserve">their </w:t>
      </w:r>
      <w:r w:rsidRPr="00606BDE">
        <w:rPr>
          <w:rFonts w:ascii="Times New Roman" w:eastAsia="Times New Roman" w:hAnsi="Times New Roman" w:cs="Times New Roman"/>
          <w:sz w:val="24"/>
          <w:szCs w:val="24"/>
        </w:rPr>
        <w:t xml:space="preserve">continuous potential </w:t>
      </w:r>
      <w:r w:rsidR="0062371C">
        <w:rPr>
          <w:rFonts w:ascii="Times New Roman" w:eastAsia="Times New Roman" w:hAnsi="Times New Roman" w:cs="Times New Roman"/>
          <w:sz w:val="24"/>
          <w:szCs w:val="24"/>
        </w:rPr>
        <w:t>action</w:t>
      </w:r>
      <w:r w:rsidRPr="00606BDE">
        <w:rPr>
          <w:rFonts w:ascii="Times New Roman" w:eastAsia="Times New Roman" w:hAnsi="Times New Roman" w:cs="Times New Roman"/>
          <w:sz w:val="24"/>
          <w:szCs w:val="24"/>
        </w:rPr>
        <w:t>. In a Kantian sense, Sen pivots around the intuitive determination of the wish/will that achiev</w:t>
      </w:r>
      <w:r w:rsidR="008955AF">
        <w:rPr>
          <w:rFonts w:ascii="Times New Roman" w:eastAsia="Times New Roman" w:hAnsi="Times New Roman" w:cs="Times New Roman"/>
          <w:sz w:val="24"/>
          <w:szCs w:val="24"/>
        </w:rPr>
        <w:t>es</w:t>
      </w:r>
      <w:r w:rsidRPr="00606BDE">
        <w:rPr>
          <w:rFonts w:ascii="Times New Roman" w:eastAsia="Times New Roman" w:hAnsi="Times New Roman" w:cs="Times New Roman"/>
          <w:sz w:val="24"/>
          <w:szCs w:val="24"/>
        </w:rPr>
        <w:t xml:space="preserve"> freedom </w:t>
      </w:r>
      <w:r w:rsidR="008955AF">
        <w:rPr>
          <w:rFonts w:ascii="Times New Roman" w:eastAsia="Times New Roman" w:hAnsi="Times New Roman" w:cs="Times New Roman"/>
          <w:sz w:val="24"/>
          <w:szCs w:val="24"/>
        </w:rPr>
        <w:t xml:space="preserve">by applying </w:t>
      </w:r>
      <w:r w:rsidRPr="00606BDE">
        <w:rPr>
          <w:rFonts w:ascii="Times New Roman" w:eastAsia="Times New Roman" w:hAnsi="Times New Roman" w:cs="Times New Roman"/>
          <w:sz w:val="24"/>
          <w:szCs w:val="24"/>
        </w:rPr>
        <w:t>thinking back to action or doing from a substantial opportunity.</w:t>
      </w:r>
      <w:r w:rsidRPr="00606BDE">
        <w:rPr>
          <w:rFonts w:ascii="Times New Roman" w:eastAsia="Times New Roman" w:hAnsi="Times New Roman" w:cs="Times New Roman"/>
        </w:rPr>
        <w:t xml:space="preserve"> </w:t>
      </w:r>
      <w:r w:rsidRPr="00606BDE">
        <w:rPr>
          <w:rFonts w:ascii="Times New Roman" w:eastAsia="Times New Roman" w:hAnsi="Times New Roman" w:cs="Times New Roman"/>
          <w:sz w:val="24"/>
          <w:szCs w:val="24"/>
        </w:rPr>
        <w:t>The capability approach revitalizes the focus from means (what people have) to ends (what they can do to access the recourses)</w:t>
      </w:r>
      <w:r w:rsidR="008701F6">
        <w:rPr>
          <w:rFonts w:ascii="Times New Roman" w:eastAsia="Times New Roman" w:hAnsi="Times New Roman" w:cs="Times New Roman"/>
          <w:sz w:val="24"/>
          <w:szCs w:val="24"/>
        </w:rPr>
        <w:t>, c</w:t>
      </w:r>
      <w:r w:rsidRPr="00606BDE">
        <w:rPr>
          <w:rFonts w:ascii="Times New Roman" w:eastAsia="Times New Roman" w:hAnsi="Times New Roman" w:cs="Times New Roman"/>
          <w:sz w:val="24"/>
          <w:szCs w:val="24"/>
        </w:rPr>
        <w:t xml:space="preserve">onsidering </w:t>
      </w:r>
      <w:r w:rsidR="008955AF">
        <w:rPr>
          <w:rFonts w:ascii="Times New Roman" w:eastAsia="Times New Roman" w:hAnsi="Times New Roman" w:cs="Times New Roman"/>
          <w:sz w:val="24"/>
          <w:szCs w:val="24"/>
        </w:rPr>
        <w:t xml:space="preserve">that </w:t>
      </w:r>
      <w:r w:rsidRPr="00606BDE">
        <w:rPr>
          <w:rFonts w:ascii="Times New Roman" w:eastAsia="Times New Roman" w:hAnsi="Times New Roman" w:cs="Times New Roman"/>
          <w:sz w:val="24"/>
          <w:szCs w:val="24"/>
        </w:rPr>
        <w:t xml:space="preserve">two people who have similar sets of resources may not accomplish similar ends due to their different abilities and circumstances. A healthy person and a physically disabled person working for an office could not achieve an equal outcome. But both deserve equal treatment and opportunities that hoist up equality of justice in work. The thread of the tapestry is interwoven with </w:t>
      </w:r>
      <w:r w:rsidR="004A3459">
        <w:rPr>
          <w:rFonts w:ascii="Times New Roman" w:eastAsia="Times New Roman" w:hAnsi="Times New Roman" w:cs="Times New Roman"/>
          <w:sz w:val="24"/>
          <w:szCs w:val="24"/>
        </w:rPr>
        <w:t xml:space="preserve">the </w:t>
      </w:r>
      <w:r w:rsidRPr="00606BDE">
        <w:rPr>
          <w:rFonts w:ascii="Times New Roman" w:eastAsia="Times New Roman" w:hAnsi="Times New Roman" w:cs="Times New Roman"/>
          <w:sz w:val="24"/>
          <w:szCs w:val="24"/>
        </w:rPr>
        <w:t>multifaceted nature, flexibility</w:t>
      </w:r>
      <w:r w:rsidR="004A3459">
        <w:rPr>
          <w:rFonts w:ascii="Times New Roman" w:eastAsia="Times New Roman" w:hAnsi="Times New Roman" w:cs="Times New Roman"/>
          <w:sz w:val="24"/>
          <w:szCs w:val="24"/>
        </w:rPr>
        <w:t>,</w:t>
      </w:r>
      <w:r w:rsidRPr="00606BDE">
        <w:rPr>
          <w:rFonts w:ascii="Times New Roman" w:eastAsia="Times New Roman" w:hAnsi="Times New Roman" w:cs="Times New Roman"/>
          <w:sz w:val="24"/>
          <w:szCs w:val="24"/>
        </w:rPr>
        <w:t xml:space="preserve"> and </w:t>
      </w:r>
      <w:r w:rsidR="004A3459">
        <w:rPr>
          <w:rFonts w:ascii="Times New Roman" w:eastAsia="Times New Roman" w:hAnsi="Times New Roman" w:cs="Times New Roman"/>
          <w:sz w:val="24"/>
          <w:szCs w:val="24"/>
        </w:rPr>
        <w:t>potentials</w:t>
      </w:r>
      <w:r w:rsidRPr="00606BDE">
        <w:rPr>
          <w:rFonts w:ascii="Times New Roman" w:eastAsia="Times New Roman" w:hAnsi="Times New Roman" w:cs="Times New Roman"/>
          <w:sz w:val="24"/>
          <w:szCs w:val="24"/>
        </w:rPr>
        <w:t xml:space="preserve"> </w:t>
      </w:r>
      <w:r w:rsidR="004A3459">
        <w:rPr>
          <w:rFonts w:ascii="Times New Roman" w:eastAsia="Times New Roman" w:hAnsi="Times New Roman" w:cs="Times New Roman"/>
          <w:sz w:val="24"/>
          <w:szCs w:val="24"/>
        </w:rPr>
        <w:t>for</w:t>
      </w:r>
      <w:r w:rsidRPr="00606BDE">
        <w:rPr>
          <w:rFonts w:ascii="Times New Roman" w:eastAsia="Times New Roman" w:hAnsi="Times New Roman" w:cs="Times New Roman"/>
          <w:sz w:val="24"/>
          <w:szCs w:val="24"/>
        </w:rPr>
        <w:t xml:space="preserve"> well-being. </w:t>
      </w:r>
    </w:p>
    <w:p w:rsidR="00606BDE" w:rsidRPr="00A9766E" w:rsidRDefault="002D69E5" w:rsidP="00A9766E">
      <w:pPr>
        <w:autoSpaceDE w:val="0"/>
        <w:autoSpaceDN w:val="0"/>
        <w:adjustRightInd w:val="0"/>
        <w:spacing w:after="0" w:line="360" w:lineRule="auto"/>
        <w:ind w:firstLine="720"/>
        <w:jc w:val="both"/>
        <w:rPr>
          <w:rFonts w:ascii="Times New Roman" w:hAnsi="Times New Roman" w:cs="Times New Roman"/>
          <w:color w:val="1E1E1E"/>
          <w:sz w:val="24"/>
          <w:szCs w:val="24"/>
        </w:rPr>
      </w:pPr>
      <w:r>
        <w:rPr>
          <w:rFonts w:ascii="Times New Roman" w:eastAsia="Times New Roman" w:hAnsi="Times New Roman" w:cs="Times New Roman"/>
          <w:sz w:val="24"/>
          <w:szCs w:val="24"/>
        </w:rPr>
        <w:t xml:space="preserve">According to </w:t>
      </w:r>
      <w:r w:rsidR="00606BDE" w:rsidRPr="00606BDE">
        <w:rPr>
          <w:rFonts w:ascii="Times New Roman" w:eastAsia="Times New Roman" w:hAnsi="Times New Roman" w:cs="Times New Roman"/>
          <w:sz w:val="24"/>
          <w:szCs w:val="24"/>
        </w:rPr>
        <w:t>Sen</w:t>
      </w:r>
      <w:r>
        <w:rPr>
          <w:rFonts w:ascii="Times New Roman" w:eastAsia="Times New Roman" w:hAnsi="Times New Roman" w:cs="Times New Roman"/>
          <w:sz w:val="24"/>
          <w:szCs w:val="24"/>
        </w:rPr>
        <w:t>’s</w:t>
      </w:r>
      <w:r w:rsidR="00606BDE" w:rsidRPr="00606BDE">
        <w:rPr>
          <w:rFonts w:ascii="Times New Roman" w:eastAsia="Times New Roman" w:hAnsi="Times New Roman" w:cs="Times New Roman"/>
          <w:sz w:val="24"/>
          <w:szCs w:val="24"/>
        </w:rPr>
        <w:t xml:space="preserve"> defin</w:t>
      </w:r>
      <w:r>
        <w:rPr>
          <w:rFonts w:ascii="Times New Roman" w:eastAsia="Times New Roman" w:hAnsi="Times New Roman" w:cs="Times New Roman"/>
          <w:sz w:val="24"/>
          <w:szCs w:val="24"/>
        </w:rPr>
        <w:t>ition</w:t>
      </w:r>
      <w:r w:rsidR="00606BDE" w:rsidRPr="00606BDE">
        <w:rPr>
          <w:rFonts w:ascii="Times New Roman" w:eastAsia="Times New Roman" w:hAnsi="Times New Roman" w:cs="Times New Roman"/>
          <w:sz w:val="24"/>
          <w:szCs w:val="24"/>
        </w:rPr>
        <w:t>, “a person’s ‘capability’ refers to the alternative combinations of functionings that are feasible for her to achieve. Capability is thus a kind of freedom: the substantive freedom to achieve alternative functioning combinations</w:t>
      </w:r>
      <w:r w:rsidR="00A9766E">
        <w:rPr>
          <w:rFonts w:ascii="Times New Roman" w:eastAsia="Times New Roman" w:hAnsi="Times New Roman" w:cs="Times New Roman"/>
          <w:sz w:val="24"/>
          <w:szCs w:val="24"/>
        </w:rPr>
        <w:t xml:space="preserve"> </w:t>
      </w:r>
      <w:r w:rsidR="00A9766E" w:rsidRPr="002B51DD">
        <w:rPr>
          <w:rFonts w:ascii="Times New Roman" w:hAnsi="Times New Roman" w:cs="Times New Roman"/>
          <w:color w:val="1E1E1E"/>
          <w:sz w:val="24"/>
          <w:szCs w:val="24"/>
        </w:rPr>
        <w:t xml:space="preserve">(or, less </w:t>
      </w:r>
      <w:r w:rsidR="00A9766E" w:rsidRPr="002B51DD">
        <w:rPr>
          <w:rFonts w:ascii="Times New Roman" w:hAnsi="Times New Roman" w:cs="Times New Roman"/>
          <w:color w:val="1E1E1E"/>
          <w:sz w:val="24"/>
          <w:szCs w:val="24"/>
        </w:rPr>
        <w:lastRenderedPageBreak/>
        <w:t>formally put, the freedom to achieve</w:t>
      </w:r>
      <w:r w:rsidR="00A9766E">
        <w:rPr>
          <w:rFonts w:ascii="Times New Roman" w:hAnsi="Times New Roman" w:cs="Times New Roman"/>
          <w:color w:val="1E1E1E"/>
          <w:sz w:val="24"/>
          <w:szCs w:val="24"/>
        </w:rPr>
        <w:t xml:space="preserve"> </w:t>
      </w:r>
      <w:r w:rsidR="00A9766E" w:rsidRPr="002B51DD">
        <w:rPr>
          <w:rFonts w:ascii="Times New Roman" w:hAnsi="Times New Roman" w:cs="Times New Roman"/>
          <w:color w:val="1E1E1E"/>
          <w:sz w:val="24"/>
          <w:szCs w:val="24"/>
        </w:rPr>
        <w:t>various lifestyles)</w:t>
      </w:r>
      <w:r w:rsidR="00606BDE" w:rsidRPr="00606BDE">
        <w:rPr>
          <w:rFonts w:ascii="Times New Roman" w:eastAsia="Times New Roman" w:hAnsi="Times New Roman" w:cs="Times New Roman"/>
          <w:sz w:val="24"/>
          <w:szCs w:val="24"/>
        </w:rPr>
        <w:t xml:space="preserve">.” (Sen 2001, 75) The capability approach says that the success of a program does not rely on the utility process of increasing monetary welfare. Here it is </w:t>
      </w:r>
      <w:r>
        <w:rPr>
          <w:rFonts w:ascii="Times New Roman" w:eastAsia="Times New Roman" w:hAnsi="Times New Roman" w:cs="Times New Roman"/>
          <w:sz w:val="24"/>
          <w:szCs w:val="24"/>
        </w:rPr>
        <w:t>necessary</w:t>
      </w:r>
      <w:r w:rsidR="00606BDE" w:rsidRPr="00606BDE">
        <w:rPr>
          <w:rFonts w:ascii="Times New Roman" w:eastAsia="Times New Roman" w:hAnsi="Times New Roman" w:cs="Times New Roman"/>
          <w:sz w:val="24"/>
          <w:szCs w:val="24"/>
        </w:rPr>
        <w:t xml:space="preserve"> to have a sensitive moral and economic </w:t>
      </w:r>
      <w:r>
        <w:rPr>
          <w:rFonts w:ascii="Times New Roman" w:eastAsia="Times New Roman" w:hAnsi="Times New Roman" w:cs="Times New Roman"/>
          <w:sz w:val="24"/>
          <w:szCs w:val="24"/>
        </w:rPr>
        <w:t>understanding</w:t>
      </w:r>
      <w:r w:rsidR="00606BDE" w:rsidRPr="00606BDE">
        <w:rPr>
          <w:rFonts w:ascii="Times New Roman" w:eastAsia="Times New Roman" w:hAnsi="Times New Roman" w:cs="Times New Roman"/>
          <w:sz w:val="24"/>
          <w:szCs w:val="24"/>
        </w:rPr>
        <w:t xml:space="preserve"> of poverty, famine, and economic deprivation in the various catastrophic situations </w:t>
      </w:r>
      <w:r w:rsidR="00D831EC">
        <w:rPr>
          <w:rFonts w:ascii="Times New Roman" w:eastAsia="Times New Roman" w:hAnsi="Times New Roman" w:cs="Times New Roman"/>
          <w:sz w:val="24"/>
          <w:szCs w:val="24"/>
        </w:rPr>
        <w:t>where</w:t>
      </w:r>
      <w:r w:rsidR="00606BDE" w:rsidRPr="00606BDE">
        <w:rPr>
          <w:rFonts w:ascii="Times New Roman" w:eastAsia="Times New Roman" w:hAnsi="Times New Roman" w:cs="Times New Roman"/>
          <w:sz w:val="24"/>
          <w:szCs w:val="24"/>
        </w:rPr>
        <w:t xml:space="preserve"> our congregate ‘information base’ sounds inadequate and restricted because the process fails to gather information about the resultant entailed from the given gross level of income or production under different conditions. Making it explicit, Sen </w:t>
      </w:r>
      <w:proofErr w:type="gramStart"/>
      <w:r w:rsidR="00606BDE" w:rsidRPr="00606BDE">
        <w:rPr>
          <w:rFonts w:ascii="Times New Roman" w:eastAsia="Times New Roman" w:hAnsi="Times New Roman" w:cs="Times New Roman"/>
          <w:sz w:val="24"/>
          <w:szCs w:val="24"/>
        </w:rPr>
        <w:t>urges</w:t>
      </w:r>
      <w:proofErr w:type="gramEnd"/>
      <w:r w:rsidR="00606BDE" w:rsidRPr="00606BDE">
        <w:rPr>
          <w:rFonts w:ascii="Times New Roman" w:eastAsia="Times New Roman" w:hAnsi="Times New Roman" w:cs="Times New Roman"/>
          <w:sz w:val="24"/>
          <w:szCs w:val="24"/>
        </w:rPr>
        <w:t xml:space="preserve"> the concern of the age, social structure, gender, physical ability, </w:t>
      </w:r>
      <w:r w:rsidR="00D831EC">
        <w:rPr>
          <w:rFonts w:ascii="Times New Roman" w:eastAsia="Times New Roman" w:hAnsi="Times New Roman" w:cs="Times New Roman"/>
          <w:sz w:val="24"/>
          <w:szCs w:val="24"/>
        </w:rPr>
        <w:t xml:space="preserve">the </w:t>
      </w:r>
      <w:r w:rsidR="00606BDE" w:rsidRPr="00606BDE">
        <w:rPr>
          <w:rFonts w:ascii="Times New Roman" w:eastAsia="Times New Roman" w:hAnsi="Times New Roman" w:cs="Times New Roman"/>
          <w:sz w:val="24"/>
          <w:szCs w:val="24"/>
        </w:rPr>
        <w:t>count</w:t>
      </w:r>
      <w:r w:rsidR="00D831EC">
        <w:rPr>
          <w:rFonts w:ascii="Times New Roman" w:eastAsia="Times New Roman" w:hAnsi="Times New Roman" w:cs="Times New Roman"/>
          <w:sz w:val="24"/>
          <w:szCs w:val="24"/>
        </w:rPr>
        <w:t>r</w:t>
      </w:r>
      <w:r w:rsidR="00606BDE" w:rsidRPr="00606BDE">
        <w:rPr>
          <w:rFonts w:ascii="Times New Roman" w:eastAsia="Times New Roman" w:hAnsi="Times New Roman" w:cs="Times New Roman"/>
          <w:sz w:val="24"/>
          <w:szCs w:val="24"/>
        </w:rPr>
        <w:t xml:space="preserve">y’s social condition (disaster, flood, proneness to violence, and insecurity etc.) as factors related to the capability of the person to render monetary income into the ability to function in other spheres. In a nutshell, the capability approach looms to include all the concerning factors (in </w:t>
      </w:r>
      <w:r w:rsidR="00D831EC">
        <w:rPr>
          <w:rFonts w:ascii="Times New Roman" w:eastAsia="Times New Roman" w:hAnsi="Times New Roman" w:cs="Times New Roman"/>
          <w:sz w:val="24"/>
          <w:szCs w:val="24"/>
        </w:rPr>
        <w:t>many</w:t>
      </w:r>
      <w:r w:rsidR="00606BDE" w:rsidRPr="00606BDE">
        <w:rPr>
          <w:rFonts w:ascii="Times New Roman" w:eastAsia="Times New Roman" w:hAnsi="Times New Roman" w:cs="Times New Roman"/>
          <w:sz w:val="24"/>
          <w:szCs w:val="24"/>
        </w:rPr>
        <w:t xml:space="preserve"> sense</w:t>
      </w:r>
      <w:r w:rsidR="00D831EC">
        <w:rPr>
          <w:rFonts w:ascii="Times New Roman" w:eastAsia="Times New Roman" w:hAnsi="Times New Roman" w:cs="Times New Roman"/>
          <w:sz w:val="24"/>
          <w:szCs w:val="24"/>
        </w:rPr>
        <w:t>s</w:t>
      </w:r>
      <w:r w:rsidR="00606BDE" w:rsidRPr="00606BDE">
        <w:rPr>
          <w:rFonts w:ascii="Times New Roman" w:eastAsia="Times New Roman" w:hAnsi="Times New Roman" w:cs="Times New Roman"/>
          <w:sz w:val="24"/>
          <w:szCs w:val="24"/>
        </w:rPr>
        <w:t xml:space="preserve">) that seem </w:t>
      </w:r>
      <w:r w:rsidR="00D831EC">
        <w:rPr>
          <w:rFonts w:ascii="Times New Roman" w:eastAsia="Times New Roman" w:hAnsi="Times New Roman" w:cs="Times New Roman"/>
          <w:sz w:val="24"/>
          <w:szCs w:val="24"/>
        </w:rPr>
        <w:t xml:space="preserve">of </w:t>
      </w:r>
      <w:r w:rsidR="00606BDE" w:rsidRPr="00606BDE">
        <w:rPr>
          <w:rFonts w:ascii="Times New Roman" w:eastAsia="Times New Roman" w:hAnsi="Times New Roman" w:cs="Times New Roman"/>
          <w:sz w:val="24"/>
          <w:szCs w:val="24"/>
        </w:rPr>
        <w:t>homogenous magnitude to welfare evaluation. </w:t>
      </w:r>
      <w:r w:rsidR="00606BDE" w:rsidRPr="009C0FB9">
        <w:rPr>
          <w:rFonts w:ascii="Times New Roman" w:eastAsia="Times New Roman" w:hAnsi="Times New Roman" w:cs="Times New Roman"/>
          <w:sz w:val="24"/>
          <w:szCs w:val="24"/>
        </w:rPr>
        <w:t>Putnam writes: “‘Capabilities’, in Sen’s sense, are not simply valuable functionings; they are </w:t>
      </w:r>
      <w:r w:rsidR="00606BDE" w:rsidRPr="009C0FB9">
        <w:rPr>
          <w:rFonts w:ascii="Times New Roman" w:eastAsia="Times New Roman" w:hAnsi="Times New Roman" w:cs="Times New Roman"/>
          <w:i/>
          <w:iCs/>
          <w:sz w:val="24"/>
          <w:szCs w:val="24"/>
        </w:rPr>
        <w:t>freedoms </w:t>
      </w:r>
      <w:r w:rsidR="00606BDE" w:rsidRPr="009C0FB9">
        <w:rPr>
          <w:rFonts w:ascii="Times New Roman" w:eastAsia="Times New Roman" w:hAnsi="Times New Roman" w:cs="Times New Roman"/>
          <w:sz w:val="24"/>
          <w:szCs w:val="24"/>
        </w:rPr>
        <w:t>to enjoy valuable functionings, a point that is announced in the title of Sen’s most recent book, </w:t>
      </w:r>
      <w:r w:rsidR="00606BDE" w:rsidRPr="009C0FB9">
        <w:rPr>
          <w:rFonts w:ascii="Times New Roman" w:eastAsia="Times New Roman" w:hAnsi="Times New Roman" w:cs="Times New Roman"/>
          <w:i/>
          <w:iCs/>
          <w:sz w:val="24"/>
          <w:szCs w:val="24"/>
        </w:rPr>
        <w:t>Development as Freedom</w:t>
      </w:r>
      <w:r w:rsidR="00606BDE" w:rsidRPr="009C0FB9">
        <w:rPr>
          <w:rFonts w:ascii="Times New Roman" w:eastAsia="Times New Roman" w:hAnsi="Times New Roman" w:cs="Times New Roman"/>
          <w:sz w:val="24"/>
          <w:szCs w:val="24"/>
        </w:rPr>
        <w:t>, and stressed throughout that book.” (Putnam 2012, 117)</w:t>
      </w:r>
    </w:p>
    <w:p w:rsidR="00437413" w:rsidRDefault="00437413" w:rsidP="000526C8">
      <w:pPr>
        <w:autoSpaceDE w:val="0"/>
        <w:autoSpaceDN w:val="0"/>
        <w:adjustRightInd w:val="0"/>
        <w:spacing w:after="0" w:line="240" w:lineRule="auto"/>
        <w:jc w:val="center"/>
        <w:rPr>
          <w:rFonts w:ascii="Times New Roman" w:hAnsi="Times New Roman" w:cs="Times New Roman"/>
          <w:b/>
          <w:sz w:val="24"/>
          <w:szCs w:val="24"/>
        </w:rPr>
      </w:pPr>
    </w:p>
    <w:p w:rsidR="000526C8" w:rsidRDefault="000526C8" w:rsidP="004F482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Captivating </w:t>
      </w:r>
      <w:r w:rsidRPr="00876216">
        <w:rPr>
          <w:rFonts w:ascii="Times New Roman" w:hAnsi="Times New Roman" w:cs="Times New Roman"/>
          <w:b/>
          <w:sz w:val="24"/>
          <w:szCs w:val="24"/>
        </w:rPr>
        <w:t>Welfare Economics:</w:t>
      </w:r>
      <w:r w:rsidR="0084546C">
        <w:rPr>
          <w:rFonts w:ascii="Times New Roman" w:hAnsi="Times New Roman" w:cs="Times New Roman"/>
          <w:b/>
          <w:sz w:val="24"/>
          <w:szCs w:val="24"/>
        </w:rPr>
        <w:t xml:space="preserve"> Existential h</w:t>
      </w:r>
      <w:r w:rsidR="00E744C8">
        <w:rPr>
          <w:rFonts w:ascii="Times New Roman" w:hAnsi="Times New Roman" w:cs="Times New Roman"/>
          <w:b/>
          <w:sz w:val="24"/>
          <w:szCs w:val="24"/>
        </w:rPr>
        <w:t>umanism</w:t>
      </w:r>
      <w:r w:rsidR="00110CBB">
        <w:rPr>
          <w:rFonts w:ascii="Times New Roman" w:hAnsi="Times New Roman" w:cs="Times New Roman"/>
          <w:b/>
          <w:sz w:val="24"/>
          <w:szCs w:val="24"/>
        </w:rPr>
        <w:t xml:space="preserve"> and Agency</w:t>
      </w:r>
    </w:p>
    <w:p w:rsidR="000526C8" w:rsidRDefault="000526C8" w:rsidP="000526C8">
      <w:pPr>
        <w:autoSpaceDE w:val="0"/>
        <w:autoSpaceDN w:val="0"/>
        <w:adjustRightInd w:val="0"/>
        <w:spacing w:after="0" w:line="240" w:lineRule="auto"/>
        <w:jc w:val="both"/>
        <w:rPr>
          <w:rFonts w:ascii="Times New Roman" w:hAnsi="Times New Roman" w:cs="Times New Roman"/>
          <w:sz w:val="24"/>
          <w:szCs w:val="24"/>
        </w:rPr>
      </w:pPr>
    </w:p>
    <w:p w:rsidR="00606BDE" w:rsidRPr="00606BDE" w:rsidRDefault="00606BDE" w:rsidP="00606BDE">
      <w:pPr>
        <w:spacing w:after="0" w:line="360" w:lineRule="auto"/>
        <w:jc w:val="both"/>
        <w:rPr>
          <w:rFonts w:ascii="Calibri" w:eastAsia="Times New Roman" w:hAnsi="Calibri" w:cs="Times New Roman"/>
        </w:rPr>
      </w:pPr>
      <w:r w:rsidRPr="00606BDE">
        <w:rPr>
          <w:rFonts w:ascii="Times New Roman" w:eastAsia="Times New Roman" w:hAnsi="Times New Roman" w:cs="Times New Roman"/>
          <w:sz w:val="24"/>
          <w:szCs w:val="24"/>
        </w:rPr>
        <w:t>Welfare economics prop</w:t>
      </w:r>
      <w:r w:rsidR="00D831EC">
        <w:rPr>
          <w:rFonts w:ascii="Times New Roman" w:eastAsia="Times New Roman" w:hAnsi="Times New Roman" w:cs="Times New Roman"/>
          <w:sz w:val="24"/>
          <w:szCs w:val="24"/>
        </w:rPr>
        <w:t>s</w:t>
      </w:r>
      <w:r w:rsidRPr="00606BDE">
        <w:rPr>
          <w:rFonts w:ascii="Times New Roman" w:eastAsia="Times New Roman" w:hAnsi="Times New Roman" w:cs="Times New Roman"/>
          <w:sz w:val="24"/>
          <w:szCs w:val="24"/>
        </w:rPr>
        <w:t xml:space="preserve"> up social and individual welfare incumbent with individual and collective utilities based on </w:t>
      </w:r>
      <w:r w:rsidR="00D831EC">
        <w:rPr>
          <w:rFonts w:ascii="Times New Roman" w:eastAsia="Times New Roman" w:hAnsi="Times New Roman" w:cs="Times New Roman"/>
          <w:sz w:val="24"/>
          <w:szCs w:val="24"/>
        </w:rPr>
        <w:t xml:space="preserve">the </w:t>
      </w:r>
      <w:r w:rsidRPr="00606BDE">
        <w:rPr>
          <w:rFonts w:ascii="Times New Roman" w:eastAsia="Times New Roman" w:hAnsi="Times New Roman" w:cs="Times New Roman"/>
          <w:sz w:val="24"/>
          <w:szCs w:val="24"/>
        </w:rPr>
        <w:t xml:space="preserve">person’s preference satisfaction and aggregator functions. Now the point is that the social welfare functions turn towards a utilitarian social welfare function in retrospect, emphasizing the notion of maximizing the unweighted totality of the individual welfares and exclusive use of utility. Here individual utility </w:t>
      </w:r>
      <w:r w:rsidR="00D831EC">
        <w:rPr>
          <w:rFonts w:ascii="Times New Roman" w:eastAsia="Times New Roman" w:hAnsi="Times New Roman" w:cs="Times New Roman"/>
          <w:sz w:val="24"/>
          <w:szCs w:val="24"/>
        </w:rPr>
        <w:t>becomes</w:t>
      </w:r>
      <w:r w:rsidRPr="00606BDE">
        <w:rPr>
          <w:rFonts w:ascii="Times New Roman" w:eastAsia="Times New Roman" w:hAnsi="Times New Roman" w:cs="Times New Roman"/>
          <w:sz w:val="24"/>
          <w:szCs w:val="24"/>
        </w:rPr>
        <w:t xml:space="preserve"> the exclusive </w:t>
      </w:r>
      <w:r w:rsidR="00D831EC">
        <w:rPr>
          <w:rFonts w:ascii="Times New Roman" w:eastAsia="Times New Roman" w:hAnsi="Times New Roman" w:cs="Times New Roman"/>
          <w:sz w:val="24"/>
          <w:szCs w:val="24"/>
        </w:rPr>
        <w:t>criterion</w:t>
      </w:r>
      <w:r w:rsidRPr="00606BDE">
        <w:rPr>
          <w:rFonts w:ascii="Times New Roman" w:eastAsia="Times New Roman" w:hAnsi="Times New Roman" w:cs="Times New Roman"/>
          <w:sz w:val="24"/>
          <w:szCs w:val="24"/>
        </w:rPr>
        <w:t xml:space="preserve"> </w:t>
      </w:r>
      <w:r w:rsidR="00D831EC">
        <w:rPr>
          <w:rFonts w:ascii="Times New Roman" w:eastAsia="Times New Roman" w:hAnsi="Times New Roman" w:cs="Times New Roman"/>
          <w:sz w:val="24"/>
          <w:szCs w:val="24"/>
        </w:rPr>
        <w:t>for</w:t>
      </w:r>
      <w:r w:rsidRPr="00606BDE">
        <w:rPr>
          <w:rFonts w:ascii="Times New Roman" w:eastAsia="Times New Roman" w:hAnsi="Times New Roman" w:cs="Times New Roman"/>
          <w:sz w:val="24"/>
          <w:szCs w:val="24"/>
        </w:rPr>
        <w:t xml:space="preserve"> welfare judgments.</w:t>
      </w:r>
    </w:p>
    <w:p w:rsidR="00606BDE" w:rsidRPr="00606BDE" w:rsidRDefault="00606BDE" w:rsidP="00606BDE">
      <w:pPr>
        <w:spacing w:after="0" w:line="360" w:lineRule="auto"/>
        <w:jc w:val="both"/>
        <w:rPr>
          <w:rFonts w:ascii="Calibri" w:eastAsia="Times New Roman" w:hAnsi="Calibri" w:cs="Times New Roman"/>
        </w:rPr>
      </w:pPr>
      <w:r w:rsidRPr="00606BDE">
        <w:rPr>
          <w:rFonts w:ascii="Times New Roman" w:eastAsia="Times New Roman" w:hAnsi="Times New Roman" w:cs="Times New Roman"/>
          <w:sz w:val="24"/>
          <w:szCs w:val="24"/>
        </w:rPr>
        <w:t>One may ask:</w:t>
      </w:r>
    </w:p>
    <w:p w:rsidR="00606BDE" w:rsidRPr="00606BDE" w:rsidRDefault="00606BDE" w:rsidP="00606BDE">
      <w:pPr>
        <w:spacing w:after="0" w:line="360" w:lineRule="auto"/>
        <w:ind w:left="720"/>
        <w:jc w:val="both"/>
        <w:rPr>
          <w:rFonts w:ascii="Calibri" w:eastAsia="Times New Roman" w:hAnsi="Calibri" w:cs="Times New Roman"/>
        </w:rPr>
      </w:pPr>
      <w:r w:rsidRPr="00606BDE">
        <w:rPr>
          <w:rFonts w:ascii="Times New Roman" w:eastAsia="Times New Roman" w:hAnsi="Times New Roman" w:cs="Times New Roman"/>
          <w:sz w:val="24"/>
          <w:szCs w:val="24"/>
        </w:rPr>
        <w:t>a.</w:t>
      </w:r>
      <w:r w:rsidRPr="00606BDE">
        <w:rPr>
          <w:rFonts w:ascii="Times New Roman" w:eastAsia="Times New Roman" w:hAnsi="Times New Roman" w:cs="Times New Roman"/>
          <w:sz w:val="14"/>
          <w:szCs w:val="14"/>
        </w:rPr>
        <w:t xml:space="preserve">       </w:t>
      </w:r>
      <w:r w:rsidRPr="00606BDE">
        <w:rPr>
          <w:rFonts w:ascii="Times New Roman" w:eastAsia="Times New Roman" w:hAnsi="Times New Roman" w:cs="Times New Roman"/>
          <w:sz w:val="24"/>
          <w:szCs w:val="24"/>
        </w:rPr>
        <w:t>Why does one have to pay attention to welfare economics?</w:t>
      </w:r>
    </w:p>
    <w:p w:rsidR="00606BDE" w:rsidRPr="00606BDE" w:rsidRDefault="00606BDE" w:rsidP="00606BDE">
      <w:pPr>
        <w:spacing w:after="0" w:line="360" w:lineRule="auto"/>
        <w:ind w:left="720"/>
        <w:jc w:val="both"/>
        <w:rPr>
          <w:rFonts w:ascii="Calibri" w:eastAsia="Times New Roman" w:hAnsi="Calibri" w:cs="Times New Roman"/>
        </w:rPr>
      </w:pPr>
      <w:r w:rsidRPr="00606BDE">
        <w:rPr>
          <w:rFonts w:ascii="Times New Roman" w:eastAsia="Times New Roman" w:hAnsi="Times New Roman" w:cs="Times New Roman"/>
          <w:sz w:val="24"/>
          <w:szCs w:val="24"/>
        </w:rPr>
        <w:t>b.</w:t>
      </w:r>
      <w:r w:rsidRPr="00606BDE">
        <w:rPr>
          <w:rFonts w:ascii="Times New Roman" w:eastAsia="Times New Roman" w:hAnsi="Times New Roman" w:cs="Times New Roman"/>
          <w:sz w:val="14"/>
          <w:szCs w:val="14"/>
        </w:rPr>
        <w:t xml:space="preserve">      </w:t>
      </w:r>
      <w:r w:rsidRPr="00606BDE">
        <w:rPr>
          <w:rFonts w:ascii="Times New Roman" w:eastAsia="Times New Roman" w:hAnsi="Times New Roman" w:cs="Times New Roman"/>
          <w:sz w:val="24"/>
          <w:szCs w:val="24"/>
        </w:rPr>
        <w:t>What methodologies make the capability approach closer to welfare economics in a theoretical sense?</w:t>
      </w:r>
    </w:p>
    <w:p w:rsidR="00606BDE" w:rsidRPr="00606BDE" w:rsidRDefault="00606BDE" w:rsidP="00606BDE">
      <w:pPr>
        <w:spacing w:after="0" w:line="360" w:lineRule="auto"/>
        <w:jc w:val="both"/>
        <w:rPr>
          <w:rFonts w:ascii="Calibri" w:eastAsia="Times New Roman" w:hAnsi="Calibri" w:cs="Times New Roman"/>
        </w:rPr>
      </w:pPr>
      <w:r w:rsidRPr="00606BDE">
        <w:rPr>
          <w:rFonts w:ascii="Times New Roman" w:eastAsia="Times New Roman" w:hAnsi="Times New Roman" w:cs="Times New Roman"/>
          <w:sz w:val="24"/>
          <w:szCs w:val="24"/>
        </w:rPr>
        <w:t>The structure of welfare economics in Sen</w:t>
      </w:r>
      <w:r w:rsidR="006E63F3">
        <w:rPr>
          <w:rFonts w:ascii="Times New Roman" w:eastAsia="Times New Roman" w:hAnsi="Times New Roman" w:cs="Times New Roman"/>
          <w:sz w:val="24"/>
          <w:szCs w:val="24"/>
        </w:rPr>
        <w:t>’s</w:t>
      </w:r>
      <w:r w:rsidRPr="00606BDE">
        <w:rPr>
          <w:rFonts w:ascii="Times New Roman" w:eastAsia="Times New Roman" w:hAnsi="Times New Roman" w:cs="Times New Roman"/>
          <w:sz w:val="24"/>
          <w:szCs w:val="24"/>
        </w:rPr>
        <w:t xml:space="preserve"> approach</w:t>
      </w:r>
      <w:r w:rsidR="006E63F3">
        <w:rPr>
          <w:rFonts w:ascii="Times New Roman" w:eastAsia="Times New Roman" w:hAnsi="Times New Roman" w:cs="Times New Roman"/>
          <w:sz w:val="24"/>
          <w:szCs w:val="24"/>
        </w:rPr>
        <w:t>es</w:t>
      </w:r>
      <w:r w:rsidRPr="00606BDE">
        <w:rPr>
          <w:rFonts w:ascii="Times New Roman" w:eastAsia="Times New Roman" w:hAnsi="Times New Roman" w:cs="Times New Roman"/>
          <w:sz w:val="24"/>
          <w:szCs w:val="24"/>
        </w:rPr>
        <w:t xml:space="preserve"> </w:t>
      </w:r>
      <w:r w:rsidR="005805E6">
        <w:rPr>
          <w:rFonts w:ascii="Times New Roman" w:eastAsia="Times New Roman" w:hAnsi="Times New Roman" w:cs="Times New Roman"/>
          <w:sz w:val="24"/>
          <w:szCs w:val="24"/>
        </w:rPr>
        <w:t>– i</w:t>
      </w:r>
      <w:r w:rsidRPr="00606BDE">
        <w:rPr>
          <w:rFonts w:ascii="Times New Roman" w:eastAsia="Times New Roman" w:hAnsi="Times New Roman" w:cs="Times New Roman"/>
          <w:sz w:val="24"/>
          <w:szCs w:val="24"/>
        </w:rPr>
        <w:t xml:space="preserve">ndividual rights and liberties </w:t>
      </w:r>
      <w:r w:rsidR="005805E6">
        <w:rPr>
          <w:rFonts w:ascii="Times New Roman" w:eastAsia="Times New Roman" w:hAnsi="Times New Roman" w:cs="Times New Roman"/>
          <w:sz w:val="24"/>
          <w:szCs w:val="24"/>
        </w:rPr>
        <w:t xml:space="preserve">or </w:t>
      </w:r>
      <w:r w:rsidRPr="00606BDE">
        <w:rPr>
          <w:rFonts w:ascii="Times New Roman" w:eastAsia="Times New Roman" w:hAnsi="Times New Roman" w:cs="Times New Roman"/>
          <w:sz w:val="24"/>
          <w:szCs w:val="24"/>
        </w:rPr>
        <w:t xml:space="preserve">measured poverty and inequality </w:t>
      </w:r>
      <w:r w:rsidR="005805E6">
        <w:rPr>
          <w:rFonts w:ascii="Times New Roman" w:eastAsia="Times New Roman" w:hAnsi="Times New Roman" w:cs="Times New Roman"/>
          <w:sz w:val="24"/>
          <w:szCs w:val="24"/>
        </w:rPr>
        <w:t xml:space="preserve">comes </w:t>
      </w:r>
      <w:r w:rsidRPr="00606BDE">
        <w:rPr>
          <w:rFonts w:ascii="Times New Roman" w:eastAsia="Times New Roman" w:hAnsi="Times New Roman" w:cs="Times New Roman"/>
          <w:sz w:val="24"/>
          <w:szCs w:val="24"/>
        </w:rPr>
        <w:t>from a moral point of view. The first approach pivots welfare, while the second caters to the capability approach.</w:t>
      </w:r>
    </w:p>
    <w:p w:rsidR="00606BDE" w:rsidRPr="00606BDE" w:rsidRDefault="00606BDE" w:rsidP="00606BDE">
      <w:pPr>
        <w:spacing w:after="0" w:line="360" w:lineRule="auto"/>
        <w:ind w:firstLine="720"/>
        <w:jc w:val="both"/>
        <w:rPr>
          <w:rFonts w:ascii="Calibri" w:eastAsia="Times New Roman" w:hAnsi="Calibri" w:cs="Times New Roman"/>
        </w:rPr>
      </w:pPr>
      <w:r w:rsidRPr="00606BDE">
        <w:rPr>
          <w:rFonts w:ascii="Times New Roman" w:eastAsia="Times New Roman" w:hAnsi="Times New Roman" w:cs="Times New Roman"/>
          <w:sz w:val="24"/>
          <w:szCs w:val="24"/>
        </w:rPr>
        <w:lastRenderedPageBreak/>
        <w:t>The capability approach in welfare economics relies on four different methodological aspects:</w:t>
      </w:r>
    </w:p>
    <w:p w:rsidR="00606BDE" w:rsidRPr="00606BDE" w:rsidRDefault="00606BDE" w:rsidP="00606BDE">
      <w:pPr>
        <w:numPr>
          <w:ilvl w:val="0"/>
          <w:numId w:val="6"/>
        </w:numPr>
        <w:spacing w:line="360" w:lineRule="auto"/>
        <w:rPr>
          <w:rFonts w:ascii="Calibri" w:eastAsia="Times New Roman" w:hAnsi="Calibri" w:cs="Times New Roman"/>
        </w:rPr>
      </w:pPr>
      <w:r w:rsidRPr="00606BDE">
        <w:rPr>
          <w:rFonts w:ascii="Times New Roman" w:eastAsia="Times New Roman" w:hAnsi="Times New Roman" w:cs="Times New Roman"/>
          <w:sz w:val="24"/>
          <w:szCs w:val="24"/>
        </w:rPr>
        <w:t>The choice for proper functions</w:t>
      </w:r>
    </w:p>
    <w:p w:rsidR="00606BDE" w:rsidRPr="00606BDE" w:rsidRDefault="00606BDE" w:rsidP="00606BDE">
      <w:pPr>
        <w:numPr>
          <w:ilvl w:val="0"/>
          <w:numId w:val="6"/>
        </w:numPr>
        <w:spacing w:line="360" w:lineRule="auto"/>
        <w:rPr>
          <w:rFonts w:ascii="Calibri" w:eastAsia="Times New Roman" w:hAnsi="Calibri" w:cs="Times New Roman"/>
        </w:rPr>
      </w:pPr>
      <w:r w:rsidRPr="00606BDE">
        <w:rPr>
          <w:rFonts w:ascii="Times New Roman" w:eastAsia="Times New Roman" w:hAnsi="Times New Roman" w:cs="Times New Roman"/>
          <w:sz w:val="24"/>
          <w:szCs w:val="24"/>
        </w:rPr>
        <w:t>Measuring these functions at the individual phase</w:t>
      </w:r>
    </w:p>
    <w:p w:rsidR="00606BDE" w:rsidRPr="00606BDE" w:rsidRDefault="00606BDE" w:rsidP="00606BDE">
      <w:pPr>
        <w:numPr>
          <w:ilvl w:val="0"/>
          <w:numId w:val="6"/>
        </w:numPr>
        <w:spacing w:line="360" w:lineRule="auto"/>
        <w:rPr>
          <w:rFonts w:ascii="Calibri" w:eastAsia="Times New Roman" w:hAnsi="Calibri" w:cs="Times New Roman"/>
        </w:rPr>
      </w:pPr>
      <w:r w:rsidRPr="00606BDE">
        <w:rPr>
          <w:rFonts w:ascii="Times New Roman" w:eastAsia="Times New Roman" w:hAnsi="Times New Roman" w:cs="Times New Roman"/>
          <w:sz w:val="24"/>
          <w:szCs w:val="24"/>
        </w:rPr>
        <w:t>The aggregation of this functioning into a scalar estimation of individual welfare</w:t>
      </w:r>
    </w:p>
    <w:p w:rsidR="00606BDE" w:rsidRPr="00606BDE" w:rsidRDefault="00606BDE" w:rsidP="00606BDE">
      <w:pPr>
        <w:numPr>
          <w:ilvl w:val="0"/>
          <w:numId w:val="6"/>
        </w:numPr>
        <w:spacing w:line="360" w:lineRule="auto"/>
        <w:rPr>
          <w:rFonts w:ascii="Calibri" w:eastAsia="Times New Roman" w:hAnsi="Calibri" w:cs="Times New Roman"/>
        </w:rPr>
      </w:pPr>
      <w:r w:rsidRPr="00606BDE">
        <w:rPr>
          <w:rFonts w:ascii="Times New Roman" w:eastAsia="Times New Roman" w:hAnsi="Times New Roman" w:cs="Times New Roman"/>
          <w:sz w:val="24"/>
          <w:szCs w:val="24"/>
        </w:rPr>
        <w:t>Putting the aggregation of individual welfare forwards to social welfare</w:t>
      </w:r>
    </w:p>
    <w:p w:rsidR="00606BDE" w:rsidRPr="00606BDE" w:rsidRDefault="00606BDE" w:rsidP="00606BDE">
      <w:pPr>
        <w:spacing w:after="0" w:line="360" w:lineRule="auto"/>
        <w:jc w:val="both"/>
        <w:rPr>
          <w:rFonts w:ascii="Calibri" w:eastAsia="Times New Roman" w:hAnsi="Calibri" w:cs="Times New Roman"/>
        </w:rPr>
      </w:pPr>
      <w:r w:rsidRPr="00606BDE">
        <w:rPr>
          <w:rFonts w:ascii="Times New Roman" w:eastAsia="Times New Roman" w:hAnsi="Times New Roman" w:cs="Times New Roman"/>
          <w:sz w:val="24"/>
          <w:szCs w:val="24"/>
        </w:rPr>
        <w:t xml:space="preserve">It is pleasant to find an agreement wherein </w:t>
      </w:r>
      <w:r w:rsidR="009110B4">
        <w:rPr>
          <w:rFonts w:ascii="Times New Roman" w:eastAsia="Times New Roman" w:hAnsi="Times New Roman" w:cs="Times New Roman"/>
          <w:sz w:val="24"/>
          <w:szCs w:val="24"/>
        </w:rPr>
        <w:t>one</w:t>
      </w:r>
      <w:r w:rsidRPr="00606BDE">
        <w:rPr>
          <w:rFonts w:ascii="Times New Roman" w:eastAsia="Times New Roman" w:hAnsi="Times New Roman" w:cs="Times New Roman"/>
          <w:sz w:val="24"/>
          <w:szCs w:val="24"/>
        </w:rPr>
        <w:t xml:space="preserve"> could measure welfare in the functioning stage, albeit </w:t>
      </w:r>
      <w:r w:rsidR="006E63F3">
        <w:rPr>
          <w:rFonts w:ascii="Times New Roman" w:eastAsia="Times New Roman" w:hAnsi="Times New Roman" w:cs="Times New Roman"/>
          <w:sz w:val="24"/>
          <w:szCs w:val="24"/>
        </w:rPr>
        <w:t xml:space="preserve">the </w:t>
      </w:r>
      <w:r w:rsidRPr="00606BDE">
        <w:rPr>
          <w:rFonts w:ascii="Times New Roman" w:eastAsia="Times New Roman" w:hAnsi="Times New Roman" w:cs="Times New Roman"/>
          <w:sz w:val="24"/>
          <w:szCs w:val="24"/>
        </w:rPr>
        <w:t>welfare space measured in the functioning stage can differ from the welfare space measured in income/expenditure level. The more focused reason for this measur</w:t>
      </w:r>
      <w:r w:rsidR="00735A7F">
        <w:rPr>
          <w:rFonts w:ascii="Times New Roman" w:eastAsia="Times New Roman" w:hAnsi="Times New Roman" w:cs="Times New Roman"/>
          <w:sz w:val="24"/>
          <w:szCs w:val="24"/>
        </w:rPr>
        <w:t>ement</w:t>
      </w:r>
      <w:r w:rsidRPr="00606BDE">
        <w:rPr>
          <w:rFonts w:ascii="Times New Roman" w:eastAsia="Times New Roman" w:hAnsi="Times New Roman" w:cs="Times New Roman"/>
          <w:sz w:val="24"/>
          <w:szCs w:val="24"/>
        </w:rPr>
        <w:t xml:space="preserve"> illustrates that if we pursue the analogy moved over capabilities instead of functioning, the whole measuring progression </w:t>
      </w:r>
      <w:r w:rsidR="001B7941">
        <w:rPr>
          <w:rFonts w:ascii="Times New Roman" w:eastAsia="Times New Roman" w:hAnsi="Times New Roman" w:cs="Times New Roman"/>
          <w:sz w:val="24"/>
          <w:szCs w:val="24"/>
        </w:rPr>
        <w:t xml:space="preserve">becomes </w:t>
      </w:r>
      <w:r w:rsidRPr="00606BDE">
        <w:rPr>
          <w:rFonts w:ascii="Times New Roman" w:eastAsia="Times New Roman" w:hAnsi="Times New Roman" w:cs="Times New Roman"/>
          <w:sz w:val="24"/>
          <w:szCs w:val="24"/>
        </w:rPr>
        <w:t>obscur</w:t>
      </w:r>
      <w:r w:rsidR="001B7941">
        <w:rPr>
          <w:rFonts w:ascii="Times New Roman" w:eastAsia="Times New Roman" w:hAnsi="Times New Roman" w:cs="Times New Roman"/>
          <w:sz w:val="24"/>
          <w:szCs w:val="24"/>
        </w:rPr>
        <w:t>ed</w:t>
      </w:r>
      <w:r w:rsidRPr="00606BDE">
        <w:rPr>
          <w:rFonts w:ascii="Times New Roman" w:eastAsia="Times New Roman" w:hAnsi="Times New Roman" w:cs="Times New Roman"/>
          <w:sz w:val="24"/>
          <w:szCs w:val="24"/>
        </w:rPr>
        <w:t>. The crux of Sen’s economics never appreciates any disinterested behaviours in economics and so intends to de</w:t>
      </w:r>
      <w:r w:rsidR="00CF66FF">
        <w:rPr>
          <w:rFonts w:ascii="Times New Roman" w:eastAsia="Times New Roman" w:hAnsi="Times New Roman" w:cs="Times New Roman"/>
          <w:sz w:val="24"/>
          <w:szCs w:val="24"/>
        </w:rPr>
        <w:t>-</w:t>
      </w:r>
      <w:proofErr w:type="spellStart"/>
      <w:r w:rsidR="00CF66FF">
        <w:rPr>
          <w:rFonts w:ascii="Times New Roman" w:eastAsia="Times New Roman" w:hAnsi="Times New Roman" w:cs="Times New Roman"/>
          <w:sz w:val="24"/>
          <w:szCs w:val="24"/>
        </w:rPr>
        <w:t>emphasise</w:t>
      </w:r>
      <w:proofErr w:type="spellEnd"/>
      <w:r w:rsidRPr="00606BDE">
        <w:rPr>
          <w:rFonts w:ascii="Times New Roman" w:eastAsia="Times New Roman" w:hAnsi="Times New Roman" w:cs="Times New Roman"/>
          <w:sz w:val="24"/>
          <w:szCs w:val="24"/>
        </w:rPr>
        <w:t xml:space="preserve"> altruism and egoism as a tranquil meaning of economics outlooks. </w:t>
      </w:r>
      <w:r w:rsidR="00C303E6">
        <w:rPr>
          <w:rFonts w:ascii="Times New Roman" w:eastAsia="Times New Roman" w:hAnsi="Times New Roman" w:cs="Times New Roman"/>
          <w:sz w:val="24"/>
          <w:szCs w:val="24"/>
        </w:rPr>
        <w:t>In h</w:t>
      </w:r>
      <w:r w:rsidRPr="00606BDE">
        <w:rPr>
          <w:rFonts w:ascii="Times New Roman" w:eastAsia="Times New Roman" w:hAnsi="Times New Roman" w:cs="Times New Roman"/>
          <w:sz w:val="24"/>
          <w:szCs w:val="24"/>
        </w:rPr>
        <w:t>is reassessment o</w:t>
      </w:r>
      <w:r w:rsidR="001C26A1">
        <w:rPr>
          <w:rFonts w:ascii="Times New Roman" w:eastAsia="Times New Roman" w:hAnsi="Times New Roman" w:cs="Times New Roman"/>
          <w:sz w:val="24"/>
          <w:szCs w:val="24"/>
        </w:rPr>
        <w:t>f</w:t>
      </w:r>
      <w:r w:rsidRPr="00606BDE">
        <w:rPr>
          <w:rFonts w:ascii="Times New Roman" w:eastAsia="Times New Roman" w:hAnsi="Times New Roman" w:cs="Times New Roman"/>
          <w:sz w:val="24"/>
          <w:szCs w:val="24"/>
        </w:rPr>
        <w:t xml:space="preserve"> the moral foundation of development economics, especially in his well-known paper “Ethical Issues in Income Distribution: National and International” (Sen 1981), Sen </w:t>
      </w:r>
      <w:r w:rsidR="00416AC1">
        <w:rPr>
          <w:rFonts w:ascii="Times New Roman" w:eastAsia="Times New Roman" w:hAnsi="Times New Roman" w:cs="Times New Roman"/>
          <w:sz w:val="24"/>
          <w:szCs w:val="24"/>
        </w:rPr>
        <w:t xml:space="preserve">is </w:t>
      </w:r>
      <w:r w:rsidRPr="00606BDE">
        <w:rPr>
          <w:rFonts w:ascii="Times New Roman" w:eastAsia="Times New Roman" w:hAnsi="Times New Roman" w:cs="Times New Roman"/>
          <w:sz w:val="24"/>
          <w:szCs w:val="24"/>
        </w:rPr>
        <w:t>explicit on the magnitude plea of utilitarianism and its normative influence on development economics, but it does not</w:t>
      </w:r>
      <w:r w:rsidR="006E27AB">
        <w:rPr>
          <w:rFonts w:ascii="Times New Roman" w:eastAsia="Times New Roman" w:hAnsi="Times New Roman" w:cs="Times New Roman"/>
          <w:sz w:val="24"/>
          <w:szCs w:val="24"/>
        </w:rPr>
        <w:t xml:space="preserve"> </w:t>
      </w:r>
      <w:r w:rsidRPr="00606BDE">
        <w:rPr>
          <w:rFonts w:ascii="Times New Roman" w:eastAsia="Times New Roman" w:hAnsi="Times New Roman" w:cs="Times New Roman"/>
          <w:sz w:val="24"/>
          <w:szCs w:val="24"/>
        </w:rPr>
        <w:t>assure an expedien</w:t>
      </w:r>
      <w:r w:rsidR="006E27AB">
        <w:rPr>
          <w:rFonts w:ascii="Times New Roman" w:eastAsia="Times New Roman" w:hAnsi="Times New Roman" w:cs="Times New Roman"/>
          <w:sz w:val="24"/>
          <w:szCs w:val="24"/>
        </w:rPr>
        <w:t>t</w:t>
      </w:r>
      <w:r w:rsidRPr="00606BDE">
        <w:rPr>
          <w:rFonts w:ascii="Times New Roman" w:eastAsia="Times New Roman" w:hAnsi="Times New Roman" w:cs="Times New Roman"/>
          <w:sz w:val="24"/>
          <w:szCs w:val="24"/>
        </w:rPr>
        <w:t xml:space="preserve"> way to put forward the tripartite structure of utilitarianism – consequentialism, welfarism</w:t>
      </w:r>
      <w:r w:rsidR="00EB11C7">
        <w:rPr>
          <w:rFonts w:ascii="Times New Roman" w:eastAsia="Times New Roman" w:hAnsi="Times New Roman" w:cs="Times New Roman"/>
          <w:sz w:val="24"/>
          <w:szCs w:val="24"/>
        </w:rPr>
        <w:t>,</w:t>
      </w:r>
      <w:r w:rsidRPr="00606BDE">
        <w:rPr>
          <w:rFonts w:ascii="Times New Roman" w:eastAsia="Times New Roman" w:hAnsi="Times New Roman" w:cs="Times New Roman"/>
          <w:sz w:val="24"/>
          <w:szCs w:val="24"/>
        </w:rPr>
        <w:t xml:space="preserve"> and </w:t>
      </w:r>
      <w:r w:rsidR="00EB11C7">
        <w:rPr>
          <w:rFonts w:ascii="Times New Roman" w:eastAsia="Times New Roman" w:hAnsi="Times New Roman" w:cs="Times New Roman"/>
          <w:sz w:val="24"/>
          <w:szCs w:val="24"/>
        </w:rPr>
        <w:t xml:space="preserve">the </w:t>
      </w:r>
      <w:r w:rsidRPr="00606BDE">
        <w:rPr>
          <w:rFonts w:ascii="Times New Roman" w:eastAsia="Times New Roman" w:hAnsi="Times New Roman" w:cs="Times New Roman"/>
          <w:sz w:val="24"/>
          <w:szCs w:val="24"/>
        </w:rPr>
        <w:t>calculus method.</w:t>
      </w:r>
    </w:p>
    <w:p w:rsidR="00524C48" w:rsidRDefault="00606BDE" w:rsidP="00524C48">
      <w:pPr>
        <w:spacing w:after="0" w:line="360" w:lineRule="auto"/>
        <w:ind w:firstLine="720"/>
        <w:jc w:val="both"/>
        <w:rPr>
          <w:rFonts w:ascii="Calibri" w:eastAsia="Times New Roman" w:hAnsi="Calibri" w:cs="Times New Roman"/>
        </w:rPr>
      </w:pPr>
      <w:r w:rsidRPr="00606BDE">
        <w:rPr>
          <w:rFonts w:ascii="Times New Roman" w:eastAsia="Times New Roman" w:hAnsi="Times New Roman" w:cs="Times New Roman"/>
          <w:sz w:val="24"/>
          <w:szCs w:val="24"/>
        </w:rPr>
        <w:t>Sen upholds the existential-humanistic approach that calls for thinking beyond oneself by prevailing over solipsism to take in true humanity. But he never preserves a doable aspect of a universalized consequentialist moral pattern, where the total facet</w:t>
      </w:r>
      <w:r w:rsidR="00B4122E">
        <w:rPr>
          <w:rFonts w:ascii="Times New Roman" w:eastAsia="Times New Roman" w:hAnsi="Times New Roman" w:cs="Times New Roman"/>
          <w:sz w:val="24"/>
          <w:szCs w:val="24"/>
        </w:rPr>
        <w:t>s</w:t>
      </w:r>
      <w:r w:rsidRPr="00606BDE">
        <w:rPr>
          <w:rFonts w:ascii="Times New Roman" w:eastAsia="Times New Roman" w:hAnsi="Times New Roman" w:cs="Times New Roman"/>
          <w:sz w:val="24"/>
          <w:szCs w:val="24"/>
        </w:rPr>
        <w:t xml:space="preserve"> of the inhabitants of the world need to be congregated together to entail an outcome (chosen</w:t>
      </w:r>
      <w:r w:rsidR="00467B10">
        <w:rPr>
          <w:rFonts w:ascii="Times New Roman" w:eastAsia="Times New Roman" w:hAnsi="Times New Roman" w:cs="Times New Roman"/>
          <w:sz w:val="24"/>
          <w:szCs w:val="24"/>
        </w:rPr>
        <w:t xml:space="preserve"> morality</w:t>
      </w:r>
      <w:r w:rsidRPr="00606BDE">
        <w:rPr>
          <w:rFonts w:ascii="Times New Roman" w:eastAsia="Times New Roman" w:hAnsi="Times New Roman" w:cs="Times New Roman"/>
          <w:sz w:val="24"/>
          <w:szCs w:val="24"/>
        </w:rPr>
        <w:t>). Sen insists on blatant form</w:t>
      </w:r>
      <w:r w:rsidR="00844FA6">
        <w:rPr>
          <w:rFonts w:ascii="Times New Roman" w:eastAsia="Times New Roman" w:hAnsi="Times New Roman" w:cs="Times New Roman"/>
          <w:sz w:val="24"/>
          <w:szCs w:val="24"/>
        </w:rPr>
        <w:t>s</w:t>
      </w:r>
      <w:r w:rsidRPr="00606BDE">
        <w:rPr>
          <w:rFonts w:ascii="Times New Roman" w:eastAsia="Times New Roman" w:hAnsi="Times New Roman" w:cs="Times New Roman"/>
          <w:sz w:val="24"/>
          <w:szCs w:val="24"/>
        </w:rPr>
        <w:t xml:space="preserve"> of inequalit</w:t>
      </w:r>
      <w:r w:rsidR="00F052F6">
        <w:rPr>
          <w:rFonts w:ascii="Times New Roman" w:eastAsia="Times New Roman" w:hAnsi="Times New Roman" w:cs="Times New Roman"/>
          <w:sz w:val="24"/>
          <w:szCs w:val="24"/>
        </w:rPr>
        <w:t>y</w:t>
      </w:r>
      <w:r w:rsidRPr="00606BDE">
        <w:rPr>
          <w:rFonts w:ascii="Times New Roman" w:eastAsia="Times New Roman" w:hAnsi="Times New Roman" w:cs="Times New Roman"/>
          <w:sz w:val="24"/>
          <w:szCs w:val="24"/>
        </w:rPr>
        <w:t xml:space="preserve"> and exploitation for </w:t>
      </w:r>
      <w:r w:rsidR="002732B8">
        <w:rPr>
          <w:rFonts w:ascii="Times New Roman" w:eastAsia="Times New Roman" w:hAnsi="Times New Roman" w:cs="Times New Roman"/>
          <w:sz w:val="24"/>
          <w:szCs w:val="24"/>
        </w:rPr>
        <w:t xml:space="preserve">a </w:t>
      </w:r>
      <w:r w:rsidRPr="00606BDE">
        <w:rPr>
          <w:rFonts w:ascii="Times New Roman" w:eastAsia="Times New Roman" w:hAnsi="Times New Roman" w:cs="Times New Roman"/>
          <w:sz w:val="24"/>
          <w:szCs w:val="24"/>
        </w:rPr>
        <w:t>universalized consequentialism or utilitarianism that demines the notion of capabilities, which serve as an object of moral values.</w:t>
      </w:r>
      <w:r w:rsidRPr="00606BDE">
        <w:rPr>
          <w:rFonts w:ascii="Calibri" w:eastAsia="Times New Roman" w:hAnsi="Calibri" w:cs="Times New Roman"/>
        </w:rPr>
        <w:t xml:space="preserve"> </w:t>
      </w:r>
      <w:r w:rsidRPr="00606BDE">
        <w:rPr>
          <w:rFonts w:ascii="Times New Roman" w:eastAsia="Times New Roman" w:hAnsi="Times New Roman" w:cs="Times New Roman"/>
          <w:sz w:val="24"/>
          <w:szCs w:val="24"/>
        </w:rPr>
        <w:t>Things themselves do not hold any values</w:t>
      </w:r>
      <w:r w:rsidR="00F3284A">
        <w:rPr>
          <w:rFonts w:ascii="Times New Roman" w:eastAsia="Times New Roman" w:hAnsi="Times New Roman" w:cs="Times New Roman"/>
          <w:sz w:val="24"/>
          <w:szCs w:val="24"/>
        </w:rPr>
        <w:t>. W</w:t>
      </w:r>
      <w:r w:rsidRPr="00606BDE">
        <w:rPr>
          <w:rFonts w:ascii="Times New Roman" w:eastAsia="Times New Roman" w:hAnsi="Times New Roman" w:cs="Times New Roman"/>
          <w:sz w:val="24"/>
          <w:szCs w:val="24"/>
        </w:rPr>
        <w:t xml:space="preserve">e are the subjects who impose values on them. Sen believes that “If we value capabilities, then that is what we do value, and the possession of goods with the corresponding characteristics is instrumentally and contingently valued only to the extent </w:t>
      </w:r>
      <w:r w:rsidR="00307C17">
        <w:rPr>
          <w:rFonts w:ascii="Times New Roman" w:eastAsia="Times New Roman" w:hAnsi="Times New Roman" w:cs="Times New Roman"/>
          <w:sz w:val="24"/>
          <w:szCs w:val="24"/>
        </w:rPr>
        <w:t xml:space="preserve">that </w:t>
      </w:r>
      <w:r w:rsidRPr="00606BDE">
        <w:rPr>
          <w:rFonts w:ascii="Times New Roman" w:eastAsia="Times New Roman" w:hAnsi="Times New Roman" w:cs="Times New Roman"/>
          <w:sz w:val="24"/>
          <w:szCs w:val="24"/>
        </w:rPr>
        <w:t>it helps in the achievement of the thing that we do value, viz. capabilities.” (Sen 1997, 317)</w:t>
      </w:r>
    </w:p>
    <w:p w:rsidR="00524C48" w:rsidRDefault="00524C48" w:rsidP="00524C48">
      <w:pPr>
        <w:spacing w:after="0" w:line="360" w:lineRule="auto"/>
        <w:ind w:firstLine="720"/>
        <w:jc w:val="both"/>
        <w:rPr>
          <w:rFonts w:ascii="Calibri" w:eastAsia="Times New Roman" w:hAnsi="Calibri" w:cs="Times New Roman"/>
        </w:rPr>
      </w:pPr>
    </w:p>
    <w:p w:rsidR="00524C48" w:rsidRDefault="003E5C7B" w:rsidP="00524C4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Person, Well-being, and Self-interest</w:t>
      </w:r>
      <w:r w:rsidR="00524C48">
        <w:rPr>
          <w:rFonts w:ascii="Times New Roman" w:hAnsi="Times New Roman" w:cs="Times New Roman"/>
          <w:b/>
          <w:sz w:val="24"/>
          <w:szCs w:val="24"/>
        </w:rPr>
        <w:t xml:space="preserve"> </w:t>
      </w:r>
    </w:p>
    <w:p w:rsidR="00606BDE" w:rsidRPr="00524C48" w:rsidRDefault="00606BDE" w:rsidP="00524C48">
      <w:pPr>
        <w:spacing w:after="0" w:line="360" w:lineRule="auto"/>
        <w:jc w:val="both"/>
        <w:rPr>
          <w:rFonts w:ascii="Calibri" w:eastAsia="Times New Roman" w:hAnsi="Calibri" w:cs="Times New Roman"/>
        </w:rPr>
      </w:pPr>
      <w:r w:rsidRPr="00606BDE">
        <w:rPr>
          <w:rFonts w:ascii="Times New Roman" w:eastAsia="Times New Roman" w:hAnsi="Times New Roman" w:cs="Times New Roman"/>
          <w:sz w:val="24"/>
          <w:szCs w:val="24"/>
        </w:rPr>
        <w:t xml:space="preserve">A quest for an evaluation of well-being, which Sen does not consider a counterpart of an element of justice as </w:t>
      </w:r>
      <w:r w:rsidR="0043715A">
        <w:rPr>
          <w:rFonts w:ascii="Times New Roman" w:eastAsia="Times New Roman" w:hAnsi="Times New Roman" w:cs="Times New Roman"/>
          <w:sz w:val="24"/>
          <w:szCs w:val="24"/>
        </w:rPr>
        <w:t xml:space="preserve">John </w:t>
      </w:r>
      <w:r w:rsidRPr="00606BDE">
        <w:rPr>
          <w:rFonts w:ascii="Times New Roman" w:eastAsia="Times New Roman" w:hAnsi="Times New Roman" w:cs="Times New Roman"/>
          <w:sz w:val="24"/>
          <w:szCs w:val="24"/>
        </w:rPr>
        <w:t>Rawls nurtured, but stipulates to the loom of moral understanding. Sen defies the welfare economics that prioritized the utilitarian’s calculus method by excluding the non-utility movement in the sphere of moral judgments. Although Sen has often accredited his debt to John Rawls’ ‘Theory of Justice’, he also criticizes Rawls’ use of primary goods</w:t>
      </w:r>
      <w:r w:rsidR="0085454A">
        <w:rPr>
          <w:rFonts w:ascii="Times New Roman" w:eastAsia="Times New Roman" w:hAnsi="Times New Roman" w:cs="Times New Roman"/>
          <w:sz w:val="24"/>
          <w:szCs w:val="24"/>
        </w:rPr>
        <w:t>;</w:t>
      </w:r>
      <w:r w:rsidRPr="00606BDE">
        <w:rPr>
          <w:rFonts w:ascii="Times New Roman" w:eastAsia="Times New Roman" w:hAnsi="Times New Roman" w:cs="Times New Roman"/>
          <w:sz w:val="24"/>
          <w:szCs w:val="24"/>
        </w:rPr>
        <w:t xml:space="preserve"> for interpersonal comparisons because primary goods are mere means, not intrinsically worthwhile ends, and as a consequence, would not be able to account for the full range of the diversity of human beings (Sen 1992, 81–87) </w:t>
      </w:r>
    </w:p>
    <w:p w:rsidR="00606BDE" w:rsidRPr="00606BDE" w:rsidRDefault="00606BDE" w:rsidP="00606BDE">
      <w:pPr>
        <w:spacing w:after="0" w:line="360" w:lineRule="auto"/>
        <w:ind w:firstLine="720"/>
        <w:jc w:val="both"/>
        <w:rPr>
          <w:rFonts w:ascii="Calibri" w:eastAsia="Times New Roman" w:hAnsi="Calibri" w:cs="Times New Roman"/>
        </w:rPr>
      </w:pPr>
      <w:r w:rsidRPr="00606BDE">
        <w:rPr>
          <w:rFonts w:ascii="Times New Roman" w:eastAsia="Times New Roman" w:hAnsi="Times New Roman" w:cs="Times New Roman"/>
          <w:sz w:val="24"/>
          <w:szCs w:val="24"/>
        </w:rPr>
        <w:t>Besides, the concept of person/agent has a dualistic philosophical sense in Sen’s early literature:</w:t>
      </w:r>
    </w:p>
    <w:p w:rsidR="00606BDE" w:rsidRPr="00606BDE" w:rsidRDefault="00606BDE" w:rsidP="00606BDE">
      <w:pPr>
        <w:spacing w:after="0" w:line="360" w:lineRule="auto"/>
        <w:ind w:left="720"/>
        <w:jc w:val="both"/>
        <w:rPr>
          <w:rFonts w:ascii="Calibri" w:eastAsia="Times New Roman" w:hAnsi="Calibri" w:cs="Times New Roman"/>
        </w:rPr>
      </w:pPr>
      <w:r w:rsidRPr="00606BDE">
        <w:rPr>
          <w:rFonts w:ascii="Times New Roman" w:eastAsia="Times New Roman" w:hAnsi="Times New Roman" w:cs="Times New Roman"/>
          <w:sz w:val="24"/>
          <w:szCs w:val="24"/>
        </w:rPr>
        <w:t>a.</w:t>
      </w:r>
      <w:r w:rsidRPr="00606BDE">
        <w:rPr>
          <w:rFonts w:ascii="Times New Roman" w:eastAsia="Times New Roman" w:hAnsi="Times New Roman" w:cs="Times New Roman"/>
          <w:sz w:val="14"/>
          <w:szCs w:val="14"/>
        </w:rPr>
        <w:t xml:space="preserve">       </w:t>
      </w:r>
      <w:r w:rsidRPr="00606BDE">
        <w:rPr>
          <w:rFonts w:ascii="Times New Roman" w:eastAsia="Times New Roman" w:hAnsi="Times New Roman" w:cs="Times New Roman"/>
          <w:sz w:val="24"/>
          <w:szCs w:val="24"/>
        </w:rPr>
        <w:t>Person in terms of agency holds values, responsibility and commitments.</w:t>
      </w:r>
    </w:p>
    <w:p w:rsidR="00606BDE" w:rsidRPr="00606BDE" w:rsidRDefault="00606BDE" w:rsidP="00606BDE">
      <w:pPr>
        <w:spacing w:after="0" w:line="360" w:lineRule="auto"/>
        <w:ind w:left="720"/>
        <w:jc w:val="both"/>
        <w:rPr>
          <w:rFonts w:ascii="Calibri" w:eastAsia="Times New Roman" w:hAnsi="Calibri" w:cs="Times New Roman"/>
        </w:rPr>
      </w:pPr>
      <w:r w:rsidRPr="00606BDE">
        <w:rPr>
          <w:rFonts w:ascii="Times New Roman" w:eastAsia="Times New Roman" w:hAnsi="Times New Roman" w:cs="Times New Roman"/>
          <w:sz w:val="24"/>
          <w:szCs w:val="24"/>
        </w:rPr>
        <w:t>b.</w:t>
      </w:r>
      <w:r w:rsidRPr="00606BDE">
        <w:rPr>
          <w:rFonts w:ascii="Times New Roman" w:eastAsia="Times New Roman" w:hAnsi="Times New Roman" w:cs="Times New Roman"/>
          <w:sz w:val="14"/>
          <w:szCs w:val="14"/>
        </w:rPr>
        <w:t xml:space="preserve">      </w:t>
      </w:r>
      <w:r w:rsidRPr="00606BDE">
        <w:rPr>
          <w:rFonts w:ascii="Times New Roman" w:eastAsia="Times New Roman" w:hAnsi="Times New Roman" w:cs="Times New Roman"/>
          <w:sz w:val="24"/>
          <w:szCs w:val="24"/>
        </w:rPr>
        <w:t xml:space="preserve">Person in terms of well-being. </w:t>
      </w:r>
    </w:p>
    <w:p w:rsidR="00606BDE" w:rsidRPr="00606BDE" w:rsidRDefault="00606BDE" w:rsidP="00606BDE">
      <w:pPr>
        <w:spacing w:after="0" w:line="360" w:lineRule="auto"/>
        <w:jc w:val="both"/>
        <w:rPr>
          <w:rFonts w:ascii="Calibri" w:eastAsia="Times New Roman" w:hAnsi="Calibri" w:cs="Times New Roman"/>
        </w:rPr>
      </w:pPr>
      <w:r w:rsidRPr="00606BDE">
        <w:rPr>
          <w:rFonts w:ascii="Times New Roman" w:eastAsia="Times New Roman" w:hAnsi="Times New Roman" w:cs="Times New Roman"/>
          <w:sz w:val="24"/>
          <w:szCs w:val="24"/>
        </w:rPr>
        <w:t>But in the later work</w:t>
      </w:r>
      <w:r w:rsidR="0043715A">
        <w:rPr>
          <w:rFonts w:ascii="Times New Roman" w:eastAsia="Times New Roman" w:hAnsi="Times New Roman" w:cs="Times New Roman"/>
          <w:sz w:val="24"/>
          <w:szCs w:val="24"/>
        </w:rPr>
        <w:t xml:space="preserve"> (</w:t>
      </w:r>
      <w:r w:rsidR="0043715A" w:rsidRPr="00665CF2">
        <w:rPr>
          <w:rFonts w:ascii="Times New Roman" w:hAnsi="Times New Roman" w:cs="Times New Roman"/>
          <w:sz w:val="24"/>
          <w:szCs w:val="24"/>
          <w:shd w:val="clear" w:color="auto" w:fill="FFFFFF"/>
        </w:rPr>
        <w:t>Sen 1992, 2001)</w:t>
      </w:r>
      <w:r w:rsidRPr="00606BDE">
        <w:rPr>
          <w:rFonts w:ascii="Times New Roman" w:eastAsia="Times New Roman" w:hAnsi="Times New Roman" w:cs="Times New Roman"/>
          <w:sz w:val="24"/>
          <w:szCs w:val="24"/>
        </w:rPr>
        <w:t xml:space="preserve">, he collapses this dichotomy by gearing up a person’s agency pertaining to well-being. </w:t>
      </w:r>
    </w:p>
    <w:p w:rsidR="00606BDE" w:rsidRPr="00606BDE" w:rsidRDefault="00606BDE" w:rsidP="0043715A">
      <w:pPr>
        <w:spacing w:after="0" w:line="360" w:lineRule="auto"/>
        <w:ind w:firstLine="720"/>
        <w:jc w:val="both"/>
        <w:rPr>
          <w:rFonts w:ascii="Calibri" w:eastAsia="Times New Roman" w:hAnsi="Calibri" w:cs="Times New Roman"/>
        </w:rPr>
      </w:pPr>
      <w:r w:rsidRPr="00606BDE">
        <w:rPr>
          <w:rFonts w:ascii="Times New Roman" w:eastAsia="Times New Roman" w:hAnsi="Times New Roman" w:cs="Times New Roman"/>
          <w:sz w:val="24"/>
          <w:szCs w:val="24"/>
        </w:rPr>
        <w:t xml:space="preserve">To talk about the agency and well-being, Sen </w:t>
      </w:r>
      <w:proofErr w:type="gramStart"/>
      <w:r w:rsidRPr="00606BDE">
        <w:rPr>
          <w:rFonts w:ascii="Times New Roman" w:eastAsia="Times New Roman" w:hAnsi="Times New Roman" w:cs="Times New Roman"/>
          <w:sz w:val="24"/>
          <w:szCs w:val="24"/>
        </w:rPr>
        <w:t>frames</w:t>
      </w:r>
      <w:proofErr w:type="gramEnd"/>
      <w:r w:rsidRPr="00606BDE">
        <w:rPr>
          <w:rFonts w:ascii="Times New Roman" w:eastAsia="Times New Roman" w:hAnsi="Times New Roman" w:cs="Times New Roman"/>
          <w:sz w:val="24"/>
          <w:szCs w:val="24"/>
        </w:rPr>
        <w:t xml:space="preserve"> twofold criterion that pivots first a person’s agency achievement and the enhancement of well-being are not entirely dependent hence they are circuitously related to each other. Secondly, despite their diverse importance, agency achievement and well-being achievement are causally allied. To articulate his thought, Sen considers well-being </w:t>
      </w:r>
      <w:r w:rsidR="0085454A">
        <w:rPr>
          <w:rFonts w:ascii="Times New Roman" w:eastAsia="Times New Roman" w:hAnsi="Times New Roman" w:cs="Times New Roman"/>
          <w:sz w:val="24"/>
          <w:szCs w:val="24"/>
        </w:rPr>
        <w:t>to be</w:t>
      </w:r>
      <w:r w:rsidRPr="00606BDE">
        <w:rPr>
          <w:rFonts w:ascii="Times New Roman" w:eastAsia="Times New Roman" w:hAnsi="Times New Roman" w:cs="Times New Roman"/>
          <w:sz w:val="24"/>
          <w:szCs w:val="24"/>
        </w:rPr>
        <w:t xml:space="preserve"> a matter of valuation</w:t>
      </w:r>
      <w:r w:rsidR="00624522">
        <w:rPr>
          <w:rFonts w:ascii="Times New Roman" w:eastAsia="Times New Roman" w:hAnsi="Times New Roman" w:cs="Times New Roman"/>
          <w:sz w:val="24"/>
          <w:szCs w:val="24"/>
        </w:rPr>
        <w:t>,</w:t>
      </w:r>
      <w:r w:rsidRPr="00606BDE">
        <w:rPr>
          <w:rFonts w:ascii="Times New Roman" w:eastAsia="Times New Roman" w:hAnsi="Times New Roman" w:cs="Times New Roman"/>
          <w:sz w:val="24"/>
          <w:szCs w:val="24"/>
        </w:rPr>
        <w:t xml:space="preserve"> while utility, happiness, desires, etc., are values for the person’s well-being. But it is inevitable that being happy does not stand for valuational activities. So</w:t>
      </w:r>
      <w:r w:rsidR="001929DA">
        <w:rPr>
          <w:rFonts w:ascii="Times New Roman" w:eastAsia="Times New Roman" w:hAnsi="Times New Roman" w:cs="Times New Roman"/>
          <w:sz w:val="24"/>
          <w:szCs w:val="24"/>
        </w:rPr>
        <w:t>,</w:t>
      </w:r>
      <w:r w:rsidRPr="00606BDE">
        <w:rPr>
          <w:rFonts w:ascii="Times New Roman" w:eastAsia="Times New Roman" w:hAnsi="Times New Roman" w:cs="Times New Roman"/>
          <w:sz w:val="24"/>
          <w:szCs w:val="24"/>
        </w:rPr>
        <w:t xml:space="preserve"> it </w:t>
      </w:r>
      <w:r w:rsidR="00116F50">
        <w:rPr>
          <w:rFonts w:ascii="Times New Roman" w:eastAsia="Times New Roman" w:hAnsi="Times New Roman" w:cs="Times New Roman"/>
          <w:sz w:val="24"/>
          <w:szCs w:val="24"/>
        </w:rPr>
        <w:t>follows</w:t>
      </w:r>
      <w:r w:rsidRPr="00606BDE">
        <w:rPr>
          <w:rFonts w:ascii="Times New Roman" w:eastAsia="Times New Roman" w:hAnsi="Times New Roman" w:cs="Times New Roman"/>
          <w:sz w:val="24"/>
          <w:szCs w:val="24"/>
        </w:rPr>
        <w:t xml:space="preserve"> that utility or happiness does not effectively denote well-being in general.</w:t>
      </w:r>
      <w:r w:rsidR="0043715A">
        <w:rPr>
          <w:rFonts w:ascii="Calibri" w:eastAsia="Times New Roman" w:hAnsi="Calibri" w:cs="Times New Roman"/>
        </w:rPr>
        <w:t xml:space="preserve"> </w:t>
      </w:r>
      <w:r w:rsidRPr="00606BDE">
        <w:rPr>
          <w:rFonts w:ascii="Times New Roman" w:eastAsia="Times New Roman" w:hAnsi="Times New Roman" w:cs="Times New Roman"/>
          <w:sz w:val="24"/>
          <w:szCs w:val="24"/>
        </w:rPr>
        <w:t>This periphery examines the prospect of well-being from a different sense where the achievement in connection to objectivity and moral values goes beyond the expedition of a person’s well-being to commence distributive justice and evaluate the personal advantage of a person. This journey cheekily spins a normative stance where freedom is an instrumentally valuable achievement to a person and a refined characterizing function applied to the well-being and agency aspects conjointly.     </w:t>
      </w:r>
    </w:p>
    <w:p w:rsidR="00665CF2" w:rsidRPr="00665CF2" w:rsidRDefault="00606BDE" w:rsidP="00665CF2">
      <w:pPr>
        <w:spacing w:line="360" w:lineRule="auto"/>
        <w:ind w:firstLine="720"/>
        <w:jc w:val="both"/>
        <w:rPr>
          <w:rFonts w:ascii="Calibri" w:eastAsia="Times New Roman" w:hAnsi="Calibri" w:cs="Times New Roman"/>
        </w:rPr>
      </w:pPr>
      <w:r w:rsidRPr="00606BDE">
        <w:rPr>
          <w:rFonts w:ascii="Times New Roman" w:eastAsia="Times New Roman" w:hAnsi="Times New Roman" w:cs="Times New Roman"/>
          <w:sz w:val="24"/>
          <w:szCs w:val="24"/>
        </w:rPr>
        <w:t xml:space="preserve">Sen’s notion of ‘agency freedom’ </w:t>
      </w:r>
      <w:r w:rsidR="001929DA">
        <w:rPr>
          <w:rFonts w:ascii="Times New Roman" w:eastAsia="Times New Roman" w:hAnsi="Times New Roman" w:cs="Times New Roman"/>
          <w:sz w:val="24"/>
          <w:szCs w:val="24"/>
        </w:rPr>
        <w:t>affirms</w:t>
      </w:r>
      <w:r w:rsidRPr="00606BDE">
        <w:rPr>
          <w:rFonts w:ascii="Times New Roman" w:eastAsia="Times New Roman" w:hAnsi="Times New Roman" w:cs="Times New Roman"/>
          <w:sz w:val="24"/>
          <w:szCs w:val="24"/>
        </w:rPr>
        <w:t xml:space="preserve"> a motivation towards self-regarding and other-regarding utilizing an overtly </w:t>
      </w:r>
      <w:r w:rsidRPr="00606BDE">
        <w:rPr>
          <w:rFonts w:ascii="Times New Roman" w:eastAsia="Times New Roman" w:hAnsi="Times New Roman" w:cs="Times New Roman"/>
          <w:i/>
          <w:iCs/>
          <w:sz w:val="24"/>
          <w:szCs w:val="24"/>
        </w:rPr>
        <w:t xml:space="preserve">normative </w:t>
      </w:r>
      <w:r w:rsidRPr="00606BDE">
        <w:rPr>
          <w:rFonts w:ascii="Times New Roman" w:eastAsia="Times New Roman" w:hAnsi="Times New Roman" w:cs="Times New Roman"/>
          <w:sz w:val="24"/>
          <w:szCs w:val="24"/>
        </w:rPr>
        <w:t>description that looks for human agency tied on threefold cords - reason to value, comprehending our lives, and exercis</w:t>
      </w:r>
      <w:r w:rsidR="004A2356">
        <w:rPr>
          <w:rFonts w:ascii="Times New Roman" w:eastAsia="Times New Roman" w:hAnsi="Times New Roman" w:cs="Times New Roman"/>
          <w:sz w:val="24"/>
          <w:szCs w:val="24"/>
        </w:rPr>
        <w:t>ing</w:t>
      </w:r>
      <w:r w:rsidRPr="00606BDE">
        <w:rPr>
          <w:rFonts w:ascii="Times New Roman" w:eastAsia="Times New Roman" w:hAnsi="Times New Roman" w:cs="Times New Roman"/>
          <w:sz w:val="24"/>
          <w:szCs w:val="24"/>
        </w:rPr>
        <w:t xml:space="preserve"> jointly in groups and </w:t>
      </w:r>
      <w:r w:rsidRPr="00606BDE">
        <w:rPr>
          <w:rFonts w:ascii="Times New Roman" w:eastAsia="Times New Roman" w:hAnsi="Times New Roman" w:cs="Times New Roman"/>
          <w:sz w:val="24"/>
          <w:szCs w:val="24"/>
        </w:rPr>
        <w:lastRenderedPageBreak/>
        <w:t xml:space="preserve">institutions. Conceptualizing the agency achievement in the light of freedom and capabilities, we could judge through our values and objects in preference to external factors. Sen </w:t>
      </w:r>
      <w:proofErr w:type="gramStart"/>
      <w:r w:rsidRPr="00606BDE">
        <w:rPr>
          <w:rFonts w:ascii="Times New Roman" w:eastAsia="Times New Roman" w:hAnsi="Times New Roman" w:cs="Times New Roman"/>
          <w:sz w:val="24"/>
          <w:szCs w:val="24"/>
        </w:rPr>
        <w:t>frameworks</w:t>
      </w:r>
      <w:proofErr w:type="gramEnd"/>
      <w:r w:rsidRPr="00606BDE">
        <w:rPr>
          <w:rFonts w:ascii="Times New Roman" w:eastAsia="Times New Roman" w:hAnsi="Times New Roman" w:cs="Times New Roman"/>
          <w:sz w:val="24"/>
          <w:szCs w:val="24"/>
        </w:rPr>
        <w:t xml:space="preserve"> this motivation of agency as </w:t>
      </w:r>
      <w:r w:rsidRPr="00606BDE">
        <w:rPr>
          <w:rFonts w:ascii="Times New Roman" w:eastAsia="Times New Roman" w:hAnsi="Times New Roman" w:cs="Times New Roman"/>
          <w:i/>
          <w:iCs/>
          <w:sz w:val="24"/>
          <w:szCs w:val="24"/>
        </w:rPr>
        <w:t>reasoned agency</w:t>
      </w:r>
      <w:r w:rsidRPr="00606BDE">
        <w:rPr>
          <w:rFonts w:ascii="Times New Roman" w:eastAsia="Times New Roman" w:hAnsi="Times New Roman" w:cs="Times New Roman"/>
          <w:sz w:val="24"/>
          <w:szCs w:val="24"/>
        </w:rPr>
        <w:t xml:space="preserve"> (Dreze &amp; Sen 2002, 19) Devoid of a satisfactory altitude of well-being, freedom, and achievement, persons are incapable of realizing their potential agency</w:t>
      </w:r>
      <w:r w:rsidR="007B7B1A">
        <w:rPr>
          <w:rFonts w:ascii="Times New Roman" w:eastAsia="Times New Roman" w:hAnsi="Times New Roman" w:cs="Times New Roman"/>
          <w:sz w:val="24"/>
          <w:szCs w:val="24"/>
        </w:rPr>
        <w:t>.</w:t>
      </w:r>
      <w:r w:rsidRPr="00606BDE">
        <w:rPr>
          <w:rFonts w:ascii="Times New Roman" w:eastAsia="Times New Roman" w:hAnsi="Times New Roman" w:cs="Times New Roman"/>
          <w:sz w:val="24"/>
          <w:szCs w:val="24"/>
        </w:rPr>
        <w:t xml:space="preserve"> </w:t>
      </w:r>
      <w:r w:rsidR="007B7B1A">
        <w:rPr>
          <w:rFonts w:ascii="Times New Roman" w:eastAsia="Times New Roman" w:hAnsi="Times New Roman" w:cs="Times New Roman"/>
          <w:sz w:val="24"/>
          <w:szCs w:val="24"/>
        </w:rPr>
        <w:t>P</w:t>
      </w:r>
      <w:r w:rsidRPr="00606BDE">
        <w:rPr>
          <w:rFonts w:ascii="Times New Roman" w:eastAsia="Times New Roman" w:hAnsi="Times New Roman" w:cs="Times New Roman"/>
          <w:sz w:val="24"/>
          <w:szCs w:val="24"/>
        </w:rPr>
        <w:t xml:space="preserve">arenthetically they should weigh up their health, nutrition, well-being, education, job, </w:t>
      </w:r>
      <w:r w:rsidR="000B3742">
        <w:rPr>
          <w:rFonts w:ascii="Times New Roman" w:eastAsia="Times New Roman" w:hAnsi="Times New Roman" w:cs="Times New Roman"/>
          <w:sz w:val="24"/>
          <w:szCs w:val="24"/>
        </w:rPr>
        <w:t xml:space="preserve">and </w:t>
      </w:r>
      <w:r w:rsidRPr="00606BDE">
        <w:rPr>
          <w:rFonts w:ascii="Times New Roman" w:eastAsia="Times New Roman" w:hAnsi="Times New Roman" w:cs="Times New Roman"/>
          <w:sz w:val="24"/>
          <w:szCs w:val="24"/>
        </w:rPr>
        <w:t>security more prominently to have the ability to decide on and the freedom to achieve what they ache for. In his classic </w:t>
      </w:r>
      <w:r w:rsidRPr="00606BDE">
        <w:rPr>
          <w:rFonts w:ascii="Times New Roman" w:eastAsia="Times New Roman" w:hAnsi="Times New Roman" w:cs="Times New Roman"/>
          <w:i/>
          <w:iCs/>
          <w:sz w:val="24"/>
          <w:szCs w:val="24"/>
        </w:rPr>
        <w:t>On Ethics and Economics</w:t>
      </w:r>
      <w:r w:rsidRPr="00606BDE">
        <w:rPr>
          <w:rFonts w:ascii="Times New Roman" w:eastAsia="Times New Roman" w:hAnsi="Times New Roman" w:cs="Times New Roman"/>
          <w:sz w:val="24"/>
          <w:szCs w:val="24"/>
        </w:rPr>
        <w:t> (</w:t>
      </w:r>
      <w:r w:rsidR="00847F5E">
        <w:rPr>
          <w:rFonts w:ascii="Times New Roman" w:eastAsia="Times New Roman" w:hAnsi="Times New Roman" w:cs="Times New Roman"/>
          <w:sz w:val="24"/>
          <w:szCs w:val="24"/>
        </w:rPr>
        <w:t xml:space="preserve">Sen </w:t>
      </w:r>
      <w:r w:rsidRPr="00606BDE">
        <w:rPr>
          <w:rFonts w:ascii="Times New Roman" w:eastAsia="Times New Roman" w:hAnsi="Times New Roman" w:cs="Times New Roman"/>
          <w:sz w:val="24"/>
          <w:szCs w:val="24"/>
        </w:rPr>
        <w:t xml:space="preserve">1987), Sen worked on the interpersonal comparisons of utility. </w:t>
      </w:r>
      <w:proofErr w:type="spellStart"/>
      <w:r w:rsidRPr="00606BDE">
        <w:rPr>
          <w:rFonts w:ascii="Times New Roman" w:eastAsia="Times New Roman" w:hAnsi="Times New Roman" w:cs="Times New Roman"/>
          <w:sz w:val="24"/>
          <w:szCs w:val="24"/>
        </w:rPr>
        <w:t>Sen</w:t>
      </w:r>
      <w:proofErr w:type="spellEnd"/>
      <w:r w:rsidRPr="00606BDE">
        <w:rPr>
          <w:rFonts w:ascii="Times New Roman" w:eastAsia="Times New Roman" w:hAnsi="Times New Roman" w:cs="Times New Roman"/>
          <w:sz w:val="24"/>
          <w:szCs w:val="24"/>
        </w:rPr>
        <w:t xml:space="preserve"> </w:t>
      </w:r>
      <w:proofErr w:type="spellStart"/>
      <w:r w:rsidR="00066F2E">
        <w:rPr>
          <w:rFonts w:ascii="Times New Roman" w:eastAsia="Times New Roman" w:hAnsi="Times New Roman" w:cs="Times New Roman"/>
          <w:sz w:val="24"/>
          <w:szCs w:val="24"/>
        </w:rPr>
        <w:t>emphasises</w:t>
      </w:r>
      <w:proofErr w:type="spellEnd"/>
      <w:r w:rsidRPr="00606BDE">
        <w:rPr>
          <w:rFonts w:ascii="Times New Roman" w:eastAsia="Times New Roman" w:hAnsi="Times New Roman" w:cs="Times New Roman"/>
          <w:sz w:val="24"/>
          <w:szCs w:val="24"/>
        </w:rPr>
        <w:t xml:space="preserve"> self-seeking </w:t>
      </w:r>
      <w:proofErr w:type="spellStart"/>
      <w:r w:rsidRPr="00606BDE">
        <w:rPr>
          <w:rFonts w:ascii="Times New Roman" w:eastAsia="Times New Roman" w:hAnsi="Times New Roman" w:cs="Times New Roman"/>
          <w:sz w:val="24"/>
          <w:szCs w:val="24"/>
        </w:rPr>
        <w:t>behaviour</w:t>
      </w:r>
      <w:proofErr w:type="spellEnd"/>
      <w:r w:rsidRPr="00606BDE">
        <w:rPr>
          <w:rFonts w:ascii="Times New Roman" w:eastAsia="Times New Roman" w:hAnsi="Times New Roman" w:cs="Times New Roman"/>
          <w:sz w:val="24"/>
          <w:szCs w:val="24"/>
        </w:rPr>
        <w:t xml:space="preserve"> that hook</w:t>
      </w:r>
      <w:r w:rsidR="000B3742">
        <w:rPr>
          <w:rFonts w:ascii="Times New Roman" w:eastAsia="Times New Roman" w:hAnsi="Times New Roman" w:cs="Times New Roman"/>
          <w:sz w:val="24"/>
          <w:szCs w:val="24"/>
        </w:rPr>
        <w:t>s</w:t>
      </w:r>
      <w:r w:rsidRPr="00606BDE">
        <w:rPr>
          <w:rFonts w:ascii="Times New Roman" w:eastAsia="Times New Roman" w:hAnsi="Times New Roman" w:cs="Times New Roman"/>
          <w:sz w:val="24"/>
          <w:szCs w:val="24"/>
        </w:rPr>
        <w:t xml:space="preserve"> up an aplomb understanding of social arrangement and Pareto optimality.</w:t>
      </w:r>
      <w:r>
        <w:rPr>
          <w:rFonts w:ascii="Times New Roman" w:eastAsia="Times New Roman" w:hAnsi="Times New Roman" w:cs="Times New Roman"/>
          <w:sz w:val="24"/>
          <w:szCs w:val="24"/>
        </w:rPr>
        <w:t xml:space="preserve"> </w:t>
      </w:r>
      <w:r w:rsidR="0043715A">
        <w:rPr>
          <w:rFonts w:ascii="Times New Roman" w:eastAsia="Times New Roman" w:hAnsi="Times New Roman" w:cs="Times New Roman"/>
          <w:sz w:val="24"/>
          <w:szCs w:val="24"/>
        </w:rPr>
        <w:t>But the problem is that “</w:t>
      </w:r>
      <w:r w:rsidR="00665CF2" w:rsidRPr="00665CF2">
        <w:rPr>
          <w:rFonts w:ascii="Times New Roman" w:eastAsia="Times New Roman" w:hAnsi="Times New Roman" w:cs="Times New Roman"/>
          <w:sz w:val="24"/>
          <w:szCs w:val="24"/>
        </w:rPr>
        <w:t>The idea </w:t>
      </w:r>
      <w:r w:rsidR="00665CF2" w:rsidRPr="00665CF2">
        <w:rPr>
          <w:rFonts w:ascii="Times New Roman" w:eastAsia="Times New Roman" w:hAnsi="Times New Roman" w:cs="Times New Roman"/>
          <w:i/>
          <w:iCs/>
          <w:sz w:val="24"/>
          <w:szCs w:val="24"/>
        </w:rPr>
        <w:t>that </w:t>
      </w:r>
      <w:r w:rsidR="00665CF2" w:rsidRPr="00665CF2">
        <w:rPr>
          <w:rFonts w:ascii="Times New Roman" w:eastAsia="Times New Roman" w:hAnsi="Times New Roman" w:cs="Times New Roman"/>
          <w:sz w:val="24"/>
          <w:szCs w:val="24"/>
        </w:rPr>
        <w:t>overall social optimality must </w:t>
      </w:r>
      <w:r w:rsidR="009110B4">
        <w:rPr>
          <w:rFonts w:ascii="Times New Roman" w:eastAsia="Times New Roman" w:hAnsi="Times New Roman" w:cs="Times New Roman"/>
          <w:i/>
          <w:iCs/>
          <w:sz w:val="24"/>
          <w:szCs w:val="24"/>
        </w:rPr>
        <w:t xml:space="preserve">infer </w:t>
      </w:r>
      <w:r w:rsidR="00665CF2" w:rsidRPr="00665CF2">
        <w:rPr>
          <w:rFonts w:ascii="Times New Roman" w:eastAsia="Times New Roman" w:hAnsi="Times New Roman" w:cs="Times New Roman"/>
          <w:i/>
          <w:iCs/>
          <w:sz w:val="24"/>
          <w:szCs w:val="24"/>
        </w:rPr>
        <w:t>alga </w:t>
      </w:r>
      <w:r w:rsidR="00665CF2" w:rsidRPr="00665CF2">
        <w:rPr>
          <w:rFonts w:ascii="Times New Roman" w:eastAsia="Times New Roman" w:hAnsi="Times New Roman" w:cs="Times New Roman"/>
          <w:sz w:val="24"/>
          <w:szCs w:val="24"/>
        </w:rPr>
        <w:t>require Pareto optimality is based on the notion that if a change is advantageous for each, then it must be a good change for the society. That notion must in some sense be correct, but to identify advantage wi</w:t>
      </w:r>
      <w:r w:rsidR="0043715A">
        <w:rPr>
          <w:rFonts w:ascii="Times New Roman" w:eastAsia="Times New Roman" w:hAnsi="Times New Roman" w:cs="Times New Roman"/>
          <w:sz w:val="24"/>
          <w:szCs w:val="24"/>
        </w:rPr>
        <w:t>th utility is far from obvious.”</w:t>
      </w:r>
      <w:r w:rsidR="00665CF2" w:rsidRPr="00665CF2">
        <w:rPr>
          <w:rFonts w:ascii="Times New Roman" w:eastAsia="Times New Roman" w:hAnsi="Times New Roman" w:cs="Times New Roman"/>
          <w:sz w:val="24"/>
          <w:szCs w:val="24"/>
        </w:rPr>
        <w:t xml:space="preserve"> (Sen 1987, 38)</w:t>
      </w:r>
      <w:r w:rsidR="00665CF2" w:rsidRPr="00665CF2">
        <w:rPr>
          <w:rFonts w:ascii="Calibri" w:eastAsia="Times New Roman" w:hAnsi="Calibri" w:cs="Times New Roman"/>
        </w:rPr>
        <w:t xml:space="preserve"> </w:t>
      </w:r>
    </w:p>
    <w:p w:rsidR="00665CF2" w:rsidRPr="00665CF2" w:rsidRDefault="00665CF2" w:rsidP="00665CF2">
      <w:pPr>
        <w:spacing w:after="0" w:line="360" w:lineRule="auto"/>
        <w:ind w:firstLine="720"/>
        <w:jc w:val="both"/>
        <w:rPr>
          <w:rFonts w:ascii="Calibri" w:eastAsia="Times New Roman" w:hAnsi="Calibri" w:cs="Times New Roman"/>
        </w:rPr>
      </w:pPr>
      <w:r>
        <w:rPr>
          <w:rFonts w:ascii="Times New Roman" w:eastAsia="Times New Roman" w:hAnsi="Times New Roman" w:cs="Times New Roman"/>
          <w:sz w:val="24"/>
          <w:szCs w:val="24"/>
        </w:rPr>
        <w:t>Now let us discuss ‘self-interest’, another crucial issue of Sen’</w:t>
      </w:r>
      <w:r w:rsidRPr="00665CF2">
        <w:rPr>
          <w:rFonts w:ascii="Times New Roman" w:eastAsia="Times New Roman" w:hAnsi="Times New Roman" w:cs="Times New Roman"/>
          <w:sz w:val="24"/>
          <w:szCs w:val="24"/>
        </w:rPr>
        <w:t xml:space="preserve">s philosophy. </w:t>
      </w:r>
      <w:r w:rsidR="001E44B8">
        <w:rPr>
          <w:rFonts w:ascii="Times New Roman" w:eastAsia="Times New Roman" w:hAnsi="Times New Roman" w:cs="Times New Roman"/>
          <w:sz w:val="24"/>
          <w:szCs w:val="24"/>
        </w:rPr>
        <w:t>S</w:t>
      </w:r>
      <w:r w:rsidRPr="00665CF2">
        <w:rPr>
          <w:rFonts w:ascii="Times New Roman" w:eastAsia="Times New Roman" w:hAnsi="Times New Roman" w:cs="Times New Roman"/>
          <w:sz w:val="24"/>
          <w:szCs w:val="24"/>
        </w:rPr>
        <w:t xml:space="preserve">elf-interest </w:t>
      </w:r>
      <w:r w:rsidR="001E44B8">
        <w:rPr>
          <w:rFonts w:ascii="Times New Roman" w:eastAsia="Times New Roman" w:hAnsi="Times New Roman" w:cs="Times New Roman"/>
          <w:sz w:val="24"/>
          <w:szCs w:val="24"/>
        </w:rPr>
        <w:t xml:space="preserve">can be demonstrated </w:t>
      </w:r>
      <w:r w:rsidRPr="00665CF2">
        <w:rPr>
          <w:rFonts w:ascii="Times New Roman" w:eastAsia="Times New Roman" w:hAnsi="Times New Roman" w:cs="Times New Roman"/>
          <w:sz w:val="24"/>
          <w:szCs w:val="24"/>
        </w:rPr>
        <w:t>in two disjoint subsets:</w:t>
      </w:r>
    </w:p>
    <w:p w:rsidR="00665CF2" w:rsidRPr="00665CF2" w:rsidRDefault="00665CF2" w:rsidP="00665CF2">
      <w:pPr>
        <w:spacing w:after="0" w:line="360" w:lineRule="auto"/>
        <w:ind w:left="720"/>
        <w:jc w:val="both"/>
        <w:rPr>
          <w:rFonts w:ascii="Calibri" w:eastAsia="Times New Roman" w:hAnsi="Calibri" w:cs="Times New Roman"/>
        </w:rPr>
      </w:pPr>
      <w:r w:rsidRPr="00665CF2">
        <w:rPr>
          <w:rFonts w:ascii="Times New Roman" w:eastAsia="Times New Roman" w:hAnsi="Times New Roman" w:cs="Times New Roman"/>
          <w:sz w:val="24"/>
          <w:szCs w:val="24"/>
        </w:rPr>
        <w:t>a.</w:t>
      </w:r>
      <w:r w:rsidRPr="00665CF2">
        <w:rPr>
          <w:rFonts w:ascii="Times New Roman" w:eastAsia="Times New Roman" w:hAnsi="Times New Roman" w:cs="Times New Roman"/>
          <w:sz w:val="14"/>
          <w:szCs w:val="14"/>
        </w:rPr>
        <w:t xml:space="preserve">       </w:t>
      </w:r>
      <w:r w:rsidRPr="00665CF2">
        <w:rPr>
          <w:rFonts w:ascii="Times New Roman" w:eastAsia="Times New Roman" w:hAnsi="Times New Roman" w:cs="Times New Roman"/>
          <w:sz w:val="24"/>
          <w:szCs w:val="24"/>
        </w:rPr>
        <w:t>Truly self-interested actions</w:t>
      </w:r>
    </w:p>
    <w:p w:rsidR="00665CF2" w:rsidRPr="00665CF2" w:rsidRDefault="00665CF2" w:rsidP="00665CF2">
      <w:pPr>
        <w:spacing w:after="0" w:line="360" w:lineRule="auto"/>
        <w:ind w:left="720"/>
        <w:jc w:val="both"/>
        <w:rPr>
          <w:rFonts w:ascii="Calibri" w:eastAsia="Times New Roman" w:hAnsi="Calibri" w:cs="Times New Roman"/>
        </w:rPr>
      </w:pPr>
      <w:r w:rsidRPr="00665CF2">
        <w:rPr>
          <w:rFonts w:ascii="Times New Roman" w:eastAsia="Times New Roman" w:hAnsi="Times New Roman" w:cs="Times New Roman"/>
          <w:sz w:val="24"/>
          <w:szCs w:val="24"/>
        </w:rPr>
        <w:t>b.</w:t>
      </w:r>
      <w:r w:rsidRPr="00665CF2">
        <w:rPr>
          <w:rFonts w:ascii="Times New Roman" w:eastAsia="Times New Roman" w:hAnsi="Times New Roman" w:cs="Times New Roman"/>
          <w:sz w:val="14"/>
          <w:szCs w:val="14"/>
        </w:rPr>
        <w:t xml:space="preserve">      </w:t>
      </w:r>
      <w:r w:rsidRPr="00665CF2">
        <w:rPr>
          <w:rFonts w:ascii="Times New Roman" w:eastAsia="Times New Roman" w:hAnsi="Times New Roman" w:cs="Times New Roman"/>
          <w:sz w:val="24"/>
          <w:szCs w:val="24"/>
        </w:rPr>
        <w:t>Pursuit of present aims</w:t>
      </w:r>
    </w:p>
    <w:p w:rsidR="00665CF2" w:rsidRPr="00665CF2" w:rsidRDefault="00665CF2" w:rsidP="00665CF2">
      <w:pPr>
        <w:spacing w:after="0" w:line="360" w:lineRule="auto"/>
        <w:jc w:val="both"/>
        <w:rPr>
          <w:rFonts w:ascii="Calibri" w:eastAsia="Times New Roman" w:hAnsi="Calibri" w:cs="Times New Roman"/>
        </w:rPr>
      </w:pPr>
      <w:r w:rsidRPr="00665CF2">
        <w:rPr>
          <w:rFonts w:ascii="Times New Roman" w:eastAsia="Times New Roman" w:hAnsi="Times New Roman" w:cs="Times New Roman"/>
          <w:sz w:val="24"/>
          <w:szCs w:val="24"/>
        </w:rPr>
        <w:t xml:space="preserve">Smith clearly outlines his sheer derision for gross self-indulgences. </w:t>
      </w:r>
      <w:r>
        <w:rPr>
          <w:rFonts w:ascii="Times New Roman" w:eastAsia="Times New Roman" w:hAnsi="Times New Roman" w:cs="Times New Roman"/>
          <w:color w:val="000000"/>
          <w:sz w:val="24"/>
          <w:szCs w:val="24"/>
        </w:rPr>
        <w:t>Smith’</w:t>
      </w:r>
      <w:r w:rsidRPr="00665CF2">
        <w:rPr>
          <w:rFonts w:ascii="Times New Roman" w:eastAsia="Times New Roman" w:hAnsi="Times New Roman" w:cs="Times New Roman"/>
          <w:color w:val="000000"/>
          <w:sz w:val="24"/>
          <w:szCs w:val="24"/>
        </w:rPr>
        <w:t>s prudence stands for the amalgam of two qualities:</w:t>
      </w:r>
    </w:p>
    <w:p w:rsidR="00665CF2" w:rsidRPr="00665CF2" w:rsidRDefault="00665CF2" w:rsidP="00665CF2">
      <w:pPr>
        <w:spacing w:after="0" w:line="360" w:lineRule="auto"/>
        <w:ind w:left="720"/>
        <w:jc w:val="both"/>
        <w:rPr>
          <w:rFonts w:ascii="Calibri" w:eastAsia="Times New Roman" w:hAnsi="Calibri" w:cs="Times New Roman"/>
        </w:rPr>
      </w:pPr>
      <w:r w:rsidRPr="00665CF2">
        <w:rPr>
          <w:rFonts w:ascii="Times New Roman" w:eastAsia="Times New Roman" w:hAnsi="Times New Roman" w:cs="Times New Roman"/>
          <w:color w:val="000000"/>
          <w:sz w:val="24"/>
          <w:szCs w:val="24"/>
        </w:rPr>
        <w:t>a.</w:t>
      </w:r>
      <w:r w:rsidRPr="00665CF2">
        <w:rPr>
          <w:rFonts w:ascii="Times New Roman" w:eastAsia="Times New Roman" w:hAnsi="Times New Roman" w:cs="Times New Roman"/>
          <w:color w:val="000000"/>
          <w:sz w:val="14"/>
          <w:szCs w:val="14"/>
        </w:rPr>
        <w:t>       </w:t>
      </w:r>
      <w:r w:rsidRPr="00665CF2">
        <w:rPr>
          <w:rFonts w:ascii="Times New Roman" w:eastAsia="Times New Roman" w:hAnsi="Times New Roman" w:cs="Times New Roman"/>
          <w:color w:val="000000"/>
          <w:sz w:val="24"/>
          <w:szCs w:val="24"/>
        </w:rPr>
        <w:t>Self-command (Stoics)</w:t>
      </w:r>
    </w:p>
    <w:p w:rsidR="00665CF2" w:rsidRPr="00665CF2" w:rsidRDefault="00665CF2" w:rsidP="00665CF2">
      <w:pPr>
        <w:spacing w:after="0" w:line="360" w:lineRule="auto"/>
        <w:ind w:left="720"/>
        <w:jc w:val="both"/>
        <w:rPr>
          <w:rFonts w:ascii="Calibri" w:eastAsia="Times New Roman" w:hAnsi="Calibri" w:cs="Times New Roman"/>
        </w:rPr>
      </w:pPr>
      <w:r w:rsidRPr="00665CF2">
        <w:rPr>
          <w:rFonts w:ascii="Times New Roman" w:eastAsia="Times New Roman" w:hAnsi="Times New Roman" w:cs="Times New Roman"/>
          <w:color w:val="000000"/>
          <w:sz w:val="24"/>
          <w:szCs w:val="24"/>
        </w:rPr>
        <w:t>b.</w:t>
      </w:r>
      <w:r w:rsidRPr="00665CF2">
        <w:rPr>
          <w:rFonts w:ascii="Times New Roman" w:eastAsia="Times New Roman" w:hAnsi="Times New Roman" w:cs="Times New Roman"/>
          <w:color w:val="000000"/>
          <w:sz w:val="14"/>
          <w:szCs w:val="14"/>
        </w:rPr>
        <w:t>      </w:t>
      </w:r>
      <w:r w:rsidRPr="00665CF2">
        <w:rPr>
          <w:rFonts w:ascii="Times New Roman" w:eastAsia="Times New Roman" w:hAnsi="Times New Roman" w:cs="Times New Roman"/>
          <w:color w:val="000000"/>
          <w:sz w:val="24"/>
          <w:szCs w:val="24"/>
        </w:rPr>
        <w:t>Reason and understanding</w:t>
      </w:r>
    </w:p>
    <w:p w:rsidR="00665CF2" w:rsidRPr="00665CF2" w:rsidRDefault="00665CF2" w:rsidP="00665CF2">
      <w:pPr>
        <w:spacing w:after="0" w:line="360" w:lineRule="auto"/>
        <w:jc w:val="both"/>
        <w:rPr>
          <w:rFonts w:ascii="Calibri" w:eastAsia="Times New Roman" w:hAnsi="Calibri" w:cs="Times New Roman"/>
        </w:rPr>
      </w:pPr>
      <w:r w:rsidRPr="00665CF2">
        <w:rPr>
          <w:rFonts w:ascii="Times New Roman" w:eastAsia="Times New Roman" w:hAnsi="Times New Roman" w:cs="Times New Roman"/>
          <w:sz w:val="24"/>
          <w:szCs w:val="24"/>
        </w:rPr>
        <w:t>Sen articulates that even though prudence as a vi</w:t>
      </w:r>
      <w:r w:rsidR="0043715A">
        <w:rPr>
          <w:rFonts w:ascii="Times New Roman" w:eastAsia="Times New Roman" w:hAnsi="Times New Roman" w:cs="Times New Roman"/>
          <w:sz w:val="24"/>
          <w:szCs w:val="24"/>
        </w:rPr>
        <w:t>rtue works well resulting from ‘</w:t>
      </w:r>
      <w:r w:rsidRPr="00665CF2">
        <w:rPr>
          <w:rFonts w:ascii="Times New Roman" w:eastAsia="Times New Roman" w:hAnsi="Times New Roman" w:cs="Times New Roman"/>
          <w:sz w:val="24"/>
          <w:szCs w:val="24"/>
        </w:rPr>
        <w:t>self-love</w:t>
      </w:r>
      <w:r w:rsidR="0043715A">
        <w:rPr>
          <w:rFonts w:ascii="Times New Roman" w:eastAsia="Times New Roman" w:hAnsi="Times New Roman" w:cs="Times New Roman"/>
          <w:sz w:val="24"/>
          <w:szCs w:val="24"/>
        </w:rPr>
        <w:t>’</w:t>
      </w:r>
      <w:r w:rsidRPr="00665CF2">
        <w:rPr>
          <w:rFonts w:ascii="Times New Roman" w:eastAsia="Times New Roman" w:hAnsi="Times New Roman" w:cs="Times New Roman"/>
          <w:sz w:val="24"/>
          <w:szCs w:val="24"/>
        </w:rPr>
        <w:t>, it needs to go beyond the concept of self-interest. In contrast to prudence, humanity and justice are more pertinent qualities that work for all. (Sen 1987, 23)</w:t>
      </w:r>
    </w:p>
    <w:p w:rsidR="00665CF2" w:rsidRPr="00665CF2" w:rsidRDefault="00665CF2" w:rsidP="00665CF2">
      <w:pPr>
        <w:spacing w:after="0" w:line="360" w:lineRule="auto"/>
        <w:ind w:firstLine="720"/>
        <w:jc w:val="both"/>
        <w:rPr>
          <w:rFonts w:ascii="Calibri" w:eastAsia="Times New Roman" w:hAnsi="Calibri" w:cs="Times New Roman"/>
        </w:rPr>
      </w:pPr>
      <w:r w:rsidRPr="00665CF2">
        <w:rPr>
          <w:rFonts w:ascii="Times New Roman" w:eastAsia="Times New Roman" w:hAnsi="Times New Roman" w:cs="Times New Roman"/>
          <w:sz w:val="24"/>
          <w:szCs w:val="24"/>
        </w:rPr>
        <w:t xml:space="preserve">Besides, </w:t>
      </w:r>
      <w:r w:rsidR="0043715A">
        <w:rPr>
          <w:rFonts w:ascii="Times New Roman" w:eastAsia="Times New Roman" w:hAnsi="Times New Roman" w:cs="Times New Roman"/>
          <w:sz w:val="24"/>
          <w:szCs w:val="24"/>
        </w:rPr>
        <w:t>for Sen, the notion of an agent’</w:t>
      </w:r>
      <w:r w:rsidRPr="00665CF2">
        <w:rPr>
          <w:rFonts w:ascii="Times New Roman" w:eastAsia="Times New Roman" w:hAnsi="Times New Roman" w:cs="Times New Roman"/>
          <w:sz w:val="24"/>
          <w:szCs w:val="24"/>
        </w:rPr>
        <w:t>s well-being hinge</w:t>
      </w:r>
      <w:r w:rsidR="003A76FA">
        <w:rPr>
          <w:rFonts w:ascii="Times New Roman" w:eastAsia="Times New Roman" w:hAnsi="Times New Roman" w:cs="Times New Roman"/>
          <w:sz w:val="24"/>
          <w:szCs w:val="24"/>
        </w:rPr>
        <w:t>s</w:t>
      </w:r>
      <w:r w:rsidRPr="00665CF2">
        <w:rPr>
          <w:rFonts w:ascii="Times New Roman" w:eastAsia="Times New Roman" w:hAnsi="Times New Roman" w:cs="Times New Roman"/>
          <w:sz w:val="24"/>
          <w:szCs w:val="24"/>
        </w:rPr>
        <w:t xml:space="preserve"> on their current functionings that have included the </w:t>
      </w:r>
      <w:r w:rsidRPr="00665CF2">
        <w:rPr>
          <w:rFonts w:ascii="Times New Roman" w:eastAsia="Times New Roman" w:hAnsi="Times New Roman" w:cs="Times New Roman"/>
          <w:i/>
          <w:iCs/>
          <w:sz w:val="24"/>
          <w:szCs w:val="24"/>
        </w:rPr>
        <w:t xml:space="preserve">activity </w:t>
      </w:r>
      <w:r w:rsidR="0043715A">
        <w:rPr>
          <w:rFonts w:ascii="Times New Roman" w:eastAsia="Times New Roman" w:hAnsi="Times New Roman" w:cs="Times New Roman"/>
          <w:sz w:val="24"/>
          <w:szCs w:val="24"/>
        </w:rPr>
        <w:t>of choice and on the agent’</w:t>
      </w:r>
      <w:r w:rsidRPr="00665CF2">
        <w:rPr>
          <w:rFonts w:ascii="Times New Roman" w:eastAsia="Times New Roman" w:hAnsi="Times New Roman" w:cs="Times New Roman"/>
          <w:sz w:val="24"/>
          <w:szCs w:val="24"/>
        </w:rPr>
        <w:t xml:space="preserve">s required opportunities (freedom) to function compared to the incurred current functionings. Sen </w:t>
      </w:r>
      <w:proofErr w:type="gramStart"/>
      <w:r w:rsidRPr="00665CF2">
        <w:rPr>
          <w:rFonts w:ascii="Times New Roman" w:eastAsia="Times New Roman" w:hAnsi="Times New Roman" w:cs="Times New Roman"/>
          <w:sz w:val="24"/>
          <w:szCs w:val="24"/>
        </w:rPr>
        <w:t>puts</w:t>
      </w:r>
      <w:proofErr w:type="gramEnd"/>
      <w:r w:rsidRPr="00665CF2">
        <w:rPr>
          <w:rFonts w:ascii="Times New Roman" w:eastAsia="Times New Roman" w:hAnsi="Times New Roman" w:cs="Times New Roman"/>
          <w:sz w:val="24"/>
          <w:szCs w:val="24"/>
        </w:rPr>
        <w:t xml:space="preserve"> forward these needed opportunities or freed</w:t>
      </w:r>
      <w:r w:rsidR="0043715A">
        <w:rPr>
          <w:rFonts w:ascii="Times New Roman" w:eastAsia="Times New Roman" w:hAnsi="Times New Roman" w:cs="Times New Roman"/>
          <w:sz w:val="24"/>
          <w:szCs w:val="24"/>
        </w:rPr>
        <w:t xml:space="preserve">om for functioning in place of “capabilities”. </w:t>
      </w:r>
      <w:r w:rsidRPr="00665CF2">
        <w:rPr>
          <w:rFonts w:ascii="Times New Roman" w:eastAsia="Times New Roman" w:hAnsi="Times New Roman" w:cs="Times New Roman"/>
          <w:sz w:val="24"/>
          <w:szCs w:val="24"/>
        </w:rPr>
        <w:t>An agency freedom is a moral responsibility that the person upholds to achieve whatever</w:t>
      </w:r>
      <w:r w:rsidR="00360AFE">
        <w:rPr>
          <w:rFonts w:ascii="Times New Roman" w:eastAsia="Times New Roman" w:hAnsi="Times New Roman" w:cs="Times New Roman"/>
          <w:sz w:val="24"/>
          <w:szCs w:val="24"/>
        </w:rPr>
        <w:t xml:space="preserve"> they choose to achieve, and it’</w:t>
      </w:r>
      <w:r w:rsidRPr="00665CF2">
        <w:rPr>
          <w:rFonts w:ascii="Times New Roman" w:eastAsia="Times New Roman" w:hAnsi="Times New Roman" w:cs="Times New Roman"/>
          <w:sz w:val="24"/>
          <w:szCs w:val="24"/>
        </w:rPr>
        <w:t xml:space="preserve">s nothing but a power to act and be effective. Sen brings a normative outlook inter-reliant on </w:t>
      </w:r>
      <w:r w:rsidRPr="00665CF2">
        <w:rPr>
          <w:rFonts w:ascii="Times New Roman" w:eastAsia="Times New Roman" w:hAnsi="Times New Roman" w:cs="Times New Roman"/>
          <w:sz w:val="24"/>
          <w:szCs w:val="24"/>
        </w:rPr>
        <w:lastRenderedPageBreak/>
        <w:t>functionings and capabilities. Sen emphasizes the agent-oriented capability approach that indispensably invigorates descriptivism on the agency to decipher a moral stance.</w:t>
      </w:r>
    </w:p>
    <w:p w:rsidR="00524C48" w:rsidRDefault="00524C48" w:rsidP="00665CF2">
      <w:pPr>
        <w:spacing w:after="0" w:line="360" w:lineRule="auto"/>
        <w:jc w:val="both"/>
        <w:rPr>
          <w:rFonts w:ascii="Times New Roman" w:hAnsi="Times New Roman" w:cs="Times New Roman"/>
          <w:b/>
          <w:sz w:val="24"/>
          <w:szCs w:val="24"/>
        </w:rPr>
      </w:pPr>
    </w:p>
    <w:p w:rsidR="008E4915" w:rsidRPr="000F5805" w:rsidRDefault="00621A73" w:rsidP="00665CF2">
      <w:pPr>
        <w:spacing w:after="0" w:line="360" w:lineRule="auto"/>
        <w:jc w:val="both"/>
        <w:rPr>
          <w:rFonts w:ascii="Times New Roman" w:hAnsi="Times New Roman" w:cs="Times New Roman"/>
          <w:b/>
          <w:sz w:val="24"/>
          <w:szCs w:val="24"/>
        </w:rPr>
      </w:pPr>
      <w:r w:rsidRPr="000F5805">
        <w:rPr>
          <w:rFonts w:ascii="Times New Roman" w:hAnsi="Times New Roman" w:cs="Times New Roman"/>
          <w:b/>
          <w:sz w:val="24"/>
          <w:szCs w:val="24"/>
        </w:rPr>
        <w:t>Some words:</w:t>
      </w:r>
    </w:p>
    <w:p w:rsidR="00621A73" w:rsidRPr="00665CF2" w:rsidRDefault="00665CF2" w:rsidP="00665CF2">
      <w:pPr>
        <w:autoSpaceDE w:val="0"/>
        <w:autoSpaceDN w:val="0"/>
        <w:adjustRightInd w:val="0"/>
        <w:spacing w:after="0" w:line="360" w:lineRule="auto"/>
        <w:jc w:val="both"/>
        <w:rPr>
          <w:rFonts w:ascii="Times New Roman" w:hAnsi="Times New Roman" w:cs="Times New Roman"/>
          <w:sz w:val="24"/>
          <w:szCs w:val="24"/>
        </w:rPr>
      </w:pPr>
      <w:r w:rsidRPr="00665CF2">
        <w:rPr>
          <w:rFonts w:ascii="Times New Roman" w:hAnsi="Times New Roman" w:cs="Times New Roman"/>
          <w:sz w:val="24"/>
          <w:szCs w:val="24"/>
        </w:rPr>
        <w:t xml:space="preserve">To emphasize choice without uncertainty, an agent must choose from a set of reciprocally exclusive outcomes. But one could face the problem </w:t>
      </w:r>
      <w:r w:rsidR="003A76FA">
        <w:rPr>
          <w:rFonts w:ascii="Times New Roman" w:hAnsi="Times New Roman" w:cs="Times New Roman"/>
          <w:sz w:val="24"/>
          <w:szCs w:val="24"/>
        </w:rPr>
        <w:t>that</w:t>
      </w:r>
      <w:r w:rsidRPr="00665CF2">
        <w:rPr>
          <w:rFonts w:ascii="Times New Roman" w:hAnsi="Times New Roman" w:cs="Times New Roman"/>
          <w:sz w:val="24"/>
          <w:szCs w:val="24"/>
        </w:rPr>
        <w:t xml:space="preserve"> sometimes the mutually exclusive outcome</w:t>
      </w:r>
      <w:r w:rsidR="00B237E5">
        <w:rPr>
          <w:rFonts w:ascii="Times New Roman" w:hAnsi="Times New Roman" w:cs="Times New Roman"/>
          <w:sz w:val="24"/>
          <w:szCs w:val="24"/>
        </w:rPr>
        <w:t>s</w:t>
      </w:r>
      <w:r w:rsidRPr="00665CF2">
        <w:rPr>
          <w:rFonts w:ascii="Times New Roman" w:hAnsi="Times New Roman" w:cs="Times New Roman"/>
          <w:sz w:val="24"/>
          <w:szCs w:val="24"/>
        </w:rPr>
        <w:t xml:space="preserve"> of </w:t>
      </w:r>
      <w:r w:rsidR="00B237E5">
        <w:rPr>
          <w:rFonts w:ascii="Times New Roman" w:hAnsi="Times New Roman" w:cs="Times New Roman"/>
          <w:sz w:val="24"/>
          <w:szCs w:val="24"/>
        </w:rPr>
        <w:t xml:space="preserve">an </w:t>
      </w:r>
      <w:r w:rsidRPr="00665CF2">
        <w:rPr>
          <w:rFonts w:ascii="Times New Roman" w:hAnsi="Times New Roman" w:cs="Times New Roman"/>
          <w:sz w:val="24"/>
          <w:szCs w:val="24"/>
        </w:rPr>
        <w:t xml:space="preserve">action </w:t>
      </w:r>
      <w:r w:rsidR="00847F5E" w:rsidRPr="00665CF2">
        <w:rPr>
          <w:rFonts w:ascii="Times New Roman" w:hAnsi="Times New Roman" w:cs="Times New Roman"/>
          <w:sz w:val="24"/>
          <w:szCs w:val="24"/>
        </w:rPr>
        <w:t>hin</w:t>
      </w:r>
      <w:r w:rsidR="00847F5E">
        <w:rPr>
          <w:rFonts w:ascii="Times New Roman" w:hAnsi="Times New Roman" w:cs="Times New Roman"/>
          <w:sz w:val="24"/>
          <w:szCs w:val="24"/>
        </w:rPr>
        <w:t>g</w:t>
      </w:r>
      <w:r w:rsidR="00847F5E" w:rsidRPr="00665CF2">
        <w:rPr>
          <w:rFonts w:ascii="Times New Roman" w:hAnsi="Times New Roman" w:cs="Times New Roman"/>
          <w:sz w:val="24"/>
          <w:szCs w:val="24"/>
        </w:rPr>
        <w:t>e on</w:t>
      </w:r>
      <w:r w:rsidRPr="00665CF2">
        <w:rPr>
          <w:rFonts w:ascii="Times New Roman" w:hAnsi="Times New Roman" w:cs="Times New Roman"/>
          <w:sz w:val="24"/>
          <w:szCs w:val="24"/>
        </w:rPr>
        <w:t xml:space="preserve"> other people’s performance and their activities related to the set. Sen basically gives precedence </w:t>
      </w:r>
      <w:r w:rsidR="00762F0C">
        <w:rPr>
          <w:rFonts w:ascii="Times New Roman" w:hAnsi="Times New Roman" w:cs="Times New Roman"/>
          <w:sz w:val="24"/>
          <w:szCs w:val="24"/>
        </w:rPr>
        <w:t>to</w:t>
      </w:r>
      <w:r w:rsidRPr="00665CF2">
        <w:rPr>
          <w:rFonts w:ascii="Times New Roman" w:hAnsi="Times New Roman" w:cs="Times New Roman"/>
          <w:sz w:val="24"/>
          <w:szCs w:val="24"/>
        </w:rPr>
        <w:t xml:space="preserve"> choice with certainty instead of choice under deliberate uncertainty. (</w:t>
      </w:r>
      <w:r w:rsidR="007713BA" w:rsidRPr="00665CF2">
        <w:rPr>
          <w:rFonts w:ascii="Times New Roman" w:hAnsi="Times New Roman" w:cs="Times New Roman"/>
          <w:sz w:val="24"/>
          <w:szCs w:val="24"/>
        </w:rPr>
        <w:t>Sen 1993a</w:t>
      </w:r>
      <w:r w:rsidR="00847F5E">
        <w:rPr>
          <w:rFonts w:ascii="Times New Roman" w:hAnsi="Times New Roman" w:cs="Times New Roman"/>
          <w:sz w:val="24"/>
          <w:szCs w:val="24"/>
        </w:rPr>
        <w:t xml:space="preserve">, Morris </w:t>
      </w:r>
      <w:r w:rsidR="007713BA">
        <w:rPr>
          <w:rFonts w:ascii="Times New Roman" w:hAnsi="Times New Roman" w:cs="Times New Roman"/>
          <w:sz w:val="24"/>
          <w:szCs w:val="24"/>
        </w:rPr>
        <w:t>2010</w:t>
      </w:r>
      <w:r w:rsidRPr="00665CF2">
        <w:rPr>
          <w:rFonts w:ascii="Times New Roman" w:hAnsi="Times New Roman" w:cs="Times New Roman"/>
          <w:sz w:val="24"/>
          <w:szCs w:val="24"/>
        </w:rPr>
        <w:t xml:space="preserve">) Sen’s economic theory neither collides with rational choice theory nor is impregnated by preference-oriented certainty principle. The vital point is that an agent’s choice behaviour gains adherent in supporting choice functions. The rational choice based theory might have a universal set of alternatives that </w:t>
      </w:r>
      <w:r w:rsidR="00290BF9">
        <w:rPr>
          <w:rFonts w:ascii="Times New Roman" w:hAnsi="Times New Roman" w:cs="Times New Roman"/>
          <w:sz w:val="24"/>
          <w:szCs w:val="24"/>
        </w:rPr>
        <w:t>seem</w:t>
      </w:r>
      <w:r w:rsidRPr="00665CF2">
        <w:rPr>
          <w:rFonts w:ascii="Times New Roman" w:hAnsi="Times New Roman" w:cs="Times New Roman"/>
          <w:sz w:val="24"/>
          <w:szCs w:val="24"/>
        </w:rPr>
        <w:t xml:space="preserve">s context-sensitive. Sen is hesitant </w:t>
      </w:r>
      <w:r w:rsidR="00B17EC4">
        <w:rPr>
          <w:rFonts w:ascii="Times New Roman" w:hAnsi="Times New Roman" w:cs="Times New Roman"/>
          <w:sz w:val="24"/>
          <w:szCs w:val="24"/>
        </w:rPr>
        <w:t>to</w:t>
      </w:r>
      <w:r w:rsidRPr="00665CF2">
        <w:rPr>
          <w:rFonts w:ascii="Times New Roman" w:hAnsi="Times New Roman" w:cs="Times New Roman"/>
          <w:sz w:val="24"/>
          <w:szCs w:val="24"/>
        </w:rPr>
        <w:t xml:space="preserve"> </w:t>
      </w:r>
      <w:r w:rsidR="00B17EC4">
        <w:rPr>
          <w:rFonts w:ascii="Times New Roman" w:hAnsi="Times New Roman" w:cs="Times New Roman"/>
          <w:sz w:val="24"/>
          <w:szCs w:val="24"/>
        </w:rPr>
        <w:t>accept</w:t>
      </w:r>
      <w:r w:rsidRPr="00665CF2">
        <w:rPr>
          <w:rFonts w:ascii="Times New Roman" w:hAnsi="Times New Roman" w:cs="Times New Roman"/>
          <w:sz w:val="24"/>
          <w:szCs w:val="24"/>
        </w:rPr>
        <w:t xml:space="preserve"> a theory of rational choice exclusively derived from the agent’s choices and reliability conditions devoid of underscoring the agent’s choices concerning their preferences or motivations. Sen rebuffs any internal consistency of choice as a testable empirical hypothesis because of the internal inconsistency that delimits the </w:t>
      </w:r>
      <w:r w:rsidR="00C91930">
        <w:rPr>
          <w:rFonts w:ascii="Times New Roman" w:hAnsi="Times New Roman" w:cs="Times New Roman"/>
          <w:sz w:val="24"/>
          <w:szCs w:val="24"/>
        </w:rPr>
        <w:t>scope</w:t>
      </w:r>
      <w:r w:rsidRPr="00665CF2">
        <w:rPr>
          <w:rFonts w:ascii="Times New Roman" w:hAnsi="Times New Roman" w:cs="Times New Roman"/>
          <w:sz w:val="24"/>
          <w:szCs w:val="24"/>
        </w:rPr>
        <w:t xml:space="preserve"> of </w:t>
      </w:r>
      <w:r w:rsidR="006B6774">
        <w:rPr>
          <w:rFonts w:ascii="Times New Roman" w:hAnsi="Times New Roman" w:cs="Times New Roman"/>
          <w:sz w:val="24"/>
          <w:szCs w:val="24"/>
        </w:rPr>
        <w:t xml:space="preserve">an </w:t>
      </w:r>
      <w:r w:rsidRPr="00665CF2">
        <w:rPr>
          <w:rFonts w:ascii="Times New Roman" w:hAnsi="Times New Roman" w:cs="Times New Roman"/>
          <w:sz w:val="24"/>
          <w:szCs w:val="24"/>
        </w:rPr>
        <w:t>agent</w:t>
      </w:r>
      <w:r w:rsidR="006B6774">
        <w:rPr>
          <w:rFonts w:ascii="Times New Roman" w:hAnsi="Times New Roman" w:cs="Times New Roman"/>
          <w:sz w:val="24"/>
          <w:szCs w:val="24"/>
        </w:rPr>
        <w:t>’s</w:t>
      </w:r>
      <w:r w:rsidRPr="00665CF2">
        <w:rPr>
          <w:rFonts w:ascii="Times New Roman" w:hAnsi="Times New Roman" w:cs="Times New Roman"/>
          <w:sz w:val="24"/>
          <w:szCs w:val="24"/>
        </w:rPr>
        <w:t xml:space="preserve"> preference. For him, a fasting person and a person starving because of poverty have the same functioning, but a difference </w:t>
      </w:r>
      <w:r w:rsidR="00D4149B">
        <w:rPr>
          <w:rFonts w:ascii="Times New Roman" w:hAnsi="Times New Roman" w:cs="Times New Roman"/>
          <w:sz w:val="24"/>
          <w:szCs w:val="24"/>
        </w:rPr>
        <w:t>emerges</w:t>
      </w:r>
      <w:r w:rsidRPr="00665CF2">
        <w:rPr>
          <w:rFonts w:ascii="Times New Roman" w:hAnsi="Times New Roman" w:cs="Times New Roman"/>
          <w:sz w:val="24"/>
          <w:szCs w:val="24"/>
        </w:rPr>
        <w:t xml:space="preserve"> because of their capabilities and choices. Although there is a choice for the fasting person not to continue her fast, this choice is not available for the starving person. The capability approach holds moral values and normative laws as spheres of choice and freedom.</w:t>
      </w:r>
    </w:p>
    <w:p w:rsidR="0005097E" w:rsidRPr="00665CF2" w:rsidRDefault="00665CF2" w:rsidP="00665CF2">
      <w:pPr>
        <w:spacing w:line="360" w:lineRule="auto"/>
        <w:ind w:firstLine="720"/>
        <w:jc w:val="both"/>
        <w:rPr>
          <w:rFonts w:ascii="Times New Roman" w:hAnsi="Times New Roman" w:cs="Times New Roman"/>
          <w:b/>
          <w:sz w:val="24"/>
          <w:szCs w:val="24"/>
        </w:rPr>
      </w:pPr>
      <w:r w:rsidRPr="00665CF2">
        <w:rPr>
          <w:rFonts w:ascii="Times New Roman" w:hAnsi="Times New Roman" w:cs="Times New Roman"/>
          <w:sz w:val="24"/>
          <w:szCs w:val="24"/>
          <w:shd w:val="clear" w:color="auto" w:fill="FFFFFF"/>
        </w:rPr>
        <w:t xml:space="preserve">What kind of freedoms are capabilities? A very satisfying answer </w:t>
      </w:r>
      <w:r w:rsidR="00AE66C7">
        <w:rPr>
          <w:rFonts w:ascii="Times New Roman" w:hAnsi="Times New Roman" w:cs="Times New Roman"/>
          <w:sz w:val="24"/>
          <w:szCs w:val="24"/>
          <w:shd w:val="clear" w:color="auto" w:fill="FFFFFF"/>
        </w:rPr>
        <w:t>is available</w:t>
      </w:r>
      <w:r w:rsidRPr="00665CF2">
        <w:rPr>
          <w:rFonts w:ascii="Times New Roman" w:hAnsi="Times New Roman" w:cs="Times New Roman"/>
          <w:sz w:val="24"/>
          <w:szCs w:val="24"/>
          <w:shd w:val="clear" w:color="auto" w:fill="FFFFFF"/>
        </w:rPr>
        <w:t xml:space="preserve"> in Sen’s literature (Sen 1992, 2001) when he says that capabilities are freedoms that conjure up real opportunities, which bring up the </w:t>
      </w:r>
      <w:r w:rsidRPr="00665CF2">
        <w:rPr>
          <w:rFonts w:ascii="Times New Roman" w:hAnsi="Times New Roman" w:cs="Times New Roman"/>
          <w:i/>
          <w:iCs/>
          <w:sz w:val="24"/>
          <w:szCs w:val="24"/>
          <w:shd w:val="clear" w:color="auto" w:fill="FFFFFF"/>
        </w:rPr>
        <w:t>presence </w:t>
      </w:r>
      <w:r w:rsidRPr="00665CF2">
        <w:rPr>
          <w:rFonts w:ascii="Times New Roman" w:hAnsi="Times New Roman" w:cs="Times New Roman"/>
          <w:sz w:val="24"/>
          <w:szCs w:val="24"/>
          <w:shd w:val="clear" w:color="auto" w:fill="FFFFFF"/>
        </w:rPr>
        <w:t>of valuable freedoms or its alternatives, in connection to opportunities despite its formal or legal essence, but more morally, conceptually and effectively (pragmatically) accessible to the agent. Nussbaum enshrine</w:t>
      </w:r>
      <w:r w:rsidR="003B2831">
        <w:rPr>
          <w:rFonts w:ascii="Times New Roman" w:hAnsi="Times New Roman" w:cs="Times New Roman"/>
          <w:sz w:val="24"/>
          <w:szCs w:val="24"/>
          <w:shd w:val="clear" w:color="auto" w:fill="FFFFFF"/>
        </w:rPr>
        <w:t>s</w:t>
      </w:r>
      <w:r w:rsidRPr="00665CF2">
        <w:rPr>
          <w:rFonts w:ascii="Times New Roman" w:hAnsi="Times New Roman" w:cs="Times New Roman"/>
          <w:sz w:val="24"/>
          <w:szCs w:val="24"/>
          <w:shd w:val="clear" w:color="auto" w:fill="FFFFFF"/>
        </w:rPr>
        <w:t xml:space="preserve"> a list of capability approaches (in actual, an open-ended ten capabilities- </w:t>
      </w:r>
      <w:r w:rsidRPr="00665CF2">
        <w:rPr>
          <w:rFonts w:ascii="Times New Roman" w:hAnsi="Times New Roman" w:cs="Times New Roman"/>
          <w:i/>
          <w:iCs/>
          <w:sz w:val="24"/>
          <w:szCs w:val="24"/>
          <w:shd w:val="clear" w:color="auto" w:fill="FFFFFF"/>
        </w:rPr>
        <w:t>Life, Bodily health, Bodily integrity, Senses, Imagination, and Thought, Emotions, Practical Reason, Affiliation, Other Species, Play, and Control over One’s Environment)</w:t>
      </w:r>
      <w:r w:rsidRPr="00665CF2">
        <w:rPr>
          <w:rFonts w:ascii="Times New Roman" w:hAnsi="Times New Roman" w:cs="Times New Roman"/>
          <w:sz w:val="24"/>
          <w:szCs w:val="24"/>
          <w:shd w:val="clear" w:color="auto" w:fill="FFFFFF"/>
        </w:rPr>
        <w:t> </w:t>
      </w:r>
      <w:r w:rsidR="00A33A39">
        <w:rPr>
          <w:rFonts w:ascii="Times New Roman" w:hAnsi="Times New Roman" w:cs="Times New Roman"/>
          <w:sz w:val="24"/>
          <w:szCs w:val="24"/>
          <w:shd w:val="clear" w:color="auto" w:fill="FFFFFF"/>
        </w:rPr>
        <w:t xml:space="preserve">that </w:t>
      </w:r>
      <w:r w:rsidRPr="00665CF2">
        <w:rPr>
          <w:rFonts w:ascii="Times New Roman" w:hAnsi="Times New Roman" w:cs="Times New Roman"/>
          <w:sz w:val="24"/>
          <w:szCs w:val="24"/>
          <w:shd w:val="clear" w:color="auto" w:fill="FFFFFF"/>
        </w:rPr>
        <w:t>could be applied for every country’s constitution regardless of their cast</w:t>
      </w:r>
      <w:r w:rsidR="00827AF3">
        <w:rPr>
          <w:rFonts w:ascii="Times New Roman" w:hAnsi="Times New Roman" w:cs="Times New Roman"/>
          <w:sz w:val="24"/>
          <w:szCs w:val="24"/>
          <w:shd w:val="clear" w:color="auto" w:fill="FFFFFF"/>
        </w:rPr>
        <w:t>e</w:t>
      </w:r>
      <w:r w:rsidRPr="00665CF2">
        <w:rPr>
          <w:rFonts w:ascii="Times New Roman" w:hAnsi="Times New Roman" w:cs="Times New Roman"/>
          <w:sz w:val="24"/>
          <w:szCs w:val="24"/>
          <w:shd w:val="clear" w:color="auto" w:fill="FFFFFF"/>
        </w:rPr>
        <w:t xml:space="preserve">, race and livelihood. Nussbaum thinks her universal human development approach of “central human capabilities” is a fundamental moral entailment of a </w:t>
      </w:r>
      <w:r w:rsidRPr="00623EB3">
        <w:rPr>
          <w:rFonts w:ascii="Times New Roman" w:hAnsi="Times New Roman" w:cs="Times New Roman"/>
          <w:i/>
          <w:sz w:val="24"/>
          <w:szCs w:val="24"/>
          <w:shd w:val="clear" w:color="auto" w:fill="FFFFFF"/>
        </w:rPr>
        <w:t>quality life</w:t>
      </w:r>
      <w:r w:rsidRPr="00665CF2">
        <w:rPr>
          <w:rFonts w:ascii="Times New Roman" w:hAnsi="Times New Roman" w:cs="Times New Roman"/>
          <w:sz w:val="24"/>
          <w:szCs w:val="24"/>
          <w:shd w:val="clear" w:color="auto" w:fill="FFFFFF"/>
        </w:rPr>
        <w:t xml:space="preserve"> worthy of human dignity for every human being on the earth to a</w:t>
      </w:r>
      <w:r w:rsidR="00290BF9">
        <w:rPr>
          <w:rFonts w:ascii="Times New Roman" w:hAnsi="Times New Roman" w:cs="Times New Roman"/>
          <w:sz w:val="24"/>
          <w:szCs w:val="24"/>
          <w:shd w:val="clear" w:color="auto" w:fill="FFFFFF"/>
        </w:rPr>
        <w:t>ttain their “</w:t>
      </w:r>
      <w:r w:rsidRPr="00665CF2">
        <w:rPr>
          <w:rFonts w:ascii="Times New Roman" w:hAnsi="Times New Roman" w:cs="Times New Roman"/>
          <w:sz w:val="24"/>
          <w:szCs w:val="24"/>
          <w:shd w:val="clear" w:color="auto" w:fill="FFFFFF"/>
        </w:rPr>
        <w:t xml:space="preserve">minimum </w:t>
      </w:r>
      <w:r w:rsidRPr="00665CF2">
        <w:rPr>
          <w:rFonts w:ascii="Times New Roman" w:hAnsi="Times New Roman" w:cs="Times New Roman"/>
          <w:sz w:val="24"/>
          <w:szCs w:val="24"/>
          <w:shd w:val="clear" w:color="auto" w:fill="FFFFFF"/>
        </w:rPr>
        <w:lastRenderedPageBreak/>
        <w:t>core social entitlements</w:t>
      </w:r>
      <w:r w:rsidR="00290BF9">
        <w:rPr>
          <w:rFonts w:ascii="Times New Roman" w:hAnsi="Times New Roman" w:cs="Times New Roman"/>
          <w:sz w:val="24"/>
          <w:szCs w:val="24"/>
          <w:shd w:val="clear" w:color="auto" w:fill="FFFFFF"/>
        </w:rPr>
        <w:t>”</w:t>
      </w:r>
      <w:r w:rsidRPr="00665CF2">
        <w:rPr>
          <w:rFonts w:ascii="Times New Roman" w:hAnsi="Times New Roman" w:cs="Times New Roman"/>
          <w:sz w:val="24"/>
          <w:szCs w:val="24"/>
          <w:shd w:val="clear" w:color="auto" w:fill="FFFFFF"/>
        </w:rPr>
        <w:t>, justice and human rights. (Nussbaum 2011) Sen distinctively refuses to secure “one predetermined canonical list of capabilities, chosen by theorists without general social discussion or public reasoning” (Sen 2005, 158). Development prevails by undermining unfreedom that confines humans’ choice and opportunity within a minimal boundary. This parsimonious point gives an advantage over the moral behaviours of the others in cultural variation to promote a set of choiceable opportunities for the people.</w:t>
      </w:r>
    </w:p>
    <w:p w:rsidR="00290BF9" w:rsidRDefault="00290BF9" w:rsidP="00D20060">
      <w:pPr>
        <w:spacing w:line="360" w:lineRule="auto"/>
        <w:jc w:val="both"/>
        <w:rPr>
          <w:rFonts w:ascii="Times New Roman" w:hAnsi="Times New Roman" w:cs="Times New Roman"/>
          <w:b/>
          <w:sz w:val="24"/>
          <w:szCs w:val="24"/>
        </w:rPr>
      </w:pPr>
    </w:p>
    <w:p w:rsidR="008168CC" w:rsidRDefault="002338DF" w:rsidP="00D20060">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413358" w:rsidRPr="0005097E" w:rsidRDefault="00413358" w:rsidP="00413358">
      <w:pPr>
        <w:autoSpaceDE w:val="0"/>
        <w:autoSpaceDN w:val="0"/>
        <w:adjustRightInd w:val="0"/>
        <w:spacing w:after="0" w:line="360" w:lineRule="auto"/>
        <w:jc w:val="both"/>
        <w:rPr>
          <w:rFonts w:ascii="Times New Roman" w:hAnsi="Times New Roman" w:cs="Times New Roman"/>
          <w:sz w:val="24"/>
          <w:szCs w:val="24"/>
        </w:rPr>
      </w:pPr>
      <w:proofErr w:type="spellStart"/>
      <w:r w:rsidRPr="00413358">
        <w:rPr>
          <w:rFonts w:ascii="Times New Roman" w:hAnsi="Times New Roman" w:cs="Times New Roman"/>
          <w:sz w:val="24"/>
          <w:szCs w:val="24"/>
          <w:shd w:val="clear" w:color="auto" w:fill="FFFFFF"/>
        </w:rPr>
        <w:t>Drèze</w:t>
      </w:r>
      <w:proofErr w:type="spellEnd"/>
      <w:r w:rsidRPr="00413358">
        <w:rPr>
          <w:rFonts w:ascii="Times New Roman" w:hAnsi="Times New Roman" w:cs="Times New Roman"/>
          <w:sz w:val="24"/>
          <w:szCs w:val="24"/>
        </w:rPr>
        <w:t xml:space="preserve"> </w:t>
      </w:r>
      <w:r w:rsidR="0005097E" w:rsidRPr="00413358">
        <w:rPr>
          <w:rFonts w:ascii="Times New Roman" w:hAnsi="Times New Roman" w:cs="Times New Roman"/>
          <w:sz w:val="24"/>
          <w:szCs w:val="24"/>
        </w:rPr>
        <w:t>J</w:t>
      </w:r>
      <w:r w:rsidR="0005097E">
        <w:rPr>
          <w:rFonts w:ascii="Times New Roman" w:hAnsi="Times New Roman" w:cs="Times New Roman"/>
          <w:sz w:val="24"/>
          <w:szCs w:val="24"/>
        </w:rPr>
        <w:t xml:space="preserve"> </w:t>
      </w:r>
      <w:r w:rsidR="0005097E" w:rsidRPr="0005097E">
        <w:rPr>
          <w:rFonts w:ascii="Times New Roman" w:hAnsi="Times New Roman" w:cs="Times New Roman"/>
          <w:sz w:val="24"/>
          <w:szCs w:val="24"/>
        </w:rPr>
        <w:t xml:space="preserve">and </w:t>
      </w:r>
      <w:proofErr w:type="spellStart"/>
      <w:r w:rsidR="0005097E">
        <w:rPr>
          <w:rFonts w:ascii="Times New Roman" w:hAnsi="Times New Roman" w:cs="Times New Roman"/>
          <w:sz w:val="24"/>
          <w:szCs w:val="24"/>
        </w:rPr>
        <w:t>Sen</w:t>
      </w:r>
      <w:proofErr w:type="spellEnd"/>
      <w:r w:rsidR="0005097E">
        <w:rPr>
          <w:rFonts w:ascii="Times New Roman" w:hAnsi="Times New Roman" w:cs="Times New Roman"/>
          <w:sz w:val="24"/>
          <w:szCs w:val="24"/>
        </w:rPr>
        <w:t xml:space="preserve"> A (2002) </w:t>
      </w:r>
      <w:r w:rsidR="0005097E" w:rsidRPr="0005097E">
        <w:rPr>
          <w:rFonts w:ascii="Times New Roman" w:hAnsi="Times New Roman" w:cs="Times New Roman"/>
          <w:i/>
          <w:iCs/>
          <w:sz w:val="24"/>
          <w:szCs w:val="24"/>
        </w:rPr>
        <w:t>India: Development and Participation</w:t>
      </w:r>
      <w:r w:rsidR="0005097E" w:rsidRPr="0005097E">
        <w:rPr>
          <w:rFonts w:ascii="Times New Roman" w:hAnsi="Times New Roman" w:cs="Times New Roman"/>
          <w:sz w:val="24"/>
          <w:szCs w:val="24"/>
        </w:rPr>
        <w:t>, 2nd ed. (Oxford:</w:t>
      </w:r>
      <w:r w:rsidRPr="00413358">
        <w:rPr>
          <w:rFonts w:ascii="Times New Roman" w:hAnsi="Times New Roman" w:cs="Times New Roman"/>
          <w:sz w:val="24"/>
          <w:szCs w:val="24"/>
        </w:rPr>
        <w:t xml:space="preserve"> </w:t>
      </w:r>
      <w:r w:rsidRPr="0005097E">
        <w:rPr>
          <w:rFonts w:ascii="Times New Roman" w:hAnsi="Times New Roman" w:cs="Times New Roman"/>
          <w:sz w:val="24"/>
          <w:szCs w:val="24"/>
        </w:rPr>
        <w:t>Oxford University Press)</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Morris</w:t>
      </w:r>
      <w:r w:rsidRPr="0005097E">
        <w:rPr>
          <w:rFonts w:ascii="Times New Roman" w:hAnsi="Times New Roman" w:cs="Times New Roman"/>
          <w:bCs/>
          <w:sz w:val="24"/>
          <w:szCs w:val="24"/>
        </w:rPr>
        <w:t xml:space="preserve"> C</w:t>
      </w:r>
      <w:r>
        <w:rPr>
          <w:rFonts w:ascii="Times New Roman" w:hAnsi="Times New Roman" w:cs="Times New Roman"/>
          <w:bCs/>
          <w:sz w:val="24"/>
          <w:szCs w:val="24"/>
        </w:rPr>
        <w:t xml:space="preserve"> W</w:t>
      </w:r>
      <w:r w:rsidRPr="0005097E">
        <w:rPr>
          <w:rFonts w:ascii="Times New Roman" w:hAnsi="Times New Roman" w:cs="Times New Roman"/>
          <w:bCs/>
          <w:sz w:val="24"/>
          <w:szCs w:val="24"/>
        </w:rPr>
        <w:t xml:space="preserve"> (2010) </w:t>
      </w:r>
      <w:r w:rsidRPr="0005097E">
        <w:rPr>
          <w:rFonts w:ascii="Times New Roman" w:hAnsi="Times New Roman" w:cs="Times New Roman"/>
          <w:i/>
          <w:sz w:val="24"/>
          <w:szCs w:val="24"/>
        </w:rPr>
        <w:t xml:space="preserve">Amartya Sen, </w:t>
      </w:r>
      <w:r w:rsidRPr="0005097E">
        <w:rPr>
          <w:rFonts w:ascii="Times New Roman" w:hAnsi="Times New Roman" w:cs="Times New Roman"/>
          <w:sz w:val="24"/>
          <w:szCs w:val="24"/>
        </w:rPr>
        <w:t>(Cambridge: Cambridge University Press)</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sidRPr="0005097E">
        <w:rPr>
          <w:rFonts w:ascii="Times New Roman" w:hAnsi="Times New Roman" w:cs="Times New Roman"/>
          <w:sz w:val="24"/>
          <w:szCs w:val="24"/>
        </w:rPr>
        <w:t>Nussbaum M</w:t>
      </w:r>
      <w:r w:rsidR="00A508C0">
        <w:rPr>
          <w:rFonts w:ascii="Times New Roman" w:hAnsi="Times New Roman" w:cs="Times New Roman"/>
          <w:sz w:val="24"/>
          <w:szCs w:val="24"/>
        </w:rPr>
        <w:t xml:space="preserve"> C</w:t>
      </w:r>
      <w:r w:rsidRPr="0005097E">
        <w:rPr>
          <w:rFonts w:ascii="Times New Roman" w:hAnsi="Times New Roman" w:cs="Times New Roman"/>
          <w:sz w:val="24"/>
          <w:szCs w:val="24"/>
        </w:rPr>
        <w:t xml:space="preserve"> (2011) </w:t>
      </w:r>
      <w:r w:rsidRPr="0005097E">
        <w:rPr>
          <w:rFonts w:ascii="Times New Roman" w:hAnsi="Times New Roman" w:cs="Times New Roman"/>
          <w:i/>
          <w:sz w:val="24"/>
          <w:szCs w:val="24"/>
        </w:rPr>
        <w:t>Creating Capabilities: The Human Development Approach</w:t>
      </w:r>
      <w:r w:rsidRPr="0005097E">
        <w:rPr>
          <w:rFonts w:ascii="Times New Roman" w:hAnsi="Times New Roman" w:cs="Times New Roman"/>
          <w:sz w:val="24"/>
          <w:szCs w:val="24"/>
        </w:rPr>
        <w:t xml:space="preserve">, </w:t>
      </w:r>
      <w:r w:rsidRPr="0005097E">
        <w:rPr>
          <w:rFonts w:ascii="Times New Roman" w:hAnsi="Times New Roman" w:cs="Times New Roman"/>
          <w:sz w:val="24"/>
          <w:szCs w:val="24"/>
          <w:shd w:val="clear" w:color="auto" w:fill="FFFFFF"/>
        </w:rPr>
        <w:t>Cambridge MA: Belknap Press of Harvard University Press</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sidRPr="0005097E">
        <w:rPr>
          <w:rFonts w:ascii="Times New Roman" w:hAnsi="Times New Roman" w:cs="Times New Roman"/>
          <w:sz w:val="24"/>
          <w:szCs w:val="24"/>
        </w:rPr>
        <w:t>Putnam</w:t>
      </w:r>
      <w:r>
        <w:rPr>
          <w:rFonts w:ascii="Times New Roman" w:hAnsi="Times New Roman" w:cs="Times New Roman"/>
          <w:sz w:val="24"/>
          <w:szCs w:val="24"/>
        </w:rPr>
        <w:t xml:space="preserve"> H</w:t>
      </w:r>
      <w:r w:rsidRPr="0005097E">
        <w:rPr>
          <w:rFonts w:ascii="Times New Roman" w:hAnsi="Times New Roman" w:cs="Times New Roman"/>
          <w:sz w:val="24"/>
          <w:szCs w:val="24"/>
        </w:rPr>
        <w:t xml:space="preserve"> (1993) “Objectivity and the Science-Ethics Distinction”, in </w:t>
      </w:r>
      <w:proofErr w:type="gramStart"/>
      <w:r w:rsidRPr="0005097E">
        <w:rPr>
          <w:rFonts w:ascii="Times New Roman" w:hAnsi="Times New Roman" w:cs="Times New Roman"/>
          <w:i/>
          <w:iCs/>
          <w:sz w:val="24"/>
          <w:szCs w:val="24"/>
        </w:rPr>
        <w:t>The</w:t>
      </w:r>
      <w:proofErr w:type="gramEnd"/>
      <w:r w:rsidRPr="0005097E">
        <w:rPr>
          <w:rFonts w:ascii="Times New Roman" w:hAnsi="Times New Roman" w:cs="Times New Roman"/>
          <w:i/>
          <w:iCs/>
          <w:sz w:val="24"/>
          <w:szCs w:val="24"/>
        </w:rPr>
        <w:t xml:space="preserve"> Quality of Life</w:t>
      </w:r>
      <w:r w:rsidR="00A508C0">
        <w:rPr>
          <w:rFonts w:ascii="Times New Roman" w:hAnsi="Times New Roman" w:cs="Times New Roman"/>
          <w:sz w:val="24"/>
          <w:szCs w:val="24"/>
        </w:rPr>
        <w:t xml:space="preserve">, M C </w:t>
      </w:r>
      <w:r w:rsidR="00413358">
        <w:rPr>
          <w:rFonts w:ascii="Times New Roman" w:hAnsi="Times New Roman" w:cs="Times New Roman"/>
          <w:sz w:val="24"/>
          <w:szCs w:val="24"/>
        </w:rPr>
        <w:t>Nussbaum and A</w:t>
      </w:r>
      <w:r w:rsidRPr="0005097E">
        <w:rPr>
          <w:rFonts w:ascii="Times New Roman" w:hAnsi="Times New Roman" w:cs="Times New Roman"/>
          <w:sz w:val="24"/>
          <w:szCs w:val="24"/>
        </w:rPr>
        <w:t xml:space="preserve"> Sen (eds.) pp. 143 </w:t>
      </w:r>
      <w:r w:rsidR="00413358">
        <w:rPr>
          <w:rFonts w:ascii="Times New Roman" w:hAnsi="Times New Roman" w:cs="Times New Roman"/>
          <w:sz w:val="24"/>
          <w:szCs w:val="24"/>
        </w:rPr>
        <w:t>– 157 (Oxford: Clarendon Press)</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Putnam H and Walsh V</w:t>
      </w:r>
      <w:r w:rsidRPr="0005097E">
        <w:rPr>
          <w:rFonts w:ascii="Times New Roman" w:hAnsi="Times New Roman" w:cs="Times New Roman"/>
          <w:sz w:val="24"/>
          <w:szCs w:val="24"/>
        </w:rPr>
        <w:t xml:space="preserve"> (2012) </w:t>
      </w:r>
      <w:proofErr w:type="gramStart"/>
      <w:r w:rsidRPr="0005097E">
        <w:rPr>
          <w:rFonts w:ascii="Times New Roman" w:hAnsi="Times New Roman" w:cs="Times New Roman"/>
          <w:i/>
          <w:sz w:val="24"/>
          <w:szCs w:val="24"/>
        </w:rPr>
        <w:t>The</w:t>
      </w:r>
      <w:proofErr w:type="gramEnd"/>
      <w:r w:rsidRPr="0005097E">
        <w:rPr>
          <w:rFonts w:ascii="Times New Roman" w:hAnsi="Times New Roman" w:cs="Times New Roman"/>
          <w:i/>
          <w:sz w:val="24"/>
          <w:szCs w:val="24"/>
        </w:rPr>
        <w:t xml:space="preserve"> End of Value-Free Economics</w:t>
      </w:r>
      <w:r w:rsidRPr="0005097E">
        <w:rPr>
          <w:rFonts w:ascii="Times New Roman" w:hAnsi="Times New Roman" w:cs="Times New Roman"/>
          <w:sz w:val="24"/>
          <w:szCs w:val="24"/>
        </w:rPr>
        <w:t>. (London, New York: Routledge)</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Sen A </w:t>
      </w:r>
      <w:r w:rsidRPr="0005097E">
        <w:rPr>
          <w:rFonts w:ascii="Times New Roman" w:hAnsi="Times New Roman" w:cs="Times New Roman"/>
          <w:sz w:val="24"/>
          <w:szCs w:val="24"/>
        </w:rPr>
        <w:t xml:space="preserve">(1973) </w:t>
      </w:r>
      <w:r w:rsidRPr="0005097E">
        <w:rPr>
          <w:rFonts w:ascii="Times New Roman" w:hAnsi="Times New Roman" w:cs="Times New Roman"/>
          <w:i/>
          <w:iCs/>
          <w:sz w:val="24"/>
          <w:szCs w:val="24"/>
        </w:rPr>
        <w:t>On Economic Inequality</w:t>
      </w:r>
      <w:r w:rsidRPr="0005097E">
        <w:rPr>
          <w:rFonts w:ascii="Times New Roman" w:hAnsi="Times New Roman" w:cs="Times New Roman"/>
          <w:sz w:val="24"/>
          <w:szCs w:val="24"/>
        </w:rPr>
        <w:t>, 1st edn.</w:t>
      </w:r>
      <w:proofErr w:type="gramEnd"/>
      <w:r w:rsidRPr="0005097E">
        <w:rPr>
          <w:rFonts w:ascii="Times New Roman" w:hAnsi="Times New Roman" w:cs="Times New Roman"/>
          <w:sz w:val="24"/>
          <w:szCs w:val="24"/>
        </w:rPr>
        <w:t xml:space="preserve"> (Oxford: Clarendon Press).</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sidRPr="0005097E">
        <w:rPr>
          <w:rStyle w:val="biblio-authors"/>
          <w:rFonts w:ascii="Times New Roman" w:hAnsi="Times New Roman" w:cs="Times New Roman"/>
          <w:sz w:val="24"/>
          <w:szCs w:val="24"/>
          <w:shd w:val="clear" w:color="auto" w:fill="FFFFFF"/>
        </w:rPr>
        <w:t xml:space="preserve">Sen </w:t>
      </w:r>
      <w:proofErr w:type="gramStart"/>
      <w:r w:rsidRPr="0005097E">
        <w:rPr>
          <w:rStyle w:val="biblio-authors"/>
          <w:rFonts w:ascii="Times New Roman" w:hAnsi="Times New Roman" w:cs="Times New Roman"/>
          <w:sz w:val="24"/>
          <w:szCs w:val="24"/>
          <w:shd w:val="clear" w:color="auto" w:fill="FFFFFF"/>
        </w:rPr>
        <w:t>A</w:t>
      </w:r>
      <w:proofErr w:type="gramEnd"/>
      <w:r w:rsidRPr="0005097E">
        <w:rPr>
          <w:rFonts w:ascii="Times New Roman" w:hAnsi="Times New Roman" w:cs="Times New Roman"/>
          <w:sz w:val="24"/>
          <w:szCs w:val="24"/>
          <w:shd w:val="clear" w:color="auto" w:fill="FFFFFF"/>
        </w:rPr>
        <w:t xml:space="preserve"> (1981) “</w:t>
      </w:r>
      <w:hyperlink r:id="rId8" w:history="1">
        <w:r w:rsidRPr="0005097E">
          <w:rPr>
            <w:rStyle w:val="Hyperlink"/>
            <w:rFonts w:ascii="Times New Roman" w:hAnsi="Times New Roman" w:cs="Times New Roman"/>
            <w:color w:val="auto"/>
            <w:sz w:val="24"/>
            <w:szCs w:val="24"/>
            <w:u w:val="none"/>
            <w:shd w:val="clear" w:color="auto" w:fill="FFFFFF"/>
          </w:rPr>
          <w:t>Ethical Issues in Income Distribution: National and International</w:t>
        </w:r>
      </w:hyperlink>
      <w:r w:rsidRPr="0005097E">
        <w:rPr>
          <w:rStyle w:val="biblio-title"/>
          <w:rFonts w:ascii="Times New Roman" w:hAnsi="Times New Roman" w:cs="Times New Roman"/>
          <w:sz w:val="24"/>
          <w:szCs w:val="24"/>
          <w:shd w:val="clear" w:color="auto" w:fill="FFFFFF"/>
        </w:rPr>
        <w:t>”</w:t>
      </w:r>
      <w:r w:rsidRPr="0005097E">
        <w:rPr>
          <w:rFonts w:ascii="Times New Roman" w:hAnsi="Times New Roman" w:cs="Times New Roman"/>
          <w:sz w:val="24"/>
          <w:szCs w:val="24"/>
          <w:shd w:val="clear" w:color="auto" w:fill="FFFFFF"/>
        </w:rPr>
        <w:t xml:space="preserve">. </w:t>
      </w:r>
      <w:proofErr w:type="gramStart"/>
      <w:r w:rsidRPr="0005097E">
        <w:rPr>
          <w:rFonts w:ascii="Times New Roman" w:hAnsi="Times New Roman" w:cs="Times New Roman"/>
          <w:sz w:val="24"/>
          <w:szCs w:val="24"/>
          <w:shd w:val="clear" w:color="auto" w:fill="FFFFFF"/>
        </w:rPr>
        <w:t>in</w:t>
      </w:r>
      <w:proofErr w:type="gramEnd"/>
      <w:r w:rsidRPr="0005097E">
        <w:rPr>
          <w:rFonts w:ascii="Times New Roman" w:hAnsi="Times New Roman" w:cs="Times New Roman"/>
          <w:sz w:val="24"/>
          <w:szCs w:val="24"/>
          <w:shd w:val="clear" w:color="auto" w:fill="FFFFFF"/>
        </w:rPr>
        <w:t> </w:t>
      </w:r>
      <w:r w:rsidRPr="0005097E">
        <w:rPr>
          <w:rFonts w:ascii="Times New Roman" w:hAnsi="Times New Roman" w:cs="Times New Roman"/>
          <w:i/>
          <w:sz w:val="24"/>
          <w:szCs w:val="24"/>
          <w:shd w:val="clear" w:color="auto" w:fill="FFFFFF"/>
        </w:rPr>
        <w:t xml:space="preserve">The World Economic Order: Past and Prospects, </w:t>
      </w:r>
      <w:r w:rsidRPr="0005097E">
        <w:rPr>
          <w:rStyle w:val="biblio-authors"/>
          <w:rFonts w:ascii="Times New Roman" w:hAnsi="Times New Roman" w:cs="Times New Roman"/>
          <w:sz w:val="24"/>
          <w:szCs w:val="24"/>
          <w:shd w:val="clear" w:color="auto" w:fill="FFFFFF"/>
        </w:rPr>
        <w:t>Grassman S, Lundberg E</w:t>
      </w:r>
      <w:r w:rsidRPr="0005097E">
        <w:rPr>
          <w:rFonts w:ascii="Times New Roman" w:hAnsi="Times New Roman" w:cs="Times New Roman"/>
          <w:sz w:val="24"/>
          <w:szCs w:val="24"/>
          <w:shd w:val="clear" w:color="auto" w:fill="FFFFFF"/>
        </w:rPr>
        <w:t xml:space="preserve"> (eds), London: MacMillan.  </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Sen A (1985)</w:t>
      </w:r>
      <w:r w:rsidRPr="0005097E">
        <w:rPr>
          <w:rFonts w:ascii="Times New Roman" w:hAnsi="Times New Roman" w:cs="Times New Roman"/>
          <w:sz w:val="24"/>
          <w:szCs w:val="24"/>
        </w:rPr>
        <w:t xml:space="preserve"> “Well-being, Agency and Freedom: The Dewey Lectures 1984,” </w:t>
      </w:r>
      <w:r w:rsidRPr="0005097E">
        <w:rPr>
          <w:rFonts w:ascii="Times New Roman" w:hAnsi="Times New Roman" w:cs="Times New Roman"/>
          <w:i/>
          <w:iCs/>
          <w:sz w:val="24"/>
          <w:szCs w:val="24"/>
        </w:rPr>
        <w:t>Journal of Philosophy</w:t>
      </w:r>
      <w:r w:rsidRPr="0005097E">
        <w:rPr>
          <w:rFonts w:ascii="Times New Roman" w:hAnsi="Times New Roman" w:cs="Times New Roman"/>
          <w:sz w:val="24"/>
          <w:szCs w:val="24"/>
        </w:rPr>
        <w:t>, 82, 4, 169–221.</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sidRPr="0005097E">
        <w:rPr>
          <w:rFonts w:ascii="Times New Roman" w:hAnsi="Times New Roman" w:cs="Times New Roman"/>
          <w:sz w:val="24"/>
          <w:szCs w:val="24"/>
        </w:rPr>
        <w:t xml:space="preserve">Sen </w:t>
      </w:r>
      <w:proofErr w:type="gramStart"/>
      <w:r w:rsidRPr="0005097E">
        <w:rPr>
          <w:rFonts w:ascii="Times New Roman" w:hAnsi="Times New Roman" w:cs="Times New Roman"/>
          <w:sz w:val="24"/>
          <w:szCs w:val="24"/>
        </w:rPr>
        <w:t>A</w:t>
      </w:r>
      <w:proofErr w:type="gramEnd"/>
      <w:r w:rsidRPr="0005097E">
        <w:rPr>
          <w:rFonts w:ascii="Times New Roman" w:hAnsi="Times New Roman" w:cs="Times New Roman"/>
          <w:sz w:val="24"/>
          <w:szCs w:val="24"/>
        </w:rPr>
        <w:t xml:space="preserve"> (1987) </w:t>
      </w:r>
      <w:r w:rsidRPr="0005097E">
        <w:rPr>
          <w:rFonts w:ascii="Times New Roman" w:hAnsi="Times New Roman" w:cs="Times New Roman"/>
          <w:i/>
          <w:sz w:val="24"/>
          <w:szCs w:val="24"/>
        </w:rPr>
        <w:t>On Ethics and Economics</w:t>
      </w:r>
      <w:r w:rsidRPr="0005097E">
        <w:rPr>
          <w:rFonts w:ascii="Times New Roman" w:hAnsi="Times New Roman" w:cs="Times New Roman"/>
          <w:sz w:val="24"/>
          <w:szCs w:val="24"/>
        </w:rPr>
        <w:t xml:space="preserve"> (Oxford: Blackwell Publishing)</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(1992) </w:t>
      </w:r>
      <w:r w:rsidRPr="0005097E">
        <w:rPr>
          <w:rFonts w:ascii="Times New Roman" w:hAnsi="Times New Roman" w:cs="Times New Roman"/>
          <w:i/>
          <w:iCs/>
          <w:sz w:val="24"/>
          <w:szCs w:val="24"/>
        </w:rPr>
        <w:t xml:space="preserve">Inequality Re-examined </w:t>
      </w:r>
      <w:r w:rsidRPr="0005097E">
        <w:rPr>
          <w:rFonts w:ascii="Times New Roman" w:hAnsi="Times New Roman" w:cs="Times New Roman"/>
          <w:sz w:val="24"/>
          <w:szCs w:val="24"/>
        </w:rPr>
        <w:t>(Oxford: Clarendon Press).</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05097E">
        <w:rPr>
          <w:rFonts w:ascii="Times New Roman" w:hAnsi="Times New Roman" w:cs="Times New Roman"/>
          <w:sz w:val="24"/>
          <w:szCs w:val="24"/>
        </w:rPr>
        <w:t xml:space="preserve">(1993) “Capability and Well-being”, in </w:t>
      </w:r>
      <w:r w:rsidRPr="0005097E">
        <w:rPr>
          <w:rFonts w:ascii="Times New Roman" w:hAnsi="Times New Roman" w:cs="Times New Roman"/>
          <w:i/>
          <w:iCs/>
          <w:sz w:val="24"/>
          <w:szCs w:val="24"/>
        </w:rPr>
        <w:t>The Quality of Life</w:t>
      </w:r>
      <w:r w:rsidRPr="0005097E">
        <w:rPr>
          <w:rFonts w:ascii="Times New Roman" w:hAnsi="Times New Roman" w:cs="Times New Roman"/>
          <w:sz w:val="24"/>
          <w:szCs w:val="24"/>
        </w:rPr>
        <w:t>, M. Nussbaum and A. K. Sen (eds.) pp. 30 – 53 (Oxford: Clarendon Press).</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Sen A </w:t>
      </w:r>
      <w:r w:rsidRPr="0005097E">
        <w:rPr>
          <w:rFonts w:ascii="Times New Roman" w:eastAsia="Times New Roman" w:hAnsi="Times New Roman" w:cs="Times New Roman"/>
          <w:sz w:val="24"/>
          <w:szCs w:val="24"/>
        </w:rPr>
        <w:t>(1993</w:t>
      </w:r>
      <w:r>
        <w:rPr>
          <w:rFonts w:ascii="Times New Roman" w:eastAsia="Times New Roman" w:hAnsi="Times New Roman" w:cs="Times New Roman"/>
          <w:sz w:val="24"/>
          <w:szCs w:val="24"/>
        </w:rPr>
        <w:t xml:space="preserve">a) </w:t>
      </w:r>
      <w:r w:rsidRPr="0005097E">
        <w:rPr>
          <w:rFonts w:ascii="Times New Roman" w:eastAsia="Times New Roman" w:hAnsi="Times New Roman" w:cs="Times New Roman"/>
          <w:sz w:val="24"/>
          <w:szCs w:val="24"/>
        </w:rPr>
        <w:t xml:space="preserve">“Internal Consistency of Choice,” </w:t>
      </w:r>
      <w:r w:rsidRPr="0005097E">
        <w:rPr>
          <w:rFonts w:ascii="Times New Roman" w:eastAsia="Times New Roman" w:hAnsi="Times New Roman" w:cs="Times New Roman"/>
          <w:i/>
          <w:iCs/>
          <w:sz w:val="24"/>
          <w:szCs w:val="24"/>
        </w:rPr>
        <w:t>Econometrica</w:t>
      </w:r>
      <w:r w:rsidRPr="0005097E">
        <w:rPr>
          <w:rFonts w:ascii="Times New Roman" w:eastAsia="Times New Roman" w:hAnsi="Times New Roman" w:cs="Times New Roman"/>
          <w:sz w:val="24"/>
          <w:szCs w:val="24"/>
        </w:rPr>
        <w:t>, 61, 495–521.</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proofErr w:type="gramStart"/>
      <w:r w:rsidRPr="0005097E">
        <w:rPr>
          <w:rFonts w:ascii="Times New Roman" w:hAnsi="Times New Roman" w:cs="Times New Roman"/>
          <w:sz w:val="24"/>
          <w:szCs w:val="24"/>
        </w:rPr>
        <w:t>Sen A</w:t>
      </w:r>
      <w:r>
        <w:rPr>
          <w:rFonts w:ascii="Times New Roman" w:hAnsi="Times New Roman" w:cs="Times New Roman"/>
          <w:sz w:val="24"/>
          <w:szCs w:val="24"/>
        </w:rPr>
        <w:t xml:space="preserve"> </w:t>
      </w:r>
      <w:r w:rsidRPr="0005097E">
        <w:rPr>
          <w:rFonts w:ascii="Times New Roman" w:hAnsi="Times New Roman" w:cs="Times New Roman"/>
          <w:sz w:val="24"/>
          <w:szCs w:val="24"/>
        </w:rPr>
        <w:t xml:space="preserve">(1997) </w:t>
      </w:r>
      <w:r w:rsidRPr="0005097E">
        <w:rPr>
          <w:rFonts w:ascii="Times New Roman" w:hAnsi="Times New Roman" w:cs="Times New Roman"/>
          <w:i/>
          <w:sz w:val="24"/>
          <w:szCs w:val="24"/>
        </w:rPr>
        <w:t>Resource Value and Development</w:t>
      </w:r>
      <w:r w:rsidRPr="0005097E">
        <w:rPr>
          <w:rFonts w:ascii="Times New Roman" w:hAnsi="Times New Roman" w:cs="Times New Roman"/>
          <w:sz w:val="24"/>
          <w:szCs w:val="24"/>
        </w:rPr>
        <w:t>, expended edition, Cambridge, MA: Harvard University Press.</w:t>
      </w:r>
      <w:proofErr w:type="gramEnd"/>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Sen A</w:t>
      </w:r>
      <w:r w:rsidRPr="0005097E">
        <w:rPr>
          <w:rFonts w:ascii="Times New Roman" w:hAnsi="Times New Roman" w:cs="Times New Roman"/>
          <w:sz w:val="24"/>
          <w:szCs w:val="24"/>
        </w:rPr>
        <w:t xml:space="preserve"> (1997a) </w:t>
      </w:r>
      <w:r w:rsidRPr="0005097E">
        <w:rPr>
          <w:rFonts w:ascii="Times New Roman" w:hAnsi="Times New Roman" w:cs="Times New Roman"/>
          <w:i/>
          <w:sz w:val="24"/>
          <w:szCs w:val="24"/>
        </w:rPr>
        <w:t>Choice, Welfare and Measurement</w:t>
      </w:r>
      <w:r w:rsidRPr="0005097E">
        <w:rPr>
          <w:rFonts w:ascii="Times New Roman" w:hAnsi="Times New Roman" w:cs="Times New Roman"/>
          <w:sz w:val="24"/>
          <w:szCs w:val="24"/>
        </w:rPr>
        <w:t>, Cambridge, MA: Harvard University Press</w:t>
      </w:r>
    </w:p>
    <w:p w:rsidR="0005097E" w:rsidRPr="0005097E" w:rsidRDefault="0005097E" w:rsidP="0005097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05097E">
        <w:rPr>
          <w:rFonts w:ascii="Times New Roman" w:hAnsi="Times New Roman" w:cs="Times New Roman"/>
          <w:sz w:val="24"/>
          <w:szCs w:val="24"/>
        </w:rPr>
        <w:t>(2001</w:t>
      </w:r>
      <w:r>
        <w:rPr>
          <w:rFonts w:ascii="Times New Roman" w:hAnsi="Times New Roman" w:cs="Times New Roman"/>
          <w:sz w:val="24"/>
          <w:szCs w:val="24"/>
        </w:rPr>
        <w:t>)</w:t>
      </w:r>
      <w:r w:rsidRPr="0005097E">
        <w:rPr>
          <w:rFonts w:ascii="Times New Roman" w:hAnsi="Times New Roman" w:cs="Times New Roman"/>
          <w:sz w:val="24"/>
          <w:szCs w:val="24"/>
        </w:rPr>
        <w:t xml:space="preserve"> </w:t>
      </w:r>
      <w:r w:rsidRPr="0005097E">
        <w:rPr>
          <w:rFonts w:ascii="Times New Roman" w:hAnsi="Times New Roman" w:cs="Times New Roman"/>
          <w:i/>
          <w:iCs/>
          <w:sz w:val="24"/>
          <w:szCs w:val="24"/>
        </w:rPr>
        <w:t xml:space="preserve">Development as Freedom </w:t>
      </w:r>
      <w:r w:rsidRPr="0005097E">
        <w:rPr>
          <w:rFonts w:ascii="Times New Roman" w:hAnsi="Times New Roman" w:cs="Times New Roman"/>
          <w:sz w:val="24"/>
          <w:szCs w:val="24"/>
        </w:rPr>
        <w:t>(O</w:t>
      </w:r>
      <w:r w:rsidR="00413358">
        <w:rPr>
          <w:rFonts w:ascii="Times New Roman" w:hAnsi="Times New Roman" w:cs="Times New Roman"/>
          <w:sz w:val="24"/>
          <w:szCs w:val="24"/>
        </w:rPr>
        <w:t>xford: Oxford University Press)</w:t>
      </w:r>
    </w:p>
    <w:p w:rsidR="0005097E" w:rsidRDefault="00116D4A" w:rsidP="00116D4A">
      <w:pPr>
        <w:autoSpaceDE w:val="0"/>
        <w:autoSpaceDN w:val="0"/>
        <w:adjustRightInd w:val="0"/>
        <w:spacing w:after="0" w:line="360" w:lineRule="auto"/>
        <w:rPr>
          <w:rFonts w:ascii="Times New Roman" w:hAnsi="Times New Roman" w:cs="Times New Roman"/>
          <w:sz w:val="24"/>
          <w:szCs w:val="24"/>
        </w:rPr>
      </w:pPr>
      <w:proofErr w:type="gramStart"/>
      <w:r w:rsidRPr="00116D4A">
        <w:rPr>
          <w:rFonts w:ascii="Times New Roman" w:hAnsi="Times New Roman" w:cs="Times New Roman"/>
          <w:sz w:val="24"/>
          <w:szCs w:val="24"/>
        </w:rPr>
        <w:t xml:space="preserve">Sen A (2005) “Human Rights and Capabilities,” </w:t>
      </w:r>
      <w:r w:rsidRPr="00116D4A">
        <w:rPr>
          <w:rFonts w:ascii="Times New Roman" w:hAnsi="Times New Roman" w:cs="Times New Roman"/>
          <w:i/>
          <w:iCs/>
          <w:sz w:val="24"/>
          <w:szCs w:val="24"/>
        </w:rPr>
        <w:t>Journal of Human Development</w:t>
      </w:r>
      <w:r w:rsidRPr="00116D4A">
        <w:rPr>
          <w:rFonts w:ascii="Times New Roman" w:hAnsi="Times New Roman" w:cs="Times New Roman"/>
          <w:sz w:val="24"/>
          <w:szCs w:val="24"/>
        </w:rPr>
        <w:t>, 6, 2, 151–66.</w:t>
      </w:r>
      <w:proofErr w:type="gramEnd"/>
    </w:p>
    <w:p w:rsidR="002338DF" w:rsidRDefault="002338DF" w:rsidP="00116D4A">
      <w:pPr>
        <w:autoSpaceDE w:val="0"/>
        <w:autoSpaceDN w:val="0"/>
        <w:adjustRightInd w:val="0"/>
        <w:spacing w:after="0" w:line="360" w:lineRule="auto"/>
        <w:rPr>
          <w:rFonts w:ascii="Times New Roman" w:hAnsi="Times New Roman" w:cs="Times New Roman"/>
          <w:sz w:val="24"/>
          <w:szCs w:val="24"/>
        </w:rPr>
      </w:pPr>
    </w:p>
    <w:p w:rsidR="0020344D" w:rsidRDefault="0020344D" w:rsidP="00116D4A">
      <w:pPr>
        <w:autoSpaceDE w:val="0"/>
        <w:autoSpaceDN w:val="0"/>
        <w:adjustRightInd w:val="0"/>
        <w:spacing w:after="0" w:line="360" w:lineRule="auto"/>
        <w:rPr>
          <w:rFonts w:ascii="Times New Roman" w:hAnsi="Times New Roman" w:cs="Times New Roman"/>
          <w:b/>
          <w:sz w:val="24"/>
          <w:szCs w:val="24"/>
        </w:rPr>
      </w:pPr>
    </w:p>
    <w:p w:rsidR="0020344D" w:rsidRDefault="0020344D" w:rsidP="00116D4A">
      <w:pPr>
        <w:autoSpaceDE w:val="0"/>
        <w:autoSpaceDN w:val="0"/>
        <w:adjustRightInd w:val="0"/>
        <w:spacing w:after="0" w:line="360" w:lineRule="auto"/>
        <w:rPr>
          <w:rFonts w:ascii="Times New Roman" w:hAnsi="Times New Roman" w:cs="Times New Roman"/>
          <w:b/>
          <w:sz w:val="24"/>
          <w:szCs w:val="24"/>
        </w:rPr>
      </w:pPr>
    </w:p>
    <w:p w:rsidR="0020344D" w:rsidRDefault="0020344D" w:rsidP="00116D4A">
      <w:pPr>
        <w:autoSpaceDE w:val="0"/>
        <w:autoSpaceDN w:val="0"/>
        <w:adjustRightInd w:val="0"/>
        <w:spacing w:after="0" w:line="360" w:lineRule="auto"/>
        <w:rPr>
          <w:rFonts w:ascii="Times New Roman" w:hAnsi="Times New Roman" w:cs="Times New Roman"/>
          <w:b/>
          <w:sz w:val="24"/>
          <w:szCs w:val="24"/>
        </w:rPr>
      </w:pPr>
    </w:p>
    <w:p w:rsidR="0020344D" w:rsidRDefault="0020344D" w:rsidP="00116D4A">
      <w:pPr>
        <w:autoSpaceDE w:val="0"/>
        <w:autoSpaceDN w:val="0"/>
        <w:adjustRightInd w:val="0"/>
        <w:spacing w:after="0" w:line="360" w:lineRule="auto"/>
        <w:rPr>
          <w:rFonts w:ascii="Times New Roman" w:hAnsi="Times New Roman" w:cs="Times New Roman"/>
          <w:b/>
          <w:sz w:val="24"/>
          <w:szCs w:val="24"/>
        </w:rPr>
      </w:pPr>
    </w:p>
    <w:p w:rsidR="0020344D" w:rsidRDefault="0020344D" w:rsidP="00116D4A">
      <w:pPr>
        <w:autoSpaceDE w:val="0"/>
        <w:autoSpaceDN w:val="0"/>
        <w:adjustRightInd w:val="0"/>
        <w:spacing w:after="0" w:line="360" w:lineRule="auto"/>
        <w:rPr>
          <w:rFonts w:ascii="Times New Roman" w:hAnsi="Times New Roman" w:cs="Times New Roman"/>
          <w:b/>
          <w:sz w:val="24"/>
          <w:szCs w:val="24"/>
        </w:rPr>
      </w:pPr>
    </w:p>
    <w:p w:rsidR="002338DF" w:rsidRDefault="002338DF" w:rsidP="00116D4A">
      <w:pPr>
        <w:autoSpaceDE w:val="0"/>
        <w:autoSpaceDN w:val="0"/>
        <w:adjustRightInd w:val="0"/>
        <w:spacing w:after="0" w:line="360" w:lineRule="auto"/>
        <w:rPr>
          <w:rFonts w:ascii="Times New Roman" w:hAnsi="Times New Roman" w:cs="Times New Roman"/>
          <w:b/>
          <w:sz w:val="24"/>
          <w:szCs w:val="24"/>
        </w:rPr>
      </w:pPr>
      <w:r w:rsidRPr="002338DF">
        <w:rPr>
          <w:rFonts w:ascii="Times New Roman" w:hAnsi="Times New Roman" w:cs="Times New Roman"/>
          <w:b/>
          <w:sz w:val="24"/>
          <w:szCs w:val="24"/>
        </w:rPr>
        <w:t>Cross</w:t>
      </w:r>
      <w:r>
        <w:rPr>
          <w:rFonts w:ascii="Times New Roman" w:hAnsi="Times New Roman" w:cs="Times New Roman"/>
          <w:b/>
          <w:sz w:val="24"/>
          <w:szCs w:val="24"/>
        </w:rPr>
        <w:t>-R</w:t>
      </w:r>
      <w:r w:rsidRPr="002338DF">
        <w:rPr>
          <w:rFonts w:ascii="Times New Roman" w:hAnsi="Times New Roman" w:cs="Times New Roman"/>
          <w:b/>
          <w:sz w:val="24"/>
          <w:szCs w:val="24"/>
        </w:rPr>
        <w:t>eferences</w:t>
      </w:r>
    </w:p>
    <w:p w:rsidR="00593D93" w:rsidRPr="00593D93" w:rsidRDefault="00593D93" w:rsidP="00116D4A">
      <w:pPr>
        <w:autoSpaceDE w:val="0"/>
        <w:autoSpaceDN w:val="0"/>
        <w:adjustRightInd w:val="0"/>
        <w:spacing w:after="0" w:line="360" w:lineRule="auto"/>
        <w:rPr>
          <w:rFonts w:ascii="Times New Roman" w:hAnsi="Times New Roman" w:cs="Times New Roman"/>
          <w:sz w:val="24"/>
          <w:szCs w:val="24"/>
          <w:shd w:val="clear" w:color="auto" w:fill="FFFFFF"/>
        </w:rPr>
      </w:pPr>
      <w:r w:rsidRPr="00593D93">
        <w:rPr>
          <w:rFonts w:ascii="Times New Roman" w:hAnsi="Times New Roman" w:cs="Times New Roman"/>
          <w:sz w:val="24"/>
          <w:szCs w:val="24"/>
          <w:shd w:val="clear" w:color="auto" w:fill="FFFFFF"/>
        </w:rPr>
        <w:t>Adam Smith’s Theory of Moral Sentiments</w:t>
      </w:r>
    </w:p>
    <w:p w:rsidR="00593D93" w:rsidRPr="00593D93" w:rsidRDefault="00593D93" w:rsidP="00116D4A">
      <w:pPr>
        <w:autoSpaceDE w:val="0"/>
        <w:autoSpaceDN w:val="0"/>
        <w:adjustRightInd w:val="0"/>
        <w:spacing w:after="0" w:line="360" w:lineRule="auto"/>
        <w:rPr>
          <w:rFonts w:ascii="Times New Roman" w:hAnsi="Times New Roman" w:cs="Times New Roman"/>
          <w:sz w:val="24"/>
          <w:szCs w:val="24"/>
          <w:shd w:val="clear" w:color="auto" w:fill="FFFFFF"/>
        </w:rPr>
      </w:pPr>
      <w:r w:rsidRPr="00593D93">
        <w:rPr>
          <w:rFonts w:ascii="Times New Roman" w:hAnsi="Times New Roman" w:cs="Times New Roman"/>
          <w:sz w:val="24"/>
          <w:szCs w:val="24"/>
          <w:shd w:val="clear" w:color="auto" w:fill="FFFFFF"/>
        </w:rPr>
        <w:t>Agency Theory</w:t>
      </w:r>
    </w:p>
    <w:p w:rsidR="00593D93" w:rsidRPr="00593D93" w:rsidRDefault="00593D93" w:rsidP="00116D4A">
      <w:pPr>
        <w:autoSpaceDE w:val="0"/>
        <w:autoSpaceDN w:val="0"/>
        <w:adjustRightInd w:val="0"/>
        <w:spacing w:after="0" w:line="360" w:lineRule="auto"/>
        <w:rPr>
          <w:rFonts w:ascii="Times New Roman" w:hAnsi="Times New Roman" w:cs="Times New Roman"/>
          <w:sz w:val="24"/>
          <w:szCs w:val="24"/>
          <w:shd w:val="clear" w:color="auto" w:fill="FFFFFF"/>
        </w:rPr>
      </w:pPr>
      <w:r w:rsidRPr="00593D93">
        <w:rPr>
          <w:rFonts w:ascii="Times New Roman" w:hAnsi="Times New Roman" w:cs="Times New Roman"/>
          <w:sz w:val="24"/>
          <w:szCs w:val="24"/>
          <w:shd w:val="clear" w:color="auto" w:fill="FFFFFF"/>
        </w:rPr>
        <w:t>Economic Efficiency and Socioeconomic Well-Being</w:t>
      </w:r>
    </w:p>
    <w:p w:rsidR="00593D93" w:rsidRPr="00593D93" w:rsidRDefault="00593D93" w:rsidP="00116D4A">
      <w:pPr>
        <w:autoSpaceDE w:val="0"/>
        <w:autoSpaceDN w:val="0"/>
        <w:adjustRightInd w:val="0"/>
        <w:spacing w:after="0" w:line="360" w:lineRule="auto"/>
        <w:rPr>
          <w:rFonts w:ascii="Times New Roman" w:hAnsi="Times New Roman" w:cs="Times New Roman"/>
          <w:sz w:val="24"/>
          <w:szCs w:val="24"/>
          <w:shd w:val="clear" w:color="auto" w:fill="FFFFFF"/>
        </w:rPr>
      </w:pPr>
      <w:r w:rsidRPr="00593D93">
        <w:rPr>
          <w:rFonts w:ascii="Times New Roman" w:hAnsi="Times New Roman" w:cs="Times New Roman"/>
          <w:sz w:val="24"/>
          <w:szCs w:val="24"/>
          <w:shd w:val="clear" w:color="auto" w:fill="FFFFFF"/>
        </w:rPr>
        <w:t>Equality of Opportunity</w:t>
      </w:r>
    </w:p>
    <w:p w:rsidR="00593D93" w:rsidRPr="00593D93" w:rsidRDefault="00593D93" w:rsidP="00116D4A">
      <w:pPr>
        <w:autoSpaceDE w:val="0"/>
        <w:autoSpaceDN w:val="0"/>
        <w:adjustRightInd w:val="0"/>
        <w:spacing w:after="0" w:line="360" w:lineRule="auto"/>
        <w:rPr>
          <w:rFonts w:ascii="Times New Roman" w:hAnsi="Times New Roman" w:cs="Times New Roman"/>
          <w:sz w:val="24"/>
          <w:szCs w:val="24"/>
          <w:shd w:val="clear" w:color="auto" w:fill="FFFFFF"/>
        </w:rPr>
      </w:pPr>
      <w:r w:rsidRPr="00593D93">
        <w:rPr>
          <w:rFonts w:ascii="Times New Roman" w:hAnsi="Times New Roman" w:cs="Times New Roman"/>
          <w:sz w:val="24"/>
          <w:szCs w:val="24"/>
          <w:shd w:val="clear" w:color="auto" w:fill="FFFFFF"/>
        </w:rPr>
        <w:t>Humanitarian Ethics</w:t>
      </w:r>
    </w:p>
    <w:p w:rsidR="00593D93" w:rsidRPr="00593D93" w:rsidRDefault="00593D93" w:rsidP="00116D4A">
      <w:pPr>
        <w:autoSpaceDE w:val="0"/>
        <w:autoSpaceDN w:val="0"/>
        <w:adjustRightInd w:val="0"/>
        <w:spacing w:after="0" w:line="360" w:lineRule="auto"/>
        <w:rPr>
          <w:rFonts w:ascii="Times New Roman" w:hAnsi="Times New Roman" w:cs="Times New Roman"/>
          <w:sz w:val="24"/>
          <w:szCs w:val="24"/>
          <w:shd w:val="clear" w:color="auto" w:fill="FFFFFF"/>
        </w:rPr>
      </w:pPr>
      <w:r w:rsidRPr="00593D93">
        <w:rPr>
          <w:rFonts w:ascii="Times New Roman" w:hAnsi="Times New Roman" w:cs="Times New Roman"/>
          <w:sz w:val="24"/>
          <w:szCs w:val="24"/>
          <w:shd w:val="clear" w:color="auto" w:fill="FFFFFF"/>
        </w:rPr>
        <w:t xml:space="preserve">Normative Ethics </w:t>
      </w:r>
    </w:p>
    <w:p w:rsidR="00593D93" w:rsidRPr="00593D93" w:rsidRDefault="00593D93" w:rsidP="007472DF">
      <w:pPr>
        <w:autoSpaceDE w:val="0"/>
        <w:autoSpaceDN w:val="0"/>
        <w:adjustRightInd w:val="0"/>
        <w:spacing w:after="0" w:line="360" w:lineRule="auto"/>
        <w:rPr>
          <w:rFonts w:ascii="Times New Roman" w:hAnsi="Times New Roman" w:cs="Times New Roman"/>
          <w:sz w:val="24"/>
          <w:szCs w:val="24"/>
          <w:shd w:val="clear" w:color="auto" w:fill="FFFFFF"/>
        </w:rPr>
      </w:pPr>
      <w:r w:rsidRPr="00593D93">
        <w:rPr>
          <w:rFonts w:ascii="Times New Roman" w:hAnsi="Times New Roman" w:cs="Times New Roman"/>
          <w:sz w:val="24"/>
          <w:szCs w:val="24"/>
          <w:shd w:val="clear" w:color="auto" w:fill="FFFFFF"/>
        </w:rPr>
        <w:t>Rawls’ Theory of Justice</w:t>
      </w:r>
    </w:p>
    <w:p w:rsidR="00593D93" w:rsidRPr="00593D93" w:rsidRDefault="00593D93" w:rsidP="007472DF">
      <w:pPr>
        <w:autoSpaceDE w:val="0"/>
        <w:autoSpaceDN w:val="0"/>
        <w:adjustRightInd w:val="0"/>
        <w:spacing w:after="0" w:line="360" w:lineRule="auto"/>
        <w:rPr>
          <w:rFonts w:ascii="Times New Roman" w:hAnsi="Times New Roman" w:cs="Times New Roman"/>
          <w:sz w:val="24"/>
          <w:szCs w:val="24"/>
          <w:shd w:val="clear" w:color="auto" w:fill="FFFFFF"/>
        </w:rPr>
      </w:pPr>
      <w:r w:rsidRPr="00593D93">
        <w:rPr>
          <w:rFonts w:ascii="Times New Roman" w:hAnsi="Times New Roman" w:cs="Times New Roman"/>
          <w:sz w:val="24"/>
          <w:szCs w:val="24"/>
          <w:shd w:val="clear" w:color="auto" w:fill="FFFFFF"/>
        </w:rPr>
        <w:t>Social Justice </w:t>
      </w:r>
    </w:p>
    <w:p w:rsidR="00593D93" w:rsidRPr="00593D93" w:rsidRDefault="00593D93" w:rsidP="007472DF">
      <w:pPr>
        <w:autoSpaceDE w:val="0"/>
        <w:autoSpaceDN w:val="0"/>
        <w:adjustRightInd w:val="0"/>
        <w:spacing w:after="0" w:line="360" w:lineRule="auto"/>
        <w:rPr>
          <w:rFonts w:ascii="Times New Roman" w:hAnsi="Times New Roman" w:cs="Times New Roman"/>
          <w:b/>
          <w:sz w:val="24"/>
          <w:szCs w:val="24"/>
        </w:rPr>
      </w:pPr>
      <w:r w:rsidRPr="00593D93">
        <w:rPr>
          <w:rFonts w:ascii="Times New Roman" w:hAnsi="Times New Roman" w:cs="Times New Roman"/>
          <w:sz w:val="24"/>
          <w:szCs w:val="24"/>
          <w:shd w:val="clear" w:color="auto" w:fill="FFFFFF"/>
        </w:rPr>
        <w:t>Utilitarianism</w:t>
      </w:r>
    </w:p>
    <w:p w:rsidR="00593D93" w:rsidRPr="00593D93" w:rsidRDefault="00593D93" w:rsidP="00116D4A">
      <w:pPr>
        <w:autoSpaceDE w:val="0"/>
        <w:autoSpaceDN w:val="0"/>
        <w:adjustRightInd w:val="0"/>
        <w:spacing w:after="0" w:line="360" w:lineRule="auto"/>
        <w:rPr>
          <w:rFonts w:ascii="Times New Roman" w:hAnsi="Times New Roman" w:cs="Times New Roman"/>
          <w:sz w:val="24"/>
          <w:szCs w:val="24"/>
          <w:shd w:val="clear" w:color="auto" w:fill="FFFFFF"/>
        </w:rPr>
      </w:pPr>
      <w:r w:rsidRPr="00593D93">
        <w:rPr>
          <w:rFonts w:ascii="Times New Roman" w:hAnsi="Times New Roman" w:cs="Times New Roman"/>
          <w:sz w:val="24"/>
          <w:szCs w:val="24"/>
          <w:shd w:val="clear" w:color="auto" w:fill="FFFFFF"/>
        </w:rPr>
        <w:t xml:space="preserve">Welfare Economics </w:t>
      </w:r>
    </w:p>
    <w:sectPr w:rsidR="00593D93" w:rsidRPr="00593D93" w:rsidSect="00952F1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8D2" w:rsidRDefault="009568D2" w:rsidP="00F649EF">
      <w:pPr>
        <w:spacing w:after="0" w:line="240" w:lineRule="auto"/>
      </w:pPr>
      <w:r>
        <w:separator/>
      </w:r>
    </w:p>
  </w:endnote>
  <w:endnote w:type="continuationSeparator" w:id="0">
    <w:p w:rsidR="009568D2" w:rsidRDefault="009568D2" w:rsidP="00F6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864486"/>
      <w:docPartObj>
        <w:docPartGallery w:val="Page Numbers (Bottom of Page)"/>
        <w:docPartUnique/>
      </w:docPartObj>
    </w:sdtPr>
    <w:sdtContent>
      <w:p w:rsidR="00F649EF" w:rsidRDefault="002331FB">
        <w:pPr>
          <w:pStyle w:val="Footer"/>
          <w:jc w:val="center"/>
        </w:pPr>
        <w:r>
          <w:fldChar w:fldCharType="begin"/>
        </w:r>
        <w:r w:rsidR="00091A25">
          <w:instrText xml:space="preserve"> PAGE   \* MERGEFORMAT </w:instrText>
        </w:r>
        <w:r>
          <w:fldChar w:fldCharType="separate"/>
        </w:r>
        <w:r w:rsidR="002E0DF2">
          <w:rPr>
            <w:noProof/>
          </w:rPr>
          <w:t>1</w:t>
        </w:r>
        <w:r>
          <w:rPr>
            <w:noProof/>
          </w:rPr>
          <w:fldChar w:fldCharType="end"/>
        </w:r>
      </w:p>
    </w:sdtContent>
  </w:sdt>
  <w:p w:rsidR="00F649EF" w:rsidRDefault="00F64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8D2" w:rsidRDefault="009568D2" w:rsidP="00F649EF">
      <w:pPr>
        <w:spacing w:after="0" w:line="240" w:lineRule="auto"/>
      </w:pPr>
      <w:r>
        <w:separator/>
      </w:r>
    </w:p>
  </w:footnote>
  <w:footnote w:type="continuationSeparator" w:id="0">
    <w:p w:rsidR="009568D2" w:rsidRDefault="009568D2" w:rsidP="00F649EF">
      <w:pPr>
        <w:spacing w:after="0" w:line="240" w:lineRule="auto"/>
      </w:pPr>
      <w:r>
        <w:continuationSeparator/>
      </w:r>
    </w:p>
  </w:footnote>
  <w:footnote w:id="1">
    <w:p w:rsidR="002B64CA" w:rsidRPr="002B64CA" w:rsidRDefault="00752201" w:rsidP="002B64CA">
      <w:pPr>
        <w:shd w:val="clear" w:color="auto" w:fill="FCFCFC"/>
        <w:rPr>
          <w:rFonts w:ascii="Helvetica" w:eastAsia="Times New Roman" w:hAnsi="Helvetica" w:cs="Times New Roman"/>
          <w:b/>
          <w:bCs/>
          <w:color w:val="333333"/>
          <w:spacing w:val="4"/>
          <w:sz w:val="24"/>
          <w:szCs w:val="24"/>
        </w:rPr>
      </w:pPr>
      <w:r>
        <w:t xml:space="preserve">* 1 </w:t>
      </w:r>
      <w:r w:rsidR="002B64CA" w:rsidRPr="002B64CA">
        <w:rPr>
          <w:rFonts w:ascii="Helvetica" w:eastAsia="Times New Roman" w:hAnsi="Helvetica" w:cs="Times New Roman"/>
          <w:b/>
          <w:bCs/>
          <w:color w:val="333333"/>
          <w:spacing w:val="4"/>
          <w:sz w:val="24"/>
          <w:szCs w:val="24"/>
        </w:rPr>
        <w:t>Cite this entry as:</w:t>
      </w:r>
    </w:p>
    <w:p w:rsidR="002B64CA" w:rsidRPr="002B64CA" w:rsidRDefault="002B64CA" w:rsidP="002B64CA">
      <w:pPr>
        <w:shd w:val="clear" w:color="auto" w:fill="FCFCFC"/>
        <w:spacing w:after="0" w:line="240" w:lineRule="auto"/>
        <w:ind w:left="720"/>
        <w:rPr>
          <w:rFonts w:ascii="Helvetica" w:eastAsia="Times New Roman" w:hAnsi="Helvetica" w:cs="Times New Roman"/>
          <w:color w:val="333333"/>
          <w:spacing w:val="4"/>
          <w:sz w:val="24"/>
          <w:szCs w:val="24"/>
        </w:rPr>
      </w:pPr>
      <w:proofErr w:type="spellStart"/>
      <w:r w:rsidRPr="002B64CA">
        <w:rPr>
          <w:rFonts w:ascii="Helvetica" w:eastAsia="Times New Roman" w:hAnsi="Helvetica" w:cs="Times New Roman"/>
          <w:color w:val="333333"/>
          <w:spacing w:val="4"/>
          <w:sz w:val="24"/>
          <w:szCs w:val="24"/>
        </w:rPr>
        <w:t>Chakraborty</w:t>
      </w:r>
      <w:proofErr w:type="spellEnd"/>
      <w:r w:rsidRPr="002B64CA">
        <w:rPr>
          <w:rFonts w:ascii="Helvetica" w:eastAsia="Times New Roman" w:hAnsi="Helvetica" w:cs="Times New Roman"/>
          <w:color w:val="333333"/>
          <w:spacing w:val="4"/>
          <w:sz w:val="24"/>
          <w:szCs w:val="24"/>
        </w:rPr>
        <w:t xml:space="preserve"> S. (2022) </w:t>
      </w:r>
      <w:proofErr w:type="spellStart"/>
      <w:r w:rsidRPr="002B64CA">
        <w:rPr>
          <w:rFonts w:ascii="Helvetica" w:eastAsia="Times New Roman" w:hAnsi="Helvetica" w:cs="Times New Roman"/>
          <w:color w:val="333333"/>
          <w:spacing w:val="4"/>
          <w:sz w:val="24"/>
          <w:szCs w:val="24"/>
        </w:rPr>
        <w:t>Sen</w:t>
      </w:r>
      <w:proofErr w:type="spellEnd"/>
      <w:r w:rsidRPr="002B64CA">
        <w:rPr>
          <w:rFonts w:ascii="Helvetica" w:eastAsia="Times New Roman" w:hAnsi="Helvetica" w:cs="Times New Roman"/>
          <w:color w:val="333333"/>
          <w:spacing w:val="4"/>
          <w:sz w:val="24"/>
          <w:szCs w:val="24"/>
        </w:rPr>
        <w:t xml:space="preserve">, </w:t>
      </w:r>
      <w:proofErr w:type="spellStart"/>
      <w:r w:rsidRPr="002B64CA">
        <w:rPr>
          <w:rFonts w:ascii="Helvetica" w:eastAsia="Times New Roman" w:hAnsi="Helvetica" w:cs="Times New Roman"/>
          <w:color w:val="333333"/>
          <w:spacing w:val="4"/>
          <w:sz w:val="24"/>
          <w:szCs w:val="24"/>
        </w:rPr>
        <w:t>Amartya</w:t>
      </w:r>
      <w:proofErr w:type="spellEnd"/>
      <w:r w:rsidRPr="002B64CA">
        <w:rPr>
          <w:rFonts w:ascii="Helvetica" w:eastAsia="Times New Roman" w:hAnsi="Helvetica" w:cs="Times New Roman"/>
          <w:color w:val="333333"/>
          <w:spacing w:val="4"/>
          <w:sz w:val="24"/>
          <w:szCs w:val="24"/>
        </w:rPr>
        <w:t xml:space="preserve">. In: </w:t>
      </w:r>
      <w:proofErr w:type="spellStart"/>
      <w:r w:rsidRPr="002B64CA">
        <w:rPr>
          <w:rFonts w:ascii="Helvetica" w:eastAsia="Times New Roman" w:hAnsi="Helvetica" w:cs="Times New Roman"/>
          <w:color w:val="333333"/>
          <w:spacing w:val="4"/>
          <w:sz w:val="24"/>
          <w:szCs w:val="24"/>
        </w:rPr>
        <w:t>Poff</w:t>
      </w:r>
      <w:proofErr w:type="spellEnd"/>
      <w:r w:rsidRPr="002B64CA">
        <w:rPr>
          <w:rFonts w:ascii="Helvetica" w:eastAsia="Times New Roman" w:hAnsi="Helvetica" w:cs="Times New Roman"/>
          <w:color w:val="333333"/>
          <w:spacing w:val="4"/>
          <w:sz w:val="24"/>
          <w:szCs w:val="24"/>
        </w:rPr>
        <w:t xml:space="preserve"> D.C., </w:t>
      </w:r>
      <w:proofErr w:type="spellStart"/>
      <w:r w:rsidRPr="002B64CA">
        <w:rPr>
          <w:rFonts w:ascii="Helvetica" w:eastAsia="Times New Roman" w:hAnsi="Helvetica" w:cs="Times New Roman"/>
          <w:color w:val="333333"/>
          <w:spacing w:val="4"/>
          <w:sz w:val="24"/>
          <w:szCs w:val="24"/>
        </w:rPr>
        <w:t>Michalos</w:t>
      </w:r>
      <w:proofErr w:type="spellEnd"/>
      <w:r w:rsidRPr="002B64CA">
        <w:rPr>
          <w:rFonts w:ascii="Helvetica" w:eastAsia="Times New Roman" w:hAnsi="Helvetica" w:cs="Times New Roman"/>
          <w:color w:val="333333"/>
          <w:spacing w:val="4"/>
          <w:sz w:val="24"/>
          <w:szCs w:val="24"/>
        </w:rPr>
        <w:t xml:space="preserve"> A.C. (</w:t>
      </w:r>
      <w:proofErr w:type="spellStart"/>
      <w:proofErr w:type="gramStart"/>
      <w:r w:rsidRPr="002B64CA">
        <w:rPr>
          <w:rFonts w:ascii="Helvetica" w:eastAsia="Times New Roman" w:hAnsi="Helvetica" w:cs="Times New Roman"/>
          <w:color w:val="333333"/>
          <w:spacing w:val="4"/>
          <w:sz w:val="24"/>
          <w:szCs w:val="24"/>
        </w:rPr>
        <w:t>eds</w:t>
      </w:r>
      <w:proofErr w:type="spellEnd"/>
      <w:proofErr w:type="gramEnd"/>
      <w:r w:rsidRPr="002B64CA">
        <w:rPr>
          <w:rFonts w:ascii="Helvetica" w:eastAsia="Times New Roman" w:hAnsi="Helvetica" w:cs="Times New Roman"/>
          <w:color w:val="333333"/>
          <w:spacing w:val="4"/>
          <w:sz w:val="24"/>
          <w:szCs w:val="24"/>
        </w:rPr>
        <w:t xml:space="preserve">) Encyclopedia of Business and Professional Ethics. </w:t>
      </w:r>
      <w:proofErr w:type="gramStart"/>
      <w:r w:rsidRPr="002B64CA">
        <w:rPr>
          <w:rFonts w:ascii="Helvetica" w:eastAsia="Times New Roman" w:hAnsi="Helvetica" w:cs="Times New Roman"/>
          <w:color w:val="333333"/>
          <w:spacing w:val="4"/>
          <w:sz w:val="24"/>
          <w:szCs w:val="24"/>
        </w:rPr>
        <w:t>Springer, Cham.</w:t>
      </w:r>
      <w:proofErr w:type="gramEnd"/>
      <w:r w:rsidRPr="002B64CA">
        <w:rPr>
          <w:rFonts w:ascii="Helvetica" w:eastAsia="Times New Roman" w:hAnsi="Helvetica" w:cs="Times New Roman"/>
          <w:color w:val="333333"/>
          <w:spacing w:val="4"/>
          <w:sz w:val="24"/>
          <w:szCs w:val="24"/>
        </w:rPr>
        <w:t xml:space="preserve"> https://doi.org/10.1007/978-3-319-23514-1_1019-1</w:t>
      </w:r>
    </w:p>
    <w:p w:rsidR="002B64CA" w:rsidRDefault="002B64C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F2" w:rsidRPr="002E0DF2" w:rsidRDefault="002E0DF2">
    <w:pPr>
      <w:pStyle w:val="Header"/>
      <w:rPr>
        <w:b/>
      </w:rPr>
    </w:pPr>
    <w:r w:rsidRPr="002E0DF2">
      <w:rPr>
        <w:b/>
      </w:rPr>
      <w:t>Uncorrected proof</w:t>
    </w:r>
  </w:p>
  <w:p w:rsidR="002E0DF2" w:rsidRDefault="002E0D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51D"/>
    <w:multiLevelType w:val="hybridMultilevel"/>
    <w:tmpl w:val="91284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A1D10"/>
    <w:multiLevelType w:val="multilevel"/>
    <w:tmpl w:val="443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D0F51"/>
    <w:multiLevelType w:val="hybridMultilevel"/>
    <w:tmpl w:val="DDA22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C66763"/>
    <w:multiLevelType w:val="multilevel"/>
    <w:tmpl w:val="36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07018B"/>
    <w:multiLevelType w:val="hybridMultilevel"/>
    <w:tmpl w:val="0F3A7790"/>
    <w:lvl w:ilvl="0" w:tplc="5F1C0A7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0C3DD6"/>
    <w:multiLevelType w:val="hybridMultilevel"/>
    <w:tmpl w:val="DDA22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kia Ellis">
    <w15:presenceInfo w15:providerId="Windows Live" w15:userId="8e6cfff071d91c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8168CC"/>
    <w:rsid w:val="000105A1"/>
    <w:rsid w:val="0005097E"/>
    <w:rsid w:val="000526C8"/>
    <w:rsid w:val="00053D03"/>
    <w:rsid w:val="00057757"/>
    <w:rsid w:val="00060471"/>
    <w:rsid w:val="000646F3"/>
    <w:rsid w:val="00066F2E"/>
    <w:rsid w:val="00085954"/>
    <w:rsid w:val="00091A25"/>
    <w:rsid w:val="000A1B6C"/>
    <w:rsid w:val="000A2A2A"/>
    <w:rsid w:val="000A6EE9"/>
    <w:rsid w:val="000B3742"/>
    <w:rsid w:val="000D09BA"/>
    <w:rsid w:val="000E5A1A"/>
    <w:rsid w:val="000F4140"/>
    <w:rsid w:val="000F5805"/>
    <w:rsid w:val="001016DF"/>
    <w:rsid w:val="00102993"/>
    <w:rsid w:val="00110CBB"/>
    <w:rsid w:val="001156F6"/>
    <w:rsid w:val="00116D4A"/>
    <w:rsid w:val="00116F50"/>
    <w:rsid w:val="0012071D"/>
    <w:rsid w:val="00141338"/>
    <w:rsid w:val="00141FCB"/>
    <w:rsid w:val="0014730C"/>
    <w:rsid w:val="00177F37"/>
    <w:rsid w:val="001929DA"/>
    <w:rsid w:val="0019742E"/>
    <w:rsid w:val="001A016D"/>
    <w:rsid w:val="001A3007"/>
    <w:rsid w:val="001A6135"/>
    <w:rsid w:val="001B7941"/>
    <w:rsid w:val="001C04B6"/>
    <w:rsid w:val="001C26A1"/>
    <w:rsid w:val="001E44B8"/>
    <w:rsid w:val="0020344D"/>
    <w:rsid w:val="00217A80"/>
    <w:rsid w:val="002331FB"/>
    <w:rsid w:val="002338DF"/>
    <w:rsid w:val="002476F0"/>
    <w:rsid w:val="00265162"/>
    <w:rsid w:val="002732B8"/>
    <w:rsid w:val="0027531D"/>
    <w:rsid w:val="00282A73"/>
    <w:rsid w:val="00290BF9"/>
    <w:rsid w:val="00293482"/>
    <w:rsid w:val="00297C93"/>
    <w:rsid w:val="002A05C5"/>
    <w:rsid w:val="002B04E9"/>
    <w:rsid w:val="002B64CA"/>
    <w:rsid w:val="002C4061"/>
    <w:rsid w:val="002D69E5"/>
    <w:rsid w:val="002E0DF2"/>
    <w:rsid w:val="00307C17"/>
    <w:rsid w:val="00337673"/>
    <w:rsid w:val="00340A19"/>
    <w:rsid w:val="00360AFE"/>
    <w:rsid w:val="00387EFB"/>
    <w:rsid w:val="003A76FA"/>
    <w:rsid w:val="003B032B"/>
    <w:rsid w:val="003B2831"/>
    <w:rsid w:val="003C12D8"/>
    <w:rsid w:val="003D4C77"/>
    <w:rsid w:val="003E5C7B"/>
    <w:rsid w:val="003F1C78"/>
    <w:rsid w:val="00413358"/>
    <w:rsid w:val="00415551"/>
    <w:rsid w:val="00416AC1"/>
    <w:rsid w:val="0043715A"/>
    <w:rsid w:val="00437413"/>
    <w:rsid w:val="00467B10"/>
    <w:rsid w:val="004854EF"/>
    <w:rsid w:val="00490822"/>
    <w:rsid w:val="004A2356"/>
    <w:rsid w:val="004A3459"/>
    <w:rsid w:val="004D085F"/>
    <w:rsid w:val="004D7339"/>
    <w:rsid w:val="004F3175"/>
    <w:rsid w:val="004F482B"/>
    <w:rsid w:val="00501611"/>
    <w:rsid w:val="00512794"/>
    <w:rsid w:val="00524C48"/>
    <w:rsid w:val="005538EF"/>
    <w:rsid w:val="00555E26"/>
    <w:rsid w:val="0057391A"/>
    <w:rsid w:val="00575140"/>
    <w:rsid w:val="005805E6"/>
    <w:rsid w:val="00591822"/>
    <w:rsid w:val="00593D93"/>
    <w:rsid w:val="005B5959"/>
    <w:rsid w:val="005D2F19"/>
    <w:rsid w:val="006021AC"/>
    <w:rsid w:val="00606BDE"/>
    <w:rsid w:val="006212BC"/>
    <w:rsid w:val="00621A73"/>
    <w:rsid w:val="0062371C"/>
    <w:rsid w:val="00623EB3"/>
    <w:rsid w:val="00624522"/>
    <w:rsid w:val="00665CF2"/>
    <w:rsid w:val="00681BA9"/>
    <w:rsid w:val="00684C03"/>
    <w:rsid w:val="00690ED2"/>
    <w:rsid w:val="006B6774"/>
    <w:rsid w:val="006C6E6E"/>
    <w:rsid w:val="006D2694"/>
    <w:rsid w:val="006D5924"/>
    <w:rsid w:val="006E27AB"/>
    <w:rsid w:val="006E4B92"/>
    <w:rsid w:val="006E5BBD"/>
    <w:rsid w:val="006E63F3"/>
    <w:rsid w:val="00726D51"/>
    <w:rsid w:val="00735A7F"/>
    <w:rsid w:val="007415D8"/>
    <w:rsid w:val="007472DF"/>
    <w:rsid w:val="00752201"/>
    <w:rsid w:val="00762F0C"/>
    <w:rsid w:val="0077095C"/>
    <w:rsid w:val="007713BA"/>
    <w:rsid w:val="007B7B1A"/>
    <w:rsid w:val="007D6A78"/>
    <w:rsid w:val="007E4162"/>
    <w:rsid w:val="00815BE0"/>
    <w:rsid w:val="008168CC"/>
    <w:rsid w:val="00827AF3"/>
    <w:rsid w:val="00836AFC"/>
    <w:rsid w:val="00841D51"/>
    <w:rsid w:val="00841E53"/>
    <w:rsid w:val="00844FA6"/>
    <w:rsid w:val="0084546C"/>
    <w:rsid w:val="008457FF"/>
    <w:rsid w:val="00847F5E"/>
    <w:rsid w:val="008524C5"/>
    <w:rsid w:val="0085454A"/>
    <w:rsid w:val="00856721"/>
    <w:rsid w:val="008669AB"/>
    <w:rsid w:val="008701F6"/>
    <w:rsid w:val="00871366"/>
    <w:rsid w:val="00871F10"/>
    <w:rsid w:val="00883C6E"/>
    <w:rsid w:val="008955AF"/>
    <w:rsid w:val="008B780D"/>
    <w:rsid w:val="008D7B83"/>
    <w:rsid w:val="008E3B77"/>
    <w:rsid w:val="008E4915"/>
    <w:rsid w:val="008E61F5"/>
    <w:rsid w:val="008F7CDC"/>
    <w:rsid w:val="00907A55"/>
    <w:rsid w:val="009110B4"/>
    <w:rsid w:val="009129C6"/>
    <w:rsid w:val="009150F9"/>
    <w:rsid w:val="0092021C"/>
    <w:rsid w:val="00947864"/>
    <w:rsid w:val="00952F13"/>
    <w:rsid w:val="00954A0B"/>
    <w:rsid w:val="0095563B"/>
    <w:rsid w:val="009568D2"/>
    <w:rsid w:val="00980165"/>
    <w:rsid w:val="00981956"/>
    <w:rsid w:val="00986862"/>
    <w:rsid w:val="009901DA"/>
    <w:rsid w:val="009A3704"/>
    <w:rsid w:val="009B4D80"/>
    <w:rsid w:val="009C0FB9"/>
    <w:rsid w:val="009D27DD"/>
    <w:rsid w:val="00A02EC2"/>
    <w:rsid w:val="00A235BC"/>
    <w:rsid w:val="00A25A17"/>
    <w:rsid w:val="00A33A39"/>
    <w:rsid w:val="00A43C42"/>
    <w:rsid w:val="00A508C0"/>
    <w:rsid w:val="00A60E2B"/>
    <w:rsid w:val="00A7041D"/>
    <w:rsid w:val="00A70FA6"/>
    <w:rsid w:val="00A728B2"/>
    <w:rsid w:val="00A80919"/>
    <w:rsid w:val="00A8666F"/>
    <w:rsid w:val="00A9766E"/>
    <w:rsid w:val="00AA33E3"/>
    <w:rsid w:val="00AC2080"/>
    <w:rsid w:val="00AC78E4"/>
    <w:rsid w:val="00AD6B74"/>
    <w:rsid w:val="00AE66C7"/>
    <w:rsid w:val="00AF38E9"/>
    <w:rsid w:val="00AF4F75"/>
    <w:rsid w:val="00B17EC4"/>
    <w:rsid w:val="00B237E5"/>
    <w:rsid w:val="00B35E75"/>
    <w:rsid w:val="00B4122E"/>
    <w:rsid w:val="00B66260"/>
    <w:rsid w:val="00B7588E"/>
    <w:rsid w:val="00BA2FD5"/>
    <w:rsid w:val="00BB5884"/>
    <w:rsid w:val="00BC1277"/>
    <w:rsid w:val="00BC58E4"/>
    <w:rsid w:val="00BE02C0"/>
    <w:rsid w:val="00BE0E9B"/>
    <w:rsid w:val="00BE419F"/>
    <w:rsid w:val="00BF21D6"/>
    <w:rsid w:val="00C0561C"/>
    <w:rsid w:val="00C303E6"/>
    <w:rsid w:val="00C41ACB"/>
    <w:rsid w:val="00C57B08"/>
    <w:rsid w:val="00C66769"/>
    <w:rsid w:val="00C82AC4"/>
    <w:rsid w:val="00C91930"/>
    <w:rsid w:val="00CF66FF"/>
    <w:rsid w:val="00D20060"/>
    <w:rsid w:val="00D4149B"/>
    <w:rsid w:val="00D502B2"/>
    <w:rsid w:val="00D53884"/>
    <w:rsid w:val="00D56410"/>
    <w:rsid w:val="00D614A3"/>
    <w:rsid w:val="00D831EC"/>
    <w:rsid w:val="00D9001F"/>
    <w:rsid w:val="00DA203D"/>
    <w:rsid w:val="00DC01CA"/>
    <w:rsid w:val="00DD63B2"/>
    <w:rsid w:val="00DF0C10"/>
    <w:rsid w:val="00E26842"/>
    <w:rsid w:val="00E744C8"/>
    <w:rsid w:val="00EB11C7"/>
    <w:rsid w:val="00EC6331"/>
    <w:rsid w:val="00EC6D49"/>
    <w:rsid w:val="00ED360B"/>
    <w:rsid w:val="00F0311B"/>
    <w:rsid w:val="00F052F6"/>
    <w:rsid w:val="00F152F1"/>
    <w:rsid w:val="00F23CF0"/>
    <w:rsid w:val="00F3284A"/>
    <w:rsid w:val="00F3621A"/>
    <w:rsid w:val="00F52EBA"/>
    <w:rsid w:val="00F649EF"/>
    <w:rsid w:val="00F86F19"/>
    <w:rsid w:val="00F90391"/>
    <w:rsid w:val="00F93DA8"/>
    <w:rsid w:val="00FA3A88"/>
    <w:rsid w:val="00FA72D7"/>
    <w:rsid w:val="00FD594F"/>
    <w:rsid w:val="00FD7CED"/>
    <w:rsid w:val="00FE23BD"/>
    <w:rsid w:val="00FE735B"/>
    <w:rsid w:val="00FF420E"/>
    <w:rsid w:val="00FF4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EC2"/>
    <w:pPr>
      <w:ind w:left="720"/>
      <w:contextualSpacing/>
    </w:pPr>
  </w:style>
  <w:style w:type="paragraph" w:customStyle="1" w:styleId="gmail-msolistparagraph">
    <w:name w:val="gmail-msolistparagraph"/>
    <w:basedOn w:val="Normal"/>
    <w:rsid w:val="002C4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lio-authors">
    <w:name w:val="biblio-authors"/>
    <w:basedOn w:val="DefaultParagraphFont"/>
    <w:rsid w:val="00141338"/>
  </w:style>
  <w:style w:type="character" w:customStyle="1" w:styleId="biblio-title">
    <w:name w:val="biblio-title"/>
    <w:basedOn w:val="DefaultParagraphFont"/>
    <w:rsid w:val="00141338"/>
  </w:style>
  <w:style w:type="character" w:styleId="Hyperlink">
    <w:name w:val="Hyperlink"/>
    <w:basedOn w:val="DefaultParagraphFont"/>
    <w:uiPriority w:val="99"/>
    <w:semiHidden/>
    <w:unhideWhenUsed/>
    <w:rsid w:val="00141338"/>
    <w:rPr>
      <w:color w:val="0000FF"/>
      <w:u w:val="single"/>
    </w:rPr>
  </w:style>
  <w:style w:type="paragraph" w:styleId="Header">
    <w:name w:val="header"/>
    <w:basedOn w:val="Normal"/>
    <w:link w:val="HeaderChar"/>
    <w:uiPriority w:val="99"/>
    <w:unhideWhenUsed/>
    <w:rsid w:val="00F64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EF"/>
  </w:style>
  <w:style w:type="paragraph" w:styleId="Footer">
    <w:name w:val="footer"/>
    <w:basedOn w:val="Normal"/>
    <w:link w:val="FooterChar"/>
    <w:uiPriority w:val="99"/>
    <w:unhideWhenUsed/>
    <w:rsid w:val="00F64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EF"/>
  </w:style>
  <w:style w:type="paragraph" w:styleId="Revision">
    <w:name w:val="Revision"/>
    <w:hidden/>
    <w:uiPriority w:val="99"/>
    <w:semiHidden/>
    <w:rsid w:val="001E44B8"/>
    <w:pPr>
      <w:spacing w:after="0" w:line="240" w:lineRule="auto"/>
    </w:pPr>
  </w:style>
  <w:style w:type="paragraph" w:styleId="FootnoteText">
    <w:name w:val="footnote text"/>
    <w:basedOn w:val="Normal"/>
    <w:link w:val="FootnoteTextChar"/>
    <w:uiPriority w:val="99"/>
    <w:semiHidden/>
    <w:unhideWhenUsed/>
    <w:rsid w:val="002B64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4CA"/>
    <w:rPr>
      <w:sz w:val="20"/>
      <w:szCs w:val="20"/>
    </w:rPr>
  </w:style>
  <w:style w:type="character" w:styleId="FootnoteReference">
    <w:name w:val="footnote reference"/>
    <w:basedOn w:val="DefaultParagraphFont"/>
    <w:uiPriority w:val="99"/>
    <w:semiHidden/>
    <w:unhideWhenUsed/>
    <w:rsid w:val="002B64CA"/>
    <w:rPr>
      <w:vertAlign w:val="superscript"/>
    </w:rPr>
  </w:style>
  <w:style w:type="paragraph" w:styleId="BalloonText">
    <w:name w:val="Balloon Text"/>
    <w:basedOn w:val="Normal"/>
    <w:link w:val="BalloonTextChar"/>
    <w:uiPriority w:val="99"/>
    <w:semiHidden/>
    <w:unhideWhenUsed/>
    <w:rsid w:val="00752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08889">
      <w:bodyDiv w:val="1"/>
      <w:marLeft w:val="0"/>
      <w:marRight w:val="0"/>
      <w:marTop w:val="0"/>
      <w:marBottom w:val="0"/>
      <w:divBdr>
        <w:top w:val="none" w:sz="0" w:space="0" w:color="auto"/>
        <w:left w:val="none" w:sz="0" w:space="0" w:color="auto"/>
        <w:bottom w:val="none" w:sz="0" w:space="0" w:color="auto"/>
        <w:right w:val="none" w:sz="0" w:space="0" w:color="auto"/>
      </w:divBdr>
    </w:div>
    <w:div w:id="254631258">
      <w:bodyDiv w:val="1"/>
      <w:marLeft w:val="0"/>
      <w:marRight w:val="0"/>
      <w:marTop w:val="0"/>
      <w:marBottom w:val="0"/>
      <w:divBdr>
        <w:top w:val="none" w:sz="0" w:space="0" w:color="auto"/>
        <w:left w:val="none" w:sz="0" w:space="0" w:color="auto"/>
        <w:bottom w:val="none" w:sz="0" w:space="0" w:color="auto"/>
        <w:right w:val="none" w:sz="0" w:space="0" w:color="auto"/>
      </w:divBdr>
    </w:div>
    <w:div w:id="295454680">
      <w:bodyDiv w:val="1"/>
      <w:marLeft w:val="0"/>
      <w:marRight w:val="0"/>
      <w:marTop w:val="0"/>
      <w:marBottom w:val="0"/>
      <w:divBdr>
        <w:top w:val="none" w:sz="0" w:space="0" w:color="auto"/>
        <w:left w:val="none" w:sz="0" w:space="0" w:color="auto"/>
        <w:bottom w:val="none" w:sz="0" w:space="0" w:color="auto"/>
        <w:right w:val="none" w:sz="0" w:space="0" w:color="auto"/>
      </w:divBdr>
      <w:divsChild>
        <w:div w:id="254410986">
          <w:marLeft w:val="0"/>
          <w:marRight w:val="0"/>
          <w:marTop w:val="0"/>
          <w:marBottom w:val="0"/>
          <w:divBdr>
            <w:top w:val="none" w:sz="0" w:space="0" w:color="auto"/>
            <w:left w:val="none" w:sz="0" w:space="0" w:color="auto"/>
            <w:bottom w:val="none" w:sz="0" w:space="0" w:color="auto"/>
            <w:right w:val="none" w:sz="0" w:space="0" w:color="auto"/>
          </w:divBdr>
        </w:div>
      </w:divsChild>
    </w:div>
    <w:div w:id="295796155">
      <w:bodyDiv w:val="1"/>
      <w:marLeft w:val="0"/>
      <w:marRight w:val="0"/>
      <w:marTop w:val="0"/>
      <w:marBottom w:val="0"/>
      <w:divBdr>
        <w:top w:val="none" w:sz="0" w:space="0" w:color="auto"/>
        <w:left w:val="none" w:sz="0" w:space="0" w:color="auto"/>
        <w:bottom w:val="none" w:sz="0" w:space="0" w:color="auto"/>
        <w:right w:val="none" w:sz="0" w:space="0" w:color="auto"/>
      </w:divBdr>
    </w:div>
    <w:div w:id="342360346">
      <w:bodyDiv w:val="1"/>
      <w:marLeft w:val="0"/>
      <w:marRight w:val="0"/>
      <w:marTop w:val="0"/>
      <w:marBottom w:val="0"/>
      <w:divBdr>
        <w:top w:val="none" w:sz="0" w:space="0" w:color="auto"/>
        <w:left w:val="none" w:sz="0" w:space="0" w:color="auto"/>
        <w:bottom w:val="none" w:sz="0" w:space="0" w:color="auto"/>
        <w:right w:val="none" w:sz="0" w:space="0" w:color="auto"/>
      </w:divBdr>
    </w:div>
    <w:div w:id="495457630">
      <w:bodyDiv w:val="1"/>
      <w:marLeft w:val="0"/>
      <w:marRight w:val="0"/>
      <w:marTop w:val="0"/>
      <w:marBottom w:val="0"/>
      <w:divBdr>
        <w:top w:val="none" w:sz="0" w:space="0" w:color="auto"/>
        <w:left w:val="none" w:sz="0" w:space="0" w:color="auto"/>
        <w:bottom w:val="none" w:sz="0" w:space="0" w:color="auto"/>
        <w:right w:val="none" w:sz="0" w:space="0" w:color="auto"/>
      </w:divBdr>
    </w:div>
    <w:div w:id="592278406">
      <w:bodyDiv w:val="1"/>
      <w:marLeft w:val="0"/>
      <w:marRight w:val="0"/>
      <w:marTop w:val="0"/>
      <w:marBottom w:val="0"/>
      <w:divBdr>
        <w:top w:val="none" w:sz="0" w:space="0" w:color="auto"/>
        <w:left w:val="none" w:sz="0" w:space="0" w:color="auto"/>
        <w:bottom w:val="none" w:sz="0" w:space="0" w:color="auto"/>
        <w:right w:val="none" w:sz="0" w:space="0" w:color="auto"/>
      </w:divBdr>
    </w:div>
    <w:div w:id="631636200">
      <w:bodyDiv w:val="1"/>
      <w:marLeft w:val="0"/>
      <w:marRight w:val="0"/>
      <w:marTop w:val="0"/>
      <w:marBottom w:val="0"/>
      <w:divBdr>
        <w:top w:val="none" w:sz="0" w:space="0" w:color="auto"/>
        <w:left w:val="none" w:sz="0" w:space="0" w:color="auto"/>
        <w:bottom w:val="none" w:sz="0" w:space="0" w:color="auto"/>
        <w:right w:val="none" w:sz="0" w:space="0" w:color="auto"/>
      </w:divBdr>
    </w:div>
    <w:div w:id="637994667">
      <w:bodyDiv w:val="1"/>
      <w:marLeft w:val="0"/>
      <w:marRight w:val="0"/>
      <w:marTop w:val="0"/>
      <w:marBottom w:val="0"/>
      <w:divBdr>
        <w:top w:val="none" w:sz="0" w:space="0" w:color="auto"/>
        <w:left w:val="none" w:sz="0" w:space="0" w:color="auto"/>
        <w:bottom w:val="none" w:sz="0" w:space="0" w:color="auto"/>
        <w:right w:val="none" w:sz="0" w:space="0" w:color="auto"/>
      </w:divBdr>
    </w:div>
    <w:div w:id="771710198">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sChild>
        <w:div w:id="782848991">
          <w:marLeft w:val="0"/>
          <w:marRight w:val="0"/>
          <w:marTop w:val="0"/>
          <w:marBottom w:val="0"/>
          <w:divBdr>
            <w:top w:val="none" w:sz="0" w:space="0" w:color="auto"/>
            <w:left w:val="none" w:sz="0" w:space="0" w:color="auto"/>
            <w:bottom w:val="none" w:sz="0" w:space="0" w:color="auto"/>
            <w:right w:val="none" w:sz="0" w:space="0" w:color="auto"/>
          </w:divBdr>
        </w:div>
      </w:divsChild>
    </w:div>
    <w:div w:id="879630349">
      <w:bodyDiv w:val="1"/>
      <w:marLeft w:val="0"/>
      <w:marRight w:val="0"/>
      <w:marTop w:val="0"/>
      <w:marBottom w:val="0"/>
      <w:divBdr>
        <w:top w:val="none" w:sz="0" w:space="0" w:color="auto"/>
        <w:left w:val="none" w:sz="0" w:space="0" w:color="auto"/>
        <w:bottom w:val="none" w:sz="0" w:space="0" w:color="auto"/>
        <w:right w:val="none" w:sz="0" w:space="0" w:color="auto"/>
      </w:divBdr>
    </w:div>
    <w:div w:id="912394556">
      <w:bodyDiv w:val="1"/>
      <w:marLeft w:val="0"/>
      <w:marRight w:val="0"/>
      <w:marTop w:val="0"/>
      <w:marBottom w:val="0"/>
      <w:divBdr>
        <w:top w:val="none" w:sz="0" w:space="0" w:color="auto"/>
        <w:left w:val="none" w:sz="0" w:space="0" w:color="auto"/>
        <w:bottom w:val="none" w:sz="0" w:space="0" w:color="auto"/>
        <w:right w:val="none" w:sz="0" w:space="0" w:color="auto"/>
      </w:divBdr>
    </w:div>
    <w:div w:id="969168508">
      <w:bodyDiv w:val="1"/>
      <w:marLeft w:val="0"/>
      <w:marRight w:val="0"/>
      <w:marTop w:val="0"/>
      <w:marBottom w:val="0"/>
      <w:divBdr>
        <w:top w:val="none" w:sz="0" w:space="0" w:color="auto"/>
        <w:left w:val="none" w:sz="0" w:space="0" w:color="auto"/>
        <w:bottom w:val="none" w:sz="0" w:space="0" w:color="auto"/>
        <w:right w:val="none" w:sz="0" w:space="0" w:color="auto"/>
      </w:divBdr>
      <w:divsChild>
        <w:div w:id="1054043842">
          <w:marLeft w:val="0"/>
          <w:marRight w:val="0"/>
          <w:marTop w:val="0"/>
          <w:marBottom w:val="0"/>
          <w:divBdr>
            <w:top w:val="none" w:sz="0" w:space="0" w:color="auto"/>
            <w:left w:val="none" w:sz="0" w:space="0" w:color="auto"/>
            <w:bottom w:val="none" w:sz="0" w:space="0" w:color="auto"/>
            <w:right w:val="none" w:sz="0" w:space="0" w:color="auto"/>
          </w:divBdr>
        </w:div>
      </w:divsChild>
    </w:div>
    <w:div w:id="1074204002">
      <w:bodyDiv w:val="1"/>
      <w:marLeft w:val="0"/>
      <w:marRight w:val="0"/>
      <w:marTop w:val="0"/>
      <w:marBottom w:val="0"/>
      <w:divBdr>
        <w:top w:val="none" w:sz="0" w:space="0" w:color="auto"/>
        <w:left w:val="none" w:sz="0" w:space="0" w:color="auto"/>
        <w:bottom w:val="none" w:sz="0" w:space="0" w:color="auto"/>
        <w:right w:val="none" w:sz="0" w:space="0" w:color="auto"/>
      </w:divBdr>
    </w:div>
    <w:div w:id="1098984599">
      <w:bodyDiv w:val="1"/>
      <w:marLeft w:val="0"/>
      <w:marRight w:val="0"/>
      <w:marTop w:val="0"/>
      <w:marBottom w:val="0"/>
      <w:divBdr>
        <w:top w:val="none" w:sz="0" w:space="0" w:color="auto"/>
        <w:left w:val="none" w:sz="0" w:space="0" w:color="auto"/>
        <w:bottom w:val="none" w:sz="0" w:space="0" w:color="auto"/>
        <w:right w:val="none" w:sz="0" w:space="0" w:color="auto"/>
      </w:divBdr>
    </w:div>
    <w:div w:id="1413695853">
      <w:bodyDiv w:val="1"/>
      <w:marLeft w:val="0"/>
      <w:marRight w:val="0"/>
      <w:marTop w:val="0"/>
      <w:marBottom w:val="0"/>
      <w:divBdr>
        <w:top w:val="none" w:sz="0" w:space="0" w:color="auto"/>
        <w:left w:val="none" w:sz="0" w:space="0" w:color="auto"/>
        <w:bottom w:val="none" w:sz="0" w:space="0" w:color="auto"/>
        <w:right w:val="none" w:sz="0" w:space="0" w:color="auto"/>
      </w:divBdr>
    </w:div>
    <w:div w:id="1542550514">
      <w:bodyDiv w:val="1"/>
      <w:marLeft w:val="0"/>
      <w:marRight w:val="0"/>
      <w:marTop w:val="0"/>
      <w:marBottom w:val="0"/>
      <w:divBdr>
        <w:top w:val="none" w:sz="0" w:space="0" w:color="auto"/>
        <w:left w:val="none" w:sz="0" w:space="0" w:color="auto"/>
        <w:bottom w:val="none" w:sz="0" w:space="0" w:color="auto"/>
        <w:right w:val="none" w:sz="0" w:space="0" w:color="auto"/>
      </w:divBdr>
      <w:divsChild>
        <w:div w:id="1111365606">
          <w:marLeft w:val="0"/>
          <w:marRight w:val="0"/>
          <w:marTop w:val="0"/>
          <w:marBottom w:val="0"/>
          <w:divBdr>
            <w:top w:val="none" w:sz="0" w:space="0" w:color="auto"/>
            <w:left w:val="none" w:sz="0" w:space="0" w:color="auto"/>
            <w:bottom w:val="none" w:sz="0" w:space="0" w:color="auto"/>
            <w:right w:val="none" w:sz="0" w:space="0" w:color="auto"/>
          </w:divBdr>
        </w:div>
      </w:divsChild>
    </w:div>
    <w:div w:id="1601645943">
      <w:bodyDiv w:val="1"/>
      <w:marLeft w:val="0"/>
      <w:marRight w:val="0"/>
      <w:marTop w:val="0"/>
      <w:marBottom w:val="0"/>
      <w:divBdr>
        <w:top w:val="none" w:sz="0" w:space="0" w:color="auto"/>
        <w:left w:val="none" w:sz="0" w:space="0" w:color="auto"/>
        <w:bottom w:val="none" w:sz="0" w:space="0" w:color="auto"/>
        <w:right w:val="none" w:sz="0" w:space="0" w:color="auto"/>
      </w:divBdr>
    </w:div>
    <w:div w:id="1610500917">
      <w:bodyDiv w:val="1"/>
      <w:marLeft w:val="0"/>
      <w:marRight w:val="0"/>
      <w:marTop w:val="0"/>
      <w:marBottom w:val="0"/>
      <w:divBdr>
        <w:top w:val="none" w:sz="0" w:space="0" w:color="auto"/>
        <w:left w:val="none" w:sz="0" w:space="0" w:color="auto"/>
        <w:bottom w:val="none" w:sz="0" w:space="0" w:color="auto"/>
        <w:right w:val="none" w:sz="0" w:space="0" w:color="auto"/>
      </w:divBdr>
    </w:div>
    <w:div w:id="1620839914">
      <w:bodyDiv w:val="1"/>
      <w:marLeft w:val="0"/>
      <w:marRight w:val="0"/>
      <w:marTop w:val="0"/>
      <w:marBottom w:val="0"/>
      <w:divBdr>
        <w:top w:val="none" w:sz="0" w:space="0" w:color="auto"/>
        <w:left w:val="none" w:sz="0" w:space="0" w:color="auto"/>
        <w:bottom w:val="none" w:sz="0" w:space="0" w:color="auto"/>
        <w:right w:val="none" w:sz="0" w:space="0" w:color="auto"/>
      </w:divBdr>
    </w:div>
    <w:div w:id="1623070470">
      <w:bodyDiv w:val="1"/>
      <w:marLeft w:val="0"/>
      <w:marRight w:val="0"/>
      <w:marTop w:val="0"/>
      <w:marBottom w:val="0"/>
      <w:divBdr>
        <w:top w:val="none" w:sz="0" w:space="0" w:color="auto"/>
        <w:left w:val="none" w:sz="0" w:space="0" w:color="auto"/>
        <w:bottom w:val="none" w:sz="0" w:space="0" w:color="auto"/>
        <w:right w:val="none" w:sz="0" w:space="0" w:color="auto"/>
      </w:divBdr>
    </w:div>
    <w:div w:id="1659337797">
      <w:bodyDiv w:val="1"/>
      <w:marLeft w:val="0"/>
      <w:marRight w:val="0"/>
      <w:marTop w:val="0"/>
      <w:marBottom w:val="0"/>
      <w:divBdr>
        <w:top w:val="none" w:sz="0" w:space="0" w:color="auto"/>
        <w:left w:val="none" w:sz="0" w:space="0" w:color="auto"/>
        <w:bottom w:val="none" w:sz="0" w:space="0" w:color="auto"/>
        <w:right w:val="none" w:sz="0" w:space="0" w:color="auto"/>
      </w:divBdr>
    </w:div>
    <w:div w:id="1798717668">
      <w:bodyDiv w:val="1"/>
      <w:marLeft w:val="0"/>
      <w:marRight w:val="0"/>
      <w:marTop w:val="0"/>
      <w:marBottom w:val="0"/>
      <w:divBdr>
        <w:top w:val="none" w:sz="0" w:space="0" w:color="auto"/>
        <w:left w:val="none" w:sz="0" w:space="0" w:color="auto"/>
        <w:bottom w:val="none" w:sz="0" w:space="0" w:color="auto"/>
        <w:right w:val="none" w:sz="0" w:space="0" w:color="auto"/>
      </w:divBdr>
    </w:div>
    <w:div w:id="18484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harvard.edu/sen/publications/ethical-issues-income-distribution-national-and-internation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C42FE"/>
    <w:rsid w:val="003E639F"/>
    <w:rsid w:val="00AC4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02CA84F4484B63B0AF0AA67E32366A">
    <w:name w:val="2102CA84F4484B63B0AF0AA67E32366A"/>
    <w:rsid w:val="00AC42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C449C-C669-45AC-AB6F-09F48A84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2022-02-09T15:22:00Z</dcterms:created>
  <dcterms:modified xsi:type="dcterms:W3CDTF">2022-05-25T10:17:00Z</dcterms:modified>
</cp:coreProperties>
</file>