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BA3" w:rsidRDefault="00602B69" w:rsidP="00F2537E">
      <w:pPr>
        <w:spacing w:line="276" w:lineRule="auto"/>
        <w:jc w:val="center"/>
        <w:rPr>
          <w:rFonts w:cs="Times New Roman"/>
          <w:b/>
        </w:rPr>
      </w:pPr>
      <w:r>
        <w:rPr>
          <w:rFonts w:cs="Times New Roman"/>
          <w:b/>
        </w:rPr>
        <w:t>On Acting as Judge in One’s Own (Epistemic) Case</w:t>
      </w:r>
    </w:p>
    <w:p w:rsidR="007B7505" w:rsidRDefault="007B7505" w:rsidP="00F2537E">
      <w:pPr>
        <w:spacing w:line="276" w:lineRule="auto"/>
        <w:jc w:val="center"/>
        <w:rPr>
          <w:rFonts w:cs="Times New Roman"/>
          <w:b/>
        </w:rPr>
      </w:pPr>
      <w:r>
        <w:rPr>
          <w:rFonts w:cs="Times New Roman"/>
          <w:b/>
        </w:rPr>
        <w:t>Marc Sanders Lecture</w:t>
      </w:r>
    </w:p>
    <w:p w:rsidR="00B15163" w:rsidRDefault="00B15163" w:rsidP="00F2537E">
      <w:pPr>
        <w:spacing w:line="276" w:lineRule="auto"/>
        <w:jc w:val="center"/>
        <w:rPr>
          <w:rFonts w:cs="Times New Roman"/>
          <w:b/>
        </w:rPr>
      </w:pPr>
    </w:p>
    <w:p w:rsidR="009971E5" w:rsidRDefault="009971E5" w:rsidP="00B15163">
      <w:pPr>
        <w:spacing w:line="276" w:lineRule="auto"/>
        <w:rPr>
          <w:rFonts w:cs="Times New Roman"/>
        </w:rPr>
      </w:pPr>
    </w:p>
    <w:p w:rsidR="00B15163" w:rsidRDefault="00B15163" w:rsidP="00B15163">
      <w:pPr>
        <w:spacing w:line="276" w:lineRule="auto"/>
        <w:rPr>
          <w:rFonts w:cs="Times New Roman"/>
        </w:rPr>
      </w:pPr>
      <w:r>
        <w:rPr>
          <w:rFonts w:cs="Times New Roman"/>
        </w:rPr>
        <w:t>David Christensen</w:t>
      </w:r>
      <w:r w:rsidR="00BE751A">
        <w:rPr>
          <w:rFonts w:cs="Times New Roman"/>
        </w:rPr>
        <w:t xml:space="preserve">, </w:t>
      </w:r>
      <w:r>
        <w:rPr>
          <w:rFonts w:cs="Times New Roman"/>
        </w:rPr>
        <w:t>Brown University</w:t>
      </w:r>
    </w:p>
    <w:p w:rsidR="00B15163" w:rsidRDefault="00B15163" w:rsidP="00B15163">
      <w:pPr>
        <w:spacing w:line="276" w:lineRule="auto"/>
        <w:rPr>
          <w:rFonts w:cs="Times New Roman"/>
        </w:rPr>
      </w:pPr>
      <w:r>
        <w:rPr>
          <w:rFonts w:cs="Times New Roman"/>
        </w:rPr>
        <w:tab/>
      </w:r>
    </w:p>
    <w:p w:rsidR="00365B4D" w:rsidRDefault="00365B4D" w:rsidP="00F15722">
      <w:pPr>
        <w:spacing w:line="276" w:lineRule="auto"/>
        <w:rPr>
          <w:rFonts w:cs="Times New Roman"/>
          <w:b/>
        </w:rPr>
      </w:pPr>
      <w:r>
        <w:rPr>
          <w:rFonts w:cs="Times New Roman"/>
          <w:b/>
        </w:rPr>
        <w:t>Introduction</w:t>
      </w:r>
    </w:p>
    <w:p w:rsidR="00365B4D" w:rsidRDefault="00365B4D" w:rsidP="00F15722">
      <w:pPr>
        <w:spacing w:line="276" w:lineRule="auto"/>
        <w:rPr>
          <w:rFonts w:cs="Times New Roman"/>
          <w:b/>
        </w:rPr>
      </w:pPr>
    </w:p>
    <w:p w:rsidR="00B0174F" w:rsidRDefault="00B0174F" w:rsidP="00F15722">
      <w:pPr>
        <w:spacing w:line="276" w:lineRule="auto"/>
        <w:rPr>
          <w:rFonts w:cs="Times New Roman"/>
        </w:rPr>
      </w:pPr>
      <w:r>
        <w:rPr>
          <w:rFonts w:cs="Times New Roman"/>
        </w:rPr>
        <w:t>“</w:t>
      </w:r>
      <w:r w:rsidR="00C44E9A">
        <w:rPr>
          <w:rFonts w:cs="Times New Roman"/>
        </w:rPr>
        <w:t>Nemo j</w:t>
      </w:r>
      <w:r w:rsidRPr="00B0174F">
        <w:rPr>
          <w:rFonts w:cs="Times New Roman"/>
        </w:rPr>
        <w:t xml:space="preserve">udex in </w:t>
      </w:r>
      <w:r w:rsidR="007F6A7C">
        <w:rPr>
          <w:rFonts w:cs="Times New Roman"/>
        </w:rPr>
        <w:t>causa</w:t>
      </w:r>
      <w:r w:rsidR="00E34133" w:rsidRPr="00E34133">
        <w:rPr>
          <w:rFonts w:cs="Times New Roman"/>
        </w:rPr>
        <w:t xml:space="preserve"> </w:t>
      </w:r>
      <w:r w:rsidR="00E34133">
        <w:rPr>
          <w:rFonts w:cs="Times New Roman"/>
        </w:rPr>
        <w:t>sua</w:t>
      </w:r>
      <w:r>
        <w:rPr>
          <w:rFonts w:cs="Times New Roman"/>
        </w:rPr>
        <w:t>,” we are tol</w:t>
      </w:r>
      <w:r w:rsidR="00183BB2">
        <w:rPr>
          <w:rFonts w:cs="Times New Roman"/>
        </w:rPr>
        <w:t>d: no one sho</w:t>
      </w:r>
      <w:bookmarkStart w:id="0" w:name="_GoBack"/>
      <w:bookmarkEnd w:id="0"/>
      <w:r w:rsidR="00183BB2">
        <w:rPr>
          <w:rFonts w:cs="Times New Roman"/>
        </w:rPr>
        <w:t>uld be a judge in their</w:t>
      </w:r>
      <w:r>
        <w:rPr>
          <w:rFonts w:cs="Times New Roman"/>
        </w:rPr>
        <w:t xml:space="preserve"> own </w:t>
      </w:r>
      <w:r w:rsidR="009463F8">
        <w:rPr>
          <w:rFonts w:cs="Times New Roman"/>
        </w:rPr>
        <w:t>case</w:t>
      </w:r>
      <w:r>
        <w:rPr>
          <w:rFonts w:cs="Times New Roman"/>
        </w:rPr>
        <w:t>.</w:t>
      </w:r>
      <w:r w:rsidR="007F6A7C">
        <w:rPr>
          <w:rFonts w:cs="Times New Roman"/>
        </w:rPr>
        <w:t xml:space="preserve"> But while </w:t>
      </w:r>
      <w:r w:rsidR="009F50AB">
        <w:rPr>
          <w:rFonts w:cs="Times New Roman"/>
        </w:rPr>
        <w:t xml:space="preserve">this may be a good rule to follow in </w:t>
      </w:r>
      <w:r w:rsidR="008E2D4C">
        <w:rPr>
          <w:rFonts w:cs="Times New Roman"/>
        </w:rPr>
        <w:t>legal proceeding</w:t>
      </w:r>
      <w:r w:rsidR="0082696E">
        <w:rPr>
          <w:rFonts w:cs="Times New Roman"/>
        </w:rPr>
        <w:t>s</w:t>
      </w:r>
      <w:r w:rsidR="009F50AB">
        <w:rPr>
          <w:rFonts w:cs="Times New Roman"/>
        </w:rPr>
        <w:t>,</w:t>
      </w:r>
      <w:r w:rsidR="008E2D4C">
        <w:rPr>
          <w:rFonts w:cs="Times New Roman"/>
        </w:rPr>
        <w:t xml:space="preserve"> its epistemic analog</w:t>
      </w:r>
      <w:r w:rsidR="001330FA">
        <w:rPr>
          <w:rFonts w:cs="Times New Roman"/>
        </w:rPr>
        <w:t>ue</w:t>
      </w:r>
      <w:r w:rsidR="008E2D4C">
        <w:rPr>
          <w:rFonts w:cs="Times New Roman"/>
        </w:rPr>
        <w:t xml:space="preserve"> </w:t>
      </w:r>
      <w:r w:rsidR="00A80177">
        <w:rPr>
          <w:rFonts w:cs="Times New Roman"/>
        </w:rPr>
        <w:t>would be</w:t>
      </w:r>
      <w:r w:rsidR="008E2D4C">
        <w:rPr>
          <w:rFonts w:cs="Times New Roman"/>
        </w:rPr>
        <w:t xml:space="preserve"> harder to uphold. In fact, we’re often put in a position where we have no choice but to judge our own epistemic performance.</w:t>
      </w:r>
      <w:r w:rsidR="009F50AB">
        <w:rPr>
          <w:rFonts w:cs="Times New Roman"/>
        </w:rPr>
        <w:t xml:space="preserve"> </w:t>
      </w:r>
      <w:r w:rsidR="0082696E">
        <w:rPr>
          <w:rFonts w:cs="Times New Roman"/>
        </w:rPr>
        <w:t xml:space="preserve">We’re put in this sort of position when, for example, </w:t>
      </w:r>
      <w:r w:rsidR="001220CF">
        <w:rPr>
          <w:rFonts w:cs="Times New Roman"/>
        </w:rPr>
        <w:t xml:space="preserve">we </w:t>
      </w:r>
      <w:r w:rsidR="00FB386F">
        <w:rPr>
          <w:rFonts w:cs="Times New Roman"/>
        </w:rPr>
        <w:t>form the opinion that</w:t>
      </w:r>
      <w:r w:rsidR="001220CF">
        <w:rPr>
          <w:rFonts w:cs="Times New Roman"/>
        </w:rPr>
        <w:t xml:space="preserve"> a female candidate’s qualifications</w:t>
      </w:r>
      <w:r w:rsidR="00FB386F">
        <w:rPr>
          <w:rFonts w:cs="Times New Roman"/>
        </w:rPr>
        <w:t xml:space="preserve"> are</w:t>
      </w:r>
      <w:r w:rsidR="00A44D36">
        <w:rPr>
          <w:rFonts w:cs="Times New Roman"/>
        </w:rPr>
        <w:t xml:space="preserve"> slightly less g</w:t>
      </w:r>
      <w:r w:rsidR="009F48EF">
        <w:rPr>
          <w:rFonts w:cs="Times New Roman"/>
        </w:rPr>
        <w:t>ood than her male competitor’s—</w:t>
      </w:r>
      <w:r w:rsidR="00A20B4C">
        <w:rPr>
          <w:rFonts w:cs="Times New Roman"/>
        </w:rPr>
        <w:t>while aware of</w:t>
      </w:r>
      <w:r w:rsidR="001220CF">
        <w:rPr>
          <w:rFonts w:cs="Times New Roman"/>
        </w:rPr>
        <w:t xml:space="preserve"> </w:t>
      </w:r>
      <w:r w:rsidR="00A20B4C">
        <w:rPr>
          <w:rFonts w:cs="Times New Roman"/>
        </w:rPr>
        <w:t>strong evidence</w:t>
      </w:r>
      <w:r w:rsidR="001220CF">
        <w:rPr>
          <w:rFonts w:cs="Times New Roman"/>
        </w:rPr>
        <w:t xml:space="preserve"> that we’re likely to undervalue women’s CVs</w:t>
      </w:r>
      <w:r w:rsidR="00A44D36">
        <w:rPr>
          <w:rFonts w:cs="Times New Roman"/>
        </w:rPr>
        <w:t xml:space="preserve"> relative to men’s</w:t>
      </w:r>
      <w:r w:rsidR="001220CF">
        <w:rPr>
          <w:rFonts w:cs="Times New Roman"/>
        </w:rPr>
        <w:t>.</w:t>
      </w:r>
      <w:r w:rsidR="00A20B4C">
        <w:rPr>
          <w:rFonts w:cs="Times New Roman"/>
        </w:rPr>
        <w:t xml:space="preserve"> Or when we form an opinion about the results of some economic policy that’s tightly connected to our p</w:t>
      </w:r>
      <w:r w:rsidR="009F48EF">
        <w:rPr>
          <w:rFonts w:cs="Times New Roman"/>
        </w:rPr>
        <w:t>assionate political views—</w:t>
      </w:r>
      <w:r w:rsidR="00A20B4C">
        <w:rPr>
          <w:rFonts w:cs="Times New Roman"/>
        </w:rPr>
        <w:t xml:space="preserve">while aware of strong evidence that political passions frequently distort people’s reasoning on this type of matter. </w:t>
      </w:r>
      <w:r w:rsidR="00605E84">
        <w:rPr>
          <w:rFonts w:cs="Times New Roman"/>
        </w:rPr>
        <w:t xml:space="preserve">A small-plane </w:t>
      </w:r>
      <w:r w:rsidR="00B119E7">
        <w:rPr>
          <w:rFonts w:cs="Times New Roman"/>
        </w:rPr>
        <w:t>pilot is</w:t>
      </w:r>
      <w:r w:rsidR="00605E84">
        <w:rPr>
          <w:rFonts w:cs="Times New Roman"/>
        </w:rPr>
        <w:t xml:space="preserve"> put in this position when she’s deciding whether she has eno</w:t>
      </w:r>
      <w:r w:rsidR="00683A4A">
        <w:rPr>
          <w:rFonts w:cs="Times New Roman"/>
        </w:rPr>
        <w:t>ugh fuel to make it to an</w:t>
      </w:r>
      <w:r w:rsidR="00605E84">
        <w:rPr>
          <w:rFonts w:cs="Times New Roman"/>
        </w:rPr>
        <w:t xml:space="preserve"> airport</w:t>
      </w:r>
      <w:r w:rsidR="00683A4A">
        <w:rPr>
          <w:rFonts w:cs="Times New Roman"/>
        </w:rPr>
        <w:t xml:space="preserve"> a bit further away than her original destination</w:t>
      </w:r>
      <w:r w:rsidR="00605E84">
        <w:rPr>
          <w:rFonts w:cs="Times New Roman"/>
        </w:rPr>
        <w:t xml:space="preserve">, while aware that her altitude makes it likely that she’s affected by hypoxia, which notoriously affects this sort of judgment while leaving its victims feeling totally clear-headed. </w:t>
      </w:r>
      <w:r w:rsidR="00B119E7">
        <w:rPr>
          <w:rFonts w:cs="Times New Roman"/>
        </w:rPr>
        <w:t xml:space="preserve">A </w:t>
      </w:r>
      <w:r w:rsidR="00EF45DD">
        <w:rPr>
          <w:rFonts w:cs="Times New Roman"/>
        </w:rPr>
        <w:t>medical resident</w:t>
      </w:r>
      <w:r w:rsidR="00B119E7">
        <w:rPr>
          <w:rFonts w:cs="Times New Roman"/>
        </w:rPr>
        <w:t xml:space="preserve"> is put in this positon when he forms a</w:t>
      </w:r>
      <w:r w:rsidR="002537A7">
        <w:rPr>
          <w:rFonts w:cs="Times New Roman"/>
        </w:rPr>
        <w:t>n opinion about the appropr</w:t>
      </w:r>
      <w:r w:rsidR="00734678">
        <w:rPr>
          <w:rFonts w:cs="Times New Roman"/>
        </w:rPr>
        <w:t xml:space="preserve">iate drug dosage for a patient, </w:t>
      </w:r>
      <w:r w:rsidR="002537A7">
        <w:rPr>
          <w:rFonts w:cs="Times New Roman"/>
        </w:rPr>
        <w:t>while awa</w:t>
      </w:r>
      <w:r w:rsidR="00B119E7">
        <w:rPr>
          <w:rFonts w:cs="Times New Roman"/>
        </w:rPr>
        <w:t>re of strong evidence that he’s</w:t>
      </w:r>
      <w:r w:rsidR="002537A7">
        <w:rPr>
          <w:rFonts w:cs="Times New Roman"/>
        </w:rPr>
        <w:t xml:space="preserve"> been awake so long</w:t>
      </w:r>
      <w:r w:rsidR="00B119E7">
        <w:rPr>
          <w:rFonts w:cs="Times New Roman"/>
        </w:rPr>
        <w:t xml:space="preserve"> that h</w:t>
      </w:r>
      <w:r w:rsidR="00A80177">
        <w:rPr>
          <w:rFonts w:cs="Times New Roman"/>
        </w:rPr>
        <w:t>is</w:t>
      </w:r>
      <w:r w:rsidR="002537A7">
        <w:rPr>
          <w:rFonts w:cs="Times New Roman"/>
        </w:rPr>
        <w:t xml:space="preserve"> thinking about appropriate dosages is likely to be degraded.</w:t>
      </w:r>
      <w:r w:rsidR="00B119E7">
        <w:rPr>
          <w:rFonts w:cs="Times New Roman"/>
        </w:rPr>
        <w:t xml:space="preserve"> And many of us are put in this position</w:t>
      </w:r>
      <w:r w:rsidR="00FB386F">
        <w:rPr>
          <w:rFonts w:cs="Times New Roman"/>
        </w:rPr>
        <w:t xml:space="preserve"> when we form an opinion on some </w:t>
      </w:r>
      <w:r w:rsidR="00183BB2">
        <w:rPr>
          <w:rFonts w:cs="Times New Roman"/>
        </w:rPr>
        <w:t xml:space="preserve">controversial </w:t>
      </w:r>
      <w:r w:rsidR="00322C57">
        <w:rPr>
          <w:rFonts w:cs="Times New Roman"/>
        </w:rPr>
        <w:t xml:space="preserve">issue </w:t>
      </w:r>
      <w:r w:rsidR="00F15722">
        <w:rPr>
          <w:rFonts w:cs="Times New Roman"/>
        </w:rPr>
        <w:t>while aware that</w:t>
      </w:r>
      <w:r w:rsidR="00322C57">
        <w:rPr>
          <w:rFonts w:cs="Times New Roman"/>
        </w:rPr>
        <w:t xml:space="preserve"> others—who share our evidence and </w:t>
      </w:r>
      <w:r w:rsidR="00FB386F">
        <w:rPr>
          <w:rFonts w:cs="Times New Roman"/>
        </w:rPr>
        <w:t xml:space="preserve">who </w:t>
      </w:r>
      <w:r w:rsidR="00322C57">
        <w:rPr>
          <w:rFonts w:cs="Times New Roman"/>
        </w:rPr>
        <w:t xml:space="preserve">seem </w:t>
      </w:r>
      <w:r w:rsidR="00597035">
        <w:rPr>
          <w:rFonts w:cs="Times New Roman"/>
        </w:rPr>
        <w:t>as likely as we are to form accurate beliefs on the basis of such evidence</w:t>
      </w:r>
      <w:r w:rsidR="00322C57">
        <w:rPr>
          <w:rFonts w:cs="Times New Roman"/>
        </w:rPr>
        <w:t>—</w:t>
      </w:r>
      <w:r w:rsidR="00A44D36">
        <w:rPr>
          <w:rFonts w:cs="Times New Roman"/>
        </w:rPr>
        <w:t>have reached a contrary opinion</w:t>
      </w:r>
      <w:r w:rsidR="00322C57">
        <w:rPr>
          <w:rFonts w:cs="Times New Roman"/>
        </w:rPr>
        <w:t>.</w:t>
      </w:r>
      <w:r w:rsidR="009F48EF">
        <w:rPr>
          <w:rFonts w:cs="Times New Roman"/>
        </w:rPr>
        <w:t xml:space="preserve"> </w:t>
      </w:r>
    </w:p>
    <w:p w:rsidR="00092509" w:rsidRDefault="001D09C4" w:rsidP="00F15722">
      <w:pPr>
        <w:spacing w:line="276" w:lineRule="auto"/>
        <w:rPr>
          <w:rFonts w:cs="Times New Roman"/>
        </w:rPr>
      </w:pPr>
      <w:r>
        <w:rPr>
          <w:rFonts w:cs="Times New Roman"/>
        </w:rPr>
        <w:tab/>
        <w:t xml:space="preserve">If </w:t>
      </w:r>
      <w:r w:rsidR="00F02B5A">
        <w:rPr>
          <w:rFonts w:cs="Times New Roman"/>
        </w:rPr>
        <w:t>we’re</w:t>
      </w:r>
      <w:r>
        <w:rPr>
          <w:rFonts w:cs="Times New Roman"/>
        </w:rPr>
        <w:t xml:space="preserve"> serious about forming accurate </w:t>
      </w:r>
      <w:r w:rsidR="00BB03E0">
        <w:rPr>
          <w:rFonts w:cs="Times New Roman"/>
        </w:rPr>
        <w:t>opinions in any of these cases</w:t>
      </w:r>
      <w:r>
        <w:rPr>
          <w:rFonts w:cs="Times New Roman"/>
        </w:rPr>
        <w:t xml:space="preserve">, it would </w:t>
      </w:r>
      <w:r w:rsidR="00F02B5A">
        <w:rPr>
          <w:rFonts w:cs="Times New Roman"/>
        </w:rPr>
        <w:t>seem that w</w:t>
      </w:r>
      <w:r>
        <w:rPr>
          <w:rFonts w:cs="Times New Roman"/>
        </w:rPr>
        <w:t xml:space="preserve">e must take </w:t>
      </w:r>
      <w:r w:rsidR="00BB03E0">
        <w:rPr>
          <w:rFonts w:cs="Times New Roman"/>
        </w:rPr>
        <w:t xml:space="preserve">seriously the evidence of </w:t>
      </w:r>
      <w:r w:rsidR="00F02B5A">
        <w:rPr>
          <w:rFonts w:cs="Times New Roman"/>
        </w:rPr>
        <w:t>our</w:t>
      </w:r>
      <w:r w:rsidR="00BB03E0">
        <w:rPr>
          <w:rFonts w:cs="Times New Roman"/>
        </w:rPr>
        <w:t xml:space="preserve"> possible epistemic malfunction.</w:t>
      </w:r>
      <w:r>
        <w:rPr>
          <w:rFonts w:cs="Times New Roman"/>
        </w:rPr>
        <w:t xml:space="preserve"> This means, in the first place, </w:t>
      </w:r>
      <w:r w:rsidR="00BB03E0">
        <w:rPr>
          <w:rFonts w:cs="Times New Roman"/>
        </w:rPr>
        <w:t>assessing</w:t>
      </w:r>
      <w:r w:rsidR="00FB386F">
        <w:rPr>
          <w:rFonts w:cs="Times New Roman"/>
        </w:rPr>
        <w:t xml:space="preserve"> </w:t>
      </w:r>
      <w:r w:rsidR="00F02B5A">
        <w:rPr>
          <w:rFonts w:cs="Times New Roman"/>
        </w:rPr>
        <w:t>our</w:t>
      </w:r>
      <w:r w:rsidR="00BB03E0">
        <w:rPr>
          <w:rFonts w:cs="Times New Roman"/>
        </w:rPr>
        <w:t xml:space="preserve"> likely reliability on the matter in question</w:t>
      </w:r>
      <w:r w:rsidR="00A12A89">
        <w:rPr>
          <w:rFonts w:cs="Times New Roman"/>
        </w:rPr>
        <w:t>. And i</w:t>
      </w:r>
      <w:r w:rsidR="00BB03E0">
        <w:rPr>
          <w:rFonts w:cs="Times New Roman"/>
        </w:rPr>
        <w:t xml:space="preserve">n many cases, it will also involve using that assessment to </w:t>
      </w:r>
      <w:r w:rsidR="005C0668">
        <w:rPr>
          <w:rFonts w:cs="Times New Roman"/>
        </w:rPr>
        <w:t>modify our</w:t>
      </w:r>
      <w:r w:rsidR="00BB03E0">
        <w:rPr>
          <w:rFonts w:cs="Times New Roman"/>
        </w:rPr>
        <w:t xml:space="preserve"> confidence</w:t>
      </w:r>
      <w:r w:rsidR="005C0668">
        <w:rPr>
          <w:rFonts w:cs="Times New Roman"/>
        </w:rPr>
        <w:t xml:space="preserve"> about the matter</w:t>
      </w:r>
      <w:r w:rsidR="00A12A89">
        <w:rPr>
          <w:rFonts w:cs="Times New Roman"/>
        </w:rPr>
        <w:t xml:space="preserve"> in question</w:t>
      </w:r>
      <w:r w:rsidR="00BB03E0">
        <w:rPr>
          <w:rFonts w:cs="Times New Roman"/>
        </w:rPr>
        <w:t>.</w:t>
      </w:r>
      <w:r w:rsidR="00F02B5A">
        <w:rPr>
          <w:rFonts w:cs="Times New Roman"/>
        </w:rPr>
        <w:t xml:space="preserve"> </w:t>
      </w:r>
      <w:r w:rsidR="00A12A89">
        <w:rPr>
          <w:rFonts w:cs="Times New Roman"/>
        </w:rPr>
        <w:t>I will assume here that</w:t>
      </w:r>
      <w:r w:rsidR="0024707D">
        <w:rPr>
          <w:rFonts w:cs="Times New Roman"/>
        </w:rPr>
        <w:t xml:space="preserve"> this is true even in cases where our direct thinking about the matter in question happens to be perfectly fine—when it hasn’t actually been distorted by sexism, political passion, </w:t>
      </w:r>
      <w:r w:rsidR="001716D0">
        <w:rPr>
          <w:rFonts w:cs="Times New Roman"/>
        </w:rPr>
        <w:t xml:space="preserve">or fatigue. So, for instance, even if a sleep-deprived medical resident has </w:t>
      </w:r>
      <w:r w:rsidR="00A12A89">
        <w:rPr>
          <w:rFonts w:cs="Times New Roman"/>
        </w:rPr>
        <w:t xml:space="preserve">in fact </w:t>
      </w:r>
      <w:r w:rsidR="00FB386F">
        <w:rPr>
          <w:rFonts w:cs="Times New Roman"/>
        </w:rPr>
        <w:t xml:space="preserve">figured out the </w:t>
      </w:r>
      <w:r w:rsidR="001716D0">
        <w:rPr>
          <w:rFonts w:cs="Times New Roman"/>
        </w:rPr>
        <w:t>dosage for h</w:t>
      </w:r>
      <w:r w:rsidR="00D33151">
        <w:rPr>
          <w:rFonts w:cs="Times New Roman"/>
        </w:rPr>
        <w:t>is</w:t>
      </w:r>
      <w:r w:rsidR="001716D0">
        <w:rPr>
          <w:rFonts w:cs="Times New Roman"/>
        </w:rPr>
        <w:t xml:space="preserve"> patient</w:t>
      </w:r>
      <w:r w:rsidR="00FB386F">
        <w:rPr>
          <w:rFonts w:cs="Times New Roman"/>
        </w:rPr>
        <w:t xml:space="preserve"> correctly</w:t>
      </w:r>
      <w:r w:rsidR="001716D0">
        <w:rPr>
          <w:rFonts w:cs="Times New Roman"/>
        </w:rPr>
        <w:t>, h</w:t>
      </w:r>
      <w:r w:rsidR="00D33151">
        <w:rPr>
          <w:rFonts w:cs="Times New Roman"/>
        </w:rPr>
        <w:t>is</w:t>
      </w:r>
      <w:r w:rsidR="001716D0">
        <w:rPr>
          <w:rFonts w:cs="Times New Roman"/>
        </w:rPr>
        <w:t xml:space="preserve"> confidence that the dosage is correct should be lowered by h</w:t>
      </w:r>
      <w:r w:rsidR="00D33151">
        <w:rPr>
          <w:rFonts w:cs="Times New Roman"/>
        </w:rPr>
        <w:t>is</w:t>
      </w:r>
      <w:r w:rsidR="001716D0">
        <w:rPr>
          <w:rFonts w:cs="Times New Roman"/>
        </w:rPr>
        <w:t xml:space="preserve"> knowledge of the cognitive effects of fatigue.</w:t>
      </w:r>
      <w:r w:rsidR="00A12A89">
        <w:rPr>
          <w:rStyle w:val="FootnoteReference"/>
          <w:rFonts w:cs="Times New Roman"/>
        </w:rPr>
        <w:footnoteReference w:id="1"/>
      </w:r>
    </w:p>
    <w:p w:rsidR="006D6E0F" w:rsidRDefault="009E4B7A" w:rsidP="00F15722">
      <w:pPr>
        <w:spacing w:line="276" w:lineRule="auto"/>
        <w:rPr>
          <w:rFonts w:cs="Times New Roman"/>
        </w:rPr>
      </w:pPr>
      <w:r>
        <w:rPr>
          <w:rFonts w:cs="Times New Roman"/>
        </w:rPr>
        <w:tab/>
        <w:t xml:space="preserve">I want to look here at the first step—the assessment of </w:t>
      </w:r>
      <w:r w:rsidR="00DC7D9A">
        <w:rPr>
          <w:rFonts w:cs="Times New Roman"/>
        </w:rPr>
        <w:t xml:space="preserve">one’s </w:t>
      </w:r>
      <w:r>
        <w:rPr>
          <w:rFonts w:cs="Times New Roman"/>
        </w:rPr>
        <w:t>own cognitive reliability—</w:t>
      </w:r>
      <w:r w:rsidR="0044144C">
        <w:rPr>
          <w:rFonts w:cs="Times New Roman"/>
        </w:rPr>
        <w:t xml:space="preserve">, </w:t>
      </w:r>
      <w:r w:rsidR="008F33E6">
        <w:rPr>
          <w:rFonts w:cs="Times New Roman"/>
        </w:rPr>
        <w:t>which is where the awkward</w:t>
      </w:r>
      <w:r>
        <w:rPr>
          <w:rFonts w:cs="Times New Roman"/>
        </w:rPr>
        <w:t xml:space="preserve">ness of acting as judge in one’s own </w:t>
      </w:r>
      <w:r w:rsidR="009463F8">
        <w:rPr>
          <w:rFonts w:cs="Times New Roman"/>
        </w:rPr>
        <w:t>case</w:t>
      </w:r>
      <w:r>
        <w:rPr>
          <w:rFonts w:cs="Times New Roman"/>
        </w:rPr>
        <w:t xml:space="preserve"> arises. It seems clear that one must base this assessment on one’s evidence, and that one must use one’s </w:t>
      </w:r>
      <w:r w:rsidR="006271AE">
        <w:rPr>
          <w:rFonts w:cs="Times New Roman"/>
        </w:rPr>
        <w:t>own cognitive faculties to do so</w:t>
      </w:r>
      <w:r>
        <w:rPr>
          <w:rFonts w:cs="Times New Roman"/>
        </w:rPr>
        <w:t xml:space="preserve">. </w:t>
      </w:r>
      <w:r w:rsidR="006D6E0F">
        <w:rPr>
          <w:rFonts w:cs="Times New Roman"/>
        </w:rPr>
        <w:t>And it seems clea</w:t>
      </w:r>
      <w:r w:rsidR="006111B3">
        <w:rPr>
          <w:rFonts w:cs="Times New Roman"/>
        </w:rPr>
        <w:t>r that the evidence on which this</w:t>
      </w:r>
      <w:r w:rsidR="006D6E0F">
        <w:rPr>
          <w:rFonts w:cs="Times New Roman"/>
        </w:rPr>
        <w:t xml:space="preserve"> reliability assessment is based will often include evidence </w:t>
      </w:r>
      <w:r w:rsidR="00D33151">
        <w:rPr>
          <w:rFonts w:cs="Times New Roman"/>
        </w:rPr>
        <w:t>about</w:t>
      </w:r>
      <w:r w:rsidR="006D6E0F">
        <w:rPr>
          <w:rFonts w:cs="Times New Roman"/>
        </w:rPr>
        <w:t xml:space="preserve"> the specific situation </w:t>
      </w:r>
      <w:r w:rsidR="006111B3">
        <w:rPr>
          <w:rFonts w:cs="Times New Roman"/>
        </w:rPr>
        <w:t>one</w:t>
      </w:r>
      <w:r w:rsidR="00DC7D9A">
        <w:rPr>
          <w:rFonts w:cs="Times New Roman"/>
        </w:rPr>
        <w:t xml:space="preserve"> is in: </w:t>
      </w:r>
      <w:r w:rsidR="00E5060C">
        <w:rPr>
          <w:rFonts w:cs="Times New Roman"/>
        </w:rPr>
        <w:t>It’s</w:t>
      </w:r>
      <w:r w:rsidR="00DC7D9A">
        <w:rPr>
          <w:rFonts w:cs="Times New Roman"/>
        </w:rPr>
        <w:t xml:space="preserve"> </w:t>
      </w:r>
      <w:r w:rsidR="006111B3">
        <w:rPr>
          <w:rFonts w:cs="Times New Roman"/>
        </w:rPr>
        <w:t>our medical resident</w:t>
      </w:r>
      <w:r w:rsidR="00E5060C">
        <w:rPr>
          <w:rFonts w:cs="Times New Roman"/>
        </w:rPr>
        <w:t>’s evidence that he’s</w:t>
      </w:r>
      <w:r w:rsidR="00DC7D9A">
        <w:rPr>
          <w:rFonts w:cs="Times New Roman"/>
        </w:rPr>
        <w:t xml:space="preserve"> </w:t>
      </w:r>
      <w:r w:rsidR="00DC7D9A">
        <w:rPr>
          <w:rFonts w:cs="Times New Roman"/>
        </w:rPr>
        <w:lastRenderedPageBreak/>
        <w:t xml:space="preserve">fatigued </w:t>
      </w:r>
      <w:r w:rsidR="00DC7D9A" w:rsidRPr="000209EB">
        <w:rPr>
          <w:rFonts w:cs="Times New Roman"/>
          <w:i/>
        </w:rPr>
        <w:t>today</w:t>
      </w:r>
      <w:r w:rsidR="00E5060C">
        <w:rPr>
          <w:rFonts w:cs="Times New Roman"/>
        </w:rPr>
        <w:t xml:space="preserve"> that requires</w:t>
      </w:r>
      <w:r w:rsidR="00DC7D9A">
        <w:rPr>
          <w:rFonts w:cs="Times New Roman"/>
        </w:rPr>
        <w:t xml:space="preserve"> h</w:t>
      </w:r>
      <w:r w:rsidR="00D33151">
        <w:rPr>
          <w:rFonts w:cs="Times New Roman"/>
        </w:rPr>
        <w:t>is</w:t>
      </w:r>
      <w:r w:rsidR="00DC7D9A">
        <w:rPr>
          <w:rFonts w:cs="Times New Roman"/>
        </w:rPr>
        <w:t xml:space="preserve"> estimate </w:t>
      </w:r>
      <w:r w:rsidR="00E5060C">
        <w:rPr>
          <w:rFonts w:cs="Times New Roman"/>
        </w:rPr>
        <w:t>of h</w:t>
      </w:r>
      <w:r w:rsidR="00D33151">
        <w:rPr>
          <w:rFonts w:cs="Times New Roman"/>
        </w:rPr>
        <w:t>is</w:t>
      </w:r>
      <w:r w:rsidR="00E5060C">
        <w:rPr>
          <w:rFonts w:cs="Times New Roman"/>
        </w:rPr>
        <w:t xml:space="preserve"> own reliability to</w:t>
      </w:r>
      <w:r w:rsidR="00DC7D9A">
        <w:rPr>
          <w:rFonts w:cs="Times New Roman"/>
        </w:rPr>
        <w:t xml:space="preserve"> be lower</w:t>
      </w:r>
      <w:r w:rsidR="00723E54">
        <w:rPr>
          <w:rFonts w:cs="Times New Roman"/>
        </w:rPr>
        <w:t>ed</w:t>
      </w:r>
      <w:r w:rsidR="00E5060C">
        <w:rPr>
          <w:rFonts w:cs="Times New Roman"/>
        </w:rPr>
        <w:t>. And knowing whether</w:t>
      </w:r>
      <w:r w:rsidR="00DC7D9A">
        <w:rPr>
          <w:rFonts w:cs="Times New Roman"/>
        </w:rPr>
        <w:t xml:space="preserve"> </w:t>
      </w:r>
      <w:r w:rsidR="006111B3">
        <w:rPr>
          <w:rFonts w:cs="Times New Roman"/>
        </w:rPr>
        <w:t xml:space="preserve">my </w:t>
      </w:r>
      <w:r w:rsidR="00DC7D9A">
        <w:rPr>
          <w:rFonts w:cs="Times New Roman"/>
        </w:rPr>
        <w:t>disagreeing friend is drunk</w:t>
      </w:r>
      <w:r w:rsidR="00E5060C">
        <w:rPr>
          <w:rFonts w:cs="Times New Roman"/>
        </w:rPr>
        <w:t xml:space="preserve"> or not </w:t>
      </w:r>
      <w:r w:rsidR="000209EB">
        <w:rPr>
          <w:rFonts w:cs="Times New Roman"/>
          <w:i/>
        </w:rPr>
        <w:t>now</w:t>
      </w:r>
      <w:r w:rsidR="00723E54">
        <w:rPr>
          <w:rFonts w:cs="Times New Roman"/>
        </w:rPr>
        <w:t xml:space="preserve"> </w:t>
      </w:r>
      <w:r w:rsidR="00E5060C">
        <w:rPr>
          <w:rFonts w:cs="Times New Roman"/>
        </w:rPr>
        <w:t>affects the degree to which</w:t>
      </w:r>
      <w:r w:rsidR="006111B3">
        <w:rPr>
          <w:rFonts w:cs="Times New Roman"/>
        </w:rPr>
        <w:t xml:space="preserve"> h</w:t>
      </w:r>
      <w:r w:rsidR="00D33151">
        <w:rPr>
          <w:rFonts w:cs="Times New Roman"/>
        </w:rPr>
        <w:t>er</w:t>
      </w:r>
      <w:r w:rsidR="00DC7D9A">
        <w:rPr>
          <w:rFonts w:cs="Times New Roman"/>
        </w:rPr>
        <w:t xml:space="preserve"> disagreement is evidence </w:t>
      </w:r>
      <w:r w:rsidR="00E5060C">
        <w:rPr>
          <w:rFonts w:cs="Times New Roman"/>
        </w:rPr>
        <w:t>against the reliability of my thinking about the disputed issue</w:t>
      </w:r>
      <w:r w:rsidR="00DC7D9A">
        <w:rPr>
          <w:rFonts w:cs="Times New Roman"/>
        </w:rPr>
        <w:t>.</w:t>
      </w:r>
    </w:p>
    <w:p w:rsidR="009E4B7A" w:rsidRDefault="006111B3" w:rsidP="00F15722">
      <w:pPr>
        <w:spacing w:line="276" w:lineRule="auto"/>
        <w:rPr>
          <w:rFonts w:cs="Times New Roman"/>
        </w:rPr>
      </w:pPr>
      <w:r>
        <w:rPr>
          <w:rFonts w:cs="Times New Roman"/>
        </w:rPr>
        <w:tab/>
      </w:r>
      <w:r w:rsidR="009E4B7A">
        <w:rPr>
          <w:rFonts w:cs="Times New Roman"/>
        </w:rPr>
        <w:t xml:space="preserve">But </w:t>
      </w:r>
      <w:r w:rsidR="004C72FA">
        <w:rPr>
          <w:rFonts w:cs="Times New Roman"/>
        </w:rPr>
        <w:t xml:space="preserve">some ways of </w:t>
      </w:r>
      <w:r w:rsidR="00DC7D9A">
        <w:rPr>
          <w:rFonts w:cs="Times New Roman"/>
        </w:rPr>
        <w:t>invoking situation-specific reliability evidence</w:t>
      </w:r>
      <w:r w:rsidR="004C72FA">
        <w:rPr>
          <w:rFonts w:cs="Times New Roman"/>
        </w:rPr>
        <w:t xml:space="preserve"> don’t seem kosher—precisely because </w:t>
      </w:r>
      <w:r w:rsidR="003402F0">
        <w:rPr>
          <w:rFonts w:cs="Times New Roman"/>
        </w:rPr>
        <w:t xml:space="preserve">of the way that </w:t>
      </w:r>
      <w:r w:rsidR="004C72FA">
        <w:rPr>
          <w:rFonts w:cs="Times New Roman"/>
        </w:rPr>
        <w:t>they fail to separate the judger and the judged. For example, in the medical resident</w:t>
      </w:r>
      <w:r w:rsidR="00351796">
        <w:rPr>
          <w:rFonts w:cs="Times New Roman"/>
        </w:rPr>
        <w:t>’s</w:t>
      </w:r>
      <w:r w:rsidR="004C72FA">
        <w:rPr>
          <w:rFonts w:cs="Times New Roman"/>
        </w:rPr>
        <w:t xml:space="preserve"> case, it would seem irrational for </w:t>
      </w:r>
      <w:r w:rsidR="00465FF3">
        <w:rPr>
          <w:rFonts w:cs="Times New Roman"/>
        </w:rPr>
        <w:t>h</w:t>
      </w:r>
      <w:r w:rsidR="00AF269F">
        <w:rPr>
          <w:rFonts w:cs="Times New Roman"/>
        </w:rPr>
        <w:t>im</w:t>
      </w:r>
      <w:r w:rsidR="004C72FA">
        <w:rPr>
          <w:rFonts w:cs="Times New Roman"/>
        </w:rPr>
        <w:t xml:space="preserve"> to be confident that h</w:t>
      </w:r>
      <w:r w:rsidR="00AF269F">
        <w:rPr>
          <w:rFonts w:cs="Times New Roman"/>
        </w:rPr>
        <w:t>is</w:t>
      </w:r>
      <w:r w:rsidR="004C72FA">
        <w:rPr>
          <w:rFonts w:cs="Times New Roman"/>
        </w:rPr>
        <w:t xml:space="preserve"> determination of the correct dosage had </w:t>
      </w:r>
      <w:r w:rsidR="00CA2709">
        <w:rPr>
          <w:rFonts w:cs="Times New Roman"/>
        </w:rPr>
        <w:t xml:space="preserve">not </w:t>
      </w:r>
      <w:r w:rsidR="004C72FA">
        <w:rPr>
          <w:rFonts w:cs="Times New Roman"/>
        </w:rPr>
        <w:t>been</w:t>
      </w:r>
      <w:r w:rsidR="00CA2709">
        <w:rPr>
          <w:rFonts w:cs="Times New Roman"/>
        </w:rPr>
        <w:t xml:space="preserve"> dist</w:t>
      </w:r>
      <w:r w:rsidR="003D7A57">
        <w:rPr>
          <w:rFonts w:cs="Times New Roman"/>
        </w:rPr>
        <w:t xml:space="preserve">orted by </w:t>
      </w:r>
      <w:r w:rsidR="00CA2709">
        <w:rPr>
          <w:rFonts w:cs="Times New Roman"/>
        </w:rPr>
        <w:t xml:space="preserve">fatigue, </w:t>
      </w:r>
      <w:r w:rsidR="00E94ADE">
        <w:rPr>
          <w:rFonts w:cs="Times New Roman"/>
        </w:rPr>
        <w:t>on the grounds that</w:t>
      </w:r>
      <w:r w:rsidR="00CA2709">
        <w:rPr>
          <w:rFonts w:cs="Times New Roman"/>
        </w:rPr>
        <w:t xml:space="preserve"> </w:t>
      </w:r>
      <w:r w:rsidR="0044144C">
        <w:rPr>
          <w:rFonts w:cs="Times New Roman"/>
        </w:rPr>
        <w:t xml:space="preserve">the data in </w:t>
      </w:r>
      <w:r w:rsidR="00CA2709">
        <w:rPr>
          <w:rFonts w:cs="Times New Roman"/>
        </w:rPr>
        <w:t>h</w:t>
      </w:r>
      <w:r w:rsidR="00AF269F">
        <w:rPr>
          <w:rFonts w:cs="Times New Roman"/>
        </w:rPr>
        <w:t>is</w:t>
      </w:r>
      <w:r w:rsidR="00CA2709">
        <w:rPr>
          <w:rFonts w:cs="Times New Roman"/>
        </w:rPr>
        <w:t xml:space="preserve"> patient’s char</w:t>
      </w:r>
      <w:r w:rsidR="003D7A57">
        <w:rPr>
          <w:rFonts w:cs="Times New Roman"/>
        </w:rPr>
        <w:t>t really do</w:t>
      </w:r>
      <w:r w:rsidR="00E94ADE">
        <w:rPr>
          <w:rFonts w:cs="Times New Roman"/>
        </w:rPr>
        <w:t xml:space="preserve">, after all, </w:t>
      </w:r>
      <w:r w:rsidR="0044144C">
        <w:rPr>
          <w:rFonts w:cs="Times New Roman"/>
        </w:rPr>
        <w:t>support prescribing</w:t>
      </w:r>
      <w:r w:rsidR="00E94ADE">
        <w:rPr>
          <w:rFonts w:cs="Times New Roman"/>
        </w:rPr>
        <w:t xml:space="preserve"> that</w:t>
      </w:r>
      <w:r w:rsidR="00CA2709">
        <w:rPr>
          <w:rFonts w:cs="Times New Roman"/>
        </w:rPr>
        <w:t xml:space="preserve"> </w:t>
      </w:r>
      <w:r w:rsidR="00351796">
        <w:rPr>
          <w:rFonts w:cs="Times New Roman"/>
        </w:rPr>
        <w:t xml:space="preserve">particular </w:t>
      </w:r>
      <w:r w:rsidR="00CA2709">
        <w:rPr>
          <w:rFonts w:cs="Times New Roman"/>
        </w:rPr>
        <w:t xml:space="preserve">dosage. </w:t>
      </w:r>
      <w:r w:rsidR="003D7A57">
        <w:rPr>
          <w:rFonts w:cs="Times New Roman"/>
        </w:rPr>
        <w:t>Or</w:t>
      </w:r>
      <w:r w:rsidR="00CA2709">
        <w:rPr>
          <w:rFonts w:cs="Times New Roman"/>
        </w:rPr>
        <w:t xml:space="preserve"> if my friend—whom </w:t>
      </w:r>
      <w:r w:rsidR="007E1302">
        <w:rPr>
          <w:rFonts w:cs="Times New Roman"/>
        </w:rPr>
        <w:t xml:space="preserve">I know to be </w:t>
      </w:r>
      <w:r w:rsidR="00CA2709">
        <w:rPr>
          <w:rFonts w:cs="Times New Roman"/>
        </w:rPr>
        <w:t>more reliable than I am at</w:t>
      </w:r>
      <w:r w:rsidR="00E94ADE">
        <w:rPr>
          <w:rFonts w:cs="Times New Roman"/>
        </w:rPr>
        <w:t xml:space="preserve"> weather prediction</w:t>
      </w:r>
      <w:r w:rsidR="007E1302">
        <w:rPr>
          <w:rFonts w:cs="Times New Roman"/>
        </w:rPr>
        <w:t>, and who has studied the data as carefully as I have</w:t>
      </w:r>
      <w:r w:rsidR="00E94ADE">
        <w:rPr>
          <w:rFonts w:cs="Times New Roman"/>
        </w:rPr>
        <w:t>—disagrees with me about the chance of rain tomorrow, it would seem irrational for me to dismiss h</w:t>
      </w:r>
      <w:r w:rsidR="0039514D">
        <w:rPr>
          <w:rFonts w:cs="Times New Roman"/>
        </w:rPr>
        <w:t>er</w:t>
      </w:r>
      <w:r w:rsidR="00E94ADE">
        <w:rPr>
          <w:rFonts w:cs="Times New Roman"/>
        </w:rPr>
        <w:t xml:space="preserve"> disagreement on the grounds that, after all, the meteorological data support my prediction</w:t>
      </w:r>
      <w:r w:rsidR="003D7A57">
        <w:rPr>
          <w:rFonts w:cs="Times New Roman"/>
        </w:rPr>
        <w:t xml:space="preserve">, so it must be </w:t>
      </w:r>
      <w:r w:rsidR="0039514D">
        <w:rPr>
          <w:rFonts w:cs="Times New Roman"/>
        </w:rPr>
        <w:t>s</w:t>
      </w:r>
      <w:r w:rsidR="003D7A57">
        <w:rPr>
          <w:rFonts w:cs="Times New Roman"/>
        </w:rPr>
        <w:t>he who misinterpreted the data this time</w:t>
      </w:r>
      <w:r w:rsidR="00E94ADE">
        <w:rPr>
          <w:rFonts w:cs="Times New Roman"/>
        </w:rPr>
        <w:t>.</w:t>
      </w:r>
      <w:r w:rsidR="0044144C">
        <w:rPr>
          <w:rFonts w:cs="Times New Roman"/>
        </w:rPr>
        <w:t xml:space="preserve"> In each case, it seems irrational for the agent to assuage the worry about </w:t>
      </w:r>
      <w:r w:rsidR="000209EB">
        <w:rPr>
          <w:rFonts w:cs="Times New Roman"/>
        </w:rPr>
        <w:t>their</w:t>
      </w:r>
      <w:r w:rsidR="0044144C">
        <w:rPr>
          <w:rFonts w:cs="Times New Roman"/>
        </w:rPr>
        <w:t xml:space="preserve"> own reliability </w:t>
      </w:r>
      <w:r w:rsidR="00C47FA7">
        <w:rPr>
          <w:rFonts w:cs="Times New Roman"/>
        </w:rPr>
        <w:t>in the way</w:t>
      </w:r>
      <w:r w:rsidR="0044144C">
        <w:rPr>
          <w:rFonts w:cs="Times New Roman"/>
        </w:rPr>
        <w:t xml:space="preserve"> described, even if the</w:t>
      </w:r>
      <w:r w:rsidR="008F0631">
        <w:rPr>
          <w:rFonts w:cs="Times New Roman"/>
        </w:rPr>
        <w:t xml:space="preserve"> medical or meteorological</w:t>
      </w:r>
      <w:r w:rsidR="0044144C">
        <w:rPr>
          <w:rFonts w:cs="Times New Roman"/>
        </w:rPr>
        <w:t xml:space="preserve"> data do in fact support the opinion that the agent </w:t>
      </w:r>
      <w:r w:rsidR="000737AC">
        <w:rPr>
          <w:rFonts w:cs="Times New Roman"/>
        </w:rPr>
        <w:t xml:space="preserve">initially </w:t>
      </w:r>
      <w:r w:rsidR="008F0631">
        <w:rPr>
          <w:rFonts w:cs="Times New Roman"/>
        </w:rPr>
        <w:t>reached.</w:t>
      </w:r>
    </w:p>
    <w:p w:rsidR="00BD3804" w:rsidRDefault="008F0631" w:rsidP="00F15722">
      <w:pPr>
        <w:spacing w:line="276" w:lineRule="auto"/>
        <w:rPr>
          <w:rFonts w:cs="Times New Roman"/>
        </w:rPr>
      </w:pPr>
      <w:r>
        <w:rPr>
          <w:rFonts w:cs="Times New Roman"/>
        </w:rPr>
        <w:tab/>
        <w:t xml:space="preserve">For this reason, various people have proposed that the agent must assess her reliability in a way that’s </w:t>
      </w:r>
      <w:r>
        <w:rPr>
          <w:rFonts w:cs="Times New Roman"/>
          <w:i/>
        </w:rPr>
        <w:t>independent</w:t>
      </w:r>
      <w:r>
        <w:rPr>
          <w:rFonts w:cs="Times New Roman"/>
        </w:rPr>
        <w:t xml:space="preserve"> of the reasoning that the reliability evidence</w:t>
      </w:r>
      <w:r w:rsidR="00C47FA7">
        <w:rPr>
          <w:rFonts w:cs="Times New Roman"/>
        </w:rPr>
        <w:t xml:space="preserve"> called</w:t>
      </w:r>
      <w:r>
        <w:rPr>
          <w:rFonts w:cs="Times New Roman"/>
        </w:rPr>
        <w:t xml:space="preserve"> into question</w:t>
      </w:r>
      <w:r w:rsidR="0016390F">
        <w:rPr>
          <w:rFonts w:cs="Times New Roman"/>
        </w:rPr>
        <w:t>.</w:t>
      </w:r>
      <w:r w:rsidR="006A640D">
        <w:rPr>
          <w:rStyle w:val="FootnoteReference"/>
          <w:rFonts w:cs="Times New Roman"/>
        </w:rPr>
        <w:footnoteReference w:id="2"/>
      </w:r>
      <w:r w:rsidR="006A640D">
        <w:rPr>
          <w:rFonts w:cs="Times New Roman"/>
        </w:rPr>
        <w:t xml:space="preserve"> </w:t>
      </w:r>
      <w:r w:rsidR="00874B95">
        <w:rPr>
          <w:rFonts w:cs="Times New Roman"/>
        </w:rPr>
        <w:t xml:space="preserve">So-called </w:t>
      </w:r>
      <w:r w:rsidR="00874B95">
        <w:rPr>
          <w:rFonts w:cs="Times New Roman"/>
          <w:i/>
        </w:rPr>
        <w:t>independence requirements</w:t>
      </w:r>
      <w:r w:rsidR="00874B95">
        <w:rPr>
          <w:rFonts w:cs="Times New Roman"/>
        </w:rPr>
        <w:t xml:space="preserve"> have been stated in various ways—many of them pretty vague. But the basic idea is something like this: When our</w:t>
      </w:r>
      <w:r w:rsidR="00853AF5">
        <w:rPr>
          <w:rFonts w:cs="Times New Roman"/>
        </w:rPr>
        <w:t xml:space="preserve"> medical</w:t>
      </w:r>
      <w:r w:rsidR="00874B95">
        <w:rPr>
          <w:rFonts w:cs="Times New Roman"/>
        </w:rPr>
        <w:t xml:space="preserve"> resident assesses h</w:t>
      </w:r>
      <w:r w:rsidR="004F7205">
        <w:rPr>
          <w:rFonts w:cs="Times New Roman"/>
        </w:rPr>
        <w:t>is</w:t>
      </w:r>
      <w:r w:rsidR="00874B95">
        <w:rPr>
          <w:rFonts w:cs="Times New Roman"/>
        </w:rPr>
        <w:t xml:space="preserve"> reliability, in</w:t>
      </w:r>
      <w:r w:rsidR="004F7205">
        <w:rPr>
          <w:rFonts w:cs="Times New Roman"/>
        </w:rPr>
        <w:t xml:space="preserve"> light of the information that </w:t>
      </w:r>
      <w:r w:rsidR="00874B95">
        <w:rPr>
          <w:rFonts w:cs="Times New Roman"/>
        </w:rPr>
        <w:t>he’</w:t>
      </w:r>
      <w:r w:rsidR="00036B76">
        <w:rPr>
          <w:rFonts w:cs="Times New Roman"/>
        </w:rPr>
        <w:t>s be</w:t>
      </w:r>
      <w:r w:rsidR="004F7205">
        <w:rPr>
          <w:rFonts w:cs="Times New Roman"/>
        </w:rPr>
        <w:t xml:space="preserve">en awake for 27 hours, </w:t>
      </w:r>
      <w:r w:rsidR="00036B76">
        <w:rPr>
          <w:rFonts w:cs="Times New Roman"/>
        </w:rPr>
        <w:t xml:space="preserve">he should assess </w:t>
      </w:r>
      <w:r w:rsidR="00853AF5">
        <w:rPr>
          <w:rFonts w:cs="Times New Roman"/>
        </w:rPr>
        <w:t>it</w:t>
      </w:r>
      <w:r w:rsidR="00036B76">
        <w:rPr>
          <w:rFonts w:cs="Times New Roman"/>
        </w:rPr>
        <w:t xml:space="preserve"> in a way that’s independent of</w:t>
      </w:r>
      <w:r w:rsidR="00802F86">
        <w:rPr>
          <w:rFonts w:cs="Times New Roman"/>
        </w:rPr>
        <w:t xml:space="preserve"> (at least)</w:t>
      </w:r>
      <w:r w:rsidR="00036B76">
        <w:rPr>
          <w:rFonts w:cs="Times New Roman"/>
        </w:rPr>
        <w:t xml:space="preserve"> </w:t>
      </w:r>
      <w:r w:rsidR="004F7205">
        <w:rPr>
          <w:rFonts w:cs="Times New Roman"/>
        </w:rPr>
        <w:t>his</w:t>
      </w:r>
      <w:r w:rsidR="00853AF5">
        <w:rPr>
          <w:rFonts w:cs="Times New Roman"/>
        </w:rPr>
        <w:t xml:space="preserve"> </w:t>
      </w:r>
      <w:r w:rsidR="00036B76">
        <w:rPr>
          <w:rFonts w:cs="Times New Roman"/>
        </w:rPr>
        <w:t>reasoning from the data on h</w:t>
      </w:r>
      <w:r w:rsidR="004F7205">
        <w:rPr>
          <w:rFonts w:cs="Times New Roman"/>
        </w:rPr>
        <w:t>is</w:t>
      </w:r>
      <w:r w:rsidR="00036B76">
        <w:rPr>
          <w:rFonts w:cs="Times New Roman"/>
        </w:rPr>
        <w:t xml:space="preserve"> chart to the correctness of a particular dosage. </w:t>
      </w:r>
      <w:r w:rsidR="00154239">
        <w:rPr>
          <w:rFonts w:cs="Times New Roman"/>
        </w:rPr>
        <w:t>Or when I assess the likely reliability of my weather forecast, in light of my friend’s disagreement, I should do so in a way that’</w:t>
      </w:r>
      <w:r w:rsidR="00853AF5">
        <w:rPr>
          <w:rFonts w:cs="Times New Roman"/>
        </w:rPr>
        <w:t>s</w:t>
      </w:r>
      <w:r w:rsidR="00154239">
        <w:rPr>
          <w:rFonts w:cs="Times New Roman"/>
        </w:rPr>
        <w:t xml:space="preserve"> independent of my reasoning</w:t>
      </w:r>
      <w:r w:rsidR="001F42C8">
        <w:rPr>
          <w:rFonts w:cs="Times New Roman"/>
        </w:rPr>
        <w:t xml:space="preserve"> from the meteorological</w:t>
      </w:r>
      <w:r w:rsidR="00154239">
        <w:rPr>
          <w:rFonts w:cs="Times New Roman"/>
        </w:rPr>
        <w:t xml:space="preserve"> data to the correctness of a particular prediction. So while the agent must </w:t>
      </w:r>
      <w:r w:rsidR="00A805BB">
        <w:rPr>
          <w:rFonts w:cs="Times New Roman"/>
        </w:rPr>
        <w:t xml:space="preserve">in the end </w:t>
      </w:r>
      <w:r w:rsidR="00154239">
        <w:rPr>
          <w:rFonts w:cs="Times New Roman"/>
        </w:rPr>
        <w:t>serve as judg</w:t>
      </w:r>
      <w:r w:rsidR="0016770D">
        <w:rPr>
          <w:rFonts w:cs="Times New Roman"/>
        </w:rPr>
        <w:t>e of her own reasoning</w:t>
      </w:r>
      <w:r w:rsidR="00154239">
        <w:rPr>
          <w:rFonts w:cs="Times New Roman"/>
        </w:rPr>
        <w:t>, t</w:t>
      </w:r>
      <w:r w:rsidR="00036B76">
        <w:rPr>
          <w:rFonts w:cs="Times New Roman"/>
        </w:rPr>
        <w:t xml:space="preserve">he sort of independence </w:t>
      </w:r>
      <w:r w:rsidR="0016770D">
        <w:rPr>
          <w:rFonts w:cs="Times New Roman"/>
        </w:rPr>
        <w:t xml:space="preserve">wanted </w:t>
      </w:r>
      <w:r w:rsidR="001F42C8">
        <w:rPr>
          <w:rFonts w:cs="Times New Roman"/>
        </w:rPr>
        <w:t>is aimed as separating</w:t>
      </w:r>
      <w:r w:rsidR="009577DD">
        <w:rPr>
          <w:rFonts w:cs="Times New Roman"/>
        </w:rPr>
        <w:t xml:space="preserve"> the agent’s judging</w:t>
      </w:r>
      <w:r w:rsidR="0016770D">
        <w:rPr>
          <w:rFonts w:cs="Times New Roman"/>
        </w:rPr>
        <w:t xml:space="preserve"> of</w:t>
      </w:r>
      <w:r w:rsidR="009577DD">
        <w:rPr>
          <w:rFonts w:cs="Times New Roman"/>
        </w:rPr>
        <w:t xml:space="preserve"> her reliability from the very thinking whose reliability is being judged.</w:t>
      </w:r>
      <w:r w:rsidR="0097533F">
        <w:rPr>
          <w:rFonts w:cs="Times New Roman"/>
        </w:rPr>
        <w:t xml:space="preserve"> </w:t>
      </w:r>
    </w:p>
    <w:p w:rsidR="008F0631" w:rsidRDefault="0097533F" w:rsidP="00BD3804">
      <w:pPr>
        <w:spacing w:line="276" w:lineRule="auto"/>
        <w:ind w:firstLine="720"/>
        <w:rPr>
          <w:rFonts w:cs="Times New Roman"/>
        </w:rPr>
      </w:pPr>
      <w:r>
        <w:rPr>
          <w:rFonts w:cs="Times New Roman"/>
        </w:rPr>
        <w:t>Independence requirements have mostly been discussed as underlying Conciliatory accounts of disagreement. But the motivation behind them—avoidance of a certain kind of question-begging—is far more general. It applies equally in cases involving worries about sexist bias, political passion, hypoxia, and so on.</w:t>
      </w:r>
      <w:r w:rsidR="00BD3804" w:rsidRPr="00BD3804">
        <w:t xml:space="preserve"> </w:t>
      </w:r>
      <w:r w:rsidR="00BD3804" w:rsidRPr="00BD3804">
        <w:rPr>
          <w:rFonts w:cs="Times New Roman"/>
        </w:rPr>
        <w:t>In general, it seems plausible that some sort of independence requirement must be a part of any satisfactory account of the rational import of “higher-order evidence”: roughly, evidence that constrains our beliefs by way of bearing on the reliability of our thinking about the subject matters of our beliefs.</w:t>
      </w:r>
      <w:r w:rsidR="00241AAA">
        <w:rPr>
          <w:rStyle w:val="FootnoteReference"/>
          <w:rFonts w:cs="Times New Roman"/>
        </w:rPr>
        <w:footnoteReference w:id="3"/>
      </w:r>
    </w:p>
    <w:p w:rsidR="002E133B" w:rsidRDefault="0016770D" w:rsidP="00DC7845">
      <w:pPr>
        <w:spacing w:line="276" w:lineRule="auto"/>
        <w:rPr>
          <w:rFonts w:cs="Times New Roman"/>
        </w:rPr>
      </w:pPr>
      <w:r>
        <w:rPr>
          <w:rFonts w:cs="Times New Roman"/>
        </w:rPr>
        <w:tab/>
      </w:r>
      <w:r w:rsidR="00DC7845" w:rsidRPr="00DC7845">
        <w:rPr>
          <w:rFonts w:cs="Times New Roman"/>
        </w:rPr>
        <w:t xml:space="preserve">Not surprisingly, this idea is problematic in several ways, and several writers have offered arguments against the very idea of independence principles. There are apparent counterexamples. And there are worries about whether we have sufficient motivation for precluding an agent from </w:t>
      </w:r>
      <w:r w:rsidR="00DC7845" w:rsidRPr="00DC7845">
        <w:rPr>
          <w:rFonts w:cs="Times New Roman"/>
        </w:rPr>
        <w:lastRenderedPageBreak/>
        <w:t>basing her judgment on evidence which she plainly has available to her—evidence which she may well be assessing impeccably. Here, I would like to examine some of these arguments, with an eye towards seeing how they may be resisted. This will, I think</w:t>
      </w:r>
      <w:r w:rsidR="00DC7845">
        <w:rPr>
          <w:rFonts w:cs="Times New Roman"/>
        </w:rPr>
        <w:t>,</w:t>
      </w:r>
      <w:r w:rsidR="00DC7845" w:rsidRPr="00DC7845">
        <w:rPr>
          <w:rFonts w:cs="Times New Roman"/>
        </w:rPr>
        <w:t xml:space="preserve"> give us some insight into how independence requirements should be understood. My hope is that this can take us some way toward meeting what I see as the biggest hurdle facing independence principles: the difficulty in giving a plausible formulation of such a principle with any decent degree of precision. I’ll sketch some of the difficulties facing this project at the end.</w:t>
      </w:r>
    </w:p>
    <w:p w:rsidR="00DC7845" w:rsidRDefault="00DC7845" w:rsidP="00DC7845">
      <w:pPr>
        <w:spacing w:line="276" w:lineRule="auto"/>
        <w:rPr>
          <w:rFonts w:cs="Times New Roman"/>
        </w:rPr>
      </w:pPr>
    </w:p>
    <w:p w:rsidR="002E133B" w:rsidRPr="00E6439A" w:rsidRDefault="002E133B" w:rsidP="00F15722">
      <w:pPr>
        <w:spacing w:line="276" w:lineRule="auto"/>
        <w:rPr>
          <w:rFonts w:cs="Times New Roman"/>
          <w:b/>
        </w:rPr>
      </w:pPr>
      <w:r w:rsidRPr="00E6439A">
        <w:rPr>
          <w:rFonts w:cs="Times New Roman"/>
          <w:b/>
        </w:rPr>
        <w:t xml:space="preserve">1. </w:t>
      </w:r>
      <w:r w:rsidR="00E6439A">
        <w:rPr>
          <w:rFonts w:cs="Times New Roman"/>
          <w:b/>
        </w:rPr>
        <w:t>Apparent C</w:t>
      </w:r>
      <w:r w:rsidR="00FD0EE9" w:rsidRPr="00E6439A">
        <w:rPr>
          <w:rFonts w:cs="Times New Roman"/>
          <w:b/>
        </w:rPr>
        <w:t>ounterexamples</w:t>
      </w:r>
    </w:p>
    <w:p w:rsidR="002D035D" w:rsidRDefault="002D035D" w:rsidP="00F15722">
      <w:pPr>
        <w:spacing w:line="276" w:lineRule="auto"/>
        <w:rPr>
          <w:rFonts w:cs="Times New Roman"/>
        </w:rPr>
      </w:pPr>
    </w:p>
    <w:p w:rsidR="002D035D" w:rsidRDefault="002D035D" w:rsidP="00F15722">
      <w:pPr>
        <w:spacing w:line="276" w:lineRule="auto"/>
        <w:rPr>
          <w:rFonts w:cs="Times New Roman"/>
        </w:rPr>
      </w:pPr>
      <w:r>
        <w:rPr>
          <w:rFonts w:cs="Times New Roman"/>
        </w:rPr>
        <w:t xml:space="preserve">Let us begin with a very rough formulation of the relevant sort of </w:t>
      </w:r>
      <w:r w:rsidR="005D5923">
        <w:rPr>
          <w:rFonts w:cs="Times New Roman"/>
        </w:rPr>
        <w:t>I</w:t>
      </w:r>
      <w:r>
        <w:rPr>
          <w:rFonts w:cs="Times New Roman"/>
        </w:rPr>
        <w:t xml:space="preserve">ndependence principle. It </w:t>
      </w:r>
      <w:r w:rsidR="008D575E">
        <w:rPr>
          <w:rFonts w:cs="Times New Roman"/>
        </w:rPr>
        <w:t xml:space="preserve">is inadequate </w:t>
      </w:r>
      <w:r>
        <w:rPr>
          <w:rFonts w:cs="Times New Roman"/>
        </w:rPr>
        <w:t>in various ways, but a simpl</w:t>
      </w:r>
      <w:r w:rsidR="00802F86">
        <w:rPr>
          <w:rFonts w:cs="Times New Roman"/>
        </w:rPr>
        <w:t>e formulation will be adequate t</w:t>
      </w:r>
      <w:r>
        <w:rPr>
          <w:rFonts w:cs="Times New Roman"/>
        </w:rPr>
        <w:t xml:space="preserve">o discuss </w:t>
      </w:r>
      <w:r w:rsidR="00206280">
        <w:rPr>
          <w:rFonts w:cs="Times New Roman"/>
        </w:rPr>
        <w:t>objections</w:t>
      </w:r>
      <w:r>
        <w:rPr>
          <w:rFonts w:cs="Times New Roman"/>
        </w:rPr>
        <w:t xml:space="preserve">. </w:t>
      </w:r>
    </w:p>
    <w:p w:rsidR="007E4BE0" w:rsidRDefault="007E4BE0" w:rsidP="00F15722">
      <w:pPr>
        <w:spacing w:line="276" w:lineRule="auto"/>
        <w:rPr>
          <w:rFonts w:cs="Times New Roman"/>
        </w:rPr>
      </w:pPr>
    </w:p>
    <w:p w:rsidR="002D035D" w:rsidRDefault="00206280" w:rsidP="00F15722">
      <w:pPr>
        <w:spacing w:line="276" w:lineRule="auto"/>
        <w:rPr>
          <w:rFonts w:cs="Times New Roman"/>
        </w:rPr>
      </w:pPr>
      <w:r>
        <w:rPr>
          <w:rFonts w:cs="Times New Roman"/>
        </w:rPr>
        <w:t>INDEPENDENCE</w:t>
      </w:r>
      <w:r w:rsidR="002D035D">
        <w:rPr>
          <w:rFonts w:cs="Times New Roman"/>
        </w:rPr>
        <w:t xml:space="preserve">: </w:t>
      </w:r>
      <w:r w:rsidR="002D035D" w:rsidRPr="002D035D">
        <w:rPr>
          <w:rFonts w:cs="Times New Roman"/>
        </w:rPr>
        <w:t>The rational response to higher-order evide</w:t>
      </w:r>
      <w:r w:rsidR="0044355D">
        <w:rPr>
          <w:rFonts w:cs="Times New Roman"/>
        </w:rPr>
        <w:t xml:space="preserve">nce bearing on an agent’s </w:t>
      </w:r>
      <w:r w:rsidR="00270879">
        <w:rPr>
          <w:rFonts w:cs="Times New Roman"/>
        </w:rPr>
        <w:t xml:space="preserve">first-order </w:t>
      </w:r>
      <w:r w:rsidR="0044355D">
        <w:rPr>
          <w:rFonts w:cs="Times New Roman"/>
        </w:rPr>
        <w:t>thinking</w:t>
      </w:r>
      <w:r w:rsidR="002D035D" w:rsidRPr="002D035D">
        <w:rPr>
          <w:rFonts w:cs="Times New Roman"/>
        </w:rPr>
        <w:t xml:space="preserve"> about P depends on an assessment of the </w:t>
      </w:r>
      <w:r w:rsidR="0044355D">
        <w:rPr>
          <w:rFonts w:cs="Times New Roman"/>
        </w:rPr>
        <w:t xml:space="preserve">reliability of </w:t>
      </w:r>
      <w:r w:rsidR="007E4BE0">
        <w:rPr>
          <w:rFonts w:cs="Times New Roman"/>
        </w:rPr>
        <w:t>her</w:t>
      </w:r>
      <w:r w:rsidR="006414EF">
        <w:rPr>
          <w:rFonts w:cs="Times New Roman"/>
        </w:rPr>
        <w:t xml:space="preserve"> thinking about P—an assessment </w:t>
      </w:r>
      <w:r w:rsidR="002D035D" w:rsidRPr="002D035D">
        <w:rPr>
          <w:rFonts w:cs="Times New Roman"/>
        </w:rPr>
        <w:t xml:space="preserve">that’s </w:t>
      </w:r>
      <w:r w:rsidR="002D035D" w:rsidRPr="00802F86">
        <w:rPr>
          <w:rFonts w:cs="Times New Roman"/>
        </w:rPr>
        <w:t xml:space="preserve">independent </w:t>
      </w:r>
      <w:r w:rsidR="002D035D" w:rsidRPr="002D035D">
        <w:rPr>
          <w:rFonts w:cs="Times New Roman"/>
        </w:rPr>
        <w:t>of that thinking.</w:t>
      </w:r>
    </w:p>
    <w:p w:rsidR="002D035D" w:rsidRDefault="002D035D" w:rsidP="00F15722">
      <w:pPr>
        <w:spacing w:line="276" w:lineRule="auto"/>
        <w:rPr>
          <w:rFonts w:cs="Times New Roman"/>
        </w:rPr>
      </w:pPr>
    </w:p>
    <w:p w:rsidR="00FD0EE9" w:rsidRDefault="00FD0EE9" w:rsidP="00F15722">
      <w:pPr>
        <w:spacing w:line="276" w:lineRule="auto"/>
        <w:rPr>
          <w:rFonts w:cs="Times New Roman"/>
        </w:rPr>
      </w:pPr>
      <w:r>
        <w:rPr>
          <w:rFonts w:cs="Times New Roman"/>
        </w:rPr>
        <w:tab/>
      </w:r>
      <w:r w:rsidR="00B86BFE">
        <w:rPr>
          <w:rFonts w:cs="Times New Roman"/>
        </w:rPr>
        <w:t>A common sort</w:t>
      </w:r>
      <w:r w:rsidR="003D7A57">
        <w:rPr>
          <w:rFonts w:cs="Times New Roman"/>
        </w:rPr>
        <w:t xml:space="preserve"> of </w:t>
      </w:r>
      <w:r w:rsidR="00947EB2">
        <w:rPr>
          <w:rFonts w:cs="Times New Roman"/>
        </w:rPr>
        <w:t>purported counterexamples to</w:t>
      </w:r>
      <w:r w:rsidR="00B86BFE">
        <w:rPr>
          <w:rFonts w:cs="Times New Roman"/>
        </w:rPr>
        <w:t xml:space="preserve"> I</w:t>
      </w:r>
      <w:r w:rsidR="003D7A57">
        <w:rPr>
          <w:rFonts w:cs="Times New Roman"/>
        </w:rPr>
        <w:t xml:space="preserve">ndependence principles involves </w:t>
      </w:r>
      <w:r w:rsidR="00947EB2">
        <w:rPr>
          <w:rFonts w:cs="Times New Roman"/>
        </w:rPr>
        <w:t>case</w:t>
      </w:r>
      <w:r w:rsidR="003D7A57">
        <w:rPr>
          <w:rFonts w:cs="Times New Roman"/>
        </w:rPr>
        <w:t xml:space="preserve">s where </w:t>
      </w:r>
      <w:r w:rsidR="004364F8">
        <w:rPr>
          <w:rFonts w:cs="Times New Roman"/>
        </w:rPr>
        <w:t>an agent</w:t>
      </w:r>
      <w:r w:rsidR="003D7A57">
        <w:rPr>
          <w:rFonts w:cs="Times New Roman"/>
        </w:rPr>
        <w:t xml:space="preserve"> form</w:t>
      </w:r>
      <w:r w:rsidR="004364F8">
        <w:rPr>
          <w:rFonts w:cs="Times New Roman"/>
        </w:rPr>
        <w:t>s</w:t>
      </w:r>
      <w:r w:rsidR="003D7A57">
        <w:rPr>
          <w:rFonts w:cs="Times New Roman"/>
        </w:rPr>
        <w:t xml:space="preserve"> a</w:t>
      </w:r>
      <w:r w:rsidR="003430CD">
        <w:rPr>
          <w:rFonts w:cs="Times New Roman"/>
        </w:rPr>
        <w:t>n initial</w:t>
      </w:r>
      <w:r w:rsidR="003D7A57">
        <w:rPr>
          <w:rFonts w:cs="Times New Roman"/>
        </w:rPr>
        <w:t xml:space="preserve"> belief based on </w:t>
      </w:r>
      <w:r w:rsidR="006D6E0F">
        <w:rPr>
          <w:rFonts w:cs="Times New Roman"/>
        </w:rPr>
        <w:t>extremely strong evidence</w:t>
      </w:r>
      <w:r w:rsidR="00B86BFE">
        <w:rPr>
          <w:rFonts w:cs="Times New Roman"/>
        </w:rPr>
        <w:t>, and begins with</w:t>
      </w:r>
      <w:r w:rsidR="006D6E0F">
        <w:rPr>
          <w:rFonts w:cs="Times New Roman"/>
        </w:rPr>
        <w:t xml:space="preserve"> a very high rational credence in the claim at issue</w:t>
      </w:r>
      <w:r w:rsidR="003430CD">
        <w:rPr>
          <w:rFonts w:cs="Times New Roman"/>
        </w:rPr>
        <w:t>, and then receives some higher-order evidence suggesting that her thinking about that claim may be unreliable</w:t>
      </w:r>
      <w:r w:rsidR="006D6E0F">
        <w:rPr>
          <w:rFonts w:cs="Times New Roman"/>
        </w:rPr>
        <w:t xml:space="preserve">. The worry has mostly been discussed in the context of disagreement, so the examples involve the agent’s </w:t>
      </w:r>
      <w:r w:rsidR="003430CD">
        <w:rPr>
          <w:rFonts w:cs="Times New Roman"/>
        </w:rPr>
        <w:t xml:space="preserve">generally reliable </w:t>
      </w:r>
      <w:r w:rsidR="006D6E0F">
        <w:rPr>
          <w:rFonts w:cs="Times New Roman"/>
        </w:rPr>
        <w:t>friend dis</w:t>
      </w:r>
      <w:r w:rsidR="00802F86">
        <w:rPr>
          <w:rFonts w:cs="Times New Roman"/>
        </w:rPr>
        <w:t>agreeing with</w:t>
      </w:r>
      <w:r w:rsidR="006D6E0F">
        <w:rPr>
          <w:rFonts w:cs="Times New Roman"/>
        </w:rPr>
        <w:t xml:space="preserve"> such a claim. In many cases, it’s plausible that two </w:t>
      </w:r>
      <w:r w:rsidR="004364F8">
        <w:rPr>
          <w:rFonts w:cs="Times New Roman"/>
        </w:rPr>
        <w:t>things may both be true: (1) that before learning of her friend’s disagreement, the agent would rationally have thought her friend and herself equally likely to reach accurate opinions on matters of this type; and (2) that after hearing her friend’s opinion, the agent should not lose much confidence in her initial opinion. The worry, then, is that in virt</w:t>
      </w:r>
      <w:r w:rsidR="00297399">
        <w:rPr>
          <w:rFonts w:cs="Times New Roman"/>
        </w:rPr>
        <w:t>ue of (1), the agent must dismiss the threat to her reliability in a way that’s based on her reasoning to her initi</w:t>
      </w:r>
      <w:r w:rsidR="003430CD">
        <w:rPr>
          <w:rFonts w:cs="Times New Roman"/>
        </w:rPr>
        <w:t>al opinion—</w:t>
      </w:r>
      <w:r w:rsidR="00BC58A0">
        <w:rPr>
          <w:rFonts w:cs="Times New Roman"/>
        </w:rPr>
        <w:t>which is exactly what independence principles are supposed to prevent.</w:t>
      </w:r>
    </w:p>
    <w:p w:rsidR="0069496E" w:rsidRDefault="0069496E" w:rsidP="00F15722">
      <w:pPr>
        <w:spacing w:line="276" w:lineRule="auto"/>
        <w:rPr>
          <w:rFonts w:cs="Times New Roman"/>
        </w:rPr>
      </w:pPr>
      <w:r>
        <w:rPr>
          <w:rFonts w:cs="Times New Roman"/>
        </w:rPr>
        <w:tab/>
        <w:t>For example, suppose my</w:t>
      </w:r>
      <w:r w:rsidR="008A79F0">
        <w:rPr>
          <w:rFonts w:cs="Times New Roman"/>
        </w:rPr>
        <w:t xml:space="preserve"> friend and I have worked very carefully through the same </w:t>
      </w:r>
      <w:r w:rsidR="00337022">
        <w:rPr>
          <w:rFonts w:cs="Times New Roman"/>
        </w:rPr>
        <w:t>elementary</w:t>
      </w:r>
      <w:r w:rsidR="008A79F0">
        <w:rPr>
          <w:rFonts w:cs="Times New Roman"/>
        </w:rPr>
        <w:t xml:space="preserve"> </w:t>
      </w:r>
      <w:r w:rsidR="00337022">
        <w:rPr>
          <w:rFonts w:cs="Times New Roman"/>
        </w:rPr>
        <w:t>addition</w:t>
      </w:r>
      <w:r w:rsidR="008A79F0">
        <w:rPr>
          <w:rFonts w:cs="Times New Roman"/>
        </w:rPr>
        <w:t xml:space="preserve"> problem. I’ve checked my answer</w:t>
      </w:r>
      <w:r w:rsidR="00C53558">
        <w:rPr>
          <w:rFonts w:cs="Times New Roman"/>
        </w:rPr>
        <w:t xml:space="preserve">, </w:t>
      </w:r>
      <w:r w:rsidR="00337022">
        <w:rPr>
          <w:rFonts w:cs="Times New Roman"/>
        </w:rPr>
        <w:t>17</w:t>
      </w:r>
      <w:r w:rsidR="00C53558">
        <w:rPr>
          <w:rFonts w:cs="Times New Roman"/>
        </w:rPr>
        <w:t>,</w:t>
      </w:r>
      <w:r w:rsidR="008A79F0">
        <w:rPr>
          <w:rFonts w:cs="Times New Roman"/>
        </w:rPr>
        <w:t xml:space="preserve"> in a couple of different ways</w:t>
      </w:r>
      <w:r w:rsidR="00803D7D">
        <w:rPr>
          <w:rFonts w:cs="Times New Roman"/>
        </w:rPr>
        <w:t xml:space="preserve"> with pencil and with a calculator. So I’m extremely confident in</w:t>
      </w:r>
      <w:r w:rsidR="00810E88">
        <w:rPr>
          <w:rFonts w:cs="Times New Roman"/>
        </w:rPr>
        <w:t xml:space="preserve"> my answer. Then my friend, who ha</w:t>
      </w:r>
      <w:r w:rsidR="00803D7D">
        <w:rPr>
          <w:rFonts w:cs="Times New Roman"/>
        </w:rPr>
        <w:t>s also been writing with a pencil an</w:t>
      </w:r>
      <w:r w:rsidR="00872D16">
        <w:rPr>
          <w:rFonts w:cs="Times New Roman"/>
        </w:rPr>
        <w:t>d</w:t>
      </w:r>
      <w:r w:rsidR="00803D7D">
        <w:rPr>
          <w:rFonts w:cs="Times New Roman"/>
        </w:rPr>
        <w:t xml:space="preserve"> using a</w:t>
      </w:r>
      <w:r w:rsidR="00810E88">
        <w:rPr>
          <w:rFonts w:cs="Times New Roman"/>
        </w:rPr>
        <w:t xml:space="preserve"> calculator, announces that </w:t>
      </w:r>
      <w:r w:rsidR="00F53051">
        <w:rPr>
          <w:rFonts w:cs="Times New Roman"/>
        </w:rPr>
        <w:t>s</w:t>
      </w:r>
      <w:r w:rsidR="00810E88">
        <w:rPr>
          <w:rFonts w:cs="Times New Roman"/>
        </w:rPr>
        <w:t>he has</w:t>
      </w:r>
      <w:r w:rsidR="00803D7D">
        <w:rPr>
          <w:rFonts w:cs="Times New Roman"/>
        </w:rPr>
        <w:t xml:space="preserve"> arrived at </w:t>
      </w:r>
      <w:r w:rsidR="00337022">
        <w:rPr>
          <w:rFonts w:cs="Times New Roman"/>
        </w:rPr>
        <w:t>13</w:t>
      </w:r>
      <w:r w:rsidR="00C53558">
        <w:rPr>
          <w:rFonts w:cs="Times New Roman"/>
        </w:rPr>
        <w:t>!</w:t>
      </w:r>
      <w:r w:rsidR="00803D7D">
        <w:rPr>
          <w:rFonts w:cs="Times New Roman"/>
        </w:rPr>
        <w:t xml:space="preserve"> Even though I had no antecedent reason to think that my friend would be less reliable in this calculation, it seems that I should not lose a lot of confidence in my answer—instead, I should lose confidence in my friend’s reliability on this occasion.</w:t>
      </w:r>
      <w:r w:rsidR="00C53558">
        <w:rPr>
          <w:rFonts w:cs="Times New Roman"/>
        </w:rPr>
        <w:t xml:space="preserve"> If asked why I lost confidence in my friend’s reliabili</w:t>
      </w:r>
      <w:r w:rsidR="00337022">
        <w:rPr>
          <w:rFonts w:cs="Times New Roman"/>
        </w:rPr>
        <w:t>ty</w:t>
      </w:r>
      <w:r w:rsidR="00BE7624">
        <w:rPr>
          <w:rFonts w:cs="Times New Roman"/>
        </w:rPr>
        <w:t xml:space="preserve"> on this occasion</w:t>
      </w:r>
      <w:r w:rsidR="00F53051">
        <w:rPr>
          <w:rFonts w:cs="Times New Roman"/>
        </w:rPr>
        <w:t>, I might well say, “Sh</w:t>
      </w:r>
      <w:r w:rsidR="00337022">
        <w:rPr>
          <w:rFonts w:cs="Times New Roman"/>
        </w:rPr>
        <w:t>e got 13, but the answer’s 17</w:t>
      </w:r>
      <w:r w:rsidR="00C53558">
        <w:rPr>
          <w:rFonts w:cs="Times New Roman"/>
        </w:rPr>
        <w:t xml:space="preserve">.” In other words, I seem to be assessing my friend’s reliability—and thereby assuaging the potential </w:t>
      </w:r>
      <w:r w:rsidR="00212D07">
        <w:rPr>
          <w:rFonts w:cs="Times New Roman"/>
        </w:rPr>
        <w:t>worry about my own reliability—i</w:t>
      </w:r>
      <w:r w:rsidR="00C53558">
        <w:rPr>
          <w:rFonts w:cs="Times New Roman"/>
        </w:rPr>
        <w:t>n a way that’s based on</w:t>
      </w:r>
      <w:r w:rsidR="00212D07">
        <w:rPr>
          <w:rFonts w:cs="Times New Roman"/>
        </w:rPr>
        <w:t xml:space="preserve"> the very reasoning whose reliability I’m trying to assess.</w:t>
      </w:r>
      <w:r w:rsidR="00212D07">
        <w:rPr>
          <w:rStyle w:val="FootnoteReference"/>
          <w:rFonts w:cs="Times New Roman"/>
        </w:rPr>
        <w:footnoteReference w:id="4"/>
      </w:r>
      <w:r w:rsidR="00351796">
        <w:rPr>
          <w:rFonts w:cs="Times New Roman"/>
        </w:rPr>
        <w:t xml:space="preserve"> </w:t>
      </w:r>
    </w:p>
    <w:p w:rsidR="0023048B" w:rsidRDefault="00E42DD1" w:rsidP="00F15722">
      <w:pPr>
        <w:spacing w:line="276" w:lineRule="auto"/>
        <w:rPr>
          <w:rFonts w:cs="Times New Roman"/>
        </w:rPr>
      </w:pPr>
      <w:r>
        <w:rPr>
          <w:rFonts w:cs="Times New Roman"/>
        </w:rPr>
        <w:lastRenderedPageBreak/>
        <w:tab/>
      </w:r>
      <w:r w:rsidR="00D95EE1">
        <w:rPr>
          <w:rFonts w:cs="Times New Roman"/>
        </w:rPr>
        <w:t>H</w:t>
      </w:r>
      <w:r w:rsidR="00C22696">
        <w:rPr>
          <w:rFonts w:cs="Times New Roman"/>
        </w:rPr>
        <w:t xml:space="preserve">owever, </w:t>
      </w:r>
      <w:r w:rsidR="00D95EE1">
        <w:rPr>
          <w:rFonts w:cs="Times New Roman"/>
        </w:rPr>
        <w:t xml:space="preserve">it has been argued that there is </w:t>
      </w:r>
      <w:r w:rsidR="00C22696">
        <w:rPr>
          <w:rFonts w:cs="Times New Roman"/>
        </w:rPr>
        <w:t xml:space="preserve">a way of understanding such cases that’s </w:t>
      </w:r>
      <w:r w:rsidR="00D95EE1">
        <w:rPr>
          <w:rFonts w:cs="Times New Roman"/>
        </w:rPr>
        <w:t xml:space="preserve">fully </w:t>
      </w:r>
      <w:r w:rsidR="00C22696">
        <w:rPr>
          <w:rFonts w:cs="Times New Roman"/>
        </w:rPr>
        <w:t xml:space="preserve">consistent with </w:t>
      </w:r>
      <w:r w:rsidR="003430CD">
        <w:rPr>
          <w:rFonts w:cs="Times New Roman"/>
        </w:rPr>
        <w:t xml:space="preserve">independence requirements. Independence requirements, properly understood, </w:t>
      </w:r>
      <w:r w:rsidR="00EE409F">
        <w:rPr>
          <w:rFonts w:cs="Times New Roman"/>
        </w:rPr>
        <w:t>allow for the following sort of response in the our math case: “</w:t>
      </w:r>
      <w:r w:rsidR="00E43165">
        <w:rPr>
          <w:rFonts w:cs="Times New Roman"/>
        </w:rPr>
        <w:t>It’s</w:t>
      </w:r>
      <w:r w:rsidR="00EE409F">
        <w:rPr>
          <w:rFonts w:cs="Times New Roman"/>
        </w:rPr>
        <w:t xml:space="preserve"> incredibly </w:t>
      </w:r>
      <w:r w:rsidR="00E43165">
        <w:rPr>
          <w:rFonts w:cs="Times New Roman"/>
        </w:rPr>
        <w:t>unlikely that</w:t>
      </w:r>
      <w:r w:rsidR="00EE409F">
        <w:rPr>
          <w:rFonts w:cs="Times New Roman"/>
        </w:rPr>
        <w:t xml:space="preserve"> two agents who were feeling clear-headed</w:t>
      </w:r>
      <w:r w:rsidR="008E58FF">
        <w:rPr>
          <w:rFonts w:cs="Times New Roman"/>
        </w:rPr>
        <w:t>, had no memories of recent drug-ingestion or psychotic episodes, and were genuinely working through a simple arithmetic problem u</w:t>
      </w:r>
      <w:r w:rsidR="00810E88">
        <w:rPr>
          <w:rFonts w:cs="Times New Roman"/>
        </w:rPr>
        <w:t xml:space="preserve">sing repeated pencil-and-paper </w:t>
      </w:r>
      <w:r w:rsidR="008E58FF">
        <w:rPr>
          <w:rFonts w:cs="Times New Roman"/>
        </w:rPr>
        <w:t xml:space="preserve">and calculator checking, would end up </w:t>
      </w:r>
      <w:r w:rsidR="00E43165">
        <w:rPr>
          <w:rFonts w:cs="Times New Roman"/>
        </w:rPr>
        <w:t>with</w:t>
      </w:r>
      <w:r w:rsidR="008E58FF">
        <w:rPr>
          <w:rFonts w:cs="Times New Roman"/>
        </w:rPr>
        <w:t xml:space="preserve"> incompatible answers. </w:t>
      </w:r>
      <w:r w:rsidR="0023048B">
        <w:rPr>
          <w:rFonts w:cs="Times New Roman"/>
        </w:rPr>
        <w:t>So it’s</w:t>
      </w:r>
      <w:r w:rsidR="00E43165">
        <w:rPr>
          <w:rFonts w:cs="Times New Roman"/>
        </w:rPr>
        <w:t xml:space="preserve"> overwhelmingly probable</w:t>
      </w:r>
      <w:r w:rsidR="0023048B">
        <w:rPr>
          <w:rFonts w:cs="Times New Roman"/>
        </w:rPr>
        <w:t xml:space="preserve"> that one of us is feeling fuzzy-headed, has some </w:t>
      </w:r>
      <w:r w:rsidR="00161335">
        <w:rPr>
          <w:rFonts w:cs="Times New Roman"/>
        </w:rPr>
        <w:t>other evidence of likely</w:t>
      </w:r>
      <w:r w:rsidR="001674FC">
        <w:rPr>
          <w:rFonts w:cs="Times New Roman"/>
        </w:rPr>
        <w:t xml:space="preserve"> cognitive malfunction, </w:t>
      </w:r>
      <w:r w:rsidR="0023048B">
        <w:rPr>
          <w:rFonts w:cs="Times New Roman"/>
        </w:rPr>
        <w:t xml:space="preserve">hasn’t really been working carefully with the pencil and calculator, </w:t>
      </w:r>
      <w:r w:rsidR="00D95EE1">
        <w:rPr>
          <w:rFonts w:cs="Times New Roman"/>
        </w:rPr>
        <w:t>or (most realistically, perhaps</w:t>
      </w:r>
      <w:r w:rsidR="001674FC">
        <w:rPr>
          <w:rFonts w:cs="Times New Roman"/>
        </w:rPr>
        <w:t>) is being insincere for a joke or some other reason. Since I know that none of those apply to me, it’s likely that one of them applies</w:t>
      </w:r>
      <w:r w:rsidR="006850E6">
        <w:rPr>
          <w:rFonts w:cs="Times New Roman"/>
        </w:rPr>
        <w:t xml:space="preserve"> to my friend. So </w:t>
      </w:r>
      <w:r w:rsidR="00C24877">
        <w:rPr>
          <w:rFonts w:cs="Times New Roman"/>
        </w:rPr>
        <w:t>the answer my friend announced is unlikely to be correct, and I needn’t ta</w:t>
      </w:r>
      <w:r w:rsidR="00022915">
        <w:rPr>
          <w:rFonts w:cs="Times New Roman"/>
        </w:rPr>
        <w:t>ke her</w:t>
      </w:r>
      <w:r w:rsidR="00C24877">
        <w:rPr>
          <w:rFonts w:cs="Times New Roman"/>
        </w:rPr>
        <w:t xml:space="preserve"> disagreement as strong reason to doubt the reliability of my own reasoning.</w:t>
      </w:r>
      <w:r w:rsidR="00D95EE1">
        <w:rPr>
          <w:rFonts w:cs="Times New Roman"/>
        </w:rPr>
        <w:t>”</w:t>
      </w:r>
      <w:r w:rsidR="00161335">
        <w:rPr>
          <w:rStyle w:val="FootnoteReference"/>
          <w:rFonts w:cs="Times New Roman"/>
        </w:rPr>
        <w:footnoteReference w:id="5"/>
      </w:r>
    </w:p>
    <w:p w:rsidR="00AD5D55" w:rsidRDefault="00B61AEF" w:rsidP="00C24877">
      <w:pPr>
        <w:spacing w:line="276" w:lineRule="auto"/>
        <w:rPr>
          <w:rFonts w:cs="Times New Roman"/>
        </w:rPr>
      </w:pPr>
      <w:r>
        <w:rPr>
          <w:rFonts w:cs="Times New Roman"/>
        </w:rPr>
        <w:tab/>
      </w:r>
      <w:r w:rsidR="00161335">
        <w:rPr>
          <w:rFonts w:cs="Times New Roman"/>
        </w:rPr>
        <w:t xml:space="preserve">This response depends on interpreting “independent of the agent’s thinking about P” in a particular way. The reliability assessment may take into account </w:t>
      </w:r>
      <w:r w:rsidR="00161335">
        <w:rPr>
          <w:rFonts w:cs="Times New Roman"/>
          <w:i/>
        </w:rPr>
        <w:t>facts about the agent’s reasoning</w:t>
      </w:r>
      <w:r w:rsidR="00161335">
        <w:rPr>
          <w:rFonts w:cs="Times New Roman"/>
        </w:rPr>
        <w:t xml:space="preserve">, as long as it doesn’t </w:t>
      </w:r>
      <w:r w:rsidR="00161335">
        <w:rPr>
          <w:rFonts w:cs="Times New Roman"/>
          <w:i/>
        </w:rPr>
        <w:t>rely on</w:t>
      </w:r>
      <w:r w:rsidR="00161335">
        <w:rPr>
          <w:rFonts w:cs="Times New Roman"/>
        </w:rPr>
        <w:t xml:space="preserve"> that reasoning, in the sense of depending on that reasoning’s correctness.</w:t>
      </w:r>
      <w:r w:rsidR="009632BC">
        <w:rPr>
          <w:rFonts w:cs="Times New Roman"/>
        </w:rPr>
        <w:t xml:space="preserve"> </w:t>
      </w:r>
      <w:r w:rsidR="00047D31">
        <w:rPr>
          <w:rFonts w:cs="Times New Roman"/>
        </w:rPr>
        <w:t xml:space="preserve">One </w:t>
      </w:r>
      <w:r w:rsidR="00337022">
        <w:rPr>
          <w:rFonts w:cs="Times New Roman"/>
        </w:rPr>
        <w:t>can see the distinction at work here</w:t>
      </w:r>
      <w:r w:rsidR="00DA016A">
        <w:rPr>
          <w:rFonts w:cs="Times New Roman"/>
        </w:rPr>
        <w:t xml:space="preserve"> by noticing</w:t>
      </w:r>
      <w:r w:rsidR="00047D31">
        <w:rPr>
          <w:rFonts w:cs="Times New Roman"/>
        </w:rPr>
        <w:t xml:space="preserve"> that one could well </w:t>
      </w:r>
      <w:r w:rsidR="00337022">
        <w:rPr>
          <w:rFonts w:cs="Times New Roman"/>
        </w:rPr>
        <w:t>make the relevant assessment</w:t>
      </w:r>
      <w:r w:rsidR="00047D31">
        <w:rPr>
          <w:rFonts w:cs="Times New Roman"/>
        </w:rPr>
        <w:t xml:space="preserve"> in advance of seeing the arithmetic problem at all—one should expect in advance that if one soberly and carefully goes through </w:t>
      </w:r>
      <w:r w:rsidR="00942679">
        <w:rPr>
          <w:rFonts w:cs="Times New Roman"/>
        </w:rPr>
        <w:t>a simple</w:t>
      </w:r>
      <w:r w:rsidR="00047D31">
        <w:rPr>
          <w:rFonts w:cs="Times New Roman"/>
        </w:rPr>
        <w:t xml:space="preserve"> problem, only to have one’s friend announce a disagreement, it is very likely that one’s o</w:t>
      </w:r>
      <w:r w:rsidR="00DA016A">
        <w:rPr>
          <w:rFonts w:cs="Times New Roman"/>
        </w:rPr>
        <w:t xml:space="preserve">riginal answer will be correct. </w:t>
      </w:r>
      <w:r w:rsidR="00337022">
        <w:rPr>
          <w:rFonts w:cs="Times New Roman"/>
        </w:rPr>
        <w:t xml:space="preserve">And of course, in the above presentation of the example, </w:t>
      </w:r>
      <w:r w:rsidR="0039552A">
        <w:rPr>
          <w:rFonts w:cs="Times New Roman"/>
        </w:rPr>
        <w:t>our</w:t>
      </w:r>
      <w:r w:rsidR="00337022">
        <w:rPr>
          <w:rFonts w:cs="Times New Roman"/>
        </w:rPr>
        <w:t xml:space="preserve"> intuition that I should not lose confidence </w:t>
      </w:r>
      <w:r w:rsidR="0039552A">
        <w:rPr>
          <w:rFonts w:cs="Times New Roman"/>
        </w:rPr>
        <w:t>could not have depended on the correctness of my initial reasoning: I never said what my reasoning was, or what the arithmetic problem asked.</w:t>
      </w:r>
      <w:r w:rsidR="00337022">
        <w:rPr>
          <w:rFonts w:cs="Times New Roman"/>
        </w:rPr>
        <w:t xml:space="preserve"> </w:t>
      </w:r>
    </w:p>
    <w:p w:rsidR="00DA016A" w:rsidRDefault="00DA016A" w:rsidP="00AD5D55">
      <w:pPr>
        <w:spacing w:line="276" w:lineRule="auto"/>
        <w:ind w:firstLine="720"/>
        <w:rPr>
          <w:rFonts w:cs="Times New Roman"/>
        </w:rPr>
      </w:pPr>
      <w:r>
        <w:rPr>
          <w:rFonts w:cs="Times New Roman"/>
        </w:rPr>
        <w:t>This sort of response, which depends on clearly distinguishing between (a) assessing the reliability of some bit of one’s thinking by relying on that thinking, and (b) assessing the reliability of some bit of one’s thinking o</w:t>
      </w:r>
      <w:r w:rsidR="00B94503">
        <w:rPr>
          <w:rFonts w:cs="Times New Roman"/>
        </w:rPr>
        <w:t>n the basis of facts about that</w:t>
      </w:r>
      <w:r>
        <w:rPr>
          <w:rFonts w:cs="Times New Roman"/>
        </w:rPr>
        <w:t xml:space="preserve"> thinking</w:t>
      </w:r>
      <w:r w:rsidR="005032BB">
        <w:rPr>
          <w:rFonts w:cs="Times New Roman"/>
        </w:rPr>
        <w:t>,</w:t>
      </w:r>
      <w:r>
        <w:rPr>
          <w:rFonts w:cs="Times New Roman"/>
        </w:rPr>
        <w:t xml:space="preserve"> will be crucial in </w:t>
      </w:r>
      <w:r w:rsidR="005032BB">
        <w:rPr>
          <w:rFonts w:cs="Times New Roman"/>
        </w:rPr>
        <w:t>examining</w:t>
      </w:r>
      <w:r>
        <w:rPr>
          <w:rFonts w:cs="Times New Roman"/>
        </w:rPr>
        <w:t xml:space="preserve"> some more recent </w:t>
      </w:r>
      <w:r w:rsidR="00AD5D55">
        <w:rPr>
          <w:rFonts w:cs="Times New Roman"/>
        </w:rPr>
        <w:t>purported counterexamples to</w:t>
      </w:r>
      <w:r>
        <w:rPr>
          <w:rFonts w:cs="Times New Roman"/>
        </w:rPr>
        <w:t xml:space="preserve"> Independence. For ease of reference, let us call this basic strategy the </w:t>
      </w:r>
      <w:r w:rsidR="00383ECB">
        <w:rPr>
          <w:rFonts w:cs="Times New Roman"/>
        </w:rPr>
        <w:t>Facts</w:t>
      </w:r>
      <w:r w:rsidR="009C26F0">
        <w:rPr>
          <w:rFonts w:cs="Times New Roman"/>
        </w:rPr>
        <w:t xml:space="preserve"> </w:t>
      </w:r>
      <w:r w:rsidR="00B94503">
        <w:rPr>
          <w:rFonts w:cs="Times New Roman"/>
        </w:rPr>
        <w:t>A</w:t>
      </w:r>
      <w:r w:rsidR="00383ECB">
        <w:rPr>
          <w:rFonts w:cs="Times New Roman"/>
        </w:rPr>
        <w:t>bout Reasoning (F</w:t>
      </w:r>
      <w:r w:rsidR="009C26F0">
        <w:rPr>
          <w:rFonts w:cs="Times New Roman"/>
        </w:rPr>
        <w:t>AR</w:t>
      </w:r>
      <w:r>
        <w:rPr>
          <w:rFonts w:cs="Times New Roman"/>
        </w:rPr>
        <w:t>)</w:t>
      </w:r>
      <w:r w:rsidR="009C26F0">
        <w:rPr>
          <w:rFonts w:cs="Times New Roman"/>
        </w:rPr>
        <w:t xml:space="preserve"> approach.</w:t>
      </w:r>
      <w:r w:rsidR="00381E50">
        <w:rPr>
          <w:rFonts w:cs="Times New Roman"/>
        </w:rPr>
        <w:t xml:space="preserve"> With this in mind, let us turn to some more recent purported counterexamples to Independence principles.</w:t>
      </w:r>
    </w:p>
    <w:p w:rsidR="009632BC" w:rsidRDefault="009632BC" w:rsidP="00C24877">
      <w:pPr>
        <w:spacing w:line="276" w:lineRule="auto"/>
        <w:rPr>
          <w:rFonts w:cs="Times New Roman"/>
        </w:rPr>
      </w:pPr>
    </w:p>
    <w:p w:rsidR="009632BC" w:rsidRPr="00E6439A" w:rsidRDefault="009632BC" w:rsidP="00C24877">
      <w:pPr>
        <w:spacing w:line="276" w:lineRule="auto"/>
        <w:rPr>
          <w:rFonts w:cs="Times New Roman"/>
          <w:b/>
        </w:rPr>
      </w:pPr>
      <w:r w:rsidRPr="00E6439A">
        <w:rPr>
          <w:rFonts w:cs="Times New Roman"/>
          <w:b/>
        </w:rPr>
        <w:t xml:space="preserve">a. </w:t>
      </w:r>
      <w:r w:rsidR="002E5EE8" w:rsidRPr="00E6439A">
        <w:rPr>
          <w:rFonts w:cs="Times New Roman"/>
          <w:b/>
        </w:rPr>
        <w:t>Tricky Question Disagreements</w:t>
      </w:r>
    </w:p>
    <w:p w:rsidR="00E11333" w:rsidRDefault="002E5EE8" w:rsidP="00C24877">
      <w:pPr>
        <w:spacing w:line="276" w:lineRule="auto"/>
        <w:rPr>
          <w:rFonts w:cs="Times New Roman"/>
        </w:rPr>
      </w:pPr>
      <w:r>
        <w:rPr>
          <w:rFonts w:cs="Times New Roman"/>
        </w:rPr>
        <w:tab/>
        <w:t xml:space="preserve">Michael Arsenault and Zachary C. Irving </w:t>
      </w:r>
      <w:r w:rsidR="00BE78BF">
        <w:rPr>
          <w:rFonts w:cs="Times New Roman"/>
        </w:rPr>
        <w:t>(201</w:t>
      </w:r>
      <w:r w:rsidR="000407E8">
        <w:rPr>
          <w:rFonts w:cs="Times New Roman"/>
        </w:rPr>
        <w:t>3</w:t>
      </w:r>
      <w:r w:rsidR="004650B5">
        <w:rPr>
          <w:rFonts w:cs="Times New Roman"/>
        </w:rPr>
        <w:t xml:space="preserve">) </w:t>
      </w:r>
      <w:r>
        <w:rPr>
          <w:rFonts w:cs="Times New Roman"/>
        </w:rPr>
        <w:t xml:space="preserve">argue that Independence fails in cases involving the following sort of disagreement: </w:t>
      </w:r>
    </w:p>
    <w:p w:rsidR="00E11333" w:rsidRDefault="00E11333" w:rsidP="00C24877">
      <w:pPr>
        <w:spacing w:line="276" w:lineRule="auto"/>
        <w:rPr>
          <w:rFonts w:cs="Times New Roman"/>
        </w:rPr>
      </w:pPr>
    </w:p>
    <w:p w:rsidR="00E11333" w:rsidRDefault="00E11333" w:rsidP="00E11333">
      <w:pPr>
        <w:spacing w:line="276" w:lineRule="auto"/>
        <w:ind w:left="720"/>
        <w:rPr>
          <w:rFonts w:cs="Times New Roman"/>
        </w:rPr>
      </w:pPr>
      <w:r w:rsidRPr="00DC232F">
        <w:rPr>
          <w:rFonts w:cs="Times New Roman"/>
          <w:b/>
        </w:rPr>
        <w:t>Tricky Question</w:t>
      </w:r>
      <w:r>
        <w:rPr>
          <w:rFonts w:cs="Times New Roman"/>
        </w:rPr>
        <w:t xml:space="preserve">: </w:t>
      </w:r>
      <w:r w:rsidR="00DE41D5">
        <w:rPr>
          <w:rFonts w:cs="Times New Roman"/>
        </w:rPr>
        <w:t>I’m</w:t>
      </w:r>
      <w:r w:rsidR="002E5EE8">
        <w:rPr>
          <w:rFonts w:cs="Times New Roman"/>
        </w:rPr>
        <w:t xml:space="preserve"> thinking about the answer to a </w:t>
      </w:r>
      <w:r w:rsidR="00CC0D5E">
        <w:rPr>
          <w:rFonts w:cs="Times New Roman"/>
        </w:rPr>
        <w:t xml:space="preserve">multiple-choice </w:t>
      </w:r>
      <w:r w:rsidR="002E5EE8">
        <w:rPr>
          <w:rFonts w:cs="Times New Roman"/>
        </w:rPr>
        <w:t>problem on a</w:t>
      </w:r>
      <w:r w:rsidR="005D5C90">
        <w:rPr>
          <w:rFonts w:cs="Times New Roman"/>
        </w:rPr>
        <w:t xml:space="preserve"> math</w:t>
      </w:r>
      <w:r w:rsidR="002E5EE8">
        <w:rPr>
          <w:rFonts w:cs="Times New Roman"/>
        </w:rPr>
        <w:t xml:space="preserve"> test of the sort that </w:t>
      </w:r>
      <w:r w:rsidR="00F35B72">
        <w:rPr>
          <w:rFonts w:cs="Times New Roman"/>
        </w:rPr>
        <w:t xml:space="preserve">I know </w:t>
      </w:r>
      <w:r w:rsidR="002E5EE8">
        <w:rPr>
          <w:rFonts w:cs="Times New Roman"/>
        </w:rPr>
        <w:t xml:space="preserve">sometimes utilizes “decoy answers”: wrong answers </w:t>
      </w:r>
      <w:r w:rsidR="00DE41D5">
        <w:rPr>
          <w:rFonts w:cs="Times New Roman"/>
        </w:rPr>
        <w:t>that seem right at first. As I</w:t>
      </w:r>
      <w:r w:rsidR="002E5EE8">
        <w:rPr>
          <w:rFonts w:cs="Times New Roman"/>
        </w:rPr>
        <w:t xml:space="preserve"> think about problem </w:t>
      </w:r>
      <w:r w:rsidR="00967276">
        <w:rPr>
          <w:rFonts w:cs="Times New Roman"/>
        </w:rPr>
        <w:t>8</w:t>
      </w:r>
      <w:r w:rsidR="002E5EE8">
        <w:rPr>
          <w:rFonts w:cs="Times New Roman"/>
        </w:rPr>
        <w:t xml:space="preserve">, </w:t>
      </w:r>
      <w:r w:rsidR="00B90CF7">
        <w:rPr>
          <w:rFonts w:cs="Times New Roman"/>
        </w:rPr>
        <w:t xml:space="preserve">a problem involving dice, </w:t>
      </w:r>
      <w:r w:rsidR="00DE41D5">
        <w:rPr>
          <w:rFonts w:cs="Times New Roman"/>
        </w:rPr>
        <w:t>I</w:t>
      </w:r>
      <w:r w:rsidR="002E5EE8">
        <w:rPr>
          <w:rFonts w:cs="Times New Roman"/>
        </w:rPr>
        <w:t xml:space="preserve"> first think that </w:t>
      </w:r>
      <w:r w:rsidR="00B90CF7">
        <w:rPr>
          <w:rFonts w:cs="Times New Roman"/>
        </w:rPr>
        <w:t>C is the right answer. T</w:t>
      </w:r>
      <w:r w:rsidR="00DE41D5">
        <w:rPr>
          <w:rFonts w:cs="Times New Roman"/>
        </w:rPr>
        <w:t>hen I</w:t>
      </w:r>
      <w:r w:rsidR="00CC0D5E">
        <w:rPr>
          <w:rFonts w:cs="Times New Roman"/>
        </w:rPr>
        <w:t xml:space="preserve"> have an “aha!” m</w:t>
      </w:r>
      <w:r w:rsidR="000B4C53">
        <w:rPr>
          <w:rFonts w:cs="Times New Roman"/>
        </w:rPr>
        <w:t>oment, and decide that C was a</w:t>
      </w:r>
      <w:r w:rsidR="00CC0D5E">
        <w:rPr>
          <w:rFonts w:cs="Times New Roman"/>
        </w:rPr>
        <w:t xml:space="preserve"> decoy answer</w:t>
      </w:r>
      <w:r w:rsidR="00B90CF7">
        <w:rPr>
          <w:rFonts w:cs="Times New Roman"/>
        </w:rPr>
        <w:t>—it requires double-counting the 2—a</w:t>
      </w:r>
      <w:r w:rsidR="00CC0D5E">
        <w:rPr>
          <w:rFonts w:cs="Times New Roman"/>
        </w:rPr>
        <w:t>n</w:t>
      </w:r>
      <w:r w:rsidR="00DE41D5">
        <w:rPr>
          <w:rFonts w:cs="Times New Roman"/>
        </w:rPr>
        <w:t xml:space="preserve">d that </w:t>
      </w:r>
      <w:r w:rsidR="00DC232F">
        <w:rPr>
          <w:rFonts w:cs="Times New Roman"/>
        </w:rPr>
        <w:t xml:space="preserve">answer </w:t>
      </w:r>
      <w:r w:rsidR="00DE41D5">
        <w:rPr>
          <w:rFonts w:cs="Times New Roman"/>
        </w:rPr>
        <w:t>A is really correct. My</w:t>
      </w:r>
      <w:r w:rsidR="00CC0D5E">
        <w:rPr>
          <w:rFonts w:cs="Times New Roman"/>
        </w:rPr>
        <w:t xml:space="preserve"> friend, who’s equally reliable</w:t>
      </w:r>
      <w:r w:rsidR="00DE41D5">
        <w:rPr>
          <w:rFonts w:cs="Times New Roman"/>
        </w:rPr>
        <w:t xml:space="preserve"> at this sort of test, tells me</w:t>
      </w:r>
      <w:r w:rsidR="00CC0D5E">
        <w:rPr>
          <w:rFonts w:cs="Times New Roman"/>
        </w:rPr>
        <w:t xml:space="preserve"> she thinks that the answer is C. </w:t>
      </w:r>
    </w:p>
    <w:p w:rsidR="00E11333" w:rsidRDefault="00E11333" w:rsidP="00C24877">
      <w:pPr>
        <w:spacing w:line="276" w:lineRule="auto"/>
        <w:rPr>
          <w:rFonts w:cs="Times New Roman"/>
        </w:rPr>
      </w:pPr>
    </w:p>
    <w:p w:rsidR="002E5EE8" w:rsidRDefault="00CC0D5E" w:rsidP="00C24877">
      <w:pPr>
        <w:spacing w:line="276" w:lineRule="auto"/>
        <w:rPr>
          <w:rFonts w:cs="Times New Roman"/>
        </w:rPr>
      </w:pPr>
      <w:r>
        <w:rPr>
          <w:rFonts w:cs="Times New Roman"/>
        </w:rPr>
        <w:lastRenderedPageBreak/>
        <w:t xml:space="preserve">As </w:t>
      </w:r>
      <w:r w:rsidR="00EE214E">
        <w:rPr>
          <w:rFonts w:cs="Times New Roman"/>
        </w:rPr>
        <w:t>Arsenault and Irving (</w:t>
      </w:r>
      <w:r w:rsidR="008202EF">
        <w:rPr>
          <w:rFonts w:cs="Times New Roman"/>
        </w:rPr>
        <w:t>A&amp;I</w:t>
      </w:r>
      <w:r w:rsidR="00EE214E">
        <w:rPr>
          <w:rFonts w:cs="Times New Roman"/>
        </w:rPr>
        <w:t>)</w:t>
      </w:r>
      <w:r>
        <w:rPr>
          <w:rFonts w:cs="Times New Roman"/>
        </w:rPr>
        <w:t xml:space="preserve"> poin</w:t>
      </w:r>
      <w:r w:rsidR="00DE41D5">
        <w:rPr>
          <w:rFonts w:cs="Times New Roman"/>
        </w:rPr>
        <w:t>t out, it does not seem that I</w:t>
      </w:r>
      <w:r>
        <w:rPr>
          <w:rFonts w:cs="Times New Roman"/>
        </w:rPr>
        <w:t xml:space="preserve"> sho</w:t>
      </w:r>
      <w:r w:rsidR="00DE41D5">
        <w:rPr>
          <w:rFonts w:cs="Times New Roman"/>
        </w:rPr>
        <w:t>uld lose much confidence in my</w:t>
      </w:r>
      <w:r>
        <w:rPr>
          <w:rFonts w:cs="Times New Roman"/>
        </w:rPr>
        <w:t xml:space="preserve"> answer</w:t>
      </w:r>
      <w:r w:rsidR="00DE41D5">
        <w:rPr>
          <w:rFonts w:cs="Times New Roman"/>
        </w:rPr>
        <w:t>—I should conclude that my</w:t>
      </w:r>
      <w:r w:rsidR="00F75DA4">
        <w:rPr>
          <w:rFonts w:cs="Times New Roman"/>
        </w:rPr>
        <w:t xml:space="preserve"> friend has fallen for the decoy</w:t>
      </w:r>
      <w:r>
        <w:rPr>
          <w:rFonts w:cs="Times New Roman"/>
        </w:rPr>
        <w:t xml:space="preserve">. But </w:t>
      </w:r>
      <w:r w:rsidR="000B4C53">
        <w:rPr>
          <w:rFonts w:cs="Times New Roman"/>
        </w:rPr>
        <w:t>in</w:t>
      </w:r>
      <w:r w:rsidR="00DE41D5">
        <w:rPr>
          <w:rFonts w:cs="Times New Roman"/>
        </w:rPr>
        <w:t xml:space="preserve"> dismissing my</w:t>
      </w:r>
      <w:r>
        <w:rPr>
          <w:rFonts w:cs="Times New Roman"/>
        </w:rPr>
        <w:t xml:space="preserve"> friend’s disagreement, they argue, </w:t>
      </w:r>
      <w:r w:rsidR="00DE41D5">
        <w:rPr>
          <w:rFonts w:cs="Times New Roman"/>
        </w:rPr>
        <w:t>I use my</w:t>
      </w:r>
      <w:r w:rsidR="007F1074">
        <w:rPr>
          <w:rFonts w:cs="Times New Roman"/>
        </w:rPr>
        <w:t xml:space="preserve"> first-order reasoning about the problem to conclude that </w:t>
      </w:r>
      <w:r w:rsidR="00967276">
        <w:rPr>
          <w:rFonts w:cs="Times New Roman"/>
        </w:rPr>
        <w:t>8</w:t>
      </w:r>
      <w:r w:rsidR="007F1074">
        <w:rPr>
          <w:rFonts w:cs="Times New Roman"/>
        </w:rPr>
        <w:t xml:space="preserve"> is a tricky question</w:t>
      </w:r>
      <w:r w:rsidR="000B4C53">
        <w:rPr>
          <w:rFonts w:cs="Times New Roman"/>
        </w:rPr>
        <w:t xml:space="preserve"> with decoy answer C</w:t>
      </w:r>
      <w:r w:rsidR="00DE41D5">
        <w:rPr>
          <w:rFonts w:cs="Times New Roman"/>
        </w:rPr>
        <w:t>. So I</w:t>
      </w:r>
      <w:r w:rsidR="007F1074">
        <w:rPr>
          <w:rFonts w:cs="Times New Roman"/>
        </w:rPr>
        <w:t xml:space="preserve"> must violate Independence.</w:t>
      </w:r>
    </w:p>
    <w:p w:rsidR="009C26F0" w:rsidRDefault="009C26F0" w:rsidP="00C24877">
      <w:pPr>
        <w:spacing w:line="276" w:lineRule="auto"/>
        <w:rPr>
          <w:rFonts w:cs="Times New Roman"/>
        </w:rPr>
      </w:pPr>
      <w:r>
        <w:rPr>
          <w:rFonts w:cs="Times New Roman"/>
        </w:rPr>
        <w:tab/>
      </w:r>
      <w:r w:rsidR="00D82B4E">
        <w:rPr>
          <w:rFonts w:cs="Times New Roman"/>
        </w:rPr>
        <w:t xml:space="preserve">Now as </w:t>
      </w:r>
      <w:r w:rsidR="008202EF">
        <w:rPr>
          <w:rFonts w:cs="Times New Roman"/>
        </w:rPr>
        <w:t>A&amp;I</w:t>
      </w:r>
      <w:r w:rsidR="00383ECB">
        <w:rPr>
          <w:rFonts w:cs="Times New Roman"/>
        </w:rPr>
        <w:t xml:space="preserve"> are aware</w:t>
      </w:r>
      <w:r w:rsidR="00D82B4E">
        <w:rPr>
          <w:rFonts w:cs="Times New Roman"/>
        </w:rPr>
        <w:t>, the</w:t>
      </w:r>
      <w:r w:rsidR="00383ECB">
        <w:rPr>
          <w:rFonts w:cs="Times New Roman"/>
        </w:rPr>
        <w:t xml:space="preserve"> F</w:t>
      </w:r>
      <w:r>
        <w:rPr>
          <w:rFonts w:cs="Times New Roman"/>
        </w:rPr>
        <w:t xml:space="preserve">AR </w:t>
      </w:r>
      <w:r w:rsidR="00462539">
        <w:rPr>
          <w:rFonts w:cs="Times New Roman"/>
        </w:rPr>
        <w:t>approach</w:t>
      </w:r>
      <w:r w:rsidR="004D771F">
        <w:rPr>
          <w:rFonts w:cs="Times New Roman"/>
        </w:rPr>
        <w:t xml:space="preserve"> </w:t>
      </w:r>
      <w:r w:rsidR="00D82B4E">
        <w:rPr>
          <w:rFonts w:cs="Times New Roman"/>
        </w:rPr>
        <w:t>can also</w:t>
      </w:r>
      <w:r>
        <w:rPr>
          <w:rFonts w:cs="Times New Roman"/>
        </w:rPr>
        <w:t xml:space="preserve"> provide a</w:t>
      </w:r>
      <w:r w:rsidR="00383ECB">
        <w:rPr>
          <w:rFonts w:cs="Times New Roman"/>
        </w:rPr>
        <w:t>n Independenc</w:t>
      </w:r>
      <w:r w:rsidR="00EE3A19">
        <w:rPr>
          <w:rFonts w:cs="Times New Roman"/>
        </w:rPr>
        <w:t>e-respecting way of dismissing my</w:t>
      </w:r>
      <w:r w:rsidR="00383ECB">
        <w:rPr>
          <w:rFonts w:cs="Times New Roman"/>
        </w:rPr>
        <w:t xml:space="preserve"> friend’s answer. After all, </w:t>
      </w:r>
      <w:r w:rsidR="00EE3A19">
        <w:rPr>
          <w:rFonts w:cs="Times New Roman"/>
        </w:rPr>
        <w:t>I can rely on the fact that I</w:t>
      </w:r>
      <w:r w:rsidR="00B61652" w:rsidRPr="004D771F">
        <w:rPr>
          <w:rFonts w:cs="Times New Roman"/>
          <w:i/>
        </w:rPr>
        <w:t xml:space="preserve"> seem</w:t>
      </w:r>
      <w:r w:rsidR="00452D22" w:rsidRPr="004D771F">
        <w:rPr>
          <w:rFonts w:cs="Times New Roman"/>
          <w:i/>
        </w:rPr>
        <w:t xml:space="preserve"> to have recognized </w:t>
      </w:r>
      <w:r w:rsidR="00452D22">
        <w:rPr>
          <w:rFonts w:cs="Times New Roman"/>
        </w:rPr>
        <w:t>a decoy a</w:t>
      </w:r>
      <w:r w:rsidR="00EE3A19">
        <w:rPr>
          <w:rFonts w:cs="Times New Roman"/>
        </w:rPr>
        <w:t>nswer and avoided it, while my</w:t>
      </w:r>
      <w:r w:rsidR="00452D22">
        <w:rPr>
          <w:rFonts w:cs="Times New Roman"/>
        </w:rPr>
        <w:t xml:space="preserve"> friend picked the answer that </w:t>
      </w:r>
      <w:r w:rsidR="00EE3A19">
        <w:rPr>
          <w:rFonts w:cs="Times New Roman"/>
          <w:i/>
        </w:rPr>
        <w:t>seemed to me</w:t>
      </w:r>
      <w:r w:rsidR="00452D22" w:rsidRPr="004D771F">
        <w:rPr>
          <w:rFonts w:cs="Times New Roman"/>
          <w:i/>
        </w:rPr>
        <w:t xml:space="preserve"> </w:t>
      </w:r>
      <w:r w:rsidR="00452D22">
        <w:rPr>
          <w:rFonts w:cs="Times New Roman"/>
        </w:rPr>
        <w:t>to be the decoy. Surely</w:t>
      </w:r>
      <w:r w:rsidR="000B4C53">
        <w:rPr>
          <w:rFonts w:cs="Times New Roman"/>
        </w:rPr>
        <w:t>,</w:t>
      </w:r>
      <w:r w:rsidR="00452D22">
        <w:rPr>
          <w:rFonts w:cs="Times New Roman"/>
        </w:rPr>
        <w:t xml:space="preserve"> in cases fitting that </w:t>
      </w:r>
      <w:r w:rsidR="000B4C53">
        <w:rPr>
          <w:rFonts w:cs="Times New Roman"/>
        </w:rPr>
        <w:t xml:space="preserve">general </w:t>
      </w:r>
      <w:r w:rsidR="00EE3A19">
        <w:rPr>
          <w:rFonts w:cs="Times New Roman"/>
        </w:rPr>
        <w:t>description, I</w:t>
      </w:r>
      <w:r w:rsidR="00452D22">
        <w:rPr>
          <w:rFonts w:cs="Times New Roman"/>
        </w:rPr>
        <w:t>’d expec</w:t>
      </w:r>
      <w:r w:rsidR="00EE3A19">
        <w:rPr>
          <w:rFonts w:cs="Times New Roman"/>
        </w:rPr>
        <w:t>t that I</w:t>
      </w:r>
      <w:r w:rsidR="00452D22">
        <w:rPr>
          <w:rFonts w:cs="Times New Roman"/>
        </w:rPr>
        <w:t>’d be much m</w:t>
      </w:r>
      <w:r w:rsidR="009928E3">
        <w:rPr>
          <w:rFonts w:cs="Times New Roman"/>
        </w:rPr>
        <w:t>ore likely to be right. Indeed (as we can see from the abo</w:t>
      </w:r>
      <w:r w:rsidR="00EE3A19">
        <w:rPr>
          <w:rFonts w:cs="Times New Roman"/>
        </w:rPr>
        <w:t>ve description of the case), I</w:t>
      </w:r>
      <w:r w:rsidR="009928E3">
        <w:rPr>
          <w:rFonts w:cs="Times New Roman"/>
        </w:rPr>
        <w:t xml:space="preserve"> </w:t>
      </w:r>
      <w:r w:rsidR="00D82B4E">
        <w:rPr>
          <w:rFonts w:cs="Times New Roman"/>
        </w:rPr>
        <w:t>could even have said</w:t>
      </w:r>
      <w:r w:rsidR="0039595B">
        <w:rPr>
          <w:rFonts w:cs="Times New Roman"/>
        </w:rPr>
        <w:t>,</w:t>
      </w:r>
      <w:r w:rsidR="00452D22">
        <w:rPr>
          <w:rFonts w:cs="Times New Roman"/>
        </w:rPr>
        <w:t xml:space="preserve"> in advance of seeing problem</w:t>
      </w:r>
      <w:r w:rsidR="00D82B4E">
        <w:rPr>
          <w:rFonts w:cs="Times New Roman"/>
        </w:rPr>
        <w:t xml:space="preserve"> </w:t>
      </w:r>
      <w:r w:rsidR="00967276">
        <w:rPr>
          <w:rFonts w:cs="Times New Roman"/>
        </w:rPr>
        <w:t>8</w:t>
      </w:r>
      <w:r w:rsidR="00D82B4E">
        <w:rPr>
          <w:rFonts w:cs="Times New Roman"/>
        </w:rPr>
        <w:t xml:space="preserve"> at all</w:t>
      </w:r>
      <w:r w:rsidR="0039595B">
        <w:rPr>
          <w:rFonts w:cs="Times New Roman"/>
        </w:rPr>
        <w:t>,</w:t>
      </w:r>
      <w:r w:rsidR="00EE3A19">
        <w:rPr>
          <w:rFonts w:cs="Times New Roman"/>
        </w:rPr>
        <w:t xml:space="preserve"> that if I find my</w:t>
      </w:r>
      <w:r w:rsidR="00452D22">
        <w:rPr>
          <w:rFonts w:cs="Times New Roman"/>
        </w:rPr>
        <w:t>self seemin</w:t>
      </w:r>
      <w:r w:rsidR="00EE3A19">
        <w:rPr>
          <w:rFonts w:cs="Times New Roman"/>
        </w:rPr>
        <w:t xml:space="preserve">g to recognize a decoy that my friend chooses, I’m </w:t>
      </w:r>
      <w:r w:rsidR="00452D22">
        <w:rPr>
          <w:rFonts w:cs="Times New Roman"/>
        </w:rPr>
        <w:t>much more likely to be correct</w:t>
      </w:r>
      <w:r w:rsidR="00EE3A19">
        <w:rPr>
          <w:rFonts w:cs="Times New Roman"/>
        </w:rPr>
        <w:t xml:space="preserve"> than my</w:t>
      </w:r>
      <w:r w:rsidR="0039595B">
        <w:rPr>
          <w:rFonts w:cs="Times New Roman"/>
        </w:rPr>
        <w:t xml:space="preserve"> friend is</w:t>
      </w:r>
      <w:r w:rsidR="00452D22">
        <w:rPr>
          <w:rFonts w:cs="Times New Roman"/>
        </w:rPr>
        <w:t>.</w:t>
      </w:r>
    </w:p>
    <w:p w:rsidR="00BA6D95" w:rsidRDefault="000B4C53" w:rsidP="00C24877">
      <w:pPr>
        <w:spacing w:line="276" w:lineRule="auto"/>
        <w:rPr>
          <w:rFonts w:cs="Times New Roman"/>
        </w:rPr>
      </w:pPr>
      <w:r>
        <w:rPr>
          <w:rFonts w:cs="Times New Roman"/>
        </w:rPr>
        <w:tab/>
      </w:r>
      <w:r w:rsidR="00D82B4E">
        <w:rPr>
          <w:rFonts w:cs="Times New Roman"/>
        </w:rPr>
        <w:t xml:space="preserve">Nevertheless, </w:t>
      </w:r>
      <w:r w:rsidR="008202EF">
        <w:rPr>
          <w:rFonts w:cs="Times New Roman"/>
        </w:rPr>
        <w:t>A&amp;I</w:t>
      </w:r>
      <w:r w:rsidR="00D82B4E">
        <w:rPr>
          <w:rFonts w:cs="Times New Roman"/>
        </w:rPr>
        <w:t xml:space="preserve"> argue that the</w:t>
      </w:r>
      <w:r w:rsidR="00816C58">
        <w:rPr>
          <w:rFonts w:cs="Times New Roman"/>
        </w:rPr>
        <w:t xml:space="preserve"> Independence-violat</w:t>
      </w:r>
      <w:r w:rsidR="00D82B4E">
        <w:rPr>
          <w:rFonts w:cs="Times New Roman"/>
        </w:rPr>
        <w:t>ing response</w:t>
      </w:r>
      <w:r w:rsidR="009928E3">
        <w:rPr>
          <w:rFonts w:cs="Times New Roman"/>
        </w:rPr>
        <w:t xml:space="preserve"> </w:t>
      </w:r>
      <w:r w:rsidR="00D82B4E">
        <w:rPr>
          <w:rFonts w:cs="Times New Roman"/>
        </w:rPr>
        <w:t xml:space="preserve">is more intuitive: </w:t>
      </w:r>
    </w:p>
    <w:p w:rsidR="004650B5" w:rsidRDefault="004650B5" w:rsidP="00C24877">
      <w:pPr>
        <w:spacing w:line="276" w:lineRule="auto"/>
        <w:rPr>
          <w:rFonts w:cs="Times New Roman"/>
        </w:rPr>
      </w:pPr>
    </w:p>
    <w:p w:rsidR="00D82B4E" w:rsidRDefault="00D82B4E" w:rsidP="004D771F">
      <w:pPr>
        <w:spacing w:line="276" w:lineRule="auto"/>
        <w:ind w:left="720"/>
        <w:rPr>
          <w:rFonts w:cs="Times New Roman"/>
        </w:rPr>
      </w:pPr>
      <w:r>
        <w:rPr>
          <w:rFonts w:cs="Times New Roman"/>
        </w:rPr>
        <w:t>We think our interpretation better captures how you’d intuitively dismiss your peer… When your peer announces that she got C, it would be perfectly natural to appeal to the first-order mathematical trick you think she’s fallen for. For example, you might think to yourself, ‘Aha! That sucker double-counted 2</w:t>
      </w:r>
      <w:r w:rsidR="00BA6D95">
        <w:rPr>
          <w:rFonts w:cs="Times New Roman"/>
        </w:rPr>
        <w:t>!’ You’d feel no pressure to retreat to the second-order fact that you seem to [have avoided a decoy answer].</w:t>
      </w:r>
      <w:r w:rsidR="00F4676D">
        <w:rPr>
          <w:rFonts w:cs="Times New Roman"/>
        </w:rPr>
        <w:t xml:space="preserve"> </w:t>
      </w:r>
      <w:r w:rsidR="00BE78BF">
        <w:rPr>
          <w:rFonts w:cs="Times New Roman"/>
        </w:rPr>
        <w:t>(188)</w:t>
      </w:r>
    </w:p>
    <w:p w:rsidR="004650B5" w:rsidRDefault="004650B5" w:rsidP="004D771F">
      <w:pPr>
        <w:spacing w:line="276" w:lineRule="auto"/>
        <w:ind w:left="720"/>
        <w:rPr>
          <w:rFonts w:cs="Times New Roman"/>
        </w:rPr>
      </w:pPr>
    </w:p>
    <w:p w:rsidR="00BA6D95" w:rsidRDefault="00BA6D95" w:rsidP="00C24877">
      <w:pPr>
        <w:spacing w:line="276" w:lineRule="auto"/>
        <w:rPr>
          <w:rFonts w:cs="Times New Roman"/>
        </w:rPr>
      </w:pPr>
      <w:r>
        <w:rPr>
          <w:rFonts w:cs="Times New Roman"/>
        </w:rPr>
        <w:t>In support of the claim that the Independence-violating train of reasoning is legiti</w:t>
      </w:r>
      <w:r w:rsidR="00AE10F5">
        <w:rPr>
          <w:rFonts w:cs="Times New Roman"/>
        </w:rPr>
        <w:t>mate, they point out that if I</w:t>
      </w:r>
      <w:r>
        <w:rPr>
          <w:rFonts w:cs="Times New Roman"/>
        </w:rPr>
        <w:t xml:space="preserve"> wanted to make sure </w:t>
      </w:r>
      <w:r w:rsidR="00F35B72">
        <w:rPr>
          <w:rFonts w:cs="Times New Roman"/>
        </w:rPr>
        <w:t>my</w:t>
      </w:r>
      <w:r>
        <w:rPr>
          <w:rFonts w:cs="Times New Roman"/>
        </w:rPr>
        <w:t xml:space="preserve"> dismissal of </w:t>
      </w:r>
      <w:r w:rsidR="00F35B72">
        <w:rPr>
          <w:rFonts w:cs="Times New Roman"/>
        </w:rPr>
        <w:t>my</w:t>
      </w:r>
      <w:r>
        <w:rPr>
          <w:rFonts w:cs="Times New Roman"/>
        </w:rPr>
        <w:t xml:space="preserve"> f</w:t>
      </w:r>
      <w:r w:rsidR="00AE10F5">
        <w:rPr>
          <w:rFonts w:cs="Times New Roman"/>
        </w:rPr>
        <w:t>riend’s belief was correct, I’d naturally double-check my</w:t>
      </w:r>
      <w:r>
        <w:rPr>
          <w:rFonts w:cs="Times New Roman"/>
        </w:rPr>
        <w:t xml:space="preserve"> own first-order mathematical reasoning, not double-check to see if it really did</w:t>
      </w:r>
      <w:r w:rsidR="00AE10F5">
        <w:rPr>
          <w:rFonts w:cs="Times New Roman"/>
          <w:i/>
        </w:rPr>
        <w:t xml:space="preserve"> seem to me</w:t>
      </w:r>
      <w:r w:rsidR="00AE10F5">
        <w:rPr>
          <w:rFonts w:cs="Times New Roman"/>
        </w:rPr>
        <w:t xml:space="preserve"> that I</w:t>
      </w:r>
      <w:r>
        <w:rPr>
          <w:rFonts w:cs="Times New Roman"/>
        </w:rPr>
        <w:t>’d found a decoy answer.</w:t>
      </w:r>
    </w:p>
    <w:p w:rsidR="00153083" w:rsidRDefault="00903BCB" w:rsidP="00C24877">
      <w:pPr>
        <w:spacing w:line="276" w:lineRule="auto"/>
        <w:rPr>
          <w:rFonts w:cs="Times New Roman"/>
        </w:rPr>
      </w:pPr>
      <w:r>
        <w:rPr>
          <w:rFonts w:cs="Times New Roman"/>
        </w:rPr>
        <w:tab/>
        <w:t>In examining this argument, let us first consider the point about double-checking. T</w:t>
      </w:r>
      <w:r w:rsidR="00AE10F5">
        <w:rPr>
          <w:rFonts w:cs="Times New Roman"/>
        </w:rPr>
        <w:t>he fact that I</w:t>
      </w:r>
      <w:r w:rsidR="00153083">
        <w:rPr>
          <w:rFonts w:cs="Times New Roman"/>
        </w:rPr>
        <w:t xml:space="preserve"> </w:t>
      </w:r>
      <w:r>
        <w:rPr>
          <w:rFonts w:cs="Times New Roman"/>
        </w:rPr>
        <w:t>woul</w:t>
      </w:r>
      <w:r w:rsidR="00153083">
        <w:rPr>
          <w:rFonts w:cs="Times New Roman"/>
        </w:rPr>
        <w:t xml:space="preserve">dn’t </w:t>
      </w:r>
      <w:r>
        <w:rPr>
          <w:rFonts w:cs="Times New Roman"/>
        </w:rPr>
        <w:t xml:space="preserve">look for evidence about how things seemed </w:t>
      </w:r>
      <w:r w:rsidR="00AE10F5">
        <w:rPr>
          <w:rFonts w:cs="Times New Roman"/>
        </w:rPr>
        <w:t>to me</w:t>
      </w:r>
      <w:r w:rsidR="00153083">
        <w:rPr>
          <w:rFonts w:cs="Times New Roman"/>
        </w:rPr>
        <w:t xml:space="preserve"> is </w:t>
      </w:r>
      <w:r w:rsidR="00953DEC">
        <w:rPr>
          <w:rFonts w:cs="Times New Roman"/>
        </w:rPr>
        <w:t>obviously</w:t>
      </w:r>
      <w:r w:rsidR="00153083">
        <w:rPr>
          <w:rFonts w:cs="Times New Roman"/>
        </w:rPr>
        <w:t xml:space="preserve"> explained by the </w:t>
      </w:r>
      <w:r>
        <w:rPr>
          <w:rFonts w:cs="Times New Roman"/>
        </w:rPr>
        <w:t>improbability</w:t>
      </w:r>
      <w:r w:rsidR="00153083">
        <w:rPr>
          <w:rFonts w:cs="Times New Roman"/>
        </w:rPr>
        <w:t xml:space="preserve"> of being wrong about </w:t>
      </w:r>
      <w:r>
        <w:rPr>
          <w:rFonts w:cs="Times New Roman"/>
        </w:rPr>
        <w:t>whether C really</w:t>
      </w:r>
      <w:r w:rsidR="00AE10F5">
        <w:rPr>
          <w:rFonts w:cs="Times New Roman"/>
        </w:rPr>
        <w:t xml:space="preserve"> seemed to me</w:t>
      </w:r>
      <w:r w:rsidR="00153083">
        <w:rPr>
          <w:rFonts w:cs="Times New Roman"/>
        </w:rPr>
        <w:t xml:space="preserve"> to be </w:t>
      </w:r>
      <w:r>
        <w:rPr>
          <w:rFonts w:cs="Times New Roman"/>
        </w:rPr>
        <w:t>a decoy</w:t>
      </w:r>
      <w:r w:rsidR="00153083">
        <w:rPr>
          <w:rFonts w:cs="Times New Roman"/>
        </w:rPr>
        <w:t xml:space="preserve">. But </w:t>
      </w:r>
      <w:r w:rsidR="00953DEC">
        <w:rPr>
          <w:rFonts w:cs="Times New Roman"/>
        </w:rPr>
        <w:t xml:space="preserve">the </w:t>
      </w:r>
      <w:r w:rsidR="00153083">
        <w:rPr>
          <w:rFonts w:cs="Times New Roman"/>
        </w:rPr>
        <w:t xml:space="preserve">more interesting </w:t>
      </w:r>
      <w:r w:rsidR="00953DEC">
        <w:rPr>
          <w:rFonts w:cs="Times New Roman"/>
        </w:rPr>
        <w:t>question</w:t>
      </w:r>
      <w:r w:rsidR="00153083">
        <w:rPr>
          <w:rFonts w:cs="Times New Roman"/>
        </w:rPr>
        <w:t xml:space="preserve"> is </w:t>
      </w:r>
      <w:r w:rsidR="001279B1">
        <w:rPr>
          <w:rFonts w:cs="Times New Roman"/>
        </w:rPr>
        <w:t>about</w:t>
      </w:r>
      <w:r w:rsidR="00153083">
        <w:rPr>
          <w:rFonts w:cs="Times New Roman"/>
        </w:rPr>
        <w:t xml:space="preserve"> the significance of going again through the first-order mathematical reasoning. </w:t>
      </w:r>
      <w:r w:rsidR="001279B1">
        <w:rPr>
          <w:rFonts w:cs="Times New Roman"/>
        </w:rPr>
        <w:t>Why, we might ask, would it be ration</w:t>
      </w:r>
      <w:r w:rsidR="00AE10F5">
        <w:rPr>
          <w:rFonts w:cs="Times New Roman"/>
        </w:rPr>
        <w:t xml:space="preserve">al to be more confident in my answer after rechecking my reasoning (assuming I get </w:t>
      </w:r>
      <w:r w:rsidR="001279B1">
        <w:rPr>
          <w:rFonts w:cs="Times New Roman"/>
        </w:rPr>
        <w:t xml:space="preserve">the same result the second time)? Not </w:t>
      </w:r>
      <w:r w:rsidR="00215ECD">
        <w:rPr>
          <w:rFonts w:cs="Times New Roman"/>
        </w:rPr>
        <w:t xml:space="preserve">necessarily </w:t>
      </w:r>
      <w:r w:rsidR="00AE10F5">
        <w:rPr>
          <w:rFonts w:cs="Times New Roman"/>
        </w:rPr>
        <w:t>because I have</w:t>
      </w:r>
      <w:r w:rsidR="001279B1">
        <w:rPr>
          <w:rFonts w:cs="Times New Roman"/>
        </w:rPr>
        <w:t xml:space="preserve"> any new first-order mathematical reason to believe that C is </w:t>
      </w:r>
      <w:r w:rsidR="00AE10F5">
        <w:rPr>
          <w:rFonts w:cs="Times New Roman"/>
        </w:rPr>
        <w:t xml:space="preserve">a decoy—I </w:t>
      </w:r>
      <w:r w:rsidR="001279B1">
        <w:rPr>
          <w:rFonts w:cs="Times New Roman"/>
        </w:rPr>
        <w:t>may well have simply carefully re</w:t>
      </w:r>
      <w:r w:rsidR="009A3D64">
        <w:rPr>
          <w:rFonts w:cs="Times New Roman"/>
        </w:rPr>
        <w:t>traced</w:t>
      </w:r>
      <w:r w:rsidR="00AE10F5">
        <w:rPr>
          <w:rFonts w:cs="Times New Roman"/>
        </w:rPr>
        <w:t xml:space="preserve"> the very same steps I </w:t>
      </w:r>
      <w:r w:rsidR="001279B1">
        <w:rPr>
          <w:rFonts w:cs="Times New Roman"/>
        </w:rPr>
        <w:t xml:space="preserve">did the first time. </w:t>
      </w:r>
      <w:r w:rsidR="00953DEC">
        <w:rPr>
          <w:rFonts w:cs="Times New Roman"/>
        </w:rPr>
        <w:t>However, in</w:t>
      </w:r>
      <w:r w:rsidR="001279B1">
        <w:rPr>
          <w:rFonts w:cs="Times New Roman"/>
        </w:rPr>
        <w:t xml:space="preserve"> rechecking </w:t>
      </w:r>
      <w:r w:rsidR="00AE10F5">
        <w:rPr>
          <w:rFonts w:cs="Times New Roman"/>
        </w:rPr>
        <w:t>I do</w:t>
      </w:r>
      <w:r w:rsidR="00953DEC">
        <w:rPr>
          <w:rFonts w:cs="Times New Roman"/>
        </w:rPr>
        <w:t xml:space="preserve"> get</w:t>
      </w:r>
      <w:r w:rsidR="001279B1">
        <w:rPr>
          <w:rFonts w:cs="Times New Roman"/>
        </w:rPr>
        <w:t xml:space="preserve"> new </w:t>
      </w:r>
      <w:r w:rsidR="001279B1" w:rsidRPr="005A5E45">
        <w:rPr>
          <w:rFonts w:cs="Times New Roman"/>
          <w:i/>
        </w:rPr>
        <w:t>higher-order</w:t>
      </w:r>
      <w:r w:rsidR="001279B1">
        <w:rPr>
          <w:rFonts w:cs="Times New Roman"/>
        </w:rPr>
        <w:t xml:space="preserve"> evidence bac</w:t>
      </w:r>
      <w:r w:rsidR="00AE10F5">
        <w:rPr>
          <w:rFonts w:cs="Times New Roman"/>
        </w:rPr>
        <w:t>king up the reliability of my</w:t>
      </w:r>
      <w:r w:rsidR="001279B1">
        <w:rPr>
          <w:rFonts w:cs="Times New Roman"/>
        </w:rPr>
        <w:t xml:space="preserve"> original reasoning. (Again, one can see this by thinking about doing the reasoning in advance of actually doing it: if one reasons one’s way to an answer to a problem, and then rechecks one’s reasoning and gets the same answer, it’s more likely that one’s initial reasoning was correct.</w:t>
      </w:r>
      <w:r w:rsidR="00215ECD">
        <w:rPr>
          <w:rFonts w:cs="Times New Roman"/>
        </w:rPr>
        <w:t>)</w:t>
      </w:r>
      <w:r w:rsidR="001279B1">
        <w:rPr>
          <w:rFonts w:cs="Times New Roman"/>
        </w:rPr>
        <w:t xml:space="preserve"> So </w:t>
      </w:r>
      <w:r w:rsidR="003C223F">
        <w:rPr>
          <w:rFonts w:cs="Times New Roman"/>
        </w:rPr>
        <w:t xml:space="preserve">the FAR approach </w:t>
      </w:r>
      <w:r w:rsidR="00953DEC">
        <w:rPr>
          <w:rFonts w:cs="Times New Roman"/>
        </w:rPr>
        <w:t xml:space="preserve">actually </w:t>
      </w:r>
      <w:r w:rsidR="003C223F">
        <w:rPr>
          <w:rFonts w:cs="Times New Roman"/>
        </w:rPr>
        <w:t xml:space="preserve">seems to explain quite naturally why </w:t>
      </w:r>
      <w:r w:rsidR="00AE10F5">
        <w:rPr>
          <w:rFonts w:cs="Times New Roman"/>
        </w:rPr>
        <w:t>I</w:t>
      </w:r>
      <w:r w:rsidR="00953DEC">
        <w:rPr>
          <w:rFonts w:cs="Times New Roman"/>
        </w:rPr>
        <w:t xml:space="preserve"> would double-check</w:t>
      </w:r>
      <w:r w:rsidR="00FE45F9">
        <w:rPr>
          <w:rFonts w:cs="Times New Roman"/>
        </w:rPr>
        <w:t xml:space="preserve"> my first-order reasoning</w:t>
      </w:r>
      <w:r w:rsidR="00953DEC">
        <w:rPr>
          <w:rFonts w:cs="Times New Roman"/>
        </w:rPr>
        <w:t xml:space="preserve">: </w:t>
      </w:r>
      <w:r w:rsidR="001279B1">
        <w:rPr>
          <w:rFonts w:cs="Times New Roman"/>
        </w:rPr>
        <w:t xml:space="preserve">having gone through the reasoning again, </w:t>
      </w:r>
      <w:r w:rsidR="00AE10F5">
        <w:rPr>
          <w:rFonts w:cs="Times New Roman"/>
        </w:rPr>
        <w:t>I’m</w:t>
      </w:r>
      <w:r w:rsidR="003C223F">
        <w:rPr>
          <w:rFonts w:cs="Times New Roman"/>
        </w:rPr>
        <w:t xml:space="preserve"> r</w:t>
      </w:r>
      <w:r w:rsidR="00AE10F5">
        <w:rPr>
          <w:rFonts w:cs="Times New Roman"/>
        </w:rPr>
        <w:t>ationally more confident in my</w:t>
      </w:r>
      <w:r w:rsidR="00215ECD">
        <w:rPr>
          <w:rFonts w:cs="Times New Roman"/>
        </w:rPr>
        <w:t xml:space="preserve"> answer.</w:t>
      </w:r>
      <w:r w:rsidR="00C966CB">
        <w:rPr>
          <w:rFonts w:cs="Times New Roman"/>
        </w:rPr>
        <w:t xml:space="preserve"> And the explanation does not involve becoming more certain that it really </w:t>
      </w:r>
      <w:r w:rsidR="00953DEC" w:rsidRPr="00953DEC">
        <w:rPr>
          <w:rFonts w:cs="Times New Roman"/>
          <w:i/>
        </w:rPr>
        <w:t>seemed</w:t>
      </w:r>
      <w:r w:rsidR="00AE10F5">
        <w:rPr>
          <w:rFonts w:cs="Times New Roman"/>
        </w:rPr>
        <w:t xml:space="preserve"> to me</w:t>
      </w:r>
      <w:r w:rsidR="00C966CB">
        <w:rPr>
          <w:rFonts w:cs="Times New Roman"/>
        </w:rPr>
        <w:t xml:space="preserve"> that</w:t>
      </w:r>
      <w:r w:rsidR="00953DEC">
        <w:rPr>
          <w:rFonts w:cs="Times New Roman"/>
        </w:rPr>
        <w:t xml:space="preserve"> C was a decoy.</w:t>
      </w:r>
    </w:p>
    <w:p w:rsidR="00467868" w:rsidRDefault="00BD1413" w:rsidP="00C24877">
      <w:pPr>
        <w:spacing w:line="276" w:lineRule="auto"/>
        <w:rPr>
          <w:rFonts w:cs="Times New Roman"/>
        </w:rPr>
      </w:pPr>
      <w:r>
        <w:rPr>
          <w:rFonts w:cs="Times New Roman"/>
        </w:rPr>
        <w:tab/>
        <w:t xml:space="preserve">It’s also worth noticing </w:t>
      </w:r>
      <w:r w:rsidR="009A3D64">
        <w:rPr>
          <w:rFonts w:cs="Times New Roman"/>
        </w:rPr>
        <w:t xml:space="preserve">one reason </w:t>
      </w:r>
      <w:r>
        <w:rPr>
          <w:rFonts w:cs="Times New Roman"/>
        </w:rPr>
        <w:t xml:space="preserve">that we should be careful </w:t>
      </w:r>
      <w:r w:rsidR="009E6DA6">
        <w:rPr>
          <w:rFonts w:cs="Times New Roman"/>
        </w:rPr>
        <w:t>in drawing</w:t>
      </w:r>
      <w:r>
        <w:rPr>
          <w:rFonts w:cs="Times New Roman"/>
        </w:rPr>
        <w:t xml:space="preserve"> conclusions from the naturalness of </w:t>
      </w:r>
      <w:r w:rsidR="009E6DA6">
        <w:rPr>
          <w:rFonts w:cs="Times New Roman"/>
        </w:rPr>
        <w:t>my explaining my friend’s disagreement by imputing a particular mathematical error</w:t>
      </w:r>
      <w:r w:rsidR="00684754">
        <w:rPr>
          <w:rFonts w:cs="Times New Roman"/>
        </w:rPr>
        <w:t xml:space="preserve"> to her</w:t>
      </w:r>
      <w:r w:rsidR="009E6DA6">
        <w:rPr>
          <w:rFonts w:cs="Times New Roman"/>
        </w:rPr>
        <w:t>.</w:t>
      </w:r>
      <w:r w:rsidR="00963149">
        <w:rPr>
          <w:rFonts w:cs="Times New Roman"/>
        </w:rPr>
        <w:t xml:space="preserve"> </w:t>
      </w:r>
      <w:r w:rsidR="003736F9">
        <w:rPr>
          <w:rFonts w:cs="Times New Roman"/>
        </w:rPr>
        <w:t>Suppose that I</w:t>
      </w:r>
      <w:r w:rsidR="005A53A0">
        <w:rPr>
          <w:rFonts w:cs="Times New Roman"/>
        </w:rPr>
        <w:t xml:space="preserve"> religiously observe Independence. </w:t>
      </w:r>
      <w:r w:rsidR="00467868">
        <w:rPr>
          <w:rFonts w:cs="Times New Roman"/>
        </w:rPr>
        <w:t>I</w:t>
      </w:r>
      <w:r w:rsidR="005A53A0">
        <w:rPr>
          <w:rFonts w:cs="Times New Roman"/>
        </w:rPr>
        <w:t xml:space="preserve">n </w:t>
      </w:r>
      <w:r w:rsidR="00467868">
        <w:rPr>
          <w:rFonts w:cs="Times New Roman"/>
        </w:rPr>
        <w:t xml:space="preserve">thinking out loud about what to </w:t>
      </w:r>
      <w:r w:rsidR="00467868">
        <w:rPr>
          <w:rFonts w:cs="Times New Roman"/>
        </w:rPr>
        <w:lastRenderedPageBreak/>
        <w:t>believe about the math problem in light of my friend’s disagreement</w:t>
      </w:r>
      <w:r w:rsidR="003736F9">
        <w:rPr>
          <w:rFonts w:cs="Times New Roman"/>
        </w:rPr>
        <w:t>, I</w:t>
      </w:r>
      <w:r w:rsidR="005A53A0">
        <w:rPr>
          <w:rFonts w:cs="Times New Roman"/>
        </w:rPr>
        <w:t xml:space="preserve"> </w:t>
      </w:r>
      <w:r w:rsidR="00467868">
        <w:rPr>
          <w:rFonts w:cs="Times New Roman"/>
        </w:rPr>
        <w:t>might</w:t>
      </w:r>
      <w:r w:rsidR="005A53A0">
        <w:rPr>
          <w:rFonts w:cs="Times New Roman"/>
        </w:rPr>
        <w:t xml:space="preserve"> </w:t>
      </w:r>
      <w:r w:rsidR="00467868">
        <w:rPr>
          <w:rFonts w:cs="Times New Roman"/>
        </w:rPr>
        <w:t xml:space="preserve">reason </w:t>
      </w:r>
      <w:r w:rsidR="005A53A0">
        <w:rPr>
          <w:rFonts w:cs="Times New Roman"/>
        </w:rPr>
        <w:t>follows: “I first got what seemed like the correct answer, C, then saw an apparent subtle problem with it—it seemed to involve double-counting 2</w:t>
      </w:r>
      <w:r w:rsidR="00440899">
        <w:rPr>
          <w:rFonts w:cs="Times New Roman"/>
        </w:rPr>
        <w:t>—and concluded that A was right instead</w:t>
      </w:r>
      <w:r w:rsidR="005A53A0">
        <w:rPr>
          <w:rFonts w:cs="Times New Roman"/>
        </w:rPr>
        <w:t xml:space="preserve">. My friend believes that C is the right answer. In situations when I reject an apparent decoy and my friend thinks that </w:t>
      </w:r>
      <w:r w:rsidR="003736F9">
        <w:rPr>
          <w:rFonts w:cs="Times New Roman"/>
        </w:rPr>
        <w:t xml:space="preserve">that same </w:t>
      </w:r>
      <w:r w:rsidR="005A53A0">
        <w:rPr>
          <w:rFonts w:cs="Times New Roman"/>
        </w:rPr>
        <w:t xml:space="preserve">answer is correct, I’m usually right. So </w:t>
      </w:r>
      <w:r w:rsidR="009A3D64">
        <w:rPr>
          <w:rFonts w:cs="Times New Roman"/>
        </w:rPr>
        <w:t xml:space="preserve">probably, I’m </w:t>
      </w:r>
      <w:r w:rsidR="00200440">
        <w:rPr>
          <w:rFonts w:cs="Times New Roman"/>
        </w:rPr>
        <w:t>rig</w:t>
      </w:r>
      <w:r w:rsidR="003736F9">
        <w:rPr>
          <w:rFonts w:cs="Times New Roman"/>
        </w:rPr>
        <w:t>ht this time</w:t>
      </w:r>
      <w:r w:rsidR="00467868">
        <w:rPr>
          <w:rFonts w:cs="Times New Roman"/>
        </w:rPr>
        <w:t xml:space="preserve">. A </w:t>
      </w:r>
      <w:r w:rsidR="00440899">
        <w:rPr>
          <w:rFonts w:cs="Times New Roman"/>
        </w:rPr>
        <w:t>is the correct answer</w:t>
      </w:r>
      <w:r w:rsidR="003736F9">
        <w:rPr>
          <w:rFonts w:cs="Times New Roman"/>
        </w:rPr>
        <w:t>, and C is a decoy—</w:t>
      </w:r>
      <w:r w:rsidR="00200440" w:rsidRPr="00617A5B">
        <w:rPr>
          <w:rFonts w:cs="Times New Roman"/>
          <w:i/>
        </w:rPr>
        <w:t>my friend</w:t>
      </w:r>
      <w:r w:rsidR="00467868" w:rsidRPr="00617A5B">
        <w:rPr>
          <w:rFonts w:cs="Times New Roman"/>
          <w:i/>
        </w:rPr>
        <w:t>, poor sucker, double-counted 2!</w:t>
      </w:r>
      <w:r w:rsidR="007B43E2">
        <w:rPr>
          <w:rFonts w:cs="Times New Roman"/>
        </w:rPr>
        <w:t xml:space="preserve">” </w:t>
      </w:r>
    </w:p>
    <w:p w:rsidR="00963149" w:rsidRDefault="007B43E2" w:rsidP="00467868">
      <w:pPr>
        <w:spacing w:line="276" w:lineRule="auto"/>
        <w:ind w:firstLine="720"/>
        <w:rPr>
          <w:rFonts w:cs="Times New Roman"/>
        </w:rPr>
      </w:pPr>
      <w:r>
        <w:rPr>
          <w:rFonts w:cs="Times New Roman"/>
        </w:rPr>
        <w:t>The point is that, having dismissed my f</w:t>
      </w:r>
      <w:r w:rsidR="008202EF">
        <w:rPr>
          <w:rFonts w:cs="Times New Roman"/>
        </w:rPr>
        <w:t xml:space="preserve">riend’s disagreement via FAR, I </w:t>
      </w:r>
      <w:r w:rsidR="008202EF" w:rsidRPr="008202EF">
        <w:rPr>
          <w:rFonts w:cs="Times New Roman"/>
          <w:i/>
        </w:rPr>
        <w:t>a</w:t>
      </w:r>
      <w:r w:rsidRPr="008202EF">
        <w:rPr>
          <w:rFonts w:cs="Times New Roman"/>
          <w:i/>
        </w:rPr>
        <w:t>m</w:t>
      </w:r>
      <w:r>
        <w:rPr>
          <w:rFonts w:cs="Times New Roman"/>
        </w:rPr>
        <w:t xml:space="preserve"> then in a position </w:t>
      </w:r>
      <w:r w:rsidR="009A3D64">
        <w:rPr>
          <w:rFonts w:cs="Times New Roman"/>
        </w:rPr>
        <w:t xml:space="preserve">both </w:t>
      </w:r>
      <w:r>
        <w:rPr>
          <w:rFonts w:cs="Times New Roman"/>
        </w:rPr>
        <w:t xml:space="preserve">to </w:t>
      </w:r>
      <w:r w:rsidR="009E6DA6">
        <w:rPr>
          <w:rFonts w:cs="Times New Roman"/>
        </w:rPr>
        <w:t>retain confidence in</w:t>
      </w:r>
      <w:r>
        <w:rPr>
          <w:rFonts w:cs="Times New Roman"/>
        </w:rPr>
        <w:t xml:space="preserve"> my </w:t>
      </w:r>
      <w:r w:rsidR="009A3D64">
        <w:rPr>
          <w:rFonts w:cs="Times New Roman"/>
        </w:rPr>
        <w:t xml:space="preserve">original </w:t>
      </w:r>
      <w:r>
        <w:rPr>
          <w:rFonts w:cs="Times New Roman"/>
        </w:rPr>
        <w:t xml:space="preserve">answer, and </w:t>
      </w:r>
      <w:r w:rsidR="003736F9">
        <w:rPr>
          <w:rFonts w:cs="Times New Roman"/>
        </w:rPr>
        <w:t xml:space="preserve">also to </w:t>
      </w:r>
      <w:r w:rsidR="009E6DA6">
        <w:rPr>
          <w:rFonts w:cs="Times New Roman"/>
        </w:rPr>
        <w:t>maintain confidence</w:t>
      </w:r>
      <w:r>
        <w:rPr>
          <w:rFonts w:cs="Times New Roman"/>
        </w:rPr>
        <w:t xml:space="preserve"> in the reasoning behind it—including </w:t>
      </w:r>
      <w:r w:rsidR="004F29EA">
        <w:rPr>
          <w:rFonts w:cs="Times New Roman"/>
        </w:rPr>
        <w:t>that C is a decoy mad</w:t>
      </w:r>
      <w:r>
        <w:rPr>
          <w:rFonts w:cs="Times New Roman"/>
        </w:rPr>
        <w:t>e</w:t>
      </w:r>
      <w:r w:rsidR="00585060">
        <w:rPr>
          <w:rFonts w:cs="Times New Roman"/>
        </w:rPr>
        <w:t xml:space="preserve"> plausible by double-counting 2.</w:t>
      </w:r>
      <w:r w:rsidR="0069748A">
        <w:rPr>
          <w:rFonts w:cs="Times New Roman"/>
        </w:rPr>
        <w:t xml:space="preserve"> </w:t>
      </w:r>
      <w:r w:rsidR="00440899">
        <w:rPr>
          <w:rFonts w:cs="Times New Roman"/>
        </w:rPr>
        <w:t xml:space="preserve">Nothing here violates Independence. </w:t>
      </w:r>
      <w:r w:rsidR="0069748A">
        <w:rPr>
          <w:rFonts w:cs="Times New Roman"/>
        </w:rPr>
        <w:t>Independence comes in at the stage of deciding how much to trust my own reasoning. If the verdict is good, I may then rely on that reasoning in various ways</w:t>
      </w:r>
      <w:r w:rsidR="009E6DA6">
        <w:rPr>
          <w:rFonts w:cs="Times New Roman"/>
        </w:rPr>
        <w:t>. This most obviously includes</w:t>
      </w:r>
      <w:r w:rsidR="00EE3719">
        <w:rPr>
          <w:rFonts w:cs="Times New Roman"/>
        </w:rPr>
        <w:t xml:space="preserve"> </w:t>
      </w:r>
      <w:r w:rsidR="004F29EA">
        <w:rPr>
          <w:rFonts w:cs="Times New Roman"/>
        </w:rPr>
        <w:t>retaining m</w:t>
      </w:r>
      <w:r w:rsidR="00EB67BF">
        <w:rPr>
          <w:rFonts w:cs="Times New Roman"/>
        </w:rPr>
        <w:t>y belief that A is the correct answer</w:t>
      </w:r>
      <w:r w:rsidR="009E6DA6">
        <w:rPr>
          <w:rFonts w:cs="Times New Roman"/>
        </w:rPr>
        <w:t xml:space="preserve">. But it also includes </w:t>
      </w:r>
      <w:r w:rsidR="0069748A">
        <w:rPr>
          <w:rFonts w:cs="Times New Roman"/>
        </w:rPr>
        <w:t>explaining my friend’s having fallen into error.</w:t>
      </w:r>
    </w:p>
    <w:p w:rsidR="0003069D" w:rsidRDefault="000C1E82" w:rsidP="0003069D">
      <w:pPr>
        <w:spacing w:line="276" w:lineRule="auto"/>
        <w:ind w:firstLine="720"/>
        <w:rPr>
          <w:rFonts w:cs="Times New Roman"/>
        </w:rPr>
      </w:pPr>
      <w:r>
        <w:rPr>
          <w:rFonts w:cs="Times New Roman"/>
        </w:rPr>
        <w:t xml:space="preserve">A structural analogy may help make the point clearer. Suppose </w:t>
      </w:r>
      <w:r w:rsidR="0003069D">
        <w:rPr>
          <w:rFonts w:cs="Times New Roman"/>
        </w:rPr>
        <w:t>I have an excellent almanac, which tells me that</w:t>
      </w:r>
      <w:r w:rsidR="0003069D" w:rsidRPr="0003069D">
        <w:rPr>
          <w:rFonts w:cs="Times New Roman"/>
        </w:rPr>
        <w:t xml:space="preserve"> </w:t>
      </w:r>
      <w:r w:rsidR="003B0385">
        <w:rPr>
          <w:rFonts w:cs="Times New Roman"/>
        </w:rPr>
        <w:t>the population of Barcelona</w:t>
      </w:r>
      <w:r w:rsidR="007714BF">
        <w:rPr>
          <w:rFonts w:cs="Times New Roman"/>
        </w:rPr>
        <w:t xml:space="preserve"> </w:t>
      </w:r>
      <w:r w:rsidR="003B0385">
        <w:rPr>
          <w:rFonts w:cs="Times New Roman"/>
        </w:rPr>
        <w:t>i</w:t>
      </w:r>
      <w:r w:rsidR="007714BF">
        <w:rPr>
          <w:rFonts w:cs="Times New Roman"/>
        </w:rPr>
        <w:t xml:space="preserve">s greater than </w:t>
      </w:r>
      <w:r w:rsidR="003B0385">
        <w:rPr>
          <w:rFonts w:cs="Times New Roman"/>
        </w:rPr>
        <w:t>1.6 million</w:t>
      </w:r>
      <w:r w:rsidR="00613905">
        <w:rPr>
          <w:rFonts w:cs="Times New Roman"/>
        </w:rPr>
        <w:t>.</w:t>
      </w:r>
      <w:r w:rsidR="007714BF">
        <w:rPr>
          <w:rFonts w:cs="Times New Roman"/>
        </w:rPr>
        <w:t xml:space="preserve"> My friend Jocko has an</w:t>
      </w:r>
      <w:r w:rsidR="00613905">
        <w:rPr>
          <w:rFonts w:cs="Times New Roman"/>
        </w:rPr>
        <w:t xml:space="preserve"> almanac which says that the population of Barcelona is </w:t>
      </w:r>
      <w:r w:rsidR="007F55BF">
        <w:rPr>
          <w:rFonts w:cs="Times New Roman"/>
        </w:rPr>
        <w:t>less than</w:t>
      </w:r>
      <w:r w:rsidR="00613905">
        <w:rPr>
          <w:rFonts w:cs="Times New Roman"/>
        </w:rPr>
        <w:t xml:space="preserve"> 1.6 million</w:t>
      </w:r>
      <w:r w:rsidR="007714BF">
        <w:rPr>
          <w:rFonts w:cs="Times New Roman"/>
        </w:rPr>
        <w:t xml:space="preserve">. If our almanacs are </w:t>
      </w:r>
      <w:r w:rsidR="007F55BF">
        <w:rPr>
          <w:rFonts w:cs="Times New Roman"/>
        </w:rPr>
        <w:t xml:space="preserve">equally current, and </w:t>
      </w:r>
      <w:r w:rsidR="007714BF">
        <w:rPr>
          <w:rFonts w:cs="Times New Roman"/>
        </w:rPr>
        <w:t>produced by equally reputable publishers, I certain</w:t>
      </w:r>
      <w:r w:rsidR="00EF7AF6">
        <w:rPr>
          <w:rFonts w:cs="Times New Roman"/>
        </w:rPr>
        <w:t>ly</w:t>
      </w:r>
      <w:r w:rsidR="007714BF">
        <w:rPr>
          <w:rFonts w:cs="Times New Roman"/>
        </w:rPr>
        <w:t xml:space="preserve"> cannot conclude that Jocko’s almanac is wrong </w:t>
      </w:r>
      <w:r w:rsidR="00613905">
        <w:rPr>
          <w:rFonts w:cs="Times New Roman"/>
        </w:rPr>
        <w:t xml:space="preserve">in this case </w:t>
      </w:r>
      <w:r w:rsidR="007714BF">
        <w:rPr>
          <w:rFonts w:cs="Times New Roman"/>
        </w:rPr>
        <w:t xml:space="preserve">simply because it disagrees with mine.  But suppose I know that Jocko’s almanac was produced by the Acme </w:t>
      </w:r>
      <w:r w:rsidR="00730355">
        <w:rPr>
          <w:rFonts w:cs="Times New Roman"/>
        </w:rPr>
        <w:t>Company</w:t>
      </w:r>
      <w:r w:rsidR="007714BF">
        <w:rPr>
          <w:rFonts w:cs="Times New Roman"/>
        </w:rPr>
        <w:t>,</w:t>
      </w:r>
      <w:r w:rsidR="00765A59">
        <w:rPr>
          <w:rFonts w:cs="Times New Roman"/>
        </w:rPr>
        <w:t xml:space="preserve"> which pays high-school students</w:t>
      </w:r>
      <w:r w:rsidR="007714BF">
        <w:rPr>
          <w:rFonts w:cs="Times New Roman"/>
        </w:rPr>
        <w:t xml:space="preserve"> to gather its information by asking random Reddit threads. In that case, </w:t>
      </w:r>
      <w:r w:rsidR="00222BD8">
        <w:rPr>
          <w:rFonts w:cs="Times New Roman"/>
        </w:rPr>
        <w:t xml:space="preserve">I should not lose confidence in what my almanac tells me. And, in that case, </w:t>
      </w:r>
      <w:r w:rsidR="007714BF">
        <w:rPr>
          <w:rFonts w:cs="Times New Roman"/>
        </w:rPr>
        <w:t>it would be perfectly natural for me to say to Jocko</w:t>
      </w:r>
      <w:r w:rsidR="00613905">
        <w:rPr>
          <w:rFonts w:cs="Times New Roman"/>
        </w:rPr>
        <w:t>, “Your almanac is wrong about the population of Barcelona</w:t>
      </w:r>
      <w:r w:rsidR="00984161">
        <w:rPr>
          <w:rFonts w:cs="Times New Roman"/>
        </w:rPr>
        <w:t>.</w:t>
      </w:r>
      <w:r w:rsidR="00613905">
        <w:rPr>
          <w:rFonts w:cs="Times New Roman"/>
        </w:rPr>
        <w:t xml:space="preserve"> </w:t>
      </w:r>
      <w:r w:rsidR="00222BD8">
        <w:rPr>
          <w:rFonts w:cs="Times New Roman"/>
        </w:rPr>
        <w:t xml:space="preserve">I know from </w:t>
      </w:r>
      <w:r w:rsidR="007714BF">
        <w:rPr>
          <w:rFonts w:cs="Times New Roman"/>
        </w:rPr>
        <w:t>my al</w:t>
      </w:r>
      <w:r w:rsidR="00613905">
        <w:rPr>
          <w:rFonts w:cs="Times New Roman"/>
        </w:rPr>
        <w:t>manac that it’s over 1.6 million</w:t>
      </w:r>
      <w:r w:rsidR="007714BF">
        <w:rPr>
          <w:rFonts w:cs="Times New Roman"/>
        </w:rPr>
        <w:t xml:space="preserve">”. </w:t>
      </w:r>
      <w:r w:rsidR="005904B2">
        <w:rPr>
          <w:rFonts w:cs="Times New Roman"/>
        </w:rPr>
        <w:t>Once I dismiss the disagreement provided by Jocko’s almanac on grounds that are independent</w:t>
      </w:r>
      <w:r w:rsidR="00613905">
        <w:rPr>
          <w:rFonts w:cs="Times New Roman"/>
        </w:rPr>
        <w:t xml:space="preserve"> of what my almanac says about Barcelona</w:t>
      </w:r>
      <w:r w:rsidR="005904B2">
        <w:rPr>
          <w:rFonts w:cs="Times New Roman"/>
        </w:rPr>
        <w:t>, I can both beli</w:t>
      </w:r>
      <w:r w:rsidR="00613905">
        <w:rPr>
          <w:rFonts w:cs="Times New Roman"/>
        </w:rPr>
        <w:t>eve what my almanac says,</w:t>
      </w:r>
      <w:r w:rsidR="005904B2">
        <w:rPr>
          <w:rFonts w:cs="Times New Roman"/>
        </w:rPr>
        <w:t xml:space="preserve"> and use that to support the claim that Jocko’s almanac is wrong abo</w:t>
      </w:r>
      <w:r w:rsidR="00613905">
        <w:rPr>
          <w:rFonts w:cs="Times New Roman"/>
        </w:rPr>
        <w:t>ut the population of Barcelona</w:t>
      </w:r>
      <w:r w:rsidR="00A23439">
        <w:rPr>
          <w:rFonts w:cs="Times New Roman"/>
        </w:rPr>
        <w:t xml:space="preserve"> in particular.</w:t>
      </w:r>
    </w:p>
    <w:p w:rsidR="00EE3719" w:rsidRDefault="00EE3719" w:rsidP="00C24877">
      <w:pPr>
        <w:spacing w:line="276" w:lineRule="auto"/>
        <w:rPr>
          <w:rFonts w:cs="Times New Roman"/>
        </w:rPr>
      </w:pPr>
      <w:r>
        <w:rPr>
          <w:rFonts w:cs="Times New Roman"/>
        </w:rPr>
        <w:tab/>
      </w:r>
      <w:r w:rsidR="006C1183">
        <w:rPr>
          <w:rFonts w:cs="Times New Roman"/>
        </w:rPr>
        <w:t xml:space="preserve">Coming back to the case of peer disagreement, it’s worth </w:t>
      </w:r>
      <w:r w:rsidR="008B5332">
        <w:rPr>
          <w:rFonts w:cs="Times New Roman"/>
        </w:rPr>
        <w:t>noticing</w:t>
      </w:r>
      <w:r w:rsidR="006C1183">
        <w:rPr>
          <w:rFonts w:cs="Times New Roman"/>
        </w:rPr>
        <w:t xml:space="preserve"> that </w:t>
      </w:r>
      <w:r>
        <w:rPr>
          <w:rFonts w:cs="Times New Roman"/>
        </w:rPr>
        <w:t xml:space="preserve">we do not always distinguish clearly between </w:t>
      </w:r>
      <w:r w:rsidR="008B5332">
        <w:rPr>
          <w:rFonts w:cs="Times New Roman"/>
        </w:rPr>
        <w:t xml:space="preserve">(1) </w:t>
      </w:r>
      <w:r>
        <w:rPr>
          <w:rFonts w:cs="Times New Roman"/>
        </w:rPr>
        <w:t>explaining why I can disregard my friend’s belief</w:t>
      </w:r>
      <w:r w:rsidR="008B5332">
        <w:rPr>
          <w:rFonts w:cs="Times New Roman"/>
        </w:rPr>
        <w:t>, and (2)</w:t>
      </w:r>
      <w:r>
        <w:rPr>
          <w:rFonts w:cs="Times New Roman"/>
        </w:rPr>
        <w:t xml:space="preserve"> explaining why she reached the wrong belief. Independence </w:t>
      </w:r>
      <w:r w:rsidR="008B5332">
        <w:rPr>
          <w:rFonts w:cs="Times New Roman"/>
        </w:rPr>
        <w:t xml:space="preserve">precludes me from relying on </w:t>
      </w:r>
      <w:r>
        <w:rPr>
          <w:rFonts w:cs="Times New Roman"/>
        </w:rPr>
        <w:t xml:space="preserve">my initial reasoning for </w:t>
      </w:r>
      <w:r w:rsidR="008B5332">
        <w:rPr>
          <w:rFonts w:cs="Times New Roman"/>
        </w:rPr>
        <w:t>the first</w:t>
      </w:r>
      <w:r>
        <w:rPr>
          <w:rFonts w:cs="Times New Roman"/>
        </w:rPr>
        <w:t xml:space="preserve"> of these explanatory tasks</w:t>
      </w:r>
      <w:r w:rsidR="008B5332">
        <w:rPr>
          <w:rFonts w:cs="Times New Roman"/>
        </w:rPr>
        <w:t>, but once that is done, Independence poses no obstacle to my relying on my initial reasoning for the second</w:t>
      </w:r>
      <w:r>
        <w:rPr>
          <w:rFonts w:cs="Times New Roman"/>
        </w:rPr>
        <w:t xml:space="preserve">. </w:t>
      </w:r>
      <w:r w:rsidR="004F29EA">
        <w:rPr>
          <w:rFonts w:cs="Times New Roman"/>
        </w:rPr>
        <w:t>So</w:t>
      </w:r>
      <w:r w:rsidR="008B5332">
        <w:rPr>
          <w:rFonts w:cs="Times New Roman"/>
        </w:rPr>
        <w:t xml:space="preserve"> in situations where I do legitimately dismiss my friend’s disagreement,</w:t>
      </w:r>
      <w:r w:rsidR="004F29EA">
        <w:rPr>
          <w:rFonts w:cs="Times New Roman"/>
        </w:rPr>
        <w:t xml:space="preserve"> the intuitive</w:t>
      </w:r>
      <w:r w:rsidR="008B1469">
        <w:rPr>
          <w:rFonts w:cs="Times New Roman"/>
        </w:rPr>
        <w:t xml:space="preserve"> legitimacy</w:t>
      </w:r>
      <w:r w:rsidR="004F29EA">
        <w:rPr>
          <w:rFonts w:cs="Times New Roman"/>
        </w:rPr>
        <w:t xml:space="preserve"> of </w:t>
      </w:r>
      <w:r w:rsidR="008B5332">
        <w:rPr>
          <w:rFonts w:cs="Times New Roman"/>
        </w:rPr>
        <w:t xml:space="preserve">my </w:t>
      </w:r>
      <w:r w:rsidR="00C16E35">
        <w:rPr>
          <w:rFonts w:cs="Times New Roman"/>
        </w:rPr>
        <w:t xml:space="preserve">attributing a particular error to my friend does not, I think, give </w:t>
      </w:r>
      <w:r w:rsidR="008B5332">
        <w:rPr>
          <w:rFonts w:cs="Times New Roman"/>
        </w:rPr>
        <w:t>much</w:t>
      </w:r>
      <w:r w:rsidR="00C16E35">
        <w:rPr>
          <w:rFonts w:cs="Times New Roman"/>
        </w:rPr>
        <w:t xml:space="preserve"> support to the claim that Independence-violating reasoning is legitimate.</w:t>
      </w:r>
    </w:p>
    <w:p w:rsidR="00C16E35" w:rsidRDefault="00C16E35" w:rsidP="00C24877">
      <w:pPr>
        <w:spacing w:line="276" w:lineRule="auto"/>
        <w:rPr>
          <w:rFonts w:cs="Times New Roman"/>
        </w:rPr>
      </w:pPr>
      <w:r>
        <w:rPr>
          <w:rFonts w:cs="Times New Roman"/>
        </w:rPr>
        <w:tab/>
        <w:t>Is there a way</w:t>
      </w:r>
      <w:r w:rsidR="004D372B">
        <w:rPr>
          <w:rFonts w:cs="Times New Roman"/>
        </w:rPr>
        <w:t>, then,</w:t>
      </w:r>
      <w:r>
        <w:rPr>
          <w:rFonts w:cs="Times New Roman"/>
        </w:rPr>
        <w:t xml:space="preserve"> of getting a firmer </w:t>
      </w:r>
      <w:r w:rsidR="0013160C">
        <w:rPr>
          <w:rFonts w:cs="Times New Roman"/>
        </w:rPr>
        <w:t xml:space="preserve">intuitive </w:t>
      </w:r>
      <w:r>
        <w:rPr>
          <w:rFonts w:cs="Times New Roman"/>
        </w:rPr>
        <w:t>grip on th</w:t>
      </w:r>
      <w:r w:rsidR="004D372B">
        <w:rPr>
          <w:rFonts w:cs="Times New Roman"/>
        </w:rPr>
        <w:t>e</w:t>
      </w:r>
      <w:r>
        <w:rPr>
          <w:rFonts w:cs="Times New Roman"/>
        </w:rPr>
        <w:t xml:space="preserve"> </w:t>
      </w:r>
      <w:r w:rsidR="004D372B">
        <w:rPr>
          <w:rFonts w:cs="Times New Roman"/>
        </w:rPr>
        <w:t>issue</w:t>
      </w:r>
      <w:r>
        <w:rPr>
          <w:rFonts w:cs="Times New Roman"/>
        </w:rPr>
        <w:t xml:space="preserve">? </w:t>
      </w:r>
      <w:r w:rsidR="0013160C">
        <w:rPr>
          <w:rFonts w:cs="Times New Roman"/>
        </w:rPr>
        <w:t>A</w:t>
      </w:r>
      <w:r w:rsidR="00B87737">
        <w:rPr>
          <w:rFonts w:cs="Times New Roman"/>
        </w:rPr>
        <w:t>t this point, we</w:t>
      </w:r>
      <w:r>
        <w:rPr>
          <w:rFonts w:cs="Times New Roman"/>
        </w:rPr>
        <w:t xml:space="preserve"> have identified two lines of reasoning in support of dism</w:t>
      </w:r>
      <w:r w:rsidR="003736F9">
        <w:rPr>
          <w:rFonts w:cs="Times New Roman"/>
        </w:rPr>
        <w:t>issing my friend’s disagreement: one</w:t>
      </w:r>
      <w:r>
        <w:rPr>
          <w:rFonts w:cs="Times New Roman"/>
        </w:rPr>
        <w:t xml:space="preserve"> which</w:t>
      </w:r>
      <w:r w:rsidR="00571CE2">
        <w:rPr>
          <w:rFonts w:cs="Times New Roman"/>
        </w:rPr>
        <w:t xml:space="preserve"> violates Independence by relying on the relevant first-order reasoning, and one which respects Independence by focusing on facts about the reasoning (in this case, </w:t>
      </w:r>
      <w:r w:rsidR="00212E6D">
        <w:rPr>
          <w:rFonts w:cs="Times New Roman"/>
        </w:rPr>
        <w:t xml:space="preserve">my </w:t>
      </w:r>
      <w:r w:rsidR="00571CE2">
        <w:rPr>
          <w:rFonts w:cs="Times New Roman"/>
        </w:rPr>
        <w:t xml:space="preserve">seeming to discover </w:t>
      </w:r>
      <w:r w:rsidR="00212E6D">
        <w:rPr>
          <w:rFonts w:cs="Times New Roman"/>
        </w:rPr>
        <w:t>the decoy answer</w:t>
      </w:r>
      <w:r w:rsidR="00571CE2">
        <w:rPr>
          <w:rFonts w:cs="Times New Roman"/>
        </w:rPr>
        <w:t xml:space="preserve">). A natural way to think about the legitimacy of these lines of reasoning is to think </w:t>
      </w:r>
      <w:r w:rsidR="007B1195">
        <w:rPr>
          <w:rFonts w:cs="Times New Roman"/>
        </w:rPr>
        <w:t>about</w:t>
      </w:r>
      <w:r w:rsidR="00571CE2">
        <w:rPr>
          <w:rFonts w:cs="Times New Roman"/>
        </w:rPr>
        <w:t xml:space="preserve"> cases where these two sorts of </w:t>
      </w:r>
      <w:r w:rsidR="0035263A">
        <w:rPr>
          <w:rFonts w:cs="Times New Roman"/>
        </w:rPr>
        <w:t>factors come apart. So, for example, we might leave the fi</w:t>
      </w:r>
      <w:r w:rsidR="00AF73CB">
        <w:rPr>
          <w:rFonts w:cs="Times New Roman"/>
        </w:rPr>
        <w:t>r</w:t>
      </w:r>
      <w:r w:rsidR="0035263A">
        <w:rPr>
          <w:rFonts w:cs="Times New Roman"/>
        </w:rPr>
        <w:t>st-order reasoning in A&amp;I’s case unchanged, but change the highe</w:t>
      </w:r>
      <w:r w:rsidR="00E11333">
        <w:rPr>
          <w:rFonts w:cs="Times New Roman"/>
        </w:rPr>
        <w:t>r-order evidence in a way that a</w:t>
      </w:r>
      <w:r w:rsidR="0035263A">
        <w:rPr>
          <w:rFonts w:cs="Times New Roman"/>
        </w:rPr>
        <w:t>f</w:t>
      </w:r>
      <w:r w:rsidR="00E11333">
        <w:rPr>
          <w:rFonts w:cs="Times New Roman"/>
        </w:rPr>
        <w:t>f</w:t>
      </w:r>
      <w:r w:rsidR="0035263A">
        <w:rPr>
          <w:rFonts w:cs="Times New Roman"/>
        </w:rPr>
        <w:t xml:space="preserve">ects </w:t>
      </w:r>
      <w:r w:rsidR="0035263A">
        <w:rPr>
          <w:rFonts w:cs="Times New Roman"/>
        </w:rPr>
        <w:lastRenderedPageBreak/>
        <w:t>the legitimacy of usi</w:t>
      </w:r>
      <w:r w:rsidR="00212E6D">
        <w:rPr>
          <w:rFonts w:cs="Times New Roman"/>
        </w:rPr>
        <w:t>ng the seeming decoy-discovery</w:t>
      </w:r>
      <w:r w:rsidR="003736F9">
        <w:rPr>
          <w:rFonts w:cs="Times New Roman"/>
        </w:rPr>
        <w:t xml:space="preserve"> to dismiss my</w:t>
      </w:r>
      <w:r w:rsidR="0035263A">
        <w:rPr>
          <w:rFonts w:cs="Times New Roman"/>
        </w:rPr>
        <w:t xml:space="preserve"> friend’s opinion.</w:t>
      </w:r>
      <w:r w:rsidR="00E11333">
        <w:rPr>
          <w:rFonts w:cs="Times New Roman"/>
        </w:rPr>
        <w:t xml:space="preserve"> </w:t>
      </w:r>
      <w:r w:rsidR="00B87737">
        <w:rPr>
          <w:rFonts w:cs="Times New Roman"/>
        </w:rPr>
        <w:t>For example, c</w:t>
      </w:r>
      <w:r w:rsidR="00E11333">
        <w:rPr>
          <w:rFonts w:cs="Times New Roman"/>
        </w:rPr>
        <w:t>onsider:</w:t>
      </w:r>
    </w:p>
    <w:p w:rsidR="0048252B" w:rsidRDefault="0048252B" w:rsidP="00C24877">
      <w:pPr>
        <w:spacing w:line="276" w:lineRule="auto"/>
        <w:rPr>
          <w:rFonts w:cs="Times New Roman"/>
        </w:rPr>
      </w:pPr>
    </w:p>
    <w:p w:rsidR="00212E6D" w:rsidRDefault="0048252B" w:rsidP="009E5B26">
      <w:pPr>
        <w:spacing w:line="276" w:lineRule="auto"/>
        <w:ind w:left="810"/>
        <w:rPr>
          <w:rFonts w:cs="Times New Roman"/>
        </w:rPr>
      </w:pPr>
      <w:r w:rsidRPr="005408E4">
        <w:rPr>
          <w:rFonts w:cs="Times New Roman"/>
          <w:b/>
        </w:rPr>
        <w:t>Extra-Tricky Question</w:t>
      </w:r>
      <w:r>
        <w:rPr>
          <w:rFonts w:cs="Times New Roman"/>
        </w:rPr>
        <w:t xml:space="preserve">: </w:t>
      </w:r>
      <w:r w:rsidR="003736F9">
        <w:rPr>
          <w:rFonts w:cs="Times New Roman"/>
        </w:rPr>
        <w:t>I’m</w:t>
      </w:r>
      <w:r w:rsidR="00212E6D">
        <w:rPr>
          <w:rFonts w:cs="Times New Roman"/>
        </w:rPr>
        <w:t xml:space="preserve"> thinking about the answer to a multiple-choice problem on a test of the sort that </w:t>
      </w:r>
      <w:r w:rsidR="008A163D">
        <w:rPr>
          <w:rFonts w:cs="Times New Roman"/>
        </w:rPr>
        <w:t xml:space="preserve">I know </w:t>
      </w:r>
      <w:r w:rsidR="00212E6D">
        <w:rPr>
          <w:rFonts w:cs="Times New Roman"/>
        </w:rPr>
        <w:t xml:space="preserve">sometimes utilizes decoy answers. In fact, </w:t>
      </w:r>
      <w:r w:rsidR="008A163D">
        <w:rPr>
          <w:rFonts w:cs="Times New Roman"/>
        </w:rPr>
        <w:t xml:space="preserve">I know that </w:t>
      </w:r>
      <w:r w:rsidR="00212E6D">
        <w:rPr>
          <w:rFonts w:cs="Times New Roman"/>
        </w:rPr>
        <w:t xml:space="preserve">it not only uses questions that have ordinary decoy answers, it also uses </w:t>
      </w:r>
      <w:r w:rsidR="000B712D">
        <w:rPr>
          <w:rFonts w:cs="Times New Roman"/>
        </w:rPr>
        <w:t xml:space="preserve">an equal number of </w:t>
      </w:r>
      <w:r w:rsidR="00212E6D">
        <w:rPr>
          <w:rFonts w:cs="Times New Roman"/>
        </w:rPr>
        <w:t>questions that involve “double-decoy answers”: these are answers which are likely to seem like decoy answers</w:t>
      </w:r>
      <w:r w:rsidR="000B712D">
        <w:rPr>
          <w:rFonts w:cs="Times New Roman"/>
        </w:rPr>
        <w:t>,</w:t>
      </w:r>
      <w:r w:rsidR="00212E6D">
        <w:rPr>
          <w:rFonts w:cs="Times New Roman"/>
        </w:rPr>
        <w:t xml:space="preserve"> even though they’</w:t>
      </w:r>
      <w:r w:rsidR="003736F9">
        <w:rPr>
          <w:rFonts w:cs="Times New Roman"/>
        </w:rPr>
        <w:t xml:space="preserve">re correct! </w:t>
      </w:r>
      <w:r w:rsidR="0024500A">
        <w:rPr>
          <w:rFonts w:cs="Times New Roman"/>
        </w:rPr>
        <w:t xml:space="preserve">(The tempting-but-unsound reasoning in these problems leads to the conclusion that a certain answer is a decoy.) </w:t>
      </w:r>
      <w:r w:rsidR="003736F9">
        <w:rPr>
          <w:rFonts w:cs="Times New Roman"/>
        </w:rPr>
        <w:t>I</w:t>
      </w:r>
      <w:r w:rsidR="00212E6D">
        <w:rPr>
          <w:rFonts w:cs="Times New Roman"/>
        </w:rPr>
        <w:t>’ve done tests like this wi</w:t>
      </w:r>
      <w:r w:rsidR="003736F9">
        <w:rPr>
          <w:rFonts w:cs="Times New Roman"/>
        </w:rPr>
        <w:t>th my</w:t>
      </w:r>
      <w:r w:rsidR="00433912">
        <w:rPr>
          <w:rFonts w:cs="Times New Roman"/>
        </w:rPr>
        <w:t xml:space="preserve"> friend many times. When I think I</w:t>
      </w:r>
      <w:r w:rsidR="00212E6D">
        <w:rPr>
          <w:rFonts w:cs="Times New Roman"/>
        </w:rPr>
        <w:t xml:space="preserve">’ve avoided a </w:t>
      </w:r>
      <w:r w:rsidR="000B712D">
        <w:rPr>
          <w:rFonts w:cs="Times New Roman"/>
        </w:rPr>
        <w:t xml:space="preserve">certain </w:t>
      </w:r>
      <w:r w:rsidR="00212E6D">
        <w:rPr>
          <w:rFonts w:cs="Times New Roman"/>
        </w:rPr>
        <w:t>(regular) decoy</w:t>
      </w:r>
      <w:r w:rsidR="000B712D">
        <w:rPr>
          <w:rFonts w:cs="Times New Roman"/>
        </w:rPr>
        <w:t xml:space="preserve"> answer</w:t>
      </w:r>
      <w:r w:rsidR="00433912">
        <w:rPr>
          <w:rFonts w:cs="Times New Roman"/>
        </w:rPr>
        <w:t>, and my</w:t>
      </w:r>
      <w:r w:rsidR="00212E6D">
        <w:rPr>
          <w:rFonts w:cs="Times New Roman"/>
        </w:rPr>
        <w:t xml:space="preserve"> friend announces belief in that </w:t>
      </w:r>
      <w:r w:rsidR="00433912">
        <w:rPr>
          <w:rFonts w:cs="Times New Roman"/>
        </w:rPr>
        <w:t>same answer, my</w:t>
      </w:r>
      <w:r w:rsidR="000B712D">
        <w:rPr>
          <w:rFonts w:cs="Times New Roman"/>
        </w:rPr>
        <w:t xml:space="preserve"> friend</w:t>
      </w:r>
      <w:r w:rsidR="00433912">
        <w:rPr>
          <w:rFonts w:cs="Times New Roman"/>
        </w:rPr>
        <w:t xml:space="preserve"> has been right as often as I</w:t>
      </w:r>
      <w:r w:rsidR="0024500A">
        <w:rPr>
          <w:rFonts w:cs="Times New Roman"/>
        </w:rPr>
        <w:t xml:space="preserve"> </w:t>
      </w:r>
      <w:r w:rsidR="000B712D">
        <w:rPr>
          <w:rFonts w:cs="Times New Roman"/>
        </w:rPr>
        <w:t>have.</w:t>
      </w:r>
    </w:p>
    <w:p w:rsidR="0048252B" w:rsidRDefault="000B712D" w:rsidP="009E5B26">
      <w:pPr>
        <w:spacing w:line="276" w:lineRule="auto"/>
        <w:ind w:left="810"/>
        <w:rPr>
          <w:rFonts w:cs="Times New Roman"/>
        </w:rPr>
      </w:pPr>
      <w:r>
        <w:rPr>
          <w:rFonts w:cs="Times New Roman"/>
        </w:rPr>
        <w:tab/>
      </w:r>
      <w:r w:rsidR="007E39DF">
        <w:rPr>
          <w:rFonts w:cs="Times New Roman"/>
        </w:rPr>
        <w:t>Today, a</w:t>
      </w:r>
      <w:r w:rsidR="00433912">
        <w:rPr>
          <w:rFonts w:cs="Times New Roman"/>
        </w:rPr>
        <w:t xml:space="preserve">s I </w:t>
      </w:r>
      <w:r w:rsidR="00212E6D">
        <w:rPr>
          <w:rFonts w:cs="Times New Roman"/>
        </w:rPr>
        <w:t xml:space="preserve">think about problem </w:t>
      </w:r>
      <w:r w:rsidR="00967276">
        <w:rPr>
          <w:rFonts w:cs="Times New Roman"/>
        </w:rPr>
        <w:t>8</w:t>
      </w:r>
      <w:r w:rsidR="00212E6D">
        <w:rPr>
          <w:rFonts w:cs="Times New Roman"/>
        </w:rPr>
        <w:t xml:space="preserve">, a problem involving dice, </w:t>
      </w:r>
      <w:r w:rsidR="00433912">
        <w:rPr>
          <w:rFonts w:cs="Times New Roman"/>
        </w:rPr>
        <w:t>I</w:t>
      </w:r>
      <w:r w:rsidR="00212E6D">
        <w:rPr>
          <w:rFonts w:cs="Times New Roman"/>
        </w:rPr>
        <w:t xml:space="preserve"> first think that C is the right answer. T</w:t>
      </w:r>
      <w:r w:rsidR="00433912">
        <w:rPr>
          <w:rFonts w:cs="Times New Roman"/>
        </w:rPr>
        <w:t>hen I</w:t>
      </w:r>
      <w:r w:rsidR="00212E6D">
        <w:rPr>
          <w:rFonts w:cs="Times New Roman"/>
        </w:rPr>
        <w:t xml:space="preserve"> have an “aha!” moment, and decide that C was a decoy answer—it requires double-counting the 2—an</w:t>
      </w:r>
      <w:r w:rsidR="00B87737">
        <w:rPr>
          <w:rFonts w:cs="Times New Roman"/>
        </w:rPr>
        <w:t>d that A is really correct. Then m</w:t>
      </w:r>
      <w:r w:rsidR="00433912">
        <w:rPr>
          <w:rFonts w:cs="Times New Roman"/>
        </w:rPr>
        <w:t>y</w:t>
      </w:r>
      <w:r w:rsidR="00212E6D">
        <w:rPr>
          <w:rFonts w:cs="Times New Roman"/>
        </w:rPr>
        <w:t xml:space="preserve"> friend</w:t>
      </w:r>
      <w:r w:rsidR="005408E4">
        <w:rPr>
          <w:rFonts w:cs="Times New Roman"/>
        </w:rPr>
        <w:t xml:space="preserve"> tells me</w:t>
      </w:r>
      <w:r w:rsidR="00433912">
        <w:rPr>
          <w:rFonts w:cs="Times New Roman"/>
        </w:rPr>
        <w:t xml:space="preserve"> </w:t>
      </w:r>
      <w:r w:rsidR="00212E6D">
        <w:rPr>
          <w:rFonts w:cs="Times New Roman"/>
        </w:rPr>
        <w:t>she thinks that the answer is C.</w:t>
      </w:r>
    </w:p>
    <w:p w:rsidR="000B712D" w:rsidRDefault="000B712D" w:rsidP="00C24877">
      <w:pPr>
        <w:spacing w:line="276" w:lineRule="auto"/>
        <w:rPr>
          <w:rFonts w:cs="Times New Roman"/>
        </w:rPr>
      </w:pPr>
    </w:p>
    <w:p w:rsidR="00E4556A" w:rsidRDefault="000B712D" w:rsidP="00C24877">
      <w:pPr>
        <w:spacing w:line="276" w:lineRule="auto"/>
        <w:rPr>
          <w:rFonts w:cs="Times New Roman"/>
        </w:rPr>
      </w:pPr>
      <w:r>
        <w:rPr>
          <w:rFonts w:cs="Times New Roman"/>
        </w:rPr>
        <w:t xml:space="preserve">In this case, </w:t>
      </w:r>
      <w:r w:rsidR="009439D8">
        <w:rPr>
          <w:rFonts w:cs="Times New Roman"/>
        </w:rPr>
        <w:t>given my track record in</w:t>
      </w:r>
      <w:r>
        <w:rPr>
          <w:rFonts w:cs="Times New Roman"/>
        </w:rPr>
        <w:t xml:space="preserve"> simil</w:t>
      </w:r>
      <w:r w:rsidR="009439D8">
        <w:rPr>
          <w:rFonts w:cs="Times New Roman"/>
        </w:rPr>
        <w:t>ar disagreements with my</w:t>
      </w:r>
      <w:r>
        <w:rPr>
          <w:rFonts w:cs="Times New Roman"/>
        </w:rPr>
        <w:t xml:space="preserve"> friend, </w:t>
      </w:r>
      <w:r w:rsidR="009439D8">
        <w:rPr>
          <w:rFonts w:cs="Times New Roman"/>
        </w:rPr>
        <w:t>it seems clear that I</w:t>
      </w:r>
      <w:r>
        <w:rPr>
          <w:rFonts w:cs="Times New Roman"/>
        </w:rPr>
        <w:t xml:space="preserve"> may not dismiss </w:t>
      </w:r>
      <w:r w:rsidR="008A163D">
        <w:rPr>
          <w:rFonts w:cs="Times New Roman"/>
        </w:rPr>
        <w:t>my</w:t>
      </w:r>
      <w:r>
        <w:rPr>
          <w:rFonts w:cs="Times New Roman"/>
        </w:rPr>
        <w:t xml:space="preserve"> friend’s opinion.</w:t>
      </w:r>
      <w:r w:rsidR="003E53F3">
        <w:rPr>
          <w:rFonts w:cs="Times New Roman"/>
        </w:rPr>
        <w:t xml:space="preserve"> But notice that the Independence-violating reasoning A&amp;I offer</w:t>
      </w:r>
      <w:r w:rsidR="009439D8">
        <w:rPr>
          <w:rFonts w:cs="Times New Roman"/>
        </w:rPr>
        <w:t xml:space="preserve"> me</w:t>
      </w:r>
      <w:r w:rsidR="003E53F3">
        <w:rPr>
          <w:rFonts w:cs="Times New Roman"/>
        </w:rPr>
        <w:t xml:space="preserve"> in the original Tricky Question case is just as applicable here. </w:t>
      </w:r>
      <w:r w:rsidR="00571F5C">
        <w:rPr>
          <w:rFonts w:cs="Times New Roman"/>
        </w:rPr>
        <w:t>So if it were</w:t>
      </w:r>
      <w:r w:rsidR="007D10A5">
        <w:rPr>
          <w:rFonts w:cs="Times New Roman"/>
        </w:rPr>
        <w:t xml:space="preserve"> legitimate there, it’s hard to see why I could not similarly dismiss </w:t>
      </w:r>
      <w:r w:rsidR="009439D8">
        <w:rPr>
          <w:rFonts w:cs="Times New Roman"/>
        </w:rPr>
        <w:t>my friend’</w:t>
      </w:r>
      <w:r w:rsidR="00571F5C">
        <w:rPr>
          <w:rFonts w:cs="Times New Roman"/>
        </w:rPr>
        <w:t>s disagreement in the second</w:t>
      </w:r>
      <w:r w:rsidR="009439D8">
        <w:rPr>
          <w:rFonts w:cs="Times New Roman"/>
        </w:rPr>
        <w:t xml:space="preserve"> case. </w:t>
      </w:r>
      <w:r w:rsidR="00571F5C">
        <w:rPr>
          <w:rFonts w:cs="Times New Roman"/>
        </w:rPr>
        <w:t xml:space="preserve">By contrast, </w:t>
      </w:r>
      <w:r w:rsidR="0001332F">
        <w:rPr>
          <w:rFonts w:cs="Times New Roman"/>
        </w:rPr>
        <w:t xml:space="preserve">the </w:t>
      </w:r>
      <w:r w:rsidR="00C966B9">
        <w:rPr>
          <w:rFonts w:cs="Times New Roman"/>
        </w:rPr>
        <w:t>Independence-respec</w:t>
      </w:r>
      <w:r w:rsidR="003E53F3">
        <w:rPr>
          <w:rFonts w:cs="Times New Roman"/>
        </w:rPr>
        <w:t>ting train of reasoning</w:t>
      </w:r>
      <w:r w:rsidR="00571F5C">
        <w:rPr>
          <w:rFonts w:cs="Times New Roman"/>
        </w:rPr>
        <w:t xml:space="preserve"> that allowed me to dismiss my friend’s disagreement in the first case does not</w:t>
      </w:r>
      <w:r w:rsidR="003E53F3">
        <w:rPr>
          <w:rFonts w:cs="Times New Roman"/>
        </w:rPr>
        <w:t xml:space="preserve"> apply </w:t>
      </w:r>
      <w:r w:rsidR="00E4556A">
        <w:rPr>
          <w:rFonts w:cs="Times New Roman"/>
        </w:rPr>
        <w:t>in the second case</w:t>
      </w:r>
      <w:r w:rsidR="00571F5C">
        <w:rPr>
          <w:rFonts w:cs="Times New Roman"/>
        </w:rPr>
        <w:t xml:space="preserve">. In </w:t>
      </w:r>
      <w:r w:rsidR="00E4556A">
        <w:rPr>
          <w:rFonts w:cs="Times New Roman"/>
        </w:rPr>
        <w:t>Extra-Tricky Question</w:t>
      </w:r>
      <w:r w:rsidR="009439D8">
        <w:rPr>
          <w:rFonts w:cs="Times New Roman"/>
        </w:rPr>
        <w:t xml:space="preserve">, </w:t>
      </w:r>
      <w:r w:rsidR="00571F5C">
        <w:rPr>
          <w:rFonts w:cs="Times New Roman"/>
        </w:rPr>
        <w:t>my</w:t>
      </w:r>
      <w:r w:rsidR="003E53F3">
        <w:rPr>
          <w:rFonts w:cs="Times New Roman"/>
        </w:rPr>
        <w:t xml:space="preserve"> seeming discovery of a decoy does not have the same </w:t>
      </w:r>
      <w:r w:rsidR="001A56A5">
        <w:rPr>
          <w:rFonts w:cs="Times New Roman"/>
        </w:rPr>
        <w:t xml:space="preserve">higher-order </w:t>
      </w:r>
      <w:r w:rsidR="003E53F3">
        <w:rPr>
          <w:rFonts w:cs="Times New Roman"/>
        </w:rPr>
        <w:t xml:space="preserve">implications for </w:t>
      </w:r>
      <w:r w:rsidR="00E4556A">
        <w:rPr>
          <w:rFonts w:cs="Times New Roman"/>
        </w:rPr>
        <w:t xml:space="preserve">my </w:t>
      </w:r>
      <w:r w:rsidR="003E53F3">
        <w:rPr>
          <w:rFonts w:cs="Times New Roman"/>
        </w:rPr>
        <w:t xml:space="preserve">likely correctness as it did in the original case. </w:t>
      </w:r>
    </w:p>
    <w:p w:rsidR="000B712D" w:rsidRDefault="00E4556A" w:rsidP="00E4556A">
      <w:pPr>
        <w:spacing w:line="276" w:lineRule="auto"/>
        <w:ind w:firstLine="720"/>
        <w:rPr>
          <w:rFonts w:cs="Times New Roman"/>
        </w:rPr>
      </w:pPr>
      <w:r>
        <w:rPr>
          <w:rFonts w:cs="Times New Roman"/>
        </w:rPr>
        <w:t xml:space="preserve">This strongly </w:t>
      </w:r>
      <w:r w:rsidR="000C2F3F">
        <w:rPr>
          <w:rFonts w:cs="Times New Roman"/>
        </w:rPr>
        <w:t>indicates</w:t>
      </w:r>
      <w:r>
        <w:rPr>
          <w:rFonts w:cs="Times New Roman"/>
        </w:rPr>
        <w:t xml:space="preserve"> that it is only the Independence-respecting train of reasoning that makes dismissing </w:t>
      </w:r>
      <w:r w:rsidR="00B87737">
        <w:rPr>
          <w:rFonts w:cs="Times New Roman"/>
        </w:rPr>
        <w:t>my</w:t>
      </w:r>
      <w:r>
        <w:rPr>
          <w:rFonts w:cs="Times New Roman"/>
        </w:rPr>
        <w:t xml:space="preserve"> friend legitimate in the original case. </w:t>
      </w:r>
      <w:r w:rsidR="009439D8">
        <w:rPr>
          <w:rFonts w:cs="Times New Roman"/>
        </w:rPr>
        <w:t>So it seems to me that we need not rely on questionable intuitions about which of the two trains of reasoning in the original case</w:t>
      </w:r>
      <w:r w:rsidR="00571F5C">
        <w:rPr>
          <w:rFonts w:cs="Times New Roman"/>
        </w:rPr>
        <w:t xml:space="preserve"> are legitimate. We can test for</w:t>
      </w:r>
      <w:r w:rsidR="009439D8">
        <w:rPr>
          <w:rFonts w:cs="Times New Roman"/>
        </w:rPr>
        <w:t xml:space="preserve"> legitimacy using other cases. And when we do, </w:t>
      </w:r>
      <w:r w:rsidR="00571F5C">
        <w:rPr>
          <w:rFonts w:cs="Times New Roman"/>
        </w:rPr>
        <w:t xml:space="preserve">it seems to me that </w:t>
      </w:r>
      <w:r w:rsidR="009439D8">
        <w:rPr>
          <w:rFonts w:cs="Times New Roman"/>
        </w:rPr>
        <w:t>the Independence-violating train of reasoning fails the test.</w:t>
      </w:r>
    </w:p>
    <w:p w:rsidR="00E11333" w:rsidRDefault="00E11333" w:rsidP="00C24877">
      <w:pPr>
        <w:spacing w:line="276" w:lineRule="auto"/>
        <w:rPr>
          <w:rFonts w:cs="Times New Roman"/>
        </w:rPr>
      </w:pPr>
    </w:p>
    <w:p w:rsidR="000F7CD4" w:rsidRPr="00E6439A" w:rsidRDefault="000F7CD4" w:rsidP="00C24877">
      <w:pPr>
        <w:spacing w:line="276" w:lineRule="auto"/>
        <w:rPr>
          <w:rFonts w:cs="Times New Roman"/>
          <w:b/>
        </w:rPr>
      </w:pPr>
      <w:r w:rsidRPr="00E6439A">
        <w:rPr>
          <w:rFonts w:cs="Times New Roman"/>
          <w:b/>
        </w:rPr>
        <w:t xml:space="preserve">b. Asymmetrical Evidence </w:t>
      </w:r>
      <w:r w:rsidR="00556D09" w:rsidRPr="00E6439A">
        <w:rPr>
          <w:rFonts w:cs="Times New Roman"/>
          <w:b/>
        </w:rPr>
        <w:t>Disagreements</w:t>
      </w:r>
    </w:p>
    <w:p w:rsidR="000F7CD4" w:rsidRDefault="000F7CD4" w:rsidP="00C24877">
      <w:pPr>
        <w:spacing w:line="276" w:lineRule="auto"/>
        <w:rPr>
          <w:rFonts w:cs="Times New Roman"/>
        </w:rPr>
      </w:pPr>
    </w:p>
    <w:p w:rsidR="000F7CD4" w:rsidRDefault="000F7CD4" w:rsidP="00C24877">
      <w:pPr>
        <w:spacing w:line="276" w:lineRule="auto"/>
        <w:rPr>
          <w:rFonts w:cs="Times New Roman"/>
        </w:rPr>
      </w:pPr>
      <w:r>
        <w:rPr>
          <w:rFonts w:cs="Times New Roman"/>
        </w:rPr>
        <w:t>In a sustained critique of Independence principles, Thomas Kelly</w:t>
      </w:r>
      <w:r w:rsidR="007308A7">
        <w:rPr>
          <w:rFonts w:cs="Times New Roman"/>
        </w:rPr>
        <w:t xml:space="preserve"> (2013)</w:t>
      </w:r>
      <w:r>
        <w:rPr>
          <w:rFonts w:cs="Times New Roman"/>
        </w:rPr>
        <w:t xml:space="preserve"> offers </w:t>
      </w:r>
      <w:r w:rsidR="00BB3C92">
        <w:rPr>
          <w:rFonts w:cs="Times New Roman"/>
        </w:rPr>
        <w:t>a different sort of</w:t>
      </w:r>
      <w:r>
        <w:rPr>
          <w:rFonts w:cs="Times New Roman"/>
        </w:rPr>
        <w:t xml:space="preserve"> counterexample:</w:t>
      </w:r>
    </w:p>
    <w:p w:rsidR="000F7CD4" w:rsidRDefault="000F7CD4" w:rsidP="00C24877">
      <w:pPr>
        <w:spacing w:line="276" w:lineRule="auto"/>
        <w:rPr>
          <w:rFonts w:cs="Times New Roman"/>
        </w:rPr>
      </w:pPr>
    </w:p>
    <w:p w:rsidR="000F7CD4" w:rsidRDefault="000F7CD4" w:rsidP="00A31C83">
      <w:pPr>
        <w:spacing w:line="276" w:lineRule="auto"/>
        <w:ind w:left="720"/>
        <w:rPr>
          <w:rFonts w:cs="Times New Roman"/>
        </w:rPr>
      </w:pPr>
      <w:r w:rsidRPr="008E13D4">
        <w:rPr>
          <w:rFonts w:cs="Times New Roman"/>
          <w:b/>
        </w:rPr>
        <w:t>Holocaust Denier</w:t>
      </w:r>
      <w:r>
        <w:rPr>
          <w:rFonts w:cs="Times New Roman"/>
        </w:rPr>
        <w:t xml:space="preserve">: </w:t>
      </w:r>
      <w:r w:rsidR="00A31C83">
        <w:rPr>
          <w:rFonts w:cs="Times New Roman"/>
        </w:rPr>
        <w:t>I believe, on the basis of solid historical evidence</w:t>
      </w:r>
      <w:r w:rsidR="00672E3E">
        <w:rPr>
          <w:rFonts w:cs="Times New Roman"/>
        </w:rPr>
        <w:t xml:space="preserve"> (E)</w:t>
      </w:r>
      <w:r w:rsidR="00A31C83">
        <w:rPr>
          <w:rFonts w:cs="Times New Roman"/>
        </w:rPr>
        <w:t>, that the holocaust occurred</w:t>
      </w:r>
      <w:r w:rsidR="00672E3E">
        <w:rPr>
          <w:rFonts w:cs="Times New Roman"/>
        </w:rPr>
        <w:t xml:space="preserve"> (H)</w:t>
      </w:r>
      <w:r w:rsidR="00A31C83">
        <w:rPr>
          <w:rFonts w:cs="Times New Roman"/>
        </w:rPr>
        <w:t xml:space="preserve">. I meet </w:t>
      </w:r>
      <w:r w:rsidR="00672E3E">
        <w:rPr>
          <w:rFonts w:cs="Times New Roman"/>
        </w:rPr>
        <w:t>Denier,</w:t>
      </w:r>
      <w:r w:rsidR="00A31C83">
        <w:rPr>
          <w:rFonts w:cs="Times New Roman"/>
        </w:rPr>
        <w:t xml:space="preserve"> who </w:t>
      </w:r>
      <w:r w:rsidR="00AF73CB">
        <w:rPr>
          <w:rFonts w:cs="Times New Roman"/>
        </w:rPr>
        <w:t xml:space="preserve">informs me that </w:t>
      </w:r>
      <w:r w:rsidR="00AC3DA6">
        <w:rPr>
          <w:rFonts w:cs="Times New Roman"/>
        </w:rPr>
        <w:t xml:space="preserve">he </w:t>
      </w:r>
      <w:r w:rsidR="00A31C83">
        <w:rPr>
          <w:rFonts w:cs="Times New Roman"/>
        </w:rPr>
        <w:t>disagrees. But I know that he’s ignorant of much of the historical evidence on which I base my belief.</w:t>
      </w:r>
    </w:p>
    <w:p w:rsidR="00A31C83" w:rsidRDefault="00A31C83" w:rsidP="00C24877">
      <w:pPr>
        <w:spacing w:line="276" w:lineRule="auto"/>
        <w:rPr>
          <w:rFonts w:cs="Times New Roman"/>
        </w:rPr>
      </w:pPr>
    </w:p>
    <w:p w:rsidR="00A31C83" w:rsidRDefault="00A31C83" w:rsidP="00C24877">
      <w:pPr>
        <w:spacing w:line="276" w:lineRule="auto"/>
        <w:rPr>
          <w:rFonts w:cs="Times New Roman"/>
        </w:rPr>
      </w:pPr>
      <w:r>
        <w:rPr>
          <w:rFonts w:cs="Times New Roman"/>
        </w:rPr>
        <w:lastRenderedPageBreak/>
        <w:t>As Kelly points out, I should not lose confidence in my belief in this case.</w:t>
      </w:r>
      <w:r w:rsidR="00672E3E">
        <w:rPr>
          <w:rFonts w:cs="Times New Roman"/>
        </w:rPr>
        <w:t xml:space="preserve"> And Kelly </w:t>
      </w:r>
      <w:r w:rsidR="00915C07">
        <w:rPr>
          <w:rFonts w:cs="Times New Roman"/>
        </w:rPr>
        <w:t xml:space="preserve">then </w:t>
      </w:r>
      <w:r w:rsidR="00672E3E">
        <w:rPr>
          <w:rFonts w:cs="Times New Roman"/>
        </w:rPr>
        <w:t>claims that in dismissing the Denier’s belief, I may legitimately reason in the following way: “E, and E strongly supports H. But Denier is ignorant of E. So Denier is ignorant of evidence that strongly supports H. Therefore, Denier’s opinion about H is untrustworthy.”</w:t>
      </w:r>
      <w:r w:rsidR="00886BCD">
        <w:rPr>
          <w:rFonts w:cs="Times New Roman"/>
        </w:rPr>
        <w:t xml:space="preserve"> And this </w:t>
      </w:r>
      <w:r w:rsidR="00915C07">
        <w:rPr>
          <w:rFonts w:cs="Times New Roman"/>
        </w:rPr>
        <w:t xml:space="preserve">reasoning </w:t>
      </w:r>
      <w:r w:rsidR="00886BCD">
        <w:rPr>
          <w:rFonts w:cs="Times New Roman"/>
        </w:rPr>
        <w:t>would violate Independence.</w:t>
      </w:r>
      <w:r w:rsidR="00672E3E">
        <w:rPr>
          <w:rStyle w:val="FootnoteReference"/>
          <w:rFonts w:cs="Times New Roman"/>
        </w:rPr>
        <w:footnoteReference w:id="6"/>
      </w:r>
    </w:p>
    <w:p w:rsidR="0087444B" w:rsidRDefault="00BB3C92" w:rsidP="00C24877">
      <w:pPr>
        <w:spacing w:line="276" w:lineRule="auto"/>
        <w:rPr>
          <w:rFonts w:cs="Times New Roman"/>
        </w:rPr>
      </w:pPr>
      <w:r>
        <w:rPr>
          <w:rFonts w:cs="Times New Roman"/>
        </w:rPr>
        <w:tab/>
        <w:t>Now Kelly is well aware o</w:t>
      </w:r>
      <w:r w:rsidR="006A0C4A">
        <w:rPr>
          <w:rFonts w:cs="Times New Roman"/>
        </w:rPr>
        <w:t xml:space="preserve">f the FAR strategy, and acknowledges that it would work in some asymmetrical-evidence cases. So, for instance, </w:t>
      </w:r>
      <w:r>
        <w:rPr>
          <w:rFonts w:cs="Times New Roman"/>
        </w:rPr>
        <w:t>suppose that</w:t>
      </w:r>
      <w:r w:rsidR="006A0C4A">
        <w:rPr>
          <w:rFonts w:cs="Times New Roman"/>
        </w:rPr>
        <w:t xml:space="preserve"> I have a strong apparent memory of having eggs for breakfast, and my friend—who was not with me this morning—has a much lower degree of confidence in my having had eggs than I do. </w:t>
      </w:r>
      <w:r>
        <w:rPr>
          <w:rFonts w:cs="Times New Roman"/>
        </w:rPr>
        <w:t>Clearly, I should not conciliate. But a</w:t>
      </w:r>
      <w:r w:rsidR="006A0C4A">
        <w:rPr>
          <w:rFonts w:cs="Times New Roman"/>
        </w:rPr>
        <w:t>s Kelly notes, this case does not put pressure on Independence, since I can dismiss my friend’s low credence without appealing to the evidence on which my belief is based. I’d reason as follows: “I have vivid memories about what I had for breakfast. My friend, not having been there, has no such memories. So his opinion is lacking</w:t>
      </w:r>
      <w:r w:rsidR="00110D4F">
        <w:rPr>
          <w:rFonts w:cs="Times New Roman"/>
        </w:rPr>
        <w:t xml:space="preserve"> in epistemic credentials.” The key here is that I’m not assuming, in the course of dismissing my friend’s belief, that my evidence really does support strong confidence in my having had eggs. I’m just relying on my having </w:t>
      </w:r>
      <w:r w:rsidR="00110D4F">
        <w:rPr>
          <w:rFonts w:cs="Times New Roman"/>
          <w:i/>
        </w:rPr>
        <w:t>some vivid apparent memories</w:t>
      </w:r>
      <w:r w:rsidR="00110D4F">
        <w:rPr>
          <w:rFonts w:cs="Times New Roman"/>
        </w:rPr>
        <w:t xml:space="preserve"> </w:t>
      </w:r>
      <w:r w:rsidR="00110D4F" w:rsidRPr="00110D4F">
        <w:rPr>
          <w:rFonts w:cs="Times New Roman"/>
          <w:i/>
        </w:rPr>
        <w:t>about what I ate</w:t>
      </w:r>
      <w:r w:rsidR="00110D4F">
        <w:rPr>
          <w:rFonts w:cs="Times New Roman"/>
        </w:rPr>
        <w:t>, which would be expected to reliably indicate what I really did eat.</w:t>
      </w:r>
    </w:p>
    <w:p w:rsidR="00110D4F" w:rsidRDefault="00110D4F" w:rsidP="00C24877">
      <w:pPr>
        <w:spacing w:line="276" w:lineRule="auto"/>
        <w:rPr>
          <w:rFonts w:cs="Times New Roman"/>
        </w:rPr>
      </w:pPr>
      <w:r>
        <w:rPr>
          <w:rFonts w:cs="Times New Roman"/>
        </w:rPr>
        <w:tab/>
        <w:t xml:space="preserve">The obvious question, then, is whether a similar approach can be taken to the Holocaust-Denier case. Kelly thinks not. He argues that my </w:t>
      </w:r>
      <w:r w:rsidR="00C1702E">
        <w:rPr>
          <w:rFonts w:cs="Times New Roman"/>
        </w:rPr>
        <w:t xml:space="preserve">dismissal of Denier’s opinion rests crucially on my assessment of E as </w:t>
      </w:r>
      <w:r w:rsidR="00C1702E" w:rsidRPr="00C1702E">
        <w:rPr>
          <w:rFonts w:cs="Times New Roman"/>
          <w:i/>
        </w:rPr>
        <w:t>strongly supporting H</w:t>
      </w:r>
      <w:r w:rsidR="00C1702E">
        <w:rPr>
          <w:rFonts w:cs="Times New Roman"/>
        </w:rPr>
        <w:t xml:space="preserve">. He acknowledges that in certain versions of the case, an Independence-respecting way of </w:t>
      </w:r>
      <w:r w:rsidR="00C4484A">
        <w:rPr>
          <w:rFonts w:cs="Times New Roman"/>
        </w:rPr>
        <w:t xml:space="preserve">dismissing Denier </w:t>
      </w:r>
      <w:r w:rsidR="008F3D71">
        <w:rPr>
          <w:rFonts w:cs="Times New Roman"/>
        </w:rPr>
        <w:t>will be available: F</w:t>
      </w:r>
      <w:r w:rsidR="007130E0">
        <w:rPr>
          <w:rFonts w:cs="Times New Roman"/>
        </w:rPr>
        <w:t>or example, if E</w:t>
      </w:r>
      <w:r w:rsidR="008C0F8B">
        <w:rPr>
          <w:rFonts w:cs="Times New Roman"/>
        </w:rPr>
        <w:t xml:space="preserve"> came from my visiting the Holocaust Museum, and I know that Denier has not been exposed to any similarly reliable source of information about H</w:t>
      </w:r>
      <w:r w:rsidR="00A85D1C">
        <w:rPr>
          <w:rFonts w:cs="Times New Roman"/>
        </w:rPr>
        <w:t>, I’d have an Independence-respecting way of dismissing his disagreement. But Kelly</w:t>
      </w:r>
      <w:r w:rsidR="008C0F8B">
        <w:rPr>
          <w:rFonts w:cs="Times New Roman"/>
        </w:rPr>
        <w:t xml:space="preserve"> claims that in his original case, there is no way for me to dismiss Denier’s belief that doesn’t rest on my claim that E strongly supports H.</w:t>
      </w:r>
    </w:p>
    <w:p w:rsidR="008C0F8B" w:rsidRDefault="008C0F8B" w:rsidP="00C24877">
      <w:pPr>
        <w:spacing w:line="276" w:lineRule="auto"/>
        <w:rPr>
          <w:rFonts w:cs="Times New Roman"/>
        </w:rPr>
      </w:pPr>
      <w:r>
        <w:rPr>
          <w:rFonts w:cs="Times New Roman"/>
        </w:rPr>
        <w:tab/>
        <w:t xml:space="preserve">But why should we think this? </w:t>
      </w:r>
      <w:r w:rsidR="00730355">
        <w:rPr>
          <w:rFonts w:cs="Times New Roman"/>
        </w:rPr>
        <w:t xml:space="preserve">Kelly presents </w:t>
      </w:r>
      <w:r w:rsidR="007E39DF">
        <w:rPr>
          <w:rFonts w:cs="Times New Roman"/>
        </w:rPr>
        <w:t>his</w:t>
      </w:r>
      <w:r w:rsidR="00BB3C92">
        <w:rPr>
          <w:rFonts w:cs="Times New Roman"/>
        </w:rPr>
        <w:t xml:space="preserve"> case in schematic form, without describing the sort of evidence that I have and Denier lacks. </w:t>
      </w:r>
      <w:r>
        <w:rPr>
          <w:rFonts w:cs="Times New Roman"/>
        </w:rPr>
        <w:t xml:space="preserve">In the one detailed description we have of a case where E can be identified—the </w:t>
      </w:r>
      <w:r w:rsidR="002A762E">
        <w:rPr>
          <w:rFonts w:cs="Times New Roman"/>
        </w:rPr>
        <w:t xml:space="preserve">Holocaust </w:t>
      </w:r>
      <w:r>
        <w:rPr>
          <w:rFonts w:cs="Times New Roman"/>
        </w:rPr>
        <w:t>Museum case—it’s easy to see how the exact sort of Independence-respecting reasoning we used in the eggs case can be employed to discredit Denier. If we changed t</w:t>
      </w:r>
      <w:r w:rsidR="00657814">
        <w:rPr>
          <w:rFonts w:cs="Times New Roman"/>
        </w:rPr>
        <w:t>he source of evidence from m</w:t>
      </w:r>
      <w:r>
        <w:rPr>
          <w:rFonts w:cs="Times New Roman"/>
        </w:rPr>
        <w:t>useum</w:t>
      </w:r>
      <w:r w:rsidR="00657814">
        <w:rPr>
          <w:rFonts w:cs="Times New Roman"/>
        </w:rPr>
        <w:t>-visits</w:t>
      </w:r>
      <w:r>
        <w:rPr>
          <w:rFonts w:cs="Times New Roman"/>
        </w:rPr>
        <w:t xml:space="preserve"> to college courses, or independent historical study, </w:t>
      </w:r>
      <w:r w:rsidR="00657814">
        <w:rPr>
          <w:rFonts w:cs="Times New Roman"/>
        </w:rPr>
        <w:t xml:space="preserve">or exposure to experts, </w:t>
      </w:r>
      <w:r>
        <w:rPr>
          <w:rFonts w:cs="Times New Roman"/>
        </w:rPr>
        <w:t xml:space="preserve">it does not seem that the move would become any harder to make. So </w:t>
      </w:r>
      <w:r w:rsidR="002A762E">
        <w:rPr>
          <w:rFonts w:cs="Times New Roman"/>
        </w:rPr>
        <w:t>without seeing</w:t>
      </w:r>
      <w:r w:rsidR="00894A1B">
        <w:rPr>
          <w:rFonts w:cs="Times New Roman"/>
        </w:rPr>
        <w:t xml:space="preserve"> </w:t>
      </w:r>
      <w:r w:rsidR="00657814">
        <w:rPr>
          <w:rFonts w:cs="Times New Roman"/>
        </w:rPr>
        <w:t>a</w:t>
      </w:r>
      <w:r w:rsidR="00894A1B">
        <w:rPr>
          <w:rFonts w:cs="Times New Roman"/>
        </w:rPr>
        <w:t xml:space="preserve"> concrete filling-out of the Holocaust-Denier case that would somehow preclude a similar move, I </w:t>
      </w:r>
      <w:r w:rsidR="005F1197">
        <w:rPr>
          <w:rFonts w:cs="Times New Roman"/>
        </w:rPr>
        <w:t>don’t see why Holocaust Denier would pose</w:t>
      </w:r>
      <w:r w:rsidR="00894A1B">
        <w:rPr>
          <w:rFonts w:cs="Times New Roman"/>
        </w:rPr>
        <w:t xml:space="preserve"> a real difficulty for Independence.</w:t>
      </w:r>
      <w:r w:rsidR="00C56011">
        <w:rPr>
          <w:rStyle w:val="FootnoteReference"/>
          <w:rFonts w:cs="Times New Roman"/>
        </w:rPr>
        <w:footnoteReference w:id="7"/>
      </w:r>
      <w:r w:rsidR="000C2614" w:rsidRPr="000C2614">
        <w:rPr>
          <w:rFonts w:cs="Times New Roman"/>
          <w:vertAlign w:val="superscript"/>
        </w:rPr>
        <w:t>,</w:t>
      </w:r>
      <w:r w:rsidR="00F9101C">
        <w:rPr>
          <w:rStyle w:val="FootnoteReference"/>
          <w:rFonts w:cs="Times New Roman"/>
        </w:rPr>
        <w:footnoteReference w:id="8"/>
      </w:r>
    </w:p>
    <w:p w:rsidR="00B138B6" w:rsidRDefault="00AA3FF1" w:rsidP="00C24877">
      <w:pPr>
        <w:spacing w:line="276" w:lineRule="auto"/>
        <w:rPr>
          <w:rFonts w:cs="Times New Roman"/>
        </w:rPr>
      </w:pPr>
      <w:r>
        <w:rPr>
          <w:rFonts w:cs="Times New Roman"/>
        </w:rPr>
        <w:lastRenderedPageBreak/>
        <w:tab/>
        <w:t>Now I should point out that while Kelly believes that Holocaust Denier is a counterexample to Independence, he does not want to rest the main weight of his critique on such examples.</w:t>
      </w:r>
      <w:r>
        <w:rPr>
          <w:rStyle w:val="FootnoteReference"/>
          <w:rFonts w:cs="Times New Roman"/>
        </w:rPr>
        <w:footnoteReference w:id="9"/>
      </w:r>
      <w:r w:rsidR="00283EF7">
        <w:rPr>
          <w:rFonts w:cs="Times New Roman"/>
        </w:rPr>
        <w:t xml:space="preserve"> But Errol Lord—</w:t>
      </w:r>
      <w:r w:rsidR="006573A1">
        <w:rPr>
          <w:rFonts w:cs="Times New Roman"/>
        </w:rPr>
        <w:t xml:space="preserve">in a piece entitled </w:t>
      </w:r>
      <w:r w:rsidR="00CA40A8">
        <w:rPr>
          <w:rFonts w:cs="Times New Roman"/>
        </w:rPr>
        <w:t>“From Independence to Conci</w:t>
      </w:r>
      <w:r w:rsidR="00283EF7">
        <w:rPr>
          <w:rFonts w:cs="Times New Roman"/>
        </w:rPr>
        <w:t>liationism: an Obituary” (2014)—</w:t>
      </w:r>
      <w:r w:rsidR="00CB5E13">
        <w:rPr>
          <w:rFonts w:cs="Times New Roman"/>
        </w:rPr>
        <w:t xml:space="preserve">attempts to push Kelly’s style of counterexample harder. </w:t>
      </w:r>
      <w:r w:rsidR="00EC1491">
        <w:rPr>
          <w:rFonts w:cs="Times New Roman"/>
        </w:rPr>
        <w:t xml:space="preserve">Instead of arguing that Independence-respecting trains of reasoning for dismissing disagreement will be </w:t>
      </w:r>
      <w:r w:rsidR="00EC1491" w:rsidRPr="00D85400">
        <w:rPr>
          <w:rFonts w:cs="Times New Roman"/>
          <w:i/>
        </w:rPr>
        <w:t>unavailable</w:t>
      </w:r>
      <w:r w:rsidR="00EC1491">
        <w:rPr>
          <w:rFonts w:cs="Times New Roman"/>
        </w:rPr>
        <w:t xml:space="preserve"> in some asymmetrical-evidence cases, Lord, like Arsenault and Irving, claims that even if</w:t>
      </w:r>
      <w:r w:rsidR="004650B5">
        <w:rPr>
          <w:rFonts w:cs="Times New Roman"/>
        </w:rPr>
        <w:t xml:space="preserve"> such lines are available, the I</w:t>
      </w:r>
      <w:r w:rsidR="00EC1491">
        <w:rPr>
          <w:rFonts w:cs="Times New Roman"/>
        </w:rPr>
        <w:t>ndependence-violating trains of reasoning are legitimate.</w:t>
      </w:r>
      <w:r w:rsidR="004650B5">
        <w:rPr>
          <w:rFonts w:cs="Times New Roman"/>
        </w:rPr>
        <w:t xml:space="preserve"> </w:t>
      </w:r>
      <w:r w:rsidR="00E86A0E">
        <w:rPr>
          <w:rFonts w:cs="Times New Roman"/>
        </w:rPr>
        <w:t xml:space="preserve">He writes, “If you can permissibly cite the fact that you have more evidence, you can permissibly cite that evidence. Since you can permissibly cite the fact that you have more evidence, you can cite the evidence. Thus, Independence is false.” (370). </w:t>
      </w:r>
    </w:p>
    <w:p w:rsidR="00AA3FF1" w:rsidRDefault="00B138B6" w:rsidP="00234FEA">
      <w:pPr>
        <w:spacing w:line="276" w:lineRule="auto"/>
        <w:ind w:firstLine="720"/>
        <w:rPr>
          <w:rFonts w:cs="Times New Roman"/>
        </w:rPr>
      </w:pPr>
      <w:r>
        <w:rPr>
          <w:rFonts w:cs="Times New Roman"/>
        </w:rPr>
        <w:t>However, as we saw above, we should</w:t>
      </w:r>
      <w:r w:rsidR="00E86A0E">
        <w:rPr>
          <w:rFonts w:cs="Times New Roman"/>
        </w:rPr>
        <w:t xml:space="preserve"> be careful in how we treat intuitions about what one may </w:t>
      </w:r>
      <w:r w:rsidR="00D85400">
        <w:rPr>
          <w:rFonts w:cs="Times New Roman"/>
        </w:rPr>
        <w:t xml:space="preserve">reasonably </w:t>
      </w:r>
      <w:r w:rsidR="00E86A0E" w:rsidRPr="00D85400">
        <w:rPr>
          <w:rFonts w:cs="Times New Roman"/>
          <w:i/>
        </w:rPr>
        <w:t>say</w:t>
      </w:r>
      <w:r w:rsidR="00E86A0E">
        <w:rPr>
          <w:rFonts w:cs="Times New Roman"/>
        </w:rPr>
        <w:t xml:space="preserve"> in </w:t>
      </w:r>
      <w:r w:rsidR="00D85400">
        <w:rPr>
          <w:rFonts w:cs="Times New Roman"/>
        </w:rPr>
        <w:t xml:space="preserve">failing to conciliate with </w:t>
      </w:r>
      <w:r w:rsidR="00E86A0E">
        <w:rPr>
          <w:rFonts w:cs="Times New Roman"/>
        </w:rPr>
        <w:t>dissenters’ opinions. O</w:t>
      </w:r>
      <w:r w:rsidR="004650B5">
        <w:rPr>
          <w:rFonts w:cs="Times New Roman"/>
        </w:rPr>
        <w:t xml:space="preserve">nce one has dismissed the dissenter’s opinion, one will be in a position to </w:t>
      </w:r>
      <w:r w:rsidR="00896D36">
        <w:rPr>
          <w:rFonts w:cs="Times New Roman"/>
        </w:rPr>
        <w:t>cite</w:t>
      </w:r>
      <w:r w:rsidR="004650B5">
        <w:rPr>
          <w:rFonts w:cs="Times New Roman"/>
        </w:rPr>
        <w:t xml:space="preserve"> one’s original </w:t>
      </w:r>
      <w:r w:rsidR="00896D36">
        <w:rPr>
          <w:rFonts w:cs="Times New Roman"/>
        </w:rPr>
        <w:t xml:space="preserve">evidence and </w:t>
      </w:r>
      <w:r w:rsidR="00403C5E">
        <w:rPr>
          <w:rFonts w:cs="Times New Roman"/>
        </w:rPr>
        <w:t>reasoning</w:t>
      </w:r>
      <w:r w:rsidR="00896D36">
        <w:rPr>
          <w:rFonts w:cs="Times New Roman"/>
        </w:rPr>
        <w:t>,</w:t>
      </w:r>
      <w:r w:rsidR="00403C5E">
        <w:rPr>
          <w:rFonts w:cs="Times New Roman"/>
        </w:rPr>
        <w:t xml:space="preserve"> </w:t>
      </w:r>
      <w:r w:rsidR="004650B5">
        <w:rPr>
          <w:rFonts w:cs="Times New Roman"/>
        </w:rPr>
        <w:t xml:space="preserve">both to support one’s belief and to explain why the dissenter is mistaken. </w:t>
      </w:r>
      <w:r>
        <w:rPr>
          <w:rFonts w:cs="Times New Roman"/>
        </w:rPr>
        <w:t xml:space="preserve">So we cannot </w:t>
      </w:r>
      <w:r w:rsidR="00234FEA">
        <w:rPr>
          <w:rFonts w:cs="Times New Roman"/>
        </w:rPr>
        <w:t>refute</w:t>
      </w:r>
      <w:r>
        <w:rPr>
          <w:rFonts w:cs="Times New Roman"/>
        </w:rPr>
        <w:t xml:space="preserve"> Independence by cherry-picking cases where dism</w:t>
      </w:r>
      <w:r w:rsidR="00234FEA">
        <w:rPr>
          <w:rFonts w:cs="Times New Roman"/>
        </w:rPr>
        <w:t>issing disagreement is legitimate on Independent ground</w:t>
      </w:r>
      <w:r w:rsidR="00896D36">
        <w:rPr>
          <w:rFonts w:cs="Times New Roman"/>
        </w:rPr>
        <w:t>s</w:t>
      </w:r>
      <w:r w:rsidR="00234FEA">
        <w:rPr>
          <w:rFonts w:cs="Times New Roman"/>
        </w:rPr>
        <w:t>, and pointing out that it’s natural to support the retained belief by citing one’s original first-order reasoning. A</w:t>
      </w:r>
      <w:r w:rsidR="004650B5">
        <w:rPr>
          <w:rFonts w:cs="Times New Roman"/>
        </w:rPr>
        <w:t xml:space="preserve">gain, </w:t>
      </w:r>
      <w:r w:rsidR="00896D36">
        <w:rPr>
          <w:rFonts w:cs="Times New Roman"/>
        </w:rPr>
        <w:t>we can</w:t>
      </w:r>
      <w:r w:rsidR="004650B5">
        <w:rPr>
          <w:rFonts w:cs="Times New Roman"/>
        </w:rPr>
        <w:t xml:space="preserve"> test the legitimacy claim more carefully: by considering cases where Independence would </w:t>
      </w:r>
      <w:r w:rsidR="004650B5" w:rsidRPr="004650B5">
        <w:rPr>
          <w:rFonts w:cs="Times New Roman"/>
          <w:i/>
        </w:rPr>
        <w:t>not</w:t>
      </w:r>
      <w:r w:rsidR="004650B5">
        <w:rPr>
          <w:rFonts w:cs="Times New Roman"/>
        </w:rPr>
        <w:t xml:space="preserve"> allow dismissing dissent.</w:t>
      </w:r>
    </w:p>
    <w:p w:rsidR="004E0A8D" w:rsidRDefault="009369BD" w:rsidP="00C24877">
      <w:pPr>
        <w:spacing w:line="276" w:lineRule="auto"/>
        <w:rPr>
          <w:rFonts w:cs="Times New Roman"/>
        </w:rPr>
      </w:pPr>
      <w:r>
        <w:rPr>
          <w:rFonts w:cs="Times New Roman"/>
        </w:rPr>
        <w:tab/>
      </w:r>
      <w:r w:rsidR="00403C5E">
        <w:rPr>
          <w:rFonts w:cs="Times New Roman"/>
        </w:rPr>
        <w:t>There are many such cases. The Extra-Tricky Question case was one designed to parallel A&amp;I’</w:t>
      </w:r>
      <w:r w:rsidR="00AC5E29">
        <w:rPr>
          <w:rFonts w:cs="Times New Roman"/>
        </w:rPr>
        <w:t>s exa</w:t>
      </w:r>
      <w:r w:rsidR="004E0A8D">
        <w:rPr>
          <w:rFonts w:cs="Times New Roman"/>
        </w:rPr>
        <w:t xml:space="preserve">mple. But we can more closely parallel </w:t>
      </w:r>
      <w:r w:rsidR="005D112A">
        <w:rPr>
          <w:rFonts w:cs="Times New Roman"/>
        </w:rPr>
        <w:t xml:space="preserve">the Holocaust Denier </w:t>
      </w:r>
      <w:r w:rsidR="004E0A8D">
        <w:rPr>
          <w:rFonts w:cs="Times New Roman"/>
        </w:rPr>
        <w:t xml:space="preserve">case by considering a disagreement </w:t>
      </w:r>
      <w:r w:rsidR="00234FEA">
        <w:rPr>
          <w:rFonts w:cs="Times New Roman"/>
        </w:rPr>
        <w:t xml:space="preserve">over a matter where we do not have entailing evidence. </w:t>
      </w:r>
      <w:r w:rsidR="00E203FF">
        <w:rPr>
          <w:rFonts w:cs="Times New Roman"/>
        </w:rPr>
        <w:t>In order to make it a case where Independence-respecting dismissal will not be appropriate, we need only equalize the evidence possessed by the two parties. So consider</w:t>
      </w:r>
      <w:r w:rsidR="00E95EFA">
        <w:rPr>
          <w:rFonts w:cs="Times New Roman"/>
        </w:rPr>
        <w:t xml:space="preserve"> an example of the sort often used to motivate conciliatory accounts of disagreement</w:t>
      </w:r>
      <w:r w:rsidR="00E203FF">
        <w:rPr>
          <w:rFonts w:cs="Times New Roman"/>
        </w:rPr>
        <w:t>:</w:t>
      </w:r>
      <w:r w:rsidR="00A8561B">
        <w:rPr>
          <w:rStyle w:val="FootnoteReference"/>
          <w:rFonts w:cs="Times New Roman"/>
        </w:rPr>
        <w:footnoteReference w:id="10"/>
      </w:r>
    </w:p>
    <w:p w:rsidR="00AD4EB8" w:rsidRDefault="00AD4EB8" w:rsidP="00C24877">
      <w:pPr>
        <w:spacing w:line="276" w:lineRule="auto"/>
        <w:rPr>
          <w:rFonts w:cs="Times New Roman"/>
        </w:rPr>
      </w:pPr>
    </w:p>
    <w:p w:rsidR="00E203FF" w:rsidRDefault="00A8561B" w:rsidP="00AD4EB8">
      <w:pPr>
        <w:spacing w:line="276" w:lineRule="auto"/>
        <w:ind w:left="720"/>
        <w:rPr>
          <w:rFonts w:cs="Times New Roman"/>
        </w:rPr>
      </w:pPr>
      <w:r>
        <w:rPr>
          <w:rFonts w:cs="Times New Roman"/>
          <w:b/>
        </w:rPr>
        <w:t>Rain Denier</w:t>
      </w:r>
      <w:r w:rsidR="00E203FF" w:rsidRPr="00E203FF">
        <w:rPr>
          <w:rFonts w:cs="Times New Roman"/>
          <w:b/>
        </w:rPr>
        <w:t xml:space="preserve">: </w:t>
      </w:r>
      <w:r w:rsidR="00E203FF">
        <w:rPr>
          <w:rFonts w:cs="Times New Roman"/>
        </w:rPr>
        <w:t>I believe, on the basis of solid</w:t>
      </w:r>
      <w:r w:rsidR="00E95EFA">
        <w:rPr>
          <w:rFonts w:cs="Times New Roman"/>
        </w:rPr>
        <w:t>, but complex,</w:t>
      </w:r>
      <w:r w:rsidR="00E203FF">
        <w:rPr>
          <w:rFonts w:cs="Times New Roman"/>
        </w:rPr>
        <w:t xml:space="preserve"> </w:t>
      </w:r>
      <w:r w:rsidR="00E95EFA">
        <w:rPr>
          <w:rFonts w:cs="Times New Roman"/>
        </w:rPr>
        <w:t>meteorological</w:t>
      </w:r>
      <w:r w:rsidR="00E203FF">
        <w:rPr>
          <w:rFonts w:cs="Times New Roman"/>
        </w:rPr>
        <w:t xml:space="preserve"> evidence E</w:t>
      </w:r>
      <w:r w:rsidR="00E95EFA">
        <w:rPr>
          <w:rFonts w:cs="Times New Roman"/>
        </w:rPr>
        <w:t>, that it will rain tomorrow</w:t>
      </w:r>
      <w:r w:rsidR="00A85D1C">
        <w:rPr>
          <w:rFonts w:cs="Times New Roman"/>
        </w:rPr>
        <w:t xml:space="preserve"> (R</w:t>
      </w:r>
      <w:r w:rsidR="00E95EFA">
        <w:rPr>
          <w:rFonts w:cs="Times New Roman"/>
        </w:rPr>
        <w:t>).</w:t>
      </w:r>
      <w:r w:rsidR="00FB3F2E">
        <w:rPr>
          <w:rFonts w:cs="Times New Roman"/>
        </w:rPr>
        <w:t xml:space="preserve"> I discover that my colleague Wendy, who also has E as her meteorological evidence, believes ~R. Wendy and I have long track-records in this sort of prediction. </w:t>
      </w:r>
      <w:r w:rsidR="009644DB">
        <w:rPr>
          <w:rFonts w:cs="Times New Roman"/>
        </w:rPr>
        <w:t xml:space="preserve">Neither of them is perfect, but </w:t>
      </w:r>
      <w:r w:rsidR="00FB3F2E">
        <w:rPr>
          <w:rFonts w:cs="Times New Roman"/>
        </w:rPr>
        <w:t xml:space="preserve">Wendy’s </w:t>
      </w:r>
      <w:r w:rsidR="008C5D33">
        <w:rPr>
          <w:rFonts w:cs="Times New Roman"/>
        </w:rPr>
        <w:t xml:space="preserve">is </w:t>
      </w:r>
      <w:r w:rsidR="00C9381B">
        <w:rPr>
          <w:rFonts w:cs="Times New Roman"/>
        </w:rPr>
        <w:t>just as good as</w:t>
      </w:r>
      <w:r w:rsidR="009644DB">
        <w:rPr>
          <w:rFonts w:cs="Times New Roman"/>
        </w:rPr>
        <w:t xml:space="preserve"> mine</w:t>
      </w:r>
      <w:r w:rsidR="00C9381B">
        <w:rPr>
          <w:rFonts w:cs="Times New Roman"/>
        </w:rPr>
        <w:t>. I</w:t>
      </w:r>
      <w:r w:rsidR="00A94EA5">
        <w:rPr>
          <w:rFonts w:cs="Times New Roman"/>
        </w:rPr>
        <w:t xml:space="preserve">n cases where we’ve disagreed in the past, she’s been right </w:t>
      </w:r>
      <w:r w:rsidR="00C9381B">
        <w:rPr>
          <w:rFonts w:cs="Times New Roman"/>
        </w:rPr>
        <w:t>as often as I have</w:t>
      </w:r>
      <w:r w:rsidR="009644DB">
        <w:rPr>
          <w:rFonts w:cs="Times New Roman"/>
        </w:rPr>
        <w:t>.</w:t>
      </w:r>
    </w:p>
    <w:p w:rsidR="00AD4EB8" w:rsidRPr="00E203FF" w:rsidRDefault="00AD4EB8" w:rsidP="00AD4EB8">
      <w:pPr>
        <w:spacing w:line="276" w:lineRule="auto"/>
        <w:ind w:left="720"/>
        <w:rPr>
          <w:rFonts w:cs="Times New Roman"/>
        </w:rPr>
      </w:pPr>
    </w:p>
    <w:p w:rsidR="004E0A8D" w:rsidRDefault="009644DB" w:rsidP="00C24877">
      <w:pPr>
        <w:spacing w:line="276" w:lineRule="auto"/>
        <w:rPr>
          <w:rFonts w:cs="Times New Roman"/>
        </w:rPr>
      </w:pPr>
      <w:r>
        <w:rPr>
          <w:rFonts w:cs="Times New Roman"/>
        </w:rPr>
        <w:tab/>
        <w:t xml:space="preserve">In this case, it </w:t>
      </w:r>
      <w:r w:rsidR="00A41CF7">
        <w:rPr>
          <w:rFonts w:cs="Times New Roman"/>
        </w:rPr>
        <w:t>would not be</w:t>
      </w:r>
      <w:r>
        <w:rPr>
          <w:rFonts w:cs="Times New Roman"/>
        </w:rPr>
        <w:t xml:space="preserve"> rational for me to </w:t>
      </w:r>
      <w:r w:rsidR="00C9381B">
        <w:rPr>
          <w:rFonts w:cs="Times New Roman"/>
        </w:rPr>
        <w:t xml:space="preserve">simply </w:t>
      </w:r>
      <w:r>
        <w:rPr>
          <w:rFonts w:cs="Times New Roman"/>
        </w:rPr>
        <w:t xml:space="preserve">dismiss </w:t>
      </w:r>
      <w:r w:rsidR="00A94EA5">
        <w:rPr>
          <w:rFonts w:cs="Times New Roman"/>
        </w:rPr>
        <w:t xml:space="preserve">Wendy’s disagreement—even if, </w:t>
      </w:r>
      <w:r w:rsidR="00676622">
        <w:rPr>
          <w:rFonts w:cs="Times New Roman"/>
        </w:rPr>
        <w:t>as we may suppose</w:t>
      </w:r>
      <w:r w:rsidR="00A41CF7">
        <w:rPr>
          <w:rFonts w:cs="Times New Roman"/>
        </w:rPr>
        <w:t xml:space="preserve">, this happens to be </w:t>
      </w:r>
      <w:r w:rsidR="00A94EA5">
        <w:rPr>
          <w:rFonts w:cs="Times New Roman"/>
        </w:rPr>
        <w:t>one of the cases where I’m the one who assessed the meteorological evidence correctly.</w:t>
      </w:r>
      <w:r w:rsidR="00A8561B">
        <w:rPr>
          <w:rStyle w:val="FootnoteReference"/>
          <w:rFonts w:cs="Times New Roman"/>
        </w:rPr>
        <w:footnoteReference w:id="11"/>
      </w:r>
      <w:r w:rsidR="00A94EA5">
        <w:rPr>
          <w:rFonts w:cs="Times New Roman"/>
        </w:rPr>
        <w:t xml:space="preserve"> </w:t>
      </w:r>
      <w:r w:rsidR="00676622">
        <w:rPr>
          <w:rFonts w:cs="Times New Roman"/>
        </w:rPr>
        <w:t xml:space="preserve">But </w:t>
      </w:r>
      <w:r w:rsidR="00A8561B">
        <w:rPr>
          <w:rFonts w:cs="Times New Roman"/>
        </w:rPr>
        <w:t xml:space="preserve">of course, </w:t>
      </w:r>
      <w:r w:rsidR="00676622">
        <w:rPr>
          <w:rFonts w:cs="Times New Roman"/>
        </w:rPr>
        <w:t xml:space="preserve">there </w:t>
      </w:r>
      <w:r w:rsidR="00A41CF7">
        <w:rPr>
          <w:rFonts w:cs="Times New Roman"/>
        </w:rPr>
        <w:t>is</w:t>
      </w:r>
      <w:r w:rsidR="00A94EA5">
        <w:rPr>
          <w:rFonts w:cs="Times New Roman"/>
        </w:rPr>
        <w:t xml:space="preserve"> an Independence-violating train of reasoning </w:t>
      </w:r>
      <w:r w:rsidR="00676622">
        <w:rPr>
          <w:rFonts w:cs="Times New Roman"/>
        </w:rPr>
        <w:t>that would justify dismissing Wendy’s disagreement, if it were legitimate</w:t>
      </w:r>
      <w:r w:rsidR="00A41CF7">
        <w:rPr>
          <w:rFonts w:cs="Times New Roman"/>
        </w:rPr>
        <w:t>:</w:t>
      </w:r>
      <w:r w:rsidR="00676622">
        <w:rPr>
          <w:rFonts w:cs="Times New Roman"/>
        </w:rPr>
        <w:t xml:space="preserve"> E really does support R, after all. </w:t>
      </w:r>
      <w:r w:rsidR="00A8561B">
        <w:rPr>
          <w:rFonts w:cs="Times New Roman"/>
        </w:rPr>
        <w:t>The difference between Holocaust Denier and Rain Denier lies just in the higher-order consideration that in the former, I have more probative first-order evidence than Denier does, whi</w:t>
      </w:r>
      <w:r w:rsidR="00C0456E">
        <w:rPr>
          <w:rFonts w:cs="Times New Roman"/>
        </w:rPr>
        <w:t>le</w:t>
      </w:r>
      <w:r w:rsidR="00A8561B">
        <w:rPr>
          <w:rFonts w:cs="Times New Roman"/>
        </w:rPr>
        <w:t xml:space="preserve"> in the latter Wendy and I share the same first-order evidence. </w:t>
      </w:r>
      <w:r w:rsidR="0085295C">
        <w:rPr>
          <w:rFonts w:cs="Times New Roman"/>
        </w:rPr>
        <w:t>Of course, in Rain Denier, I can cite the</w:t>
      </w:r>
      <w:r w:rsidR="0085295C" w:rsidRPr="00C0456E">
        <w:rPr>
          <w:rFonts w:cs="Times New Roman"/>
        </w:rPr>
        <w:t xml:space="preserve"> fact that we have the same evidence</w:t>
      </w:r>
      <w:r w:rsidR="00C0456E" w:rsidRPr="00C0456E">
        <w:rPr>
          <w:rFonts w:cs="Times New Roman"/>
        </w:rPr>
        <w:t xml:space="preserve"> E</w:t>
      </w:r>
      <w:r w:rsidR="0085295C" w:rsidRPr="00C0456E">
        <w:rPr>
          <w:rFonts w:cs="Times New Roman"/>
        </w:rPr>
        <w:t>.</w:t>
      </w:r>
      <w:r w:rsidR="0085295C">
        <w:rPr>
          <w:rFonts w:cs="Times New Roman"/>
        </w:rPr>
        <w:t xml:space="preserve"> But as we can see, this does not translate into the permissibility of my dismissing Wendy’s disagreement by directly </w:t>
      </w:r>
      <w:r w:rsidR="0085295C" w:rsidRPr="00C0456E">
        <w:rPr>
          <w:rFonts w:cs="Times New Roman"/>
        </w:rPr>
        <w:t>citing E</w:t>
      </w:r>
      <w:r w:rsidR="0085295C">
        <w:rPr>
          <w:rFonts w:cs="Times New Roman"/>
        </w:rPr>
        <w:t xml:space="preserve"> to support R.</w:t>
      </w:r>
      <w:r w:rsidR="00877C14">
        <w:rPr>
          <w:rFonts w:cs="Times New Roman"/>
        </w:rPr>
        <w:t xml:space="preserve"> There is an important distinction between citing the fact that I have certain evidence, and directly citing that evidence in support of </w:t>
      </w:r>
      <w:r w:rsidR="00C0456E">
        <w:rPr>
          <w:rFonts w:cs="Times New Roman"/>
        </w:rPr>
        <w:t>dismissing my friend’s dissent</w:t>
      </w:r>
      <w:r w:rsidR="00877C14">
        <w:rPr>
          <w:rFonts w:cs="Times New Roman"/>
        </w:rPr>
        <w:t>. Erasing that distinction would leave us without any explanation for why my dismissing Wendy’s disagreement would be illegitimate.</w:t>
      </w:r>
    </w:p>
    <w:p w:rsidR="00521240" w:rsidRDefault="00A25A11" w:rsidP="00C24877">
      <w:pPr>
        <w:spacing w:line="276" w:lineRule="auto"/>
        <w:rPr>
          <w:rFonts w:cs="Times New Roman"/>
        </w:rPr>
      </w:pPr>
      <w:r>
        <w:rPr>
          <w:rFonts w:cs="Times New Roman"/>
        </w:rPr>
        <w:tab/>
        <w:t xml:space="preserve">This point generalizes. </w:t>
      </w:r>
      <w:r w:rsidR="009C031F">
        <w:rPr>
          <w:rFonts w:cs="Times New Roman"/>
        </w:rPr>
        <w:t>Lord seeks</w:t>
      </w:r>
      <w:r>
        <w:rPr>
          <w:rFonts w:cs="Times New Roman"/>
        </w:rPr>
        <w:t xml:space="preserve"> to defend the legitimacy of Independence-violating reasoning in cases where Independence-respecting reasoning </w:t>
      </w:r>
      <w:r w:rsidR="00055286">
        <w:rPr>
          <w:rFonts w:cs="Times New Roman"/>
        </w:rPr>
        <w:t xml:space="preserve">is also </w:t>
      </w:r>
      <w:r>
        <w:rPr>
          <w:rFonts w:cs="Times New Roman"/>
        </w:rPr>
        <w:t>available</w:t>
      </w:r>
      <w:r w:rsidR="009C031F">
        <w:rPr>
          <w:rFonts w:cs="Times New Roman"/>
        </w:rPr>
        <w:t xml:space="preserve">. </w:t>
      </w:r>
      <w:r w:rsidR="00C61620">
        <w:rPr>
          <w:rFonts w:cs="Times New Roman"/>
        </w:rPr>
        <w:t>He complains that invoking Independence-respecting reasoning to defuse purported counterexamples like Holocaust Denier goes wrong by treating the purported counterexamples as ‘extensional’</w:t>
      </w:r>
      <w:r w:rsidR="00E44B43">
        <w:rPr>
          <w:rFonts w:cs="Times New Roman"/>
        </w:rPr>
        <w:t>: that is, as cases where Independence is inconsistent with the correct verdict</w:t>
      </w:r>
      <w:r w:rsidR="00C61620">
        <w:rPr>
          <w:rFonts w:cs="Times New Roman"/>
        </w:rPr>
        <w:t xml:space="preserve">. But as we’ve seen, </w:t>
      </w:r>
      <w:r w:rsidR="00055286">
        <w:rPr>
          <w:rFonts w:cs="Times New Roman"/>
        </w:rPr>
        <w:t>if the sort of reasoning he wou</w:t>
      </w:r>
      <w:r w:rsidR="00B65736">
        <w:rPr>
          <w:rFonts w:cs="Times New Roman"/>
        </w:rPr>
        <w:t>ld defend were legitimate, it w</w:t>
      </w:r>
      <w:r w:rsidR="00055286">
        <w:rPr>
          <w:rFonts w:cs="Times New Roman"/>
        </w:rPr>
        <w:t xml:space="preserve">ould be legitimate even in cases where Independence-respecting reasoning is </w:t>
      </w:r>
      <w:r w:rsidR="00055286" w:rsidRPr="00A77479">
        <w:rPr>
          <w:rFonts w:cs="Times New Roman"/>
          <w:i/>
        </w:rPr>
        <w:t>not</w:t>
      </w:r>
      <w:r w:rsidR="00055286">
        <w:rPr>
          <w:rFonts w:cs="Times New Roman"/>
        </w:rPr>
        <w:t xml:space="preserve"> available. </w:t>
      </w:r>
      <w:r w:rsidR="00164439">
        <w:rPr>
          <w:rFonts w:cs="Times New Roman"/>
        </w:rPr>
        <w:t>T</w:t>
      </w:r>
      <w:r w:rsidR="008A0ADF">
        <w:rPr>
          <w:rFonts w:cs="Times New Roman"/>
        </w:rPr>
        <w:t>he literature on Conciliatory approaches to disagreement</w:t>
      </w:r>
      <w:r w:rsidR="00CD6D72">
        <w:rPr>
          <w:rFonts w:cs="Times New Roman"/>
        </w:rPr>
        <w:t xml:space="preserve"> </w:t>
      </w:r>
      <w:r w:rsidR="00331F3D">
        <w:rPr>
          <w:rFonts w:cs="Times New Roman"/>
        </w:rPr>
        <w:t>provides plenty of</w:t>
      </w:r>
      <w:r w:rsidR="00CD6D72">
        <w:rPr>
          <w:rFonts w:cs="Times New Roman"/>
        </w:rPr>
        <w:t xml:space="preserve"> examples</w:t>
      </w:r>
      <w:r w:rsidR="00877C14">
        <w:rPr>
          <w:rFonts w:cs="Times New Roman"/>
        </w:rPr>
        <w:t>:</w:t>
      </w:r>
      <w:r w:rsidR="00CD6D72">
        <w:rPr>
          <w:rFonts w:cs="Times New Roman"/>
        </w:rPr>
        <w:t xml:space="preserve"> </w:t>
      </w:r>
      <w:r w:rsidR="00877C14">
        <w:rPr>
          <w:rFonts w:cs="Times New Roman"/>
        </w:rPr>
        <w:t xml:space="preserve">Some involve </w:t>
      </w:r>
      <w:r w:rsidR="00CD6D72">
        <w:rPr>
          <w:rFonts w:cs="Times New Roman"/>
        </w:rPr>
        <w:t xml:space="preserve">disagreements with peers (e.g. disagreements about restaurant bills between equally-reliable mental calculators, or </w:t>
      </w:r>
      <w:r w:rsidR="00164439">
        <w:rPr>
          <w:rFonts w:cs="Times New Roman"/>
        </w:rPr>
        <w:t>di</w:t>
      </w:r>
      <w:r w:rsidR="00877C14">
        <w:rPr>
          <w:rFonts w:cs="Times New Roman"/>
        </w:rPr>
        <w:t xml:space="preserve">sagreements about rain </w:t>
      </w:r>
      <w:r w:rsidR="00CD6D72">
        <w:rPr>
          <w:rFonts w:cs="Times New Roman"/>
        </w:rPr>
        <w:t>between equally reliable forecasters</w:t>
      </w:r>
      <w:r w:rsidR="00164439">
        <w:rPr>
          <w:rFonts w:cs="Times New Roman"/>
        </w:rPr>
        <w:t>). Per</w:t>
      </w:r>
      <w:r w:rsidR="00CD6D72">
        <w:rPr>
          <w:rFonts w:cs="Times New Roman"/>
        </w:rPr>
        <w:t xml:space="preserve">haps more pointedly in the present context, </w:t>
      </w:r>
      <w:r w:rsidR="00164439">
        <w:rPr>
          <w:rFonts w:cs="Times New Roman"/>
        </w:rPr>
        <w:t xml:space="preserve">there are also </w:t>
      </w:r>
      <w:r w:rsidR="00CD6D72">
        <w:rPr>
          <w:rFonts w:cs="Times New Roman"/>
        </w:rPr>
        <w:t>disagreem</w:t>
      </w:r>
      <w:r w:rsidR="00164439">
        <w:rPr>
          <w:rFonts w:cs="Times New Roman"/>
        </w:rPr>
        <w:t>ents with epistemic superiors (e.g. when a logician tells me my proof is wrong</w:t>
      </w:r>
      <w:r w:rsidR="00156D93">
        <w:rPr>
          <w:rFonts w:cs="Times New Roman"/>
        </w:rPr>
        <w:t>, or</w:t>
      </w:r>
      <w:r w:rsidR="00877C14">
        <w:rPr>
          <w:rFonts w:cs="Times New Roman"/>
        </w:rPr>
        <w:t xml:space="preserve"> </w:t>
      </w:r>
      <w:r w:rsidR="009843BE">
        <w:rPr>
          <w:rFonts w:cs="Times New Roman"/>
        </w:rPr>
        <w:t>when a superior meteorologist</w:t>
      </w:r>
      <w:r w:rsidR="00877C14">
        <w:rPr>
          <w:rFonts w:cs="Times New Roman"/>
        </w:rPr>
        <w:t xml:space="preserve"> tells </w:t>
      </w:r>
      <w:r w:rsidR="00A41E91">
        <w:rPr>
          <w:rFonts w:cs="Times New Roman"/>
        </w:rPr>
        <w:t xml:space="preserve">me </w:t>
      </w:r>
      <w:r w:rsidR="00877C14">
        <w:rPr>
          <w:rFonts w:cs="Times New Roman"/>
        </w:rPr>
        <w:t>it’s not going to rain</w:t>
      </w:r>
      <w:r w:rsidR="00164439">
        <w:rPr>
          <w:rFonts w:cs="Times New Roman"/>
        </w:rPr>
        <w:t>). And the literature on</w:t>
      </w:r>
      <w:r w:rsidR="008A0ADF">
        <w:rPr>
          <w:rFonts w:cs="Times New Roman"/>
        </w:rPr>
        <w:t xml:space="preserve"> other higher-order reasons for self-doubt</w:t>
      </w:r>
      <w:r w:rsidR="00164439">
        <w:rPr>
          <w:rFonts w:cs="Times New Roman"/>
        </w:rPr>
        <w:t xml:space="preserve"> offers </w:t>
      </w:r>
      <w:r w:rsidR="000F7301">
        <w:rPr>
          <w:rFonts w:cs="Times New Roman"/>
        </w:rPr>
        <w:t xml:space="preserve">still </w:t>
      </w:r>
      <w:r w:rsidR="00164439">
        <w:rPr>
          <w:rFonts w:cs="Times New Roman"/>
        </w:rPr>
        <w:t>more</w:t>
      </w:r>
      <w:r w:rsidR="00877C14">
        <w:rPr>
          <w:rFonts w:cs="Times New Roman"/>
        </w:rPr>
        <w:t xml:space="preserve"> cases</w:t>
      </w:r>
      <w:r w:rsidR="00B27AAB">
        <w:rPr>
          <w:rFonts w:cs="Times New Roman"/>
        </w:rPr>
        <w:t xml:space="preserve"> (e.g. </w:t>
      </w:r>
      <w:r w:rsidR="008A0ADF">
        <w:rPr>
          <w:rFonts w:cs="Times New Roman"/>
        </w:rPr>
        <w:t>medical diagnoses made in c</w:t>
      </w:r>
      <w:r w:rsidR="00B27AAB">
        <w:rPr>
          <w:rFonts w:cs="Times New Roman"/>
        </w:rPr>
        <w:t xml:space="preserve">onditions of sleep-deprivation, </w:t>
      </w:r>
      <w:r w:rsidR="008A0ADF">
        <w:rPr>
          <w:rFonts w:cs="Times New Roman"/>
        </w:rPr>
        <w:t xml:space="preserve">conclusions about airplane fuel levels made when </w:t>
      </w:r>
      <w:r w:rsidR="000F7301">
        <w:rPr>
          <w:rFonts w:cs="Times New Roman"/>
        </w:rPr>
        <w:t>likely</w:t>
      </w:r>
      <w:r w:rsidR="008A0ADF">
        <w:rPr>
          <w:rFonts w:cs="Times New Roman"/>
        </w:rPr>
        <w:t xml:space="preserve"> hypoxic</w:t>
      </w:r>
      <w:r w:rsidR="00B27AAB">
        <w:rPr>
          <w:rFonts w:cs="Times New Roman"/>
        </w:rPr>
        <w:t>)</w:t>
      </w:r>
      <w:r w:rsidR="008A0ADF">
        <w:rPr>
          <w:rFonts w:cs="Times New Roman"/>
        </w:rPr>
        <w:t>.</w:t>
      </w:r>
      <w:r w:rsidR="00A42152">
        <w:rPr>
          <w:rFonts w:cs="Times New Roman"/>
        </w:rPr>
        <w:t xml:space="preserve"> In many</w:t>
      </w:r>
      <w:r w:rsidR="008A0ADF">
        <w:rPr>
          <w:rFonts w:cs="Times New Roman"/>
        </w:rPr>
        <w:t xml:space="preserve"> </w:t>
      </w:r>
      <w:r w:rsidR="00E46C68">
        <w:rPr>
          <w:rFonts w:cs="Times New Roman"/>
        </w:rPr>
        <w:t>such</w:t>
      </w:r>
      <w:r w:rsidR="008A0ADF">
        <w:rPr>
          <w:rFonts w:cs="Times New Roman"/>
        </w:rPr>
        <w:t xml:space="preserve"> cases—the ones that </w:t>
      </w:r>
      <w:r w:rsidR="00681A02">
        <w:rPr>
          <w:rFonts w:cs="Times New Roman"/>
        </w:rPr>
        <w:t xml:space="preserve">motivate invoking </w:t>
      </w:r>
      <w:r w:rsidR="008A0ADF">
        <w:rPr>
          <w:rFonts w:cs="Times New Roman"/>
        </w:rPr>
        <w:t>Independence principles</w:t>
      </w:r>
      <w:r w:rsidR="00681A02">
        <w:rPr>
          <w:rFonts w:cs="Times New Roman"/>
        </w:rPr>
        <w:t xml:space="preserve"> in the first place</w:t>
      </w:r>
      <w:r w:rsidR="008A0ADF">
        <w:rPr>
          <w:rFonts w:cs="Times New Roman"/>
        </w:rPr>
        <w:t>—</w:t>
      </w:r>
      <w:r w:rsidR="00021D34">
        <w:rPr>
          <w:rFonts w:cs="Times New Roman"/>
        </w:rPr>
        <w:t xml:space="preserve">it seems illegitimate to dismiss worries about one’s own thinking by relying on the targeted reasoning. But why? If </w:t>
      </w:r>
      <w:r w:rsidR="00A42152">
        <w:rPr>
          <w:rFonts w:cs="Times New Roman"/>
        </w:rPr>
        <w:t xml:space="preserve">it’s not </w:t>
      </w:r>
      <w:r w:rsidR="000F4D3B">
        <w:rPr>
          <w:rFonts w:cs="Times New Roman"/>
        </w:rPr>
        <w:t xml:space="preserve">intuitively </w:t>
      </w:r>
      <w:r w:rsidR="00A42152">
        <w:rPr>
          <w:rFonts w:cs="Times New Roman"/>
        </w:rPr>
        <w:t xml:space="preserve">legitimate to use Independence-violating reasoning to dismiss doubts in </w:t>
      </w:r>
      <w:r w:rsidR="00A42152">
        <w:rPr>
          <w:rFonts w:cs="Times New Roman"/>
        </w:rPr>
        <w:lastRenderedPageBreak/>
        <w:t xml:space="preserve">these cases, and if </w:t>
      </w:r>
      <w:r w:rsidR="00021D34">
        <w:rPr>
          <w:rFonts w:cs="Times New Roman"/>
        </w:rPr>
        <w:t xml:space="preserve">the cases where dismissal is legitimate are </w:t>
      </w:r>
      <w:r w:rsidR="00C96930">
        <w:rPr>
          <w:rFonts w:cs="Times New Roman"/>
        </w:rPr>
        <w:t>exactly</w:t>
      </w:r>
      <w:r w:rsidR="00021D34">
        <w:rPr>
          <w:rFonts w:cs="Times New Roman"/>
        </w:rPr>
        <w:t xml:space="preserve"> those cases where Independence-respecting reason</w:t>
      </w:r>
      <w:r w:rsidR="00932B83">
        <w:rPr>
          <w:rFonts w:cs="Times New Roman"/>
        </w:rPr>
        <w:t>s</w:t>
      </w:r>
      <w:r w:rsidR="00021D34">
        <w:rPr>
          <w:rFonts w:cs="Times New Roman"/>
        </w:rPr>
        <w:t xml:space="preserve"> for dismissal </w:t>
      </w:r>
      <w:r w:rsidR="00932B83">
        <w:rPr>
          <w:rFonts w:cs="Times New Roman"/>
        </w:rPr>
        <w:t>are</w:t>
      </w:r>
      <w:r w:rsidR="00021D34">
        <w:rPr>
          <w:rFonts w:cs="Times New Roman"/>
        </w:rPr>
        <w:t xml:space="preserve"> available, </w:t>
      </w:r>
      <w:r w:rsidR="003107B3">
        <w:rPr>
          <w:rFonts w:cs="Times New Roman"/>
        </w:rPr>
        <w:t>surely this suggests that it’s only the Independence-respecting reasoning that’s legitimate, even when both are available.</w:t>
      </w:r>
      <w:r w:rsidR="00932B83">
        <w:rPr>
          <w:rFonts w:cs="Times New Roman"/>
        </w:rPr>
        <w:t xml:space="preserve"> </w:t>
      </w:r>
      <w:r w:rsidR="00055286">
        <w:rPr>
          <w:rFonts w:cs="Times New Roman"/>
        </w:rPr>
        <w:t xml:space="preserve">To put the point another way: </w:t>
      </w:r>
      <w:r w:rsidR="00A77479">
        <w:rPr>
          <w:rFonts w:cs="Times New Roman"/>
        </w:rPr>
        <w:t xml:space="preserve">if </w:t>
      </w:r>
      <w:r w:rsidR="00B731B8">
        <w:rPr>
          <w:rFonts w:cs="Times New Roman"/>
        </w:rPr>
        <w:t>Independence is false</w:t>
      </w:r>
      <w:r w:rsidR="00A77479">
        <w:rPr>
          <w:rFonts w:cs="Times New Roman"/>
        </w:rPr>
        <w:t xml:space="preserve">, </w:t>
      </w:r>
      <w:r w:rsidR="007F258B">
        <w:rPr>
          <w:rFonts w:cs="Times New Roman"/>
        </w:rPr>
        <w:t xml:space="preserve">it should be </w:t>
      </w:r>
      <w:r w:rsidR="00156D93">
        <w:rPr>
          <w:rFonts w:cs="Times New Roman"/>
        </w:rPr>
        <w:t xml:space="preserve">quite </w:t>
      </w:r>
      <w:r w:rsidR="007F258B">
        <w:rPr>
          <w:rFonts w:cs="Times New Roman"/>
        </w:rPr>
        <w:t>easy to find</w:t>
      </w:r>
      <w:r w:rsidR="000B209F">
        <w:rPr>
          <w:rFonts w:cs="Times New Roman"/>
        </w:rPr>
        <w:t xml:space="preserve"> </w:t>
      </w:r>
      <w:r w:rsidR="00A77479">
        <w:rPr>
          <w:rFonts w:cs="Times New Roman"/>
        </w:rPr>
        <w:t xml:space="preserve">‘extensional’ counterexamples to </w:t>
      </w:r>
      <w:r w:rsidR="00B731B8">
        <w:rPr>
          <w:rFonts w:cs="Times New Roman"/>
        </w:rPr>
        <w:t>it</w:t>
      </w:r>
      <w:r w:rsidR="00A77479">
        <w:rPr>
          <w:rFonts w:cs="Times New Roman"/>
        </w:rPr>
        <w:t>.</w:t>
      </w:r>
      <w:r w:rsidR="00932B83">
        <w:rPr>
          <w:rStyle w:val="FootnoteReference"/>
          <w:rFonts w:cs="Times New Roman"/>
        </w:rPr>
        <w:footnoteReference w:id="12"/>
      </w:r>
    </w:p>
    <w:p w:rsidR="00521240" w:rsidRDefault="00521240" w:rsidP="00C24877">
      <w:pPr>
        <w:spacing w:line="276" w:lineRule="auto"/>
        <w:rPr>
          <w:rFonts w:cs="Times New Roman"/>
        </w:rPr>
      </w:pPr>
    </w:p>
    <w:p w:rsidR="00DE6BD7" w:rsidRPr="00E6439A" w:rsidRDefault="00E6439A" w:rsidP="00C24877">
      <w:pPr>
        <w:spacing w:line="276" w:lineRule="auto"/>
        <w:rPr>
          <w:rFonts w:cs="Times New Roman"/>
          <w:b/>
        </w:rPr>
      </w:pPr>
      <w:r>
        <w:rPr>
          <w:rFonts w:cs="Times New Roman"/>
          <w:b/>
        </w:rPr>
        <w:t>2. Worries about M</w:t>
      </w:r>
      <w:r w:rsidR="00EA77AC" w:rsidRPr="00E6439A">
        <w:rPr>
          <w:rFonts w:cs="Times New Roman"/>
          <w:b/>
        </w:rPr>
        <w:t>otivation</w:t>
      </w:r>
    </w:p>
    <w:p w:rsidR="00EA77AC" w:rsidRDefault="00EA77AC" w:rsidP="00C24877">
      <w:pPr>
        <w:spacing w:line="276" w:lineRule="auto"/>
        <w:rPr>
          <w:rFonts w:cs="Times New Roman"/>
        </w:rPr>
      </w:pPr>
    </w:p>
    <w:p w:rsidR="00EA77AC" w:rsidRDefault="00EA77AC" w:rsidP="00C24877">
      <w:pPr>
        <w:spacing w:line="276" w:lineRule="auto"/>
        <w:rPr>
          <w:rFonts w:cs="Times New Roman"/>
        </w:rPr>
      </w:pPr>
      <w:r>
        <w:rPr>
          <w:rFonts w:cs="Times New Roman"/>
        </w:rPr>
        <w:t xml:space="preserve">Even if the apparent counterexamples to Independence principles do not in the end succeed, it </w:t>
      </w:r>
      <w:r w:rsidR="00F81C56">
        <w:rPr>
          <w:rFonts w:cs="Times New Roman"/>
        </w:rPr>
        <w:t>is undeniable that the</w:t>
      </w:r>
      <w:r>
        <w:rPr>
          <w:rFonts w:cs="Times New Roman"/>
        </w:rPr>
        <w:t xml:space="preserve"> principles are awkward</w:t>
      </w:r>
      <w:r w:rsidR="00594357">
        <w:rPr>
          <w:rFonts w:cs="Times New Roman"/>
        </w:rPr>
        <w:t>. So</w:t>
      </w:r>
      <w:r>
        <w:rPr>
          <w:rFonts w:cs="Times New Roman"/>
        </w:rPr>
        <w:t xml:space="preserve"> </w:t>
      </w:r>
      <w:r w:rsidR="006A6AAA">
        <w:rPr>
          <w:rFonts w:cs="Times New Roman"/>
        </w:rPr>
        <w:t xml:space="preserve">if a less awkward way could be found of explaining why dismissal is legitimate in some cases and not in others, Independence </w:t>
      </w:r>
      <w:r w:rsidR="006D2C07">
        <w:rPr>
          <w:rFonts w:cs="Times New Roman"/>
        </w:rPr>
        <w:t>might well</w:t>
      </w:r>
      <w:r w:rsidR="006A6AAA">
        <w:rPr>
          <w:rFonts w:cs="Times New Roman"/>
        </w:rPr>
        <w:t xml:space="preserve"> turn out to be unmotivated.</w:t>
      </w:r>
      <w:r w:rsidR="003B7CCA">
        <w:rPr>
          <w:rFonts w:cs="Times New Roman"/>
        </w:rPr>
        <w:t xml:space="preserve"> Here, I’ll look at </w:t>
      </w:r>
      <w:r w:rsidR="00193D5F">
        <w:rPr>
          <w:rFonts w:cs="Times New Roman"/>
        </w:rPr>
        <w:t>two arguments along t</w:t>
      </w:r>
      <w:r w:rsidR="00F37956">
        <w:rPr>
          <w:rFonts w:cs="Times New Roman"/>
        </w:rPr>
        <w:t>hese lines, and</w:t>
      </w:r>
      <w:r w:rsidR="00193D5F">
        <w:rPr>
          <w:rFonts w:cs="Times New Roman"/>
        </w:rPr>
        <w:t xml:space="preserve"> a third argument intended to show that the motivation for Independence principles only supports weak versions of the principle—versions </w:t>
      </w:r>
      <w:r w:rsidR="002C489A">
        <w:rPr>
          <w:rFonts w:cs="Times New Roman"/>
        </w:rPr>
        <w:t>which cannot support full-blown Conciliationism about disagreement.</w:t>
      </w:r>
    </w:p>
    <w:p w:rsidR="003B7CCA" w:rsidRDefault="003B7CCA" w:rsidP="00C24877">
      <w:pPr>
        <w:spacing w:line="276" w:lineRule="auto"/>
        <w:rPr>
          <w:rFonts w:cs="Times New Roman"/>
        </w:rPr>
      </w:pPr>
    </w:p>
    <w:p w:rsidR="003B7CCA" w:rsidRDefault="003B7CCA" w:rsidP="00C24877">
      <w:pPr>
        <w:spacing w:line="276" w:lineRule="auto"/>
        <w:rPr>
          <w:rFonts w:cs="Times New Roman"/>
          <w:b/>
        </w:rPr>
      </w:pPr>
      <w:r w:rsidRPr="00E6439A">
        <w:rPr>
          <w:rFonts w:cs="Times New Roman"/>
          <w:b/>
        </w:rPr>
        <w:t>a. Independence and explaining friends’ errors</w:t>
      </w:r>
    </w:p>
    <w:p w:rsidR="00587C08" w:rsidRPr="00E6439A" w:rsidRDefault="00587C08" w:rsidP="00C24877">
      <w:pPr>
        <w:spacing w:line="276" w:lineRule="auto"/>
        <w:rPr>
          <w:rFonts w:cs="Times New Roman"/>
          <w:b/>
        </w:rPr>
      </w:pPr>
    </w:p>
    <w:p w:rsidR="001C37DD" w:rsidRDefault="00594357" w:rsidP="00C24877">
      <w:pPr>
        <w:spacing w:line="276" w:lineRule="auto"/>
        <w:rPr>
          <w:rFonts w:cs="Times New Roman"/>
        </w:rPr>
      </w:pPr>
      <w:r>
        <w:rPr>
          <w:rFonts w:cs="Times New Roman"/>
        </w:rPr>
        <w:tab/>
        <w:t xml:space="preserve"> A</w:t>
      </w:r>
      <w:r w:rsidR="00663AF8">
        <w:rPr>
          <w:rFonts w:cs="Times New Roman"/>
        </w:rPr>
        <w:t>r</w:t>
      </w:r>
      <w:r w:rsidR="004E7BD2">
        <w:rPr>
          <w:rFonts w:cs="Times New Roman"/>
        </w:rPr>
        <w:t>senault and Irving</w:t>
      </w:r>
      <w:r>
        <w:rPr>
          <w:rFonts w:cs="Times New Roman"/>
        </w:rPr>
        <w:t>, having rejected Independ</w:t>
      </w:r>
      <w:r w:rsidR="00B2344F">
        <w:rPr>
          <w:rFonts w:cs="Times New Roman"/>
        </w:rPr>
        <w:t>ence,</w:t>
      </w:r>
      <w:r>
        <w:rPr>
          <w:rFonts w:cs="Times New Roman"/>
        </w:rPr>
        <w:t xml:space="preserve"> do offer a way of distinguishing between case</w:t>
      </w:r>
      <w:r w:rsidR="003B7CCA">
        <w:rPr>
          <w:rFonts w:cs="Times New Roman"/>
        </w:rPr>
        <w:t>s where Independence-violating</w:t>
      </w:r>
      <w:r>
        <w:rPr>
          <w:rFonts w:cs="Times New Roman"/>
        </w:rPr>
        <w:t xml:space="preserve"> dismissal is legitimate, and ones where it is not.</w:t>
      </w:r>
      <w:r w:rsidR="003B7CCA">
        <w:rPr>
          <w:rStyle w:val="FootnoteReference"/>
          <w:rFonts w:cs="Times New Roman"/>
        </w:rPr>
        <w:footnoteReference w:id="13"/>
      </w:r>
      <w:r w:rsidR="00B2344F">
        <w:rPr>
          <w:rFonts w:cs="Times New Roman"/>
        </w:rPr>
        <w:t xml:space="preserve"> They contrast their Tricky Question case </w:t>
      </w:r>
      <w:r w:rsidR="00F65A3E">
        <w:rPr>
          <w:rFonts w:cs="Times New Roman"/>
        </w:rPr>
        <w:t xml:space="preserve">with a </w:t>
      </w:r>
      <w:r w:rsidR="001C37DD">
        <w:rPr>
          <w:rFonts w:cs="Times New Roman"/>
        </w:rPr>
        <w:t xml:space="preserve">more standard </w:t>
      </w:r>
      <w:r w:rsidR="00F65A3E">
        <w:rPr>
          <w:rFonts w:cs="Times New Roman"/>
        </w:rPr>
        <w:t xml:space="preserve">case where I disagree with my peer about a </w:t>
      </w:r>
      <w:r w:rsidR="00A347E1">
        <w:rPr>
          <w:rFonts w:cs="Times New Roman"/>
        </w:rPr>
        <w:t xml:space="preserve">non-tricky </w:t>
      </w:r>
      <w:r w:rsidR="005D5C90">
        <w:rPr>
          <w:rFonts w:cs="Times New Roman"/>
        </w:rPr>
        <w:t xml:space="preserve">math </w:t>
      </w:r>
      <w:r w:rsidR="00F65A3E">
        <w:rPr>
          <w:rFonts w:cs="Times New Roman"/>
        </w:rPr>
        <w:t>question</w:t>
      </w:r>
      <w:r w:rsidR="00A347E1">
        <w:rPr>
          <w:rFonts w:cs="Times New Roman"/>
        </w:rPr>
        <w:t>, and acknowledge that in that case, relying on my own reasoning to dismiss my friend’s dissent would illegitimately beg the question. So consider:</w:t>
      </w:r>
    </w:p>
    <w:p w:rsidR="001C37DD" w:rsidRDefault="001C37DD" w:rsidP="00C24877">
      <w:pPr>
        <w:spacing w:line="276" w:lineRule="auto"/>
        <w:rPr>
          <w:rFonts w:cs="Times New Roman"/>
        </w:rPr>
      </w:pPr>
    </w:p>
    <w:p w:rsidR="001C37DD" w:rsidRPr="00F84C47" w:rsidRDefault="001C37DD" w:rsidP="00AD4EB8">
      <w:pPr>
        <w:spacing w:line="276" w:lineRule="auto"/>
        <w:ind w:left="720"/>
        <w:rPr>
          <w:rFonts w:cs="Times New Roman"/>
        </w:rPr>
      </w:pPr>
      <w:r>
        <w:rPr>
          <w:rFonts w:cs="Times New Roman"/>
          <w:b/>
        </w:rPr>
        <w:t xml:space="preserve">Ordinary Math Test: </w:t>
      </w:r>
      <w:r w:rsidR="00F84C47">
        <w:rPr>
          <w:rFonts w:cs="Times New Roman"/>
        </w:rPr>
        <w:t>My friend and I are taking an ordinary math test, without tricky questions. We have long and equally-good track records on this type of test</w:t>
      </w:r>
      <w:r w:rsidR="008037C8">
        <w:rPr>
          <w:rFonts w:cs="Times New Roman"/>
        </w:rPr>
        <w:t>, and when we’ve disagreed, we’ve been right equally often</w:t>
      </w:r>
      <w:r w:rsidR="00F84C47">
        <w:rPr>
          <w:rFonts w:cs="Times New Roman"/>
        </w:rPr>
        <w:t>. I think (correctly) that that the answer to question 8 is ‘true’, but my friend thinks it’s ‘false’.</w:t>
      </w:r>
    </w:p>
    <w:p w:rsidR="001C37DD" w:rsidRDefault="001C37DD" w:rsidP="00C24877">
      <w:pPr>
        <w:spacing w:line="276" w:lineRule="auto"/>
        <w:rPr>
          <w:rFonts w:cs="Times New Roman"/>
        </w:rPr>
      </w:pPr>
    </w:p>
    <w:p w:rsidR="00594357" w:rsidRDefault="00993DE2" w:rsidP="00C24877">
      <w:pPr>
        <w:spacing w:line="276" w:lineRule="auto"/>
        <w:rPr>
          <w:rFonts w:cs="Times New Roman"/>
        </w:rPr>
      </w:pPr>
      <w:r>
        <w:rPr>
          <w:rFonts w:cs="Times New Roman"/>
        </w:rPr>
        <w:t>Why would it be illegitimate to use Independence-violating reasoning in this sort of case, but not in Tricky Question? A&amp;I propose that the difference is that</w:t>
      </w:r>
      <w:r w:rsidR="00F746F4">
        <w:rPr>
          <w:rFonts w:cs="Times New Roman"/>
        </w:rPr>
        <w:t xml:space="preserve"> in the Tricky Question case, my use of my first-order reasoning is incorporated into an </w:t>
      </w:r>
      <w:r w:rsidR="00F746F4" w:rsidRPr="00F746F4">
        <w:rPr>
          <w:rFonts w:cs="Times New Roman"/>
          <w:i/>
        </w:rPr>
        <w:t>explanation</w:t>
      </w:r>
      <w:r w:rsidR="00F746F4">
        <w:rPr>
          <w:rFonts w:cs="Times New Roman"/>
        </w:rPr>
        <w:t xml:space="preserve"> of why my friend made a mistake.</w:t>
      </w:r>
    </w:p>
    <w:p w:rsidR="005D5C90" w:rsidRDefault="005D5C90" w:rsidP="00C24877">
      <w:pPr>
        <w:spacing w:line="276" w:lineRule="auto"/>
        <w:rPr>
          <w:rFonts w:cs="Times New Roman"/>
        </w:rPr>
      </w:pPr>
      <w:r>
        <w:rPr>
          <w:rFonts w:cs="Times New Roman"/>
        </w:rPr>
        <w:tab/>
        <w:t>It’s not clear to me that this criterion really will give the right answer in the general run of non-tricky-quest</w:t>
      </w:r>
      <w:r w:rsidR="00F84C47">
        <w:rPr>
          <w:rFonts w:cs="Times New Roman"/>
        </w:rPr>
        <w:t>ion disagreement cases. In the Ordinary Math Test examp</w:t>
      </w:r>
      <w:r>
        <w:rPr>
          <w:rFonts w:cs="Times New Roman"/>
        </w:rPr>
        <w:t>le, my first-order reasoning would support the hypothesis that my friend made some calculational error</w:t>
      </w:r>
      <w:r w:rsidR="00604E32">
        <w:rPr>
          <w:rFonts w:cs="Times New Roman"/>
        </w:rPr>
        <w:t xml:space="preserve"> or other</w:t>
      </w:r>
      <w:r>
        <w:rPr>
          <w:rFonts w:cs="Times New Roman"/>
        </w:rPr>
        <w:t>, but would not point to a specific error.</w:t>
      </w:r>
      <w:r w:rsidR="00604E32">
        <w:rPr>
          <w:rFonts w:cs="Times New Roman"/>
        </w:rPr>
        <w:t xml:space="preserve"> </w:t>
      </w:r>
      <w:r w:rsidR="00A91426">
        <w:rPr>
          <w:rFonts w:cs="Times New Roman"/>
        </w:rPr>
        <w:t xml:space="preserve">Perhaps the idea is that that’s not specific enough an explanation. </w:t>
      </w:r>
      <w:r w:rsidR="004E331E">
        <w:rPr>
          <w:rFonts w:cs="Times New Roman"/>
        </w:rPr>
        <w:t>But we might consider a</w:t>
      </w:r>
      <w:r w:rsidR="008037C8">
        <w:rPr>
          <w:rFonts w:cs="Times New Roman"/>
        </w:rPr>
        <w:t xml:space="preserve"> math test</w:t>
      </w:r>
      <w:r w:rsidR="004E331E">
        <w:rPr>
          <w:rFonts w:cs="Times New Roman"/>
        </w:rPr>
        <w:t xml:space="preserve"> comprised of problems for which one particular kind of error is particularly common. Suppose the error is failing to carry the “1”, but the problems are complicated enough (with the results of some calculations being subtracted from the results of </w:t>
      </w:r>
      <w:r w:rsidR="004E331E">
        <w:rPr>
          <w:rFonts w:cs="Times New Roman"/>
        </w:rPr>
        <w:lastRenderedPageBreak/>
        <w:t>others) that when two people’s answers differ by 1</w:t>
      </w:r>
      <w:r w:rsidR="006D2C07">
        <w:rPr>
          <w:rFonts w:cs="Times New Roman"/>
        </w:rPr>
        <w:t>0 or 100</w:t>
      </w:r>
      <w:r w:rsidR="004E331E">
        <w:rPr>
          <w:rFonts w:cs="Times New Roman"/>
        </w:rPr>
        <w:t xml:space="preserve">, we don’t have reason to think that the higher answer is more likely to be correct—just that someone forgot to carry a “1” somewhere. </w:t>
      </w:r>
      <w:r w:rsidR="002246BE">
        <w:rPr>
          <w:rFonts w:cs="Times New Roman"/>
        </w:rPr>
        <w:t>So suppose that my friend and I have long track-records of equally high reliability on this sort of problem, and that on the occasions that we have disagreed, we’ve been right equally often. If I reach a certain answer, and my friend announces that her answer differs from mine by 1</w:t>
      </w:r>
      <w:r w:rsidR="006D2C07">
        <w:rPr>
          <w:rFonts w:cs="Times New Roman"/>
        </w:rPr>
        <w:t>0</w:t>
      </w:r>
      <w:r w:rsidR="002246BE">
        <w:rPr>
          <w:rFonts w:cs="Times New Roman"/>
        </w:rPr>
        <w:t>, it seems clear that I cannot dismiss her disagreement. But of cou</w:t>
      </w:r>
      <w:r w:rsidR="005274AC">
        <w:rPr>
          <w:rFonts w:cs="Times New Roman"/>
        </w:rPr>
        <w:t xml:space="preserve">rse here I would have a quite specific explanation of her error—that she forgot to carry a “1”. </w:t>
      </w:r>
    </w:p>
    <w:p w:rsidR="005274AC" w:rsidRDefault="005274AC" w:rsidP="00C24877">
      <w:pPr>
        <w:spacing w:line="276" w:lineRule="auto"/>
        <w:rPr>
          <w:rFonts w:cs="Times New Roman"/>
        </w:rPr>
      </w:pPr>
      <w:r>
        <w:rPr>
          <w:rFonts w:cs="Times New Roman"/>
        </w:rPr>
        <w:tab/>
        <w:t xml:space="preserve">One might object that this is still a more general explanation than I had in the Tricky Question case, where I’d identified a specific place at which my friend made the error. But we can make our new case parallel in that way, too. Suppose I see some train of reasoning involving a particular carrying omission that would yield my friend’s answer. But—to make the higher-order evidence parallel—suppose that she tells me she sees a train of reasoning involving a carrying omission that would produce my answer. (And we can suppose that we have a long history of being right equally often in </w:t>
      </w:r>
      <w:r w:rsidRPr="00163C69">
        <w:rPr>
          <w:rFonts w:cs="Times New Roman"/>
          <w:i/>
        </w:rPr>
        <w:t>this</w:t>
      </w:r>
      <w:r>
        <w:rPr>
          <w:rFonts w:cs="Times New Roman"/>
        </w:rPr>
        <w:t xml:space="preserve"> type of disagreement.) Again, it would be illegitimate for me to dismiss her via my original reasoning. B</w:t>
      </w:r>
      <w:r w:rsidR="00D40C23">
        <w:rPr>
          <w:rFonts w:cs="Times New Roman"/>
        </w:rPr>
        <w:t>ut this time, my original reasoning would support a very specific explanation of her error.</w:t>
      </w:r>
    </w:p>
    <w:p w:rsidR="007A1229" w:rsidRDefault="00D40C23" w:rsidP="00C24877">
      <w:pPr>
        <w:spacing w:line="276" w:lineRule="auto"/>
        <w:rPr>
          <w:rFonts w:cs="Times New Roman"/>
        </w:rPr>
      </w:pPr>
      <w:r>
        <w:rPr>
          <w:rFonts w:cs="Times New Roman"/>
        </w:rPr>
        <w:tab/>
        <w:t>In fact, the</w:t>
      </w:r>
      <w:r w:rsidR="007A1229">
        <w:rPr>
          <w:rFonts w:cs="Times New Roman"/>
        </w:rPr>
        <w:t xml:space="preserve"> Extra-Tricky Question </w:t>
      </w:r>
      <w:r>
        <w:rPr>
          <w:rFonts w:cs="Times New Roman"/>
        </w:rPr>
        <w:t xml:space="preserve">example </w:t>
      </w:r>
      <w:r w:rsidR="007A1229">
        <w:rPr>
          <w:rFonts w:cs="Times New Roman"/>
        </w:rPr>
        <w:t>reinforces this</w:t>
      </w:r>
      <w:r>
        <w:rPr>
          <w:rFonts w:cs="Times New Roman"/>
        </w:rPr>
        <w:t xml:space="preserve"> point</w:t>
      </w:r>
      <w:r w:rsidR="007A1229">
        <w:rPr>
          <w:rFonts w:cs="Times New Roman"/>
        </w:rPr>
        <w:t>.</w:t>
      </w:r>
      <w:r>
        <w:rPr>
          <w:rFonts w:cs="Times New Roman"/>
        </w:rPr>
        <w:t xml:space="preserve"> There, my original reasoning points to a particular error on my friend’s part—double-counting the 2. In fact, it’s the exact same explanation A&amp;I invoke in their account of why the Independence-violating reasoning is legitimate in their </w:t>
      </w:r>
      <w:r w:rsidR="004E7BD2">
        <w:rPr>
          <w:rFonts w:cs="Times New Roman"/>
        </w:rPr>
        <w:t>original Tricky Question case. But a</w:t>
      </w:r>
      <w:r>
        <w:rPr>
          <w:rFonts w:cs="Times New Roman"/>
        </w:rPr>
        <w:t xml:space="preserve">gain, once we take care to </w:t>
      </w:r>
      <w:r w:rsidR="00272558">
        <w:rPr>
          <w:rFonts w:cs="Times New Roman"/>
        </w:rPr>
        <w:t>control the thought-experiment by balancing</w:t>
      </w:r>
      <w:r>
        <w:rPr>
          <w:rFonts w:cs="Times New Roman"/>
        </w:rPr>
        <w:t xml:space="preserve"> the higher-order evidence, Independence-violating dismissals of my friend’s disagreement no longer seem legitimate. And this is unrelated to whether those dismissals involve a more or less specific explanation for my friend’s error.</w:t>
      </w:r>
      <w:r w:rsidR="00A32F14">
        <w:rPr>
          <w:rStyle w:val="FootnoteReference"/>
          <w:rFonts w:cs="Times New Roman"/>
        </w:rPr>
        <w:footnoteReference w:id="14"/>
      </w:r>
    </w:p>
    <w:p w:rsidR="00F92E2B" w:rsidRDefault="00F92E2B" w:rsidP="00C24877">
      <w:pPr>
        <w:spacing w:line="276" w:lineRule="auto"/>
        <w:rPr>
          <w:rFonts w:cs="Times New Roman"/>
        </w:rPr>
      </w:pPr>
    </w:p>
    <w:p w:rsidR="00A32F14" w:rsidRPr="00E6439A" w:rsidRDefault="00A32F14" w:rsidP="00C24877">
      <w:pPr>
        <w:spacing w:line="276" w:lineRule="auto"/>
        <w:rPr>
          <w:rFonts w:cs="Times New Roman"/>
          <w:b/>
        </w:rPr>
      </w:pPr>
      <w:r w:rsidRPr="00E6439A">
        <w:rPr>
          <w:rFonts w:cs="Times New Roman"/>
          <w:b/>
        </w:rPr>
        <w:t xml:space="preserve">b. </w:t>
      </w:r>
      <w:r w:rsidR="004E7BD2" w:rsidRPr="00E6439A">
        <w:rPr>
          <w:rFonts w:cs="Times New Roman"/>
          <w:b/>
        </w:rPr>
        <w:t xml:space="preserve">Does the Requirement of </w:t>
      </w:r>
      <w:r w:rsidRPr="00E6439A">
        <w:rPr>
          <w:rFonts w:cs="Times New Roman"/>
          <w:b/>
        </w:rPr>
        <w:t xml:space="preserve">Total Evidence </w:t>
      </w:r>
      <w:r w:rsidR="00E6439A">
        <w:rPr>
          <w:rFonts w:cs="Times New Roman"/>
          <w:b/>
        </w:rPr>
        <w:t>make Independence O</w:t>
      </w:r>
      <w:r w:rsidR="004E7BD2" w:rsidRPr="00E6439A">
        <w:rPr>
          <w:rFonts w:cs="Times New Roman"/>
          <w:b/>
        </w:rPr>
        <w:t>tiose?</w:t>
      </w:r>
    </w:p>
    <w:p w:rsidR="00A32F14" w:rsidRDefault="00A32F14" w:rsidP="00C24877">
      <w:pPr>
        <w:spacing w:line="276" w:lineRule="auto"/>
        <w:rPr>
          <w:rFonts w:cs="Times New Roman"/>
        </w:rPr>
      </w:pPr>
    </w:p>
    <w:p w:rsidR="00450000" w:rsidRDefault="008C4B57" w:rsidP="00C24877">
      <w:pPr>
        <w:spacing w:line="276" w:lineRule="auto"/>
        <w:rPr>
          <w:rFonts w:cs="Times New Roman"/>
        </w:rPr>
      </w:pPr>
      <w:r>
        <w:rPr>
          <w:rFonts w:cs="Times New Roman"/>
        </w:rPr>
        <w:t xml:space="preserve">Kelly, also concentrating on disagreement cases, agrees with the Conciliationist that some loss of confidence is </w:t>
      </w:r>
      <w:r w:rsidR="00C038E5">
        <w:rPr>
          <w:rFonts w:cs="Times New Roman"/>
        </w:rPr>
        <w:t xml:space="preserve">often </w:t>
      </w:r>
      <w:r w:rsidR="005440D1">
        <w:rPr>
          <w:rFonts w:cs="Times New Roman"/>
        </w:rPr>
        <w:t>required</w:t>
      </w:r>
      <w:r>
        <w:rPr>
          <w:rFonts w:cs="Times New Roman"/>
        </w:rPr>
        <w:t>, even whe</w:t>
      </w:r>
      <w:r w:rsidR="00471334">
        <w:rPr>
          <w:rFonts w:cs="Times New Roman"/>
        </w:rPr>
        <w:t>n the agent in question began by</w:t>
      </w:r>
      <w:r>
        <w:rPr>
          <w:rFonts w:cs="Times New Roman"/>
        </w:rPr>
        <w:t xml:space="preserve"> reasoning correctly. He notes that in some such cases</w:t>
      </w:r>
      <w:r w:rsidR="00BF3ECE">
        <w:rPr>
          <w:rFonts w:cs="Times New Roman"/>
        </w:rPr>
        <w:t>—e.g. when an expert disag</w:t>
      </w:r>
      <w:r>
        <w:rPr>
          <w:rFonts w:cs="Times New Roman"/>
        </w:rPr>
        <w:t>rees with my belief that P—the C</w:t>
      </w:r>
      <w:r w:rsidR="00BF3ECE">
        <w:rPr>
          <w:rFonts w:cs="Times New Roman"/>
        </w:rPr>
        <w:t xml:space="preserve">onciliationist is correct about one thing: it would be unreasonably dogmatic to dismiss the expert’s disagreement by a train of reasoning such as: “Well P is true, and you believe ~P, so despite your general reliability, you’re wrong this time, and I needn’t worry about your disagreement.” Nevertheless, Kelly argues, we don’t need to invoke anything like Independence to explain this phenomenon. He offers what he takes to be a </w:t>
      </w:r>
      <w:r w:rsidR="001D4DD8">
        <w:rPr>
          <w:rFonts w:cs="Times New Roman"/>
        </w:rPr>
        <w:t>better explanation: that</w:t>
      </w:r>
      <w:r w:rsidR="00450000">
        <w:rPr>
          <w:rFonts w:cs="Times New Roman"/>
        </w:rPr>
        <w:t xml:space="preserve"> </w:t>
      </w:r>
      <w:r w:rsidR="003E46C1">
        <w:rPr>
          <w:rFonts w:cs="Times New Roman"/>
        </w:rPr>
        <w:t xml:space="preserve">in such cases, </w:t>
      </w:r>
      <w:r w:rsidR="00450000">
        <w:rPr>
          <w:rFonts w:cs="Times New Roman"/>
        </w:rPr>
        <w:t xml:space="preserve">my </w:t>
      </w:r>
      <w:r w:rsidR="00450000" w:rsidRPr="00A62941">
        <w:rPr>
          <w:rFonts w:cs="Times New Roman"/>
          <w:i/>
        </w:rPr>
        <w:t>total evidence</w:t>
      </w:r>
      <w:r w:rsidR="00450000">
        <w:rPr>
          <w:rFonts w:cs="Times New Roman"/>
        </w:rPr>
        <w:t xml:space="preserve"> </w:t>
      </w:r>
      <w:r w:rsidR="003E46C1">
        <w:rPr>
          <w:rFonts w:cs="Times New Roman"/>
        </w:rPr>
        <w:t>no</w:t>
      </w:r>
      <w:r w:rsidR="00450000">
        <w:rPr>
          <w:rFonts w:cs="Times New Roman"/>
        </w:rPr>
        <w:t xml:space="preserve"> l</w:t>
      </w:r>
      <w:r w:rsidR="003E46C1">
        <w:rPr>
          <w:rFonts w:cs="Times New Roman"/>
        </w:rPr>
        <w:t>onger supports my belief that P;</w:t>
      </w:r>
      <w:r w:rsidR="00450000">
        <w:rPr>
          <w:rFonts w:cs="Times New Roman"/>
        </w:rPr>
        <w:t xml:space="preserve"> so it no longer supports my dismissing </w:t>
      </w:r>
      <w:r w:rsidR="001D4DD8">
        <w:rPr>
          <w:rFonts w:cs="Times New Roman"/>
        </w:rPr>
        <w:t>the expert</w:t>
      </w:r>
      <w:r w:rsidR="00450000">
        <w:rPr>
          <w:rFonts w:cs="Times New Roman"/>
        </w:rPr>
        <w:t xml:space="preserve"> by citing P.</w:t>
      </w:r>
    </w:p>
    <w:p w:rsidR="00F81BAD" w:rsidRDefault="00F81BAD" w:rsidP="00C24877">
      <w:pPr>
        <w:spacing w:line="276" w:lineRule="auto"/>
        <w:rPr>
          <w:rFonts w:cs="Times New Roman"/>
        </w:rPr>
      </w:pPr>
    </w:p>
    <w:p w:rsidR="0096136E" w:rsidRDefault="00BF3ECE" w:rsidP="0096136E">
      <w:pPr>
        <w:spacing w:line="276" w:lineRule="auto"/>
        <w:ind w:left="720"/>
        <w:rPr>
          <w:rFonts w:cs="Times New Roman"/>
        </w:rPr>
      </w:pPr>
      <w:r>
        <w:rPr>
          <w:rFonts w:cs="Times New Roman"/>
        </w:rPr>
        <w:t>[H]</w:t>
      </w:r>
      <w:r w:rsidRPr="00BF3ECE">
        <w:rPr>
          <w:rFonts w:cs="Times New Roman"/>
        </w:rPr>
        <w:t>ere is the short story about why it will often be unreasonable and dogmatic for</w:t>
      </w:r>
      <w:r w:rsidR="00471334">
        <w:rPr>
          <w:rFonts w:cs="Times New Roman"/>
        </w:rPr>
        <w:t xml:space="preserve"> </w:t>
      </w:r>
      <w:r w:rsidRPr="00BF3ECE">
        <w:rPr>
          <w:rFonts w:cs="Times New Roman"/>
        </w:rPr>
        <w:t>me to dismiss your contrary opinion in the envisaged way: after I add the fact that you</w:t>
      </w:r>
      <w:r w:rsidR="00471334">
        <w:rPr>
          <w:rFonts w:cs="Times New Roman"/>
        </w:rPr>
        <w:t xml:space="preserve"> </w:t>
      </w:r>
      <w:r w:rsidRPr="00BF3ECE">
        <w:rPr>
          <w:rFonts w:cs="Times New Roman"/>
        </w:rPr>
        <w:t xml:space="preserve">believe as </w:t>
      </w:r>
      <w:r w:rsidRPr="00BF3ECE">
        <w:rPr>
          <w:rFonts w:cs="Times New Roman"/>
        </w:rPr>
        <w:lastRenderedPageBreak/>
        <w:t>you do to my stock of evidence, it will no longer be reasonable for me to</w:t>
      </w:r>
      <w:r w:rsidR="00471334">
        <w:rPr>
          <w:rFonts w:cs="Times New Roman"/>
        </w:rPr>
        <w:t xml:space="preserve"> </w:t>
      </w:r>
      <w:r w:rsidRPr="00BF3ECE">
        <w:rPr>
          <w:rFonts w:cs="Times New Roman"/>
        </w:rPr>
        <w:t>believe that p, given what is then my total evidence. And if it’s no longer reasonable for</w:t>
      </w:r>
      <w:r w:rsidR="00471334">
        <w:rPr>
          <w:rFonts w:cs="Times New Roman"/>
        </w:rPr>
        <w:t xml:space="preserve"> </w:t>
      </w:r>
      <w:r w:rsidRPr="00BF3ECE">
        <w:rPr>
          <w:rFonts w:cs="Times New Roman"/>
        </w:rPr>
        <w:t>me to believe that p, then I lack any rational basis for inferring that your sincere testimony</w:t>
      </w:r>
      <w:r w:rsidR="00471334">
        <w:rPr>
          <w:rFonts w:cs="Times New Roman"/>
        </w:rPr>
        <w:t xml:space="preserve"> is misleading e</w:t>
      </w:r>
      <w:r w:rsidRPr="00BF3ECE">
        <w:rPr>
          <w:rFonts w:cs="Times New Roman"/>
        </w:rPr>
        <w:t xml:space="preserve">vidence. </w:t>
      </w:r>
      <w:r w:rsidR="00A62941">
        <w:rPr>
          <w:rFonts w:cs="Times New Roman"/>
        </w:rPr>
        <w:t>(45)</w:t>
      </w:r>
    </w:p>
    <w:p w:rsidR="001D4DD8" w:rsidRDefault="001D4DD8" w:rsidP="001D4DD8">
      <w:pPr>
        <w:spacing w:line="276" w:lineRule="auto"/>
        <w:ind w:left="720"/>
        <w:rPr>
          <w:rFonts w:cs="Times New Roman"/>
        </w:rPr>
      </w:pPr>
    </w:p>
    <w:p w:rsidR="00450000" w:rsidRDefault="001D4DD8" w:rsidP="00C24877">
      <w:pPr>
        <w:spacing w:line="276" w:lineRule="auto"/>
        <w:rPr>
          <w:rFonts w:cs="Times New Roman"/>
        </w:rPr>
      </w:pPr>
      <w:r>
        <w:rPr>
          <w:rFonts w:cs="Times New Roman"/>
        </w:rPr>
        <w:t>As Kelly notes, the</w:t>
      </w:r>
      <w:r w:rsidR="00F84269">
        <w:rPr>
          <w:rFonts w:cs="Times New Roman"/>
        </w:rPr>
        <w:t xml:space="preserve"> Conciliation</w:t>
      </w:r>
      <w:r w:rsidR="00450000">
        <w:rPr>
          <w:rFonts w:cs="Times New Roman"/>
        </w:rPr>
        <w:t>ist will say exactly th</w:t>
      </w:r>
      <w:r w:rsidR="003E46C1">
        <w:rPr>
          <w:rFonts w:cs="Times New Roman"/>
        </w:rPr>
        <w:t xml:space="preserve">e same thing. In cases </w:t>
      </w:r>
      <w:r w:rsidR="00A34803">
        <w:rPr>
          <w:rFonts w:cs="Times New Roman"/>
        </w:rPr>
        <w:t>similar to</w:t>
      </w:r>
      <w:r w:rsidR="003E46C1">
        <w:rPr>
          <w:rFonts w:cs="Times New Roman"/>
        </w:rPr>
        <w:t xml:space="preserve"> Ordinary Math Test</w:t>
      </w:r>
      <w:r w:rsidR="00F84269">
        <w:rPr>
          <w:rFonts w:cs="Times New Roman"/>
        </w:rPr>
        <w:t>, the Conciliation</w:t>
      </w:r>
      <w:r w:rsidR="00450000">
        <w:rPr>
          <w:rFonts w:cs="Times New Roman"/>
        </w:rPr>
        <w:t xml:space="preserve">ist will say that my total evidence—including the disagreement of </w:t>
      </w:r>
      <w:r w:rsidR="00F84269">
        <w:rPr>
          <w:rFonts w:cs="Times New Roman"/>
        </w:rPr>
        <w:t>a</w:t>
      </w:r>
      <w:r w:rsidR="00450000">
        <w:rPr>
          <w:rFonts w:cs="Times New Roman"/>
        </w:rPr>
        <w:t xml:space="preserve"> logic expert</w:t>
      </w:r>
      <w:r w:rsidR="00F84269">
        <w:rPr>
          <w:rFonts w:cs="Times New Roman"/>
        </w:rPr>
        <w:t xml:space="preserve">, or even </w:t>
      </w:r>
      <w:r w:rsidR="00A34803">
        <w:rPr>
          <w:rFonts w:cs="Times New Roman"/>
        </w:rPr>
        <w:t xml:space="preserve">the disagreement of </w:t>
      </w:r>
      <w:r w:rsidR="00F84269">
        <w:rPr>
          <w:rFonts w:cs="Times New Roman"/>
        </w:rPr>
        <w:t>a peer</w:t>
      </w:r>
      <w:r w:rsidR="00450000">
        <w:rPr>
          <w:rFonts w:cs="Times New Roman"/>
        </w:rPr>
        <w:t>—no longer supports my belief that answer C is correct.</w:t>
      </w:r>
      <w:r w:rsidR="00F84269">
        <w:rPr>
          <w:rFonts w:cs="Times New Roman"/>
        </w:rPr>
        <w:t xml:space="preserve"> But the Conciliation</w:t>
      </w:r>
      <w:r w:rsidR="00F81BAD">
        <w:rPr>
          <w:rFonts w:cs="Times New Roman"/>
        </w:rPr>
        <w:t xml:space="preserve">ist will argue that we cannot explain this without appeal to a principle along the lines of Independence. </w:t>
      </w:r>
      <w:r>
        <w:rPr>
          <w:rFonts w:cs="Times New Roman"/>
        </w:rPr>
        <w:t>And this is where Kelly dissents.</w:t>
      </w:r>
    </w:p>
    <w:p w:rsidR="0096136E" w:rsidRDefault="0096136E" w:rsidP="00C24877">
      <w:pPr>
        <w:spacing w:line="276" w:lineRule="auto"/>
        <w:rPr>
          <w:rFonts w:cs="Times New Roman"/>
        </w:rPr>
      </w:pPr>
    </w:p>
    <w:p w:rsidR="0096136E" w:rsidRDefault="0096136E" w:rsidP="0096136E">
      <w:pPr>
        <w:spacing w:line="276" w:lineRule="auto"/>
        <w:ind w:left="720"/>
        <w:rPr>
          <w:rFonts w:cs="Times New Roman"/>
        </w:rPr>
      </w:pPr>
      <w:r w:rsidRPr="0096136E">
        <w:rPr>
          <w:rFonts w:cs="Times New Roman"/>
        </w:rPr>
        <w:t>Someone who rejects such principles can still account for the badness</w:t>
      </w:r>
      <w:r>
        <w:rPr>
          <w:rFonts w:cs="Times New Roman"/>
        </w:rPr>
        <w:t xml:space="preserve"> </w:t>
      </w:r>
      <w:r w:rsidRPr="0096136E">
        <w:rPr>
          <w:rFonts w:cs="Times New Roman"/>
        </w:rPr>
        <w:t>of intuitively dogmatic reasoning simply by appealing directly to the normative</w:t>
      </w:r>
      <w:r>
        <w:rPr>
          <w:rFonts w:cs="Times New Roman"/>
        </w:rPr>
        <w:t xml:space="preserve"> </w:t>
      </w:r>
      <w:r w:rsidRPr="0096136E">
        <w:rPr>
          <w:rFonts w:cs="Times New Roman"/>
        </w:rPr>
        <w:t>requirement that one take into account one’s total evidence (as opposed to some proper</w:t>
      </w:r>
      <w:r>
        <w:rPr>
          <w:rFonts w:cs="Times New Roman"/>
        </w:rPr>
        <w:t xml:space="preserve"> </w:t>
      </w:r>
      <w:r w:rsidRPr="0096136E">
        <w:rPr>
          <w:rFonts w:cs="Times New Roman"/>
        </w:rPr>
        <w:t>subset of one’s total evidence). In short, the Principle of Total Evidence can do all of the</w:t>
      </w:r>
      <w:r>
        <w:rPr>
          <w:rFonts w:cs="Times New Roman"/>
        </w:rPr>
        <w:t xml:space="preserve"> </w:t>
      </w:r>
      <w:r w:rsidRPr="0096136E">
        <w:rPr>
          <w:rFonts w:cs="Times New Roman"/>
        </w:rPr>
        <w:t>work that needs doing.</w:t>
      </w:r>
      <w:r w:rsidR="00A62941">
        <w:rPr>
          <w:rFonts w:cs="Times New Roman"/>
        </w:rPr>
        <w:t xml:space="preserve"> (46)</w:t>
      </w:r>
    </w:p>
    <w:p w:rsidR="00F81BAD" w:rsidRDefault="00F81BAD" w:rsidP="00C24877">
      <w:pPr>
        <w:spacing w:line="276" w:lineRule="auto"/>
        <w:rPr>
          <w:rFonts w:cs="Times New Roman"/>
        </w:rPr>
      </w:pPr>
    </w:p>
    <w:p w:rsidR="00F81BAD" w:rsidRDefault="003E46C1" w:rsidP="00183D49">
      <w:pPr>
        <w:spacing w:line="276" w:lineRule="auto"/>
        <w:ind w:firstLine="720"/>
        <w:rPr>
          <w:rFonts w:cs="Times New Roman"/>
        </w:rPr>
      </w:pPr>
      <w:r>
        <w:rPr>
          <w:rFonts w:cs="Times New Roman"/>
        </w:rPr>
        <w:t>Of course, this raises the question of why it is—if we reject Independence principles—that the total evidence doesn’t support P</w:t>
      </w:r>
      <w:r w:rsidR="0036030E">
        <w:rPr>
          <w:rFonts w:cs="Times New Roman"/>
        </w:rPr>
        <w:t xml:space="preserve"> after I learn of my friend’</w:t>
      </w:r>
      <w:r w:rsidR="003B102F">
        <w:rPr>
          <w:rFonts w:cs="Times New Roman"/>
        </w:rPr>
        <w:t>s disagreement.</w:t>
      </w:r>
      <w:r w:rsidR="0036030E">
        <w:rPr>
          <w:rFonts w:cs="Times New Roman"/>
        </w:rPr>
        <w:t xml:space="preserve"> </w:t>
      </w:r>
      <w:r w:rsidR="001D4DD8">
        <w:rPr>
          <w:rFonts w:cs="Times New Roman"/>
        </w:rPr>
        <w:t>As Kelly</w:t>
      </w:r>
      <w:r w:rsidR="00F81BAD">
        <w:rPr>
          <w:rFonts w:cs="Times New Roman"/>
        </w:rPr>
        <w:t xml:space="preserve"> realizes, the apparent need for something like Independence is </w:t>
      </w:r>
      <w:r w:rsidR="003B102F">
        <w:rPr>
          <w:rFonts w:cs="Times New Roman"/>
        </w:rPr>
        <w:t>sharp</w:t>
      </w:r>
      <w:r w:rsidR="00F81BAD">
        <w:rPr>
          <w:rFonts w:cs="Times New Roman"/>
        </w:rPr>
        <w:t xml:space="preserve">est in cases </w:t>
      </w:r>
      <w:r w:rsidR="00F84269">
        <w:rPr>
          <w:rFonts w:cs="Times New Roman"/>
        </w:rPr>
        <w:t xml:space="preserve">(like </w:t>
      </w:r>
      <w:r w:rsidR="00183D49">
        <w:rPr>
          <w:rFonts w:cs="Times New Roman"/>
        </w:rPr>
        <w:t>disagreements over math test answers</w:t>
      </w:r>
      <w:r w:rsidR="00F84269">
        <w:rPr>
          <w:rFonts w:cs="Times New Roman"/>
        </w:rPr>
        <w:t xml:space="preserve">) </w:t>
      </w:r>
      <w:r w:rsidR="00F81BAD">
        <w:rPr>
          <w:rFonts w:cs="Times New Roman"/>
        </w:rPr>
        <w:t xml:space="preserve">where my original </w:t>
      </w:r>
      <w:r w:rsidR="00663AF8">
        <w:rPr>
          <w:rFonts w:cs="Times New Roman"/>
        </w:rPr>
        <w:t xml:space="preserve">belief was based on my seeing how the evidence </w:t>
      </w:r>
      <w:r w:rsidR="00663AF8" w:rsidRPr="0036030E">
        <w:rPr>
          <w:rFonts w:cs="Times New Roman"/>
          <w:i/>
        </w:rPr>
        <w:t>entails</w:t>
      </w:r>
      <w:r w:rsidR="00663AF8">
        <w:rPr>
          <w:rFonts w:cs="Times New Roman"/>
        </w:rPr>
        <w:t xml:space="preserve"> the correctness of my answer.</w:t>
      </w:r>
      <w:r w:rsidR="00F81BAD">
        <w:rPr>
          <w:rFonts w:cs="Times New Roman"/>
        </w:rPr>
        <w:t xml:space="preserve"> </w:t>
      </w:r>
      <w:r w:rsidR="0036030E">
        <w:rPr>
          <w:rFonts w:cs="Times New Roman"/>
        </w:rPr>
        <w:t>After all, what bearing could sociological facts about people’s opinions have on the purely mathematical question of whether certain premises entail the c</w:t>
      </w:r>
      <w:r w:rsidR="003B102F">
        <w:rPr>
          <w:rFonts w:cs="Times New Roman"/>
        </w:rPr>
        <w:t>orrectness of a certain answer?</w:t>
      </w:r>
      <w:r w:rsidR="00183D49">
        <w:rPr>
          <w:rFonts w:cs="Times New Roman"/>
        </w:rPr>
        <w:t xml:space="preserve"> </w:t>
      </w:r>
      <w:r w:rsidR="00AA647B">
        <w:rPr>
          <w:rFonts w:cs="Times New Roman"/>
        </w:rPr>
        <w:t>Since my total evidence still entails the correctness of my original belief</w:t>
      </w:r>
      <w:r w:rsidR="0036030E">
        <w:rPr>
          <w:rFonts w:cs="Times New Roman"/>
        </w:rPr>
        <w:t>,</w:t>
      </w:r>
      <w:r w:rsidR="00AA647B">
        <w:rPr>
          <w:rFonts w:cs="Times New Roman"/>
        </w:rPr>
        <w:t xml:space="preserve"> it’s hard to see why </w:t>
      </w:r>
      <w:r w:rsidR="00F84269">
        <w:rPr>
          <w:rFonts w:cs="Times New Roman"/>
        </w:rPr>
        <w:t xml:space="preserve">a peer’s (or even an expert’s) </w:t>
      </w:r>
      <w:r w:rsidR="00AA647B">
        <w:rPr>
          <w:rFonts w:cs="Times New Roman"/>
        </w:rPr>
        <w:t xml:space="preserve">testimony should have </w:t>
      </w:r>
      <w:r w:rsidR="00AA5D24">
        <w:rPr>
          <w:rFonts w:cs="Times New Roman"/>
        </w:rPr>
        <w:t xml:space="preserve">any </w:t>
      </w:r>
      <w:r w:rsidR="00AA647B">
        <w:rPr>
          <w:rFonts w:cs="Times New Roman"/>
        </w:rPr>
        <w:t>weight</w:t>
      </w:r>
      <w:r w:rsidR="00AA5D24">
        <w:rPr>
          <w:rFonts w:cs="Times New Roman"/>
        </w:rPr>
        <w:t xml:space="preserve"> at all</w:t>
      </w:r>
      <w:r w:rsidR="00AA647B">
        <w:rPr>
          <w:rFonts w:cs="Times New Roman"/>
        </w:rPr>
        <w:t>.</w:t>
      </w:r>
      <w:r w:rsidR="00F84269">
        <w:rPr>
          <w:rFonts w:cs="Times New Roman"/>
        </w:rPr>
        <w:t xml:space="preserve"> </w:t>
      </w:r>
      <w:r w:rsidR="00AA647B">
        <w:rPr>
          <w:rFonts w:cs="Times New Roman"/>
        </w:rPr>
        <w:t>Kelly</w:t>
      </w:r>
      <w:r w:rsidR="00F81BAD">
        <w:rPr>
          <w:rFonts w:cs="Times New Roman"/>
        </w:rPr>
        <w:t xml:space="preserve"> writes:</w:t>
      </w:r>
    </w:p>
    <w:p w:rsidR="003135E2" w:rsidRDefault="003135E2" w:rsidP="00F84269">
      <w:pPr>
        <w:spacing w:line="276" w:lineRule="auto"/>
        <w:ind w:firstLine="720"/>
        <w:rPr>
          <w:rFonts w:cs="Times New Roman"/>
        </w:rPr>
      </w:pPr>
    </w:p>
    <w:p w:rsidR="0096136E" w:rsidRPr="0096136E" w:rsidRDefault="0096136E" w:rsidP="0096136E">
      <w:pPr>
        <w:spacing w:line="276" w:lineRule="auto"/>
        <w:ind w:left="720"/>
        <w:rPr>
          <w:rFonts w:cs="Times New Roman"/>
        </w:rPr>
      </w:pPr>
      <w:r>
        <w:rPr>
          <w:rFonts w:cs="Times New Roman"/>
        </w:rPr>
        <w:t>[T]</w:t>
      </w:r>
      <w:r w:rsidRPr="0096136E">
        <w:rPr>
          <w:rFonts w:cs="Times New Roman"/>
        </w:rPr>
        <w:t>here is a genuine puzzle here, but it is a mistake to think that that puzzle motivates</w:t>
      </w:r>
    </w:p>
    <w:p w:rsidR="00F81BAD" w:rsidRDefault="00367CAD" w:rsidP="0096136E">
      <w:pPr>
        <w:spacing w:line="276" w:lineRule="auto"/>
        <w:ind w:left="720"/>
        <w:rPr>
          <w:rFonts w:cs="Times New Roman"/>
        </w:rPr>
      </w:pPr>
      <w:r>
        <w:rPr>
          <w:rFonts w:cs="Times New Roman"/>
        </w:rPr>
        <w:t xml:space="preserve">the </w:t>
      </w:r>
      <w:r w:rsidR="0096136E" w:rsidRPr="0096136E">
        <w:rPr>
          <w:rFonts w:cs="Times New Roman"/>
        </w:rPr>
        <w:t xml:space="preserve">adoption of </w:t>
      </w:r>
      <w:r w:rsidR="00A94075" w:rsidRPr="0096136E">
        <w:rPr>
          <w:rFonts w:cs="Times New Roman"/>
        </w:rPr>
        <w:t>Independence or Independence*</w:t>
      </w:r>
      <w:r w:rsidR="00A94075">
        <w:rPr>
          <w:rFonts w:cs="Times New Roman"/>
        </w:rPr>
        <w:t xml:space="preserve"> </w:t>
      </w:r>
      <w:r w:rsidR="0096136E">
        <w:rPr>
          <w:rFonts w:cs="Times New Roman"/>
        </w:rPr>
        <w:t>[</w:t>
      </w:r>
      <w:r w:rsidR="00A94075">
        <w:rPr>
          <w:rFonts w:cs="Times New Roman"/>
        </w:rPr>
        <w:t xml:space="preserve">these are </w:t>
      </w:r>
      <w:r w:rsidR="0096136E">
        <w:rPr>
          <w:rFonts w:cs="Times New Roman"/>
        </w:rPr>
        <w:t xml:space="preserve">Kelly’s </w:t>
      </w:r>
      <w:r w:rsidR="00E543FE">
        <w:rPr>
          <w:rFonts w:cs="Times New Roman"/>
        </w:rPr>
        <w:t xml:space="preserve">formulations of </w:t>
      </w:r>
      <w:r w:rsidR="0096136E">
        <w:rPr>
          <w:rFonts w:cs="Times New Roman"/>
        </w:rPr>
        <w:t>disagreement-specific Independence</w:t>
      </w:r>
      <w:r w:rsidR="00E543FE">
        <w:rPr>
          <w:rFonts w:cs="Times New Roman"/>
        </w:rPr>
        <w:t xml:space="preserve"> principles</w:t>
      </w:r>
      <w:r w:rsidR="0096136E">
        <w:rPr>
          <w:rFonts w:cs="Times New Roman"/>
        </w:rPr>
        <w:t>]</w:t>
      </w:r>
      <w:r w:rsidR="0096136E" w:rsidRPr="0096136E">
        <w:rPr>
          <w:rFonts w:cs="Times New Roman"/>
        </w:rPr>
        <w:t xml:space="preserve">. After all, </w:t>
      </w:r>
      <w:r w:rsidR="0060791C">
        <w:rPr>
          <w:rFonts w:cs="Times New Roman"/>
        </w:rPr>
        <w:t xml:space="preserve">… </w:t>
      </w:r>
      <w:r w:rsidR="0096136E" w:rsidRPr="0096136E">
        <w:rPr>
          <w:rFonts w:cs="Times New Roman"/>
        </w:rPr>
        <w:t>whenever one performs a non-trivial calculation, one</w:t>
      </w:r>
      <w:r w:rsidR="0096136E">
        <w:rPr>
          <w:rFonts w:cs="Times New Roman"/>
        </w:rPr>
        <w:t xml:space="preserve"> should not be perfectly confi</w:t>
      </w:r>
      <w:r w:rsidR="0096136E" w:rsidRPr="0096136E">
        <w:rPr>
          <w:rFonts w:cs="Times New Roman"/>
        </w:rPr>
        <w:t>dent of one’s answer even before another person comes on</w:t>
      </w:r>
      <w:r w:rsidR="0096136E">
        <w:rPr>
          <w:rFonts w:cs="Times New Roman"/>
        </w:rPr>
        <w:t xml:space="preserve"> </w:t>
      </w:r>
      <w:r w:rsidR="0096136E" w:rsidRPr="0096136E">
        <w:rPr>
          <w:rFonts w:cs="Times New Roman"/>
        </w:rPr>
        <w:t>the scene (given one’s awareness that one is fallible, etc.) But once it is granted that one</w:t>
      </w:r>
      <w:r w:rsidR="0096136E">
        <w:rPr>
          <w:rFonts w:cs="Times New Roman"/>
        </w:rPr>
        <w:t xml:space="preserve"> should not be perfectly confi</w:t>
      </w:r>
      <w:r w:rsidR="0096136E" w:rsidRPr="0096136E">
        <w:rPr>
          <w:rFonts w:cs="Times New Roman"/>
        </w:rPr>
        <w:t>dent even before one’s view is contradicted by a peer, there</w:t>
      </w:r>
      <w:r w:rsidR="0096136E">
        <w:rPr>
          <w:rFonts w:cs="Times New Roman"/>
        </w:rPr>
        <w:t xml:space="preserve"> </w:t>
      </w:r>
      <w:r w:rsidR="0096136E" w:rsidRPr="0096136E">
        <w:rPr>
          <w:rFonts w:cs="Times New Roman"/>
        </w:rPr>
        <w:t xml:space="preserve">is no additional mystery or </w:t>
      </w:r>
      <w:r w:rsidR="0096136E">
        <w:rPr>
          <w:rFonts w:cs="Times New Roman"/>
        </w:rPr>
        <w:t>formal diffi</w:t>
      </w:r>
      <w:r w:rsidR="0096136E" w:rsidRPr="0096136E">
        <w:rPr>
          <w:rFonts w:cs="Times New Roman"/>
        </w:rPr>
        <w:t>culty as to how acquiring that misleading</w:t>
      </w:r>
      <w:r w:rsidR="0096136E">
        <w:rPr>
          <w:rFonts w:cs="Times New Roman"/>
        </w:rPr>
        <w:t xml:space="preserve"> </w:t>
      </w:r>
      <w:r w:rsidR="0096136E" w:rsidRPr="0096136E">
        <w:rPr>
          <w:rFonts w:cs="Times New Roman"/>
        </w:rPr>
        <w:t>testimonial evidence can push the credence that it is reasonable for one to have still</w:t>
      </w:r>
      <w:r w:rsidR="0096136E">
        <w:rPr>
          <w:rFonts w:cs="Times New Roman"/>
        </w:rPr>
        <w:t xml:space="preserve"> </w:t>
      </w:r>
      <w:r w:rsidR="0096136E" w:rsidRPr="0096136E">
        <w:rPr>
          <w:rFonts w:cs="Times New Roman"/>
        </w:rPr>
        <w:t xml:space="preserve">lower. </w:t>
      </w:r>
      <w:r w:rsidR="00A94075">
        <w:rPr>
          <w:rFonts w:cs="Times New Roman"/>
        </w:rPr>
        <w:t>… T</w:t>
      </w:r>
      <w:r w:rsidR="0096136E" w:rsidRPr="0096136E">
        <w:rPr>
          <w:rFonts w:cs="Times New Roman"/>
        </w:rPr>
        <w:t>here is presumably some</w:t>
      </w:r>
      <w:r w:rsidR="00A94075">
        <w:rPr>
          <w:rFonts w:cs="Times New Roman"/>
        </w:rPr>
        <w:t xml:space="preserve"> </w:t>
      </w:r>
      <w:r w:rsidR="0096136E" w:rsidRPr="0096136E">
        <w:rPr>
          <w:rFonts w:cs="Times New Roman"/>
        </w:rPr>
        <w:t>story to be told here. The crucial point is that there is no reason to think that the story in</w:t>
      </w:r>
      <w:r w:rsidR="00A94075">
        <w:rPr>
          <w:rFonts w:cs="Times New Roman"/>
        </w:rPr>
        <w:t xml:space="preserve"> </w:t>
      </w:r>
      <w:r w:rsidR="0096136E" w:rsidRPr="0096136E">
        <w:rPr>
          <w:rFonts w:cs="Times New Roman"/>
        </w:rPr>
        <w:t>question entails Independence or Independence*, since those principles explicitly concern</w:t>
      </w:r>
      <w:r w:rsidR="00A94075">
        <w:rPr>
          <w:rFonts w:cs="Times New Roman"/>
        </w:rPr>
        <w:t xml:space="preserve"> </w:t>
      </w:r>
      <w:r w:rsidR="0096136E" w:rsidRPr="0096136E">
        <w:rPr>
          <w:rFonts w:cs="Times New Roman"/>
        </w:rPr>
        <w:t>how one should assess the beliefs of other people, and the phenomenon arises even</w:t>
      </w:r>
      <w:r w:rsidR="00A94075">
        <w:rPr>
          <w:rFonts w:cs="Times New Roman"/>
        </w:rPr>
        <w:t xml:space="preserve"> </w:t>
      </w:r>
      <w:r w:rsidR="0096136E" w:rsidRPr="0096136E">
        <w:rPr>
          <w:rFonts w:cs="Times New Roman"/>
        </w:rPr>
        <w:t>before other people come on the scene.</w:t>
      </w:r>
      <w:r w:rsidR="00A62941">
        <w:rPr>
          <w:rFonts w:cs="Times New Roman"/>
        </w:rPr>
        <w:t xml:space="preserve"> (46-47)</w:t>
      </w:r>
    </w:p>
    <w:p w:rsidR="00F84269" w:rsidRDefault="00F84269" w:rsidP="00F84269">
      <w:pPr>
        <w:spacing w:line="276" w:lineRule="auto"/>
        <w:rPr>
          <w:rFonts w:cs="Times New Roman"/>
        </w:rPr>
      </w:pPr>
    </w:p>
    <w:p w:rsidR="00B669F2" w:rsidRDefault="00F84269" w:rsidP="00D6129C">
      <w:pPr>
        <w:spacing w:line="276" w:lineRule="auto"/>
        <w:rPr>
          <w:rFonts w:cs="Times New Roman"/>
        </w:rPr>
      </w:pPr>
      <w:r>
        <w:rPr>
          <w:rFonts w:cs="Times New Roman"/>
        </w:rPr>
        <w:tab/>
        <w:t>Kelly is certainl</w:t>
      </w:r>
      <w:r w:rsidR="00367CAD">
        <w:rPr>
          <w:rFonts w:cs="Times New Roman"/>
        </w:rPr>
        <w:t>y correct in pointing out that no</w:t>
      </w:r>
      <w:r>
        <w:rPr>
          <w:rFonts w:cs="Times New Roman"/>
        </w:rPr>
        <w:t xml:space="preserve"> </w:t>
      </w:r>
      <w:r>
        <w:rPr>
          <w:rFonts w:cs="Times New Roman"/>
          <w:i/>
        </w:rPr>
        <w:t>disagreement-specific</w:t>
      </w:r>
      <w:r>
        <w:rPr>
          <w:rFonts w:cs="Times New Roman"/>
        </w:rPr>
        <w:t xml:space="preserve"> Independence principle </w:t>
      </w:r>
      <w:r w:rsidR="00367CAD">
        <w:rPr>
          <w:rFonts w:cs="Times New Roman"/>
        </w:rPr>
        <w:t>can</w:t>
      </w:r>
      <w:r w:rsidR="009844EA">
        <w:rPr>
          <w:rFonts w:cs="Times New Roman"/>
        </w:rPr>
        <w:t xml:space="preserve"> account for the general phenomenon in question. But disagreement is best seen as just one </w:t>
      </w:r>
      <w:r w:rsidR="00A169A6">
        <w:rPr>
          <w:rFonts w:cs="Times New Roman"/>
        </w:rPr>
        <w:t xml:space="preserve">among many </w:t>
      </w:r>
      <w:r w:rsidR="009844EA">
        <w:rPr>
          <w:rFonts w:cs="Times New Roman"/>
        </w:rPr>
        <w:t>source</w:t>
      </w:r>
      <w:r w:rsidR="00A169A6">
        <w:rPr>
          <w:rFonts w:cs="Times New Roman"/>
        </w:rPr>
        <w:t>s</w:t>
      </w:r>
      <w:r w:rsidR="009844EA">
        <w:rPr>
          <w:rFonts w:cs="Times New Roman"/>
        </w:rPr>
        <w:t xml:space="preserve"> of doubt about the reliability of one’</w:t>
      </w:r>
      <w:r w:rsidR="00A4070D">
        <w:rPr>
          <w:rFonts w:cs="Times New Roman"/>
        </w:rPr>
        <w:t xml:space="preserve">s thinking. </w:t>
      </w:r>
      <w:r w:rsidR="003B102F">
        <w:rPr>
          <w:rFonts w:cs="Times New Roman"/>
        </w:rPr>
        <w:t>(</w:t>
      </w:r>
      <w:r w:rsidR="00B70526">
        <w:rPr>
          <w:rFonts w:cs="Times New Roman"/>
        </w:rPr>
        <w:t>O</w:t>
      </w:r>
      <w:r w:rsidR="003B102F">
        <w:rPr>
          <w:rFonts w:cs="Times New Roman"/>
        </w:rPr>
        <w:t xml:space="preserve">ur question about total </w:t>
      </w:r>
      <w:r w:rsidR="003B102F">
        <w:rPr>
          <w:rFonts w:cs="Times New Roman"/>
        </w:rPr>
        <w:lastRenderedPageBreak/>
        <w:t>evidence co</w:t>
      </w:r>
      <w:r w:rsidR="0060791C">
        <w:rPr>
          <w:rFonts w:cs="Times New Roman"/>
        </w:rPr>
        <w:t>mes up equally in other cases: w</w:t>
      </w:r>
      <w:r w:rsidR="003B102F">
        <w:rPr>
          <w:rFonts w:cs="Times New Roman"/>
        </w:rPr>
        <w:t xml:space="preserve">hat bearing does my tiredness, or facts about oxygen levels in my blood, have on the question of whether </w:t>
      </w:r>
      <w:r w:rsidR="00B70526">
        <w:rPr>
          <w:rFonts w:cs="Times New Roman"/>
        </w:rPr>
        <w:t xml:space="preserve">a </w:t>
      </w:r>
      <w:r w:rsidR="003B102F">
        <w:rPr>
          <w:rFonts w:cs="Times New Roman"/>
        </w:rPr>
        <w:t>certain conclusion is true, given premi</w:t>
      </w:r>
      <w:r w:rsidR="0060791C">
        <w:rPr>
          <w:rFonts w:cs="Times New Roman"/>
        </w:rPr>
        <w:t>ses that entail that conclusion?</w:t>
      </w:r>
      <w:r w:rsidR="003B102F">
        <w:rPr>
          <w:rFonts w:cs="Times New Roman"/>
        </w:rPr>
        <w:t xml:space="preserve">) </w:t>
      </w:r>
      <w:r w:rsidR="00B70526">
        <w:rPr>
          <w:rFonts w:cs="Times New Roman"/>
        </w:rPr>
        <w:t>So</w:t>
      </w:r>
      <w:r w:rsidR="00D93B70">
        <w:rPr>
          <w:rFonts w:cs="Times New Roman"/>
        </w:rPr>
        <w:t xml:space="preserve"> it’s only natural to expect that whatever explains why disagreement evidence can require loss of confidence in propositions entailed by one’s eviden</w:t>
      </w:r>
      <w:r w:rsidR="00EF55E2">
        <w:rPr>
          <w:rFonts w:cs="Times New Roman"/>
        </w:rPr>
        <w:t xml:space="preserve">ce will </w:t>
      </w:r>
      <w:r w:rsidR="00A169A6">
        <w:rPr>
          <w:rFonts w:cs="Times New Roman"/>
        </w:rPr>
        <w:t xml:space="preserve">also explain why </w:t>
      </w:r>
      <w:r w:rsidR="00D93B70">
        <w:rPr>
          <w:rFonts w:cs="Times New Roman"/>
        </w:rPr>
        <w:t>evidence that one is</w:t>
      </w:r>
      <w:r w:rsidR="00367CAD">
        <w:rPr>
          <w:rFonts w:cs="Times New Roman"/>
        </w:rPr>
        <w:t xml:space="preserve"> d</w:t>
      </w:r>
      <w:r w:rsidR="00910349">
        <w:rPr>
          <w:rFonts w:cs="Times New Roman"/>
        </w:rPr>
        <w:t>rugged, tired, biased—or</w:t>
      </w:r>
      <w:r w:rsidR="00367CAD">
        <w:rPr>
          <w:rFonts w:cs="Times New Roman"/>
        </w:rPr>
        <w:t xml:space="preserve"> </w:t>
      </w:r>
      <w:r w:rsidR="00A169A6">
        <w:rPr>
          <w:rFonts w:cs="Times New Roman"/>
        </w:rPr>
        <w:t>even</w:t>
      </w:r>
      <w:r w:rsidR="00D93B70">
        <w:rPr>
          <w:rFonts w:cs="Times New Roman"/>
        </w:rPr>
        <w:t xml:space="preserve"> one’s awareness that one is fallible—can do the same thing. And</w:t>
      </w:r>
      <w:r w:rsidR="00A169A6">
        <w:rPr>
          <w:rFonts w:cs="Times New Roman"/>
        </w:rPr>
        <w:t xml:space="preserve"> if</w:t>
      </w:r>
      <w:r w:rsidR="00D93B70">
        <w:rPr>
          <w:rFonts w:cs="Times New Roman"/>
        </w:rPr>
        <w:t xml:space="preserve"> something along the</w:t>
      </w:r>
      <w:r w:rsidR="00A169A6">
        <w:rPr>
          <w:rFonts w:cs="Times New Roman"/>
        </w:rPr>
        <w:t xml:space="preserve"> lines of Independence can </w:t>
      </w:r>
      <w:r w:rsidR="00D93B70">
        <w:rPr>
          <w:rFonts w:cs="Times New Roman"/>
        </w:rPr>
        <w:t>provide the requisite general explanation</w:t>
      </w:r>
      <w:r w:rsidR="00A169A6">
        <w:rPr>
          <w:rFonts w:cs="Times New Roman"/>
        </w:rPr>
        <w:t xml:space="preserve">, </w:t>
      </w:r>
      <w:r w:rsidR="00E553FA">
        <w:rPr>
          <w:rFonts w:cs="Times New Roman"/>
        </w:rPr>
        <w:t xml:space="preserve">then </w:t>
      </w:r>
      <w:r w:rsidR="00030D0E" w:rsidRPr="00030D0E">
        <w:rPr>
          <w:rFonts w:cs="Times New Roman"/>
        </w:rPr>
        <w:t xml:space="preserve">the right way of applying </w:t>
      </w:r>
      <w:r w:rsidR="00030D0E">
        <w:rPr>
          <w:rFonts w:cs="Times New Roman"/>
        </w:rPr>
        <w:t>the Principle of Total Evidence</w:t>
      </w:r>
      <w:r w:rsidR="00030D0E" w:rsidRPr="00030D0E">
        <w:rPr>
          <w:rFonts w:cs="Times New Roman"/>
        </w:rPr>
        <w:t xml:space="preserve"> will actually </w:t>
      </w:r>
      <w:r w:rsidR="00030D0E" w:rsidRPr="00030D0E">
        <w:rPr>
          <w:rFonts w:cs="Times New Roman"/>
          <w:i/>
        </w:rPr>
        <w:t>require</w:t>
      </w:r>
      <w:r w:rsidR="00030D0E" w:rsidRPr="00030D0E">
        <w:rPr>
          <w:rFonts w:cs="Times New Roman"/>
        </w:rPr>
        <w:t xml:space="preserve"> using an Independence principle</w:t>
      </w:r>
      <w:r w:rsidR="00FB474C">
        <w:rPr>
          <w:rFonts w:cs="Times New Roman"/>
        </w:rPr>
        <w:t xml:space="preserve">. </w:t>
      </w:r>
    </w:p>
    <w:p w:rsidR="00D6129C" w:rsidRDefault="00FB474C" w:rsidP="00D6129C">
      <w:pPr>
        <w:spacing w:line="276" w:lineRule="auto"/>
        <w:rPr>
          <w:rFonts w:cs="Times New Roman"/>
        </w:rPr>
      </w:pPr>
      <w:r>
        <w:rPr>
          <w:rFonts w:cs="Times New Roman"/>
        </w:rPr>
        <w:tab/>
        <w:t xml:space="preserve">Some support for </w:t>
      </w:r>
      <w:r w:rsidR="004B01C2">
        <w:rPr>
          <w:rFonts w:cs="Times New Roman"/>
        </w:rPr>
        <w:t>this approach</w:t>
      </w:r>
      <w:r w:rsidR="00D6129C">
        <w:rPr>
          <w:rFonts w:cs="Times New Roman"/>
        </w:rPr>
        <w:t xml:space="preserve"> can be </w:t>
      </w:r>
      <w:r>
        <w:rPr>
          <w:rFonts w:cs="Times New Roman"/>
        </w:rPr>
        <w:t>seen</w:t>
      </w:r>
      <w:r w:rsidR="005D7A41">
        <w:rPr>
          <w:rFonts w:cs="Times New Roman"/>
        </w:rPr>
        <w:t xml:space="preserve"> by contrasting two </w:t>
      </w:r>
      <w:r w:rsidR="00EC1D69">
        <w:rPr>
          <w:rFonts w:cs="Times New Roman"/>
        </w:rPr>
        <w:t xml:space="preserve">Entailment </w:t>
      </w:r>
      <w:r w:rsidR="005D7A41">
        <w:rPr>
          <w:rFonts w:cs="Times New Roman"/>
        </w:rPr>
        <w:t>cases:</w:t>
      </w:r>
    </w:p>
    <w:p w:rsidR="00967276" w:rsidRDefault="00967276" w:rsidP="00D6129C">
      <w:pPr>
        <w:spacing w:line="276" w:lineRule="auto"/>
        <w:rPr>
          <w:rFonts w:cs="Times New Roman"/>
        </w:rPr>
      </w:pPr>
    </w:p>
    <w:p w:rsidR="00010267" w:rsidRDefault="00176714" w:rsidP="00193D5F">
      <w:pPr>
        <w:spacing w:line="276" w:lineRule="auto"/>
        <w:ind w:left="720"/>
        <w:rPr>
          <w:rFonts w:cs="Times New Roman"/>
        </w:rPr>
      </w:pPr>
      <w:r w:rsidRPr="00FC53C1">
        <w:rPr>
          <w:rFonts w:cs="Times New Roman"/>
          <w:b/>
        </w:rPr>
        <w:t>Entailment</w:t>
      </w:r>
      <w:r w:rsidR="00010267" w:rsidRPr="00FC53C1">
        <w:rPr>
          <w:rFonts w:cs="Times New Roman"/>
          <w:b/>
        </w:rPr>
        <w:t xml:space="preserve"> </w:t>
      </w:r>
      <w:r w:rsidRPr="00FC53C1">
        <w:rPr>
          <w:rFonts w:cs="Times New Roman"/>
          <w:b/>
        </w:rPr>
        <w:t>vs</w:t>
      </w:r>
      <w:r w:rsidR="001D760A">
        <w:rPr>
          <w:rFonts w:cs="Times New Roman"/>
          <w:b/>
        </w:rPr>
        <w:t xml:space="preserve"> First-Order</w:t>
      </w:r>
      <w:r w:rsidR="00010267" w:rsidRPr="00FC53C1">
        <w:rPr>
          <w:rFonts w:cs="Times New Roman"/>
          <w:b/>
        </w:rPr>
        <w:t xml:space="preserve"> Inductive Evidence</w:t>
      </w:r>
      <w:r w:rsidR="00010267">
        <w:rPr>
          <w:rFonts w:cs="Times New Roman"/>
        </w:rPr>
        <w:t>:</w:t>
      </w:r>
      <w:r>
        <w:rPr>
          <w:rFonts w:cs="Times New Roman"/>
        </w:rPr>
        <w:t xml:space="preserve"> </w:t>
      </w:r>
      <w:r w:rsidR="00010267">
        <w:rPr>
          <w:rFonts w:cs="Times New Roman"/>
        </w:rPr>
        <w:t xml:space="preserve">I’m doing a </w:t>
      </w:r>
      <w:r w:rsidR="000372C0">
        <w:rPr>
          <w:rFonts w:cs="Times New Roman"/>
        </w:rPr>
        <w:t xml:space="preserve">multiple-choice math </w:t>
      </w:r>
      <w:r w:rsidR="00010267">
        <w:rPr>
          <w:rFonts w:cs="Times New Roman"/>
        </w:rPr>
        <w:t>test</w:t>
      </w:r>
      <w:r w:rsidR="000372C0">
        <w:rPr>
          <w:rFonts w:cs="Times New Roman"/>
        </w:rPr>
        <w:t xml:space="preserve">, in which </w:t>
      </w:r>
      <w:r w:rsidR="00FC53C1">
        <w:rPr>
          <w:rFonts w:cs="Times New Roman"/>
        </w:rPr>
        <w:t xml:space="preserve">I know that </w:t>
      </w:r>
      <w:r w:rsidR="000372C0">
        <w:rPr>
          <w:rFonts w:cs="Times New Roman"/>
        </w:rPr>
        <w:t xml:space="preserve">the right answers </w:t>
      </w:r>
      <w:r w:rsidR="00FC53C1">
        <w:rPr>
          <w:rFonts w:cs="Times New Roman"/>
        </w:rPr>
        <w:t xml:space="preserve">were </w:t>
      </w:r>
      <w:r w:rsidR="000372C0">
        <w:rPr>
          <w:rFonts w:cs="Times New Roman"/>
        </w:rPr>
        <w:t xml:space="preserve">assigned randomly to letters A through E. </w:t>
      </w:r>
      <w:r w:rsidR="00FB474C">
        <w:rPr>
          <w:rFonts w:cs="Times New Roman"/>
        </w:rPr>
        <w:t>So w</w:t>
      </w:r>
      <w:r>
        <w:rPr>
          <w:rFonts w:cs="Times New Roman"/>
        </w:rPr>
        <w:t>ithout</w:t>
      </w:r>
      <w:r w:rsidR="000372C0">
        <w:rPr>
          <w:rFonts w:cs="Times New Roman"/>
        </w:rPr>
        <w:t xml:space="preserve"> looking at what problem 8 says, I have statistical evidence which makes rational low (.2) credence in </w:t>
      </w:r>
      <w:r w:rsidR="00B70526">
        <w:rPr>
          <w:rFonts w:cs="Times New Roman"/>
        </w:rPr>
        <w:t xml:space="preserve">answer </w:t>
      </w:r>
      <w:r w:rsidR="000372C0">
        <w:rPr>
          <w:rFonts w:cs="Times New Roman"/>
        </w:rPr>
        <w:t>C</w:t>
      </w:r>
      <w:r w:rsidR="00B70526">
        <w:rPr>
          <w:rFonts w:cs="Times New Roman"/>
        </w:rPr>
        <w:t>, which is “15</w:t>
      </w:r>
      <w:r>
        <w:rPr>
          <w:rFonts w:cs="Times New Roman"/>
        </w:rPr>
        <w:t>.</w:t>
      </w:r>
      <w:r w:rsidR="00B70526">
        <w:rPr>
          <w:rFonts w:cs="Times New Roman"/>
        </w:rPr>
        <w:t>”</w:t>
      </w:r>
      <w:r>
        <w:rPr>
          <w:rFonts w:cs="Times New Roman"/>
        </w:rPr>
        <w:t xml:space="preserve"> Then I look at the problem: </w:t>
      </w:r>
      <w:r w:rsidR="00367CAD">
        <w:rPr>
          <w:rFonts w:cs="Times New Roman"/>
        </w:rPr>
        <w:t>“</w:t>
      </w:r>
      <w:r>
        <w:rPr>
          <w:rFonts w:cs="Times New Roman"/>
        </w:rPr>
        <w:t>2.5</w:t>
      </w:r>
      <w:r w:rsidR="00363CF4">
        <w:rPr>
          <w:rFonts w:cs="Times New Roman"/>
        </w:rPr>
        <w:t> x </w:t>
      </w:r>
      <w:r>
        <w:rPr>
          <w:rFonts w:cs="Times New Roman"/>
        </w:rPr>
        <w:t>(9</w:t>
      </w:r>
      <w:r w:rsidR="00363CF4">
        <w:rPr>
          <w:rFonts w:cs="Times New Roman"/>
        </w:rPr>
        <w:t> </w:t>
      </w:r>
      <w:r>
        <w:rPr>
          <w:rFonts w:cs="Times New Roman"/>
        </w:rPr>
        <w:t>-</w:t>
      </w:r>
      <w:r w:rsidR="00363CF4">
        <w:rPr>
          <w:rFonts w:cs="Times New Roman"/>
        </w:rPr>
        <w:t> </w:t>
      </w:r>
      <w:r>
        <w:rPr>
          <w:rFonts w:cs="Times New Roman"/>
        </w:rPr>
        <w:t>3)</w:t>
      </w:r>
      <w:r w:rsidR="00363CF4">
        <w:rPr>
          <w:rFonts w:cs="Times New Roman"/>
        </w:rPr>
        <w:t> = </w:t>
      </w:r>
      <w:r>
        <w:rPr>
          <w:rFonts w:cs="Times New Roman"/>
        </w:rPr>
        <w:t>x</w:t>
      </w:r>
      <w:r w:rsidR="00367CAD">
        <w:rPr>
          <w:rFonts w:cs="Times New Roman"/>
        </w:rPr>
        <w:t>”</w:t>
      </w:r>
      <w:r>
        <w:rPr>
          <w:rFonts w:cs="Times New Roman"/>
        </w:rPr>
        <w:t>. I rationally become extremely confident that C</w:t>
      </w:r>
      <w:r w:rsidR="00B70526">
        <w:rPr>
          <w:rFonts w:cs="Times New Roman"/>
        </w:rPr>
        <w:t>, “15,”</w:t>
      </w:r>
      <w:r>
        <w:rPr>
          <w:rFonts w:cs="Times New Roman"/>
        </w:rPr>
        <w:t xml:space="preserve"> is correct. </w:t>
      </w:r>
    </w:p>
    <w:p w:rsidR="00FC53C1" w:rsidRDefault="00FC53C1" w:rsidP="00193D5F">
      <w:pPr>
        <w:spacing w:line="276" w:lineRule="auto"/>
        <w:ind w:left="720"/>
        <w:rPr>
          <w:rFonts w:cs="Times New Roman"/>
        </w:rPr>
      </w:pPr>
    </w:p>
    <w:p w:rsidR="00FC53C1" w:rsidRDefault="00FC53C1" w:rsidP="00193D5F">
      <w:pPr>
        <w:spacing w:line="276" w:lineRule="auto"/>
        <w:ind w:left="720"/>
        <w:rPr>
          <w:rFonts w:cs="Times New Roman"/>
        </w:rPr>
      </w:pPr>
      <w:r>
        <w:rPr>
          <w:rFonts w:cs="Times New Roman"/>
          <w:b/>
        </w:rPr>
        <w:t xml:space="preserve">Entailment vs Higher-Order </w:t>
      </w:r>
      <w:r w:rsidR="001D760A">
        <w:rPr>
          <w:rFonts w:cs="Times New Roman"/>
          <w:b/>
        </w:rPr>
        <w:t xml:space="preserve">Inductive </w:t>
      </w:r>
      <w:r>
        <w:rPr>
          <w:rFonts w:cs="Times New Roman"/>
          <w:b/>
        </w:rPr>
        <w:t>Evidence:</w:t>
      </w:r>
      <w:r>
        <w:rPr>
          <w:rFonts w:cs="Times New Roman"/>
        </w:rPr>
        <w:t xml:space="preserve"> I’m doing a fill-in-the-blank math test. Problem 8 is “2.5</w:t>
      </w:r>
      <w:r w:rsidR="00363CF4">
        <w:rPr>
          <w:rFonts w:cs="Times New Roman"/>
        </w:rPr>
        <w:t> x </w:t>
      </w:r>
      <w:r>
        <w:rPr>
          <w:rFonts w:cs="Times New Roman"/>
        </w:rPr>
        <w:t>(9</w:t>
      </w:r>
      <w:r w:rsidR="00363CF4">
        <w:rPr>
          <w:rFonts w:cs="Times New Roman"/>
        </w:rPr>
        <w:t> </w:t>
      </w:r>
      <w:r>
        <w:rPr>
          <w:rFonts w:cs="Times New Roman"/>
        </w:rPr>
        <w:t>-</w:t>
      </w:r>
      <w:r w:rsidR="00363CF4">
        <w:rPr>
          <w:rFonts w:cs="Times New Roman"/>
        </w:rPr>
        <w:t> </w:t>
      </w:r>
      <w:r>
        <w:rPr>
          <w:rFonts w:cs="Times New Roman"/>
        </w:rPr>
        <w:t>3)</w:t>
      </w:r>
      <w:r w:rsidR="00363CF4">
        <w:rPr>
          <w:rFonts w:cs="Times New Roman"/>
        </w:rPr>
        <w:t> </w:t>
      </w:r>
      <w:r>
        <w:rPr>
          <w:rFonts w:cs="Times New Roman"/>
        </w:rPr>
        <w:t>=</w:t>
      </w:r>
      <w:r w:rsidR="00363CF4">
        <w:rPr>
          <w:rFonts w:cs="Times New Roman"/>
        </w:rPr>
        <w:t> </w:t>
      </w:r>
      <w:r>
        <w:rPr>
          <w:rFonts w:cs="Times New Roman"/>
        </w:rPr>
        <w:t>___”. I become extremely confident that the correct answer is 15. Then I learn that before doing the problem, I’d been given a drug which causes people to get wrong answers to this sort of problem 4/5 of the time</w:t>
      </w:r>
      <w:r w:rsidR="003F0350">
        <w:rPr>
          <w:rFonts w:cs="Times New Roman"/>
        </w:rPr>
        <w:t xml:space="preserve">, while seeming to themselves to be doing math clear-headedly. </w:t>
      </w:r>
      <w:r w:rsidR="00363CF4">
        <w:rPr>
          <w:rFonts w:cs="Times New Roman"/>
        </w:rPr>
        <w:t xml:space="preserve">(I’ve been given the drug before, and have arrived at </w:t>
      </w:r>
      <w:r w:rsidR="001D760A">
        <w:rPr>
          <w:rFonts w:cs="Times New Roman"/>
        </w:rPr>
        <w:t>correct answers only 20% of the time</w:t>
      </w:r>
      <w:r w:rsidR="00363CF4">
        <w:rPr>
          <w:rFonts w:cs="Times New Roman"/>
        </w:rPr>
        <w:t xml:space="preserve">.) </w:t>
      </w:r>
      <w:r w:rsidR="003F0350">
        <w:rPr>
          <w:rFonts w:cs="Times New Roman"/>
        </w:rPr>
        <w:t xml:space="preserve">My rational credence that </w:t>
      </w:r>
      <w:r w:rsidR="00464C19">
        <w:rPr>
          <w:rFonts w:cs="Times New Roman"/>
        </w:rPr>
        <w:t>“</w:t>
      </w:r>
      <w:r w:rsidR="003F0350">
        <w:rPr>
          <w:rFonts w:cs="Times New Roman"/>
        </w:rPr>
        <w:t>15</w:t>
      </w:r>
      <w:r w:rsidR="00464C19">
        <w:rPr>
          <w:rFonts w:cs="Times New Roman"/>
        </w:rPr>
        <w:t>”</w:t>
      </w:r>
      <w:r w:rsidR="003F0350">
        <w:rPr>
          <w:rFonts w:cs="Times New Roman"/>
        </w:rPr>
        <w:t xml:space="preserve"> is the right answer drops dramatically, to around .2</w:t>
      </w:r>
      <w:r w:rsidR="00FB474C">
        <w:rPr>
          <w:rFonts w:cs="Times New Roman"/>
        </w:rPr>
        <w:t>.</w:t>
      </w:r>
    </w:p>
    <w:p w:rsidR="007340DA" w:rsidRDefault="007340DA" w:rsidP="00C24877">
      <w:pPr>
        <w:spacing w:line="276" w:lineRule="auto"/>
        <w:rPr>
          <w:rFonts w:cs="Times New Roman"/>
        </w:rPr>
      </w:pPr>
    </w:p>
    <w:p w:rsidR="00CE3826" w:rsidRDefault="007340DA" w:rsidP="008A1D6C">
      <w:pPr>
        <w:spacing w:line="276" w:lineRule="auto"/>
        <w:ind w:firstLine="720"/>
        <w:rPr>
          <w:rFonts w:cs="Times New Roman"/>
        </w:rPr>
      </w:pPr>
      <w:r>
        <w:rPr>
          <w:rFonts w:cs="Times New Roman"/>
        </w:rPr>
        <w:t xml:space="preserve">In both cases, I have </w:t>
      </w:r>
      <w:r w:rsidR="00464C19">
        <w:rPr>
          <w:rFonts w:cs="Times New Roman"/>
        </w:rPr>
        <w:t xml:space="preserve">some </w:t>
      </w:r>
      <w:r>
        <w:rPr>
          <w:rFonts w:cs="Times New Roman"/>
        </w:rPr>
        <w:t>problem-given evidence</w:t>
      </w:r>
      <w:r w:rsidR="00137F28">
        <w:rPr>
          <w:rFonts w:cs="Times New Roman"/>
        </w:rPr>
        <w:t>, and</w:t>
      </w:r>
      <w:r w:rsidR="0082421C">
        <w:rPr>
          <w:rFonts w:cs="Times New Roman"/>
        </w:rPr>
        <w:t xml:space="preserve"> I </w:t>
      </w:r>
      <w:r w:rsidR="00137F28">
        <w:rPr>
          <w:rFonts w:cs="Times New Roman"/>
        </w:rPr>
        <w:t>also</w:t>
      </w:r>
      <w:r w:rsidR="0082421C">
        <w:rPr>
          <w:rFonts w:cs="Times New Roman"/>
        </w:rPr>
        <w:t xml:space="preserve"> have</w:t>
      </w:r>
      <w:r w:rsidR="00137F28">
        <w:rPr>
          <w:rFonts w:cs="Times New Roman"/>
        </w:rPr>
        <w:t xml:space="preserve"> some</w:t>
      </w:r>
      <w:r>
        <w:rPr>
          <w:rFonts w:cs="Times New Roman"/>
        </w:rPr>
        <w:t xml:space="preserve"> </w:t>
      </w:r>
      <w:r w:rsidR="00137F28">
        <w:rPr>
          <w:rFonts w:cs="Times New Roman"/>
        </w:rPr>
        <w:t xml:space="preserve">inductive </w:t>
      </w:r>
      <w:r>
        <w:rPr>
          <w:rFonts w:cs="Times New Roman"/>
        </w:rPr>
        <w:t xml:space="preserve">evidence. </w:t>
      </w:r>
      <w:r w:rsidR="00CE3826">
        <w:rPr>
          <w:rFonts w:cs="Times New Roman"/>
        </w:rPr>
        <w:t xml:space="preserve">In the first case, the inductive evidence is that </w:t>
      </w:r>
      <w:r w:rsidR="007F5CAC">
        <w:rPr>
          <w:rFonts w:cs="Times New Roman"/>
        </w:rPr>
        <w:t xml:space="preserve">answer C is correct in only 20% of the problems; other things equal, it would support .2 credence </w:t>
      </w:r>
      <w:r w:rsidR="00464C19">
        <w:rPr>
          <w:rFonts w:cs="Times New Roman"/>
        </w:rPr>
        <w:t>that the answer is “15”</w:t>
      </w:r>
      <w:r w:rsidR="007F5CAC">
        <w:rPr>
          <w:rFonts w:cs="Times New Roman"/>
        </w:rPr>
        <w:t>. In the second case, the inductive evidence is that an agent who’d been drugged in a way that results in getting correct answers 20% of the time got the answer “15”; other things equal, this also would support .2 credence in “15”. But in each case, my total evidence also includes the problem-given evidence that entails</w:t>
      </w:r>
      <w:r w:rsidR="00977D2E">
        <w:rPr>
          <w:rFonts w:cs="Times New Roman"/>
        </w:rPr>
        <w:t xml:space="preserve"> that the correct answer is “15</w:t>
      </w:r>
      <w:r w:rsidR="007F5CAC">
        <w:rPr>
          <w:rFonts w:cs="Times New Roman"/>
        </w:rPr>
        <w:t>”</w:t>
      </w:r>
      <w:r w:rsidR="00977D2E">
        <w:rPr>
          <w:rFonts w:cs="Times New Roman"/>
        </w:rPr>
        <w:t>.</w:t>
      </w:r>
    </w:p>
    <w:p w:rsidR="004B01C2" w:rsidRDefault="007340DA" w:rsidP="008A1D6C">
      <w:pPr>
        <w:spacing w:line="276" w:lineRule="auto"/>
        <w:ind w:firstLine="720"/>
        <w:rPr>
          <w:rFonts w:cs="Times New Roman"/>
        </w:rPr>
      </w:pPr>
      <w:r>
        <w:rPr>
          <w:rFonts w:cs="Times New Roman"/>
        </w:rPr>
        <w:t xml:space="preserve">In the case involving ordinary inductive evidence, the entailing evidence acts just as we </w:t>
      </w:r>
      <w:r w:rsidR="00A169A6">
        <w:rPr>
          <w:rFonts w:cs="Times New Roman"/>
        </w:rPr>
        <w:t>might expect</w:t>
      </w:r>
      <w:r w:rsidR="0082421C">
        <w:rPr>
          <w:rFonts w:cs="Times New Roman"/>
        </w:rPr>
        <w:t xml:space="preserve"> it to</w:t>
      </w:r>
      <w:r>
        <w:rPr>
          <w:rFonts w:cs="Times New Roman"/>
        </w:rPr>
        <w:t xml:space="preserve">: it </w:t>
      </w:r>
      <w:r w:rsidR="0097765E">
        <w:rPr>
          <w:rFonts w:cs="Times New Roman"/>
        </w:rPr>
        <w:t>swamps</w:t>
      </w:r>
      <w:r w:rsidR="007F5CAC">
        <w:rPr>
          <w:rFonts w:cs="Times New Roman"/>
        </w:rPr>
        <w:t xml:space="preserve"> the inductive evidence</w:t>
      </w:r>
      <w:r w:rsidR="00FB474C">
        <w:rPr>
          <w:rFonts w:cs="Times New Roman"/>
        </w:rPr>
        <w:t>, rendering it</w:t>
      </w:r>
      <w:r w:rsidR="008A1D6C">
        <w:rPr>
          <w:rFonts w:cs="Times New Roman"/>
        </w:rPr>
        <w:t xml:space="preserve"> </w:t>
      </w:r>
      <w:r w:rsidR="00FB474C">
        <w:rPr>
          <w:rFonts w:cs="Times New Roman"/>
        </w:rPr>
        <w:t>virtually irreleva</w:t>
      </w:r>
      <w:r w:rsidR="00023316">
        <w:rPr>
          <w:rFonts w:cs="Times New Roman"/>
        </w:rPr>
        <w:t>n</w:t>
      </w:r>
      <w:r w:rsidR="00FB474C">
        <w:rPr>
          <w:rFonts w:cs="Times New Roman"/>
        </w:rPr>
        <w:t>t</w:t>
      </w:r>
      <w:r w:rsidR="00671E65">
        <w:rPr>
          <w:rFonts w:cs="Times New Roman"/>
        </w:rPr>
        <w:t xml:space="preserve">. But in the case involving </w:t>
      </w:r>
      <w:r w:rsidR="0097765E">
        <w:rPr>
          <w:rFonts w:cs="Times New Roman"/>
        </w:rPr>
        <w:t xml:space="preserve">significant </w:t>
      </w:r>
      <w:r w:rsidR="00363CF4">
        <w:rPr>
          <w:rFonts w:cs="Times New Roman"/>
        </w:rPr>
        <w:t xml:space="preserve">higher-order </w:t>
      </w:r>
      <w:r w:rsidR="00671E65">
        <w:rPr>
          <w:rFonts w:cs="Times New Roman"/>
        </w:rPr>
        <w:t xml:space="preserve">reason for self-doubt, the entailing evidence </w:t>
      </w:r>
      <w:r w:rsidR="008A1D6C">
        <w:rPr>
          <w:rFonts w:cs="Times New Roman"/>
        </w:rPr>
        <w:t xml:space="preserve">cannot stand up to the </w:t>
      </w:r>
      <w:r w:rsidR="007F5CAC">
        <w:rPr>
          <w:rFonts w:cs="Times New Roman"/>
        </w:rPr>
        <w:t xml:space="preserve">inductive evidence that I’m </w:t>
      </w:r>
      <w:r w:rsidR="008A1D6C">
        <w:rPr>
          <w:rFonts w:cs="Times New Roman"/>
        </w:rPr>
        <w:t>likely to be reasoning badly.</w:t>
      </w:r>
      <w:r w:rsidR="00FB474C">
        <w:rPr>
          <w:rFonts w:cs="Times New Roman"/>
        </w:rPr>
        <w:t xml:space="preserve"> </w:t>
      </w:r>
      <w:r w:rsidR="00FE7E39">
        <w:rPr>
          <w:rFonts w:cs="Times New Roman"/>
        </w:rPr>
        <w:t xml:space="preserve">What explains the difference? </w:t>
      </w:r>
      <w:r w:rsidR="00242607">
        <w:rPr>
          <w:rFonts w:cs="Times New Roman"/>
        </w:rPr>
        <w:t xml:space="preserve">Of course, there are many complexities that arise in cases where different bits of evidence push in different directions, even when only first-order evidence is involved. But it seems to me that a very </w:t>
      </w:r>
      <w:r w:rsidR="00FE7E39">
        <w:rPr>
          <w:rFonts w:cs="Times New Roman"/>
        </w:rPr>
        <w:t xml:space="preserve">natural explanation </w:t>
      </w:r>
      <w:r w:rsidR="00242607">
        <w:rPr>
          <w:rFonts w:cs="Times New Roman"/>
        </w:rPr>
        <w:t xml:space="preserve">for the dramatic difference between these two cases in particular </w:t>
      </w:r>
      <w:r w:rsidR="00276094">
        <w:rPr>
          <w:rFonts w:cs="Times New Roman"/>
        </w:rPr>
        <w:t>lie</w:t>
      </w:r>
      <w:r w:rsidR="0082421C">
        <w:rPr>
          <w:rFonts w:cs="Times New Roman"/>
        </w:rPr>
        <w:t>s in some aspect</w:t>
      </w:r>
      <w:r w:rsidR="00276094">
        <w:rPr>
          <w:rFonts w:cs="Times New Roman"/>
        </w:rPr>
        <w:t xml:space="preserve"> of rationality that</w:t>
      </w:r>
      <w:r w:rsidR="00242607">
        <w:rPr>
          <w:rFonts w:cs="Times New Roman"/>
        </w:rPr>
        <w:t>,</w:t>
      </w:r>
      <w:r w:rsidR="00276094">
        <w:rPr>
          <w:rFonts w:cs="Times New Roman"/>
        </w:rPr>
        <w:t xml:space="preserve"> </w:t>
      </w:r>
      <w:r w:rsidR="00242607">
        <w:rPr>
          <w:rFonts w:cs="Times New Roman"/>
        </w:rPr>
        <w:t xml:space="preserve">in some way, at least partially </w:t>
      </w:r>
      <w:r w:rsidR="00276094">
        <w:rPr>
          <w:rFonts w:cs="Times New Roman"/>
        </w:rPr>
        <w:t xml:space="preserve">disables the entailing evidence in the second case, allowing the inductive evidence to gain some purchase. Independence principles—which </w:t>
      </w:r>
      <w:r w:rsidR="00DF07C0">
        <w:rPr>
          <w:rFonts w:cs="Times New Roman"/>
        </w:rPr>
        <w:lastRenderedPageBreak/>
        <w:t xml:space="preserve">disallow </w:t>
      </w:r>
      <w:r w:rsidR="008B6E62">
        <w:rPr>
          <w:rFonts w:cs="Times New Roman"/>
        </w:rPr>
        <w:t xml:space="preserve">full </w:t>
      </w:r>
      <w:r w:rsidR="00DF07C0">
        <w:rPr>
          <w:rFonts w:cs="Times New Roman"/>
        </w:rPr>
        <w:t>reliance on otherwise-compelling reasoning when an agent has higher-order reason for self-doubt—seem a very natura</w:t>
      </w:r>
      <w:r w:rsidR="00D17C80">
        <w:rPr>
          <w:rFonts w:cs="Times New Roman"/>
        </w:rPr>
        <w:t xml:space="preserve">l way to explain this </w:t>
      </w:r>
      <w:r w:rsidR="00DF07C0">
        <w:rPr>
          <w:rFonts w:cs="Times New Roman"/>
        </w:rPr>
        <w:t>puzzling phenomenon.</w:t>
      </w:r>
    </w:p>
    <w:p w:rsidR="0046788A" w:rsidRDefault="00151086" w:rsidP="00D22960">
      <w:pPr>
        <w:spacing w:line="276" w:lineRule="auto"/>
        <w:ind w:firstLine="720"/>
        <w:rPr>
          <w:rFonts w:cs="Times New Roman"/>
        </w:rPr>
      </w:pPr>
      <w:r>
        <w:rPr>
          <w:rFonts w:cs="Times New Roman"/>
        </w:rPr>
        <w:t xml:space="preserve"> So it seems to me that Kelly’s observation does not </w:t>
      </w:r>
      <w:r w:rsidR="00B15F36">
        <w:rPr>
          <w:rFonts w:cs="Times New Roman"/>
        </w:rPr>
        <w:t>in the end reveal</w:t>
      </w:r>
      <w:r>
        <w:rPr>
          <w:rFonts w:cs="Times New Roman"/>
        </w:rPr>
        <w:t xml:space="preserve"> any lack of motivation for Independence principles. But it does underscore </w:t>
      </w:r>
      <w:r w:rsidR="00870D50">
        <w:rPr>
          <w:rFonts w:cs="Times New Roman"/>
        </w:rPr>
        <w:t xml:space="preserve">an important point: </w:t>
      </w:r>
      <w:r>
        <w:rPr>
          <w:rFonts w:cs="Times New Roman"/>
        </w:rPr>
        <w:t>that the motivation for such principles is not confined to disagreement c</w:t>
      </w:r>
      <w:r w:rsidR="0046788A">
        <w:rPr>
          <w:rFonts w:cs="Times New Roman"/>
        </w:rPr>
        <w:t>ases. T</w:t>
      </w:r>
      <w:r w:rsidR="00B15F36">
        <w:rPr>
          <w:rFonts w:cs="Times New Roman"/>
        </w:rPr>
        <w:t>he correct</w:t>
      </w:r>
      <w:r>
        <w:rPr>
          <w:rFonts w:cs="Times New Roman"/>
        </w:rPr>
        <w:t xml:space="preserve"> understand</w:t>
      </w:r>
      <w:r w:rsidR="0046788A">
        <w:rPr>
          <w:rFonts w:cs="Times New Roman"/>
        </w:rPr>
        <w:t>ing of rational responses to one’s</w:t>
      </w:r>
      <w:r>
        <w:rPr>
          <w:rFonts w:cs="Times New Roman"/>
        </w:rPr>
        <w:t xml:space="preserve"> total evidence in disagreement cases should flow out of our more general understanding of </w:t>
      </w:r>
      <w:r w:rsidR="00C363CF">
        <w:rPr>
          <w:rFonts w:cs="Times New Roman"/>
        </w:rPr>
        <w:t xml:space="preserve">how the </w:t>
      </w:r>
      <w:r w:rsidR="00FF5CC4">
        <w:rPr>
          <w:rFonts w:cs="Times New Roman"/>
        </w:rPr>
        <w:t>Principle</w:t>
      </w:r>
      <w:r w:rsidR="00C363CF">
        <w:rPr>
          <w:rFonts w:cs="Times New Roman"/>
        </w:rPr>
        <w:t xml:space="preserve"> of Total Evidence applies </w:t>
      </w:r>
      <w:r w:rsidR="0046788A">
        <w:rPr>
          <w:rFonts w:cs="Times New Roman"/>
        </w:rPr>
        <w:t xml:space="preserve">in cases where </w:t>
      </w:r>
      <w:r w:rsidR="0036466C">
        <w:rPr>
          <w:rFonts w:cs="Times New Roman"/>
        </w:rPr>
        <w:t>some of one’s evidence is</w:t>
      </w:r>
      <w:r w:rsidR="0046788A">
        <w:rPr>
          <w:rFonts w:cs="Times New Roman"/>
        </w:rPr>
        <w:t xml:space="preserve"> higher-order</w:t>
      </w:r>
      <w:r w:rsidR="0036466C">
        <w:rPr>
          <w:rFonts w:cs="Times New Roman"/>
        </w:rPr>
        <w:t>.</w:t>
      </w:r>
      <w:r w:rsidR="00F46AFD" w:rsidRPr="00F46AFD">
        <w:rPr>
          <w:rStyle w:val="FootnoteReference"/>
          <w:rFonts w:cs="Times New Roman"/>
        </w:rPr>
        <w:t xml:space="preserve"> </w:t>
      </w:r>
      <w:r w:rsidR="0046788A">
        <w:rPr>
          <w:rFonts w:cs="Times New Roman"/>
        </w:rPr>
        <w:t xml:space="preserve">And this general understanding should include an explanation of how entailing evidence, while it typically </w:t>
      </w:r>
      <w:r w:rsidR="001E25FC">
        <w:rPr>
          <w:rFonts w:cs="Times New Roman"/>
        </w:rPr>
        <w:t>swa</w:t>
      </w:r>
      <w:r w:rsidR="0046788A">
        <w:rPr>
          <w:rFonts w:cs="Times New Roman"/>
        </w:rPr>
        <w:t>mps other evidence, is easily undermined by certain sorts of higher-order evidence. If an Independence principle can provide the requisite explanation, then</w:t>
      </w:r>
      <w:r w:rsidR="00D22960">
        <w:rPr>
          <w:rFonts w:cs="Times New Roman"/>
        </w:rPr>
        <w:t xml:space="preserve"> </w:t>
      </w:r>
      <w:r w:rsidR="00D22960" w:rsidRPr="00D22960">
        <w:rPr>
          <w:rFonts w:cs="Times New Roman"/>
        </w:rPr>
        <w:t xml:space="preserve">we have reason to see Independence not as </w:t>
      </w:r>
      <w:r w:rsidR="00D22960">
        <w:rPr>
          <w:rFonts w:cs="Times New Roman"/>
        </w:rPr>
        <w:t xml:space="preserve">being </w:t>
      </w:r>
      <w:r w:rsidR="00D22960" w:rsidRPr="00D22960">
        <w:rPr>
          <w:rFonts w:cs="Times New Roman"/>
        </w:rPr>
        <w:t>a competitor to the Principle of Total Evidence</w:t>
      </w:r>
      <w:r w:rsidR="00D22960">
        <w:rPr>
          <w:rFonts w:cs="Times New Roman"/>
        </w:rPr>
        <w:t>, but instead, as being</w:t>
      </w:r>
      <w:r w:rsidR="00D22960" w:rsidRPr="00D22960">
        <w:rPr>
          <w:rFonts w:cs="Times New Roman"/>
        </w:rPr>
        <w:t xml:space="preserve"> exactly what allows us to apply the Principle of Total Evidence </w:t>
      </w:r>
      <w:r w:rsidR="00F67CE1">
        <w:rPr>
          <w:rFonts w:cs="Times New Roman"/>
        </w:rPr>
        <w:t xml:space="preserve">correctly, </w:t>
      </w:r>
      <w:r w:rsidR="00D22960" w:rsidRPr="00D22960">
        <w:rPr>
          <w:rFonts w:cs="Times New Roman"/>
        </w:rPr>
        <w:t>in judging our own epistemic performance</w:t>
      </w:r>
      <w:r w:rsidR="0046788A">
        <w:rPr>
          <w:rFonts w:cs="Times New Roman"/>
        </w:rPr>
        <w:t>.</w:t>
      </w:r>
    </w:p>
    <w:p w:rsidR="004B01C2" w:rsidRDefault="003654CF" w:rsidP="008D7FBF">
      <w:pPr>
        <w:spacing w:line="276" w:lineRule="auto"/>
        <w:rPr>
          <w:rFonts w:cs="Times New Roman"/>
        </w:rPr>
      </w:pPr>
      <w:r>
        <w:rPr>
          <w:rFonts w:cs="Times New Roman"/>
        </w:rPr>
        <w:tab/>
        <w:t xml:space="preserve">One final point is worth making about the relationship between Independence principles </w:t>
      </w:r>
      <w:r w:rsidR="001E25FC">
        <w:rPr>
          <w:rFonts w:cs="Times New Roman"/>
        </w:rPr>
        <w:t>and</w:t>
      </w:r>
      <w:r>
        <w:rPr>
          <w:rFonts w:cs="Times New Roman"/>
        </w:rPr>
        <w:t xml:space="preserve"> the Principle of Total Evidence. </w:t>
      </w:r>
      <w:r w:rsidRPr="003654CF">
        <w:rPr>
          <w:rFonts w:cs="Times New Roman"/>
        </w:rPr>
        <w:t xml:space="preserve">One might worry that Independence principles are somehow incompatible with the basic idea behind the Requirement of Total Evidence: after all, don’t they require an agent’s response to </w:t>
      </w:r>
      <w:r>
        <w:rPr>
          <w:rFonts w:cs="Times New Roman"/>
        </w:rPr>
        <w:t xml:space="preserve">her total evidence </w:t>
      </w:r>
      <w:r w:rsidRPr="003654CF">
        <w:rPr>
          <w:rFonts w:cs="Times New Roman"/>
        </w:rPr>
        <w:t>be independent of the support provided by (at least part of) her evidence? And doesn’t render a portion of her evidence irrelevant?</w:t>
      </w:r>
    </w:p>
    <w:p w:rsidR="003654CF" w:rsidRDefault="003654CF" w:rsidP="008D7FBF">
      <w:pPr>
        <w:spacing w:line="276" w:lineRule="auto"/>
        <w:rPr>
          <w:rFonts w:cs="Times New Roman"/>
        </w:rPr>
      </w:pPr>
      <w:r>
        <w:rPr>
          <w:rFonts w:cs="Times New Roman"/>
        </w:rPr>
        <w:tab/>
        <w:t xml:space="preserve">To answer this question, it’s important to note that </w:t>
      </w:r>
      <w:r w:rsidRPr="003654CF">
        <w:rPr>
          <w:rFonts w:cs="Times New Roman"/>
        </w:rPr>
        <w:t>Independence principles</w:t>
      </w:r>
      <w:r w:rsidR="00CC3471">
        <w:rPr>
          <w:rFonts w:cs="Times New Roman"/>
        </w:rPr>
        <w:t xml:space="preserve"> </w:t>
      </w:r>
      <w:r w:rsidR="00175996">
        <w:rPr>
          <w:rFonts w:cs="Times New Roman"/>
        </w:rPr>
        <w:t xml:space="preserve">apply </w:t>
      </w:r>
      <w:r w:rsidR="00A5535F">
        <w:rPr>
          <w:rFonts w:cs="Times New Roman"/>
        </w:rPr>
        <w:t xml:space="preserve">directly </w:t>
      </w:r>
      <w:r w:rsidR="00175996">
        <w:rPr>
          <w:rFonts w:cs="Times New Roman"/>
        </w:rPr>
        <w:t xml:space="preserve">to </w:t>
      </w:r>
      <w:r w:rsidR="00A5535F">
        <w:rPr>
          <w:rFonts w:cs="Times New Roman"/>
        </w:rPr>
        <w:t xml:space="preserve">just </w:t>
      </w:r>
      <w:r w:rsidRPr="003654CF">
        <w:rPr>
          <w:rFonts w:cs="Times New Roman"/>
        </w:rPr>
        <w:t xml:space="preserve">one component of an agent’s rational response to her evidence: her assessment of her own reliability. </w:t>
      </w:r>
      <w:r w:rsidR="00175996">
        <w:rPr>
          <w:rFonts w:cs="Times New Roman"/>
        </w:rPr>
        <w:t>And that assessment may combine with various other factors</w:t>
      </w:r>
      <w:r w:rsidR="00891203">
        <w:rPr>
          <w:rFonts w:cs="Times New Roman"/>
        </w:rPr>
        <w:t>—factors which are also shaped by the agent’s total evidence—</w:t>
      </w:r>
      <w:r w:rsidR="00175996">
        <w:rPr>
          <w:rFonts w:cs="Times New Roman"/>
        </w:rPr>
        <w:t>to determine the credence that’s rational for the agent to end up with</w:t>
      </w:r>
      <w:r w:rsidR="00891203">
        <w:rPr>
          <w:rFonts w:cs="Times New Roman"/>
        </w:rPr>
        <w:t xml:space="preserve">. </w:t>
      </w:r>
      <w:r w:rsidR="001E25FC">
        <w:rPr>
          <w:rFonts w:cs="Times New Roman"/>
        </w:rPr>
        <w:t>(We saw one aspect of this in thinking about cases where an agent</w:t>
      </w:r>
      <w:r w:rsidR="00EC1D69">
        <w:rPr>
          <w:rFonts w:cs="Times New Roman"/>
        </w:rPr>
        <w:t xml:space="preserve"> brackets some reasoning in judging her friend unreliable, and then, having dismissed the friend’s disagreement, rationally relies on that same reasoning in retaining her belief, and in explaining where her friend went wrong.) </w:t>
      </w:r>
      <w:r w:rsidRPr="003654CF">
        <w:rPr>
          <w:rFonts w:cs="Times New Roman"/>
        </w:rPr>
        <w:t xml:space="preserve">So </w:t>
      </w:r>
      <w:r w:rsidR="001E25FC">
        <w:rPr>
          <w:rFonts w:cs="Times New Roman"/>
        </w:rPr>
        <w:t>there is no reason to think that a</w:t>
      </w:r>
      <w:r w:rsidRPr="003654CF">
        <w:rPr>
          <w:rFonts w:cs="Times New Roman"/>
        </w:rPr>
        <w:t xml:space="preserve">ccounts of rational belief that incorporate Independence principles </w:t>
      </w:r>
      <w:r w:rsidR="001E25FC">
        <w:rPr>
          <w:rFonts w:cs="Times New Roman"/>
        </w:rPr>
        <w:t>must</w:t>
      </w:r>
      <w:r w:rsidRPr="003654CF">
        <w:rPr>
          <w:rFonts w:cs="Times New Roman"/>
        </w:rPr>
        <w:t xml:space="preserve"> have the consequence that</w:t>
      </w:r>
      <w:r w:rsidR="00891203">
        <w:rPr>
          <w:rFonts w:cs="Times New Roman"/>
        </w:rPr>
        <w:t xml:space="preserve"> some</w:t>
      </w:r>
      <w:r w:rsidRPr="003654CF">
        <w:rPr>
          <w:rFonts w:cs="Times New Roman"/>
        </w:rPr>
        <w:t xml:space="preserve"> portion of an agent’s </w:t>
      </w:r>
      <w:r w:rsidR="00891203">
        <w:rPr>
          <w:rFonts w:cs="Times New Roman"/>
        </w:rPr>
        <w:t xml:space="preserve">total </w:t>
      </w:r>
      <w:r w:rsidR="00175996">
        <w:rPr>
          <w:rFonts w:cs="Times New Roman"/>
        </w:rPr>
        <w:t xml:space="preserve">evidence </w:t>
      </w:r>
      <w:r w:rsidRPr="003654CF">
        <w:rPr>
          <w:rFonts w:cs="Times New Roman"/>
        </w:rPr>
        <w:t xml:space="preserve">is </w:t>
      </w:r>
      <w:r w:rsidR="00891203">
        <w:rPr>
          <w:rFonts w:cs="Times New Roman"/>
        </w:rPr>
        <w:t xml:space="preserve">epistemically </w:t>
      </w:r>
      <w:r w:rsidRPr="003654CF">
        <w:rPr>
          <w:rFonts w:cs="Times New Roman"/>
        </w:rPr>
        <w:t>irrelevant</w:t>
      </w:r>
      <w:r w:rsidR="00340167">
        <w:rPr>
          <w:rFonts w:cs="Times New Roman"/>
        </w:rPr>
        <w:t>. True, s</w:t>
      </w:r>
      <w:r w:rsidRPr="003654CF">
        <w:rPr>
          <w:rFonts w:cs="Times New Roman"/>
        </w:rPr>
        <w:t xml:space="preserve">ome Independence-based accounts of higher-order evidence </w:t>
      </w:r>
      <w:r w:rsidR="00EC1D69">
        <w:rPr>
          <w:rFonts w:cs="Times New Roman"/>
        </w:rPr>
        <w:t>would</w:t>
      </w:r>
      <w:r w:rsidRPr="003654CF">
        <w:rPr>
          <w:rFonts w:cs="Times New Roman"/>
        </w:rPr>
        <w:t xml:space="preserve"> have this consequence. But others</w:t>
      </w:r>
      <w:r w:rsidR="00175996">
        <w:rPr>
          <w:rFonts w:cs="Times New Roman"/>
        </w:rPr>
        <w:t>, just as</w:t>
      </w:r>
      <w:r w:rsidRPr="003654CF">
        <w:rPr>
          <w:rFonts w:cs="Times New Roman"/>
        </w:rPr>
        <w:t xml:space="preserve"> clearly</w:t>
      </w:r>
      <w:r w:rsidR="00175996">
        <w:rPr>
          <w:rFonts w:cs="Times New Roman"/>
        </w:rPr>
        <w:t>,</w:t>
      </w:r>
      <w:r w:rsidRPr="003654CF">
        <w:rPr>
          <w:rFonts w:cs="Times New Roman"/>
        </w:rPr>
        <w:t xml:space="preserve"> do not. For example, on some Independence-based accounts, the fact that my problem-given evidence really entailed that the correct answer </w:t>
      </w:r>
      <w:r w:rsidR="00340167">
        <w:rPr>
          <w:rFonts w:cs="Times New Roman"/>
        </w:rPr>
        <w:t xml:space="preserve">in the second Entailment case above </w:t>
      </w:r>
      <w:r w:rsidRPr="003654CF">
        <w:rPr>
          <w:rFonts w:cs="Times New Roman"/>
        </w:rPr>
        <w:t xml:space="preserve">was 15 would </w:t>
      </w:r>
      <w:r w:rsidR="00891203">
        <w:rPr>
          <w:rFonts w:cs="Times New Roman"/>
        </w:rPr>
        <w:t>be crucial in determining</w:t>
      </w:r>
      <w:r w:rsidRPr="003654CF">
        <w:rPr>
          <w:rFonts w:cs="Times New Roman"/>
        </w:rPr>
        <w:t xml:space="preserve"> what credence it wa</w:t>
      </w:r>
      <w:r w:rsidR="00891203">
        <w:rPr>
          <w:rFonts w:cs="Times New Roman"/>
        </w:rPr>
        <w:t xml:space="preserve">s rational for me to </w:t>
      </w:r>
      <w:r w:rsidR="00340167">
        <w:rPr>
          <w:rFonts w:cs="Times New Roman"/>
        </w:rPr>
        <w:t>have in that case</w:t>
      </w:r>
      <w:r w:rsidRPr="003654CF">
        <w:rPr>
          <w:rFonts w:cs="Times New Roman"/>
        </w:rPr>
        <w:t>.</w:t>
      </w:r>
      <w:r>
        <w:rPr>
          <w:rStyle w:val="FootnoteReference"/>
          <w:rFonts w:cs="Times New Roman"/>
        </w:rPr>
        <w:footnoteReference w:id="15"/>
      </w:r>
      <w:r w:rsidR="00340167">
        <w:rPr>
          <w:rFonts w:cs="Times New Roman"/>
        </w:rPr>
        <w:t xml:space="preserve"> So Independence principles need not conflict with the Requirement of Total Evidence in any way—in fact, they may help constitute it.</w:t>
      </w:r>
    </w:p>
    <w:p w:rsidR="002C489A" w:rsidRDefault="002C489A" w:rsidP="008D7FBF">
      <w:pPr>
        <w:spacing w:line="276" w:lineRule="auto"/>
        <w:rPr>
          <w:rFonts w:cs="Times New Roman"/>
        </w:rPr>
      </w:pPr>
    </w:p>
    <w:p w:rsidR="002C489A" w:rsidRPr="002C489A" w:rsidRDefault="002C489A" w:rsidP="008D7FBF">
      <w:pPr>
        <w:spacing w:line="276" w:lineRule="auto"/>
        <w:rPr>
          <w:rFonts w:cs="Times New Roman"/>
          <w:b/>
        </w:rPr>
      </w:pPr>
      <w:r>
        <w:rPr>
          <w:rFonts w:cs="Times New Roman"/>
          <w:b/>
        </w:rPr>
        <w:t xml:space="preserve">c. </w:t>
      </w:r>
      <w:r w:rsidR="00C67658">
        <w:rPr>
          <w:rFonts w:cs="Times New Roman"/>
          <w:b/>
        </w:rPr>
        <w:t xml:space="preserve">Can only </w:t>
      </w:r>
      <w:r w:rsidR="002B28D5">
        <w:rPr>
          <w:rFonts w:cs="Times New Roman"/>
          <w:b/>
        </w:rPr>
        <w:t>a Weak Form</w:t>
      </w:r>
      <w:r w:rsidR="00C67658">
        <w:rPr>
          <w:rFonts w:cs="Times New Roman"/>
          <w:b/>
        </w:rPr>
        <w:t xml:space="preserve"> of Independence be Motivated?</w:t>
      </w:r>
    </w:p>
    <w:p w:rsidR="002C489A" w:rsidRDefault="002C489A" w:rsidP="008D7FBF">
      <w:pPr>
        <w:spacing w:line="276" w:lineRule="auto"/>
        <w:rPr>
          <w:rFonts w:cs="Times New Roman"/>
        </w:rPr>
      </w:pPr>
    </w:p>
    <w:p w:rsidR="002C489A" w:rsidRPr="002C489A" w:rsidRDefault="002C489A" w:rsidP="002C489A">
      <w:pPr>
        <w:spacing w:line="276" w:lineRule="auto"/>
        <w:rPr>
          <w:rFonts w:cs="Times New Roman"/>
        </w:rPr>
      </w:pPr>
      <w:r w:rsidRPr="002C489A">
        <w:rPr>
          <w:rFonts w:cs="Times New Roman"/>
        </w:rPr>
        <w:t xml:space="preserve">Han van Wietmarschen </w:t>
      </w:r>
      <w:r w:rsidR="0081791A">
        <w:rPr>
          <w:rFonts w:cs="Times New Roman"/>
        </w:rPr>
        <w:t xml:space="preserve">(2013) </w:t>
      </w:r>
      <w:r w:rsidRPr="002C489A">
        <w:rPr>
          <w:rFonts w:cs="Times New Roman"/>
        </w:rPr>
        <w:t xml:space="preserve">does not argue for rejecting all versions of Independence principles. Instead, he argues that attention to the motivation behind imposing such principles will show that </w:t>
      </w:r>
      <w:r w:rsidRPr="002C489A">
        <w:rPr>
          <w:rFonts w:cs="Times New Roman"/>
        </w:rPr>
        <w:lastRenderedPageBreak/>
        <w:t xml:space="preserve">the strong versions needed to underwrite robustly conciliatory views of disagreement are false. The weaker principles </w:t>
      </w:r>
      <w:r w:rsidR="00E166C3">
        <w:rPr>
          <w:rFonts w:cs="Times New Roman"/>
        </w:rPr>
        <w:t xml:space="preserve">(which </w:t>
      </w:r>
      <w:r w:rsidR="00047231">
        <w:rPr>
          <w:rFonts w:cs="Times New Roman"/>
        </w:rPr>
        <w:t xml:space="preserve">he thinks </w:t>
      </w:r>
      <w:r w:rsidR="00E166C3">
        <w:rPr>
          <w:rFonts w:cs="Times New Roman"/>
        </w:rPr>
        <w:t>can</w:t>
      </w:r>
      <w:r w:rsidRPr="002C489A">
        <w:rPr>
          <w:rFonts w:cs="Times New Roman"/>
        </w:rPr>
        <w:t xml:space="preserve"> be </w:t>
      </w:r>
      <w:r w:rsidR="00E166C3">
        <w:rPr>
          <w:rFonts w:cs="Times New Roman"/>
        </w:rPr>
        <w:t xml:space="preserve">properly </w:t>
      </w:r>
      <w:r w:rsidRPr="002C489A">
        <w:rPr>
          <w:rFonts w:cs="Times New Roman"/>
        </w:rPr>
        <w:t>motivate</w:t>
      </w:r>
      <w:r w:rsidR="00940181">
        <w:rPr>
          <w:rFonts w:cs="Times New Roman"/>
        </w:rPr>
        <w:t>d</w:t>
      </w:r>
      <w:r w:rsidR="00E166C3">
        <w:rPr>
          <w:rFonts w:cs="Times New Roman"/>
        </w:rPr>
        <w:t>)</w:t>
      </w:r>
      <w:r w:rsidR="00940181">
        <w:rPr>
          <w:rFonts w:cs="Times New Roman"/>
        </w:rPr>
        <w:t xml:space="preserve"> allow that agents who hold on</w:t>
      </w:r>
      <w:r w:rsidRPr="002C489A">
        <w:rPr>
          <w:rFonts w:cs="Times New Roman"/>
        </w:rPr>
        <w:t xml:space="preserve">to their original beliefs in certain disagreement situations remain justified to believe their original beliefs, despite the disagreement. </w:t>
      </w:r>
    </w:p>
    <w:p w:rsidR="002C489A" w:rsidRPr="002C489A" w:rsidRDefault="00B7775C" w:rsidP="002C489A">
      <w:pPr>
        <w:spacing w:line="276" w:lineRule="auto"/>
        <w:ind w:firstLine="720"/>
        <w:rPr>
          <w:rFonts w:cs="Times New Roman"/>
        </w:rPr>
      </w:pPr>
      <w:r>
        <w:rPr>
          <w:rFonts w:cs="Times New Roman"/>
        </w:rPr>
        <w:t>Van Wietmarschen</w:t>
      </w:r>
      <w:r w:rsidR="002C489A" w:rsidRPr="002C489A">
        <w:rPr>
          <w:rFonts w:cs="Times New Roman"/>
        </w:rPr>
        <w:t xml:space="preserve"> begins by pointing out that the loose formulations of Independence found in the literature admit of two sorts of interpretation</w:t>
      </w:r>
      <w:r w:rsidR="00236517">
        <w:rPr>
          <w:rFonts w:cs="Times New Roman"/>
        </w:rPr>
        <w:t xml:space="preserve"> when they require, for example, that when I’m in a disagreement situation, I evaluate the epistemic credentials of the person who disagrees with me “in a way that doesn’t rely on the reasoning behind my initial belief”</w:t>
      </w:r>
      <w:r w:rsidR="00A14598">
        <w:rPr>
          <w:rFonts w:cs="Times New Roman"/>
        </w:rPr>
        <w:t>.</w:t>
      </w:r>
      <w:r w:rsidR="00A14598">
        <w:rPr>
          <w:rStyle w:val="FootnoteReference"/>
          <w:rFonts w:cs="Times New Roman"/>
        </w:rPr>
        <w:footnoteReference w:id="16"/>
      </w:r>
      <w:r w:rsidR="002C489A" w:rsidRPr="002C489A">
        <w:rPr>
          <w:rFonts w:cs="Times New Roman"/>
        </w:rPr>
        <w:t xml:space="preserve"> Focusing on cases where an agent initially forms a belief that P on the basis of first-ord</w:t>
      </w:r>
      <w:r w:rsidR="00C22214">
        <w:rPr>
          <w:rFonts w:cs="Times New Roman"/>
        </w:rPr>
        <w:t>er evidence E, an “U</w:t>
      </w:r>
      <w:r w:rsidR="000116D8">
        <w:rPr>
          <w:rFonts w:cs="Times New Roman"/>
        </w:rPr>
        <w:t>nrestricted”</w:t>
      </w:r>
      <w:r w:rsidR="002C489A" w:rsidRPr="002C489A">
        <w:rPr>
          <w:rFonts w:cs="Times New Roman"/>
        </w:rPr>
        <w:t xml:space="preserve"> Independence principle would require the agent to bracket all reasoning from E to P in assessing her </w:t>
      </w:r>
      <w:r w:rsidR="00A14598">
        <w:rPr>
          <w:rFonts w:cs="Times New Roman"/>
        </w:rPr>
        <w:t xml:space="preserve">own and her friend’s </w:t>
      </w:r>
      <w:r w:rsidR="00C22214">
        <w:rPr>
          <w:rFonts w:cs="Times New Roman"/>
        </w:rPr>
        <w:t>reliability. A “R</w:t>
      </w:r>
      <w:r w:rsidR="002C489A" w:rsidRPr="002C489A">
        <w:rPr>
          <w:rFonts w:cs="Times New Roman"/>
        </w:rPr>
        <w:t>estricted” principle would only require the agent to bracket her own original</w:t>
      </w:r>
      <w:r w:rsidR="00594222">
        <w:rPr>
          <w:rFonts w:cs="Times New Roman"/>
        </w:rPr>
        <w:t xml:space="preserve"> actual</w:t>
      </w:r>
      <w:r w:rsidR="002C489A" w:rsidRPr="002C489A">
        <w:rPr>
          <w:rFonts w:cs="Times New Roman"/>
        </w:rPr>
        <w:t xml:space="preserve"> </w:t>
      </w:r>
      <w:r w:rsidR="002C489A" w:rsidRPr="000116D8">
        <w:rPr>
          <w:rFonts w:cs="Times New Roman"/>
          <w:i/>
        </w:rPr>
        <w:t>process</w:t>
      </w:r>
      <w:r w:rsidR="002C489A" w:rsidRPr="002C489A">
        <w:rPr>
          <w:rFonts w:cs="Times New Roman"/>
        </w:rPr>
        <w:t xml:space="preserve"> of reasoning.</w:t>
      </w:r>
    </w:p>
    <w:p w:rsidR="002C489A" w:rsidRPr="002C489A" w:rsidRDefault="002C489A" w:rsidP="002C489A">
      <w:pPr>
        <w:spacing w:line="276" w:lineRule="auto"/>
        <w:rPr>
          <w:rFonts w:cs="Times New Roman"/>
        </w:rPr>
      </w:pPr>
      <w:r w:rsidRPr="002C489A">
        <w:rPr>
          <w:rFonts w:cs="Times New Roman"/>
        </w:rPr>
        <w:tab/>
        <w:t xml:space="preserve">His argument focuses on disagreement situations where two epistemic peers do some fairly quick reasoning, then discover that they disagree—situations like Ordinary Math Test, where I believe that the answer to question 8 is ‘true’, then discover that my equally-reliable friend believes it’s ‘false’. </w:t>
      </w:r>
      <w:r w:rsidR="00A14598">
        <w:rPr>
          <w:rFonts w:cs="Times New Roman"/>
        </w:rPr>
        <w:t>V</w:t>
      </w:r>
      <w:r w:rsidR="00B7775C">
        <w:rPr>
          <w:rFonts w:cs="Times New Roman"/>
        </w:rPr>
        <w:t>an Wietmarschen</w:t>
      </w:r>
      <w:r w:rsidRPr="002C489A">
        <w:rPr>
          <w:rFonts w:cs="Times New Roman"/>
        </w:rPr>
        <w:t xml:space="preserve"> argues t</w:t>
      </w:r>
      <w:r w:rsidR="00557B9D">
        <w:rPr>
          <w:rFonts w:cs="Times New Roman"/>
        </w:rPr>
        <w:t>hat in this sort of situation, U</w:t>
      </w:r>
      <w:r w:rsidRPr="002C489A">
        <w:rPr>
          <w:rFonts w:cs="Times New Roman"/>
        </w:rPr>
        <w:t xml:space="preserve">nrestricted versions of Independence are unmotivated, and we should only require the agent’s assessment to be independent of the actual episode of reasoning she used in coming to her initial view. This is because my friend’s disagreement does not impugn my general ability to reason to correct answers on math tests—it only provides evidence that I made an error in my particular original reasoning process on this occasion. So while it would beg the question to rely on that particular process—hence </w:t>
      </w:r>
      <w:r w:rsidR="00594222">
        <w:rPr>
          <w:rFonts w:cs="Times New Roman"/>
        </w:rPr>
        <w:t>motivating the imposition of a R</w:t>
      </w:r>
      <w:r w:rsidRPr="002C489A">
        <w:rPr>
          <w:rFonts w:cs="Times New Roman"/>
        </w:rPr>
        <w:t>estricted form of Independence—the same kind of motivation is not</w:t>
      </w:r>
      <w:r w:rsidR="00594222">
        <w:rPr>
          <w:rFonts w:cs="Times New Roman"/>
        </w:rPr>
        <w:t xml:space="preserve"> available to support imposing U</w:t>
      </w:r>
      <w:r w:rsidRPr="002C489A">
        <w:rPr>
          <w:rFonts w:cs="Times New Roman"/>
        </w:rPr>
        <w:t>nrestricted Independence.</w:t>
      </w:r>
    </w:p>
    <w:p w:rsidR="002C489A" w:rsidRPr="002C489A" w:rsidRDefault="002C489A" w:rsidP="00A14598">
      <w:pPr>
        <w:spacing w:line="276" w:lineRule="auto"/>
        <w:ind w:firstLine="720"/>
        <w:rPr>
          <w:rFonts w:cs="Times New Roman"/>
        </w:rPr>
      </w:pPr>
      <w:r w:rsidRPr="002C489A">
        <w:rPr>
          <w:rFonts w:cs="Times New Roman"/>
        </w:rPr>
        <w:t xml:space="preserve">Given this claim, </w:t>
      </w:r>
      <w:r w:rsidR="00B7775C">
        <w:rPr>
          <w:rFonts w:cs="Times New Roman"/>
        </w:rPr>
        <w:t>van Wietmarschen</w:t>
      </w:r>
      <w:r w:rsidRPr="002C489A">
        <w:rPr>
          <w:rFonts w:cs="Times New Roman"/>
        </w:rPr>
        <w:t xml:space="preserve"> argues that agents in disagreements</w:t>
      </w:r>
      <w:r w:rsidR="00CC2EE8">
        <w:rPr>
          <w:rFonts w:cs="Times New Roman"/>
        </w:rPr>
        <w:t xml:space="preserve"> such as Ordinary Math Test do not lose justification </w:t>
      </w:r>
      <w:r w:rsidRPr="002C489A">
        <w:rPr>
          <w:rFonts w:cs="Times New Roman"/>
        </w:rPr>
        <w:t xml:space="preserve">to believe their initial views (assuming that </w:t>
      </w:r>
      <w:r w:rsidR="00A14598">
        <w:rPr>
          <w:rFonts w:cs="Times New Roman"/>
        </w:rPr>
        <w:t>those views were justified</w:t>
      </w:r>
      <w:r w:rsidRPr="002C489A">
        <w:rPr>
          <w:rFonts w:cs="Times New Roman"/>
        </w:rPr>
        <w:t xml:space="preserve"> to begin with), despite the disagreement. That’s because </w:t>
      </w:r>
      <w:r w:rsidR="006D2122">
        <w:rPr>
          <w:rFonts w:cs="Times New Roman"/>
        </w:rPr>
        <w:t>such an</w:t>
      </w:r>
      <w:r w:rsidRPr="002C489A">
        <w:rPr>
          <w:rFonts w:cs="Times New Roman"/>
        </w:rPr>
        <w:t xml:space="preserve"> agent’s first-order evidence supports the claim that she was right this time, and t</w:t>
      </w:r>
      <w:r w:rsidR="00594222">
        <w:rPr>
          <w:rFonts w:cs="Times New Roman"/>
        </w:rPr>
        <w:t>his support is not disabled by R</w:t>
      </w:r>
      <w:r w:rsidRPr="002C489A">
        <w:rPr>
          <w:rFonts w:cs="Times New Roman"/>
        </w:rPr>
        <w:t xml:space="preserve">estricted Independence, which only applies to </w:t>
      </w:r>
      <w:r w:rsidR="00E92AAF">
        <w:rPr>
          <w:rFonts w:cs="Times New Roman"/>
        </w:rPr>
        <w:t xml:space="preserve">a </w:t>
      </w:r>
      <w:r w:rsidRPr="002C489A">
        <w:rPr>
          <w:rFonts w:cs="Times New Roman"/>
        </w:rPr>
        <w:t xml:space="preserve">specific </w:t>
      </w:r>
      <w:r w:rsidR="00557B9D">
        <w:rPr>
          <w:rFonts w:cs="Times New Roman"/>
        </w:rPr>
        <w:t xml:space="preserve">past </w:t>
      </w:r>
      <w:r w:rsidRPr="002C489A">
        <w:rPr>
          <w:rFonts w:cs="Times New Roman"/>
        </w:rPr>
        <w:t>episode of reasoning. So if we understand Independence correctly, an Independent assessment would</w:t>
      </w:r>
      <w:r w:rsidR="00CC2EE8">
        <w:rPr>
          <w:rFonts w:cs="Times New Roman"/>
        </w:rPr>
        <w:t xml:space="preserve"> not</w:t>
      </w:r>
      <w:r w:rsidRPr="002C489A">
        <w:rPr>
          <w:rFonts w:cs="Times New Roman"/>
        </w:rPr>
        <w:t xml:space="preserve">, after all, </w:t>
      </w:r>
      <w:r w:rsidR="00CC2EE8">
        <w:rPr>
          <w:rFonts w:cs="Times New Roman"/>
        </w:rPr>
        <w:t>cast doub</w:t>
      </w:r>
      <w:r w:rsidRPr="002C489A">
        <w:rPr>
          <w:rFonts w:cs="Times New Roman"/>
        </w:rPr>
        <w:t>t</w:t>
      </w:r>
      <w:r w:rsidR="00CC2EE8">
        <w:rPr>
          <w:rFonts w:cs="Times New Roman"/>
        </w:rPr>
        <w:t xml:space="preserve"> on</w:t>
      </w:r>
      <w:r w:rsidRPr="002C489A">
        <w:rPr>
          <w:rFonts w:cs="Times New Roman"/>
        </w:rPr>
        <w:t xml:space="preserve"> the claim that the agen</w:t>
      </w:r>
      <w:r w:rsidR="0062104C">
        <w:rPr>
          <w:rFonts w:cs="Times New Roman"/>
        </w:rPr>
        <w:t>t’s original belief was correct, and the friend was mistaken this time.</w:t>
      </w:r>
      <w:r w:rsidRPr="002C489A">
        <w:rPr>
          <w:rFonts w:cs="Times New Roman"/>
          <w:vertAlign w:val="superscript"/>
        </w:rPr>
        <w:footnoteReference w:id="17"/>
      </w:r>
    </w:p>
    <w:p w:rsidR="002C489A" w:rsidRPr="002C489A" w:rsidRDefault="002C489A" w:rsidP="002C489A">
      <w:pPr>
        <w:spacing w:line="276" w:lineRule="auto"/>
        <w:rPr>
          <w:rFonts w:cs="Times New Roman"/>
        </w:rPr>
      </w:pPr>
      <w:r w:rsidRPr="002C489A">
        <w:rPr>
          <w:rFonts w:cs="Times New Roman"/>
        </w:rPr>
        <w:lastRenderedPageBreak/>
        <w:tab/>
      </w:r>
      <w:r w:rsidR="00B7775C">
        <w:rPr>
          <w:rFonts w:cs="Times New Roman"/>
        </w:rPr>
        <w:t>Van Wietmarschen</w:t>
      </w:r>
      <w:r w:rsidRPr="002C489A">
        <w:rPr>
          <w:rFonts w:cs="Times New Roman"/>
        </w:rPr>
        <w:t xml:space="preserve"> goes on to argue that in cases like Ordinary Math Test, even if the steadfast agent is still justified </w:t>
      </w:r>
      <w:r w:rsidRPr="002C489A">
        <w:rPr>
          <w:rFonts w:cs="Times New Roman"/>
          <w:i/>
        </w:rPr>
        <w:t>to believe</w:t>
      </w:r>
      <w:r w:rsidRPr="002C489A">
        <w:rPr>
          <w:rFonts w:cs="Times New Roman"/>
        </w:rPr>
        <w:t xml:space="preserve"> </w:t>
      </w:r>
      <w:r w:rsidRPr="002C489A">
        <w:rPr>
          <w:rFonts w:cs="Times New Roman"/>
          <w:i/>
        </w:rPr>
        <w:t>P</w:t>
      </w:r>
      <w:r w:rsidRPr="002C489A">
        <w:rPr>
          <w:rFonts w:cs="Times New Roman"/>
        </w:rPr>
        <w:t xml:space="preserve">, she is no longer justified </w:t>
      </w:r>
      <w:r w:rsidRPr="002C489A">
        <w:rPr>
          <w:rFonts w:cs="Times New Roman"/>
          <w:i/>
        </w:rPr>
        <w:t>in believing P—</w:t>
      </w:r>
      <w:r w:rsidRPr="002C489A">
        <w:rPr>
          <w:rFonts w:cs="Times New Roman"/>
        </w:rPr>
        <w:t xml:space="preserve">her belief in P is no longer </w:t>
      </w:r>
      <w:r w:rsidRPr="002C489A">
        <w:rPr>
          <w:rFonts w:cs="Times New Roman"/>
          <w:i/>
        </w:rPr>
        <w:t>well-grounded</w:t>
      </w:r>
      <w:r w:rsidRPr="002C489A">
        <w:rPr>
          <w:rFonts w:cs="Times New Roman"/>
        </w:rPr>
        <w:t>. That’s because the higher-order evidence does target the episode of reasoning that the ag</w:t>
      </w:r>
      <w:r w:rsidR="00043D0C">
        <w:rPr>
          <w:rFonts w:cs="Times New Roman"/>
        </w:rPr>
        <w:t xml:space="preserve">ent used in coming to believe P. Restricted Independence </w:t>
      </w:r>
      <w:r w:rsidR="00DF1BA6">
        <w:rPr>
          <w:rFonts w:cs="Times New Roman"/>
        </w:rPr>
        <w:t>applies</w:t>
      </w:r>
      <w:r w:rsidR="00043D0C">
        <w:rPr>
          <w:rFonts w:cs="Times New Roman"/>
        </w:rPr>
        <w:t>, so to</w:t>
      </w:r>
      <w:r w:rsidRPr="002C489A">
        <w:rPr>
          <w:rFonts w:cs="Times New Roman"/>
        </w:rPr>
        <w:t xml:space="preserve"> be properly grounded, the agent’s belief would have to be based on, or grounded in,</w:t>
      </w:r>
      <w:r w:rsidR="00E92AAF">
        <w:rPr>
          <w:rFonts w:cs="Times New Roman"/>
        </w:rPr>
        <w:t xml:space="preserve"> reasoning i</w:t>
      </w:r>
      <w:r w:rsidRPr="002C489A">
        <w:rPr>
          <w:rFonts w:cs="Times New Roman"/>
        </w:rPr>
        <w:t xml:space="preserve">ndependent of that targeted reasoning episode. </w:t>
      </w:r>
      <w:r w:rsidRPr="00557B9D">
        <w:rPr>
          <w:rFonts w:cs="Times New Roman"/>
        </w:rPr>
        <w:t xml:space="preserve">We might put this in terms of propositional and doxastic rationality by saying that, on </w:t>
      </w:r>
      <w:r w:rsidR="00B7775C" w:rsidRPr="00557B9D">
        <w:rPr>
          <w:rFonts w:cs="Times New Roman"/>
        </w:rPr>
        <w:t>van Wietmarschen</w:t>
      </w:r>
      <w:r w:rsidRPr="00557B9D">
        <w:rPr>
          <w:rFonts w:cs="Times New Roman"/>
        </w:rPr>
        <w:t xml:space="preserve">’s account, P is still </w:t>
      </w:r>
      <w:r w:rsidRPr="00557B9D">
        <w:rPr>
          <w:rFonts w:cs="Times New Roman"/>
          <w:i/>
        </w:rPr>
        <w:t>propositionally rational</w:t>
      </w:r>
      <w:r w:rsidRPr="00557B9D">
        <w:rPr>
          <w:rFonts w:cs="Times New Roman"/>
        </w:rPr>
        <w:t xml:space="preserve"> for the agent to believe, but the agent no longer has a </w:t>
      </w:r>
      <w:r w:rsidRPr="00557B9D">
        <w:rPr>
          <w:rFonts w:cs="Times New Roman"/>
          <w:i/>
        </w:rPr>
        <w:t>doxastically rational</w:t>
      </w:r>
      <w:r w:rsidRPr="00557B9D">
        <w:rPr>
          <w:rFonts w:cs="Times New Roman"/>
        </w:rPr>
        <w:t xml:space="preserve"> belief in P.</w:t>
      </w:r>
      <w:r w:rsidRPr="002C489A">
        <w:rPr>
          <w:rFonts w:cs="Times New Roman"/>
        </w:rPr>
        <w:t xml:space="preserve"> And </w:t>
      </w:r>
      <w:r w:rsidR="00B7775C">
        <w:rPr>
          <w:rFonts w:cs="Times New Roman"/>
        </w:rPr>
        <w:t>van Wietmarschen</w:t>
      </w:r>
      <w:r w:rsidRPr="002C489A">
        <w:rPr>
          <w:rFonts w:cs="Times New Roman"/>
        </w:rPr>
        <w:t xml:space="preserve"> </w:t>
      </w:r>
      <w:r w:rsidR="0089116B">
        <w:rPr>
          <w:rFonts w:cs="Times New Roman"/>
        </w:rPr>
        <w:t xml:space="preserve">rightly </w:t>
      </w:r>
      <w:r w:rsidRPr="002C489A">
        <w:rPr>
          <w:rFonts w:cs="Times New Roman"/>
        </w:rPr>
        <w:t xml:space="preserve">points out that much of the disagreement literature does not distinguish between the two notions. On this view, our intuitive rejection of the rationality of steadfast responses to cases like Ordinary Math Test should be seen merely as </w:t>
      </w:r>
      <w:r w:rsidR="00752D5F">
        <w:rPr>
          <w:rFonts w:cs="Times New Roman"/>
        </w:rPr>
        <w:t>responding to</w:t>
      </w:r>
      <w:r w:rsidRPr="002C489A">
        <w:rPr>
          <w:rFonts w:cs="Times New Roman"/>
        </w:rPr>
        <w:t xml:space="preserve"> a lack of well-groundedness, </w:t>
      </w:r>
      <w:r w:rsidRPr="00557B9D">
        <w:rPr>
          <w:rFonts w:cs="Times New Roman"/>
        </w:rPr>
        <w:t>or doxastic rationality.</w:t>
      </w:r>
      <w:r w:rsidRPr="002C489A">
        <w:rPr>
          <w:rFonts w:cs="Times New Roman"/>
          <w:vertAlign w:val="superscript"/>
        </w:rPr>
        <w:footnoteReference w:id="18"/>
      </w:r>
    </w:p>
    <w:p w:rsidR="00BD41FE" w:rsidRDefault="002C489A" w:rsidP="002C489A">
      <w:pPr>
        <w:spacing w:line="276" w:lineRule="auto"/>
        <w:rPr>
          <w:rFonts w:cs="Times New Roman"/>
        </w:rPr>
      </w:pPr>
      <w:r w:rsidRPr="002C489A">
        <w:rPr>
          <w:rFonts w:cs="Times New Roman"/>
        </w:rPr>
        <w:tab/>
        <w:t>O</w:t>
      </w:r>
      <w:r w:rsidR="00897FF3">
        <w:rPr>
          <w:rFonts w:cs="Times New Roman"/>
        </w:rPr>
        <w:t>ne important thing to notice about this position is that the proposed</w:t>
      </w:r>
      <w:r w:rsidRPr="002C489A">
        <w:rPr>
          <w:rFonts w:cs="Times New Roman"/>
        </w:rPr>
        <w:t xml:space="preserve"> narrowing of conciliatory views </w:t>
      </w:r>
      <w:r w:rsidR="00897FF3">
        <w:rPr>
          <w:rFonts w:cs="Times New Roman"/>
        </w:rPr>
        <w:t>should</w:t>
      </w:r>
      <w:r w:rsidRPr="002C489A">
        <w:rPr>
          <w:rFonts w:cs="Times New Roman"/>
        </w:rPr>
        <w:t xml:space="preserve"> not provide much comfort to those disturbed by the views’ skeptical implications. True, it would have the consequence that those who had reasoned correctly prior to learning of disagreement, and then stood by their beliefs, still believed the propositions that were supported by their evidence. But their beliefs would not be held rationally, any more than would </w:t>
      </w:r>
      <w:r w:rsidR="009E043A">
        <w:rPr>
          <w:rFonts w:cs="Times New Roman"/>
        </w:rPr>
        <w:t xml:space="preserve">be </w:t>
      </w:r>
      <w:r w:rsidRPr="002C489A">
        <w:rPr>
          <w:rFonts w:cs="Times New Roman"/>
        </w:rPr>
        <w:t xml:space="preserve">the beliefs of those who form beliefs through wishful thinking, and </w:t>
      </w:r>
      <w:r w:rsidR="00897FF3">
        <w:rPr>
          <w:rFonts w:cs="Times New Roman"/>
        </w:rPr>
        <w:t xml:space="preserve">just </w:t>
      </w:r>
      <w:r w:rsidRPr="002C489A">
        <w:rPr>
          <w:rFonts w:cs="Times New Roman"/>
        </w:rPr>
        <w:t xml:space="preserve">happen to arrive at the beliefs their evidence supports. </w:t>
      </w:r>
      <w:r w:rsidR="00897FF3">
        <w:rPr>
          <w:rFonts w:cs="Times New Roman"/>
        </w:rPr>
        <w:t xml:space="preserve">In maintaining our controversial beliefs, we would still be believing irrationally. </w:t>
      </w:r>
      <w:r w:rsidR="005822C0">
        <w:rPr>
          <w:rFonts w:cs="Times New Roman"/>
        </w:rPr>
        <w:t>Indeed, van Wietmarschen holds that agents in such situations are required to suspend judgment on the disputed topic.</w:t>
      </w:r>
    </w:p>
    <w:p w:rsidR="002C489A" w:rsidRPr="002C489A" w:rsidRDefault="00897FF3" w:rsidP="00BD41FE">
      <w:pPr>
        <w:spacing w:line="276" w:lineRule="auto"/>
        <w:ind w:firstLine="720"/>
        <w:rPr>
          <w:rFonts w:cs="Times New Roman"/>
        </w:rPr>
      </w:pPr>
      <w:r>
        <w:rPr>
          <w:rFonts w:cs="Times New Roman"/>
        </w:rPr>
        <w:t>N</w:t>
      </w:r>
      <w:r w:rsidR="002C489A" w:rsidRPr="002C489A">
        <w:rPr>
          <w:rFonts w:cs="Times New Roman"/>
        </w:rPr>
        <w:t>evertheless, the argument does pose an i</w:t>
      </w:r>
      <w:r>
        <w:rPr>
          <w:rFonts w:cs="Times New Roman"/>
        </w:rPr>
        <w:t>nteresting</w:t>
      </w:r>
      <w:r w:rsidR="002C489A" w:rsidRPr="002C489A">
        <w:rPr>
          <w:rFonts w:cs="Times New Roman"/>
        </w:rPr>
        <w:t xml:space="preserve"> </w:t>
      </w:r>
      <w:r w:rsidR="00BD41FE">
        <w:rPr>
          <w:rFonts w:cs="Times New Roman"/>
        </w:rPr>
        <w:t>question for</w:t>
      </w:r>
      <w:r w:rsidR="002C489A" w:rsidRPr="002C489A">
        <w:rPr>
          <w:rFonts w:cs="Times New Roman"/>
        </w:rPr>
        <w:t xml:space="preserve"> defenders of Independence. Is it true that the motivation for Independence principles only support</w:t>
      </w:r>
      <w:r w:rsidR="00297170">
        <w:rPr>
          <w:rFonts w:cs="Times New Roman"/>
        </w:rPr>
        <w:t>s</w:t>
      </w:r>
      <w:r w:rsidR="002C489A" w:rsidRPr="002C489A">
        <w:rPr>
          <w:rFonts w:cs="Times New Roman"/>
        </w:rPr>
        <w:t xml:space="preserve"> requiring independence from a particular episode of reasoning?</w:t>
      </w:r>
    </w:p>
    <w:p w:rsidR="00880299" w:rsidRDefault="00883F60" w:rsidP="002C489A">
      <w:pPr>
        <w:spacing w:line="276" w:lineRule="auto"/>
        <w:rPr>
          <w:rFonts w:cs="Times New Roman"/>
        </w:rPr>
      </w:pPr>
      <w:r>
        <w:rPr>
          <w:rFonts w:cs="Times New Roman"/>
        </w:rPr>
        <w:tab/>
        <w:t>To examine</w:t>
      </w:r>
      <w:r w:rsidR="002C489A" w:rsidRPr="002C489A">
        <w:rPr>
          <w:rFonts w:cs="Times New Roman"/>
        </w:rPr>
        <w:t xml:space="preserve"> this more general question, we might look at examples beyond the sort of disagreements </w:t>
      </w:r>
      <w:r w:rsidR="00B7775C">
        <w:rPr>
          <w:rFonts w:cs="Times New Roman"/>
        </w:rPr>
        <w:t>van Wietmarschen</w:t>
      </w:r>
      <w:r w:rsidR="002C489A" w:rsidRPr="002C489A">
        <w:rPr>
          <w:rFonts w:cs="Times New Roman"/>
        </w:rPr>
        <w:t xml:space="preserve"> concentrates on. We can start with a case that doesn’t involve disagreement at all. Consider the small-plane pilot who has good evidence from her altimeter that she’s likely to be hypoxic. Even before she reads the dials and gauges </w:t>
      </w:r>
      <w:r>
        <w:rPr>
          <w:rFonts w:cs="Times New Roman"/>
        </w:rPr>
        <w:t>that</w:t>
      </w:r>
      <w:r w:rsidR="002C489A" w:rsidRPr="002C489A">
        <w:rPr>
          <w:rFonts w:cs="Times New Roman"/>
        </w:rPr>
        <w:t xml:space="preserve"> provide the data relevant to calculating whether she has enough fuel to reach the more-distant airport—that is, before she forms any judgment about whether she has enough fuel—she has reason to distrust wh</w:t>
      </w:r>
      <w:r w:rsidR="00430CAB">
        <w:rPr>
          <w:rFonts w:cs="Times New Roman"/>
        </w:rPr>
        <w:t>atever calculations she might perform</w:t>
      </w:r>
      <w:r w:rsidR="002C489A" w:rsidRPr="002C489A">
        <w:rPr>
          <w:rFonts w:cs="Times New Roman"/>
        </w:rPr>
        <w:t xml:space="preserve"> from this data. In this case, what’s targeted by he</w:t>
      </w:r>
      <w:r w:rsidR="002F7D6F">
        <w:rPr>
          <w:rFonts w:cs="Times New Roman"/>
        </w:rPr>
        <w:t>r higher-order evidence is not some</w:t>
      </w:r>
      <w:r w:rsidR="002C489A" w:rsidRPr="002C489A">
        <w:rPr>
          <w:rFonts w:cs="Times New Roman"/>
        </w:rPr>
        <w:t xml:space="preserve"> specific episode of reasoning that took place in the past. The pilot’s higher-order evidence targets any reasoning the p</w:t>
      </w:r>
      <w:r w:rsidR="00430CAB">
        <w:rPr>
          <w:rFonts w:cs="Times New Roman"/>
        </w:rPr>
        <w:t>ilot might do</w:t>
      </w:r>
      <w:r w:rsidR="002C489A" w:rsidRPr="002C489A">
        <w:rPr>
          <w:rFonts w:cs="Times New Roman"/>
        </w:rPr>
        <w:t xml:space="preserve"> from the dials and gauges to the concl</w:t>
      </w:r>
      <w:r w:rsidR="00B80872">
        <w:rPr>
          <w:rFonts w:cs="Times New Roman"/>
        </w:rPr>
        <w:t>usion that she has enough fuel.</w:t>
      </w:r>
    </w:p>
    <w:p w:rsidR="00ED45CD" w:rsidRDefault="00B80872" w:rsidP="002C489A">
      <w:pPr>
        <w:spacing w:line="276" w:lineRule="auto"/>
        <w:rPr>
          <w:rFonts w:cs="Times New Roman"/>
        </w:rPr>
      </w:pPr>
      <w:r>
        <w:rPr>
          <w:rFonts w:cs="Times New Roman"/>
        </w:rPr>
        <w:tab/>
        <w:t xml:space="preserve">Given that the pilot’s higher-order evidence targets any such reasoning she might do, a properly formulated Independence principle will have to cover any </w:t>
      </w:r>
      <w:r w:rsidR="002C0ABF">
        <w:rPr>
          <w:rFonts w:cs="Times New Roman"/>
        </w:rPr>
        <w:t xml:space="preserve">such reasoning. So the </w:t>
      </w:r>
      <w:r w:rsidR="002C0ABF">
        <w:rPr>
          <w:rFonts w:cs="Times New Roman"/>
        </w:rPr>
        <w:lastRenderedPageBreak/>
        <w:t xml:space="preserve">motivations for imposing an Independence requirement in this sort of case will support something stronger than Restricted Independence—in fact, something more along the lines of Unrestricted Independence would seem to be exactly what’s motivated. </w:t>
      </w:r>
      <w:r w:rsidR="002C489A" w:rsidRPr="002C489A">
        <w:rPr>
          <w:rFonts w:cs="Times New Roman"/>
        </w:rPr>
        <w:t xml:space="preserve">And it seems clear that the same will apply in many other cases of higher-order evidence—for example, ones involving bias, drugs, </w:t>
      </w:r>
      <w:r w:rsidR="009E043A">
        <w:rPr>
          <w:rFonts w:cs="Times New Roman"/>
        </w:rPr>
        <w:t xml:space="preserve">or </w:t>
      </w:r>
      <w:r w:rsidR="002C489A" w:rsidRPr="002C489A">
        <w:rPr>
          <w:rFonts w:cs="Times New Roman"/>
        </w:rPr>
        <w:t>fatigue. It should even apply in many cases of disagreement—especially cases of persistent disagreement on controversial issues that give the issue much of its interest</w:t>
      </w:r>
      <w:r w:rsidR="00631F1E">
        <w:rPr>
          <w:rFonts w:cs="Times New Roman"/>
        </w:rPr>
        <w:t xml:space="preserve">. After all, in these cases </w:t>
      </w:r>
      <w:r w:rsidR="002F7D6F">
        <w:rPr>
          <w:rFonts w:cs="Times New Roman"/>
        </w:rPr>
        <w:t xml:space="preserve">one often knows about the disagreement before one studies </w:t>
      </w:r>
      <w:r w:rsidR="00556348">
        <w:rPr>
          <w:rFonts w:cs="Times New Roman"/>
        </w:rPr>
        <w:t>the issue</w:t>
      </w:r>
      <w:r w:rsidR="002C489A" w:rsidRPr="002C489A">
        <w:rPr>
          <w:rFonts w:cs="Times New Roman"/>
        </w:rPr>
        <w:t>.</w:t>
      </w:r>
      <w:r w:rsidR="002C489A" w:rsidRPr="002C489A">
        <w:rPr>
          <w:rFonts w:cs="Times New Roman"/>
          <w:vertAlign w:val="superscript"/>
        </w:rPr>
        <w:footnoteReference w:id="19"/>
      </w:r>
      <w:r w:rsidR="002C489A" w:rsidRPr="002C489A">
        <w:rPr>
          <w:rFonts w:cs="Times New Roman"/>
        </w:rPr>
        <w:t xml:space="preserve"> </w:t>
      </w:r>
      <w:r w:rsidR="002C0ABF">
        <w:rPr>
          <w:rFonts w:cs="Times New Roman"/>
        </w:rPr>
        <w:t xml:space="preserve">In many such cases, the reasoning targeted by the </w:t>
      </w:r>
      <w:r w:rsidR="00ED45CD">
        <w:rPr>
          <w:rFonts w:cs="Times New Roman"/>
        </w:rPr>
        <w:t xml:space="preserve">higher-order evidence would include any </w:t>
      </w:r>
      <w:r w:rsidR="00631F1E">
        <w:rPr>
          <w:rFonts w:cs="Times New Roman"/>
        </w:rPr>
        <w:t xml:space="preserve">first-order </w:t>
      </w:r>
      <w:r w:rsidR="00ED45CD">
        <w:rPr>
          <w:rFonts w:cs="Times New Roman"/>
        </w:rPr>
        <w:t>reasoning the agent might do on the relevant topic. If that’s right, then in many cases, something along the lines of Unrestricted Independence seems to be appropriate.</w:t>
      </w:r>
    </w:p>
    <w:p w:rsidR="00631F1E" w:rsidRDefault="00ED45CD" w:rsidP="002C489A">
      <w:pPr>
        <w:spacing w:line="276" w:lineRule="auto"/>
        <w:rPr>
          <w:rFonts w:cs="Times New Roman"/>
        </w:rPr>
      </w:pPr>
      <w:r>
        <w:rPr>
          <w:rFonts w:cs="Times New Roman"/>
        </w:rPr>
        <w:tab/>
        <w:t>With this in mind, w</w:t>
      </w:r>
      <w:r w:rsidR="002C489A" w:rsidRPr="002C489A">
        <w:rPr>
          <w:rFonts w:cs="Times New Roman"/>
        </w:rPr>
        <w:t xml:space="preserve">e might now ask: What does this show about </w:t>
      </w:r>
      <w:r w:rsidR="00C81D42">
        <w:rPr>
          <w:rFonts w:cs="Times New Roman"/>
        </w:rPr>
        <w:t>the suggestion that</w:t>
      </w:r>
      <w:r w:rsidR="002C489A" w:rsidRPr="002C489A">
        <w:rPr>
          <w:rFonts w:cs="Times New Roman"/>
        </w:rPr>
        <w:t xml:space="preserve"> higher-order evidence in these cases is relevant </w:t>
      </w:r>
      <w:r w:rsidR="00C81D42">
        <w:rPr>
          <w:rFonts w:cs="Times New Roman"/>
        </w:rPr>
        <w:t xml:space="preserve">only to the well-foundedness (or doxastic justification/rationality) of an agent’s beliefs, and not relevant to what the agent has </w:t>
      </w:r>
      <w:r w:rsidR="00631F1E">
        <w:rPr>
          <w:rFonts w:cs="Times New Roman"/>
        </w:rPr>
        <w:t>justification to bel</w:t>
      </w:r>
      <w:r w:rsidR="00C81D42">
        <w:rPr>
          <w:rFonts w:cs="Times New Roman"/>
        </w:rPr>
        <w:t>ieve (that is, to</w:t>
      </w:r>
      <w:r w:rsidR="00631F1E">
        <w:rPr>
          <w:rFonts w:cs="Times New Roman"/>
        </w:rPr>
        <w:t xml:space="preserve"> propositional justification/rationality)</w:t>
      </w:r>
      <w:r w:rsidR="002C489A" w:rsidRPr="002C489A">
        <w:rPr>
          <w:rFonts w:cs="Times New Roman"/>
        </w:rPr>
        <w:t xml:space="preserve">? Of course, the answer to this </w:t>
      </w:r>
      <w:r w:rsidR="00631F1E">
        <w:rPr>
          <w:rFonts w:cs="Times New Roman"/>
        </w:rPr>
        <w:t xml:space="preserve">sort of </w:t>
      </w:r>
      <w:r w:rsidR="002C489A" w:rsidRPr="002C489A">
        <w:rPr>
          <w:rFonts w:cs="Times New Roman"/>
        </w:rPr>
        <w:t>question will depend on how we understand the</w:t>
      </w:r>
      <w:r w:rsidR="00631F1E">
        <w:rPr>
          <w:rFonts w:cs="Times New Roman"/>
        </w:rPr>
        <w:t xml:space="preserve"> relevant</w:t>
      </w:r>
      <w:r w:rsidR="002C489A" w:rsidRPr="002C489A">
        <w:rPr>
          <w:rFonts w:cs="Times New Roman"/>
        </w:rPr>
        <w:t xml:space="preserve"> notions, and different writers have offered interest</w:t>
      </w:r>
      <w:r w:rsidR="00631F1E">
        <w:rPr>
          <w:rFonts w:cs="Times New Roman"/>
        </w:rPr>
        <w:t>ingly different accounts</w:t>
      </w:r>
      <w:r w:rsidR="002C489A" w:rsidRPr="002C489A">
        <w:rPr>
          <w:rFonts w:cs="Times New Roman"/>
        </w:rPr>
        <w:t>.</w:t>
      </w:r>
      <w:r w:rsidR="004B0B42">
        <w:rPr>
          <w:rFonts w:cs="Times New Roman"/>
        </w:rPr>
        <w:t xml:space="preserve"> But without taking a stand on the ‘right’ way of understanding them, it’s worth noting a sharp difference between </w:t>
      </w:r>
      <w:r w:rsidR="00C81D42">
        <w:rPr>
          <w:rFonts w:cs="Times New Roman"/>
        </w:rPr>
        <w:t xml:space="preserve">standard cases where agents form beliefs that are propositionally, but not doxastically, rational, and </w:t>
      </w:r>
      <w:r w:rsidR="004B0B42">
        <w:rPr>
          <w:rFonts w:cs="Times New Roman"/>
        </w:rPr>
        <w:t>cases where an agent ignores higher-order evidence</w:t>
      </w:r>
      <w:r w:rsidR="00C81D42">
        <w:rPr>
          <w:rFonts w:cs="Times New Roman"/>
        </w:rPr>
        <w:t xml:space="preserve"> and ends up believing </w:t>
      </w:r>
      <w:r w:rsidR="00E8172A">
        <w:rPr>
          <w:rFonts w:cs="Times New Roman"/>
        </w:rPr>
        <w:t>the proposition that would be supported by her first-order evidence alone</w:t>
      </w:r>
      <w:r w:rsidR="004B0B42">
        <w:rPr>
          <w:rFonts w:cs="Times New Roman"/>
        </w:rPr>
        <w:t xml:space="preserve">. </w:t>
      </w:r>
    </w:p>
    <w:p w:rsidR="00B20F06" w:rsidRDefault="004B0B42" w:rsidP="002C489A">
      <w:pPr>
        <w:spacing w:line="276" w:lineRule="auto"/>
        <w:rPr>
          <w:rFonts w:cs="Times New Roman"/>
        </w:rPr>
      </w:pPr>
      <w:r>
        <w:rPr>
          <w:rFonts w:cs="Times New Roman"/>
        </w:rPr>
        <w:tab/>
      </w:r>
      <w:r w:rsidR="00FA2475">
        <w:rPr>
          <w:rFonts w:cs="Times New Roman"/>
        </w:rPr>
        <w:t>Suppose that</w:t>
      </w:r>
      <w:r>
        <w:rPr>
          <w:rFonts w:cs="Times New Roman"/>
        </w:rPr>
        <w:t xml:space="preserve"> Jocko </w:t>
      </w:r>
      <w:r w:rsidR="00FA2475">
        <w:rPr>
          <w:rFonts w:cs="Times New Roman"/>
        </w:rPr>
        <w:t>has strong evi</w:t>
      </w:r>
      <w:r w:rsidR="0023568D">
        <w:rPr>
          <w:rFonts w:cs="Times New Roman"/>
        </w:rPr>
        <w:t>dence supporting the belief</w:t>
      </w:r>
      <w:r>
        <w:rPr>
          <w:rFonts w:cs="Times New Roman"/>
        </w:rPr>
        <w:t xml:space="preserve"> that Xena is guilty</w:t>
      </w:r>
      <w:r w:rsidR="00FA2475">
        <w:rPr>
          <w:rFonts w:cs="Times New Roman"/>
        </w:rPr>
        <w:t>. But instead of thinking through the evidence, Jocko just jumps</w:t>
      </w:r>
      <w:r w:rsidR="00C81D42">
        <w:rPr>
          <w:rFonts w:cs="Times New Roman"/>
        </w:rPr>
        <w:t xml:space="preserve"> to the conclusion that she’s guilty</w:t>
      </w:r>
      <w:r w:rsidR="00DD2B8F">
        <w:rPr>
          <w:rFonts w:cs="Times New Roman"/>
        </w:rPr>
        <w:t xml:space="preserve">, </w:t>
      </w:r>
      <w:r>
        <w:rPr>
          <w:rFonts w:cs="Times New Roman"/>
        </w:rPr>
        <w:t xml:space="preserve">because he dislikes her and wants her to be guilty. In such cases, </w:t>
      </w:r>
      <w:r w:rsidR="00DD2B8F">
        <w:rPr>
          <w:rFonts w:cs="Times New Roman"/>
        </w:rPr>
        <w:t xml:space="preserve">the fact that Jocko’s evidence makes it rational to believe that Xena is guilty—that it makes “Xena is guilty” propositionally rational for Jocko to believe—seems closely tied to the fact that, were Jocko to form a belief </w:t>
      </w:r>
      <w:r w:rsidR="00B20F06">
        <w:rPr>
          <w:rFonts w:cs="Times New Roman"/>
        </w:rPr>
        <w:t xml:space="preserve">about this matter </w:t>
      </w:r>
      <w:r w:rsidR="00DD2B8F">
        <w:rPr>
          <w:rFonts w:cs="Times New Roman"/>
        </w:rPr>
        <w:t>in the most rational way, given his evidence, he’d believe Xena to be guilty.</w:t>
      </w:r>
      <w:r w:rsidR="00B20F06">
        <w:rPr>
          <w:rFonts w:cs="Times New Roman"/>
        </w:rPr>
        <w:t xml:space="preserve"> </w:t>
      </w:r>
    </w:p>
    <w:p w:rsidR="00B20F06" w:rsidRPr="00B20F06" w:rsidRDefault="00B20F06" w:rsidP="002C489A">
      <w:pPr>
        <w:spacing w:line="276" w:lineRule="auto"/>
        <w:rPr>
          <w:rFonts w:cs="Times New Roman"/>
        </w:rPr>
      </w:pPr>
      <w:r>
        <w:rPr>
          <w:rFonts w:cs="Times New Roman"/>
        </w:rPr>
        <w:tab/>
        <w:t xml:space="preserve">Now there may be difficulties with general principles that </w:t>
      </w:r>
      <w:r>
        <w:rPr>
          <w:rFonts w:cs="Times New Roman"/>
          <w:i/>
        </w:rPr>
        <w:t>define</w:t>
      </w:r>
      <w:r>
        <w:rPr>
          <w:rFonts w:cs="Times New Roman"/>
        </w:rPr>
        <w:t xml:space="preserve"> propositio</w:t>
      </w:r>
      <w:r w:rsidR="00A57E2B">
        <w:rPr>
          <w:rFonts w:cs="Times New Roman"/>
        </w:rPr>
        <w:t>nal justification in this way. For example, i</w:t>
      </w:r>
      <w:r>
        <w:rPr>
          <w:rFonts w:cs="Times New Roman"/>
        </w:rPr>
        <w:t>n some strange cases, the agent’s forming a belief about the relevant matter would itself provide the agent with evidence</w:t>
      </w:r>
      <w:r w:rsidR="002B32B5">
        <w:rPr>
          <w:rFonts w:cs="Times New Roman"/>
        </w:rPr>
        <w:t xml:space="preserve"> against the believed proposition</w:t>
      </w:r>
      <w:r>
        <w:rPr>
          <w:rFonts w:cs="Times New Roman"/>
        </w:rPr>
        <w:t>.</w:t>
      </w:r>
      <w:r w:rsidR="009B1871">
        <w:rPr>
          <w:rStyle w:val="FootnoteReference"/>
          <w:rFonts w:cs="Times New Roman"/>
        </w:rPr>
        <w:footnoteReference w:id="20"/>
      </w:r>
      <w:r>
        <w:rPr>
          <w:rFonts w:cs="Times New Roman"/>
        </w:rPr>
        <w:t xml:space="preserve"> But putting this sort of complication aside, it’s quite plausible that something like this relationship is </w:t>
      </w:r>
      <w:r w:rsidR="005662AB">
        <w:rPr>
          <w:rFonts w:cs="Times New Roman"/>
        </w:rPr>
        <w:t xml:space="preserve">behind our idea of propositional rationality: </w:t>
      </w:r>
      <w:r w:rsidR="00A57E2B">
        <w:rPr>
          <w:rFonts w:cs="Times New Roman"/>
        </w:rPr>
        <w:t xml:space="preserve">in general, </w:t>
      </w:r>
      <w:r w:rsidR="005662AB">
        <w:rPr>
          <w:rFonts w:cs="Times New Roman"/>
        </w:rPr>
        <w:t>the propositions that are rational for an agent to believe, given certain evidence, are those that would be believed as part of an ideally rational doxastic response to that evidence.</w:t>
      </w:r>
    </w:p>
    <w:p w:rsidR="00BA6957" w:rsidRDefault="005662AB" w:rsidP="00D30F0E">
      <w:pPr>
        <w:spacing w:line="276" w:lineRule="auto"/>
        <w:rPr>
          <w:rFonts w:cs="Times New Roman"/>
        </w:rPr>
      </w:pPr>
      <w:r>
        <w:rPr>
          <w:rFonts w:cs="Times New Roman"/>
        </w:rPr>
        <w:tab/>
      </w:r>
      <w:r w:rsidR="00B20F06">
        <w:rPr>
          <w:rFonts w:cs="Times New Roman"/>
        </w:rPr>
        <w:t xml:space="preserve">But </w:t>
      </w:r>
      <w:r>
        <w:rPr>
          <w:rFonts w:cs="Times New Roman"/>
        </w:rPr>
        <w:t xml:space="preserve">notice that </w:t>
      </w:r>
      <w:r w:rsidR="00B20F06">
        <w:rPr>
          <w:rFonts w:cs="Times New Roman"/>
        </w:rPr>
        <w:t>nothin</w:t>
      </w:r>
      <w:r w:rsidR="002B32B5">
        <w:rPr>
          <w:rFonts w:cs="Times New Roman"/>
        </w:rPr>
        <w:t>g like this is true in cases w</w:t>
      </w:r>
      <w:r w:rsidR="00F91D59">
        <w:rPr>
          <w:rFonts w:cs="Times New Roman"/>
        </w:rPr>
        <w:t>here agents disregard</w:t>
      </w:r>
      <w:r w:rsidR="002B32B5">
        <w:rPr>
          <w:rFonts w:cs="Times New Roman"/>
        </w:rPr>
        <w:t xml:space="preserve"> </w:t>
      </w:r>
      <w:r w:rsidR="00B20F06">
        <w:rPr>
          <w:rFonts w:cs="Times New Roman"/>
        </w:rPr>
        <w:t xml:space="preserve">higher-order evidence. </w:t>
      </w:r>
      <w:r w:rsidR="00D30F0E">
        <w:rPr>
          <w:rFonts w:cs="Times New Roman"/>
        </w:rPr>
        <w:t>A</w:t>
      </w:r>
      <w:r w:rsidR="002C489A" w:rsidRPr="002C489A">
        <w:rPr>
          <w:rFonts w:cs="Times New Roman"/>
        </w:rPr>
        <w:t xml:space="preserve">s we’ve just seen, </w:t>
      </w:r>
      <w:r w:rsidR="00E643EF">
        <w:rPr>
          <w:rFonts w:cs="Times New Roman"/>
        </w:rPr>
        <w:t xml:space="preserve">higher-order evidence </w:t>
      </w:r>
      <w:r w:rsidR="002C489A" w:rsidRPr="002C489A">
        <w:rPr>
          <w:rFonts w:cs="Times New Roman"/>
        </w:rPr>
        <w:t xml:space="preserve">does not </w:t>
      </w:r>
      <w:r w:rsidR="00E643EF">
        <w:rPr>
          <w:rFonts w:cs="Times New Roman"/>
        </w:rPr>
        <w:t>always</w:t>
      </w:r>
      <w:r w:rsidR="002C489A" w:rsidRPr="002C489A">
        <w:rPr>
          <w:rFonts w:cs="Times New Roman"/>
        </w:rPr>
        <w:t xml:space="preserve"> target a particular pa</w:t>
      </w:r>
      <w:r w:rsidR="00E643EF">
        <w:rPr>
          <w:rFonts w:cs="Times New Roman"/>
        </w:rPr>
        <w:t>st episode of reasoning; in many cases</w:t>
      </w:r>
      <w:r w:rsidR="002C489A" w:rsidRPr="002C489A">
        <w:rPr>
          <w:rFonts w:cs="Times New Roman"/>
        </w:rPr>
        <w:t>, it targets what</w:t>
      </w:r>
      <w:r w:rsidR="00883F60">
        <w:rPr>
          <w:rFonts w:cs="Times New Roman"/>
        </w:rPr>
        <w:t xml:space="preserve">ever first-order reasoning </w:t>
      </w:r>
      <w:r w:rsidR="002C489A" w:rsidRPr="002C489A">
        <w:rPr>
          <w:rFonts w:cs="Times New Roman"/>
        </w:rPr>
        <w:t xml:space="preserve">the agent might do on the relevant matter. Let us consider an agent in such a situation—for example, our pilot. Suppose that </w:t>
      </w:r>
      <w:r w:rsidR="002C489A" w:rsidRPr="002C489A">
        <w:rPr>
          <w:rFonts w:cs="Times New Roman"/>
        </w:rPr>
        <w:lastRenderedPageBreak/>
        <w:t xml:space="preserve">despite the </w:t>
      </w:r>
      <w:r w:rsidR="00D30F0E">
        <w:rPr>
          <w:rFonts w:cs="Times New Roman"/>
        </w:rPr>
        <w:t xml:space="preserve">strong </w:t>
      </w:r>
      <w:r w:rsidR="002C489A" w:rsidRPr="002C489A">
        <w:rPr>
          <w:rFonts w:cs="Times New Roman"/>
        </w:rPr>
        <w:t xml:space="preserve">evidence that she’s hypoxic, she </w:t>
      </w:r>
      <w:r w:rsidR="00D30F0E">
        <w:rPr>
          <w:rFonts w:cs="Times New Roman"/>
        </w:rPr>
        <w:t xml:space="preserve">decides not to worry about that. Instead, she just </w:t>
      </w:r>
      <w:r w:rsidR="002C489A" w:rsidRPr="002C489A">
        <w:rPr>
          <w:rFonts w:cs="Times New Roman"/>
        </w:rPr>
        <w:t xml:space="preserve">consults the relevant dials and gauges, and forms the belief </w:t>
      </w:r>
      <w:r w:rsidR="00C81D42">
        <w:rPr>
          <w:rFonts w:cs="Times New Roman"/>
        </w:rPr>
        <w:t xml:space="preserve">on that basis </w:t>
      </w:r>
      <w:r w:rsidR="002C489A" w:rsidRPr="002C489A">
        <w:rPr>
          <w:rFonts w:cs="Times New Roman"/>
        </w:rPr>
        <w:t xml:space="preserve">that she has enough fuel. </w:t>
      </w:r>
      <w:r w:rsidR="00D30F0E">
        <w:rPr>
          <w:rFonts w:cs="Times New Roman"/>
        </w:rPr>
        <w:t>S</w:t>
      </w:r>
      <w:r w:rsidR="002C489A" w:rsidRPr="002C489A">
        <w:rPr>
          <w:rFonts w:cs="Times New Roman"/>
        </w:rPr>
        <w:t>ince the reasoning on which her belief is based is targeted by her higher-order evidence, her belief will not</w:t>
      </w:r>
      <w:r w:rsidR="002B32B5">
        <w:rPr>
          <w:rFonts w:cs="Times New Roman"/>
        </w:rPr>
        <w:t>, on the suggested view,</w:t>
      </w:r>
      <w:r w:rsidR="002C489A" w:rsidRPr="002C489A">
        <w:rPr>
          <w:rFonts w:cs="Times New Roman"/>
        </w:rPr>
        <w:t xml:space="preserve"> be doxastically rational.</w:t>
      </w:r>
      <w:r w:rsidR="00A97DD7">
        <w:rPr>
          <w:rFonts w:cs="Times New Roman"/>
        </w:rPr>
        <w:t xml:space="preserve"> </w:t>
      </w:r>
      <w:r w:rsidR="00D30F0E">
        <w:rPr>
          <w:rFonts w:cs="Times New Roman"/>
        </w:rPr>
        <w:t>But</w:t>
      </w:r>
      <w:r w:rsidR="00A97DD7">
        <w:rPr>
          <w:rFonts w:cs="Times New Roman"/>
        </w:rPr>
        <w:t xml:space="preserve"> if that’s right, then it seems that she </w:t>
      </w:r>
      <w:r w:rsidR="00A97DD7" w:rsidRPr="00BA6957">
        <w:rPr>
          <w:rFonts w:cs="Times New Roman"/>
          <w:i/>
        </w:rPr>
        <w:t>canno</w:t>
      </w:r>
      <w:r w:rsidR="00E251C1">
        <w:rPr>
          <w:rFonts w:cs="Times New Roman"/>
          <w:i/>
        </w:rPr>
        <w:t>t</w:t>
      </w:r>
      <w:r w:rsidR="002C489A" w:rsidRPr="002C489A">
        <w:rPr>
          <w:rFonts w:cs="Times New Roman"/>
        </w:rPr>
        <w:t xml:space="preserve"> reason her way to a doxastically rational belief that she has enough fuel, even if she</w:t>
      </w:r>
      <w:r w:rsidR="00BA6957">
        <w:rPr>
          <w:rFonts w:cs="Times New Roman"/>
        </w:rPr>
        <w:t xml:space="preserve"> manages to do</w:t>
      </w:r>
      <w:r w:rsidR="00A97DD7">
        <w:rPr>
          <w:rFonts w:cs="Times New Roman"/>
        </w:rPr>
        <w:t xml:space="preserve"> her first-order reasoning impeccably</w:t>
      </w:r>
      <w:r w:rsidR="002C489A" w:rsidRPr="002C489A">
        <w:rPr>
          <w:rFonts w:cs="Times New Roman"/>
        </w:rPr>
        <w:t>.</w:t>
      </w:r>
      <w:r w:rsidR="00BA6957">
        <w:rPr>
          <w:rFonts w:cs="Times New Roman"/>
        </w:rPr>
        <w:t xml:space="preserve"> And it’s not just that she lacks some epistemic skill: no one with her total evidence—which includes the higher-order evidence of hypoxia—could rationally believe that they had enough fuel. </w:t>
      </w:r>
      <w:r w:rsidR="00BB3E15">
        <w:rPr>
          <w:rFonts w:cs="Times New Roman"/>
        </w:rPr>
        <w:t xml:space="preserve">And it’s worth noting that the barrier to our pilot’s forming a doxastically rational belief </w:t>
      </w:r>
      <w:r w:rsidR="002B32B5">
        <w:rPr>
          <w:rFonts w:cs="Times New Roman"/>
        </w:rPr>
        <w:t>that she has enough fuel</w:t>
      </w:r>
      <w:r w:rsidR="00BB3E15">
        <w:rPr>
          <w:rFonts w:cs="Times New Roman"/>
        </w:rPr>
        <w:t xml:space="preserve"> has nothing to do with her forming such a belief providin</w:t>
      </w:r>
      <w:r w:rsidR="00BA6957">
        <w:rPr>
          <w:rFonts w:cs="Times New Roman"/>
        </w:rPr>
        <w:t xml:space="preserve">g evidence against </w:t>
      </w:r>
      <w:r w:rsidR="00D246D5">
        <w:rPr>
          <w:rFonts w:cs="Times New Roman"/>
        </w:rPr>
        <w:t>the relevant proposition</w:t>
      </w:r>
      <w:r w:rsidR="00BA6957">
        <w:rPr>
          <w:rFonts w:cs="Times New Roman"/>
        </w:rPr>
        <w:t>. It’s her higher-order evidence, which is part of h</w:t>
      </w:r>
      <w:r w:rsidR="009F5884">
        <w:rPr>
          <w:rFonts w:cs="Times New Roman"/>
        </w:rPr>
        <w:t>er original total evidence, which</w:t>
      </w:r>
      <w:r w:rsidR="00BA6957">
        <w:rPr>
          <w:rFonts w:cs="Times New Roman"/>
        </w:rPr>
        <w:t xml:space="preserve"> precludes doxastically rational belief that she has enough fuel.</w:t>
      </w:r>
    </w:p>
    <w:p w:rsidR="002C489A" w:rsidRPr="002C489A" w:rsidRDefault="00D15146" w:rsidP="002C489A">
      <w:pPr>
        <w:spacing w:line="276" w:lineRule="auto"/>
        <w:rPr>
          <w:rFonts w:cs="Times New Roman"/>
        </w:rPr>
      </w:pPr>
      <w:r>
        <w:rPr>
          <w:rFonts w:cs="Times New Roman"/>
        </w:rPr>
        <w:tab/>
        <w:t xml:space="preserve">To my mind, that constitutes a good reason to treat cases of ignoring higher-order evidence quite differently from standard cases </w:t>
      </w:r>
      <w:r w:rsidR="00D06D56">
        <w:rPr>
          <w:rFonts w:cs="Times New Roman"/>
        </w:rPr>
        <w:t>in which an agent believes a proposition that is rational for her to believe, but where her belief is not doxastically justified/rational or well-founded.</w:t>
      </w:r>
      <w:r>
        <w:rPr>
          <w:rFonts w:cs="Times New Roman"/>
        </w:rPr>
        <w:t xml:space="preserve"> Indeed, it seems quite unintuitive to me to say that while our pilot’s </w:t>
      </w:r>
      <w:r w:rsidRPr="00344535">
        <w:rPr>
          <w:rFonts w:cs="Times New Roman"/>
          <w:i/>
        </w:rPr>
        <w:t xml:space="preserve">evidence </w:t>
      </w:r>
      <w:r w:rsidR="001713CF" w:rsidRPr="00344535">
        <w:rPr>
          <w:rFonts w:cs="Times New Roman"/>
          <w:i/>
        </w:rPr>
        <w:t>itself</w:t>
      </w:r>
      <w:r w:rsidR="001713CF">
        <w:rPr>
          <w:rFonts w:cs="Times New Roman"/>
        </w:rPr>
        <w:t xml:space="preserve"> </w:t>
      </w:r>
      <w:r>
        <w:rPr>
          <w:rFonts w:cs="Times New Roman"/>
        </w:rPr>
        <w:t>precludes her rationally believing that she has enough fuel, nevertheless that evidence makes the proposition that she has enough f</w:t>
      </w:r>
      <w:r w:rsidR="00D246D5">
        <w:rPr>
          <w:rFonts w:cs="Times New Roman"/>
        </w:rPr>
        <w:t>uel rational for her to believe!</w:t>
      </w:r>
      <w:r>
        <w:rPr>
          <w:rFonts w:cs="Times New Roman"/>
        </w:rPr>
        <w:t xml:space="preserve"> Of course, one could define a notion of </w:t>
      </w:r>
      <w:r w:rsidR="002C489A" w:rsidRPr="002C489A">
        <w:rPr>
          <w:rFonts w:cs="Times New Roman"/>
        </w:rPr>
        <w:t xml:space="preserve"> ‘evidentia</w:t>
      </w:r>
      <w:r>
        <w:rPr>
          <w:rFonts w:cs="Times New Roman"/>
        </w:rPr>
        <w:t>l support’ that worked</w:t>
      </w:r>
      <w:r w:rsidR="00BA4413">
        <w:rPr>
          <w:rFonts w:cs="Times New Roman"/>
        </w:rPr>
        <w:t xml:space="preserve"> this way—</w:t>
      </w:r>
      <w:r w:rsidR="002C489A" w:rsidRPr="002C489A">
        <w:rPr>
          <w:rFonts w:cs="Times New Roman"/>
        </w:rPr>
        <w:t xml:space="preserve">after all, one can simply define evidential support as not taking into account higher-order considerations. But a notion of “rational to believe” which </w:t>
      </w:r>
      <w:r w:rsidR="00E251C1">
        <w:rPr>
          <w:rFonts w:cs="Times New Roman"/>
        </w:rPr>
        <w:t xml:space="preserve">divorces it so completely from </w:t>
      </w:r>
      <w:r>
        <w:rPr>
          <w:rFonts w:cs="Times New Roman"/>
        </w:rPr>
        <w:t>what could be believed rationally seems to me t</w:t>
      </w:r>
      <w:r w:rsidR="002C489A" w:rsidRPr="002C489A">
        <w:rPr>
          <w:rFonts w:cs="Times New Roman"/>
        </w:rPr>
        <w:t>o have left the topic of rational belief too far behind.</w:t>
      </w:r>
      <w:r w:rsidR="00D246D5">
        <w:rPr>
          <w:rStyle w:val="FootnoteReference"/>
          <w:rFonts w:cs="Times New Roman"/>
        </w:rPr>
        <w:footnoteReference w:id="21"/>
      </w:r>
    </w:p>
    <w:p w:rsidR="00647716" w:rsidRDefault="00DF6068" w:rsidP="00647716">
      <w:pPr>
        <w:spacing w:line="276" w:lineRule="auto"/>
        <w:ind w:firstLine="720"/>
        <w:rPr>
          <w:rFonts w:cs="Times New Roman"/>
        </w:rPr>
      </w:pPr>
      <w:r>
        <w:rPr>
          <w:rFonts w:cs="Times New Roman"/>
        </w:rPr>
        <w:t xml:space="preserve">The motivations for Independence, then, do not </w:t>
      </w:r>
      <w:r w:rsidR="00647716">
        <w:rPr>
          <w:rFonts w:cs="Times New Roman"/>
        </w:rPr>
        <w:t>really limit us to Restricted-</w:t>
      </w:r>
      <w:r>
        <w:rPr>
          <w:rFonts w:cs="Times New Roman"/>
        </w:rPr>
        <w:t>Independence</w:t>
      </w:r>
      <w:r w:rsidR="00647716">
        <w:rPr>
          <w:rFonts w:cs="Times New Roman"/>
        </w:rPr>
        <w:t xml:space="preserve">-style principles which would only prohibit dependence on particular past episodes of reasoning. They extend to prohibiting dependence on certain reasoning that the agent might do—and in some cases extend to prohibiting dependence on any train of reasoning from the agent’s first-order evidence to whatever belief that first-order evidence, considered in isolation, would support. In such cases, the agent is in an epistemic position where, </w:t>
      </w:r>
      <w:r w:rsidR="00647716" w:rsidRPr="00F01E3C">
        <w:rPr>
          <w:rFonts w:cs="Times New Roman"/>
          <w:i/>
        </w:rPr>
        <w:t>precisely because of her evidence</w:t>
      </w:r>
      <w:r w:rsidR="00647716">
        <w:rPr>
          <w:rFonts w:cs="Times New Roman"/>
        </w:rPr>
        <w:t>, she cannot rationally believe the relevant proposition. It seems qu</w:t>
      </w:r>
      <w:r w:rsidR="00DE568C">
        <w:rPr>
          <w:rFonts w:cs="Times New Roman"/>
        </w:rPr>
        <w:t xml:space="preserve">ite unnatural to say, in such </w:t>
      </w:r>
      <w:r w:rsidR="00647716">
        <w:rPr>
          <w:rFonts w:cs="Times New Roman"/>
        </w:rPr>
        <w:t>situation</w:t>
      </w:r>
      <w:r w:rsidR="00DE568C">
        <w:rPr>
          <w:rFonts w:cs="Times New Roman"/>
        </w:rPr>
        <w:t>s</w:t>
      </w:r>
      <w:r w:rsidR="00647716">
        <w:rPr>
          <w:rFonts w:cs="Times New Roman"/>
        </w:rPr>
        <w:t xml:space="preserve">, that the agent’s evidence makes the relevant proposition rational for her to believe. </w:t>
      </w:r>
      <w:r w:rsidR="00E04894">
        <w:rPr>
          <w:rStyle w:val="FootnoteReference"/>
          <w:rFonts w:cs="Times New Roman"/>
        </w:rPr>
        <w:footnoteReference w:id="22"/>
      </w:r>
    </w:p>
    <w:p w:rsidR="008649BE" w:rsidRDefault="008649BE" w:rsidP="008649BE">
      <w:pPr>
        <w:spacing w:line="276" w:lineRule="auto"/>
        <w:rPr>
          <w:rFonts w:cs="Times New Roman"/>
        </w:rPr>
      </w:pPr>
    </w:p>
    <w:p w:rsidR="008649BE" w:rsidRPr="008649BE" w:rsidRDefault="008649BE" w:rsidP="008649BE">
      <w:pPr>
        <w:spacing w:line="276" w:lineRule="auto"/>
        <w:rPr>
          <w:rFonts w:cs="Times New Roman"/>
          <w:b/>
        </w:rPr>
      </w:pPr>
      <w:r>
        <w:rPr>
          <w:rFonts w:cs="Times New Roman"/>
          <w:b/>
        </w:rPr>
        <w:lastRenderedPageBreak/>
        <w:t>3. Conclusion…the way forward</w:t>
      </w:r>
    </w:p>
    <w:p w:rsidR="002E3ADD" w:rsidRDefault="002E3ADD" w:rsidP="00514267">
      <w:pPr>
        <w:spacing w:line="276" w:lineRule="auto"/>
        <w:rPr>
          <w:rFonts w:cs="Times New Roman"/>
        </w:rPr>
      </w:pPr>
    </w:p>
    <w:p w:rsidR="001414B4" w:rsidRDefault="009B5CFD" w:rsidP="00514267">
      <w:pPr>
        <w:spacing w:line="276" w:lineRule="auto"/>
        <w:rPr>
          <w:rFonts w:cs="Times New Roman"/>
        </w:rPr>
      </w:pPr>
      <w:r>
        <w:rPr>
          <w:rFonts w:cs="Times New Roman"/>
        </w:rPr>
        <w:t xml:space="preserve">If all this is on the right track, some sort of Independence principle is a legitimate, and perhaps necessary, element in understanding rational responses to higher-order evidence. Saying that does not, of course, tell us what such a principle will look like in detail. But in addressing some of the concerns that have been raised about the very possibility of legitimate Independence principles, I think we </w:t>
      </w:r>
      <w:r w:rsidR="008B6632">
        <w:rPr>
          <w:rFonts w:cs="Times New Roman"/>
        </w:rPr>
        <w:t>have gotten some clues as to what a good formulation might look like.</w:t>
      </w:r>
    </w:p>
    <w:p w:rsidR="008B6632" w:rsidRDefault="008B6632" w:rsidP="00514267">
      <w:pPr>
        <w:spacing w:line="276" w:lineRule="auto"/>
        <w:rPr>
          <w:rFonts w:cs="Times New Roman"/>
        </w:rPr>
      </w:pPr>
      <w:r>
        <w:rPr>
          <w:rFonts w:cs="Times New Roman"/>
        </w:rPr>
        <w:tab/>
        <w:t xml:space="preserve">First, it must allow reliability assessments to be informed by facts about certain trains of reasoning. Paradigm examples would include </w:t>
      </w:r>
      <w:r w:rsidR="00E22BE4">
        <w:rPr>
          <w:rFonts w:cs="Times New Roman"/>
        </w:rPr>
        <w:t xml:space="preserve">the fact </w:t>
      </w:r>
      <w:r>
        <w:rPr>
          <w:rFonts w:cs="Times New Roman"/>
        </w:rPr>
        <w:t xml:space="preserve">that a train of reasoning involved apparent discovery </w:t>
      </w:r>
      <w:r w:rsidR="004E7DDE">
        <w:rPr>
          <w:rFonts w:cs="Times New Roman"/>
        </w:rPr>
        <w:t xml:space="preserve">and rejection </w:t>
      </w:r>
      <w:r>
        <w:rPr>
          <w:rFonts w:cs="Times New Roman"/>
        </w:rPr>
        <w:t xml:space="preserve">of a decoy answer, or </w:t>
      </w:r>
      <w:r w:rsidR="00E22BE4">
        <w:rPr>
          <w:rFonts w:cs="Times New Roman"/>
        </w:rPr>
        <w:t xml:space="preserve">the fact </w:t>
      </w:r>
      <w:r>
        <w:rPr>
          <w:rFonts w:cs="Times New Roman"/>
        </w:rPr>
        <w:t xml:space="preserve">that it was based on evidence likely to prove strongly probative on the relevant issue. The challenge is to allow this while precluding reliability-assessments that depend on </w:t>
      </w:r>
      <w:r w:rsidR="00E22BE4">
        <w:rPr>
          <w:rFonts w:cs="Times New Roman"/>
        </w:rPr>
        <w:t xml:space="preserve">certain other </w:t>
      </w:r>
      <w:r w:rsidR="004E7DDE">
        <w:rPr>
          <w:rFonts w:cs="Times New Roman"/>
        </w:rPr>
        <w:t>facts about the reasoning</w:t>
      </w:r>
      <w:r w:rsidR="00E22BE4">
        <w:rPr>
          <w:rFonts w:cs="Times New Roman"/>
        </w:rPr>
        <w:t>,</w:t>
      </w:r>
      <w:r w:rsidR="004E7DDE">
        <w:rPr>
          <w:rFonts w:cs="Times New Roman"/>
        </w:rPr>
        <w:t xml:space="preserve"> such as </w:t>
      </w:r>
      <w:r w:rsidR="00E22BE4">
        <w:rPr>
          <w:rFonts w:cs="Times New Roman"/>
        </w:rPr>
        <w:t xml:space="preserve">the fact </w:t>
      </w:r>
      <w:r w:rsidR="004E7DDE">
        <w:rPr>
          <w:rFonts w:cs="Times New Roman"/>
        </w:rPr>
        <w:t xml:space="preserve">that it involves </w:t>
      </w:r>
      <w:r w:rsidR="004E7DDE">
        <w:rPr>
          <w:rFonts w:cs="Times New Roman"/>
          <w:i/>
        </w:rPr>
        <w:t>actual</w:t>
      </w:r>
      <w:r w:rsidR="004E7DDE">
        <w:rPr>
          <w:rFonts w:cs="Times New Roman"/>
        </w:rPr>
        <w:t xml:space="preserve"> discovery and rejection of a decoy answer, or </w:t>
      </w:r>
      <w:r w:rsidR="00E22BE4">
        <w:rPr>
          <w:rFonts w:cs="Times New Roman"/>
        </w:rPr>
        <w:t xml:space="preserve">the fact </w:t>
      </w:r>
      <w:r w:rsidR="004E7DDE">
        <w:rPr>
          <w:rFonts w:cs="Times New Roman"/>
        </w:rPr>
        <w:t xml:space="preserve">that it was based on evidence which </w:t>
      </w:r>
      <w:r w:rsidR="00396DB3">
        <w:rPr>
          <w:rFonts w:cs="Times New Roman"/>
          <w:i/>
        </w:rPr>
        <w:t>does s</w:t>
      </w:r>
      <w:r w:rsidR="004E7DDE">
        <w:rPr>
          <w:rFonts w:cs="Times New Roman"/>
          <w:i/>
        </w:rPr>
        <w:t>tro</w:t>
      </w:r>
      <w:r w:rsidR="00396DB3">
        <w:rPr>
          <w:rFonts w:cs="Times New Roman"/>
          <w:i/>
        </w:rPr>
        <w:t>ngly support</w:t>
      </w:r>
      <w:r w:rsidR="004E7DDE">
        <w:rPr>
          <w:rFonts w:cs="Times New Roman"/>
        </w:rPr>
        <w:t xml:space="preserve"> a given belief about the relevant issue.</w:t>
      </w:r>
      <w:r w:rsidR="009E3022">
        <w:rPr>
          <w:rFonts w:cs="Times New Roman"/>
        </w:rPr>
        <w:t xml:space="preserve"> As a first step, we should require that the reliability-assessment be independent of </w:t>
      </w:r>
      <w:r w:rsidR="00C26396">
        <w:rPr>
          <w:rFonts w:cs="Times New Roman"/>
        </w:rPr>
        <w:t>the targeted</w:t>
      </w:r>
      <w:r w:rsidR="009E3022">
        <w:rPr>
          <w:rFonts w:cs="Times New Roman"/>
        </w:rPr>
        <w:t xml:space="preserve"> reasoning in the sense of not </w:t>
      </w:r>
      <w:r w:rsidR="00C26396">
        <w:rPr>
          <w:rFonts w:cs="Times New Roman"/>
        </w:rPr>
        <w:t>rely</w:t>
      </w:r>
      <w:r w:rsidR="009E3022">
        <w:rPr>
          <w:rFonts w:cs="Times New Roman"/>
        </w:rPr>
        <w:t>ing on the cogency of that reasoning.</w:t>
      </w:r>
    </w:p>
    <w:p w:rsidR="00CA4F1C" w:rsidRDefault="00CA4F1C" w:rsidP="00514267">
      <w:pPr>
        <w:spacing w:line="276" w:lineRule="auto"/>
        <w:rPr>
          <w:rFonts w:cs="Times New Roman"/>
        </w:rPr>
      </w:pPr>
      <w:r>
        <w:rPr>
          <w:rFonts w:cs="Times New Roman"/>
        </w:rPr>
        <w:tab/>
      </w:r>
      <w:r w:rsidR="00FC3A80">
        <w:rPr>
          <w:rFonts w:cs="Times New Roman"/>
        </w:rPr>
        <w:t xml:space="preserve">We’ve also seen that the targeted reasoning should be understood to encompass more than a particular past reasoning episode. </w:t>
      </w:r>
      <w:r w:rsidR="004C506D">
        <w:rPr>
          <w:rFonts w:cs="Times New Roman"/>
        </w:rPr>
        <w:t>In many cases, the bearing of higher-order evidence is on possible reasoning the agent might do, not just on reasoning she has done. In light of this, I suspect that the right way of formulating Independence will involve reference to epistemic support relations, rather than episodes of reasoning.</w:t>
      </w:r>
      <w:r w:rsidR="00FC3A80">
        <w:rPr>
          <w:rFonts w:cs="Times New Roman"/>
        </w:rPr>
        <w:t xml:space="preserve"> As a first pass, </w:t>
      </w:r>
      <w:r w:rsidR="004C506D">
        <w:rPr>
          <w:rFonts w:cs="Times New Roman"/>
        </w:rPr>
        <w:t xml:space="preserve">we might try something like this: </w:t>
      </w:r>
      <w:r w:rsidR="00FC3A80">
        <w:rPr>
          <w:rFonts w:cs="Times New Roman"/>
        </w:rPr>
        <w:t xml:space="preserve">the </w:t>
      </w:r>
      <w:r w:rsidR="004C506D">
        <w:rPr>
          <w:rFonts w:cs="Times New Roman"/>
        </w:rPr>
        <w:t xml:space="preserve">relevant </w:t>
      </w:r>
      <w:r w:rsidR="00FC3A80">
        <w:rPr>
          <w:rFonts w:cs="Times New Roman"/>
        </w:rPr>
        <w:t xml:space="preserve">reliability-assessment is one that’s supported by the agent’s evidence, when one excludes whatever support relations between the agent’s first-order evidence and the proposition in question are such that the higher-order evidence suggests that the agent is likely to mis-assess them. </w:t>
      </w:r>
    </w:p>
    <w:p w:rsidR="009C570B" w:rsidRDefault="00FC3A80" w:rsidP="009C570B">
      <w:pPr>
        <w:spacing w:line="276" w:lineRule="auto"/>
        <w:rPr>
          <w:rFonts w:cs="Times New Roman"/>
        </w:rPr>
      </w:pPr>
      <w:r>
        <w:rPr>
          <w:rFonts w:cs="Times New Roman"/>
        </w:rPr>
        <w:tab/>
        <w:t>Unfortunately, this first</w:t>
      </w:r>
      <w:r w:rsidR="00E04894">
        <w:rPr>
          <w:rFonts w:cs="Times New Roman"/>
        </w:rPr>
        <w:t xml:space="preserve"> pass is not nearly good enough—a lot of questions remain. F</w:t>
      </w:r>
      <w:r w:rsidR="00CC3D36">
        <w:rPr>
          <w:rFonts w:cs="Times New Roman"/>
        </w:rPr>
        <w:t>or example: Does it really make sense to divide first-</w:t>
      </w:r>
      <w:r w:rsidR="004D56D0">
        <w:rPr>
          <w:rFonts w:cs="Times New Roman"/>
        </w:rPr>
        <w:t>order from</w:t>
      </w:r>
      <w:r w:rsidR="00CC3D36">
        <w:rPr>
          <w:rFonts w:cs="Times New Roman"/>
        </w:rPr>
        <w:t xml:space="preserve"> higher-order evidence</w:t>
      </w:r>
      <w:r w:rsidR="004C506D">
        <w:rPr>
          <w:rFonts w:cs="Times New Roman"/>
        </w:rPr>
        <w:t>? I think it does not</w:t>
      </w:r>
      <w:r w:rsidR="0022491A">
        <w:rPr>
          <w:rFonts w:cs="Times New Roman"/>
        </w:rPr>
        <w:t>,</w:t>
      </w:r>
      <w:r w:rsidR="009C570B">
        <w:rPr>
          <w:rFonts w:cs="Times New Roman"/>
        </w:rPr>
        <w:t xml:space="preserve"> because there will be many cases where the same piece of evidence can play both roles. The beliefs of other people</w:t>
      </w:r>
      <w:r w:rsidR="0022491A">
        <w:rPr>
          <w:rFonts w:cs="Times New Roman"/>
        </w:rPr>
        <w:t>, for example,</w:t>
      </w:r>
      <w:r w:rsidR="009C570B">
        <w:rPr>
          <w:rFonts w:cs="Times New Roman"/>
        </w:rPr>
        <w:t xml:space="preserve"> are often evidence at both levels. This suggests that the right way to describe the evidential support relations that need to be bracketed is not by reference to what pieces of evidence they involve. Instead, we probably need to focus on differentiating first-order from higher-order evidential support relations.</w:t>
      </w:r>
      <w:r w:rsidR="002375D5">
        <w:rPr>
          <w:rFonts w:cs="Times New Roman"/>
        </w:rPr>
        <w:t xml:space="preserve"> Roughly, evidence bears on an agent’s </w:t>
      </w:r>
      <w:r w:rsidR="00284AC4">
        <w:rPr>
          <w:rFonts w:cs="Times New Roman"/>
        </w:rPr>
        <w:t>doxastic attitude toward P</w:t>
      </w:r>
      <w:r w:rsidR="002375D5">
        <w:rPr>
          <w:rFonts w:cs="Times New Roman"/>
        </w:rPr>
        <w:t xml:space="preserve"> in a higher-order way insofar as it bears</w:t>
      </w:r>
      <w:r w:rsidR="00284AC4">
        <w:rPr>
          <w:rFonts w:cs="Times New Roman"/>
        </w:rPr>
        <w:t xml:space="preserve"> on that attitude via bearing on how reliable an agent should think she is in assessing how evidence bears on her attitude toward P in a direct way. That’s the intuitive idea—and it’s not hard to illustrate it with examples. But it’s not really a clear formulation.</w:t>
      </w:r>
    </w:p>
    <w:p w:rsidR="00DE79DC" w:rsidRDefault="00BD20B6" w:rsidP="00514267">
      <w:pPr>
        <w:spacing w:line="276" w:lineRule="auto"/>
        <w:rPr>
          <w:rFonts w:cs="Times New Roman"/>
        </w:rPr>
      </w:pPr>
      <w:r>
        <w:rPr>
          <w:rFonts w:cs="Times New Roman"/>
        </w:rPr>
        <w:tab/>
        <w:t xml:space="preserve">A related question is whether one can neatly </w:t>
      </w:r>
      <w:r w:rsidR="00CC3D36">
        <w:rPr>
          <w:rFonts w:cs="Times New Roman"/>
        </w:rPr>
        <w:t xml:space="preserve">circumscribe the evidence whose </w:t>
      </w:r>
      <w:r w:rsidR="004C3073">
        <w:rPr>
          <w:rFonts w:cs="Times New Roman"/>
        </w:rPr>
        <w:t xml:space="preserve">first-order </w:t>
      </w:r>
      <w:r w:rsidR="00CC3D36">
        <w:rPr>
          <w:rFonts w:cs="Times New Roman"/>
        </w:rPr>
        <w:t xml:space="preserve">support for the </w:t>
      </w:r>
      <w:r w:rsidR="004C3073">
        <w:rPr>
          <w:rFonts w:cs="Times New Roman"/>
        </w:rPr>
        <w:t xml:space="preserve">relevant </w:t>
      </w:r>
      <w:r w:rsidR="00CC3D36">
        <w:rPr>
          <w:rFonts w:cs="Times New Roman"/>
        </w:rPr>
        <w:t>proposition needs to be bracketed</w:t>
      </w:r>
      <w:r w:rsidR="004D56D0">
        <w:rPr>
          <w:rFonts w:cs="Times New Roman"/>
        </w:rPr>
        <w:t xml:space="preserve"> by the </w:t>
      </w:r>
      <w:r w:rsidR="00F35EB0">
        <w:rPr>
          <w:rFonts w:cs="Times New Roman"/>
        </w:rPr>
        <w:t>I</w:t>
      </w:r>
      <w:r w:rsidR="004D56D0">
        <w:rPr>
          <w:rFonts w:cs="Times New Roman"/>
        </w:rPr>
        <w:t>ndependent</w:t>
      </w:r>
      <w:r w:rsidR="00CC3D36">
        <w:rPr>
          <w:rFonts w:cs="Times New Roman"/>
        </w:rPr>
        <w:t xml:space="preserve"> r</w:t>
      </w:r>
      <w:r w:rsidR="003366B6">
        <w:rPr>
          <w:rFonts w:cs="Times New Roman"/>
        </w:rPr>
        <w:t>eliability-assessment.</w:t>
      </w:r>
      <w:r w:rsidR="004C3073">
        <w:rPr>
          <w:rFonts w:cs="Times New Roman"/>
        </w:rPr>
        <w:t xml:space="preserve"> I suspect that again, the answer is no.</w:t>
      </w:r>
      <w:r w:rsidR="00A5191C">
        <w:rPr>
          <w:rFonts w:cs="Times New Roman"/>
        </w:rPr>
        <w:t xml:space="preserve"> </w:t>
      </w:r>
      <w:r w:rsidR="007A48D2">
        <w:rPr>
          <w:rFonts w:cs="Times New Roman"/>
        </w:rPr>
        <w:t>For example, p</w:t>
      </w:r>
      <w:r w:rsidR="00764ECE">
        <w:rPr>
          <w:rFonts w:cs="Times New Roman"/>
        </w:rPr>
        <w:t xml:space="preserve">rospects for circumscribing the </w:t>
      </w:r>
      <w:r w:rsidR="003A3151">
        <w:rPr>
          <w:rFonts w:cs="Times New Roman"/>
        </w:rPr>
        <w:t xml:space="preserve">relevant </w:t>
      </w:r>
      <w:r w:rsidR="00764ECE">
        <w:rPr>
          <w:rFonts w:cs="Times New Roman"/>
        </w:rPr>
        <w:t xml:space="preserve">evidence seem </w:t>
      </w:r>
      <w:r w:rsidR="007A48D2">
        <w:rPr>
          <w:rFonts w:cs="Times New Roman"/>
        </w:rPr>
        <w:t>pretty</w:t>
      </w:r>
      <w:r w:rsidR="00764ECE">
        <w:rPr>
          <w:rFonts w:cs="Times New Roman"/>
        </w:rPr>
        <w:t xml:space="preserve"> dim when one thinks about disagreements over big issues</w:t>
      </w:r>
      <w:r w:rsidR="007A48D2">
        <w:rPr>
          <w:rFonts w:cs="Times New Roman"/>
        </w:rPr>
        <w:t>, such as we find in economics</w:t>
      </w:r>
      <w:r w:rsidR="003A3151">
        <w:rPr>
          <w:rFonts w:cs="Times New Roman"/>
        </w:rPr>
        <w:t xml:space="preserve"> or philosophy</w:t>
      </w:r>
      <w:r w:rsidR="007A48D2">
        <w:rPr>
          <w:rFonts w:cs="Times New Roman"/>
        </w:rPr>
        <w:t>. And the more holistic</w:t>
      </w:r>
      <w:r w:rsidR="004559F6">
        <w:rPr>
          <w:rFonts w:cs="Times New Roman"/>
        </w:rPr>
        <w:t xml:space="preserve"> we take</w:t>
      </w:r>
      <w:r w:rsidR="007A48D2">
        <w:rPr>
          <w:rFonts w:cs="Times New Roman"/>
        </w:rPr>
        <w:t xml:space="preserve"> evidential support to be, the dimmer the prospects. My current inclination is to think that the right way of handling this is to </w:t>
      </w:r>
      <w:r w:rsidR="007A48D2">
        <w:rPr>
          <w:rFonts w:cs="Times New Roman"/>
        </w:rPr>
        <w:lastRenderedPageBreak/>
        <w:t>include all first-order support of the relevant proposition. But I’m not confident that this won’t cause trouble.</w:t>
      </w:r>
    </w:p>
    <w:p w:rsidR="007A48D2" w:rsidRDefault="007A48D2" w:rsidP="00514267">
      <w:pPr>
        <w:spacing w:line="276" w:lineRule="auto"/>
        <w:rPr>
          <w:rFonts w:cs="Times New Roman"/>
        </w:rPr>
      </w:pPr>
      <w:r>
        <w:rPr>
          <w:rFonts w:cs="Times New Roman"/>
        </w:rPr>
        <w:tab/>
        <w:t>Another question</w:t>
      </w:r>
      <w:r w:rsidR="006B40A9">
        <w:rPr>
          <w:rFonts w:cs="Times New Roman"/>
        </w:rPr>
        <w:t xml:space="preserve"> that arises is this</w:t>
      </w:r>
      <w:r>
        <w:rPr>
          <w:rFonts w:cs="Times New Roman"/>
        </w:rPr>
        <w:t>: c</w:t>
      </w:r>
      <w:r w:rsidR="00D6520F">
        <w:rPr>
          <w:rFonts w:cs="Times New Roman"/>
        </w:rPr>
        <w:t xml:space="preserve">an we </w:t>
      </w:r>
      <w:r w:rsidR="00F35EB0">
        <w:rPr>
          <w:rFonts w:cs="Times New Roman"/>
        </w:rPr>
        <w:t xml:space="preserve">cleanly </w:t>
      </w:r>
      <w:r w:rsidR="00D6520F">
        <w:rPr>
          <w:rFonts w:cs="Times New Roman"/>
        </w:rPr>
        <w:t xml:space="preserve">divide cases where the agent has higher-order reason for self-doubt from ones where the agent has no apparent evidence at all relevant to her reliability? </w:t>
      </w:r>
      <w:r w:rsidR="00F86665">
        <w:rPr>
          <w:rFonts w:cs="Times New Roman"/>
        </w:rPr>
        <w:t>Again, the answer seems to be no: s</w:t>
      </w:r>
      <w:r>
        <w:rPr>
          <w:rFonts w:cs="Times New Roman"/>
        </w:rPr>
        <w:t>urely t</w:t>
      </w:r>
      <w:r w:rsidR="00F86665">
        <w:rPr>
          <w:rFonts w:cs="Times New Roman"/>
        </w:rPr>
        <w:t>here is</w:t>
      </w:r>
      <w:r>
        <w:rPr>
          <w:rFonts w:cs="Times New Roman"/>
        </w:rPr>
        <w:t xml:space="preserve"> a continuum here. And further along the continuum are cases where an agent has positive evidence of her own reliability.</w:t>
      </w:r>
      <w:r w:rsidR="00456E64">
        <w:rPr>
          <w:rFonts w:cs="Times New Roman"/>
        </w:rPr>
        <w:t xml:space="preserve"> So if there isn’t really a discrete class of cases where higher-order evidence is relevant, can we find a smooth, unified way of handling all</w:t>
      </w:r>
      <w:r w:rsidR="00F86665">
        <w:rPr>
          <w:rFonts w:cs="Times New Roman"/>
        </w:rPr>
        <w:t xml:space="preserve"> cases?</w:t>
      </w:r>
      <w:r w:rsidR="0053601D">
        <w:rPr>
          <w:rFonts w:cs="Times New Roman"/>
        </w:rPr>
        <w:t xml:space="preserve"> I hope so. At this point, the approach that seems most promising to me is to posit a degree of self-trust as being warranted independently of any evidence. </w:t>
      </w:r>
      <w:r w:rsidR="007D545C">
        <w:rPr>
          <w:rFonts w:cs="Times New Roman"/>
        </w:rPr>
        <w:t xml:space="preserve">If that worked out, it could provide for </w:t>
      </w:r>
      <w:r w:rsidR="0053601D">
        <w:rPr>
          <w:rFonts w:cs="Times New Roman"/>
        </w:rPr>
        <w:t xml:space="preserve">rational reliability-assessments even in the absence of </w:t>
      </w:r>
      <w:r w:rsidR="00F86665">
        <w:rPr>
          <w:rFonts w:cs="Times New Roman"/>
        </w:rPr>
        <w:t xml:space="preserve">specific </w:t>
      </w:r>
      <w:r w:rsidR="0053601D">
        <w:rPr>
          <w:rFonts w:cs="Times New Roman"/>
        </w:rPr>
        <w:t>evidence bearing on reliability.</w:t>
      </w:r>
    </w:p>
    <w:p w:rsidR="001F43D3" w:rsidRDefault="001F43D3" w:rsidP="00514267">
      <w:pPr>
        <w:spacing w:line="276" w:lineRule="auto"/>
        <w:rPr>
          <w:rFonts w:cs="Times New Roman"/>
        </w:rPr>
      </w:pPr>
      <w:r>
        <w:rPr>
          <w:rFonts w:cs="Times New Roman"/>
        </w:rPr>
        <w:tab/>
        <w:t>Yet another problem concerns cases where higher-order evidence is indiscriminate—in particular, when it targets the agent’s ability to reason about higher-order evidence. Some such cases seem so close to paradoxical that we might skip over them with relatively clear conscience—but others do not.</w:t>
      </w:r>
    </w:p>
    <w:p w:rsidR="00BC500C" w:rsidRDefault="00F86665" w:rsidP="00514267">
      <w:pPr>
        <w:spacing w:line="276" w:lineRule="auto"/>
        <w:rPr>
          <w:rFonts w:cs="Times New Roman"/>
        </w:rPr>
      </w:pPr>
      <w:r>
        <w:rPr>
          <w:rFonts w:cs="Times New Roman"/>
        </w:rPr>
        <w:tab/>
        <w:t xml:space="preserve">So those are some of what seem to me </w:t>
      </w:r>
      <w:r w:rsidR="002552C9">
        <w:rPr>
          <w:rFonts w:cs="Times New Roman"/>
        </w:rPr>
        <w:t>to be significant</w:t>
      </w:r>
      <w:r>
        <w:rPr>
          <w:rFonts w:cs="Times New Roman"/>
        </w:rPr>
        <w:t xml:space="preserve"> obstacles that we face in formulating an Independence principle. I’ve sketched some of the directions that seem to me most promising for meeting those obstacles. But I’d be lying if I said I felt clear or confident abou</w:t>
      </w:r>
      <w:r w:rsidR="00EE1EAE">
        <w:rPr>
          <w:rFonts w:cs="Times New Roman"/>
        </w:rPr>
        <w:t>t any of them—</w:t>
      </w:r>
      <w:r w:rsidR="00CF38E8">
        <w:rPr>
          <w:rFonts w:cs="Times New Roman"/>
        </w:rPr>
        <w:t>there’s clearly</w:t>
      </w:r>
      <w:r w:rsidR="00991546">
        <w:rPr>
          <w:rFonts w:cs="Times New Roman"/>
        </w:rPr>
        <w:t xml:space="preserve"> a lo</w:t>
      </w:r>
      <w:r w:rsidR="00CF38E8">
        <w:rPr>
          <w:rFonts w:cs="Times New Roman"/>
        </w:rPr>
        <w:t>t of work remaining to be done. I</w:t>
      </w:r>
      <w:r w:rsidR="00991546">
        <w:rPr>
          <w:rFonts w:cs="Times New Roman"/>
        </w:rPr>
        <w:t xml:space="preserve"> personally suspect that</w:t>
      </w:r>
      <w:r w:rsidR="002552C9">
        <w:rPr>
          <w:rFonts w:cs="Times New Roman"/>
        </w:rPr>
        <w:t xml:space="preserve"> in the end,</w:t>
      </w:r>
      <w:r w:rsidR="00991546">
        <w:rPr>
          <w:rFonts w:cs="Times New Roman"/>
        </w:rPr>
        <w:t xml:space="preserve"> the biggest threat </w:t>
      </w:r>
      <w:r w:rsidR="002552C9">
        <w:rPr>
          <w:rFonts w:cs="Times New Roman"/>
        </w:rPr>
        <w:t>to Independence principles does not lie</w:t>
      </w:r>
      <w:r w:rsidR="00CF38E8">
        <w:rPr>
          <w:rFonts w:cs="Times New Roman"/>
        </w:rPr>
        <w:t xml:space="preserve"> in the sort of counterexample-based or motivational challenges we looked at earlier. I suspect that it lies </w:t>
      </w:r>
      <w:r w:rsidR="00991546">
        <w:rPr>
          <w:rFonts w:cs="Times New Roman"/>
        </w:rPr>
        <w:t>in the difficulty of</w:t>
      </w:r>
      <w:r w:rsidR="00396DB3">
        <w:rPr>
          <w:rFonts w:cs="Times New Roman"/>
        </w:rPr>
        <w:t xml:space="preserve"> coming up with a precise version</w:t>
      </w:r>
      <w:r w:rsidR="00991546">
        <w:rPr>
          <w:rFonts w:cs="Times New Roman"/>
        </w:rPr>
        <w:t xml:space="preserve"> </w:t>
      </w:r>
      <w:r w:rsidR="00BC500C">
        <w:rPr>
          <w:rFonts w:cs="Times New Roman"/>
        </w:rPr>
        <w:t xml:space="preserve">of Independence </w:t>
      </w:r>
      <w:r w:rsidR="00991546">
        <w:rPr>
          <w:rFonts w:cs="Times New Roman"/>
        </w:rPr>
        <w:t>tha</w:t>
      </w:r>
      <w:r w:rsidR="001519A0">
        <w:rPr>
          <w:rFonts w:cs="Times New Roman"/>
        </w:rPr>
        <w:t xml:space="preserve">t can address these </w:t>
      </w:r>
      <w:r w:rsidR="002552C9">
        <w:rPr>
          <w:rFonts w:cs="Times New Roman"/>
        </w:rPr>
        <w:t xml:space="preserve">sorts of </w:t>
      </w:r>
      <w:r w:rsidR="001519A0">
        <w:rPr>
          <w:rFonts w:cs="Times New Roman"/>
        </w:rPr>
        <w:t>questions</w:t>
      </w:r>
      <w:r w:rsidR="00BC500C">
        <w:rPr>
          <w:rFonts w:cs="Times New Roman"/>
        </w:rPr>
        <w:t xml:space="preserve"> in a satisfactory way</w:t>
      </w:r>
      <w:r w:rsidR="001519A0">
        <w:rPr>
          <w:rFonts w:cs="Times New Roman"/>
        </w:rPr>
        <w:t>.</w:t>
      </w:r>
      <w:r w:rsidR="009C0232">
        <w:rPr>
          <w:rStyle w:val="FootnoteReference"/>
          <w:rFonts w:cs="Times New Roman"/>
        </w:rPr>
        <w:footnoteReference w:id="23"/>
      </w:r>
      <w:r w:rsidR="001519A0">
        <w:rPr>
          <w:rFonts w:cs="Times New Roman"/>
        </w:rPr>
        <w:t xml:space="preserve"> </w:t>
      </w:r>
    </w:p>
    <w:p w:rsidR="0025747C" w:rsidRDefault="00AF4257" w:rsidP="00BC500C">
      <w:pPr>
        <w:spacing w:line="276" w:lineRule="auto"/>
        <w:ind w:firstLine="720"/>
        <w:rPr>
          <w:rFonts w:cs="Times New Roman"/>
        </w:rPr>
      </w:pPr>
      <w:r>
        <w:rPr>
          <w:rFonts w:cs="Times New Roman"/>
        </w:rPr>
        <w:t xml:space="preserve">At this point, </w:t>
      </w:r>
      <w:r w:rsidR="001519A0">
        <w:rPr>
          <w:rFonts w:cs="Times New Roman"/>
        </w:rPr>
        <w:t>I’m convinced that finding an acceptable Independence principle</w:t>
      </w:r>
      <w:r>
        <w:rPr>
          <w:rFonts w:cs="Times New Roman"/>
        </w:rPr>
        <w:t xml:space="preserve"> is necessary, if we a</w:t>
      </w:r>
      <w:r w:rsidR="0025747C">
        <w:rPr>
          <w:rFonts w:cs="Times New Roman"/>
        </w:rPr>
        <w:t xml:space="preserve">re to describe the most rational way of acting as judge in one’s own </w:t>
      </w:r>
      <w:r>
        <w:rPr>
          <w:rFonts w:cs="Times New Roman"/>
        </w:rPr>
        <w:t xml:space="preserve">epistemic </w:t>
      </w:r>
      <w:r w:rsidR="009463F8">
        <w:rPr>
          <w:rFonts w:cs="Times New Roman"/>
        </w:rPr>
        <w:t>case</w:t>
      </w:r>
      <w:r w:rsidR="0025747C">
        <w:rPr>
          <w:rFonts w:cs="Times New Roman"/>
        </w:rPr>
        <w:t xml:space="preserve">. </w:t>
      </w:r>
      <w:r>
        <w:rPr>
          <w:rFonts w:cs="Times New Roman"/>
        </w:rPr>
        <w:t>Given that it’s necessary,</w:t>
      </w:r>
      <w:r w:rsidR="0025747C">
        <w:rPr>
          <w:rFonts w:cs="Times New Roman"/>
        </w:rPr>
        <w:t xml:space="preserve"> I very much hope that it’s not also impossible.</w:t>
      </w:r>
    </w:p>
    <w:p w:rsidR="0024201A" w:rsidRDefault="0024201A">
      <w:pPr>
        <w:contextualSpacing w:val="0"/>
        <w:rPr>
          <w:rFonts w:cs="Times New Roman"/>
        </w:rPr>
      </w:pPr>
    </w:p>
    <w:p w:rsidR="00A22704" w:rsidRDefault="00A22704">
      <w:pPr>
        <w:contextualSpacing w:val="0"/>
        <w:rPr>
          <w:rFonts w:cs="Times New Roman"/>
        </w:rPr>
      </w:pPr>
    </w:p>
    <w:p w:rsidR="00A22704" w:rsidRPr="00A22704" w:rsidRDefault="00A22704">
      <w:pPr>
        <w:contextualSpacing w:val="0"/>
        <w:rPr>
          <w:rFonts w:cs="Times New Roman"/>
          <w:b/>
        </w:rPr>
      </w:pPr>
      <w:r w:rsidRPr="00A22704">
        <w:rPr>
          <w:rFonts w:cs="Times New Roman"/>
          <w:b/>
        </w:rPr>
        <w:t>Acknowledgements</w:t>
      </w:r>
    </w:p>
    <w:p w:rsidR="00A22704" w:rsidRDefault="00A22704">
      <w:pPr>
        <w:contextualSpacing w:val="0"/>
        <w:rPr>
          <w:rFonts w:cs="Times New Roman"/>
        </w:rPr>
      </w:pPr>
    </w:p>
    <w:p w:rsidR="00A22704" w:rsidRDefault="00A22704" w:rsidP="00A22704">
      <w:pPr>
        <w:contextualSpacing w:val="0"/>
        <w:rPr>
          <w:rFonts w:cs="Times New Roman"/>
        </w:rPr>
      </w:pPr>
      <w:r w:rsidRPr="00A22704">
        <w:rPr>
          <w:rFonts w:cs="Times New Roman"/>
        </w:rPr>
        <w:t xml:space="preserve">Arguments forming the basis of this paper were previously made in talks at the University of Texas </w:t>
      </w:r>
      <w:r w:rsidR="00EB6E38">
        <w:rPr>
          <w:rFonts w:cs="Times New Roman"/>
        </w:rPr>
        <w:t xml:space="preserve">at </w:t>
      </w:r>
      <w:r w:rsidRPr="00A22704">
        <w:rPr>
          <w:rFonts w:cs="Times New Roman"/>
        </w:rPr>
        <w:t xml:space="preserve">Austin, </w:t>
      </w:r>
      <w:r w:rsidR="00EB6E38">
        <w:rPr>
          <w:rFonts w:cs="Times New Roman"/>
        </w:rPr>
        <w:t xml:space="preserve">the </w:t>
      </w:r>
      <w:r w:rsidRPr="00A22704">
        <w:rPr>
          <w:rFonts w:cs="Times New Roman"/>
        </w:rPr>
        <w:t xml:space="preserve">University of Cologne, and New York University, and were discussed in my graduate and undergraduate seminars at Brown; thanks to the participants </w:t>
      </w:r>
      <w:r w:rsidR="00645228">
        <w:rPr>
          <w:rFonts w:cs="Times New Roman"/>
        </w:rPr>
        <w:t>at</w:t>
      </w:r>
      <w:r w:rsidRPr="00A22704">
        <w:rPr>
          <w:rFonts w:cs="Times New Roman"/>
        </w:rPr>
        <w:t xml:space="preserve"> all of th</w:t>
      </w:r>
      <w:r w:rsidR="001974B5">
        <w:rPr>
          <w:rFonts w:cs="Times New Roman"/>
        </w:rPr>
        <w:t>e</w:t>
      </w:r>
      <w:r w:rsidRPr="00A22704">
        <w:rPr>
          <w:rFonts w:cs="Times New Roman"/>
        </w:rPr>
        <w:t xml:space="preserve">se occasions. Thanks also to the audience at the APA Eastern Division Meeting in Savannah. And thanks especially to Nathan Ballantyne, Anna-Maria Eder, Alexander Grossman, </w:t>
      </w:r>
      <w:r w:rsidR="00277BC8">
        <w:rPr>
          <w:rFonts w:cs="Times New Roman"/>
        </w:rPr>
        <w:t>Chad Marxen, Josh Schechter,</w:t>
      </w:r>
      <w:r w:rsidRPr="00A22704">
        <w:rPr>
          <w:rFonts w:cs="Times New Roman"/>
        </w:rPr>
        <w:t xml:space="preserve"> Declan Smithies</w:t>
      </w:r>
      <w:r w:rsidR="00277BC8">
        <w:rPr>
          <w:rFonts w:cs="Times New Roman"/>
        </w:rPr>
        <w:t>, and Jonathan Vogel</w:t>
      </w:r>
      <w:r w:rsidRPr="00A22704">
        <w:rPr>
          <w:rFonts w:cs="Times New Roman"/>
        </w:rPr>
        <w:t xml:space="preserve"> for helpful discussion of these issues and/or comments on earlier drafts</w:t>
      </w:r>
      <w:r w:rsidR="00645228">
        <w:rPr>
          <w:rFonts w:cs="Times New Roman"/>
        </w:rPr>
        <w:t xml:space="preserve"> of this material</w:t>
      </w:r>
      <w:r w:rsidRPr="00A22704">
        <w:rPr>
          <w:rFonts w:cs="Times New Roman"/>
        </w:rPr>
        <w:t>.</w:t>
      </w:r>
      <w:r>
        <w:rPr>
          <w:rFonts w:cs="Times New Roman"/>
        </w:rPr>
        <w:t xml:space="preserve"> </w:t>
      </w:r>
      <w:r w:rsidR="008D55AF">
        <w:rPr>
          <w:rFonts w:cs="Times New Roman"/>
        </w:rPr>
        <w:t>Finally, thanks</w:t>
      </w:r>
      <w:r>
        <w:rPr>
          <w:rFonts w:cs="Times New Roman"/>
        </w:rPr>
        <w:t xml:space="preserve"> to the Marc Sanders foundation for sponsoring the Sanders Lectures, and </w:t>
      </w:r>
      <w:r w:rsidRPr="00A22704">
        <w:rPr>
          <w:rFonts w:cs="Times New Roman"/>
        </w:rPr>
        <w:t>for all the different ways</w:t>
      </w:r>
      <w:r>
        <w:rPr>
          <w:rFonts w:cs="Times New Roman"/>
        </w:rPr>
        <w:t xml:space="preserve"> </w:t>
      </w:r>
      <w:r w:rsidR="00645228">
        <w:rPr>
          <w:rFonts w:cs="Times New Roman"/>
        </w:rPr>
        <w:t>they support</w:t>
      </w:r>
      <w:r w:rsidRPr="00A22704">
        <w:rPr>
          <w:rFonts w:cs="Times New Roman"/>
        </w:rPr>
        <w:t xml:space="preserve"> contemporary Philosophy</w:t>
      </w:r>
      <w:r w:rsidR="008D55AF">
        <w:rPr>
          <w:rFonts w:cs="Times New Roman"/>
        </w:rPr>
        <w:t>.</w:t>
      </w:r>
    </w:p>
    <w:p w:rsidR="00A22704" w:rsidRDefault="00A22704">
      <w:pPr>
        <w:contextualSpacing w:val="0"/>
        <w:rPr>
          <w:rFonts w:cs="Times New Roman"/>
        </w:rPr>
      </w:pPr>
    </w:p>
    <w:p w:rsidR="0071770E" w:rsidRDefault="0071770E" w:rsidP="0071770E">
      <w:pPr>
        <w:rPr>
          <w:b/>
        </w:rPr>
      </w:pPr>
    </w:p>
    <w:p w:rsidR="0024201A" w:rsidRPr="00034E94" w:rsidRDefault="0024201A" w:rsidP="0071770E">
      <w:pPr>
        <w:rPr>
          <w:b/>
        </w:rPr>
      </w:pPr>
      <w:r w:rsidRPr="00034E94">
        <w:rPr>
          <w:b/>
        </w:rPr>
        <w:t>References</w:t>
      </w:r>
    </w:p>
    <w:p w:rsidR="0024201A" w:rsidRDefault="0024201A" w:rsidP="0024201A"/>
    <w:p w:rsidR="0024201A" w:rsidRPr="00F91A55" w:rsidRDefault="0024201A" w:rsidP="0024201A">
      <w:pPr>
        <w:spacing w:line="276" w:lineRule="auto"/>
        <w:ind w:left="720" w:hanging="720"/>
        <w:rPr>
          <w:rFonts w:eastAsia="Calibri" w:cs="Times New Roman"/>
        </w:rPr>
      </w:pPr>
      <w:r>
        <w:rPr>
          <w:rFonts w:eastAsia="Calibri" w:cs="Times New Roman"/>
        </w:rPr>
        <w:lastRenderedPageBreak/>
        <w:t>Arsenault, M. and Z. Irving (2013), “</w:t>
      </w:r>
      <w:r w:rsidRPr="00F91A55">
        <w:rPr>
          <w:rFonts w:eastAsia="Calibri" w:cs="Times New Roman"/>
        </w:rPr>
        <w:t>Aha! Trick Questions, Independence, and the Epistemology of Disagreement</w:t>
      </w:r>
      <w:r>
        <w:rPr>
          <w:rFonts w:eastAsia="Calibri" w:cs="Times New Roman"/>
        </w:rPr>
        <w:t xml:space="preserve">,” </w:t>
      </w:r>
      <w:r>
        <w:rPr>
          <w:rFonts w:eastAsia="Calibri" w:cs="Times New Roman"/>
          <w:i/>
        </w:rPr>
        <w:t>Thought</w:t>
      </w:r>
      <w:r>
        <w:rPr>
          <w:rFonts w:eastAsia="Calibri" w:cs="Times New Roman"/>
        </w:rPr>
        <w:t xml:space="preserve"> 1: 185-194.</w:t>
      </w:r>
    </w:p>
    <w:p w:rsidR="0024201A" w:rsidRDefault="0024201A" w:rsidP="0024201A">
      <w:pPr>
        <w:spacing w:line="276" w:lineRule="auto"/>
        <w:ind w:left="720" w:hanging="720"/>
        <w:rPr>
          <w:rFonts w:eastAsia="Calibri" w:cs="Times New Roman"/>
        </w:rPr>
      </w:pPr>
    </w:p>
    <w:p w:rsidR="0024201A" w:rsidRPr="00D20A1D" w:rsidRDefault="0024201A" w:rsidP="0024201A">
      <w:pPr>
        <w:spacing w:line="276" w:lineRule="auto"/>
        <w:ind w:left="720" w:hanging="720"/>
        <w:rPr>
          <w:rFonts w:eastAsia="Calibri" w:cs="Times New Roman"/>
        </w:rPr>
      </w:pPr>
      <w:r>
        <w:rPr>
          <w:rFonts w:eastAsia="Calibri" w:cs="Times New Roman"/>
        </w:rPr>
        <w:t>Christensen, D.</w:t>
      </w:r>
      <w:r w:rsidRPr="00D20A1D">
        <w:rPr>
          <w:rFonts w:eastAsia="Calibri" w:cs="Times New Roman"/>
        </w:rPr>
        <w:t xml:space="preserve"> (2010), “Higher-Order Evidence," Philosophy and Phenomenological Research 81: 185-215.</w:t>
      </w:r>
    </w:p>
    <w:p w:rsidR="0024201A" w:rsidRPr="00D20A1D" w:rsidRDefault="0024201A" w:rsidP="0024201A">
      <w:pPr>
        <w:spacing w:line="276" w:lineRule="auto"/>
        <w:ind w:left="720" w:hanging="720"/>
        <w:rPr>
          <w:rFonts w:eastAsia="Calibri" w:cs="Times New Roman"/>
        </w:rPr>
      </w:pPr>
    </w:p>
    <w:p w:rsidR="0024201A" w:rsidRDefault="0024201A" w:rsidP="0024201A">
      <w:pPr>
        <w:spacing w:line="276" w:lineRule="auto"/>
        <w:ind w:left="720" w:hanging="720"/>
        <w:rPr>
          <w:rFonts w:eastAsia="Calibri" w:cs="Times New Roman"/>
        </w:rPr>
      </w:pPr>
      <w:r w:rsidRPr="00D20A1D">
        <w:rPr>
          <w:rFonts w:eastAsia="Calibri" w:cs="Times New Roman"/>
        </w:rPr>
        <w:t>---. (2011), “Disagreement, Question-Begging and Epistemic Self-Criticism”, Philosophers’ Imprint 11, no. 6.</w:t>
      </w:r>
    </w:p>
    <w:p w:rsidR="0024201A" w:rsidRDefault="0024201A" w:rsidP="0024201A">
      <w:pPr>
        <w:spacing w:line="276" w:lineRule="auto"/>
        <w:ind w:left="720" w:hanging="720"/>
        <w:rPr>
          <w:rFonts w:eastAsia="Calibri" w:cs="Times New Roman"/>
        </w:rPr>
      </w:pPr>
    </w:p>
    <w:p w:rsidR="0024201A" w:rsidRDefault="0024201A" w:rsidP="0024201A">
      <w:pPr>
        <w:spacing w:line="276" w:lineRule="auto"/>
        <w:ind w:left="720" w:hanging="720"/>
        <w:rPr>
          <w:rFonts w:eastAsia="Calibri" w:cs="Times New Roman"/>
        </w:rPr>
      </w:pPr>
      <w:r>
        <w:rPr>
          <w:rFonts w:eastAsia="Calibri" w:cs="Times New Roman"/>
        </w:rPr>
        <w:t xml:space="preserve">---. (2016), </w:t>
      </w:r>
      <w:r w:rsidRPr="0093701C">
        <w:rPr>
          <w:rFonts w:eastAsia="Calibri" w:cs="Times New Roman"/>
        </w:rPr>
        <w:t xml:space="preserve">“Disagreement, Drugs, etc.: from Accuracy to Akrasia,” </w:t>
      </w:r>
      <w:r w:rsidRPr="0093701C">
        <w:rPr>
          <w:rFonts w:eastAsia="Calibri" w:cs="Times New Roman"/>
          <w:i/>
        </w:rPr>
        <w:t>Episteme</w:t>
      </w:r>
      <w:r w:rsidRPr="0093701C">
        <w:rPr>
          <w:rFonts w:eastAsia="Calibri" w:cs="Times New Roman"/>
        </w:rPr>
        <w:t>: 397-422.</w:t>
      </w:r>
    </w:p>
    <w:p w:rsidR="0024201A" w:rsidRDefault="0024201A" w:rsidP="0024201A">
      <w:pPr>
        <w:spacing w:line="276" w:lineRule="auto"/>
        <w:ind w:left="720" w:hanging="720"/>
        <w:rPr>
          <w:rFonts w:eastAsia="Calibri" w:cs="Times New Roman"/>
        </w:rPr>
      </w:pPr>
    </w:p>
    <w:p w:rsidR="0024201A" w:rsidRPr="00DB7226" w:rsidRDefault="0024201A" w:rsidP="0024201A">
      <w:pPr>
        <w:spacing w:line="276" w:lineRule="auto"/>
        <w:ind w:left="720" w:hanging="720"/>
        <w:rPr>
          <w:rFonts w:eastAsia="Calibri" w:cs="Times New Roman"/>
        </w:rPr>
      </w:pPr>
      <w:r>
        <w:rPr>
          <w:rFonts w:eastAsia="Calibri" w:cs="Times New Roman"/>
        </w:rPr>
        <w:t>---. (forthcoming), “Formulating Independenc</w:t>
      </w:r>
      <w:r w:rsidR="00DD56F3">
        <w:rPr>
          <w:rFonts w:eastAsia="Calibri" w:cs="Times New Roman"/>
        </w:rPr>
        <w:t>e,” to appear in M. Skipper</w:t>
      </w:r>
      <w:r>
        <w:rPr>
          <w:rFonts w:eastAsia="Calibri" w:cs="Times New Roman"/>
        </w:rPr>
        <w:t xml:space="preserve"> and A. </w:t>
      </w:r>
      <w:r w:rsidRPr="00DB7226">
        <w:rPr>
          <w:rFonts w:eastAsia="Calibri" w:cs="Times New Roman"/>
        </w:rPr>
        <w:t>Steglich-Petersen</w:t>
      </w:r>
      <w:r>
        <w:rPr>
          <w:rFonts w:eastAsia="Calibri" w:cs="Times New Roman"/>
        </w:rPr>
        <w:t xml:space="preserve">, eds., </w:t>
      </w:r>
      <w:r>
        <w:rPr>
          <w:rFonts w:eastAsia="Calibri" w:cs="Times New Roman"/>
          <w:i/>
        </w:rPr>
        <w:t>Higher-Order Evidence: New Essays</w:t>
      </w:r>
      <w:r>
        <w:rPr>
          <w:rFonts w:eastAsia="Calibri" w:cs="Times New Roman"/>
        </w:rPr>
        <w:t xml:space="preserve"> (Oxford University Press).</w:t>
      </w:r>
    </w:p>
    <w:p w:rsidR="0024201A" w:rsidRDefault="0024201A" w:rsidP="0024201A">
      <w:pPr>
        <w:spacing w:line="276" w:lineRule="auto"/>
        <w:ind w:left="720" w:hanging="720"/>
        <w:rPr>
          <w:rFonts w:eastAsia="Calibri" w:cs="Times New Roman"/>
        </w:rPr>
      </w:pPr>
    </w:p>
    <w:p w:rsidR="0024201A" w:rsidRDefault="0024201A" w:rsidP="0024201A">
      <w:pPr>
        <w:spacing w:line="276" w:lineRule="auto"/>
        <w:ind w:left="720" w:hanging="720"/>
        <w:rPr>
          <w:rFonts w:eastAsia="Calibri" w:cs="Times New Roman"/>
        </w:rPr>
      </w:pPr>
      <w:r w:rsidRPr="00114459">
        <w:rPr>
          <w:rFonts w:eastAsia="Calibri" w:cs="Times New Roman"/>
        </w:rPr>
        <w:t xml:space="preserve">Kelly, T. (2005) “The Epistemic Significance of Disagreement,” </w:t>
      </w:r>
      <w:r w:rsidRPr="00114459">
        <w:rPr>
          <w:rFonts w:eastAsia="Calibri" w:cs="Times New Roman"/>
          <w:i/>
        </w:rPr>
        <w:t>Oxford Studies in Epistemology</w:t>
      </w:r>
      <w:r w:rsidRPr="00114459">
        <w:rPr>
          <w:rFonts w:eastAsia="Calibri" w:cs="Times New Roman"/>
        </w:rPr>
        <w:t xml:space="preserve"> 1: 167-96.</w:t>
      </w:r>
    </w:p>
    <w:p w:rsidR="0024201A" w:rsidRDefault="0024201A" w:rsidP="0024201A">
      <w:pPr>
        <w:spacing w:line="276" w:lineRule="auto"/>
        <w:ind w:left="720" w:hanging="720"/>
        <w:rPr>
          <w:rFonts w:eastAsia="Calibri" w:cs="Times New Roman"/>
        </w:rPr>
      </w:pPr>
    </w:p>
    <w:p w:rsidR="0024201A" w:rsidRPr="0094633A" w:rsidRDefault="0024201A" w:rsidP="0024201A">
      <w:pPr>
        <w:spacing w:line="276" w:lineRule="auto"/>
        <w:ind w:left="720" w:hanging="720"/>
        <w:rPr>
          <w:rFonts w:eastAsia="Calibri" w:cs="Times New Roman"/>
        </w:rPr>
      </w:pPr>
      <w:r>
        <w:rPr>
          <w:rFonts w:eastAsia="Calibri" w:cs="Times New Roman"/>
        </w:rPr>
        <w:t>---. (</w:t>
      </w:r>
      <w:r w:rsidRPr="0094633A">
        <w:rPr>
          <w:rFonts w:eastAsia="Calibri" w:cs="Times New Roman"/>
        </w:rPr>
        <w:t>2013), “Disagreement and the Burdens of Judgment,” in D. Christensen and J. Lackey, eds., The Epistemology of Disagreement: New Essays (Oxford U</w:t>
      </w:r>
      <w:r>
        <w:rPr>
          <w:rFonts w:eastAsia="Calibri" w:cs="Times New Roman"/>
        </w:rPr>
        <w:t>niversity Press</w:t>
      </w:r>
      <w:r w:rsidRPr="0094633A">
        <w:rPr>
          <w:rFonts w:eastAsia="Calibri" w:cs="Times New Roman"/>
        </w:rPr>
        <w:t>).</w:t>
      </w:r>
    </w:p>
    <w:p w:rsidR="0024201A" w:rsidRDefault="0024201A" w:rsidP="0024201A">
      <w:pPr>
        <w:spacing w:line="276" w:lineRule="auto"/>
        <w:ind w:left="720" w:hanging="720"/>
        <w:rPr>
          <w:rFonts w:eastAsia="Calibri" w:cs="Times New Roman"/>
        </w:rPr>
      </w:pPr>
    </w:p>
    <w:p w:rsidR="0024201A" w:rsidRDefault="0024201A" w:rsidP="0024201A">
      <w:pPr>
        <w:spacing w:line="276" w:lineRule="auto"/>
        <w:ind w:left="720" w:hanging="720"/>
        <w:rPr>
          <w:rFonts w:eastAsia="Calibri" w:cs="Times New Roman"/>
        </w:rPr>
      </w:pPr>
      <w:r w:rsidRPr="00E432B3">
        <w:rPr>
          <w:rFonts w:eastAsia="Calibri" w:cs="Times New Roman"/>
        </w:rPr>
        <w:t>Lackey, J. (</w:t>
      </w:r>
      <w:r>
        <w:rPr>
          <w:rFonts w:eastAsia="Calibri" w:cs="Times New Roman"/>
        </w:rPr>
        <w:t>2010</w:t>
      </w:r>
      <w:r w:rsidRPr="00E432B3">
        <w:rPr>
          <w:rFonts w:eastAsia="Calibri" w:cs="Times New Roman"/>
        </w:rPr>
        <w:t xml:space="preserve">), “A Justificationist View of Disagreement’s Epistemic Significance,” in A. Haddock, A. Millar and D. Pritchard, eds., </w:t>
      </w:r>
      <w:r w:rsidRPr="00E432B3">
        <w:rPr>
          <w:rFonts w:eastAsia="Calibri" w:cs="Times New Roman"/>
          <w:i/>
        </w:rPr>
        <w:t>Social Epistemology</w:t>
      </w:r>
      <w:r w:rsidRPr="00E432B3">
        <w:rPr>
          <w:rFonts w:eastAsia="Calibri" w:cs="Times New Roman"/>
        </w:rPr>
        <w:t xml:space="preserve"> (Oxford University Press).</w:t>
      </w:r>
    </w:p>
    <w:p w:rsidR="0024201A" w:rsidRPr="00114459" w:rsidRDefault="0024201A" w:rsidP="0024201A">
      <w:pPr>
        <w:spacing w:line="276" w:lineRule="auto"/>
        <w:ind w:left="720" w:hanging="720"/>
        <w:rPr>
          <w:rFonts w:eastAsia="Calibri" w:cs="Times New Roman"/>
        </w:rPr>
      </w:pPr>
    </w:p>
    <w:p w:rsidR="0024201A" w:rsidRDefault="0024201A" w:rsidP="0024201A">
      <w:pPr>
        <w:spacing w:line="276" w:lineRule="auto"/>
        <w:ind w:left="720" w:hanging="720"/>
        <w:rPr>
          <w:i/>
        </w:rPr>
      </w:pPr>
      <w:r>
        <w:t xml:space="preserve">Lasonen-Aarnio, M. (2014), “Higher-Order Evidence and the Limits of Defeat,” </w:t>
      </w:r>
      <w:r>
        <w:rPr>
          <w:i/>
        </w:rPr>
        <w:t>Philosophy and Phenomenological Research</w:t>
      </w:r>
      <w:r w:rsidRPr="00034E94">
        <w:t xml:space="preserve"> 88.2: 314-345</w:t>
      </w:r>
      <w:r>
        <w:rPr>
          <w:i/>
        </w:rPr>
        <w:t>.</w:t>
      </w:r>
    </w:p>
    <w:p w:rsidR="0024201A" w:rsidRDefault="0024201A" w:rsidP="0024201A">
      <w:pPr>
        <w:spacing w:line="276" w:lineRule="auto"/>
        <w:ind w:left="720" w:hanging="720"/>
        <w:rPr>
          <w:i/>
        </w:rPr>
      </w:pPr>
    </w:p>
    <w:p w:rsidR="0024201A" w:rsidRDefault="0024201A" w:rsidP="0024201A">
      <w:pPr>
        <w:spacing w:line="276" w:lineRule="auto"/>
        <w:ind w:left="720" w:hanging="720"/>
      </w:pPr>
      <w:r>
        <w:t xml:space="preserve">Lord, E. (2014), "From Independence to Conciliationism: An Obituary," </w:t>
      </w:r>
      <w:r w:rsidRPr="00D05453">
        <w:rPr>
          <w:i/>
        </w:rPr>
        <w:t>Australasian Journal of Philosophy</w:t>
      </w:r>
      <w:r>
        <w:t xml:space="preserve"> </w:t>
      </w:r>
      <w:r w:rsidRPr="00C010B6">
        <w:t>92: 365–77</w:t>
      </w:r>
      <w:r>
        <w:t>.</w:t>
      </w:r>
    </w:p>
    <w:p w:rsidR="0024201A" w:rsidRDefault="0024201A" w:rsidP="0024201A">
      <w:pPr>
        <w:spacing w:line="276" w:lineRule="auto"/>
        <w:ind w:left="720" w:hanging="720"/>
      </w:pPr>
    </w:p>
    <w:p w:rsidR="0024201A" w:rsidRDefault="0024201A" w:rsidP="0024201A">
      <w:pPr>
        <w:spacing w:line="276" w:lineRule="auto"/>
        <w:ind w:left="720" w:hanging="720"/>
      </w:pPr>
      <w:r>
        <w:t xml:space="preserve">Matheson,  J. (2015), </w:t>
      </w:r>
      <w:r>
        <w:rPr>
          <w:i/>
        </w:rPr>
        <w:t>The Epistemic Significance of Disagreement</w:t>
      </w:r>
      <w:r>
        <w:t xml:space="preserve"> (Palgrave Macmillan).</w:t>
      </w:r>
    </w:p>
    <w:p w:rsidR="0024201A" w:rsidRDefault="0024201A" w:rsidP="0024201A">
      <w:pPr>
        <w:spacing w:line="276" w:lineRule="auto"/>
        <w:ind w:left="720" w:hanging="720"/>
      </w:pPr>
    </w:p>
    <w:p w:rsidR="0024201A" w:rsidRDefault="0024201A" w:rsidP="0024201A">
      <w:pPr>
        <w:spacing w:line="276" w:lineRule="auto"/>
        <w:ind w:left="720" w:hanging="720"/>
      </w:pPr>
      <w:r>
        <w:t xml:space="preserve">Marxen, C. (ms.), </w:t>
      </w:r>
      <w:r w:rsidRPr="006A5AA0">
        <w:t>“A Defense of Propositional Conciliationism”.</w:t>
      </w:r>
    </w:p>
    <w:p w:rsidR="0024201A" w:rsidRDefault="0024201A" w:rsidP="0024201A">
      <w:pPr>
        <w:spacing w:line="276" w:lineRule="auto"/>
        <w:ind w:left="720" w:hanging="720"/>
      </w:pPr>
    </w:p>
    <w:p w:rsidR="0024201A" w:rsidRDefault="0024201A" w:rsidP="0024201A">
      <w:pPr>
        <w:spacing w:line="276" w:lineRule="auto"/>
        <w:ind w:left="720" w:hanging="720"/>
      </w:pPr>
      <w:r>
        <w:t xml:space="preserve">Schoenfield, M. (2015), “A Dilemma for Calibrationism,” </w:t>
      </w:r>
      <w:r>
        <w:rPr>
          <w:i/>
        </w:rPr>
        <w:t>Philosophy and Phenomenological Research</w:t>
      </w:r>
      <w:r>
        <w:t xml:space="preserve"> </w:t>
      </w:r>
      <w:r w:rsidRPr="00BC7759">
        <w:t>XCI No. 2</w:t>
      </w:r>
      <w:r>
        <w:t>: 425-455.</w:t>
      </w:r>
    </w:p>
    <w:p w:rsidR="0044011D" w:rsidRDefault="0044011D" w:rsidP="0024201A">
      <w:pPr>
        <w:spacing w:line="276" w:lineRule="auto"/>
        <w:ind w:left="720" w:hanging="720"/>
      </w:pPr>
    </w:p>
    <w:p w:rsidR="0044011D" w:rsidRPr="0044011D" w:rsidRDefault="0044011D" w:rsidP="0024201A">
      <w:pPr>
        <w:spacing w:line="276" w:lineRule="auto"/>
        <w:ind w:left="720" w:hanging="720"/>
      </w:pPr>
      <w:r>
        <w:t xml:space="preserve">Smithies, D. (2015), “Ideal Rationality and Logical Omniscience,” </w:t>
      </w:r>
      <w:r>
        <w:rPr>
          <w:i/>
        </w:rPr>
        <w:t>Synthese</w:t>
      </w:r>
      <w:r>
        <w:t xml:space="preserve"> </w:t>
      </w:r>
      <w:r w:rsidRPr="0044011D">
        <w:t>192 (9):</w:t>
      </w:r>
      <w:r>
        <w:t xml:space="preserve"> </w:t>
      </w:r>
      <w:r w:rsidRPr="0044011D">
        <w:t>2769-2793</w:t>
      </w:r>
      <w:r>
        <w:t>.</w:t>
      </w:r>
    </w:p>
    <w:p w:rsidR="0024201A" w:rsidRDefault="0024201A" w:rsidP="0024201A">
      <w:pPr>
        <w:spacing w:line="276" w:lineRule="auto"/>
        <w:ind w:left="720" w:hanging="720"/>
        <w:rPr>
          <w:i/>
        </w:rPr>
      </w:pPr>
    </w:p>
    <w:p w:rsidR="0024201A" w:rsidRDefault="0024201A" w:rsidP="0024201A">
      <w:pPr>
        <w:spacing w:line="276" w:lineRule="auto"/>
        <w:ind w:left="720" w:hanging="720"/>
      </w:pPr>
      <w:r>
        <w:t>Sosa, E. (2010), “The Epistemology of Disagreement,” i</w:t>
      </w:r>
      <w:r w:rsidRPr="00E432B3">
        <w:t>n A</w:t>
      </w:r>
      <w:r>
        <w:t>.</w:t>
      </w:r>
      <w:r w:rsidRPr="00E432B3">
        <w:t xml:space="preserve"> Haddock, A</w:t>
      </w:r>
      <w:r>
        <w:t>.</w:t>
      </w:r>
      <w:r w:rsidRPr="00E432B3">
        <w:t xml:space="preserve"> Millar &amp; D</w:t>
      </w:r>
      <w:r>
        <w:t>. Pritchard, eds.</w:t>
      </w:r>
      <w:r w:rsidRPr="00E432B3">
        <w:t xml:space="preserve">, </w:t>
      </w:r>
      <w:r w:rsidRPr="00E432B3">
        <w:rPr>
          <w:i/>
        </w:rPr>
        <w:t>Social Epistemology</w:t>
      </w:r>
      <w:r w:rsidRPr="00E432B3">
        <w:t xml:space="preserve"> </w:t>
      </w:r>
      <w:r>
        <w:t>(</w:t>
      </w:r>
      <w:r w:rsidRPr="00E432B3">
        <w:t>Oxford University Press</w:t>
      </w:r>
      <w:r>
        <w:t>).</w:t>
      </w:r>
    </w:p>
    <w:p w:rsidR="0024201A" w:rsidRDefault="0024201A" w:rsidP="0024201A">
      <w:pPr>
        <w:spacing w:line="276" w:lineRule="auto"/>
        <w:ind w:left="720" w:hanging="720"/>
      </w:pPr>
    </w:p>
    <w:p w:rsidR="0024201A" w:rsidRPr="00BC7759" w:rsidRDefault="0024201A" w:rsidP="0024201A">
      <w:pPr>
        <w:spacing w:line="276" w:lineRule="auto"/>
        <w:ind w:left="720" w:hanging="720"/>
      </w:pPr>
      <w:r w:rsidRPr="00BC7759">
        <w:lastRenderedPageBreak/>
        <w:t>Sliwa, P</w:t>
      </w:r>
      <w:r>
        <w:t>.</w:t>
      </w:r>
      <w:r w:rsidRPr="00BC7759">
        <w:t xml:space="preserve"> and S. Horowitz (2015), “Respecting </w:t>
      </w:r>
      <w:r>
        <w:rPr>
          <w:i/>
        </w:rPr>
        <w:t>A</w:t>
      </w:r>
      <w:r w:rsidRPr="00C306B5">
        <w:rPr>
          <w:i/>
        </w:rPr>
        <w:t>ll</w:t>
      </w:r>
      <w:r>
        <w:t xml:space="preserve"> the E</w:t>
      </w:r>
      <w:r w:rsidRPr="00BC7759">
        <w:t xml:space="preserve">vidence,” </w:t>
      </w:r>
      <w:r w:rsidRPr="00BC7759">
        <w:rPr>
          <w:i/>
        </w:rPr>
        <w:t>Philosophical Studies</w:t>
      </w:r>
      <w:r>
        <w:rPr>
          <w:i/>
        </w:rPr>
        <w:t xml:space="preserve"> </w:t>
      </w:r>
      <w:r w:rsidRPr="00BC7759">
        <w:t>172 (11):</w:t>
      </w:r>
      <w:r>
        <w:t xml:space="preserve"> </w:t>
      </w:r>
      <w:r w:rsidRPr="00BC7759">
        <w:t>2835-2858</w:t>
      </w:r>
      <w:r>
        <w:t>.</w:t>
      </w:r>
    </w:p>
    <w:p w:rsidR="0024201A" w:rsidRPr="00034E94" w:rsidRDefault="0024201A" w:rsidP="0024201A">
      <w:pPr>
        <w:spacing w:line="276" w:lineRule="auto"/>
        <w:ind w:left="720" w:hanging="720"/>
      </w:pPr>
    </w:p>
    <w:p w:rsidR="0024201A" w:rsidRDefault="0024201A" w:rsidP="0024201A">
      <w:pPr>
        <w:spacing w:line="276" w:lineRule="auto"/>
        <w:ind w:left="720" w:hanging="720"/>
      </w:pPr>
      <w:r>
        <w:t xml:space="preserve">Titelbaum, M. (2015), “Rationality’s Fixed Point (Or: In Defense of Right Reason)”, </w:t>
      </w:r>
      <w:r>
        <w:rPr>
          <w:i/>
        </w:rPr>
        <w:t>Oxford Studies in Epistemology</w:t>
      </w:r>
      <w:r>
        <w:t xml:space="preserve"> </w:t>
      </w:r>
      <w:r w:rsidRPr="00034E94">
        <w:t>5: 253–294.</w:t>
      </w:r>
    </w:p>
    <w:p w:rsidR="0024201A" w:rsidRDefault="0024201A" w:rsidP="0024201A">
      <w:pPr>
        <w:spacing w:line="276" w:lineRule="auto"/>
        <w:ind w:left="720" w:hanging="720"/>
      </w:pPr>
    </w:p>
    <w:p w:rsidR="0024201A" w:rsidRDefault="0024201A" w:rsidP="0024201A">
      <w:pPr>
        <w:spacing w:line="276" w:lineRule="auto"/>
        <w:ind w:left="720" w:hanging="720"/>
      </w:pPr>
      <w:r>
        <w:t>Turri, J. (2010),</w:t>
      </w:r>
      <w:r w:rsidRPr="006A5AA0">
        <w:t xml:space="preserve"> </w:t>
      </w:r>
      <w:r>
        <w:t>“On the Relationship between P</w:t>
      </w:r>
      <w:r w:rsidRPr="006A5AA0">
        <w:t xml:space="preserve">ropositional </w:t>
      </w:r>
      <w:r>
        <w:t>and D</w:t>
      </w:r>
      <w:r w:rsidRPr="006A5AA0">
        <w:t xml:space="preserve">oxastic </w:t>
      </w:r>
      <w:r>
        <w:t>J</w:t>
      </w:r>
      <w:r w:rsidRPr="006A5AA0">
        <w:t>ustification</w:t>
      </w:r>
      <w:r>
        <w:t>,”</w:t>
      </w:r>
      <w:r w:rsidRPr="006A5AA0">
        <w:t xml:space="preserve"> </w:t>
      </w:r>
      <w:r w:rsidRPr="006A5AA0">
        <w:rPr>
          <w:i/>
        </w:rPr>
        <w:t>P</w:t>
      </w:r>
      <w:r>
        <w:rPr>
          <w:i/>
        </w:rPr>
        <w:t>hilosophy and Phenomenological R</w:t>
      </w:r>
      <w:r w:rsidRPr="006A5AA0">
        <w:rPr>
          <w:i/>
        </w:rPr>
        <w:t>esearch</w:t>
      </w:r>
      <w:r w:rsidRPr="006A5AA0">
        <w:t>, 80(2), 312–326.</w:t>
      </w:r>
    </w:p>
    <w:p w:rsidR="0024201A" w:rsidRDefault="0024201A" w:rsidP="0024201A">
      <w:pPr>
        <w:spacing w:line="276" w:lineRule="auto"/>
        <w:ind w:left="720" w:hanging="720"/>
      </w:pPr>
    </w:p>
    <w:p w:rsidR="0024201A" w:rsidRDefault="0024201A" w:rsidP="0024201A">
      <w:pPr>
        <w:spacing w:line="276" w:lineRule="auto"/>
        <w:ind w:left="720" w:hanging="720"/>
      </w:pPr>
      <w:r w:rsidRPr="00BC7759">
        <w:t xml:space="preserve">van Wietmarschen, H. (2013). “Peer Disagreement, Evidence, and Well-Groundedness. ” </w:t>
      </w:r>
      <w:r w:rsidRPr="0093701C">
        <w:rPr>
          <w:i/>
        </w:rPr>
        <w:t xml:space="preserve">Philosophical Review </w:t>
      </w:r>
      <w:r w:rsidRPr="00BC7759">
        <w:t>122(3):</w:t>
      </w:r>
      <w:r>
        <w:t xml:space="preserve"> </w:t>
      </w:r>
      <w:r w:rsidRPr="00BC7759">
        <w:t>395–425.</w:t>
      </w:r>
    </w:p>
    <w:p w:rsidR="0024201A" w:rsidRDefault="0024201A" w:rsidP="0024201A">
      <w:pPr>
        <w:spacing w:line="276" w:lineRule="auto"/>
        <w:ind w:left="720" w:hanging="720"/>
      </w:pPr>
    </w:p>
    <w:p w:rsidR="0024201A" w:rsidRDefault="0024201A" w:rsidP="0024201A">
      <w:pPr>
        <w:spacing w:line="276" w:lineRule="auto"/>
        <w:ind w:left="720" w:hanging="720"/>
      </w:pPr>
      <w:r>
        <w:t xml:space="preserve">White, F. M. (1897), "Mark Twain Amused / Humorist Says He Even Heard on Good Authority That He Was Dead / Cousin, Not He, Sick / New Book Just Finished, and It Will be Called </w:t>
      </w:r>
      <w:r w:rsidRPr="008E3D9C">
        <w:rPr>
          <w:i/>
        </w:rPr>
        <w:t>Another Innocent Abroad</w:t>
      </w:r>
      <w:r>
        <w:t xml:space="preserve">," </w:t>
      </w:r>
      <w:r w:rsidRPr="008E3D9C">
        <w:rPr>
          <w:i/>
        </w:rPr>
        <w:t>New York Journal</w:t>
      </w:r>
      <w:r>
        <w:t>, June 2:  p. 1.</w:t>
      </w:r>
    </w:p>
    <w:p w:rsidR="0060040C" w:rsidRPr="004E7DDE" w:rsidRDefault="0060040C" w:rsidP="00514267">
      <w:pPr>
        <w:spacing w:line="276" w:lineRule="auto"/>
        <w:rPr>
          <w:rFonts w:cs="Times New Roman"/>
        </w:rPr>
      </w:pPr>
    </w:p>
    <w:sectPr w:rsidR="0060040C" w:rsidRPr="004E7DDE" w:rsidSect="00B03BE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958" w:rsidRDefault="00823958" w:rsidP="00A12A89">
      <w:r>
        <w:separator/>
      </w:r>
    </w:p>
  </w:endnote>
  <w:endnote w:type="continuationSeparator" w:id="0">
    <w:p w:rsidR="00823958" w:rsidRDefault="00823958" w:rsidP="00A1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958" w:rsidRDefault="00823958" w:rsidP="00A12A89">
      <w:r>
        <w:separator/>
      </w:r>
    </w:p>
  </w:footnote>
  <w:footnote w:type="continuationSeparator" w:id="0">
    <w:p w:rsidR="00823958" w:rsidRDefault="00823958" w:rsidP="00A12A89">
      <w:r>
        <w:continuationSeparator/>
      </w:r>
    </w:p>
  </w:footnote>
  <w:footnote w:id="1">
    <w:p w:rsidR="001955D8" w:rsidRDefault="001955D8" w:rsidP="00625FC8">
      <w:pPr>
        <w:pStyle w:val="FootnoteText"/>
      </w:pPr>
      <w:r>
        <w:rPr>
          <w:rStyle w:val="FootnoteReference"/>
        </w:rPr>
        <w:footnoteRef/>
      </w:r>
      <w:r>
        <w:t xml:space="preserve"> </w:t>
      </w:r>
      <w:r w:rsidR="00602B69">
        <w:t>T</w:t>
      </w:r>
      <w:r w:rsidR="000209EB">
        <w:t>hough many would agree, t</w:t>
      </w:r>
      <w:r w:rsidR="00602B69">
        <w:t>his is not an uncontroversial assumption; for dissent, see</w:t>
      </w:r>
      <w:r w:rsidR="00C6628B">
        <w:t>, e.g.,</w:t>
      </w:r>
      <w:r w:rsidR="00602B69">
        <w:t xml:space="preserve"> </w:t>
      </w:r>
      <w:r w:rsidR="00C6628B">
        <w:t>Kelly (2005), Lasonen-Aarnio (2014), or Titelbaum (2015).</w:t>
      </w:r>
      <w:r w:rsidR="000209EB">
        <w:t xml:space="preserve"> </w:t>
      </w:r>
    </w:p>
  </w:footnote>
  <w:footnote w:id="2">
    <w:p w:rsidR="00206280" w:rsidRDefault="001955D8">
      <w:pPr>
        <w:pStyle w:val="FootnoteText"/>
      </w:pPr>
      <w:r>
        <w:rPr>
          <w:rStyle w:val="FootnoteReference"/>
        </w:rPr>
        <w:footnoteRef/>
      </w:r>
      <w:r>
        <w:t xml:space="preserve"> </w:t>
      </w:r>
      <w:r w:rsidRPr="006D5F97">
        <w:t>Much of the discussion of so-called independence requirements has foc</w:t>
      </w:r>
      <w:r>
        <w:t xml:space="preserve">used on the disagreement problem. And the requirements have sometimes been formulated in ways that won’t match what I’ll discuss here. In particular, disagreement discussions sometimes are stated in a way that focuses on reliability-assessments of the disagreeing friend, not of the agent. I think that the root issues are the same as the ones discussed here, since assessments of the reliability of a disagreeing friend are important in large part because they bear on the reliability of the agent’s own thinking on the given matter. I will not spend time here on delicate exegeses. </w:t>
      </w:r>
    </w:p>
    <w:p w:rsidR="00CC3566" w:rsidRDefault="00CC3566">
      <w:pPr>
        <w:pStyle w:val="FootnoteText"/>
      </w:pPr>
    </w:p>
  </w:footnote>
  <w:footnote w:id="3">
    <w:p w:rsidR="00241AAA" w:rsidRDefault="00241AAA">
      <w:pPr>
        <w:pStyle w:val="FootnoteText"/>
      </w:pPr>
      <w:r>
        <w:rPr>
          <w:rStyle w:val="FootnoteReference"/>
        </w:rPr>
        <w:footnoteRef/>
      </w:r>
      <w:r>
        <w:t xml:space="preserve"> I’ve tried to motivate Independence principles in Christensen (2010, 2011)</w:t>
      </w:r>
    </w:p>
  </w:footnote>
  <w:footnote w:id="4">
    <w:p w:rsidR="001955D8" w:rsidRDefault="001955D8">
      <w:pPr>
        <w:pStyle w:val="FootnoteText"/>
      </w:pPr>
      <w:r>
        <w:rPr>
          <w:rStyle w:val="FootnoteReference"/>
        </w:rPr>
        <w:footnoteRef/>
      </w:r>
      <w:r w:rsidR="0048035F">
        <w:t xml:space="preserve"> For early v</w:t>
      </w:r>
      <w:r>
        <w:t>ersions of this type of objection</w:t>
      </w:r>
      <w:r w:rsidR="0048035F">
        <w:t>, see Lackey (2010) or Sosa (2010).</w:t>
      </w:r>
      <w:r>
        <w:t xml:space="preserve"> </w:t>
      </w:r>
    </w:p>
  </w:footnote>
  <w:footnote w:id="5">
    <w:p w:rsidR="001955D8" w:rsidRDefault="001955D8">
      <w:pPr>
        <w:pStyle w:val="FootnoteText"/>
      </w:pPr>
      <w:r>
        <w:rPr>
          <w:rStyle w:val="FootnoteReference"/>
        </w:rPr>
        <w:footnoteRef/>
      </w:r>
      <w:r>
        <w:t xml:space="preserve"> This is a highly condensed version of the account give</w:t>
      </w:r>
      <w:r w:rsidR="00A62941">
        <w:t xml:space="preserve">n in Christensen (2011, </w:t>
      </w:r>
      <w:r w:rsidR="000B276D">
        <w:t xml:space="preserve"> 9ff</w:t>
      </w:r>
      <w:r>
        <w:t>), which draws on Lackey(</w:t>
      </w:r>
      <w:r w:rsidR="00B9384D">
        <w:t>2010</w:t>
      </w:r>
      <w:r>
        <w:t>)</w:t>
      </w:r>
      <w:r w:rsidR="005D4D70">
        <w:t xml:space="preserve">, </w:t>
      </w:r>
      <w:r w:rsidR="00EF45DD">
        <w:t>though Lackey does not intend to be de</w:t>
      </w:r>
      <w:r w:rsidR="005D4D70">
        <w:t>fending Independence principles</w:t>
      </w:r>
      <w:r>
        <w:t>.</w:t>
      </w:r>
    </w:p>
  </w:footnote>
  <w:footnote w:id="6">
    <w:p w:rsidR="001955D8" w:rsidRDefault="001955D8">
      <w:pPr>
        <w:pStyle w:val="FootnoteText"/>
      </w:pPr>
      <w:r>
        <w:rPr>
          <w:rStyle w:val="FootnoteReference"/>
        </w:rPr>
        <w:footnoteRef/>
      </w:r>
      <w:r>
        <w:t xml:space="preserve"> I’ve condensed Kelly’s presentation of the case, and the dismissal argument, for simplicity. The precise version of Independence he’s targeting requires that my assessment of Denier’s belief in this case be independent of  my “assessment of the considerations that led [me] to believe” that H. Applied to the reasoning in the text, this would target the step “E strongly confirms H”. I should also note that the particular Independence principles Kelly considers are particularly formulated to apply to disagreement, rather than to higher-order evidence in general. This won’t matter right away, but will be important below.</w:t>
      </w:r>
    </w:p>
    <w:p w:rsidR="001955D8" w:rsidRDefault="001955D8">
      <w:pPr>
        <w:pStyle w:val="FootnoteText"/>
      </w:pPr>
    </w:p>
  </w:footnote>
  <w:footnote w:id="7">
    <w:p w:rsidR="00C56011" w:rsidRDefault="00C56011">
      <w:pPr>
        <w:pStyle w:val="FootnoteText"/>
      </w:pPr>
      <w:r>
        <w:rPr>
          <w:rStyle w:val="FootnoteReference"/>
        </w:rPr>
        <w:footnoteRef/>
      </w:r>
      <w:r>
        <w:t xml:space="preserve"> See Matheson (</w:t>
      </w:r>
      <w:r w:rsidR="00E14988">
        <w:t>2015, 95ff) for a similar take o</w:t>
      </w:r>
      <w:r>
        <w:t>n Kelly’s example.</w:t>
      </w:r>
    </w:p>
    <w:p w:rsidR="002A762E" w:rsidRDefault="002A762E">
      <w:pPr>
        <w:pStyle w:val="FootnoteText"/>
      </w:pPr>
    </w:p>
  </w:footnote>
  <w:footnote w:id="8">
    <w:p w:rsidR="000C2614" w:rsidRDefault="00F9101C" w:rsidP="000C2614">
      <w:pPr>
        <w:pStyle w:val="FootnoteText"/>
      </w:pPr>
      <w:r>
        <w:rPr>
          <w:rStyle w:val="FootnoteReference"/>
        </w:rPr>
        <w:footnoteRef/>
      </w:r>
      <w:r>
        <w:t xml:space="preserve"> </w:t>
      </w:r>
      <w:r w:rsidR="000C2614">
        <w:t>As Alex Grossman pointed out to me, it’s not clear that the anti-question-begging motivation for Independence would really support the requirement that I bracket the evidential support E gives to H in this case. Let us suppose that Denier is completely ignorant of E. Then one might think that his disagreement does not cast significant doubt on my original assessment of E’s bearing on H.</w:t>
      </w:r>
    </w:p>
    <w:p w:rsidR="000C2614" w:rsidRDefault="000C2614" w:rsidP="000C2614">
      <w:pPr>
        <w:pStyle w:val="FootnoteText"/>
      </w:pPr>
      <w:r>
        <w:tab/>
        <w:t>There are some tricky issues here, but let us suppose that this is correct. In that case, one might argue that this sort of case should not be even a prima facie c</w:t>
      </w:r>
      <w:r w:rsidR="00F41579">
        <w:t xml:space="preserve">ounterexample to Independence, </w:t>
      </w:r>
      <w:r>
        <w:t>if Independence is properly formulated. This line might suggest that a correct formulation of Independence should allow in certain cases that some of the reasoning behind my original belief—the reasoning purely from non-shared evidence— could after all be used in evaluating the reliability of my peer.</w:t>
      </w:r>
    </w:p>
    <w:p w:rsidR="00F9101C" w:rsidRDefault="000C2614" w:rsidP="000C2614">
      <w:pPr>
        <w:pStyle w:val="FootnoteText"/>
      </w:pPr>
      <w:r>
        <w:tab/>
        <w:t>I’m not sure what to make of this line. One complication is this. It seems that evaluating the reliability of those who disagree is important at least in part because that bears on my own reliability. But the anti-question-begging motivation for Independence really does support not allowing me to evaluate the reliability of my own first-order reasoning about H in a way that depends on that very reasoning. So it might be argued that Independence, properly formulated, would after all prohibit my relying on my reasoning from E to H in assessing my own reliability after meeting Denier (or before, for that matter). If we take that line, then then a properly formulated Independence principle would after all prohibit me from relying on my reasoning from E to H in assessing my own reliability. In that case, Kelly’s case would be a counterexample to Independence —if there was no way of dismissing Denier that did not rely on my reasoning from E to H. So the fact that there does seem to be a way of dismissing Denier’s opinion in a way that doesn’t rely on that reasoning  would be crucial to preserving Independence after all.</w:t>
      </w:r>
    </w:p>
    <w:p w:rsidR="00F9101C" w:rsidRDefault="00F9101C">
      <w:pPr>
        <w:pStyle w:val="FootnoteText"/>
      </w:pPr>
    </w:p>
  </w:footnote>
  <w:footnote w:id="9">
    <w:p w:rsidR="001955D8" w:rsidRDefault="001955D8">
      <w:pPr>
        <w:pStyle w:val="FootnoteText"/>
      </w:pPr>
      <w:r>
        <w:rPr>
          <w:rStyle w:val="FootnoteReference"/>
        </w:rPr>
        <w:footnoteRef/>
      </w:r>
      <w:r>
        <w:t xml:space="preserve"> Kelly’s main argument will be examined below.</w:t>
      </w:r>
    </w:p>
    <w:p w:rsidR="001955D8" w:rsidRDefault="001955D8">
      <w:pPr>
        <w:pStyle w:val="FootnoteText"/>
      </w:pPr>
    </w:p>
  </w:footnote>
  <w:footnote w:id="10">
    <w:p w:rsidR="001955D8" w:rsidRDefault="001955D8">
      <w:pPr>
        <w:pStyle w:val="FootnoteText"/>
      </w:pPr>
      <w:r>
        <w:rPr>
          <w:rStyle w:val="FootnoteReference"/>
        </w:rPr>
        <w:footnoteRef/>
      </w:r>
      <w:r>
        <w:t xml:space="preserve"> I’ve changed the topic of disagreement to avoid contamination of our intuitive judgments by, e.g., background </w:t>
      </w:r>
      <w:r w:rsidR="007E39DF">
        <w:t>assumptions about</w:t>
      </w:r>
      <w:r>
        <w:t xml:space="preserve"> the irrationality or immoral motivations behind actual cases of Holocaust denial.</w:t>
      </w:r>
    </w:p>
    <w:p w:rsidR="001955D8" w:rsidRDefault="001955D8">
      <w:pPr>
        <w:pStyle w:val="FootnoteText"/>
      </w:pPr>
    </w:p>
  </w:footnote>
  <w:footnote w:id="11">
    <w:p w:rsidR="001955D8" w:rsidRDefault="001955D8">
      <w:pPr>
        <w:pStyle w:val="FootnoteText"/>
      </w:pPr>
      <w:r>
        <w:rPr>
          <w:rStyle w:val="FootnoteReference"/>
        </w:rPr>
        <w:footnoteRef/>
      </w:r>
      <w:r>
        <w:t xml:space="preserve"> </w:t>
      </w:r>
      <w:r w:rsidR="001E4A9A">
        <w:t>One could always simply reject this judgment</w:t>
      </w:r>
      <w:r>
        <w:t xml:space="preserve">. But </w:t>
      </w:r>
      <w:r w:rsidR="00977CD0">
        <w:t>a main</w:t>
      </w:r>
      <w:r>
        <w:t xml:space="preserve"> motivation for invoking Independence principles is precisely to explain intuitively compelling conciliatory verdicts in this sort of case. Simply denying those </w:t>
      </w:r>
      <w:r w:rsidR="001E4A9A">
        <w:t xml:space="preserve">intuitive </w:t>
      </w:r>
      <w:r>
        <w:t xml:space="preserve">verdicts would </w:t>
      </w:r>
      <w:r w:rsidR="001E4A9A">
        <w:t>of course</w:t>
      </w:r>
      <w:r>
        <w:t xml:space="preserve"> leave Independence unmotivated. But I take it that Lord (like Kelly and A&amp;I) is after a more interesting way of arguing against Independence.</w:t>
      </w:r>
    </w:p>
    <w:p w:rsidR="00EF4F23" w:rsidRDefault="00EF4F23">
      <w:pPr>
        <w:pStyle w:val="FootnoteText"/>
      </w:pPr>
    </w:p>
  </w:footnote>
  <w:footnote w:id="12">
    <w:p w:rsidR="001955D8" w:rsidRDefault="001955D8">
      <w:pPr>
        <w:pStyle w:val="FootnoteText"/>
      </w:pPr>
      <w:r>
        <w:rPr>
          <w:rStyle w:val="FootnoteReference"/>
        </w:rPr>
        <w:footnoteRef/>
      </w:r>
      <w:r>
        <w:t xml:space="preserve"> Thus</w:t>
      </w:r>
      <w:r w:rsidRPr="00932B83">
        <w:t xml:space="preserve"> it seems to me</w:t>
      </w:r>
      <w:r w:rsidR="00D317C0">
        <w:t xml:space="preserve"> that</w:t>
      </w:r>
      <w:r w:rsidRPr="00932B83">
        <w:t>—to adapt a l</w:t>
      </w:r>
      <w:r w:rsidR="00D317C0">
        <w:t>ine from Mark Twain—</w:t>
      </w:r>
      <w:r>
        <w:t>Lord’s report</w:t>
      </w:r>
      <w:r w:rsidRPr="00932B83">
        <w:t xml:space="preserve"> of </w:t>
      </w:r>
      <w:r>
        <w:t>the death of Independence-based Conciliationism is</w:t>
      </w:r>
      <w:r w:rsidRPr="00932B83">
        <w:t xml:space="preserve"> something of an exaggeration</w:t>
      </w:r>
      <w:r w:rsidR="00F566F0">
        <w:t xml:space="preserve"> (See </w:t>
      </w:r>
      <w:r w:rsidR="00986021">
        <w:t xml:space="preserve">White </w:t>
      </w:r>
      <w:r w:rsidR="00F566F0">
        <w:t>(</w:t>
      </w:r>
      <w:r w:rsidR="00986021">
        <w:t>1897</w:t>
      </w:r>
      <w:r w:rsidR="00F566F0">
        <w:t>)</w:t>
      </w:r>
      <w:r w:rsidR="00986021">
        <w:t>)</w:t>
      </w:r>
      <w:r w:rsidRPr="00932B83">
        <w:t>.</w:t>
      </w:r>
    </w:p>
    <w:p w:rsidR="001955D8" w:rsidRDefault="001955D8">
      <w:pPr>
        <w:pStyle w:val="FootnoteText"/>
      </w:pPr>
    </w:p>
  </w:footnote>
  <w:footnote w:id="13">
    <w:p w:rsidR="001955D8" w:rsidRDefault="001955D8">
      <w:pPr>
        <w:pStyle w:val="FootnoteText"/>
      </w:pPr>
      <w:r>
        <w:rPr>
          <w:rStyle w:val="FootnoteReference"/>
        </w:rPr>
        <w:footnoteRef/>
      </w:r>
      <w:r>
        <w:t xml:space="preserve"> The account they offer is only designed to apply to disagreement cases—I won’t worry about this here.</w:t>
      </w:r>
    </w:p>
  </w:footnote>
  <w:footnote w:id="14">
    <w:p w:rsidR="001955D8" w:rsidRDefault="001955D8">
      <w:pPr>
        <w:pStyle w:val="FootnoteText"/>
      </w:pPr>
      <w:r>
        <w:rPr>
          <w:rStyle w:val="FootnoteReference"/>
        </w:rPr>
        <w:footnoteRef/>
      </w:r>
      <w:r>
        <w:t xml:space="preserve"> It’s also worth noting that Independence-violating reasoning that involves a particular explanation of one’s friend’s error is equally available in cases where the friend is an epistemic superior—yet dismissing the friend’s opinion is such cases is intuitively irrational.</w:t>
      </w:r>
    </w:p>
  </w:footnote>
  <w:footnote w:id="15">
    <w:p w:rsidR="003654CF" w:rsidRDefault="003654CF" w:rsidP="00891203">
      <w:pPr>
        <w:pStyle w:val="FootnoteText"/>
        <w:tabs>
          <w:tab w:val="left" w:pos="4500"/>
        </w:tabs>
      </w:pPr>
      <w:r>
        <w:rPr>
          <w:rStyle w:val="FootnoteReference"/>
        </w:rPr>
        <w:footnoteRef/>
      </w:r>
      <w:r>
        <w:t xml:space="preserve"> </w:t>
      </w:r>
      <w:r w:rsidR="00891203">
        <w:t xml:space="preserve"> </w:t>
      </w:r>
      <w:r>
        <w:t xml:space="preserve">For </w:t>
      </w:r>
      <w:r w:rsidR="00DD28FF">
        <w:t>examples of both sorts of accounts,</w:t>
      </w:r>
      <w:r>
        <w:t xml:space="preserve"> and </w:t>
      </w:r>
      <w:r w:rsidR="00DD28FF">
        <w:t>detailed</w:t>
      </w:r>
      <w:r>
        <w:t xml:space="preserve"> discussion of this </w:t>
      </w:r>
      <w:r w:rsidR="00DD28FF">
        <w:t>issue</w:t>
      </w:r>
      <w:r>
        <w:t>, see S</w:t>
      </w:r>
      <w:r w:rsidR="00A32B5C">
        <w:t>liwa and Horowitz (2015), Schoenfield (2015</w:t>
      </w:r>
      <w:r>
        <w:t>) and Christensen (2016).</w:t>
      </w:r>
    </w:p>
    <w:p w:rsidR="00A14598" w:rsidRDefault="00A14598" w:rsidP="00891203">
      <w:pPr>
        <w:pStyle w:val="FootnoteText"/>
        <w:tabs>
          <w:tab w:val="left" w:pos="4500"/>
        </w:tabs>
      </w:pPr>
    </w:p>
  </w:footnote>
  <w:footnote w:id="16">
    <w:p w:rsidR="00A14598" w:rsidRDefault="00A14598">
      <w:pPr>
        <w:pStyle w:val="FootnoteText"/>
      </w:pPr>
      <w:r>
        <w:rPr>
          <w:rStyle w:val="FootnoteReference"/>
        </w:rPr>
        <w:footnoteRef/>
      </w:r>
      <w:r>
        <w:t xml:space="preserve"> The ambiguous formulation is from Christensen</w:t>
      </w:r>
      <w:r w:rsidR="00730355">
        <w:t xml:space="preserve"> </w:t>
      </w:r>
      <w:r>
        <w:t>(2011).</w:t>
      </w:r>
    </w:p>
    <w:p w:rsidR="0081791A" w:rsidRDefault="0081791A">
      <w:pPr>
        <w:pStyle w:val="FootnoteText"/>
      </w:pPr>
    </w:p>
  </w:footnote>
  <w:footnote w:id="17">
    <w:p w:rsidR="005E0F1B" w:rsidRDefault="002C489A" w:rsidP="002C489A">
      <w:pPr>
        <w:pStyle w:val="FootnoteText"/>
      </w:pPr>
      <w:r>
        <w:rPr>
          <w:rStyle w:val="FootnoteReference"/>
        </w:rPr>
        <w:footnoteRef/>
      </w:r>
      <w:r>
        <w:t xml:space="preserve"> </w:t>
      </w:r>
      <w:r w:rsidR="00B7775C">
        <w:t>Van Wietmarschen</w:t>
      </w:r>
      <w:r w:rsidR="00CC2EE8">
        <w:t xml:space="preserve"> a</w:t>
      </w:r>
      <w:r w:rsidR="009E043A">
        <w:t>lso</w:t>
      </w:r>
      <w:r>
        <w:t xml:space="preserve"> offers a more detailed positive argument that</w:t>
      </w:r>
      <w:r w:rsidR="0062104C">
        <w:t xml:space="preserve"> on plausible theories of evidential support,</w:t>
      </w:r>
      <w:r>
        <w:t xml:space="preserve"> </w:t>
      </w:r>
      <w:r w:rsidR="00557B9D">
        <w:t>R</w:t>
      </w:r>
      <w:r w:rsidR="00880299">
        <w:t xml:space="preserve">estricted </w:t>
      </w:r>
      <w:r>
        <w:t>Independence allows agents in cases like</w:t>
      </w:r>
      <w:r w:rsidR="00E8172A">
        <w:t xml:space="preserve"> Ordinary Math</w:t>
      </w:r>
      <w:r>
        <w:t xml:space="preserve"> Test to be justified to </w:t>
      </w:r>
      <w:r w:rsidR="00752D5F">
        <w:t>believe</w:t>
      </w:r>
      <w:r>
        <w:t xml:space="preserve"> </w:t>
      </w:r>
      <w:r w:rsidR="00752D5F">
        <w:t>the proposition they originally believed</w:t>
      </w:r>
      <w:r>
        <w:t xml:space="preserve"> (supposing, still, that those beliefs were justified be</w:t>
      </w:r>
      <w:r w:rsidR="0062104C">
        <w:t xml:space="preserve">fore the disagreement). </w:t>
      </w:r>
      <w:r w:rsidR="005E0F1B">
        <w:t>He illustrates his argument with the following theory of evidential support, which he</w:t>
      </w:r>
      <w:r w:rsidR="00395444">
        <w:t xml:space="preserve"> credits to Richard Foley:</w:t>
      </w:r>
    </w:p>
    <w:p w:rsidR="00395444" w:rsidRDefault="00395444" w:rsidP="009807DB">
      <w:pPr>
        <w:pStyle w:val="FootnoteText"/>
        <w:ind w:left="1170" w:hanging="450"/>
      </w:pPr>
      <w:r>
        <w:t>(ES): A body of evidence E supports the belief that p for subject S if and only if S would believe p on ideal reflection on whether p, given access to E.</w:t>
      </w:r>
    </w:p>
    <w:p w:rsidR="00395444" w:rsidRDefault="00395444" w:rsidP="002C489A">
      <w:pPr>
        <w:pStyle w:val="FootnoteText"/>
      </w:pPr>
      <w:r>
        <w:t>Van Wietmarschen’s</w:t>
      </w:r>
      <w:r w:rsidR="002C489A">
        <w:t xml:space="preserve"> idea</w:t>
      </w:r>
      <w:r>
        <w:t xml:space="preserve"> is</w:t>
      </w:r>
      <w:r w:rsidR="002C489A">
        <w:t xml:space="preserve"> that</w:t>
      </w:r>
      <w:r w:rsidR="0062104C">
        <w:t xml:space="preserve"> </w:t>
      </w:r>
      <w:r>
        <w:t xml:space="preserve">ideal reflection is deep and thorough, so </w:t>
      </w:r>
      <w:r w:rsidR="0062104C">
        <w:t>in the disagreement situation,</w:t>
      </w:r>
      <w:r w:rsidR="002C489A">
        <w:t xml:space="preserve"> an agent</w:t>
      </w:r>
      <w:r>
        <w:t xml:space="preserve"> who had reflected ideally</w:t>
      </w:r>
      <w:r w:rsidR="002C489A">
        <w:t xml:space="preserve"> would realize that while she had reflected deeply and thoroughly, her friend who disagreed about the logic answer had only thought about it briefly during the test. </w:t>
      </w:r>
    </w:p>
    <w:p w:rsidR="002C489A" w:rsidRDefault="00395444" w:rsidP="00395444">
      <w:pPr>
        <w:pStyle w:val="FootnoteText"/>
        <w:ind w:firstLine="720"/>
      </w:pPr>
      <w:r>
        <w:t>However,</w:t>
      </w:r>
      <w:r w:rsidR="002C489A">
        <w:t xml:space="preserve"> as Chad Marxen points out, this argument is problematic. If we imagine such an agent reasoning that way, we’re imagining her to have evidence about her reasoning process that is absent in the original case. So even if such an agent would arrive at a </w:t>
      </w:r>
      <w:r w:rsidR="00982460">
        <w:t xml:space="preserve">rational </w:t>
      </w:r>
      <w:r w:rsidR="002C489A">
        <w:t xml:space="preserve">belief </w:t>
      </w:r>
      <w:r>
        <w:t xml:space="preserve">that </w:t>
      </w:r>
      <w:r w:rsidR="002C489A">
        <w:t xml:space="preserve">P, she would </w:t>
      </w:r>
      <w:r w:rsidR="002C489A" w:rsidRPr="00395444">
        <w:rPr>
          <w:i/>
        </w:rPr>
        <w:t>not</w:t>
      </w:r>
      <w:r w:rsidR="002C489A">
        <w:t xml:space="preserve"> do so on the basis of the original evidence E. And the argument is supposed to show that P is rational to believe </w:t>
      </w:r>
      <w:r w:rsidR="002C489A" w:rsidRPr="009E043A">
        <w:rPr>
          <w:i/>
        </w:rPr>
        <w:t>on E</w:t>
      </w:r>
      <w:r w:rsidR="002C489A">
        <w:t>, not on a batch of total evidence that differs with respect to crucially relevant claims about the two agents’ reasoning. I will not go more deeply into this problem here; see Marxen (ms.) for details.</w:t>
      </w:r>
    </w:p>
    <w:p w:rsidR="002C489A" w:rsidRDefault="002C489A" w:rsidP="002C489A">
      <w:pPr>
        <w:pStyle w:val="FootnoteText"/>
      </w:pPr>
    </w:p>
  </w:footnote>
  <w:footnote w:id="18">
    <w:p w:rsidR="002C489A" w:rsidRDefault="002C489A" w:rsidP="0089116B">
      <w:pPr>
        <w:pStyle w:val="FootnoteText"/>
      </w:pPr>
      <w:r>
        <w:rPr>
          <w:rStyle w:val="FootnoteReference"/>
        </w:rPr>
        <w:footnoteRef/>
      </w:r>
      <w:r>
        <w:t xml:space="preserve"> </w:t>
      </w:r>
      <w:r w:rsidR="0089116B">
        <w:t xml:space="preserve">I will not discuss van Wietmarschen’s </w:t>
      </w:r>
      <w:r w:rsidR="0044011D">
        <w:t xml:space="preserve">treatment of well-groundedness, but will note that a somewhat similar position is defended in Smithies (2015). </w:t>
      </w:r>
      <w:r w:rsidR="0089116B">
        <w:t>For some reasons to worry about holding that disagreement destroys well-groundedness without affecting propositional justification, see Marxen (ms).</w:t>
      </w:r>
    </w:p>
    <w:p w:rsidR="002C489A" w:rsidRDefault="002C489A" w:rsidP="002C489A">
      <w:pPr>
        <w:pStyle w:val="FootnoteText"/>
      </w:pPr>
    </w:p>
  </w:footnote>
  <w:footnote w:id="19">
    <w:p w:rsidR="002C489A" w:rsidRDefault="002C489A" w:rsidP="002C489A">
      <w:pPr>
        <w:pStyle w:val="FootnoteText"/>
      </w:pPr>
      <w:r>
        <w:rPr>
          <w:rStyle w:val="FootnoteReference"/>
        </w:rPr>
        <w:footnoteRef/>
      </w:r>
      <w:r w:rsidR="00957820">
        <w:t xml:space="preserve"> I should note that van </w:t>
      </w:r>
      <w:r>
        <w:t>W</w:t>
      </w:r>
      <w:r w:rsidR="00957820">
        <w:t>ietmarschen</w:t>
      </w:r>
      <w:r>
        <w:t xml:space="preserve"> himself thinks that deep, persistent disagreements can undermine propositional justification.</w:t>
      </w:r>
    </w:p>
    <w:p w:rsidR="002C489A" w:rsidRDefault="002C489A" w:rsidP="002C489A">
      <w:pPr>
        <w:pStyle w:val="FootnoteText"/>
      </w:pPr>
    </w:p>
  </w:footnote>
  <w:footnote w:id="20">
    <w:p w:rsidR="009B1871" w:rsidRDefault="009B1871">
      <w:pPr>
        <w:pStyle w:val="FootnoteText"/>
      </w:pPr>
      <w:r>
        <w:rPr>
          <w:rStyle w:val="FootnoteReference"/>
        </w:rPr>
        <w:footnoteRef/>
      </w:r>
      <w:r>
        <w:t xml:space="preserve"> I’m not sure that these examples are as worrisome as they may seem. See Turri (</w:t>
      </w:r>
      <w:r w:rsidR="00344535">
        <w:t>2010</w:t>
      </w:r>
      <w:r>
        <w:t>) for useful discussion.</w:t>
      </w:r>
    </w:p>
    <w:p w:rsidR="00D246D5" w:rsidRDefault="00D246D5">
      <w:pPr>
        <w:pStyle w:val="FootnoteText"/>
      </w:pPr>
    </w:p>
  </w:footnote>
  <w:footnote w:id="21">
    <w:p w:rsidR="00D246D5" w:rsidRDefault="00D246D5">
      <w:pPr>
        <w:pStyle w:val="FootnoteText"/>
      </w:pPr>
      <w:r>
        <w:rPr>
          <w:rStyle w:val="FootnoteReference"/>
        </w:rPr>
        <w:footnoteRef/>
      </w:r>
      <w:r>
        <w:t xml:space="preserve"> I should note that van Wietmarschen would identify justification to believe with evidential support. Given that identification, I would be incli</w:t>
      </w:r>
      <w:r w:rsidR="0001604C">
        <w:t>ned to resist the claim that higher-order evidence</w:t>
      </w:r>
      <w:r>
        <w:t xml:space="preserve"> is irrelevant to evidential support.</w:t>
      </w:r>
    </w:p>
    <w:p w:rsidR="00D246D5" w:rsidRDefault="00D246D5">
      <w:pPr>
        <w:pStyle w:val="FootnoteText"/>
      </w:pPr>
    </w:p>
  </w:footnote>
  <w:footnote w:id="22">
    <w:p w:rsidR="00E04894" w:rsidRDefault="00E04894" w:rsidP="00F01E3C">
      <w:pPr>
        <w:pStyle w:val="FootnoteText"/>
      </w:pPr>
      <w:r>
        <w:rPr>
          <w:rStyle w:val="FootnoteReference"/>
        </w:rPr>
        <w:footnoteRef/>
      </w:r>
      <w:r>
        <w:t xml:space="preserve"> It’s also worth noting that the effect of the higher-order evidence is not just to</w:t>
      </w:r>
      <w:r w:rsidRPr="00130913">
        <w:rPr>
          <w:i/>
        </w:rPr>
        <w:t xml:space="preserve"> </w:t>
      </w:r>
      <w:r w:rsidRPr="00E04894">
        <w:t xml:space="preserve">make it </w:t>
      </w:r>
      <w:r w:rsidRPr="00130913">
        <w:rPr>
          <w:i/>
        </w:rPr>
        <w:t>irrational</w:t>
      </w:r>
      <w:r>
        <w:t xml:space="preserve"> for agents such as our pilot to have the beliefs that would be supported by their first-order evidence alone. Our intuitions in such cases also support</w:t>
      </w:r>
      <w:r w:rsidRPr="00EF5B80">
        <w:rPr>
          <w:i/>
        </w:rPr>
        <w:t xml:space="preserve"> positive</w:t>
      </w:r>
      <w:r>
        <w:t xml:space="preserve"> rational evaluations of alternative beliefs (or degrees of belief).  So, for instance, in disagreement situations such as Ordinary Math Test, when the agent learns of the disagreement of her peer, a credence of .5 seems more rational for the agent to have than the agent’s pre-disagreement credence would be.  In a similar disagreement with an epistemic superior (e.g. an expert mathematician), an even lower credence would be more rational. So the role of higher-order evidence is not just that of interfering with the rationality of the doxastic response that would be appropriate absent the higher-order evidence</w:t>
      </w:r>
      <w:r w:rsidR="00210635">
        <w:t xml:space="preserve">. Higher-order evidence </w:t>
      </w:r>
      <w:r>
        <w:t>contributes to the rationality of alternative doxastic responses. This does not seem explicable on an account where the higher-order evidence interferes with well-foundedness without changing what the agent’s total evidence supports.</w:t>
      </w:r>
    </w:p>
    <w:p w:rsidR="00E04894" w:rsidRDefault="00E04894" w:rsidP="00E04894">
      <w:pPr>
        <w:pStyle w:val="FootnoteText"/>
      </w:pPr>
    </w:p>
  </w:footnote>
  <w:footnote w:id="23">
    <w:p w:rsidR="009C0232" w:rsidRDefault="009C0232">
      <w:pPr>
        <w:pStyle w:val="FootnoteText"/>
      </w:pPr>
      <w:r>
        <w:rPr>
          <w:rStyle w:val="FootnoteReference"/>
        </w:rPr>
        <w:footnoteRef/>
      </w:r>
      <w:r>
        <w:t xml:space="preserve"> I try to meet some of these challenges in Christensen (forthcoming).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907080"/>
      <w:docPartObj>
        <w:docPartGallery w:val="Page Numbers (Top of Page)"/>
        <w:docPartUnique/>
      </w:docPartObj>
    </w:sdtPr>
    <w:sdtEndPr>
      <w:rPr>
        <w:noProof/>
      </w:rPr>
    </w:sdtEndPr>
    <w:sdtContent>
      <w:p w:rsidR="00B03BE8" w:rsidRDefault="00B03BE8">
        <w:pPr>
          <w:pStyle w:val="Header"/>
          <w:jc w:val="center"/>
        </w:pPr>
        <w:r>
          <w:t>-</w:t>
        </w:r>
        <w:r>
          <w:fldChar w:fldCharType="begin"/>
        </w:r>
        <w:r>
          <w:instrText xml:space="preserve"> PAGE   \* MERGEFORMAT </w:instrText>
        </w:r>
        <w:r>
          <w:fldChar w:fldCharType="separate"/>
        </w:r>
        <w:r w:rsidR="00D763CE">
          <w:rPr>
            <w:noProof/>
          </w:rPr>
          <w:t>21</w:t>
        </w:r>
        <w:r>
          <w:rPr>
            <w:noProof/>
          </w:rPr>
          <w:fldChar w:fldCharType="end"/>
        </w:r>
        <w:r>
          <w:rPr>
            <w:noProof/>
          </w:rPr>
          <w:t>-</w:t>
        </w:r>
      </w:p>
    </w:sdtContent>
  </w:sdt>
  <w:p w:rsidR="00B03BE8" w:rsidRDefault="00B03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489" w:rsidRPr="00224489" w:rsidRDefault="00D763CE">
    <w:pPr>
      <w:pStyle w:val="Header"/>
      <w:rPr>
        <w:rFonts w:ascii="Courier New" w:hAnsi="Courier New" w:cs="Courier New"/>
      </w:rPr>
    </w:pPr>
    <w:r>
      <w:rPr>
        <w:rFonts w:ascii="Courier New" w:hAnsi="Courier New" w:cs="Courier New"/>
      </w:rPr>
      <w:t>[Penultimate Version</w:t>
    </w:r>
    <w:r w:rsidR="00224489">
      <w:rPr>
        <w:rFonts w:ascii="Courier New" w:hAnsi="Courier New" w:cs="Courier New"/>
      </w:rPr>
      <w:t xml:space="preserve">; final version </w:t>
    </w:r>
    <w:r w:rsidR="007B7505">
      <w:rPr>
        <w:rFonts w:ascii="Courier New" w:hAnsi="Courier New" w:cs="Courier New"/>
      </w:rPr>
      <w:t xml:space="preserve">is </w:t>
    </w:r>
    <w:r w:rsidR="00224489">
      <w:rPr>
        <w:rFonts w:ascii="Courier New" w:hAnsi="Courier New" w:cs="Courier New"/>
      </w:rPr>
      <w:t xml:space="preserve">in </w:t>
    </w:r>
    <w:r w:rsidR="007B7505">
      <w:rPr>
        <w:rFonts w:ascii="Courier New" w:hAnsi="Courier New" w:cs="Courier New"/>
      </w:rPr>
      <w:t xml:space="preserve">2019 </w:t>
    </w:r>
    <w:r w:rsidR="00224489">
      <w:rPr>
        <w:rFonts w:ascii="Courier New" w:hAnsi="Courier New" w:cs="Courier New"/>
      </w:rPr>
      <w:t>Proceedings and Addresses of the APA]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3"/>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509"/>
    <w:rsid w:val="00010267"/>
    <w:rsid w:val="000116D8"/>
    <w:rsid w:val="0001332F"/>
    <w:rsid w:val="0001604C"/>
    <w:rsid w:val="000209EB"/>
    <w:rsid w:val="00021D34"/>
    <w:rsid w:val="00022915"/>
    <w:rsid w:val="00023316"/>
    <w:rsid w:val="000250EE"/>
    <w:rsid w:val="0003069D"/>
    <w:rsid w:val="00030D0E"/>
    <w:rsid w:val="00030F58"/>
    <w:rsid w:val="00036B76"/>
    <w:rsid w:val="000372C0"/>
    <w:rsid w:val="000407E8"/>
    <w:rsid w:val="00043D0C"/>
    <w:rsid w:val="00047231"/>
    <w:rsid w:val="00047D31"/>
    <w:rsid w:val="00055286"/>
    <w:rsid w:val="00065304"/>
    <w:rsid w:val="00071633"/>
    <w:rsid w:val="000737AC"/>
    <w:rsid w:val="00074771"/>
    <w:rsid w:val="0008693E"/>
    <w:rsid w:val="00092509"/>
    <w:rsid w:val="00096F18"/>
    <w:rsid w:val="0009749A"/>
    <w:rsid w:val="000A17DD"/>
    <w:rsid w:val="000A2B08"/>
    <w:rsid w:val="000A4CA6"/>
    <w:rsid w:val="000A644D"/>
    <w:rsid w:val="000B209F"/>
    <w:rsid w:val="000B276D"/>
    <w:rsid w:val="000B4C53"/>
    <w:rsid w:val="000B712D"/>
    <w:rsid w:val="000B7693"/>
    <w:rsid w:val="000C1E82"/>
    <w:rsid w:val="000C2614"/>
    <w:rsid w:val="000C2F3F"/>
    <w:rsid w:val="000C4B32"/>
    <w:rsid w:val="000D182E"/>
    <w:rsid w:val="000E6913"/>
    <w:rsid w:val="000F4D3B"/>
    <w:rsid w:val="000F7301"/>
    <w:rsid w:val="000F7CD4"/>
    <w:rsid w:val="001069D5"/>
    <w:rsid w:val="00110D4F"/>
    <w:rsid w:val="001143BC"/>
    <w:rsid w:val="001220CF"/>
    <w:rsid w:val="00122A9E"/>
    <w:rsid w:val="001279B1"/>
    <w:rsid w:val="00130913"/>
    <w:rsid w:val="0013160C"/>
    <w:rsid w:val="001330FA"/>
    <w:rsid w:val="00135BAE"/>
    <w:rsid w:val="00136566"/>
    <w:rsid w:val="00137F28"/>
    <w:rsid w:val="00141444"/>
    <w:rsid w:val="001414B4"/>
    <w:rsid w:val="00141C3C"/>
    <w:rsid w:val="001447BF"/>
    <w:rsid w:val="00151086"/>
    <w:rsid w:val="001519A0"/>
    <w:rsid w:val="00153083"/>
    <w:rsid w:val="00154239"/>
    <w:rsid w:val="001559DD"/>
    <w:rsid w:val="00156D93"/>
    <w:rsid w:val="00161335"/>
    <w:rsid w:val="0016390F"/>
    <w:rsid w:val="00163C69"/>
    <w:rsid w:val="00164439"/>
    <w:rsid w:val="001674FC"/>
    <w:rsid w:val="0016770D"/>
    <w:rsid w:val="001713CF"/>
    <w:rsid w:val="001716D0"/>
    <w:rsid w:val="00175996"/>
    <w:rsid w:val="00176714"/>
    <w:rsid w:val="00180D3E"/>
    <w:rsid w:val="00183BB2"/>
    <w:rsid w:val="00183D49"/>
    <w:rsid w:val="001932A1"/>
    <w:rsid w:val="00193916"/>
    <w:rsid w:val="00193D5F"/>
    <w:rsid w:val="001955D8"/>
    <w:rsid w:val="001974B5"/>
    <w:rsid w:val="001A4B50"/>
    <w:rsid w:val="001A56A5"/>
    <w:rsid w:val="001A64A9"/>
    <w:rsid w:val="001C37DD"/>
    <w:rsid w:val="001C7BEB"/>
    <w:rsid w:val="001D09C4"/>
    <w:rsid w:val="001D4DD8"/>
    <w:rsid w:val="001D760A"/>
    <w:rsid w:val="001E25FC"/>
    <w:rsid w:val="001E4A9A"/>
    <w:rsid w:val="001F27A1"/>
    <w:rsid w:val="001F42C8"/>
    <w:rsid w:val="001F43D3"/>
    <w:rsid w:val="00200440"/>
    <w:rsid w:val="00206280"/>
    <w:rsid w:val="00210635"/>
    <w:rsid w:val="00212D07"/>
    <w:rsid w:val="00212E6D"/>
    <w:rsid w:val="00215ECD"/>
    <w:rsid w:val="00222BD8"/>
    <w:rsid w:val="00224489"/>
    <w:rsid w:val="002246BE"/>
    <w:rsid w:val="0022491A"/>
    <w:rsid w:val="0023048B"/>
    <w:rsid w:val="00234FEA"/>
    <w:rsid w:val="0023568D"/>
    <w:rsid w:val="00236517"/>
    <w:rsid w:val="00237549"/>
    <w:rsid w:val="002375D5"/>
    <w:rsid w:val="00241AAA"/>
    <w:rsid w:val="0024201A"/>
    <w:rsid w:val="00242607"/>
    <w:rsid w:val="0024500A"/>
    <w:rsid w:val="0024707D"/>
    <w:rsid w:val="00250B0F"/>
    <w:rsid w:val="002537A7"/>
    <w:rsid w:val="002552C9"/>
    <w:rsid w:val="0025747C"/>
    <w:rsid w:val="00260FA6"/>
    <w:rsid w:val="00262503"/>
    <w:rsid w:val="00263FC3"/>
    <w:rsid w:val="00270879"/>
    <w:rsid w:val="00272558"/>
    <w:rsid w:val="00276094"/>
    <w:rsid w:val="00277BC8"/>
    <w:rsid w:val="002837FD"/>
    <w:rsid w:val="00283EF7"/>
    <w:rsid w:val="00284AC4"/>
    <w:rsid w:val="002857B7"/>
    <w:rsid w:val="00293597"/>
    <w:rsid w:val="00297170"/>
    <w:rsid w:val="00297399"/>
    <w:rsid w:val="002A3FD2"/>
    <w:rsid w:val="002A762E"/>
    <w:rsid w:val="002B28D5"/>
    <w:rsid w:val="002B32B5"/>
    <w:rsid w:val="002C0ABF"/>
    <w:rsid w:val="002C3EA9"/>
    <w:rsid w:val="002C489A"/>
    <w:rsid w:val="002D035D"/>
    <w:rsid w:val="002D3DD0"/>
    <w:rsid w:val="002E133B"/>
    <w:rsid w:val="002E1944"/>
    <w:rsid w:val="002E3ADD"/>
    <w:rsid w:val="002E4BCB"/>
    <w:rsid w:val="002E5EE8"/>
    <w:rsid w:val="002F7D6F"/>
    <w:rsid w:val="0030229D"/>
    <w:rsid w:val="00305984"/>
    <w:rsid w:val="003107B3"/>
    <w:rsid w:val="00312E96"/>
    <w:rsid w:val="003135E2"/>
    <w:rsid w:val="00317919"/>
    <w:rsid w:val="003222A5"/>
    <w:rsid w:val="00322C57"/>
    <w:rsid w:val="00331F3D"/>
    <w:rsid w:val="003366B6"/>
    <w:rsid w:val="00337022"/>
    <w:rsid w:val="00340167"/>
    <w:rsid w:val="003402F0"/>
    <w:rsid w:val="00341093"/>
    <w:rsid w:val="003430CD"/>
    <w:rsid w:val="00344535"/>
    <w:rsid w:val="0034493B"/>
    <w:rsid w:val="00351796"/>
    <w:rsid w:val="0035263A"/>
    <w:rsid w:val="00355BFE"/>
    <w:rsid w:val="0036030E"/>
    <w:rsid w:val="00363CF4"/>
    <w:rsid w:val="0036466C"/>
    <w:rsid w:val="00364916"/>
    <w:rsid w:val="003654CF"/>
    <w:rsid w:val="00365B4D"/>
    <w:rsid w:val="00367CAD"/>
    <w:rsid w:val="003736F9"/>
    <w:rsid w:val="00381E50"/>
    <w:rsid w:val="00383ECB"/>
    <w:rsid w:val="003910B5"/>
    <w:rsid w:val="0039514D"/>
    <w:rsid w:val="00395444"/>
    <w:rsid w:val="0039552A"/>
    <w:rsid w:val="0039595B"/>
    <w:rsid w:val="00396DB3"/>
    <w:rsid w:val="003A1019"/>
    <w:rsid w:val="003A3151"/>
    <w:rsid w:val="003B0385"/>
    <w:rsid w:val="003B102F"/>
    <w:rsid w:val="003B15BE"/>
    <w:rsid w:val="003B4F21"/>
    <w:rsid w:val="003B7CCA"/>
    <w:rsid w:val="003C223F"/>
    <w:rsid w:val="003C510A"/>
    <w:rsid w:val="003D7A57"/>
    <w:rsid w:val="003E46C1"/>
    <w:rsid w:val="003E53F3"/>
    <w:rsid w:val="003F0350"/>
    <w:rsid w:val="003F19A7"/>
    <w:rsid w:val="003F53AC"/>
    <w:rsid w:val="00403C5E"/>
    <w:rsid w:val="00405810"/>
    <w:rsid w:val="004070E0"/>
    <w:rsid w:val="004255C9"/>
    <w:rsid w:val="0042718C"/>
    <w:rsid w:val="00430CAB"/>
    <w:rsid w:val="004317BB"/>
    <w:rsid w:val="00433912"/>
    <w:rsid w:val="004364F8"/>
    <w:rsid w:val="0044011D"/>
    <w:rsid w:val="00440899"/>
    <w:rsid w:val="0044144C"/>
    <w:rsid w:val="00441C1D"/>
    <w:rsid w:val="0044355D"/>
    <w:rsid w:val="00450000"/>
    <w:rsid w:val="00452D22"/>
    <w:rsid w:val="004559F6"/>
    <w:rsid w:val="00456E64"/>
    <w:rsid w:val="00462539"/>
    <w:rsid w:val="00464BF7"/>
    <w:rsid w:val="00464C19"/>
    <w:rsid w:val="004650B5"/>
    <w:rsid w:val="00465FF3"/>
    <w:rsid w:val="00467868"/>
    <w:rsid w:val="0046788A"/>
    <w:rsid w:val="004703AC"/>
    <w:rsid w:val="00471334"/>
    <w:rsid w:val="0048035F"/>
    <w:rsid w:val="0048252B"/>
    <w:rsid w:val="00485A5B"/>
    <w:rsid w:val="004906D8"/>
    <w:rsid w:val="004B013E"/>
    <w:rsid w:val="004B01C2"/>
    <w:rsid w:val="004B0B42"/>
    <w:rsid w:val="004B77EF"/>
    <w:rsid w:val="004C18BA"/>
    <w:rsid w:val="004C3073"/>
    <w:rsid w:val="004C506D"/>
    <w:rsid w:val="004C63F8"/>
    <w:rsid w:val="004C72FA"/>
    <w:rsid w:val="004D372B"/>
    <w:rsid w:val="004D56D0"/>
    <w:rsid w:val="004D74AC"/>
    <w:rsid w:val="004D771F"/>
    <w:rsid w:val="004E0A8D"/>
    <w:rsid w:val="004E331E"/>
    <w:rsid w:val="004E76E4"/>
    <w:rsid w:val="004E7BD2"/>
    <w:rsid w:val="004E7DDE"/>
    <w:rsid w:val="004F29EA"/>
    <w:rsid w:val="004F7205"/>
    <w:rsid w:val="004F7F7E"/>
    <w:rsid w:val="00502D66"/>
    <w:rsid w:val="005032BB"/>
    <w:rsid w:val="00506002"/>
    <w:rsid w:val="00510018"/>
    <w:rsid w:val="00513FD8"/>
    <w:rsid w:val="00514267"/>
    <w:rsid w:val="00521240"/>
    <w:rsid w:val="00522EAA"/>
    <w:rsid w:val="005274AC"/>
    <w:rsid w:val="00531BF2"/>
    <w:rsid w:val="0053601D"/>
    <w:rsid w:val="005408E4"/>
    <w:rsid w:val="00541617"/>
    <w:rsid w:val="005440D1"/>
    <w:rsid w:val="005529FA"/>
    <w:rsid w:val="005551A7"/>
    <w:rsid w:val="00556348"/>
    <w:rsid w:val="00556D09"/>
    <w:rsid w:val="00557B9D"/>
    <w:rsid w:val="005662AB"/>
    <w:rsid w:val="00566ACF"/>
    <w:rsid w:val="00571805"/>
    <w:rsid w:val="00571CE2"/>
    <w:rsid w:val="00571F5C"/>
    <w:rsid w:val="005822C0"/>
    <w:rsid w:val="00585060"/>
    <w:rsid w:val="005858C4"/>
    <w:rsid w:val="00587C08"/>
    <w:rsid w:val="005904B2"/>
    <w:rsid w:val="00594222"/>
    <w:rsid w:val="00594357"/>
    <w:rsid w:val="00597035"/>
    <w:rsid w:val="005A53A0"/>
    <w:rsid w:val="005A5E45"/>
    <w:rsid w:val="005B02A9"/>
    <w:rsid w:val="005C0668"/>
    <w:rsid w:val="005D112A"/>
    <w:rsid w:val="005D4D70"/>
    <w:rsid w:val="005D5923"/>
    <w:rsid w:val="005D5C90"/>
    <w:rsid w:val="005D7A41"/>
    <w:rsid w:val="005E0F1B"/>
    <w:rsid w:val="005E5C58"/>
    <w:rsid w:val="005F090E"/>
    <w:rsid w:val="005F1197"/>
    <w:rsid w:val="0060040C"/>
    <w:rsid w:val="00602100"/>
    <w:rsid w:val="00602B69"/>
    <w:rsid w:val="00604E32"/>
    <w:rsid w:val="0060586C"/>
    <w:rsid w:val="00605E84"/>
    <w:rsid w:val="0060791C"/>
    <w:rsid w:val="006103B1"/>
    <w:rsid w:val="006111B3"/>
    <w:rsid w:val="00613905"/>
    <w:rsid w:val="00614DF5"/>
    <w:rsid w:val="00617A5B"/>
    <w:rsid w:val="00620C78"/>
    <w:rsid w:val="0062104C"/>
    <w:rsid w:val="00624C7D"/>
    <w:rsid w:val="00625FC8"/>
    <w:rsid w:val="006271AE"/>
    <w:rsid w:val="00631F1E"/>
    <w:rsid w:val="006329FD"/>
    <w:rsid w:val="006337CF"/>
    <w:rsid w:val="00633BD4"/>
    <w:rsid w:val="006414EF"/>
    <w:rsid w:val="00645228"/>
    <w:rsid w:val="00647716"/>
    <w:rsid w:val="00657151"/>
    <w:rsid w:val="006573A1"/>
    <w:rsid w:val="00657814"/>
    <w:rsid w:val="00657950"/>
    <w:rsid w:val="00662177"/>
    <w:rsid w:val="00663AF8"/>
    <w:rsid w:val="00671E65"/>
    <w:rsid w:val="00672E3E"/>
    <w:rsid w:val="00676622"/>
    <w:rsid w:val="00677FB0"/>
    <w:rsid w:val="00681A02"/>
    <w:rsid w:val="00683A4A"/>
    <w:rsid w:val="00684754"/>
    <w:rsid w:val="006850E6"/>
    <w:rsid w:val="00685897"/>
    <w:rsid w:val="00693733"/>
    <w:rsid w:val="0069496E"/>
    <w:rsid w:val="0069748A"/>
    <w:rsid w:val="006A0C4A"/>
    <w:rsid w:val="006A503F"/>
    <w:rsid w:val="006A640D"/>
    <w:rsid w:val="006A6AAA"/>
    <w:rsid w:val="006B40A9"/>
    <w:rsid w:val="006B4477"/>
    <w:rsid w:val="006B5676"/>
    <w:rsid w:val="006C1183"/>
    <w:rsid w:val="006C5342"/>
    <w:rsid w:val="006D2122"/>
    <w:rsid w:val="006D2C07"/>
    <w:rsid w:val="006D5F97"/>
    <w:rsid w:val="006D6E0F"/>
    <w:rsid w:val="006E7AA6"/>
    <w:rsid w:val="006F093C"/>
    <w:rsid w:val="007012D2"/>
    <w:rsid w:val="00705021"/>
    <w:rsid w:val="007130E0"/>
    <w:rsid w:val="00714196"/>
    <w:rsid w:val="00716935"/>
    <w:rsid w:val="0071770E"/>
    <w:rsid w:val="00723E54"/>
    <w:rsid w:val="00730355"/>
    <w:rsid w:val="007308A7"/>
    <w:rsid w:val="007314D5"/>
    <w:rsid w:val="00731782"/>
    <w:rsid w:val="0073371A"/>
    <w:rsid w:val="0073381A"/>
    <w:rsid w:val="007340DA"/>
    <w:rsid w:val="00734678"/>
    <w:rsid w:val="00746781"/>
    <w:rsid w:val="00752D5F"/>
    <w:rsid w:val="0075494E"/>
    <w:rsid w:val="00764ECE"/>
    <w:rsid w:val="00765A59"/>
    <w:rsid w:val="007714BF"/>
    <w:rsid w:val="0077505F"/>
    <w:rsid w:val="00790BFA"/>
    <w:rsid w:val="007A1229"/>
    <w:rsid w:val="007A48D2"/>
    <w:rsid w:val="007B1195"/>
    <w:rsid w:val="007B43E2"/>
    <w:rsid w:val="007B7505"/>
    <w:rsid w:val="007C1B5E"/>
    <w:rsid w:val="007D10A5"/>
    <w:rsid w:val="007D49D5"/>
    <w:rsid w:val="007D545C"/>
    <w:rsid w:val="007D74AF"/>
    <w:rsid w:val="007E0EB3"/>
    <w:rsid w:val="007E1302"/>
    <w:rsid w:val="007E39DF"/>
    <w:rsid w:val="007E4BE0"/>
    <w:rsid w:val="007F1074"/>
    <w:rsid w:val="007F258B"/>
    <w:rsid w:val="007F55BF"/>
    <w:rsid w:val="007F5CAC"/>
    <w:rsid w:val="007F6A7C"/>
    <w:rsid w:val="007F7B8F"/>
    <w:rsid w:val="00802F86"/>
    <w:rsid w:val="008037C8"/>
    <w:rsid w:val="00803D7D"/>
    <w:rsid w:val="00810E88"/>
    <w:rsid w:val="008115E7"/>
    <w:rsid w:val="00816C58"/>
    <w:rsid w:val="0081791A"/>
    <w:rsid w:val="008202EF"/>
    <w:rsid w:val="008209F3"/>
    <w:rsid w:val="00823958"/>
    <w:rsid w:val="0082421C"/>
    <w:rsid w:val="00824439"/>
    <w:rsid w:val="0082696E"/>
    <w:rsid w:val="0083502A"/>
    <w:rsid w:val="00835D80"/>
    <w:rsid w:val="008365CA"/>
    <w:rsid w:val="00846460"/>
    <w:rsid w:val="0085295C"/>
    <w:rsid w:val="00853AF5"/>
    <w:rsid w:val="00856451"/>
    <w:rsid w:val="008649BE"/>
    <w:rsid w:val="00867F49"/>
    <w:rsid w:val="00870D50"/>
    <w:rsid w:val="00872D16"/>
    <w:rsid w:val="0087444B"/>
    <w:rsid w:val="00874B95"/>
    <w:rsid w:val="00876C5D"/>
    <w:rsid w:val="00877C14"/>
    <w:rsid w:val="00880299"/>
    <w:rsid w:val="00883F60"/>
    <w:rsid w:val="00886BCD"/>
    <w:rsid w:val="0089116B"/>
    <w:rsid w:val="00891203"/>
    <w:rsid w:val="008912A8"/>
    <w:rsid w:val="008928AF"/>
    <w:rsid w:val="0089296A"/>
    <w:rsid w:val="00894A1B"/>
    <w:rsid w:val="008953C0"/>
    <w:rsid w:val="00896D36"/>
    <w:rsid w:val="00897FF3"/>
    <w:rsid w:val="008A0ADF"/>
    <w:rsid w:val="008A163D"/>
    <w:rsid w:val="008A1714"/>
    <w:rsid w:val="008A1D6C"/>
    <w:rsid w:val="008A5B35"/>
    <w:rsid w:val="008A79F0"/>
    <w:rsid w:val="008B1469"/>
    <w:rsid w:val="008B3ABB"/>
    <w:rsid w:val="008B5332"/>
    <w:rsid w:val="008B6632"/>
    <w:rsid w:val="008B6E62"/>
    <w:rsid w:val="008C0F8B"/>
    <w:rsid w:val="008C4B57"/>
    <w:rsid w:val="008C5D33"/>
    <w:rsid w:val="008D55AF"/>
    <w:rsid w:val="008D575E"/>
    <w:rsid w:val="008D6664"/>
    <w:rsid w:val="008D7FBF"/>
    <w:rsid w:val="008E13D4"/>
    <w:rsid w:val="008E2D4C"/>
    <w:rsid w:val="008E58FF"/>
    <w:rsid w:val="008F0631"/>
    <w:rsid w:val="008F33E6"/>
    <w:rsid w:val="008F3D71"/>
    <w:rsid w:val="00903BCB"/>
    <w:rsid w:val="00903D37"/>
    <w:rsid w:val="009050C2"/>
    <w:rsid w:val="00910349"/>
    <w:rsid w:val="00914AF7"/>
    <w:rsid w:val="00915C07"/>
    <w:rsid w:val="00932B83"/>
    <w:rsid w:val="009369BD"/>
    <w:rsid w:val="00940181"/>
    <w:rsid w:val="009402CE"/>
    <w:rsid w:val="00942679"/>
    <w:rsid w:val="009439D8"/>
    <w:rsid w:val="00944BA3"/>
    <w:rsid w:val="009463F8"/>
    <w:rsid w:val="00947EB2"/>
    <w:rsid w:val="00953DEC"/>
    <w:rsid w:val="009544F9"/>
    <w:rsid w:val="009577DD"/>
    <w:rsid w:val="00957820"/>
    <w:rsid w:val="0096136E"/>
    <w:rsid w:val="00963149"/>
    <w:rsid w:val="009632BC"/>
    <w:rsid w:val="009644DB"/>
    <w:rsid w:val="00967276"/>
    <w:rsid w:val="00973596"/>
    <w:rsid w:val="0097489A"/>
    <w:rsid w:val="0097533F"/>
    <w:rsid w:val="0097765E"/>
    <w:rsid w:val="00977CD0"/>
    <w:rsid w:val="00977D2E"/>
    <w:rsid w:val="009807DB"/>
    <w:rsid w:val="00982460"/>
    <w:rsid w:val="00984161"/>
    <w:rsid w:val="009843BE"/>
    <w:rsid w:val="009844EA"/>
    <w:rsid w:val="00986021"/>
    <w:rsid w:val="00991546"/>
    <w:rsid w:val="009922CD"/>
    <w:rsid w:val="009928E3"/>
    <w:rsid w:val="00993DE2"/>
    <w:rsid w:val="009971E5"/>
    <w:rsid w:val="009A3D64"/>
    <w:rsid w:val="009B1871"/>
    <w:rsid w:val="009B5CFD"/>
    <w:rsid w:val="009C0232"/>
    <w:rsid w:val="009C031F"/>
    <w:rsid w:val="009C26F0"/>
    <w:rsid w:val="009C3AEB"/>
    <w:rsid w:val="009C570B"/>
    <w:rsid w:val="009D6F32"/>
    <w:rsid w:val="009E043A"/>
    <w:rsid w:val="009E3022"/>
    <w:rsid w:val="009E4A6C"/>
    <w:rsid w:val="009E4B7A"/>
    <w:rsid w:val="009E5B26"/>
    <w:rsid w:val="009E6DA6"/>
    <w:rsid w:val="009F0619"/>
    <w:rsid w:val="009F48EF"/>
    <w:rsid w:val="009F50AB"/>
    <w:rsid w:val="009F5884"/>
    <w:rsid w:val="00A01735"/>
    <w:rsid w:val="00A12A89"/>
    <w:rsid w:val="00A14598"/>
    <w:rsid w:val="00A169A6"/>
    <w:rsid w:val="00A203BB"/>
    <w:rsid w:val="00A20B4C"/>
    <w:rsid w:val="00A21C5D"/>
    <w:rsid w:val="00A22704"/>
    <w:rsid w:val="00A23439"/>
    <w:rsid w:val="00A25A11"/>
    <w:rsid w:val="00A31C83"/>
    <w:rsid w:val="00A32B5C"/>
    <w:rsid w:val="00A32F14"/>
    <w:rsid w:val="00A33AEA"/>
    <w:rsid w:val="00A347E1"/>
    <w:rsid w:val="00A34803"/>
    <w:rsid w:val="00A4070D"/>
    <w:rsid w:val="00A41CF7"/>
    <w:rsid w:val="00A41E91"/>
    <w:rsid w:val="00A42152"/>
    <w:rsid w:val="00A43DE2"/>
    <w:rsid w:val="00A44D36"/>
    <w:rsid w:val="00A45544"/>
    <w:rsid w:val="00A46804"/>
    <w:rsid w:val="00A51465"/>
    <w:rsid w:val="00A5191C"/>
    <w:rsid w:val="00A5535F"/>
    <w:rsid w:val="00A57E2B"/>
    <w:rsid w:val="00A62941"/>
    <w:rsid w:val="00A662FB"/>
    <w:rsid w:val="00A77479"/>
    <w:rsid w:val="00A80177"/>
    <w:rsid w:val="00A805BB"/>
    <w:rsid w:val="00A8561B"/>
    <w:rsid w:val="00A85D1C"/>
    <w:rsid w:val="00A87B81"/>
    <w:rsid w:val="00A91426"/>
    <w:rsid w:val="00A92BCF"/>
    <w:rsid w:val="00A94075"/>
    <w:rsid w:val="00A94EA5"/>
    <w:rsid w:val="00A97DD7"/>
    <w:rsid w:val="00AA3FF1"/>
    <w:rsid w:val="00AA5D24"/>
    <w:rsid w:val="00AA647B"/>
    <w:rsid w:val="00AB1B7C"/>
    <w:rsid w:val="00AB6822"/>
    <w:rsid w:val="00AB7F73"/>
    <w:rsid w:val="00AC3DA6"/>
    <w:rsid w:val="00AC43A4"/>
    <w:rsid w:val="00AC5E29"/>
    <w:rsid w:val="00AC6A8E"/>
    <w:rsid w:val="00AD379D"/>
    <w:rsid w:val="00AD4EB8"/>
    <w:rsid w:val="00AD598A"/>
    <w:rsid w:val="00AD5D55"/>
    <w:rsid w:val="00AE10F5"/>
    <w:rsid w:val="00AF269F"/>
    <w:rsid w:val="00AF288B"/>
    <w:rsid w:val="00AF4257"/>
    <w:rsid w:val="00AF4821"/>
    <w:rsid w:val="00AF73CB"/>
    <w:rsid w:val="00B0174F"/>
    <w:rsid w:val="00B0394E"/>
    <w:rsid w:val="00B03BE8"/>
    <w:rsid w:val="00B07368"/>
    <w:rsid w:val="00B073DC"/>
    <w:rsid w:val="00B119E7"/>
    <w:rsid w:val="00B138B6"/>
    <w:rsid w:val="00B15163"/>
    <w:rsid w:val="00B15F36"/>
    <w:rsid w:val="00B16944"/>
    <w:rsid w:val="00B16BDE"/>
    <w:rsid w:val="00B20F06"/>
    <w:rsid w:val="00B2344F"/>
    <w:rsid w:val="00B27AAB"/>
    <w:rsid w:val="00B3436B"/>
    <w:rsid w:val="00B34A4A"/>
    <w:rsid w:val="00B35B54"/>
    <w:rsid w:val="00B5757A"/>
    <w:rsid w:val="00B61652"/>
    <w:rsid w:val="00B6182C"/>
    <w:rsid w:val="00B61AEF"/>
    <w:rsid w:val="00B65736"/>
    <w:rsid w:val="00B65923"/>
    <w:rsid w:val="00B669F2"/>
    <w:rsid w:val="00B70526"/>
    <w:rsid w:val="00B70E04"/>
    <w:rsid w:val="00B731B8"/>
    <w:rsid w:val="00B7775C"/>
    <w:rsid w:val="00B80872"/>
    <w:rsid w:val="00B85290"/>
    <w:rsid w:val="00B86BFE"/>
    <w:rsid w:val="00B87737"/>
    <w:rsid w:val="00B90CF7"/>
    <w:rsid w:val="00B92E6D"/>
    <w:rsid w:val="00B9384D"/>
    <w:rsid w:val="00B94503"/>
    <w:rsid w:val="00B97EF9"/>
    <w:rsid w:val="00BA4413"/>
    <w:rsid w:val="00BA6083"/>
    <w:rsid w:val="00BA62FF"/>
    <w:rsid w:val="00BA6957"/>
    <w:rsid w:val="00BA6D95"/>
    <w:rsid w:val="00BB03E0"/>
    <w:rsid w:val="00BB2FDF"/>
    <w:rsid w:val="00BB3C92"/>
    <w:rsid w:val="00BB3E15"/>
    <w:rsid w:val="00BC500C"/>
    <w:rsid w:val="00BC58A0"/>
    <w:rsid w:val="00BC5C17"/>
    <w:rsid w:val="00BC6F32"/>
    <w:rsid w:val="00BD0E19"/>
    <w:rsid w:val="00BD1019"/>
    <w:rsid w:val="00BD1413"/>
    <w:rsid w:val="00BD20B6"/>
    <w:rsid w:val="00BD3804"/>
    <w:rsid w:val="00BD41FE"/>
    <w:rsid w:val="00BE06AF"/>
    <w:rsid w:val="00BE2479"/>
    <w:rsid w:val="00BE751A"/>
    <w:rsid w:val="00BE7624"/>
    <w:rsid w:val="00BE78BF"/>
    <w:rsid w:val="00BF3ECE"/>
    <w:rsid w:val="00C003B3"/>
    <w:rsid w:val="00C0097A"/>
    <w:rsid w:val="00C01601"/>
    <w:rsid w:val="00C038E5"/>
    <w:rsid w:val="00C0456E"/>
    <w:rsid w:val="00C10EB4"/>
    <w:rsid w:val="00C16E35"/>
    <w:rsid w:val="00C1702E"/>
    <w:rsid w:val="00C22214"/>
    <w:rsid w:val="00C22696"/>
    <w:rsid w:val="00C24877"/>
    <w:rsid w:val="00C25510"/>
    <w:rsid w:val="00C26396"/>
    <w:rsid w:val="00C363CF"/>
    <w:rsid w:val="00C364D5"/>
    <w:rsid w:val="00C4484A"/>
    <w:rsid w:val="00C44E9A"/>
    <w:rsid w:val="00C4700C"/>
    <w:rsid w:val="00C4715C"/>
    <w:rsid w:val="00C47FA7"/>
    <w:rsid w:val="00C53558"/>
    <w:rsid w:val="00C56011"/>
    <w:rsid w:val="00C61620"/>
    <w:rsid w:val="00C6628B"/>
    <w:rsid w:val="00C67658"/>
    <w:rsid w:val="00C75067"/>
    <w:rsid w:val="00C81D42"/>
    <w:rsid w:val="00C93411"/>
    <w:rsid w:val="00C9381B"/>
    <w:rsid w:val="00C945EF"/>
    <w:rsid w:val="00C94A00"/>
    <w:rsid w:val="00C95545"/>
    <w:rsid w:val="00C966B9"/>
    <w:rsid w:val="00C966CB"/>
    <w:rsid w:val="00C96930"/>
    <w:rsid w:val="00CA2709"/>
    <w:rsid w:val="00CA40A8"/>
    <w:rsid w:val="00CA4F1C"/>
    <w:rsid w:val="00CB2F27"/>
    <w:rsid w:val="00CB448F"/>
    <w:rsid w:val="00CB5E13"/>
    <w:rsid w:val="00CC0D5E"/>
    <w:rsid w:val="00CC2EE8"/>
    <w:rsid w:val="00CC3471"/>
    <w:rsid w:val="00CC3566"/>
    <w:rsid w:val="00CC3D36"/>
    <w:rsid w:val="00CC5FDA"/>
    <w:rsid w:val="00CD2AF0"/>
    <w:rsid w:val="00CD6D72"/>
    <w:rsid w:val="00CE2679"/>
    <w:rsid w:val="00CE3826"/>
    <w:rsid w:val="00CE43A8"/>
    <w:rsid w:val="00CF131D"/>
    <w:rsid w:val="00CF38E8"/>
    <w:rsid w:val="00D0143F"/>
    <w:rsid w:val="00D04EB8"/>
    <w:rsid w:val="00D06D56"/>
    <w:rsid w:val="00D15146"/>
    <w:rsid w:val="00D17C80"/>
    <w:rsid w:val="00D22960"/>
    <w:rsid w:val="00D246D5"/>
    <w:rsid w:val="00D30F0E"/>
    <w:rsid w:val="00D317C0"/>
    <w:rsid w:val="00D33151"/>
    <w:rsid w:val="00D40C23"/>
    <w:rsid w:val="00D4589A"/>
    <w:rsid w:val="00D6129C"/>
    <w:rsid w:val="00D6520F"/>
    <w:rsid w:val="00D73CA1"/>
    <w:rsid w:val="00D763CE"/>
    <w:rsid w:val="00D7748A"/>
    <w:rsid w:val="00D82B4E"/>
    <w:rsid w:val="00D85400"/>
    <w:rsid w:val="00D92BAE"/>
    <w:rsid w:val="00D93B70"/>
    <w:rsid w:val="00D95EE1"/>
    <w:rsid w:val="00D97AE8"/>
    <w:rsid w:val="00DA016A"/>
    <w:rsid w:val="00DA02F2"/>
    <w:rsid w:val="00DA04FD"/>
    <w:rsid w:val="00DA68D7"/>
    <w:rsid w:val="00DB68E8"/>
    <w:rsid w:val="00DC232F"/>
    <w:rsid w:val="00DC7845"/>
    <w:rsid w:val="00DC7D9A"/>
    <w:rsid w:val="00DD28FF"/>
    <w:rsid w:val="00DD2B8F"/>
    <w:rsid w:val="00DD56F3"/>
    <w:rsid w:val="00DE3978"/>
    <w:rsid w:val="00DE3FAC"/>
    <w:rsid w:val="00DE41D5"/>
    <w:rsid w:val="00DE568C"/>
    <w:rsid w:val="00DE6BD7"/>
    <w:rsid w:val="00DE79DC"/>
    <w:rsid w:val="00DF07C0"/>
    <w:rsid w:val="00DF1BA6"/>
    <w:rsid w:val="00DF430B"/>
    <w:rsid w:val="00DF6068"/>
    <w:rsid w:val="00E04894"/>
    <w:rsid w:val="00E05BA5"/>
    <w:rsid w:val="00E11333"/>
    <w:rsid w:val="00E11B1F"/>
    <w:rsid w:val="00E130D9"/>
    <w:rsid w:val="00E14988"/>
    <w:rsid w:val="00E166C3"/>
    <w:rsid w:val="00E203FF"/>
    <w:rsid w:val="00E22BE4"/>
    <w:rsid w:val="00E251C1"/>
    <w:rsid w:val="00E34133"/>
    <w:rsid w:val="00E42DD1"/>
    <w:rsid w:val="00E43165"/>
    <w:rsid w:val="00E44B43"/>
    <w:rsid w:val="00E4556A"/>
    <w:rsid w:val="00E46C68"/>
    <w:rsid w:val="00E476B3"/>
    <w:rsid w:val="00E47795"/>
    <w:rsid w:val="00E5060C"/>
    <w:rsid w:val="00E543FE"/>
    <w:rsid w:val="00E553FA"/>
    <w:rsid w:val="00E6439A"/>
    <w:rsid w:val="00E643EF"/>
    <w:rsid w:val="00E65D3E"/>
    <w:rsid w:val="00E8172A"/>
    <w:rsid w:val="00E83077"/>
    <w:rsid w:val="00E86A0E"/>
    <w:rsid w:val="00E92980"/>
    <w:rsid w:val="00E92AAF"/>
    <w:rsid w:val="00E94ADE"/>
    <w:rsid w:val="00E952D6"/>
    <w:rsid w:val="00E95EFA"/>
    <w:rsid w:val="00EA77AC"/>
    <w:rsid w:val="00EB404D"/>
    <w:rsid w:val="00EB67BF"/>
    <w:rsid w:val="00EB694A"/>
    <w:rsid w:val="00EB6E38"/>
    <w:rsid w:val="00EC1491"/>
    <w:rsid w:val="00EC1D69"/>
    <w:rsid w:val="00ED45CD"/>
    <w:rsid w:val="00EE080D"/>
    <w:rsid w:val="00EE1EAE"/>
    <w:rsid w:val="00EE214E"/>
    <w:rsid w:val="00EE3719"/>
    <w:rsid w:val="00EE3A19"/>
    <w:rsid w:val="00EE409F"/>
    <w:rsid w:val="00EF34AA"/>
    <w:rsid w:val="00EF45DD"/>
    <w:rsid w:val="00EF4F23"/>
    <w:rsid w:val="00EF55E2"/>
    <w:rsid w:val="00EF5B80"/>
    <w:rsid w:val="00EF7AF6"/>
    <w:rsid w:val="00F01E3C"/>
    <w:rsid w:val="00F02B5A"/>
    <w:rsid w:val="00F063AF"/>
    <w:rsid w:val="00F102E8"/>
    <w:rsid w:val="00F1276C"/>
    <w:rsid w:val="00F15722"/>
    <w:rsid w:val="00F24DF3"/>
    <w:rsid w:val="00F2537E"/>
    <w:rsid w:val="00F261C8"/>
    <w:rsid w:val="00F302FE"/>
    <w:rsid w:val="00F357A1"/>
    <w:rsid w:val="00F3585A"/>
    <w:rsid w:val="00F35B72"/>
    <w:rsid w:val="00F35EB0"/>
    <w:rsid w:val="00F37956"/>
    <w:rsid w:val="00F41579"/>
    <w:rsid w:val="00F4676D"/>
    <w:rsid w:val="00F46AFD"/>
    <w:rsid w:val="00F51A57"/>
    <w:rsid w:val="00F53051"/>
    <w:rsid w:val="00F556FC"/>
    <w:rsid w:val="00F566F0"/>
    <w:rsid w:val="00F632C9"/>
    <w:rsid w:val="00F64479"/>
    <w:rsid w:val="00F65A3E"/>
    <w:rsid w:val="00F67CE1"/>
    <w:rsid w:val="00F746F4"/>
    <w:rsid w:val="00F74E6B"/>
    <w:rsid w:val="00F75DA4"/>
    <w:rsid w:val="00F81BAD"/>
    <w:rsid w:val="00F81C56"/>
    <w:rsid w:val="00F8256F"/>
    <w:rsid w:val="00F84269"/>
    <w:rsid w:val="00F84C47"/>
    <w:rsid w:val="00F85C3C"/>
    <w:rsid w:val="00F86665"/>
    <w:rsid w:val="00F9101C"/>
    <w:rsid w:val="00F91D59"/>
    <w:rsid w:val="00F92E2B"/>
    <w:rsid w:val="00F97E53"/>
    <w:rsid w:val="00FA0C9B"/>
    <w:rsid w:val="00FA2475"/>
    <w:rsid w:val="00FB386F"/>
    <w:rsid w:val="00FB3F2E"/>
    <w:rsid w:val="00FB474C"/>
    <w:rsid w:val="00FC3A80"/>
    <w:rsid w:val="00FC53C1"/>
    <w:rsid w:val="00FC7174"/>
    <w:rsid w:val="00FD0EE9"/>
    <w:rsid w:val="00FD29F9"/>
    <w:rsid w:val="00FD658B"/>
    <w:rsid w:val="00FE3826"/>
    <w:rsid w:val="00FE3CB7"/>
    <w:rsid w:val="00FE45F9"/>
    <w:rsid w:val="00FE7E39"/>
    <w:rsid w:val="00FF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3D356"/>
  <w15:docId w15:val="{DD271A3A-0D31-48F8-93E3-7791E154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2A1"/>
    <w:pPr>
      <w:contextualSpacing/>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30B"/>
    <w:pPr>
      <w:ind w:left="720"/>
    </w:pPr>
    <w:rPr>
      <w:rFonts w:ascii="Courier New" w:hAnsi="Courier New"/>
      <w:sz w:val="24"/>
    </w:rPr>
  </w:style>
  <w:style w:type="paragraph" w:styleId="EnvelopeAddress">
    <w:name w:val="envelope address"/>
    <w:basedOn w:val="Normal"/>
    <w:uiPriority w:val="99"/>
    <w:semiHidden/>
    <w:unhideWhenUsed/>
    <w:rsid w:val="00DB68E8"/>
    <w:pPr>
      <w:framePr w:w="7920" w:h="1980" w:hRule="exact" w:hSpace="180" w:wrap="auto" w:hAnchor="page" w:xAlign="center" w:yAlign="bottom"/>
      <w:ind w:left="2880"/>
    </w:pPr>
    <w:rPr>
      <w:rFonts w:asciiTheme="majorHAnsi" w:eastAsiaTheme="majorEastAsia" w:hAnsiTheme="majorHAnsi" w:cstheme="majorBidi"/>
      <w:spacing w:val="20"/>
      <w:szCs w:val="24"/>
    </w:rPr>
  </w:style>
  <w:style w:type="paragraph" w:styleId="EnvelopeReturn">
    <w:name w:val="envelope return"/>
    <w:basedOn w:val="Normal"/>
    <w:uiPriority w:val="99"/>
    <w:semiHidden/>
    <w:unhideWhenUsed/>
    <w:rsid w:val="00DB68E8"/>
    <w:rPr>
      <w:rFonts w:asciiTheme="majorHAnsi" w:eastAsiaTheme="majorEastAsia" w:hAnsiTheme="majorHAnsi" w:cstheme="majorBidi"/>
      <w:spacing w:val="20"/>
      <w:sz w:val="20"/>
      <w:szCs w:val="20"/>
    </w:rPr>
  </w:style>
  <w:style w:type="paragraph" w:styleId="FootnoteText">
    <w:name w:val="footnote text"/>
    <w:basedOn w:val="Normal"/>
    <w:link w:val="FootnoteTextChar"/>
    <w:uiPriority w:val="99"/>
    <w:unhideWhenUsed/>
    <w:rsid w:val="00625FC8"/>
    <w:pPr>
      <w:contextualSpacing w:val="0"/>
    </w:pPr>
    <w:rPr>
      <w:sz w:val="20"/>
      <w:szCs w:val="20"/>
    </w:rPr>
  </w:style>
  <w:style w:type="character" w:customStyle="1" w:styleId="FootnoteTextChar">
    <w:name w:val="Footnote Text Char"/>
    <w:basedOn w:val="DefaultParagraphFont"/>
    <w:link w:val="FootnoteText"/>
    <w:uiPriority w:val="99"/>
    <w:rsid w:val="00625FC8"/>
    <w:rPr>
      <w:rFonts w:ascii="Garamond" w:hAnsi="Garamond"/>
      <w:sz w:val="20"/>
      <w:szCs w:val="20"/>
    </w:rPr>
  </w:style>
  <w:style w:type="character" w:styleId="FootnoteReference">
    <w:name w:val="footnote reference"/>
    <w:basedOn w:val="DefaultParagraphFont"/>
    <w:uiPriority w:val="99"/>
    <w:semiHidden/>
    <w:unhideWhenUsed/>
    <w:rsid w:val="00A12A89"/>
    <w:rPr>
      <w:vertAlign w:val="superscript"/>
    </w:rPr>
  </w:style>
  <w:style w:type="character" w:styleId="CommentReference">
    <w:name w:val="annotation reference"/>
    <w:basedOn w:val="DefaultParagraphFont"/>
    <w:uiPriority w:val="99"/>
    <w:semiHidden/>
    <w:unhideWhenUsed/>
    <w:rsid w:val="00C24877"/>
    <w:rPr>
      <w:sz w:val="16"/>
      <w:szCs w:val="16"/>
    </w:rPr>
  </w:style>
  <w:style w:type="paragraph" w:styleId="CommentText">
    <w:name w:val="annotation text"/>
    <w:basedOn w:val="Normal"/>
    <w:link w:val="CommentTextChar"/>
    <w:uiPriority w:val="99"/>
    <w:semiHidden/>
    <w:unhideWhenUsed/>
    <w:rsid w:val="00C24877"/>
    <w:rPr>
      <w:sz w:val="20"/>
      <w:szCs w:val="20"/>
    </w:rPr>
  </w:style>
  <w:style w:type="character" w:customStyle="1" w:styleId="CommentTextChar">
    <w:name w:val="Comment Text Char"/>
    <w:basedOn w:val="DefaultParagraphFont"/>
    <w:link w:val="CommentText"/>
    <w:uiPriority w:val="99"/>
    <w:semiHidden/>
    <w:rsid w:val="00C24877"/>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C24877"/>
    <w:rPr>
      <w:b/>
      <w:bCs/>
    </w:rPr>
  </w:style>
  <w:style w:type="character" w:customStyle="1" w:styleId="CommentSubjectChar">
    <w:name w:val="Comment Subject Char"/>
    <w:basedOn w:val="CommentTextChar"/>
    <w:link w:val="CommentSubject"/>
    <w:uiPriority w:val="99"/>
    <w:semiHidden/>
    <w:rsid w:val="00C24877"/>
    <w:rPr>
      <w:rFonts w:ascii="Garamond" w:hAnsi="Garamond"/>
      <w:b/>
      <w:bCs/>
      <w:sz w:val="20"/>
      <w:szCs w:val="20"/>
    </w:rPr>
  </w:style>
  <w:style w:type="paragraph" w:styleId="BalloonText">
    <w:name w:val="Balloon Text"/>
    <w:basedOn w:val="Normal"/>
    <w:link w:val="BalloonTextChar"/>
    <w:uiPriority w:val="99"/>
    <w:semiHidden/>
    <w:unhideWhenUsed/>
    <w:rsid w:val="00C24877"/>
    <w:rPr>
      <w:rFonts w:ascii="Tahoma" w:hAnsi="Tahoma" w:cs="Tahoma"/>
      <w:sz w:val="16"/>
      <w:szCs w:val="16"/>
    </w:rPr>
  </w:style>
  <w:style w:type="character" w:customStyle="1" w:styleId="BalloonTextChar">
    <w:name w:val="Balloon Text Char"/>
    <w:basedOn w:val="DefaultParagraphFont"/>
    <w:link w:val="BalloonText"/>
    <w:uiPriority w:val="99"/>
    <w:semiHidden/>
    <w:rsid w:val="00C24877"/>
    <w:rPr>
      <w:rFonts w:ascii="Tahoma" w:hAnsi="Tahoma" w:cs="Tahoma"/>
      <w:sz w:val="16"/>
      <w:szCs w:val="16"/>
    </w:rPr>
  </w:style>
  <w:style w:type="paragraph" w:styleId="Header">
    <w:name w:val="header"/>
    <w:basedOn w:val="Normal"/>
    <w:link w:val="HeaderChar"/>
    <w:uiPriority w:val="99"/>
    <w:unhideWhenUsed/>
    <w:rsid w:val="00B03BE8"/>
    <w:pPr>
      <w:tabs>
        <w:tab w:val="center" w:pos="4680"/>
        <w:tab w:val="right" w:pos="9360"/>
      </w:tabs>
    </w:pPr>
  </w:style>
  <w:style w:type="character" w:customStyle="1" w:styleId="HeaderChar">
    <w:name w:val="Header Char"/>
    <w:basedOn w:val="DefaultParagraphFont"/>
    <w:link w:val="Header"/>
    <w:uiPriority w:val="99"/>
    <w:rsid w:val="00B03BE8"/>
    <w:rPr>
      <w:rFonts w:ascii="Garamond" w:hAnsi="Garamond"/>
      <w:sz w:val="24"/>
    </w:rPr>
  </w:style>
  <w:style w:type="paragraph" w:styleId="Footer">
    <w:name w:val="footer"/>
    <w:basedOn w:val="Normal"/>
    <w:link w:val="FooterChar"/>
    <w:uiPriority w:val="99"/>
    <w:unhideWhenUsed/>
    <w:rsid w:val="00B03BE8"/>
    <w:pPr>
      <w:tabs>
        <w:tab w:val="center" w:pos="4680"/>
        <w:tab w:val="right" w:pos="9360"/>
      </w:tabs>
    </w:pPr>
  </w:style>
  <w:style w:type="character" w:customStyle="1" w:styleId="FooterChar">
    <w:name w:val="Footer Char"/>
    <w:basedOn w:val="DefaultParagraphFont"/>
    <w:link w:val="Footer"/>
    <w:uiPriority w:val="99"/>
    <w:rsid w:val="00B03BE8"/>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A75C2-4ED5-40E8-87FB-E0A627D75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7209</TotalTime>
  <Pages>23</Pages>
  <Words>10182</Words>
  <Characters>58044</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68090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David</dc:creator>
  <cp:lastModifiedBy>Christensen, David</cp:lastModifiedBy>
  <cp:revision>523</cp:revision>
  <cp:lastPrinted>2017-02-06T19:47:00Z</cp:lastPrinted>
  <dcterms:created xsi:type="dcterms:W3CDTF">2015-08-11T18:00:00Z</dcterms:created>
  <dcterms:modified xsi:type="dcterms:W3CDTF">2020-07-16T18:21:00Z</dcterms:modified>
</cp:coreProperties>
</file>