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05D" w:rsidRDefault="000D2547" w:rsidP="000D2547">
      <w:pPr>
        <w:jc w:val="center"/>
        <w:rPr>
          <w:b/>
        </w:rPr>
      </w:pPr>
      <w:r>
        <w:rPr>
          <w:b/>
        </w:rPr>
        <w:t>Responsibility for Acts and Omissions</w:t>
      </w:r>
      <w:bookmarkStart w:id="0" w:name="_GoBack"/>
      <w:bookmarkEnd w:id="0"/>
    </w:p>
    <w:p w:rsidR="000D2547" w:rsidRDefault="000D2547" w:rsidP="000D2547">
      <w:pPr>
        <w:jc w:val="center"/>
      </w:pPr>
      <w:r>
        <w:t>Randolph Clarke</w:t>
      </w:r>
    </w:p>
    <w:p w:rsidR="000D2547" w:rsidRDefault="000D2547" w:rsidP="000D2547">
      <w:pPr>
        <w:jc w:val="center"/>
      </w:pPr>
    </w:p>
    <w:p w:rsidR="000E2DD1" w:rsidRDefault="00346077" w:rsidP="000D2547">
      <w:r>
        <w:t xml:space="preserve">We commonly think that we are morally responsible not just for actions and </w:t>
      </w:r>
      <w:r w:rsidR="00C63478">
        <w:t xml:space="preserve">(some of) their </w:t>
      </w:r>
      <w:r>
        <w:t xml:space="preserve">consequences, but also for omitting to act, refraining or abstaining from action, forbearing action, and </w:t>
      </w:r>
      <w:r w:rsidR="00094FEB">
        <w:t xml:space="preserve">(some) </w:t>
      </w:r>
      <w:r>
        <w:t xml:space="preserve">consequences of these. </w:t>
      </w:r>
      <w:r w:rsidR="00094FEB">
        <w:t>A</w:t>
      </w:r>
      <w:r w:rsidR="00BD3932">
        <w:t xml:space="preserve"> parent’s omission to remove a child from a parked car can result in the child’s death, </w:t>
      </w:r>
      <w:r w:rsidR="00094FEB">
        <w:t xml:space="preserve">something for which </w:t>
      </w:r>
      <w:r w:rsidR="009866C7">
        <w:t xml:space="preserve">the </w:t>
      </w:r>
      <w:r w:rsidR="00BD3932">
        <w:t xml:space="preserve">parent </w:t>
      </w:r>
      <w:r w:rsidR="00094FEB">
        <w:t xml:space="preserve">might be to blame. One can be praiseworthy for refraining from retaliating for an offense. And </w:t>
      </w:r>
      <w:r w:rsidR="000E2DD1">
        <w:t xml:space="preserve">responsibility for omitting to attend, inquire, </w:t>
      </w:r>
      <w:r w:rsidR="00094FEB">
        <w:t xml:space="preserve">or </w:t>
      </w:r>
      <w:r w:rsidR="000E2DD1">
        <w:t>investigate</w:t>
      </w:r>
      <w:r w:rsidR="00094FEB">
        <w:t xml:space="preserve"> often figures crucially </w:t>
      </w:r>
      <w:r w:rsidR="00C63478">
        <w:t>in cases of negligence</w:t>
      </w:r>
      <w:r w:rsidR="000E2DD1">
        <w:t xml:space="preserve">. </w:t>
      </w:r>
      <w:r w:rsidR="009866C7">
        <w:t>A</w:t>
      </w:r>
      <w:r w:rsidR="000E2DD1">
        <w:t xml:space="preserve"> comprehensive </w:t>
      </w:r>
      <w:r w:rsidR="009739C5">
        <w:t>theory</w:t>
      </w:r>
      <w:r w:rsidR="000E2DD1">
        <w:t xml:space="preserve"> of responsibility</w:t>
      </w:r>
      <w:r w:rsidR="00D520F9">
        <w:t>, then,</w:t>
      </w:r>
      <w:r w:rsidR="000E2DD1">
        <w:t xml:space="preserve"> will </w:t>
      </w:r>
      <w:r w:rsidR="009866C7">
        <w:t xml:space="preserve">include in its coverage </w:t>
      </w:r>
      <w:r w:rsidR="000E2DD1">
        <w:t>omitting and refraining (I’ll generally abbreviate the list to these) and their upshots.</w:t>
      </w:r>
    </w:p>
    <w:p w:rsidR="006431E6" w:rsidRDefault="000E2DD1" w:rsidP="000D2547">
      <w:r>
        <w:tab/>
      </w:r>
      <w:r w:rsidR="006431E6">
        <w:t>If omitting</w:t>
      </w:r>
      <w:r w:rsidR="00C32E48">
        <w:t xml:space="preserve"> or</w:t>
      </w:r>
      <w:r w:rsidR="002616FA">
        <w:t xml:space="preserve"> refraining</w:t>
      </w:r>
      <w:r w:rsidR="00C32E48">
        <w:t xml:space="preserve"> </w:t>
      </w:r>
      <w:r>
        <w:t>w</w:t>
      </w:r>
      <w:r w:rsidR="006431E6">
        <w:t xml:space="preserve">ere in every case performing an action, then </w:t>
      </w:r>
      <w:r w:rsidR="005B05BC">
        <w:t xml:space="preserve">we might expect that </w:t>
      </w:r>
      <w:r w:rsidR="006431E6">
        <w:t>the conditions</w:t>
      </w:r>
      <w:r w:rsidR="00CE6B13">
        <w:t xml:space="preserve"> that are</w:t>
      </w:r>
      <w:r w:rsidR="006431E6">
        <w:t xml:space="preserve"> individually necessary and jointly sufficient for responsibility for action </w:t>
      </w:r>
      <w:r w:rsidR="005B05BC">
        <w:t xml:space="preserve">would </w:t>
      </w:r>
      <w:r w:rsidR="006431E6">
        <w:t xml:space="preserve">apply straightforwardly to </w:t>
      </w:r>
      <w:r w:rsidR="00007DA2">
        <w:t xml:space="preserve">cases of omitting or </w:t>
      </w:r>
      <w:r w:rsidR="002616FA">
        <w:t>refraining</w:t>
      </w:r>
      <w:r w:rsidR="006431E6">
        <w:t>.</w:t>
      </w:r>
      <w:r w:rsidR="005B05BC">
        <w:rPr>
          <w:rStyle w:val="FootnoteReference"/>
        </w:rPr>
        <w:footnoteReference w:id="1"/>
      </w:r>
      <w:r w:rsidR="006431E6">
        <w:t xml:space="preserve"> But </w:t>
      </w:r>
      <w:r w:rsidR="005115A3">
        <w:t xml:space="preserve">(as I’ll argue) </w:t>
      </w:r>
      <w:r w:rsidR="006431E6">
        <w:t>the antecedent of th</w:t>
      </w:r>
      <w:r w:rsidR="00D835DF">
        <w:t>is</w:t>
      </w:r>
      <w:r w:rsidR="006431E6">
        <w:t xml:space="preserve"> hypothetical isn’t true.</w:t>
      </w:r>
      <w:r w:rsidR="004A4A76">
        <w:t xml:space="preserve"> </w:t>
      </w:r>
      <w:r w:rsidR="006431E6">
        <w:t>It is to be expected, then, that what is required for responsibility for omitting or refraining differs from what is required in the case of action. Just what the differences are is a relatively unexplored question in philosophical work on responsibility. The answer, I believe, is complicated by the fact that cases of omitting or refraining are quite varied, and an account of agents’ responsibility in these cases will have to reflect th</w:t>
      </w:r>
      <w:r w:rsidR="00007DA2">
        <w:t>is</w:t>
      </w:r>
      <w:r w:rsidR="006431E6">
        <w:t xml:space="preserve"> variety. </w:t>
      </w:r>
    </w:p>
    <w:p w:rsidR="00500B3B" w:rsidRDefault="00500B3B" w:rsidP="00974BEA"/>
    <w:p w:rsidR="00500B3B" w:rsidRPr="00526539" w:rsidRDefault="00CE6B13" w:rsidP="00500B3B">
      <w:pPr>
        <w:jc w:val="center"/>
        <w:rPr>
          <w:i/>
        </w:rPr>
      </w:pPr>
      <w:r w:rsidRPr="00526539">
        <w:rPr>
          <w:i/>
        </w:rPr>
        <w:t>1</w:t>
      </w:r>
      <w:r w:rsidR="00500B3B" w:rsidRPr="00526539">
        <w:rPr>
          <w:i/>
        </w:rPr>
        <w:t>. Some of the Variety</w:t>
      </w:r>
    </w:p>
    <w:p w:rsidR="00500B3B" w:rsidRDefault="001B04A8" w:rsidP="00500B3B">
      <w:r>
        <w:lastRenderedPageBreak/>
        <w:t xml:space="preserve">In many cases in which an agent does not do a certain thing, the agent </w:t>
      </w:r>
      <w:r w:rsidRPr="002C2A7B">
        <w:rPr>
          <w:i/>
        </w:rPr>
        <w:t>intentionally</w:t>
      </w:r>
      <w:r>
        <w:t xml:space="preserve"> does not do that thing. These </w:t>
      </w:r>
      <w:r w:rsidR="00D835DF">
        <w:t>can</w:t>
      </w:r>
      <w:r>
        <w:t xml:space="preserve"> be cases of refraining</w:t>
      </w:r>
      <w:r w:rsidR="00CD1C04">
        <w:t xml:space="preserve">, </w:t>
      </w:r>
      <w:r>
        <w:t>abstaining</w:t>
      </w:r>
      <w:r w:rsidR="00CD1C04">
        <w:t>,</w:t>
      </w:r>
      <w:r>
        <w:t xml:space="preserve"> or forbearing. This class of cases itself varies along several dimensions.</w:t>
      </w:r>
    </w:p>
    <w:p w:rsidR="001B04A8" w:rsidRDefault="001B04A8" w:rsidP="00500B3B">
      <w:r>
        <w:tab/>
        <w:t xml:space="preserve">For one thing, some of these cases might be called </w:t>
      </w:r>
      <w:r w:rsidRPr="002C2A7B">
        <w:rPr>
          <w:i/>
        </w:rPr>
        <w:t>episodic</w:t>
      </w:r>
      <w:r>
        <w:t xml:space="preserve">, while others are what we might call </w:t>
      </w:r>
      <w:r w:rsidRPr="002C2A7B">
        <w:rPr>
          <w:i/>
        </w:rPr>
        <w:t>periodic</w:t>
      </w:r>
      <w:r>
        <w:t>. An example of the former: Ann refrain</w:t>
      </w:r>
      <w:r w:rsidR="00F70E9B">
        <w:t>s</w:t>
      </w:r>
      <w:r>
        <w:t xml:space="preserve"> from reaching for a chocolate </w:t>
      </w:r>
      <w:r w:rsidR="00B97A74">
        <w:t xml:space="preserve">when she sees some </w:t>
      </w:r>
      <w:r>
        <w:t>set out on a table at a reception. An example of the latter: Bob abstain</w:t>
      </w:r>
      <w:r w:rsidR="00F70E9B">
        <w:t>s</w:t>
      </w:r>
      <w:r>
        <w:t xml:space="preserve"> </w:t>
      </w:r>
      <w:r w:rsidR="002C2A7B">
        <w:t xml:space="preserve">for years </w:t>
      </w:r>
      <w:r w:rsidR="0074738A">
        <w:t xml:space="preserve">(thirty, so far) </w:t>
      </w:r>
      <w:r>
        <w:t>from eating meat.</w:t>
      </w:r>
    </w:p>
    <w:p w:rsidR="00F467E7" w:rsidRDefault="001B04A8" w:rsidP="00500B3B">
      <w:r>
        <w:tab/>
      </w:r>
      <w:r w:rsidR="002C2A7B">
        <w:t xml:space="preserve">Episodic cases of </w:t>
      </w:r>
      <w:r>
        <w:t xml:space="preserve">intentionally not doing </w:t>
      </w:r>
      <w:r w:rsidR="009739C5">
        <w:t xml:space="preserve">a certain </w:t>
      </w:r>
      <w:r>
        <w:t xml:space="preserve">thing </w:t>
      </w:r>
      <w:r w:rsidR="002C2A7B">
        <w:t xml:space="preserve">vary </w:t>
      </w:r>
      <w:r>
        <w:t xml:space="preserve">in their relation to action. In some </w:t>
      </w:r>
      <w:r w:rsidR="002C2A7B">
        <w:t xml:space="preserve">of these </w:t>
      </w:r>
      <w:r>
        <w:t xml:space="preserve">there is, arguably, a </w:t>
      </w:r>
      <w:r w:rsidRPr="00EC33C0">
        <w:t>simple identity</w:t>
      </w:r>
      <w:r>
        <w:t xml:space="preserve"> of the agent’s not doing the thing in question with her performing an action. </w:t>
      </w:r>
      <w:r w:rsidR="00F467E7" w:rsidRPr="00F467E7">
        <w:t>A mime stands on a sidewalk, frozen in mid-gesture, for many minutes refraining from moving in any noticeable way. Maintaining the pose requires the exertion of effort, making fine adjustments to muscle tension, in response to careful self-monitoring, for the maintenance of balance and position. The mime is active in doing this</w:t>
      </w:r>
      <w:r w:rsidR="00B97A74">
        <w:t>;</w:t>
      </w:r>
      <w:r w:rsidR="00F467E7">
        <w:t xml:space="preserve"> she performs an action of </w:t>
      </w:r>
      <w:r w:rsidR="008A680B">
        <w:t>holding her pose</w:t>
      </w:r>
      <w:r w:rsidR="00F467E7">
        <w:t xml:space="preserve">. </w:t>
      </w:r>
      <w:r w:rsidR="00F467E7" w:rsidRPr="00F467E7">
        <w:t>What is the mime’s intentionally not moving, her refraining from moving? There is a good case for saying that this is simply her action of holding the pose, but now negatively described, described in terms of something it is not</w:t>
      </w:r>
      <w:r w:rsidR="00411180">
        <w:t xml:space="preserve"> (it is not an instance of moving)</w:t>
      </w:r>
      <w:r w:rsidR="00F467E7" w:rsidRPr="00F467E7">
        <w:t>.</w:t>
      </w:r>
      <w:r w:rsidR="00F467E7">
        <w:rPr>
          <w:rStyle w:val="FootnoteReference"/>
        </w:rPr>
        <w:footnoteReference w:id="2"/>
      </w:r>
      <w:r w:rsidR="00F467E7">
        <w:t xml:space="preserve"> </w:t>
      </w:r>
      <w:r w:rsidR="00F467E7" w:rsidRPr="00F467E7">
        <w:t>The refraining may fairly be said to take place when and where the act of holding still does, to be just as static and as difficult as the act is, and to have t</w:t>
      </w:r>
      <w:r w:rsidR="00C01E13">
        <w:t>hat act’s causal features—</w:t>
      </w:r>
      <w:r w:rsidR="00F467E7" w:rsidRPr="00F467E7">
        <w:t xml:space="preserve">caused by all and only the things that cause the act and </w:t>
      </w:r>
      <w:r w:rsidR="00C01E13">
        <w:t xml:space="preserve">causing </w:t>
      </w:r>
      <w:r w:rsidR="00F467E7" w:rsidRPr="00F467E7">
        <w:t xml:space="preserve">all and only the things that the act causes. </w:t>
      </w:r>
    </w:p>
    <w:p w:rsidR="001B04A8" w:rsidRDefault="00F467E7" w:rsidP="00500B3B">
      <w:r>
        <w:lastRenderedPageBreak/>
        <w:tab/>
        <w:t xml:space="preserve">Another kind of case in which there may be said to be an identity has, in conception, a teleological structure that cases of simple identity lack. This second kind includes cases of what Bruce Vermazen </w:t>
      </w:r>
      <w:r w:rsidR="004B70B2" w:rsidRPr="004B70B2">
        <w:t>(198</w:t>
      </w:r>
      <w:r w:rsidR="00856626">
        <w:t>5</w:t>
      </w:r>
      <w:r w:rsidR="004B70B2" w:rsidRPr="004B70B2">
        <w:t>: 103)</w:t>
      </w:r>
      <w:r w:rsidR="004B70B2">
        <w:t xml:space="preserve"> </w:t>
      </w:r>
      <w:r>
        <w:t xml:space="preserve">calls “displacement refraining,” doing one thing in order to prevent oneself from doing another. </w:t>
      </w:r>
      <w:r w:rsidR="00513793" w:rsidRPr="00513793">
        <w:t xml:space="preserve">If </w:t>
      </w:r>
      <w:r w:rsidR="00513793">
        <w:t xml:space="preserve">Ann doubts her self-control when she sees the chocolates on offer, she might shove her hands into her </w:t>
      </w:r>
      <w:r w:rsidR="00513793" w:rsidRPr="00513793">
        <w:t>pockets</w:t>
      </w:r>
      <w:r w:rsidR="00513793">
        <w:t xml:space="preserve"> or grasp </w:t>
      </w:r>
      <w:r w:rsidR="00513793" w:rsidRPr="00513793">
        <w:t xml:space="preserve">them tightly behind her back as a means of keeping herself from reaching for a chocolate. </w:t>
      </w:r>
      <w:r w:rsidR="008A680B">
        <w:t>She might, in</w:t>
      </w:r>
      <w:r w:rsidR="00513793">
        <w:t xml:space="preserve"> performing such an action, </w:t>
      </w:r>
      <w:r w:rsidR="008A680B">
        <w:t xml:space="preserve">intentionally bring </w:t>
      </w:r>
      <w:r w:rsidR="00513793">
        <w:t xml:space="preserve">it about that she doesn’t reach. </w:t>
      </w:r>
      <w:r w:rsidR="00B97A74">
        <w:t xml:space="preserve">In </w:t>
      </w:r>
      <w:r w:rsidR="00513793" w:rsidRPr="00513793">
        <w:t xml:space="preserve">this kind of case the agent conceives of the action she performs as something </w:t>
      </w:r>
      <w:r w:rsidR="00423A88">
        <w:t xml:space="preserve">done </w:t>
      </w:r>
      <w:r w:rsidR="00513793" w:rsidRPr="00513793">
        <w:t>in order to prevent herself from performing the action from which she refrains.</w:t>
      </w:r>
      <w:r w:rsidR="008A680B">
        <w:t xml:space="preserve"> Here, too, we might identify the agent’s refraining with an action, in this case the action by performing which she intentionally doesn’t reach.</w:t>
      </w:r>
      <w:r w:rsidR="001B3322">
        <w:rPr>
          <w:rStyle w:val="FootnoteReference"/>
        </w:rPr>
        <w:footnoteReference w:id="3"/>
      </w:r>
    </w:p>
    <w:p w:rsidR="00A9115C" w:rsidRDefault="00A9115C" w:rsidP="00500B3B">
      <w:r>
        <w:tab/>
        <w:t xml:space="preserve">But </w:t>
      </w:r>
      <w:r w:rsidR="00B97A74">
        <w:t xml:space="preserve">episodic </w:t>
      </w:r>
      <w:r>
        <w:t xml:space="preserve">cases of intentionally not doing something are not all of either of these two kinds. </w:t>
      </w:r>
      <w:r w:rsidR="00060544">
        <w:t xml:space="preserve">Ann might have no lack of confidence in her self-control; indeed, she need not </w:t>
      </w:r>
      <w:r w:rsidR="007A27B2">
        <w:t xml:space="preserve">experience </w:t>
      </w:r>
      <w:r w:rsidR="00C71B9D">
        <w:t xml:space="preserve">any temptation </w:t>
      </w:r>
      <w:r w:rsidR="00060544">
        <w:t xml:space="preserve">to reach for a chocolate; she </w:t>
      </w:r>
      <w:r w:rsidR="00D33AB1">
        <w:t>might</w:t>
      </w:r>
      <w:r w:rsidR="00060544">
        <w:t xml:space="preserve"> still intentionally not reach for one. When she does, she m</w:t>
      </w:r>
      <w:r w:rsidR="00FC02E9">
        <w:t>ight</w:t>
      </w:r>
      <w:r w:rsidR="00060544">
        <w:t xml:space="preserve"> </w:t>
      </w:r>
      <w:r w:rsidR="000D4F8B">
        <w:t xml:space="preserve">remain </w:t>
      </w:r>
      <w:r w:rsidR="00060544">
        <w:t>near the table, her arms at her side</w:t>
      </w:r>
      <w:r w:rsidR="007A27B2">
        <w:t>s</w:t>
      </w:r>
      <w:r w:rsidR="00060544">
        <w:t xml:space="preserve">. It should not be thought that her refraining </w:t>
      </w:r>
      <w:r w:rsidR="003C5F92">
        <w:t>must be</w:t>
      </w:r>
      <w:r w:rsidR="00060544">
        <w:t xml:space="preserve"> </w:t>
      </w:r>
      <w:r w:rsidR="000D4F8B">
        <w:t>an</w:t>
      </w:r>
      <w:r w:rsidR="00060544">
        <w:t xml:space="preserve"> act of keeping her arms at her side</w:t>
      </w:r>
      <w:r w:rsidR="007A27B2">
        <w:t>s</w:t>
      </w:r>
      <w:r w:rsidR="00060544">
        <w:t xml:space="preserve">, for she </w:t>
      </w:r>
      <w:r w:rsidR="000D4F8B">
        <w:t xml:space="preserve">might </w:t>
      </w:r>
      <w:r w:rsidR="004043DD">
        <w:t xml:space="preserve">not perform </w:t>
      </w:r>
      <w:r w:rsidR="00FC02E9">
        <w:t xml:space="preserve">any </w:t>
      </w:r>
      <w:r w:rsidR="00060544">
        <w:t>such action. Her arms</w:t>
      </w:r>
      <w:r w:rsidR="00B97A74">
        <w:t>, we may suppose,</w:t>
      </w:r>
      <w:r w:rsidR="00060544">
        <w:t xml:space="preserve"> were hanging freely at her sides before she decided not to reach for a chocolate, and whatever was causing them to do so </w:t>
      </w:r>
      <w:r w:rsidR="000D4F8B">
        <w:t xml:space="preserve">then </w:t>
      </w:r>
      <w:r w:rsidR="00060544">
        <w:t xml:space="preserve">may be all </w:t>
      </w:r>
      <w:r w:rsidR="000D4F8B">
        <w:t xml:space="preserve">that </w:t>
      </w:r>
      <w:r w:rsidR="00060544">
        <w:t>is causing them to do so after she has so decided. It m</w:t>
      </w:r>
      <w:r w:rsidR="004043DD">
        <w:t>ight</w:t>
      </w:r>
      <w:r w:rsidR="00060544">
        <w:t xml:space="preserve"> be that she no more needs to keep her arms from moving toward the chocolate than she needs to keep the chocolate from moving toward her arms. In a case of this sort, it is doubtful that there is any action that the agent is performing that is (identical with) her refraining from reaching.</w:t>
      </w:r>
    </w:p>
    <w:p w:rsidR="00060544" w:rsidRDefault="00060544" w:rsidP="00500B3B">
      <w:r>
        <w:lastRenderedPageBreak/>
        <w:tab/>
      </w:r>
      <w:r w:rsidR="007A67FE">
        <w:t xml:space="preserve">It should not be thought that </w:t>
      </w:r>
      <w:r w:rsidR="00675D75">
        <w:t xml:space="preserve">refraining can </w:t>
      </w:r>
      <w:r w:rsidR="007A27B2">
        <w:t xml:space="preserve">generally </w:t>
      </w:r>
      <w:r w:rsidR="00675D75">
        <w:t xml:space="preserve">be identified with an agent’s </w:t>
      </w:r>
      <w:r w:rsidR="007A67FE" w:rsidRPr="000D4F8B">
        <w:rPr>
          <w:i/>
        </w:rPr>
        <w:t>decision</w:t>
      </w:r>
      <w:r w:rsidR="007A67FE">
        <w:t xml:space="preserve"> not to </w:t>
      </w:r>
      <w:r w:rsidR="00675D75">
        <w:t>do wh</w:t>
      </w:r>
      <w:r w:rsidR="00E6702F">
        <w:t xml:space="preserve">at she refrains from doing, for </w:t>
      </w:r>
      <w:r w:rsidR="00377E04">
        <w:t xml:space="preserve">at least two </w:t>
      </w:r>
      <w:r w:rsidR="00675D75">
        <w:t xml:space="preserve">reasons. </w:t>
      </w:r>
      <w:r w:rsidR="00C86E25">
        <w:t xml:space="preserve">First, </w:t>
      </w:r>
      <w:r w:rsidR="00675D75">
        <w:t>decisions—even decisions not to do certain things—are generally not conceived of teleologically</w:t>
      </w:r>
      <w:r w:rsidR="007A27B2">
        <w:t xml:space="preserve"> (by the agents who make them)</w:t>
      </w:r>
      <w:r w:rsidR="00675D75">
        <w:t xml:space="preserve">, as </w:t>
      </w:r>
      <w:r w:rsidR="00675D75" w:rsidRPr="00E6702F">
        <w:rPr>
          <w:i/>
        </w:rPr>
        <w:t>means</w:t>
      </w:r>
      <w:r w:rsidR="00675D75">
        <w:t xml:space="preserve"> to doing the things decided on. Hence </w:t>
      </w:r>
      <w:r w:rsidR="007C6B2B">
        <w:t xml:space="preserve">the consideration that, with respect to cases of </w:t>
      </w:r>
      <w:r w:rsidR="007C6B2B" w:rsidRPr="007C6B2B">
        <w:t xml:space="preserve">displacement refraining, </w:t>
      </w:r>
      <w:r w:rsidR="007C6B2B">
        <w:t xml:space="preserve">favors identifying the </w:t>
      </w:r>
      <w:r w:rsidR="007C6B2B" w:rsidRPr="007C6B2B">
        <w:t>refraining with some overt action</w:t>
      </w:r>
      <w:r w:rsidR="007C6B2B">
        <w:t xml:space="preserve"> is not present here to favor identifying </w:t>
      </w:r>
      <w:r w:rsidR="00675D75">
        <w:t xml:space="preserve">the refraining </w:t>
      </w:r>
      <w:r w:rsidR="00937CFC">
        <w:t>with the making of the decision</w:t>
      </w:r>
      <w:r w:rsidR="007C6B2B">
        <w:t>.</w:t>
      </w:r>
      <w:r w:rsidR="00675D75">
        <w:t xml:space="preserve"> </w:t>
      </w:r>
      <w:r w:rsidR="00377E04">
        <w:t>Second</w:t>
      </w:r>
      <w:r w:rsidR="00E6702F">
        <w:t xml:space="preserve">, </w:t>
      </w:r>
      <w:r w:rsidR="00C86E25">
        <w:t>one can intentionally not do a certain thing without having decided not to do it.</w:t>
      </w:r>
      <w:r w:rsidR="00175FBE">
        <w:rPr>
          <w:rStyle w:val="FootnoteReference"/>
        </w:rPr>
        <w:footnoteReference w:id="4"/>
      </w:r>
      <w:r w:rsidR="00C86E25">
        <w:t xml:space="preserve"> Even if refraining from </w:t>
      </w:r>
      <w:r w:rsidR="00C86E25" w:rsidRPr="00B97A74">
        <w:rPr>
          <w:i/>
        </w:rPr>
        <w:t>A</w:t>
      </w:r>
      <w:r w:rsidR="00C86E25">
        <w:t xml:space="preserve">-ing requires having an intention not to </w:t>
      </w:r>
      <w:r w:rsidR="00C86E25" w:rsidRPr="00B97A74">
        <w:rPr>
          <w:i/>
        </w:rPr>
        <w:t>A</w:t>
      </w:r>
      <w:r w:rsidR="00C86E25">
        <w:t>,</w:t>
      </w:r>
      <w:r w:rsidR="00C86E25">
        <w:rPr>
          <w:rStyle w:val="FootnoteReference"/>
        </w:rPr>
        <w:footnoteReference w:id="5"/>
      </w:r>
      <w:r w:rsidR="00C86E25">
        <w:t xml:space="preserve"> one can come to have </w:t>
      </w:r>
      <w:r w:rsidR="007A27B2">
        <w:t xml:space="preserve">such an </w:t>
      </w:r>
      <w:r w:rsidR="00C86E25">
        <w:t xml:space="preserve">intention other than </w:t>
      </w:r>
      <w:r w:rsidR="007A27B2">
        <w:t>in</w:t>
      </w:r>
      <w:r w:rsidR="00C86E25">
        <w:t xml:space="preserve"> making </w:t>
      </w:r>
      <w:r w:rsidR="007A27B2">
        <w:t xml:space="preserve">a </w:t>
      </w:r>
      <w:r w:rsidR="00C86E25">
        <w:t xml:space="preserve">decision. Decisions resolve practical uncertainty, uncertainty about what to do. But </w:t>
      </w:r>
      <w:r w:rsidR="0036265B">
        <w:t xml:space="preserve">(in a variant of the case) </w:t>
      </w:r>
      <w:r w:rsidR="00C86E25">
        <w:t xml:space="preserve">Ann </w:t>
      </w:r>
      <w:r w:rsidR="000D4F8B">
        <w:t>might</w:t>
      </w:r>
      <w:r w:rsidR="00C86E25">
        <w:t xml:space="preserve"> have had no uncertainty about whether to reach for a chocolate; she might have come to intend not to do so as soon as she saw them, without any question arising about whether to reach.</w:t>
      </w:r>
    </w:p>
    <w:p w:rsidR="00B97A74" w:rsidRDefault="00B97A74" w:rsidP="00500B3B">
      <w:r>
        <w:tab/>
        <w:t xml:space="preserve">Cases of periodic refraining or abstaining, too, frustrate attempts to find some action that is identical with the agent’s intentionally not doing something. Certainly no action that Bob has performed in the last </w:t>
      </w:r>
      <w:r w:rsidR="0074738A">
        <w:t>thirty</w:t>
      </w:r>
      <w:r>
        <w:t xml:space="preserve"> years is his abstaining over that period from eating meat. </w:t>
      </w:r>
      <w:r w:rsidR="00DD5BF7">
        <w:t xml:space="preserve">Some fusion of actions—say, all </w:t>
      </w:r>
      <w:r w:rsidR="005115A3">
        <w:t xml:space="preserve">of </w:t>
      </w:r>
      <w:r w:rsidR="00DD5BF7">
        <w:t xml:space="preserve">the acts of eating that Bob has performed during this period—might be proposed as what his abstaining is, but Bob can claim to have abstained </w:t>
      </w:r>
      <w:r w:rsidR="00D02F8F">
        <w:t xml:space="preserve">for the </w:t>
      </w:r>
      <w:r w:rsidR="00BD449C">
        <w:t>thirty</w:t>
      </w:r>
      <w:r w:rsidR="00D02F8F">
        <w:t>-year period, not just on the occasions when he ate. (</w:t>
      </w:r>
      <w:r w:rsidR="007A6A85">
        <w:t>It m</w:t>
      </w:r>
      <w:r w:rsidR="003C5F92">
        <w:t>ight</w:t>
      </w:r>
      <w:r w:rsidR="007A6A85">
        <w:t xml:space="preserve"> be that h</w:t>
      </w:r>
      <w:r w:rsidR="00D02F8F">
        <w:t xml:space="preserve">e </w:t>
      </w:r>
      <w:r w:rsidR="007A6A85">
        <w:t>would</w:t>
      </w:r>
      <w:r w:rsidR="00D02F8F">
        <w:t xml:space="preserve"> have eaten meat on some other occasion</w:t>
      </w:r>
      <w:r w:rsidR="000D4F8B">
        <w:t>s</w:t>
      </w:r>
      <w:r w:rsidR="00D02F8F">
        <w:t>, had he not abstained.)</w:t>
      </w:r>
      <w:r w:rsidR="00F74B67">
        <w:t xml:space="preserve"> If credit is due, </w:t>
      </w:r>
      <w:r w:rsidR="00AF14D9">
        <w:t>then Bob</w:t>
      </w:r>
      <w:r w:rsidR="00F74B67">
        <w:t xml:space="preserve"> </w:t>
      </w:r>
      <w:r w:rsidR="00283208">
        <w:t xml:space="preserve">(like an addict </w:t>
      </w:r>
      <w:r w:rsidR="004F2472">
        <w:t>in a</w:t>
      </w:r>
      <w:r w:rsidR="00EF6F58">
        <w:t xml:space="preserve"> twelve-step</w:t>
      </w:r>
      <w:r w:rsidR="004F2472">
        <w:t xml:space="preserve"> program</w:t>
      </w:r>
      <w:r w:rsidR="00283208">
        <w:t xml:space="preserve">) </w:t>
      </w:r>
      <w:r w:rsidR="00F74B67">
        <w:t>gets it for the whole period.</w:t>
      </w:r>
    </w:p>
    <w:p w:rsidR="00F74B67" w:rsidRDefault="00F74B67" w:rsidP="00500B3B">
      <w:r>
        <w:lastRenderedPageBreak/>
        <w:tab/>
      </w:r>
      <w:r w:rsidR="00DB2B5F">
        <w:t xml:space="preserve">On many occasions when someone omits to do a certain thing, the agent does not intentionally not do that thing. </w:t>
      </w:r>
      <w:r w:rsidR="007F4F1A">
        <w:t>Indeed, i</w:t>
      </w:r>
      <w:r w:rsidR="00DB2B5F">
        <w:t xml:space="preserve">n many of these cases, the agent isn’t </w:t>
      </w:r>
      <w:r w:rsidR="007F4F1A">
        <w:t xml:space="preserve">even </w:t>
      </w:r>
      <w:r w:rsidR="00DB2B5F">
        <w:t xml:space="preserve">aware that she isn’t doing the thing in question. We may call these cases of </w:t>
      </w:r>
      <w:r w:rsidR="00DB2B5F" w:rsidRPr="0089239D">
        <w:rPr>
          <w:i/>
        </w:rPr>
        <w:t>unwitting omission</w:t>
      </w:r>
      <w:r w:rsidR="00DB2B5F">
        <w:t>.</w:t>
      </w:r>
      <w:r w:rsidR="00E5407F">
        <w:rPr>
          <w:rStyle w:val="FootnoteReference"/>
        </w:rPr>
        <w:footnoteReference w:id="6"/>
      </w:r>
      <w:r w:rsidR="00CD10DA">
        <w:t xml:space="preserve"> Again, these may be episodic or periodic. An example of the first: </w:t>
      </w:r>
      <w:r w:rsidR="00F26EA6">
        <w:t xml:space="preserve">Carla has </w:t>
      </w:r>
      <w:r w:rsidR="009D55FB">
        <w:t xml:space="preserve">the </w:t>
      </w:r>
      <w:r w:rsidR="0067770C">
        <w:t>duty</w:t>
      </w:r>
      <w:r w:rsidR="009D55FB">
        <w:t xml:space="preserve"> </w:t>
      </w:r>
      <w:r w:rsidR="00173CDC">
        <w:t xml:space="preserve">of </w:t>
      </w:r>
      <w:r w:rsidR="00F26EA6">
        <w:t xml:space="preserve">turning on </w:t>
      </w:r>
      <w:r w:rsidR="005063E6">
        <w:t xml:space="preserve">the pool pump </w:t>
      </w:r>
      <w:r w:rsidR="00F26EA6">
        <w:t xml:space="preserve">evenings </w:t>
      </w:r>
      <w:r w:rsidR="005063E6">
        <w:t>when an overnight freeze is forecast</w:t>
      </w:r>
      <w:r w:rsidR="008C2E5F">
        <w:t xml:space="preserve"> (</w:t>
      </w:r>
      <w:r w:rsidR="00550833">
        <w:t>a precaution against burst pipes</w:t>
      </w:r>
      <w:r w:rsidR="008C2E5F">
        <w:t>)</w:t>
      </w:r>
      <w:r w:rsidR="00F26EA6">
        <w:t xml:space="preserve">, and she routinely </w:t>
      </w:r>
      <w:r w:rsidR="00DD18E4">
        <w:t>fulfills it</w:t>
      </w:r>
      <w:r w:rsidR="005063E6">
        <w:t xml:space="preserve">; </w:t>
      </w:r>
      <w:r w:rsidR="00F26EA6">
        <w:t xml:space="preserve">but </w:t>
      </w:r>
      <w:r w:rsidR="005063E6">
        <w:t xml:space="preserve">one evening, despite knowing that a freeze is forecast, she forgets to turn on the pump and omits to do so. </w:t>
      </w:r>
      <w:r w:rsidR="00CD10DA">
        <w:t xml:space="preserve">An example of the second: David </w:t>
      </w:r>
      <w:r w:rsidR="005063E6">
        <w:t xml:space="preserve">has a standing </w:t>
      </w:r>
      <w:r w:rsidR="00CD10DA">
        <w:t xml:space="preserve">plan to pull weeds in the garden </w:t>
      </w:r>
      <w:r w:rsidR="00067B38">
        <w:t xml:space="preserve">for </w:t>
      </w:r>
      <w:r w:rsidR="00CD10DA">
        <w:t>at least a</w:t>
      </w:r>
      <w:r w:rsidR="0077104B">
        <w:t>n hour each month</w:t>
      </w:r>
      <w:r w:rsidR="005063E6">
        <w:t>,</w:t>
      </w:r>
      <w:r w:rsidR="0077104B">
        <w:t xml:space="preserve"> but </w:t>
      </w:r>
      <w:r w:rsidR="005063E6">
        <w:t xml:space="preserve">he </w:t>
      </w:r>
      <w:r w:rsidR="0077104B">
        <w:t>omit</w:t>
      </w:r>
      <w:r w:rsidR="0073224B">
        <w:t>s</w:t>
      </w:r>
      <w:r w:rsidR="0077104B">
        <w:t xml:space="preserve"> to do so in June</w:t>
      </w:r>
      <w:r w:rsidR="00F26EA6">
        <w:t xml:space="preserve">, not realizing until the month is over that he has </w:t>
      </w:r>
      <w:r w:rsidR="00550833">
        <w:t>neglected the garden</w:t>
      </w:r>
      <w:r w:rsidR="0077104B">
        <w:t>.</w:t>
      </w:r>
    </w:p>
    <w:p w:rsidR="00283208" w:rsidRDefault="0077104B" w:rsidP="00500B3B">
      <w:r>
        <w:tab/>
      </w:r>
      <w:r w:rsidR="00C717F7">
        <w:t xml:space="preserve">An unwitting omission is a failure to exercise agency; it is not itself an exercise of agency. Not being such, it isn’t an action. It is </w:t>
      </w:r>
      <w:r w:rsidR="007E14A4">
        <w:t xml:space="preserve">thus </w:t>
      </w:r>
      <w:r w:rsidR="00C717F7">
        <w:t>wrongheaded to seek an action performed by the agent in question with which such an omission might be said to be identical.</w:t>
      </w:r>
      <w:r w:rsidR="001938BB">
        <w:t xml:space="preserve"> Indeed, it is not clear that there is any entity of any kind that is an unwitting omission. Certainly people unwittingly omit to do this or that; but that truth does not obviously imply that when one unwittingly omit</w:t>
      </w:r>
      <w:r w:rsidR="007E14A4">
        <w:t>s</w:t>
      </w:r>
      <w:r w:rsidR="001938BB">
        <w:t xml:space="preserve"> to do a certain thing, there is something that is one’s omission.</w:t>
      </w:r>
      <w:r w:rsidR="0062161F">
        <w:rPr>
          <w:rStyle w:val="FootnoteReference"/>
        </w:rPr>
        <w:footnoteReference w:id="7"/>
      </w:r>
    </w:p>
    <w:p w:rsidR="00CE6B13" w:rsidRDefault="00CE6B13" w:rsidP="00500B3B"/>
    <w:p w:rsidR="0089239D" w:rsidRPr="00526539" w:rsidRDefault="00007DA2" w:rsidP="0089239D">
      <w:pPr>
        <w:jc w:val="center"/>
        <w:rPr>
          <w:i/>
        </w:rPr>
      </w:pPr>
      <w:r w:rsidRPr="00526539">
        <w:rPr>
          <w:i/>
        </w:rPr>
        <w:t>2</w:t>
      </w:r>
      <w:r w:rsidR="00CE6B13" w:rsidRPr="00526539">
        <w:rPr>
          <w:i/>
        </w:rPr>
        <w:t>. A Familiar Distinction and Two Conditions</w:t>
      </w:r>
    </w:p>
    <w:p w:rsidR="00CE6B13" w:rsidRDefault="00CE6B13" w:rsidP="00CE6B13">
      <w:r>
        <w:lastRenderedPageBreak/>
        <w:t>It is common in discussion</w:t>
      </w:r>
      <w:r w:rsidR="009B1202">
        <w:t>s</w:t>
      </w:r>
      <w:r>
        <w:t xml:space="preserve"> of moral responsibility to distinguish between</w:t>
      </w:r>
      <w:r w:rsidR="00283208">
        <w:t>, on the one hand,</w:t>
      </w:r>
      <w:r>
        <w:t xml:space="preserve"> </w:t>
      </w:r>
      <w:r w:rsidRPr="00283208">
        <w:rPr>
          <w:i/>
        </w:rPr>
        <w:t>direct</w:t>
      </w:r>
      <w:r>
        <w:t xml:space="preserve"> or </w:t>
      </w:r>
      <w:r w:rsidRPr="00283208">
        <w:rPr>
          <w:i/>
        </w:rPr>
        <w:t>basic</w:t>
      </w:r>
      <w:r>
        <w:t xml:space="preserve"> responsibility and</w:t>
      </w:r>
      <w:r w:rsidR="00283208">
        <w:t>, on the other,</w:t>
      </w:r>
      <w:r>
        <w:t xml:space="preserve"> </w:t>
      </w:r>
      <w:r w:rsidRPr="00283208">
        <w:rPr>
          <w:i/>
        </w:rPr>
        <w:t>indirect</w:t>
      </w:r>
      <w:r>
        <w:t xml:space="preserve"> or </w:t>
      </w:r>
      <w:r w:rsidRPr="00283208">
        <w:rPr>
          <w:i/>
        </w:rPr>
        <w:t>deriv</w:t>
      </w:r>
      <w:r w:rsidR="0073224B">
        <w:rPr>
          <w:i/>
        </w:rPr>
        <w:t>ative</w:t>
      </w:r>
      <w:r>
        <w:t xml:space="preserve"> responsibility. </w:t>
      </w:r>
      <w:r w:rsidR="009B1202">
        <w:t>An agent</w:t>
      </w:r>
      <w:r>
        <w:t xml:space="preserve"> bears the latter for something if </w:t>
      </w:r>
      <w:r w:rsidR="00F56F39">
        <w:t xml:space="preserve">she bears </w:t>
      </w:r>
      <w:r>
        <w:t xml:space="preserve">responsibility for </w:t>
      </w:r>
      <w:r w:rsidR="00F56F39">
        <w:t xml:space="preserve">it that </w:t>
      </w:r>
      <w:r>
        <w:t xml:space="preserve">derives from </w:t>
      </w:r>
      <w:r w:rsidR="009B1202">
        <w:t>her</w:t>
      </w:r>
      <w:r>
        <w:t xml:space="preserve"> responsibility for something else. The derivation is, in part, explanatory: when one is indirectly responsible for something, one is responsible for it at least partly </w:t>
      </w:r>
      <w:r w:rsidRPr="00283208">
        <w:rPr>
          <w:i/>
        </w:rPr>
        <w:t>because</w:t>
      </w:r>
      <w:r>
        <w:t xml:space="preserve"> one is responsible for something else. Direct responsibility for something is responsibility that is not in this way deriv</w:t>
      </w:r>
      <w:r w:rsidR="0073224B">
        <w:t>ative</w:t>
      </w:r>
      <w:r>
        <w:t>.</w:t>
      </w:r>
      <w:r w:rsidR="008C1A59">
        <w:rPr>
          <w:rStyle w:val="FootnoteReference"/>
        </w:rPr>
        <w:footnoteReference w:id="8"/>
      </w:r>
    </w:p>
    <w:p w:rsidR="00CE6B13" w:rsidRDefault="00CE6B13" w:rsidP="00CE6B13">
      <w:r>
        <w:tab/>
        <w:t xml:space="preserve">It is generally thought that intentional actions, or at least some </w:t>
      </w:r>
      <w:r w:rsidR="006669BF">
        <w:t xml:space="preserve">kinds </w:t>
      </w:r>
      <w:r>
        <w:t xml:space="preserve">of these, are among the things for which we can be directly responsible. A state of the world apart from one’s body that results from one’s intentional action, it is thought, is something for which one can be at best only indirectly responsible. What about omitting to act or refraining for action? Can an agent be directly responsible for either of these? </w:t>
      </w:r>
    </w:p>
    <w:p w:rsidR="00CE6B13" w:rsidRDefault="003A421B" w:rsidP="00CE6B13">
      <w:r>
        <w:tab/>
        <w:t>Two kinds of condition</w:t>
      </w:r>
      <w:r w:rsidR="00CE6B13">
        <w:t xml:space="preserve"> are generally thought to be necessary for direct responsibility for something. One is a control condition. In the case of intentional action, this condition is usually thought to require that the action is freely performed. Exactly what this freedom comes to, even in the case of intentional action, is a contested matter. </w:t>
      </w:r>
      <w:r w:rsidR="005C2C39">
        <w:t xml:space="preserve">(For example, there is debate </w:t>
      </w:r>
      <w:r w:rsidR="006A5FDA">
        <w:t>about</w:t>
      </w:r>
      <w:r w:rsidR="005C2C39">
        <w:t xml:space="preserve"> whether it requires an ability to do otherwise.</w:t>
      </w:r>
      <w:r w:rsidR="00165A2B">
        <w:rPr>
          <w:rStyle w:val="FootnoteReference"/>
        </w:rPr>
        <w:footnoteReference w:id="9"/>
      </w:r>
      <w:r w:rsidR="005C2C39">
        <w:t xml:space="preserve">) </w:t>
      </w:r>
      <w:r>
        <w:t xml:space="preserve">A theory of responsibility for omitting or refraining ought to say </w:t>
      </w:r>
      <w:r w:rsidR="00CE6B13">
        <w:t xml:space="preserve">whether a control condition for direct responsibility can be satisfied in </w:t>
      </w:r>
      <w:r>
        <w:t xml:space="preserve">these </w:t>
      </w:r>
      <w:r w:rsidR="0026673C">
        <w:t>cases</w:t>
      </w:r>
      <w:r w:rsidR="006A5FDA">
        <w:t xml:space="preserve"> and, </w:t>
      </w:r>
      <w:r w:rsidR="005C2C39">
        <w:t xml:space="preserve">if so, whether it is the same as or differs from the control condition required </w:t>
      </w:r>
      <w:r w:rsidR="00165A2B">
        <w:t xml:space="preserve">in cases of </w:t>
      </w:r>
      <w:r w:rsidR="005C2C39">
        <w:t>action.</w:t>
      </w:r>
      <w:r w:rsidR="0026673C">
        <w:t xml:space="preserve"> </w:t>
      </w:r>
    </w:p>
    <w:p w:rsidR="00CE6B13" w:rsidRDefault="00CE6B13" w:rsidP="00CE6B13">
      <w:r>
        <w:lastRenderedPageBreak/>
        <w:tab/>
        <w:t>The second condition is an epistemic condition.</w:t>
      </w:r>
      <w:r w:rsidR="007546FE">
        <w:t xml:space="preserve"> </w:t>
      </w:r>
      <w:r>
        <w:t xml:space="preserve">This is usually thought to concern belief or awareness of what one is doing, and it is often said to concern as well knowledge or awareness of the moral status of one’s conduct. But whether it is </w:t>
      </w:r>
      <w:r w:rsidRPr="007546FE">
        <w:rPr>
          <w:i/>
        </w:rPr>
        <w:t>actual</w:t>
      </w:r>
      <w:r>
        <w:t xml:space="preserve"> belief or awareness that is required, or instead a </w:t>
      </w:r>
      <w:r w:rsidRPr="007546FE">
        <w:rPr>
          <w:i/>
        </w:rPr>
        <w:t>capacity</w:t>
      </w:r>
      <w:r>
        <w:t xml:space="preserve"> for one or the other of these things can </w:t>
      </w:r>
      <w:r w:rsidR="007546FE">
        <w:t>fulfill</w:t>
      </w:r>
      <w:r>
        <w:t xml:space="preserve"> the requirement, is a point of </w:t>
      </w:r>
      <w:r w:rsidR="00080EBB">
        <w:t>contention</w:t>
      </w:r>
      <w:r>
        <w:t>.</w:t>
      </w:r>
      <w:r w:rsidR="00165A2B">
        <w:rPr>
          <w:rStyle w:val="FootnoteReference"/>
        </w:rPr>
        <w:footnoteReference w:id="10"/>
      </w:r>
      <w:r>
        <w:t xml:space="preserve"> Evidently, in cases of unwitting omission, in which the agent is unaware and lacks a belief that she is omitting to do the thing in question, a condition requiring actual belief or awareness </w:t>
      </w:r>
      <w:r w:rsidR="00A60D74">
        <w:t xml:space="preserve">would </w:t>
      </w:r>
      <w:r>
        <w:t>go unsatisfied.</w:t>
      </w:r>
      <w:r w:rsidR="00080EBB">
        <w:rPr>
          <w:rStyle w:val="FootnoteReference"/>
        </w:rPr>
        <w:footnoteReference w:id="11"/>
      </w:r>
    </w:p>
    <w:p w:rsidR="00CE6B13" w:rsidRDefault="00CE6B13" w:rsidP="00CE6B13">
      <w:r>
        <w:tab/>
        <w:t xml:space="preserve">Indirect responsibility </w:t>
      </w:r>
      <w:r w:rsidR="00C15CFA">
        <w:t xml:space="preserve">is </w:t>
      </w:r>
      <w:r>
        <w:t xml:space="preserve">likewise thought to require satisfaction of at least two conditions. Something for which one is indirectly responsible must, in the first place, </w:t>
      </w:r>
      <w:r w:rsidRPr="00863376">
        <w:rPr>
          <w:i/>
        </w:rPr>
        <w:t>result from</w:t>
      </w:r>
      <w:r>
        <w:t xml:space="preserve"> or </w:t>
      </w:r>
      <w:r w:rsidRPr="00863376">
        <w:rPr>
          <w:i/>
        </w:rPr>
        <w:t>be a consequence of</w:t>
      </w:r>
      <w:r>
        <w:t xml:space="preserve"> something else for which one is responsible. It is a disputed matter whether the </w:t>
      </w:r>
      <w:r w:rsidR="00A149A6">
        <w:t xml:space="preserve">consequence </w:t>
      </w:r>
      <w:r w:rsidR="00C407B9">
        <w:t xml:space="preserve">must be </w:t>
      </w:r>
      <w:r w:rsidR="00C407B9" w:rsidRPr="00C407B9">
        <w:rPr>
          <w:i/>
        </w:rPr>
        <w:t>caused</w:t>
      </w:r>
      <w:r w:rsidR="00C407B9">
        <w:t xml:space="preserve"> by the thing in question, </w:t>
      </w:r>
      <w:r>
        <w:t xml:space="preserve">or whether relations </w:t>
      </w:r>
      <w:r w:rsidR="000D0476">
        <w:t xml:space="preserve">(or quasi-relations) </w:t>
      </w:r>
      <w:r>
        <w:t>of other kinds can satisfy this portion of the requirement.</w:t>
      </w:r>
      <w:r w:rsidR="00BC165A">
        <w:rPr>
          <w:rStyle w:val="FootnoteReference"/>
        </w:rPr>
        <w:footnoteReference w:id="12"/>
      </w:r>
      <w:r>
        <w:t xml:space="preserve"> Further </w:t>
      </w:r>
      <w:r w:rsidR="00253FE4">
        <w:t xml:space="preserve">contested </w:t>
      </w:r>
      <w:r>
        <w:t>is whether the agent must have been able</w:t>
      </w:r>
      <w:r w:rsidR="00B244A8">
        <w:t>, by acting otherwise,</w:t>
      </w:r>
      <w:r>
        <w:t xml:space="preserve"> to prevent the outcome in question.</w:t>
      </w:r>
      <w:r w:rsidR="00ED081F">
        <w:rPr>
          <w:rStyle w:val="FootnoteReference"/>
        </w:rPr>
        <w:footnoteReference w:id="13"/>
      </w:r>
      <w:r>
        <w:t xml:space="preserve"> An epistemic requirement is also generally thought to apply: at the </w:t>
      </w:r>
      <w:r w:rsidR="00ED081F">
        <w:t>t</w:t>
      </w:r>
      <w:r>
        <w:t xml:space="preserve">ime of the thing responsibility </w:t>
      </w:r>
      <w:r w:rsidR="00ED081F">
        <w:t>for</w:t>
      </w:r>
      <w:r>
        <w:t xml:space="preserve"> which </w:t>
      </w:r>
      <w:r w:rsidR="00253FE4">
        <w:t xml:space="preserve">the agent’s </w:t>
      </w:r>
      <w:r>
        <w:t xml:space="preserve">indirect responsibility </w:t>
      </w:r>
      <w:r w:rsidR="00253FE4">
        <w:t>stems</w:t>
      </w:r>
      <w:r w:rsidR="0026673C">
        <w:t xml:space="preserve"> from</w:t>
      </w:r>
      <w:r>
        <w:t xml:space="preserve">, the agent must have believed or been aware, or </w:t>
      </w:r>
      <w:r w:rsidR="00ED081F">
        <w:t xml:space="preserve">have </w:t>
      </w:r>
      <w:r>
        <w:t xml:space="preserve">been capable of believing or being aware, that the result in question was likely to ensue. Several </w:t>
      </w:r>
      <w:r w:rsidR="00E7090A">
        <w:t xml:space="preserve">questions </w:t>
      </w:r>
      <w:r>
        <w:t xml:space="preserve">arise </w:t>
      </w:r>
      <w:r w:rsidR="00E7090A">
        <w:t xml:space="preserve">concerning responsibility for </w:t>
      </w:r>
      <w:r>
        <w:t xml:space="preserve">consequences </w:t>
      </w:r>
      <w:r>
        <w:lastRenderedPageBreak/>
        <w:t xml:space="preserve">of </w:t>
      </w:r>
      <w:r w:rsidR="0026673C">
        <w:t xml:space="preserve">omissions </w:t>
      </w:r>
      <w:r>
        <w:t xml:space="preserve">since, </w:t>
      </w:r>
      <w:r w:rsidR="00ED081F">
        <w:t xml:space="preserve">as we have observed, </w:t>
      </w:r>
      <w:r>
        <w:t>omissions are sometimes unwitting</w:t>
      </w:r>
      <w:r w:rsidR="00ED081F">
        <w:t xml:space="preserve"> and</w:t>
      </w:r>
      <w:r>
        <w:t>, further, it is a disputed matter whether omissions can be causes.</w:t>
      </w:r>
      <w:r w:rsidR="005D2677">
        <w:rPr>
          <w:rStyle w:val="FootnoteReference"/>
        </w:rPr>
        <w:footnoteReference w:id="14"/>
      </w:r>
    </w:p>
    <w:p w:rsidR="00C717F7" w:rsidRDefault="00C717F7" w:rsidP="00500B3B"/>
    <w:p w:rsidR="00C717F7" w:rsidRPr="00526539" w:rsidRDefault="009A5FA2" w:rsidP="009A5FA2">
      <w:pPr>
        <w:jc w:val="center"/>
        <w:rPr>
          <w:i/>
        </w:rPr>
      </w:pPr>
      <w:r w:rsidRPr="00526539">
        <w:rPr>
          <w:i/>
        </w:rPr>
        <w:t>3. Responsibility</w:t>
      </w:r>
      <w:r w:rsidR="008D0E81" w:rsidRPr="00526539">
        <w:rPr>
          <w:i/>
        </w:rPr>
        <w:t xml:space="preserve"> for</w:t>
      </w:r>
      <w:r w:rsidRPr="00526539">
        <w:rPr>
          <w:i/>
        </w:rPr>
        <w:t xml:space="preserve"> Intentionally Not Doing a Certain Thing</w:t>
      </w:r>
    </w:p>
    <w:p w:rsidR="009A5FA2" w:rsidRDefault="008A7DD9" w:rsidP="009A5FA2">
      <w:r>
        <w:t xml:space="preserve">When </w:t>
      </w:r>
      <w:r w:rsidR="004C6D21">
        <w:t xml:space="preserve">an agent’s refraining from </w:t>
      </w:r>
      <w:r w:rsidR="004C6D21" w:rsidRPr="004C6D21">
        <w:rPr>
          <w:i/>
        </w:rPr>
        <w:t>A</w:t>
      </w:r>
      <w:r w:rsidR="004C6D21">
        <w:t xml:space="preserve">-ing is </w:t>
      </w:r>
      <w:r w:rsidR="004C7363">
        <w:t xml:space="preserve">simply identical with </w:t>
      </w:r>
      <w:r w:rsidR="004C6D21">
        <w:t xml:space="preserve">her performing a certain action, </w:t>
      </w:r>
      <w:r w:rsidR="005D2677">
        <w:t xml:space="preserve">we might think </w:t>
      </w:r>
      <w:r w:rsidR="004C7363">
        <w:t xml:space="preserve">that </w:t>
      </w:r>
      <w:r>
        <w:t>if the agent is directly responsible for performing the action, then she is directly responsible for refraining. A</w:t>
      </w:r>
      <w:r w:rsidR="004C6D21">
        <w:t xml:space="preserve">n account of </w:t>
      </w:r>
      <w:r>
        <w:t xml:space="preserve">direct </w:t>
      </w:r>
      <w:r w:rsidR="004C6D21">
        <w:t>responsibility for action</w:t>
      </w:r>
      <w:r>
        <w:t>, it may seem,</w:t>
      </w:r>
      <w:r w:rsidR="004C6D21">
        <w:t xml:space="preserve"> </w:t>
      </w:r>
      <w:r>
        <w:t>applies s</w:t>
      </w:r>
      <w:r w:rsidR="004C6D21">
        <w:t xml:space="preserve">traightforwardly to </w:t>
      </w:r>
      <w:r>
        <w:t xml:space="preserve">direct </w:t>
      </w:r>
      <w:r w:rsidR="004C6D21">
        <w:t>responsibility for refraining</w:t>
      </w:r>
      <w:r>
        <w:t xml:space="preserve"> in such a case</w:t>
      </w:r>
      <w:r w:rsidR="004C6D21">
        <w:t xml:space="preserve">. </w:t>
      </w:r>
    </w:p>
    <w:p w:rsidR="008D0E81" w:rsidRDefault="004C6D21" w:rsidP="009A5FA2">
      <w:r>
        <w:tab/>
      </w:r>
      <w:r w:rsidR="00053C34">
        <w:t xml:space="preserve">Suppose that it is not (as some say) only mental actions of certain kinds (decisions, volitions, </w:t>
      </w:r>
      <w:r w:rsidR="005D2677">
        <w:t>etc.</w:t>
      </w:r>
      <w:r w:rsidR="00053C34">
        <w:t xml:space="preserve">) for which one can be directly responsible, </w:t>
      </w:r>
      <w:r w:rsidR="00C728C7">
        <w:t xml:space="preserve">but </w:t>
      </w:r>
      <w:r w:rsidR="00053C34">
        <w:t xml:space="preserve">that one can also be directly responsible for overt bodily actions, such as moving about in certain ways or holding still. Then the mime might be directly responsible for </w:t>
      </w:r>
      <w:r w:rsidR="008D0E81">
        <w:t xml:space="preserve">her action of holding still. Suppose that she is. Since her </w:t>
      </w:r>
      <w:r w:rsidR="00053C34">
        <w:t>refraining from moving</w:t>
      </w:r>
      <w:r w:rsidR="008D0E81">
        <w:t xml:space="preserve"> is her action of holding still, it might seem to follow that she is directly responsible for refraining from moving. </w:t>
      </w:r>
    </w:p>
    <w:p w:rsidR="00CE0E62" w:rsidRDefault="008D0E81" w:rsidP="009A5FA2">
      <w:r>
        <w:tab/>
        <w:t>The inference is</w:t>
      </w:r>
      <w:r w:rsidR="008A7DD9">
        <w:t xml:space="preserve"> invalid</w:t>
      </w:r>
      <w:r>
        <w:t xml:space="preserve">. For one thing, </w:t>
      </w:r>
      <w:r w:rsidR="00C870F3">
        <w:t>g</w:t>
      </w:r>
      <w:r w:rsidR="00C870F3" w:rsidRPr="00C870F3">
        <w:t xml:space="preserve">iven that </w:t>
      </w:r>
      <w:r w:rsidR="00CE026D">
        <w:t xml:space="preserve">commonly </w:t>
      </w:r>
      <w:r w:rsidR="00C870F3" w:rsidRPr="00C870F3">
        <w:t xml:space="preserve">a single action can be described in a variety of ways, the epistemic requirement appears to concern not actions but actions-under-descriptions. </w:t>
      </w:r>
      <w:r w:rsidR="00C870F3">
        <w:t>O</w:t>
      </w:r>
      <w:r>
        <w:t xml:space="preserve">ne might be aware of </w:t>
      </w:r>
      <w:r w:rsidR="00C870F3">
        <w:t xml:space="preserve">what one is doing under one description but unaware of it under another description. </w:t>
      </w:r>
      <w:r>
        <w:t xml:space="preserve">An attribution of responsibility employing the first description might </w:t>
      </w:r>
      <w:r w:rsidR="00C870F3">
        <w:t xml:space="preserve">then </w:t>
      </w:r>
      <w:r>
        <w:t xml:space="preserve">be true while one employing the second description is false. </w:t>
      </w:r>
      <w:r w:rsidR="00C41E74">
        <w:t xml:space="preserve">Responsibility ascriptions </w:t>
      </w:r>
      <w:r w:rsidR="00476011">
        <w:t xml:space="preserve">thus </w:t>
      </w:r>
      <w:r w:rsidR="00C41E74">
        <w:t xml:space="preserve">seem to be intensional: substitution of co-referring expressions </w:t>
      </w:r>
      <w:r w:rsidR="00476011">
        <w:t xml:space="preserve">can fail to </w:t>
      </w:r>
      <w:r w:rsidR="00C41E74">
        <w:t>preserve truth</w:t>
      </w:r>
      <w:r w:rsidR="00476011">
        <w:t>-value</w:t>
      </w:r>
      <w:r w:rsidR="00C41E74">
        <w:t xml:space="preserve">. </w:t>
      </w:r>
    </w:p>
    <w:p w:rsidR="004C6D21" w:rsidRDefault="00CE0E62" w:rsidP="009A5FA2">
      <w:r>
        <w:lastRenderedPageBreak/>
        <w:tab/>
      </w:r>
      <w:r w:rsidR="00C41E74">
        <w:t xml:space="preserve">Still, it is easy enough to see that the epistemic condition for the mime’s direct responsibility for not moving can be satisfied: </w:t>
      </w:r>
      <w:r w:rsidR="000B61DC">
        <w:t xml:space="preserve">when she is holding still, </w:t>
      </w:r>
      <w:r w:rsidR="00C41E74">
        <w:t xml:space="preserve">she </w:t>
      </w:r>
      <w:r w:rsidR="00476011">
        <w:t xml:space="preserve">is </w:t>
      </w:r>
      <w:r w:rsidR="00053C34">
        <w:t xml:space="preserve">aware that she is </w:t>
      </w:r>
      <w:r w:rsidR="00C41E74">
        <w:t xml:space="preserve">refraining from moving, and </w:t>
      </w:r>
      <w:r w:rsidR="00476011">
        <w:t xml:space="preserve">we may suppose that she is </w:t>
      </w:r>
      <w:r w:rsidR="00C41E74">
        <w:t xml:space="preserve">aware as well of any </w:t>
      </w:r>
      <w:r w:rsidR="00053C34">
        <w:t xml:space="preserve">moral significance her </w:t>
      </w:r>
      <w:r w:rsidR="00C41E74">
        <w:t>so refraining moving has.</w:t>
      </w:r>
      <w:r>
        <w:t xml:space="preserve"> So far so good.</w:t>
      </w:r>
    </w:p>
    <w:p w:rsidR="00053C34" w:rsidRDefault="00053C34" w:rsidP="009A5FA2">
      <w:r>
        <w:tab/>
      </w:r>
      <w:r w:rsidR="00E25454">
        <w:t xml:space="preserve">There is a </w:t>
      </w:r>
      <w:r w:rsidR="00C41E74">
        <w:t>second worry about the inference considered t</w:t>
      </w:r>
      <w:r w:rsidR="00CE0E62">
        <w:t>hree</w:t>
      </w:r>
      <w:r w:rsidR="00C41E74">
        <w:t xml:space="preserve"> paragraphs back. </w:t>
      </w:r>
      <w:r w:rsidR="00E25454">
        <w:t>E</w:t>
      </w:r>
      <w:r w:rsidR="00C403A9">
        <w:t>xamples due to Harry Frankfurt (1969)</w:t>
      </w:r>
      <w:r w:rsidR="00E25454">
        <w:t xml:space="preserve">—Frankfurt cases, they are called—have </w:t>
      </w:r>
      <w:r w:rsidR="00C403A9">
        <w:t xml:space="preserve">convinced many that an agent can be directly responsible for an action of </w:t>
      </w:r>
      <w:r w:rsidR="00C403A9" w:rsidRPr="00C403A9">
        <w:rPr>
          <w:i/>
        </w:rPr>
        <w:t>A</w:t>
      </w:r>
      <w:r w:rsidR="00C403A9">
        <w:t xml:space="preserve">-ing even if she could not have avoided </w:t>
      </w:r>
      <w:r w:rsidR="00C403A9" w:rsidRPr="00C403A9">
        <w:rPr>
          <w:i/>
        </w:rPr>
        <w:t>A</w:t>
      </w:r>
      <w:r w:rsidR="00C403A9">
        <w:t xml:space="preserve">-ing. But </w:t>
      </w:r>
      <w:r w:rsidR="00476011">
        <w:t xml:space="preserve">some </w:t>
      </w:r>
      <w:r w:rsidR="00C403A9">
        <w:t xml:space="preserve">theorists convinced of this </w:t>
      </w:r>
      <w:r w:rsidR="00EA4D71">
        <w:t xml:space="preserve">view nevertheless maintain that one can be </w:t>
      </w:r>
      <w:r w:rsidR="00C403A9">
        <w:t xml:space="preserve">directly responsible for not </w:t>
      </w:r>
      <w:r w:rsidR="00C403A9" w:rsidRPr="00C403A9">
        <w:rPr>
          <w:i/>
        </w:rPr>
        <w:t>A</w:t>
      </w:r>
      <w:r w:rsidR="00E25454">
        <w:t>-ing only if</w:t>
      </w:r>
      <w:r w:rsidR="00C403A9">
        <w:t xml:space="preserve"> one </w:t>
      </w:r>
      <w:r w:rsidR="00CE0E62">
        <w:t>was</w:t>
      </w:r>
      <w:r w:rsidR="00C403A9">
        <w:t xml:space="preserve"> able to </w:t>
      </w:r>
      <w:r w:rsidR="00C403A9" w:rsidRPr="00C403A9">
        <w:rPr>
          <w:i/>
        </w:rPr>
        <w:t>A</w:t>
      </w:r>
      <w:r w:rsidR="00C403A9">
        <w:t xml:space="preserve">. If both of these claims are correct, then </w:t>
      </w:r>
      <w:r w:rsidR="00966234">
        <w:t xml:space="preserve">the control condition incorporates </w:t>
      </w:r>
      <w:r w:rsidR="00C403A9">
        <w:t>an asymmetry</w:t>
      </w:r>
      <w:r w:rsidR="00CE0E62">
        <w:t>:</w:t>
      </w:r>
      <w:r w:rsidR="00C403A9">
        <w:t xml:space="preserve"> direct responsibility for an action does not require an ability not to perform that action, whereas direct responsibility for </w:t>
      </w:r>
      <w:r w:rsidR="00BD6992">
        <w:t>not performing a certain action requires an ability to perform that action.</w:t>
      </w:r>
      <w:r w:rsidR="008B622E">
        <w:rPr>
          <w:rStyle w:val="FootnoteReference"/>
        </w:rPr>
        <w:footnoteReference w:id="15"/>
      </w:r>
      <w:r w:rsidR="00BD6992">
        <w:t xml:space="preserve"> </w:t>
      </w:r>
    </w:p>
    <w:p w:rsidR="00C403A9" w:rsidRDefault="00C403A9" w:rsidP="009A5FA2">
      <w:r>
        <w:tab/>
        <w:t>Suppose that although the mime acted freely in holding still, some entity was poised to intervene and ensure that she not mov</w:t>
      </w:r>
      <w:r w:rsidR="00E56976">
        <w:t>e had she not freely held still.</w:t>
      </w:r>
      <w:r>
        <w:t xml:space="preserve"> She was unable to move. If the</w:t>
      </w:r>
      <w:r w:rsidR="00BD6992">
        <w:t>re exists the asymmetry in question, then the mime might be directly responsible for holding still but not directly responsible</w:t>
      </w:r>
      <w:r w:rsidR="00CD3144">
        <w:t xml:space="preserve">—indeed, not responsible—for </w:t>
      </w:r>
      <w:r w:rsidR="00BD6992">
        <w:t>not moving</w:t>
      </w:r>
      <w:r w:rsidR="00E56976">
        <w:t>.</w:t>
      </w:r>
    </w:p>
    <w:p w:rsidR="00BD6992" w:rsidRDefault="003F7BFC" w:rsidP="003F7BFC">
      <w:r>
        <w:tab/>
        <w:t xml:space="preserve">Does this possibility show that the proposed identity of the </w:t>
      </w:r>
      <w:r w:rsidR="00CE0E62">
        <w:t xml:space="preserve">mime’s </w:t>
      </w:r>
      <w:r>
        <w:t xml:space="preserve">refraining with </w:t>
      </w:r>
      <w:r w:rsidR="00CE0E62">
        <w:t xml:space="preserve">her </w:t>
      </w:r>
      <w:r>
        <w:t xml:space="preserve">holding still is mistaken? Perhaps not; perhaps, instead, we find here another </w:t>
      </w:r>
      <w:r w:rsidR="00E56976">
        <w:t xml:space="preserve">way </w:t>
      </w:r>
      <w:r>
        <w:t>in which the intensionality of responsibility attributions shows up.</w:t>
      </w:r>
      <w:r w:rsidR="004F6E12">
        <w:rPr>
          <w:rStyle w:val="FootnoteReference"/>
        </w:rPr>
        <w:footnoteReference w:id="16"/>
      </w:r>
      <w:r>
        <w:t xml:space="preserve"> </w:t>
      </w:r>
      <w:r w:rsidR="00AD2C03">
        <w:t xml:space="preserve">In any event, it seems plain that even if </w:t>
      </w:r>
      <w:r w:rsidR="00AD2C03">
        <w:lastRenderedPageBreak/>
        <w:t xml:space="preserve">there is the purported asymmetry in control conditions, in cases of </w:t>
      </w:r>
      <w:r w:rsidR="00CE0E62">
        <w:t>(</w:t>
      </w:r>
      <w:r w:rsidR="00AD2C03">
        <w:t>what appear to be</w:t>
      </w:r>
      <w:r w:rsidR="00CE0E62">
        <w:t>)</w:t>
      </w:r>
      <w:r w:rsidR="00AD2C03">
        <w:t xml:space="preserve"> simple identity</w:t>
      </w:r>
      <w:r w:rsidR="009F02F2">
        <w:t>,</w:t>
      </w:r>
      <w:r w:rsidR="00AD2C03">
        <w:t xml:space="preserve"> an agent can be directly responsible for refraining from doing a certain thing.</w:t>
      </w:r>
      <w:r w:rsidR="00476011">
        <w:t xml:space="preserve"> (Frankfurt cases are, </w:t>
      </w:r>
      <w:r w:rsidR="00957E1A">
        <w:t>after all</w:t>
      </w:r>
      <w:r w:rsidR="00476011">
        <w:t xml:space="preserve">, </w:t>
      </w:r>
      <w:r w:rsidR="009F02F2">
        <w:t xml:space="preserve">quite </w:t>
      </w:r>
      <w:r w:rsidR="00476011">
        <w:t>rare</w:t>
      </w:r>
      <w:r w:rsidR="009F02F2">
        <w:t>!</w:t>
      </w:r>
      <w:r w:rsidR="00476011">
        <w:t>)</w:t>
      </w:r>
    </w:p>
    <w:p w:rsidR="00DB0DDD" w:rsidRDefault="00966234" w:rsidP="009A5FA2">
      <w:r>
        <w:tab/>
      </w:r>
      <w:r w:rsidR="00F21766">
        <w:t xml:space="preserve">Cases of displacement refraining, too, </w:t>
      </w:r>
      <w:r w:rsidR="00E61BD9">
        <w:t xml:space="preserve">seem </w:t>
      </w:r>
      <w:r w:rsidR="00C56D1D">
        <w:t xml:space="preserve">to allow for direct responsibility for refraining. </w:t>
      </w:r>
      <w:r w:rsidR="000139B5">
        <w:t xml:space="preserve">Suppose that Ann had shoved her hands into her pockets in order to—and thereby did—prevent herself from reaching for a chocolate. If her refraining from reaching is her act of shoving her hands into her pockets, then she might satisfy </w:t>
      </w:r>
      <w:r w:rsidR="00C56D1D">
        <w:t xml:space="preserve">not only the </w:t>
      </w:r>
      <w:r w:rsidR="000139B5">
        <w:t xml:space="preserve">control </w:t>
      </w:r>
      <w:r w:rsidR="00C56D1D">
        <w:t>but also the e</w:t>
      </w:r>
      <w:r w:rsidR="000139B5">
        <w:t xml:space="preserve">pistemic condition for direct responsibility for so refraining. For she might </w:t>
      </w:r>
      <w:r w:rsidR="00686B74">
        <w:t xml:space="preserve">freely shove her hands into her pockets while remaining able </w:t>
      </w:r>
      <w:r w:rsidR="009B52D6">
        <w:t>(and having the opportunity</w:t>
      </w:r>
      <w:r w:rsidR="00C67ABF">
        <w:t>)</w:t>
      </w:r>
      <w:r w:rsidR="009B52D6">
        <w:t xml:space="preserve"> </w:t>
      </w:r>
      <w:r w:rsidR="0067082D">
        <w:t xml:space="preserve">to </w:t>
      </w:r>
      <w:r w:rsidR="00686B74">
        <w:t xml:space="preserve">reach; and she might </w:t>
      </w:r>
      <w:r w:rsidR="000139B5">
        <w:t xml:space="preserve">be aware that by shoving her hands into her pockets she is thereby refraining from reaching, and aware </w:t>
      </w:r>
      <w:r w:rsidR="00686B74">
        <w:t xml:space="preserve">as well </w:t>
      </w:r>
      <w:r w:rsidR="000139B5">
        <w:t>of any moral significance of her refraining.</w:t>
      </w:r>
    </w:p>
    <w:p w:rsidR="000139B5" w:rsidRDefault="000139B5" w:rsidP="009A5FA2">
      <w:r>
        <w:tab/>
      </w:r>
      <w:r w:rsidR="00164A00">
        <w:t xml:space="preserve">What of the version of Ann’s case in which she performs no act as a means to refraining? She might be directly responsible for deciding not to reach, but </w:t>
      </w:r>
      <w:r w:rsidR="00476011">
        <w:t xml:space="preserve">that decision is not </w:t>
      </w:r>
      <w:r w:rsidR="00164A00">
        <w:t xml:space="preserve">her refraining, and in any event she might refrain from reaching for a chocolate without </w:t>
      </w:r>
      <w:r w:rsidR="00476011">
        <w:t xml:space="preserve">making a decision </w:t>
      </w:r>
      <w:r w:rsidR="00164A00">
        <w:t>not to reach.</w:t>
      </w:r>
      <w:r w:rsidR="00F92323">
        <w:t xml:space="preserve"> (She might intentionally not reach without having made a decision not to reach.)</w:t>
      </w:r>
    </w:p>
    <w:p w:rsidR="0070204C" w:rsidRDefault="0070204C" w:rsidP="009A5FA2">
      <w:r>
        <w:tab/>
        <w:t xml:space="preserve">Whether </w:t>
      </w:r>
      <w:r w:rsidR="00476011">
        <w:t xml:space="preserve">she makes the decision or not, </w:t>
      </w:r>
      <w:r>
        <w:t xml:space="preserve">Ann’s refraining is an exercise of </w:t>
      </w:r>
      <w:r w:rsidR="00476011">
        <w:t>a</w:t>
      </w:r>
      <w:r>
        <w:t xml:space="preserve"> capacity to do things intentionally. In this respect it is like performing an intentional action. Further, refraining in such a case is “basic” for the agent in a way that many intentional actions are: it is something that the agent can do without having to do anything else as a means to doing it. Thus, </w:t>
      </w:r>
      <w:r w:rsidR="00476011">
        <w:t xml:space="preserve">there is reason to think that </w:t>
      </w:r>
      <w:r>
        <w:t xml:space="preserve">just as an agent can be directly responsible for a (basic) intentional action, Ann can be directly responsible </w:t>
      </w:r>
      <w:r w:rsidR="0058185D">
        <w:t xml:space="preserve">for </w:t>
      </w:r>
      <w:r>
        <w:t xml:space="preserve">refraining from reaching for a chocolate, even when her so refraining isn’t an action. </w:t>
      </w:r>
    </w:p>
    <w:p w:rsidR="0070204C" w:rsidRDefault="0070204C" w:rsidP="009A5FA2">
      <w:r>
        <w:lastRenderedPageBreak/>
        <w:tab/>
        <w:t xml:space="preserve">It is easy enough to see how refraining in a case of this </w:t>
      </w:r>
      <w:r w:rsidR="000151EF">
        <w:t xml:space="preserve">last </w:t>
      </w:r>
      <w:r>
        <w:t xml:space="preserve">kind might satisfy the epistemic condition for direct responsibility. But how might it satisfy the control condition? </w:t>
      </w:r>
      <w:r w:rsidR="00476011">
        <w:t xml:space="preserve">It might be thought </w:t>
      </w:r>
      <w:r>
        <w:t xml:space="preserve">that this condition is satisfied </w:t>
      </w:r>
      <w:r w:rsidR="00476011">
        <w:t xml:space="preserve">just in case </w:t>
      </w:r>
      <w:r>
        <w:t>the agent freely refrains, but what does freely refraining come to, when refraining isn’t performing an action?</w:t>
      </w:r>
    </w:p>
    <w:p w:rsidR="00D80018" w:rsidRDefault="00C57FC0" w:rsidP="009A5FA2">
      <w:r>
        <w:tab/>
        <w:t xml:space="preserve">Consider: </w:t>
      </w:r>
    </w:p>
    <w:p w:rsidR="00D80018" w:rsidRDefault="00D80018" w:rsidP="009A5FA2"/>
    <w:p w:rsidR="00C57FC0" w:rsidRDefault="00D80018" w:rsidP="00D80018">
      <w:pPr>
        <w:ind w:left="720" w:right="720"/>
      </w:pPr>
      <w:r>
        <w:t>A</w:t>
      </w:r>
      <w:r w:rsidR="00C57FC0">
        <w:t xml:space="preserve">n agent freely refrains from </w:t>
      </w:r>
      <w:r w:rsidR="00C57FC0" w:rsidRPr="00476011">
        <w:rPr>
          <w:i/>
        </w:rPr>
        <w:t>A</w:t>
      </w:r>
      <w:r w:rsidR="00C57FC0">
        <w:t xml:space="preserve">-ing just in case she intentionally doesn’t </w:t>
      </w:r>
      <w:r w:rsidR="00C57FC0" w:rsidRPr="00476011">
        <w:rPr>
          <w:i/>
        </w:rPr>
        <w:t>A</w:t>
      </w:r>
      <w:r w:rsidR="00C57FC0">
        <w:t xml:space="preserve"> while remaining free to </w:t>
      </w:r>
      <w:r w:rsidR="00C57FC0" w:rsidRPr="00476011">
        <w:rPr>
          <w:i/>
        </w:rPr>
        <w:t>A</w:t>
      </w:r>
      <w:r w:rsidR="00C57FC0">
        <w:t>.</w:t>
      </w:r>
    </w:p>
    <w:p w:rsidR="00D80018" w:rsidRDefault="00D80018" w:rsidP="009A5FA2"/>
    <w:p w:rsidR="009B52D6" w:rsidRDefault="00D80018" w:rsidP="009A5FA2">
      <w:r>
        <w:t>Even if this is correct as far as it goes,</w:t>
      </w:r>
      <w:r w:rsidR="00497B08">
        <w:rPr>
          <w:rStyle w:val="FootnoteReference"/>
        </w:rPr>
        <w:footnoteReference w:id="17"/>
      </w:r>
      <w:r>
        <w:t xml:space="preserve"> it raises </w:t>
      </w:r>
      <w:r w:rsidR="009B52D6">
        <w:t xml:space="preserve">two </w:t>
      </w:r>
      <w:r>
        <w:t>further question</w:t>
      </w:r>
      <w:r w:rsidR="009B52D6">
        <w:t xml:space="preserve">s: what does </w:t>
      </w:r>
      <w:r>
        <w:t>intentionally not doing a certain thing come to, particularly when th</w:t>
      </w:r>
      <w:r w:rsidR="0074738A">
        <w:t>is</w:t>
      </w:r>
      <w:r>
        <w:t xml:space="preserve"> isn’t identical with performing any action</w:t>
      </w:r>
      <w:r w:rsidR="009B52D6">
        <w:t xml:space="preserve">; and what is it to remain free to </w:t>
      </w:r>
      <w:r w:rsidR="009B52D6" w:rsidRPr="009B52D6">
        <w:rPr>
          <w:i/>
        </w:rPr>
        <w:t>A</w:t>
      </w:r>
      <w:r w:rsidR="009B52D6">
        <w:t xml:space="preserve">, when one intentionally doesn’t </w:t>
      </w:r>
      <w:r w:rsidR="009B52D6" w:rsidRPr="009B52D6">
        <w:rPr>
          <w:i/>
        </w:rPr>
        <w:t>A</w:t>
      </w:r>
      <w:r>
        <w:t xml:space="preserve">. </w:t>
      </w:r>
    </w:p>
    <w:p w:rsidR="0070204C" w:rsidRDefault="009B52D6" w:rsidP="009A5FA2">
      <w:r>
        <w:tab/>
      </w:r>
      <w:r w:rsidR="008F780D">
        <w:t xml:space="preserve">There are proposals concerning </w:t>
      </w:r>
      <w:r>
        <w:t>the first of these questions</w:t>
      </w:r>
      <w:r w:rsidR="008F780D">
        <w:t>, but there is</w:t>
      </w:r>
      <w:r w:rsidR="006A28AA">
        <w:t xml:space="preserve"> no consensus on the matter</w:t>
      </w:r>
      <w:r w:rsidR="008F780D">
        <w:t>.</w:t>
      </w:r>
      <w:r w:rsidR="00D80018">
        <w:rPr>
          <w:rStyle w:val="FootnoteReference"/>
        </w:rPr>
        <w:footnoteReference w:id="18"/>
      </w:r>
      <w:r w:rsidR="0074738A">
        <w:t xml:space="preserve"> This is one point at which further work on agency is needed if we are to have a comprehensive </w:t>
      </w:r>
      <w:r w:rsidR="006A28AA">
        <w:t>theory</w:t>
      </w:r>
      <w:r w:rsidR="0074738A">
        <w:t xml:space="preserve"> of responsibility.</w:t>
      </w:r>
    </w:p>
    <w:p w:rsidR="009B52D6" w:rsidRDefault="009B52D6" w:rsidP="009A5FA2">
      <w:r>
        <w:tab/>
        <w:t xml:space="preserve">Perhaps the second question might be </w:t>
      </w:r>
      <w:r w:rsidR="00497B08">
        <w:t xml:space="preserve">addressed </w:t>
      </w:r>
      <w:r>
        <w:t xml:space="preserve">as follows. When an agent intentionally doesn’t </w:t>
      </w:r>
      <w:r w:rsidRPr="009B52D6">
        <w:rPr>
          <w:i/>
        </w:rPr>
        <w:t>A</w:t>
      </w:r>
      <w:r>
        <w:t xml:space="preserve">, she is on that occasion free to </w:t>
      </w:r>
      <w:r w:rsidRPr="009B52D6">
        <w:rPr>
          <w:i/>
        </w:rPr>
        <w:t>A</w:t>
      </w:r>
      <w:r>
        <w:t xml:space="preserve"> if she is then able to and has the opportunity to </w:t>
      </w:r>
      <w:r w:rsidRPr="009B52D6">
        <w:rPr>
          <w:i/>
        </w:rPr>
        <w:t>A</w:t>
      </w:r>
      <w:r>
        <w:t>.</w:t>
      </w:r>
      <w:r w:rsidR="006802B9">
        <w:rPr>
          <w:rStyle w:val="FootnoteReference"/>
        </w:rPr>
        <w:footnoteReference w:id="19"/>
      </w:r>
      <w:r>
        <w:t xml:space="preserve"> Having both the ability and the opportunity to </w:t>
      </w:r>
      <w:r w:rsidRPr="009B52D6">
        <w:rPr>
          <w:i/>
        </w:rPr>
        <w:t>A</w:t>
      </w:r>
      <w:r>
        <w:t xml:space="preserve"> on that occasion</w:t>
      </w:r>
      <w:r w:rsidR="00650E7A">
        <w:t>,</w:t>
      </w:r>
      <w:r>
        <w:t xml:space="preserve"> the agent can—in J. L. Austin’s (1979: 229) all-in sense—</w:t>
      </w:r>
      <w:r w:rsidRPr="009B52D6">
        <w:rPr>
          <w:i/>
        </w:rPr>
        <w:t>A</w:t>
      </w:r>
      <w:r>
        <w:t xml:space="preserve"> then.</w:t>
      </w:r>
    </w:p>
    <w:p w:rsidR="00650E7A" w:rsidRDefault="00650E7A" w:rsidP="009A5FA2">
      <w:r>
        <w:lastRenderedPageBreak/>
        <w:tab/>
        <w:t>If we have sufficient conditions for direct responsibility for an omission in this kind of case, one in which the omission is not (identical with) an action, then it is not the case that moral responsibility is always grounded in responsibility for action.</w:t>
      </w:r>
      <w:r>
        <w:rPr>
          <w:rStyle w:val="FootnoteReference"/>
        </w:rPr>
        <w:footnoteReference w:id="20"/>
      </w:r>
      <w:r>
        <w:t xml:space="preserve"> And yet, we have seen, we might get this result even though the control condition for direct responsibility concerns freedom of action. For in a case of omission, that condition might be satisfied not by acting freely but by remaining free to act.</w:t>
      </w:r>
    </w:p>
    <w:p w:rsidR="0074738A" w:rsidRDefault="00C2522E" w:rsidP="009A5FA2">
      <w:r>
        <w:tab/>
      </w:r>
      <w:r w:rsidR="0063558E">
        <w:t>So far we have considered episodic cases of intentionally not doing a certain thing. What about periodic cases? Bob</w:t>
      </w:r>
      <w:r w:rsidR="0074738A">
        <w:t xml:space="preserve">, we imagined, has abstained </w:t>
      </w:r>
      <w:r w:rsidR="0063558E">
        <w:t xml:space="preserve">for thirty years from eating meat. During some of that time he </w:t>
      </w:r>
      <w:r w:rsidR="0074738A">
        <w:t xml:space="preserve">has been </w:t>
      </w:r>
      <w:r w:rsidR="0063558E">
        <w:t xml:space="preserve">asleep, and when he is asleep he isn’t able then to eat meat. We might still say that he intentionally </w:t>
      </w:r>
      <w:r w:rsidR="0074738A">
        <w:t xml:space="preserve">hasn’t eaten </w:t>
      </w:r>
      <w:r w:rsidR="0063558E">
        <w:t xml:space="preserve">meat for </w:t>
      </w:r>
      <w:r w:rsidR="0074738A">
        <w:t xml:space="preserve">thirty years, and </w:t>
      </w:r>
      <w:r w:rsidR="0063558E">
        <w:t xml:space="preserve">the periodic inability doesn’t </w:t>
      </w:r>
      <w:r w:rsidR="0074738A">
        <w:t xml:space="preserve">seem to </w:t>
      </w:r>
      <w:r w:rsidR="0063558E">
        <w:t xml:space="preserve">undermine his responsibility for abstaining. </w:t>
      </w:r>
      <w:r w:rsidR="006A28AA">
        <w:t>E</w:t>
      </w:r>
      <w:r w:rsidR="0063558E">
        <w:t xml:space="preserve">ven periods of unexpected incapacitation need not undermine </w:t>
      </w:r>
      <w:r w:rsidR="00171A8C">
        <w:t>this</w:t>
      </w:r>
      <w:r w:rsidR="000A7FF7">
        <w:t xml:space="preserve">; if he was </w:t>
      </w:r>
      <w:r w:rsidR="007E6F4E">
        <w:t>accidentally knocked unconscious</w:t>
      </w:r>
      <w:r w:rsidR="000A7FF7">
        <w:t xml:space="preserve"> for some period during the thirty years</w:t>
      </w:r>
      <w:r w:rsidR="007E6F4E">
        <w:t xml:space="preserve">, it may still be that he </w:t>
      </w:r>
      <w:r w:rsidR="006A28AA">
        <w:t>has abstained for thirty years.</w:t>
      </w:r>
      <w:r w:rsidR="00FD3B35">
        <w:t xml:space="preserve"> Might he be responsible for abstaining for thirty years but not responsible for abstaining during such a period of unconsciousness?</w:t>
      </w:r>
    </w:p>
    <w:p w:rsidR="00376B2E" w:rsidRDefault="0074738A" w:rsidP="009A5FA2">
      <w:r>
        <w:tab/>
      </w:r>
      <w:r w:rsidR="0063558E">
        <w:t>Cases of this sort</w:t>
      </w:r>
      <w:r w:rsidR="009B52D6">
        <w:t xml:space="preserve"> </w:t>
      </w:r>
      <w:r w:rsidR="0063558E">
        <w:t>are underexplored</w:t>
      </w:r>
      <w:r>
        <w:t>. It</w:t>
      </w:r>
      <w:r w:rsidR="0063558E">
        <w:t xml:space="preserve"> is </w:t>
      </w:r>
      <w:r w:rsidR="00DE61C8">
        <w:t xml:space="preserve">far from </w:t>
      </w:r>
      <w:r w:rsidR="0063558E">
        <w:t>obvious what account is to be given of agents</w:t>
      </w:r>
      <w:r>
        <w:t>’</w:t>
      </w:r>
      <w:r w:rsidR="0063558E">
        <w:t xml:space="preserve"> responsibility in them.</w:t>
      </w:r>
    </w:p>
    <w:p w:rsidR="003802F5" w:rsidRDefault="003802F5" w:rsidP="009A5FA2"/>
    <w:p w:rsidR="003802F5" w:rsidRPr="00526539" w:rsidRDefault="003802F5" w:rsidP="003802F5">
      <w:pPr>
        <w:jc w:val="center"/>
        <w:rPr>
          <w:i/>
        </w:rPr>
      </w:pPr>
      <w:r w:rsidRPr="00526539">
        <w:rPr>
          <w:i/>
        </w:rPr>
        <w:t>4. Responsibility</w:t>
      </w:r>
      <w:r w:rsidR="00163917" w:rsidRPr="00526539">
        <w:rPr>
          <w:i/>
        </w:rPr>
        <w:t xml:space="preserve"> for</w:t>
      </w:r>
      <w:r w:rsidRPr="00526539">
        <w:rPr>
          <w:i/>
        </w:rPr>
        <w:t xml:space="preserve"> Unwitting Omission</w:t>
      </w:r>
      <w:r w:rsidR="00555F21" w:rsidRPr="00526539">
        <w:rPr>
          <w:i/>
        </w:rPr>
        <w:t>: Direct</w:t>
      </w:r>
      <w:r w:rsidR="009B6301" w:rsidRPr="00526539">
        <w:rPr>
          <w:i/>
        </w:rPr>
        <w:t xml:space="preserve"> (Or Nearly So)</w:t>
      </w:r>
    </w:p>
    <w:p w:rsidR="003802F5" w:rsidRDefault="00EB5AAB" w:rsidP="003802F5">
      <w:r>
        <w:t>Surprisingly</w:t>
      </w:r>
      <w:r w:rsidR="0063558E">
        <w:t xml:space="preserve">, cases of unwitting omission have </w:t>
      </w:r>
      <w:r w:rsidR="0074738A">
        <w:t xml:space="preserve">(of late) </w:t>
      </w:r>
      <w:r w:rsidR="0063558E">
        <w:t xml:space="preserve">received quite a bit of attention, </w:t>
      </w:r>
      <w:r w:rsidR="00C02F69">
        <w:t xml:space="preserve">perhaps singled out </w:t>
      </w:r>
      <w:r w:rsidR="00752225">
        <w:t xml:space="preserve">because they </w:t>
      </w:r>
      <w:r w:rsidR="0063558E">
        <w:t>are, prima facie, the least like cases of action</w:t>
      </w:r>
      <w:r w:rsidR="00752225">
        <w:t xml:space="preserve">, and hence </w:t>
      </w:r>
      <w:r w:rsidR="0074738A">
        <w:t xml:space="preserve">are thought to </w:t>
      </w:r>
      <w:r w:rsidR="0074738A">
        <w:lastRenderedPageBreak/>
        <w:t xml:space="preserve">present the </w:t>
      </w:r>
      <w:r w:rsidR="00B23823">
        <w:t xml:space="preserve">toughest </w:t>
      </w:r>
      <w:r w:rsidR="0074738A">
        <w:t>challenge for a theory of responsibility</w:t>
      </w:r>
      <w:r w:rsidR="00BA6A8E">
        <w:t xml:space="preserve"> </w:t>
      </w:r>
      <w:r w:rsidR="00656D6F">
        <w:t xml:space="preserve">meant to </w:t>
      </w:r>
      <w:r w:rsidR="00BA6A8E">
        <w:t>cover omitting and refraining</w:t>
      </w:r>
      <w:r w:rsidR="00656D6F">
        <w:t xml:space="preserve"> as well as action</w:t>
      </w:r>
      <w:r w:rsidR="0074738A">
        <w:t xml:space="preserve">. </w:t>
      </w:r>
      <w:r w:rsidR="00B23823">
        <w:t>They are indeed challenging.</w:t>
      </w:r>
    </w:p>
    <w:p w:rsidR="00752225" w:rsidRDefault="00752225" w:rsidP="003802F5">
      <w:r>
        <w:tab/>
        <w:t xml:space="preserve">Consider, first, an episodic case, such as Carla’s. Despite </w:t>
      </w:r>
      <w:r w:rsidR="005807F4">
        <w:t xml:space="preserve">being committed to </w:t>
      </w:r>
      <w:r>
        <w:t xml:space="preserve">turning </w:t>
      </w:r>
      <w:r w:rsidR="00737A39">
        <w:t>on the pool pump</w:t>
      </w:r>
      <w:r w:rsidR="009B2728">
        <w:t xml:space="preserve"> </w:t>
      </w:r>
      <w:r w:rsidR="005807F4">
        <w:t xml:space="preserve">evenings </w:t>
      </w:r>
      <w:r w:rsidR="009B2728">
        <w:t xml:space="preserve">when an overnight freeze is forecast, one evening, </w:t>
      </w:r>
      <w:r w:rsidR="00B23823">
        <w:t xml:space="preserve">although she has heard </w:t>
      </w:r>
      <w:r w:rsidR="009B2728">
        <w:t xml:space="preserve">that a freeze is forecast, she forgets to turn on the pump and omits to do so. </w:t>
      </w:r>
      <w:r>
        <w:t>Writers are divided on whether an agent can be directly responsible for her omission in a case of this kind.</w:t>
      </w:r>
    </w:p>
    <w:p w:rsidR="00AE4F07" w:rsidRDefault="00916093" w:rsidP="003802F5">
      <w:r>
        <w:tab/>
        <w:t xml:space="preserve">One kind of view on which an agent can be responsible for </w:t>
      </w:r>
      <w:r w:rsidR="00743CBF">
        <w:t xml:space="preserve">such </w:t>
      </w:r>
      <w:r>
        <w:t>an omission</w:t>
      </w:r>
      <w:r w:rsidR="00C82CB5">
        <w:t xml:space="preserve">, without her responsibility for </w:t>
      </w:r>
      <w:r w:rsidR="008177E9">
        <w:t xml:space="preserve">it having to derive </w:t>
      </w:r>
      <w:r w:rsidR="00C82CB5">
        <w:t>from responsibility for any action or other omission,</w:t>
      </w:r>
      <w:r>
        <w:t xml:space="preserve"> includes commitment to a general theory of responsibility known variously as </w:t>
      </w:r>
      <w:r w:rsidRPr="008A6232">
        <w:rPr>
          <w:i/>
        </w:rPr>
        <w:t>Attributionism</w:t>
      </w:r>
      <w:r>
        <w:t xml:space="preserve"> or </w:t>
      </w:r>
      <w:r w:rsidRPr="008A6232">
        <w:rPr>
          <w:i/>
        </w:rPr>
        <w:t>Responsibility as Answerability</w:t>
      </w:r>
      <w:r>
        <w:t>.</w:t>
      </w:r>
      <w:r w:rsidR="00D45DB2">
        <w:rPr>
          <w:rStyle w:val="FootnoteReference"/>
        </w:rPr>
        <w:footnoteReference w:id="21"/>
      </w:r>
      <w:r>
        <w:t xml:space="preserve"> </w:t>
      </w:r>
      <w:r w:rsidR="00743CBF">
        <w:t xml:space="preserve">(I’ll use the latter name.) </w:t>
      </w:r>
      <w:r w:rsidR="00E7407D">
        <w:t>On this theory, direct responsibility does not requi</w:t>
      </w:r>
      <w:r w:rsidR="006E0D41">
        <w:t xml:space="preserve">re voluntariness; agents can be, and commonly are, responsible for non-voluntary </w:t>
      </w:r>
      <w:r w:rsidR="00C82CB5">
        <w:t xml:space="preserve">attitudes </w:t>
      </w:r>
      <w:r w:rsidR="006E0D41">
        <w:t>such as desires</w:t>
      </w:r>
      <w:r w:rsidR="00AE4F07">
        <w:t>, emotional states</w:t>
      </w:r>
      <w:r w:rsidR="004243A7">
        <w:t>, cares, and concerns</w:t>
      </w:r>
      <w:r w:rsidR="001721F3">
        <w:t>, without their responsibility for these attitudes having to derive from responsibility for any actions or omissions to act</w:t>
      </w:r>
      <w:r w:rsidR="006E0D41">
        <w:t>.</w:t>
      </w:r>
      <w:r w:rsidR="00AE4F07">
        <w:t xml:space="preserve"> P</w:t>
      </w:r>
      <w:r w:rsidR="00AE4F07" w:rsidRPr="00AE4F07">
        <w:t xml:space="preserve">roponents of this theory need not eschew a control condition </w:t>
      </w:r>
      <w:r w:rsidR="00AE4F07">
        <w:t xml:space="preserve">altogether; as they often observe, </w:t>
      </w:r>
      <w:r w:rsidR="001721F3">
        <w:t xml:space="preserve">the attitudes in question </w:t>
      </w:r>
      <w:r w:rsidR="00AE4F07">
        <w:t>are “judgment-sensitive</w:t>
      </w:r>
      <w:r w:rsidR="001721F3">
        <w:t>,</w:t>
      </w:r>
      <w:r w:rsidR="00AE4F07">
        <w:t>” generally responsive to our evaluative judgments or judgments about what reasons we have.</w:t>
      </w:r>
      <w:r w:rsidR="008177E9">
        <w:rPr>
          <w:rStyle w:val="FootnoteReference"/>
        </w:rPr>
        <w:footnoteReference w:id="22"/>
      </w:r>
      <w:r w:rsidR="00C82CB5">
        <w:t xml:space="preserve"> </w:t>
      </w:r>
      <w:r w:rsidR="00AE4F07">
        <w:t xml:space="preserve">Coming to have such an attitude, then, is commonly an exercise of reason, even though not an intentional action. </w:t>
      </w:r>
      <w:r w:rsidR="004243A7">
        <w:t>The attitudes and the a</w:t>
      </w:r>
      <w:r w:rsidR="00BE0321">
        <w:t xml:space="preserve">ctions that reflect </w:t>
      </w:r>
      <w:r w:rsidR="004243A7">
        <w:t xml:space="preserve">them </w:t>
      </w:r>
      <w:r w:rsidR="00BE0321">
        <w:t xml:space="preserve">are then said to be attributable to </w:t>
      </w:r>
      <w:r w:rsidR="00A06483">
        <w:t xml:space="preserve">agents </w:t>
      </w:r>
      <w:r w:rsidR="00BE0321">
        <w:t xml:space="preserve">as a basis </w:t>
      </w:r>
      <w:r w:rsidR="004243A7">
        <w:t xml:space="preserve">for </w:t>
      </w:r>
      <w:r w:rsidR="00BE0321">
        <w:t xml:space="preserve">moral </w:t>
      </w:r>
      <w:r w:rsidR="00A06483">
        <w:t>responses to th</w:t>
      </w:r>
      <w:r w:rsidR="00A22AA5">
        <w:t>e</w:t>
      </w:r>
      <w:r w:rsidR="00A06483">
        <w:t xml:space="preserve">se agents, who are said to be </w:t>
      </w:r>
      <w:r w:rsidR="00BE0321">
        <w:t xml:space="preserve">answerable for these </w:t>
      </w:r>
      <w:r w:rsidR="00CF3783">
        <w:t>attitudes and actions</w:t>
      </w:r>
      <w:r w:rsidR="004243A7">
        <w:t xml:space="preserve">, </w:t>
      </w:r>
      <w:r w:rsidR="00C82CB5">
        <w:t xml:space="preserve">in that </w:t>
      </w:r>
      <w:r w:rsidR="009D05E8">
        <w:t xml:space="preserve">it </w:t>
      </w:r>
      <w:r w:rsidR="001721F3">
        <w:t xml:space="preserve">makes sense </w:t>
      </w:r>
      <w:r w:rsidR="009D05E8">
        <w:t xml:space="preserve">to ask </w:t>
      </w:r>
      <w:r w:rsidR="00A06483">
        <w:t>their</w:t>
      </w:r>
      <w:r w:rsidR="009D05E8">
        <w:t xml:space="preserve"> reasons for </w:t>
      </w:r>
      <w:r w:rsidR="004243A7">
        <w:t>them.</w:t>
      </w:r>
    </w:p>
    <w:p w:rsidR="00DB1FD1" w:rsidRDefault="00AE4F07" w:rsidP="003802F5">
      <w:r>
        <w:lastRenderedPageBreak/>
        <w:tab/>
      </w:r>
      <w:r w:rsidR="009D05E8">
        <w:t>Unwitting omissions, too, can stem from and reflect the attitudes in question</w:t>
      </w:r>
      <w:r w:rsidR="009B6301">
        <w:t>, and</w:t>
      </w:r>
      <w:r w:rsidR="004243A7">
        <w:t>, it is said,</w:t>
      </w:r>
      <w:r w:rsidR="009B6301">
        <w:t xml:space="preserve"> one can be similarly answerable for them</w:t>
      </w:r>
      <w:r w:rsidR="009D05E8">
        <w:t>. Thus, on this theory, one can be as directly responsible for an unwitting omission as one can be for an action.</w:t>
      </w:r>
      <w:r w:rsidR="00975ABF">
        <w:rPr>
          <w:rStyle w:val="FootnoteReference"/>
        </w:rPr>
        <w:footnoteReference w:id="23"/>
      </w:r>
    </w:p>
    <w:p w:rsidR="0091483F" w:rsidRDefault="0091483F" w:rsidP="003802F5">
      <w:r>
        <w:tab/>
      </w:r>
      <w:r w:rsidR="00F24398">
        <w:t xml:space="preserve">The requirement that an unwitting omission reflect one’s attitudes, if one is to be in this way responsible for it, might be thought to be </w:t>
      </w:r>
      <w:r w:rsidR="009B6301">
        <w:t xml:space="preserve">(at least part of) </w:t>
      </w:r>
      <w:r w:rsidR="00F24398">
        <w:t>a control condition. But what does it come to? In the case of action, reflect</w:t>
      </w:r>
      <w:r w:rsidR="009B6301">
        <w:t xml:space="preserve">ing </w:t>
      </w:r>
      <w:r w:rsidR="00F24398">
        <w:t xml:space="preserve">the agent’s attitudes </w:t>
      </w:r>
      <w:r w:rsidR="00743CBF">
        <w:t xml:space="preserve">is </w:t>
      </w:r>
      <w:r w:rsidR="00F24398">
        <w:t xml:space="preserve">in part a </w:t>
      </w:r>
      <w:r w:rsidR="00743CBF">
        <w:t xml:space="preserve">causal </w:t>
      </w:r>
      <w:r w:rsidR="00F24398">
        <w:t>matter</w:t>
      </w:r>
      <w:r w:rsidR="00743CBF">
        <w:t>: the attitudes in question are causes of the action, or of changes partly constituting the action.</w:t>
      </w:r>
      <w:r w:rsidR="00265EA6">
        <w:rPr>
          <w:rStyle w:val="FootnoteReference"/>
        </w:rPr>
        <w:footnoteReference w:id="24"/>
      </w:r>
      <w:r w:rsidR="00743CBF">
        <w:t xml:space="preserve"> </w:t>
      </w:r>
      <w:r w:rsidR="00F24398">
        <w:t>But are unwitting omissions caused? Recall that it is not clear that there is any entity at all that is one’s omission, when one unwittingly omits to do a certain thing. If there isn’t, then there is nothing to serve as a causal relatum here.</w:t>
      </w:r>
      <w:r w:rsidR="00F24398">
        <w:rPr>
          <w:rStyle w:val="FootnoteReference"/>
        </w:rPr>
        <w:footnoteReference w:id="25"/>
      </w:r>
    </w:p>
    <w:p w:rsidR="0091483F" w:rsidRDefault="003B7D68" w:rsidP="003802F5">
      <w:r>
        <w:tab/>
        <w:t xml:space="preserve">It might be proposed that one’s attitudes can </w:t>
      </w:r>
      <w:r w:rsidRPr="00743CBF">
        <w:rPr>
          <w:i/>
        </w:rPr>
        <w:t>explain</w:t>
      </w:r>
      <w:r>
        <w:t xml:space="preserve"> an unwitting omission even if </w:t>
      </w:r>
      <w:r w:rsidR="009B6301">
        <w:t>they can</w:t>
      </w:r>
      <w:r w:rsidR="00265EA6">
        <w:t>’t</w:t>
      </w:r>
      <w:r w:rsidR="009B6301">
        <w:t xml:space="preserve"> cause it. </w:t>
      </w:r>
      <w:r>
        <w:t xml:space="preserve">Perhaps Carla’s </w:t>
      </w:r>
      <w:r w:rsidR="009B2728">
        <w:t xml:space="preserve">interest in the Grateful Dead documentary she </w:t>
      </w:r>
      <w:r w:rsidR="008928E3">
        <w:t>was</w:t>
      </w:r>
      <w:r w:rsidR="009B2728">
        <w:t xml:space="preserve"> watching on Netflix </w:t>
      </w:r>
      <w:r>
        <w:t xml:space="preserve">explains her forgetting, and thus her omitting to turn </w:t>
      </w:r>
      <w:r w:rsidR="009B2728">
        <w:t xml:space="preserve">on the pool pump. </w:t>
      </w:r>
      <w:r w:rsidR="009B6301">
        <w:t xml:space="preserve">An informative account </w:t>
      </w:r>
      <w:r w:rsidR="00743CBF">
        <w:t xml:space="preserve">would </w:t>
      </w:r>
      <w:r w:rsidR="009B6301">
        <w:t xml:space="preserve">have to spell out what </w:t>
      </w:r>
      <w:r w:rsidR="00265EA6">
        <w:t xml:space="preserve">explanation </w:t>
      </w:r>
      <w:r w:rsidR="008928E3">
        <w:t xml:space="preserve">comes to here (if it isn’t </w:t>
      </w:r>
      <w:r w:rsidR="00EA2BBB">
        <w:t xml:space="preserve">causal </w:t>
      </w:r>
      <w:r w:rsidR="008928E3">
        <w:t>explanation).</w:t>
      </w:r>
    </w:p>
    <w:p w:rsidR="009B2728" w:rsidRDefault="009B2728" w:rsidP="003802F5">
      <w:r>
        <w:tab/>
        <w:t xml:space="preserve">In the case of action, attitudes that play a crucial causal role </w:t>
      </w:r>
      <w:r w:rsidR="008928E3">
        <w:t xml:space="preserve">commonly </w:t>
      </w:r>
      <w:r>
        <w:t>rationalize the action, and the action’s reflection of them might be thought to be not just a causal matter but an expressive one: the action is not mere evidence of those attitudes</w:t>
      </w:r>
      <w:r w:rsidR="00100EAA">
        <w:t>,</w:t>
      </w:r>
      <w:r>
        <w:t xml:space="preserve"> it is an expression of them. But attitudes that explain an unwitting omission need not similarly rationalize that omission. Carla’s </w:t>
      </w:r>
      <w:r>
        <w:lastRenderedPageBreak/>
        <w:t xml:space="preserve">omission to turn on the pump, even if explained by her interest in the documentary, isn’t in this way an expression of that interest. </w:t>
      </w:r>
      <w:r w:rsidR="009E2477">
        <w:t xml:space="preserve">Her interest in the documentary is not, and is not thought by her to be, a reason not to turn on the pump. </w:t>
      </w:r>
      <w:r w:rsidR="008928E3">
        <w:t>(Neither is the documentary, or the fact that it was available on Netflix.) For the theory of responsibility in question here, then, t</w:t>
      </w:r>
      <w:r>
        <w:t>here is work to be done</w:t>
      </w:r>
      <w:r w:rsidR="008928E3">
        <w:t xml:space="preserve"> </w:t>
      </w:r>
      <w:r>
        <w:t xml:space="preserve">in spelling out what the reflection of attitudes comes to in cases of unwitting omission. </w:t>
      </w:r>
    </w:p>
    <w:p w:rsidR="003B7D68" w:rsidRDefault="003B7D68" w:rsidP="003802F5">
      <w:r>
        <w:tab/>
        <w:t xml:space="preserve">Suppose that unbeknownst to Carla, the </w:t>
      </w:r>
      <w:r w:rsidR="009B2728">
        <w:t xml:space="preserve">pool pump </w:t>
      </w:r>
      <w:r w:rsidR="009B6301">
        <w:t>was</w:t>
      </w:r>
      <w:r>
        <w:t xml:space="preserve"> broken; even if Carla had flipped it</w:t>
      </w:r>
      <w:r w:rsidR="009B2728">
        <w:t>s switch</w:t>
      </w:r>
      <w:r>
        <w:t xml:space="preserve">, the </w:t>
      </w:r>
      <w:r w:rsidR="009B2728">
        <w:t xml:space="preserve">pump would not have operated. </w:t>
      </w:r>
      <w:r>
        <w:t xml:space="preserve">She wasn’t able to turn </w:t>
      </w:r>
      <w:r w:rsidR="009B2728">
        <w:t xml:space="preserve">it on. </w:t>
      </w:r>
      <w:r w:rsidR="00CE42F0">
        <w:t>On the assumption that she is not responsible for the pump’s being broken, s</w:t>
      </w:r>
      <w:r>
        <w:t xml:space="preserve">he is not then responsible for </w:t>
      </w:r>
      <w:r w:rsidR="009B2728">
        <w:t>its not operating that night</w:t>
      </w:r>
      <w:r w:rsidR="00CE42F0">
        <w:t>;</w:t>
      </w:r>
      <w:r w:rsidR="009B2728">
        <w:t xml:space="preserve"> </w:t>
      </w:r>
      <w:r>
        <w:t xml:space="preserve">and it seems </w:t>
      </w:r>
      <w:r w:rsidR="00CE42F0">
        <w:t xml:space="preserve">just as clear that </w:t>
      </w:r>
      <w:r w:rsidR="009B6301">
        <w:t xml:space="preserve">she is </w:t>
      </w:r>
      <w:r>
        <w:t xml:space="preserve">not responsible, either, for not turning </w:t>
      </w:r>
      <w:r w:rsidR="009B2728">
        <w:t>it on</w:t>
      </w:r>
      <w:r>
        <w:t xml:space="preserve"> (even if she is responsible for not trying to turn </w:t>
      </w:r>
      <w:r w:rsidR="00CE42F0">
        <w:t>it on</w:t>
      </w:r>
      <w:r>
        <w:t xml:space="preserve">). If this is correct, then the control condition </w:t>
      </w:r>
      <w:r w:rsidR="00CE42F0">
        <w:t xml:space="preserve">for direct responsibility in a case of this kind </w:t>
      </w:r>
      <w:r w:rsidR="00D071A4">
        <w:t xml:space="preserve">might </w:t>
      </w:r>
      <w:r>
        <w:t>require something</w:t>
      </w:r>
      <w:r w:rsidR="006E14BC">
        <w:t>—an ability to do otherwise—</w:t>
      </w:r>
      <w:r>
        <w:t xml:space="preserve">that </w:t>
      </w:r>
      <w:r w:rsidR="006E14BC">
        <w:t xml:space="preserve">(if Frankfurt is right) </w:t>
      </w:r>
      <w:r>
        <w:t xml:space="preserve">is not required for </w:t>
      </w:r>
      <w:r w:rsidR="00CE42F0">
        <w:t xml:space="preserve">direct </w:t>
      </w:r>
      <w:r>
        <w:t>responsibility for action.</w:t>
      </w:r>
      <w:r w:rsidR="00B15D5B">
        <w:rPr>
          <w:rStyle w:val="FootnoteReference"/>
        </w:rPr>
        <w:footnoteReference w:id="26"/>
      </w:r>
    </w:p>
    <w:p w:rsidR="005268FD" w:rsidRDefault="003B7D68" w:rsidP="003802F5">
      <w:r>
        <w:tab/>
      </w:r>
      <w:r w:rsidR="00B977A7">
        <w:t xml:space="preserve">What about the epistemic condition? </w:t>
      </w:r>
      <w:r w:rsidR="005268FD">
        <w:t xml:space="preserve">Carla isn’t aware that she is omitting to turn </w:t>
      </w:r>
      <w:r w:rsidR="00CE42F0">
        <w:t xml:space="preserve">on the pump; </w:t>
      </w:r>
      <w:r w:rsidR="00265EA6">
        <w:t xml:space="preserve">she </w:t>
      </w:r>
      <w:r w:rsidR="005268FD">
        <w:t>is</w:t>
      </w:r>
      <w:r w:rsidR="009B6301">
        <w:t xml:space="preserve"> thus unaware of an aspect of </w:t>
      </w:r>
      <w:r w:rsidR="005268FD">
        <w:t xml:space="preserve">the moral significance of her </w:t>
      </w:r>
      <w:r w:rsidR="009B6301">
        <w:t xml:space="preserve">conduct. </w:t>
      </w:r>
      <w:r w:rsidR="006E14BC">
        <w:t>Still, i</w:t>
      </w:r>
      <w:r w:rsidR="005268FD">
        <w:t xml:space="preserve">f having a capacity for such awareness can suffice for responsibility, Carla might </w:t>
      </w:r>
      <w:r w:rsidR="009B6301">
        <w:t xml:space="preserve">nevertheless </w:t>
      </w:r>
      <w:r w:rsidR="005268FD">
        <w:t>satisfy the requirement.</w:t>
      </w:r>
      <w:r w:rsidR="006E14BC">
        <w:t xml:space="preserve"> Here we </w:t>
      </w:r>
      <w:r w:rsidR="00265EA6">
        <w:t xml:space="preserve">will </w:t>
      </w:r>
      <w:r w:rsidR="006E14BC">
        <w:t>want an account to say more about what such a capacity is and what having it comes to.</w:t>
      </w:r>
    </w:p>
    <w:p w:rsidR="003B7D68" w:rsidRDefault="005268FD" w:rsidP="003802F5">
      <w:r>
        <w:tab/>
      </w:r>
      <w:r w:rsidR="00B977A7">
        <w:t xml:space="preserve">Some proponents of </w:t>
      </w:r>
      <w:r w:rsidR="006E14BC">
        <w:t>Responsibility as Answerability</w:t>
      </w:r>
      <w:r w:rsidR="00B977A7">
        <w:t xml:space="preserve"> reject </w:t>
      </w:r>
      <w:r>
        <w:t xml:space="preserve">the epistemic </w:t>
      </w:r>
      <w:r w:rsidR="00B977A7">
        <w:t>condition altogether.</w:t>
      </w:r>
      <w:r>
        <w:rPr>
          <w:rStyle w:val="FootnoteReference"/>
        </w:rPr>
        <w:footnoteReference w:id="27"/>
      </w:r>
      <w:r w:rsidR="00B977A7">
        <w:t xml:space="preserve"> But suppose that Carla had been rendered incapable on this occasion </w:t>
      </w:r>
      <w:r w:rsidR="009B6301">
        <w:t xml:space="preserve">of thinking to turn </w:t>
      </w:r>
      <w:r w:rsidR="00CE42F0">
        <w:t xml:space="preserve">on the pump. </w:t>
      </w:r>
      <w:r w:rsidR="00B977A7">
        <w:t xml:space="preserve">If she is not responsible for the incapacity, </w:t>
      </w:r>
      <w:r w:rsidR="006E14BC">
        <w:t xml:space="preserve">it is doubtful that she is responsible </w:t>
      </w:r>
      <w:r w:rsidR="00B977A7">
        <w:lastRenderedPageBreak/>
        <w:t>for her omission</w:t>
      </w:r>
      <w:r w:rsidR="006E14BC">
        <w:t xml:space="preserve">, </w:t>
      </w:r>
      <w:r w:rsidR="003D78A8">
        <w:t xml:space="preserve">even if it does reflect her interest in the documentary. </w:t>
      </w:r>
      <w:r w:rsidR="00B977A7">
        <w:t xml:space="preserve">It seems unreasonable to expect someone to do something if </w:t>
      </w:r>
      <w:r w:rsidR="003D78A8">
        <w:t xml:space="preserve">she isn’t </w:t>
      </w:r>
      <w:r w:rsidR="00B977A7">
        <w:t>even capable of thinking to do it.</w:t>
      </w:r>
    </w:p>
    <w:p w:rsidR="005268FD" w:rsidRDefault="005268FD" w:rsidP="003802F5">
      <w:r>
        <w:tab/>
        <w:t xml:space="preserve">Theorists who </w:t>
      </w:r>
      <w:r w:rsidR="00F04CC6">
        <w:t xml:space="preserve">embrace </w:t>
      </w:r>
      <w:r>
        <w:t xml:space="preserve">Responsibility as Answerability </w:t>
      </w:r>
      <w:r w:rsidR="00F04CC6">
        <w:t>c</w:t>
      </w:r>
      <w:r>
        <w:t xml:space="preserve">ommonly hold that an agent is </w:t>
      </w:r>
      <w:r w:rsidRPr="005268FD">
        <w:rPr>
          <w:i/>
        </w:rPr>
        <w:t>blameworthy</w:t>
      </w:r>
      <w:r>
        <w:t xml:space="preserve"> for such an omission only if it reflects attitudes that are </w:t>
      </w:r>
      <w:r w:rsidRPr="003D78A8">
        <w:rPr>
          <w:i/>
        </w:rPr>
        <w:t>morally objectionable</w:t>
      </w:r>
      <w:r w:rsidR="00265EA6">
        <w:t xml:space="preserve"> (or some objectionable complex of attitudes)</w:t>
      </w:r>
      <w:r>
        <w:t xml:space="preserve">. Theirs is a </w:t>
      </w:r>
      <w:r w:rsidRPr="008940F4">
        <w:rPr>
          <w:i/>
        </w:rPr>
        <w:t>quality of will</w:t>
      </w:r>
      <w:r>
        <w:t xml:space="preserve"> view</w:t>
      </w:r>
      <w:r w:rsidR="00EB4F99">
        <w:t xml:space="preserve">, </w:t>
      </w:r>
      <w:r>
        <w:t>and on it one is blameworthy for conduc</w:t>
      </w:r>
      <w:r w:rsidR="008940F4">
        <w:t xml:space="preserve">t only if it reflects ill will </w:t>
      </w:r>
      <w:r>
        <w:t xml:space="preserve">or a lack of good will. </w:t>
      </w:r>
      <w:r w:rsidR="00EB4F99">
        <w:t xml:space="preserve">If Carla’s omission reflects no objectionable will, she is not to blame for not turning </w:t>
      </w:r>
      <w:r w:rsidR="00356737">
        <w:t>on</w:t>
      </w:r>
      <w:r w:rsidR="00EB4F99">
        <w:t xml:space="preserve"> the </w:t>
      </w:r>
      <w:r w:rsidR="00356737">
        <w:t>pump</w:t>
      </w:r>
      <w:r w:rsidR="00EB4F99">
        <w:t>.</w:t>
      </w:r>
    </w:p>
    <w:p w:rsidR="005268FD" w:rsidRDefault="005268FD" w:rsidP="003802F5">
      <w:r>
        <w:tab/>
      </w:r>
      <w:r w:rsidR="00F310FB">
        <w:t xml:space="preserve">Consider cases in which a parent forgets to drop off her infant at daycare, forgets the infant in the car when she parks at work, and discovers the infant in the car at the end of the work day, </w:t>
      </w:r>
      <w:r w:rsidR="00265EA6">
        <w:t xml:space="preserve">dead from </w:t>
      </w:r>
      <w:r w:rsidR="00F310FB">
        <w:t>heatstroke. The parents who do this are typically decent</w:t>
      </w:r>
      <w:r w:rsidR="00EB4F99">
        <w:t xml:space="preserve"> people, loving parents and, exc</w:t>
      </w:r>
      <w:r w:rsidR="00F310FB">
        <w:t>e</w:t>
      </w:r>
      <w:r w:rsidR="00EB4F99">
        <w:t>p</w:t>
      </w:r>
      <w:r w:rsidR="00F310FB">
        <w:t>t on this occasion, attentive to their children. Afterwards they are devastated, usually blaming themselves for the</w:t>
      </w:r>
      <w:r w:rsidR="006E14BC">
        <w:t xml:space="preserve"> child’s death </w:t>
      </w:r>
      <w:r w:rsidR="00555F21">
        <w:t xml:space="preserve">and commonly suffering severe depression. </w:t>
      </w:r>
      <w:r w:rsidR="00F310FB">
        <w:t>Perhaps mercy, as well as the recognition that we, too, could make such a mistake, precludes our blaming them at all. But it is not clear that they are blameless; they certainly don’t think they are.</w:t>
      </w:r>
      <w:r w:rsidR="00537B29">
        <w:rPr>
          <w:rStyle w:val="FootnoteReference"/>
        </w:rPr>
        <w:footnoteReference w:id="28"/>
      </w:r>
      <w:r w:rsidR="00F310FB">
        <w:t xml:space="preserve"> “I just forgot” explains that their misdeed wasn’t of another kind, but it isn’t an excuse.</w:t>
      </w:r>
    </w:p>
    <w:p w:rsidR="008A18CE" w:rsidRDefault="00095D7B" w:rsidP="00D22F52">
      <w:r>
        <w:tab/>
        <w:t xml:space="preserve">A different kind of view that allows for direct responsibility for unwitting omissions </w:t>
      </w:r>
      <w:r w:rsidR="00AB6862">
        <w:t xml:space="preserve">embraces a version of the control condition on which it </w:t>
      </w:r>
      <w:r w:rsidR="007D4A0F">
        <w:t xml:space="preserve">concerns </w:t>
      </w:r>
      <w:r w:rsidR="00AB6862">
        <w:t xml:space="preserve">freedom of the kind exercised in </w:t>
      </w:r>
      <w:r w:rsidR="003B65D0">
        <w:t xml:space="preserve">intentional </w:t>
      </w:r>
      <w:r w:rsidR="00AB6862">
        <w:t>action. Of course</w:t>
      </w:r>
      <w:r w:rsidR="00214960">
        <w:t>,</w:t>
      </w:r>
      <w:r w:rsidR="00AB6862">
        <w:t xml:space="preserve"> an unwitting omission isn’t an </w:t>
      </w:r>
      <w:r w:rsidR="00AB6862" w:rsidRPr="00CE42F0">
        <w:rPr>
          <w:i/>
        </w:rPr>
        <w:t>exercise</w:t>
      </w:r>
      <w:r w:rsidR="00AB6862">
        <w:t xml:space="preserve"> of this kind of freedom, but the agent might </w:t>
      </w:r>
      <w:r w:rsidR="00214960">
        <w:t xml:space="preserve">nevertheless </w:t>
      </w:r>
      <w:r w:rsidR="00B57FA2">
        <w:t xml:space="preserve">be </w:t>
      </w:r>
      <w:r w:rsidR="00AB6862" w:rsidRPr="00CE42F0">
        <w:rPr>
          <w:i/>
        </w:rPr>
        <w:t>free to</w:t>
      </w:r>
      <w:r w:rsidR="00AB6862">
        <w:t xml:space="preserve"> </w:t>
      </w:r>
      <w:r w:rsidR="00214960">
        <w:t xml:space="preserve">perform the action </w:t>
      </w:r>
      <w:r w:rsidR="00AB6862">
        <w:t>that she omit</w:t>
      </w:r>
      <w:r w:rsidR="00B57FA2">
        <w:t>s</w:t>
      </w:r>
      <w:r w:rsidR="00AB6862">
        <w:t xml:space="preserve">, where </w:t>
      </w:r>
      <w:r w:rsidR="00214960">
        <w:t xml:space="preserve">being free to do this requires </w:t>
      </w:r>
      <w:r w:rsidR="00AB6862">
        <w:t xml:space="preserve">having the ability and opportunity to do that thing intentionally. Accounts of this </w:t>
      </w:r>
      <w:r w:rsidR="00AB6862">
        <w:lastRenderedPageBreak/>
        <w:t>kind focus on agents</w:t>
      </w:r>
      <w:r w:rsidR="00ED0F98">
        <w:t>’</w:t>
      </w:r>
      <w:r w:rsidR="00AB6862">
        <w:t xml:space="preserve"> capacities</w:t>
      </w:r>
      <w:r w:rsidR="00E370CA">
        <w:t xml:space="preserve">, </w:t>
      </w:r>
      <w:r w:rsidR="00AB6862">
        <w:t>abilities</w:t>
      </w:r>
      <w:r w:rsidR="00E370CA">
        <w:t>, and opportunities</w:t>
      </w:r>
      <w:r w:rsidR="00AB6862">
        <w:t xml:space="preserve"> to explain how </w:t>
      </w:r>
      <w:r w:rsidR="00ED0F98">
        <w:t>agents</w:t>
      </w:r>
      <w:r w:rsidR="00AB6862">
        <w:t xml:space="preserve"> might satisfy both control and epistemic requirements for direct responsibility in such cases.</w:t>
      </w:r>
    </w:p>
    <w:p w:rsidR="00AB6862" w:rsidRDefault="00AB6862" w:rsidP="00D22F52">
      <w:r>
        <w:tab/>
      </w:r>
      <w:r w:rsidR="00F817A1">
        <w:t xml:space="preserve">Our agency relies on </w:t>
      </w:r>
      <w:r w:rsidR="00214960">
        <w:t xml:space="preserve">our having </w:t>
      </w:r>
      <w:r w:rsidR="00F817A1">
        <w:t>capacities to notice the need to act, think to act</w:t>
      </w:r>
      <w:r w:rsidR="00214960">
        <w:t xml:space="preserve"> when needed</w:t>
      </w:r>
      <w:r w:rsidR="00F817A1">
        <w:t xml:space="preserve">, and remember to act as we intend. Commonly we do </w:t>
      </w:r>
      <w:r w:rsidR="00E370CA">
        <w:t>these things</w:t>
      </w:r>
      <w:r w:rsidR="00F817A1">
        <w:t xml:space="preserve"> without taking any action to ensure that we do; </w:t>
      </w:r>
      <w:r w:rsidR="00B57FA2">
        <w:t xml:space="preserve">commonly no such action is needed. </w:t>
      </w:r>
      <w:r w:rsidR="00F817A1">
        <w:t xml:space="preserve">But we can also </w:t>
      </w:r>
      <w:r w:rsidR="004152EE">
        <w:t>take action to ensure such things, for example, asking ourselves whether there are conditions we might have failed to notice, or whether there is something we are forgetting to do.</w:t>
      </w:r>
    </w:p>
    <w:p w:rsidR="004152EE" w:rsidRDefault="004152EE" w:rsidP="00D22F52">
      <w:r>
        <w:tab/>
        <w:t xml:space="preserve">Unusual circumstances can excuse failures to act that stem from </w:t>
      </w:r>
      <w:r w:rsidR="00214960">
        <w:t xml:space="preserve">failures </w:t>
      </w:r>
      <w:r>
        <w:t xml:space="preserve">to think to do, remember to do, or see the need to do certain things. We might excuse Carla if </w:t>
      </w:r>
      <w:r w:rsidR="002B7415">
        <w:t xml:space="preserve">she had received a call that evening informing her that her father had </w:t>
      </w:r>
      <w:r w:rsidR="00272207">
        <w:t xml:space="preserve">just </w:t>
      </w:r>
      <w:r w:rsidR="00173CDC">
        <w:t>passed away</w:t>
      </w:r>
      <w:r w:rsidR="002B7415">
        <w:t xml:space="preserve">. </w:t>
      </w:r>
      <w:r>
        <w:t>But absent such circumstances, we expect agents to see the need to do things that they ought to do</w:t>
      </w:r>
      <w:r w:rsidR="00214960">
        <w:t xml:space="preserve">, </w:t>
      </w:r>
      <w:r>
        <w:t xml:space="preserve">when they have the capacity to do so. </w:t>
      </w:r>
      <w:r w:rsidR="00214960">
        <w:t xml:space="preserve">The expectation is normative: </w:t>
      </w:r>
      <w:r w:rsidR="00B57FA2">
        <w:t>absent excusing conditions, agents with obligations to do certain things and capacities to think to do th</w:t>
      </w:r>
      <w:r w:rsidR="00B66F9E">
        <w:t>e</w:t>
      </w:r>
      <w:r w:rsidR="00B57FA2">
        <w:t xml:space="preserve">se things should think to do them. </w:t>
      </w:r>
      <w:r w:rsidR="006D6CFA">
        <w:t>On th</w:t>
      </w:r>
      <w:r w:rsidR="00B57FA2">
        <w:t xml:space="preserve">is </w:t>
      </w:r>
      <w:r w:rsidR="006D6CFA">
        <w:t xml:space="preserve">view, if </w:t>
      </w:r>
      <w:r w:rsidR="00B57FA2">
        <w:t xml:space="preserve">such </w:t>
      </w:r>
      <w:r w:rsidR="006D6CFA">
        <w:t xml:space="preserve">agents </w:t>
      </w:r>
      <w:r>
        <w:t>fail to do so, they can be at fault for omitting the actions in question.</w:t>
      </w:r>
      <w:r w:rsidR="006D6CFA">
        <w:rPr>
          <w:rStyle w:val="FootnoteReference"/>
        </w:rPr>
        <w:footnoteReference w:id="29"/>
      </w:r>
    </w:p>
    <w:p w:rsidR="004152EE" w:rsidRDefault="004152EE" w:rsidP="00D22F52">
      <w:r>
        <w:tab/>
        <w:t xml:space="preserve">Carla, we may suppose, is capable of remembering on this occasion to turn </w:t>
      </w:r>
      <w:r w:rsidR="00F26EA6">
        <w:t xml:space="preserve">on the pump. </w:t>
      </w:r>
      <w:r>
        <w:t xml:space="preserve">And we may suppose that she is able and has the opportunity to </w:t>
      </w:r>
      <w:r w:rsidR="00B57FA2">
        <w:t>turn it on</w:t>
      </w:r>
      <w:r>
        <w:t xml:space="preserve">—there is nothing </w:t>
      </w:r>
      <w:r>
        <w:lastRenderedPageBreak/>
        <w:t xml:space="preserve">wrong with her motor control, </w:t>
      </w:r>
      <w:r w:rsidR="00173CDC">
        <w:t xml:space="preserve">she has access to the switch, </w:t>
      </w:r>
      <w:r>
        <w:t xml:space="preserve">and the </w:t>
      </w:r>
      <w:r w:rsidR="00F26EA6">
        <w:t>pump is in good working order</w:t>
      </w:r>
      <w:r>
        <w:t xml:space="preserve">. She is free to turn </w:t>
      </w:r>
      <w:r w:rsidR="00F26EA6">
        <w:t>it on</w:t>
      </w:r>
      <w:r>
        <w:t xml:space="preserve">, and capable of </w:t>
      </w:r>
      <w:r w:rsidR="00F26EA6">
        <w:t xml:space="preserve">remembering to do so and of realizing that, in continuing to watch the documentary, she is </w:t>
      </w:r>
      <w:r>
        <w:t xml:space="preserve">wrongly omitting to do so. Absent an excusing condition like the </w:t>
      </w:r>
      <w:r w:rsidR="00272207">
        <w:t>disturbing call</w:t>
      </w:r>
      <w:r>
        <w:t xml:space="preserve">, she may be to blame </w:t>
      </w:r>
      <w:r w:rsidR="00272207">
        <w:t xml:space="preserve">for her omission, and for the </w:t>
      </w:r>
      <w:r w:rsidR="00AA5A37">
        <w:t>damaged</w:t>
      </w:r>
      <w:r w:rsidR="00272207">
        <w:t xml:space="preserve"> pipes should they burst. </w:t>
      </w:r>
      <w:r w:rsidR="002E0FE2">
        <w:t>Her responsibility</w:t>
      </w:r>
      <w:r w:rsidR="00272207">
        <w:t xml:space="preserve"> for the omission</w:t>
      </w:r>
      <w:r w:rsidR="002E0FE2">
        <w:t>, on this view, can be direct, not having to derive from responsibility for any other thing.</w:t>
      </w:r>
    </w:p>
    <w:p w:rsidR="00AF158F" w:rsidRDefault="006505C5" w:rsidP="00D22F52">
      <w:r>
        <w:tab/>
        <w:t xml:space="preserve">Do agents in cases of unwitting omission generally have these capacities and abilities? Commonsense says they do, and we </w:t>
      </w:r>
      <w:r w:rsidR="00E5463E">
        <w:t xml:space="preserve">may </w:t>
      </w:r>
      <w:r w:rsidR="009C1967">
        <w:t>reasonably</w:t>
      </w:r>
      <w:r w:rsidR="00E5463E">
        <w:t xml:space="preserve"> </w:t>
      </w:r>
      <w:r>
        <w:t>take commonsense to be innocent until proven guilty</w:t>
      </w:r>
      <w:r w:rsidR="00EB724B">
        <w:t xml:space="preserve"> here</w:t>
      </w:r>
      <w:r>
        <w:t>. What is the evidence for the prosecution?</w:t>
      </w:r>
    </w:p>
    <w:p w:rsidR="009E0DEC" w:rsidRDefault="009E0DEC" w:rsidP="00D22F52">
      <w:r>
        <w:tab/>
      </w:r>
      <w:r w:rsidR="00AF158F">
        <w:t>First, i</w:t>
      </w:r>
      <w:r>
        <w:t xml:space="preserve">t might be objected that </w:t>
      </w:r>
      <w:r w:rsidR="00F41400">
        <w:t>although</w:t>
      </w:r>
      <w:r>
        <w:t xml:space="preserve"> Carla has a general capacity to </w:t>
      </w:r>
      <w:r w:rsidR="00AA5A37">
        <w:t xml:space="preserve">remember </w:t>
      </w:r>
      <w:r w:rsidR="00753B52">
        <w:t>to act as she intends</w:t>
      </w:r>
      <w:r w:rsidR="00AA5A37">
        <w:t xml:space="preserve">, </w:t>
      </w:r>
      <w:r>
        <w:t xml:space="preserve">she isn’t capable of </w:t>
      </w:r>
      <w:r w:rsidR="00753B52">
        <w:t xml:space="preserve">so </w:t>
      </w:r>
      <w:r w:rsidR="00AA5A37">
        <w:t xml:space="preserve">remembering </w:t>
      </w:r>
      <w:r>
        <w:t>on this occasion.</w:t>
      </w:r>
      <w:r w:rsidR="005A3E7A">
        <w:rPr>
          <w:rStyle w:val="FootnoteReference"/>
        </w:rPr>
        <w:footnoteReference w:id="30"/>
      </w:r>
      <w:r>
        <w:t xml:space="preserve"> For she is watching </w:t>
      </w:r>
      <w:r w:rsidR="00AF158F">
        <w:t>TV and</w:t>
      </w:r>
      <w:r>
        <w:t xml:space="preserve">, it might be said, she is not capable of </w:t>
      </w:r>
      <w:r w:rsidR="00D33649">
        <w:t xml:space="preserve">thinking of turning </w:t>
      </w:r>
      <w:r>
        <w:t>on the pump while so engaged.</w:t>
      </w:r>
    </w:p>
    <w:p w:rsidR="002C4C6C" w:rsidRDefault="009E0DEC" w:rsidP="00D22F52">
      <w:r>
        <w:tab/>
      </w:r>
      <w:r w:rsidR="00AF158F">
        <w:t xml:space="preserve">It would not be </w:t>
      </w:r>
      <w:r w:rsidR="002C4C6C">
        <w:t xml:space="preserve">at all </w:t>
      </w:r>
      <w:r w:rsidR="00AF158F">
        <w:t>unrealistic to imag</w:t>
      </w:r>
      <w:r w:rsidR="00CB12A4">
        <w:t>in</w:t>
      </w:r>
      <w:r w:rsidR="00AF158F">
        <w:t xml:space="preserve">e that Carla routinely remembers to fulfill her </w:t>
      </w:r>
      <w:r w:rsidR="00801C66">
        <w:t>obligations</w:t>
      </w:r>
      <w:r w:rsidR="00AF158F">
        <w:t xml:space="preserve">, including safeguarding the pool pipes, even when she watches TV in the evening, and even which she watches </w:t>
      </w:r>
      <w:r w:rsidR="00753B52">
        <w:t>things</w:t>
      </w:r>
      <w:r w:rsidR="00AF158F">
        <w:t xml:space="preserve"> as interesting as the Grateful Dead documentary. Barring general skepticism about unmanifested capacities, there </w:t>
      </w:r>
      <w:r w:rsidR="002269B3">
        <w:t>might be</w:t>
      </w:r>
      <w:r w:rsidR="00AF158F">
        <w:t xml:space="preserve"> no reason to think that Carla lacks the capacity in question on this occasion.</w:t>
      </w:r>
      <w:r w:rsidR="00753B52">
        <w:rPr>
          <w:rStyle w:val="FootnoteReference"/>
        </w:rPr>
        <w:footnoteReference w:id="31"/>
      </w:r>
    </w:p>
    <w:p w:rsidR="002C4C6C" w:rsidRDefault="002C4C6C" w:rsidP="002C4C6C">
      <w:r>
        <w:tab/>
        <w:t xml:space="preserve">Second, it might be objected that we can reasonably expect people to do things only if they can do them </w:t>
      </w:r>
      <w:r w:rsidRPr="005312B4">
        <w:rPr>
          <w:i/>
        </w:rPr>
        <w:t>rationally</w:t>
      </w:r>
      <w:r>
        <w:t xml:space="preserve">, where what an agent can do rationally is understood to be a function </w:t>
      </w:r>
      <w:r>
        <w:lastRenderedPageBreak/>
        <w:t>of what the agent takes her reasons to be. Carla, it might be said, can’t reasonably be expected to turn on the pump on the evening in question, because she could only do so irrationally.</w:t>
      </w:r>
      <w:r w:rsidR="005312B4">
        <w:rPr>
          <w:rStyle w:val="FootnoteReference"/>
        </w:rPr>
        <w:footnoteReference w:id="32"/>
      </w:r>
      <w:r>
        <w:t xml:space="preserve"> </w:t>
      </w:r>
    </w:p>
    <w:p w:rsidR="009E0DEC" w:rsidRDefault="002C4C6C" w:rsidP="002C4C6C">
      <w:r>
        <w:tab/>
        <w:t>But Carla knows that she has reason to turn on the pump, for she knows that a freeze is forecast. If prompted, she can easily identify the reason. Further, commonsense says that she is capable of being aware on this occasion of such reason. Capable of being so aware, she is able to act on a reason of which she is aware in turning on the pump on this occasion.</w:t>
      </w:r>
      <w:r w:rsidR="002269B3">
        <w:t xml:space="preserve"> She is thus able to perform that action rationally, in the indicated sense.</w:t>
      </w:r>
    </w:p>
    <w:p w:rsidR="00832CA8" w:rsidRDefault="00832CA8" w:rsidP="00D22F52">
      <w:r>
        <w:tab/>
      </w:r>
      <w:r w:rsidR="005312B4">
        <w:t xml:space="preserve">Third, </w:t>
      </w:r>
      <w:r w:rsidR="000C68B2">
        <w:t xml:space="preserve">it might be objected that </w:t>
      </w:r>
      <w:r w:rsidR="002D4988">
        <w:t xml:space="preserve">direct responsibility for an omission requires that the agent have </w:t>
      </w:r>
      <w:r w:rsidR="005312B4">
        <w:t>an</w:t>
      </w:r>
      <w:r w:rsidR="002D4988">
        <w:t xml:space="preserve"> </w:t>
      </w:r>
      <w:r w:rsidR="002D4988" w:rsidRPr="005A3E7A">
        <w:rPr>
          <w:i/>
        </w:rPr>
        <w:t>opportunity</w:t>
      </w:r>
      <w:r w:rsidR="002D4988">
        <w:t xml:space="preserve">, at the time in question, to perform the omitted action, and that in a case of unwitting omission the agent lacks that opportunity. </w:t>
      </w:r>
      <w:r w:rsidR="002269B3">
        <w:t>H</w:t>
      </w:r>
      <w:r w:rsidR="000C68B2">
        <w:t xml:space="preserve">aving </w:t>
      </w:r>
      <w:r w:rsidR="005312B4">
        <w:t>an</w:t>
      </w:r>
      <w:r w:rsidR="000C68B2">
        <w:t xml:space="preserve"> opportunity to do </w:t>
      </w:r>
      <w:r w:rsidR="00E5463E">
        <w:t xml:space="preserve">something that one omits to do, </w:t>
      </w:r>
      <w:r w:rsidR="000C68B2">
        <w:t xml:space="preserve">it might be said, requires </w:t>
      </w:r>
      <w:r w:rsidR="005312B4">
        <w:t xml:space="preserve">actually </w:t>
      </w:r>
      <w:r w:rsidR="000C68B2">
        <w:t xml:space="preserve">being aware </w:t>
      </w:r>
      <w:r w:rsidR="00E5463E">
        <w:t>that one is not doing that thing.</w:t>
      </w:r>
      <w:r w:rsidR="000C68B2">
        <w:rPr>
          <w:rStyle w:val="FootnoteReference"/>
        </w:rPr>
        <w:footnoteReference w:id="33"/>
      </w:r>
    </w:p>
    <w:p w:rsidR="005E5A66" w:rsidRDefault="000C68B2" w:rsidP="00D22F52">
      <w:r>
        <w:tab/>
      </w:r>
      <w:r w:rsidR="002269B3">
        <w:t>I</w:t>
      </w:r>
      <w:r w:rsidR="00E5463E">
        <w:t>f</w:t>
      </w:r>
      <w:r>
        <w:t xml:space="preserve"> </w:t>
      </w:r>
      <w:r w:rsidR="008A3788">
        <w:t xml:space="preserve">having promised to call my </w:t>
      </w:r>
      <w:r w:rsidR="002269B3">
        <w:t xml:space="preserve">daughter </w:t>
      </w:r>
      <w:r>
        <w:t xml:space="preserve">I </w:t>
      </w:r>
      <w:r w:rsidR="002D4988">
        <w:t xml:space="preserve">omit </w:t>
      </w:r>
      <w:r>
        <w:t xml:space="preserve">to </w:t>
      </w:r>
      <w:r w:rsidR="008A3788">
        <w:t xml:space="preserve">do so </w:t>
      </w:r>
      <w:r w:rsidR="002D4988">
        <w:t>simply because I forgot</w:t>
      </w:r>
      <w:r>
        <w:t xml:space="preserve">, I shouldn’t </w:t>
      </w:r>
      <w:r w:rsidR="00C323BD">
        <w:t>tell h</w:t>
      </w:r>
      <w:r w:rsidR="002269B3">
        <w:t>er</w:t>
      </w:r>
      <w:r w:rsidR="00C323BD">
        <w:t xml:space="preserve"> that I didn’t have the opportunity to call. </w:t>
      </w:r>
      <w:r w:rsidR="00EF16C7">
        <w:t xml:space="preserve">Lacking the opportunity would be lacking access to a phone, or being tied up with more important matters, or some similar circumstance. The </w:t>
      </w:r>
      <w:r w:rsidR="00C323BD">
        <w:t xml:space="preserve">objection </w:t>
      </w:r>
      <w:r w:rsidR="00EF16C7">
        <w:t xml:space="preserve">might be taken </w:t>
      </w:r>
      <w:r w:rsidR="00C323BD">
        <w:t xml:space="preserve">as stating that actual awareness </w:t>
      </w:r>
      <w:r w:rsidR="00E5463E">
        <w:t xml:space="preserve">that one is omitting </w:t>
      </w:r>
      <w:r w:rsidR="002D4988">
        <w:t xml:space="preserve">to do a certain thing </w:t>
      </w:r>
      <w:r w:rsidR="00C323BD">
        <w:t xml:space="preserve">is a requirement for </w:t>
      </w:r>
      <w:r w:rsidR="002269B3">
        <w:t>its being the case th</w:t>
      </w:r>
      <w:r w:rsidR="00CB12A4">
        <w:t>at</w:t>
      </w:r>
      <w:r w:rsidR="002269B3">
        <w:t xml:space="preserve"> one </w:t>
      </w:r>
      <w:r w:rsidR="002269B3" w:rsidRPr="00EF16C7">
        <w:rPr>
          <w:i/>
        </w:rPr>
        <w:t>all-in can</w:t>
      </w:r>
      <w:r w:rsidR="002269B3">
        <w:t xml:space="preserve"> do that thing. But if one has the capacity to think to do it on this occasion, and one is able to and has the opportunity to do it, then it appears that one all-in can do it.</w:t>
      </w:r>
    </w:p>
    <w:p w:rsidR="000C68B2" w:rsidRDefault="005E5A66" w:rsidP="00D22F52">
      <w:r>
        <w:tab/>
      </w:r>
      <w:r w:rsidR="002F5FEC">
        <w:t>Note, further, that if</w:t>
      </w:r>
      <w:r>
        <w:t xml:space="preserve"> </w:t>
      </w:r>
      <w:r w:rsidR="00781BC6">
        <w:t xml:space="preserve">it </w:t>
      </w:r>
      <w:r>
        <w:t xml:space="preserve">isn’t true that Carla all-in can turn on the pump on the evening in question, then there might be a surprising implication concerning her obligation: if “ought” implies “can”, then, if she cannot, it isn’t true that she ought. We could be relieved of </w:t>
      </w:r>
      <w:r>
        <w:lastRenderedPageBreak/>
        <w:t>obligations, then, simply by forgetting to do what we had been supposed to do! That hardly seems to be so.</w:t>
      </w:r>
      <w:r w:rsidR="002269B3">
        <w:t xml:space="preserve"> </w:t>
      </w:r>
    </w:p>
    <w:p w:rsidR="00C323BD" w:rsidRDefault="00C323BD" w:rsidP="00D22F52">
      <w:r>
        <w:tab/>
      </w:r>
      <w:r w:rsidR="00084158">
        <w:t xml:space="preserve">Finally, it might be objected that an agent such as Carla cannot be </w:t>
      </w:r>
      <w:r w:rsidR="00084158" w:rsidRPr="005A3E7A">
        <w:rPr>
          <w:i/>
        </w:rPr>
        <w:t>blameworthy</w:t>
      </w:r>
      <w:r w:rsidR="00084158">
        <w:t xml:space="preserve"> for her omission unless it reflects objectionable attitudes of hers. If it does not, then we should not </w:t>
      </w:r>
      <w:r w:rsidR="00DA4AF3">
        <w:t xml:space="preserve">take offense or be </w:t>
      </w:r>
      <w:r w:rsidR="00084158">
        <w:t xml:space="preserve">indignant toward her for it; and if no such reactive attitude is appropriate, then </w:t>
      </w:r>
      <w:r w:rsidR="00D4764B">
        <w:t xml:space="preserve">(the objection goes) </w:t>
      </w:r>
      <w:r w:rsidR="00084158">
        <w:t>she is not blameworthy.</w:t>
      </w:r>
      <w:r w:rsidR="00084158">
        <w:rPr>
          <w:rStyle w:val="FootnoteReference"/>
        </w:rPr>
        <w:footnoteReference w:id="34"/>
      </w:r>
    </w:p>
    <w:p w:rsidR="00084158" w:rsidRDefault="00084158" w:rsidP="00D22F52">
      <w:r>
        <w:tab/>
        <w:t xml:space="preserve">Of course, an agent can be </w:t>
      </w:r>
      <w:r w:rsidRPr="002269B3">
        <w:rPr>
          <w:i/>
        </w:rPr>
        <w:t>responsible</w:t>
      </w:r>
      <w:r>
        <w:t xml:space="preserve"> for something that is morally deficient without being </w:t>
      </w:r>
      <w:r w:rsidRPr="002269B3">
        <w:rPr>
          <w:i/>
        </w:rPr>
        <w:t>blameworthy</w:t>
      </w:r>
      <w:r>
        <w:t xml:space="preserve"> for it. But there </w:t>
      </w:r>
      <w:r w:rsidR="00DA4AF3">
        <w:t>may be</w:t>
      </w:r>
      <w:r>
        <w:t xml:space="preserve"> a case for blameworthiness even when </w:t>
      </w:r>
      <w:r w:rsidR="006D263E">
        <w:t xml:space="preserve">passionate reactive attitudes are </w:t>
      </w:r>
      <w:r>
        <w:t xml:space="preserve">inappropriate. Even if Carla, rather than forgetting, had decided not to bother with the </w:t>
      </w:r>
      <w:r w:rsidR="008A3788">
        <w:t>pump on th</w:t>
      </w:r>
      <w:r w:rsidR="001078F5">
        <w:t>e</w:t>
      </w:r>
      <w:r w:rsidR="008A3788">
        <w:t xml:space="preserve"> evening</w:t>
      </w:r>
      <w:r w:rsidR="001078F5">
        <w:t xml:space="preserve"> in question</w:t>
      </w:r>
      <w:r w:rsidR="008A3788">
        <w:t xml:space="preserve">, </w:t>
      </w:r>
      <w:r w:rsidR="00DA4AF3">
        <w:t xml:space="preserve">resentment </w:t>
      </w:r>
      <w:r w:rsidR="008A3788">
        <w:t xml:space="preserve">or </w:t>
      </w:r>
      <w:r>
        <w:t xml:space="preserve">indignation </w:t>
      </w:r>
      <w:r w:rsidR="008A3788">
        <w:t>might be over</w:t>
      </w:r>
      <w:r w:rsidR="00DA4AF3">
        <w:t>blown</w:t>
      </w:r>
      <w:r w:rsidR="008A3788">
        <w:t>. Still, we might think her to blame for risking burst pipes</w:t>
      </w:r>
      <w:r w:rsidR="005312B4">
        <w:t xml:space="preserve">, and she might </w:t>
      </w:r>
      <w:r w:rsidR="00D4764B">
        <w:t xml:space="preserve">later </w:t>
      </w:r>
      <w:r w:rsidR="005312B4">
        <w:t>blame herself</w:t>
      </w:r>
      <w:r w:rsidR="008A3788">
        <w:t xml:space="preserve">. </w:t>
      </w:r>
      <w:r>
        <w:t xml:space="preserve">If </w:t>
      </w:r>
      <w:r w:rsidR="005312B4">
        <w:t xml:space="preserve">she is to </w:t>
      </w:r>
      <w:r>
        <w:t xml:space="preserve">blame, it is for failing to turn </w:t>
      </w:r>
      <w:r w:rsidR="008A3788">
        <w:t>on the pump</w:t>
      </w:r>
      <w:r w:rsidR="00D4764B">
        <w:t xml:space="preserve"> when she should have</w:t>
      </w:r>
      <w:r w:rsidR="008A3788">
        <w:t xml:space="preserve">, </w:t>
      </w:r>
      <w:r>
        <w:t>not for having bad attitudes.</w:t>
      </w:r>
    </w:p>
    <w:p w:rsidR="00354C26" w:rsidRDefault="00354C26" w:rsidP="00D22F52">
      <w:r>
        <w:tab/>
        <w:t xml:space="preserve">Periodic cases of unwitting omission do not appear to present any additional challenges for an account of responsibility. </w:t>
      </w:r>
      <w:r w:rsidR="00453C68">
        <w:t xml:space="preserve">When David omits to pull weeds in the garden in June, there is no particular interval during June at which we must locate his omission. Any period of weed-pulling an hour or more in length—even a fusion of shorter periods summing to an hour or more—would have fulfilled his commitment. Still, it seems that if any account can provide for direct responsibility for Carla’s omission, </w:t>
      </w:r>
      <w:r w:rsidR="00A83D51">
        <w:t>it</w:t>
      </w:r>
      <w:r w:rsidR="00453C68">
        <w:t xml:space="preserve"> can provide the same for David’s.</w:t>
      </w:r>
    </w:p>
    <w:p w:rsidR="003A59F8" w:rsidRDefault="003A59F8" w:rsidP="00D22F52"/>
    <w:p w:rsidR="003A59F8" w:rsidRPr="00526539" w:rsidRDefault="00BC656A" w:rsidP="00BC656A">
      <w:pPr>
        <w:jc w:val="center"/>
        <w:rPr>
          <w:i/>
        </w:rPr>
      </w:pPr>
      <w:r w:rsidRPr="00526539">
        <w:rPr>
          <w:i/>
        </w:rPr>
        <w:t>5. Responsibility for Unwitting Omissions: Indirect</w:t>
      </w:r>
    </w:p>
    <w:p w:rsidR="00BC656A" w:rsidRDefault="00AF5140" w:rsidP="00BC656A">
      <w:r>
        <w:lastRenderedPageBreak/>
        <w:t xml:space="preserve">Several writers </w:t>
      </w:r>
      <w:r w:rsidR="005359C5">
        <w:t xml:space="preserve">maintain </w:t>
      </w:r>
      <w:r>
        <w:t xml:space="preserve">that responsibility for an unwitting omission can only be indirect, deriving from responsibility for some action or other omission. Of course, defenders of the possibility of direct responsibility can allow that sometimes responsibility for </w:t>
      </w:r>
      <w:r w:rsidR="002D4988">
        <w:t xml:space="preserve">unwitting </w:t>
      </w:r>
      <w:r>
        <w:t xml:space="preserve">omissions is indirect; the issue is whether it can </w:t>
      </w:r>
      <w:r w:rsidR="00707291">
        <w:t xml:space="preserve">only be such. </w:t>
      </w:r>
      <w:r w:rsidR="00E5463E">
        <w:t>Defense of an affirmative answer will need</w:t>
      </w:r>
      <w:r w:rsidR="007E73E8">
        <w:t>, first,</w:t>
      </w:r>
      <w:r w:rsidR="00E5463E">
        <w:t xml:space="preserve"> to show that no account of direct responsibility for such omissions is adequate.</w:t>
      </w:r>
      <w:r w:rsidR="007E73E8">
        <w:t xml:space="preserve"> </w:t>
      </w:r>
      <w:r w:rsidR="001C36C2">
        <w:t>A</w:t>
      </w:r>
      <w:r w:rsidR="005359C5">
        <w:t xml:space="preserve"> further task </w:t>
      </w:r>
      <w:r w:rsidR="007E73E8">
        <w:t>is to provide an account of indirect responsibility.</w:t>
      </w:r>
    </w:p>
    <w:p w:rsidR="00136E7B" w:rsidRDefault="002D4988" w:rsidP="00BC656A">
      <w:r>
        <w:tab/>
      </w:r>
      <w:r w:rsidR="00136E7B">
        <w:t xml:space="preserve">Indirect responsibility for </w:t>
      </w:r>
      <w:r w:rsidR="00724D05">
        <w:t xml:space="preserve">an unwitting omission </w:t>
      </w:r>
      <w:r w:rsidR="00136E7B">
        <w:t xml:space="preserve">might </w:t>
      </w:r>
      <w:r w:rsidR="005359C5">
        <w:t xml:space="preserve">be said to </w:t>
      </w:r>
      <w:r w:rsidR="00724D05">
        <w:t>derive</w:t>
      </w:r>
      <w:r w:rsidR="005359C5">
        <w:t>, in some cases at least,</w:t>
      </w:r>
      <w:r w:rsidR="00724D05">
        <w:t xml:space="preserve"> from </w:t>
      </w:r>
      <w:r w:rsidR="00136E7B">
        <w:t xml:space="preserve">responsibility for a prior decision not to take precautions. Carla might have decided not to </w:t>
      </w:r>
      <w:r w:rsidR="001352F2">
        <w:t xml:space="preserve">create a reminder on her phone when she learned that a freeze was forecast, or when she began to watch the documentary. </w:t>
      </w:r>
      <w:r w:rsidR="00136E7B">
        <w:t xml:space="preserve">She might be responsible for making that decision, and, it might be proposed, her responsibility for her unwitting omission to turn </w:t>
      </w:r>
      <w:r w:rsidR="006A554F">
        <w:t>on the pump</w:t>
      </w:r>
      <w:r w:rsidR="00136E7B">
        <w:t xml:space="preserve">, on the occasion in question, </w:t>
      </w:r>
      <w:r w:rsidR="005359C5">
        <w:t xml:space="preserve">derives </w:t>
      </w:r>
      <w:r w:rsidR="00136E7B">
        <w:t>from her responsibility for making the decision.</w:t>
      </w:r>
    </w:p>
    <w:p w:rsidR="007E73E8" w:rsidRDefault="007E73E8" w:rsidP="00BC656A">
      <w:r>
        <w:tab/>
        <w:t xml:space="preserve">The unwitting omission might be said to result from the earlier decision. As has been noted, a question arises here about whether this can be a matter of causation. It is not clear that in a case of this sort there is any entity at all that is the agent’s omission, and if there is not, then no causal relatum is the omission. </w:t>
      </w:r>
      <w:r w:rsidR="005359C5">
        <w:t xml:space="preserve">Spelling out what “resulting from” comes to here is part of identifying a control condition that can be satisfied for indirect responsibility in such a case. </w:t>
      </w:r>
      <w:r w:rsidR="0008512A">
        <w:t xml:space="preserve">One question that must be addressed </w:t>
      </w:r>
      <w:r w:rsidR="00F62533">
        <w:t xml:space="preserve">regarding the control condition </w:t>
      </w:r>
      <w:r w:rsidR="0008512A">
        <w:t>is whether</w:t>
      </w:r>
      <w:r w:rsidR="00F62533">
        <w:t>, for indirect responsibility</w:t>
      </w:r>
      <w:r w:rsidR="0008512A">
        <w:t xml:space="preserve">, the agent must have </w:t>
      </w:r>
      <w:r w:rsidR="005359C5">
        <w:t xml:space="preserve">had the ability and opportunity to </w:t>
      </w:r>
      <w:r w:rsidR="008B5BC8">
        <w:t>do what she omitted to do</w:t>
      </w:r>
      <w:r w:rsidR="0008512A">
        <w:t>.</w:t>
      </w:r>
    </w:p>
    <w:p w:rsidR="00136E7B" w:rsidRDefault="00136E7B" w:rsidP="00BC656A">
      <w:r>
        <w:tab/>
        <w:t xml:space="preserve">It is usually thought that </w:t>
      </w:r>
      <w:r w:rsidR="005359C5">
        <w:t xml:space="preserve">derivative </w:t>
      </w:r>
      <w:r>
        <w:t>responsibility requires satisfaction of an epistemic requirement</w:t>
      </w:r>
      <w:r w:rsidR="005359C5">
        <w:t xml:space="preserve">. In the case in question, it might be proposed, </w:t>
      </w:r>
      <w:r>
        <w:t xml:space="preserve">at the time of the earlier decision, the agent must have been aware that in so deciding she risked the later omission; or, alternatively, </w:t>
      </w:r>
      <w:r w:rsidR="005359C5">
        <w:t xml:space="preserve">it might be said, </w:t>
      </w:r>
      <w:r>
        <w:t xml:space="preserve">she must </w:t>
      </w:r>
      <w:r w:rsidR="00A16046">
        <w:t xml:space="preserve">at least </w:t>
      </w:r>
      <w:r>
        <w:t xml:space="preserve">have been capable of such awareness at the time of </w:t>
      </w:r>
      <w:r w:rsidR="00C34B28">
        <w:t xml:space="preserve">the </w:t>
      </w:r>
      <w:r>
        <w:t xml:space="preserve">decision. </w:t>
      </w:r>
      <w:r w:rsidR="004B52C1">
        <w:lastRenderedPageBreak/>
        <w:t xml:space="preserve">A requirement of actual awareness will commonly be unsatisfied; </w:t>
      </w:r>
      <w:r w:rsidR="00362758">
        <w:t>i</w:t>
      </w:r>
      <w:r w:rsidR="00FF0BD9">
        <w:t xml:space="preserve">f </w:t>
      </w:r>
      <w:r w:rsidR="004B52C1">
        <w:t xml:space="preserve">Carla </w:t>
      </w:r>
      <w:r w:rsidR="00FF0BD9">
        <w:t>made the decision we are imagining, she might have judged when she did that no reminder was needed. Further, i</w:t>
      </w:r>
      <w:r w:rsidR="00F1554D">
        <w:t xml:space="preserve">f </w:t>
      </w:r>
      <w:r w:rsidR="004B52C1">
        <w:t xml:space="preserve">the epistemic requirement can be satisfied here by possession of a </w:t>
      </w:r>
      <w:r w:rsidR="004B52C1" w:rsidRPr="00FF0BD9">
        <w:rPr>
          <w:i/>
        </w:rPr>
        <w:t>capacity</w:t>
      </w:r>
      <w:r w:rsidR="004B52C1">
        <w:t xml:space="preserve"> for awareness</w:t>
      </w:r>
      <w:r w:rsidR="00FF0BD9">
        <w:t xml:space="preserve"> of risk</w:t>
      </w:r>
      <w:r w:rsidR="004B52C1">
        <w:t xml:space="preserve">, </w:t>
      </w:r>
      <w:r w:rsidR="00FF0BD9">
        <w:t xml:space="preserve">it is curious </w:t>
      </w:r>
      <w:r w:rsidR="004B52C1">
        <w:t>why a capacity for awareness can’t satisfy the epistemic requirement for direct responsibility for the subsequent unwitting omission.</w:t>
      </w:r>
      <w:r w:rsidR="000A48C4">
        <w:rPr>
          <w:rStyle w:val="FootnoteReference"/>
        </w:rPr>
        <w:footnoteReference w:id="35"/>
      </w:r>
    </w:p>
    <w:p w:rsidR="004B52C1" w:rsidRDefault="004B52C1" w:rsidP="00BC656A">
      <w:r>
        <w:tab/>
        <w:t xml:space="preserve">A second challenge for this view is that such a prior decision might be something for which the agent </w:t>
      </w:r>
      <w:r w:rsidR="00F1554D">
        <w:t xml:space="preserve">is </w:t>
      </w:r>
      <w:r>
        <w:t xml:space="preserve">in no way blameworthy. Carla might </w:t>
      </w:r>
      <w:r w:rsidR="00F1554D">
        <w:t xml:space="preserve">know that she </w:t>
      </w:r>
      <w:r w:rsidR="00FF0BD9">
        <w:t xml:space="preserve">has never before forgotten to turn on the pump when she knew that a freeze was forecast. </w:t>
      </w:r>
      <w:r>
        <w:t>She might have correctly judged that failing to</w:t>
      </w:r>
      <w:r w:rsidR="00FF0BD9">
        <w:t xml:space="preserve"> create a </w:t>
      </w:r>
      <w:r>
        <w:t>reminder created no significant risk</w:t>
      </w:r>
      <w:r w:rsidR="00FF0BD9">
        <w:t xml:space="preserve">. </w:t>
      </w:r>
      <w:r>
        <w:t xml:space="preserve">Still, she forgot on the occasion in question. Despite her earlier blameless conduct, we </w:t>
      </w:r>
      <w:r w:rsidR="008B0F51">
        <w:t xml:space="preserve">(and she) </w:t>
      </w:r>
      <w:r>
        <w:t xml:space="preserve">might think she is to blame for the omission, </w:t>
      </w:r>
      <w:r w:rsidR="00FF0BD9">
        <w:t xml:space="preserve">and for the </w:t>
      </w:r>
      <w:r w:rsidR="00F62533">
        <w:t xml:space="preserve">damaged </w:t>
      </w:r>
      <w:r w:rsidR="00FF0BD9">
        <w:t xml:space="preserve">pipes, should they burst. </w:t>
      </w:r>
      <w:r w:rsidR="00F1554D">
        <w:t xml:space="preserve"> </w:t>
      </w:r>
    </w:p>
    <w:p w:rsidR="00A470BA" w:rsidRDefault="004B52C1" w:rsidP="00BC656A">
      <w:r>
        <w:tab/>
      </w:r>
      <w:r w:rsidR="00F804A3">
        <w:t xml:space="preserve">Third, of course, Carla might not have considered taking any such measures to ensure that she would </w:t>
      </w:r>
      <w:r w:rsidR="00FF0BD9">
        <w:t xml:space="preserve">fulfill her obligation regarding the pool pump. </w:t>
      </w:r>
      <w:r w:rsidR="00F804A3">
        <w:t xml:space="preserve">And </w:t>
      </w:r>
      <w:r w:rsidR="00FF0BD9">
        <w:t xml:space="preserve">if in fact she has never before failed in her obligation, it might have been entirely sensible of her not to consider such measures. There is then no earlier decision </w:t>
      </w:r>
      <w:r w:rsidR="00A470BA">
        <w:t>responsibility for which her responsibility for the omission can be said to derive from.</w:t>
      </w:r>
      <w:r w:rsidR="00E87861">
        <w:rPr>
          <w:rStyle w:val="FootnoteReference"/>
        </w:rPr>
        <w:footnoteReference w:id="36"/>
      </w:r>
    </w:p>
    <w:p w:rsidR="00A40CFC" w:rsidRDefault="00F1554D" w:rsidP="00BC656A">
      <w:r>
        <w:tab/>
      </w:r>
      <w:r w:rsidR="00A470BA">
        <w:t xml:space="preserve">The strategy under consideration </w:t>
      </w:r>
      <w:r w:rsidR="003C0035">
        <w:t xml:space="preserve">might be supplemented </w:t>
      </w:r>
      <w:r w:rsidR="00A470BA">
        <w:t xml:space="preserve">with </w:t>
      </w:r>
      <w:r w:rsidR="003C0035">
        <w:t xml:space="preserve">the idea that responsibility for unwitting omissions derives, in </w:t>
      </w:r>
      <w:r w:rsidR="00A40CFC">
        <w:t>some cases</w:t>
      </w:r>
      <w:r w:rsidR="003C0035">
        <w:t xml:space="preserve">, from responsibility for </w:t>
      </w:r>
      <w:r w:rsidR="00FF28A2">
        <w:t xml:space="preserve">prior </w:t>
      </w:r>
      <w:r w:rsidR="00FF28A2" w:rsidRPr="00FF28A2">
        <w:rPr>
          <w:i/>
        </w:rPr>
        <w:t>witting</w:t>
      </w:r>
      <w:r w:rsidR="003C0035">
        <w:t xml:space="preserve"> omissions.</w:t>
      </w:r>
      <w:r w:rsidR="00A2240D">
        <w:t xml:space="preserve"> For example, it might be said, Carla need not have decided not to </w:t>
      </w:r>
      <w:r w:rsidR="00A470BA">
        <w:t xml:space="preserve">create a reminder. </w:t>
      </w:r>
      <w:r w:rsidR="00A2240D">
        <w:t xml:space="preserve">She need only have omitted </w:t>
      </w:r>
      <w:r w:rsidR="00A262AC">
        <w:t xml:space="preserve">earlier </w:t>
      </w:r>
      <w:r w:rsidR="00A2240D">
        <w:t xml:space="preserve">to </w:t>
      </w:r>
      <w:r w:rsidR="00722ACA">
        <w:t>create the reminder</w:t>
      </w:r>
      <w:r w:rsidR="00A2240D">
        <w:t xml:space="preserve"> while aware </w:t>
      </w:r>
      <w:r w:rsidR="00A262AC">
        <w:t xml:space="preserve">then </w:t>
      </w:r>
      <w:r w:rsidR="00A2240D">
        <w:t xml:space="preserve">that she was so omitting, and while believing that in so omitting she was omitting to do something that would significantly </w:t>
      </w:r>
      <w:r w:rsidR="00A2240D">
        <w:lastRenderedPageBreak/>
        <w:t xml:space="preserve">reduce the likelihood of a subsequent omission to turn </w:t>
      </w:r>
      <w:r w:rsidR="00A470BA">
        <w:t>on the pump</w:t>
      </w:r>
      <w:r w:rsidR="00A2240D">
        <w:t>.</w:t>
      </w:r>
      <w:r w:rsidR="00A2240D">
        <w:rPr>
          <w:rStyle w:val="FootnoteReference"/>
        </w:rPr>
        <w:footnoteReference w:id="37"/>
      </w:r>
      <w:r>
        <w:t xml:space="preserve"> </w:t>
      </w:r>
      <w:r w:rsidR="00E01FB2">
        <w:t xml:space="preserve">The epistemic requirement for direct responsibility here is actual awareness, and for the derivation of responsibility it is actual belief in the likelihood of the outcome. </w:t>
      </w:r>
    </w:p>
    <w:p w:rsidR="00F1554D" w:rsidRDefault="00A40CFC" w:rsidP="00BC656A">
      <w:r>
        <w:tab/>
        <w:t xml:space="preserve">As before, an </w:t>
      </w:r>
      <w:r w:rsidR="00E01FB2">
        <w:t xml:space="preserve">account will be needed of how unwitting omissions result from other omissions. But there is </w:t>
      </w:r>
      <w:r w:rsidR="00DE290C">
        <w:t>a</w:t>
      </w:r>
      <w:r w:rsidR="00E01FB2">
        <w:t xml:space="preserve"> further problem</w:t>
      </w:r>
      <w:r w:rsidR="004D0C0C">
        <w:t xml:space="preserve"> if, as some proponents of this view have it, lack of awareness that one is omitting to </w:t>
      </w:r>
      <w:r w:rsidR="004D0C0C" w:rsidRPr="004D0C0C">
        <w:rPr>
          <w:i/>
        </w:rPr>
        <w:t>A</w:t>
      </w:r>
      <w:r w:rsidR="004D0C0C">
        <w:t xml:space="preserve"> deprives one of the opportunity to </w:t>
      </w:r>
      <w:r w:rsidR="004D0C0C" w:rsidRPr="004D0C0C">
        <w:rPr>
          <w:i/>
        </w:rPr>
        <w:t>A</w:t>
      </w:r>
      <w:r w:rsidR="004D0C0C">
        <w:t xml:space="preserve">. If </w:t>
      </w:r>
      <w:r w:rsidR="00DE290C">
        <w:t xml:space="preserve">while watching TV </w:t>
      </w:r>
      <w:r w:rsidR="004D0C0C">
        <w:t xml:space="preserve">Carla lacks the opportunity to turn on the pump, and if she </w:t>
      </w:r>
      <w:r w:rsidR="00A470BA">
        <w:t xml:space="preserve">isn’t </w:t>
      </w:r>
      <w:r w:rsidR="004D0C0C">
        <w:t xml:space="preserve">to blame </w:t>
      </w:r>
      <w:r w:rsidR="00E01FB2">
        <w:t xml:space="preserve">for lacking that </w:t>
      </w:r>
      <w:r w:rsidR="004D0C0C">
        <w:t>o</w:t>
      </w:r>
      <w:r w:rsidR="00A470BA">
        <w:t>pportunity</w:t>
      </w:r>
      <w:r w:rsidR="00E01FB2">
        <w:t xml:space="preserve">, </w:t>
      </w:r>
      <w:r w:rsidR="004D0C0C">
        <w:t xml:space="preserve">she hardly seems to be </w:t>
      </w:r>
      <w:r w:rsidR="00E01FB2">
        <w:t xml:space="preserve">to blame for </w:t>
      </w:r>
      <w:r w:rsidR="004D0C0C">
        <w:t xml:space="preserve">not </w:t>
      </w:r>
      <w:r w:rsidR="007154D9">
        <w:t>turning on the pump</w:t>
      </w:r>
      <w:r w:rsidR="004D0C0C">
        <w:t xml:space="preserve">. </w:t>
      </w:r>
      <w:r w:rsidR="00E01FB2">
        <w:t xml:space="preserve">It might be suggested that she can be indirectly to blame for lacking the </w:t>
      </w:r>
      <w:r w:rsidR="00A470BA">
        <w:t>opportunity</w:t>
      </w:r>
      <w:r w:rsidR="00E01FB2">
        <w:t xml:space="preserve">, since </w:t>
      </w:r>
      <w:r w:rsidR="004D0C0C">
        <w:t xml:space="preserve">(it may be said) </w:t>
      </w:r>
      <w:r w:rsidR="00E01FB2">
        <w:t>the lack results from her earlier omission</w:t>
      </w:r>
      <w:r w:rsidR="004D0C0C">
        <w:t xml:space="preserve"> to create a reminder</w:t>
      </w:r>
      <w:r w:rsidR="00E01FB2">
        <w:t xml:space="preserve">. But must we then require that at the time of the earlier omission, she believed that it would result in her later </w:t>
      </w:r>
      <w:r w:rsidR="00A470BA">
        <w:t>lack of opportunity</w:t>
      </w:r>
      <w:r w:rsidR="00E01FB2">
        <w:t>? It is doubtful that ag</w:t>
      </w:r>
      <w:r w:rsidR="00072B5A">
        <w:t xml:space="preserve">ents commonly have such beliefs; even if I believe that something I am doing now is likely to result in my not doing something else later, I would not ordinarily believe that what I am </w:t>
      </w:r>
      <w:r w:rsidR="00722ACA">
        <w:t>d</w:t>
      </w:r>
      <w:r w:rsidR="00072B5A">
        <w:t xml:space="preserve">oing </w:t>
      </w:r>
      <w:r w:rsidR="00722ACA">
        <w:t xml:space="preserve">now </w:t>
      </w:r>
      <w:r w:rsidR="00072B5A">
        <w:t>will li</w:t>
      </w:r>
      <w:r w:rsidR="00722ACA">
        <w:t>kely deprive me of the</w:t>
      </w:r>
      <w:r w:rsidR="004D0C0C">
        <w:t xml:space="preserve"> </w:t>
      </w:r>
      <w:r w:rsidR="00072B5A">
        <w:t>opportunity to do th</w:t>
      </w:r>
      <w:r w:rsidR="007154D9">
        <w:t>at</w:t>
      </w:r>
      <w:r w:rsidR="00072B5A">
        <w:t xml:space="preserve"> other thing later.</w:t>
      </w:r>
    </w:p>
    <w:p w:rsidR="0087780D" w:rsidRDefault="0087780D" w:rsidP="00BC656A">
      <w:r>
        <w:tab/>
        <w:t xml:space="preserve">A further strategy for locating the basis of derivative responsibility for unwitting omissions points to prior actions that contributed to character traits that, in turn, resulted in these omissions. For example, if Carla </w:t>
      </w:r>
      <w:r w:rsidR="009429E2">
        <w:t xml:space="preserve">cares little about </w:t>
      </w:r>
      <w:r>
        <w:t xml:space="preserve">fulfilling her duties, </w:t>
      </w:r>
      <w:r w:rsidR="004639DB">
        <w:t xml:space="preserve">she might be said to be </w:t>
      </w:r>
      <w:r>
        <w:t xml:space="preserve">responsible for her omission </w:t>
      </w:r>
      <w:r w:rsidR="00A00C4F">
        <w:t>on this occasion</w:t>
      </w:r>
      <w:r>
        <w:t xml:space="preserve"> </w:t>
      </w:r>
      <w:r w:rsidR="00A00C4F">
        <w:t>(</w:t>
      </w:r>
      <w:r w:rsidR="004639DB">
        <w:t>in part</w:t>
      </w:r>
      <w:r w:rsidR="00A00C4F">
        <w:t>)</w:t>
      </w:r>
      <w:r w:rsidR="004639DB">
        <w:t xml:space="preserve"> </w:t>
      </w:r>
      <w:r>
        <w:t xml:space="preserve">because she is responsible for </w:t>
      </w:r>
      <w:r w:rsidR="00A00C4F">
        <w:t xml:space="preserve">earlier </w:t>
      </w:r>
      <w:r>
        <w:t xml:space="preserve">character-forming actions that resulted in her lack of concern. Of course, even agents without such bad traits sometimes unwittingly omit to do things they should do. </w:t>
      </w:r>
      <w:r w:rsidR="004639DB">
        <w:t xml:space="preserve">Moreover, </w:t>
      </w:r>
      <w:r>
        <w:t xml:space="preserve">even when </w:t>
      </w:r>
      <w:r>
        <w:lastRenderedPageBreak/>
        <w:t>agents with such bad traits have contributed, via prior actions, to their bad character, they might well have lacked awareness at the times of the earlier actions that the subsequent omissions would result.</w:t>
      </w:r>
      <w:r w:rsidR="009429E2">
        <w:rPr>
          <w:rStyle w:val="FootnoteReference"/>
        </w:rPr>
        <w:footnoteReference w:id="38"/>
      </w:r>
      <w:r>
        <w:t xml:space="preserve"> </w:t>
      </w:r>
    </w:p>
    <w:p w:rsidR="00CB2A5F" w:rsidRDefault="00CB2A5F" w:rsidP="00BC656A">
      <w:r>
        <w:tab/>
      </w:r>
      <w:r w:rsidR="00A470BA">
        <w:t xml:space="preserve">There are many </w:t>
      </w:r>
      <w:r w:rsidR="00A00C4F">
        <w:t xml:space="preserve">cases </w:t>
      </w:r>
      <w:r w:rsidR="00A470BA">
        <w:t xml:space="preserve">of unwitting omission </w:t>
      </w:r>
      <w:r w:rsidR="00A00C4F">
        <w:t xml:space="preserve">whose agents </w:t>
      </w:r>
      <w:r w:rsidR="00A470BA">
        <w:t>we commonly take to be responsible but in which</w:t>
      </w:r>
      <w:r w:rsidR="004639DB">
        <w:t>, if direct responsibility is ruled out,</w:t>
      </w:r>
      <w:r w:rsidR="00A470BA">
        <w:t xml:space="preserve"> plausible requirements for responsibility are not satisfied. </w:t>
      </w:r>
      <w:r>
        <w:t xml:space="preserve">If responsibility for an unwitting omission can only be indirect, then agents are responsible in such cases far less often than we think. </w:t>
      </w:r>
      <w:r w:rsidR="00A30E27">
        <w:t xml:space="preserve">A view that denies the possibility of direct responsibility for unwitting omissions is in this respect </w:t>
      </w:r>
      <w:r w:rsidR="00754D22">
        <w:t xml:space="preserve">highly </w:t>
      </w:r>
      <w:r w:rsidR="00A30E27">
        <w:t>revisionist.</w:t>
      </w:r>
    </w:p>
    <w:p w:rsidR="00A30E27" w:rsidRDefault="00A30E27" w:rsidP="00BC656A"/>
    <w:p w:rsidR="00A30E27" w:rsidRPr="00526539" w:rsidRDefault="00611204" w:rsidP="00611204">
      <w:pPr>
        <w:jc w:val="center"/>
        <w:rPr>
          <w:i/>
        </w:rPr>
      </w:pPr>
      <w:r w:rsidRPr="00526539">
        <w:rPr>
          <w:i/>
        </w:rPr>
        <w:t>6. Responsibility for Consequences of Omissions</w:t>
      </w:r>
    </w:p>
    <w:p w:rsidR="00611204" w:rsidRDefault="004E734B" w:rsidP="00A470BA">
      <w:r>
        <w:t>We commonly think that agents are responsible for (some) consequences of omissions—whether intentional or unwitting—for which they are responsible.</w:t>
      </w:r>
      <w:r w:rsidR="0051000D">
        <w:t xml:space="preserve"> If the mime’s not moving for quite some time delights </w:t>
      </w:r>
      <w:r w:rsidR="00A50B2E">
        <w:t xml:space="preserve">a group of school </w:t>
      </w:r>
      <w:r w:rsidR="0051000D">
        <w:t xml:space="preserve">children, then the mime might be responsible not just for refraining from moving but also for the </w:t>
      </w:r>
      <w:r w:rsidR="00804449">
        <w:t xml:space="preserve">resulting </w:t>
      </w:r>
      <w:r w:rsidR="0051000D">
        <w:t>delight. If the parent is responsible for omitting to remove the child when she parks her car for the day, she might be responsible, as well, for the death of the child.</w:t>
      </w:r>
      <w:r w:rsidR="000276D9">
        <w:t xml:space="preserve"> Results of omissions can be as foreseeable and foreseen as can results of actions, so it is no mystery how an epistemic condition for responsibility for the former can be satisfied. What about a control condition?</w:t>
      </w:r>
    </w:p>
    <w:p w:rsidR="005D4ABA" w:rsidRDefault="005D4ABA" w:rsidP="00A470BA">
      <w:r>
        <w:tab/>
        <w:t xml:space="preserve">We’ve seen reason to wonder whether omissions are causes, particularly in cases in which there appears to be no action by the agent that is her omission. Even if they aren’t, they might be “quasi-causes” of outcomes. Quasi-causation is characterized in terms of causation and </w:t>
      </w:r>
      <w:r>
        <w:lastRenderedPageBreak/>
        <w:t>counterfactuals of causation. For example, Carla’s omission to turn on the pool pump quasi-cause</w:t>
      </w:r>
      <w:r w:rsidR="003B5BC2">
        <w:t>s</w:t>
      </w:r>
      <w:r>
        <w:t xml:space="preserve"> the bursting of the pipes if</w:t>
      </w:r>
    </w:p>
    <w:p w:rsidR="005D4ABA" w:rsidRDefault="005D4ABA" w:rsidP="00A470BA"/>
    <w:p w:rsidR="005D4ABA" w:rsidRDefault="00CE1653" w:rsidP="00CE1653">
      <w:pPr>
        <w:ind w:left="720" w:right="720"/>
      </w:pPr>
      <w:r>
        <w:t xml:space="preserve">i) </w:t>
      </w:r>
      <w:r w:rsidR="005D4ABA">
        <w:t>Carla omit</w:t>
      </w:r>
      <w:r w:rsidR="003B5BC2">
        <w:t>s</w:t>
      </w:r>
      <w:r w:rsidR="005D4ABA">
        <w:t xml:space="preserve"> to turn on the pump;</w:t>
      </w:r>
    </w:p>
    <w:p w:rsidR="005D4ABA" w:rsidRDefault="00CE1653" w:rsidP="00CE1653">
      <w:pPr>
        <w:ind w:left="720" w:right="720"/>
      </w:pPr>
      <w:r>
        <w:t xml:space="preserve">ii) </w:t>
      </w:r>
      <w:r w:rsidR="005D4ABA">
        <w:t>The pipes burst;</w:t>
      </w:r>
      <w:r w:rsidR="000E52A2">
        <w:t xml:space="preserve"> and</w:t>
      </w:r>
    </w:p>
    <w:p w:rsidR="000E52A2" w:rsidRDefault="00CE1653" w:rsidP="00CE1653">
      <w:pPr>
        <w:ind w:left="720" w:right="720"/>
      </w:pPr>
      <w:r>
        <w:t xml:space="preserve">iii) There is some condition </w:t>
      </w:r>
      <w:r w:rsidRPr="003B5BC2">
        <w:rPr>
          <w:i/>
        </w:rPr>
        <w:t>x</w:t>
      </w:r>
      <w:r>
        <w:t xml:space="preserve"> </w:t>
      </w:r>
      <w:r w:rsidR="000E52A2">
        <w:t xml:space="preserve">such </w:t>
      </w:r>
      <w:r>
        <w:t xml:space="preserve">that </w:t>
      </w:r>
    </w:p>
    <w:p w:rsidR="00CE1653" w:rsidRDefault="000E52A2" w:rsidP="00CE1653">
      <w:pPr>
        <w:ind w:left="720" w:right="720"/>
      </w:pPr>
      <w:r>
        <w:tab/>
        <w:t xml:space="preserve">a) </w:t>
      </w:r>
      <w:r w:rsidRPr="000E52A2">
        <w:rPr>
          <w:i/>
        </w:rPr>
        <w:t>x</w:t>
      </w:r>
      <w:r>
        <w:t xml:space="preserve"> </w:t>
      </w:r>
      <w:r w:rsidR="00CE1653">
        <w:t>causes the bursting of the pipes; and</w:t>
      </w:r>
    </w:p>
    <w:p w:rsidR="00CE1653" w:rsidRDefault="000E52A2" w:rsidP="00CE1653">
      <w:pPr>
        <w:ind w:left="720" w:right="720"/>
      </w:pPr>
      <w:r>
        <w:tab/>
        <w:t xml:space="preserve">b) </w:t>
      </w:r>
      <w:r w:rsidR="00CE1653">
        <w:t xml:space="preserve">Had Carla turned on the pump, her doing so would have prevented the </w:t>
      </w:r>
      <w:r>
        <w:tab/>
      </w:r>
      <w:r w:rsidR="00CE1653">
        <w:t xml:space="preserve">bursting of the pipes by </w:t>
      </w:r>
      <w:r>
        <w:t xml:space="preserve">causally </w:t>
      </w:r>
      <w:r w:rsidR="00CE1653">
        <w:t xml:space="preserve">interacting with a process due to </w:t>
      </w:r>
      <w:r w:rsidR="00CE1653" w:rsidRPr="003B5BC2">
        <w:rPr>
          <w:i/>
        </w:rPr>
        <w:t>x</w:t>
      </w:r>
      <w:r w:rsidR="00CE1653">
        <w:t>.</w:t>
      </w:r>
      <w:r w:rsidR="00CE1653">
        <w:rPr>
          <w:rStyle w:val="FootnoteReference"/>
        </w:rPr>
        <w:footnoteReference w:id="39"/>
      </w:r>
    </w:p>
    <w:p w:rsidR="00CE1653" w:rsidRDefault="00CE1653" w:rsidP="00CE1653"/>
    <w:p w:rsidR="005D4ABA" w:rsidRDefault="003B5BC2" w:rsidP="00CE1653">
      <w:r>
        <w:t>The freezing temperature might be the condition in question. Prevention, in turn, can be unders</w:t>
      </w:r>
      <w:r w:rsidR="000E52A2">
        <w:t xml:space="preserve">tood as quasi-causation of the non-occurrence of </w:t>
      </w:r>
      <w:r w:rsidR="008544C6">
        <w:t>an event of some type</w:t>
      </w:r>
      <w:r w:rsidR="000E52A2">
        <w:t xml:space="preserve">, in this case, </w:t>
      </w:r>
      <w:r w:rsidR="008544C6">
        <w:t>a</w:t>
      </w:r>
      <w:r w:rsidR="000E52A2">
        <w:t xml:space="preserve"> bursting of the pipes.</w:t>
      </w:r>
      <w:r w:rsidR="000E52A2">
        <w:rPr>
          <w:rStyle w:val="FootnoteReference"/>
        </w:rPr>
        <w:footnoteReference w:id="40"/>
      </w:r>
    </w:p>
    <w:p w:rsidR="001A4235" w:rsidRDefault="001A4235" w:rsidP="00CE1653">
      <w:r>
        <w:tab/>
        <w:t xml:space="preserve">Might simple counterfactual dependence of an outcome on an omission </w:t>
      </w:r>
      <w:r w:rsidR="00B62322">
        <w:t>be the link that is required</w:t>
      </w:r>
      <w:r>
        <w:t>, and suffices as far as linking is concerned, for responsibility for that outcome?</w:t>
      </w:r>
      <w:r>
        <w:rPr>
          <w:rStyle w:val="FootnoteReference"/>
        </w:rPr>
        <w:footnoteReference w:id="41"/>
      </w:r>
      <w:r>
        <w:t xml:space="preserve"> </w:t>
      </w:r>
      <w:r w:rsidR="00A50B2E">
        <w:t>Such c</w:t>
      </w:r>
      <w:r>
        <w:t>ounterfactual dependence is not a necessary condition.</w:t>
      </w:r>
      <w:r w:rsidR="0040594C">
        <w:t xml:space="preserve"> Imagine that Carla had neglected a day earlier to purchase a part needed to repair the pool pump. Having forgotten today her earlier neglect, she sees the weather report and plans to turn th</w:t>
      </w:r>
      <w:r w:rsidR="00A50B2E">
        <w:t xml:space="preserve">e pump on this evening. But she </w:t>
      </w:r>
      <w:r w:rsidR="0040594C">
        <w:t xml:space="preserve">forgets </w:t>
      </w:r>
      <w:r w:rsidR="0040594C">
        <w:lastRenderedPageBreak/>
        <w:t xml:space="preserve">to do so, and she omits to hit the switch. Had she purchased the part and repaired the pump, we may suppose, still the pipes would have burst, for she would have forgotten to turn on the pump. And had she hit the switch, still the pipes would have burst, for the pump would not have operated, not having been repaired. Nevertheless, if Carla can be responsible for the </w:t>
      </w:r>
      <w:r w:rsidR="00A50B2E">
        <w:t xml:space="preserve">damaged </w:t>
      </w:r>
      <w:r w:rsidR="0040594C">
        <w:t>pipes in</w:t>
      </w:r>
      <w:r w:rsidR="00555A2E">
        <w:t xml:space="preserve"> the initial version of the case, she can be responsible for that outcome in this version.</w:t>
      </w:r>
    </w:p>
    <w:p w:rsidR="00555A2E" w:rsidRDefault="00555A2E" w:rsidP="00CE1653">
      <w:r>
        <w:tab/>
      </w:r>
      <w:r w:rsidR="009A3F06">
        <w:t xml:space="preserve">Note that, in this case, Carla is responsible for the fact that, on the evening in question, the bursting of the pipes does not counterfactually depend on her omission to hit the switch. Perhaps, then, </w:t>
      </w:r>
      <w:r w:rsidR="001F327F">
        <w:t>a</w:t>
      </w:r>
      <w:r w:rsidR="009A3F06">
        <w:t xml:space="preserve"> linkage required for responsibility for an outcome is that either the outcome counterfactually depends on one’s omission or, if it does not, one is responsible for the fact that it does not.</w:t>
      </w:r>
      <w:r w:rsidR="008265B2">
        <w:rPr>
          <w:rStyle w:val="FootnoteReference"/>
        </w:rPr>
        <w:footnoteReference w:id="42"/>
      </w:r>
    </w:p>
    <w:p w:rsidR="008E2706" w:rsidRDefault="004142AF">
      <w:r>
        <w:tab/>
        <w:t xml:space="preserve">If we </w:t>
      </w:r>
      <w:r w:rsidR="00B62322">
        <w:t xml:space="preserve">can have only quasi-causation or counterfactual dependence, and not causation, linking omissions with outcomes, this fact does not itself </w:t>
      </w:r>
      <w:r>
        <w:t xml:space="preserve">lessen our responsibility for </w:t>
      </w:r>
      <w:r w:rsidR="00B62322">
        <w:t>results of omissions.</w:t>
      </w:r>
      <w:r w:rsidR="003960B0">
        <w:rPr>
          <w:rStyle w:val="FootnoteReference"/>
        </w:rPr>
        <w:footnoteReference w:id="43"/>
      </w:r>
      <w:r w:rsidR="00B62322">
        <w:t xml:space="preserve"> </w:t>
      </w:r>
      <w:r>
        <w:t xml:space="preserve">One can offend by saying a certain thing </w:t>
      </w:r>
      <w:r w:rsidR="00B62322">
        <w:t>that one should not say</w:t>
      </w:r>
      <w:r w:rsidR="001F327F">
        <w:t>,</w:t>
      </w:r>
      <w:r w:rsidR="00B62322">
        <w:t xml:space="preserve"> </w:t>
      </w:r>
      <w:r>
        <w:t>or by not saying a certain thing</w:t>
      </w:r>
      <w:r w:rsidR="00B62322">
        <w:t xml:space="preserve"> that one should</w:t>
      </w:r>
      <w:r>
        <w:t xml:space="preserve">. </w:t>
      </w:r>
      <w:r w:rsidR="00B62322">
        <w:t>In the first kind of case, one offends by acting, in the second, by omitting</w:t>
      </w:r>
      <w:r w:rsidR="001F327F">
        <w:t xml:space="preserve"> to act</w:t>
      </w:r>
      <w:r w:rsidR="00B62322">
        <w:t>. In some pairs of cases, the duties that are violated might be equally stringent, and the harm that results equally bad and equally maliciously intended. It can be equally foreseeable and equally preventable. The agents can be equally blameworthy for it.</w:t>
      </w:r>
      <w:r w:rsidR="000749EF">
        <w:rPr>
          <w:rStyle w:val="FootnoteReference"/>
        </w:rPr>
        <w:footnoteReference w:id="44"/>
      </w:r>
      <w:r w:rsidR="008E2706">
        <w:br w:type="page"/>
      </w:r>
    </w:p>
    <w:p w:rsidR="00B0144B" w:rsidRDefault="008E2706" w:rsidP="008E2706">
      <w:pPr>
        <w:jc w:val="center"/>
        <w:rPr>
          <w:b/>
        </w:rPr>
      </w:pPr>
      <w:r>
        <w:rPr>
          <w:b/>
        </w:rPr>
        <w:lastRenderedPageBreak/>
        <w:t>References</w:t>
      </w:r>
    </w:p>
    <w:p w:rsidR="004F381A" w:rsidRDefault="004F381A" w:rsidP="008E2706">
      <w:pPr>
        <w:spacing w:line="240" w:lineRule="auto"/>
      </w:pPr>
      <w:r>
        <w:t xml:space="preserve">Austin, J. L. 1979. “Ifs and Cans.” In </w:t>
      </w:r>
      <w:r>
        <w:rPr>
          <w:i/>
        </w:rPr>
        <w:t>Philosophical Papers</w:t>
      </w:r>
      <w:r>
        <w:t>, 3</w:t>
      </w:r>
      <w:r w:rsidRPr="004F381A">
        <w:rPr>
          <w:vertAlign w:val="superscript"/>
        </w:rPr>
        <w:t>rd</w:t>
      </w:r>
      <w:r>
        <w:t xml:space="preserve"> edition, ed. J. O. Urmson and G. </w:t>
      </w:r>
    </w:p>
    <w:p w:rsidR="004F381A" w:rsidRPr="004F381A" w:rsidRDefault="004F381A" w:rsidP="008E2706">
      <w:pPr>
        <w:spacing w:line="240" w:lineRule="auto"/>
      </w:pPr>
      <w:r>
        <w:tab/>
        <w:t>J. Warnock, 205-32. Oxford: Clarendon Press.</w:t>
      </w:r>
    </w:p>
    <w:p w:rsidR="004F381A" w:rsidRDefault="004F381A" w:rsidP="008E2706">
      <w:pPr>
        <w:spacing w:line="240" w:lineRule="auto"/>
      </w:pPr>
    </w:p>
    <w:p w:rsidR="006D4A22" w:rsidRDefault="006D4A22" w:rsidP="008E2706">
      <w:pPr>
        <w:spacing w:line="240" w:lineRule="auto"/>
        <w:rPr>
          <w:i/>
        </w:rPr>
      </w:pPr>
      <w:r>
        <w:t xml:space="preserve">Bach, Kent. 2010. “Refraining, Omitting, and Negative Acts.” In </w:t>
      </w:r>
      <w:r>
        <w:rPr>
          <w:i/>
        </w:rPr>
        <w:t xml:space="preserve">A Companion to the </w:t>
      </w:r>
    </w:p>
    <w:p w:rsidR="006D4A22" w:rsidRDefault="006D4A22" w:rsidP="008E2706">
      <w:pPr>
        <w:spacing w:line="240" w:lineRule="auto"/>
      </w:pPr>
      <w:r>
        <w:rPr>
          <w:i/>
        </w:rPr>
        <w:tab/>
        <w:t>Philosophy of Action</w:t>
      </w:r>
      <w:r>
        <w:t xml:space="preserve">, ed. Timothy O’Connor and Constantine Sandis, 50-57. Oxford: </w:t>
      </w:r>
    </w:p>
    <w:p w:rsidR="006D4A22" w:rsidRDefault="006D4A22" w:rsidP="008E2706">
      <w:pPr>
        <w:spacing w:line="240" w:lineRule="auto"/>
      </w:pPr>
      <w:r>
        <w:tab/>
        <w:t>Blackwell.</w:t>
      </w:r>
    </w:p>
    <w:p w:rsidR="005E76BD" w:rsidRDefault="005E76BD" w:rsidP="008E2706">
      <w:pPr>
        <w:spacing w:line="240" w:lineRule="auto"/>
      </w:pPr>
    </w:p>
    <w:p w:rsidR="005E76BD" w:rsidRPr="005E76BD" w:rsidRDefault="005E76BD" w:rsidP="008E2706">
      <w:pPr>
        <w:spacing w:line="240" w:lineRule="auto"/>
      </w:pPr>
      <w:r>
        <w:t xml:space="preserve">Byrd, Jeremy. 2007. “Moral Responsibility and Omissions.” </w:t>
      </w:r>
      <w:r>
        <w:rPr>
          <w:i/>
        </w:rPr>
        <w:t>Philosophical Quarterly</w:t>
      </w:r>
      <w:r>
        <w:t xml:space="preserve"> 57: 56-67.</w:t>
      </w:r>
    </w:p>
    <w:p w:rsidR="006D4A22" w:rsidRDefault="006D4A22" w:rsidP="008E2706">
      <w:pPr>
        <w:spacing w:line="240" w:lineRule="auto"/>
      </w:pPr>
    </w:p>
    <w:p w:rsidR="005E76BD" w:rsidRDefault="005E76BD" w:rsidP="008E2706">
      <w:pPr>
        <w:spacing w:line="240" w:lineRule="auto"/>
      </w:pPr>
      <w:r>
        <w:t xml:space="preserve">Clarke, Randolph. 1994. “Ability and Responsibility for Omissions.” </w:t>
      </w:r>
      <w:r>
        <w:rPr>
          <w:i/>
        </w:rPr>
        <w:t>Philosophical Studies</w:t>
      </w:r>
      <w:r>
        <w:t xml:space="preserve"> 73: </w:t>
      </w:r>
    </w:p>
    <w:p w:rsidR="005E76BD" w:rsidRDefault="005E76BD" w:rsidP="008E2706">
      <w:pPr>
        <w:spacing w:line="240" w:lineRule="auto"/>
      </w:pPr>
      <w:r>
        <w:tab/>
        <w:t>195-208.</w:t>
      </w:r>
    </w:p>
    <w:p w:rsidR="005E76BD" w:rsidRDefault="005E76BD" w:rsidP="008E2706">
      <w:pPr>
        <w:spacing w:line="240" w:lineRule="auto"/>
      </w:pPr>
    </w:p>
    <w:p w:rsidR="005E76BD" w:rsidRDefault="005E76BD" w:rsidP="008E2706">
      <w:pPr>
        <w:spacing w:line="240" w:lineRule="auto"/>
        <w:rPr>
          <w:i/>
        </w:rPr>
      </w:pPr>
      <w:r>
        <w:t xml:space="preserve">------. 2011. “Omissions, Responsibility, and Symmetry.” </w:t>
      </w:r>
      <w:r>
        <w:rPr>
          <w:i/>
        </w:rPr>
        <w:t xml:space="preserve">Philosophy and Phenomenological </w:t>
      </w:r>
    </w:p>
    <w:p w:rsidR="005E76BD" w:rsidRPr="005E76BD" w:rsidRDefault="005E76BD" w:rsidP="008E2706">
      <w:pPr>
        <w:spacing w:line="240" w:lineRule="auto"/>
      </w:pPr>
      <w:r>
        <w:rPr>
          <w:i/>
        </w:rPr>
        <w:tab/>
        <w:t xml:space="preserve">Research </w:t>
      </w:r>
      <w:r>
        <w:t>82: 594-624.</w:t>
      </w:r>
    </w:p>
    <w:p w:rsidR="005E76BD" w:rsidRDefault="005E76BD" w:rsidP="008E2706">
      <w:pPr>
        <w:spacing w:line="240" w:lineRule="auto"/>
      </w:pPr>
    </w:p>
    <w:p w:rsidR="005E76BD" w:rsidRDefault="005E76BD" w:rsidP="008E2706">
      <w:pPr>
        <w:spacing w:line="240" w:lineRule="auto"/>
      </w:pPr>
      <w:r>
        <w:t xml:space="preserve">------. </w:t>
      </w:r>
      <w:r w:rsidR="008E2706">
        <w:t xml:space="preserve">2014. </w:t>
      </w:r>
      <w:r w:rsidR="008E2706">
        <w:rPr>
          <w:i/>
        </w:rPr>
        <w:t>Omissions: Agency, Metaphysics, and Responsibility</w:t>
      </w:r>
      <w:r w:rsidR="008E2706">
        <w:t xml:space="preserve">. New York: Oxford University </w:t>
      </w:r>
    </w:p>
    <w:p w:rsidR="008E2706" w:rsidRDefault="005E76BD" w:rsidP="008E2706">
      <w:pPr>
        <w:spacing w:line="240" w:lineRule="auto"/>
      </w:pPr>
      <w:r>
        <w:tab/>
      </w:r>
      <w:r w:rsidR="008E2706">
        <w:t>Press.</w:t>
      </w:r>
    </w:p>
    <w:p w:rsidR="00D50C9B" w:rsidRDefault="00D50C9B" w:rsidP="008E2706">
      <w:pPr>
        <w:spacing w:line="240" w:lineRule="auto"/>
      </w:pPr>
    </w:p>
    <w:p w:rsidR="001C540F" w:rsidRDefault="00D50C9B" w:rsidP="008E2706">
      <w:pPr>
        <w:spacing w:line="240" w:lineRule="auto"/>
        <w:rPr>
          <w:i/>
        </w:rPr>
      </w:pPr>
      <w:r>
        <w:t>-------. 2017</w:t>
      </w:r>
      <w:r w:rsidR="001C540F">
        <w:t>a</w:t>
      </w:r>
      <w:r>
        <w:t xml:space="preserve">. “Blameworthiness and Unwitting Omissions.” In </w:t>
      </w:r>
      <w:r>
        <w:rPr>
          <w:i/>
        </w:rPr>
        <w:t xml:space="preserve">The Ethics and Law of </w:t>
      </w:r>
    </w:p>
    <w:p w:rsidR="001C540F" w:rsidRDefault="001C540F" w:rsidP="008E2706">
      <w:pPr>
        <w:spacing w:line="240" w:lineRule="auto"/>
      </w:pPr>
      <w:r>
        <w:rPr>
          <w:i/>
        </w:rPr>
        <w:tab/>
      </w:r>
      <w:r w:rsidR="00D50C9B">
        <w:rPr>
          <w:i/>
        </w:rPr>
        <w:t>Omissions</w:t>
      </w:r>
      <w:r w:rsidR="00D50C9B">
        <w:t xml:space="preserve">, ed. Dana Kay Nelkin and Samuel C. Rickless, 63-83. New York: Oxford </w:t>
      </w:r>
    </w:p>
    <w:p w:rsidR="00D50C9B" w:rsidRDefault="001C540F" w:rsidP="008E2706">
      <w:pPr>
        <w:spacing w:line="240" w:lineRule="auto"/>
      </w:pPr>
      <w:r>
        <w:tab/>
      </w:r>
      <w:r w:rsidR="00D50C9B">
        <w:t>University Press.</w:t>
      </w:r>
    </w:p>
    <w:p w:rsidR="001A30B1" w:rsidRDefault="001A30B1" w:rsidP="008E2706">
      <w:pPr>
        <w:spacing w:line="240" w:lineRule="auto"/>
      </w:pPr>
    </w:p>
    <w:p w:rsidR="001A30B1" w:rsidRDefault="001A30B1" w:rsidP="008E2706">
      <w:pPr>
        <w:spacing w:line="240" w:lineRule="auto"/>
        <w:rPr>
          <w:i/>
        </w:rPr>
      </w:pPr>
      <w:r>
        <w:t xml:space="preserve">------. </w:t>
      </w:r>
      <w:r w:rsidR="001C540F">
        <w:t>2017b</w:t>
      </w:r>
      <w:r>
        <w:t xml:space="preserve">. “Ignorance, Revision, and Commonsense.” In </w:t>
      </w:r>
      <w:r>
        <w:rPr>
          <w:i/>
        </w:rPr>
        <w:t xml:space="preserve">Responsibility: The Epistemic </w:t>
      </w:r>
    </w:p>
    <w:p w:rsidR="001A30B1" w:rsidRDefault="001A30B1" w:rsidP="008E2706">
      <w:pPr>
        <w:spacing w:line="240" w:lineRule="auto"/>
      </w:pPr>
      <w:r>
        <w:rPr>
          <w:i/>
        </w:rPr>
        <w:tab/>
        <w:t>Condition</w:t>
      </w:r>
      <w:r>
        <w:t xml:space="preserve">, ed. Philip Robichaud and Jan Willem Wieland, 233-51. Oxford: Oxford </w:t>
      </w:r>
    </w:p>
    <w:p w:rsidR="001A30B1" w:rsidRDefault="001A30B1" w:rsidP="008E2706">
      <w:pPr>
        <w:spacing w:line="240" w:lineRule="auto"/>
      </w:pPr>
      <w:r>
        <w:tab/>
        <w:t>University Press.</w:t>
      </w:r>
    </w:p>
    <w:p w:rsidR="009C1F2E" w:rsidRDefault="009C1F2E" w:rsidP="008E2706">
      <w:pPr>
        <w:spacing w:line="240" w:lineRule="auto"/>
      </w:pPr>
    </w:p>
    <w:p w:rsidR="009C1F2E" w:rsidRDefault="009C1F2E" w:rsidP="008E2706">
      <w:pPr>
        <w:spacing w:line="240" w:lineRule="auto"/>
      </w:pPr>
      <w:r>
        <w:t xml:space="preserve">Davidson, Donald. 1985. “Replies to Essays I-IX.” In </w:t>
      </w:r>
      <w:r>
        <w:rPr>
          <w:i/>
        </w:rPr>
        <w:t>Essays on Davidson: Actions and Events</w:t>
      </w:r>
      <w:r>
        <w:t xml:space="preserve">, </w:t>
      </w:r>
    </w:p>
    <w:p w:rsidR="009C1F2E" w:rsidRPr="009C1F2E" w:rsidRDefault="009C1F2E" w:rsidP="008E2706">
      <w:pPr>
        <w:spacing w:line="240" w:lineRule="auto"/>
      </w:pPr>
      <w:r>
        <w:tab/>
        <w:t>ed. Bruce Vermazen and Merrill B. Hintikka, 195-229. Oxford: Clarendon Press.</w:t>
      </w:r>
    </w:p>
    <w:p w:rsidR="008E2706" w:rsidRDefault="008E2706" w:rsidP="008E2706">
      <w:pPr>
        <w:spacing w:line="240" w:lineRule="auto"/>
      </w:pPr>
    </w:p>
    <w:p w:rsidR="008E2706" w:rsidRDefault="008E2706" w:rsidP="008E2706">
      <w:pPr>
        <w:spacing w:line="240" w:lineRule="auto"/>
      </w:pPr>
      <w:r>
        <w:t xml:space="preserve">Dowe, Phil. 2001. “A Counterfactual Theory of Prevention and ‘Causation’ by Omission.” </w:t>
      </w:r>
    </w:p>
    <w:p w:rsidR="00BE1E8B" w:rsidRDefault="008E2706" w:rsidP="008E2706">
      <w:pPr>
        <w:spacing w:line="240" w:lineRule="auto"/>
      </w:pPr>
      <w:r>
        <w:tab/>
      </w:r>
      <w:r>
        <w:rPr>
          <w:i/>
        </w:rPr>
        <w:t>Australasian Journal of Philosophy</w:t>
      </w:r>
      <w:r>
        <w:t xml:space="preserve"> 79: 216-26.</w:t>
      </w:r>
    </w:p>
    <w:p w:rsidR="00E7090A" w:rsidRDefault="00E7090A" w:rsidP="008E2706">
      <w:pPr>
        <w:spacing w:line="240" w:lineRule="auto"/>
      </w:pPr>
    </w:p>
    <w:p w:rsidR="00E7090A" w:rsidRDefault="00E7090A" w:rsidP="008E2706">
      <w:pPr>
        <w:spacing w:line="240" w:lineRule="auto"/>
      </w:pPr>
      <w:r>
        <w:t xml:space="preserve">------. 2004. “Causes are Physically Connected to their Effects: Why Preventers and Omissions </w:t>
      </w:r>
    </w:p>
    <w:p w:rsidR="00E7090A" w:rsidRDefault="00E7090A" w:rsidP="008E2706">
      <w:pPr>
        <w:spacing w:line="240" w:lineRule="auto"/>
      </w:pPr>
      <w:r>
        <w:tab/>
        <w:t xml:space="preserve">are not Causes.” In </w:t>
      </w:r>
      <w:r>
        <w:rPr>
          <w:i/>
        </w:rPr>
        <w:t>Contemporary Debates in Philosophy of Science</w:t>
      </w:r>
      <w:r>
        <w:t xml:space="preserve">, ed. Christopher </w:t>
      </w:r>
    </w:p>
    <w:p w:rsidR="00E7090A" w:rsidRPr="00E7090A" w:rsidRDefault="00E7090A" w:rsidP="008E2706">
      <w:pPr>
        <w:spacing w:line="240" w:lineRule="auto"/>
      </w:pPr>
      <w:r>
        <w:tab/>
        <w:t>Hitchcock, 189-96. Malden, Mass.: Blackwell.</w:t>
      </w:r>
    </w:p>
    <w:p w:rsidR="00C57E47" w:rsidRDefault="00C57E47" w:rsidP="008E2706">
      <w:pPr>
        <w:spacing w:line="240" w:lineRule="auto"/>
      </w:pPr>
    </w:p>
    <w:p w:rsidR="00C57E47" w:rsidRDefault="00C57E47" w:rsidP="008E2706">
      <w:pPr>
        <w:spacing w:line="240" w:lineRule="auto"/>
        <w:rPr>
          <w:i/>
        </w:rPr>
      </w:pPr>
      <w:r>
        <w:t xml:space="preserve">Fischer, John Martin. 1985-86. “Responsibility and Failure.” </w:t>
      </w:r>
      <w:r>
        <w:rPr>
          <w:i/>
        </w:rPr>
        <w:t xml:space="preserve">Proceedings of the Aristotelian </w:t>
      </w:r>
    </w:p>
    <w:p w:rsidR="00C57E47" w:rsidRDefault="00C57E47" w:rsidP="008E2706">
      <w:pPr>
        <w:spacing w:line="240" w:lineRule="auto"/>
      </w:pPr>
      <w:r>
        <w:rPr>
          <w:i/>
        </w:rPr>
        <w:tab/>
        <w:t xml:space="preserve">Society </w:t>
      </w:r>
      <w:r>
        <w:t>86: 251-70.</w:t>
      </w:r>
    </w:p>
    <w:p w:rsidR="00C46A83" w:rsidRDefault="00C46A83" w:rsidP="008E2706">
      <w:pPr>
        <w:spacing w:line="240" w:lineRule="auto"/>
      </w:pPr>
    </w:p>
    <w:p w:rsidR="00C46A83" w:rsidRDefault="00C46A83" w:rsidP="00C46A83">
      <w:pPr>
        <w:spacing w:line="240" w:lineRule="auto"/>
      </w:pPr>
      <w:r>
        <w:t xml:space="preserve">------. 2017. “Responsibility and Omissions.” In </w:t>
      </w:r>
      <w:r>
        <w:rPr>
          <w:i/>
        </w:rPr>
        <w:t>The Ethics and Law of Omissions</w:t>
      </w:r>
      <w:r>
        <w:t xml:space="preserve">, ed. Dana Kay </w:t>
      </w:r>
    </w:p>
    <w:p w:rsidR="00C46A83" w:rsidRPr="00C46A83" w:rsidRDefault="00C46A83" w:rsidP="00C46A83">
      <w:pPr>
        <w:spacing w:line="240" w:lineRule="auto"/>
      </w:pPr>
      <w:r>
        <w:tab/>
        <w:t>Nelkin and Samuel C. Rickless, 148-62. New York: Oxford University Press.</w:t>
      </w:r>
    </w:p>
    <w:p w:rsidR="00436EB4" w:rsidRDefault="00436EB4" w:rsidP="008E2706">
      <w:pPr>
        <w:spacing w:line="240" w:lineRule="auto"/>
      </w:pPr>
    </w:p>
    <w:p w:rsidR="00145629" w:rsidRDefault="00436EB4" w:rsidP="008E2706">
      <w:pPr>
        <w:spacing w:line="240" w:lineRule="auto"/>
      </w:pPr>
      <w:r>
        <w:t>Fischer</w:t>
      </w:r>
      <w:r w:rsidR="00934D32">
        <w:t xml:space="preserve">, John Martin and Mark Ravizza. 1991. </w:t>
      </w:r>
      <w:r w:rsidR="00145629">
        <w:t xml:space="preserve">“Responsibility and Inevitability.” </w:t>
      </w:r>
      <w:r w:rsidR="00145629">
        <w:rPr>
          <w:i/>
        </w:rPr>
        <w:t>Ethics</w:t>
      </w:r>
      <w:r w:rsidR="00145629">
        <w:t xml:space="preserve"> 101: </w:t>
      </w:r>
    </w:p>
    <w:p w:rsidR="00934D32" w:rsidRPr="00145629" w:rsidRDefault="00145629" w:rsidP="008E2706">
      <w:pPr>
        <w:spacing w:line="240" w:lineRule="auto"/>
      </w:pPr>
      <w:r>
        <w:tab/>
        <w:t>258-78.</w:t>
      </w:r>
    </w:p>
    <w:p w:rsidR="00934D32" w:rsidRDefault="00934D32" w:rsidP="008E2706">
      <w:pPr>
        <w:spacing w:line="240" w:lineRule="auto"/>
      </w:pPr>
    </w:p>
    <w:p w:rsidR="00934D32" w:rsidRDefault="00934D32" w:rsidP="008E2706">
      <w:pPr>
        <w:spacing w:line="240" w:lineRule="auto"/>
      </w:pPr>
      <w:r>
        <w:t xml:space="preserve">------. </w:t>
      </w:r>
      <w:r w:rsidR="00436EB4">
        <w:t xml:space="preserve">1998. </w:t>
      </w:r>
      <w:r w:rsidR="00436EB4">
        <w:rPr>
          <w:i/>
        </w:rPr>
        <w:t>Responsibility and Control: A Theory of Moral Responsibility</w:t>
      </w:r>
      <w:r w:rsidR="00436EB4">
        <w:t xml:space="preserve">. Cambridge: </w:t>
      </w:r>
    </w:p>
    <w:p w:rsidR="00436EB4" w:rsidRPr="00436EB4" w:rsidRDefault="00934D32" w:rsidP="008E2706">
      <w:pPr>
        <w:spacing w:line="240" w:lineRule="auto"/>
      </w:pPr>
      <w:r>
        <w:tab/>
      </w:r>
      <w:r w:rsidR="00436EB4">
        <w:t>Cambridge University Press.</w:t>
      </w:r>
    </w:p>
    <w:p w:rsidR="00F61474" w:rsidRDefault="00F61474" w:rsidP="008E2706">
      <w:pPr>
        <w:spacing w:line="240" w:lineRule="auto"/>
      </w:pPr>
    </w:p>
    <w:p w:rsidR="00F61474" w:rsidRDefault="00F61474" w:rsidP="008E2706">
      <w:pPr>
        <w:spacing w:line="240" w:lineRule="auto"/>
        <w:rPr>
          <w:i/>
        </w:rPr>
      </w:pPr>
      <w:r>
        <w:t xml:space="preserve">Frankfurt, Harry G. 1969. “Alternate Possibilities and Moral Responsibility.” </w:t>
      </w:r>
      <w:r>
        <w:rPr>
          <w:i/>
        </w:rPr>
        <w:t xml:space="preserve">Journal of </w:t>
      </w:r>
    </w:p>
    <w:p w:rsidR="00F61474" w:rsidRDefault="00F61474" w:rsidP="008E2706">
      <w:pPr>
        <w:spacing w:line="240" w:lineRule="auto"/>
      </w:pPr>
      <w:r>
        <w:rPr>
          <w:i/>
        </w:rPr>
        <w:tab/>
        <w:t>Philosophy</w:t>
      </w:r>
      <w:r>
        <w:t xml:space="preserve"> 66: 829-39.</w:t>
      </w:r>
    </w:p>
    <w:p w:rsidR="00F162AC" w:rsidRDefault="00F162AC" w:rsidP="008E2706">
      <w:pPr>
        <w:spacing w:line="240" w:lineRule="auto"/>
      </w:pPr>
    </w:p>
    <w:p w:rsidR="00F162AC" w:rsidRDefault="00F162AC" w:rsidP="008E2706">
      <w:pPr>
        <w:spacing w:line="240" w:lineRule="auto"/>
      </w:pPr>
      <w:r>
        <w:t xml:space="preserve">------. 1994. “An Alleged Asymmetry between Actions and Omissions.” </w:t>
      </w:r>
      <w:r>
        <w:rPr>
          <w:i/>
        </w:rPr>
        <w:t xml:space="preserve">Ethics </w:t>
      </w:r>
      <w:r>
        <w:t>104: 620-23.</w:t>
      </w:r>
    </w:p>
    <w:p w:rsidR="00166C7A" w:rsidRDefault="00166C7A" w:rsidP="008E2706">
      <w:pPr>
        <w:spacing w:line="240" w:lineRule="auto"/>
      </w:pPr>
    </w:p>
    <w:p w:rsidR="00166C7A" w:rsidRDefault="00166C7A" w:rsidP="008E2706">
      <w:pPr>
        <w:spacing w:line="240" w:lineRule="auto"/>
      </w:pPr>
      <w:r>
        <w:t xml:space="preserve">Ginet, Carl. 2003. “In Defense of the Principle of Alternative Possibilities: Why I Don’t Find </w:t>
      </w:r>
    </w:p>
    <w:p w:rsidR="00166C7A" w:rsidRDefault="00166C7A" w:rsidP="008E2706">
      <w:pPr>
        <w:spacing w:line="240" w:lineRule="auto"/>
        <w:rPr>
          <w:i/>
        </w:rPr>
      </w:pPr>
      <w:r>
        <w:tab/>
        <w:t xml:space="preserve">Frankfurt’s Argument Convincing.” In </w:t>
      </w:r>
      <w:r>
        <w:rPr>
          <w:i/>
        </w:rPr>
        <w:t xml:space="preserve">Moral Responsibility and Alternative </w:t>
      </w:r>
    </w:p>
    <w:p w:rsidR="00166C7A" w:rsidRDefault="00166C7A" w:rsidP="008E2706">
      <w:pPr>
        <w:spacing w:line="240" w:lineRule="auto"/>
      </w:pPr>
      <w:r>
        <w:rPr>
          <w:i/>
        </w:rPr>
        <w:tab/>
        <w:t>Possibilities: Essays on the Importance of Alternative Possibilities</w:t>
      </w:r>
      <w:r>
        <w:t xml:space="preserve">, ed. David Widerker </w:t>
      </w:r>
    </w:p>
    <w:p w:rsidR="00166C7A" w:rsidRPr="00166C7A" w:rsidRDefault="00166C7A" w:rsidP="008E2706">
      <w:pPr>
        <w:spacing w:line="240" w:lineRule="auto"/>
      </w:pPr>
      <w:r>
        <w:tab/>
        <w:t>and Michael McKenna, 75-90. Aldershot: Ashgate.</w:t>
      </w:r>
    </w:p>
    <w:p w:rsidR="007D5613" w:rsidRDefault="007D5613" w:rsidP="008E2706">
      <w:pPr>
        <w:spacing w:line="240" w:lineRule="auto"/>
      </w:pPr>
    </w:p>
    <w:p w:rsidR="007D5613" w:rsidRDefault="007D5613" w:rsidP="008E2706">
      <w:pPr>
        <w:spacing w:line="240" w:lineRule="auto"/>
        <w:rPr>
          <w:i/>
        </w:rPr>
      </w:pPr>
      <w:r>
        <w:t xml:space="preserve">Hart, H. L. A. 1968. “Negligence, </w:t>
      </w:r>
      <w:r>
        <w:rPr>
          <w:i/>
        </w:rPr>
        <w:t>Mens Rea</w:t>
      </w:r>
      <w:r>
        <w:t xml:space="preserve">, and Criminal Responsibility.” In </w:t>
      </w:r>
      <w:r>
        <w:rPr>
          <w:i/>
        </w:rPr>
        <w:t xml:space="preserve">Punishment and </w:t>
      </w:r>
    </w:p>
    <w:p w:rsidR="007D5613" w:rsidRDefault="007D5613" w:rsidP="008E2706">
      <w:pPr>
        <w:spacing w:line="240" w:lineRule="auto"/>
      </w:pPr>
      <w:r>
        <w:rPr>
          <w:i/>
        </w:rPr>
        <w:tab/>
        <w:t>Responsibility: Essays in the Philosophy of Law</w:t>
      </w:r>
      <w:r>
        <w:t>, 136-57. Oxford: Clarendon Press.</w:t>
      </w:r>
    </w:p>
    <w:p w:rsidR="00BA0DA1" w:rsidRDefault="00BA0DA1" w:rsidP="008E2706">
      <w:pPr>
        <w:spacing w:line="240" w:lineRule="auto"/>
      </w:pPr>
    </w:p>
    <w:p w:rsidR="00443B01" w:rsidRDefault="00BA0DA1" w:rsidP="008E2706">
      <w:pPr>
        <w:spacing w:line="240" w:lineRule="auto"/>
      </w:pPr>
      <w:r>
        <w:t>Hieron</w:t>
      </w:r>
      <w:r w:rsidR="00443B01">
        <w:t xml:space="preserve">ymi, Pamela. 2014. “Reflection and Responsibility.” </w:t>
      </w:r>
      <w:r w:rsidR="00443B01">
        <w:rPr>
          <w:i/>
        </w:rPr>
        <w:t xml:space="preserve">Philosophy and Public Affairs </w:t>
      </w:r>
      <w:r w:rsidR="00443B01">
        <w:t>42: 3-</w:t>
      </w:r>
    </w:p>
    <w:p w:rsidR="00BA0DA1" w:rsidRPr="00443B01" w:rsidRDefault="00443B01" w:rsidP="008E2706">
      <w:pPr>
        <w:spacing w:line="240" w:lineRule="auto"/>
      </w:pPr>
      <w:r>
        <w:tab/>
        <w:t>41.</w:t>
      </w:r>
    </w:p>
    <w:p w:rsidR="003A2D52" w:rsidRDefault="003A2D52" w:rsidP="008E2706">
      <w:pPr>
        <w:spacing w:line="240" w:lineRule="auto"/>
      </w:pPr>
    </w:p>
    <w:p w:rsidR="003A2D52" w:rsidRDefault="003A2D52" w:rsidP="008E2706">
      <w:pPr>
        <w:spacing w:line="240" w:lineRule="auto"/>
      </w:pPr>
      <w:r>
        <w:t xml:space="preserve">Levy, Neil. 2011. </w:t>
      </w:r>
      <w:r>
        <w:rPr>
          <w:i/>
        </w:rPr>
        <w:t>Hard Luck: How Luck Undermines Free Will and Moral Responsibility</w:t>
      </w:r>
      <w:r>
        <w:t xml:space="preserve">. </w:t>
      </w:r>
    </w:p>
    <w:p w:rsidR="003A2D52" w:rsidRDefault="003A2D52" w:rsidP="008E2706">
      <w:pPr>
        <w:spacing w:line="240" w:lineRule="auto"/>
      </w:pPr>
      <w:r>
        <w:tab/>
        <w:t>Oxford: Oxford University Press.</w:t>
      </w:r>
    </w:p>
    <w:p w:rsidR="00506E14" w:rsidRDefault="00506E14" w:rsidP="008E2706">
      <w:pPr>
        <w:spacing w:line="240" w:lineRule="auto"/>
      </w:pPr>
    </w:p>
    <w:p w:rsidR="00506E14" w:rsidRDefault="00506E14" w:rsidP="008E2706">
      <w:pPr>
        <w:spacing w:line="240" w:lineRule="auto"/>
      </w:pPr>
      <w:r>
        <w:t xml:space="preserve">Lewis, David. 2004. “Void and Object.” In </w:t>
      </w:r>
      <w:r>
        <w:rPr>
          <w:i/>
        </w:rPr>
        <w:t>Causation and Counterfactuals</w:t>
      </w:r>
      <w:r>
        <w:t xml:space="preserve">, ed. John Collins, </w:t>
      </w:r>
    </w:p>
    <w:p w:rsidR="00506E14" w:rsidRPr="00506E14" w:rsidRDefault="00506E14" w:rsidP="008E2706">
      <w:pPr>
        <w:spacing w:line="240" w:lineRule="auto"/>
      </w:pPr>
      <w:r>
        <w:tab/>
        <w:t>Ned Hall, and L. A. Paul, 277-90. Cambridge, Mass.: MIT Press.</w:t>
      </w:r>
    </w:p>
    <w:p w:rsidR="0097734B" w:rsidRDefault="0097734B" w:rsidP="008E2706">
      <w:pPr>
        <w:spacing w:line="240" w:lineRule="auto"/>
      </w:pPr>
    </w:p>
    <w:p w:rsidR="0097734B" w:rsidRDefault="0097734B" w:rsidP="008E2706">
      <w:pPr>
        <w:spacing w:line="240" w:lineRule="auto"/>
      </w:pPr>
      <w:r>
        <w:t xml:space="preserve">McIntyre, Alison G. 1994. “Compatibilists Could Have Done Otherwise: Responsibility and </w:t>
      </w:r>
    </w:p>
    <w:p w:rsidR="0097734B" w:rsidRPr="0097734B" w:rsidRDefault="0097734B" w:rsidP="008E2706">
      <w:pPr>
        <w:spacing w:line="240" w:lineRule="auto"/>
      </w:pPr>
      <w:r>
        <w:tab/>
        <w:t xml:space="preserve">Negative Agency.” </w:t>
      </w:r>
      <w:r>
        <w:rPr>
          <w:i/>
        </w:rPr>
        <w:t xml:space="preserve">Philosophical Review </w:t>
      </w:r>
      <w:r>
        <w:t>103: 453-88.</w:t>
      </w:r>
    </w:p>
    <w:p w:rsidR="00A7437F" w:rsidRDefault="00A7437F" w:rsidP="008E2706">
      <w:pPr>
        <w:spacing w:line="240" w:lineRule="auto"/>
      </w:pPr>
    </w:p>
    <w:p w:rsidR="00726232" w:rsidRDefault="00726232" w:rsidP="008E2706">
      <w:pPr>
        <w:spacing w:line="240" w:lineRule="auto"/>
        <w:rPr>
          <w:i/>
        </w:rPr>
      </w:pPr>
      <w:r>
        <w:t xml:space="preserve">Miller, Daniel J. 2017. “Reasonable Foreseeability and Blameless Ignorance.” </w:t>
      </w:r>
      <w:r>
        <w:rPr>
          <w:i/>
        </w:rPr>
        <w:t xml:space="preserve">Philosophical </w:t>
      </w:r>
    </w:p>
    <w:p w:rsidR="00726232" w:rsidRPr="00726232" w:rsidRDefault="00726232" w:rsidP="008E2706">
      <w:pPr>
        <w:spacing w:line="240" w:lineRule="auto"/>
      </w:pPr>
      <w:r>
        <w:rPr>
          <w:i/>
        </w:rPr>
        <w:tab/>
        <w:t xml:space="preserve">Studies </w:t>
      </w:r>
      <w:r>
        <w:t>174: 1561-81.</w:t>
      </w:r>
    </w:p>
    <w:p w:rsidR="008E2706" w:rsidRDefault="008E2706" w:rsidP="008E2706">
      <w:pPr>
        <w:spacing w:line="240" w:lineRule="auto"/>
      </w:pPr>
    </w:p>
    <w:p w:rsidR="008E2706" w:rsidRDefault="008E2706" w:rsidP="008E2706">
      <w:pPr>
        <w:spacing w:line="240" w:lineRule="auto"/>
        <w:rPr>
          <w:i/>
        </w:rPr>
      </w:pPr>
      <w:r>
        <w:t xml:space="preserve">Moore, Michael S. 2009. </w:t>
      </w:r>
      <w:r>
        <w:rPr>
          <w:i/>
        </w:rPr>
        <w:t xml:space="preserve">Causation and Responsibility: An Essay in Law, Morals, and </w:t>
      </w:r>
    </w:p>
    <w:p w:rsidR="008E2706" w:rsidRDefault="008E2706" w:rsidP="008E2706">
      <w:pPr>
        <w:spacing w:line="240" w:lineRule="auto"/>
      </w:pPr>
      <w:r>
        <w:rPr>
          <w:i/>
        </w:rPr>
        <w:tab/>
        <w:t>Metaphysics</w:t>
      </w:r>
      <w:r>
        <w:t>. Oxford: Oxford University Press.</w:t>
      </w:r>
    </w:p>
    <w:p w:rsidR="00932DE2" w:rsidRDefault="00932DE2" w:rsidP="008E2706">
      <w:pPr>
        <w:spacing w:line="240" w:lineRule="auto"/>
      </w:pPr>
    </w:p>
    <w:p w:rsidR="00932DE2" w:rsidRPr="00932DE2" w:rsidRDefault="00932DE2" w:rsidP="008E2706">
      <w:pPr>
        <w:spacing w:line="240" w:lineRule="auto"/>
      </w:pPr>
      <w:r>
        <w:t xml:space="preserve">Moore, Robert E. 1979. “Refraining.” </w:t>
      </w:r>
      <w:r>
        <w:rPr>
          <w:i/>
        </w:rPr>
        <w:t>Philosophical Studies</w:t>
      </w:r>
      <w:r>
        <w:t xml:space="preserve"> 36: 407-24.</w:t>
      </w:r>
    </w:p>
    <w:p w:rsidR="00942D2E" w:rsidRDefault="00942D2E" w:rsidP="008E2706">
      <w:pPr>
        <w:spacing w:line="240" w:lineRule="auto"/>
      </w:pPr>
    </w:p>
    <w:p w:rsidR="00942D2E" w:rsidRDefault="00942D2E" w:rsidP="008E2706">
      <w:pPr>
        <w:spacing w:line="240" w:lineRule="auto"/>
      </w:pPr>
      <w:r>
        <w:t xml:space="preserve">Nelkin, Dana Kay and Samuel C. Rickless. 2017. “Moral Responsibility for Unwitting </w:t>
      </w:r>
    </w:p>
    <w:p w:rsidR="00942D2E" w:rsidRDefault="00942D2E" w:rsidP="008E2706">
      <w:pPr>
        <w:spacing w:line="240" w:lineRule="auto"/>
      </w:pPr>
      <w:r>
        <w:tab/>
        <w:t xml:space="preserve">Omissions: A New Tracing View.” In </w:t>
      </w:r>
      <w:r>
        <w:rPr>
          <w:i/>
        </w:rPr>
        <w:t>The Ethics and Law of Omissions</w:t>
      </w:r>
      <w:r>
        <w:t xml:space="preserve">, ed. Dana Kay </w:t>
      </w:r>
    </w:p>
    <w:p w:rsidR="00942D2E" w:rsidRDefault="00942D2E" w:rsidP="008E2706">
      <w:pPr>
        <w:spacing w:line="240" w:lineRule="auto"/>
      </w:pPr>
      <w:r>
        <w:tab/>
        <w:t>Nelkin and Samuel C. Rickless, 106-30. New York: Oxford University Press.</w:t>
      </w:r>
    </w:p>
    <w:p w:rsidR="007D5613" w:rsidRDefault="007D5613" w:rsidP="008E2706">
      <w:pPr>
        <w:spacing w:line="240" w:lineRule="auto"/>
      </w:pPr>
    </w:p>
    <w:p w:rsidR="007D5613" w:rsidRDefault="007D5613" w:rsidP="008E2706">
      <w:pPr>
        <w:spacing w:line="240" w:lineRule="auto"/>
      </w:pPr>
      <w:r>
        <w:t xml:space="preserve">Raz, Joseph. 2011. </w:t>
      </w:r>
      <w:r w:rsidRPr="007D5613">
        <w:rPr>
          <w:i/>
        </w:rPr>
        <w:t>From Normativity to Responsibility</w:t>
      </w:r>
      <w:r>
        <w:t>. Oxford: Oxford University Press.</w:t>
      </w:r>
    </w:p>
    <w:p w:rsidR="00B25A17" w:rsidRDefault="00B25A17" w:rsidP="008E2706">
      <w:pPr>
        <w:spacing w:line="240" w:lineRule="auto"/>
      </w:pPr>
    </w:p>
    <w:p w:rsidR="005063C7" w:rsidRDefault="00B25A17" w:rsidP="008E2706">
      <w:pPr>
        <w:spacing w:line="240" w:lineRule="auto"/>
      </w:pPr>
      <w:r>
        <w:t xml:space="preserve">Robichaud, </w:t>
      </w:r>
      <w:r w:rsidR="005063C7">
        <w:t>Philip and Jan Willem Wieland</w:t>
      </w:r>
      <w:r w:rsidR="00B34725">
        <w:t>, eds</w:t>
      </w:r>
      <w:r w:rsidR="005063C7">
        <w:t xml:space="preserve">. 2017. </w:t>
      </w:r>
      <w:r w:rsidR="005063C7">
        <w:rPr>
          <w:i/>
        </w:rPr>
        <w:t>Responsibility: The Epistemic Condition</w:t>
      </w:r>
      <w:r w:rsidR="005063C7">
        <w:t xml:space="preserve">. </w:t>
      </w:r>
    </w:p>
    <w:p w:rsidR="00B25A17" w:rsidRDefault="005063C7" w:rsidP="008E2706">
      <w:pPr>
        <w:spacing w:line="240" w:lineRule="auto"/>
      </w:pPr>
      <w:r>
        <w:tab/>
        <w:t>Oxford: Oxford University Press.</w:t>
      </w:r>
    </w:p>
    <w:p w:rsidR="00E03793" w:rsidRDefault="00E03793" w:rsidP="008E2706">
      <w:pPr>
        <w:spacing w:line="240" w:lineRule="auto"/>
      </w:pPr>
    </w:p>
    <w:p w:rsidR="006B7F67" w:rsidRDefault="00E03793" w:rsidP="008E2706">
      <w:pPr>
        <w:spacing w:line="240" w:lineRule="auto"/>
      </w:pPr>
      <w:r>
        <w:lastRenderedPageBreak/>
        <w:t xml:space="preserve">Sartorio, Carolina. </w:t>
      </w:r>
      <w:r w:rsidR="006B7F67">
        <w:t xml:space="preserve">2004. “How to be Responsible for Something without Causing It.” </w:t>
      </w:r>
    </w:p>
    <w:p w:rsidR="006B7F67" w:rsidRPr="006B7F67" w:rsidRDefault="006B7F67" w:rsidP="008E2706">
      <w:pPr>
        <w:spacing w:line="240" w:lineRule="auto"/>
      </w:pPr>
      <w:r>
        <w:tab/>
      </w:r>
      <w:r>
        <w:rPr>
          <w:i/>
        </w:rPr>
        <w:t>Philosophical Perspectives</w:t>
      </w:r>
      <w:r>
        <w:t xml:space="preserve"> 18: 315-36.</w:t>
      </w:r>
    </w:p>
    <w:p w:rsidR="006B7F67" w:rsidRDefault="006B7F67" w:rsidP="008E2706">
      <w:pPr>
        <w:spacing w:line="240" w:lineRule="auto"/>
      </w:pPr>
    </w:p>
    <w:p w:rsidR="00E03793" w:rsidRDefault="006B7F67" w:rsidP="008E2706">
      <w:pPr>
        <w:spacing w:line="240" w:lineRule="auto"/>
      </w:pPr>
      <w:r>
        <w:t xml:space="preserve">------. </w:t>
      </w:r>
      <w:r w:rsidR="00E03793">
        <w:t>2005. “</w:t>
      </w:r>
      <w:r w:rsidR="002B6E58">
        <w:t>A New Asymmetry b</w:t>
      </w:r>
      <w:r w:rsidR="00E03793">
        <w:t xml:space="preserve">etween Actions and Omissions.” </w:t>
      </w:r>
      <w:r w:rsidR="00E03793">
        <w:rPr>
          <w:i/>
        </w:rPr>
        <w:t xml:space="preserve">Noûs </w:t>
      </w:r>
      <w:r w:rsidR="00E03793">
        <w:t>39: 460-</w:t>
      </w:r>
      <w:r w:rsidR="00E03793">
        <w:tab/>
        <w:t>82.</w:t>
      </w:r>
    </w:p>
    <w:p w:rsidR="0030788A" w:rsidRDefault="0030788A" w:rsidP="008E2706">
      <w:pPr>
        <w:spacing w:line="240" w:lineRule="auto"/>
      </w:pPr>
    </w:p>
    <w:p w:rsidR="0030788A" w:rsidRDefault="0030788A" w:rsidP="008E2706">
      <w:pPr>
        <w:spacing w:line="240" w:lineRule="auto"/>
      </w:pPr>
      <w:r>
        <w:t xml:space="preserve">------. 2009. “Omissions and Causalism.” </w:t>
      </w:r>
      <w:r>
        <w:rPr>
          <w:i/>
        </w:rPr>
        <w:t xml:space="preserve">Noûs </w:t>
      </w:r>
      <w:r>
        <w:t>43: 513-30.</w:t>
      </w:r>
    </w:p>
    <w:p w:rsidR="0078453F" w:rsidRDefault="0078453F" w:rsidP="008E2706">
      <w:pPr>
        <w:spacing w:line="240" w:lineRule="auto"/>
      </w:pPr>
    </w:p>
    <w:p w:rsidR="0078453F" w:rsidRPr="0078453F" w:rsidRDefault="0078453F" w:rsidP="008E2706">
      <w:pPr>
        <w:spacing w:line="240" w:lineRule="auto"/>
      </w:pPr>
      <w:r>
        <w:t xml:space="preserve">------. 2016. </w:t>
      </w:r>
      <w:r>
        <w:rPr>
          <w:i/>
        </w:rPr>
        <w:t>Causation and Free Will</w:t>
      </w:r>
      <w:r>
        <w:t>. Oxford: Oxford University Press.</w:t>
      </w:r>
    </w:p>
    <w:p w:rsidR="00094F78" w:rsidRDefault="00094F78" w:rsidP="008E2706">
      <w:pPr>
        <w:spacing w:line="240" w:lineRule="auto"/>
      </w:pPr>
    </w:p>
    <w:p w:rsidR="00094F78" w:rsidRDefault="00094F78" w:rsidP="008E2706">
      <w:pPr>
        <w:spacing w:line="240" w:lineRule="auto"/>
      </w:pPr>
      <w:r>
        <w:t xml:space="preserve">Scanlon, T. M. 1998. </w:t>
      </w:r>
      <w:r>
        <w:rPr>
          <w:i/>
        </w:rPr>
        <w:t>What We Owe to Each Other</w:t>
      </w:r>
      <w:r>
        <w:t xml:space="preserve">. Cambridge, Mass.: Harvard University </w:t>
      </w:r>
    </w:p>
    <w:p w:rsidR="00094F78" w:rsidRPr="00094F78" w:rsidRDefault="00094F78" w:rsidP="008E2706">
      <w:pPr>
        <w:spacing w:line="240" w:lineRule="auto"/>
      </w:pPr>
      <w:r>
        <w:tab/>
        <w:t>Press.</w:t>
      </w:r>
    </w:p>
    <w:p w:rsidR="00D942B7" w:rsidRDefault="00D942B7" w:rsidP="008E2706">
      <w:pPr>
        <w:spacing w:line="240" w:lineRule="auto"/>
      </w:pPr>
    </w:p>
    <w:p w:rsidR="00136DD9" w:rsidRDefault="00D942B7" w:rsidP="00E7090A">
      <w:pPr>
        <w:spacing w:line="240" w:lineRule="auto"/>
      </w:pPr>
      <w:r>
        <w:t xml:space="preserve">Schaffer, Jonathan. </w:t>
      </w:r>
      <w:r w:rsidR="00E7090A">
        <w:t xml:space="preserve">2004. “Causes need not be Physically Connected to their Effects: The Case </w:t>
      </w:r>
    </w:p>
    <w:p w:rsidR="00136DD9" w:rsidRDefault="00136DD9" w:rsidP="00E7090A">
      <w:pPr>
        <w:spacing w:line="240" w:lineRule="auto"/>
      </w:pPr>
      <w:r>
        <w:tab/>
      </w:r>
      <w:r w:rsidR="00E7090A">
        <w:t xml:space="preserve">for Negative Causation.” In </w:t>
      </w:r>
      <w:r w:rsidR="00E7090A" w:rsidRPr="00E7090A">
        <w:rPr>
          <w:i/>
        </w:rPr>
        <w:t>Contemporary Debates in Philosophy of Science</w:t>
      </w:r>
      <w:r w:rsidR="00E7090A">
        <w:t xml:space="preserve">, ed. </w:t>
      </w:r>
    </w:p>
    <w:p w:rsidR="00E7090A" w:rsidRDefault="00136DD9" w:rsidP="00E7090A">
      <w:pPr>
        <w:spacing w:line="240" w:lineRule="auto"/>
      </w:pPr>
      <w:r>
        <w:tab/>
      </w:r>
      <w:r w:rsidR="00E7090A">
        <w:t>Christopher Hitchcock, 1</w:t>
      </w:r>
      <w:r>
        <w:t>97-216</w:t>
      </w:r>
      <w:r w:rsidR="00E7090A">
        <w:t>. Malden, Mass.: Blackwell.</w:t>
      </w:r>
    </w:p>
    <w:p w:rsidR="00E7090A" w:rsidRDefault="00E7090A" w:rsidP="008E2706">
      <w:pPr>
        <w:spacing w:line="240" w:lineRule="auto"/>
      </w:pPr>
    </w:p>
    <w:p w:rsidR="00D942B7" w:rsidRDefault="00E7090A" w:rsidP="008E2706">
      <w:pPr>
        <w:spacing w:line="240" w:lineRule="auto"/>
      </w:pPr>
      <w:r>
        <w:t xml:space="preserve">------. </w:t>
      </w:r>
      <w:r w:rsidR="00D942B7">
        <w:t xml:space="preserve">2012. “Disconnection and Responsibility.” </w:t>
      </w:r>
      <w:r w:rsidR="00D942B7">
        <w:rPr>
          <w:i/>
        </w:rPr>
        <w:t>Legal Theory</w:t>
      </w:r>
      <w:r w:rsidR="00D942B7">
        <w:t xml:space="preserve"> 18: 399-435.</w:t>
      </w:r>
    </w:p>
    <w:p w:rsidR="006C5DF9" w:rsidRDefault="006C5DF9" w:rsidP="008E2706">
      <w:pPr>
        <w:spacing w:line="240" w:lineRule="auto"/>
      </w:pPr>
    </w:p>
    <w:p w:rsidR="006C5DF9" w:rsidRDefault="006C5DF9" w:rsidP="008E2706">
      <w:pPr>
        <w:spacing w:line="240" w:lineRule="auto"/>
      </w:pPr>
      <w:r>
        <w:t xml:space="preserve">Shepherd, Joshua. “Causalism and Intentional Omissions.” </w:t>
      </w:r>
      <w:r>
        <w:rPr>
          <w:i/>
        </w:rPr>
        <w:t>American Philosophical Quarterly</w:t>
      </w:r>
      <w:r>
        <w:t xml:space="preserve"> </w:t>
      </w:r>
    </w:p>
    <w:p w:rsidR="006C5DF9" w:rsidRPr="006C5DF9" w:rsidRDefault="006C5DF9" w:rsidP="008E2706">
      <w:pPr>
        <w:spacing w:line="240" w:lineRule="auto"/>
      </w:pPr>
      <w:r>
        <w:tab/>
        <w:t>51: 15-26.</w:t>
      </w:r>
    </w:p>
    <w:p w:rsidR="00F7003B" w:rsidRDefault="00F7003B" w:rsidP="008E2706">
      <w:pPr>
        <w:spacing w:line="240" w:lineRule="auto"/>
      </w:pPr>
    </w:p>
    <w:p w:rsidR="00F7003B" w:rsidRDefault="00F7003B" w:rsidP="008E2706">
      <w:pPr>
        <w:spacing w:line="240" w:lineRule="auto"/>
      </w:pPr>
      <w:r>
        <w:t xml:space="preserve">Sher, George. 2009. </w:t>
      </w:r>
      <w:r>
        <w:rPr>
          <w:i/>
        </w:rPr>
        <w:t>Who Knew? Responsibility without Awareness</w:t>
      </w:r>
      <w:r>
        <w:t xml:space="preserve">. New York: Oxford </w:t>
      </w:r>
    </w:p>
    <w:p w:rsidR="00F7003B" w:rsidRDefault="00F7003B" w:rsidP="008E2706">
      <w:pPr>
        <w:spacing w:line="240" w:lineRule="auto"/>
      </w:pPr>
      <w:r>
        <w:tab/>
        <w:t>University Press.</w:t>
      </w:r>
    </w:p>
    <w:p w:rsidR="002E294F" w:rsidRDefault="002E294F" w:rsidP="008E2706">
      <w:pPr>
        <w:spacing w:line="240" w:lineRule="auto"/>
      </w:pPr>
    </w:p>
    <w:p w:rsidR="002E294F" w:rsidRDefault="002E294F" w:rsidP="008E2706">
      <w:pPr>
        <w:spacing w:line="240" w:lineRule="auto"/>
      </w:pPr>
      <w:r>
        <w:t xml:space="preserve">------. 2017. “Unintentional Omissions.” In </w:t>
      </w:r>
      <w:r>
        <w:rPr>
          <w:i/>
        </w:rPr>
        <w:t>The Ethics and Law of Omissions</w:t>
      </w:r>
      <w:r>
        <w:t xml:space="preserve">, ed. Dana Kay </w:t>
      </w:r>
    </w:p>
    <w:p w:rsidR="002E294F" w:rsidRPr="002E294F" w:rsidRDefault="002E294F" w:rsidP="008E2706">
      <w:pPr>
        <w:spacing w:line="240" w:lineRule="auto"/>
      </w:pPr>
      <w:r>
        <w:tab/>
        <w:t>Nelkin and Samuel C. Rickless, 3-16. New York: Oxford University Press.</w:t>
      </w:r>
    </w:p>
    <w:p w:rsidR="00D50C9B" w:rsidRDefault="00D50C9B" w:rsidP="008E2706">
      <w:pPr>
        <w:spacing w:line="240" w:lineRule="auto"/>
      </w:pPr>
    </w:p>
    <w:p w:rsidR="00D50C9B" w:rsidRDefault="00D50C9B" w:rsidP="008E2706">
      <w:pPr>
        <w:spacing w:line="240" w:lineRule="auto"/>
      </w:pPr>
      <w:r>
        <w:t xml:space="preserve">Smith, Angela M. 2005. “Responsibility for Attitudes: Activity and Passivity in Mental Life.” </w:t>
      </w:r>
    </w:p>
    <w:p w:rsidR="00D50C9B" w:rsidRDefault="00D50C9B" w:rsidP="008E2706">
      <w:pPr>
        <w:spacing w:line="240" w:lineRule="auto"/>
      </w:pPr>
      <w:r>
        <w:tab/>
      </w:r>
      <w:r>
        <w:rPr>
          <w:i/>
        </w:rPr>
        <w:t>Ethics</w:t>
      </w:r>
      <w:r>
        <w:t xml:space="preserve"> 115: 236-71.</w:t>
      </w:r>
    </w:p>
    <w:p w:rsidR="00DC117B" w:rsidRDefault="00DC117B" w:rsidP="008E2706">
      <w:pPr>
        <w:spacing w:line="240" w:lineRule="auto"/>
      </w:pPr>
    </w:p>
    <w:p w:rsidR="00DC117B" w:rsidRDefault="00DC117B" w:rsidP="008E2706">
      <w:pPr>
        <w:spacing w:line="240" w:lineRule="auto"/>
      </w:pPr>
      <w:r>
        <w:t xml:space="preserve">------. 2015. “Responsibility as Answerability.” </w:t>
      </w:r>
      <w:r>
        <w:rPr>
          <w:i/>
        </w:rPr>
        <w:t>Inquiry</w:t>
      </w:r>
      <w:r>
        <w:t xml:space="preserve"> 58: 99-126.</w:t>
      </w:r>
    </w:p>
    <w:p w:rsidR="006E180B" w:rsidRDefault="006E180B" w:rsidP="008E2706">
      <w:pPr>
        <w:spacing w:line="240" w:lineRule="auto"/>
      </w:pPr>
    </w:p>
    <w:p w:rsidR="006E180B" w:rsidRDefault="006E180B" w:rsidP="006E180B">
      <w:pPr>
        <w:spacing w:line="240" w:lineRule="auto"/>
        <w:rPr>
          <w:i/>
        </w:rPr>
      </w:pPr>
      <w:r>
        <w:t xml:space="preserve">------. 2017. “Unconscious Omissions, Reasonable Expectations, and Responsibility.” In </w:t>
      </w:r>
      <w:r w:rsidRPr="006E180B">
        <w:rPr>
          <w:i/>
        </w:rPr>
        <w:t xml:space="preserve">The </w:t>
      </w:r>
    </w:p>
    <w:p w:rsidR="006E180B" w:rsidRDefault="006E180B" w:rsidP="006E180B">
      <w:pPr>
        <w:spacing w:line="240" w:lineRule="auto"/>
      </w:pPr>
      <w:r>
        <w:rPr>
          <w:i/>
        </w:rPr>
        <w:tab/>
      </w:r>
      <w:r w:rsidRPr="006E180B">
        <w:rPr>
          <w:i/>
        </w:rPr>
        <w:t>Ethics and Law of Omissions</w:t>
      </w:r>
      <w:r>
        <w:t xml:space="preserve">, ed. Dana Kay </w:t>
      </w:r>
      <w:r>
        <w:tab/>
        <w:t xml:space="preserve">Nelkin and Samuel C. Rickless, 36-60. New </w:t>
      </w:r>
    </w:p>
    <w:p w:rsidR="006E180B" w:rsidRPr="00DC117B" w:rsidRDefault="006E180B" w:rsidP="006E180B">
      <w:pPr>
        <w:spacing w:line="240" w:lineRule="auto"/>
      </w:pPr>
      <w:r>
        <w:tab/>
        <w:t>York: Oxford University Press.</w:t>
      </w:r>
    </w:p>
    <w:p w:rsidR="006D6F74" w:rsidRDefault="006D6F74" w:rsidP="008E2706">
      <w:pPr>
        <w:spacing w:line="240" w:lineRule="auto"/>
      </w:pPr>
    </w:p>
    <w:p w:rsidR="00933551" w:rsidRPr="00933551" w:rsidRDefault="006D6F74" w:rsidP="00933551">
      <w:pPr>
        <w:spacing w:line="240" w:lineRule="auto"/>
        <w:rPr>
          <w:i/>
        </w:rPr>
      </w:pPr>
      <w:r>
        <w:t xml:space="preserve">Smith, Holly M. </w:t>
      </w:r>
      <w:r w:rsidR="00933551">
        <w:t xml:space="preserve">2011. “Non-Tracing Cases of Culpable Ignorance.” </w:t>
      </w:r>
      <w:r w:rsidR="00933551" w:rsidRPr="00933551">
        <w:rPr>
          <w:i/>
        </w:rPr>
        <w:t xml:space="preserve">Criminal Law and </w:t>
      </w:r>
    </w:p>
    <w:p w:rsidR="00015C30" w:rsidRDefault="00933551" w:rsidP="00933551">
      <w:pPr>
        <w:spacing w:line="240" w:lineRule="auto"/>
      </w:pPr>
      <w:r w:rsidRPr="00933551">
        <w:rPr>
          <w:i/>
        </w:rPr>
        <w:tab/>
        <w:t>Philosophy</w:t>
      </w:r>
      <w:r>
        <w:t xml:space="preserve"> 5: 115-46.</w:t>
      </w:r>
    </w:p>
    <w:p w:rsidR="00015C30" w:rsidRDefault="00015C30" w:rsidP="008E2706">
      <w:pPr>
        <w:spacing w:line="240" w:lineRule="auto"/>
      </w:pPr>
    </w:p>
    <w:p w:rsidR="00015C30" w:rsidRDefault="00015C30" w:rsidP="008E2706">
      <w:pPr>
        <w:spacing w:line="240" w:lineRule="auto"/>
        <w:rPr>
          <w:i/>
        </w:rPr>
      </w:pPr>
      <w:r>
        <w:t xml:space="preserve">------. </w:t>
      </w:r>
      <w:r w:rsidR="006D6F74">
        <w:t xml:space="preserve">2017. “Tracing Cases of Culpable Ignorance.” In </w:t>
      </w:r>
      <w:r w:rsidR="006D6F74" w:rsidRPr="006D6F74">
        <w:rPr>
          <w:i/>
        </w:rPr>
        <w:t xml:space="preserve">Perspectives on Ignorance from Moral </w:t>
      </w:r>
    </w:p>
    <w:p w:rsidR="006D6F74" w:rsidRDefault="00015C30" w:rsidP="008E2706">
      <w:pPr>
        <w:spacing w:line="240" w:lineRule="auto"/>
      </w:pPr>
      <w:r>
        <w:rPr>
          <w:i/>
        </w:rPr>
        <w:tab/>
      </w:r>
      <w:r w:rsidR="006D6F74" w:rsidRPr="006D6F74">
        <w:rPr>
          <w:i/>
        </w:rPr>
        <w:t>and Social Philosophy</w:t>
      </w:r>
      <w:r w:rsidR="006D6F74">
        <w:t>, ed. Rik Peels, 95-119. New York: Routledge.</w:t>
      </w:r>
    </w:p>
    <w:p w:rsidR="00722B16" w:rsidRDefault="00722B16" w:rsidP="008E2706">
      <w:pPr>
        <w:spacing w:line="240" w:lineRule="auto"/>
      </w:pPr>
    </w:p>
    <w:p w:rsidR="003D0BD4" w:rsidRDefault="003D0BD4" w:rsidP="008E2706">
      <w:pPr>
        <w:spacing w:line="240" w:lineRule="auto"/>
      </w:pPr>
      <w:r>
        <w:t xml:space="preserve">Smith, Patricia G. 1986. “Ethics and Action Theory on Refraining: A Familiar Refrain in Two </w:t>
      </w:r>
    </w:p>
    <w:p w:rsidR="003D0BD4" w:rsidRPr="003D0BD4" w:rsidRDefault="003D0BD4" w:rsidP="008E2706">
      <w:pPr>
        <w:spacing w:line="240" w:lineRule="auto"/>
      </w:pPr>
      <w:r>
        <w:tab/>
        <w:t xml:space="preserve">Parts.” </w:t>
      </w:r>
      <w:r>
        <w:rPr>
          <w:i/>
        </w:rPr>
        <w:t xml:space="preserve">Journal of Value Inquiry </w:t>
      </w:r>
      <w:r>
        <w:t>20: 3-17.</w:t>
      </w:r>
    </w:p>
    <w:p w:rsidR="007D5613" w:rsidRDefault="007D5613" w:rsidP="008E2706">
      <w:pPr>
        <w:spacing w:line="240" w:lineRule="auto"/>
      </w:pPr>
    </w:p>
    <w:p w:rsidR="007D5613" w:rsidRPr="007D5613" w:rsidRDefault="007D5613" w:rsidP="008E2706">
      <w:pPr>
        <w:spacing w:line="240" w:lineRule="auto"/>
      </w:pPr>
      <w:r>
        <w:t xml:space="preserve">Sverdlik, Steven. 1993. “Pure Negligence.” </w:t>
      </w:r>
      <w:r>
        <w:rPr>
          <w:i/>
        </w:rPr>
        <w:t>American Philosophical Quarterly</w:t>
      </w:r>
      <w:r>
        <w:t xml:space="preserve"> 30: 137-49.</w:t>
      </w:r>
    </w:p>
    <w:p w:rsidR="00E93C7D" w:rsidRDefault="00E93C7D" w:rsidP="008E2706">
      <w:pPr>
        <w:spacing w:line="240" w:lineRule="auto"/>
      </w:pPr>
    </w:p>
    <w:p w:rsidR="00E93C7D" w:rsidRDefault="00E93C7D" w:rsidP="008E2706">
      <w:pPr>
        <w:spacing w:line="240" w:lineRule="auto"/>
      </w:pPr>
      <w:r>
        <w:t xml:space="preserve">Talbert, Matthew. 2017. “Omission and Attribution Error.” In </w:t>
      </w:r>
      <w:r>
        <w:rPr>
          <w:i/>
        </w:rPr>
        <w:t>The Ethics and Law of Omissions</w:t>
      </w:r>
      <w:r>
        <w:t xml:space="preserve">, </w:t>
      </w:r>
    </w:p>
    <w:p w:rsidR="00E93C7D" w:rsidRDefault="00E93C7D" w:rsidP="008E2706">
      <w:pPr>
        <w:spacing w:line="240" w:lineRule="auto"/>
      </w:pPr>
      <w:r>
        <w:tab/>
        <w:t xml:space="preserve">ed. Dana Kay Nelkin and Samuel C. Rickless, 17-35. New York: Oxford University </w:t>
      </w:r>
    </w:p>
    <w:p w:rsidR="00E93C7D" w:rsidRDefault="00E93C7D" w:rsidP="008E2706">
      <w:pPr>
        <w:spacing w:line="240" w:lineRule="auto"/>
      </w:pPr>
      <w:r>
        <w:tab/>
        <w:t>Press.</w:t>
      </w:r>
    </w:p>
    <w:p w:rsidR="001E5699" w:rsidRDefault="001E5699" w:rsidP="008E2706">
      <w:pPr>
        <w:spacing w:line="240" w:lineRule="auto"/>
      </w:pPr>
    </w:p>
    <w:p w:rsidR="001E5699" w:rsidRPr="001E5699" w:rsidRDefault="001E5699" w:rsidP="008E2706">
      <w:pPr>
        <w:spacing w:line="240" w:lineRule="auto"/>
      </w:pPr>
      <w:r>
        <w:t xml:space="preserve">van Inwagen, Peter. 1983. </w:t>
      </w:r>
      <w:r>
        <w:rPr>
          <w:i/>
        </w:rPr>
        <w:t>An Essay on Free Will</w:t>
      </w:r>
      <w:r>
        <w:t>. Oxford: Clarendon Press.</w:t>
      </w:r>
    </w:p>
    <w:p w:rsidR="009C1F2E" w:rsidRDefault="009C1F2E" w:rsidP="008E2706">
      <w:pPr>
        <w:spacing w:line="240" w:lineRule="auto"/>
      </w:pPr>
    </w:p>
    <w:p w:rsidR="009C1F2E" w:rsidRDefault="009C1F2E" w:rsidP="008E2706">
      <w:pPr>
        <w:spacing w:line="240" w:lineRule="auto"/>
        <w:rPr>
          <w:i/>
        </w:rPr>
      </w:pPr>
      <w:r>
        <w:t xml:space="preserve">Varzi, Achille C. 2006. “The Talk I Was Supposed to Give….” In </w:t>
      </w:r>
      <w:r>
        <w:rPr>
          <w:i/>
        </w:rPr>
        <w:t xml:space="preserve">Modes of Existence: Papers in </w:t>
      </w:r>
    </w:p>
    <w:p w:rsidR="009C1F2E" w:rsidRDefault="009C1F2E" w:rsidP="008E2706">
      <w:pPr>
        <w:spacing w:line="240" w:lineRule="auto"/>
      </w:pPr>
      <w:r>
        <w:rPr>
          <w:i/>
        </w:rPr>
        <w:tab/>
        <w:t>Ontology and Philosophical Logic</w:t>
      </w:r>
      <w:r>
        <w:t xml:space="preserve">, ed. Andrea Bottani and Richard Davies, 131-51. </w:t>
      </w:r>
    </w:p>
    <w:p w:rsidR="009C1F2E" w:rsidRDefault="009C1F2E" w:rsidP="008E2706">
      <w:pPr>
        <w:spacing w:line="240" w:lineRule="auto"/>
      </w:pPr>
      <w:r>
        <w:tab/>
        <w:t>Frankfurt: Ontos Verlag.</w:t>
      </w:r>
    </w:p>
    <w:p w:rsidR="009C1F2E" w:rsidRDefault="009C1F2E" w:rsidP="008E2706">
      <w:pPr>
        <w:spacing w:line="240" w:lineRule="auto"/>
      </w:pPr>
    </w:p>
    <w:p w:rsidR="009C1F2E" w:rsidRDefault="009C1F2E" w:rsidP="008E2706">
      <w:pPr>
        <w:spacing w:line="240" w:lineRule="auto"/>
        <w:rPr>
          <w:i/>
        </w:rPr>
      </w:pPr>
      <w:r>
        <w:t xml:space="preserve">------. 2008. “Failures, Omissions, and Negative Descriptions.” In </w:t>
      </w:r>
      <w:r>
        <w:rPr>
          <w:i/>
        </w:rPr>
        <w:t xml:space="preserve">Meaning, Intentions, and </w:t>
      </w:r>
    </w:p>
    <w:p w:rsidR="009C1F2E" w:rsidRDefault="009C1F2E" w:rsidP="008E2706">
      <w:pPr>
        <w:spacing w:line="240" w:lineRule="auto"/>
      </w:pPr>
      <w:r>
        <w:rPr>
          <w:i/>
        </w:rPr>
        <w:tab/>
        <w:t>Argumentation</w:t>
      </w:r>
      <w:r>
        <w:t xml:space="preserve">, ed. Kepa Korta and Joana Garmendia, 61-75. Stanford: CSLI </w:t>
      </w:r>
    </w:p>
    <w:p w:rsidR="009C1F2E" w:rsidRDefault="009C1F2E" w:rsidP="008E2706">
      <w:pPr>
        <w:spacing w:line="240" w:lineRule="auto"/>
      </w:pPr>
      <w:r>
        <w:tab/>
        <w:t>Publications.</w:t>
      </w:r>
    </w:p>
    <w:p w:rsidR="00A14A45" w:rsidRDefault="00A14A45" w:rsidP="008E2706">
      <w:pPr>
        <w:spacing w:line="240" w:lineRule="auto"/>
      </w:pPr>
    </w:p>
    <w:p w:rsidR="00A14A45" w:rsidRDefault="00A14A45" w:rsidP="008E2706">
      <w:pPr>
        <w:spacing w:line="240" w:lineRule="auto"/>
      </w:pPr>
      <w:r>
        <w:t xml:space="preserve">Vermazen, Bruce. 1985. “Negative Acts.” In </w:t>
      </w:r>
      <w:r>
        <w:rPr>
          <w:i/>
        </w:rPr>
        <w:t>Essays on Davidson: Actions and Events</w:t>
      </w:r>
      <w:r>
        <w:t xml:space="preserve">, ed. Bruce </w:t>
      </w:r>
    </w:p>
    <w:p w:rsidR="00A14A45" w:rsidRPr="00A14A45" w:rsidRDefault="00A14A45" w:rsidP="008E2706">
      <w:pPr>
        <w:spacing w:line="240" w:lineRule="auto"/>
      </w:pPr>
      <w:r>
        <w:tab/>
        <w:t>Vermazen and Merrill B. Hintikka, 93-104. Oxford: Clarendon Press.</w:t>
      </w:r>
    </w:p>
    <w:p w:rsidR="00F4139E" w:rsidRDefault="00F4139E" w:rsidP="008E2706">
      <w:pPr>
        <w:spacing w:line="240" w:lineRule="auto"/>
      </w:pPr>
    </w:p>
    <w:p w:rsidR="00F4139E" w:rsidRDefault="00F4139E" w:rsidP="008E2706">
      <w:pPr>
        <w:spacing w:line="240" w:lineRule="auto"/>
      </w:pPr>
      <w:r>
        <w:t xml:space="preserve">Widerker, David. 1995. “Libertarianism and Frankfurt’s Attack on the Principle of Alternative </w:t>
      </w:r>
    </w:p>
    <w:p w:rsidR="00F4139E" w:rsidRPr="00F4139E" w:rsidRDefault="00F4139E" w:rsidP="008E2706">
      <w:pPr>
        <w:spacing w:line="240" w:lineRule="auto"/>
      </w:pPr>
      <w:r>
        <w:tab/>
        <w:t xml:space="preserve">Possibilities.” </w:t>
      </w:r>
      <w:r>
        <w:rPr>
          <w:i/>
        </w:rPr>
        <w:t>Philosophical Review</w:t>
      </w:r>
      <w:r>
        <w:t xml:space="preserve"> 104: 247-61.</w:t>
      </w:r>
    </w:p>
    <w:p w:rsidR="00E5555C" w:rsidRDefault="00E5555C" w:rsidP="008E2706">
      <w:pPr>
        <w:spacing w:line="240" w:lineRule="auto"/>
      </w:pPr>
    </w:p>
    <w:p w:rsidR="00E5555C" w:rsidRDefault="00E5555C" w:rsidP="008E2706">
      <w:pPr>
        <w:spacing w:line="240" w:lineRule="auto"/>
        <w:rPr>
          <w:i/>
        </w:rPr>
      </w:pPr>
      <w:r>
        <w:t xml:space="preserve">Widerker, David and Michael McKenna, eds. 2003. </w:t>
      </w:r>
      <w:r>
        <w:rPr>
          <w:i/>
        </w:rPr>
        <w:t xml:space="preserve">Moral Responsibility and Alternative </w:t>
      </w:r>
    </w:p>
    <w:p w:rsidR="00E5555C" w:rsidRPr="00E5555C" w:rsidRDefault="00E5555C" w:rsidP="008E2706">
      <w:pPr>
        <w:spacing w:line="240" w:lineRule="auto"/>
      </w:pPr>
      <w:r>
        <w:rPr>
          <w:i/>
        </w:rPr>
        <w:tab/>
        <w:t>Possibilities: Essays on the Importance of Alternative Possibilities</w:t>
      </w:r>
      <w:r>
        <w:t>. Aldershot: Ashgate.</w:t>
      </w:r>
    </w:p>
    <w:p w:rsidR="00E6617E" w:rsidRDefault="00E6617E" w:rsidP="003802F5"/>
    <w:p w:rsidR="00752225" w:rsidRDefault="00752225" w:rsidP="003802F5">
      <w:r>
        <w:tab/>
      </w:r>
    </w:p>
    <w:p w:rsidR="00B42C59" w:rsidRDefault="00B42C59" w:rsidP="003802F5">
      <w:r>
        <w:tab/>
      </w:r>
    </w:p>
    <w:p w:rsidR="00391CA8" w:rsidRDefault="00391CA8" w:rsidP="00500B3B">
      <w:r>
        <w:tab/>
      </w:r>
    </w:p>
    <w:p w:rsidR="0080762B" w:rsidRPr="000D2547" w:rsidRDefault="0080762B" w:rsidP="00500B3B">
      <w:r>
        <w:tab/>
      </w:r>
    </w:p>
    <w:sectPr w:rsidR="0080762B" w:rsidRPr="000D2547" w:rsidSect="009B56D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724" w:rsidRDefault="00B06724" w:rsidP="009B56DE">
      <w:pPr>
        <w:spacing w:line="240" w:lineRule="auto"/>
      </w:pPr>
      <w:r>
        <w:separator/>
      </w:r>
    </w:p>
  </w:endnote>
  <w:endnote w:type="continuationSeparator" w:id="0">
    <w:p w:rsidR="00B06724" w:rsidRDefault="00B06724" w:rsidP="009B5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724" w:rsidRDefault="00B06724" w:rsidP="009B56DE">
      <w:pPr>
        <w:spacing w:line="240" w:lineRule="auto"/>
      </w:pPr>
      <w:r>
        <w:separator/>
      </w:r>
    </w:p>
  </w:footnote>
  <w:footnote w:type="continuationSeparator" w:id="0">
    <w:p w:rsidR="00B06724" w:rsidRDefault="00B06724" w:rsidP="009B56DE">
      <w:pPr>
        <w:spacing w:line="240" w:lineRule="auto"/>
      </w:pPr>
      <w:r>
        <w:continuationSeparator/>
      </w:r>
    </w:p>
  </w:footnote>
  <w:footnote w:id="1">
    <w:p w:rsidR="005B05BC" w:rsidRDefault="005B05BC">
      <w:pPr>
        <w:pStyle w:val="FootnoteText"/>
      </w:pPr>
      <w:r>
        <w:rPr>
          <w:rStyle w:val="FootnoteReference"/>
        </w:rPr>
        <w:footnoteRef/>
      </w:r>
      <w:r>
        <w:t xml:space="preserve"> However, as I observe in section 3, even when such an identity holds, there might be a difference in what is required for responsibility.</w:t>
      </w:r>
    </w:p>
  </w:footnote>
  <w:footnote w:id="2">
    <w:p w:rsidR="00F467E7" w:rsidRDefault="00F467E7">
      <w:pPr>
        <w:pStyle w:val="FootnoteText"/>
      </w:pPr>
      <w:r>
        <w:rPr>
          <w:rStyle w:val="FootnoteReference"/>
        </w:rPr>
        <w:footnoteRef/>
      </w:r>
      <w:r>
        <w:t xml:space="preserve"> </w:t>
      </w:r>
      <w:r w:rsidR="009A4C64">
        <w:t xml:space="preserve">If this is correct, then </w:t>
      </w:r>
      <w:r w:rsidR="002C2A7B" w:rsidRPr="002C2A7B">
        <w:t>expressions such as ‘the mime’s refraining from moving’ can be and sometimes are used referentially, with success</w:t>
      </w:r>
      <w:r w:rsidR="009A4C64">
        <w:t>, to pick out actions</w:t>
      </w:r>
      <w:r w:rsidR="002C2A7B" w:rsidRPr="002C2A7B">
        <w:t xml:space="preserve">. </w:t>
      </w:r>
      <w:r w:rsidR="009A4C64">
        <w:t xml:space="preserve">Writers affirming this view include Clarke (2014: 21-28), </w:t>
      </w:r>
      <w:r w:rsidR="002C2A7B" w:rsidRPr="002C2A7B">
        <w:t>Davidson (1985), Schaffer (2012), and Varzi (2006</w:t>
      </w:r>
      <w:r w:rsidR="00C35AAD">
        <w:t>;</w:t>
      </w:r>
      <w:r w:rsidR="002C2A7B" w:rsidRPr="002C2A7B">
        <w:t xml:space="preserve"> 2008)</w:t>
      </w:r>
      <w:r w:rsidR="009A4C64">
        <w:t xml:space="preserve">. Moore denies it, issuing the following challenge: “Imagine picking out </w:t>
      </w:r>
      <w:r w:rsidR="009A4C64" w:rsidRPr="009A4C64">
        <w:rPr>
          <w:i/>
        </w:rPr>
        <w:t>objects</w:t>
      </w:r>
      <w:r w:rsidR="009A4C64">
        <w:t xml:space="preserve"> by the properties they do </w:t>
      </w:r>
      <w:r w:rsidR="009A4C64" w:rsidRPr="009A4C64">
        <w:rPr>
          <w:i/>
        </w:rPr>
        <w:t>not</w:t>
      </w:r>
      <w:r w:rsidR="009A4C64">
        <w:t xml:space="preserve"> have” (2009: 438)</w:t>
      </w:r>
      <w:r w:rsidR="002C2A7B" w:rsidRPr="002C2A7B">
        <w:t>.</w:t>
      </w:r>
      <w:r w:rsidR="002C2A7B">
        <w:t xml:space="preserve"> </w:t>
      </w:r>
      <w:r w:rsidR="009A4C64">
        <w:t xml:space="preserve">Of course, we can easily do so, </w:t>
      </w:r>
      <w:r w:rsidR="003C5F92">
        <w:t>e.g.,</w:t>
      </w:r>
      <w:r w:rsidR="009A4C64">
        <w:t xml:space="preserve"> referring to Eris as the most massive non-planet directly orbiting the Sun. </w:t>
      </w:r>
    </w:p>
  </w:footnote>
  <w:footnote w:id="3">
    <w:p w:rsidR="001B3322" w:rsidRDefault="001B3322">
      <w:pPr>
        <w:pStyle w:val="FootnoteText"/>
      </w:pPr>
      <w:r>
        <w:rPr>
          <w:rStyle w:val="FootnoteReference"/>
        </w:rPr>
        <w:footnoteRef/>
      </w:r>
      <w:r>
        <w:t xml:space="preserve"> Identifying Ann’s refraining from reaching with (say) her action of shoving her hands in</w:t>
      </w:r>
      <w:r w:rsidR="00C01E13">
        <w:t>to</w:t>
      </w:r>
      <w:r>
        <w:t xml:space="preserve"> her pockets requires that sometimes </w:t>
      </w:r>
      <w:r w:rsidR="008A680B">
        <w:t xml:space="preserve">when one </w:t>
      </w:r>
      <w:r w:rsidR="008A680B" w:rsidRPr="008A680B">
        <w:rPr>
          <w:i/>
        </w:rPr>
        <w:t>A</w:t>
      </w:r>
      <w:r w:rsidR="008A680B">
        <w:t xml:space="preserve">-s by </w:t>
      </w:r>
      <w:r w:rsidR="008A680B" w:rsidRPr="008A680B">
        <w:rPr>
          <w:i/>
        </w:rPr>
        <w:t>B</w:t>
      </w:r>
      <w:r w:rsidR="008A680B">
        <w:t xml:space="preserve">-ing we can </w:t>
      </w:r>
      <w:r>
        <w:t xml:space="preserve">identify one’s </w:t>
      </w:r>
      <w:r w:rsidRPr="001B3322">
        <w:rPr>
          <w:i/>
        </w:rPr>
        <w:t>A</w:t>
      </w:r>
      <w:r>
        <w:t xml:space="preserve">-ing with one’s </w:t>
      </w:r>
      <w:r w:rsidRPr="00CA4427">
        <w:rPr>
          <w:i/>
        </w:rPr>
        <w:t>B</w:t>
      </w:r>
      <w:r>
        <w:t xml:space="preserve">-ing. Several views of act-individuation allow such identification. On this point, see Clarke </w:t>
      </w:r>
      <w:r w:rsidR="00CA4427">
        <w:t>(</w:t>
      </w:r>
      <w:r>
        <w:t>2014: 24-25).</w:t>
      </w:r>
    </w:p>
  </w:footnote>
  <w:footnote w:id="4">
    <w:p w:rsidR="00175FBE" w:rsidRDefault="00175FBE">
      <w:pPr>
        <w:pStyle w:val="FootnoteText"/>
      </w:pPr>
      <w:r>
        <w:rPr>
          <w:rStyle w:val="FootnoteReference"/>
        </w:rPr>
        <w:footnoteRef/>
      </w:r>
      <w:r>
        <w:t xml:space="preserve"> Pace Bach (2010: 52-54) and Moore (1979), who take deciding not to </w:t>
      </w:r>
      <w:r w:rsidRPr="00175FBE">
        <w:rPr>
          <w:i/>
        </w:rPr>
        <w:t>A</w:t>
      </w:r>
      <w:r>
        <w:t xml:space="preserve"> to be necessary for refraining from </w:t>
      </w:r>
      <w:r w:rsidRPr="00175FBE">
        <w:rPr>
          <w:i/>
        </w:rPr>
        <w:t>A</w:t>
      </w:r>
      <w:r>
        <w:t xml:space="preserve">-ing. </w:t>
      </w:r>
      <w:r w:rsidR="000050E9">
        <w:t xml:space="preserve">P. </w:t>
      </w:r>
      <w:r>
        <w:t xml:space="preserve">Smith (1986: 14) similarly holds that refraining requires performing some mental action in order to prevent oneself from doing the thing </w:t>
      </w:r>
      <w:r w:rsidR="00A91F05">
        <w:t xml:space="preserve">that </w:t>
      </w:r>
      <w:r>
        <w:t>one refrains from doing.</w:t>
      </w:r>
    </w:p>
  </w:footnote>
  <w:footnote w:id="5">
    <w:p w:rsidR="00C86E25" w:rsidRDefault="00C86E25">
      <w:pPr>
        <w:pStyle w:val="FootnoteText"/>
      </w:pPr>
      <w:r>
        <w:rPr>
          <w:rStyle w:val="FootnoteReference"/>
        </w:rPr>
        <w:footnoteRef/>
      </w:r>
      <w:r>
        <w:t xml:space="preserve"> Although I’m inclined to think that intentionally not </w:t>
      </w:r>
      <w:r w:rsidRPr="00C86E25">
        <w:rPr>
          <w:i/>
        </w:rPr>
        <w:t>A</w:t>
      </w:r>
      <w:r>
        <w:t xml:space="preserve">-ing does require having an intention with some relevant content, I do not think that it requires having an intention not to </w:t>
      </w:r>
      <w:r w:rsidRPr="00C86E25">
        <w:rPr>
          <w:i/>
        </w:rPr>
        <w:t>A</w:t>
      </w:r>
      <w:r>
        <w:t>. On this point, see Clarke (2014: 65-71).</w:t>
      </w:r>
    </w:p>
  </w:footnote>
  <w:footnote w:id="6">
    <w:p w:rsidR="00E5407F" w:rsidRDefault="00E5407F">
      <w:pPr>
        <w:pStyle w:val="FootnoteText"/>
      </w:pPr>
      <w:r>
        <w:rPr>
          <w:rStyle w:val="FootnoteReference"/>
        </w:rPr>
        <w:footnoteRef/>
      </w:r>
      <w:r>
        <w:t xml:space="preserve"> As </w:t>
      </w:r>
      <w:r w:rsidR="00297FEB">
        <w:t xml:space="preserve">‘omit’ and </w:t>
      </w:r>
      <w:r>
        <w:t xml:space="preserve">‘omission’ </w:t>
      </w:r>
      <w:r w:rsidR="00297FEB">
        <w:t>are</w:t>
      </w:r>
      <w:r>
        <w:t xml:space="preserve"> used in ordinary English, </w:t>
      </w:r>
      <w:r w:rsidR="00297FEB">
        <w:t xml:space="preserve">only </w:t>
      </w:r>
      <w:r w:rsidR="001631DB">
        <w:t xml:space="preserve">rarely </w:t>
      </w:r>
      <w:r w:rsidR="00297FEB">
        <w:t xml:space="preserve">when </w:t>
      </w:r>
      <w:r>
        <w:t xml:space="preserve">an agent unwittingly </w:t>
      </w:r>
      <w:r w:rsidR="00D450CB">
        <w:t xml:space="preserve">does </w:t>
      </w:r>
      <w:r>
        <w:t xml:space="preserve">not do a certain thing </w:t>
      </w:r>
      <w:r w:rsidR="00D450CB">
        <w:t xml:space="preserve">do these terms apply. </w:t>
      </w:r>
      <w:r>
        <w:t xml:space="preserve">A moment ago, without realizing it, you were not </w:t>
      </w:r>
      <w:r w:rsidR="001631DB">
        <w:t xml:space="preserve">knocking </w:t>
      </w:r>
      <w:r>
        <w:t xml:space="preserve">the Moon </w:t>
      </w:r>
      <w:r w:rsidR="001631DB">
        <w:t xml:space="preserve">from its orbit, </w:t>
      </w:r>
      <w:r>
        <w:t xml:space="preserve">but it would be a sharp departure from ordinary usage to </w:t>
      </w:r>
      <w:r w:rsidR="00297FEB">
        <w:t xml:space="preserve">say that you omitted to do so or that </w:t>
      </w:r>
      <w:r w:rsidR="00BC3163">
        <w:t xml:space="preserve">the case is one of </w:t>
      </w:r>
      <w:r w:rsidR="001631DB">
        <w:t xml:space="preserve">omission. </w:t>
      </w:r>
      <w:r>
        <w:t>Exactly what distinguishes the cases in which the term</w:t>
      </w:r>
      <w:r w:rsidR="00297FEB">
        <w:t>s</w:t>
      </w:r>
      <w:r>
        <w:t xml:space="preserve"> </w:t>
      </w:r>
      <w:r w:rsidR="00297FEB">
        <w:t>are</w:t>
      </w:r>
      <w:r>
        <w:t xml:space="preserve"> applicable is a matter of some controversy. There are two features of this case that might be thought to disqualify it: you </w:t>
      </w:r>
      <w:r w:rsidR="001631DB">
        <w:t xml:space="preserve">aren’t able to knock the Moon from its orbit, </w:t>
      </w:r>
      <w:r>
        <w:t xml:space="preserve">and there is </w:t>
      </w:r>
      <w:r w:rsidR="00D16A00">
        <w:t xml:space="preserve">no reason why you should do so. </w:t>
      </w:r>
      <w:r>
        <w:t>Here I’ll stick to cases in which, as I see it, the term</w:t>
      </w:r>
      <w:r w:rsidR="00297FEB">
        <w:t>s</w:t>
      </w:r>
      <w:r>
        <w:t xml:space="preserve"> </w:t>
      </w:r>
      <w:r w:rsidR="00297FEB">
        <w:t xml:space="preserve">(with their ordinary meanings) </w:t>
      </w:r>
      <w:r>
        <w:t xml:space="preserve">do apply. </w:t>
      </w:r>
      <w:r w:rsidR="00BC3163">
        <w:t xml:space="preserve">(Thanks to Michael Zimmerman for suggesting that I address this point.) </w:t>
      </w:r>
      <w:r w:rsidR="00BC3163" w:rsidRPr="00BC3163">
        <w:t>For further discussion, see Clarke (2014: 28-33).</w:t>
      </w:r>
    </w:p>
  </w:footnote>
  <w:footnote w:id="7">
    <w:p w:rsidR="0062161F" w:rsidRDefault="0062161F">
      <w:pPr>
        <w:pStyle w:val="FootnoteText"/>
      </w:pPr>
      <w:r>
        <w:rPr>
          <w:rStyle w:val="FootnoteReference"/>
        </w:rPr>
        <w:footnoteRef/>
      </w:r>
      <w:r>
        <w:t xml:space="preserve"> If there is nothing that is an unwitting omission, what should we say about the claim, “</w:t>
      </w:r>
      <w:r w:rsidRPr="0062161F">
        <w:t>An unwitting omission is a failure to exercise agency</w:t>
      </w:r>
      <w:r>
        <w:t xml:space="preserve">”? </w:t>
      </w:r>
      <w:r w:rsidR="00022677">
        <w:t xml:space="preserve">One thing we might say is </w:t>
      </w:r>
      <w:r>
        <w:t xml:space="preserve">that the </w:t>
      </w:r>
      <w:r w:rsidR="00CC3F91">
        <w:t>proposition expresse</w:t>
      </w:r>
      <w:r w:rsidR="00F1349F">
        <w:t>d by it</w:t>
      </w:r>
      <w:r w:rsidR="00CC3F91">
        <w:t xml:space="preserve"> does not quantify over omissions. </w:t>
      </w:r>
      <w:r>
        <w:t xml:space="preserve">The issue arises as well with talk of absences and lacks. Certain things are absent or lacking on certain occasions, but it is not clear that there is any entity that is an absence or a lack. </w:t>
      </w:r>
      <w:r w:rsidR="00DE6B77">
        <w:t>For more on this point, see Clarke (2014: ch. 2).</w:t>
      </w:r>
    </w:p>
  </w:footnote>
  <w:footnote w:id="8">
    <w:p w:rsidR="008C1A59" w:rsidRDefault="008C1A59">
      <w:pPr>
        <w:pStyle w:val="FootnoteText"/>
      </w:pPr>
      <w:r>
        <w:rPr>
          <w:rStyle w:val="FootnoteReference"/>
        </w:rPr>
        <w:footnoteRef/>
      </w:r>
      <w:r>
        <w:t xml:space="preserve"> The definitions allow that one</w:t>
      </w:r>
      <w:r w:rsidR="00F56F39">
        <w:t xml:space="preserve"> </w:t>
      </w:r>
      <w:r w:rsidR="00C06C15">
        <w:t xml:space="preserve">can </w:t>
      </w:r>
      <w:r w:rsidR="00F56F39">
        <w:t xml:space="preserve">bear both direct and indirect </w:t>
      </w:r>
      <w:r>
        <w:t xml:space="preserve">responsibility for </w:t>
      </w:r>
      <w:r w:rsidR="00091DFB">
        <w:t>something</w:t>
      </w:r>
      <w:r w:rsidR="00F56F39">
        <w:t xml:space="preserve">, </w:t>
      </w:r>
      <w:r w:rsidR="00091DFB">
        <w:t xml:space="preserve">for one can have some responsibility for that thing that derives from one’s responsibility for some other thing and some responsibility for it that does not derive from one’s responsibility for anything else. </w:t>
      </w:r>
      <w:r w:rsidR="005807E5">
        <w:t>(Thanks to Michael Zimmerman for help in formulating this point.)</w:t>
      </w:r>
    </w:p>
  </w:footnote>
  <w:footnote w:id="9">
    <w:p w:rsidR="00165A2B" w:rsidRDefault="00165A2B">
      <w:pPr>
        <w:pStyle w:val="FootnoteText"/>
      </w:pPr>
      <w:r>
        <w:rPr>
          <w:rStyle w:val="FootnoteReference"/>
        </w:rPr>
        <w:footnoteRef/>
      </w:r>
      <w:r>
        <w:t xml:space="preserve"> Much of the debate stems from Frankfurt (1969). The discussion is extensive; for </w:t>
      </w:r>
      <w:r w:rsidR="00B25A17">
        <w:t>a</w:t>
      </w:r>
      <w:r>
        <w:t xml:space="preserve"> collection of essays focusing on it, see Widerker and McKenna</w:t>
      </w:r>
      <w:r w:rsidR="006F4BEE">
        <w:t xml:space="preserve"> </w:t>
      </w:r>
      <w:r>
        <w:t>(2003).</w:t>
      </w:r>
    </w:p>
  </w:footnote>
  <w:footnote w:id="10">
    <w:p w:rsidR="00165A2B" w:rsidRDefault="00165A2B">
      <w:pPr>
        <w:pStyle w:val="FootnoteText"/>
      </w:pPr>
      <w:r>
        <w:rPr>
          <w:rStyle w:val="FootnoteReference"/>
        </w:rPr>
        <w:footnoteRef/>
      </w:r>
      <w:r>
        <w:t xml:space="preserve"> For essays on the epis</w:t>
      </w:r>
      <w:r w:rsidR="00C526F8">
        <w:t>temic requirement, see Robichaud and Wieland</w:t>
      </w:r>
      <w:r w:rsidR="004516AC">
        <w:t xml:space="preserve"> </w:t>
      </w:r>
      <w:r w:rsidR="00C526F8">
        <w:t>(</w:t>
      </w:r>
      <w:r w:rsidR="00B34725">
        <w:t>2017</w:t>
      </w:r>
      <w:r w:rsidR="00C526F8">
        <w:t>).</w:t>
      </w:r>
    </w:p>
  </w:footnote>
  <w:footnote w:id="11">
    <w:p w:rsidR="00080EBB" w:rsidRDefault="00080EBB">
      <w:pPr>
        <w:pStyle w:val="FootnoteText"/>
      </w:pPr>
      <w:r>
        <w:rPr>
          <w:rStyle w:val="FootnoteReference"/>
        </w:rPr>
        <w:footnoteRef/>
      </w:r>
      <w:r>
        <w:t xml:space="preserve"> </w:t>
      </w:r>
      <w:r w:rsidR="00D00FF5">
        <w:t xml:space="preserve">The </w:t>
      </w:r>
      <w:r w:rsidRPr="00080EBB">
        <w:t>two condit</w:t>
      </w:r>
      <w:r>
        <w:t xml:space="preserve">ions </w:t>
      </w:r>
      <w:r w:rsidR="00D00FF5">
        <w:t xml:space="preserve">do not seem to be not </w:t>
      </w:r>
      <w:r>
        <w:t xml:space="preserve">entirely independent. </w:t>
      </w:r>
      <w:r w:rsidRPr="00080EBB">
        <w:t xml:space="preserve">Freely performing an action </w:t>
      </w:r>
      <w:r w:rsidR="00D00FF5">
        <w:t xml:space="preserve">arguably requires having some awareness of what one is doing, </w:t>
      </w:r>
      <w:r w:rsidRPr="00080EBB">
        <w:t xml:space="preserve">and hence </w:t>
      </w:r>
      <w:r w:rsidR="00D00FF5">
        <w:t xml:space="preserve">some </w:t>
      </w:r>
      <w:r w:rsidRPr="00080EBB">
        <w:t xml:space="preserve">epistemic requirement </w:t>
      </w:r>
      <w:r w:rsidR="00D00FF5">
        <w:t xml:space="preserve">might be included </w:t>
      </w:r>
      <w:r w:rsidRPr="00080EBB">
        <w:t>in the control condition. But part</w:t>
      </w:r>
      <w:r w:rsidR="00D00FF5">
        <w:t xml:space="preserve"> of an epistemic requirement for responsibility</w:t>
      </w:r>
      <w:r w:rsidRPr="00080EBB">
        <w:t>, such as knowledge or awareness (or a capacity for one or another of these things) of the moral status of one’s conduct, might be thought to be additional.</w:t>
      </w:r>
    </w:p>
    <w:p w:rsidR="00080EBB" w:rsidRDefault="00080EBB">
      <w:pPr>
        <w:pStyle w:val="FootnoteText"/>
      </w:pPr>
      <w:r>
        <w:tab/>
        <w:t xml:space="preserve">It is sometimes argued that </w:t>
      </w:r>
      <w:r w:rsidR="00D00FF5">
        <w:t xml:space="preserve">moral responsibility requires, further, </w:t>
      </w:r>
      <w:r w:rsidRPr="00080EBB">
        <w:t xml:space="preserve">a capacity to respond to (specifically) moral reasons. Here I’ll set aside this matter by assuming that agents in all the cases discussed have any moral capacity required </w:t>
      </w:r>
      <w:r w:rsidR="00934F71">
        <w:t xml:space="preserve">for responsibility. </w:t>
      </w:r>
    </w:p>
  </w:footnote>
  <w:footnote w:id="12">
    <w:p w:rsidR="00BC165A" w:rsidRDefault="00BC165A">
      <w:pPr>
        <w:pStyle w:val="FootnoteText"/>
      </w:pPr>
      <w:r>
        <w:rPr>
          <w:rStyle w:val="FootnoteReference"/>
        </w:rPr>
        <w:footnoteRef/>
      </w:r>
      <w:r>
        <w:t xml:space="preserve"> </w:t>
      </w:r>
      <w:r w:rsidR="00340852">
        <w:t xml:space="preserve">For discussion, see </w:t>
      </w:r>
      <w:r w:rsidR="007258CD">
        <w:t>Clarke (2014: 51-54)</w:t>
      </w:r>
      <w:r w:rsidR="00C32750">
        <w:t>,</w:t>
      </w:r>
      <w:r w:rsidR="007258CD">
        <w:t xml:space="preserve"> </w:t>
      </w:r>
      <w:r w:rsidR="00F465AB">
        <w:t>Dowe (2001)</w:t>
      </w:r>
      <w:r w:rsidR="00C32750">
        <w:t>,</w:t>
      </w:r>
      <w:r w:rsidR="00F465AB">
        <w:t xml:space="preserve"> </w:t>
      </w:r>
      <w:r>
        <w:t>Moore</w:t>
      </w:r>
      <w:r w:rsidR="007258CD">
        <w:t xml:space="preserve"> (2009: ch. 18)</w:t>
      </w:r>
      <w:r w:rsidR="00C32750">
        <w:t>,</w:t>
      </w:r>
      <w:r w:rsidR="00F465AB">
        <w:t xml:space="preserve"> </w:t>
      </w:r>
      <w:r w:rsidR="003A77A4">
        <w:t xml:space="preserve">and </w:t>
      </w:r>
      <w:r w:rsidR="00F465AB">
        <w:t>Sartorio (2016: 46-50)</w:t>
      </w:r>
      <w:r w:rsidR="007258CD">
        <w:t>.</w:t>
      </w:r>
      <w:r w:rsidR="00571EC2">
        <w:t xml:space="preserve"> </w:t>
      </w:r>
      <w:r w:rsidR="005967C4">
        <w:t>The mention here of “quasi-relations” is prompted by the consideration that if</w:t>
      </w:r>
      <w:r w:rsidR="00571EC2">
        <w:t xml:space="preserve"> </w:t>
      </w:r>
      <w:r w:rsidR="003A77A4">
        <w:t xml:space="preserve">on some occasion when an agent omits to do a certain thing </w:t>
      </w:r>
      <w:r w:rsidR="00571EC2">
        <w:t xml:space="preserve">there is nothing at all that is </w:t>
      </w:r>
      <w:r w:rsidR="003A77A4">
        <w:t>her</w:t>
      </w:r>
      <w:r w:rsidR="00571EC2">
        <w:t xml:space="preserve"> omissio</w:t>
      </w:r>
      <w:r w:rsidR="003A77A4">
        <w:t xml:space="preserve">n, </w:t>
      </w:r>
      <w:r w:rsidR="00571EC2">
        <w:t xml:space="preserve">it will be wrong to speak of an outcome’s </w:t>
      </w:r>
      <w:r w:rsidR="00571EC2" w:rsidRPr="003A77A4">
        <w:rPr>
          <w:i/>
        </w:rPr>
        <w:t>relation</w:t>
      </w:r>
      <w:r w:rsidR="00571EC2">
        <w:t xml:space="preserve"> to the omission, since </w:t>
      </w:r>
      <w:r w:rsidR="003A77A4">
        <w:t>there is no relation without its relata. This issue is discussed further in section 6.</w:t>
      </w:r>
    </w:p>
  </w:footnote>
  <w:footnote w:id="13">
    <w:p w:rsidR="00ED081F" w:rsidRDefault="00ED081F">
      <w:pPr>
        <w:pStyle w:val="FootnoteText"/>
      </w:pPr>
      <w:r>
        <w:rPr>
          <w:rStyle w:val="FootnoteReference"/>
        </w:rPr>
        <w:footnoteRef/>
      </w:r>
      <w:r w:rsidR="00B244A8">
        <w:t xml:space="preserve"> </w:t>
      </w:r>
      <w:r>
        <w:t xml:space="preserve">Fischer and Ravizza </w:t>
      </w:r>
      <w:r w:rsidR="00B244A8">
        <w:t xml:space="preserve">(1998: </w:t>
      </w:r>
      <w:r w:rsidR="00812AC2">
        <w:t>ch. 4</w:t>
      </w:r>
      <w:r w:rsidR="00B244A8">
        <w:t xml:space="preserve">) </w:t>
      </w:r>
      <w:r>
        <w:t xml:space="preserve">require </w:t>
      </w:r>
      <w:r w:rsidR="00812AC2">
        <w:t xml:space="preserve">a kind of </w:t>
      </w:r>
      <w:r>
        <w:t>sensitivity of the outcome to one’s bodily conduct, but they do not require that one w</w:t>
      </w:r>
      <w:r w:rsidR="00B244A8">
        <w:t>as able to prevent the outcome.</w:t>
      </w:r>
    </w:p>
  </w:footnote>
  <w:footnote w:id="14">
    <w:p w:rsidR="005D2677" w:rsidRDefault="005D2677">
      <w:pPr>
        <w:pStyle w:val="FootnoteText"/>
      </w:pPr>
      <w:r>
        <w:rPr>
          <w:rStyle w:val="FootnoteReference"/>
        </w:rPr>
        <w:footnoteRef/>
      </w:r>
      <w:r>
        <w:t xml:space="preserve"> </w:t>
      </w:r>
      <w:r w:rsidR="00E7090A">
        <w:t xml:space="preserve">Dowe (2004) and </w:t>
      </w:r>
      <w:r>
        <w:t xml:space="preserve">Moore (2009: ch. 444-51) </w:t>
      </w:r>
      <w:r w:rsidR="00E7090A">
        <w:t xml:space="preserve">argue </w:t>
      </w:r>
      <w:r>
        <w:t>that omissions cannot be causes; Schaffer (</w:t>
      </w:r>
      <w:r w:rsidR="00E7090A">
        <w:t>2004</w:t>
      </w:r>
      <w:r w:rsidR="0049532B">
        <w:t>;</w:t>
      </w:r>
      <w:r w:rsidR="00E7090A">
        <w:t xml:space="preserve"> </w:t>
      </w:r>
      <w:r>
        <w:t>2012) argues that they can be.</w:t>
      </w:r>
    </w:p>
  </w:footnote>
  <w:footnote w:id="15">
    <w:p w:rsidR="008B622E" w:rsidRDefault="008B622E">
      <w:pPr>
        <w:pStyle w:val="FootnoteText"/>
      </w:pPr>
      <w:r>
        <w:rPr>
          <w:rStyle w:val="FootnoteReference"/>
        </w:rPr>
        <w:footnoteRef/>
      </w:r>
      <w:r>
        <w:t xml:space="preserve"> </w:t>
      </w:r>
      <w:r w:rsidR="003B1C74">
        <w:t xml:space="preserve">Fischer (1985-86) and Fischer and Ravizza (1991) argued for the asymmetry. </w:t>
      </w:r>
      <w:r w:rsidR="00832E02">
        <w:t>V</w:t>
      </w:r>
      <w:r w:rsidRPr="008B622E">
        <w:t>an Inwagen (</w:t>
      </w:r>
      <w:r w:rsidR="00832E02">
        <w:t>1983: 161-80</w:t>
      </w:r>
      <w:r w:rsidR="00773FF5">
        <w:t>)</w:t>
      </w:r>
      <w:r w:rsidR="00832E02">
        <w:t xml:space="preserve"> advances the second half of it and </w:t>
      </w:r>
      <w:r w:rsidR="00147F21">
        <w:t xml:space="preserve">judges </w:t>
      </w:r>
      <w:r w:rsidR="00832E02">
        <w:t xml:space="preserve">the first half probably correct. Fischer and Ravizza (1998) subsequently rejected the asymmetry, as have </w:t>
      </w:r>
      <w:r w:rsidR="0039556E">
        <w:t xml:space="preserve">Byrd (2007), </w:t>
      </w:r>
      <w:r w:rsidR="00832E02">
        <w:t>Clarke</w:t>
      </w:r>
      <w:r w:rsidR="0039556E">
        <w:t xml:space="preserve"> (1994</w:t>
      </w:r>
      <w:r w:rsidR="0049532B">
        <w:t>;</w:t>
      </w:r>
      <w:r w:rsidR="0039556E">
        <w:t xml:space="preserve"> 201</w:t>
      </w:r>
      <w:r w:rsidR="003C2D77">
        <w:t>1), Frankfurt (1994), and McInt</w:t>
      </w:r>
      <w:r w:rsidR="0039556E">
        <w:t>yre (1994).</w:t>
      </w:r>
      <w:r w:rsidR="00832E02">
        <w:t xml:space="preserve"> </w:t>
      </w:r>
      <w:r w:rsidR="0039556E">
        <w:t xml:space="preserve">Fischer (2017) and Sartorio (2005) each argue for a different asymmetry </w:t>
      </w:r>
      <w:r w:rsidR="001D69B8">
        <w:t xml:space="preserve">(from the one </w:t>
      </w:r>
      <w:r w:rsidR="00773FF5">
        <w:t xml:space="preserve">characterized </w:t>
      </w:r>
      <w:r w:rsidR="001D69B8">
        <w:t xml:space="preserve">in the text here) </w:t>
      </w:r>
      <w:r w:rsidR="0039556E">
        <w:t>between responsibility for actions and responsibility for omissions (as does Clarke [1994</w:t>
      </w:r>
      <w:r w:rsidR="0049532B">
        <w:t>;</w:t>
      </w:r>
      <w:r w:rsidR="0039556E">
        <w:t xml:space="preserve"> 2011]).</w:t>
      </w:r>
      <w:r w:rsidR="00147F21">
        <w:t xml:space="preserve"> Note, further, that other writers (e.g., Ginet [2003], Widerker [1995]) reject the asymmetry because the</w:t>
      </w:r>
      <w:r w:rsidR="00C67ABF">
        <w:t>y</w:t>
      </w:r>
      <w:r w:rsidR="00147F21">
        <w:t xml:space="preserve"> reject the first half.</w:t>
      </w:r>
    </w:p>
  </w:footnote>
  <w:footnote w:id="16">
    <w:p w:rsidR="004F6E12" w:rsidRDefault="004F6E12">
      <w:pPr>
        <w:pStyle w:val="FootnoteText"/>
      </w:pPr>
      <w:r>
        <w:rPr>
          <w:rStyle w:val="FootnoteReference"/>
        </w:rPr>
        <w:footnoteRef/>
      </w:r>
      <w:r>
        <w:t xml:space="preserve"> Fischer (2017: 156) argues that in cases in which an omission is identical with an action, responsibility for the omission does not require an ability to do otherwise, because responsibility for an action does not require such an ability. </w:t>
      </w:r>
      <w:r w:rsidR="006D3F5B">
        <w:t xml:space="preserve">The argument implicitly rejects </w:t>
      </w:r>
      <w:r>
        <w:t>the intensionality of responsibility attributions that is considered in the text here.</w:t>
      </w:r>
      <w:r w:rsidR="006D3F5B">
        <w:t xml:space="preserve"> Perhaps the rejection is correct, but the issue merits attention.</w:t>
      </w:r>
    </w:p>
  </w:footnote>
  <w:footnote w:id="17">
    <w:p w:rsidR="00497B08" w:rsidRDefault="00497B08">
      <w:pPr>
        <w:pStyle w:val="FootnoteText"/>
      </w:pPr>
      <w:r>
        <w:rPr>
          <w:rStyle w:val="FootnoteReference"/>
        </w:rPr>
        <w:footnoteRef/>
      </w:r>
      <w:r>
        <w:t xml:space="preserve"> </w:t>
      </w:r>
      <w:r w:rsidRPr="00497B08">
        <w:t xml:space="preserve">Consideration of Frankfurt cases might lead some to think that the proposal overstates what is necessary for freely refraining. It might </w:t>
      </w:r>
      <w:r>
        <w:t xml:space="preserve">then </w:t>
      </w:r>
      <w:r w:rsidRPr="00497B08">
        <w:t xml:space="preserve">be restated </w:t>
      </w:r>
      <w:r>
        <w:t xml:space="preserve">as a conditional (rather than a biconditional) </w:t>
      </w:r>
      <w:r w:rsidRPr="00497B08">
        <w:t>offering only a sufficient condition.</w:t>
      </w:r>
      <w:r w:rsidR="00EA1AD6">
        <w:t xml:space="preserve"> (Thanks to Michael Zimmerman for raising this </w:t>
      </w:r>
      <w:r w:rsidR="000151EF">
        <w:t>issue</w:t>
      </w:r>
      <w:r w:rsidR="00EA1AD6">
        <w:t>.)</w:t>
      </w:r>
    </w:p>
  </w:footnote>
  <w:footnote w:id="18">
    <w:p w:rsidR="00D80018" w:rsidRDefault="00D80018">
      <w:pPr>
        <w:pStyle w:val="FootnoteText"/>
      </w:pPr>
      <w:r>
        <w:rPr>
          <w:rStyle w:val="FootnoteReference"/>
        </w:rPr>
        <w:footnoteRef/>
      </w:r>
      <w:r>
        <w:t xml:space="preserve"> For some examples, see Clarke (2014: ch. 3), Sartorio (2009), and Shepherd (2014).</w:t>
      </w:r>
    </w:p>
  </w:footnote>
  <w:footnote w:id="19">
    <w:p w:rsidR="006802B9" w:rsidRDefault="006802B9">
      <w:pPr>
        <w:pStyle w:val="FootnoteText"/>
      </w:pPr>
      <w:r>
        <w:rPr>
          <w:rStyle w:val="FootnoteReference"/>
        </w:rPr>
        <w:footnoteRef/>
      </w:r>
      <w:r>
        <w:t xml:space="preserve"> Having the ability </w:t>
      </w:r>
      <w:r w:rsidR="00497B08">
        <w:t xml:space="preserve">mentioned </w:t>
      </w:r>
      <w:r>
        <w:t xml:space="preserve">here should be understood to require </w:t>
      </w:r>
      <w:r w:rsidR="00497B08">
        <w:t xml:space="preserve">(among other things) </w:t>
      </w:r>
      <w:r>
        <w:t xml:space="preserve">having what it takes mentally to do the thing in question. An agent with ordinary </w:t>
      </w:r>
      <w:r w:rsidR="008722E5">
        <w:t xml:space="preserve">motor control </w:t>
      </w:r>
      <w:r>
        <w:t xml:space="preserve">might lack this kind of ability to </w:t>
      </w:r>
      <w:r w:rsidR="006839AC">
        <w:t xml:space="preserve">touch a spider </w:t>
      </w:r>
      <w:r>
        <w:t>if she has a pathological fear of spiders.</w:t>
      </w:r>
      <w:r w:rsidR="00D327F2">
        <w:t xml:space="preserve"> (Michael Zimmerman</w:t>
      </w:r>
      <w:r w:rsidR="00B8367F">
        <w:t xml:space="preserve"> prompted this clarification</w:t>
      </w:r>
      <w:r w:rsidR="00D327F2">
        <w:t>.)</w:t>
      </w:r>
    </w:p>
  </w:footnote>
  <w:footnote w:id="20">
    <w:p w:rsidR="00650E7A" w:rsidRDefault="00650E7A">
      <w:pPr>
        <w:pStyle w:val="FootnoteText"/>
      </w:pPr>
      <w:r>
        <w:rPr>
          <w:rStyle w:val="FootnoteReference"/>
        </w:rPr>
        <w:footnoteRef/>
      </w:r>
      <w:r>
        <w:t xml:space="preserve"> Contrary to what is claimed by Fischer (2017: 159).</w:t>
      </w:r>
    </w:p>
  </w:footnote>
  <w:footnote w:id="21">
    <w:p w:rsidR="00D45DB2" w:rsidRDefault="00D45DB2">
      <w:pPr>
        <w:pStyle w:val="FootnoteText"/>
      </w:pPr>
      <w:r>
        <w:rPr>
          <w:rStyle w:val="FootnoteReference"/>
        </w:rPr>
        <w:footnoteRef/>
      </w:r>
      <w:r>
        <w:t xml:space="preserve"> Proponents </w:t>
      </w:r>
      <w:r w:rsidR="00823617">
        <w:t xml:space="preserve">of Responsibility as Answerability </w:t>
      </w:r>
      <w:r>
        <w:t>include Hieronymi</w:t>
      </w:r>
      <w:r w:rsidR="001C5BC8">
        <w:t xml:space="preserve"> (2014), </w:t>
      </w:r>
      <w:r w:rsidR="00C163A0">
        <w:t>Scanlon</w:t>
      </w:r>
      <w:r w:rsidR="00CE30F6">
        <w:t xml:space="preserve"> (1998: ch. 6)</w:t>
      </w:r>
      <w:r w:rsidR="00C163A0">
        <w:t xml:space="preserve">, </w:t>
      </w:r>
      <w:r>
        <w:t>A. Smith</w:t>
      </w:r>
      <w:r w:rsidR="00CE30F6">
        <w:t xml:space="preserve"> (2005</w:t>
      </w:r>
      <w:r w:rsidR="0049532B">
        <w:t>;</w:t>
      </w:r>
      <w:r w:rsidR="00CE30F6">
        <w:t xml:space="preserve"> 2015)</w:t>
      </w:r>
      <w:r>
        <w:t xml:space="preserve">, </w:t>
      </w:r>
      <w:r w:rsidR="00823617">
        <w:t>H</w:t>
      </w:r>
      <w:r>
        <w:t>. Smith</w:t>
      </w:r>
      <w:r w:rsidR="005C03E1">
        <w:t xml:space="preserve"> (2011)</w:t>
      </w:r>
      <w:r>
        <w:t xml:space="preserve">, </w:t>
      </w:r>
      <w:r w:rsidR="00C163A0">
        <w:t xml:space="preserve">and </w:t>
      </w:r>
      <w:r>
        <w:t>Talbert</w:t>
      </w:r>
      <w:r w:rsidR="006E180B">
        <w:t xml:space="preserve"> (2017)</w:t>
      </w:r>
      <w:r w:rsidR="00C163A0">
        <w:t xml:space="preserve">. A. Smith (2017) and Talbert (2017) apply the view to </w:t>
      </w:r>
      <w:r w:rsidR="00823617">
        <w:t xml:space="preserve">cases of </w:t>
      </w:r>
      <w:r w:rsidR="00C163A0">
        <w:t xml:space="preserve">unwitting omissions, </w:t>
      </w:r>
      <w:r w:rsidR="00823617">
        <w:t xml:space="preserve">and H. Smith </w:t>
      </w:r>
      <w:r w:rsidR="008E5C6A">
        <w:t xml:space="preserve">(2011) </w:t>
      </w:r>
      <w:r w:rsidR="00823617">
        <w:t xml:space="preserve">applies it to cases of wrongdoing done from ignorance, in some of which the ignorance is due to unwitting omission. All three of these authors </w:t>
      </w:r>
      <w:r w:rsidR="00C163A0">
        <w:t xml:space="preserve">endorse the requirement, for blameworthiness, that the omission </w:t>
      </w:r>
      <w:r w:rsidR="00823617">
        <w:t xml:space="preserve">in question </w:t>
      </w:r>
      <w:r w:rsidR="00C163A0">
        <w:t xml:space="preserve">reflect morally objectionable attitudes (see the discussion in the text </w:t>
      </w:r>
      <w:r w:rsidR="0014087E">
        <w:t>below</w:t>
      </w:r>
      <w:r w:rsidR="00C163A0">
        <w:t xml:space="preserve">). </w:t>
      </w:r>
    </w:p>
  </w:footnote>
  <w:footnote w:id="22">
    <w:p w:rsidR="008177E9" w:rsidRDefault="008177E9">
      <w:pPr>
        <w:pStyle w:val="FootnoteText"/>
      </w:pPr>
      <w:r>
        <w:rPr>
          <w:rStyle w:val="FootnoteReference"/>
        </w:rPr>
        <w:footnoteRef/>
      </w:r>
      <w:r>
        <w:t xml:space="preserve"> </w:t>
      </w:r>
      <w:r w:rsidR="00AE4F07">
        <w:t xml:space="preserve">‘Judgment-sensitive’ is Scanlon’s (1998: 20) designation of the attitudes in question. As he </w:t>
      </w:r>
      <w:r>
        <w:t>puts it, “these attitudes are ‘up to us’—that is, they depend on our judgment as to whether appropriate reasons are present” (22).</w:t>
      </w:r>
    </w:p>
  </w:footnote>
  <w:footnote w:id="23">
    <w:p w:rsidR="00975ABF" w:rsidRDefault="00975ABF">
      <w:pPr>
        <w:pStyle w:val="FootnoteText"/>
      </w:pPr>
      <w:r>
        <w:rPr>
          <w:rStyle w:val="FootnoteReference"/>
        </w:rPr>
        <w:footnoteRef/>
      </w:r>
      <w:r>
        <w:t xml:space="preserve"> </w:t>
      </w:r>
      <w:r w:rsidR="008A6232">
        <w:t xml:space="preserve">See, e.g., </w:t>
      </w:r>
      <w:r w:rsidR="001721F3">
        <w:t xml:space="preserve">A. Smith </w:t>
      </w:r>
      <w:r>
        <w:t>(2017)</w:t>
      </w:r>
      <w:r w:rsidR="008A6232">
        <w:t xml:space="preserve"> and</w:t>
      </w:r>
      <w:r w:rsidR="00AD3076">
        <w:t xml:space="preserve"> </w:t>
      </w:r>
      <w:r w:rsidR="001721F3">
        <w:t>Talbert</w:t>
      </w:r>
      <w:r w:rsidR="00AD3076">
        <w:t xml:space="preserve"> (2017)</w:t>
      </w:r>
      <w:r w:rsidR="001721F3">
        <w:t xml:space="preserve">. It is an interesting question for what, on this theory, agents should be thought to be </w:t>
      </w:r>
      <w:r w:rsidR="001721F3" w:rsidRPr="009E2477">
        <w:rPr>
          <w:i/>
        </w:rPr>
        <w:t>directly</w:t>
      </w:r>
      <w:r w:rsidR="001721F3">
        <w:t xml:space="preserve"> responsible. It might be thought to be the </w:t>
      </w:r>
      <w:r w:rsidR="001721F3" w:rsidRPr="009E2477">
        <w:rPr>
          <w:i/>
        </w:rPr>
        <w:t>attitudes</w:t>
      </w:r>
      <w:r w:rsidR="001721F3">
        <w:t xml:space="preserve"> reflected by actions or omissions. </w:t>
      </w:r>
      <w:r w:rsidR="00D86E20">
        <w:t>If so, that would seem to make our responsibility for actions or omissions not quite direct (hence ‘</w:t>
      </w:r>
      <w:r w:rsidR="00D86E20" w:rsidRPr="00D86E20">
        <w:rPr>
          <w:i/>
        </w:rPr>
        <w:t>Or Nearly So</w:t>
      </w:r>
      <w:r w:rsidR="00D86E20">
        <w:t xml:space="preserve">’ in the title of this section). </w:t>
      </w:r>
      <w:r w:rsidR="001721F3">
        <w:t xml:space="preserve">Scanlon’s claim that these attitudes are “up to us” (quoted in </w:t>
      </w:r>
      <w:r w:rsidR="00AD3076">
        <w:t xml:space="preserve">the preceding </w:t>
      </w:r>
      <w:r w:rsidR="001721F3">
        <w:t xml:space="preserve">note) suggests that </w:t>
      </w:r>
      <w:r w:rsidR="00D86E20">
        <w:t xml:space="preserve">we are directly responsible for </w:t>
      </w:r>
      <w:r w:rsidR="001721F3" w:rsidRPr="009E2477">
        <w:rPr>
          <w:i/>
        </w:rPr>
        <w:t>judgments</w:t>
      </w:r>
      <w:r w:rsidR="00D86E20">
        <w:rPr>
          <w:i/>
        </w:rPr>
        <w:t xml:space="preserve"> </w:t>
      </w:r>
      <w:r w:rsidR="001721F3">
        <w:t>that partly constitute or rationalize these attitudes</w:t>
      </w:r>
      <w:r w:rsidR="00D86E20">
        <w:t>.</w:t>
      </w:r>
    </w:p>
  </w:footnote>
  <w:footnote w:id="24">
    <w:p w:rsidR="00265EA6" w:rsidRDefault="00265EA6">
      <w:pPr>
        <w:pStyle w:val="FootnoteText"/>
      </w:pPr>
      <w:r>
        <w:rPr>
          <w:rStyle w:val="FootnoteReference"/>
        </w:rPr>
        <w:footnoteRef/>
      </w:r>
      <w:r>
        <w:t xml:space="preserve"> I remain neutral here between two ways of characterizing action</w:t>
      </w:r>
      <w:r w:rsidR="00B63AAC">
        <w:t>:</w:t>
      </w:r>
      <w:r>
        <w:t xml:space="preserve"> as caused in a certain way by certain things, or as a causing (of certain things, by certain things, in a certain way). My formulation is </w:t>
      </w:r>
      <w:r w:rsidR="00B63AAC">
        <w:t xml:space="preserve">nevertheless </w:t>
      </w:r>
      <w:r>
        <w:t>committed to the idea that some of an agent’s attitudes play a key causal role when she acts.</w:t>
      </w:r>
    </w:p>
  </w:footnote>
  <w:footnote w:id="25">
    <w:p w:rsidR="00F24398" w:rsidRDefault="00F24398">
      <w:pPr>
        <w:pStyle w:val="FootnoteText"/>
      </w:pPr>
      <w:r>
        <w:rPr>
          <w:rStyle w:val="FootnoteReference"/>
        </w:rPr>
        <w:footnoteRef/>
      </w:r>
      <w:r>
        <w:t xml:space="preserve"> </w:t>
      </w:r>
      <w:r w:rsidR="00743CBF" w:rsidRPr="00743CBF">
        <w:t>It might still be said that we can have causation, albeit causation that is not relational.</w:t>
      </w:r>
      <w:r w:rsidR="00743CBF">
        <w:t xml:space="preserve"> </w:t>
      </w:r>
      <w:r>
        <w:t>Lewis (2004) proposes this kind of view of causation involving absences.</w:t>
      </w:r>
    </w:p>
  </w:footnote>
  <w:footnote w:id="26">
    <w:p w:rsidR="00B15D5B" w:rsidRDefault="00B15D5B">
      <w:pPr>
        <w:pStyle w:val="FootnoteText"/>
      </w:pPr>
      <w:r>
        <w:rPr>
          <w:rStyle w:val="FootnoteReference"/>
        </w:rPr>
        <w:footnoteRef/>
      </w:r>
      <w:r>
        <w:t xml:space="preserve"> An alternative diagnosis of Carla’s lack of responsibility for not turning on the pump in this case might note that (with the pump broken) Carla’s not trying to turn it on doesn’t cause (or quasi-cause) its not coming on. (Carolina Sartorio mentioned this alternative in correspondence.)</w:t>
      </w:r>
      <w:r w:rsidR="00B1102B">
        <w:t xml:space="preserve"> On quasi-causation, see section 6.</w:t>
      </w:r>
    </w:p>
  </w:footnote>
  <w:footnote w:id="27">
    <w:p w:rsidR="005268FD" w:rsidRDefault="005268FD">
      <w:pPr>
        <w:pStyle w:val="FootnoteText"/>
      </w:pPr>
      <w:r>
        <w:rPr>
          <w:rStyle w:val="FootnoteReference"/>
        </w:rPr>
        <w:footnoteRef/>
      </w:r>
      <w:r>
        <w:t xml:space="preserve"> </w:t>
      </w:r>
      <w:r w:rsidR="00646DD1">
        <w:t xml:space="preserve">See, e.g., </w:t>
      </w:r>
      <w:r>
        <w:t>H. Smith</w:t>
      </w:r>
      <w:r w:rsidR="00646DD1">
        <w:t xml:space="preserve"> (2017: 99-102).</w:t>
      </w:r>
    </w:p>
  </w:footnote>
  <w:footnote w:id="28">
    <w:p w:rsidR="00537B29" w:rsidRDefault="00537B29">
      <w:pPr>
        <w:pStyle w:val="FootnoteText"/>
      </w:pPr>
      <w:r>
        <w:rPr>
          <w:rStyle w:val="FootnoteReference"/>
        </w:rPr>
        <w:footnoteRef/>
      </w:r>
      <w:r>
        <w:t xml:space="preserve"> Pace Talbert’s suggestion (2017: 24, n. 10) regarding a similar case, </w:t>
      </w:r>
      <w:r w:rsidRPr="007D6F64">
        <w:rPr>
          <w:i/>
        </w:rPr>
        <w:t>agent-regret</w:t>
      </w:r>
      <w:r w:rsidRPr="00537B29">
        <w:t xml:space="preserve"> is </w:t>
      </w:r>
      <w:r w:rsidRPr="007D6F64">
        <w:t xml:space="preserve">not </w:t>
      </w:r>
      <w:r w:rsidRPr="00537B29">
        <w:t xml:space="preserve">the attitude that is fitting for these parents to have. </w:t>
      </w:r>
      <w:r>
        <w:t xml:space="preserve">That attitude might be fitting for a parent whose </w:t>
      </w:r>
      <w:r w:rsidRPr="00537B29">
        <w:t xml:space="preserve">infant </w:t>
      </w:r>
      <w:r>
        <w:t xml:space="preserve">fell victim to </w:t>
      </w:r>
      <w:r w:rsidRPr="00537B29">
        <w:t xml:space="preserve">SIDS after </w:t>
      </w:r>
      <w:r>
        <w:t xml:space="preserve">the parent put her down for a nap. The latter parent’s conduct (we may imagine) </w:t>
      </w:r>
      <w:r w:rsidR="007965CB">
        <w:t>was</w:t>
      </w:r>
      <w:r>
        <w:t xml:space="preserve"> not </w:t>
      </w:r>
      <w:r w:rsidR="002577CF">
        <w:t xml:space="preserve">in any way </w:t>
      </w:r>
      <w:r>
        <w:t xml:space="preserve">faulty, and she could not reasonably have been expected to act so as to prevent the death. In contrast, the conduct of the </w:t>
      </w:r>
      <w:r w:rsidRPr="00537B29">
        <w:t xml:space="preserve">parent who leaves a child in a hot car </w:t>
      </w:r>
      <w:r>
        <w:t xml:space="preserve">is </w:t>
      </w:r>
      <w:r w:rsidR="002577CF">
        <w:t xml:space="preserve">plainly </w:t>
      </w:r>
      <w:r>
        <w:t xml:space="preserve">faulty, and she </w:t>
      </w:r>
      <w:r w:rsidR="002577CF">
        <w:t xml:space="preserve">certainly </w:t>
      </w:r>
      <w:r w:rsidRPr="00537B29">
        <w:t>can reasonably have been expected to act so as to prevent the death</w:t>
      </w:r>
      <w:r>
        <w:t xml:space="preserve">. </w:t>
      </w:r>
    </w:p>
  </w:footnote>
  <w:footnote w:id="29">
    <w:p w:rsidR="006D6CFA" w:rsidRDefault="006D6CFA">
      <w:pPr>
        <w:pStyle w:val="FootnoteText"/>
      </w:pPr>
      <w:r>
        <w:rPr>
          <w:rStyle w:val="FootnoteReference"/>
        </w:rPr>
        <w:footnoteRef/>
      </w:r>
      <w:r>
        <w:t xml:space="preserve"> </w:t>
      </w:r>
      <w:r w:rsidR="00B24879">
        <w:t>I advance a</w:t>
      </w:r>
      <w:r>
        <w:t xml:space="preserve"> view of this kind </w:t>
      </w:r>
      <w:r w:rsidR="00B24879">
        <w:t xml:space="preserve">in </w:t>
      </w:r>
      <w:r>
        <w:t>Clarke (2014: ch. 7</w:t>
      </w:r>
      <w:r w:rsidR="008E039D">
        <w:t>;</w:t>
      </w:r>
      <w:r>
        <w:t xml:space="preserve"> 2017</w:t>
      </w:r>
      <w:r w:rsidR="00B01096">
        <w:t>a</w:t>
      </w:r>
      <w:r w:rsidR="008E039D">
        <w:t>;</w:t>
      </w:r>
      <w:r w:rsidR="00A63AA1">
        <w:t xml:space="preserve"> </w:t>
      </w:r>
      <w:r w:rsidR="00B01096">
        <w:t>2017b</w:t>
      </w:r>
      <w:r>
        <w:t>). Sher (2009</w:t>
      </w:r>
      <w:r w:rsidR="00704185">
        <w:t>;</w:t>
      </w:r>
      <w:r>
        <w:t xml:space="preserve"> 2017) advances a similar account</w:t>
      </w:r>
      <w:r w:rsidR="00B24879">
        <w:t>, one to which my own is much indebted</w:t>
      </w:r>
      <w:r>
        <w:t xml:space="preserve">. Two differences: </w:t>
      </w:r>
      <w:r w:rsidR="00D43E22">
        <w:t xml:space="preserve">first, </w:t>
      </w:r>
      <w:r>
        <w:t xml:space="preserve">Sher does not require that the </w:t>
      </w:r>
      <w:r w:rsidR="00DF0C74">
        <w:t xml:space="preserve">agent </w:t>
      </w:r>
      <w:r w:rsidR="00A63AA1">
        <w:t xml:space="preserve">be </w:t>
      </w:r>
      <w:r w:rsidR="00DF0C74">
        <w:t>able to do the thing that she omit</w:t>
      </w:r>
      <w:r w:rsidR="00A63AA1">
        <w:t>s</w:t>
      </w:r>
      <w:r w:rsidR="00DF0C74">
        <w:t xml:space="preserve"> to do. </w:t>
      </w:r>
      <w:r w:rsidR="00D43E22">
        <w:t xml:space="preserve">(In fact, he holds [2017: 12] that on the occasion of an unwitting omission, the agent is </w:t>
      </w:r>
      <w:r w:rsidR="00D43E22" w:rsidRPr="008E039D">
        <w:rPr>
          <w:i/>
        </w:rPr>
        <w:t>incapable</w:t>
      </w:r>
      <w:r w:rsidR="00D43E22">
        <w:t xml:space="preserve"> of recognizing and responding to the reasons to perform the action in question. But a failure to recognize and respond does not entail the incapacity</w:t>
      </w:r>
      <w:r w:rsidR="008E039D">
        <w:t xml:space="preserve">; </w:t>
      </w:r>
      <w:r w:rsidR="00F921E5">
        <w:t xml:space="preserve">further, </w:t>
      </w:r>
      <w:r w:rsidR="008E039D">
        <w:t>it seems to me that an agent subject to such an incapacity would not be directly responsible for the omission</w:t>
      </w:r>
      <w:r w:rsidR="00D43E22">
        <w:t>.) Second, he</w:t>
      </w:r>
      <w:r w:rsidR="00DF0C74">
        <w:t xml:space="preserve"> require</w:t>
      </w:r>
      <w:r w:rsidR="00D43E22">
        <w:t>s</w:t>
      </w:r>
      <w:r w:rsidR="00DF0C74">
        <w:t xml:space="preserve"> that the agent’s failure to recognize the wrongness of her conduct be caused by “the interaction of some combination of his constitutive attitudes, dispositions, and traits” (2009: 88). </w:t>
      </w:r>
      <w:r w:rsidR="00A63AA1">
        <w:t xml:space="preserve">(As noted in the text earlier, the requirement might be stated in terms of explanation rather than causation.) </w:t>
      </w:r>
      <w:r w:rsidR="00B24879">
        <w:t xml:space="preserve">If the causal </w:t>
      </w:r>
      <w:r w:rsidR="007D6F64">
        <w:t>(</w:t>
      </w:r>
      <w:r w:rsidR="00B24879">
        <w:t>or explanatory</w:t>
      </w:r>
      <w:r w:rsidR="007D6F64">
        <w:t>)</w:t>
      </w:r>
      <w:r w:rsidR="00B24879">
        <w:t xml:space="preserve"> requirement is needed, it can easily be added to the view as stated in the text here. </w:t>
      </w:r>
      <w:r w:rsidR="00A63AA1">
        <w:t>Accounts of responsibility for negligent conduct, which commonly stems from omissions to advert, that similarly appeal to agents’ capacities are advanced by Hart (1968)</w:t>
      </w:r>
      <w:r w:rsidR="008E039D">
        <w:t>, Sverdlik (1993),</w:t>
      </w:r>
      <w:r w:rsidR="00A63AA1">
        <w:t xml:space="preserve"> and Raz (2011: ch. 13).</w:t>
      </w:r>
    </w:p>
  </w:footnote>
  <w:footnote w:id="30">
    <w:p w:rsidR="005A3E7A" w:rsidRDefault="005A3E7A">
      <w:pPr>
        <w:pStyle w:val="FootnoteText"/>
      </w:pPr>
      <w:r>
        <w:rPr>
          <w:rStyle w:val="FootnoteReference"/>
        </w:rPr>
        <w:footnoteRef/>
      </w:r>
      <w:r>
        <w:t xml:space="preserve"> Nelkin and Rickless (2017: 127) raise this worry about a similar case.</w:t>
      </w:r>
    </w:p>
  </w:footnote>
  <w:footnote w:id="31">
    <w:p w:rsidR="00753B52" w:rsidRDefault="00753B52">
      <w:pPr>
        <w:pStyle w:val="FootnoteText"/>
      </w:pPr>
      <w:r>
        <w:rPr>
          <w:rStyle w:val="FootnoteReference"/>
        </w:rPr>
        <w:footnoteRef/>
      </w:r>
      <w:r>
        <w:t xml:space="preserve"> There might be something in the circumstances that caused Carla not to remember to turn on the pump (if not-rememberings can be caused). However, “caused not to do” does not imply “rendered incapable of doing.” More would need to be said to support the denial of the capacity on this occasion.</w:t>
      </w:r>
    </w:p>
  </w:footnote>
  <w:footnote w:id="32">
    <w:p w:rsidR="005312B4" w:rsidRDefault="005312B4">
      <w:pPr>
        <w:pStyle w:val="FootnoteText"/>
      </w:pPr>
      <w:r>
        <w:rPr>
          <w:rStyle w:val="FootnoteReference"/>
        </w:rPr>
        <w:footnoteRef/>
      </w:r>
      <w:r>
        <w:t xml:space="preserve"> </w:t>
      </w:r>
      <w:r w:rsidRPr="005312B4">
        <w:t xml:space="preserve">Levy (2011: 127) advances an objection of this kind </w:t>
      </w:r>
      <w:r w:rsidR="00F1619B">
        <w:t xml:space="preserve">regarding </w:t>
      </w:r>
      <w:r w:rsidRPr="005312B4">
        <w:t>cases of this sort.</w:t>
      </w:r>
    </w:p>
  </w:footnote>
  <w:footnote w:id="33">
    <w:p w:rsidR="000C68B2" w:rsidRDefault="000C68B2">
      <w:pPr>
        <w:pStyle w:val="FootnoteText"/>
      </w:pPr>
      <w:r>
        <w:rPr>
          <w:rStyle w:val="FootnoteReference"/>
        </w:rPr>
        <w:footnoteRef/>
      </w:r>
      <w:r>
        <w:t xml:space="preserve"> Nelkin and Rickless (2017</w:t>
      </w:r>
      <w:r w:rsidR="00E5463E">
        <w:t>: 119</w:t>
      </w:r>
      <w:r>
        <w:t>) raise this objection to the account at issue here.</w:t>
      </w:r>
      <w:r w:rsidR="004F124F">
        <w:t xml:space="preserve"> </w:t>
      </w:r>
    </w:p>
  </w:footnote>
  <w:footnote w:id="34">
    <w:p w:rsidR="00084158" w:rsidRDefault="00084158">
      <w:pPr>
        <w:pStyle w:val="FootnoteText"/>
      </w:pPr>
      <w:r>
        <w:rPr>
          <w:rStyle w:val="FootnoteReference"/>
        </w:rPr>
        <w:footnoteRef/>
      </w:r>
      <w:r>
        <w:t xml:space="preserve"> Talbert (2017) raises this objection.</w:t>
      </w:r>
    </w:p>
  </w:footnote>
  <w:footnote w:id="35">
    <w:p w:rsidR="000A48C4" w:rsidRDefault="000A48C4">
      <w:pPr>
        <w:pStyle w:val="FootnoteText"/>
      </w:pPr>
      <w:r>
        <w:rPr>
          <w:rStyle w:val="FootnoteReference"/>
        </w:rPr>
        <w:footnoteRef/>
      </w:r>
      <w:r>
        <w:t xml:space="preserve"> Miller (2017) argues for the related point that there is an inconsistency in holding both that blameless ignorance excuses and that tracing requires foreseeability but not actual foresight.</w:t>
      </w:r>
    </w:p>
  </w:footnote>
  <w:footnote w:id="36">
    <w:p w:rsidR="00E87861" w:rsidRDefault="00E87861">
      <w:pPr>
        <w:pStyle w:val="FootnoteText"/>
      </w:pPr>
      <w:r>
        <w:rPr>
          <w:rStyle w:val="FootnoteReference"/>
        </w:rPr>
        <w:footnoteRef/>
      </w:r>
      <w:r>
        <w:t xml:space="preserve"> Several writers note such limitations on the strategy of deriving responsibility for an unwitting omission from responsibility for a prior decision. See, </w:t>
      </w:r>
      <w:r w:rsidR="00D1250A">
        <w:t xml:space="preserve">e.g., </w:t>
      </w:r>
      <w:r w:rsidR="00D50C9B">
        <w:t>Clarke (2017</w:t>
      </w:r>
      <w:r w:rsidR="00E73BF2">
        <w:t>a</w:t>
      </w:r>
      <w:r w:rsidR="00D50C9B">
        <w:t xml:space="preserve">) and </w:t>
      </w:r>
      <w:r>
        <w:t>Nelkin and Rickless (2017)</w:t>
      </w:r>
      <w:r w:rsidR="00D50C9B">
        <w:t xml:space="preserve">. </w:t>
      </w:r>
    </w:p>
  </w:footnote>
  <w:footnote w:id="37">
    <w:p w:rsidR="00A2240D" w:rsidRDefault="00A2240D">
      <w:pPr>
        <w:pStyle w:val="FootnoteText"/>
      </w:pPr>
      <w:r>
        <w:rPr>
          <w:rStyle w:val="FootnoteReference"/>
        </w:rPr>
        <w:footnoteRef/>
      </w:r>
      <w:r>
        <w:t xml:space="preserve"> </w:t>
      </w:r>
      <w:r w:rsidR="00B062D7">
        <w:t>Nelkin and Ric</w:t>
      </w:r>
      <w:r>
        <w:t xml:space="preserve">kless (2017) advance </w:t>
      </w:r>
      <w:r w:rsidR="00E01FB2">
        <w:t xml:space="preserve">an account of responsibility for unwitting omissions that appeals to responsibility for an earlier </w:t>
      </w:r>
      <w:r w:rsidR="00072B5A">
        <w:t xml:space="preserve">witting </w:t>
      </w:r>
      <w:r w:rsidR="00E01FB2">
        <w:t>omission of this sort.</w:t>
      </w:r>
      <w:r w:rsidR="00072B5A">
        <w:t xml:space="preserve"> As they see it, awareness that one is omitting to do a certain thing is a requirement for having the opportunity to do that thing. Thus, when an agent unwittingly omits to do something, she lacks the opportunity to do the thing then</w:t>
      </w:r>
      <w:r w:rsidR="0090460F">
        <w:t xml:space="preserve">. </w:t>
      </w:r>
      <w:r w:rsidR="00072B5A">
        <w:t>I raised objection</w:t>
      </w:r>
      <w:r w:rsidR="0090460F">
        <w:t>s</w:t>
      </w:r>
      <w:r w:rsidR="00072B5A">
        <w:t xml:space="preserve"> to this </w:t>
      </w:r>
      <w:r w:rsidR="005B40F0">
        <w:t>claim</w:t>
      </w:r>
      <w:r w:rsidR="00072B5A">
        <w:t xml:space="preserve"> in section 4. In the text to follow here, I discuss a problem </w:t>
      </w:r>
      <w:r w:rsidR="0090460F">
        <w:t xml:space="preserve">for their view of </w:t>
      </w:r>
      <w:r w:rsidR="005B40F0">
        <w:t xml:space="preserve">indirect </w:t>
      </w:r>
      <w:r w:rsidR="00072B5A">
        <w:t xml:space="preserve">responsibility for an unwitting omission. </w:t>
      </w:r>
    </w:p>
  </w:footnote>
  <w:footnote w:id="38">
    <w:p w:rsidR="009429E2" w:rsidRDefault="009429E2">
      <w:pPr>
        <w:pStyle w:val="FootnoteText"/>
      </w:pPr>
      <w:r>
        <w:rPr>
          <w:rStyle w:val="FootnoteReference"/>
        </w:rPr>
        <w:footnoteRef/>
      </w:r>
      <w:r>
        <w:t xml:space="preserve"> </w:t>
      </w:r>
      <w:r w:rsidRPr="009429E2">
        <w:t xml:space="preserve">Again, if a capacity for awareness, without actual awareness, can suffice (as far as the epistemic requirement is concerned) for this </w:t>
      </w:r>
      <w:r w:rsidR="004639DB">
        <w:t xml:space="preserve">derivation of </w:t>
      </w:r>
      <w:r w:rsidRPr="009429E2">
        <w:t xml:space="preserve">responsibility for the subsequent omissions, it is curious why a capacity for awareness can’t </w:t>
      </w:r>
      <w:r w:rsidR="004639DB">
        <w:t xml:space="preserve">satisfy the epistemic requirement </w:t>
      </w:r>
      <w:r w:rsidRPr="009429E2">
        <w:t>for direct responsi</w:t>
      </w:r>
      <w:r>
        <w:t>bility for unwitting omissions.</w:t>
      </w:r>
    </w:p>
  </w:footnote>
  <w:footnote w:id="39">
    <w:p w:rsidR="00CE1653" w:rsidRDefault="00CE1653">
      <w:pPr>
        <w:pStyle w:val="FootnoteText"/>
      </w:pPr>
      <w:r>
        <w:rPr>
          <w:rStyle w:val="FootnoteReference"/>
        </w:rPr>
        <w:footnoteRef/>
      </w:r>
      <w:r>
        <w:t xml:space="preserve"> </w:t>
      </w:r>
      <w:r w:rsidR="000E52A2">
        <w:t xml:space="preserve">Modelled on </w:t>
      </w:r>
      <w:r>
        <w:t>Dowe (</w:t>
      </w:r>
      <w:r w:rsidR="000E52A2">
        <w:t>2001: 222</w:t>
      </w:r>
      <w:r>
        <w:t>)</w:t>
      </w:r>
    </w:p>
  </w:footnote>
  <w:footnote w:id="40">
    <w:p w:rsidR="000E52A2" w:rsidRDefault="000E52A2" w:rsidP="000E52A2">
      <w:pPr>
        <w:pStyle w:val="FootnoteText"/>
      </w:pPr>
      <w:r>
        <w:rPr>
          <w:rStyle w:val="FootnoteReference"/>
        </w:rPr>
        <w:footnoteRef/>
      </w:r>
      <w:r>
        <w:t xml:space="preserve"> Carla’s turning on the pump prevents the bursting of the pipes if</w:t>
      </w:r>
    </w:p>
    <w:p w:rsidR="000E52A2" w:rsidRDefault="000E52A2" w:rsidP="000E52A2">
      <w:pPr>
        <w:pStyle w:val="FootnoteText"/>
      </w:pPr>
      <w:r>
        <w:tab/>
        <w:t>i) Carla turns on the pump;</w:t>
      </w:r>
    </w:p>
    <w:p w:rsidR="000E52A2" w:rsidRDefault="000E52A2" w:rsidP="000E52A2">
      <w:pPr>
        <w:pStyle w:val="FootnoteText"/>
      </w:pPr>
      <w:r>
        <w:tab/>
        <w:t>ii) The pipes don’t burst;</w:t>
      </w:r>
      <w:r w:rsidR="008544C6">
        <w:t xml:space="preserve"> and</w:t>
      </w:r>
    </w:p>
    <w:p w:rsidR="000E52A2" w:rsidRDefault="000E52A2" w:rsidP="000E52A2">
      <w:pPr>
        <w:pStyle w:val="FootnoteText"/>
      </w:pPr>
      <w:r>
        <w:tab/>
        <w:t xml:space="preserve">iii) There is some condition </w:t>
      </w:r>
      <w:r w:rsidRPr="008544C6">
        <w:rPr>
          <w:i/>
        </w:rPr>
        <w:t>x</w:t>
      </w:r>
      <w:r>
        <w:t xml:space="preserve"> such that</w:t>
      </w:r>
    </w:p>
    <w:p w:rsidR="000E52A2" w:rsidRDefault="000E52A2" w:rsidP="000E52A2">
      <w:pPr>
        <w:pStyle w:val="FootnoteText"/>
      </w:pPr>
      <w:r>
        <w:tab/>
      </w:r>
      <w:r>
        <w:tab/>
        <w:t xml:space="preserve">a) Carla’s turning on the pump causally interacts with a process due to </w:t>
      </w:r>
      <w:r w:rsidRPr="008544C6">
        <w:rPr>
          <w:i/>
        </w:rPr>
        <w:t>x</w:t>
      </w:r>
      <w:r>
        <w:t>; and</w:t>
      </w:r>
    </w:p>
    <w:p w:rsidR="000E52A2" w:rsidRDefault="000E52A2" w:rsidP="000E52A2">
      <w:pPr>
        <w:pStyle w:val="FootnoteText"/>
      </w:pPr>
      <w:r>
        <w:tab/>
      </w:r>
      <w:r>
        <w:tab/>
        <w:t xml:space="preserve">b) Had Carla not turned on the pump, </w:t>
      </w:r>
      <w:r w:rsidRPr="008544C6">
        <w:rPr>
          <w:i/>
        </w:rPr>
        <w:t>x</w:t>
      </w:r>
      <w:r>
        <w:t xml:space="preserve"> would have caused the bursting of the pipes.</w:t>
      </w:r>
    </w:p>
    <w:p w:rsidR="000E52A2" w:rsidRDefault="000E52A2" w:rsidP="000E52A2">
      <w:pPr>
        <w:pStyle w:val="FootnoteText"/>
      </w:pPr>
      <w:r>
        <w:t>(Modelled on Dowe [2001: 221].)</w:t>
      </w:r>
    </w:p>
  </w:footnote>
  <w:footnote w:id="41">
    <w:p w:rsidR="001A4235" w:rsidRDefault="001A4235">
      <w:pPr>
        <w:pStyle w:val="FootnoteText"/>
      </w:pPr>
      <w:r>
        <w:rPr>
          <w:rStyle w:val="FootnoteReference"/>
        </w:rPr>
        <w:footnoteRef/>
      </w:r>
      <w:r>
        <w:t xml:space="preserve"> Moore, who argues (2009: 444-</w:t>
      </w:r>
      <w:r w:rsidR="003E08E9">
        <w:t>51) that omissions cannot be causes, maintains (451-52) that counterfactual dependence is necessary for responsibility for outcomes that ensue from omissions.</w:t>
      </w:r>
    </w:p>
  </w:footnote>
  <w:footnote w:id="42">
    <w:p w:rsidR="008265B2" w:rsidRDefault="008265B2">
      <w:pPr>
        <w:pStyle w:val="FootnoteText"/>
      </w:pPr>
      <w:r>
        <w:rPr>
          <w:rStyle w:val="FootnoteReference"/>
        </w:rPr>
        <w:footnoteRef/>
      </w:r>
      <w:r>
        <w:t xml:space="preserve"> Sartorio (2004) </w:t>
      </w:r>
      <w:r w:rsidR="00FE3F29">
        <w:t>advances a view on which even the weakened condition suggested here is not required.</w:t>
      </w:r>
    </w:p>
  </w:footnote>
  <w:footnote w:id="43">
    <w:p w:rsidR="003960B0" w:rsidRDefault="003960B0">
      <w:pPr>
        <w:pStyle w:val="FootnoteText"/>
      </w:pPr>
      <w:r>
        <w:rPr>
          <w:rStyle w:val="FootnoteReference"/>
        </w:rPr>
        <w:footnoteRef/>
      </w:r>
      <w:r>
        <w:t xml:space="preserve"> Moore (2009: 448) argues that the commonly lesser responsibility for omissions (than for actions with equally bad outcomes) is explained by the causal difference that actions cause their outcomes whereas omissions do not.</w:t>
      </w:r>
    </w:p>
  </w:footnote>
  <w:footnote w:id="44">
    <w:p w:rsidR="000749EF" w:rsidRDefault="000749EF">
      <w:pPr>
        <w:pStyle w:val="FootnoteText"/>
      </w:pPr>
      <w:r>
        <w:rPr>
          <w:rStyle w:val="FootnoteReference"/>
        </w:rPr>
        <w:footnoteRef/>
      </w:r>
      <w:r>
        <w:t xml:space="preserve"> Many thanks to John Martin Fischer, Dana Nelkin, Sam Rickless, Carolina Sartorio, and Michael Zimmerman for comments on an earlier draft of this chapter.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89318"/>
      <w:docPartObj>
        <w:docPartGallery w:val="Page Numbers (Top of Page)"/>
        <w:docPartUnique/>
      </w:docPartObj>
    </w:sdtPr>
    <w:sdtEndPr>
      <w:rPr>
        <w:noProof/>
      </w:rPr>
    </w:sdtEndPr>
    <w:sdtContent>
      <w:p w:rsidR="009B56DE" w:rsidRDefault="009B56DE">
        <w:pPr>
          <w:pStyle w:val="Header"/>
          <w:jc w:val="right"/>
        </w:pPr>
        <w:r>
          <w:fldChar w:fldCharType="begin"/>
        </w:r>
        <w:r>
          <w:instrText xml:space="preserve"> PAGE   \* MERGEFORMAT </w:instrText>
        </w:r>
        <w:r>
          <w:fldChar w:fldCharType="separate"/>
        </w:r>
        <w:r w:rsidR="00DC0681">
          <w:rPr>
            <w:noProof/>
          </w:rPr>
          <w:t>20</w:t>
        </w:r>
        <w:r>
          <w:rPr>
            <w:noProof/>
          </w:rPr>
          <w:fldChar w:fldCharType="end"/>
        </w:r>
      </w:p>
    </w:sdtContent>
  </w:sdt>
  <w:p w:rsidR="009B56DE" w:rsidRDefault="009B5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738" w:rsidRPr="00096C97" w:rsidRDefault="00096C97" w:rsidP="00053738">
    <w:pPr>
      <w:pStyle w:val="Header"/>
      <w:jc w:val="right"/>
      <w:rPr>
        <w:sz w:val="16"/>
        <w:szCs w:val="16"/>
      </w:rPr>
    </w:pPr>
    <w:r w:rsidRPr="00096C97">
      <w:rPr>
        <w:sz w:val="16"/>
        <w:szCs w:val="16"/>
      </w:rPr>
      <w:t xml:space="preserve">Forthcoming in </w:t>
    </w:r>
    <w:r w:rsidRPr="00096C97">
      <w:rPr>
        <w:i/>
        <w:sz w:val="16"/>
        <w:szCs w:val="16"/>
      </w:rPr>
      <w:t>The Oxford Handbook of Moral Responsibility</w:t>
    </w:r>
    <w:r w:rsidRPr="00096C97">
      <w:rPr>
        <w:sz w:val="16"/>
        <w:szCs w:val="16"/>
      </w:rPr>
      <w:t>, ed. Dana Kay Nelkin and Derk Pereboom</w:t>
    </w:r>
  </w:p>
  <w:p w:rsidR="00053738" w:rsidRDefault="000537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47"/>
    <w:rsid w:val="00000E55"/>
    <w:rsid w:val="00002401"/>
    <w:rsid w:val="000029F3"/>
    <w:rsid w:val="00003243"/>
    <w:rsid w:val="000044BB"/>
    <w:rsid w:val="00004782"/>
    <w:rsid w:val="00004CA3"/>
    <w:rsid w:val="00004F4F"/>
    <w:rsid w:val="000050E9"/>
    <w:rsid w:val="00006F5E"/>
    <w:rsid w:val="00007261"/>
    <w:rsid w:val="00007CF5"/>
    <w:rsid w:val="00007DA2"/>
    <w:rsid w:val="00011D0C"/>
    <w:rsid w:val="000139B5"/>
    <w:rsid w:val="00013DBC"/>
    <w:rsid w:val="000151EF"/>
    <w:rsid w:val="000153C5"/>
    <w:rsid w:val="0001599C"/>
    <w:rsid w:val="00015C30"/>
    <w:rsid w:val="00016A03"/>
    <w:rsid w:val="00016E5D"/>
    <w:rsid w:val="00017A11"/>
    <w:rsid w:val="00017C8D"/>
    <w:rsid w:val="0002074A"/>
    <w:rsid w:val="00022292"/>
    <w:rsid w:val="00022677"/>
    <w:rsid w:val="000232B7"/>
    <w:rsid w:val="000236BB"/>
    <w:rsid w:val="000242A4"/>
    <w:rsid w:val="0002460B"/>
    <w:rsid w:val="00024CA4"/>
    <w:rsid w:val="000255A3"/>
    <w:rsid w:val="00025871"/>
    <w:rsid w:val="00025AD1"/>
    <w:rsid w:val="00025F17"/>
    <w:rsid w:val="00026379"/>
    <w:rsid w:val="000274DF"/>
    <w:rsid w:val="000276D9"/>
    <w:rsid w:val="000302F5"/>
    <w:rsid w:val="00030B41"/>
    <w:rsid w:val="000336EC"/>
    <w:rsid w:val="00034653"/>
    <w:rsid w:val="0003498E"/>
    <w:rsid w:val="00034EE6"/>
    <w:rsid w:val="00036D33"/>
    <w:rsid w:val="00036E48"/>
    <w:rsid w:val="000371CF"/>
    <w:rsid w:val="000375E2"/>
    <w:rsid w:val="000403DF"/>
    <w:rsid w:val="00040F3F"/>
    <w:rsid w:val="000429B3"/>
    <w:rsid w:val="0004347B"/>
    <w:rsid w:val="0004462B"/>
    <w:rsid w:val="00047243"/>
    <w:rsid w:val="00047AE7"/>
    <w:rsid w:val="000501D9"/>
    <w:rsid w:val="00050AA3"/>
    <w:rsid w:val="00050B9F"/>
    <w:rsid w:val="00050FD6"/>
    <w:rsid w:val="00051BAD"/>
    <w:rsid w:val="0005234D"/>
    <w:rsid w:val="00053738"/>
    <w:rsid w:val="00053745"/>
    <w:rsid w:val="00053C34"/>
    <w:rsid w:val="0005429B"/>
    <w:rsid w:val="0005470D"/>
    <w:rsid w:val="0005520C"/>
    <w:rsid w:val="00055E55"/>
    <w:rsid w:val="00056CF3"/>
    <w:rsid w:val="00056EC9"/>
    <w:rsid w:val="00057E0F"/>
    <w:rsid w:val="00060544"/>
    <w:rsid w:val="00061307"/>
    <w:rsid w:val="00061696"/>
    <w:rsid w:val="00061D29"/>
    <w:rsid w:val="00061ED7"/>
    <w:rsid w:val="000620E9"/>
    <w:rsid w:val="00062922"/>
    <w:rsid w:val="000649B0"/>
    <w:rsid w:val="00065FE6"/>
    <w:rsid w:val="0006609C"/>
    <w:rsid w:val="00066A53"/>
    <w:rsid w:val="00067434"/>
    <w:rsid w:val="000676BA"/>
    <w:rsid w:val="0006787E"/>
    <w:rsid w:val="000679C2"/>
    <w:rsid w:val="00067B38"/>
    <w:rsid w:val="00067C19"/>
    <w:rsid w:val="0007182D"/>
    <w:rsid w:val="0007245A"/>
    <w:rsid w:val="00072B5A"/>
    <w:rsid w:val="00073F52"/>
    <w:rsid w:val="000743C4"/>
    <w:rsid w:val="000749EF"/>
    <w:rsid w:val="00074A19"/>
    <w:rsid w:val="00074F67"/>
    <w:rsid w:val="000766DA"/>
    <w:rsid w:val="00080EBB"/>
    <w:rsid w:val="0008306E"/>
    <w:rsid w:val="00083FA0"/>
    <w:rsid w:val="00083FEE"/>
    <w:rsid w:val="00084158"/>
    <w:rsid w:val="0008512A"/>
    <w:rsid w:val="0008787F"/>
    <w:rsid w:val="00091DFB"/>
    <w:rsid w:val="00091E44"/>
    <w:rsid w:val="000922A6"/>
    <w:rsid w:val="00092C72"/>
    <w:rsid w:val="00094386"/>
    <w:rsid w:val="00094F78"/>
    <w:rsid w:val="00094FEB"/>
    <w:rsid w:val="000956ED"/>
    <w:rsid w:val="00095B51"/>
    <w:rsid w:val="00095D7B"/>
    <w:rsid w:val="00096C97"/>
    <w:rsid w:val="00097341"/>
    <w:rsid w:val="000976F5"/>
    <w:rsid w:val="000A0AC6"/>
    <w:rsid w:val="000A193B"/>
    <w:rsid w:val="000A1E79"/>
    <w:rsid w:val="000A1FE1"/>
    <w:rsid w:val="000A231B"/>
    <w:rsid w:val="000A2393"/>
    <w:rsid w:val="000A2615"/>
    <w:rsid w:val="000A30A5"/>
    <w:rsid w:val="000A3277"/>
    <w:rsid w:val="000A3C39"/>
    <w:rsid w:val="000A48C4"/>
    <w:rsid w:val="000A5087"/>
    <w:rsid w:val="000A5553"/>
    <w:rsid w:val="000A75C6"/>
    <w:rsid w:val="000A7FF7"/>
    <w:rsid w:val="000B0C60"/>
    <w:rsid w:val="000B1251"/>
    <w:rsid w:val="000B152C"/>
    <w:rsid w:val="000B2E61"/>
    <w:rsid w:val="000B2E84"/>
    <w:rsid w:val="000B3235"/>
    <w:rsid w:val="000B32B5"/>
    <w:rsid w:val="000B5847"/>
    <w:rsid w:val="000B5D00"/>
    <w:rsid w:val="000B61DC"/>
    <w:rsid w:val="000C0B7E"/>
    <w:rsid w:val="000C160E"/>
    <w:rsid w:val="000C2611"/>
    <w:rsid w:val="000C2BAD"/>
    <w:rsid w:val="000C457E"/>
    <w:rsid w:val="000C4C51"/>
    <w:rsid w:val="000C5049"/>
    <w:rsid w:val="000C5C26"/>
    <w:rsid w:val="000C65E3"/>
    <w:rsid w:val="000C68B2"/>
    <w:rsid w:val="000C77F9"/>
    <w:rsid w:val="000D02F3"/>
    <w:rsid w:val="000D0476"/>
    <w:rsid w:val="000D0DC8"/>
    <w:rsid w:val="000D10B1"/>
    <w:rsid w:val="000D10DD"/>
    <w:rsid w:val="000D1EE8"/>
    <w:rsid w:val="000D223B"/>
    <w:rsid w:val="000D23B2"/>
    <w:rsid w:val="000D2547"/>
    <w:rsid w:val="000D4F8B"/>
    <w:rsid w:val="000D5F6B"/>
    <w:rsid w:val="000D6C3A"/>
    <w:rsid w:val="000D71D6"/>
    <w:rsid w:val="000D79F4"/>
    <w:rsid w:val="000E00F5"/>
    <w:rsid w:val="000E114F"/>
    <w:rsid w:val="000E1B54"/>
    <w:rsid w:val="000E2DD1"/>
    <w:rsid w:val="000E315A"/>
    <w:rsid w:val="000E52A2"/>
    <w:rsid w:val="000E5709"/>
    <w:rsid w:val="000E5E1C"/>
    <w:rsid w:val="000E6580"/>
    <w:rsid w:val="000E6A5A"/>
    <w:rsid w:val="000E7014"/>
    <w:rsid w:val="000F02D6"/>
    <w:rsid w:val="000F0552"/>
    <w:rsid w:val="000F2854"/>
    <w:rsid w:val="000F3064"/>
    <w:rsid w:val="000F3138"/>
    <w:rsid w:val="000F3278"/>
    <w:rsid w:val="000F3B7E"/>
    <w:rsid w:val="000F3F99"/>
    <w:rsid w:val="000F4160"/>
    <w:rsid w:val="000F4B43"/>
    <w:rsid w:val="000F56C7"/>
    <w:rsid w:val="000F58DF"/>
    <w:rsid w:val="000F62BA"/>
    <w:rsid w:val="000F6503"/>
    <w:rsid w:val="000F7388"/>
    <w:rsid w:val="000F7A5A"/>
    <w:rsid w:val="00100342"/>
    <w:rsid w:val="00100EAA"/>
    <w:rsid w:val="001065F9"/>
    <w:rsid w:val="00106828"/>
    <w:rsid w:val="001075C0"/>
    <w:rsid w:val="001078F5"/>
    <w:rsid w:val="001117D7"/>
    <w:rsid w:val="001134C8"/>
    <w:rsid w:val="001147A5"/>
    <w:rsid w:val="00114FB7"/>
    <w:rsid w:val="0011505D"/>
    <w:rsid w:val="0011511C"/>
    <w:rsid w:val="001151EC"/>
    <w:rsid w:val="00116A9A"/>
    <w:rsid w:val="00117CB4"/>
    <w:rsid w:val="00117ECA"/>
    <w:rsid w:val="00117ED6"/>
    <w:rsid w:val="0012097F"/>
    <w:rsid w:val="00120C2C"/>
    <w:rsid w:val="00120C31"/>
    <w:rsid w:val="00120F33"/>
    <w:rsid w:val="00121A97"/>
    <w:rsid w:val="00122C51"/>
    <w:rsid w:val="001249D1"/>
    <w:rsid w:val="00124A8C"/>
    <w:rsid w:val="00124BEA"/>
    <w:rsid w:val="00124CD3"/>
    <w:rsid w:val="00125638"/>
    <w:rsid w:val="0012606C"/>
    <w:rsid w:val="0012642A"/>
    <w:rsid w:val="001267DE"/>
    <w:rsid w:val="00126B39"/>
    <w:rsid w:val="00126F43"/>
    <w:rsid w:val="00127327"/>
    <w:rsid w:val="0012793C"/>
    <w:rsid w:val="001302C7"/>
    <w:rsid w:val="001331A6"/>
    <w:rsid w:val="001352F2"/>
    <w:rsid w:val="00136DB1"/>
    <w:rsid w:val="00136DD9"/>
    <w:rsid w:val="00136E7B"/>
    <w:rsid w:val="0013772C"/>
    <w:rsid w:val="001405F2"/>
    <w:rsid w:val="0014087E"/>
    <w:rsid w:val="00140964"/>
    <w:rsid w:val="00141B7E"/>
    <w:rsid w:val="00141E53"/>
    <w:rsid w:val="00142986"/>
    <w:rsid w:val="0014302A"/>
    <w:rsid w:val="001448AA"/>
    <w:rsid w:val="00144DFE"/>
    <w:rsid w:val="00145629"/>
    <w:rsid w:val="00145B95"/>
    <w:rsid w:val="00146434"/>
    <w:rsid w:val="001476C9"/>
    <w:rsid w:val="00147F21"/>
    <w:rsid w:val="0015017E"/>
    <w:rsid w:val="001501C9"/>
    <w:rsid w:val="001523FC"/>
    <w:rsid w:val="0015394A"/>
    <w:rsid w:val="00154DC1"/>
    <w:rsid w:val="0015564D"/>
    <w:rsid w:val="00155728"/>
    <w:rsid w:val="00155752"/>
    <w:rsid w:val="001557EB"/>
    <w:rsid w:val="00155A90"/>
    <w:rsid w:val="00156A4C"/>
    <w:rsid w:val="00156F54"/>
    <w:rsid w:val="001622A9"/>
    <w:rsid w:val="00162C30"/>
    <w:rsid w:val="00162D75"/>
    <w:rsid w:val="001631DB"/>
    <w:rsid w:val="00163917"/>
    <w:rsid w:val="0016453C"/>
    <w:rsid w:val="00164A00"/>
    <w:rsid w:val="00165A2B"/>
    <w:rsid w:val="00166C7A"/>
    <w:rsid w:val="0016769D"/>
    <w:rsid w:val="001707A7"/>
    <w:rsid w:val="00170E07"/>
    <w:rsid w:val="001717D5"/>
    <w:rsid w:val="001717D6"/>
    <w:rsid w:val="00171A8C"/>
    <w:rsid w:val="001721F3"/>
    <w:rsid w:val="00173A81"/>
    <w:rsid w:val="00173CDC"/>
    <w:rsid w:val="00173FC9"/>
    <w:rsid w:val="001747AA"/>
    <w:rsid w:val="00175B82"/>
    <w:rsid w:val="00175C3C"/>
    <w:rsid w:val="00175FBE"/>
    <w:rsid w:val="001762E8"/>
    <w:rsid w:val="00176746"/>
    <w:rsid w:val="00176DA0"/>
    <w:rsid w:val="0017725D"/>
    <w:rsid w:val="00177F15"/>
    <w:rsid w:val="0018018F"/>
    <w:rsid w:val="00181462"/>
    <w:rsid w:val="001818F5"/>
    <w:rsid w:val="0018236F"/>
    <w:rsid w:val="001852A4"/>
    <w:rsid w:val="001857D9"/>
    <w:rsid w:val="00185A7E"/>
    <w:rsid w:val="00186B09"/>
    <w:rsid w:val="00190288"/>
    <w:rsid w:val="00190ED5"/>
    <w:rsid w:val="0019195F"/>
    <w:rsid w:val="001938BB"/>
    <w:rsid w:val="0019398B"/>
    <w:rsid w:val="0019496E"/>
    <w:rsid w:val="00195DD2"/>
    <w:rsid w:val="001967E9"/>
    <w:rsid w:val="001975CD"/>
    <w:rsid w:val="00197A83"/>
    <w:rsid w:val="001A0FA5"/>
    <w:rsid w:val="001A17BA"/>
    <w:rsid w:val="001A30B1"/>
    <w:rsid w:val="001A321B"/>
    <w:rsid w:val="001A357F"/>
    <w:rsid w:val="001A3944"/>
    <w:rsid w:val="001A4235"/>
    <w:rsid w:val="001A4B74"/>
    <w:rsid w:val="001A5C56"/>
    <w:rsid w:val="001A61CD"/>
    <w:rsid w:val="001A67FD"/>
    <w:rsid w:val="001A7DEC"/>
    <w:rsid w:val="001B04A8"/>
    <w:rsid w:val="001B0BBC"/>
    <w:rsid w:val="001B108D"/>
    <w:rsid w:val="001B1A75"/>
    <w:rsid w:val="001B1F7B"/>
    <w:rsid w:val="001B278D"/>
    <w:rsid w:val="001B2C9B"/>
    <w:rsid w:val="001B3322"/>
    <w:rsid w:val="001B34F5"/>
    <w:rsid w:val="001B48F6"/>
    <w:rsid w:val="001B490D"/>
    <w:rsid w:val="001B70AF"/>
    <w:rsid w:val="001B773B"/>
    <w:rsid w:val="001B7EA6"/>
    <w:rsid w:val="001C076B"/>
    <w:rsid w:val="001C0DF7"/>
    <w:rsid w:val="001C10AC"/>
    <w:rsid w:val="001C289B"/>
    <w:rsid w:val="001C36C2"/>
    <w:rsid w:val="001C3A5F"/>
    <w:rsid w:val="001C4FA5"/>
    <w:rsid w:val="001C540F"/>
    <w:rsid w:val="001C5BC8"/>
    <w:rsid w:val="001C661D"/>
    <w:rsid w:val="001C7672"/>
    <w:rsid w:val="001D08EB"/>
    <w:rsid w:val="001D0BB2"/>
    <w:rsid w:val="001D1889"/>
    <w:rsid w:val="001D1CEB"/>
    <w:rsid w:val="001D1D13"/>
    <w:rsid w:val="001D1FDC"/>
    <w:rsid w:val="001D2197"/>
    <w:rsid w:val="001D226E"/>
    <w:rsid w:val="001D3474"/>
    <w:rsid w:val="001D4D8D"/>
    <w:rsid w:val="001D5E7E"/>
    <w:rsid w:val="001D5F58"/>
    <w:rsid w:val="001D6950"/>
    <w:rsid w:val="001D69B8"/>
    <w:rsid w:val="001D7C58"/>
    <w:rsid w:val="001E0258"/>
    <w:rsid w:val="001E03C4"/>
    <w:rsid w:val="001E0AF7"/>
    <w:rsid w:val="001E1378"/>
    <w:rsid w:val="001E1867"/>
    <w:rsid w:val="001E1EA2"/>
    <w:rsid w:val="001E1F3F"/>
    <w:rsid w:val="001E2779"/>
    <w:rsid w:val="001E2EAB"/>
    <w:rsid w:val="001E46EE"/>
    <w:rsid w:val="001E4C76"/>
    <w:rsid w:val="001E505F"/>
    <w:rsid w:val="001E5699"/>
    <w:rsid w:val="001E7241"/>
    <w:rsid w:val="001E75DF"/>
    <w:rsid w:val="001F1321"/>
    <w:rsid w:val="001F2953"/>
    <w:rsid w:val="001F327F"/>
    <w:rsid w:val="001F4E33"/>
    <w:rsid w:val="001F5702"/>
    <w:rsid w:val="001F63D1"/>
    <w:rsid w:val="001F6A69"/>
    <w:rsid w:val="00201185"/>
    <w:rsid w:val="00201422"/>
    <w:rsid w:val="00201F2E"/>
    <w:rsid w:val="002037D9"/>
    <w:rsid w:val="002045F2"/>
    <w:rsid w:val="00204E72"/>
    <w:rsid w:val="002063A9"/>
    <w:rsid w:val="00206AD2"/>
    <w:rsid w:val="00212F23"/>
    <w:rsid w:val="0021365A"/>
    <w:rsid w:val="00214960"/>
    <w:rsid w:val="00214E77"/>
    <w:rsid w:val="002156FA"/>
    <w:rsid w:val="00216996"/>
    <w:rsid w:val="00216A77"/>
    <w:rsid w:val="00216A82"/>
    <w:rsid w:val="00216E3C"/>
    <w:rsid w:val="002170FE"/>
    <w:rsid w:val="002175E4"/>
    <w:rsid w:val="0022146D"/>
    <w:rsid w:val="00221E31"/>
    <w:rsid w:val="00221E6C"/>
    <w:rsid w:val="00222829"/>
    <w:rsid w:val="00222E58"/>
    <w:rsid w:val="00223247"/>
    <w:rsid w:val="00223335"/>
    <w:rsid w:val="00223867"/>
    <w:rsid w:val="00224C99"/>
    <w:rsid w:val="00225706"/>
    <w:rsid w:val="0022678B"/>
    <w:rsid w:val="002269B3"/>
    <w:rsid w:val="002272FB"/>
    <w:rsid w:val="002318B7"/>
    <w:rsid w:val="00232C87"/>
    <w:rsid w:val="00233152"/>
    <w:rsid w:val="0023427C"/>
    <w:rsid w:val="00235772"/>
    <w:rsid w:val="00236097"/>
    <w:rsid w:val="00237769"/>
    <w:rsid w:val="00240BC4"/>
    <w:rsid w:val="00241446"/>
    <w:rsid w:val="00242746"/>
    <w:rsid w:val="002427E7"/>
    <w:rsid w:val="00242EBE"/>
    <w:rsid w:val="00243F87"/>
    <w:rsid w:val="00244068"/>
    <w:rsid w:val="00244151"/>
    <w:rsid w:val="00244658"/>
    <w:rsid w:val="00245742"/>
    <w:rsid w:val="002459D9"/>
    <w:rsid w:val="00245B78"/>
    <w:rsid w:val="00247394"/>
    <w:rsid w:val="00247727"/>
    <w:rsid w:val="0024772F"/>
    <w:rsid w:val="002512CD"/>
    <w:rsid w:val="00253FE4"/>
    <w:rsid w:val="002545D9"/>
    <w:rsid w:val="00256A25"/>
    <w:rsid w:val="002571ED"/>
    <w:rsid w:val="002577CF"/>
    <w:rsid w:val="002616FA"/>
    <w:rsid w:val="00262BAB"/>
    <w:rsid w:val="00264640"/>
    <w:rsid w:val="00264767"/>
    <w:rsid w:val="002647C1"/>
    <w:rsid w:val="00264CCC"/>
    <w:rsid w:val="002650BF"/>
    <w:rsid w:val="00265EA6"/>
    <w:rsid w:val="00265F64"/>
    <w:rsid w:val="00266686"/>
    <w:rsid w:val="0026673C"/>
    <w:rsid w:val="00266749"/>
    <w:rsid w:val="0027118F"/>
    <w:rsid w:val="00271502"/>
    <w:rsid w:val="00271F0D"/>
    <w:rsid w:val="00272207"/>
    <w:rsid w:val="0027248F"/>
    <w:rsid w:val="00272DF2"/>
    <w:rsid w:val="00272F76"/>
    <w:rsid w:val="00273CD1"/>
    <w:rsid w:val="00273EDA"/>
    <w:rsid w:val="002743E9"/>
    <w:rsid w:val="002745EA"/>
    <w:rsid w:val="002769F6"/>
    <w:rsid w:val="00277FAD"/>
    <w:rsid w:val="00280B1C"/>
    <w:rsid w:val="0028246D"/>
    <w:rsid w:val="002824A5"/>
    <w:rsid w:val="002827DB"/>
    <w:rsid w:val="00282FAC"/>
    <w:rsid w:val="00283208"/>
    <w:rsid w:val="00283355"/>
    <w:rsid w:val="002834E0"/>
    <w:rsid w:val="002840B1"/>
    <w:rsid w:val="002855F2"/>
    <w:rsid w:val="00285FAC"/>
    <w:rsid w:val="0028797A"/>
    <w:rsid w:val="00287ECC"/>
    <w:rsid w:val="0029022D"/>
    <w:rsid w:val="00290E76"/>
    <w:rsid w:val="00291124"/>
    <w:rsid w:val="0029142D"/>
    <w:rsid w:val="00291590"/>
    <w:rsid w:val="00292411"/>
    <w:rsid w:val="002927CD"/>
    <w:rsid w:val="00293088"/>
    <w:rsid w:val="002934B7"/>
    <w:rsid w:val="002944F9"/>
    <w:rsid w:val="0029488B"/>
    <w:rsid w:val="00295F57"/>
    <w:rsid w:val="00296497"/>
    <w:rsid w:val="00296B5B"/>
    <w:rsid w:val="00297A65"/>
    <w:rsid w:val="00297FEB"/>
    <w:rsid w:val="002A0A1F"/>
    <w:rsid w:val="002A1874"/>
    <w:rsid w:val="002A25B7"/>
    <w:rsid w:val="002A2755"/>
    <w:rsid w:val="002A53D6"/>
    <w:rsid w:val="002A7A6A"/>
    <w:rsid w:val="002B0FFD"/>
    <w:rsid w:val="002B2E0A"/>
    <w:rsid w:val="002B43E3"/>
    <w:rsid w:val="002B4D11"/>
    <w:rsid w:val="002B587D"/>
    <w:rsid w:val="002B5C3F"/>
    <w:rsid w:val="002B6E58"/>
    <w:rsid w:val="002B6EC1"/>
    <w:rsid w:val="002B731B"/>
    <w:rsid w:val="002B7415"/>
    <w:rsid w:val="002B778F"/>
    <w:rsid w:val="002B798E"/>
    <w:rsid w:val="002C0A91"/>
    <w:rsid w:val="002C1B4B"/>
    <w:rsid w:val="002C2552"/>
    <w:rsid w:val="002C2A7B"/>
    <w:rsid w:val="002C3D25"/>
    <w:rsid w:val="002C3D7F"/>
    <w:rsid w:val="002C435E"/>
    <w:rsid w:val="002C482D"/>
    <w:rsid w:val="002C4C6C"/>
    <w:rsid w:val="002C571C"/>
    <w:rsid w:val="002C5744"/>
    <w:rsid w:val="002C5FE5"/>
    <w:rsid w:val="002C6796"/>
    <w:rsid w:val="002C73DD"/>
    <w:rsid w:val="002D0715"/>
    <w:rsid w:val="002D21A6"/>
    <w:rsid w:val="002D2CB3"/>
    <w:rsid w:val="002D4988"/>
    <w:rsid w:val="002D59C1"/>
    <w:rsid w:val="002D5E0D"/>
    <w:rsid w:val="002D6F3E"/>
    <w:rsid w:val="002E0399"/>
    <w:rsid w:val="002E0FE2"/>
    <w:rsid w:val="002E1EB3"/>
    <w:rsid w:val="002E294F"/>
    <w:rsid w:val="002E428C"/>
    <w:rsid w:val="002E530F"/>
    <w:rsid w:val="002E5678"/>
    <w:rsid w:val="002E5C20"/>
    <w:rsid w:val="002E70BE"/>
    <w:rsid w:val="002E7A49"/>
    <w:rsid w:val="002F0357"/>
    <w:rsid w:val="002F09ED"/>
    <w:rsid w:val="002F30EA"/>
    <w:rsid w:val="002F3A84"/>
    <w:rsid w:val="002F3F2F"/>
    <w:rsid w:val="002F3F80"/>
    <w:rsid w:val="002F5A98"/>
    <w:rsid w:val="002F5FEC"/>
    <w:rsid w:val="002F62FF"/>
    <w:rsid w:val="002F771F"/>
    <w:rsid w:val="002F77F3"/>
    <w:rsid w:val="002F7D88"/>
    <w:rsid w:val="002F7F81"/>
    <w:rsid w:val="0030061A"/>
    <w:rsid w:val="003008B5"/>
    <w:rsid w:val="003008C8"/>
    <w:rsid w:val="00301420"/>
    <w:rsid w:val="00301877"/>
    <w:rsid w:val="00301CD4"/>
    <w:rsid w:val="00303812"/>
    <w:rsid w:val="003051EA"/>
    <w:rsid w:val="003054EC"/>
    <w:rsid w:val="0030788A"/>
    <w:rsid w:val="00311C03"/>
    <w:rsid w:val="00311E25"/>
    <w:rsid w:val="00311FDD"/>
    <w:rsid w:val="003124F5"/>
    <w:rsid w:val="00312588"/>
    <w:rsid w:val="00312A0D"/>
    <w:rsid w:val="00312A68"/>
    <w:rsid w:val="003134DA"/>
    <w:rsid w:val="00313DD7"/>
    <w:rsid w:val="003141D1"/>
    <w:rsid w:val="003147A8"/>
    <w:rsid w:val="00314BA8"/>
    <w:rsid w:val="00314CFD"/>
    <w:rsid w:val="00317F07"/>
    <w:rsid w:val="003209BE"/>
    <w:rsid w:val="003209C8"/>
    <w:rsid w:val="003217F3"/>
    <w:rsid w:val="00322862"/>
    <w:rsid w:val="00322C11"/>
    <w:rsid w:val="003235DE"/>
    <w:rsid w:val="003248F1"/>
    <w:rsid w:val="003268FF"/>
    <w:rsid w:val="00326F85"/>
    <w:rsid w:val="003314AE"/>
    <w:rsid w:val="00331AD3"/>
    <w:rsid w:val="003321AD"/>
    <w:rsid w:val="00332919"/>
    <w:rsid w:val="00335657"/>
    <w:rsid w:val="00335E27"/>
    <w:rsid w:val="003377A6"/>
    <w:rsid w:val="003377FB"/>
    <w:rsid w:val="00340852"/>
    <w:rsid w:val="00340F19"/>
    <w:rsid w:val="00342388"/>
    <w:rsid w:val="00342AFE"/>
    <w:rsid w:val="00342F81"/>
    <w:rsid w:val="003432A0"/>
    <w:rsid w:val="00344DC5"/>
    <w:rsid w:val="00345ABB"/>
    <w:rsid w:val="00346077"/>
    <w:rsid w:val="0034692B"/>
    <w:rsid w:val="00347724"/>
    <w:rsid w:val="00347B34"/>
    <w:rsid w:val="00350AB8"/>
    <w:rsid w:val="003523FB"/>
    <w:rsid w:val="00352560"/>
    <w:rsid w:val="003527C9"/>
    <w:rsid w:val="00352916"/>
    <w:rsid w:val="00353682"/>
    <w:rsid w:val="00353D23"/>
    <w:rsid w:val="00354B13"/>
    <w:rsid w:val="00354C26"/>
    <w:rsid w:val="003553DE"/>
    <w:rsid w:val="00355D72"/>
    <w:rsid w:val="003566C3"/>
    <w:rsid w:val="00356737"/>
    <w:rsid w:val="00356BC4"/>
    <w:rsid w:val="00357363"/>
    <w:rsid w:val="003579C4"/>
    <w:rsid w:val="003603BD"/>
    <w:rsid w:val="00362474"/>
    <w:rsid w:val="0036265B"/>
    <w:rsid w:val="00362758"/>
    <w:rsid w:val="00366A9D"/>
    <w:rsid w:val="00367710"/>
    <w:rsid w:val="00367F1B"/>
    <w:rsid w:val="0037002F"/>
    <w:rsid w:val="0037153B"/>
    <w:rsid w:val="0037360F"/>
    <w:rsid w:val="003748EA"/>
    <w:rsid w:val="003755F1"/>
    <w:rsid w:val="00375F27"/>
    <w:rsid w:val="00376B2E"/>
    <w:rsid w:val="00376E11"/>
    <w:rsid w:val="00377661"/>
    <w:rsid w:val="00377E04"/>
    <w:rsid w:val="003802F5"/>
    <w:rsid w:val="0038055F"/>
    <w:rsid w:val="00380CD2"/>
    <w:rsid w:val="00381FEB"/>
    <w:rsid w:val="0038270D"/>
    <w:rsid w:val="00383329"/>
    <w:rsid w:val="00384C3C"/>
    <w:rsid w:val="0038641C"/>
    <w:rsid w:val="00387305"/>
    <w:rsid w:val="0038746C"/>
    <w:rsid w:val="00387560"/>
    <w:rsid w:val="0038757D"/>
    <w:rsid w:val="00390419"/>
    <w:rsid w:val="0039143F"/>
    <w:rsid w:val="00391CA8"/>
    <w:rsid w:val="00393620"/>
    <w:rsid w:val="00395567"/>
    <w:rsid w:val="0039556E"/>
    <w:rsid w:val="00395792"/>
    <w:rsid w:val="00395DC1"/>
    <w:rsid w:val="003960B0"/>
    <w:rsid w:val="003A14A1"/>
    <w:rsid w:val="003A2B06"/>
    <w:rsid w:val="003A2D52"/>
    <w:rsid w:val="003A3A6F"/>
    <w:rsid w:val="003A421B"/>
    <w:rsid w:val="003A42D0"/>
    <w:rsid w:val="003A474E"/>
    <w:rsid w:val="003A4EF8"/>
    <w:rsid w:val="003A50F2"/>
    <w:rsid w:val="003A57F5"/>
    <w:rsid w:val="003A59F8"/>
    <w:rsid w:val="003A5E5F"/>
    <w:rsid w:val="003A6269"/>
    <w:rsid w:val="003A6354"/>
    <w:rsid w:val="003A64C4"/>
    <w:rsid w:val="003A64EB"/>
    <w:rsid w:val="003A6B68"/>
    <w:rsid w:val="003A6D71"/>
    <w:rsid w:val="003A77A4"/>
    <w:rsid w:val="003B0FCF"/>
    <w:rsid w:val="003B143A"/>
    <w:rsid w:val="003B1AB6"/>
    <w:rsid w:val="003B1C74"/>
    <w:rsid w:val="003B2718"/>
    <w:rsid w:val="003B27FC"/>
    <w:rsid w:val="003B3E6F"/>
    <w:rsid w:val="003B3F87"/>
    <w:rsid w:val="003B44B8"/>
    <w:rsid w:val="003B4585"/>
    <w:rsid w:val="003B4A8A"/>
    <w:rsid w:val="003B5198"/>
    <w:rsid w:val="003B5B83"/>
    <w:rsid w:val="003B5BC2"/>
    <w:rsid w:val="003B65D0"/>
    <w:rsid w:val="003B7D68"/>
    <w:rsid w:val="003C0035"/>
    <w:rsid w:val="003C2813"/>
    <w:rsid w:val="003C2D77"/>
    <w:rsid w:val="003C30D2"/>
    <w:rsid w:val="003C3997"/>
    <w:rsid w:val="003C3F41"/>
    <w:rsid w:val="003C42F0"/>
    <w:rsid w:val="003C4398"/>
    <w:rsid w:val="003C54AD"/>
    <w:rsid w:val="003C5F92"/>
    <w:rsid w:val="003C6A89"/>
    <w:rsid w:val="003C75B9"/>
    <w:rsid w:val="003D0BD4"/>
    <w:rsid w:val="003D0F61"/>
    <w:rsid w:val="003D1475"/>
    <w:rsid w:val="003D1B1D"/>
    <w:rsid w:val="003D2544"/>
    <w:rsid w:val="003D26F0"/>
    <w:rsid w:val="003D36ED"/>
    <w:rsid w:val="003D374B"/>
    <w:rsid w:val="003D46B5"/>
    <w:rsid w:val="003D4C78"/>
    <w:rsid w:val="003D5F0B"/>
    <w:rsid w:val="003D6488"/>
    <w:rsid w:val="003D7340"/>
    <w:rsid w:val="003D78A8"/>
    <w:rsid w:val="003D7CF0"/>
    <w:rsid w:val="003E01BB"/>
    <w:rsid w:val="003E08E9"/>
    <w:rsid w:val="003E17F3"/>
    <w:rsid w:val="003E22EA"/>
    <w:rsid w:val="003E27F4"/>
    <w:rsid w:val="003E2BF3"/>
    <w:rsid w:val="003E2F21"/>
    <w:rsid w:val="003E3917"/>
    <w:rsid w:val="003E5AD3"/>
    <w:rsid w:val="003E7A7D"/>
    <w:rsid w:val="003F0954"/>
    <w:rsid w:val="003F0B2A"/>
    <w:rsid w:val="003F0B9D"/>
    <w:rsid w:val="003F30C9"/>
    <w:rsid w:val="003F4CD8"/>
    <w:rsid w:val="003F5611"/>
    <w:rsid w:val="003F69C7"/>
    <w:rsid w:val="003F76C4"/>
    <w:rsid w:val="003F7BFC"/>
    <w:rsid w:val="003F7F42"/>
    <w:rsid w:val="004016D1"/>
    <w:rsid w:val="00401DAC"/>
    <w:rsid w:val="004021EF"/>
    <w:rsid w:val="00402EF7"/>
    <w:rsid w:val="00402F90"/>
    <w:rsid w:val="004041EC"/>
    <w:rsid w:val="004043DD"/>
    <w:rsid w:val="00404D76"/>
    <w:rsid w:val="0040594C"/>
    <w:rsid w:val="00405AE1"/>
    <w:rsid w:val="00406811"/>
    <w:rsid w:val="00410EE7"/>
    <w:rsid w:val="00411180"/>
    <w:rsid w:val="0041276D"/>
    <w:rsid w:val="00412D42"/>
    <w:rsid w:val="004136C3"/>
    <w:rsid w:val="00413E58"/>
    <w:rsid w:val="004141F7"/>
    <w:rsid w:val="004142AF"/>
    <w:rsid w:val="00414F3B"/>
    <w:rsid w:val="0041509C"/>
    <w:rsid w:val="004152EE"/>
    <w:rsid w:val="00415D36"/>
    <w:rsid w:val="004165F3"/>
    <w:rsid w:val="0041759A"/>
    <w:rsid w:val="004201D0"/>
    <w:rsid w:val="004204BF"/>
    <w:rsid w:val="00420929"/>
    <w:rsid w:val="00420C46"/>
    <w:rsid w:val="004234AF"/>
    <w:rsid w:val="00423A88"/>
    <w:rsid w:val="004243A7"/>
    <w:rsid w:val="004248C1"/>
    <w:rsid w:val="0042498C"/>
    <w:rsid w:val="00426E50"/>
    <w:rsid w:val="00431A77"/>
    <w:rsid w:val="00432A7E"/>
    <w:rsid w:val="00432AA0"/>
    <w:rsid w:val="00432EAD"/>
    <w:rsid w:val="00432F91"/>
    <w:rsid w:val="004339EC"/>
    <w:rsid w:val="00433A29"/>
    <w:rsid w:val="00433D27"/>
    <w:rsid w:val="004346B1"/>
    <w:rsid w:val="0043513B"/>
    <w:rsid w:val="004359E3"/>
    <w:rsid w:val="00436CDA"/>
    <w:rsid w:val="00436EB4"/>
    <w:rsid w:val="00436ED0"/>
    <w:rsid w:val="00440A56"/>
    <w:rsid w:val="004414C3"/>
    <w:rsid w:val="00442796"/>
    <w:rsid w:val="00442988"/>
    <w:rsid w:val="00442A67"/>
    <w:rsid w:val="00443AB5"/>
    <w:rsid w:val="00443B01"/>
    <w:rsid w:val="004441E2"/>
    <w:rsid w:val="0045004B"/>
    <w:rsid w:val="0045016C"/>
    <w:rsid w:val="004507B8"/>
    <w:rsid w:val="0045123D"/>
    <w:rsid w:val="00451692"/>
    <w:rsid w:val="004516AC"/>
    <w:rsid w:val="0045393E"/>
    <w:rsid w:val="00453C68"/>
    <w:rsid w:val="00454779"/>
    <w:rsid w:val="00455D4A"/>
    <w:rsid w:val="00455E1A"/>
    <w:rsid w:val="00456802"/>
    <w:rsid w:val="004570D8"/>
    <w:rsid w:val="00457778"/>
    <w:rsid w:val="00460715"/>
    <w:rsid w:val="00461713"/>
    <w:rsid w:val="0046279A"/>
    <w:rsid w:val="004633D8"/>
    <w:rsid w:val="004639DB"/>
    <w:rsid w:val="00463D8F"/>
    <w:rsid w:val="00464417"/>
    <w:rsid w:val="00464BA8"/>
    <w:rsid w:val="004655E4"/>
    <w:rsid w:val="004662B3"/>
    <w:rsid w:val="004714CB"/>
    <w:rsid w:val="0047202A"/>
    <w:rsid w:val="004743A1"/>
    <w:rsid w:val="00474406"/>
    <w:rsid w:val="00474F64"/>
    <w:rsid w:val="00474F7C"/>
    <w:rsid w:val="00475656"/>
    <w:rsid w:val="00476011"/>
    <w:rsid w:val="0048097D"/>
    <w:rsid w:val="004819BA"/>
    <w:rsid w:val="00482918"/>
    <w:rsid w:val="00483DA6"/>
    <w:rsid w:val="004848B7"/>
    <w:rsid w:val="00484D38"/>
    <w:rsid w:val="00484D39"/>
    <w:rsid w:val="00485C20"/>
    <w:rsid w:val="00486E2D"/>
    <w:rsid w:val="0048733D"/>
    <w:rsid w:val="00487670"/>
    <w:rsid w:val="004910C7"/>
    <w:rsid w:val="00493621"/>
    <w:rsid w:val="00494488"/>
    <w:rsid w:val="004947A7"/>
    <w:rsid w:val="004951D9"/>
    <w:rsid w:val="0049532B"/>
    <w:rsid w:val="00497B08"/>
    <w:rsid w:val="00497B5E"/>
    <w:rsid w:val="00497BA5"/>
    <w:rsid w:val="00497BE9"/>
    <w:rsid w:val="00497D96"/>
    <w:rsid w:val="004A0D98"/>
    <w:rsid w:val="004A13FB"/>
    <w:rsid w:val="004A27B2"/>
    <w:rsid w:val="004A2EA5"/>
    <w:rsid w:val="004A3872"/>
    <w:rsid w:val="004A4499"/>
    <w:rsid w:val="004A4A76"/>
    <w:rsid w:val="004A4F3F"/>
    <w:rsid w:val="004A6E08"/>
    <w:rsid w:val="004B0122"/>
    <w:rsid w:val="004B02C8"/>
    <w:rsid w:val="004B0791"/>
    <w:rsid w:val="004B0E05"/>
    <w:rsid w:val="004B1A78"/>
    <w:rsid w:val="004B21A0"/>
    <w:rsid w:val="004B4FA0"/>
    <w:rsid w:val="004B52C1"/>
    <w:rsid w:val="004B5CF8"/>
    <w:rsid w:val="004B6EE8"/>
    <w:rsid w:val="004B6F27"/>
    <w:rsid w:val="004B70B2"/>
    <w:rsid w:val="004C0708"/>
    <w:rsid w:val="004C08DE"/>
    <w:rsid w:val="004C1AD2"/>
    <w:rsid w:val="004C2001"/>
    <w:rsid w:val="004C28CC"/>
    <w:rsid w:val="004C364C"/>
    <w:rsid w:val="004C3742"/>
    <w:rsid w:val="004C4628"/>
    <w:rsid w:val="004C48BE"/>
    <w:rsid w:val="004C60F5"/>
    <w:rsid w:val="004C6D21"/>
    <w:rsid w:val="004C7363"/>
    <w:rsid w:val="004D0C0C"/>
    <w:rsid w:val="004D161B"/>
    <w:rsid w:val="004D1707"/>
    <w:rsid w:val="004D1850"/>
    <w:rsid w:val="004D2F95"/>
    <w:rsid w:val="004D4581"/>
    <w:rsid w:val="004D63CD"/>
    <w:rsid w:val="004D6EB8"/>
    <w:rsid w:val="004D7769"/>
    <w:rsid w:val="004E0FCE"/>
    <w:rsid w:val="004E1092"/>
    <w:rsid w:val="004E141B"/>
    <w:rsid w:val="004E2427"/>
    <w:rsid w:val="004E260A"/>
    <w:rsid w:val="004E2ECF"/>
    <w:rsid w:val="004E3A0F"/>
    <w:rsid w:val="004E40F3"/>
    <w:rsid w:val="004E43A0"/>
    <w:rsid w:val="004E49F7"/>
    <w:rsid w:val="004E4ED9"/>
    <w:rsid w:val="004E58C9"/>
    <w:rsid w:val="004E5920"/>
    <w:rsid w:val="004E5B7B"/>
    <w:rsid w:val="004E649A"/>
    <w:rsid w:val="004E6B8A"/>
    <w:rsid w:val="004E734B"/>
    <w:rsid w:val="004F0027"/>
    <w:rsid w:val="004F124F"/>
    <w:rsid w:val="004F2472"/>
    <w:rsid w:val="004F267C"/>
    <w:rsid w:val="004F2A5B"/>
    <w:rsid w:val="004F2C1F"/>
    <w:rsid w:val="004F381A"/>
    <w:rsid w:val="004F3A48"/>
    <w:rsid w:val="004F3BCA"/>
    <w:rsid w:val="004F4708"/>
    <w:rsid w:val="004F5BF7"/>
    <w:rsid w:val="004F62F0"/>
    <w:rsid w:val="004F62FC"/>
    <w:rsid w:val="004F65C2"/>
    <w:rsid w:val="004F6E12"/>
    <w:rsid w:val="004F728F"/>
    <w:rsid w:val="004F7D0A"/>
    <w:rsid w:val="00500158"/>
    <w:rsid w:val="005002D8"/>
    <w:rsid w:val="00500B3B"/>
    <w:rsid w:val="00500C25"/>
    <w:rsid w:val="00500E7E"/>
    <w:rsid w:val="00501AAA"/>
    <w:rsid w:val="00505163"/>
    <w:rsid w:val="0050619E"/>
    <w:rsid w:val="005061D0"/>
    <w:rsid w:val="0050628E"/>
    <w:rsid w:val="005063C7"/>
    <w:rsid w:val="005063E6"/>
    <w:rsid w:val="005065BB"/>
    <w:rsid w:val="00506E14"/>
    <w:rsid w:val="0051000D"/>
    <w:rsid w:val="005102BA"/>
    <w:rsid w:val="00510CD0"/>
    <w:rsid w:val="005115A3"/>
    <w:rsid w:val="00512267"/>
    <w:rsid w:val="00512AB8"/>
    <w:rsid w:val="00512AF3"/>
    <w:rsid w:val="005136ED"/>
    <w:rsid w:val="00513793"/>
    <w:rsid w:val="00514846"/>
    <w:rsid w:val="0051512B"/>
    <w:rsid w:val="00516BAF"/>
    <w:rsid w:val="005174EE"/>
    <w:rsid w:val="005208FD"/>
    <w:rsid w:val="0052135F"/>
    <w:rsid w:val="005216E4"/>
    <w:rsid w:val="0052214E"/>
    <w:rsid w:val="00522FD2"/>
    <w:rsid w:val="00522FE8"/>
    <w:rsid w:val="0052324B"/>
    <w:rsid w:val="005244CA"/>
    <w:rsid w:val="00524E16"/>
    <w:rsid w:val="00526512"/>
    <w:rsid w:val="00526539"/>
    <w:rsid w:val="005268EA"/>
    <w:rsid w:val="005268FD"/>
    <w:rsid w:val="00527863"/>
    <w:rsid w:val="005309F2"/>
    <w:rsid w:val="00530FEA"/>
    <w:rsid w:val="005312B4"/>
    <w:rsid w:val="00534BB3"/>
    <w:rsid w:val="00534DD4"/>
    <w:rsid w:val="005350ED"/>
    <w:rsid w:val="0053524F"/>
    <w:rsid w:val="005359C5"/>
    <w:rsid w:val="00537769"/>
    <w:rsid w:val="00537B29"/>
    <w:rsid w:val="00540A0C"/>
    <w:rsid w:val="00541588"/>
    <w:rsid w:val="00542BB4"/>
    <w:rsid w:val="00544900"/>
    <w:rsid w:val="005458C2"/>
    <w:rsid w:val="00545A5B"/>
    <w:rsid w:val="00545B98"/>
    <w:rsid w:val="0054641D"/>
    <w:rsid w:val="00546F44"/>
    <w:rsid w:val="0054751F"/>
    <w:rsid w:val="005476FA"/>
    <w:rsid w:val="005506D0"/>
    <w:rsid w:val="00550739"/>
    <w:rsid w:val="00550833"/>
    <w:rsid w:val="00550988"/>
    <w:rsid w:val="00550CC5"/>
    <w:rsid w:val="0055229B"/>
    <w:rsid w:val="00552C26"/>
    <w:rsid w:val="00552D75"/>
    <w:rsid w:val="00553543"/>
    <w:rsid w:val="0055419B"/>
    <w:rsid w:val="00554419"/>
    <w:rsid w:val="00554558"/>
    <w:rsid w:val="00555712"/>
    <w:rsid w:val="00555A10"/>
    <w:rsid w:val="00555A2E"/>
    <w:rsid w:val="00555C4C"/>
    <w:rsid w:val="00555F21"/>
    <w:rsid w:val="005577DE"/>
    <w:rsid w:val="00557B38"/>
    <w:rsid w:val="005600D6"/>
    <w:rsid w:val="00560BA0"/>
    <w:rsid w:val="00561AA4"/>
    <w:rsid w:val="00561C4C"/>
    <w:rsid w:val="005625B7"/>
    <w:rsid w:val="00562C1D"/>
    <w:rsid w:val="005630A1"/>
    <w:rsid w:val="00565CBB"/>
    <w:rsid w:val="00566A34"/>
    <w:rsid w:val="00567D41"/>
    <w:rsid w:val="005709C8"/>
    <w:rsid w:val="00571EC2"/>
    <w:rsid w:val="00572797"/>
    <w:rsid w:val="00573309"/>
    <w:rsid w:val="00573641"/>
    <w:rsid w:val="00573658"/>
    <w:rsid w:val="005737FB"/>
    <w:rsid w:val="00574AE8"/>
    <w:rsid w:val="00574C8F"/>
    <w:rsid w:val="00575DCF"/>
    <w:rsid w:val="00576B23"/>
    <w:rsid w:val="00577491"/>
    <w:rsid w:val="005807E5"/>
    <w:rsid w:val="005807F4"/>
    <w:rsid w:val="0058185D"/>
    <w:rsid w:val="00581A2A"/>
    <w:rsid w:val="00581D83"/>
    <w:rsid w:val="005826FB"/>
    <w:rsid w:val="00582C66"/>
    <w:rsid w:val="00584F89"/>
    <w:rsid w:val="00586048"/>
    <w:rsid w:val="00586A9C"/>
    <w:rsid w:val="005873A7"/>
    <w:rsid w:val="0059171E"/>
    <w:rsid w:val="00591CB3"/>
    <w:rsid w:val="00592ECD"/>
    <w:rsid w:val="0059310A"/>
    <w:rsid w:val="0059389F"/>
    <w:rsid w:val="005959E7"/>
    <w:rsid w:val="005960D7"/>
    <w:rsid w:val="0059674B"/>
    <w:rsid w:val="005967C4"/>
    <w:rsid w:val="0059684D"/>
    <w:rsid w:val="0059795B"/>
    <w:rsid w:val="005A01C8"/>
    <w:rsid w:val="005A0C30"/>
    <w:rsid w:val="005A1282"/>
    <w:rsid w:val="005A1B1C"/>
    <w:rsid w:val="005A26EB"/>
    <w:rsid w:val="005A2C2D"/>
    <w:rsid w:val="005A31A8"/>
    <w:rsid w:val="005A3E7A"/>
    <w:rsid w:val="005A416F"/>
    <w:rsid w:val="005A571A"/>
    <w:rsid w:val="005A602C"/>
    <w:rsid w:val="005A6799"/>
    <w:rsid w:val="005A6F8D"/>
    <w:rsid w:val="005A7B07"/>
    <w:rsid w:val="005A7D9C"/>
    <w:rsid w:val="005B035C"/>
    <w:rsid w:val="005B05BC"/>
    <w:rsid w:val="005B1D50"/>
    <w:rsid w:val="005B25B4"/>
    <w:rsid w:val="005B291B"/>
    <w:rsid w:val="005B31FE"/>
    <w:rsid w:val="005B3E65"/>
    <w:rsid w:val="005B40F0"/>
    <w:rsid w:val="005B4585"/>
    <w:rsid w:val="005B58BA"/>
    <w:rsid w:val="005B5B0D"/>
    <w:rsid w:val="005B66F7"/>
    <w:rsid w:val="005B6954"/>
    <w:rsid w:val="005B6FA1"/>
    <w:rsid w:val="005B716E"/>
    <w:rsid w:val="005B73FD"/>
    <w:rsid w:val="005C03E1"/>
    <w:rsid w:val="005C0E8D"/>
    <w:rsid w:val="005C2C39"/>
    <w:rsid w:val="005C4148"/>
    <w:rsid w:val="005C4D8F"/>
    <w:rsid w:val="005C5CFE"/>
    <w:rsid w:val="005C60F6"/>
    <w:rsid w:val="005C7E4F"/>
    <w:rsid w:val="005D155A"/>
    <w:rsid w:val="005D2677"/>
    <w:rsid w:val="005D44F6"/>
    <w:rsid w:val="005D4855"/>
    <w:rsid w:val="005D4873"/>
    <w:rsid w:val="005D4ABA"/>
    <w:rsid w:val="005D5C96"/>
    <w:rsid w:val="005D614F"/>
    <w:rsid w:val="005D66E5"/>
    <w:rsid w:val="005E0799"/>
    <w:rsid w:val="005E0BD3"/>
    <w:rsid w:val="005E184E"/>
    <w:rsid w:val="005E2DAD"/>
    <w:rsid w:val="005E3357"/>
    <w:rsid w:val="005E3475"/>
    <w:rsid w:val="005E34F0"/>
    <w:rsid w:val="005E3F13"/>
    <w:rsid w:val="005E4EA4"/>
    <w:rsid w:val="005E588F"/>
    <w:rsid w:val="005E5A66"/>
    <w:rsid w:val="005E6C8C"/>
    <w:rsid w:val="005E6ECD"/>
    <w:rsid w:val="005E76BD"/>
    <w:rsid w:val="005E7DF8"/>
    <w:rsid w:val="005F0429"/>
    <w:rsid w:val="005F29C0"/>
    <w:rsid w:val="005F365D"/>
    <w:rsid w:val="005F46A4"/>
    <w:rsid w:val="005F6EA8"/>
    <w:rsid w:val="00600353"/>
    <w:rsid w:val="00600CE5"/>
    <w:rsid w:val="0060209C"/>
    <w:rsid w:val="00603B03"/>
    <w:rsid w:val="006057C0"/>
    <w:rsid w:val="0061070C"/>
    <w:rsid w:val="00611204"/>
    <w:rsid w:val="00612B9F"/>
    <w:rsid w:val="00612ED6"/>
    <w:rsid w:val="0061314F"/>
    <w:rsid w:val="00613373"/>
    <w:rsid w:val="006135AC"/>
    <w:rsid w:val="00613922"/>
    <w:rsid w:val="00615138"/>
    <w:rsid w:val="00615841"/>
    <w:rsid w:val="00616CA2"/>
    <w:rsid w:val="00617484"/>
    <w:rsid w:val="00620C88"/>
    <w:rsid w:val="0062121E"/>
    <w:rsid w:val="0062161F"/>
    <w:rsid w:val="00621B47"/>
    <w:rsid w:val="00622088"/>
    <w:rsid w:val="006225AF"/>
    <w:rsid w:val="00622E08"/>
    <w:rsid w:val="00623A39"/>
    <w:rsid w:val="00625EE3"/>
    <w:rsid w:val="00626064"/>
    <w:rsid w:val="00626373"/>
    <w:rsid w:val="00626F6B"/>
    <w:rsid w:val="00627C53"/>
    <w:rsid w:val="00631A7C"/>
    <w:rsid w:val="00631B22"/>
    <w:rsid w:val="00632F03"/>
    <w:rsid w:val="006339B5"/>
    <w:rsid w:val="00633E2E"/>
    <w:rsid w:val="00634558"/>
    <w:rsid w:val="00634689"/>
    <w:rsid w:val="006354E4"/>
    <w:rsid w:val="0063558E"/>
    <w:rsid w:val="00635C78"/>
    <w:rsid w:val="00635C81"/>
    <w:rsid w:val="00640187"/>
    <w:rsid w:val="006403F3"/>
    <w:rsid w:val="00641260"/>
    <w:rsid w:val="00641C07"/>
    <w:rsid w:val="00641CCE"/>
    <w:rsid w:val="006431E6"/>
    <w:rsid w:val="00643236"/>
    <w:rsid w:val="006435A2"/>
    <w:rsid w:val="00644BCA"/>
    <w:rsid w:val="00645317"/>
    <w:rsid w:val="0064542C"/>
    <w:rsid w:val="00645FAA"/>
    <w:rsid w:val="006466C5"/>
    <w:rsid w:val="00646DD1"/>
    <w:rsid w:val="00647799"/>
    <w:rsid w:val="00647B6B"/>
    <w:rsid w:val="006505C5"/>
    <w:rsid w:val="00650805"/>
    <w:rsid w:val="00650E7A"/>
    <w:rsid w:val="006518A7"/>
    <w:rsid w:val="00651E10"/>
    <w:rsid w:val="00652570"/>
    <w:rsid w:val="00652EFE"/>
    <w:rsid w:val="0065325F"/>
    <w:rsid w:val="006538D1"/>
    <w:rsid w:val="006553BB"/>
    <w:rsid w:val="00656D6F"/>
    <w:rsid w:val="00657239"/>
    <w:rsid w:val="006602B9"/>
    <w:rsid w:val="00660E52"/>
    <w:rsid w:val="00664FDB"/>
    <w:rsid w:val="00665A49"/>
    <w:rsid w:val="00665C88"/>
    <w:rsid w:val="006669BF"/>
    <w:rsid w:val="00666B13"/>
    <w:rsid w:val="00667007"/>
    <w:rsid w:val="0066752D"/>
    <w:rsid w:val="0067082D"/>
    <w:rsid w:val="0067087D"/>
    <w:rsid w:val="00670B84"/>
    <w:rsid w:val="00671030"/>
    <w:rsid w:val="00671320"/>
    <w:rsid w:val="00671FEB"/>
    <w:rsid w:val="006729E7"/>
    <w:rsid w:val="0067457F"/>
    <w:rsid w:val="0067473E"/>
    <w:rsid w:val="00675D75"/>
    <w:rsid w:val="0067770C"/>
    <w:rsid w:val="0068013D"/>
    <w:rsid w:val="006802B9"/>
    <w:rsid w:val="00680543"/>
    <w:rsid w:val="00681066"/>
    <w:rsid w:val="00681C40"/>
    <w:rsid w:val="0068286F"/>
    <w:rsid w:val="006839AC"/>
    <w:rsid w:val="0068408C"/>
    <w:rsid w:val="0068439E"/>
    <w:rsid w:val="00686861"/>
    <w:rsid w:val="00686B74"/>
    <w:rsid w:val="0068776E"/>
    <w:rsid w:val="00690633"/>
    <w:rsid w:val="00690E98"/>
    <w:rsid w:val="00692477"/>
    <w:rsid w:val="006928A7"/>
    <w:rsid w:val="00694B9D"/>
    <w:rsid w:val="00695575"/>
    <w:rsid w:val="00695A04"/>
    <w:rsid w:val="00695B19"/>
    <w:rsid w:val="00695D6A"/>
    <w:rsid w:val="00696A36"/>
    <w:rsid w:val="006A059F"/>
    <w:rsid w:val="006A142F"/>
    <w:rsid w:val="006A1767"/>
    <w:rsid w:val="006A1BEE"/>
    <w:rsid w:val="006A1C8C"/>
    <w:rsid w:val="006A1FC3"/>
    <w:rsid w:val="006A211D"/>
    <w:rsid w:val="006A28AA"/>
    <w:rsid w:val="006A2E11"/>
    <w:rsid w:val="006A2FF2"/>
    <w:rsid w:val="006A5017"/>
    <w:rsid w:val="006A54E2"/>
    <w:rsid w:val="006A54FB"/>
    <w:rsid w:val="006A554F"/>
    <w:rsid w:val="006A5FDA"/>
    <w:rsid w:val="006B0246"/>
    <w:rsid w:val="006B06B9"/>
    <w:rsid w:val="006B0C0D"/>
    <w:rsid w:val="006B0E6E"/>
    <w:rsid w:val="006B1D74"/>
    <w:rsid w:val="006B385D"/>
    <w:rsid w:val="006B5ED0"/>
    <w:rsid w:val="006B6E2F"/>
    <w:rsid w:val="006B70F6"/>
    <w:rsid w:val="006B7912"/>
    <w:rsid w:val="006B7F67"/>
    <w:rsid w:val="006C1008"/>
    <w:rsid w:val="006C1580"/>
    <w:rsid w:val="006C2017"/>
    <w:rsid w:val="006C2345"/>
    <w:rsid w:val="006C3330"/>
    <w:rsid w:val="006C3BC1"/>
    <w:rsid w:val="006C4D62"/>
    <w:rsid w:val="006C5DF9"/>
    <w:rsid w:val="006C63FF"/>
    <w:rsid w:val="006C6D88"/>
    <w:rsid w:val="006C6E72"/>
    <w:rsid w:val="006D019E"/>
    <w:rsid w:val="006D08B8"/>
    <w:rsid w:val="006D1BE2"/>
    <w:rsid w:val="006D1C52"/>
    <w:rsid w:val="006D263E"/>
    <w:rsid w:val="006D27AF"/>
    <w:rsid w:val="006D29DF"/>
    <w:rsid w:val="006D3F5B"/>
    <w:rsid w:val="006D4A22"/>
    <w:rsid w:val="006D6420"/>
    <w:rsid w:val="006D6CFA"/>
    <w:rsid w:val="006D6DB3"/>
    <w:rsid w:val="006D6F74"/>
    <w:rsid w:val="006D6F9B"/>
    <w:rsid w:val="006D7962"/>
    <w:rsid w:val="006E0279"/>
    <w:rsid w:val="006E0D41"/>
    <w:rsid w:val="006E14BC"/>
    <w:rsid w:val="006E15DC"/>
    <w:rsid w:val="006E180B"/>
    <w:rsid w:val="006E1847"/>
    <w:rsid w:val="006E242C"/>
    <w:rsid w:val="006E4CCC"/>
    <w:rsid w:val="006E575B"/>
    <w:rsid w:val="006E60E2"/>
    <w:rsid w:val="006E62AB"/>
    <w:rsid w:val="006E6659"/>
    <w:rsid w:val="006E6BDA"/>
    <w:rsid w:val="006E6FB9"/>
    <w:rsid w:val="006F01BA"/>
    <w:rsid w:val="006F0234"/>
    <w:rsid w:val="006F1068"/>
    <w:rsid w:val="006F12CA"/>
    <w:rsid w:val="006F1363"/>
    <w:rsid w:val="006F2462"/>
    <w:rsid w:val="006F29F6"/>
    <w:rsid w:val="006F30F8"/>
    <w:rsid w:val="006F4472"/>
    <w:rsid w:val="006F4BEE"/>
    <w:rsid w:val="006F4C23"/>
    <w:rsid w:val="006F4C28"/>
    <w:rsid w:val="006F542D"/>
    <w:rsid w:val="006F55DD"/>
    <w:rsid w:val="006F77CB"/>
    <w:rsid w:val="006F7DA9"/>
    <w:rsid w:val="007001A8"/>
    <w:rsid w:val="0070204C"/>
    <w:rsid w:val="007028C7"/>
    <w:rsid w:val="007033FC"/>
    <w:rsid w:val="0070373A"/>
    <w:rsid w:val="00703993"/>
    <w:rsid w:val="00704185"/>
    <w:rsid w:val="0070419C"/>
    <w:rsid w:val="0070429F"/>
    <w:rsid w:val="0070491E"/>
    <w:rsid w:val="00704C98"/>
    <w:rsid w:val="007051BC"/>
    <w:rsid w:val="00707291"/>
    <w:rsid w:val="00707B89"/>
    <w:rsid w:val="007109CD"/>
    <w:rsid w:val="0071145E"/>
    <w:rsid w:val="00712378"/>
    <w:rsid w:val="007134BA"/>
    <w:rsid w:val="007154B2"/>
    <w:rsid w:val="007154D9"/>
    <w:rsid w:val="0071666C"/>
    <w:rsid w:val="00716927"/>
    <w:rsid w:val="00716998"/>
    <w:rsid w:val="00716ACA"/>
    <w:rsid w:val="00717D59"/>
    <w:rsid w:val="00721C09"/>
    <w:rsid w:val="00722ACA"/>
    <w:rsid w:val="00722B16"/>
    <w:rsid w:val="00723C16"/>
    <w:rsid w:val="00724D05"/>
    <w:rsid w:val="00724EB8"/>
    <w:rsid w:val="007258CD"/>
    <w:rsid w:val="00725F2C"/>
    <w:rsid w:val="00726232"/>
    <w:rsid w:val="0072752F"/>
    <w:rsid w:val="007279A1"/>
    <w:rsid w:val="00730067"/>
    <w:rsid w:val="0073156F"/>
    <w:rsid w:val="0073224B"/>
    <w:rsid w:val="00733E53"/>
    <w:rsid w:val="007347CB"/>
    <w:rsid w:val="00735BE3"/>
    <w:rsid w:val="00735F7E"/>
    <w:rsid w:val="007366C2"/>
    <w:rsid w:val="00736E8C"/>
    <w:rsid w:val="00737A39"/>
    <w:rsid w:val="007401E0"/>
    <w:rsid w:val="007407D7"/>
    <w:rsid w:val="00740F91"/>
    <w:rsid w:val="00741591"/>
    <w:rsid w:val="0074161B"/>
    <w:rsid w:val="00741C68"/>
    <w:rsid w:val="00742DCA"/>
    <w:rsid w:val="00743CBF"/>
    <w:rsid w:val="007440A5"/>
    <w:rsid w:val="00744666"/>
    <w:rsid w:val="007452C9"/>
    <w:rsid w:val="00745726"/>
    <w:rsid w:val="00746794"/>
    <w:rsid w:val="0074738A"/>
    <w:rsid w:val="00750216"/>
    <w:rsid w:val="00750637"/>
    <w:rsid w:val="00750C21"/>
    <w:rsid w:val="00751382"/>
    <w:rsid w:val="00752150"/>
    <w:rsid w:val="007521B5"/>
    <w:rsid w:val="00752225"/>
    <w:rsid w:val="007528F3"/>
    <w:rsid w:val="00752E4F"/>
    <w:rsid w:val="00753204"/>
    <w:rsid w:val="007538AC"/>
    <w:rsid w:val="00753B52"/>
    <w:rsid w:val="007546FE"/>
    <w:rsid w:val="00754D22"/>
    <w:rsid w:val="0075578A"/>
    <w:rsid w:val="00755EB6"/>
    <w:rsid w:val="0075616D"/>
    <w:rsid w:val="0075715D"/>
    <w:rsid w:val="007572C0"/>
    <w:rsid w:val="007572F6"/>
    <w:rsid w:val="00760327"/>
    <w:rsid w:val="00760AF2"/>
    <w:rsid w:val="00763AA9"/>
    <w:rsid w:val="00763F99"/>
    <w:rsid w:val="007657E2"/>
    <w:rsid w:val="00765CCE"/>
    <w:rsid w:val="00770CFE"/>
    <w:rsid w:val="0077104B"/>
    <w:rsid w:val="007710EF"/>
    <w:rsid w:val="007719CF"/>
    <w:rsid w:val="007720E2"/>
    <w:rsid w:val="00772327"/>
    <w:rsid w:val="007738E0"/>
    <w:rsid w:val="00773FF5"/>
    <w:rsid w:val="00774532"/>
    <w:rsid w:val="00774977"/>
    <w:rsid w:val="00774EED"/>
    <w:rsid w:val="00775FCF"/>
    <w:rsid w:val="0077608D"/>
    <w:rsid w:val="00776B8B"/>
    <w:rsid w:val="007807BB"/>
    <w:rsid w:val="007816C8"/>
    <w:rsid w:val="00781BC6"/>
    <w:rsid w:val="00781F59"/>
    <w:rsid w:val="007820A7"/>
    <w:rsid w:val="007838F1"/>
    <w:rsid w:val="0078453F"/>
    <w:rsid w:val="0078467A"/>
    <w:rsid w:val="00784BA1"/>
    <w:rsid w:val="007854A6"/>
    <w:rsid w:val="007861BE"/>
    <w:rsid w:val="007863BE"/>
    <w:rsid w:val="007867B3"/>
    <w:rsid w:val="007875DD"/>
    <w:rsid w:val="007876D2"/>
    <w:rsid w:val="007877CE"/>
    <w:rsid w:val="007877D0"/>
    <w:rsid w:val="007910D0"/>
    <w:rsid w:val="00791514"/>
    <w:rsid w:val="0079276F"/>
    <w:rsid w:val="00793586"/>
    <w:rsid w:val="00793A4B"/>
    <w:rsid w:val="00794978"/>
    <w:rsid w:val="0079531D"/>
    <w:rsid w:val="00795720"/>
    <w:rsid w:val="00795A00"/>
    <w:rsid w:val="00795F23"/>
    <w:rsid w:val="007965CB"/>
    <w:rsid w:val="00796959"/>
    <w:rsid w:val="00796EF4"/>
    <w:rsid w:val="007978C0"/>
    <w:rsid w:val="007A0A0B"/>
    <w:rsid w:val="007A2607"/>
    <w:rsid w:val="007A26B2"/>
    <w:rsid w:val="007A27B2"/>
    <w:rsid w:val="007A2C88"/>
    <w:rsid w:val="007A33B7"/>
    <w:rsid w:val="007A35F6"/>
    <w:rsid w:val="007A36D4"/>
    <w:rsid w:val="007A398C"/>
    <w:rsid w:val="007A4017"/>
    <w:rsid w:val="007A5639"/>
    <w:rsid w:val="007A67FE"/>
    <w:rsid w:val="007A6A85"/>
    <w:rsid w:val="007A7FC1"/>
    <w:rsid w:val="007B1893"/>
    <w:rsid w:val="007B1A57"/>
    <w:rsid w:val="007B29BC"/>
    <w:rsid w:val="007B4902"/>
    <w:rsid w:val="007B4FE2"/>
    <w:rsid w:val="007B524F"/>
    <w:rsid w:val="007B5B55"/>
    <w:rsid w:val="007B5BB3"/>
    <w:rsid w:val="007B61CA"/>
    <w:rsid w:val="007B64D9"/>
    <w:rsid w:val="007B7CE1"/>
    <w:rsid w:val="007C07EF"/>
    <w:rsid w:val="007C133A"/>
    <w:rsid w:val="007C66BC"/>
    <w:rsid w:val="007C6B2B"/>
    <w:rsid w:val="007D0A1E"/>
    <w:rsid w:val="007D0AAF"/>
    <w:rsid w:val="007D136E"/>
    <w:rsid w:val="007D17F4"/>
    <w:rsid w:val="007D2AED"/>
    <w:rsid w:val="007D3134"/>
    <w:rsid w:val="007D4A0F"/>
    <w:rsid w:val="007D4B7D"/>
    <w:rsid w:val="007D5613"/>
    <w:rsid w:val="007D6F64"/>
    <w:rsid w:val="007D711A"/>
    <w:rsid w:val="007D75BA"/>
    <w:rsid w:val="007D7E0B"/>
    <w:rsid w:val="007E14A4"/>
    <w:rsid w:val="007E16E1"/>
    <w:rsid w:val="007E1853"/>
    <w:rsid w:val="007E201B"/>
    <w:rsid w:val="007E34F4"/>
    <w:rsid w:val="007E3819"/>
    <w:rsid w:val="007E3AE7"/>
    <w:rsid w:val="007E3DE0"/>
    <w:rsid w:val="007E4BC4"/>
    <w:rsid w:val="007E5967"/>
    <w:rsid w:val="007E5A7E"/>
    <w:rsid w:val="007E5CB5"/>
    <w:rsid w:val="007E6332"/>
    <w:rsid w:val="007E6F4E"/>
    <w:rsid w:val="007E73E8"/>
    <w:rsid w:val="007E7B29"/>
    <w:rsid w:val="007F2573"/>
    <w:rsid w:val="007F3251"/>
    <w:rsid w:val="007F3C7D"/>
    <w:rsid w:val="007F400D"/>
    <w:rsid w:val="007F457C"/>
    <w:rsid w:val="007F4F1A"/>
    <w:rsid w:val="007F572D"/>
    <w:rsid w:val="007F612C"/>
    <w:rsid w:val="007F7400"/>
    <w:rsid w:val="00800155"/>
    <w:rsid w:val="00801AA3"/>
    <w:rsid w:val="00801C66"/>
    <w:rsid w:val="008021C3"/>
    <w:rsid w:val="00802392"/>
    <w:rsid w:val="008027BE"/>
    <w:rsid w:val="00802C95"/>
    <w:rsid w:val="00803291"/>
    <w:rsid w:val="00804449"/>
    <w:rsid w:val="00804C0B"/>
    <w:rsid w:val="00805A5C"/>
    <w:rsid w:val="00806609"/>
    <w:rsid w:val="00806CD5"/>
    <w:rsid w:val="0080762B"/>
    <w:rsid w:val="00807703"/>
    <w:rsid w:val="0080793C"/>
    <w:rsid w:val="00807E66"/>
    <w:rsid w:val="008118DD"/>
    <w:rsid w:val="00811900"/>
    <w:rsid w:val="008121F0"/>
    <w:rsid w:val="00812318"/>
    <w:rsid w:val="0081295D"/>
    <w:rsid w:val="00812AC2"/>
    <w:rsid w:val="00812DDC"/>
    <w:rsid w:val="00813E92"/>
    <w:rsid w:val="0081596B"/>
    <w:rsid w:val="00816877"/>
    <w:rsid w:val="008169E9"/>
    <w:rsid w:val="00817190"/>
    <w:rsid w:val="008177E9"/>
    <w:rsid w:val="00817F88"/>
    <w:rsid w:val="00820045"/>
    <w:rsid w:val="0082175A"/>
    <w:rsid w:val="008226D1"/>
    <w:rsid w:val="00823617"/>
    <w:rsid w:val="00823B6D"/>
    <w:rsid w:val="00824220"/>
    <w:rsid w:val="00825A06"/>
    <w:rsid w:val="00825AB3"/>
    <w:rsid w:val="00825D84"/>
    <w:rsid w:val="008265B2"/>
    <w:rsid w:val="008266C9"/>
    <w:rsid w:val="00830C48"/>
    <w:rsid w:val="00831453"/>
    <w:rsid w:val="00832481"/>
    <w:rsid w:val="00832656"/>
    <w:rsid w:val="00832CA8"/>
    <w:rsid w:val="00832E02"/>
    <w:rsid w:val="00833051"/>
    <w:rsid w:val="008339D6"/>
    <w:rsid w:val="00833AFB"/>
    <w:rsid w:val="00833B24"/>
    <w:rsid w:val="00833F90"/>
    <w:rsid w:val="00835150"/>
    <w:rsid w:val="00835ED0"/>
    <w:rsid w:val="008375C6"/>
    <w:rsid w:val="00840B23"/>
    <w:rsid w:val="00842401"/>
    <w:rsid w:val="00842408"/>
    <w:rsid w:val="008434E6"/>
    <w:rsid w:val="008449E4"/>
    <w:rsid w:val="00845BB8"/>
    <w:rsid w:val="00846256"/>
    <w:rsid w:val="00846982"/>
    <w:rsid w:val="0084758F"/>
    <w:rsid w:val="00850249"/>
    <w:rsid w:val="00850386"/>
    <w:rsid w:val="0085078E"/>
    <w:rsid w:val="00850D21"/>
    <w:rsid w:val="0085128F"/>
    <w:rsid w:val="0085144B"/>
    <w:rsid w:val="008521E7"/>
    <w:rsid w:val="0085246A"/>
    <w:rsid w:val="00853087"/>
    <w:rsid w:val="008544C6"/>
    <w:rsid w:val="00854CFC"/>
    <w:rsid w:val="008554FA"/>
    <w:rsid w:val="00855F0C"/>
    <w:rsid w:val="00855F85"/>
    <w:rsid w:val="00856626"/>
    <w:rsid w:val="00856776"/>
    <w:rsid w:val="00856983"/>
    <w:rsid w:val="008571E8"/>
    <w:rsid w:val="00860B8D"/>
    <w:rsid w:val="0086135A"/>
    <w:rsid w:val="0086137E"/>
    <w:rsid w:val="00861E78"/>
    <w:rsid w:val="008624AD"/>
    <w:rsid w:val="008631E8"/>
    <w:rsid w:val="00863376"/>
    <w:rsid w:val="00865A0F"/>
    <w:rsid w:val="00866BFD"/>
    <w:rsid w:val="00867648"/>
    <w:rsid w:val="0087195E"/>
    <w:rsid w:val="00871B7A"/>
    <w:rsid w:val="00871C71"/>
    <w:rsid w:val="008722E5"/>
    <w:rsid w:val="00873501"/>
    <w:rsid w:val="0087368B"/>
    <w:rsid w:val="008748A2"/>
    <w:rsid w:val="00874D32"/>
    <w:rsid w:val="008763EE"/>
    <w:rsid w:val="00876F8D"/>
    <w:rsid w:val="008773A8"/>
    <w:rsid w:val="0087780D"/>
    <w:rsid w:val="00877AE6"/>
    <w:rsid w:val="00877DE1"/>
    <w:rsid w:val="0088115D"/>
    <w:rsid w:val="008812F7"/>
    <w:rsid w:val="00881C49"/>
    <w:rsid w:val="00881C63"/>
    <w:rsid w:val="008873B3"/>
    <w:rsid w:val="00887604"/>
    <w:rsid w:val="00887AC7"/>
    <w:rsid w:val="008902AE"/>
    <w:rsid w:val="008910BA"/>
    <w:rsid w:val="0089229D"/>
    <w:rsid w:val="0089239D"/>
    <w:rsid w:val="00892606"/>
    <w:rsid w:val="008928E3"/>
    <w:rsid w:val="008940F4"/>
    <w:rsid w:val="00896291"/>
    <w:rsid w:val="008964FD"/>
    <w:rsid w:val="0089690E"/>
    <w:rsid w:val="00897606"/>
    <w:rsid w:val="00897A23"/>
    <w:rsid w:val="008A06C3"/>
    <w:rsid w:val="008A18CE"/>
    <w:rsid w:val="008A2785"/>
    <w:rsid w:val="008A3788"/>
    <w:rsid w:val="008A37B3"/>
    <w:rsid w:val="008A3B1D"/>
    <w:rsid w:val="008A3C2B"/>
    <w:rsid w:val="008A424C"/>
    <w:rsid w:val="008A5C12"/>
    <w:rsid w:val="008A5E0D"/>
    <w:rsid w:val="008A6232"/>
    <w:rsid w:val="008A680B"/>
    <w:rsid w:val="008A6FE1"/>
    <w:rsid w:val="008A7DD9"/>
    <w:rsid w:val="008A7EF3"/>
    <w:rsid w:val="008B09EB"/>
    <w:rsid w:val="008B0F51"/>
    <w:rsid w:val="008B17FC"/>
    <w:rsid w:val="008B2738"/>
    <w:rsid w:val="008B3930"/>
    <w:rsid w:val="008B39ED"/>
    <w:rsid w:val="008B509D"/>
    <w:rsid w:val="008B539A"/>
    <w:rsid w:val="008B5BC8"/>
    <w:rsid w:val="008B622E"/>
    <w:rsid w:val="008B6CE3"/>
    <w:rsid w:val="008B6DCA"/>
    <w:rsid w:val="008B76DA"/>
    <w:rsid w:val="008C05F0"/>
    <w:rsid w:val="008C0856"/>
    <w:rsid w:val="008C0883"/>
    <w:rsid w:val="008C11DA"/>
    <w:rsid w:val="008C1A59"/>
    <w:rsid w:val="008C2208"/>
    <w:rsid w:val="008C2DBF"/>
    <w:rsid w:val="008C2E5F"/>
    <w:rsid w:val="008C32A0"/>
    <w:rsid w:val="008C56FE"/>
    <w:rsid w:val="008C6055"/>
    <w:rsid w:val="008C7321"/>
    <w:rsid w:val="008C7375"/>
    <w:rsid w:val="008D020F"/>
    <w:rsid w:val="008D04C1"/>
    <w:rsid w:val="008D0E81"/>
    <w:rsid w:val="008D0ED5"/>
    <w:rsid w:val="008D1665"/>
    <w:rsid w:val="008D264D"/>
    <w:rsid w:val="008D342D"/>
    <w:rsid w:val="008D5AD9"/>
    <w:rsid w:val="008D6EBC"/>
    <w:rsid w:val="008E039D"/>
    <w:rsid w:val="008E0B7D"/>
    <w:rsid w:val="008E1EE8"/>
    <w:rsid w:val="008E2706"/>
    <w:rsid w:val="008E3754"/>
    <w:rsid w:val="008E3786"/>
    <w:rsid w:val="008E3F3C"/>
    <w:rsid w:val="008E4AA7"/>
    <w:rsid w:val="008E4B7E"/>
    <w:rsid w:val="008E5C6A"/>
    <w:rsid w:val="008E5E72"/>
    <w:rsid w:val="008E6B65"/>
    <w:rsid w:val="008E7DD9"/>
    <w:rsid w:val="008F04EC"/>
    <w:rsid w:val="008F0EF3"/>
    <w:rsid w:val="008F1561"/>
    <w:rsid w:val="008F1E52"/>
    <w:rsid w:val="008F5165"/>
    <w:rsid w:val="008F57A7"/>
    <w:rsid w:val="008F5B89"/>
    <w:rsid w:val="008F6777"/>
    <w:rsid w:val="008F780D"/>
    <w:rsid w:val="0090043A"/>
    <w:rsid w:val="0090282C"/>
    <w:rsid w:val="00902C6A"/>
    <w:rsid w:val="0090460F"/>
    <w:rsid w:val="009053BE"/>
    <w:rsid w:val="00906380"/>
    <w:rsid w:val="009064AF"/>
    <w:rsid w:val="00906BF7"/>
    <w:rsid w:val="00906F85"/>
    <w:rsid w:val="009074A2"/>
    <w:rsid w:val="009103C8"/>
    <w:rsid w:val="00913B0A"/>
    <w:rsid w:val="0091483F"/>
    <w:rsid w:val="0091529B"/>
    <w:rsid w:val="0091570B"/>
    <w:rsid w:val="0091598C"/>
    <w:rsid w:val="00916093"/>
    <w:rsid w:val="0091683F"/>
    <w:rsid w:val="00920EE2"/>
    <w:rsid w:val="00921339"/>
    <w:rsid w:val="009219D3"/>
    <w:rsid w:val="00922C24"/>
    <w:rsid w:val="0092466E"/>
    <w:rsid w:val="00924F1E"/>
    <w:rsid w:val="00926877"/>
    <w:rsid w:val="00926DC9"/>
    <w:rsid w:val="00926DEA"/>
    <w:rsid w:val="00927AF9"/>
    <w:rsid w:val="00927C5A"/>
    <w:rsid w:val="00927D99"/>
    <w:rsid w:val="00932DE2"/>
    <w:rsid w:val="00933551"/>
    <w:rsid w:val="00933D0C"/>
    <w:rsid w:val="00934422"/>
    <w:rsid w:val="00934735"/>
    <w:rsid w:val="00934869"/>
    <w:rsid w:val="00934D32"/>
    <w:rsid w:val="00934F71"/>
    <w:rsid w:val="009355F6"/>
    <w:rsid w:val="00935660"/>
    <w:rsid w:val="00935F85"/>
    <w:rsid w:val="00936265"/>
    <w:rsid w:val="00937492"/>
    <w:rsid w:val="00937CFC"/>
    <w:rsid w:val="009418C1"/>
    <w:rsid w:val="009429E2"/>
    <w:rsid w:val="00942CEA"/>
    <w:rsid w:val="00942D2E"/>
    <w:rsid w:val="009459E0"/>
    <w:rsid w:val="00945BDF"/>
    <w:rsid w:val="00946448"/>
    <w:rsid w:val="00946C09"/>
    <w:rsid w:val="00946F75"/>
    <w:rsid w:val="00947530"/>
    <w:rsid w:val="00947E1E"/>
    <w:rsid w:val="00950604"/>
    <w:rsid w:val="00952FE7"/>
    <w:rsid w:val="00953821"/>
    <w:rsid w:val="00953DB8"/>
    <w:rsid w:val="009541FF"/>
    <w:rsid w:val="0095483F"/>
    <w:rsid w:val="0095587D"/>
    <w:rsid w:val="00956886"/>
    <w:rsid w:val="0095700F"/>
    <w:rsid w:val="009572D2"/>
    <w:rsid w:val="00957E1A"/>
    <w:rsid w:val="00961C95"/>
    <w:rsid w:val="00962899"/>
    <w:rsid w:val="00962FFD"/>
    <w:rsid w:val="00964049"/>
    <w:rsid w:val="009657ED"/>
    <w:rsid w:val="00966234"/>
    <w:rsid w:val="00970C4D"/>
    <w:rsid w:val="00970C70"/>
    <w:rsid w:val="00971A35"/>
    <w:rsid w:val="00972164"/>
    <w:rsid w:val="0097219D"/>
    <w:rsid w:val="009729AF"/>
    <w:rsid w:val="00973652"/>
    <w:rsid w:val="009739C5"/>
    <w:rsid w:val="00973BB9"/>
    <w:rsid w:val="00974832"/>
    <w:rsid w:val="00974A6C"/>
    <w:rsid w:val="00974BEA"/>
    <w:rsid w:val="00975967"/>
    <w:rsid w:val="00975ABF"/>
    <w:rsid w:val="0097734B"/>
    <w:rsid w:val="00977B3B"/>
    <w:rsid w:val="00980C6E"/>
    <w:rsid w:val="00981137"/>
    <w:rsid w:val="009813C9"/>
    <w:rsid w:val="00981EDC"/>
    <w:rsid w:val="009826A7"/>
    <w:rsid w:val="009844BD"/>
    <w:rsid w:val="009866C7"/>
    <w:rsid w:val="00987925"/>
    <w:rsid w:val="00987B0E"/>
    <w:rsid w:val="0099006F"/>
    <w:rsid w:val="009905E2"/>
    <w:rsid w:val="009906E8"/>
    <w:rsid w:val="009908C3"/>
    <w:rsid w:val="009914F1"/>
    <w:rsid w:val="009915E5"/>
    <w:rsid w:val="009927DA"/>
    <w:rsid w:val="00992985"/>
    <w:rsid w:val="00992EBA"/>
    <w:rsid w:val="00996311"/>
    <w:rsid w:val="00997309"/>
    <w:rsid w:val="009A06D2"/>
    <w:rsid w:val="009A0CF8"/>
    <w:rsid w:val="009A0F09"/>
    <w:rsid w:val="009A1A07"/>
    <w:rsid w:val="009A1A46"/>
    <w:rsid w:val="009A22BB"/>
    <w:rsid w:val="009A3DD1"/>
    <w:rsid w:val="009A3F06"/>
    <w:rsid w:val="009A435C"/>
    <w:rsid w:val="009A4679"/>
    <w:rsid w:val="009A49E0"/>
    <w:rsid w:val="009A4C64"/>
    <w:rsid w:val="009A4F90"/>
    <w:rsid w:val="009A5C4A"/>
    <w:rsid w:val="009A5FA2"/>
    <w:rsid w:val="009A6A29"/>
    <w:rsid w:val="009A717D"/>
    <w:rsid w:val="009A76B1"/>
    <w:rsid w:val="009B02C6"/>
    <w:rsid w:val="009B0A12"/>
    <w:rsid w:val="009B1202"/>
    <w:rsid w:val="009B1ECE"/>
    <w:rsid w:val="009B2728"/>
    <w:rsid w:val="009B2911"/>
    <w:rsid w:val="009B4716"/>
    <w:rsid w:val="009B4814"/>
    <w:rsid w:val="009B52D6"/>
    <w:rsid w:val="009B56DE"/>
    <w:rsid w:val="009B6301"/>
    <w:rsid w:val="009C00AC"/>
    <w:rsid w:val="009C1967"/>
    <w:rsid w:val="009C1F2E"/>
    <w:rsid w:val="009C268E"/>
    <w:rsid w:val="009C2935"/>
    <w:rsid w:val="009C4FDF"/>
    <w:rsid w:val="009C6D30"/>
    <w:rsid w:val="009C7264"/>
    <w:rsid w:val="009C7994"/>
    <w:rsid w:val="009D05E8"/>
    <w:rsid w:val="009D2635"/>
    <w:rsid w:val="009D4A08"/>
    <w:rsid w:val="009D53A8"/>
    <w:rsid w:val="009D55FB"/>
    <w:rsid w:val="009D627C"/>
    <w:rsid w:val="009D6516"/>
    <w:rsid w:val="009D6751"/>
    <w:rsid w:val="009E04C5"/>
    <w:rsid w:val="009E09B4"/>
    <w:rsid w:val="009E0DEC"/>
    <w:rsid w:val="009E2477"/>
    <w:rsid w:val="009E284A"/>
    <w:rsid w:val="009E3525"/>
    <w:rsid w:val="009E49FB"/>
    <w:rsid w:val="009E6995"/>
    <w:rsid w:val="009E7054"/>
    <w:rsid w:val="009E74F2"/>
    <w:rsid w:val="009F02F2"/>
    <w:rsid w:val="009F0FB2"/>
    <w:rsid w:val="009F1799"/>
    <w:rsid w:val="009F2A12"/>
    <w:rsid w:val="009F3A37"/>
    <w:rsid w:val="009F4457"/>
    <w:rsid w:val="009F5EBE"/>
    <w:rsid w:val="009F668E"/>
    <w:rsid w:val="009F6AF3"/>
    <w:rsid w:val="009F78B9"/>
    <w:rsid w:val="009F793F"/>
    <w:rsid w:val="00A0066E"/>
    <w:rsid w:val="00A0076D"/>
    <w:rsid w:val="00A00C4F"/>
    <w:rsid w:val="00A01069"/>
    <w:rsid w:val="00A0171C"/>
    <w:rsid w:val="00A02576"/>
    <w:rsid w:val="00A0284C"/>
    <w:rsid w:val="00A02B19"/>
    <w:rsid w:val="00A0360F"/>
    <w:rsid w:val="00A045D5"/>
    <w:rsid w:val="00A06483"/>
    <w:rsid w:val="00A107A3"/>
    <w:rsid w:val="00A107DA"/>
    <w:rsid w:val="00A11C40"/>
    <w:rsid w:val="00A1263C"/>
    <w:rsid w:val="00A13180"/>
    <w:rsid w:val="00A13551"/>
    <w:rsid w:val="00A13AC1"/>
    <w:rsid w:val="00A1412B"/>
    <w:rsid w:val="00A149A6"/>
    <w:rsid w:val="00A14A45"/>
    <w:rsid w:val="00A15B10"/>
    <w:rsid w:val="00A16046"/>
    <w:rsid w:val="00A16CF8"/>
    <w:rsid w:val="00A16E93"/>
    <w:rsid w:val="00A178F7"/>
    <w:rsid w:val="00A208DA"/>
    <w:rsid w:val="00A21C6E"/>
    <w:rsid w:val="00A22365"/>
    <w:rsid w:val="00A2240D"/>
    <w:rsid w:val="00A2243B"/>
    <w:rsid w:val="00A22AA5"/>
    <w:rsid w:val="00A22B37"/>
    <w:rsid w:val="00A22EBC"/>
    <w:rsid w:val="00A24236"/>
    <w:rsid w:val="00A257EE"/>
    <w:rsid w:val="00A262AC"/>
    <w:rsid w:val="00A265AE"/>
    <w:rsid w:val="00A2702A"/>
    <w:rsid w:val="00A2751A"/>
    <w:rsid w:val="00A27954"/>
    <w:rsid w:val="00A30145"/>
    <w:rsid w:val="00A3028A"/>
    <w:rsid w:val="00A3089C"/>
    <w:rsid w:val="00A30E27"/>
    <w:rsid w:val="00A311C3"/>
    <w:rsid w:val="00A32292"/>
    <w:rsid w:val="00A3308D"/>
    <w:rsid w:val="00A33B4D"/>
    <w:rsid w:val="00A33F61"/>
    <w:rsid w:val="00A342A8"/>
    <w:rsid w:val="00A34FA4"/>
    <w:rsid w:val="00A35323"/>
    <w:rsid w:val="00A356A3"/>
    <w:rsid w:val="00A35CC6"/>
    <w:rsid w:val="00A36634"/>
    <w:rsid w:val="00A40CA2"/>
    <w:rsid w:val="00A40CFC"/>
    <w:rsid w:val="00A41495"/>
    <w:rsid w:val="00A4269F"/>
    <w:rsid w:val="00A42B39"/>
    <w:rsid w:val="00A4485E"/>
    <w:rsid w:val="00A4568A"/>
    <w:rsid w:val="00A46777"/>
    <w:rsid w:val="00A470BA"/>
    <w:rsid w:val="00A5062E"/>
    <w:rsid w:val="00A5095E"/>
    <w:rsid w:val="00A50B2E"/>
    <w:rsid w:val="00A51627"/>
    <w:rsid w:val="00A518A9"/>
    <w:rsid w:val="00A51EA4"/>
    <w:rsid w:val="00A53BC7"/>
    <w:rsid w:val="00A542D6"/>
    <w:rsid w:val="00A547A4"/>
    <w:rsid w:val="00A54BA1"/>
    <w:rsid w:val="00A558E3"/>
    <w:rsid w:val="00A55B24"/>
    <w:rsid w:val="00A55BDA"/>
    <w:rsid w:val="00A567DB"/>
    <w:rsid w:val="00A56864"/>
    <w:rsid w:val="00A56D47"/>
    <w:rsid w:val="00A57242"/>
    <w:rsid w:val="00A607D4"/>
    <w:rsid w:val="00A60944"/>
    <w:rsid w:val="00A60D74"/>
    <w:rsid w:val="00A625B3"/>
    <w:rsid w:val="00A62DD7"/>
    <w:rsid w:val="00A63AA1"/>
    <w:rsid w:val="00A63AC7"/>
    <w:rsid w:val="00A660B7"/>
    <w:rsid w:val="00A66E4A"/>
    <w:rsid w:val="00A67109"/>
    <w:rsid w:val="00A70172"/>
    <w:rsid w:val="00A70C39"/>
    <w:rsid w:val="00A70DE1"/>
    <w:rsid w:val="00A71276"/>
    <w:rsid w:val="00A71EA5"/>
    <w:rsid w:val="00A71FF9"/>
    <w:rsid w:val="00A7221A"/>
    <w:rsid w:val="00A72883"/>
    <w:rsid w:val="00A738E4"/>
    <w:rsid w:val="00A73F68"/>
    <w:rsid w:val="00A7437F"/>
    <w:rsid w:val="00A74AF7"/>
    <w:rsid w:val="00A7710E"/>
    <w:rsid w:val="00A7795A"/>
    <w:rsid w:val="00A802EA"/>
    <w:rsid w:val="00A81F40"/>
    <w:rsid w:val="00A82624"/>
    <w:rsid w:val="00A833AE"/>
    <w:rsid w:val="00A83D51"/>
    <w:rsid w:val="00A8472D"/>
    <w:rsid w:val="00A84D86"/>
    <w:rsid w:val="00A852C7"/>
    <w:rsid w:val="00A86D2C"/>
    <w:rsid w:val="00A87994"/>
    <w:rsid w:val="00A87A92"/>
    <w:rsid w:val="00A9069E"/>
    <w:rsid w:val="00A90DE5"/>
    <w:rsid w:val="00A9115C"/>
    <w:rsid w:val="00A91205"/>
    <w:rsid w:val="00A91C68"/>
    <w:rsid w:val="00A91F05"/>
    <w:rsid w:val="00A93193"/>
    <w:rsid w:val="00A93441"/>
    <w:rsid w:val="00A93BB7"/>
    <w:rsid w:val="00A94681"/>
    <w:rsid w:val="00A94DF8"/>
    <w:rsid w:val="00A95B63"/>
    <w:rsid w:val="00A95FE8"/>
    <w:rsid w:val="00A964AA"/>
    <w:rsid w:val="00A965F5"/>
    <w:rsid w:val="00AA00A9"/>
    <w:rsid w:val="00AA04DF"/>
    <w:rsid w:val="00AA2169"/>
    <w:rsid w:val="00AA2743"/>
    <w:rsid w:val="00AA2971"/>
    <w:rsid w:val="00AA2FD1"/>
    <w:rsid w:val="00AA396A"/>
    <w:rsid w:val="00AA4200"/>
    <w:rsid w:val="00AA48D7"/>
    <w:rsid w:val="00AA5A37"/>
    <w:rsid w:val="00AA6166"/>
    <w:rsid w:val="00AA63F1"/>
    <w:rsid w:val="00AA727B"/>
    <w:rsid w:val="00AA72A3"/>
    <w:rsid w:val="00AB03EE"/>
    <w:rsid w:val="00AB1A50"/>
    <w:rsid w:val="00AB1EB1"/>
    <w:rsid w:val="00AB28A3"/>
    <w:rsid w:val="00AB3234"/>
    <w:rsid w:val="00AB55B3"/>
    <w:rsid w:val="00AB5B26"/>
    <w:rsid w:val="00AB5CB2"/>
    <w:rsid w:val="00AB5E6B"/>
    <w:rsid w:val="00AB6627"/>
    <w:rsid w:val="00AB6862"/>
    <w:rsid w:val="00AB6CB4"/>
    <w:rsid w:val="00AB7F14"/>
    <w:rsid w:val="00AC055A"/>
    <w:rsid w:val="00AC3D41"/>
    <w:rsid w:val="00AC448D"/>
    <w:rsid w:val="00AC49AC"/>
    <w:rsid w:val="00AC4C4C"/>
    <w:rsid w:val="00AC4E38"/>
    <w:rsid w:val="00AC55C6"/>
    <w:rsid w:val="00AC5EBB"/>
    <w:rsid w:val="00AC69B8"/>
    <w:rsid w:val="00AC70D5"/>
    <w:rsid w:val="00AD0A20"/>
    <w:rsid w:val="00AD0AFB"/>
    <w:rsid w:val="00AD0EB6"/>
    <w:rsid w:val="00AD0FFB"/>
    <w:rsid w:val="00AD1205"/>
    <w:rsid w:val="00AD224D"/>
    <w:rsid w:val="00AD2C03"/>
    <w:rsid w:val="00AD3076"/>
    <w:rsid w:val="00AD3400"/>
    <w:rsid w:val="00AD3885"/>
    <w:rsid w:val="00AD38A9"/>
    <w:rsid w:val="00AD3D64"/>
    <w:rsid w:val="00AD44A5"/>
    <w:rsid w:val="00AD52B2"/>
    <w:rsid w:val="00AD642E"/>
    <w:rsid w:val="00AD69CC"/>
    <w:rsid w:val="00AD709C"/>
    <w:rsid w:val="00AE087B"/>
    <w:rsid w:val="00AE1D74"/>
    <w:rsid w:val="00AE20D5"/>
    <w:rsid w:val="00AE2301"/>
    <w:rsid w:val="00AE2FC6"/>
    <w:rsid w:val="00AE3AB7"/>
    <w:rsid w:val="00AE4220"/>
    <w:rsid w:val="00AE4531"/>
    <w:rsid w:val="00AE4F07"/>
    <w:rsid w:val="00AE6521"/>
    <w:rsid w:val="00AE6ACF"/>
    <w:rsid w:val="00AE6ECC"/>
    <w:rsid w:val="00AE720D"/>
    <w:rsid w:val="00AE7FB3"/>
    <w:rsid w:val="00AF07DF"/>
    <w:rsid w:val="00AF0E3E"/>
    <w:rsid w:val="00AF14D9"/>
    <w:rsid w:val="00AF158F"/>
    <w:rsid w:val="00AF19E5"/>
    <w:rsid w:val="00AF25C5"/>
    <w:rsid w:val="00AF357A"/>
    <w:rsid w:val="00AF3DFA"/>
    <w:rsid w:val="00AF45DA"/>
    <w:rsid w:val="00AF5140"/>
    <w:rsid w:val="00AF5552"/>
    <w:rsid w:val="00AF67C0"/>
    <w:rsid w:val="00AF6A9E"/>
    <w:rsid w:val="00B0003C"/>
    <w:rsid w:val="00B00262"/>
    <w:rsid w:val="00B00A34"/>
    <w:rsid w:val="00B01096"/>
    <w:rsid w:val="00B0144B"/>
    <w:rsid w:val="00B01D88"/>
    <w:rsid w:val="00B062D7"/>
    <w:rsid w:val="00B0643E"/>
    <w:rsid w:val="00B06724"/>
    <w:rsid w:val="00B07D93"/>
    <w:rsid w:val="00B1102B"/>
    <w:rsid w:val="00B11264"/>
    <w:rsid w:val="00B11801"/>
    <w:rsid w:val="00B11F72"/>
    <w:rsid w:val="00B1361F"/>
    <w:rsid w:val="00B14209"/>
    <w:rsid w:val="00B14670"/>
    <w:rsid w:val="00B15989"/>
    <w:rsid w:val="00B15B07"/>
    <w:rsid w:val="00B15D5B"/>
    <w:rsid w:val="00B203AE"/>
    <w:rsid w:val="00B20674"/>
    <w:rsid w:val="00B20E15"/>
    <w:rsid w:val="00B20FF6"/>
    <w:rsid w:val="00B214FB"/>
    <w:rsid w:val="00B2324D"/>
    <w:rsid w:val="00B23823"/>
    <w:rsid w:val="00B24222"/>
    <w:rsid w:val="00B244A8"/>
    <w:rsid w:val="00B24879"/>
    <w:rsid w:val="00B25A17"/>
    <w:rsid w:val="00B26227"/>
    <w:rsid w:val="00B27D61"/>
    <w:rsid w:val="00B312FE"/>
    <w:rsid w:val="00B32CA1"/>
    <w:rsid w:val="00B34725"/>
    <w:rsid w:val="00B35BA7"/>
    <w:rsid w:val="00B35F7D"/>
    <w:rsid w:val="00B36BB4"/>
    <w:rsid w:val="00B37649"/>
    <w:rsid w:val="00B376D5"/>
    <w:rsid w:val="00B4112A"/>
    <w:rsid w:val="00B418F4"/>
    <w:rsid w:val="00B41A6D"/>
    <w:rsid w:val="00B420EF"/>
    <w:rsid w:val="00B42442"/>
    <w:rsid w:val="00B42913"/>
    <w:rsid w:val="00B42C59"/>
    <w:rsid w:val="00B43509"/>
    <w:rsid w:val="00B4488E"/>
    <w:rsid w:val="00B45ED5"/>
    <w:rsid w:val="00B45FA0"/>
    <w:rsid w:val="00B4638F"/>
    <w:rsid w:val="00B464A3"/>
    <w:rsid w:val="00B46F2C"/>
    <w:rsid w:val="00B470F4"/>
    <w:rsid w:val="00B4718D"/>
    <w:rsid w:val="00B47810"/>
    <w:rsid w:val="00B5025D"/>
    <w:rsid w:val="00B511A1"/>
    <w:rsid w:val="00B5139C"/>
    <w:rsid w:val="00B51758"/>
    <w:rsid w:val="00B5228B"/>
    <w:rsid w:val="00B52D88"/>
    <w:rsid w:val="00B53814"/>
    <w:rsid w:val="00B54209"/>
    <w:rsid w:val="00B5660D"/>
    <w:rsid w:val="00B57130"/>
    <w:rsid w:val="00B57DE7"/>
    <w:rsid w:val="00B57FA2"/>
    <w:rsid w:val="00B608F3"/>
    <w:rsid w:val="00B60CE6"/>
    <w:rsid w:val="00B62322"/>
    <w:rsid w:val="00B6236E"/>
    <w:rsid w:val="00B63AAC"/>
    <w:rsid w:val="00B6437D"/>
    <w:rsid w:val="00B6454A"/>
    <w:rsid w:val="00B65099"/>
    <w:rsid w:val="00B65308"/>
    <w:rsid w:val="00B65416"/>
    <w:rsid w:val="00B65E56"/>
    <w:rsid w:val="00B66F9E"/>
    <w:rsid w:val="00B70AF1"/>
    <w:rsid w:val="00B7103C"/>
    <w:rsid w:val="00B7111B"/>
    <w:rsid w:val="00B71AF7"/>
    <w:rsid w:val="00B743B2"/>
    <w:rsid w:val="00B74E2A"/>
    <w:rsid w:val="00B763BB"/>
    <w:rsid w:val="00B77180"/>
    <w:rsid w:val="00B77B27"/>
    <w:rsid w:val="00B77E81"/>
    <w:rsid w:val="00B8367F"/>
    <w:rsid w:val="00B84875"/>
    <w:rsid w:val="00B84FE3"/>
    <w:rsid w:val="00B85691"/>
    <w:rsid w:val="00B85FF1"/>
    <w:rsid w:val="00B90576"/>
    <w:rsid w:val="00B923AA"/>
    <w:rsid w:val="00B93D61"/>
    <w:rsid w:val="00B943FD"/>
    <w:rsid w:val="00B969FD"/>
    <w:rsid w:val="00B977A7"/>
    <w:rsid w:val="00B97A74"/>
    <w:rsid w:val="00BA0717"/>
    <w:rsid w:val="00BA0DA1"/>
    <w:rsid w:val="00BA25EE"/>
    <w:rsid w:val="00BA2880"/>
    <w:rsid w:val="00BA2910"/>
    <w:rsid w:val="00BA2BAB"/>
    <w:rsid w:val="00BA2C1D"/>
    <w:rsid w:val="00BA3A5E"/>
    <w:rsid w:val="00BA45C1"/>
    <w:rsid w:val="00BA4883"/>
    <w:rsid w:val="00BA523A"/>
    <w:rsid w:val="00BA5D10"/>
    <w:rsid w:val="00BA6A8E"/>
    <w:rsid w:val="00BA757A"/>
    <w:rsid w:val="00BB13F0"/>
    <w:rsid w:val="00BB2D3A"/>
    <w:rsid w:val="00BB38AC"/>
    <w:rsid w:val="00BB38C7"/>
    <w:rsid w:val="00BB3AD5"/>
    <w:rsid w:val="00BB3ED8"/>
    <w:rsid w:val="00BB4E0B"/>
    <w:rsid w:val="00BB51CD"/>
    <w:rsid w:val="00BB61DB"/>
    <w:rsid w:val="00BB6285"/>
    <w:rsid w:val="00BB6844"/>
    <w:rsid w:val="00BB7E23"/>
    <w:rsid w:val="00BC006D"/>
    <w:rsid w:val="00BC030B"/>
    <w:rsid w:val="00BC1369"/>
    <w:rsid w:val="00BC165A"/>
    <w:rsid w:val="00BC18AA"/>
    <w:rsid w:val="00BC19E6"/>
    <w:rsid w:val="00BC2052"/>
    <w:rsid w:val="00BC2CB0"/>
    <w:rsid w:val="00BC3114"/>
    <w:rsid w:val="00BC3163"/>
    <w:rsid w:val="00BC465A"/>
    <w:rsid w:val="00BC527C"/>
    <w:rsid w:val="00BC529F"/>
    <w:rsid w:val="00BC656A"/>
    <w:rsid w:val="00BC7DBC"/>
    <w:rsid w:val="00BD222B"/>
    <w:rsid w:val="00BD2F13"/>
    <w:rsid w:val="00BD38EE"/>
    <w:rsid w:val="00BD3932"/>
    <w:rsid w:val="00BD3D77"/>
    <w:rsid w:val="00BD4060"/>
    <w:rsid w:val="00BD449C"/>
    <w:rsid w:val="00BD510F"/>
    <w:rsid w:val="00BD58EB"/>
    <w:rsid w:val="00BD598A"/>
    <w:rsid w:val="00BD60F2"/>
    <w:rsid w:val="00BD6992"/>
    <w:rsid w:val="00BD720E"/>
    <w:rsid w:val="00BD729B"/>
    <w:rsid w:val="00BE007F"/>
    <w:rsid w:val="00BE0321"/>
    <w:rsid w:val="00BE072C"/>
    <w:rsid w:val="00BE08EA"/>
    <w:rsid w:val="00BE0FE0"/>
    <w:rsid w:val="00BE1E8B"/>
    <w:rsid w:val="00BE1EB8"/>
    <w:rsid w:val="00BE401F"/>
    <w:rsid w:val="00BE425D"/>
    <w:rsid w:val="00BE4E09"/>
    <w:rsid w:val="00BE564D"/>
    <w:rsid w:val="00BE6108"/>
    <w:rsid w:val="00BE6AC1"/>
    <w:rsid w:val="00BE7A25"/>
    <w:rsid w:val="00BF1611"/>
    <w:rsid w:val="00BF1963"/>
    <w:rsid w:val="00BF1EFD"/>
    <w:rsid w:val="00BF249D"/>
    <w:rsid w:val="00BF2C70"/>
    <w:rsid w:val="00BF4840"/>
    <w:rsid w:val="00BF5487"/>
    <w:rsid w:val="00BF5944"/>
    <w:rsid w:val="00BF63C0"/>
    <w:rsid w:val="00BF78D3"/>
    <w:rsid w:val="00C00054"/>
    <w:rsid w:val="00C01985"/>
    <w:rsid w:val="00C01A33"/>
    <w:rsid w:val="00C01E13"/>
    <w:rsid w:val="00C027C6"/>
    <w:rsid w:val="00C02F69"/>
    <w:rsid w:val="00C0303F"/>
    <w:rsid w:val="00C0362F"/>
    <w:rsid w:val="00C03FF7"/>
    <w:rsid w:val="00C0458F"/>
    <w:rsid w:val="00C04C28"/>
    <w:rsid w:val="00C04C86"/>
    <w:rsid w:val="00C05E28"/>
    <w:rsid w:val="00C06C15"/>
    <w:rsid w:val="00C0712B"/>
    <w:rsid w:val="00C0713B"/>
    <w:rsid w:val="00C07C31"/>
    <w:rsid w:val="00C10AC7"/>
    <w:rsid w:val="00C11376"/>
    <w:rsid w:val="00C120B9"/>
    <w:rsid w:val="00C1239A"/>
    <w:rsid w:val="00C129E1"/>
    <w:rsid w:val="00C12CA2"/>
    <w:rsid w:val="00C14BB8"/>
    <w:rsid w:val="00C15CFA"/>
    <w:rsid w:val="00C1635E"/>
    <w:rsid w:val="00C163A0"/>
    <w:rsid w:val="00C171CC"/>
    <w:rsid w:val="00C174C3"/>
    <w:rsid w:val="00C176B4"/>
    <w:rsid w:val="00C20265"/>
    <w:rsid w:val="00C20932"/>
    <w:rsid w:val="00C22563"/>
    <w:rsid w:val="00C2316B"/>
    <w:rsid w:val="00C2472D"/>
    <w:rsid w:val="00C2522E"/>
    <w:rsid w:val="00C25421"/>
    <w:rsid w:val="00C25AA3"/>
    <w:rsid w:val="00C276E6"/>
    <w:rsid w:val="00C2793C"/>
    <w:rsid w:val="00C27FE3"/>
    <w:rsid w:val="00C30F4D"/>
    <w:rsid w:val="00C31B43"/>
    <w:rsid w:val="00C322A1"/>
    <w:rsid w:val="00C323BD"/>
    <w:rsid w:val="00C32750"/>
    <w:rsid w:val="00C327C7"/>
    <w:rsid w:val="00C32E48"/>
    <w:rsid w:val="00C34B28"/>
    <w:rsid w:val="00C35678"/>
    <w:rsid w:val="00C35AAD"/>
    <w:rsid w:val="00C36D53"/>
    <w:rsid w:val="00C36FB1"/>
    <w:rsid w:val="00C371D0"/>
    <w:rsid w:val="00C379CE"/>
    <w:rsid w:val="00C403A9"/>
    <w:rsid w:val="00C407B9"/>
    <w:rsid w:val="00C41073"/>
    <w:rsid w:val="00C41747"/>
    <w:rsid w:val="00C41E74"/>
    <w:rsid w:val="00C42F2F"/>
    <w:rsid w:val="00C45008"/>
    <w:rsid w:val="00C45554"/>
    <w:rsid w:val="00C4568F"/>
    <w:rsid w:val="00C46A83"/>
    <w:rsid w:val="00C46F2E"/>
    <w:rsid w:val="00C47105"/>
    <w:rsid w:val="00C47BCE"/>
    <w:rsid w:val="00C526F8"/>
    <w:rsid w:val="00C532F1"/>
    <w:rsid w:val="00C544C4"/>
    <w:rsid w:val="00C54E8D"/>
    <w:rsid w:val="00C56B76"/>
    <w:rsid w:val="00C56D1D"/>
    <w:rsid w:val="00C573BE"/>
    <w:rsid w:val="00C57E47"/>
    <w:rsid w:val="00C57FC0"/>
    <w:rsid w:val="00C60079"/>
    <w:rsid w:val="00C60C65"/>
    <w:rsid w:val="00C618CA"/>
    <w:rsid w:val="00C61A42"/>
    <w:rsid w:val="00C61C8D"/>
    <w:rsid w:val="00C62BF0"/>
    <w:rsid w:val="00C63478"/>
    <w:rsid w:val="00C636A6"/>
    <w:rsid w:val="00C651F8"/>
    <w:rsid w:val="00C668AD"/>
    <w:rsid w:val="00C66CAF"/>
    <w:rsid w:val="00C67A63"/>
    <w:rsid w:val="00C67ABF"/>
    <w:rsid w:val="00C67BE4"/>
    <w:rsid w:val="00C71120"/>
    <w:rsid w:val="00C71621"/>
    <w:rsid w:val="00C717F7"/>
    <w:rsid w:val="00C71B9D"/>
    <w:rsid w:val="00C71C84"/>
    <w:rsid w:val="00C728C7"/>
    <w:rsid w:val="00C747B9"/>
    <w:rsid w:val="00C75EF3"/>
    <w:rsid w:val="00C76A02"/>
    <w:rsid w:val="00C76A81"/>
    <w:rsid w:val="00C76ABA"/>
    <w:rsid w:val="00C77725"/>
    <w:rsid w:val="00C77986"/>
    <w:rsid w:val="00C80F1A"/>
    <w:rsid w:val="00C81940"/>
    <w:rsid w:val="00C829CB"/>
    <w:rsid w:val="00C82CB5"/>
    <w:rsid w:val="00C86E25"/>
    <w:rsid w:val="00C870F3"/>
    <w:rsid w:val="00C875BB"/>
    <w:rsid w:val="00C87810"/>
    <w:rsid w:val="00C9040F"/>
    <w:rsid w:val="00C913EC"/>
    <w:rsid w:val="00C91A7E"/>
    <w:rsid w:val="00C91F3A"/>
    <w:rsid w:val="00C92773"/>
    <w:rsid w:val="00C92D45"/>
    <w:rsid w:val="00C92ED9"/>
    <w:rsid w:val="00C93521"/>
    <w:rsid w:val="00C945DE"/>
    <w:rsid w:val="00C94907"/>
    <w:rsid w:val="00C96538"/>
    <w:rsid w:val="00C96F01"/>
    <w:rsid w:val="00C976CB"/>
    <w:rsid w:val="00C97B3C"/>
    <w:rsid w:val="00CA1EFC"/>
    <w:rsid w:val="00CA20F8"/>
    <w:rsid w:val="00CA34AB"/>
    <w:rsid w:val="00CA3871"/>
    <w:rsid w:val="00CA4427"/>
    <w:rsid w:val="00CA530A"/>
    <w:rsid w:val="00CA6F3D"/>
    <w:rsid w:val="00CA7B9D"/>
    <w:rsid w:val="00CB03D8"/>
    <w:rsid w:val="00CB1285"/>
    <w:rsid w:val="00CB12A4"/>
    <w:rsid w:val="00CB1F0A"/>
    <w:rsid w:val="00CB1FE4"/>
    <w:rsid w:val="00CB21B3"/>
    <w:rsid w:val="00CB2A5F"/>
    <w:rsid w:val="00CB319E"/>
    <w:rsid w:val="00CB52C0"/>
    <w:rsid w:val="00CB5EA6"/>
    <w:rsid w:val="00CB69D5"/>
    <w:rsid w:val="00CB7810"/>
    <w:rsid w:val="00CB7FEA"/>
    <w:rsid w:val="00CC1DB5"/>
    <w:rsid w:val="00CC2286"/>
    <w:rsid w:val="00CC270C"/>
    <w:rsid w:val="00CC2AD6"/>
    <w:rsid w:val="00CC33E3"/>
    <w:rsid w:val="00CC3F91"/>
    <w:rsid w:val="00CC4E7D"/>
    <w:rsid w:val="00CC6686"/>
    <w:rsid w:val="00CC6BA1"/>
    <w:rsid w:val="00CC7B90"/>
    <w:rsid w:val="00CD068D"/>
    <w:rsid w:val="00CD10DA"/>
    <w:rsid w:val="00CD1711"/>
    <w:rsid w:val="00CD1C04"/>
    <w:rsid w:val="00CD23F3"/>
    <w:rsid w:val="00CD2754"/>
    <w:rsid w:val="00CD27BD"/>
    <w:rsid w:val="00CD3144"/>
    <w:rsid w:val="00CD3775"/>
    <w:rsid w:val="00CD4422"/>
    <w:rsid w:val="00CD4ADD"/>
    <w:rsid w:val="00CD524C"/>
    <w:rsid w:val="00CD7A7D"/>
    <w:rsid w:val="00CE026D"/>
    <w:rsid w:val="00CE0E62"/>
    <w:rsid w:val="00CE1532"/>
    <w:rsid w:val="00CE1653"/>
    <w:rsid w:val="00CE18D8"/>
    <w:rsid w:val="00CE2D4E"/>
    <w:rsid w:val="00CE30F6"/>
    <w:rsid w:val="00CE32D2"/>
    <w:rsid w:val="00CE42F0"/>
    <w:rsid w:val="00CE61D7"/>
    <w:rsid w:val="00CE62EB"/>
    <w:rsid w:val="00CE6B13"/>
    <w:rsid w:val="00CF1337"/>
    <w:rsid w:val="00CF247C"/>
    <w:rsid w:val="00CF2F06"/>
    <w:rsid w:val="00CF3541"/>
    <w:rsid w:val="00CF3783"/>
    <w:rsid w:val="00CF3BAA"/>
    <w:rsid w:val="00CF40AE"/>
    <w:rsid w:val="00CF5100"/>
    <w:rsid w:val="00CF5810"/>
    <w:rsid w:val="00CF6845"/>
    <w:rsid w:val="00CF7BFF"/>
    <w:rsid w:val="00D00F0C"/>
    <w:rsid w:val="00D00FF5"/>
    <w:rsid w:val="00D01648"/>
    <w:rsid w:val="00D021E3"/>
    <w:rsid w:val="00D02F8F"/>
    <w:rsid w:val="00D04A8F"/>
    <w:rsid w:val="00D04AF8"/>
    <w:rsid w:val="00D0530F"/>
    <w:rsid w:val="00D05F29"/>
    <w:rsid w:val="00D0605D"/>
    <w:rsid w:val="00D06EE6"/>
    <w:rsid w:val="00D071A4"/>
    <w:rsid w:val="00D07A73"/>
    <w:rsid w:val="00D07D0B"/>
    <w:rsid w:val="00D120C1"/>
    <w:rsid w:val="00D1232D"/>
    <w:rsid w:val="00D1245B"/>
    <w:rsid w:val="00D1250A"/>
    <w:rsid w:val="00D12B39"/>
    <w:rsid w:val="00D12B9F"/>
    <w:rsid w:val="00D13564"/>
    <w:rsid w:val="00D15BD9"/>
    <w:rsid w:val="00D16386"/>
    <w:rsid w:val="00D164AF"/>
    <w:rsid w:val="00D16A00"/>
    <w:rsid w:val="00D1723D"/>
    <w:rsid w:val="00D174AC"/>
    <w:rsid w:val="00D20981"/>
    <w:rsid w:val="00D20CD4"/>
    <w:rsid w:val="00D21D59"/>
    <w:rsid w:val="00D229EA"/>
    <w:rsid w:val="00D22B3E"/>
    <w:rsid w:val="00D22B60"/>
    <w:rsid w:val="00D22F52"/>
    <w:rsid w:val="00D24159"/>
    <w:rsid w:val="00D2415F"/>
    <w:rsid w:val="00D24546"/>
    <w:rsid w:val="00D24A59"/>
    <w:rsid w:val="00D24EF3"/>
    <w:rsid w:val="00D24FCA"/>
    <w:rsid w:val="00D2526D"/>
    <w:rsid w:val="00D255C4"/>
    <w:rsid w:val="00D25D4F"/>
    <w:rsid w:val="00D272E6"/>
    <w:rsid w:val="00D31A3C"/>
    <w:rsid w:val="00D31ADA"/>
    <w:rsid w:val="00D31B55"/>
    <w:rsid w:val="00D31B90"/>
    <w:rsid w:val="00D327F2"/>
    <w:rsid w:val="00D329CA"/>
    <w:rsid w:val="00D331F4"/>
    <w:rsid w:val="00D33269"/>
    <w:rsid w:val="00D33649"/>
    <w:rsid w:val="00D33AB1"/>
    <w:rsid w:val="00D345A3"/>
    <w:rsid w:val="00D34602"/>
    <w:rsid w:val="00D3647F"/>
    <w:rsid w:val="00D36FE2"/>
    <w:rsid w:val="00D402AE"/>
    <w:rsid w:val="00D40657"/>
    <w:rsid w:val="00D413BC"/>
    <w:rsid w:val="00D41912"/>
    <w:rsid w:val="00D42DAC"/>
    <w:rsid w:val="00D4371A"/>
    <w:rsid w:val="00D43C2B"/>
    <w:rsid w:val="00D43E22"/>
    <w:rsid w:val="00D450CB"/>
    <w:rsid w:val="00D45AC7"/>
    <w:rsid w:val="00D45DB2"/>
    <w:rsid w:val="00D45E2F"/>
    <w:rsid w:val="00D46D09"/>
    <w:rsid w:val="00D4764B"/>
    <w:rsid w:val="00D478ED"/>
    <w:rsid w:val="00D47C19"/>
    <w:rsid w:val="00D50321"/>
    <w:rsid w:val="00D50C9B"/>
    <w:rsid w:val="00D50E15"/>
    <w:rsid w:val="00D51495"/>
    <w:rsid w:val="00D51947"/>
    <w:rsid w:val="00D520F9"/>
    <w:rsid w:val="00D529B5"/>
    <w:rsid w:val="00D537F8"/>
    <w:rsid w:val="00D55090"/>
    <w:rsid w:val="00D5772F"/>
    <w:rsid w:val="00D57813"/>
    <w:rsid w:val="00D57F61"/>
    <w:rsid w:val="00D6119A"/>
    <w:rsid w:val="00D613E4"/>
    <w:rsid w:val="00D63A6B"/>
    <w:rsid w:val="00D64428"/>
    <w:rsid w:val="00D64EDD"/>
    <w:rsid w:val="00D65CC3"/>
    <w:rsid w:val="00D71A4D"/>
    <w:rsid w:val="00D72AB9"/>
    <w:rsid w:val="00D73D81"/>
    <w:rsid w:val="00D745A0"/>
    <w:rsid w:val="00D7470B"/>
    <w:rsid w:val="00D74907"/>
    <w:rsid w:val="00D749AD"/>
    <w:rsid w:val="00D74E2A"/>
    <w:rsid w:val="00D76014"/>
    <w:rsid w:val="00D77BE3"/>
    <w:rsid w:val="00D80018"/>
    <w:rsid w:val="00D812ED"/>
    <w:rsid w:val="00D8197E"/>
    <w:rsid w:val="00D835DF"/>
    <w:rsid w:val="00D83D06"/>
    <w:rsid w:val="00D86E20"/>
    <w:rsid w:val="00D872A0"/>
    <w:rsid w:val="00D872FE"/>
    <w:rsid w:val="00D9006F"/>
    <w:rsid w:val="00D90C51"/>
    <w:rsid w:val="00D91241"/>
    <w:rsid w:val="00D92D36"/>
    <w:rsid w:val="00D92E9D"/>
    <w:rsid w:val="00D9335D"/>
    <w:rsid w:val="00D9341D"/>
    <w:rsid w:val="00D94119"/>
    <w:rsid w:val="00D942B7"/>
    <w:rsid w:val="00D942E8"/>
    <w:rsid w:val="00D954EA"/>
    <w:rsid w:val="00D959F0"/>
    <w:rsid w:val="00D95B83"/>
    <w:rsid w:val="00D95C71"/>
    <w:rsid w:val="00D967B8"/>
    <w:rsid w:val="00D97B01"/>
    <w:rsid w:val="00D97D3F"/>
    <w:rsid w:val="00DA09A8"/>
    <w:rsid w:val="00DA09AA"/>
    <w:rsid w:val="00DA127B"/>
    <w:rsid w:val="00DA3247"/>
    <w:rsid w:val="00DA37BD"/>
    <w:rsid w:val="00DA41B5"/>
    <w:rsid w:val="00DA4AF3"/>
    <w:rsid w:val="00DA7045"/>
    <w:rsid w:val="00DA725D"/>
    <w:rsid w:val="00DB0376"/>
    <w:rsid w:val="00DB08EC"/>
    <w:rsid w:val="00DB0DDD"/>
    <w:rsid w:val="00DB0F99"/>
    <w:rsid w:val="00DB12A7"/>
    <w:rsid w:val="00DB18E9"/>
    <w:rsid w:val="00DB1B9E"/>
    <w:rsid w:val="00DB1C62"/>
    <w:rsid w:val="00DB1FD1"/>
    <w:rsid w:val="00DB2B5F"/>
    <w:rsid w:val="00DB3853"/>
    <w:rsid w:val="00DB53B2"/>
    <w:rsid w:val="00DB78E0"/>
    <w:rsid w:val="00DC0681"/>
    <w:rsid w:val="00DC117B"/>
    <w:rsid w:val="00DC3036"/>
    <w:rsid w:val="00DC3558"/>
    <w:rsid w:val="00DC39CB"/>
    <w:rsid w:val="00DC4701"/>
    <w:rsid w:val="00DC528C"/>
    <w:rsid w:val="00DC578B"/>
    <w:rsid w:val="00DC6389"/>
    <w:rsid w:val="00DC6AA5"/>
    <w:rsid w:val="00DC6CB7"/>
    <w:rsid w:val="00DD0270"/>
    <w:rsid w:val="00DD0E45"/>
    <w:rsid w:val="00DD13DA"/>
    <w:rsid w:val="00DD18E4"/>
    <w:rsid w:val="00DD2CBC"/>
    <w:rsid w:val="00DD38ED"/>
    <w:rsid w:val="00DD46D5"/>
    <w:rsid w:val="00DD5BF7"/>
    <w:rsid w:val="00DD7B63"/>
    <w:rsid w:val="00DE00B9"/>
    <w:rsid w:val="00DE0DD7"/>
    <w:rsid w:val="00DE1E12"/>
    <w:rsid w:val="00DE2252"/>
    <w:rsid w:val="00DE25BB"/>
    <w:rsid w:val="00DE290C"/>
    <w:rsid w:val="00DE378C"/>
    <w:rsid w:val="00DE3A85"/>
    <w:rsid w:val="00DE4EC7"/>
    <w:rsid w:val="00DE527E"/>
    <w:rsid w:val="00DE579D"/>
    <w:rsid w:val="00DE61C8"/>
    <w:rsid w:val="00DE6B77"/>
    <w:rsid w:val="00DE6FBA"/>
    <w:rsid w:val="00DE7355"/>
    <w:rsid w:val="00DF075C"/>
    <w:rsid w:val="00DF0C74"/>
    <w:rsid w:val="00DF1E18"/>
    <w:rsid w:val="00DF2D40"/>
    <w:rsid w:val="00DF2E91"/>
    <w:rsid w:val="00DF3871"/>
    <w:rsid w:val="00DF5962"/>
    <w:rsid w:val="00DF6349"/>
    <w:rsid w:val="00DF728A"/>
    <w:rsid w:val="00DF77E3"/>
    <w:rsid w:val="00DF7BBD"/>
    <w:rsid w:val="00E00451"/>
    <w:rsid w:val="00E0165A"/>
    <w:rsid w:val="00E01D8A"/>
    <w:rsid w:val="00E01FB2"/>
    <w:rsid w:val="00E0242A"/>
    <w:rsid w:val="00E03793"/>
    <w:rsid w:val="00E04F10"/>
    <w:rsid w:val="00E06964"/>
    <w:rsid w:val="00E07000"/>
    <w:rsid w:val="00E10B53"/>
    <w:rsid w:val="00E11786"/>
    <w:rsid w:val="00E124F0"/>
    <w:rsid w:val="00E12DDB"/>
    <w:rsid w:val="00E1321F"/>
    <w:rsid w:val="00E13B7B"/>
    <w:rsid w:val="00E14721"/>
    <w:rsid w:val="00E147C3"/>
    <w:rsid w:val="00E14931"/>
    <w:rsid w:val="00E154E5"/>
    <w:rsid w:val="00E154EF"/>
    <w:rsid w:val="00E165B4"/>
    <w:rsid w:val="00E16871"/>
    <w:rsid w:val="00E178E6"/>
    <w:rsid w:val="00E201F9"/>
    <w:rsid w:val="00E21243"/>
    <w:rsid w:val="00E213BA"/>
    <w:rsid w:val="00E237BC"/>
    <w:rsid w:val="00E23B66"/>
    <w:rsid w:val="00E23F5A"/>
    <w:rsid w:val="00E2447A"/>
    <w:rsid w:val="00E24751"/>
    <w:rsid w:val="00E24ABE"/>
    <w:rsid w:val="00E25454"/>
    <w:rsid w:val="00E25A34"/>
    <w:rsid w:val="00E25C87"/>
    <w:rsid w:val="00E25C8F"/>
    <w:rsid w:val="00E2699F"/>
    <w:rsid w:val="00E26CA2"/>
    <w:rsid w:val="00E26E9E"/>
    <w:rsid w:val="00E276BB"/>
    <w:rsid w:val="00E30675"/>
    <w:rsid w:val="00E30710"/>
    <w:rsid w:val="00E30DFD"/>
    <w:rsid w:val="00E312B3"/>
    <w:rsid w:val="00E315C3"/>
    <w:rsid w:val="00E3295B"/>
    <w:rsid w:val="00E33DC4"/>
    <w:rsid w:val="00E370CA"/>
    <w:rsid w:val="00E37764"/>
    <w:rsid w:val="00E4070C"/>
    <w:rsid w:val="00E41811"/>
    <w:rsid w:val="00E41ED7"/>
    <w:rsid w:val="00E432F1"/>
    <w:rsid w:val="00E43937"/>
    <w:rsid w:val="00E43D8C"/>
    <w:rsid w:val="00E440A8"/>
    <w:rsid w:val="00E446AF"/>
    <w:rsid w:val="00E4497D"/>
    <w:rsid w:val="00E4690F"/>
    <w:rsid w:val="00E47023"/>
    <w:rsid w:val="00E472ED"/>
    <w:rsid w:val="00E50238"/>
    <w:rsid w:val="00E52110"/>
    <w:rsid w:val="00E52D7F"/>
    <w:rsid w:val="00E539D2"/>
    <w:rsid w:val="00E5407F"/>
    <w:rsid w:val="00E5463E"/>
    <w:rsid w:val="00E54701"/>
    <w:rsid w:val="00E5555C"/>
    <w:rsid w:val="00E56976"/>
    <w:rsid w:val="00E61BD9"/>
    <w:rsid w:val="00E624E2"/>
    <w:rsid w:val="00E625F9"/>
    <w:rsid w:val="00E63E69"/>
    <w:rsid w:val="00E64B29"/>
    <w:rsid w:val="00E660E8"/>
    <w:rsid w:val="00E6617E"/>
    <w:rsid w:val="00E662AD"/>
    <w:rsid w:val="00E6680D"/>
    <w:rsid w:val="00E6702F"/>
    <w:rsid w:val="00E705A6"/>
    <w:rsid w:val="00E7090A"/>
    <w:rsid w:val="00E7104D"/>
    <w:rsid w:val="00E71A8B"/>
    <w:rsid w:val="00E73BF2"/>
    <w:rsid w:val="00E7407D"/>
    <w:rsid w:val="00E74D21"/>
    <w:rsid w:val="00E74FE0"/>
    <w:rsid w:val="00E76F8F"/>
    <w:rsid w:val="00E77748"/>
    <w:rsid w:val="00E777C3"/>
    <w:rsid w:val="00E77BBC"/>
    <w:rsid w:val="00E81216"/>
    <w:rsid w:val="00E8174A"/>
    <w:rsid w:val="00E81DFE"/>
    <w:rsid w:val="00E82B59"/>
    <w:rsid w:val="00E82C65"/>
    <w:rsid w:val="00E83278"/>
    <w:rsid w:val="00E84AA6"/>
    <w:rsid w:val="00E8574A"/>
    <w:rsid w:val="00E87861"/>
    <w:rsid w:val="00E878DB"/>
    <w:rsid w:val="00E904C9"/>
    <w:rsid w:val="00E907E7"/>
    <w:rsid w:val="00E90DE2"/>
    <w:rsid w:val="00E934D4"/>
    <w:rsid w:val="00E93A9E"/>
    <w:rsid w:val="00E93C7D"/>
    <w:rsid w:val="00E94E0D"/>
    <w:rsid w:val="00E95741"/>
    <w:rsid w:val="00E96EF5"/>
    <w:rsid w:val="00E97332"/>
    <w:rsid w:val="00E97742"/>
    <w:rsid w:val="00EA0CA3"/>
    <w:rsid w:val="00EA1AD6"/>
    <w:rsid w:val="00EA20B1"/>
    <w:rsid w:val="00EA2288"/>
    <w:rsid w:val="00EA2BBB"/>
    <w:rsid w:val="00EA43E8"/>
    <w:rsid w:val="00EA49EC"/>
    <w:rsid w:val="00EA4D71"/>
    <w:rsid w:val="00EA60DD"/>
    <w:rsid w:val="00EA6889"/>
    <w:rsid w:val="00EA6B3B"/>
    <w:rsid w:val="00EA7AF2"/>
    <w:rsid w:val="00EB05A4"/>
    <w:rsid w:val="00EB11AC"/>
    <w:rsid w:val="00EB218D"/>
    <w:rsid w:val="00EB2283"/>
    <w:rsid w:val="00EB3E27"/>
    <w:rsid w:val="00EB48F2"/>
    <w:rsid w:val="00EB4F99"/>
    <w:rsid w:val="00EB5788"/>
    <w:rsid w:val="00EB5857"/>
    <w:rsid w:val="00EB5AAB"/>
    <w:rsid w:val="00EB5B1D"/>
    <w:rsid w:val="00EB724B"/>
    <w:rsid w:val="00EB78D5"/>
    <w:rsid w:val="00EB7912"/>
    <w:rsid w:val="00EB7CDF"/>
    <w:rsid w:val="00EC0964"/>
    <w:rsid w:val="00EC11A7"/>
    <w:rsid w:val="00EC1E62"/>
    <w:rsid w:val="00EC2F4D"/>
    <w:rsid w:val="00EC33C0"/>
    <w:rsid w:val="00EC4CB2"/>
    <w:rsid w:val="00EC52F5"/>
    <w:rsid w:val="00EC5C39"/>
    <w:rsid w:val="00EC64DE"/>
    <w:rsid w:val="00EC7F9F"/>
    <w:rsid w:val="00ED081F"/>
    <w:rsid w:val="00ED0BF8"/>
    <w:rsid w:val="00ED0F98"/>
    <w:rsid w:val="00ED1C8C"/>
    <w:rsid w:val="00ED243C"/>
    <w:rsid w:val="00ED2677"/>
    <w:rsid w:val="00ED5010"/>
    <w:rsid w:val="00ED52F2"/>
    <w:rsid w:val="00ED7B69"/>
    <w:rsid w:val="00EE0D85"/>
    <w:rsid w:val="00EE3F5B"/>
    <w:rsid w:val="00EE44EB"/>
    <w:rsid w:val="00EE47B6"/>
    <w:rsid w:val="00EE4877"/>
    <w:rsid w:val="00EE4ABB"/>
    <w:rsid w:val="00EE5196"/>
    <w:rsid w:val="00EE51B5"/>
    <w:rsid w:val="00EF0E4D"/>
    <w:rsid w:val="00EF16C7"/>
    <w:rsid w:val="00EF19BA"/>
    <w:rsid w:val="00EF20D4"/>
    <w:rsid w:val="00EF3142"/>
    <w:rsid w:val="00EF3988"/>
    <w:rsid w:val="00EF5DD8"/>
    <w:rsid w:val="00EF6172"/>
    <w:rsid w:val="00EF6F58"/>
    <w:rsid w:val="00EF6FAA"/>
    <w:rsid w:val="00EF7DD1"/>
    <w:rsid w:val="00F0003D"/>
    <w:rsid w:val="00F02325"/>
    <w:rsid w:val="00F04195"/>
    <w:rsid w:val="00F04CC6"/>
    <w:rsid w:val="00F05186"/>
    <w:rsid w:val="00F06233"/>
    <w:rsid w:val="00F062DA"/>
    <w:rsid w:val="00F06A04"/>
    <w:rsid w:val="00F07304"/>
    <w:rsid w:val="00F10C1F"/>
    <w:rsid w:val="00F125D8"/>
    <w:rsid w:val="00F12826"/>
    <w:rsid w:val="00F12B36"/>
    <w:rsid w:val="00F132D2"/>
    <w:rsid w:val="00F132DA"/>
    <w:rsid w:val="00F1349F"/>
    <w:rsid w:val="00F14CB8"/>
    <w:rsid w:val="00F14DFA"/>
    <w:rsid w:val="00F1554D"/>
    <w:rsid w:val="00F160B6"/>
    <w:rsid w:val="00F1619B"/>
    <w:rsid w:val="00F162AC"/>
    <w:rsid w:val="00F16339"/>
    <w:rsid w:val="00F1738C"/>
    <w:rsid w:val="00F1773C"/>
    <w:rsid w:val="00F2112E"/>
    <w:rsid w:val="00F21766"/>
    <w:rsid w:val="00F2176D"/>
    <w:rsid w:val="00F22F25"/>
    <w:rsid w:val="00F241CE"/>
    <w:rsid w:val="00F24398"/>
    <w:rsid w:val="00F243D7"/>
    <w:rsid w:val="00F24A9B"/>
    <w:rsid w:val="00F24CB0"/>
    <w:rsid w:val="00F24E51"/>
    <w:rsid w:val="00F2648D"/>
    <w:rsid w:val="00F267C8"/>
    <w:rsid w:val="00F26956"/>
    <w:rsid w:val="00F26EA6"/>
    <w:rsid w:val="00F306AF"/>
    <w:rsid w:val="00F310FB"/>
    <w:rsid w:val="00F313F0"/>
    <w:rsid w:val="00F3161D"/>
    <w:rsid w:val="00F31D89"/>
    <w:rsid w:val="00F33781"/>
    <w:rsid w:val="00F34901"/>
    <w:rsid w:val="00F35D81"/>
    <w:rsid w:val="00F4139E"/>
    <w:rsid w:val="00F41400"/>
    <w:rsid w:val="00F430AF"/>
    <w:rsid w:val="00F44279"/>
    <w:rsid w:val="00F449F1"/>
    <w:rsid w:val="00F44DA4"/>
    <w:rsid w:val="00F465AB"/>
    <w:rsid w:val="00F467E7"/>
    <w:rsid w:val="00F46E14"/>
    <w:rsid w:val="00F46F01"/>
    <w:rsid w:val="00F504F8"/>
    <w:rsid w:val="00F50707"/>
    <w:rsid w:val="00F50D26"/>
    <w:rsid w:val="00F51195"/>
    <w:rsid w:val="00F52C51"/>
    <w:rsid w:val="00F539D2"/>
    <w:rsid w:val="00F53EE4"/>
    <w:rsid w:val="00F54B60"/>
    <w:rsid w:val="00F55351"/>
    <w:rsid w:val="00F561D0"/>
    <w:rsid w:val="00F568C8"/>
    <w:rsid w:val="00F56F39"/>
    <w:rsid w:val="00F57669"/>
    <w:rsid w:val="00F60ABF"/>
    <w:rsid w:val="00F613E4"/>
    <w:rsid w:val="00F61474"/>
    <w:rsid w:val="00F61E47"/>
    <w:rsid w:val="00F62179"/>
    <w:rsid w:val="00F6222E"/>
    <w:rsid w:val="00F623CE"/>
    <w:rsid w:val="00F6246B"/>
    <w:rsid w:val="00F62533"/>
    <w:rsid w:val="00F632A0"/>
    <w:rsid w:val="00F6363E"/>
    <w:rsid w:val="00F63F3B"/>
    <w:rsid w:val="00F64198"/>
    <w:rsid w:val="00F64305"/>
    <w:rsid w:val="00F64323"/>
    <w:rsid w:val="00F6631C"/>
    <w:rsid w:val="00F66811"/>
    <w:rsid w:val="00F669C5"/>
    <w:rsid w:val="00F66BD4"/>
    <w:rsid w:val="00F7003B"/>
    <w:rsid w:val="00F70284"/>
    <w:rsid w:val="00F70678"/>
    <w:rsid w:val="00F70D34"/>
    <w:rsid w:val="00F70E9B"/>
    <w:rsid w:val="00F71469"/>
    <w:rsid w:val="00F7154F"/>
    <w:rsid w:val="00F722EE"/>
    <w:rsid w:val="00F72DE4"/>
    <w:rsid w:val="00F73F17"/>
    <w:rsid w:val="00F74972"/>
    <w:rsid w:val="00F749A4"/>
    <w:rsid w:val="00F74B67"/>
    <w:rsid w:val="00F75B2F"/>
    <w:rsid w:val="00F7616A"/>
    <w:rsid w:val="00F76FC5"/>
    <w:rsid w:val="00F77494"/>
    <w:rsid w:val="00F801AB"/>
    <w:rsid w:val="00F804A3"/>
    <w:rsid w:val="00F817A1"/>
    <w:rsid w:val="00F81BDD"/>
    <w:rsid w:val="00F83320"/>
    <w:rsid w:val="00F83887"/>
    <w:rsid w:val="00F8388C"/>
    <w:rsid w:val="00F8401A"/>
    <w:rsid w:val="00F84EEC"/>
    <w:rsid w:val="00F852B3"/>
    <w:rsid w:val="00F855BB"/>
    <w:rsid w:val="00F85AA6"/>
    <w:rsid w:val="00F86023"/>
    <w:rsid w:val="00F87B7E"/>
    <w:rsid w:val="00F90F00"/>
    <w:rsid w:val="00F9160A"/>
    <w:rsid w:val="00F91D53"/>
    <w:rsid w:val="00F921E5"/>
    <w:rsid w:val="00F92323"/>
    <w:rsid w:val="00F92D54"/>
    <w:rsid w:val="00F94DD0"/>
    <w:rsid w:val="00F95AED"/>
    <w:rsid w:val="00F96654"/>
    <w:rsid w:val="00F96D7E"/>
    <w:rsid w:val="00F96FBA"/>
    <w:rsid w:val="00F97D41"/>
    <w:rsid w:val="00FA0411"/>
    <w:rsid w:val="00FA128C"/>
    <w:rsid w:val="00FA146B"/>
    <w:rsid w:val="00FA1BD5"/>
    <w:rsid w:val="00FA36CA"/>
    <w:rsid w:val="00FA39B3"/>
    <w:rsid w:val="00FA3C12"/>
    <w:rsid w:val="00FA453C"/>
    <w:rsid w:val="00FA4662"/>
    <w:rsid w:val="00FA6637"/>
    <w:rsid w:val="00FA6AF9"/>
    <w:rsid w:val="00FA705C"/>
    <w:rsid w:val="00FA729C"/>
    <w:rsid w:val="00FB00D8"/>
    <w:rsid w:val="00FB2FD8"/>
    <w:rsid w:val="00FB4053"/>
    <w:rsid w:val="00FB416C"/>
    <w:rsid w:val="00FB6119"/>
    <w:rsid w:val="00FB652E"/>
    <w:rsid w:val="00FC02E9"/>
    <w:rsid w:val="00FC0650"/>
    <w:rsid w:val="00FC0A14"/>
    <w:rsid w:val="00FC2849"/>
    <w:rsid w:val="00FC3AC8"/>
    <w:rsid w:val="00FC53D1"/>
    <w:rsid w:val="00FC55A7"/>
    <w:rsid w:val="00FC69E5"/>
    <w:rsid w:val="00FC7662"/>
    <w:rsid w:val="00FC78C1"/>
    <w:rsid w:val="00FD0C61"/>
    <w:rsid w:val="00FD110F"/>
    <w:rsid w:val="00FD1218"/>
    <w:rsid w:val="00FD3B35"/>
    <w:rsid w:val="00FD3B63"/>
    <w:rsid w:val="00FD65C5"/>
    <w:rsid w:val="00FD770C"/>
    <w:rsid w:val="00FD7984"/>
    <w:rsid w:val="00FD7C39"/>
    <w:rsid w:val="00FE1480"/>
    <w:rsid w:val="00FE2A5D"/>
    <w:rsid w:val="00FE3196"/>
    <w:rsid w:val="00FE3952"/>
    <w:rsid w:val="00FE3A3A"/>
    <w:rsid w:val="00FE3F29"/>
    <w:rsid w:val="00FE4F49"/>
    <w:rsid w:val="00FE64CA"/>
    <w:rsid w:val="00FE76E7"/>
    <w:rsid w:val="00FE7AC8"/>
    <w:rsid w:val="00FE7CEA"/>
    <w:rsid w:val="00FF01F8"/>
    <w:rsid w:val="00FF02FB"/>
    <w:rsid w:val="00FF0BD9"/>
    <w:rsid w:val="00FF28A2"/>
    <w:rsid w:val="00FF4C7A"/>
    <w:rsid w:val="00FF4E7A"/>
    <w:rsid w:val="00FF5D64"/>
    <w:rsid w:val="00FF72EC"/>
    <w:rsid w:val="00FF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DCFCD"/>
  <w15:chartTrackingRefBased/>
  <w15:docId w15:val="{315E7403-DB67-407D-9765-2BE33BC7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6DE"/>
    <w:pPr>
      <w:tabs>
        <w:tab w:val="center" w:pos="4680"/>
        <w:tab w:val="right" w:pos="9360"/>
      </w:tabs>
      <w:spacing w:line="240" w:lineRule="auto"/>
    </w:pPr>
  </w:style>
  <w:style w:type="character" w:customStyle="1" w:styleId="HeaderChar">
    <w:name w:val="Header Char"/>
    <w:basedOn w:val="DefaultParagraphFont"/>
    <w:link w:val="Header"/>
    <w:uiPriority w:val="99"/>
    <w:rsid w:val="009B56DE"/>
  </w:style>
  <w:style w:type="paragraph" w:styleId="Footer">
    <w:name w:val="footer"/>
    <w:basedOn w:val="Normal"/>
    <w:link w:val="FooterChar"/>
    <w:uiPriority w:val="99"/>
    <w:unhideWhenUsed/>
    <w:rsid w:val="009B56DE"/>
    <w:pPr>
      <w:tabs>
        <w:tab w:val="center" w:pos="4680"/>
        <w:tab w:val="right" w:pos="9360"/>
      </w:tabs>
      <w:spacing w:line="240" w:lineRule="auto"/>
    </w:pPr>
  </w:style>
  <w:style w:type="character" w:customStyle="1" w:styleId="FooterChar">
    <w:name w:val="Footer Char"/>
    <w:basedOn w:val="DefaultParagraphFont"/>
    <w:link w:val="Footer"/>
    <w:uiPriority w:val="99"/>
    <w:rsid w:val="009B56DE"/>
  </w:style>
  <w:style w:type="paragraph" w:styleId="FootnoteText">
    <w:name w:val="footnote text"/>
    <w:basedOn w:val="Normal"/>
    <w:link w:val="FootnoteTextChar"/>
    <w:uiPriority w:val="99"/>
    <w:semiHidden/>
    <w:unhideWhenUsed/>
    <w:rsid w:val="0085078E"/>
    <w:pPr>
      <w:spacing w:line="240" w:lineRule="auto"/>
    </w:pPr>
    <w:rPr>
      <w:sz w:val="20"/>
      <w:szCs w:val="20"/>
    </w:rPr>
  </w:style>
  <w:style w:type="character" w:customStyle="1" w:styleId="FootnoteTextChar">
    <w:name w:val="Footnote Text Char"/>
    <w:basedOn w:val="DefaultParagraphFont"/>
    <w:link w:val="FootnoteText"/>
    <w:uiPriority w:val="99"/>
    <w:semiHidden/>
    <w:rsid w:val="0085078E"/>
    <w:rPr>
      <w:sz w:val="20"/>
      <w:szCs w:val="20"/>
    </w:rPr>
  </w:style>
  <w:style w:type="character" w:styleId="FootnoteReference">
    <w:name w:val="footnote reference"/>
    <w:basedOn w:val="DefaultParagraphFont"/>
    <w:uiPriority w:val="99"/>
    <w:semiHidden/>
    <w:unhideWhenUsed/>
    <w:rsid w:val="0085078E"/>
    <w:rPr>
      <w:vertAlign w:val="superscript"/>
    </w:rPr>
  </w:style>
  <w:style w:type="paragraph" w:styleId="BalloonText">
    <w:name w:val="Balloon Text"/>
    <w:basedOn w:val="Normal"/>
    <w:link w:val="BalloonTextChar"/>
    <w:uiPriority w:val="99"/>
    <w:semiHidden/>
    <w:unhideWhenUsed/>
    <w:rsid w:val="00D9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2B7"/>
    <w:rPr>
      <w:rFonts w:ascii="Segoe UI" w:hAnsi="Segoe UI" w:cs="Segoe UI"/>
      <w:sz w:val="18"/>
      <w:szCs w:val="18"/>
    </w:rPr>
  </w:style>
  <w:style w:type="paragraph" w:styleId="EndnoteText">
    <w:name w:val="endnote text"/>
    <w:basedOn w:val="Normal"/>
    <w:link w:val="EndnoteTextChar"/>
    <w:uiPriority w:val="99"/>
    <w:semiHidden/>
    <w:unhideWhenUsed/>
    <w:rsid w:val="008265B2"/>
    <w:pPr>
      <w:spacing w:line="240" w:lineRule="auto"/>
    </w:pPr>
    <w:rPr>
      <w:sz w:val="20"/>
      <w:szCs w:val="20"/>
    </w:rPr>
  </w:style>
  <w:style w:type="character" w:customStyle="1" w:styleId="EndnoteTextChar">
    <w:name w:val="Endnote Text Char"/>
    <w:basedOn w:val="DefaultParagraphFont"/>
    <w:link w:val="EndnoteText"/>
    <w:uiPriority w:val="99"/>
    <w:semiHidden/>
    <w:rsid w:val="008265B2"/>
    <w:rPr>
      <w:sz w:val="20"/>
      <w:szCs w:val="20"/>
    </w:rPr>
  </w:style>
  <w:style w:type="character" w:styleId="EndnoteReference">
    <w:name w:val="endnote reference"/>
    <w:basedOn w:val="DefaultParagraphFont"/>
    <w:uiPriority w:val="99"/>
    <w:semiHidden/>
    <w:unhideWhenUsed/>
    <w:rsid w:val="00826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5598-3376-4349-B309-82FA2870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30</Pages>
  <Words>7663</Words>
  <Characters>43684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dc:creator>
  <cp:keywords/>
  <dc:description/>
  <cp:lastModifiedBy>Microsoft Office User</cp:lastModifiedBy>
  <cp:revision>23</cp:revision>
  <cp:lastPrinted>2017-07-28T18:40:00Z</cp:lastPrinted>
  <dcterms:created xsi:type="dcterms:W3CDTF">2017-09-14T14:27:00Z</dcterms:created>
  <dcterms:modified xsi:type="dcterms:W3CDTF">2018-10-16T19:02:00Z</dcterms:modified>
</cp:coreProperties>
</file>