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C293B" w14:textId="77777777" w:rsidR="00F517C7" w:rsidRDefault="00F517C7" w:rsidP="00F517C7">
      <w:pPr>
        <w:jc w:val="center"/>
        <w:rPr>
          <w:rFonts w:ascii="Times" w:hAnsi="Times"/>
          <w:color w:val="2A2A2A"/>
          <w:sz w:val="24"/>
          <w:lang w:eastAsia="en-US"/>
        </w:rPr>
      </w:pPr>
      <w:r w:rsidRPr="00F517C7">
        <w:rPr>
          <w:rFonts w:ascii="Times" w:hAnsi="Times"/>
          <w:color w:val="2A2A2A"/>
          <w:sz w:val="24"/>
          <w:lang w:eastAsia="en-US"/>
        </w:rPr>
        <w:t xml:space="preserve">This is an Author's Original/Accepted Manuscript of </w:t>
      </w:r>
      <w:r>
        <w:rPr>
          <w:rFonts w:ascii="Times" w:hAnsi="Times"/>
          <w:color w:val="2A2A2A"/>
          <w:sz w:val="24"/>
          <w:lang w:eastAsia="en-US"/>
        </w:rPr>
        <w:t>the article</w:t>
      </w:r>
    </w:p>
    <w:p w14:paraId="3C7CC756" w14:textId="02775E9C" w:rsidR="00F517C7" w:rsidRPr="00AC70BD" w:rsidRDefault="00F517C7" w:rsidP="00AC70BD">
      <w:pPr>
        <w:jc w:val="center"/>
        <w:rPr>
          <w:rFonts w:ascii="Times" w:hAnsi="Times"/>
          <w:color w:val="2A2A2A"/>
          <w:sz w:val="24"/>
          <w:lang w:eastAsia="en-US"/>
        </w:rPr>
      </w:pPr>
      <w:r>
        <w:rPr>
          <w:rFonts w:ascii="Times" w:hAnsi="Times"/>
          <w:color w:val="2A2A2A"/>
          <w:sz w:val="24"/>
          <w:lang w:eastAsia="en-US"/>
        </w:rPr>
        <w:t>T</w:t>
      </w:r>
      <w:r w:rsidR="00AC70BD">
        <w:rPr>
          <w:rFonts w:ascii="Times" w:hAnsi="Times"/>
          <w:color w:val="2A2A2A"/>
          <w:sz w:val="24"/>
          <w:lang w:eastAsia="en-US"/>
        </w:rPr>
        <w:t xml:space="preserve">he Version of Record appears in </w:t>
      </w:r>
      <w:r>
        <w:rPr>
          <w:rFonts w:ascii="Times" w:hAnsi="Times"/>
          <w:bCs/>
          <w:i/>
          <w:color w:val="2A2A2A"/>
          <w:sz w:val="24"/>
          <w:lang w:eastAsia="en-US"/>
        </w:rPr>
        <w:t>Philosophical Quarterly</w:t>
      </w:r>
      <w:r w:rsidRPr="00F517C7">
        <w:rPr>
          <w:rFonts w:ascii="Times" w:hAnsi="Times"/>
          <w:bCs/>
          <w:color w:val="2A2A2A"/>
          <w:sz w:val="24"/>
          <w:lang w:eastAsia="en-US"/>
        </w:rPr>
        <w:t>:</w:t>
      </w:r>
      <w:r w:rsidR="00AC70BD">
        <w:rPr>
          <w:rFonts w:ascii="Times" w:hAnsi="Times"/>
          <w:color w:val="2A2A2A"/>
          <w:sz w:val="24"/>
          <w:lang w:eastAsia="en-US"/>
        </w:rPr>
        <w:t xml:space="preserve"> </w:t>
      </w:r>
      <w:hyperlink r:id="rId8" w:history="1">
        <w:r w:rsidR="00AC70BD" w:rsidRPr="00AC70BD">
          <w:rPr>
            <w:rStyle w:val="Hyperlink"/>
            <w:rFonts w:ascii="Times" w:hAnsi="Times"/>
            <w:sz w:val="24"/>
            <w:lang w:val="en-CA" w:eastAsia="en-US"/>
          </w:rPr>
          <w:t>http://dx.doi.org/10.1093/pq/pqy001</w:t>
        </w:r>
      </w:hyperlink>
    </w:p>
    <w:p w14:paraId="435B06C8" w14:textId="77777777" w:rsidR="00F517C7" w:rsidRDefault="00F517C7" w:rsidP="008B760B">
      <w:pPr>
        <w:rPr>
          <w:rFonts w:ascii="Times" w:hAnsi="Times"/>
          <w:color w:val="2A2A2A"/>
          <w:sz w:val="24"/>
          <w:lang w:eastAsia="en-US"/>
        </w:rPr>
      </w:pPr>
      <w:bookmarkStart w:id="0" w:name="_GoBack"/>
      <w:bookmarkEnd w:id="0"/>
    </w:p>
    <w:p w14:paraId="6DC92DCB" w14:textId="77777777" w:rsidR="00F517C7" w:rsidRDefault="00F517C7" w:rsidP="008B760B">
      <w:pPr>
        <w:rPr>
          <w:rFonts w:ascii="Times" w:hAnsi="Times"/>
          <w:color w:val="2A2A2A"/>
          <w:sz w:val="24"/>
          <w:lang w:eastAsia="en-US"/>
        </w:rPr>
      </w:pPr>
    </w:p>
    <w:p w14:paraId="02A1E151" w14:textId="3630C0AF" w:rsidR="008B760B" w:rsidRPr="008B760B" w:rsidRDefault="008B760B" w:rsidP="008B760B">
      <w:pPr>
        <w:rPr>
          <w:rFonts w:ascii="Times" w:hAnsi="Times"/>
          <w:color w:val="2A2A2A"/>
          <w:sz w:val="24"/>
          <w:lang w:eastAsia="en-US"/>
        </w:rPr>
      </w:pPr>
      <w:r w:rsidRPr="008B760B">
        <w:rPr>
          <w:rFonts w:ascii="Times" w:hAnsi="Times"/>
          <w:color w:val="2A2A2A"/>
          <w:sz w:val="24"/>
          <w:lang w:eastAsia="en-US"/>
        </w:rPr>
        <w:t>Aristotle, </w:t>
      </w:r>
      <w:r w:rsidRPr="008B760B">
        <w:rPr>
          <w:rFonts w:ascii="Times" w:hAnsi="Times"/>
          <w:i/>
          <w:iCs/>
          <w:color w:val="2A2A2A"/>
          <w:sz w:val="24"/>
          <w:lang w:eastAsia="en-US"/>
        </w:rPr>
        <w:t>De Anima</w:t>
      </w:r>
      <w:r w:rsidR="000951D5">
        <w:rPr>
          <w:rFonts w:ascii="Times" w:hAnsi="Times"/>
          <w:color w:val="2A2A2A"/>
          <w:sz w:val="24"/>
          <w:lang w:eastAsia="en-US"/>
        </w:rPr>
        <w:t xml:space="preserve">. </w:t>
      </w:r>
      <w:proofErr w:type="gramStart"/>
      <w:r w:rsidR="000951D5">
        <w:rPr>
          <w:rFonts w:ascii="Times" w:hAnsi="Times"/>
          <w:color w:val="2A2A2A"/>
          <w:sz w:val="24"/>
          <w:lang w:eastAsia="en-US"/>
        </w:rPr>
        <w:t>Translation, Introduction, and Commentary by CHRISTOPHER SHIELDS.</w:t>
      </w:r>
      <w:proofErr w:type="gramEnd"/>
      <w:r w:rsidRPr="008B760B">
        <w:rPr>
          <w:rFonts w:ascii="Times" w:hAnsi="Times"/>
          <w:color w:val="2A2A2A"/>
          <w:sz w:val="24"/>
          <w:lang w:eastAsia="en-US"/>
        </w:rPr>
        <w:t xml:space="preserve"> </w:t>
      </w:r>
      <w:r>
        <w:rPr>
          <w:rFonts w:ascii="Times" w:hAnsi="Times"/>
          <w:color w:val="2A2A2A"/>
          <w:sz w:val="24"/>
          <w:lang w:eastAsia="en-US"/>
        </w:rPr>
        <w:t>(</w:t>
      </w:r>
      <w:r w:rsidR="000951D5">
        <w:rPr>
          <w:rFonts w:ascii="Times" w:hAnsi="Times"/>
          <w:color w:val="2A2A2A"/>
          <w:sz w:val="24"/>
          <w:lang w:eastAsia="en-US"/>
        </w:rPr>
        <w:t>Oxford: Clarendo</w:t>
      </w:r>
      <w:r w:rsidR="0083555E">
        <w:rPr>
          <w:rFonts w:ascii="Times" w:hAnsi="Times"/>
          <w:color w:val="2A2A2A"/>
          <w:sz w:val="24"/>
          <w:lang w:eastAsia="en-US"/>
        </w:rPr>
        <w:t>n Aristotle Series, 2016, Pp. li</w:t>
      </w:r>
      <w:r w:rsidR="005A5B77">
        <w:rPr>
          <w:rFonts w:ascii="Times" w:hAnsi="Times"/>
          <w:color w:val="2A2A2A"/>
          <w:sz w:val="24"/>
          <w:lang w:eastAsia="en-US"/>
        </w:rPr>
        <w:t xml:space="preserve"> </w:t>
      </w:r>
      <w:r w:rsidR="0083555E">
        <w:rPr>
          <w:rFonts w:ascii="Times" w:hAnsi="Times"/>
          <w:color w:val="2A2A2A"/>
          <w:sz w:val="24"/>
          <w:lang w:eastAsia="en-US"/>
        </w:rPr>
        <w:t>+</w:t>
      </w:r>
      <w:r w:rsidR="005A5B77">
        <w:rPr>
          <w:rFonts w:ascii="Times" w:hAnsi="Times"/>
          <w:color w:val="2A2A2A"/>
          <w:sz w:val="24"/>
          <w:lang w:eastAsia="en-US"/>
        </w:rPr>
        <w:t xml:space="preserve"> </w:t>
      </w:r>
      <w:r w:rsidR="0083555E">
        <w:rPr>
          <w:rFonts w:ascii="Times" w:hAnsi="Times"/>
          <w:color w:val="2A2A2A"/>
          <w:sz w:val="24"/>
          <w:lang w:eastAsia="en-US"/>
        </w:rPr>
        <w:t>415</w:t>
      </w:r>
      <w:r w:rsidR="005A5B77">
        <w:rPr>
          <w:rFonts w:ascii="Times" w:hAnsi="Times"/>
          <w:color w:val="2A2A2A"/>
          <w:sz w:val="24"/>
          <w:lang w:eastAsia="en-US"/>
        </w:rPr>
        <w:t>,</w:t>
      </w:r>
      <w:r w:rsidR="000951D5">
        <w:rPr>
          <w:rFonts w:ascii="Times" w:hAnsi="Times"/>
          <w:color w:val="2A2A2A"/>
          <w:sz w:val="24"/>
          <w:lang w:eastAsia="en-US"/>
        </w:rPr>
        <w:t xml:space="preserve"> Price </w:t>
      </w:r>
      <w:r w:rsidR="000951D5" w:rsidRPr="000951D5">
        <w:rPr>
          <w:rFonts w:ascii="Times" w:hAnsi="Times"/>
          <w:color w:val="2A2A2A"/>
          <w:sz w:val="24"/>
          <w:lang w:eastAsia="en-US"/>
        </w:rPr>
        <w:t>£22.50</w:t>
      </w:r>
      <w:r w:rsidR="000951D5">
        <w:rPr>
          <w:rFonts w:ascii="Times" w:hAnsi="Times"/>
          <w:color w:val="2A2A2A"/>
          <w:sz w:val="24"/>
          <w:lang w:eastAsia="en-US"/>
        </w:rPr>
        <w:t xml:space="preserve"> [</w:t>
      </w:r>
      <w:proofErr w:type="spellStart"/>
      <w:r w:rsidR="000951D5">
        <w:rPr>
          <w:rFonts w:ascii="Times" w:hAnsi="Times"/>
          <w:color w:val="2A2A2A"/>
          <w:sz w:val="24"/>
          <w:lang w:eastAsia="en-US"/>
        </w:rPr>
        <w:t>Pbk</w:t>
      </w:r>
      <w:proofErr w:type="spellEnd"/>
      <w:r w:rsidR="000951D5">
        <w:rPr>
          <w:rFonts w:ascii="Times" w:hAnsi="Times"/>
          <w:color w:val="2A2A2A"/>
          <w:sz w:val="24"/>
          <w:lang w:eastAsia="en-US"/>
        </w:rPr>
        <w:t>.])</w:t>
      </w:r>
      <w:r w:rsidRPr="008B760B">
        <w:rPr>
          <w:rFonts w:ascii="Times" w:hAnsi="Times"/>
          <w:color w:val="2A2A2A"/>
          <w:sz w:val="24"/>
          <w:lang w:eastAsia="en-US"/>
        </w:rPr>
        <w:t>.</w:t>
      </w:r>
    </w:p>
    <w:p w14:paraId="7E078213" w14:textId="0EB85F3E" w:rsidR="004E24A6" w:rsidRDefault="008B760B" w:rsidP="002C0682">
      <w:pPr>
        <w:rPr>
          <w:sz w:val="26"/>
          <w:szCs w:val="26"/>
        </w:rPr>
      </w:pPr>
      <w:r w:rsidRPr="008B760B">
        <w:rPr>
          <w:rFonts w:ascii="Times" w:hAnsi="Times"/>
          <w:color w:val="2A2A2A"/>
          <w:sz w:val="24"/>
          <w:lang w:eastAsia="en-US"/>
        </w:rPr>
        <w:br/>
      </w:r>
    </w:p>
    <w:p w14:paraId="2BCB151C" w14:textId="774A22B9" w:rsidR="004A2F0F" w:rsidRDefault="000955DA" w:rsidP="00997A20">
      <w:pPr>
        <w:pStyle w:val="NormalArial"/>
        <w:ind w:firstLine="720"/>
        <w:rPr>
          <w:rFonts w:ascii="Times" w:hAnsi="Times"/>
          <w:sz w:val="24"/>
        </w:rPr>
      </w:pPr>
      <w:r w:rsidRPr="002C0682">
        <w:rPr>
          <w:rFonts w:ascii="Times" w:hAnsi="Times"/>
          <w:sz w:val="24"/>
        </w:rPr>
        <w:t xml:space="preserve">This </w:t>
      </w:r>
      <w:r w:rsidR="00546429" w:rsidRPr="002C0682">
        <w:rPr>
          <w:rFonts w:ascii="Times" w:hAnsi="Times"/>
          <w:sz w:val="24"/>
        </w:rPr>
        <w:t>translation and commentary</w:t>
      </w:r>
      <w:r w:rsidRPr="002C0682">
        <w:rPr>
          <w:rFonts w:ascii="Times" w:hAnsi="Times"/>
          <w:sz w:val="24"/>
        </w:rPr>
        <w:t xml:space="preserve"> by Christopher Shields is an impressive achievement. </w:t>
      </w:r>
      <w:r w:rsidR="00BF5486">
        <w:rPr>
          <w:rFonts w:ascii="Times" w:hAnsi="Times"/>
          <w:sz w:val="24"/>
        </w:rPr>
        <w:t>To begin with</w:t>
      </w:r>
      <w:r w:rsidR="00546429" w:rsidRPr="002C0682">
        <w:rPr>
          <w:rFonts w:ascii="Times" w:hAnsi="Times"/>
          <w:sz w:val="24"/>
        </w:rPr>
        <w:t xml:space="preserve">, </w:t>
      </w:r>
      <w:r w:rsidR="00D51662">
        <w:rPr>
          <w:rFonts w:ascii="Times" w:hAnsi="Times"/>
          <w:sz w:val="24"/>
        </w:rPr>
        <w:t>it renders</w:t>
      </w:r>
      <w:r w:rsidR="0035016B" w:rsidRPr="002C0682">
        <w:rPr>
          <w:rFonts w:ascii="Times" w:hAnsi="Times"/>
          <w:sz w:val="24"/>
        </w:rPr>
        <w:t xml:space="preserve"> Aristotle into English</w:t>
      </w:r>
      <w:r w:rsidR="00D51662">
        <w:rPr>
          <w:rFonts w:ascii="Times" w:hAnsi="Times"/>
          <w:sz w:val="24"/>
        </w:rPr>
        <w:t xml:space="preserve"> more </w:t>
      </w:r>
      <w:r w:rsidR="00D51662" w:rsidRPr="002C0682">
        <w:rPr>
          <w:rFonts w:ascii="Times" w:hAnsi="Times"/>
          <w:sz w:val="24"/>
        </w:rPr>
        <w:t>accurately and p</w:t>
      </w:r>
      <w:r w:rsidR="00D51662">
        <w:rPr>
          <w:rFonts w:ascii="Times" w:hAnsi="Times"/>
          <w:sz w:val="24"/>
        </w:rPr>
        <w:t>recisely than the previous Clarendon translation</w:t>
      </w:r>
      <w:r w:rsidR="00A612D4">
        <w:rPr>
          <w:rFonts w:ascii="Times" w:hAnsi="Times"/>
          <w:sz w:val="24"/>
        </w:rPr>
        <w:t>,</w:t>
      </w:r>
      <w:r w:rsidR="00D51662" w:rsidRPr="002C0682">
        <w:rPr>
          <w:rFonts w:ascii="Times" w:hAnsi="Times"/>
          <w:sz w:val="24"/>
        </w:rPr>
        <w:t xml:space="preserve"> </w:t>
      </w:r>
      <w:r w:rsidR="00D51662">
        <w:rPr>
          <w:rFonts w:ascii="Times" w:hAnsi="Times"/>
          <w:sz w:val="24"/>
        </w:rPr>
        <w:t>done by D. W. Hamlyn</w:t>
      </w:r>
      <w:r w:rsidR="00546429" w:rsidRPr="002C0682">
        <w:rPr>
          <w:rFonts w:ascii="Times" w:hAnsi="Times"/>
          <w:sz w:val="24"/>
        </w:rPr>
        <w:t>. Shields does a good job of making Aristotle’s reasoning clear while still being faithful to Aristotle’s terminology</w:t>
      </w:r>
      <w:r w:rsidR="004A2F0F">
        <w:rPr>
          <w:rFonts w:ascii="Times" w:hAnsi="Times"/>
          <w:sz w:val="24"/>
        </w:rPr>
        <w:t>, with a few exceptions to be discussed below</w:t>
      </w:r>
      <w:r w:rsidR="00546429" w:rsidRPr="002C0682">
        <w:rPr>
          <w:rFonts w:ascii="Times" w:hAnsi="Times"/>
          <w:sz w:val="24"/>
        </w:rPr>
        <w:t xml:space="preserve">. </w:t>
      </w:r>
    </w:p>
    <w:p w14:paraId="6C8BC44F" w14:textId="041E117E" w:rsidR="00B71351" w:rsidRDefault="00546429" w:rsidP="00997A20">
      <w:pPr>
        <w:pStyle w:val="NormalArial"/>
        <w:ind w:firstLine="720"/>
        <w:rPr>
          <w:rFonts w:ascii="Times" w:hAnsi="Times"/>
          <w:sz w:val="24"/>
        </w:rPr>
      </w:pPr>
      <w:r w:rsidRPr="002C0682">
        <w:rPr>
          <w:rFonts w:ascii="Times" w:hAnsi="Times"/>
          <w:sz w:val="24"/>
        </w:rPr>
        <w:t xml:space="preserve">Secondly, </w:t>
      </w:r>
      <w:r w:rsidR="000955DA" w:rsidRPr="002C0682">
        <w:rPr>
          <w:rFonts w:ascii="Times" w:hAnsi="Times"/>
          <w:sz w:val="24"/>
        </w:rPr>
        <w:t>the introduction provide</w:t>
      </w:r>
      <w:r w:rsidR="00997A20">
        <w:rPr>
          <w:rFonts w:ascii="Times" w:hAnsi="Times"/>
          <w:sz w:val="24"/>
        </w:rPr>
        <w:t>s</w:t>
      </w:r>
      <w:r w:rsidRPr="002C0682">
        <w:rPr>
          <w:rFonts w:ascii="Times" w:hAnsi="Times"/>
          <w:sz w:val="24"/>
        </w:rPr>
        <w:t xml:space="preserve"> an excellent </w:t>
      </w:r>
      <w:r w:rsidR="000955DA" w:rsidRPr="002C0682">
        <w:rPr>
          <w:rFonts w:ascii="Times" w:hAnsi="Times"/>
          <w:sz w:val="24"/>
        </w:rPr>
        <w:t>entry into</w:t>
      </w:r>
      <w:r w:rsidRPr="002C0682">
        <w:rPr>
          <w:rFonts w:ascii="Times" w:hAnsi="Times"/>
          <w:sz w:val="24"/>
        </w:rPr>
        <w:t xml:space="preserve"> Aristotl</w:t>
      </w:r>
      <w:r w:rsidR="00997A20">
        <w:rPr>
          <w:rFonts w:ascii="Times" w:hAnsi="Times"/>
          <w:sz w:val="24"/>
        </w:rPr>
        <w:t xml:space="preserve">e’s views on the soul. </w:t>
      </w:r>
      <w:proofErr w:type="gramStart"/>
      <w:r w:rsidR="00997A20">
        <w:rPr>
          <w:rFonts w:ascii="Times" w:hAnsi="Times"/>
          <w:sz w:val="24"/>
        </w:rPr>
        <w:t xml:space="preserve">Shields </w:t>
      </w:r>
      <w:r w:rsidR="00A612D4">
        <w:rPr>
          <w:rFonts w:ascii="Times" w:hAnsi="Times"/>
          <w:sz w:val="24"/>
        </w:rPr>
        <w:t xml:space="preserve">clearly </w:t>
      </w:r>
      <w:r w:rsidRPr="002C0682">
        <w:rPr>
          <w:rFonts w:ascii="Times" w:hAnsi="Times"/>
          <w:sz w:val="24"/>
        </w:rPr>
        <w:t>presents</w:t>
      </w:r>
      <w:proofErr w:type="gramEnd"/>
      <w:r w:rsidRPr="002C0682">
        <w:rPr>
          <w:rFonts w:ascii="Times" w:hAnsi="Times"/>
          <w:sz w:val="24"/>
        </w:rPr>
        <w:t xml:space="preserve"> the central topics </w:t>
      </w:r>
      <w:r w:rsidR="00997A20">
        <w:rPr>
          <w:rFonts w:ascii="Times" w:hAnsi="Times"/>
          <w:sz w:val="24"/>
        </w:rPr>
        <w:t>of</w:t>
      </w:r>
      <w:r w:rsidRPr="002C0682">
        <w:rPr>
          <w:rFonts w:ascii="Times" w:hAnsi="Times"/>
          <w:sz w:val="24"/>
        </w:rPr>
        <w:t xml:space="preserve"> Aristotelian psychology and lays out the structure of the work. </w:t>
      </w:r>
      <w:r w:rsidR="00997A20">
        <w:rPr>
          <w:rFonts w:ascii="Times" w:hAnsi="Times"/>
          <w:sz w:val="24"/>
        </w:rPr>
        <w:t>He</w:t>
      </w:r>
      <w:r w:rsidR="00CC618C" w:rsidRPr="002C0682">
        <w:rPr>
          <w:rFonts w:ascii="Times" w:hAnsi="Times"/>
          <w:sz w:val="24"/>
        </w:rPr>
        <w:t xml:space="preserve"> </w:t>
      </w:r>
      <w:r w:rsidR="00900F14" w:rsidRPr="002C0682">
        <w:rPr>
          <w:rFonts w:ascii="Times" w:hAnsi="Times"/>
          <w:sz w:val="24"/>
        </w:rPr>
        <w:t>helpfully</w:t>
      </w:r>
      <w:r w:rsidR="00CC618C" w:rsidRPr="002C0682">
        <w:rPr>
          <w:rFonts w:ascii="Times" w:hAnsi="Times"/>
          <w:sz w:val="24"/>
        </w:rPr>
        <w:t xml:space="preserve"> presents the roles matter and form </w:t>
      </w:r>
      <w:r w:rsidR="00EE340B" w:rsidRPr="002C0682">
        <w:rPr>
          <w:rFonts w:ascii="Times" w:hAnsi="Times"/>
          <w:sz w:val="24"/>
        </w:rPr>
        <w:t>p</w:t>
      </w:r>
      <w:r w:rsidR="00CC618C" w:rsidRPr="002C0682">
        <w:rPr>
          <w:rFonts w:ascii="Times" w:hAnsi="Times"/>
          <w:sz w:val="24"/>
        </w:rPr>
        <w:t>lay in Aristotle</w:t>
      </w:r>
      <w:r w:rsidR="00BC3F12">
        <w:rPr>
          <w:rFonts w:ascii="Times" w:hAnsi="Times"/>
          <w:sz w:val="24"/>
        </w:rPr>
        <w:t xml:space="preserve">’s </w:t>
      </w:r>
      <w:proofErr w:type="spellStart"/>
      <w:r w:rsidR="00BC3F12">
        <w:rPr>
          <w:rFonts w:ascii="Times" w:hAnsi="Times"/>
          <w:sz w:val="24"/>
        </w:rPr>
        <w:t>hylomorphism</w:t>
      </w:r>
      <w:proofErr w:type="spellEnd"/>
      <w:r w:rsidR="00BC3F12">
        <w:rPr>
          <w:rFonts w:ascii="Times" w:hAnsi="Times"/>
          <w:sz w:val="24"/>
        </w:rPr>
        <w:t xml:space="preserve"> while also </w:t>
      </w:r>
      <w:r w:rsidRPr="002C0682">
        <w:rPr>
          <w:rFonts w:ascii="Times" w:hAnsi="Times"/>
          <w:sz w:val="24"/>
        </w:rPr>
        <w:t>dr</w:t>
      </w:r>
      <w:r w:rsidR="00BC3F12">
        <w:rPr>
          <w:rFonts w:ascii="Times" w:hAnsi="Times"/>
          <w:sz w:val="24"/>
        </w:rPr>
        <w:t>awing</w:t>
      </w:r>
      <w:r w:rsidRPr="002C0682">
        <w:rPr>
          <w:rFonts w:ascii="Times" w:hAnsi="Times"/>
          <w:sz w:val="24"/>
        </w:rPr>
        <w:t xml:space="preserve"> attention to the philosophical issues about defining soul and body that Aristotle’s framework raises and the complexities </w:t>
      </w:r>
      <w:r w:rsidR="00BC3F12">
        <w:rPr>
          <w:rFonts w:ascii="Times" w:hAnsi="Times"/>
          <w:sz w:val="24"/>
        </w:rPr>
        <w:t xml:space="preserve">involved in </w:t>
      </w:r>
      <w:r w:rsidRPr="002C0682">
        <w:rPr>
          <w:rFonts w:ascii="Times" w:hAnsi="Times"/>
          <w:sz w:val="24"/>
        </w:rPr>
        <w:t xml:space="preserve">applying this model to various living activities. </w:t>
      </w:r>
      <w:proofErr w:type="gramStart"/>
      <w:r w:rsidR="00B71351" w:rsidRPr="002C0682">
        <w:rPr>
          <w:rFonts w:ascii="Times" w:hAnsi="Times"/>
          <w:sz w:val="24"/>
        </w:rPr>
        <w:t>Shields rightly notes</w:t>
      </w:r>
      <w:proofErr w:type="gramEnd"/>
      <w:r w:rsidR="00B71351" w:rsidRPr="002C0682">
        <w:rPr>
          <w:rFonts w:ascii="Times" w:hAnsi="Times"/>
          <w:sz w:val="24"/>
        </w:rPr>
        <w:t xml:space="preserve"> that we should not think of the soul as “a set of capacities” (</w:t>
      </w:r>
      <w:r w:rsidR="00B71351">
        <w:rPr>
          <w:rFonts w:ascii="Times" w:hAnsi="Times"/>
          <w:sz w:val="24"/>
        </w:rPr>
        <w:t xml:space="preserve">an influential reading advocated by Jonathan </w:t>
      </w:r>
      <w:r w:rsidR="00B71351" w:rsidRPr="002C0682">
        <w:rPr>
          <w:rFonts w:ascii="Times" w:hAnsi="Times"/>
          <w:sz w:val="24"/>
        </w:rPr>
        <w:t xml:space="preserve">Barnes and </w:t>
      </w:r>
      <w:r w:rsidR="00B71351">
        <w:rPr>
          <w:rFonts w:ascii="Times" w:hAnsi="Times"/>
          <w:sz w:val="24"/>
        </w:rPr>
        <w:t xml:space="preserve">Richard </w:t>
      </w:r>
      <w:proofErr w:type="spellStart"/>
      <w:r w:rsidR="00B71351" w:rsidRPr="002C0682">
        <w:rPr>
          <w:rFonts w:ascii="Times" w:hAnsi="Times"/>
          <w:sz w:val="24"/>
        </w:rPr>
        <w:t>Sorabji</w:t>
      </w:r>
      <w:proofErr w:type="spellEnd"/>
      <w:r w:rsidR="000B4FF3">
        <w:rPr>
          <w:rFonts w:ascii="Times" w:hAnsi="Times"/>
          <w:sz w:val="24"/>
        </w:rPr>
        <w:t xml:space="preserve">, inter </w:t>
      </w:r>
      <w:proofErr w:type="spellStart"/>
      <w:r w:rsidR="000B4FF3">
        <w:rPr>
          <w:rFonts w:ascii="Times" w:hAnsi="Times"/>
          <w:sz w:val="24"/>
        </w:rPr>
        <w:t>alios</w:t>
      </w:r>
      <w:proofErr w:type="spellEnd"/>
      <w:r w:rsidR="00B71351" w:rsidRPr="002C0682">
        <w:rPr>
          <w:rFonts w:ascii="Times" w:hAnsi="Times"/>
          <w:sz w:val="24"/>
        </w:rPr>
        <w:t>), because the soul is neither a set no</w:t>
      </w:r>
      <w:r w:rsidR="00A237B2">
        <w:rPr>
          <w:rFonts w:ascii="Times" w:hAnsi="Times"/>
          <w:sz w:val="24"/>
        </w:rPr>
        <w:t>r “an aggregative entity at all</w:t>
      </w:r>
      <w:r w:rsidR="00B71351" w:rsidRPr="002C0682">
        <w:rPr>
          <w:rFonts w:ascii="Times" w:hAnsi="Times"/>
          <w:sz w:val="24"/>
        </w:rPr>
        <w:t>” (</w:t>
      </w:r>
      <w:r w:rsidR="00A237B2">
        <w:rPr>
          <w:rFonts w:ascii="Times" w:hAnsi="Times"/>
          <w:sz w:val="24"/>
        </w:rPr>
        <w:t xml:space="preserve">p. </w:t>
      </w:r>
      <w:r w:rsidR="00B71351" w:rsidRPr="002C0682">
        <w:rPr>
          <w:rFonts w:ascii="Times" w:hAnsi="Times"/>
          <w:sz w:val="24"/>
        </w:rPr>
        <w:t>xxix)</w:t>
      </w:r>
      <w:r w:rsidR="00A237B2">
        <w:rPr>
          <w:rFonts w:ascii="Times" w:hAnsi="Times"/>
          <w:sz w:val="24"/>
        </w:rPr>
        <w:t>.</w:t>
      </w:r>
      <w:r w:rsidR="00B71351" w:rsidRPr="002C0682">
        <w:rPr>
          <w:rFonts w:ascii="Times" w:hAnsi="Times"/>
          <w:sz w:val="24"/>
        </w:rPr>
        <w:t xml:space="preserve"> </w:t>
      </w:r>
      <w:r w:rsidR="00B71351">
        <w:rPr>
          <w:rFonts w:ascii="Times" w:hAnsi="Times"/>
          <w:sz w:val="24"/>
        </w:rPr>
        <w:t xml:space="preserve">Shields recognizes the importance of the soul’s unity for Aristotle and suggests that its powers </w:t>
      </w:r>
      <w:r w:rsidR="00B71351" w:rsidRPr="002C0682">
        <w:rPr>
          <w:rFonts w:ascii="Times" w:hAnsi="Times"/>
          <w:sz w:val="24"/>
        </w:rPr>
        <w:t>are hierarchically o</w:t>
      </w:r>
      <w:r w:rsidR="00B71351">
        <w:rPr>
          <w:rFonts w:ascii="Times" w:hAnsi="Times"/>
          <w:sz w:val="24"/>
        </w:rPr>
        <w:t>rdered for teleological reasons: if</w:t>
      </w:r>
      <w:r w:rsidR="00B71351" w:rsidRPr="002C0682">
        <w:rPr>
          <w:rFonts w:ascii="Times" w:hAnsi="Times"/>
          <w:sz w:val="24"/>
        </w:rPr>
        <w:t xml:space="preserve"> </w:t>
      </w:r>
      <w:r w:rsidR="00997A20">
        <w:rPr>
          <w:rFonts w:ascii="Times" w:hAnsi="Times"/>
          <w:sz w:val="24"/>
        </w:rPr>
        <w:t>a living thing</w:t>
      </w:r>
      <w:r w:rsidR="00B71351">
        <w:rPr>
          <w:rFonts w:ascii="Times" w:hAnsi="Times"/>
          <w:sz w:val="24"/>
        </w:rPr>
        <w:t xml:space="preserve"> is perceptive, for example, </w:t>
      </w:r>
      <w:r w:rsidR="00B71351" w:rsidRPr="002C0682">
        <w:rPr>
          <w:rFonts w:ascii="Times" w:hAnsi="Times"/>
          <w:sz w:val="24"/>
        </w:rPr>
        <w:t>it is necessary that</w:t>
      </w:r>
      <w:r w:rsidR="00B71351">
        <w:rPr>
          <w:rFonts w:ascii="Times" w:hAnsi="Times"/>
          <w:sz w:val="24"/>
        </w:rPr>
        <w:t xml:space="preserve"> it</w:t>
      </w:r>
      <w:r w:rsidR="00B71351" w:rsidRPr="002C0682">
        <w:rPr>
          <w:rFonts w:ascii="Times" w:hAnsi="Times"/>
          <w:sz w:val="24"/>
        </w:rPr>
        <w:t xml:space="preserve"> also have a nutritive soul—</w:t>
      </w:r>
      <w:r w:rsidR="00B71351">
        <w:rPr>
          <w:rFonts w:ascii="Times" w:hAnsi="Times"/>
          <w:sz w:val="24"/>
        </w:rPr>
        <w:t>otherwise it would not be able</w:t>
      </w:r>
      <w:r w:rsidR="00B71351" w:rsidRPr="002C0682">
        <w:rPr>
          <w:rFonts w:ascii="Times" w:hAnsi="Times"/>
          <w:sz w:val="24"/>
        </w:rPr>
        <w:t xml:space="preserve"> to secure its ends as the perceptual being it is, and nature would have acted in vain in </w:t>
      </w:r>
      <w:r w:rsidR="00A237B2">
        <w:rPr>
          <w:rFonts w:ascii="Times" w:hAnsi="Times"/>
          <w:sz w:val="24"/>
        </w:rPr>
        <w:t xml:space="preserve">equipping it </w:t>
      </w:r>
      <w:r w:rsidR="00B71351" w:rsidRPr="002C0682">
        <w:rPr>
          <w:rFonts w:ascii="Times" w:hAnsi="Times"/>
          <w:sz w:val="24"/>
        </w:rPr>
        <w:t>(</w:t>
      </w:r>
      <w:r w:rsidR="00A237B2">
        <w:rPr>
          <w:rFonts w:ascii="Times" w:hAnsi="Times"/>
          <w:sz w:val="24"/>
        </w:rPr>
        <w:t xml:space="preserve">p. </w:t>
      </w:r>
      <w:r w:rsidR="00B71351" w:rsidRPr="002C0682">
        <w:rPr>
          <w:rFonts w:ascii="Times" w:hAnsi="Times"/>
          <w:sz w:val="24"/>
        </w:rPr>
        <w:t>184)</w:t>
      </w:r>
      <w:r w:rsidR="00A237B2">
        <w:rPr>
          <w:rFonts w:ascii="Times" w:hAnsi="Times"/>
          <w:sz w:val="24"/>
        </w:rPr>
        <w:t>.</w:t>
      </w:r>
      <w:r w:rsidR="00B71351">
        <w:rPr>
          <w:rFonts w:ascii="Times" w:hAnsi="Times"/>
          <w:sz w:val="24"/>
        </w:rPr>
        <w:t xml:space="preserve"> </w:t>
      </w:r>
      <w:r w:rsidR="00997A20">
        <w:rPr>
          <w:rFonts w:ascii="Times" w:hAnsi="Times"/>
          <w:sz w:val="24"/>
        </w:rPr>
        <w:t xml:space="preserve">Shields </w:t>
      </w:r>
      <w:r w:rsidR="00B71351">
        <w:rPr>
          <w:rFonts w:ascii="Times" w:hAnsi="Times"/>
          <w:sz w:val="24"/>
        </w:rPr>
        <w:t xml:space="preserve">is </w:t>
      </w:r>
      <w:r w:rsidR="00997A20">
        <w:rPr>
          <w:rFonts w:ascii="Times" w:hAnsi="Times"/>
          <w:sz w:val="24"/>
        </w:rPr>
        <w:t xml:space="preserve">right to point </w:t>
      </w:r>
      <w:r w:rsidR="004A2F0F">
        <w:rPr>
          <w:rFonts w:ascii="Times" w:hAnsi="Times"/>
          <w:sz w:val="24"/>
        </w:rPr>
        <w:t>to</w:t>
      </w:r>
      <w:r w:rsidR="00997A20">
        <w:rPr>
          <w:rFonts w:ascii="Times" w:hAnsi="Times"/>
          <w:sz w:val="24"/>
        </w:rPr>
        <w:t xml:space="preserve"> the central role that teleology plays in Aristotle’s views on the unity of living things, but </w:t>
      </w:r>
      <w:r w:rsidR="00997A20">
        <w:rPr>
          <w:rFonts w:ascii="Times" w:hAnsi="Times"/>
          <w:sz w:val="24"/>
        </w:rPr>
        <w:lastRenderedPageBreak/>
        <w:t xml:space="preserve">more discussion of the underlying </w:t>
      </w:r>
      <w:r w:rsidR="00B71351">
        <w:rPr>
          <w:rFonts w:ascii="Times" w:hAnsi="Times"/>
          <w:sz w:val="24"/>
        </w:rPr>
        <w:t xml:space="preserve">metaphysics </w:t>
      </w:r>
      <w:r w:rsidR="00997A20">
        <w:rPr>
          <w:rFonts w:ascii="Times" w:hAnsi="Times"/>
          <w:sz w:val="24"/>
        </w:rPr>
        <w:t xml:space="preserve">would have been helpful </w:t>
      </w:r>
      <w:r w:rsidR="00B71351">
        <w:rPr>
          <w:rFonts w:ascii="Times" w:hAnsi="Times"/>
          <w:sz w:val="24"/>
        </w:rPr>
        <w:t>(</w:t>
      </w:r>
      <w:r w:rsidR="00997A20">
        <w:rPr>
          <w:rFonts w:ascii="Times" w:hAnsi="Times"/>
          <w:sz w:val="24"/>
        </w:rPr>
        <w:t xml:space="preserve">e.g. does </w:t>
      </w:r>
      <w:r w:rsidR="00B71351">
        <w:rPr>
          <w:rFonts w:ascii="Times" w:hAnsi="Times"/>
          <w:sz w:val="24"/>
        </w:rPr>
        <w:t xml:space="preserve">Aristotle think </w:t>
      </w:r>
      <w:r w:rsidR="00997A20">
        <w:rPr>
          <w:rFonts w:ascii="Times" w:hAnsi="Times"/>
          <w:sz w:val="24"/>
        </w:rPr>
        <w:t xml:space="preserve">that </w:t>
      </w:r>
      <w:r w:rsidR="00B71351">
        <w:rPr>
          <w:rFonts w:ascii="Times" w:hAnsi="Times"/>
          <w:sz w:val="24"/>
        </w:rPr>
        <w:t xml:space="preserve">there are metaphysical </w:t>
      </w:r>
      <w:r w:rsidR="00BC3F12">
        <w:rPr>
          <w:rFonts w:ascii="Times" w:hAnsi="Times"/>
          <w:sz w:val="24"/>
        </w:rPr>
        <w:t>connections</w:t>
      </w:r>
      <w:r w:rsidR="00B71351">
        <w:rPr>
          <w:rFonts w:ascii="Times" w:hAnsi="Times"/>
          <w:sz w:val="24"/>
        </w:rPr>
        <w:t xml:space="preserve"> between </w:t>
      </w:r>
      <w:r w:rsidR="00B71351" w:rsidRPr="002C0682">
        <w:rPr>
          <w:rFonts w:ascii="Times" w:hAnsi="Times"/>
          <w:sz w:val="24"/>
        </w:rPr>
        <w:t xml:space="preserve">the </w:t>
      </w:r>
      <w:r w:rsidR="00997A20">
        <w:rPr>
          <w:rFonts w:ascii="Times" w:hAnsi="Times"/>
          <w:sz w:val="24"/>
        </w:rPr>
        <w:t xml:space="preserve">various </w:t>
      </w:r>
      <w:r w:rsidR="00B71351" w:rsidRPr="002C0682">
        <w:rPr>
          <w:rFonts w:ascii="Times" w:hAnsi="Times"/>
          <w:sz w:val="24"/>
        </w:rPr>
        <w:t>powers of the soul</w:t>
      </w:r>
      <w:r w:rsidR="00997A20">
        <w:rPr>
          <w:rFonts w:ascii="Times" w:hAnsi="Times"/>
          <w:sz w:val="24"/>
        </w:rPr>
        <w:t xml:space="preserve"> that result in a unified soul or is the connection merely teleological?).  Also, w</w:t>
      </w:r>
      <w:r w:rsidR="00B71351">
        <w:rPr>
          <w:rFonts w:ascii="Times" w:hAnsi="Times"/>
          <w:sz w:val="24"/>
        </w:rPr>
        <w:t xml:space="preserve">hile Shields does a good job of laying out Aristotle’s explanatory framework, </w:t>
      </w:r>
      <w:r w:rsidR="004A2F0F">
        <w:rPr>
          <w:rFonts w:ascii="Times" w:hAnsi="Times"/>
          <w:sz w:val="24"/>
        </w:rPr>
        <w:t>his</w:t>
      </w:r>
      <w:r w:rsidR="00997A20">
        <w:rPr>
          <w:rFonts w:ascii="Times" w:hAnsi="Times"/>
          <w:sz w:val="24"/>
        </w:rPr>
        <w:t xml:space="preserve"> introduction does not fully address the controversial question of where the </w:t>
      </w:r>
      <w:r w:rsidR="00B71351">
        <w:rPr>
          <w:rFonts w:ascii="Times" w:hAnsi="Times"/>
          <w:sz w:val="24"/>
        </w:rPr>
        <w:t xml:space="preserve">science of the soul </w:t>
      </w:r>
      <w:r w:rsidR="00997A20">
        <w:rPr>
          <w:rFonts w:ascii="Times" w:hAnsi="Times"/>
          <w:sz w:val="24"/>
        </w:rPr>
        <w:t>fits within Aristotle’s</w:t>
      </w:r>
      <w:r w:rsidR="004A2F0F">
        <w:rPr>
          <w:rFonts w:ascii="Times" w:hAnsi="Times"/>
          <w:sz w:val="24"/>
        </w:rPr>
        <w:t xml:space="preserve"> view of reality</w:t>
      </w:r>
      <w:r w:rsidR="00997A20">
        <w:rPr>
          <w:rFonts w:ascii="Times" w:hAnsi="Times"/>
          <w:sz w:val="24"/>
        </w:rPr>
        <w:t xml:space="preserve">: </w:t>
      </w:r>
      <w:r w:rsidR="00B71351">
        <w:rPr>
          <w:rFonts w:ascii="Times" w:hAnsi="Times"/>
          <w:sz w:val="24"/>
        </w:rPr>
        <w:t xml:space="preserve"> </w:t>
      </w:r>
      <w:r w:rsidR="00997A20">
        <w:rPr>
          <w:rFonts w:ascii="Times" w:hAnsi="Times"/>
          <w:sz w:val="24"/>
        </w:rPr>
        <w:t>is it simply part of the science of nature or</w:t>
      </w:r>
      <w:r w:rsidR="00A612D4">
        <w:rPr>
          <w:rFonts w:ascii="Times" w:hAnsi="Times"/>
          <w:sz w:val="24"/>
        </w:rPr>
        <w:t xml:space="preserve"> </w:t>
      </w:r>
      <w:r w:rsidR="00997A20">
        <w:rPr>
          <w:rFonts w:ascii="Times" w:hAnsi="Times"/>
          <w:sz w:val="24"/>
        </w:rPr>
        <w:t xml:space="preserve">does it also </w:t>
      </w:r>
      <w:r w:rsidR="00A612D4">
        <w:rPr>
          <w:rFonts w:ascii="Times" w:hAnsi="Times"/>
          <w:sz w:val="24"/>
        </w:rPr>
        <w:t>involve</w:t>
      </w:r>
      <w:r w:rsidR="004A2F0F">
        <w:rPr>
          <w:rFonts w:ascii="Times" w:hAnsi="Times"/>
          <w:sz w:val="24"/>
        </w:rPr>
        <w:t xml:space="preserve"> </w:t>
      </w:r>
      <w:r w:rsidR="00997A20">
        <w:rPr>
          <w:rFonts w:ascii="Times" w:hAnsi="Times"/>
          <w:sz w:val="24"/>
        </w:rPr>
        <w:t>first philosophy</w:t>
      </w:r>
      <w:r w:rsidR="00B71351">
        <w:rPr>
          <w:rFonts w:ascii="Times" w:hAnsi="Times"/>
          <w:sz w:val="24"/>
        </w:rPr>
        <w:t xml:space="preserve">, </w:t>
      </w:r>
      <w:r w:rsidR="00A612D4">
        <w:rPr>
          <w:rFonts w:ascii="Times" w:hAnsi="Times"/>
          <w:sz w:val="24"/>
        </w:rPr>
        <w:t>insofar as</w:t>
      </w:r>
      <w:r w:rsidR="00BF5486">
        <w:rPr>
          <w:rFonts w:ascii="Times" w:hAnsi="Times"/>
          <w:sz w:val="24"/>
        </w:rPr>
        <w:t xml:space="preserve"> it includes reason</w:t>
      </w:r>
      <w:r w:rsidR="00BC3F12">
        <w:rPr>
          <w:rFonts w:ascii="Times" w:hAnsi="Times"/>
          <w:sz w:val="24"/>
        </w:rPr>
        <w:t>, which grasps being itself</w:t>
      </w:r>
      <w:r w:rsidR="004A2F0F">
        <w:rPr>
          <w:rFonts w:ascii="Times" w:hAnsi="Times"/>
          <w:sz w:val="24"/>
        </w:rPr>
        <w:t>?</w:t>
      </w:r>
      <w:r w:rsidR="00B71351">
        <w:rPr>
          <w:rFonts w:ascii="Times" w:hAnsi="Times"/>
          <w:sz w:val="24"/>
        </w:rPr>
        <w:t xml:space="preserve"> </w:t>
      </w:r>
    </w:p>
    <w:p w14:paraId="3B87D4DC" w14:textId="23D5ABB3" w:rsidR="00546429" w:rsidRPr="002C0682" w:rsidRDefault="00BF5486" w:rsidP="002C0682">
      <w:pPr>
        <w:pStyle w:val="NormalArial"/>
        <w:ind w:firstLine="720"/>
        <w:rPr>
          <w:rFonts w:ascii="Times" w:hAnsi="Times"/>
          <w:sz w:val="24"/>
        </w:rPr>
      </w:pPr>
      <w:r>
        <w:rPr>
          <w:rFonts w:ascii="Times" w:hAnsi="Times"/>
          <w:sz w:val="24"/>
        </w:rPr>
        <w:t>Finally</w:t>
      </w:r>
      <w:r w:rsidR="006E6F8B">
        <w:rPr>
          <w:rFonts w:ascii="Times" w:hAnsi="Times"/>
          <w:sz w:val="24"/>
        </w:rPr>
        <w:t>, t</w:t>
      </w:r>
      <w:r w:rsidR="004A2F0F">
        <w:rPr>
          <w:rFonts w:ascii="Times" w:hAnsi="Times"/>
          <w:sz w:val="24"/>
        </w:rPr>
        <w:t xml:space="preserve">he commentary </w:t>
      </w:r>
      <w:r>
        <w:rPr>
          <w:rFonts w:ascii="Times" w:hAnsi="Times"/>
          <w:sz w:val="24"/>
        </w:rPr>
        <w:t xml:space="preserve">is an excellent resource for both novices and established </w:t>
      </w:r>
      <w:r w:rsidR="00546429" w:rsidRPr="002C0682">
        <w:rPr>
          <w:rFonts w:ascii="Times" w:hAnsi="Times"/>
          <w:sz w:val="24"/>
        </w:rPr>
        <w:t xml:space="preserve">scholars. </w:t>
      </w:r>
      <w:r w:rsidR="00D51662">
        <w:rPr>
          <w:rFonts w:ascii="Times" w:hAnsi="Times"/>
          <w:sz w:val="24"/>
        </w:rPr>
        <w:t>Shields’</w:t>
      </w:r>
      <w:r w:rsidR="00A612D4">
        <w:rPr>
          <w:rFonts w:ascii="Times" w:hAnsi="Times"/>
          <w:sz w:val="24"/>
        </w:rPr>
        <w:t xml:space="preserve"> </w:t>
      </w:r>
      <w:r w:rsidR="00546429" w:rsidRPr="002C0682">
        <w:rPr>
          <w:rFonts w:ascii="Times" w:hAnsi="Times"/>
          <w:sz w:val="24"/>
        </w:rPr>
        <w:t>reading</w:t>
      </w:r>
      <w:r w:rsidR="00D51662">
        <w:rPr>
          <w:rFonts w:ascii="Times" w:hAnsi="Times"/>
          <w:sz w:val="24"/>
        </w:rPr>
        <w:t>s</w:t>
      </w:r>
      <w:r w:rsidR="00546429" w:rsidRPr="002C0682">
        <w:rPr>
          <w:rFonts w:ascii="Times" w:hAnsi="Times"/>
          <w:sz w:val="24"/>
        </w:rPr>
        <w:t xml:space="preserve"> of particular passages</w:t>
      </w:r>
      <w:r w:rsidR="00D51662">
        <w:rPr>
          <w:rFonts w:ascii="Times" w:hAnsi="Times"/>
          <w:sz w:val="24"/>
        </w:rPr>
        <w:t xml:space="preserve"> are incisive</w:t>
      </w:r>
      <w:r w:rsidR="00546429" w:rsidRPr="002C0682">
        <w:rPr>
          <w:rFonts w:ascii="Times" w:hAnsi="Times"/>
          <w:sz w:val="24"/>
        </w:rPr>
        <w:t>.</w:t>
      </w:r>
      <w:r w:rsidR="0035016B">
        <w:rPr>
          <w:rFonts w:ascii="Times" w:hAnsi="Times"/>
          <w:sz w:val="24"/>
        </w:rPr>
        <w:t xml:space="preserve"> The commentary’s concision is </w:t>
      </w:r>
      <w:r w:rsidR="00A612D4">
        <w:rPr>
          <w:rFonts w:ascii="Times" w:hAnsi="Times"/>
          <w:sz w:val="24"/>
        </w:rPr>
        <w:t xml:space="preserve">also impressive: Shields </w:t>
      </w:r>
      <w:r w:rsidR="0035016B" w:rsidRPr="002C0682">
        <w:rPr>
          <w:rFonts w:ascii="Times" w:hAnsi="Times"/>
          <w:sz w:val="24"/>
        </w:rPr>
        <w:t xml:space="preserve">get </w:t>
      </w:r>
      <w:r w:rsidR="0035016B">
        <w:rPr>
          <w:rFonts w:ascii="Times" w:hAnsi="Times"/>
          <w:sz w:val="24"/>
        </w:rPr>
        <w:t xml:space="preserve">to </w:t>
      </w:r>
      <w:r w:rsidR="0035016B" w:rsidRPr="002C0682">
        <w:rPr>
          <w:rFonts w:ascii="Times" w:hAnsi="Times"/>
          <w:sz w:val="24"/>
        </w:rPr>
        <w:t xml:space="preserve">the heart of what Aristotle </w:t>
      </w:r>
      <w:r w:rsidR="004A2F0F">
        <w:rPr>
          <w:rFonts w:ascii="Times" w:hAnsi="Times"/>
          <w:sz w:val="24"/>
        </w:rPr>
        <w:t>says</w:t>
      </w:r>
      <w:r w:rsidR="0035016B" w:rsidRPr="002C0682">
        <w:rPr>
          <w:rFonts w:ascii="Times" w:hAnsi="Times"/>
          <w:sz w:val="24"/>
        </w:rPr>
        <w:t xml:space="preserve"> and why</w:t>
      </w:r>
      <w:r w:rsidR="00D51662">
        <w:rPr>
          <w:rFonts w:ascii="Times" w:hAnsi="Times"/>
          <w:sz w:val="24"/>
        </w:rPr>
        <w:t xml:space="preserve"> </w:t>
      </w:r>
      <w:r w:rsidR="004A2F0F">
        <w:rPr>
          <w:rFonts w:ascii="Times" w:hAnsi="Times"/>
          <w:sz w:val="24"/>
        </w:rPr>
        <w:t xml:space="preserve">he says it. </w:t>
      </w:r>
      <w:r w:rsidR="006E6F8B">
        <w:rPr>
          <w:rFonts w:ascii="Times" w:hAnsi="Times"/>
          <w:sz w:val="24"/>
        </w:rPr>
        <w:t>The commentary engages</w:t>
      </w:r>
      <w:r w:rsidR="004A2F0F">
        <w:rPr>
          <w:rFonts w:ascii="Times" w:hAnsi="Times"/>
          <w:sz w:val="24"/>
        </w:rPr>
        <w:t xml:space="preserve"> with</w:t>
      </w:r>
      <w:r w:rsidR="0035016B">
        <w:rPr>
          <w:rFonts w:ascii="Times" w:hAnsi="Times"/>
          <w:sz w:val="24"/>
        </w:rPr>
        <w:t xml:space="preserve"> </w:t>
      </w:r>
      <w:r w:rsidR="00BC3F12">
        <w:rPr>
          <w:rFonts w:ascii="Times" w:hAnsi="Times"/>
          <w:sz w:val="24"/>
        </w:rPr>
        <w:t>key</w:t>
      </w:r>
      <w:r w:rsidR="0035016B">
        <w:rPr>
          <w:rFonts w:ascii="Times" w:hAnsi="Times"/>
          <w:sz w:val="24"/>
        </w:rPr>
        <w:t xml:space="preserve"> </w:t>
      </w:r>
      <w:r w:rsidR="00BC3F12">
        <w:rPr>
          <w:rFonts w:ascii="Times" w:hAnsi="Times"/>
          <w:sz w:val="24"/>
        </w:rPr>
        <w:t>interpretations</w:t>
      </w:r>
      <w:r w:rsidR="006E6F8B">
        <w:rPr>
          <w:rFonts w:ascii="Times" w:hAnsi="Times"/>
          <w:sz w:val="24"/>
        </w:rPr>
        <w:t xml:space="preserve"> without getting bogged down in scholarly debate. </w:t>
      </w:r>
      <w:proofErr w:type="gramStart"/>
      <w:r w:rsidR="006E6F8B">
        <w:rPr>
          <w:rFonts w:ascii="Times" w:hAnsi="Times"/>
          <w:sz w:val="24"/>
        </w:rPr>
        <w:t>Shields chooses</w:t>
      </w:r>
      <w:proofErr w:type="gramEnd"/>
      <w:r w:rsidR="006E6F8B">
        <w:rPr>
          <w:rFonts w:ascii="Times" w:hAnsi="Times"/>
          <w:sz w:val="24"/>
        </w:rPr>
        <w:t xml:space="preserve"> his interlocutors well</w:t>
      </w:r>
      <w:r w:rsidR="00D51662">
        <w:rPr>
          <w:rFonts w:ascii="Times" w:hAnsi="Times"/>
          <w:sz w:val="24"/>
        </w:rPr>
        <w:t xml:space="preserve"> </w:t>
      </w:r>
      <w:r w:rsidR="004A2F0F">
        <w:rPr>
          <w:rFonts w:ascii="Times" w:hAnsi="Times"/>
          <w:sz w:val="24"/>
        </w:rPr>
        <w:t>and the citations and extensive bibliography provide useful guides for further exploration</w:t>
      </w:r>
      <w:r w:rsidR="0035016B" w:rsidRPr="002C0682">
        <w:rPr>
          <w:rFonts w:ascii="Times" w:hAnsi="Times"/>
          <w:sz w:val="24"/>
        </w:rPr>
        <w:t>.</w:t>
      </w:r>
      <w:r w:rsidR="00546429" w:rsidRPr="002C0682">
        <w:rPr>
          <w:rFonts w:ascii="Times" w:hAnsi="Times"/>
          <w:sz w:val="24"/>
        </w:rPr>
        <w:t xml:space="preserve"> </w:t>
      </w:r>
      <w:proofErr w:type="gramStart"/>
      <w:r w:rsidR="00AE37E1">
        <w:rPr>
          <w:rFonts w:ascii="Times" w:hAnsi="Times"/>
          <w:sz w:val="24"/>
        </w:rPr>
        <w:t>Shields is</w:t>
      </w:r>
      <w:proofErr w:type="gramEnd"/>
      <w:r w:rsidR="00AE37E1">
        <w:rPr>
          <w:rFonts w:ascii="Times" w:hAnsi="Times"/>
          <w:sz w:val="24"/>
        </w:rPr>
        <w:t xml:space="preserve"> also willing</w:t>
      </w:r>
      <w:r w:rsidR="00546429" w:rsidRPr="002C0682">
        <w:rPr>
          <w:rFonts w:ascii="Times" w:hAnsi="Times"/>
          <w:sz w:val="24"/>
        </w:rPr>
        <w:t xml:space="preserve"> to present </w:t>
      </w:r>
      <w:r w:rsidR="00BC3F12">
        <w:rPr>
          <w:rFonts w:ascii="Times" w:hAnsi="Times"/>
          <w:sz w:val="24"/>
        </w:rPr>
        <w:t>opposing</w:t>
      </w:r>
      <w:r w:rsidR="00546429" w:rsidRPr="002C0682">
        <w:rPr>
          <w:rFonts w:ascii="Times" w:hAnsi="Times"/>
          <w:sz w:val="24"/>
        </w:rPr>
        <w:t xml:space="preserve"> lines of interpretation in a charitable way. For example, his discussion of </w:t>
      </w:r>
      <w:r w:rsidR="002C0682">
        <w:rPr>
          <w:rFonts w:ascii="Times" w:hAnsi="Times"/>
          <w:sz w:val="24"/>
        </w:rPr>
        <w:t xml:space="preserve">Aristotle’s views on </w:t>
      </w:r>
      <w:r w:rsidR="00546429" w:rsidRPr="002C0682">
        <w:rPr>
          <w:rFonts w:ascii="Times" w:hAnsi="Times"/>
          <w:sz w:val="24"/>
        </w:rPr>
        <w:t xml:space="preserve">change in perception, </w:t>
      </w:r>
      <w:r w:rsidR="00FE3648">
        <w:rPr>
          <w:rFonts w:ascii="Times" w:hAnsi="Times"/>
          <w:sz w:val="24"/>
        </w:rPr>
        <w:t>in the</w:t>
      </w:r>
      <w:r w:rsidR="00546429" w:rsidRPr="002C0682">
        <w:rPr>
          <w:rFonts w:ascii="Times" w:hAnsi="Times"/>
          <w:sz w:val="24"/>
        </w:rPr>
        <w:t xml:space="preserve"> introduction and commentary on the relevant chapters of </w:t>
      </w:r>
      <w:r w:rsidR="00546429" w:rsidRPr="002C0682">
        <w:rPr>
          <w:rFonts w:ascii="Times" w:hAnsi="Times"/>
          <w:i/>
          <w:sz w:val="24"/>
        </w:rPr>
        <w:t xml:space="preserve">DA </w:t>
      </w:r>
      <w:r w:rsidR="00546429" w:rsidRPr="002C0682">
        <w:rPr>
          <w:rFonts w:ascii="Times" w:hAnsi="Times"/>
          <w:sz w:val="24"/>
        </w:rPr>
        <w:t>II, does an excellent job of clearly laying out two schools of thought in a way that fairly rep</w:t>
      </w:r>
      <w:r w:rsidR="00900F14" w:rsidRPr="002C0682">
        <w:rPr>
          <w:rFonts w:ascii="Times" w:hAnsi="Times"/>
          <w:sz w:val="24"/>
        </w:rPr>
        <w:t xml:space="preserve">resents them both. Similarly, </w:t>
      </w:r>
      <w:r w:rsidR="00546429" w:rsidRPr="002C0682">
        <w:rPr>
          <w:rFonts w:ascii="Times" w:hAnsi="Times"/>
          <w:sz w:val="24"/>
        </w:rPr>
        <w:t xml:space="preserve">his commentary on III 5 </w:t>
      </w:r>
      <w:r w:rsidR="00AE37E1">
        <w:rPr>
          <w:rFonts w:ascii="Times" w:hAnsi="Times"/>
          <w:sz w:val="24"/>
        </w:rPr>
        <w:t xml:space="preserve">takes </w:t>
      </w:r>
      <w:r w:rsidR="00546429" w:rsidRPr="002C0682">
        <w:rPr>
          <w:rFonts w:ascii="Times" w:hAnsi="Times"/>
          <w:sz w:val="24"/>
        </w:rPr>
        <w:t xml:space="preserve">two very different readings—one on which </w:t>
      </w:r>
      <w:r w:rsidR="002C0682">
        <w:rPr>
          <w:rFonts w:ascii="Times" w:hAnsi="Times"/>
          <w:sz w:val="24"/>
        </w:rPr>
        <w:t xml:space="preserve">the </w:t>
      </w:r>
      <w:r w:rsidR="00546429" w:rsidRPr="002C0682">
        <w:rPr>
          <w:rFonts w:ascii="Times" w:hAnsi="Times"/>
          <w:sz w:val="24"/>
        </w:rPr>
        <w:t xml:space="preserve">active reason </w:t>
      </w:r>
      <w:r w:rsidR="002C0682">
        <w:rPr>
          <w:rFonts w:ascii="Times" w:hAnsi="Times"/>
          <w:sz w:val="24"/>
        </w:rPr>
        <w:t xml:space="preserve">discussed there </w:t>
      </w:r>
      <w:r w:rsidR="00546429" w:rsidRPr="002C0682">
        <w:rPr>
          <w:rFonts w:ascii="Times" w:hAnsi="Times"/>
          <w:sz w:val="24"/>
        </w:rPr>
        <w:t xml:space="preserve">is the divine being of </w:t>
      </w:r>
      <w:r w:rsidR="00546429" w:rsidRPr="002C0682">
        <w:rPr>
          <w:rFonts w:ascii="Times" w:hAnsi="Times"/>
          <w:i/>
          <w:sz w:val="24"/>
        </w:rPr>
        <w:t xml:space="preserve">Metaphysics </w:t>
      </w:r>
      <w:r w:rsidR="00D51662">
        <w:rPr>
          <w:rFonts w:ascii="Times" w:hAnsi="Times"/>
          <w:sz w:val="24"/>
        </w:rPr>
        <w:t xml:space="preserve">Λ </w:t>
      </w:r>
      <w:r w:rsidR="00546429" w:rsidRPr="002C0682">
        <w:rPr>
          <w:rFonts w:ascii="Times" w:hAnsi="Times"/>
          <w:sz w:val="24"/>
        </w:rPr>
        <w:t>and one on which it is a persisting power of the human soul—</w:t>
      </w:r>
      <w:r w:rsidR="00AE37E1" w:rsidRPr="00AE37E1">
        <w:rPr>
          <w:rFonts w:ascii="Times" w:hAnsi="Times"/>
          <w:sz w:val="24"/>
        </w:rPr>
        <w:t xml:space="preserve"> </w:t>
      </w:r>
      <w:r w:rsidR="00AE37E1">
        <w:rPr>
          <w:rFonts w:ascii="Times" w:hAnsi="Times"/>
          <w:sz w:val="24"/>
        </w:rPr>
        <w:t xml:space="preserve">and </w:t>
      </w:r>
      <w:r w:rsidR="00FE3648">
        <w:rPr>
          <w:rFonts w:ascii="Times" w:hAnsi="Times"/>
          <w:sz w:val="24"/>
        </w:rPr>
        <w:t>then does</w:t>
      </w:r>
      <w:r w:rsidR="00AE37E1">
        <w:rPr>
          <w:rFonts w:ascii="Times" w:hAnsi="Times"/>
          <w:sz w:val="24"/>
        </w:rPr>
        <w:t xml:space="preserve"> an</w:t>
      </w:r>
      <w:r w:rsidR="00AE37E1" w:rsidRPr="002C0682">
        <w:rPr>
          <w:rFonts w:ascii="Times" w:hAnsi="Times"/>
          <w:sz w:val="24"/>
        </w:rPr>
        <w:t xml:space="preserve"> exemplary job of </w:t>
      </w:r>
      <w:r w:rsidR="00AE37E1">
        <w:rPr>
          <w:rFonts w:ascii="Times" w:hAnsi="Times"/>
          <w:sz w:val="24"/>
        </w:rPr>
        <w:t>showing how both</w:t>
      </w:r>
      <w:r w:rsidR="00AE37E1" w:rsidRPr="002C0682">
        <w:rPr>
          <w:rFonts w:ascii="Times" w:hAnsi="Times"/>
          <w:sz w:val="24"/>
        </w:rPr>
        <w:t xml:space="preserve"> </w:t>
      </w:r>
      <w:r w:rsidR="00546429" w:rsidRPr="002C0682">
        <w:rPr>
          <w:rFonts w:ascii="Times" w:hAnsi="Times"/>
          <w:sz w:val="24"/>
        </w:rPr>
        <w:t>work to make sense of that notoriously difficult text.</w:t>
      </w:r>
      <w:r w:rsidR="00A15995">
        <w:rPr>
          <w:rFonts w:ascii="Times" w:hAnsi="Times"/>
          <w:sz w:val="24"/>
        </w:rPr>
        <w:t xml:space="preserve"> </w:t>
      </w:r>
      <w:r w:rsidR="00A15995" w:rsidRPr="002C0682">
        <w:rPr>
          <w:rFonts w:ascii="Times" w:hAnsi="Times"/>
          <w:sz w:val="24"/>
        </w:rPr>
        <w:t>Throughout the commentary</w:t>
      </w:r>
      <w:r w:rsidR="00A15995">
        <w:rPr>
          <w:rFonts w:ascii="Times" w:hAnsi="Times"/>
          <w:sz w:val="24"/>
        </w:rPr>
        <w:t>,</w:t>
      </w:r>
      <w:r w:rsidR="00A15995" w:rsidRPr="002C0682">
        <w:rPr>
          <w:rFonts w:ascii="Times" w:hAnsi="Times"/>
          <w:sz w:val="24"/>
        </w:rPr>
        <w:t xml:space="preserve"> Shields is cautious about making any definitive claims either about Aristotle’s own view or about the ultimate philosophical answers to the questions </w:t>
      </w:r>
      <w:proofErr w:type="gramStart"/>
      <w:r w:rsidR="00A15995" w:rsidRPr="002C0682">
        <w:rPr>
          <w:rFonts w:ascii="Times" w:hAnsi="Times"/>
          <w:sz w:val="24"/>
        </w:rPr>
        <w:t>raised</w:t>
      </w:r>
      <w:proofErr w:type="gramEnd"/>
      <w:r w:rsidR="00A15995">
        <w:rPr>
          <w:rFonts w:ascii="Times" w:hAnsi="Times"/>
          <w:sz w:val="24"/>
        </w:rPr>
        <w:t xml:space="preserve">. </w:t>
      </w:r>
      <w:r w:rsidR="00BC3F12">
        <w:rPr>
          <w:rFonts w:ascii="Times" w:hAnsi="Times"/>
          <w:sz w:val="24"/>
        </w:rPr>
        <w:t>This is appropriate, g</w:t>
      </w:r>
      <w:r w:rsidR="002B7F3C">
        <w:rPr>
          <w:rFonts w:ascii="Times" w:hAnsi="Times"/>
          <w:sz w:val="24"/>
        </w:rPr>
        <w:t>iven</w:t>
      </w:r>
      <w:r w:rsidR="00BC3F12">
        <w:rPr>
          <w:rFonts w:ascii="Times" w:hAnsi="Times"/>
          <w:sz w:val="24"/>
        </w:rPr>
        <w:t xml:space="preserve"> (</w:t>
      </w:r>
      <w:r w:rsidR="00FE3648">
        <w:rPr>
          <w:rFonts w:ascii="Times" w:hAnsi="Times"/>
          <w:sz w:val="24"/>
        </w:rPr>
        <w:t>as Shields notes on p. xliv</w:t>
      </w:r>
      <w:r w:rsidR="00BC3F12">
        <w:rPr>
          <w:rFonts w:ascii="Times" w:hAnsi="Times"/>
          <w:sz w:val="24"/>
        </w:rPr>
        <w:t>)</w:t>
      </w:r>
      <w:r w:rsidR="002B7F3C">
        <w:rPr>
          <w:rFonts w:ascii="Times" w:hAnsi="Times"/>
          <w:sz w:val="24"/>
        </w:rPr>
        <w:t xml:space="preserve"> the perplexing nature of the questions involved and Aristotle’s extreme concision on many of them. The </w:t>
      </w:r>
      <w:r w:rsidR="00A15995">
        <w:rPr>
          <w:rFonts w:ascii="Times" w:hAnsi="Times"/>
          <w:sz w:val="24"/>
        </w:rPr>
        <w:t xml:space="preserve">commentary </w:t>
      </w:r>
      <w:r w:rsidR="00FE3648">
        <w:rPr>
          <w:rFonts w:ascii="Times" w:hAnsi="Times"/>
          <w:sz w:val="24"/>
        </w:rPr>
        <w:t>presents</w:t>
      </w:r>
      <w:r w:rsidR="002B7F3C">
        <w:rPr>
          <w:rFonts w:ascii="Times" w:hAnsi="Times"/>
          <w:sz w:val="24"/>
        </w:rPr>
        <w:t xml:space="preserve"> a guide to engaging the text</w:t>
      </w:r>
      <w:r w:rsidR="00A15995">
        <w:rPr>
          <w:rFonts w:ascii="Times" w:hAnsi="Times"/>
          <w:sz w:val="24"/>
        </w:rPr>
        <w:t xml:space="preserve">, not </w:t>
      </w:r>
      <w:r w:rsidR="00BC3F12">
        <w:rPr>
          <w:rFonts w:ascii="Times" w:hAnsi="Times"/>
          <w:sz w:val="24"/>
        </w:rPr>
        <w:t>an</w:t>
      </w:r>
      <w:r w:rsidR="00FE3648">
        <w:rPr>
          <w:rFonts w:ascii="Times" w:hAnsi="Times"/>
          <w:sz w:val="24"/>
        </w:rPr>
        <w:t xml:space="preserve"> overarching</w:t>
      </w:r>
      <w:r w:rsidR="00A15995">
        <w:rPr>
          <w:rFonts w:ascii="Times" w:hAnsi="Times"/>
          <w:sz w:val="24"/>
        </w:rPr>
        <w:t xml:space="preserve"> interpretation</w:t>
      </w:r>
      <w:r w:rsidR="002B7F3C">
        <w:rPr>
          <w:rFonts w:ascii="Times" w:hAnsi="Times"/>
          <w:sz w:val="24"/>
        </w:rPr>
        <w:t>.</w:t>
      </w:r>
    </w:p>
    <w:p w14:paraId="1D8EEAFB" w14:textId="77777777" w:rsidR="00930FF0" w:rsidRDefault="006E6F8B" w:rsidP="002C0682">
      <w:pPr>
        <w:spacing w:line="480" w:lineRule="auto"/>
        <w:ind w:firstLine="360"/>
        <w:jc w:val="both"/>
        <w:rPr>
          <w:rFonts w:ascii="Times" w:eastAsia="Arial Unicode MS" w:hAnsi="Times" w:cs="Arial Unicode MS"/>
          <w:sz w:val="24"/>
        </w:rPr>
      </w:pPr>
      <w:r>
        <w:rPr>
          <w:rFonts w:ascii="Times" w:eastAsia="Arial Unicode MS" w:hAnsi="Times" w:cs="Arial Unicode MS"/>
          <w:sz w:val="24"/>
        </w:rPr>
        <w:t>Shields’</w:t>
      </w:r>
      <w:r w:rsidR="00865550" w:rsidRPr="002C0682">
        <w:rPr>
          <w:rFonts w:ascii="Times" w:eastAsia="Arial Unicode MS" w:hAnsi="Times" w:cs="Arial Unicode MS"/>
          <w:sz w:val="24"/>
        </w:rPr>
        <w:t xml:space="preserve"> translation is generally sufficiently literal while </w:t>
      </w:r>
      <w:r w:rsidRPr="002C0682">
        <w:rPr>
          <w:rFonts w:ascii="Times" w:eastAsia="Arial Unicode MS" w:hAnsi="Times" w:cs="Arial Unicode MS"/>
          <w:sz w:val="24"/>
        </w:rPr>
        <w:t xml:space="preserve">avoiding excessive technicality </w:t>
      </w:r>
      <w:r>
        <w:rPr>
          <w:rFonts w:ascii="Times" w:eastAsia="Arial Unicode MS" w:hAnsi="Times" w:cs="Arial Unicode MS"/>
          <w:sz w:val="24"/>
        </w:rPr>
        <w:t xml:space="preserve">and </w:t>
      </w:r>
      <w:r w:rsidR="00CC618C" w:rsidRPr="002C0682">
        <w:rPr>
          <w:rFonts w:ascii="Times" w:eastAsia="Arial Unicode MS" w:hAnsi="Times" w:cs="Arial Unicode MS"/>
          <w:sz w:val="24"/>
        </w:rPr>
        <w:t>still as com</w:t>
      </w:r>
      <w:r w:rsidR="002C0682">
        <w:rPr>
          <w:rFonts w:ascii="Times" w:eastAsia="Arial Unicode MS" w:hAnsi="Times" w:cs="Arial Unicode MS"/>
          <w:sz w:val="24"/>
        </w:rPr>
        <w:t>prehensible as one could expect, given</w:t>
      </w:r>
      <w:r>
        <w:rPr>
          <w:rFonts w:ascii="Times" w:eastAsia="Arial Unicode MS" w:hAnsi="Times" w:cs="Arial Unicode MS"/>
          <w:sz w:val="24"/>
        </w:rPr>
        <w:t xml:space="preserve"> the Aristotelian text</w:t>
      </w:r>
      <w:r w:rsidR="00865550" w:rsidRPr="002C0682">
        <w:rPr>
          <w:rFonts w:ascii="Times" w:eastAsia="Arial Unicode MS" w:hAnsi="Times" w:cs="Arial Unicode MS"/>
          <w:sz w:val="24"/>
        </w:rPr>
        <w:t xml:space="preserve">. When he departs from standard renderings, it is often because he has found a new and helpful way of getting the idea across. </w:t>
      </w:r>
      <w:r w:rsidR="001700EF" w:rsidRPr="002C0682">
        <w:rPr>
          <w:rFonts w:ascii="Times" w:eastAsia="Arial Unicode MS" w:hAnsi="Times" w:cs="Arial Unicode MS"/>
          <w:sz w:val="24"/>
        </w:rPr>
        <w:t xml:space="preserve">For </w:t>
      </w:r>
      <w:r w:rsidR="00865550" w:rsidRPr="002C0682">
        <w:rPr>
          <w:rFonts w:ascii="Times" w:eastAsia="Arial Unicode MS" w:hAnsi="Times" w:cs="Arial Unicode MS"/>
          <w:sz w:val="24"/>
        </w:rPr>
        <w:t xml:space="preserve">example, rendering </w:t>
      </w:r>
      <w:proofErr w:type="spellStart"/>
      <w:r w:rsidR="00865550" w:rsidRPr="002C0682">
        <w:rPr>
          <w:rFonts w:ascii="Times" w:eastAsia="Arial Unicode MS" w:hAnsi="Times" w:cs="Arial Unicode MS"/>
          <w:i/>
          <w:sz w:val="24"/>
        </w:rPr>
        <w:t>idion</w:t>
      </w:r>
      <w:proofErr w:type="spellEnd"/>
      <w:r w:rsidR="00865550" w:rsidRPr="002C0682">
        <w:rPr>
          <w:rFonts w:ascii="Times" w:eastAsia="Arial Unicode MS" w:hAnsi="Times" w:cs="Arial Unicode MS"/>
          <w:sz w:val="24"/>
        </w:rPr>
        <w:t xml:space="preserve"> in DA III 6 as “exclusive” sense-objects (colors, sounds etc.), as opposed to the more conventional “proper” or “special,” is</w:t>
      </w:r>
      <w:r w:rsidR="00D51662">
        <w:rPr>
          <w:rFonts w:ascii="Times" w:eastAsia="Arial Unicode MS" w:hAnsi="Times" w:cs="Arial Unicode MS"/>
          <w:sz w:val="24"/>
        </w:rPr>
        <w:t xml:space="preserve"> </w:t>
      </w:r>
      <w:r w:rsidR="00865550" w:rsidRPr="002C0682">
        <w:rPr>
          <w:rFonts w:ascii="Times" w:eastAsia="Arial Unicode MS" w:hAnsi="Times" w:cs="Arial Unicode MS"/>
          <w:sz w:val="24"/>
        </w:rPr>
        <w:t xml:space="preserve">quite helpful to </w:t>
      </w:r>
      <w:proofErr w:type="spellStart"/>
      <w:r w:rsidR="00865550" w:rsidRPr="002C0682">
        <w:rPr>
          <w:rFonts w:ascii="Times" w:eastAsia="Arial Unicode MS" w:hAnsi="Times" w:cs="Arial Unicode MS"/>
          <w:sz w:val="24"/>
        </w:rPr>
        <w:t>Greekless</w:t>
      </w:r>
      <w:proofErr w:type="spellEnd"/>
      <w:r w:rsidR="00865550" w:rsidRPr="002C0682">
        <w:rPr>
          <w:rFonts w:ascii="Times" w:eastAsia="Arial Unicode MS" w:hAnsi="Times" w:cs="Arial Unicode MS"/>
          <w:sz w:val="24"/>
        </w:rPr>
        <w:t xml:space="preserve"> readers in getting them in contact with Aristotle’s meaning and approach.</w:t>
      </w:r>
      <w:r w:rsidR="001700EF" w:rsidRPr="002C0682">
        <w:rPr>
          <w:rFonts w:ascii="Times" w:eastAsia="Arial Unicode MS" w:hAnsi="Times" w:cs="Arial Unicode MS"/>
          <w:sz w:val="24"/>
        </w:rPr>
        <w:t xml:space="preserve"> </w:t>
      </w:r>
    </w:p>
    <w:p w14:paraId="7C2B66E5" w14:textId="71ECE37B" w:rsidR="003C0946" w:rsidRPr="002C0682" w:rsidRDefault="00FE3648" w:rsidP="00930FF0">
      <w:pPr>
        <w:spacing w:line="480" w:lineRule="auto"/>
        <w:ind w:firstLine="360"/>
        <w:jc w:val="both"/>
        <w:rPr>
          <w:rFonts w:ascii="Times" w:eastAsia="Arial Unicode MS" w:hAnsi="Times" w:cs="Arial Unicode MS"/>
          <w:sz w:val="24"/>
        </w:rPr>
      </w:pPr>
      <w:r>
        <w:rPr>
          <w:rFonts w:ascii="Times" w:eastAsia="Arial Unicode MS" w:hAnsi="Times" w:cs="Arial Unicode MS"/>
          <w:sz w:val="24"/>
        </w:rPr>
        <w:t>There</w:t>
      </w:r>
      <w:r w:rsidR="00D51662">
        <w:rPr>
          <w:rFonts w:ascii="Times" w:eastAsia="Arial Unicode MS" w:hAnsi="Times" w:cs="Arial Unicode MS"/>
          <w:sz w:val="24"/>
        </w:rPr>
        <w:t xml:space="preserve"> is</w:t>
      </w:r>
      <w:r>
        <w:rPr>
          <w:rFonts w:ascii="Times" w:eastAsia="Arial Unicode MS" w:hAnsi="Times" w:cs="Arial Unicode MS"/>
          <w:sz w:val="24"/>
        </w:rPr>
        <w:t>, however,</w:t>
      </w:r>
      <w:r w:rsidR="00D51662">
        <w:rPr>
          <w:rFonts w:ascii="Times" w:eastAsia="Arial Unicode MS" w:hAnsi="Times" w:cs="Arial Unicode MS"/>
          <w:sz w:val="24"/>
        </w:rPr>
        <w:t xml:space="preserve"> one notable exception: </w:t>
      </w:r>
      <w:r w:rsidR="00865550" w:rsidRPr="002C0682">
        <w:rPr>
          <w:rFonts w:ascii="Times" w:eastAsia="Arial Unicode MS" w:hAnsi="Times" w:cs="Arial Unicode MS"/>
          <w:sz w:val="24"/>
        </w:rPr>
        <w:t xml:space="preserve">Shields’s use of reason and verbal cognates to translate </w:t>
      </w:r>
      <w:r w:rsidR="00865550" w:rsidRPr="002C0682">
        <w:rPr>
          <w:rFonts w:ascii="Times" w:eastAsia="Arial Unicode MS" w:hAnsi="Times" w:cs="Arial Unicode MS"/>
          <w:i/>
          <w:sz w:val="24"/>
        </w:rPr>
        <w:t>nous</w:t>
      </w:r>
      <w:r w:rsidR="00865550" w:rsidRPr="002C0682">
        <w:rPr>
          <w:rFonts w:ascii="Times" w:eastAsia="Arial Unicode MS" w:hAnsi="Times" w:cs="Arial Unicode MS"/>
          <w:sz w:val="24"/>
        </w:rPr>
        <w:t xml:space="preserve"> and </w:t>
      </w:r>
      <w:proofErr w:type="spellStart"/>
      <w:r w:rsidR="00865550" w:rsidRPr="002C0682">
        <w:rPr>
          <w:rFonts w:ascii="Times" w:eastAsia="Arial Unicode MS" w:hAnsi="Times" w:cs="Arial Unicode MS"/>
          <w:i/>
          <w:sz w:val="24"/>
        </w:rPr>
        <w:t>noein</w:t>
      </w:r>
      <w:proofErr w:type="spellEnd"/>
      <w:r w:rsidR="00865550" w:rsidRPr="002C0682">
        <w:rPr>
          <w:rFonts w:ascii="Times" w:eastAsia="Arial Unicode MS" w:hAnsi="Times" w:cs="Arial Unicode MS"/>
          <w:sz w:val="24"/>
        </w:rPr>
        <w:t>.</w:t>
      </w:r>
      <w:r w:rsidR="001700EF" w:rsidRPr="002C0682">
        <w:rPr>
          <w:rFonts w:ascii="Times" w:eastAsia="Arial Unicode MS" w:hAnsi="Times" w:cs="Arial Unicode MS"/>
          <w:sz w:val="24"/>
        </w:rPr>
        <w:t xml:space="preserve"> Shields rightly notes that it is hard to find one English translation that can capture t</w:t>
      </w:r>
      <w:r w:rsidR="008F417E" w:rsidRPr="002C0682">
        <w:rPr>
          <w:rFonts w:ascii="Times" w:eastAsia="Arial Unicode MS" w:hAnsi="Times" w:cs="Arial Unicode MS"/>
          <w:sz w:val="24"/>
        </w:rPr>
        <w:t xml:space="preserve">he range of meanings for </w:t>
      </w:r>
      <w:r w:rsidR="001700EF" w:rsidRPr="002C0682">
        <w:rPr>
          <w:rFonts w:ascii="Times" w:eastAsia="Arial Unicode MS" w:hAnsi="Times" w:cs="Arial Unicode MS"/>
          <w:i/>
          <w:sz w:val="24"/>
        </w:rPr>
        <w:t>nous</w:t>
      </w:r>
      <w:r w:rsidR="008F417E" w:rsidRPr="002C0682">
        <w:rPr>
          <w:rFonts w:ascii="Times" w:eastAsia="Arial Unicode MS" w:hAnsi="Times" w:cs="Arial Unicode MS"/>
          <w:sz w:val="24"/>
        </w:rPr>
        <w:t>, something that can refer to</w:t>
      </w:r>
      <w:r w:rsidR="001700EF" w:rsidRPr="002C0682">
        <w:rPr>
          <w:rFonts w:ascii="Times" w:eastAsia="Arial Unicode MS" w:hAnsi="Times" w:cs="Arial Unicode MS"/>
          <w:sz w:val="24"/>
        </w:rPr>
        <w:t xml:space="preserve"> a faculty, a condition of that f</w:t>
      </w:r>
      <w:r w:rsidR="000854F7">
        <w:rPr>
          <w:rFonts w:ascii="Times" w:eastAsia="Arial Unicode MS" w:hAnsi="Times" w:cs="Arial Unicode MS"/>
          <w:sz w:val="24"/>
        </w:rPr>
        <w:t>aculty, and a cosmic principle</w:t>
      </w:r>
      <w:r w:rsidR="0071065C">
        <w:rPr>
          <w:rFonts w:ascii="Times" w:eastAsia="Arial Unicode MS" w:hAnsi="Times" w:cs="Arial Unicode MS"/>
          <w:sz w:val="24"/>
        </w:rPr>
        <w:t xml:space="preserve"> (p. 292)</w:t>
      </w:r>
      <w:r w:rsidR="001700EF" w:rsidRPr="002C0682">
        <w:rPr>
          <w:rFonts w:ascii="Times" w:eastAsia="Arial Unicode MS" w:hAnsi="Times" w:cs="Arial Unicode MS"/>
          <w:sz w:val="24"/>
        </w:rPr>
        <w:t xml:space="preserve">. </w:t>
      </w:r>
      <w:proofErr w:type="gramStart"/>
      <w:r w:rsidR="00515EF0" w:rsidRPr="002C0682">
        <w:rPr>
          <w:rFonts w:ascii="Times" w:eastAsia="Arial Unicode MS" w:hAnsi="Times" w:cs="Arial Unicode MS"/>
          <w:sz w:val="24"/>
        </w:rPr>
        <w:t>Shields opts</w:t>
      </w:r>
      <w:proofErr w:type="gramEnd"/>
      <w:r w:rsidR="00515EF0" w:rsidRPr="002C0682">
        <w:rPr>
          <w:rFonts w:ascii="Times" w:eastAsia="Arial Unicode MS" w:hAnsi="Times" w:cs="Arial Unicode MS"/>
          <w:sz w:val="24"/>
        </w:rPr>
        <w:t xml:space="preserve"> for “reason” and</w:t>
      </w:r>
      <w:r w:rsidR="008F417E" w:rsidRPr="002C0682">
        <w:rPr>
          <w:rFonts w:ascii="Times" w:eastAsia="Arial Unicode MS" w:hAnsi="Times" w:cs="Arial Unicode MS"/>
          <w:sz w:val="24"/>
        </w:rPr>
        <w:t xml:space="preserve"> “reasoning,” </w:t>
      </w:r>
      <w:r w:rsidR="00C31D19">
        <w:rPr>
          <w:rFonts w:ascii="Times" w:eastAsia="Arial Unicode MS" w:hAnsi="Times" w:cs="Arial Unicode MS"/>
          <w:sz w:val="24"/>
        </w:rPr>
        <w:t>which have</w:t>
      </w:r>
      <w:r w:rsidR="000854F7">
        <w:rPr>
          <w:rFonts w:ascii="Times" w:eastAsia="Arial Unicode MS" w:hAnsi="Times" w:cs="Arial Unicode MS"/>
          <w:sz w:val="24"/>
        </w:rPr>
        <w:t xml:space="preserve"> some advantages: </w:t>
      </w:r>
      <w:r w:rsidR="00C31D19">
        <w:rPr>
          <w:rFonts w:ascii="Times" w:eastAsia="Arial Unicode MS" w:hAnsi="Times" w:cs="Arial Unicode MS"/>
          <w:sz w:val="24"/>
        </w:rPr>
        <w:t>they</w:t>
      </w:r>
      <w:r w:rsidR="000854F7">
        <w:rPr>
          <w:rFonts w:ascii="Times" w:eastAsia="Arial Unicode MS" w:hAnsi="Times" w:cs="Arial Unicode MS"/>
          <w:sz w:val="24"/>
        </w:rPr>
        <w:t xml:space="preserve"> can cover both</w:t>
      </w:r>
      <w:r w:rsidR="00515EF0" w:rsidRPr="002C0682">
        <w:rPr>
          <w:rFonts w:ascii="Times" w:eastAsia="Arial Unicode MS" w:hAnsi="Times" w:cs="Arial Unicode MS"/>
          <w:sz w:val="24"/>
        </w:rPr>
        <w:t xml:space="preserve"> human and divine </w:t>
      </w:r>
      <w:r w:rsidR="000854F7">
        <w:rPr>
          <w:rFonts w:ascii="Times" w:eastAsia="Arial Unicode MS" w:hAnsi="Times" w:cs="Arial Unicode MS"/>
          <w:sz w:val="24"/>
        </w:rPr>
        <w:t>though</w:t>
      </w:r>
      <w:r w:rsidR="00C31D19">
        <w:rPr>
          <w:rFonts w:ascii="Times" w:eastAsia="Arial Unicode MS" w:hAnsi="Times" w:cs="Arial Unicode MS"/>
          <w:sz w:val="24"/>
        </w:rPr>
        <w:t>t</w:t>
      </w:r>
      <w:r w:rsidR="00515EF0" w:rsidRPr="002C0682">
        <w:rPr>
          <w:rFonts w:ascii="Times" w:eastAsia="Arial Unicode MS" w:hAnsi="Times" w:cs="Arial Unicode MS"/>
          <w:sz w:val="24"/>
        </w:rPr>
        <w:t xml:space="preserve"> </w:t>
      </w:r>
      <w:r w:rsidR="003C0946" w:rsidRPr="002C0682">
        <w:rPr>
          <w:rFonts w:ascii="Times" w:eastAsia="Arial Unicode MS" w:hAnsi="Times" w:cs="Arial Unicode MS"/>
          <w:sz w:val="24"/>
        </w:rPr>
        <w:t xml:space="preserve">and </w:t>
      </w:r>
      <w:r w:rsidR="00C31D19">
        <w:rPr>
          <w:rFonts w:ascii="Times" w:eastAsia="Arial Unicode MS" w:hAnsi="Times" w:cs="Arial Unicode MS"/>
          <w:sz w:val="24"/>
        </w:rPr>
        <w:t xml:space="preserve">they </w:t>
      </w:r>
      <w:r w:rsidR="0071065C">
        <w:rPr>
          <w:rFonts w:ascii="Times" w:eastAsia="Arial Unicode MS" w:hAnsi="Times" w:cs="Arial Unicode MS"/>
          <w:sz w:val="24"/>
        </w:rPr>
        <w:t>suggest</w:t>
      </w:r>
      <w:r w:rsidR="00515EF0" w:rsidRPr="002C0682">
        <w:rPr>
          <w:rFonts w:ascii="Times" w:eastAsia="Arial Unicode MS" w:hAnsi="Times" w:cs="Arial Unicode MS"/>
          <w:sz w:val="24"/>
        </w:rPr>
        <w:t xml:space="preserve"> something unified and normative</w:t>
      </w:r>
      <w:r w:rsidR="003C0946" w:rsidRPr="002C0682">
        <w:rPr>
          <w:rFonts w:ascii="Times" w:eastAsia="Arial Unicode MS" w:hAnsi="Times" w:cs="Arial Unicode MS"/>
          <w:sz w:val="24"/>
        </w:rPr>
        <w:t xml:space="preserve">, as </w:t>
      </w:r>
      <w:r w:rsidR="003C0946" w:rsidRPr="002C0682">
        <w:rPr>
          <w:rFonts w:ascii="Times" w:eastAsia="Arial Unicode MS" w:hAnsi="Times" w:cs="Arial Unicode MS"/>
          <w:i/>
          <w:sz w:val="24"/>
        </w:rPr>
        <w:t xml:space="preserve">nous </w:t>
      </w:r>
      <w:r w:rsidR="003C0946" w:rsidRPr="002C0682">
        <w:rPr>
          <w:rFonts w:ascii="Times" w:eastAsia="Arial Unicode MS" w:hAnsi="Times" w:cs="Arial Unicode MS"/>
          <w:sz w:val="24"/>
        </w:rPr>
        <w:t>is</w:t>
      </w:r>
      <w:r w:rsidR="00515EF0" w:rsidRPr="002C0682">
        <w:rPr>
          <w:rFonts w:ascii="Times" w:eastAsia="Arial Unicode MS" w:hAnsi="Times" w:cs="Arial Unicode MS"/>
          <w:sz w:val="24"/>
        </w:rPr>
        <w:t xml:space="preserve">. </w:t>
      </w:r>
      <w:r w:rsidR="003C0946" w:rsidRPr="002C0682">
        <w:rPr>
          <w:rFonts w:ascii="Times" w:eastAsia="Arial Unicode MS" w:hAnsi="Times" w:cs="Arial Unicode MS"/>
          <w:sz w:val="24"/>
        </w:rPr>
        <w:t xml:space="preserve">However, the verbal and objective correlates of reason </w:t>
      </w:r>
      <w:r w:rsidR="00C31D19">
        <w:rPr>
          <w:rFonts w:ascii="Times" w:eastAsia="Arial Unicode MS" w:hAnsi="Times" w:cs="Arial Unicode MS"/>
          <w:sz w:val="24"/>
        </w:rPr>
        <w:t xml:space="preserve">do not </w:t>
      </w:r>
      <w:r w:rsidR="003C0946" w:rsidRPr="002C0682">
        <w:rPr>
          <w:rFonts w:ascii="Times" w:eastAsia="Arial Unicode MS" w:hAnsi="Times" w:cs="Arial Unicode MS"/>
          <w:sz w:val="24"/>
        </w:rPr>
        <w:t xml:space="preserve">work for translating Aristotle’s thought in </w:t>
      </w:r>
      <w:r w:rsidR="003C0946" w:rsidRPr="002C0682">
        <w:rPr>
          <w:rFonts w:ascii="Times" w:eastAsia="Arial Unicode MS" w:hAnsi="Times" w:cs="Arial Unicode MS"/>
          <w:i/>
          <w:sz w:val="24"/>
        </w:rPr>
        <w:t xml:space="preserve">DA </w:t>
      </w:r>
      <w:r w:rsidR="003C0946" w:rsidRPr="002C0682">
        <w:rPr>
          <w:rFonts w:ascii="Times" w:eastAsia="Arial Unicode MS" w:hAnsi="Times" w:cs="Arial Unicode MS"/>
          <w:sz w:val="24"/>
        </w:rPr>
        <w:t xml:space="preserve">III 4-8. Consider Shields’s translation of Aristotle’s discussion of the unaffectedness of </w:t>
      </w:r>
      <w:r w:rsidR="003C0946" w:rsidRPr="002C0682">
        <w:rPr>
          <w:rFonts w:ascii="Times" w:eastAsia="Arial Unicode MS" w:hAnsi="Times" w:cs="Arial Unicode MS"/>
          <w:i/>
          <w:sz w:val="24"/>
        </w:rPr>
        <w:t>nous</w:t>
      </w:r>
      <w:r w:rsidR="003C0946" w:rsidRPr="002C0682">
        <w:rPr>
          <w:rFonts w:ascii="Times" w:eastAsia="Arial Unicode MS" w:hAnsi="Times" w:cs="Arial Unicode MS"/>
          <w:sz w:val="24"/>
        </w:rPr>
        <w:t>:</w:t>
      </w:r>
    </w:p>
    <w:p w14:paraId="2A03EA09" w14:textId="2F64C91C" w:rsidR="003C0946" w:rsidRDefault="003C0946" w:rsidP="002C0682">
      <w:pPr>
        <w:ind w:left="360"/>
        <w:jc w:val="both"/>
        <w:rPr>
          <w:rFonts w:ascii="Times" w:eastAsia="Arial Unicode MS" w:hAnsi="Times" w:cs="Arial Unicode MS"/>
          <w:sz w:val="24"/>
        </w:rPr>
      </w:pPr>
      <w:r w:rsidRPr="002C0682">
        <w:rPr>
          <w:rFonts w:ascii="Times" w:eastAsia="Arial Unicode MS" w:hAnsi="Times" w:cs="Arial Unicode MS"/>
          <w:sz w:val="24"/>
        </w:rPr>
        <w:t xml:space="preserve">That the unaffectedness of the perceptual and rational faculties is not the same is evident in the case of the perceptual organs and perception. For perception cannot perceive when coming from an intense object of perception, for instance a sound when coming from loud sounds, nor when coming from strong </w:t>
      </w:r>
      <w:proofErr w:type="spellStart"/>
      <w:r w:rsidRPr="002C0682">
        <w:rPr>
          <w:rFonts w:ascii="Times" w:eastAsia="Arial Unicode MS" w:hAnsi="Times" w:cs="Arial Unicode MS"/>
          <w:sz w:val="24"/>
        </w:rPr>
        <w:t>colours</w:t>
      </w:r>
      <w:proofErr w:type="spellEnd"/>
      <w:r w:rsidRPr="002C0682">
        <w:rPr>
          <w:rFonts w:ascii="Times" w:eastAsia="Arial Unicode MS" w:hAnsi="Times" w:cs="Arial Unicode MS"/>
          <w:sz w:val="24"/>
        </w:rPr>
        <w:t xml:space="preserve"> or odors can it see or smell. By contrast, when it reasons some intense object of reason, reason reasons inferior things not to a lesser degree but rather to a greater. </w:t>
      </w:r>
      <w:proofErr w:type="gramStart"/>
      <w:r w:rsidRPr="002C0682">
        <w:rPr>
          <w:rFonts w:ascii="Times" w:eastAsia="Arial Unicode MS" w:hAnsi="Times" w:cs="Arial Unicode MS"/>
          <w:sz w:val="24"/>
        </w:rPr>
        <w:t>For the perceptual faculty is not without the body, whereas reason is separate.</w:t>
      </w:r>
      <w:proofErr w:type="gramEnd"/>
      <w:r w:rsidRPr="002C0682">
        <w:rPr>
          <w:rFonts w:ascii="Times" w:eastAsia="Arial Unicode MS" w:hAnsi="Times" w:cs="Arial Unicode MS"/>
          <w:sz w:val="24"/>
        </w:rPr>
        <w:t xml:space="preserve"> (429a29-429b5)</w:t>
      </w:r>
    </w:p>
    <w:p w14:paraId="7880CD47" w14:textId="77777777" w:rsidR="002C0682" w:rsidRPr="002C0682" w:rsidRDefault="002C0682" w:rsidP="002C0682">
      <w:pPr>
        <w:ind w:left="360"/>
        <w:jc w:val="both"/>
        <w:rPr>
          <w:rFonts w:ascii="Times" w:eastAsia="Arial Unicode MS" w:hAnsi="Times" w:cs="Arial Unicode MS"/>
          <w:sz w:val="24"/>
        </w:rPr>
      </w:pPr>
    </w:p>
    <w:p w14:paraId="27FBA7AB" w14:textId="28174A54" w:rsidR="009573BB" w:rsidRDefault="003C0946" w:rsidP="00612B45">
      <w:pPr>
        <w:spacing w:line="480" w:lineRule="auto"/>
        <w:jc w:val="both"/>
        <w:rPr>
          <w:rFonts w:ascii="Times" w:hAnsi="Times"/>
          <w:sz w:val="24"/>
        </w:rPr>
      </w:pPr>
      <w:r w:rsidRPr="002C0682">
        <w:rPr>
          <w:rFonts w:ascii="Times" w:eastAsia="Arial Unicode MS" w:hAnsi="Times" w:cs="Arial Unicode MS"/>
          <w:sz w:val="24"/>
        </w:rPr>
        <w:t xml:space="preserve">This is problematic. </w:t>
      </w:r>
      <w:r w:rsidR="00AE37E1">
        <w:rPr>
          <w:rFonts w:ascii="Times" w:hAnsi="Times"/>
          <w:sz w:val="24"/>
        </w:rPr>
        <w:t>T</w:t>
      </w:r>
      <w:r w:rsidRPr="002C0682">
        <w:rPr>
          <w:rFonts w:ascii="Times" w:hAnsi="Times"/>
          <w:sz w:val="24"/>
        </w:rPr>
        <w:t xml:space="preserve">he verbal use of reasoning in English just doesn’t work for Aristotle’s claims about </w:t>
      </w:r>
      <w:proofErr w:type="spellStart"/>
      <w:r w:rsidRPr="002C0682">
        <w:rPr>
          <w:rFonts w:ascii="Times" w:hAnsi="Times"/>
          <w:i/>
          <w:sz w:val="24"/>
        </w:rPr>
        <w:t>noein</w:t>
      </w:r>
      <w:proofErr w:type="spellEnd"/>
      <w:r w:rsidRPr="002C0682">
        <w:rPr>
          <w:rFonts w:ascii="Times" w:hAnsi="Times"/>
          <w:sz w:val="24"/>
        </w:rPr>
        <w:t xml:space="preserve"> and makes an already difficult passage desp</w:t>
      </w:r>
      <w:r w:rsidR="002C0682">
        <w:rPr>
          <w:rFonts w:ascii="Times" w:hAnsi="Times"/>
          <w:sz w:val="24"/>
        </w:rPr>
        <w:t xml:space="preserve">erately hard for the </w:t>
      </w:r>
      <w:proofErr w:type="spellStart"/>
      <w:r w:rsidR="002C0682">
        <w:rPr>
          <w:rFonts w:ascii="Times" w:hAnsi="Times"/>
          <w:sz w:val="24"/>
        </w:rPr>
        <w:t>Greekless</w:t>
      </w:r>
      <w:proofErr w:type="spellEnd"/>
      <w:r w:rsidRPr="002C0682">
        <w:rPr>
          <w:rFonts w:ascii="Times" w:hAnsi="Times"/>
          <w:sz w:val="24"/>
        </w:rPr>
        <w:t xml:space="preserve"> reader. When one thinks about reasoning and intensity, it is natural to think that the focus is on the quali</w:t>
      </w:r>
      <w:r w:rsidR="008F417E" w:rsidRPr="002C0682">
        <w:rPr>
          <w:rFonts w:ascii="Times" w:hAnsi="Times"/>
          <w:sz w:val="24"/>
        </w:rPr>
        <w:t>ty of the reasoning itself. It is</w:t>
      </w:r>
      <w:r w:rsidRPr="002C0682">
        <w:rPr>
          <w:rFonts w:ascii="Times" w:hAnsi="Times"/>
          <w:sz w:val="24"/>
        </w:rPr>
        <w:t xml:space="preserve"> not clear how the object makes a difference. It is also quite unclear what reasoning inferior thin</w:t>
      </w:r>
      <w:r w:rsidR="008F417E" w:rsidRPr="002C0682">
        <w:rPr>
          <w:rFonts w:ascii="Times" w:hAnsi="Times"/>
          <w:sz w:val="24"/>
        </w:rPr>
        <w:t xml:space="preserve">gs to a greater degree would be </w:t>
      </w:r>
      <w:r w:rsidRPr="002C0682">
        <w:rPr>
          <w:rFonts w:ascii="Times" w:hAnsi="Times"/>
          <w:sz w:val="24"/>
        </w:rPr>
        <w:t>(thinking about them more? Longer? Making</w:t>
      </w:r>
      <w:r w:rsidR="008F417E" w:rsidRPr="002C0682">
        <w:rPr>
          <w:rFonts w:ascii="Times" w:hAnsi="Times"/>
          <w:sz w:val="24"/>
        </w:rPr>
        <w:t xml:space="preserve"> more arguments about them?). </w:t>
      </w:r>
      <w:r w:rsidR="00612B45">
        <w:rPr>
          <w:rFonts w:ascii="Times" w:hAnsi="Times"/>
          <w:sz w:val="24"/>
        </w:rPr>
        <w:t>Re</w:t>
      </w:r>
      <w:r w:rsidR="002C0682">
        <w:rPr>
          <w:rFonts w:ascii="Times" w:hAnsi="Times"/>
          <w:sz w:val="24"/>
        </w:rPr>
        <w:t>ndering</w:t>
      </w:r>
      <w:r w:rsidRPr="002C0682">
        <w:rPr>
          <w:rFonts w:ascii="Times" w:hAnsi="Times"/>
          <w:sz w:val="24"/>
        </w:rPr>
        <w:t xml:space="preserve"> this passage in terms of understanding </w:t>
      </w:r>
      <w:r w:rsidR="00DF532C">
        <w:rPr>
          <w:rFonts w:ascii="Times" w:hAnsi="Times"/>
          <w:sz w:val="24"/>
        </w:rPr>
        <w:t>would get</w:t>
      </w:r>
      <w:r w:rsidR="0093337E" w:rsidRPr="002C0682">
        <w:rPr>
          <w:rFonts w:ascii="Times" w:hAnsi="Times"/>
          <w:sz w:val="24"/>
        </w:rPr>
        <w:t xml:space="preserve"> English readers closer to what Ari</w:t>
      </w:r>
      <w:r w:rsidR="00DF532C">
        <w:rPr>
          <w:rFonts w:ascii="Times" w:hAnsi="Times"/>
          <w:sz w:val="24"/>
        </w:rPr>
        <w:t>stotle means and give</w:t>
      </w:r>
      <w:r w:rsidR="0093337E" w:rsidRPr="002C0682">
        <w:rPr>
          <w:rFonts w:ascii="Times" w:hAnsi="Times"/>
          <w:sz w:val="24"/>
        </w:rPr>
        <w:t xml:space="preserve"> them more to work</w:t>
      </w:r>
      <w:r w:rsidR="0093337E">
        <w:rPr>
          <w:rFonts w:ascii="Times" w:hAnsi="Times"/>
          <w:sz w:val="24"/>
        </w:rPr>
        <w:t xml:space="preserve"> with in interpreting his views (</w:t>
      </w:r>
      <w:r w:rsidR="00612B45">
        <w:rPr>
          <w:rFonts w:ascii="Times" w:hAnsi="Times"/>
          <w:sz w:val="24"/>
        </w:rPr>
        <w:t xml:space="preserve">compare </w:t>
      </w:r>
      <w:r w:rsidR="0093337E">
        <w:rPr>
          <w:rFonts w:ascii="Times" w:hAnsi="Times"/>
          <w:sz w:val="24"/>
        </w:rPr>
        <w:t xml:space="preserve">C. D. C. </w:t>
      </w:r>
      <w:r w:rsidR="00EB41DA">
        <w:rPr>
          <w:rFonts w:ascii="Times" w:hAnsi="Times"/>
          <w:sz w:val="24"/>
        </w:rPr>
        <w:t>Reeve</w:t>
      </w:r>
      <w:r w:rsidR="0093337E">
        <w:rPr>
          <w:rFonts w:ascii="Times" w:hAnsi="Times"/>
          <w:sz w:val="24"/>
        </w:rPr>
        <w:t>’s</w:t>
      </w:r>
      <w:r w:rsidR="00EB41DA">
        <w:rPr>
          <w:rFonts w:ascii="Times" w:hAnsi="Times"/>
          <w:sz w:val="24"/>
        </w:rPr>
        <w:t xml:space="preserve"> 2017 </w:t>
      </w:r>
      <w:r w:rsidR="0093337E">
        <w:rPr>
          <w:rFonts w:ascii="Times" w:hAnsi="Times"/>
          <w:sz w:val="24"/>
        </w:rPr>
        <w:t>Hackett translation</w:t>
      </w:r>
      <w:r w:rsidR="00AE37E1">
        <w:rPr>
          <w:rFonts w:ascii="Times" w:hAnsi="Times"/>
          <w:sz w:val="24"/>
        </w:rPr>
        <w:t>:</w:t>
      </w:r>
      <w:r w:rsidR="00EB41DA">
        <w:rPr>
          <w:rFonts w:ascii="Times" w:hAnsi="Times"/>
          <w:sz w:val="24"/>
        </w:rPr>
        <w:t xml:space="preserve"> “when the understanding understands something intensely intelligible, it understands inferior ones not less, but even more”, 429b2-3, p. 53). </w:t>
      </w:r>
      <w:r w:rsidRPr="002C0682">
        <w:rPr>
          <w:rFonts w:ascii="Times" w:hAnsi="Times"/>
          <w:sz w:val="24"/>
        </w:rPr>
        <w:t xml:space="preserve"> Similarly, “reasoning of indivisible things,” (430a26) Shields’ translation of</w:t>
      </w:r>
      <w:r w:rsidR="0093337E">
        <w:rPr>
          <w:rFonts w:ascii="Times" w:hAnsi="Times"/>
          <w:sz w:val="24"/>
        </w:rPr>
        <w:t xml:space="preserve"> </w:t>
      </w:r>
      <w:proofErr w:type="spellStart"/>
      <w:r w:rsidR="0093337E" w:rsidRPr="0093337E">
        <w:rPr>
          <w:rFonts w:ascii="Times" w:hAnsi="Times"/>
          <w:i/>
          <w:sz w:val="24"/>
        </w:rPr>
        <w:t>noēsis</w:t>
      </w:r>
      <w:proofErr w:type="spellEnd"/>
      <w:r w:rsidR="0093337E" w:rsidRPr="0093337E">
        <w:rPr>
          <w:rFonts w:ascii="Times" w:hAnsi="Times"/>
          <w:i/>
          <w:sz w:val="24"/>
        </w:rPr>
        <w:t xml:space="preserve"> </w:t>
      </w:r>
      <w:proofErr w:type="spellStart"/>
      <w:r w:rsidR="0093337E" w:rsidRPr="0093337E">
        <w:rPr>
          <w:rFonts w:ascii="Times" w:hAnsi="Times"/>
          <w:i/>
          <w:sz w:val="24"/>
        </w:rPr>
        <w:t>tōn</w:t>
      </w:r>
      <w:proofErr w:type="spellEnd"/>
      <w:r w:rsidR="0093337E" w:rsidRPr="0093337E">
        <w:rPr>
          <w:rFonts w:ascii="Times" w:hAnsi="Times"/>
          <w:i/>
          <w:sz w:val="24"/>
        </w:rPr>
        <w:t xml:space="preserve"> </w:t>
      </w:r>
      <w:proofErr w:type="spellStart"/>
      <w:r w:rsidR="0093337E" w:rsidRPr="0093337E">
        <w:rPr>
          <w:rFonts w:ascii="Times" w:hAnsi="Times"/>
          <w:i/>
          <w:sz w:val="24"/>
        </w:rPr>
        <w:t>adiaretōn</w:t>
      </w:r>
      <w:proofErr w:type="spellEnd"/>
      <w:r w:rsidR="0093337E">
        <w:rPr>
          <w:rFonts w:ascii="Times" w:hAnsi="Times"/>
          <w:sz w:val="24"/>
        </w:rPr>
        <w:t xml:space="preserve">, </w:t>
      </w:r>
      <w:r w:rsidRPr="002C0682">
        <w:rPr>
          <w:rFonts w:ascii="Times" w:hAnsi="Times"/>
          <w:sz w:val="24"/>
        </w:rPr>
        <w:t xml:space="preserve">from the beginning of III 6 makes Aristotle’s </w:t>
      </w:r>
      <w:r w:rsidR="00DF532C">
        <w:rPr>
          <w:rFonts w:ascii="Times" w:hAnsi="Times"/>
          <w:sz w:val="24"/>
        </w:rPr>
        <w:t>thought</w:t>
      </w:r>
      <w:r w:rsidRPr="002C0682">
        <w:rPr>
          <w:rFonts w:ascii="Times" w:hAnsi="Times"/>
          <w:sz w:val="24"/>
        </w:rPr>
        <w:t xml:space="preserve"> hard to grasp. “Reasoning” </w:t>
      </w:r>
      <w:r w:rsidR="00A15995">
        <w:rPr>
          <w:rFonts w:ascii="Times" w:hAnsi="Times"/>
          <w:sz w:val="24"/>
        </w:rPr>
        <w:t>is</w:t>
      </w:r>
      <w:r w:rsidR="00612B45">
        <w:rPr>
          <w:rFonts w:ascii="Times" w:hAnsi="Times"/>
          <w:sz w:val="24"/>
        </w:rPr>
        <w:t xml:space="preserve"> </w:t>
      </w:r>
      <w:r w:rsidR="00A15995">
        <w:rPr>
          <w:rFonts w:ascii="Times" w:hAnsi="Times"/>
          <w:sz w:val="24"/>
        </w:rPr>
        <w:t>used discursively in English. It</w:t>
      </w:r>
      <w:r w:rsidR="00612B45">
        <w:rPr>
          <w:rFonts w:ascii="Times" w:hAnsi="Times"/>
          <w:sz w:val="24"/>
        </w:rPr>
        <w:t xml:space="preserve"> cannot cover</w:t>
      </w:r>
      <w:r w:rsidRPr="002C0682">
        <w:rPr>
          <w:rFonts w:ascii="Times" w:hAnsi="Times"/>
          <w:sz w:val="24"/>
        </w:rPr>
        <w:t xml:space="preserve"> </w:t>
      </w:r>
      <w:r w:rsidR="00612B45">
        <w:rPr>
          <w:rFonts w:ascii="Times" w:hAnsi="Times"/>
          <w:sz w:val="24"/>
        </w:rPr>
        <w:t>what Aristotle is talking about</w:t>
      </w:r>
      <w:r w:rsidR="00A15995">
        <w:rPr>
          <w:rFonts w:ascii="Times" w:hAnsi="Times"/>
          <w:sz w:val="24"/>
        </w:rPr>
        <w:t xml:space="preserve"> here</w:t>
      </w:r>
      <w:r w:rsidR="00612B45">
        <w:rPr>
          <w:rFonts w:ascii="Times" w:hAnsi="Times"/>
          <w:sz w:val="24"/>
        </w:rPr>
        <w:t>: the simple grasp of a form</w:t>
      </w:r>
      <w:r w:rsidR="00612B45" w:rsidRPr="002C0682">
        <w:rPr>
          <w:rFonts w:ascii="Times" w:hAnsi="Times"/>
          <w:sz w:val="24"/>
        </w:rPr>
        <w:t xml:space="preserve"> as such</w:t>
      </w:r>
      <w:r w:rsidR="00612B45">
        <w:rPr>
          <w:rFonts w:ascii="Times" w:hAnsi="Times"/>
          <w:sz w:val="24"/>
        </w:rPr>
        <w:t>,</w:t>
      </w:r>
      <w:r w:rsidR="00A15995">
        <w:rPr>
          <w:rFonts w:ascii="Times" w:hAnsi="Times"/>
          <w:sz w:val="24"/>
        </w:rPr>
        <w:t xml:space="preserve"> without further combinations or connections to other things</w:t>
      </w:r>
      <w:r w:rsidR="00612B45">
        <w:rPr>
          <w:rFonts w:ascii="Times" w:hAnsi="Times"/>
          <w:sz w:val="24"/>
        </w:rPr>
        <w:t xml:space="preserve">. </w:t>
      </w:r>
      <w:r w:rsidR="008F417E" w:rsidRPr="002C0682">
        <w:rPr>
          <w:rFonts w:ascii="Times" w:hAnsi="Times"/>
          <w:sz w:val="24"/>
        </w:rPr>
        <w:t>Indeed, it is</w:t>
      </w:r>
      <w:r w:rsidRPr="002C0682">
        <w:rPr>
          <w:rFonts w:ascii="Times" w:hAnsi="Times"/>
          <w:sz w:val="24"/>
        </w:rPr>
        <w:t xml:space="preserve"> noteworthy that, as Shields </w:t>
      </w:r>
      <w:r w:rsidR="00A15995">
        <w:rPr>
          <w:rFonts w:ascii="Times" w:hAnsi="Times"/>
          <w:sz w:val="24"/>
        </w:rPr>
        <w:t xml:space="preserve">himself notes, </w:t>
      </w:r>
      <w:r w:rsidR="00DF532C">
        <w:rPr>
          <w:rFonts w:ascii="Times" w:hAnsi="Times"/>
          <w:sz w:val="24"/>
        </w:rPr>
        <w:t xml:space="preserve">he </w:t>
      </w:r>
      <w:r w:rsidRPr="002C0682">
        <w:rPr>
          <w:rFonts w:ascii="Times" w:hAnsi="Times"/>
          <w:sz w:val="24"/>
        </w:rPr>
        <w:t>abandons “reasoning” in favor of “thinking” in most of the latter half of III 6</w:t>
      </w:r>
      <w:r w:rsidR="00A15995">
        <w:rPr>
          <w:rFonts w:ascii="Times" w:hAnsi="Times"/>
          <w:sz w:val="24"/>
        </w:rPr>
        <w:t xml:space="preserve"> (p. 293)</w:t>
      </w:r>
      <w:r w:rsidRPr="002C0682">
        <w:rPr>
          <w:rFonts w:ascii="Times" w:hAnsi="Times"/>
          <w:sz w:val="24"/>
        </w:rPr>
        <w:t xml:space="preserve">. Given the importance of consistently rendering </w:t>
      </w:r>
      <w:proofErr w:type="spellStart"/>
      <w:r w:rsidRPr="002C0682">
        <w:rPr>
          <w:rFonts w:ascii="Times" w:hAnsi="Times"/>
          <w:i/>
          <w:sz w:val="24"/>
        </w:rPr>
        <w:t>noein</w:t>
      </w:r>
      <w:proofErr w:type="spellEnd"/>
      <w:r w:rsidRPr="002C0682">
        <w:rPr>
          <w:rFonts w:ascii="Times" w:hAnsi="Times"/>
          <w:sz w:val="24"/>
        </w:rPr>
        <w:t xml:space="preserve"> with the same verb, this is a significant strike against his choice. </w:t>
      </w:r>
    </w:p>
    <w:p w14:paraId="6766BE48" w14:textId="789B8CD9" w:rsidR="00997A20" w:rsidRDefault="009573BB" w:rsidP="00997A20">
      <w:pPr>
        <w:spacing w:line="480" w:lineRule="auto"/>
        <w:ind w:firstLine="360"/>
        <w:jc w:val="both"/>
        <w:rPr>
          <w:rFonts w:ascii="Times" w:hAnsi="Times"/>
          <w:sz w:val="24"/>
        </w:rPr>
      </w:pPr>
      <w:r>
        <w:rPr>
          <w:rFonts w:ascii="Times" w:hAnsi="Times"/>
          <w:sz w:val="24"/>
        </w:rPr>
        <w:t>Shields’ choice of “exists”</w:t>
      </w:r>
      <w:r w:rsidR="00346FAD">
        <w:rPr>
          <w:rFonts w:ascii="Times" w:hAnsi="Times"/>
          <w:sz w:val="24"/>
        </w:rPr>
        <w:t xml:space="preserve"> instead of “being” </w:t>
      </w:r>
      <w:r>
        <w:rPr>
          <w:rFonts w:ascii="Times" w:hAnsi="Times"/>
          <w:sz w:val="24"/>
        </w:rPr>
        <w:t xml:space="preserve">to translate </w:t>
      </w:r>
      <w:proofErr w:type="spellStart"/>
      <w:r>
        <w:rPr>
          <w:rFonts w:ascii="Times" w:hAnsi="Times"/>
          <w:i/>
          <w:sz w:val="24"/>
        </w:rPr>
        <w:t>einai</w:t>
      </w:r>
      <w:proofErr w:type="spellEnd"/>
      <w:r>
        <w:rPr>
          <w:rFonts w:ascii="Times" w:hAnsi="Times"/>
          <w:i/>
          <w:sz w:val="24"/>
        </w:rPr>
        <w:t xml:space="preserve"> </w:t>
      </w:r>
      <w:r>
        <w:rPr>
          <w:rFonts w:ascii="Times" w:hAnsi="Times"/>
          <w:sz w:val="24"/>
        </w:rPr>
        <w:t xml:space="preserve">is </w:t>
      </w:r>
      <w:r w:rsidR="00346FAD">
        <w:rPr>
          <w:rFonts w:ascii="Times" w:hAnsi="Times"/>
          <w:sz w:val="24"/>
        </w:rPr>
        <w:t>also misleading in several passages</w:t>
      </w:r>
      <w:r w:rsidR="00A15995">
        <w:rPr>
          <w:rFonts w:ascii="Times" w:hAnsi="Times"/>
          <w:sz w:val="24"/>
        </w:rPr>
        <w:t>. F</w:t>
      </w:r>
      <w:r>
        <w:rPr>
          <w:rFonts w:ascii="Times" w:hAnsi="Times"/>
          <w:sz w:val="24"/>
        </w:rPr>
        <w:t>or example, “</w:t>
      </w:r>
      <w:r w:rsidRPr="002C0682">
        <w:rPr>
          <w:rFonts w:ascii="Times" w:hAnsi="Times"/>
          <w:sz w:val="24"/>
        </w:rPr>
        <w:t xml:space="preserve">an animal has </w:t>
      </w:r>
      <w:r>
        <w:rPr>
          <w:rFonts w:ascii="Times" w:hAnsi="Times"/>
          <w:sz w:val="24"/>
        </w:rPr>
        <w:t xml:space="preserve">[the other senses] </w:t>
      </w:r>
      <w:r w:rsidRPr="002C0682">
        <w:rPr>
          <w:rFonts w:ascii="Times" w:hAnsi="Times"/>
          <w:sz w:val="24"/>
        </w:rPr>
        <w:t xml:space="preserve">not for the sake of </w:t>
      </w:r>
      <w:r>
        <w:rPr>
          <w:rFonts w:ascii="Times" w:hAnsi="Times"/>
          <w:sz w:val="24"/>
        </w:rPr>
        <w:t xml:space="preserve">existing, </w:t>
      </w:r>
      <w:r w:rsidRPr="002C0682">
        <w:rPr>
          <w:rFonts w:ascii="Times" w:hAnsi="Times"/>
          <w:sz w:val="24"/>
        </w:rPr>
        <w:t xml:space="preserve">but for the sake of </w:t>
      </w:r>
      <w:r>
        <w:rPr>
          <w:rFonts w:ascii="Times" w:hAnsi="Times"/>
          <w:sz w:val="24"/>
        </w:rPr>
        <w:t>existing well</w:t>
      </w:r>
      <w:r w:rsidRPr="002C0682">
        <w:rPr>
          <w:rFonts w:ascii="Times" w:hAnsi="Times"/>
          <w:sz w:val="24"/>
        </w:rPr>
        <w:t>”</w:t>
      </w:r>
      <w:r w:rsidR="00612B45">
        <w:rPr>
          <w:rFonts w:ascii="Times" w:hAnsi="Times"/>
          <w:sz w:val="24"/>
        </w:rPr>
        <w:t xml:space="preserve"> (III 13, 435b20-21; p. 73).</w:t>
      </w:r>
      <w:r>
        <w:rPr>
          <w:rFonts w:ascii="Times" w:hAnsi="Times"/>
          <w:sz w:val="24"/>
        </w:rPr>
        <w:t xml:space="preserve"> “Existing well” makes little sense in English, while “not for the sake of being, but for the sake of well-being” is much clearer. Similarly, translating Aristotle in III 4 as claiming that the power of understanding “</w:t>
      </w:r>
      <w:r w:rsidRPr="002C0682">
        <w:rPr>
          <w:rFonts w:ascii="Times" w:hAnsi="Times"/>
          <w:sz w:val="24"/>
        </w:rPr>
        <w:t>does not exist in a</w:t>
      </w:r>
      <w:r>
        <w:rPr>
          <w:rFonts w:ascii="Times" w:hAnsi="Times"/>
          <w:sz w:val="24"/>
        </w:rPr>
        <w:t>ctuality</w:t>
      </w:r>
      <w:r w:rsidRPr="002C0682">
        <w:rPr>
          <w:rFonts w:ascii="Times" w:hAnsi="Times"/>
          <w:sz w:val="24"/>
        </w:rPr>
        <w:t>”</w:t>
      </w:r>
      <w:r>
        <w:rPr>
          <w:rFonts w:ascii="Times" w:hAnsi="Times"/>
          <w:sz w:val="24"/>
        </w:rPr>
        <w:t xml:space="preserve"> makes Aristotle’s view more paradoxical and seemingly contradictory than it needs to be (</w:t>
      </w:r>
      <w:r w:rsidR="004B48BF">
        <w:rPr>
          <w:rFonts w:ascii="Times" w:hAnsi="Times"/>
          <w:sz w:val="24"/>
        </w:rPr>
        <w:t>again, I think Reeve</w:t>
      </w:r>
      <w:r>
        <w:rPr>
          <w:rFonts w:ascii="Times" w:hAnsi="Times"/>
          <w:sz w:val="24"/>
        </w:rPr>
        <w:t xml:space="preserve"> 2017 is better here: understanding is “actively none of the beings”)</w:t>
      </w:r>
      <w:r w:rsidR="00612B45">
        <w:rPr>
          <w:rFonts w:ascii="Times" w:hAnsi="Times"/>
          <w:sz w:val="24"/>
        </w:rPr>
        <w:t>.</w:t>
      </w:r>
    </w:p>
    <w:p w14:paraId="0CBF4976" w14:textId="52C47B00" w:rsidR="00B874B1" w:rsidRPr="002C0682" w:rsidRDefault="00DF532C" w:rsidP="00997A20">
      <w:pPr>
        <w:spacing w:line="480" w:lineRule="auto"/>
        <w:ind w:firstLine="360"/>
        <w:jc w:val="both"/>
        <w:rPr>
          <w:rFonts w:ascii="Times" w:hAnsi="Times"/>
          <w:sz w:val="24"/>
        </w:rPr>
      </w:pPr>
      <w:r>
        <w:rPr>
          <w:rFonts w:ascii="Times" w:hAnsi="Times"/>
          <w:sz w:val="24"/>
        </w:rPr>
        <w:t>Despite these flaws, Shields’</w:t>
      </w:r>
      <w:r w:rsidR="00EE4590">
        <w:rPr>
          <w:rFonts w:ascii="Times" w:hAnsi="Times"/>
          <w:sz w:val="24"/>
        </w:rPr>
        <w:t xml:space="preserve"> translation, together with his commentary and notes</w:t>
      </w:r>
      <w:r>
        <w:rPr>
          <w:rFonts w:ascii="Times" w:hAnsi="Times"/>
          <w:sz w:val="24"/>
        </w:rPr>
        <w:t>,</w:t>
      </w:r>
      <w:r w:rsidR="00EE4590">
        <w:rPr>
          <w:rFonts w:ascii="Times" w:hAnsi="Times"/>
          <w:sz w:val="24"/>
        </w:rPr>
        <w:t xml:space="preserve"> is an </w:t>
      </w:r>
      <w:r w:rsidR="00A77814" w:rsidRPr="002C0682">
        <w:rPr>
          <w:rFonts w:ascii="Times" w:hAnsi="Times"/>
          <w:sz w:val="24"/>
        </w:rPr>
        <w:t xml:space="preserve">accomplishment </w:t>
      </w:r>
      <w:r w:rsidR="00B874B1" w:rsidRPr="002C0682">
        <w:rPr>
          <w:rFonts w:ascii="Times" w:hAnsi="Times"/>
          <w:sz w:val="24"/>
        </w:rPr>
        <w:t xml:space="preserve">that </w:t>
      </w:r>
      <w:r w:rsidR="001E0DD9" w:rsidRPr="002C0682">
        <w:rPr>
          <w:rFonts w:ascii="Times" w:hAnsi="Times"/>
          <w:sz w:val="24"/>
        </w:rPr>
        <w:t>can</w:t>
      </w:r>
      <w:r w:rsidR="00B874B1" w:rsidRPr="002C0682">
        <w:rPr>
          <w:rFonts w:ascii="Times" w:hAnsi="Times"/>
          <w:sz w:val="24"/>
        </w:rPr>
        <w:t xml:space="preserve"> help </w:t>
      </w:r>
      <w:r w:rsidR="00A77814" w:rsidRPr="002C0682">
        <w:rPr>
          <w:rFonts w:ascii="Times" w:hAnsi="Times"/>
          <w:sz w:val="24"/>
        </w:rPr>
        <w:t>all those who want to think</w:t>
      </w:r>
      <w:r w:rsidR="00B874B1" w:rsidRPr="002C0682">
        <w:rPr>
          <w:rFonts w:ascii="Times" w:hAnsi="Times"/>
          <w:sz w:val="24"/>
        </w:rPr>
        <w:t xml:space="preserve"> with Aristotle about body, soul, and life.</w:t>
      </w:r>
    </w:p>
    <w:p w14:paraId="3AAEB5E4" w14:textId="33DDA647" w:rsidR="000951D5" w:rsidRPr="00F479CF" w:rsidRDefault="000951D5" w:rsidP="000951D5">
      <w:pPr>
        <w:pStyle w:val="NormalArial"/>
      </w:pPr>
      <w:r>
        <w:rPr>
          <w:shd w:val="clear" w:color="auto" w:fill="FFFFFF"/>
          <w:lang w:eastAsia="en-US"/>
        </w:rPr>
        <w:t>CALEB COHOE</w:t>
      </w:r>
      <w:r w:rsidRPr="008B760B">
        <w:rPr>
          <w:lang w:eastAsia="en-US"/>
        </w:rPr>
        <w:br/>
      </w:r>
      <w:r w:rsidRPr="000951D5">
        <w:rPr>
          <w:bdr w:val="none" w:sz="0" w:space="0" w:color="auto" w:frame="1"/>
          <w:shd w:val="clear" w:color="auto" w:fill="FFFFFF"/>
          <w:lang w:eastAsia="en-US"/>
        </w:rPr>
        <w:t>Metropolitan State University of Denver</w:t>
      </w:r>
    </w:p>
    <w:p w14:paraId="23C0AFCE" w14:textId="6F3F56E9" w:rsidR="00854E50" w:rsidRDefault="00854E50" w:rsidP="000951D5">
      <w:pPr>
        <w:pStyle w:val="NormalArial"/>
      </w:pPr>
    </w:p>
    <w:p w14:paraId="5876D56A" w14:textId="77777777" w:rsidR="00414914" w:rsidRPr="00A414F9" w:rsidRDefault="00414914" w:rsidP="000951D5">
      <w:pPr>
        <w:pStyle w:val="NormalArial"/>
      </w:pPr>
    </w:p>
    <w:p w14:paraId="35FDA7FC" w14:textId="77777777" w:rsidR="00FD1295" w:rsidRDefault="00FD1295" w:rsidP="000951D5">
      <w:pPr>
        <w:pStyle w:val="NormalArial"/>
      </w:pPr>
    </w:p>
    <w:p w14:paraId="180D3F87" w14:textId="77777777" w:rsidR="00F71C25" w:rsidRDefault="00F71C25"/>
    <w:sectPr w:rsidR="00F71C25" w:rsidSect="00E86D5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A002D" w14:textId="77777777" w:rsidR="000B4FF3" w:rsidRDefault="000B4FF3" w:rsidP="004E24A6">
      <w:r>
        <w:separator/>
      </w:r>
    </w:p>
  </w:endnote>
  <w:endnote w:type="continuationSeparator" w:id="0">
    <w:p w14:paraId="1E919DD5" w14:textId="77777777" w:rsidR="000B4FF3" w:rsidRDefault="000B4FF3" w:rsidP="004E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AD903" w14:textId="77777777" w:rsidR="000B4FF3" w:rsidRDefault="000B4FF3" w:rsidP="004E24A6">
      <w:r>
        <w:separator/>
      </w:r>
    </w:p>
  </w:footnote>
  <w:footnote w:type="continuationSeparator" w:id="0">
    <w:p w14:paraId="52FE9C5D" w14:textId="77777777" w:rsidR="000B4FF3" w:rsidRDefault="000B4FF3" w:rsidP="004E24A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70E32"/>
    <w:multiLevelType w:val="hybridMultilevel"/>
    <w:tmpl w:val="7F6010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601215"/>
    <w:multiLevelType w:val="hybridMultilevel"/>
    <w:tmpl w:val="A4BE76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A017F9C"/>
    <w:multiLevelType w:val="hybridMultilevel"/>
    <w:tmpl w:val="C720BE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5821901"/>
    <w:multiLevelType w:val="hybridMultilevel"/>
    <w:tmpl w:val="FBF6B2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6AB7A34"/>
    <w:multiLevelType w:val="hybridMultilevel"/>
    <w:tmpl w:val="67B29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4A6"/>
    <w:rsid w:val="00023BFA"/>
    <w:rsid w:val="00037451"/>
    <w:rsid w:val="00050D88"/>
    <w:rsid w:val="000854F7"/>
    <w:rsid w:val="000951D5"/>
    <w:rsid w:val="000955DA"/>
    <w:rsid w:val="000B4FF3"/>
    <w:rsid w:val="000E2974"/>
    <w:rsid w:val="00103D7E"/>
    <w:rsid w:val="00114B09"/>
    <w:rsid w:val="00125ECC"/>
    <w:rsid w:val="0014113F"/>
    <w:rsid w:val="0016115F"/>
    <w:rsid w:val="001700EF"/>
    <w:rsid w:val="00193B48"/>
    <w:rsid w:val="001D075F"/>
    <w:rsid w:val="001E0DD9"/>
    <w:rsid w:val="00202C97"/>
    <w:rsid w:val="00206645"/>
    <w:rsid w:val="00206905"/>
    <w:rsid w:val="00216DA9"/>
    <w:rsid w:val="00262C90"/>
    <w:rsid w:val="002A3A89"/>
    <w:rsid w:val="002A772B"/>
    <w:rsid w:val="002B5FBD"/>
    <w:rsid w:val="002B7F3C"/>
    <w:rsid w:val="002C0682"/>
    <w:rsid w:val="002D3FA8"/>
    <w:rsid w:val="002D5531"/>
    <w:rsid w:val="002F08FB"/>
    <w:rsid w:val="00346FAD"/>
    <w:rsid w:val="0035016B"/>
    <w:rsid w:val="00350521"/>
    <w:rsid w:val="00360D67"/>
    <w:rsid w:val="00361EDD"/>
    <w:rsid w:val="00377601"/>
    <w:rsid w:val="00390C10"/>
    <w:rsid w:val="003C0946"/>
    <w:rsid w:val="003D6550"/>
    <w:rsid w:val="003F0878"/>
    <w:rsid w:val="00414914"/>
    <w:rsid w:val="00420103"/>
    <w:rsid w:val="00436EAE"/>
    <w:rsid w:val="004411E5"/>
    <w:rsid w:val="004A2F0F"/>
    <w:rsid w:val="004B48BF"/>
    <w:rsid w:val="004B796F"/>
    <w:rsid w:val="004D0079"/>
    <w:rsid w:val="004D3DA4"/>
    <w:rsid w:val="004E24A6"/>
    <w:rsid w:val="004F47DD"/>
    <w:rsid w:val="0050563F"/>
    <w:rsid w:val="00515EF0"/>
    <w:rsid w:val="00540E76"/>
    <w:rsid w:val="00541638"/>
    <w:rsid w:val="00546429"/>
    <w:rsid w:val="005850B5"/>
    <w:rsid w:val="00592B12"/>
    <w:rsid w:val="005A5B77"/>
    <w:rsid w:val="005C0F1B"/>
    <w:rsid w:val="005C61A5"/>
    <w:rsid w:val="005F2B1F"/>
    <w:rsid w:val="00601FDD"/>
    <w:rsid w:val="00612B45"/>
    <w:rsid w:val="00620846"/>
    <w:rsid w:val="00656F26"/>
    <w:rsid w:val="00661559"/>
    <w:rsid w:val="00666B5F"/>
    <w:rsid w:val="006715BA"/>
    <w:rsid w:val="00694B88"/>
    <w:rsid w:val="006A1BB7"/>
    <w:rsid w:val="006A4C09"/>
    <w:rsid w:val="006C5CB4"/>
    <w:rsid w:val="006D0F5E"/>
    <w:rsid w:val="006E6F8B"/>
    <w:rsid w:val="0071065C"/>
    <w:rsid w:val="00727DFF"/>
    <w:rsid w:val="00765BF9"/>
    <w:rsid w:val="00775068"/>
    <w:rsid w:val="007B6EFE"/>
    <w:rsid w:val="007E1C1D"/>
    <w:rsid w:val="007E2161"/>
    <w:rsid w:val="007E3599"/>
    <w:rsid w:val="007E6323"/>
    <w:rsid w:val="007E6ED9"/>
    <w:rsid w:val="007F43B1"/>
    <w:rsid w:val="008052F5"/>
    <w:rsid w:val="00805D18"/>
    <w:rsid w:val="00810AAB"/>
    <w:rsid w:val="00832169"/>
    <w:rsid w:val="0083555E"/>
    <w:rsid w:val="00841CDC"/>
    <w:rsid w:val="00854E50"/>
    <w:rsid w:val="00857E8E"/>
    <w:rsid w:val="00865550"/>
    <w:rsid w:val="008751EB"/>
    <w:rsid w:val="00894AB6"/>
    <w:rsid w:val="008B760B"/>
    <w:rsid w:val="008D1761"/>
    <w:rsid w:val="008F417E"/>
    <w:rsid w:val="00900F14"/>
    <w:rsid w:val="0090366E"/>
    <w:rsid w:val="00906454"/>
    <w:rsid w:val="00930FF0"/>
    <w:rsid w:val="0093337E"/>
    <w:rsid w:val="009359B9"/>
    <w:rsid w:val="009573BB"/>
    <w:rsid w:val="00980E15"/>
    <w:rsid w:val="00997A20"/>
    <w:rsid w:val="009D7C95"/>
    <w:rsid w:val="00A016EC"/>
    <w:rsid w:val="00A11F8C"/>
    <w:rsid w:val="00A15995"/>
    <w:rsid w:val="00A162FD"/>
    <w:rsid w:val="00A237B2"/>
    <w:rsid w:val="00A414F9"/>
    <w:rsid w:val="00A612D4"/>
    <w:rsid w:val="00A67E04"/>
    <w:rsid w:val="00A715B1"/>
    <w:rsid w:val="00A77814"/>
    <w:rsid w:val="00A77B03"/>
    <w:rsid w:val="00AA0A28"/>
    <w:rsid w:val="00AA71C1"/>
    <w:rsid w:val="00AC01FA"/>
    <w:rsid w:val="00AC70BD"/>
    <w:rsid w:val="00AD7584"/>
    <w:rsid w:val="00AE37E1"/>
    <w:rsid w:val="00B47C77"/>
    <w:rsid w:val="00B555A7"/>
    <w:rsid w:val="00B71351"/>
    <w:rsid w:val="00B874B1"/>
    <w:rsid w:val="00BC04DC"/>
    <w:rsid w:val="00BC3F12"/>
    <w:rsid w:val="00BD4173"/>
    <w:rsid w:val="00BD693D"/>
    <w:rsid w:val="00BF5486"/>
    <w:rsid w:val="00C144B4"/>
    <w:rsid w:val="00C31D19"/>
    <w:rsid w:val="00C752F2"/>
    <w:rsid w:val="00C77FF1"/>
    <w:rsid w:val="00C842E2"/>
    <w:rsid w:val="00CA6EC6"/>
    <w:rsid w:val="00CC618C"/>
    <w:rsid w:val="00CD3B3D"/>
    <w:rsid w:val="00D165A7"/>
    <w:rsid w:val="00D3520C"/>
    <w:rsid w:val="00D37240"/>
    <w:rsid w:val="00D51662"/>
    <w:rsid w:val="00DB1E92"/>
    <w:rsid w:val="00DC6D1E"/>
    <w:rsid w:val="00DD6AC3"/>
    <w:rsid w:val="00DE54ED"/>
    <w:rsid w:val="00DF532C"/>
    <w:rsid w:val="00E06E0A"/>
    <w:rsid w:val="00E1064E"/>
    <w:rsid w:val="00E54C48"/>
    <w:rsid w:val="00E574B6"/>
    <w:rsid w:val="00E86D5F"/>
    <w:rsid w:val="00E91107"/>
    <w:rsid w:val="00EB41DA"/>
    <w:rsid w:val="00EB4DF3"/>
    <w:rsid w:val="00ED0F49"/>
    <w:rsid w:val="00ED7090"/>
    <w:rsid w:val="00EE340B"/>
    <w:rsid w:val="00EE4590"/>
    <w:rsid w:val="00F3506C"/>
    <w:rsid w:val="00F479CF"/>
    <w:rsid w:val="00F517C7"/>
    <w:rsid w:val="00F714C7"/>
    <w:rsid w:val="00F71C25"/>
    <w:rsid w:val="00F760B0"/>
    <w:rsid w:val="00FA36D7"/>
    <w:rsid w:val="00FB5B2F"/>
    <w:rsid w:val="00FB5DEE"/>
    <w:rsid w:val="00FD0CD5"/>
    <w:rsid w:val="00FD1295"/>
    <w:rsid w:val="00FD1632"/>
    <w:rsid w:val="00FE3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3205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arial"/>
    <w:qFormat/>
    <w:rsid w:val="00540E76"/>
    <w:rPr>
      <w:rFonts w:ascii="Arial Unicode MS" w:eastAsia="Times New Roman" w:hAnsi="Arial Unicode MS"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Arial"/>
    <w:basedOn w:val="Normal"/>
    <w:autoRedefine/>
    <w:qFormat/>
    <w:rsid w:val="000951D5"/>
    <w:pPr>
      <w:spacing w:line="480" w:lineRule="auto"/>
    </w:pPr>
    <w:rPr>
      <w:rFonts w:eastAsia="Arial Unicode MS" w:cs="Arial Unicode MS"/>
    </w:rPr>
  </w:style>
  <w:style w:type="paragraph" w:styleId="FootnoteText">
    <w:name w:val="footnote text"/>
    <w:basedOn w:val="Normal"/>
    <w:link w:val="FootnoteTextChar"/>
    <w:rsid w:val="004E24A6"/>
    <w:rPr>
      <w:rFonts w:ascii="Times New Roman" w:hAnsi="Times New Roman"/>
      <w:sz w:val="20"/>
      <w:szCs w:val="20"/>
      <w:lang w:eastAsia="en-US"/>
    </w:rPr>
  </w:style>
  <w:style w:type="character" w:customStyle="1" w:styleId="FootnoteTextChar">
    <w:name w:val="Footnote Text Char"/>
    <w:basedOn w:val="DefaultParagraphFont"/>
    <w:link w:val="FootnoteText"/>
    <w:rsid w:val="004E24A6"/>
    <w:rPr>
      <w:rFonts w:ascii="Times New Roman" w:eastAsia="Times New Roman" w:hAnsi="Times New Roman" w:cs="Times New Roman"/>
      <w:sz w:val="20"/>
      <w:szCs w:val="20"/>
      <w:lang w:eastAsia="en-US"/>
    </w:rPr>
  </w:style>
  <w:style w:type="character" w:styleId="FootnoteReference">
    <w:name w:val="footnote reference"/>
    <w:uiPriority w:val="99"/>
    <w:rsid w:val="004E24A6"/>
    <w:rPr>
      <w:vertAlign w:val="superscript"/>
    </w:rPr>
  </w:style>
  <w:style w:type="paragraph" w:styleId="ListParagraph">
    <w:name w:val="List Paragraph"/>
    <w:basedOn w:val="Normal"/>
    <w:uiPriority w:val="34"/>
    <w:qFormat/>
    <w:rsid w:val="00546429"/>
    <w:pPr>
      <w:ind w:left="720"/>
      <w:contextualSpacing/>
    </w:pPr>
    <w:rPr>
      <w:lang w:eastAsia="en-US"/>
    </w:rPr>
  </w:style>
  <w:style w:type="character" w:styleId="Emphasis">
    <w:name w:val="Emphasis"/>
    <w:basedOn w:val="DefaultParagraphFont"/>
    <w:uiPriority w:val="20"/>
    <w:qFormat/>
    <w:rsid w:val="008B760B"/>
    <w:rPr>
      <w:i/>
      <w:iCs/>
    </w:rPr>
  </w:style>
  <w:style w:type="character" w:styleId="Hyperlink">
    <w:name w:val="Hyperlink"/>
    <w:basedOn w:val="DefaultParagraphFont"/>
    <w:uiPriority w:val="99"/>
    <w:unhideWhenUsed/>
    <w:rsid w:val="00F517C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arial"/>
    <w:qFormat/>
    <w:rsid w:val="00540E76"/>
    <w:rPr>
      <w:rFonts w:ascii="Arial Unicode MS" w:eastAsia="Times New Roman" w:hAnsi="Arial Unicode MS"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Arial"/>
    <w:basedOn w:val="Normal"/>
    <w:autoRedefine/>
    <w:qFormat/>
    <w:rsid w:val="000951D5"/>
    <w:pPr>
      <w:spacing w:line="480" w:lineRule="auto"/>
    </w:pPr>
    <w:rPr>
      <w:rFonts w:eastAsia="Arial Unicode MS" w:cs="Arial Unicode MS"/>
    </w:rPr>
  </w:style>
  <w:style w:type="paragraph" w:styleId="FootnoteText">
    <w:name w:val="footnote text"/>
    <w:basedOn w:val="Normal"/>
    <w:link w:val="FootnoteTextChar"/>
    <w:rsid w:val="004E24A6"/>
    <w:rPr>
      <w:rFonts w:ascii="Times New Roman" w:hAnsi="Times New Roman"/>
      <w:sz w:val="20"/>
      <w:szCs w:val="20"/>
      <w:lang w:eastAsia="en-US"/>
    </w:rPr>
  </w:style>
  <w:style w:type="character" w:customStyle="1" w:styleId="FootnoteTextChar">
    <w:name w:val="Footnote Text Char"/>
    <w:basedOn w:val="DefaultParagraphFont"/>
    <w:link w:val="FootnoteText"/>
    <w:rsid w:val="004E24A6"/>
    <w:rPr>
      <w:rFonts w:ascii="Times New Roman" w:eastAsia="Times New Roman" w:hAnsi="Times New Roman" w:cs="Times New Roman"/>
      <w:sz w:val="20"/>
      <w:szCs w:val="20"/>
      <w:lang w:eastAsia="en-US"/>
    </w:rPr>
  </w:style>
  <w:style w:type="character" w:styleId="FootnoteReference">
    <w:name w:val="footnote reference"/>
    <w:uiPriority w:val="99"/>
    <w:rsid w:val="004E24A6"/>
    <w:rPr>
      <w:vertAlign w:val="superscript"/>
    </w:rPr>
  </w:style>
  <w:style w:type="paragraph" w:styleId="ListParagraph">
    <w:name w:val="List Paragraph"/>
    <w:basedOn w:val="Normal"/>
    <w:uiPriority w:val="34"/>
    <w:qFormat/>
    <w:rsid w:val="00546429"/>
    <w:pPr>
      <w:ind w:left="720"/>
      <w:contextualSpacing/>
    </w:pPr>
    <w:rPr>
      <w:lang w:eastAsia="en-US"/>
    </w:rPr>
  </w:style>
  <w:style w:type="character" w:styleId="Emphasis">
    <w:name w:val="Emphasis"/>
    <w:basedOn w:val="DefaultParagraphFont"/>
    <w:uiPriority w:val="20"/>
    <w:qFormat/>
    <w:rsid w:val="008B760B"/>
    <w:rPr>
      <w:i/>
      <w:iCs/>
    </w:rPr>
  </w:style>
  <w:style w:type="character" w:styleId="Hyperlink">
    <w:name w:val="Hyperlink"/>
    <w:basedOn w:val="DefaultParagraphFont"/>
    <w:uiPriority w:val="99"/>
    <w:unhideWhenUsed/>
    <w:rsid w:val="00F517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16764">
      <w:bodyDiv w:val="1"/>
      <w:marLeft w:val="0"/>
      <w:marRight w:val="0"/>
      <w:marTop w:val="0"/>
      <w:marBottom w:val="0"/>
      <w:divBdr>
        <w:top w:val="none" w:sz="0" w:space="0" w:color="auto"/>
        <w:left w:val="none" w:sz="0" w:space="0" w:color="auto"/>
        <w:bottom w:val="none" w:sz="0" w:space="0" w:color="auto"/>
        <w:right w:val="none" w:sz="0" w:space="0" w:color="auto"/>
      </w:divBdr>
    </w:div>
    <w:div w:id="1218904502">
      <w:bodyDiv w:val="1"/>
      <w:marLeft w:val="0"/>
      <w:marRight w:val="0"/>
      <w:marTop w:val="0"/>
      <w:marBottom w:val="0"/>
      <w:divBdr>
        <w:top w:val="none" w:sz="0" w:space="0" w:color="auto"/>
        <w:left w:val="none" w:sz="0" w:space="0" w:color="auto"/>
        <w:bottom w:val="none" w:sz="0" w:space="0" w:color="auto"/>
        <w:right w:val="none" w:sz="0" w:space="0" w:color="auto"/>
      </w:divBdr>
    </w:div>
    <w:div w:id="1445035341">
      <w:bodyDiv w:val="1"/>
      <w:marLeft w:val="0"/>
      <w:marRight w:val="0"/>
      <w:marTop w:val="0"/>
      <w:marBottom w:val="0"/>
      <w:divBdr>
        <w:top w:val="none" w:sz="0" w:space="0" w:color="auto"/>
        <w:left w:val="none" w:sz="0" w:space="0" w:color="auto"/>
        <w:bottom w:val="none" w:sz="0" w:space="0" w:color="auto"/>
        <w:right w:val="none" w:sz="0" w:space="0" w:color="auto"/>
      </w:divBdr>
    </w:div>
    <w:div w:id="1578785176">
      <w:bodyDiv w:val="1"/>
      <w:marLeft w:val="0"/>
      <w:marRight w:val="0"/>
      <w:marTop w:val="0"/>
      <w:marBottom w:val="0"/>
      <w:divBdr>
        <w:top w:val="none" w:sz="0" w:space="0" w:color="auto"/>
        <w:left w:val="none" w:sz="0" w:space="0" w:color="auto"/>
        <w:bottom w:val="none" w:sz="0" w:space="0" w:color="auto"/>
        <w:right w:val="none" w:sz="0" w:space="0" w:color="auto"/>
      </w:divBdr>
    </w:div>
    <w:div w:id="1752191464">
      <w:bodyDiv w:val="1"/>
      <w:marLeft w:val="0"/>
      <w:marRight w:val="0"/>
      <w:marTop w:val="0"/>
      <w:marBottom w:val="0"/>
      <w:divBdr>
        <w:top w:val="none" w:sz="0" w:space="0" w:color="auto"/>
        <w:left w:val="none" w:sz="0" w:space="0" w:color="auto"/>
        <w:bottom w:val="none" w:sz="0" w:space="0" w:color="auto"/>
        <w:right w:val="none" w:sz="0" w:space="0" w:color="auto"/>
      </w:divBdr>
    </w:div>
    <w:div w:id="20079799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x.doi.org/10.1093/pq/pqy001"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1381</Words>
  <Characters>7141</Characters>
  <Application>Microsoft Macintosh Word</Application>
  <DocSecurity>0</DocSecurity>
  <Lines>111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 Reviewer</dc:creator>
  <cp:keywords/>
  <dc:description/>
  <cp:lastModifiedBy>Anonymous Reviewer</cp:lastModifiedBy>
  <cp:revision>4</cp:revision>
  <cp:lastPrinted>2017-04-11T18:59:00Z</cp:lastPrinted>
  <dcterms:created xsi:type="dcterms:W3CDTF">2018-03-01T17:23:00Z</dcterms:created>
  <dcterms:modified xsi:type="dcterms:W3CDTF">2018-03-01T17:26:00Z</dcterms:modified>
</cp:coreProperties>
</file>