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E42AA" w14:textId="77777777" w:rsidR="00FA404E" w:rsidRDefault="00FA404E" w:rsidP="00902045">
      <w:pPr>
        <w:jc w:val="center"/>
        <w:rPr>
          <w:rFonts w:cstheme="minorHAnsi"/>
          <w:b/>
          <w:lang w:val="en-AU"/>
        </w:rPr>
      </w:pPr>
    </w:p>
    <w:p w14:paraId="7318017F" w14:textId="233C3B5E" w:rsidR="00FA0DEC" w:rsidRPr="00902045" w:rsidRDefault="00C44ACF" w:rsidP="00902045">
      <w:pPr>
        <w:jc w:val="center"/>
        <w:rPr>
          <w:rFonts w:cstheme="minorHAnsi"/>
          <w:b/>
          <w:lang w:val="en-AU"/>
        </w:rPr>
      </w:pPr>
      <w:r w:rsidRPr="00902045">
        <w:rPr>
          <w:rFonts w:cstheme="minorHAnsi"/>
          <w:b/>
          <w:lang w:val="en-AU"/>
        </w:rPr>
        <w:t>Aristotle and Ockham on Being</w:t>
      </w:r>
    </w:p>
    <w:p w14:paraId="7FCA394F" w14:textId="43A4ACE8" w:rsidR="00093DF5" w:rsidRDefault="00093DF5" w:rsidP="00902045">
      <w:pPr>
        <w:jc w:val="center"/>
        <w:rPr>
          <w:rFonts w:cstheme="minorHAnsi"/>
          <w:b/>
          <w:lang w:val="en-AU"/>
        </w:rPr>
      </w:pPr>
      <w:r w:rsidRPr="00902045">
        <w:rPr>
          <w:rFonts w:cstheme="minorHAnsi"/>
          <w:b/>
          <w:lang w:val="en-AU"/>
        </w:rPr>
        <w:t>George Couvalis</w:t>
      </w:r>
    </w:p>
    <w:p w14:paraId="1F8A134E" w14:textId="3BA99A4A" w:rsidR="00E95EE6" w:rsidRDefault="00E95EE6" w:rsidP="00902045">
      <w:pPr>
        <w:jc w:val="center"/>
        <w:rPr>
          <w:rFonts w:cstheme="minorHAnsi"/>
          <w:b/>
          <w:lang w:val="en-AU"/>
        </w:rPr>
      </w:pPr>
      <w:r>
        <w:rPr>
          <w:rFonts w:cstheme="minorHAnsi"/>
          <w:b/>
          <w:lang w:val="en-AU"/>
        </w:rPr>
        <w:t>Flinders University of South Australia</w:t>
      </w:r>
    </w:p>
    <w:p w14:paraId="02CF9B7E" w14:textId="718CEA77" w:rsidR="002767A1" w:rsidRDefault="002767A1" w:rsidP="00902045">
      <w:pPr>
        <w:jc w:val="center"/>
        <w:rPr>
          <w:rFonts w:cstheme="minorHAnsi"/>
          <w:b/>
          <w:lang w:val="en-AU"/>
        </w:rPr>
      </w:pPr>
    </w:p>
    <w:p w14:paraId="460BD231" w14:textId="5F231887" w:rsidR="002767A1" w:rsidRDefault="002767A1" w:rsidP="00902045">
      <w:pPr>
        <w:jc w:val="center"/>
        <w:rPr>
          <w:rFonts w:cstheme="minorHAnsi"/>
          <w:b/>
          <w:lang w:val="en-AU"/>
        </w:rPr>
      </w:pPr>
      <w:r>
        <w:rPr>
          <w:rFonts w:cstheme="minorHAnsi"/>
          <w:b/>
          <w:lang w:val="en-AU"/>
        </w:rPr>
        <w:t>Abstract</w:t>
      </w:r>
    </w:p>
    <w:p w14:paraId="6070E3E2" w14:textId="37A75AF4" w:rsidR="002767A1" w:rsidRPr="002767A1" w:rsidRDefault="00E8610F" w:rsidP="00C451E7">
      <w:pPr>
        <w:ind w:left="567" w:right="1134"/>
        <w:jc w:val="both"/>
        <w:rPr>
          <w:rFonts w:cstheme="minorHAnsi"/>
          <w:bCs/>
          <w:lang w:val="en-AU"/>
        </w:rPr>
      </w:pPr>
      <w:r>
        <w:rPr>
          <w:rFonts w:cstheme="minorHAnsi"/>
          <w:bCs/>
          <w:lang w:val="en-AU"/>
        </w:rPr>
        <w:t>Aristotle and William of Ockham both argue that existence or being is a predicate</w:t>
      </w:r>
      <w:r w:rsidR="000C5CC8">
        <w:rPr>
          <w:rFonts w:cstheme="minorHAnsi"/>
          <w:bCs/>
          <w:lang w:val="en-AU"/>
        </w:rPr>
        <w:t>,</w:t>
      </w:r>
      <w:r>
        <w:rPr>
          <w:rFonts w:cstheme="minorHAnsi"/>
          <w:bCs/>
          <w:lang w:val="en-AU"/>
        </w:rPr>
        <w:t xml:space="preserve"> though not a distinguishing predicate. I place Ockham’s argument in an Aristotelian context and discuss its merits. I then turn to empiricist criticisms of the view that we can coherently predicate being of things. I argue that while Ockham’s argument is cogent, his account of how we come to have the concept of being is inadequate. Ockham’s view needs to be supplemented </w:t>
      </w:r>
      <w:r w:rsidR="00C451E7">
        <w:rPr>
          <w:rFonts w:cstheme="minorHAnsi"/>
          <w:bCs/>
          <w:lang w:val="en-AU"/>
        </w:rPr>
        <w:t>with</w:t>
      </w:r>
      <w:r>
        <w:rPr>
          <w:rFonts w:cstheme="minorHAnsi"/>
          <w:bCs/>
          <w:lang w:val="en-AU"/>
        </w:rPr>
        <w:t xml:space="preserve"> Kantian insights.</w:t>
      </w:r>
    </w:p>
    <w:p w14:paraId="4EBD5216" w14:textId="77777777" w:rsidR="005C1354" w:rsidRPr="00902045" w:rsidRDefault="005C1354" w:rsidP="00902045">
      <w:pPr>
        <w:jc w:val="center"/>
        <w:rPr>
          <w:rFonts w:cstheme="minorHAnsi"/>
          <w:lang w:val="en-AU"/>
        </w:rPr>
      </w:pPr>
    </w:p>
    <w:p w14:paraId="7AFE4E55" w14:textId="237EBE14" w:rsidR="005C1354" w:rsidRPr="00902045" w:rsidRDefault="005C1354" w:rsidP="00902045">
      <w:pPr>
        <w:rPr>
          <w:rFonts w:cstheme="minorHAnsi"/>
          <w:b/>
          <w:lang w:val="en-AU"/>
        </w:rPr>
      </w:pPr>
      <w:r w:rsidRPr="00902045">
        <w:rPr>
          <w:rFonts w:cstheme="minorHAnsi"/>
          <w:b/>
          <w:lang w:val="en-AU"/>
        </w:rPr>
        <w:t>Introduction</w:t>
      </w:r>
    </w:p>
    <w:p w14:paraId="53549234" w14:textId="2F8FF908" w:rsidR="000C36E6" w:rsidRPr="00902045" w:rsidRDefault="00D52022" w:rsidP="00902045">
      <w:pPr>
        <w:rPr>
          <w:rFonts w:cstheme="minorHAnsi"/>
          <w:lang w:val="en-AU"/>
        </w:rPr>
      </w:pPr>
      <w:r>
        <w:rPr>
          <w:rFonts w:cstheme="minorHAnsi"/>
          <w:lang w:val="en-AU"/>
        </w:rPr>
        <w:t xml:space="preserve">Aristotle starts </w:t>
      </w:r>
      <w:r w:rsidRPr="00256D61">
        <w:rPr>
          <w:rFonts w:cstheme="minorHAnsi"/>
          <w:i/>
          <w:iCs/>
          <w:lang w:val="en-AU"/>
        </w:rPr>
        <w:t>Metaphysics Gamma</w:t>
      </w:r>
      <w:r w:rsidR="007365AA">
        <w:rPr>
          <w:rFonts w:cstheme="minorHAnsi"/>
          <w:lang w:val="en-AU"/>
        </w:rPr>
        <w:t xml:space="preserve"> with the claim that “[T]here is a </w:t>
      </w:r>
      <w:r w:rsidR="00FC6E2A">
        <w:rPr>
          <w:rFonts w:cstheme="minorHAnsi"/>
          <w:lang w:val="en-AU"/>
        </w:rPr>
        <w:t xml:space="preserve">discipline </w:t>
      </w:r>
      <w:r w:rsidR="00E56214">
        <w:rPr>
          <w:rFonts w:cstheme="minorHAnsi"/>
          <w:lang w:val="en-AU"/>
        </w:rPr>
        <w:t>(episteme)</w:t>
      </w:r>
      <w:r w:rsidR="007365AA">
        <w:rPr>
          <w:rFonts w:cstheme="minorHAnsi"/>
          <w:lang w:val="en-AU"/>
        </w:rPr>
        <w:t xml:space="preserve"> </w:t>
      </w:r>
      <w:r w:rsidR="005D1D66">
        <w:rPr>
          <w:rFonts w:cstheme="minorHAnsi"/>
          <w:lang w:val="en-AU"/>
        </w:rPr>
        <w:t>which studies being as being and</w:t>
      </w:r>
      <w:r w:rsidR="00E25652">
        <w:rPr>
          <w:rFonts w:cstheme="minorHAnsi"/>
          <w:lang w:val="en-AU"/>
        </w:rPr>
        <w:t xml:space="preserve"> </w:t>
      </w:r>
      <w:r w:rsidR="00F46378">
        <w:rPr>
          <w:rFonts w:cstheme="minorHAnsi"/>
          <w:lang w:val="en-AU"/>
        </w:rPr>
        <w:t>what</w:t>
      </w:r>
      <w:r w:rsidR="005D1D66">
        <w:rPr>
          <w:rFonts w:cstheme="minorHAnsi"/>
          <w:lang w:val="en-AU"/>
        </w:rPr>
        <w:t xml:space="preserve"> </w:t>
      </w:r>
      <w:r w:rsidR="00F46378">
        <w:rPr>
          <w:rFonts w:cstheme="minorHAnsi"/>
          <w:lang w:val="en-AU"/>
        </w:rPr>
        <w:t xml:space="preserve">features </w:t>
      </w:r>
      <w:r w:rsidR="005D1D66">
        <w:rPr>
          <w:rFonts w:cstheme="minorHAnsi"/>
          <w:lang w:val="en-AU"/>
        </w:rPr>
        <w:t xml:space="preserve">hold of this </w:t>
      </w:r>
      <w:r w:rsidR="00F46378">
        <w:rPr>
          <w:rFonts w:cstheme="minorHAnsi"/>
          <w:lang w:val="en-AU"/>
        </w:rPr>
        <w:t>through</w:t>
      </w:r>
      <w:r w:rsidR="005D1D66">
        <w:rPr>
          <w:rFonts w:cstheme="minorHAnsi"/>
          <w:lang w:val="en-AU"/>
        </w:rPr>
        <w:t xml:space="preserve"> itself </w:t>
      </w:r>
      <w:r w:rsidR="00FC6E2A">
        <w:rPr>
          <w:rFonts w:cstheme="minorHAnsi"/>
          <w:lang w:val="en-AU"/>
        </w:rPr>
        <w:t>(</w:t>
      </w:r>
      <w:r w:rsidR="00F46378">
        <w:rPr>
          <w:rFonts w:cstheme="minorHAnsi"/>
          <w:lang w:val="en-AU"/>
        </w:rPr>
        <w:t xml:space="preserve">kai ta </w:t>
      </w:r>
      <w:proofErr w:type="spellStart"/>
      <w:r w:rsidR="00F46378">
        <w:rPr>
          <w:rFonts w:cstheme="minorHAnsi"/>
          <w:lang w:val="en-AU"/>
        </w:rPr>
        <w:t>touto</w:t>
      </w:r>
      <w:proofErr w:type="spellEnd"/>
      <w:r w:rsidR="00F46378">
        <w:rPr>
          <w:rFonts w:cstheme="minorHAnsi"/>
          <w:lang w:val="en-AU"/>
        </w:rPr>
        <w:t xml:space="preserve"> </w:t>
      </w:r>
      <w:proofErr w:type="spellStart"/>
      <w:r w:rsidR="00FC6E2A">
        <w:rPr>
          <w:rFonts w:cstheme="minorHAnsi"/>
          <w:lang w:val="en-AU"/>
        </w:rPr>
        <w:t>hyparchonta</w:t>
      </w:r>
      <w:proofErr w:type="spellEnd"/>
      <w:r w:rsidR="00FC6E2A">
        <w:rPr>
          <w:rFonts w:cstheme="minorHAnsi"/>
          <w:lang w:val="en-AU"/>
        </w:rPr>
        <w:t xml:space="preserve"> </w:t>
      </w:r>
      <w:proofErr w:type="spellStart"/>
      <w:r w:rsidR="00FC6E2A">
        <w:rPr>
          <w:rFonts w:cstheme="minorHAnsi"/>
          <w:lang w:val="en-AU"/>
        </w:rPr>
        <w:t>kath</w:t>
      </w:r>
      <w:proofErr w:type="spellEnd"/>
      <w:r w:rsidR="00FC6E2A">
        <w:rPr>
          <w:rFonts w:cstheme="minorHAnsi"/>
          <w:lang w:val="en-AU"/>
        </w:rPr>
        <w:t>’ auto)</w:t>
      </w:r>
      <w:r w:rsidR="007365AA">
        <w:rPr>
          <w:rFonts w:cstheme="minorHAnsi"/>
          <w:lang w:val="en-AU"/>
        </w:rPr>
        <w:t>” (1003a 20-21</w:t>
      </w:r>
      <w:r w:rsidR="001D721B">
        <w:rPr>
          <w:rFonts w:cstheme="minorHAnsi"/>
          <w:lang w:val="en-AU"/>
        </w:rPr>
        <w:t>,</w:t>
      </w:r>
      <w:r w:rsidR="005D1D66">
        <w:rPr>
          <w:rFonts w:cstheme="minorHAnsi"/>
          <w:lang w:val="en-AU"/>
        </w:rPr>
        <w:t xml:space="preserve"> </w:t>
      </w:r>
      <w:r w:rsidR="00F46378">
        <w:rPr>
          <w:rFonts w:cstheme="minorHAnsi"/>
          <w:lang w:val="en-AU"/>
        </w:rPr>
        <w:t xml:space="preserve">my </w:t>
      </w:r>
      <w:r w:rsidR="005D1D66">
        <w:rPr>
          <w:rFonts w:cstheme="minorHAnsi"/>
          <w:lang w:val="en-AU"/>
        </w:rPr>
        <w:t>translation</w:t>
      </w:r>
      <w:r w:rsidR="007365AA">
        <w:rPr>
          <w:rFonts w:cstheme="minorHAnsi"/>
          <w:lang w:val="en-AU"/>
        </w:rPr>
        <w:t xml:space="preserve">). </w:t>
      </w:r>
      <w:r w:rsidR="005C1354" w:rsidRPr="00902045">
        <w:rPr>
          <w:rFonts w:cstheme="minorHAnsi"/>
          <w:lang w:val="en-AU"/>
        </w:rPr>
        <w:t>As I understand</w:t>
      </w:r>
      <w:r w:rsidR="00FC6E2A">
        <w:rPr>
          <w:rFonts w:cstheme="minorHAnsi"/>
          <w:lang w:val="en-AU"/>
        </w:rPr>
        <w:t xml:space="preserve"> him</w:t>
      </w:r>
      <w:r w:rsidR="005C1354" w:rsidRPr="00902045">
        <w:rPr>
          <w:rFonts w:cstheme="minorHAnsi"/>
          <w:lang w:val="en-AU"/>
        </w:rPr>
        <w:t xml:space="preserve">, his key arguments </w:t>
      </w:r>
      <w:r w:rsidR="003819DE" w:rsidRPr="00902045">
        <w:rPr>
          <w:rFonts w:cstheme="minorHAnsi"/>
          <w:lang w:val="en-AU"/>
        </w:rPr>
        <w:t xml:space="preserve">in </w:t>
      </w:r>
      <w:r w:rsidR="003819DE" w:rsidRPr="00902045">
        <w:rPr>
          <w:rFonts w:cstheme="minorHAnsi"/>
          <w:i/>
          <w:lang w:val="en-AU"/>
        </w:rPr>
        <w:t>Gamma</w:t>
      </w:r>
      <w:r w:rsidR="00CE4B31" w:rsidRPr="00902045">
        <w:rPr>
          <w:rFonts w:cstheme="minorHAnsi"/>
          <w:lang w:val="en-AU"/>
        </w:rPr>
        <w:t>, chapter 5 and following</w:t>
      </w:r>
      <w:r w:rsidR="00093DF5" w:rsidRPr="00902045">
        <w:rPr>
          <w:rFonts w:cstheme="minorHAnsi"/>
          <w:lang w:val="en-AU"/>
        </w:rPr>
        <w:t>,</w:t>
      </w:r>
      <w:r w:rsidR="003819DE" w:rsidRPr="00902045">
        <w:rPr>
          <w:rFonts w:cstheme="minorHAnsi"/>
          <w:lang w:val="en-AU"/>
        </w:rPr>
        <w:t xml:space="preserve"> </w:t>
      </w:r>
      <w:r w:rsidR="005C1354" w:rsidRPr="00902045">
        <w:rPr>
          <w:rFonts w:cstheme="minorHAnsi"/>
          <w:lang w:val="en-AU"/>
        </w:rPr>
        <w:t xml:space="preserve">are responses to Protagoras’s relativism, which he takes to hold that all perceptions are true, and to </w:t>
      </w:r>
      <w:proofErr w:type="spellStart"/>
      <w:r w:rsidR="005C1354" w:rsidRPr="00902045">
        <w:rPr>
          <w:rFonts w:cstheme="minorHAnsi"/>
          <w:lang w:val="en-AU"/>
        </w:rPr>
        <w:t>Cratylus’s</w:t>
      </w:r>
      <w:proofErr w:type="spellEnd"/>
      <w:r w:rsidR="005C1354" w:rsidRPr="00902045">
        <w:rPr>
          <w:rFonts w:cstheme="minorHAnsi"/>
          <w:lang w:val="en-AU"/>
        </w:rPr>
        <w:t xml:space="preserve"> extreme </w:t>
      </w:r>
      <w:proofErr w:type="spellStart"/>
      <w:r w:rsidR="005C1354" w:rsidRPr="00902045">
        <w:rPr>
          <w:rFonts w:cstheme="minorHAnsi"/>
          <w:lang w:val="en-AU"/>
        </w:rPr>
        <w:t>Heracliteanism</w:t>
      </w:r>
      <w:proofErr w:type="spellEnd"/>
      <w:r w:rsidR="005C1354" w:rsidRPr="00902045">
        <w:rPr>
          <w:rFonts w:cstheme="minorHAnsi"/>
          <w:lang w:val="en-AU"/>
        </w:rPr>
        <w:t xml:space="preserve">, which he takes to hold that everything is always changing in every respect. </w:t>
      </w:r>
      <w:r w:rsidR="004E751F" w:rsidRPr="00902045">
        <w:rPr>
          <w:rFonts w:cstheme="minorHAnsi"/>
          <w:lang w:val="en-AU"/>
        </w:rPr>
        <w:t>Aristotle</w:t>
      </w:r>
      <w:r w:rsidR="003819DE" w:rsidRPr="00902045">
        <w:rPr>
          <w:rFonts w:cstheme="minorHAnsi"/>
          <w:lang w:val="en-AU"/>
        </w:rPr>
        <w:t xml:space="preserve"> argues that </w:t>
      </w:r>
      <w:r w:rsidR="00F231CC" w:rsidRPr="00902045">
        <w:rPr>
          <w:rFonts w:cstheme="minorHAnsi"/>
          <w:lang w:val="en-AU"/>
        </w:rPr>
        <w:t xml:space="preserve">extreme </w:t>
      </w:r>
      <w:proofErr w:type="spellStart"/>
      <w:r w:rsidR="00F231CC" w:rsidRPr="00902045">
        <w:rPr>
          <w:rFonts w:cstheme="minorHAnsi"/>
          <w:lang w:val="en-AU"/>
        </w:rPr>
        <w:t>Heracliteanism</w:t>
      </w:r>
      <w:proofErr w:type="spellEnd"/>
      <w:r w:rsidR="00F231CC" w:rsidRPr="00902045">
        <w:rPr>
          <w:rFonts w:cstheme="minorHAnsi"/>
          <w:lang w:val="en-AU"/>
        </w:rPr>
        <w:t xml:space="preserve"> </w:t>
      </w:r>
      <w:r w:rsidR="003819DE" w:rsidRPr="00902045">
        <w:rPr>
          <w:rFonts w:cstheme="minorHAnsi"/>
          <w:lang w:val="en-AU"/>
        </w:rPr>
        <w:t xml:space="preserve">leads </w:t>
      </w:r>
      <w:r w:rsidR="00B75D42" w:rsidRPr="00902045">
        <w:rPr>
          <w:rFonts w:cstheme="minorHAnsi"/>
          <w:lang w:val="en-AU"/>
        </w:rPr>
        <w:t>to</w:t>
      </w:r>
      <w:r w:rsidR="00F231CC" w:rsidRPr="00902045">
        <w:rPr>
          <w:rFonts w:cstheme="minorHAnsi"/>
          <w:lang w:val="en-AU"/>
        </w:rPr>
        <w:t xml:space="preserve"> </w:t>
      </w:r>
      <w:r w:rsidR="00E56214">
        <w:rPr>
          <w:rFonts w:cstheme="minorHAnsi"/>
          <w:lang w:val="en-AU"/>
        </w:rPr>
        <w:t>Protagorean r</w:t>
      </w:r>
      <w:r w:rsidR="00F231CC" w:rsidRPr="00902045">
        <w:rPr>
          <w:rFonts w:cstheme="minorHAnsi"/>
          <w:lang w:val="en-AU"/>
        </w:rPr>
        <w:t xml:space="preserve">elativism and </w:t>
      </w:r>
      <w:r w:rsidR="004E751F" w:rsidRPr="00902045">
        <w:rPr>
          <w:rFonts w:cstheme="minorHAnsi"/>
          <w:lang w:val="en-AU"/>
        </w:rPr>
        <w:t>stress</w:t>
      </w:r>
      <w:r w:rsidR="003819DE" w:rsidRPr="00902045">
        <w:rPr>
          <w:rFonts w:cstheme="minorHAnsi"/>
          <w:lang w:val="en-AU"/>
        </w:rPr>
        <w:t>es</w:t>
      </w:r>
      <w:r w:rsidR="004E751F" w:rsidRPr="00902045">
        <w:rPr>
          <w:rFonts w:cstheme="minorHAnsi"/>
          <w:lang w:val="en-AU"/>
        </w:rPr>
        <w:t xml:space="preserve"> </w:t>
      </w:r>
      <w:r w:rsidR="00FB76D9" w:rsidRPr="00902045">
        <w:rPr>
          <w:rFonts w:cstheme="minorHAnsi"/>
          <w:lang w:val="en-AU"/>
        </w:rPr>
        <w:t>the</w:t>
      </w:r>
      <w:r w:rsidR="004E751F" w:rsidRPr="00902045">
        <w:rPr>
          <w:rFonts w:cstheme="minorHAnsi"/>
          <w:lang w:val="en-AU"/>
        </w:rPr>
        <w:t xml:space="preserve"> incoherence</w:t>
      </w:r>
      <w:r w:rsidR="00FB76D9" w:rsidRPr="00902045">
        <w:rPr>
          <w:rFonts w:cstheme="minorHAnsi"/>
          <w:lang w:val="en-AU"/>
        </w:rPr>
        <w:t xml:space="preserve"> of both </w:t>
      </w:r>
      <w:r w:rsidR="00AB163B" w:rsidRPr="00902045">
        <w:rPr>
          <w:rFonts w:cstheme="minorHAnsi"/>
          <w:lang w:val="en-AU"/>
        </w:rPr>
        <w:t xml:space="preserve">extreme </w:t>
      </w:r>
      <w:proofErr w:type="spellStart"/>
      <w:r w:rsidR="00FB76D9" w:rsidRPr="00902045">
        <w:rPr>
          <w:rFonts w:cstheme="minorHAnsi"/>
          <w:lang w:val="en-AU"/>
        </w:rPr>
        <w:t>Heracliteanism</w:t>
      </w:r>
      <w:proofErr w:type="spellEnd"/>
      <w:r w:rsidR="00FB76D9" w:rsidRPr="00902045">
        <w:rPr>
          <w:rFonts w:cstheme="minorHAnsi"/>
          <w:lang w:val="en-AU"/>
        </w:rPr>
        <w:t xml:space="preserve"> and Protagorean relativism</w:t>
      </w:r>
      <w:r w:rsidR="003819DE" w:rsidRPr="00902045">
        <w:rPr>
          <w:rFonts w:cstheme="minorHAnsi"/>
          <w:lang w:val="en-AU"/>
        </w:rPr>
        <w:t>.</w:t>
      </w:r>
      <w:r w:rsidR="004E751F" w:rsidRPr="00902045">
        <w:rPr>
          <w:rFonts w:cstheme="minorHAnsi"/>
          <w:lang w:val="en-AU"/>
        </w:rPr>
        <w:t xml:space="preserve"> </w:t>
      </w:r>
      <w:r w:rsidR="000C36E6" w:rsidRPr="00902045">
        <w:rPr>
          <w:rFonts w:cstheme="minorHAnsi"/>
          <w:lang w:val="en-AU"/>
        </w:rPr>
        <w:t>He concludes</w:t>
      </w:r>
      <w:r w:rsidR="00752248" w:rsidRPr="00902045">
        <w:rPr>
          <w:rFonts w:cstheme="minorHAnsi"/>
          <w:lang w:val="en-AU"/>
        </w:rPr>
        <w:t xml:space="preserve"> from a variety of arguments</w:t>
      </w:r>
      <w:r w:rsidR="000C36E6" w:rsidRPr="00902045">
        <w:rPr>
          <w:rFonts w:cstheme="minorHAnsi"/>
          <w:lang w:val="en-AU"/>
        </w:rPr>
        <w:t xml:space="preserve"> that </w:t>
      </w:r>
      <w:r w:rsidR="00BC7DDE">
        <w:rPr>
          <w:rFonts w:cstheme="minorHAnsi"/>
          <w:lang w:val="en-AU"/>
        </w:rPr>
        <w:t>some objects of perception</w:t>
      </w:r>
      <w:r w:rsidR="000C36E6" w:rsidRPr="00902045">
        <w:rPr>
          <w:rFonts w:cstheme="minorHAnsi"/>
          <w:lang w:val="en-AU"/>
        </w:rPr>
        <w:t xml:space="preserve"> are </w:t>
      </w:r>
      <w:r w:rsidR="00752248" w:rsidRPr="00902045">
        <w:rPr>
          <w:rFonts w:cstheme="minorHAnsi"/>
          <w:lang w:val="en-AU"/>
        </w:rPr>
        <w:t xml:space="preserve">fairly persistent </w:t>
      </w:r>
      <w:proofErr w:type="spellStart"/>
      <w:r w:rsidR="000C36E6" w:rsidRPr="00902045">
        <w:rPr>
          <w:rFonts w:cstheme="minorHAnsi"/>
          <w:lang w:val="en-AU"/>
        </w:rPr>
        <w:t>auta</w:t>
      </w:r>
      <w:proofErr w:type="spellEnd"/>
      <w:r w:rsidR="000C36E6" w:rsidRPr="00902045">
        <w:rPr>
          <w:rFonts w:cstheme="minorHAnsi"/>
          <w:lang w:val="en-AU"/>
        </w:rPr>
        <w:t xml:space="preserve"> </w:t>
      </w:r>
      <w:proofErr w:type="spellStart"/>
      <w:r w:rsidR="000C36E6" w:rsidRPr="00902045">
        <w:rPr>
          <w:rFonts w:cstheme="minorHAnsi"/>
          <w:lang w:val="en-AU"/>
        </w:rPr>
        <w:t>kath</w:t>
      </w:r>
      <w:proofErr w:type="spellEnd"/>
      <w:r w:rsidR="000C36E6" w:rsidRPr="00902045">
        <w:rPr>
          <w:rFonts w:cstheme="minorHAnsi"/>
          <w:lang w:val="en-AU"/>
        </w:rPr>
        <w:t xml:space="preserve">’ </w:t>
      </w:r>
      <w:proofErr w:type="spellStart"/>
      <w:r w:rsidR="000C36E6" w:rsidRPr="00902045">
        <w:rPr>
          <w:rFonts w:cstheme="minorHAnsi"/>
          <w:lang w:val="en-AU"/>
        </w:rPr>
        <w:t>auta</w:t>
      </w:r>
      <w:proofErr w:type="spellEnd"/>
      <w:r w:rsidR="00DB55A7">
        <w:rPr>
          <w:rFonts w:cstheme="minorHAnsi"/>
          <w:lang w:val="en-AU"/>
        </w:rPr>
        <w:t xml:space="preserve"> (</w:t>
      </w:r>
      <w:r w:rsidR="00765254">
        <w:rPr>
          <w:rFonts w:cstheme="minorHAnsi"/>
          <w:lang w:val="en-AU"/>
        </w:rPr>
        <w:t xml:space="preserve">these </w:t>
      </w:r>
      <w:r w:rsidR="00DB55A7">
        <w:rPr>
          <w:rFonts w:cstheme="minorHAnsi"/>
          <w:lang w:val="en-AU"/>
        </w:rPr>
        <w:t>through themselves)</w:t>
      </w:r>
      <w:r w:rsidR="001339F9" w:rsidRPr="00902045">
        <w:rPr>
          <w:rFonts w:cstheme="minorHAnsi"/>
          <w:lang w:val="en-AU"/>
        </w:rPr>
        <w:t>;</w:t>
      </w:r>
      <w:r w:rsidR="000C36E6" w:rsidRPr="00902045">
        <w:rPr>
          <w:rFonts w:cstheme="minorHAnsi"/>
          <w:lang w:val="en-AU"/>
        </w:rPr>
        <w:t xml:space="preserve"> that is</w:t>
      </w:r>
      <w:r w:rsidR="00BA5F2B" w:rsidRPr="00902045">
        <w:rPr>
          <w:rFonts w:cstheme="minorHAnsi"/>
          <w:lang w:val="en-AU"/>
        </w:rPr>
        <w:t>,</w:t>
      </w:r>
      <w:r w:rsidR="000C36E6" w:rsidRPr="00902045">
        <w:rPr>
          <w:rFonts w:cstheme="minorHAnsi"/>
          <w:lang w:val="en-AU"/>
        </w:rPr>
        <w:t xml:space="preserve"> they are something in themselves independently of perceivers. He </w:t>
      </w:r>
      <w:r w:rsidR="0014727C" w:rsidRPr="00902045">
        <w:rPr>
          <w:rFonts w:cstheme="minorHAnsi"/>
          <w:lang w:val="en-AU"/>
        </w:rPr>
        <w:t xml:space="preserve">plausibly </w:t>
      </w:r>
      <w:r w:rsidR="000C36E6" w:rsidRPr="00902045">
        <w:rPr>
          <w:rFonts w:cstheme="minorHAnsi"/>
          <w:lang w:val="en-AU"/>
        </w:rPr>
        <w:t xml:space="preserve">identifies being an auto </w:t>
      </w:r>
      <w:proofErr w:type="spellStart"/>
      <w:r w:rsidR="000C36E6" w:rsidRPr="00902045">
        <w:rPr>
          <w:rFonts w:cstheme="minorHAnsi"/>
          <w:lang w:val="en-AU"/>
        </w:rPr>
        <w:t>kath’auto</w:t>
      </w:r>
      <w:proofErr w:type="spellEnd"/>
      <w:r w:rsidR="008A04DB">
        <w:rPr>
          <w:rFonts w:cstheme="minorHAnsi"/>
          <w:lang w:val="en-AU"/>
        </w:rPr>
        <w:t xml:space="preserve"> (this through itself)</w:t>
      </w:r>
      <w:r w:rsidR="000C36E6" w:rsidRPr="00902045">
        <w:rPr>
          <w:rFonts w:cstheme="minorHAnsi"/>
          <w:lang w:val="en-AU"/>
        </w:rPr>
        <w:t xml:space="preserve"> with having a</w:t>
      </w:r>
      <w:r w:rsidR="008F189A" w:rsidRPr="00902045">
        <w:rPr>
          <w:rFonts w:cstheme="minorHAnsi"/>
          <w:lang w:val="en-AU"/>
        </w:rPr>
        <w:t xml:space="preserve"> mind independent</w:t>
      </w:r>
      <w:r w:rsidR="000C36E6" w:rsidRPr="00902045">
        <w:rPr>
          <w:rFonts w:cstheme="minorHAnsi"/>
          <w:lang w:val="en-AU"/>
        </w:rPr>
        <w:t xml:space="preserve"> essence</w:t>
      </w:r>
      <w:r w:rsidR="00AB163B" w:rsidRPr="00902045">
        <w:rPr>
          <w:rFonts w:cstheme="minorHAnsi"/>
          <w:lang w:val="en-AU"/>
        </w:rPr>
        <w:t>, or being composed of things which have a</w:t>
      </w:r>
      <w:r w:rsidR="008F189A" w:rsidRPr="00902045">
        <w:rPr>
          <w:rFonts w:cstheme="minorHAnsi"/>
          <w:lang w:val="en-AU"/>
        </w:rPr>
        <w:t xml:space="preserve"> mind independent</w:t>
      </w:r>
      <w:r w:rsidR="00AB163B" w:rsidRPr="00902045">
        <w:rPr>
          <w:rFonts w:cstheme="minorHAnsi"/>
          <w:lang w:val="en-AU"/>
        </w:rPr>
        <w:t xml:space="preserve"> essence. He argues in his scientific works that the essence of kinds of things is one of the key factors which explains the pattern in the way they change</w:t>
      </w:r>
      <w:r w:rsidR="0014727C" w:rsidRPr="00902045">
        <w:rPr>
          <w:rFonts w:cstheme="minorHAnsi"/>
          <w:lang w:val="en-AU"/>
        </w:rPr>
        <w:t xml:space="preserve">. </w:t>
      </w:r>
      <w:r w:rsidR="00AB163B" w:rsidRPr="00902045">
        <w:rPr>
          <w:rFonts w:cstheme="minorHAnsi"/>
          <w:lang w:val="en-AU"/>
        </w:rPr>
        <w:t xml:space="preserve">For instance, human beings, like other animals, change from embryo to child to adult. </w:t>
      </w:r>
      <w:r w:rsidR="0028267C" w:rsidRPr="00902045">
        <w:rPr>
          <w:rFonts w:cstheme="minorHAnsi"/>
          <w:lang w:val="en-AU"/>
        </w:rPr>
        <w:t xml:space="preserve">The continuing presence of their essence explains their continuity despite many changes they undergo. </w:t>
      </w:r>
      <w:r w:rsidR="0083310E" w:rsidRPr="00902045">
        <w:rPr>
          <w:rFonts w:cstheme="minorHAnsi"/>
          <w:lang w:val="en-AU"/>
        </w:rPr>
        <w:t>In two earlier papers, I have given an exposition</w:t>
      </w:r>
      <w:r w:rsidR="00AB163B" w:rsidRPr="00902045">
        <w:rPr>
          <w:rFonts w:cstheme="minorHAnsi"/>
          <w:lang w:val="en-AU"/>
        </w:rPr>
        <w:t xml:space="preserve"> of </w:t>
      </w:r>
      <w:r w:rsidR="0083310E" w:rsidRPr="00902045">
        <w:rPr>
          <w:rFonts w:cstheme="minorHAnsi"/>
          <w:lang w:val="en-AU"/>
        </w:rPr>
        <w:t>Aristotle’s key arguments, so I will not spell them out here</w:t>
      </w:r>
      <w:r w:rsidR="001F74B2" w:rsidRPr="00902045">
        <w:rPr>
          <w:rFonts w:cstheme="minorHAnsi"/>
          <w:lang w:val="en-AU"/>
        </w:rPr>
        <w:t xml:space="preserve"> (Couvalis, </w:t>
      </w:r>
      <w:r w:rsidR="005F109D" w:rsidRPr="00902045">
        <w:rPr>
          <w:rFonts w:cstheme="minorHAnsi"/>
          <w:lang w:val="en-AU"/>
        </w:rPr>
        <w:t>2011; 2015</w:t>
      </w:r>
      <w:r w:rsidR="001F74B2" w:rsidRPr="00902045">
        <w:rPr>
          <w:rFonts w:cstheme="minorHAnsi"/>
          <w:lang w:val="en-AU"/>
        </w:rPr>
        <w:t>)</w:t>
      </w:r>
      <w:r w:rsidR="0083310E" w:rsidRPr="00902045">
        <w:rPr>
          <w:rFonts w:cstheme="minorHAnsi"/>
          <w:lang w:val="en-AU"/>
        </w:rPr>
        <w:t>.</w:t>
      </w:r>
    </w:p>
    <w:p w14:paraId="4BAFDEEF" w14:textId="77777777" w:rsidR="000C36E6" w:rsidRPr="00902045" w:rsidRDefault="000C36E6" w:rsidP="00902045">
      <w:pPr>
        <w:rPr>
          <w:rFonts w:cstheme="minorHAnsi"/>
          <w:lang w:val="en-AU"/>
        </w:rPr>
      </w:pPr>
    </w:p>
    <w:p w14:paraId="504EBA17" w14:textId="0AA62463" w:rsidR="005C1354" w:rsidRPr="00902045" w:rsidRDefault="00594E9F" w:rsidP="00902045">
      <w:pPr>
        <w:rPr>
          <w:rFonts w:cstheme="minorHAnsi"/>
          <w:lang w:val="en-AU"/>
        </w:rPr>
      </w:pPr>
      <w:r w:rsidRPr="00902045">
        <w:rPr>
          <w:rFonts w:cstheme="minorHAnsi"/>
          <w:lang w:val="en-AU"/>
        </w:rPr>
        <w:t>By contrast</w:t>
      </w:r>
      <w:r w:rsidR="007C13B8" w:rsidRPr="00902045">
        <w:rPr>
          <w:rFonts w:cstheme="minorHAnsi"/>
          <w:lang w:val="en-AU"/>
        </w:rPr>
        <w:t xml:space="preserve"> to Aristotle</w:t>
      </w:r>
      <w:r w:rsidRPr="00902045">
        <w:rPr>
          <w:rFonts w:cstheme="minorHAnsi"/>
          <w:lang w:val="en-AU"/>
        </w:rPr>
        <w:t xml:space="preserve">, Ockham seems to </w:t>
      </w:r>
      <w:r w:rsidR="003E5507" w:rsidRPr="00902045">
        <w:rPr>
          <w:rFonts w:cstheme="minorHAnsi"/>
          <w:lang w:val="en-AU"/>
        </w:rPr>
        <w:t xml:space="preserve">intend to </w:t>
      </w:r>
      <w:r w:rsidR="0044257A" w:rsidRPr="00902045">
        <w:rPr>
          <w:rFonts w:cstheme="minorHAnsi"/>
          <w:lang w:val="en-AU"/>
        </w:rPr>
        <w:t>criticis</w:t>
      </w:r>
      <w:r w:rsidR="003E5507" w:rsidRPr="00902045">
        <w:rPr>
          <w:rFonts w:cstheme="minorHAnsi"/>
          <w:lang w:val="en-AU"/>
        </w:rPr>
        <w:t>e</w:t>
      </w:r>
      <w:r w:rsidRPr="00902045">
        <w:rPr>
          <w:rFonts w:cstheme="minorHAnsi"/>
          <w:lang w:val="en-AU"/>
        </w:rPr>
        <w:t xml:space="preserve"> </w:t>
      </w:r>
      <w:r w:rsidR="003E5507" w:rsidRPr="00902045">
        <w:rPr>
          <w:rFonts w:cstheme="minorHAnsi"/>
          <w:lang w:val="en-AU"/>
        </w:rPr>
        <w:t>the view</w:t>
      </w:r>
      <w:r w:rsidRPr="00902045">
        <w:rPr>
          <w:rFonts w:cstheme="minorHAnsi"/>
          <w:lang w:val="en-AU"/>
        </w:rPr>
        <w:t xml:space="preserve"> that the existence of something is independent of its essence.</w:t>
      </w:r>
      <w:r w:rsidR="00860134" w:rsidRPr="00902045">
        <w:rPr>
          <w:rFonts w:cstheme="minorHAnsi"/>
          <w:lang w:val="en-AU"/>
        </w:rPr>
        <w:t xml:space="preserve"> In spite of this</w:t>
      </w:r>
      <w:r w:rsidR="009507D6" w:rsidRPr="00902045">
        <w:rPr>
          <w:rFonts w:cstheme="minorHAnsi"/>
          <w:lang w:val="en-AU"/>
        </w:rPr>
        <w:t xml:space="preserve">, his arguments and his responses to </w:t>
      </w:r>
      <w:r w:rsidR="00DB031D" w:rsidRPr="00902045">
        <w:rPr>
          <w:rFonts w:cstheme="minorHAnsi"/>
          <w:lang w:val="en-AU"/>
        </w:rPr>
        <w:t xml:space="preserve">potential </w:t>
      </w:r>
      <w:r w:rsidR="009507D6" w:rsidRPr="00902045">
        <w:rPr>
          <w:rFonts w:cstheme="minorHAnsi"/>
          <w:lang w:val="en-AU"/>
        </w:rPr>
        <w:t xml:space="preserve">critics </w:t>
      </w:r>
      <w:r w:rsidR="004324DC" w:rsidRPr="00902045">
        <w:rPr>
          <w:rFonts w:cstheme="minorHAnsi"/>
          <w:lang w:val="en-AU"/>
        </w:rPr>
        <w:t xml:space="preserve">are intended to </w:t>
      </w:r>
      <w:r w:rsidR="009507D6" w:rsidRPr="00902045">
        <w:rPr>
          <w:rFonts w:cstheme="minorHAnsi"/>
          <w:lang w:val="en-AU"/>
        </w:rPr>
        <w:t>bolster the Aristotelian position and illuminate it</w:t>
      </w:r>
      <w:r w:rsidR="008A0B8F" w:rsidRPr="00902045">
        <w:rPr>
          <w:rFonts w:cstheme="minorHAnsi"/>
          <w:lang w:val="en-AU"/>
        </w:rPr>
        <w:t>.</w:t>
      </w:r>
      <w:r w:rsidR="00B42BC4" w:rsidRPr="00902045">
        <w:rPr>
          <w:rFonts w:cstheme="minorHAnsi"/>
          <w:lang w:val="en-AU"/>
        </w:rPr>
        <w:t xml:space="preserve"> </w:t>
      </w:r>
    </w:p>
    <w:p w14:paraId="2487A86D" w14:textId="77777777" w:rsidR="004D382A" w:rsidRPr="00902045" w:rsidRDefault="004D382A" w:rsidP="00902045">
      <w:pPr>
        <w:rPr>
          <w:rFonts w:cstheme="minorHAnsi"/>
          <w:lang w:val="en-AU"/>
        </w:rPr>
      </w:pPr>
    </w:p>
    <w:p w14:paraId="5C6B9BAE" w14:textId="63EE2287" w:rsidR="00D3307F" w:rsidRPr="00902045" w:rsidRDefault="004D382A" w:rsidP="00902045">
      <w:pPr>
        <w:rPr>
          <w:rFonts w:cstheme="minorHAnsi"/>
          <w:b/>
          <w:bCs/>
          <w:lang w:val="en-AU"/>
        </w:rPr>
      </w:pPr>
      <w:r w:rsidRPr="00902045">
        <w:rPr>
          <w:rFonts w:cstheme="minorHAnsi"/>
          <w:b/>
          <w:bCs/>
          <w:lang w:val="en-AU"/>
        </w:rPr>
        <w:t>Ockham’s Central Argument</w:t>
      </w:r>
    </w:p>
    <w:p w14:paraId="589DA40C" w14:textId="094A7E7E" w:rsidR="00D3307F" w:rsidRPr="00902045" w:rsidRDefault="00D3307F" w:rsidP="00902045">
      <w:pPr>
        <w:rPr>
          <w:rFonts w:cstheme="minorHAnsi"/>
          <w:lang w:val="en-AU"/>
        </w:rPr>
      </w:pPr>
      <w:r w:rsidRPr="00902045">
        <w:rPr>
          <w:rFonts w:cstheme="minorHAnsi"/>
          <w:lang w:val="en-AU"/>
        </w:rPr>
        <w:t xml:space="preserve">Ockham’s </w:t>
      </w:r>
      <w:r w:rsidR="009507D6" w:rsidRPr="00902045">
        <w:rPr>
          <w:rFonts w:cstheme="minorHAnsi"/>
          <w:lang w:val="en-AU"/>
        </w:rPr>
        <w:t xml:space="preserve">central </w:t>
      </w:r>
      <w:r w:rsidRPr="00902045">
        <w:rPr>
          <w:rFonts w:cstheme="minorHAnsi"/>
          <w:lang w:val="en-AU"/>
        </w:rPr>
        <w:t xml:space="preserve">argument </w:t>
      </w:r>
      <w:r w:rsidR="004D382A" w:rsidRPr="00902045">
        <w:rPr>
          <w:rFonts w:cstheme="minorHAnsi"/>
          <w:lang w:val="en-AU"/>
        </w:rPr>
        <w:t xml:space="preserve">for a </w:t>
      </w:r>
      <w:r w:rsidR="005E6171">
        <w:rPr>
          <w:rFonts w:cstheme="minorHAnsi"/>
          <w:lang w:val="en-AU"/>
        </w:rPr>
        <w:t>predicate</w:t>
      </w:r>
      <w:r w:rsidR="004D382A" w:rsidRPr="00902045">
        <w:rPr>
          <w:rFonts w:cstheme="minorHAnsi"/>
          <w:lang w:val="en-AU"/>
        </w:rPr>
        <w:t xml:space="preserve"> of being </w:t>
      </w:r>
      <w:r w:rsidRPr="00902045">
        <w:rPr>
          <w:rFonts w:cstheme="minorHAnsi"/>
          <w:lang w:val="en-AU"/>
        </w:rPr>
        <w:t xml:space="preserve">is stated very simply: </w:t>
      </w:r>
    </w:p>
    <w:p w14:paraId="6D6EAD80" w14:textId="77777777" w:rsidR="00D3307F" w:rsidRPr="00902045" w:rsidRDefault="00D3307F" w:rsidP="00902045">
      <w:pPr>
        <w:rPr>
          <w:rFonts w:cstheme="minorHAnsi"/>
          <w:lang w:val="en-AU"/>
        </w:rPr>
      </w:pPr>
    </w:p>
    <w:p w14:paraId="592E4D22" w14:textId="7AEE19C0" w:rsidR="0071423E" w:rsidRPr="00902045" w:rsidRDefault="00D3307F" w:rsidP="00E97040">
      <w:pPr>
        <w:ind w:left="567" w:right="1134"/>
        <w:jc w:val="both"/>
        <w:rPr>
          <w:rFonts w:cstheme="minorHAnsi"/>
          <w:lang w:val="en-AU"/>
        </w:rPr>
      </w:pPr>
      <w:r w:rsidRPr="00902045">
        <w:rPr>
          <w:rFonts w:cstheme="minorHAnsi"/>
          <w:lang w:val="en-AU"/>
        </w:rPr>
        <w:t xml:space="preserve">One can prove that there is one common concept predicable of everything in the following way: </w:t>
      </w:r>
      <w:r w:rsidR="00ED605D" w:rsidRPr="00902045">
        <w:rPr>
          <w:rFonts w:cstheme="minorHAnsi"/>
          <w:lang w:val="en-AU"/>
        </w:rPr>
        <w:t xml:space="preserve">If there is no one such common then there are different concepts for different things. Let us suppose that there are two such concepts, A and B. Following out this supposition, I can show that some concept more general than A and B is predicable of an object C. Just as we can form the verbal proposition ‘C is B’, ‘C is A’, and ‘C is something’, we can </w:t>
      </w:r>
      <w:r w:rsidR="00ED605D" w:rsidRPr="00902045">
        <w:rPr>
          <w:rFonts w:cstheme="minorHAnsi"/>
          <w:lang w:val="en-AU"/>
        </w:rPr>
        <w:lastRenderedPageBreak/>
        <w:t>form the three corresponding mental propositions. Two of these are dubious and one is certain; for someone can doubt w</w:t>
      </w:r>
      <w:r w:rsidR="00567CA7" w:rsidRPr="00902045">
        <w:rPr>
          <w:rFonts w:cstheme="minorHAnsi"/>
          <w:lang w:val="en-AU"/>
        </w:rPr>
        <w:t>hic</w:t>
      </w:r>
      <w:r w:rsidR="00ED605D" w:rsidRPr="00902045">
        <w:rPr>
          <w:rFonts w:cstheme="minorHAnsi"/>
          <w:lang w:val="en-AU"/>
        </w:rPr>
        <w:t xml:space="preserve">h of the first two is true, while knowing that the third is true. If this is granted, I argue as follows: The two propositions all have the same subject; therefore, they have different predicates. Were it not so, one and the same proposition would be both certain and dubious; for in the present case the first two are </w:t>
      </w:r>
      <w:proofErr w:type="gramStart"/>
      <w:r w:rsidR="00ED605D" w:rsidRPr="00902045">
        <w:rPr>
          <w:rFonts w:cstheme="minorHAnsi"/>
          <w:lang w:val="en-AU"/>
        </w:rPr>
        <w:t>dubious.</w:t>
      </w:r>
      <w:proofErr w:type="gramEnd"/>
      <w:r w:rsidR="00057D30" w:rsidRPr="00902045">
        <w:rPr>
          <w:rFonts w:cstheme="minorHAnsi"/>
          <w:lang w:val="en-AU"/>
        </w:rPr>
        <w:t xml:space="preserve"> But if they have </w:t>
      </w:r>
      <w:r w:rsidR="002C44DF" w:rsidRPr="00902045">
        <w:rPr>
          <w:rFonts w:cstheme="minorHAnsi"/>
          <w:lang w:val="en-AU"/>
        </w:rPr>
        <w:t>different predicates, the predicate in ‘C is something’ is not the predicate in either ‘C is B’ or ‘C is A’. It is, we can conclude, a different predicate. But it is clear that the relevant predicate is neither less general nor convertible with either A or B. It must therefore be more general. But this is what we set out to prove-that some concept of the mind, different from those that are logically subordinated to it, is common to everything … Just as one word is capable of being truly predicated of everything, there is some concept of the mind that can be predicated of every object or of every pronoun referring to an object. (Ockham, 1974: 122-3).</w:t>
      </w:r>
    </w:p>
    <w:p w14:paraId="438753A7" w14:textId="77777777" w:rsidR="0071423E" w:rsidRPr="00902045" w:rsidRDefault="0071423E" w:rsidP="00902045">
      <w:pPr>
        <w:rPr>
          <w:rFonts w:cstheme="minorHAnsi"/>
          <w:lang w:val="en-AU"/>
        </w:rPr>
      </w:pPr>
    </w:p>
    <w:p w14:paraId="588378F6" w14:textId="22B780BB" w:rsidR="00E97040" w:rsidRDefault="00DD65F7" w:rsidP="00902045">
      <w:pPr>
        <w:rPr>
          <w:rFonts w:cstheme="minorHAnsi"/>
          <w:lang w:val="en-AU"/>
        </w:rPr>
      </w:pPr>
      <w:r w:rsidRPr="00902045">
        <w:rPr>
          <w:rFonts w:cstheme="minorHAnsi"/>
          <w:lang w:val="en-AU"/>
        </w:rPr>
        <w:t>Ockham spells out the same point less abstractly elsewhere when he says</w:t>
      </w:r>
      <w:r w:rsidR="00E97040">
        <w:rPr>
          <w:rFonts w:cstheme="minorHAnsi"/>
          <w:lang w:val="en-AU"/>
        </w:rPr>
        <w:t>:</w:t>
      </w:r>
      <w:r w:rsidRPr="00902045">
        <w:rPr>
          <w:rFonts w:cstheme="minorHAnsi"/>
          <w:lang w:val="en-AU"/>
        </w:rPr>
        <w:t xml:space="preserve"> </w:t>
      </w:r>
    </w:p>
    <w:p w14:paraId="73CC19AC" w14:textId="77777777" w:rsidR="00E97040" w:rsidRDefault="00E97040" w:rsidP="00902045">
      <w:pPr>
        <w:rPr>
          <w:rFonts w:cstheme="minorHAnsi"/>
          <w:lang w:val="en-AU"/>
        </w:rPr>
      </w:pPr>
    </w:p>
    <w:p w14:paraId="0BAE50FC" w14:textId="44C82B14" w:rsidR="006E25E0" w:rsidRPr="00902045" w:rsidRDefault="00701D83" w:rsidP="00E97040">
      <w:pPr>
        <w:ind w:left="567" w:right="1134"/>
        <w:jc w:val="both"/>
        <w:rPr>
          <w:rFonts w:cstheme="minorHAnsi"/>
          <w:lang w:val="en-AU"/>
        </w:rPr>
      </w:pPr>
      <w:r w:rsidRPr="00902045">
        <w:rPr>
          <w:rFonts w:cstheme="minorHAnsi"/>
          <w:lang w:val="en-AU"/>
        </w:rPr>
        <w:t xml:space="preserve">to the name ‘being’ there corresponds one common concept that is predicable of all things. I prove this as follows: Let A be ‘a human being’, let B be ‘an animal’, and let C be ‘Socrates’. Then I argue: Just as one can formulate the three spoken propositions ‘C is A’, ‘C is B’, and ‘C is a being’, so too can one formulate three similar mental propositions, two of which are doubted and the third of which is known. For it is possible that someone should be in doubt with respect to both ‘C is A’ and ‘C is B’ and yet know ‘C is a being and is something. </w:t>
      </w:r>
      <w:r w:rsidR="00064503" w:rsidRPr="00902045">
        <w:rPr>
          <w:rFonts w:cstheme="minorHAnsi"/>
          <w:lang w:val="en-AU"/>
        </w:rPr>
        <w:t>This is manifestly obvious in the case of something approaching from a distance: When one sees it, he is often in doubt about whether it is a human being or an animal or a donkey, and yet he knows evidently that it is a being and is something</w:t>
      </w:r>
      <w:r w:rsidR="0043794F" w:rsidRPr="00902045">
        <w:rPr>
          <w:rFonts w:cstheme="minorHAnsi"/>
          <w:lang w:val="en-AU"/>
        </w:rPr>
        <w:t>. Given this, I then argue as follows: Two of these mental propositions are doubtful</w:t>
      </w:r>
      <w:r w:rsidRPr="00902045">
        <w:rPr>
          <w:rFonts w:cstheme="minorHAnsi"/>
          <w:lang w:val="en-AU"/>
        </w:rPr>
        <w:t xml:space="preserve"> and the third is known. And the three propositions have exactly the same subject. Therefore, they have distinct predicates. For otherwise the same proposition </w:t>
      </w:r>
      <w:r w:rsidR="00D54344" w:rsidRPr="00902045">
        <w:rPr>
          <w:rFonts w:cstheme="minorHAnsi"/>
          <w:lang w:val="en-AU"/>
        </w:rPr>
        <w:t>would at one and the same time be doubtful and certain to the same person – which is impossible; therefore, these three propositions have three distinct predicates. Likewise, it is obvious that the predicate of the third proposition is neither less common than nor interchangeable with any of the other predicates;</w:t>
      </w:r>
      <w:r w:rsidR="00364898" w:rsidRPr="00902045">
        <w:rPr>
          <w:rFonts w:cstheme="minorHAnsi"/>
          <w:lang w:val="en-AU"/>
        </w:rPr>
        <w:t xml:space="preserve"> </w:t>
      </w:r>
      <w:r w:rsidR="00D54344" w:rsidRPr="00902045">
        <w:rPr>
          <w:rFonts w:cstheme="minorHAnsi"/>
          <w:lang w:val="en-AU"/>
        </w:rPr>
        <w:t>therefore</w:t>
      </w:r>
      <w:r w:rsidR="00E97040">
        <w:rPr>
          <w:rFonts w:cstheme="minorHAnsi"/>
          <w:lang w:val="en-AU"/>
        </w:rPr>
        <w:t>,</w:t>
      </w:r>
      <w:r w:rsidR="00D54344" w:rsidRPr="00902045">
        <w:rPr>
          <w:rFonts w:cstheme="minorHAnsi"/>
          <w:lang w:val="en-AU"/>
        </w:rPr>
        <w:t xml:space="preserve"> it is a predicate that is more common than any of them</w:t>
      </w:r>
      <w:r w:rsidR="00064503" w:rsidRPr="00902045">
        <w:rPr>
          <w:rFonts w:cstheme="minorHAnsi"/>
          <w:lang w:val="en-AU"/>
        </w:rPr>
        <w:t xml:space="preserve"> </w:t>
      </w:r>
      <w:r w:rsidR="00B42367" w:rsidRPr="00902045">
        <w:rPr>
          <w:rFonts w:cstheme="minorHAnsi"/>
          <w:lang w:val="en-AU"/>
        </w:rPr>
        <w:t>(Ockham, 1991</w:t>
      </w:r>
      <w:r w:rsidR="00540A12" w:rsidRPr="00902045">
        <w:rPr>
          <w:rFonts w:cstheme="minorHAnsi"/>
          <w:lang w:val="en-AU"/>
        </w:rPr>
        <w:t>b</w:t>
      </w:r>
      <w:r w:rsidR="00B42367" w:rsidRPr="00902045">
        <w:rPr>
          <w:rFonts w:cstheme="minorHAnsi"/>
          <w:lang w:val="en-AU"/>
        </w:rPr>
        <w:t xml:space="preserve">: </w:t>
      </w:r>
      <w:r w:rsidR="0043794F" w:rsidRPr="00902045">
        <w:rPr>
          <w:rFonts w:cstheme="minorHAnsi"/>
          <w:lang w:val="en-AU"/>
        </w:rPr>
        <w:t>448-9</w:t>
      </w:r>
      <w:r w:rsidR="00B42367" w:rsidRPr="00902045">
        <w:rPr>
          <w:rFonts w:cstheme="minorHAnsi"/>
          <w:lang w:val="en-AU"/>
        </w:rPr>
        <w:t>).</w:t>
      </w:r>
    </w:p>
    <w:p w14:paraId="3B11A1E6" w14:textId="77777777" w:rsidR="00ED6CE6" w:rsidRPr="00902045" w:rsidRDefault="00ED6CE6" w:rsidP="00902045">
      <w:pPr>
        <w:rPr>
          <w:rFonts w:cstheme="minorHAnsi"/>
          <w:lang w:val="en-AU"/>
        </w:rPr>
      </w:pPr>
    </w:p>
    <w:p w14:paraId="49C2E4A3" w14:textId="16CE3C7B" w:rsidR="001340F0" w:rsidRDefault="00ED6CE6" w:rsidP="00902045">
      <w:pPr>
        <w:rPr>
          <w:rFonts w:cstheme="minorHAnsi"/>
          <w:lang w:val="en-AU"/>
        </w:rPr>
      </w:pPr>
      <w:r w:rsidRPr="00902045">
        <w:rPr>
          <w:rFonts w:cstheme="minorHAnsi"/>
          <w:lang w:val="en-AU"/>
        </w:rPr>
        <w:t xml:space="preserve">We </w:t>
      </w:r>
      <w:r w:rsidR="00567CA7" w:rsidRPr="00902045">
        <w:rPr>
          <w:rFonts w:cstheme="minorHAnsi"/>
          <w:lang w:val="en-AU"/>
        </w:rPr>
        <w:t>do not even have to refer to someone knowing that something is there to accept Ockham’s point. It is enough that someone can r</w:t>
      </w:r>
      <w:r w:rsidR="00421BD3" w:rsidRPr="00902045">
        <w:rPr>
          <w:rFonts w:cstheme="minorHAnsi"/>
          <w:lang w:val="en-AU"/>
        </w:rPr>
        <w:t>easonably</w:t>
      </w:r>
      <w:r w:rsidR="00567CA7" w:rsidRPr="00902045">
        <w:rPr>
          <w:rFonts w:cstheme="minorHAnsi"/>
          <w:lang w:val="en-AU"/>
        </w:rPr>
        <w:t xml:space="preserve"> believe that something is there </w:t>
      </w:r>
      <w:r w:rsidR="002479CE" w:rsidRPr="00902045">
        <w:rPr>
          <w:rFonts w:cstheme="minorHAnsi"/>
          <w:lang w:val="en-AU"/>
        </w:rPr>
        <w:t xml:space="preserve">in a fog or in the distance </w:t>
      </w:r>
      <w:r w:rsidR="00567CA7" w:rsidRPr="00902045">
        <w:rPr>
          <w:rFonts w:cstheme="minorHAnsi"/>
          <w:lang w:val="en-AU"/>
        </w:rPr>
        <w:t>w</w:t>
      </w:r>
      <w:r w:rsidR="00C35CE4" w:rsidRPr="00902045">
        <w:rPr>
          <w:rFonts w:cstheme="minorHAnsi"/>
          <w:lang w:val="en-AU"/>
        </w:rPr>
        <w:t xml:space="preserve">hile reasonably leaving open its </w:t>
      </w:r>
      <w:r w:rsidR="00567CA7" w:rsidRPr="00902045">
        <w:rPr>
          <w:rFonts w:cstheme="minorHAnsi"/>
          <w:lang w:val="en-AU"/>
        </w:rPr>
        <w:t>particular species or genus.</w:t>
      </w:r>
      <w:r w:rsidR="00E909AC" w:rsidRPr="00902045">
        <w:rPr>
          <w:rFonts w:cstheme="minorHAnsi"/>
          <w:lang w:val="en-AU"/>
        </w:rPr>
        <w:t xml:space="preserve"> We can </w:t>
      </w:r>
      <w:r w:rsidR="00FC1B4C" w:rsidRPr="00902045">
        <w:rPr>
          <w:rFonts w:cstheme="minorHAnsi"/>
          <w:lang w:val="en-AU"/>
        </w:rPr>
        <w:t xml:space="preserve">also </w:t>
      </w:r>
      <w:r w:rsidR="00E909AC" w:rsidRPr="00902045">
        <w:rPr>
          <w:rFonts w:cstheme="minorHAnsi"/>
          <w:lang w:val="en-AU"/>
        </w:rPr>
        <w:t xml:space="preserve">expand on </w:t>
      </w:r>
      <w:r w:rsidR="00BD2381">
        <w:rPr>
          <w:rFonts w:cstheme="minorHAnsi"/>
          <w:lang w:val="en-AU"/>
        </w:rPr>
        <w:t>hi</w:t>
      </w:r>
      <w:r w:rsidR="00E909AC" w:rsidRPr="00902045">
        <w:rPr>
          <w:rFonts w:cstheme="minorHAnsi"/>
          <w:lang w:val="en-AU"/>
        </w:rPr>
        <w:t xml:space="preserve">s </w:t>
      </w:r>
      <w:r w:rsidR="00C35CE4" w:rsidRPr="00902045">
        <w:rPr>
          <w:rFonts w:cstheme="minorHAnsi"/>
          <w:lang w:val="en-AU"/>
        </w:rPr>
        <w:t xml:space="preserve">example </w:t>
      </w:r>
      <w:r w:rsidR="00E909AC" w:rsidRPr="00902045">
        <w:rPr>
          <w:rFonts w:cstheme="minorHAnsi"/>
          <w:lang w:val="en-AU"/>
        </w:rPr>
        <w:t xml:space="preserve">by considering examples in which it is rational to believe that something causes a phenomenon without </w:t>
      </w:r>
      <w:r w:rsidR="00C35CE4" w:rsidRPr="00902045">
        <w:rPr>
          <w:rFonts w:cstheme="minorHAnsi"/>
          <w:lang w:val="en-AU"/>
        </w:rPr>
        <w:t xml:space="preserve">yet </w:t>
      </w:r>
      <w:r w:rsidR="00E909AC" w:rsidRPr="00902045">
        <w:rPr>
          <w:rFonts w:cstheme="minorHAnsi"/>
          <w:lang w:val="en-AU"/>
        </w:rPr>
        <w:t xml:space="preserve">having a </w:t>
      </w:r>
      <w:r w:rsidR="00C35CE4" w:rsidRPr="00902045">
        <w:rPr>
          <w:rFonts w:cstheme="minorHAnsi"/>
          <w:lang w:val="en-AU"/>
        </w:rPr>
        <w:t xml:space="preserve">justified </w:t>
      </w:r>
      <w:r w:rsidR="00E909AC" w:rsidRPr="00902045">
        <w:rPr>
          <w:rFonts w:cstheme="minorHAnsi"/>
          <w:lang w:val="en-AU"/>
        </w:rPr>
        <w:t xml:space="preserve">belief about the nature of that thing. </w:t>
      </w:r>
      <w:r w:rsidR="00EC1B47" w:rsidRPr="00902045">
        <w:rPr>
          <w:rFonts w:cstheme="minorHAnsi"/>
          <w:lang w:val="en-AU"/>
        </w:rPr>
        <w:t xml:space="preserve">For instance, radio astronomers can be puzzled about a signal. Is it a distant pulsar? Pigeon poop on one of their devices? </w:t>
      </w:r>
      <w:r w:rsidR="004F2006" w:rsidRPr="00902045">
        <w:rPr>
          <w:rFonts w:cstheme="minorHAnsi"/>
          <w:lang w:val="en-AU"/>
        </w:rPr>
        <w:t>The transmission of a</w:t>
      </w:r>
      <w:r w:rsidR="00EC1B47" w:rsidRPr="00902045">
        <w:rPr>
          <w:rFonts w:cstheme="minorHAnsi"/>
          <w:lang w:val="en-AU"/>
        </w:rPr>
        <w:t xml:space="preserve"> nearby radio station?  </w:t>
      </w:r>
      <w:r w:rsidR="00EC1B47" w:rsidRPr="00902045">
        <w:rPr>
          <w:rFonts w:cstheme="minorHAnsi"/>
          <w:lang w:val="en-AU"/>
        </w:rPr>
        <w:lastRenderedPageBreak/>
        <w:t xml:space="preserve">An animal in the wiring? </w:t>
      </w:r>
      <w:r w:rsidR="00401CF0" w:rsidRPr="00902045">
        <w:rPr>
          <w:rFonts w:cstheme="minorHAnsi"/>
          <w:lang w:val="en-AU"/>
        </w:rPr>
        <w:t xml:space="preserve">Black body radiation? </w:t>
      </w:r>
      <w:r w:rsidR="00EC1B47" w:rsidRPr="00902045">
        <w:rPr>
          <w:rFonts w:cstheme="minorHAnsi"/>
          <w:lang w:val="en-AU"/>
        </w:rPr>
        <w:t>And so on. Still, they</w:t>
      </w:r>
      <w:r w:rsidR="002479CE" w:rsidRPr="00902045">
        <w:rPr>
          <w:rFonts w:cstheme="minorHAnsi"/>
          <w:lang w:val="en-AU"/>
        </w:rPr>
        <w:t xml:space="preserve"> can be </w:t>
      </w:r>
      <w:r w:rsidR="002A5E23">
        <w:rPr>
          <w:rFonts w:cstheme="minorHAnsi"/>
          <w:lang w:val="en-AU"/>
        </w:rPr>
        <w:t xml:space="preserve">pretty sure </w:t>
      </w:r>
      <w:r w:rsidR="00EC1B47" w:rsidRPr="00902045">
        <w:rPr>
          <w:rFonts w:cstheme="minorHAnsi"/>
          <w:lang w:val="en-AU"/>
        </w:rPr>
        <w:t>that something</w:t>
      </w:r>
      <w:r w:rsidR="0018534F" w:rsidRPr="00902045">
        <w:rPr>
          <w:rFonts w:cstheme="minorHAnsi"/>
          <w:lang w:val="en-AU"/>
        </w:rPr>
        <w:t xml:space="preserve"> or things</w:t>
      </w:r>
      <w:r w:rsidR="00EC1B47" w:rsidRPr="00902045">
        <w:rPr>
          <w:rFonts w:cstheme="minorHAnsi"/>
          <w:lang w:val="en-AU"/>
        </w:rPr>
        <w:t xml:space="preserve"> causes </w:t>
      </w:r>
      <w:r w:rsidR="00401CF0" w:rsidRPr="00902045">
        <w:rPr>
          <w:rFonts w:cstheme="minorHAnsi"/>
          <w:lang w:val="en-AU"/>
        </w:rPr>
        <w:t xml:space="preserve">a </w:t>
      </w:r>
      <w:r w:rsidR="00EC1B47" w:rsidRPr="00902045">
        <w:rPr>
          <w:rFonts w:cstheme="minorHAnsi"/>
          <w:lang w:val="en-AU"/>
        </w:rPr>
        <w:t>signal</w:t>
      </w:r>
      <w:r w:rsidR="00D26BF4" w:rsidRPr="00902045">
        <w:rPr>
          <w:rFonts w:cstheme="minorHAnsi"/>
          <w:lang w:val="en-AU"/>
        </w:rPr>
        <w:t xml:space="preserve"> – a being or beings</w:t>
      </w:r>
      <w:r w:rsidR="00886549" w:rsidRPr="00902045">
        <w:rPr>
          <w:rFonts w:cstheme="minorHAnsi"/>
          <w:lang w:val="en-AU"/>
        </w:rPr>
        <w:t xml:space="preserve">. </w:t>
      </w:r>
    </w:p>
    <w:p w14:paraId="748F11B9" w14:textId="24114EC1" w:rsidR="00D70E3B" w:rsidRPr="00902045" w:rsidRDefault="00D70E3B" w:rsidP="00902045">
      <w:pPr>
        <w:rPr>
          <w:rFonts w:cstheme="minorHAnsi"/>
          <w:lang w:val="en-AU"/>
        </w:rPr>
      </w:pPr>
    </w:p>
    <w:p w14:paraId="47070AFB" w14:textId="445C8410" w:rsidR="008B11B6" w:rsidRPr="00902045" w:rsidRDefault="008B11B6" w:rsidP="00902045">
      <w:pPr>
        <w:rPr>
          <w:rFonts w:cstheme="minorHAnsi"/>
          <w:b/>
          <w:bCs/>
          <w:lang w:val="en-AU"/>
        </w:rPr>
      </w:pPr>
      <w:r w:rsidRPr="00902045">
        <w:rPr>
          <w:rFonts w:cstheme="minorHAnsi"/>
          <w:b/>
          <w:bCs/>
          <w:lang w:val="en-AU"/>
        </w:rPr>
        <w:t>Empiricist Criticisms of a Science of Being</w:t>
      </w:r>
    </w:p>
    <w:p w14:paraId="10DEC572" w14:textId="405893E4" w:rsidR="0015694B" w:rsidRDefault="0015694B" w:rsidP="00902045">
      <w:pPr>
        <w:rPr>
          <w:rFonts w:cstheme="minorHAnsi"/>
          <w:lang w:val="en-AU"/>
        </w:rPr>
      </w:pPr>
      <w:r w:rsidRPr="00902045">
        <w:rPr>
          <w:rFonts w:cstheme="minorHAnsi"/>
          <w:lang w:val="en-AU"/>
        </w:rPr>
        <w:t xml:space="preserve">Ockham’s argument for a property of being is powerful and simpler than anything we can find in Aristotle’s </w:t>
      </w:r>
      <w:r>
        <w:rPr>
          <w:rFonts w:cstheme="minorHAnsi"/>
          <w:lang w:val="en-AU"/>
        </w:rPr>
        <w:t>illuminating but convoluted arguments</w:t>
      </w:r>
      <w:r w:rsidRPr="00902045">
        <w:rPr>
          <w:rFonts w:cstheme="minorHAnsi"/>
          <w:lang w:val="en-AU"/>
        </w:rPr>
        <w:t xml:space="preserve">. </w:t>
      </w:r>
      <w:r>
        <w:rPr>
          <w:rFonts w:cstheme="minorHAnsi"/>
          <w:lang w:val="en-AU"/>
        </w:rPr>
        <w:t xml:space="preserve">Nevertheless, </w:t>
      </w:r>
      <w:r w:rsidR="00BD5B94">
        <w:rPr>
          <w:rFonts w:cstheme="minorHAnsi"/>
          <w:lang w:val="en-AU"/>
        </w:rPr>
        <w:t>m</w:t>
      </w:r>
      <w:r w:rsidRPr="00902045">
        <w:rPr>
          <w:rFonts w:cstheme="minorHAnsi"/>
          <w:lang w:val="en-AU"/>
        </w:rPr>
        <w:t>odern empiricist philosophers have been reluctant to accept that being or existence is a property</w:t>
      </w:r>
      <w:r w:rsidR="00E37A73">
        <w:rPr>
          <w:rFonts w:cstheme="minorHAnsi"/>
          <w:lang w:val="en-AU"/>
        </w:rPr>
        <w:t xml:space="preserve"> of things</w:t>
      </w:r>
      <w:r w:rsidRPr="00902045">
        <w:rPr>
          <w:rFonts w:cstheme="minorHAnsi"/>
          <w:lang w:val="en-AU"/>
        </w:rPr>
        <w:t>, though it is unclear whether any of them have been aware of Ockham’s argument.</w:t>
      </w:r>
    </w:p>
    <w:p w14:paraId="13D63CD0" w14:textId="77777777" w:rsidR="0015694B" w:rsidRDefault="0015694B" w:rsidP="00902045">
      <w:pPr>
        <w:rPr>
          <w:rFonts w:cstheme="minorHAnsi"/>
          <w:lang w:val="en-AU"/>
        </w:rPr>
      </w:pPr>
    </w:p>
    <w:p w14:paraId="021D7923" w14:textId="77777777" w:rsidR="00D7162B" w:rsidRDefault="00C96D94" w:rsidP="00902045">
      <w:pPr>
        <w:rPr>
          <w:rFonts w:cstheme="minorHAnsi"/>
        </w:rPr>
      </w:pPr>
      <w:r w:rsidRPr="00902045">
        <w:rPr>
          <w:rFonts w:cstheme="minorHAnsi"/>
          <w:lang w:val="en-AU"/>
        </w:rPr>
        <w:t xml:space="preserve">Hume puts the central </w:t>
      </w:r>
      <w:r w:rsidR="00651B48" w:rsidRPr="00902045">
        <w:rPr>
          <w:rFonts w:cstheme="minorHAnsi"/>
          <w:lang w:val="en-AU"/>
        </w:rPr>
        <w:t xml:space="preserve">empiricist </w:t>
      </w:r>
      <w:r w:rsidR="00F84BF6">
        <w:rPr>
          <w:rFonts w:cstheme="minorHAnsi"/>
          <w:lang w:val="en-AU"/>
        </w:rPr>
        <w:t>criticism</w:t>
      </w:r>
      <w:r w:rsidR="0015694B">
        <w:rPr>
          <w:rFonts w:cstheme="minorHAnsi"/>
          <w:lang w:val="en-AU"/>
        </w:rPr>
        <w:t xml:space="preserve"> of a property of being</w:t>
      </w:r>
      <w:r w:rsidRPr="00902045">
        <w:rPr>
          <w:rFonts w:cstheme="minorHAnsi"/>
          <w:lang w:val="en-AU"/>
        </w:rPr>
        <w:t xml:space="preserve"> very clearly when he argues </w:t>
      </w:r>
      <w:r w:rsidR="001E663B" w:rsidRPr="00902045">
        <w:rPr>
          <w:rFonts w:cstheme="minorHAnsi"/>
        </w:rPr>
        <w:t xml:space="preserve">that if we have an idea of existence as such or external existence as such (existence outside of our own minds), we must have an idea derived from some experienced impression. However, when we conceive of a thing and then conceive of </w:t>
      </w:r>
      <w:proofErr w:type="spellStart"/>
      <w:r w:rsidR="001E663B" w:rsidRPr="00902045">
        <w:rPr>
          <w:rFonts w:cstheme="minorHAnsi"/>
        </w:rPr>
        <w:t>it</w:t>
      </w:r>
      <w:proofErr w:type="spellEnd"/>
      <w:r w:rsidR="001E663B" w:rsidRPr="00902045">
        <w:rPr>
          <w:rFonts w:cstheme="minorHAnsi"/>
        </w:rPr>
        <w:t xml:space="preserve"> existing, there is no experienced difference at all. “The idea of existence, then, is the very same as the idea of what we conceive to be existent ... That idea, when </w:t>
      </w:r>
      <w:proofErr w:type="spellStart"/>
      <w:r w:rsidR="001E663B" w:rsidRPr="00902045">
        <w:rPr>
          <w:rFonts w:cstheme="minorHAnsi"/>
        </w:rPr>
        <w:t>conjoin’d</w:t>
      </w:r>
      <w:proofErr w:type="spellEnd"/>
      <w:r w:rsidR="001E663B" w:rsidRPr="00902045">
        <w:rPr>
          <w:rFonts w:cstheme="minorHAnsi"/>
        </w:rPr>
        <w:t xml:space="preserve"> with the idea of any object, makes no addition to it” (Hume, 2007:</w:t>
      </w:r>
      <w:r w:rsidR="005B5277" w:rsidRPr="00902045">
        <w:rPr>
          <w:rFonts w:cstheme="minorHAnsi"/>
        </w:rPr>
        <w:t xml:space="preserve"> </w:t>
      </w:r>
      <w:r w:rsidR="001E663B" w:rsidRPr="00902045">
        <w:rPr>
          <w:rFonts w:cstheme="minorHAnsi"/>
        </w:rPr>
        <w:t xml:space="preserve">48). In a letter in which Hume replies anonymously to the critics of his </w:t>
      </w:r>
      <w:r w:rsidR="001E663B" w:rsidRPr="00902045">
        <w:rPr>
          <w:rFonts w:cstheme="minorHAnsi"/>
          <w:i/>
          <w:iCs/>
        </w:rPr>
        <w:t xml:space="preserve">Treatise of Human Nature </w:t>
      </w:r>
      <w:r w:rsidR="001E663B" w:rsidRPr="00902045">
        <w:rPr>
          <w:rFonts w:cstheme="minorHAnsi"/>
        </w:rPr>
        <w:t>he adds</w:t>
      </w:r>
      <w:r w:rsidR="00D7162B">
        <w:rPr>
          <w:rFonts w:cstheme="minorHAnsi"/>
        </w:rPr>
        <w:t>:</w:t>
      </w:r>
    </w:p>
    <w:p w14:paraId="4D8E0C2F" w14:textId="77777777" w:rsidR="00D7162B" w:rsidRDefault="001E663B" w:rsidP="00902045">
      <w:pPr>
        <w:rPr>
          <w:rFonts w:cstheme="minorHAnsi"/>
        </w:rPr>
      </w:pPr>
      <w:r w:rsidRPr="00902045">
        <w:rPr>
          <w:rFonts w:cstheme="minorHAnsi"/>
        </w:rPr>
        <w:t xml:space="preserve"> </w:t>
      </w:r>
    </w:p>
    <w:p w14:paraId="277F82CF" w14:textId="15A09C04" w:rsidR="00EA1E02" w:rsidRPr="00902045" w:rsidRDefault="00BC5793" w:rsidP="00CB074B">
      <w:pPr>
        <w:ind w:left="567" w:right="1134"/>
        <w:jc w:val="both"/>
        <w:rPr>
          <w:rFonts w:cstheme="minorHAnsi"/>
        </w:rPr>
      </w:pPr>
      <w:r w:rsidRPr="00902045">
        <w:rPr>
          <w:rFonts w:cstheme="minorHAnsi"/>
        </w:rPr>
        <w:t>[O]</w:t>
      </w:r>
      <w:proofErr w:type="spellStart"/>
      <w:r w:rsidRPr="00902045">
        <w:rPr>
          <w:rFonts w:cstheme="minorHAnsi"/>
        </w:rPr>
        <w:t>ur</w:t>
      </w:r>
      <w:proofErr w:type="spellEnd"/>
      <w:r w:rsidRPr="00902045">
        <w:rPr>
          <w:rFonts w:cstheme="minorHAnsi"/>
        </w:rPr>
        <w:t xml:space="preserve"> author indeed asserts… that we have no </w:t>
      </w:r>
      <w:r w:rsidRPr="00902045">
        <w:rPr>
          <w:rFonts w:cstheme="minorHAnsi"/>
          <w:i/>
        </w:rPr>
        <w:t>abstract or general ideas</w:t>
      </w:r>
      <w:r w:rsidRPr="00902045">
        <w:rPr>
          <w:rFonts w:cstheme="minorHAnsi"/>
        </w:rPr>
        <w:t>, properly so speaking; and that those ideas</w:t>
      </w:r>
      <w:r w:rsidR="00EA1E02" w:rsidRPr="00902045">
        <w:rPr>
          <w:rFonts w:cstheme="minorHAnsi"/>
        </w:rPr>
        <w:t>,</w:t>
      </w:r>
      <w:r w:rsidRPr="00902045">
        <w:rPr>
          <w:rFonts w:cstheme="minorHAnsi"/>
        </w:rPr>
        <w:t xml:space="preserve"> which are called general, are nothing but particular ideas fixed to general terms. Thus, when I think of a horse in general, I must </w:t>
      </w:r>
      <w:r w:rsidR="00EA1E02" w:rsidRPr="00902045">
        <w:rPr>
          <w:rFonts w:cstheme="minorHAnsi"/>
        </w:rPr>
        <w:t xml:space="preserve">always </w:t>
      </w:r>
      <w:r w:rsidRPr="00902045">
        <w:rPr>
          <w:rFonts w:cstheme="minorHAnsi"/>
        </w:rPr>
        <w:t>conceive that horse as black or white, fat or lean, etc.</w:t>
      </w:r>
      <w:r w:rsidR="00EA1E02" w:rsidRPr="00902045">
        <w:rPr>
          <w:rFonts w:cstheme="minorHAnsi"/>
        </w:rPr>
        <w:t xml:space="preserve"> and can form no notion of a horse that is not of some particular colour or size. In prosecution of the same topic </w:t>
      </w:r>
      <w:r w:rsidR="001E663B" w:rsidRPr="00902045">
        <w:rPr>
          <w:rFonts w:cstheme="minorHAnsi"/>
        </w:rPr>
        <w:t xml:space="preserve">the author hath said, that we have no general Idea of </w:t>
      </w:r>
      <w:r w:rsidR="00C74DEA" w:rsidRPr="00902045">
        <w:rPr>
          <w:rFonts w:cstheme="minorHAnsi"/>
        </w:rPr>
        <w:t>e</w:t>
      </w:r>
      <w:r w:rsidR="001E663B" w:rsidRPr="00902045">
        <w:rPr>
          <w:rFonts w:cstheme="minorHAnsi"/>
        </w:rPr>
        <w:t xml:space="preserve">xistence, distinct from every particular </w:t>
      </w:r>
      <w:r w:rsidR="00703F95" w:rsidRPr="00902045">
        <w:rPr>
          <w:rFonts w:cstheme="minorHAnsi"/>
        </w:rPr>
        <w:t>e</w:t>
      </w:r>
      <w:r w:rsidR="001E663B" w:rsidRPr="00902045">
        <w:rPr>
          <w:rFonts w:cstheme="minorHAnsi"/>
        </w:rPr>
        <w:t>xistence</w:t>
      </w:r>
      <w:r w:rsidR="00D7162B">
        <w:rPr>
          <w:rFonts w:cstheme="minorHAnsi"/>
        </w:rPr>
        <w:t xml:space="preserve"> </w:t>
      </w:r>
      <w:r w:rsidR="001E663B" w:rsidRPr="00902045">
        <w:rPr>
          <w:rFonts w:cstheme="minorHAnsi"/>
        </w:rPr>
        <w:t>(Hume, 2007: 428</w:t>
      </w:r>
      <w:r w:rsidR="00A806F2" w:rsidRPr="00902045">
        <w:rPr>
          <w:rFonts w:cstheme="minorHAnsi"/>
        </w:rPr>
        <w:t xml:space="preserve">). </w:t>
      </w:r>
    </w:p>
    <w:p w14:paraId="1C27A03F" w14:textId="77777777" w:rsidR="00EA1E02" w:rsidRPr="00902045" w:rsidRDefault="00EA1E02" w:rsidP="00902045">
      <w:pPr>
        <w:rPr>
          <w:rFonts w:cstheme="minorHAnsi"/>
        </w:rPr>
      </w:pPr>
    </w:p>
    <w:p w14:paraId="1F81DCA9" w14:textId="6405486C" w:rsidR="000A36A4" w:rsidRPr="00902045" w:rsidRDefault="00EA1E02" w:rsidP="00902045">
      <w:pPr>
        <w:rPr>
          <w:rFonts w:cstheme="minorHAnsi"/>
        </w:rPr>
      </w:pPr>
      <w:r w:rsidRPr="00902045">
        <w:rPr>
          <w:rFonts w:cstheme="minorHAnsi"/>
        </w:rPr>
        <w:t xml:space="preserve">Bertrand </w:t>
      </w:r>
      <w:r w:rsidR="001E663B" w:rsidRPr="00902045">
        <w:rPr>
          <w:rFonts w:cstheme="minorHAnsi"/>
        </w:rPr>
        <w:t>Russell</w:t>
      </w:r>
      <w:r w:rsidR="00A806F2" w:rsidRPr="00902045">
        <w:rPr>
          <w:rFonts w:cstheme="minorHAnsi"/>
        </w:rPr>
        <w:t xml:space="preserve"> was so impressed by </w:t>
      </w:r>
      <w:r w:rsidR="001F336A" w:rsidRPr="00902045">
        <w:rPr>
          <w:rFonts w:cstheme="minorHAnsi"/>
        </w:rPr>
        <w:t>Hume’s</w:t>
      </w:r>
      <w:r w:rsidR="00A806F2" w:rsidRPr="00902045">
        <w:rPr>
          <w:rFonts w:cstheme="minorHAnsi"/>
        </w:rPr>
        <w:t xml:space="preserve"> argument</w:t>
      </w:r>
      <w:r w:rsidR="001F336A" w:rsidRPr="00902045">
        <w:rPr>
          <w:rFonts w:cstheme="minorHAnsi"/>
        </w:rPr>
        <w:t xml:space="preserve"> that we have no general idea of existence </w:t>
      </w:r>
      <w:r w:rsidR="00A806F2" w:rsidRPr="00902045">
        <w:rPr>
          <w:rFonts w:cstheme="minorHAnsi"/>
        </w:rPr>
        <w:t xml:space="preserve">that he stated that </w:t>
      </w:r>
      <w:r w:rsidR="001E663B" w:rsidRPr="00902045">
        <w:rPr>
          <w:rFonts w:cstheme="minorHAnsi"/>
        </w:rPr>
        <w:t>“[S]o long as it was thought that “existence” ... could be significantly predicated of an actual given particular, it was impossible to answer Hume’s contention that existence adds nothing to the subject...” (Russell, 1913:138–139)</w:t>
      </w:r>
      <w:r w:rsidR="00A806F2" w:rsidRPr="00902045">
        <w:rPr>
          <w:rFonts w:cstheme="minorHAnsi"/>
        </w:rPr>
        <w:t>.</w:t>
      </w:r>
      <w:r w:rsidR="00675B4A" w:rsidRPr="00902045">
        <w:rPr>
          <w:rFonts w:cstheme="minorHAnsi"/>
        </w:rPr>
        <w:t xml:space="preserve"> </w:t>
      </w:r>
      <w:r w:rsidR="000A36A4" w:rsidRPr="00902045">
        <w:rPr>
          <w:rFonts w:cstheme="minorHAnsi"/>
        </w:rPr>
        <w:t xml:space="preserve">Yet </w:t>
      </w:r>
      <w:r w:rsidR="00E4068A" w:rsidRPr="00902045">
        <w:rPr>
          <w:rFonts w:cstheme="minorHAnsi"/>
        </w:rPr>
        <w:t xml:space="preserve">as we have seen, </w:t>
      </w:r>
      <w:r w:rsidR="000A36A4" w:rsidRPr="00902045">
        <w:rPr>
          <w:rFonts w:cstheme="minorHAnsi"/>
        </w:rPr>
        <w:t xml:space="preserve">Aristotle and Ockham </w:t>
      </w:r>
      <w:r w:rsidR="001058A7">
        <w:rPr>
          <w:rFonts w:cstheme="minorHAnsi"/>
        </w:rPr>
        <w:t xml:space="preserve">plausibly </w:t>
      </w:r>
      <w:r w:rsidR="000A36A4" w:rsidRPr="00902045">
        <w:rPr>
          <w:rFonts w:cstheme="minorHAnsi"/>
        </w:rPr>
        <w:t xml:space="preserve">thought that we could significantly </w:t>
      </w:r>
      <w:r w:rsidR="001058A7">
        <w:rPr>
          <w:rFonts w:cstheme="minorHAnsi"/>
        </w:rPr>
        <w:t>talk of the</w:t>
      </w:r>
      <w:r w:rsidR="000A36A4" w:rsidRPr="00902045">
        <w:rPr>
          <w:rFonts w:cstheme="minorHAnsi"/>
        </w:rPr>
        <w:t xml:space="preserve"> being</w:t>
      </w:r>
      <w:r w:rsidR="00E4068A" w:rsidRPr="00902045">
        <w:rPr>
          <w:rFonts w:cstheme="minorHAnsi"/>
        </w:rPr>
        <w:t xml:space="preserve"> of a given particular</w:t>
      </w:r>
      <w:r w:rsidR="000A36A4" w:rsidRPr="00902045">
        <w:rPr>
          <w:rFonts w:cstheme="minorHAnsi"/>
        </w:rPr>
        <w:t>.</w:t>
      </w:r>
      <w:r w:rsidR="00DE2E9E" w:rsidRPr="00902045">
        <w:rPr>
          <w:rFonts w:cstheme="minorHAnsi"/>
        </w:rPr>
        <w:t xml:space="preserve"> We can, for instance, as Ockham </w:t>
      </w:r>
      <w:r w:rsidR="007B12F3" w:rsidRPr="00902045">
        <w:rPr>
          <w:rFonts w:cstheme="minorHAnsi"/>
        </w:rPr>
        <w:t xml:space="preserve">would </w:t>
      </w:r>
      <w:r w:rsidR="00A003C2">
        <w:rPr>
          <w:rFonts w:cstheme="minorHAnsi"/>
        </w:rPr>
        <w:t xml:space="preserve">have </w:t>
      </w:r>
      <w:r w:rsidR="007B12F3" w:rsidRPr="00902045">
        <w:rPr>
          <w:rFonts w:cstheme="minorHAnsi"/>
        </w:rPr>
        <w:t>sa</w:t>
      </w:r>
      <w:r w:rsidR="00A003C2">
        <w:rPr>
          <w:rFonts w:cstheme="minorHAnsi"/>
        </w:rPr>
        <w:t>id</w:t>
      </w:r>
      <w:r w:rsidR="00DE2E9E" w:rsidRPr="00902045">
        <w:rPr>
          <w:rFonts w:cstheme="minorHAnsi"/>
        </w:rPr>
        <w:t xml:space="preserve">, reasonably </w:t>
      </w:r>
      <w:r w:rsidR="007B12F3" w:rsidRPr="00902045">
        <w:rPr>
          <w:rFonts w:cstheme="minorHAnsi"/>
        </w:rPr>
        <w:t>claim</w:t>
      </w:r>
      <w:r w:rsidR="00DE2E9E" w:rsidRPr="00902045">
        <w:rPr>
          <w:rFonts w:cstheme="minorHAnsi"/>
        </w:rPr>
        <w:t xml:space="preserve"> “there is some being or beings </w:t>
      </w:r>
      <w:r w:rsidR="00232BCD" w:rsidRPr="00902045">
        <w:rPr>
          <w:rFonts w:cstheme="minorHAnsi"/>
        </w:rPr>
        <w:t xml:space="preserve">in the external world </w:t>
      </w:r>
      <w:r w:rsidR="00DE2E9E" w:rsidRPr="00902045">
        <w:rPr>
          <w:rFonts w:cstheme="minorHAnsi"/>
        </w:rPr>
        <w:t xml:space="preserve">causing this signal” when we </w:t>
      </w:r>
      <w:r w:rsidR="00232BCD" w:rsidRPr="00902045">
        <w:rPr>
          <w:rFonts w:cstheme="minorHAnsi"/>
        </w:rPr>
        <w:t xml:space="preserve">do not know </w:t>
      </w:r>
      <w:r w:rsidR="00DE2E9E" w:rsidRPr="00902045">
        <w:rPr>
          <w:rFonts w:cstheme="minorHAnsi"/>
        </w:rPr>
        <w:t xml:space="preserve">what is causing the signal. </w:t>
      </w:r>
      <w:r w:rsidR="001D096B" w:rsidRPr="00902045">
        <w:rPr>
          <w:rFonts w:cstheme="minorHAnsi"/>
        </w:rPr>
        <w:t>We can also note that t</w:t>
      </w:r>
      <w:r w:rsidR="005369DE" w:rsidRPr="00902045">
        <w:rPr>
          <w:rFonts w:cstheme="minorHAnsi"/>
        </w:rPr>
        <w:t xml:space="preserve">he signal </w:t>
      </w:r>
      <w:r w:rsidR="001D096B" w:rsidRPr="00902045">
        <w:rPr>
          <w:rFonts w:cstheme="minorHAnsi"/>
        </w:rPr>
        <w:t xml:space="preserve">itself </w:t>
      </w:r>
      <w:r w:rsidR="005369DE" w:rsidRPr="00902045">
        <w:rPr>
          <w:rFonts w:cstheme="minorHAnsi"/>
        </w:rPr>
        <w:t>is not a hallucination.</w:t>
      </w:r>
      <w:r w:rsidR="00232BCD" w:rsidRPr="00902045">
        <w:rPr>
          <w:rFonts w:cstheme="minorHAnsi"/>
        </w:rPr>
        <w:t xml:space="preserve"> It is, </w:t>
      </w:r>
      <w:r w:rsidR="00A003C2">
        <w:rPr>
          <w:rFonts w:cstheme="minorHAnsi"/>
        </w:rPr>
        <w:t>using Aristotle’s jargon</w:t>
      </w:r>
      <w:r w:rsidR="00232BCD" w:rsidRPr="00902045">
        <w:rPr>
          <w:rFonts w:cstheme="minorHAnsi"/>
        </w:rPr>
        <w:t xml:space="preserve">, an ‘auto </w:t>
      </w:r>
      <w:proofErr w:type="spellStart"/>
      <w:r w:rsidR="00232BCD" w:rsidRPr="00902045">
        <w:rPr>
          <w:rFonts w:cstheme="minorHAnsi"/>
        </w:rPr>
        <w:t>kath</w:t>
      </w:r>
      <w:proofErr w:type="spellEnd"/>
      <w:r w:rsidR="00232BCD" w:rsidRPr="00902045">
        <w:rPr>
          <w:rFonts w:cstheme="minorHAnsi"/>
        </w:rPr>
        <w:t>’ auto’, a mind independent thing which has features independently of perceivers.</w:t>
      </w:r>
    </w:p>
    <w:p w14:paraId="490E2C15" w14:textId="77777777" w:rsidR="000A36A4" w:rsidRPr="00902045" w:rsidRDefault="000A36A4" w:rsidP="00902045">
      <w:pPr>
        <w:rPr>
          <w:rFonts w:cstheme="minorHAnsi"/>
        </w:rPr>
      </w:pPr>
    </w:p>
    <w:p w14:paraId="10E3251F" w14:textId="77777777" w:rsidR="00525F7C" w:rsidRDefault="009E0636" w:rsidP="00902045">
      <w:pPr>
        <w:rPr>
          <w:rFonts w:cstheme="minorHAnsi"/>
        </w:rPr>
      </w:pPr>
      <w:r w:rsidRPr="00902045">
        <w:rPr>
          <w:rFonts w:cstheme="minorHAnsi"/>
        </w:rPr>
        <w:t>One thing that</w:t>
      </w:r>
      <w:r w:rsidR="000A36A4" w:rsidRPr="00902045">
        <w:rPr>
          <w:rFonts w:cstheme="minorHAnsi"/>
        </w:rPr>
        <w:t xml:space="preserve"> underlies Hume’s and Russell’s thinking is the view that if existence is a pr</w:t>
      </w:r>
      <w:r w:rsidR="00E4068A" w:rsidRPr="00902045">
        <w:rPr>
          <w:rFonts w:cstheme="minorHAnsi"/>
        </w:rPr>
        <w:t>operty</w:t>
      </w:r>
      <w:r w:rsidR="000A36A4" w:rsidRPr="00902045">
        <w:rPr>
          <w:rFonts w:cstheme="minorHAnsi"/>
        </w:rPr>
        <w:t>, it must be a distinguishing pr</w:t>
      </w:r>
      <w:r w:rsidR="00E4068A" w:rsidRPr="00902045">
        <w:rPr>
          <w:rFonts w:cstheme="minorHAnsi"/>
        </w:rPr>
        <w:t>operty</w:t>
      </w:r>
      <w:r w:rsidR="00C633D3" w:rsidRPr="00902045">
        <w:rPr>
          <w:rFonts w:cstheme="minorHAnsi"/>
        </w:rPr>
        <w:t>.</w:t>
      </w:r>
      <w:r w:rsidR="00982819" w:rsidRPr="00902045">
        <w:rPr>
          <w:rFonts w:cstheme="minorHAnsi"/>
        </w:rPr>
        <w:t xml:space="preserve"> </w:t>
      </w:r>
      <w:r w:rsidR="00C633D3" w:rsidRPr="00902045">
        <w:rPr>
          <w:rFonts w:cstheme="minorHAnsi"/>
        </w:rPr>
        <w:t>T</w:t>
      </w:r>
      <w:r w:rsidR="00982819" w:rsidRPr="00902045">
        <w:rPr>
          <w:rFonts w:cstheme="minorHAnsi"/>
        </w:rPr>
        <w:t>h</w:t>
      </w:r>
      <w:r w:rsidR="003E3A29" w:rsidRPr="00902045">
        <w:rPr>
          <w:rFonts w:cstheme="minorHAnsi"/>
        </w:rPr>
        <w:t xml:space="preserve">ey </w:t>
      </w:r>
      <w:r w:rsidR="00757282" w:rsidRPr="00902045">
        <w:rPr>
          <w:rFonts w:cstheme="minorHAnsi"/>
        </w:rPr>
        <w:t>believe</w:t>
      </w:r>
      <w:r w:rsidR="003E3A29" w:rsidRPr="00902045">
        <w:rPr>
          <w:rFonts w:cstheme="minorHAnsi"/>
        </w:rPr>
        <w:t xml:space="preserve"> that this</w:t>
      </w:r>
      <w:r w:rsidR="00982819" w:rsidRPr="00902045">
        <w:rPr>
          <w:rFonts w:cstheme="minorHAnsi"/>
        </w:rPr>
        <w:t xml:space="preserve"> has the absurd consequence that </w:t>
      </w:r>
      <w:r w:rsidR="000A36A4" w:rsidRPr="00902045">
        <w:rPr>
          <w:rFonts w:cstheme="minorHAnsi"/>
        </w:rPr>
        <w:t xml:space="preserve">an existing thing </w:t>
      </w:r>
      <w:r w:rsidR="00982819" w:rsidRPr="00902045">
        <w:rPr>
          <w:rFonts w:cstheme="minorHAnsi"/>
        </w:rPr>
        <w:t xml:space="preserve">must </w:t>
      </w:r>
      <w:r w:rsidR="000A36A4" w:rsidRPr="00902045">
        <w:rPr>
          <w:rFonts w:cstheme="minorHAnsi"/>
        </w:rPr>
        <w:t>appear different from a non-existent thing</w:t>
      </w:r>
      <w:r w:rsidR="00982819" w:rsidRPr="00902045">
        <w:rPr>
          <w:rFonts w:cstheme="minorHAnsi"/>
        </w:rPr>
        <w:t>, even though there are no non-existent things</w:t>
      </w:r>
      <w:r w:rsidR="000A36A4" w:rsidRPr="00902045">
        <w:rPr>
          <w:rFonts w:cstheme="minorHAnsi"/>
        </w:rPr>
        <w:t xml:space="preserve">. </w:t>
      </w:r>
      <w:r w:rsidR="00C5104B" w:rsidRPr="00902045">
        <w:rPr>
          <w:rFonts w:cstheme="minorHAnsi"/>
        </w:rPr>
        <w:t>Russell explains the point through a joke</w:t>
      </w:r>
      <w:r w:rsidR="00525F7C">
        <w:rPr>
          <w:rFonts w:cstheme="minorHAnsi"/>
        </w:rPr>
        <w:t>:</w:t>
      </w:r>
    </w:p>
    <w:p w14:paraId="5DA84496" w14:textId="77777777" w:rsidR="00525F7C" w:rsidRDefault="00525F7C" w:rsidP="00902045">
      <w:pPr>
        <w:rPr>
          <w:rFonts w:cstheme="minorHAnsi"/>
        </w:rPr>
      </w:pPr>
    </w:p>
    <w:p w14:paraId="48A59193" w14:textId="7D7E338E" w:rsidR="00525F7C" w:rsidRDefault="00DA0AF4" w:rsidP="00525F7C">
      <w:pPr>
        <w:ind w:left="567" w:right="1134"/>
        <w:jc w:val="both"/>
        <w:rPr>
          <w:rFonts w:eastAsia="Times New Roman" w:cstheme="minorHAnsi"/>
          <w:lang w:val="en-AU"/>
        </w:rPr>
      </w:pPr>
      <w:r w:rsidRPr="00902045">
        <w:rPr>
          <w:rFonts w:eastAsia="Times New Roman" w:cstheme="minorHAnsi"/>
          <w:lang w:val="en-AU"/>
        </w:rPr>
        <w:t xml:space="preserve">... it is obvious that, if you think of the things there are in the world, they cannot be divided into two classes — namely those that exist and those that do not. Non-existence is, in fact, a very rare property. Everyone knows the story of the two German pessimistic philosophers of whom one exclaimed: </w:t>
      </w:r>
      <w:r w:rsidRPr="00902045">
        <w:rPr>
          <w:rFonts w:eastAsia="Times New Roman" w:cstheme="minorHAnsi"/>
          <w:lang w:val="en-AU"/>
        </w:rPr>
        <w:lastRenderedPageBreak/>
        <w:t>‘How much happier were it never to have been born’. To which the other replied with a sigh: ‘True! But how few are those who achieve this happy lot’” (Russell, 1956:1</w:t>
      </w:r>
      <w:r w:rsidR="00BD5404">
        <w:rPr>
          <w:rFonts w:eastAsia="Times New Roman" w:cstheme="minorHAnsi"/>
          <w:lang w:val="en-AU"/>
        </w:rPr>
        <w:t>3</w:t>
      </w:r>
      <w:r w:rsidRPr="00902045">
        <w:rPr>
          <w:rFonts w:eastAsia="Times New Roman" w:cstheme="minorHAnsi"/>
          <w:lang w:val="en-AU"/>
        </w:rPr>
        <w:t xml:space="preserve">7). </w:t>
      </w:r>
    </w:p>
    <w:p w14:paraId="18D1F698" w14:textId="77777777" w:rsidR="00525F7C" w:rsidRDefault="00525F7C" w:rsidP="00902045">
      <w:pPr>
        <w:rPr>
          <w:rFonts w:eastAsia="Times New Roman" w:cstheme="minorHAnsi"/>
          <w:lang w:val="en-AU"/>
        </w:rPr>
      </w:pPr>
    </w:p>
    <w:p w14:paraId="71ECB923" w14:textId="10F8B763" w:rsidR="001C248E" w:rsidRPr="00902045" w:rsidRDefault="00DA0AF4" w:rsidP="00902045">
      <w:pPr>
        <w:rPr>
          <w:rFonts w:eastAsia="Times New Roman" w:cstheme="minorHAnsi"/>
          <w:lang w:val="en-AU"/>
        </w:rPr>
      </w:pPr>
      <w:r w:rsidRPr="00902045">
        <w:rPr>
          <w:rFonts w:cstheme="minorHAnsi"/>
        </w:rPr>
        <w:t xml:space="preserve">Hume and Russell’s point </w:t>
      </w:r>
      <w:proofErr w:type="gramStart"/>
      <w:r w:rsidRPr="00902045">
        <w:rPr>
          <w:rFonts w:cstheme="minorHAnsi"/>
        </w:rPr>
        <w:t>is</w:t>
      </w:r>
      <w:proofErr w:type="gramEnd"/>
      <w:r w:rsidRPr="00902045">
        <w:rPr>
          <w:rFonts w:cstheme="minorHAnsi"/>
        </w:rPr>
        <w:t xml:space="preserve"> well taken; h</w:t>
      </w:r>
      <w:r w:rsidR="000A36A4" w:rsidRPr="00902045">
        <w:rPr>
          <w:rFonts w:cstheme="minorHAnsi"/>
        </w:rPr>
        <w:t xml:space="preserve">owever, their </w:t>
      </w:r>
      <w:r w:rsidR="00D7104B" w:rsidRPr="00902045">
        <w:rPr>
          <w:rFonts w:cstheme="minorHAnsi"/>
        </w:rPr>
        <w:t xml:space="preserve">extreme </w:t>
      </w:r>
      <w:r w:rsidR="000A36A4" w:rsidRPr="00902045">
        <w:rPr>
          <w:rFonts w:cstheme="minorHAnsi"/>
        </w:rPr>
        <w:t xml:space="preserve">empiricism leads them to neglect the possibility that </w:t>
      </w:r>
      <w:r w:rsidR="00D11FD2" w:rsidRPr="00902045">
        <w:rPr>
          <w:rFonts w:cstheme="minorHAnsi"/>
        </w:rPr>
        <w:t>being is a universal property</w:t>
      </w:r>
      <w:r w:rsidR="00757282" w:rsidRPr="00902045">
        <w:rPr>
          <w:rFonts w:cstheme="minorHAnsi"/>
        </w:rPr>
        <w:t xml:space="preserve"> of things</w:t>
      </w:r>
      <w:r w:rsidR="00D11FD2" w:rsidRPr="00902045">
        <w:rPr>
          <w:rFonts w:cstheme="minorHAnsi"/>
        </w:rPr>
        <w:t xml:space="preserve">, and not a distinguishing </w:t>
      </w:r>
      <w:r w:rsidR="00982819" w:rsidRPr="00902045">
        <w:rPr>
          <w:rFonts w:cstheme="minorHAnsi"/>
        </w:rPr>
        <w:t>property.</w:t>
      </w:r>
      <w:r w:rsidR="009E0636" w:rsidRPr="00902045">
        <w:rPr>
          <w:rFonts w:cstheme="minorHAnsi"/>
        </w:rPr>
        <w:t xml:space="preserve"> </w:t>
      </w:r>
    </w:p>
    <w:p w14:paraId="65006DE5" w14:textId="77777777" w:rsidR="001C248E" w:rsidRPr="00902045" w:rsidRDefault="001C248E" w:rsidP="00902045">
      <w:pPr>
        <w:rPr>
          <w:rFonts w:cstheme="minorHAnsi"/>
        </w:rPr>
      </w:pPr>
    </w:p>
    <w:p w14:paraId="544C5121" w14:textId="5BE214E5" w:rsidR="00902045" w:rsidRDefault="009E0636" w:rsidP="00902045">
      <w:pPr>
        <w:rPr>
          <w:rFonts w:cstheme="minorHAnsi"/>
        </w:rPr>
      </w:pPr>
      <w:r w:rsidRPr="00902045">
        <w:rPr>
          <w:rFonts w:cstheme="minorHAnsi"/>
        </w:rPr>
        <w:t xml:space="preserve">As the </w:t>
      </w:r>
      <w:r w:rsidR="00DA40BA" w:rsidRPr="00902045">
        <w:rPr>
          <w:rFonts w:cstheme="minorHAnsi"/>
        </w:rPr>
        <w:t xml:space="preserve">second </w:t>
      </w:r>
      <w:r w:rsidRPr="00902045">
        <w:rPr>
          <w:rFonts w:cstheme="minorHAnsi"/>
        </w:rPr>
        <w:t xml:space="preserve">quote </w:t>
      </w:r>
      <w:r w:rsidR="00A90FD5" w:rsidRPr="00902045">
        <w:rPr>
          <w:rFonts w:cstheme="minorHAnsi"/>
        </w:rPr>
        <w:t xml:space="preserve">from Hume </w:t>
      </w:r>
      <w:r w:rsidRPr="00902045">
        <w:rPr>
          <w:rFonts w:cstheme="minorHAnsi"/>
        </w:rPr>
        <w:t xml:space="preserve">above indicates, </w:t>
      </w:r>
      <w:r w:rsidR="00A90FD5" w:rsidRPr="00902045">
        <w:rPr>
          <w:rFonts w:cstheme="minorHAnsi"/>
        </w:rPr>
        <w:t>he</w:t>
      </w:r>
      <w:r w:rsidRPr="00902045">
        <w:rPr>
          <w:rFonts w:cstheme="minorHAnsi"/>
        </w:rPr>
        <w:t xml:space="preserve"> also thinks that our ideas of things must be precise in every way</w:t>
      </w:r>
      <w:r w:rsidR="007F2D0E" w:rsidRPr="00902045">
        <w:rPr>
          <w:rFonts w:cstheme="minorHAnsi"/>
        </w:rPr>
        <w:t xml:space="preserve"> because we get them through specific impressions;</w:t>
      </w:r>
      <w:r w:rsidRPr="00902045">
        <w:rPr>
          <w:rFonts w:cstheme="minorHAnsi"/>
        </w:rPr>
        <w:t xml:space="preserve"> though by attach</w:t>
      </w:r>
      <w:r w:rsidR="00ED31F8" w:rsidRPr="00902045">
        <w:rPr>
          <w:rFonts w:cstheme="minorHAnsi"/>
        </w:rPr>
        <w:t>ing them</w:t>
      </w:r>
      <w:r w:rsidRPr="00902045">
        <w:rPr>
          <w:rFonts w:cstheme="minorHAnsi"/>
        </w:rPr>
        <w:t xml:space="preserve"> to general terms</w:t>
      </w:r>
      <w:r w:rsidR="00ED31F8" w:rsidRPr="00902045">
        <w:rPr>
          <w:rFonts w:cstheme="minorHAnsi"/>
        </w:rPr>
        <w:t>,</w:t>
      </w:r>
      <w:r w:rsidRPr="00902045">
        <w:rPr>
          <w:rFonts w:cstheme="minorHAnsi"/>
        </w:rPr>
        <w:t xml:space="preserve"> </w:t>
      </w:r>
      <w:r w:rsidR="00ED31F8" w:rsidRPr="00902045">
        <w:rPr>
          <w:rFonts w:cstheme="minorHAnsi"/>
        </w:rPr>
        <w:t>we enable the</w:t>
      </w:r>
      <w:r w:rsidR="00532833" w:rsidRPr="00902045">
        <w:rPr>
          <w:rFonts w:cstheme="minorHAnsi"/>
        </w:rPr>
        <w:t>m</w:t>
      </w:r>
      <w:r w:rsidR="00ED31F8" w:rsidRPr="00902045">
        <w:rPr>
          <w:rFonts w:cstheme="minorHAnsi"/>
        </w:rPr>
        <w:t xml:space="preserve"> to </w:t>
      </w:r>
      <w:r w:rsidRPr="00902045">
        <w:rPr>
          <w:rFonts w:cstheme="minorHAnsi"/>
        </w:rPr>
        <w:t>stand for a</w:t>
      </w:r>
      <w:r w:rsidR="00ED31F8" w:rsidRPr="00902045">
        <w:rPr>
          <w:rFonts w:cstheme="minorHAnsi"/>
        </w:rPr>
        <w:t xml:space="preserve"> number</w:t>
      </w:r>
      <w:r w:rsidRPr="00902045">
        <w:rPr>
          <w:rFonts w:cstheme="minorHAnsi"/>
        </w:rPr>
        <w:t xml:space="preserve"> of things</w:t>
      </w:r>
      <w:r w:rsidR="00ED31F8" w:rsidRPr="00902045">
        <w:rPr>
          <w:rFonts w:cstheme="minorHAnsi"/>
        </w:rPr>
        <w:t xml:space="preserve"> which differ in various ways</w:t>
      </w:r>
      <w:r w:rsidRPr="00902045">
        <w:rPr>
          <w:rFonts w:cstheme="minorHAnsi"/>
        </w:rPr>
        <w:t>.</w:t>
      </w:r>
      <w:r w:rsidR="00ED31F8" w:rsidRPr="00902045">
        <w:rPr>
          <w:rFonts w:cstheme="minorHAnsi"/>
        </w:rPr>
        <w:t xml:space="preserve"> </w:t>
      </w:r>
      <w:r w:rsidR="00D023E0" w:rsidRPr="00902045">
        <w:rPr>
          <w:rFonts w:cstheme="minorHAnsi"/>
        </w:rPr>
        <w:t xml:space="preserve">It is, of course, </w:t>
      </w:r>
      <w:r w:rsidR="006B6E9F">
        <w:rPr>
          <w:rFonts w:cstheme="minorHAnsi"/>
        </w:rPr>
        <w:t xml:space="preserve">initially </w:t>
      </w:r>
      <w:r w:rsidR="00D023E0" w:rsidRPr="00902045">
        <w:rPr>
          <w:rFonts w:cstheme="minorHAnsi"/>
        </w:rPr>
        <w:t>mysterious h</w:t>
      </w:r>
      <w:r w:rsidR="00ED31F8" w:rsidRPr="00902045">
        <w:rPr>
          <w:rFonts w:cstheme="minorHAnsi"/>
        </w:rPr>
        <w:t>ow we come to grasp the scope and meaning of general terms</w:t>
      </w:r>
      <w:r w:rsidR="00D023E0" w:rsidRPr="00902045">
        <w:rPr>
          <w:rFonts w:cstheme="minorHAnsi"/>
        </w:rPr>
        <w:t xml:space="preserve"> on such </w:t>
      </w:r>
      <w:r w:rsidR="00ED31F8" w:rsidRPr="00902045">
        <w:rPr>
          <w:rFonts w:cstheme="minorHAnsi"/>
        </w:rPr>
        <w:t>an account.</w:t>
      </w:r>
      <w:r w:rsidR="0042712D" w:rsidRPr="00902045">
        <w:rPr>
          <w:rFonts w:cstheme="minorHAnsi"/>
        </w:rPr>
        <w:t xml:space="preserve"> Hume tries to deal with this problem by proposing that a general term is attached to a large number of resembling precise ideas derived from precise impressions</w:t>
      </w:r>
      <w:r w:rsidR="004E5B24">
        <w:rPr>
          <w:rFonts w:cstheme="minorHAnsi"/>
        </w:rPr>
        <w:t xml:space="preserve">. (Hume, </w:t>
      </w:r>
      <w:r w:rsidR="00534C69">
        <w:rPr>
          <w:rFonts w:cstheme="minorHAnsi"/>
        </w:rPr>
        <w:t>2007</w:t>
      </w:r>
      <w:r w:rsidR="004E5B24">
        <w:rPr>
          <w:rFonts w:cstheme="minorHAnsi"/>
        </w:rPr>
        <w:t>: 17-22)</w:t>
      </w:r>
      <w:r w:rsidR="00B035A9" w:rsidRPr="00902045">
        <w:rPr>
          <w:rStyle w:val="EndnoteReference"/>
          <w:rFonts w:cstheme="minorHAnsi"/>
        </w:rPr>
        <w:endnoteReference w:id="1"/>
      </w:r>
      <w:r w:rsidR="0042712D" w:rsidRPr="00902045">
        <w:rPr>
          <w:rFonts w:cstheme="minorHAnsi"/>
        </w:rPr>
        <w:t xml:space="preserve">. </w:t>
      </w:r>
      <w:r w:rsidR="00FC65EE" w:rsidRPr="00902045">
        <w:rPr>
          <w:rFonts w:cstheme="minorHAnsi"/>
        </w:rPr>
        <w:t>But</w:t>
      </w:r>
      <w:r w:rsidR="00434D06" w:rsidRPr="00902045">
        <w:rPr>
          <w:rFonts w:cstheme="minorHAnsi"/>
        </w:rPr>
        <w:t>,</w:t>
      </w:r>
      <w:r w:rsidR="00FC65EE" w:rsidRPr="00902045">
        <w:rPr>
          <w:rFonts w:cstheme="minorHAnsi"/>
        </w:rPr>
        <w:t xml:space="preserve"> as Wittgenstein point</w:t>
      </w:r>
      <w:r w:rsidR="00813E2C" w:rsidRPr="00902045">
        <w:rPr>
          <w:rFonts w:cstheme="minorHAnsi"/>
        </w:rPr>
        <w:t xml:space="preserve">s </w:t>
      </w:r>
      <w:r w:rsidR="00FC65EE" w:rsidRPr="00902045">
        <w:rPr>
          <w:rFonts w:cstheme="minorHAnsi"/>
        </w:rPr>
        <w:t xml:space="preserve">out, </w:t>
      </w:r>
      <w:r w:rsidR="00A31EE7" w:rsidRPr="00902045">
        <w:rPr>
          <w:rFonts w:cstheme="minorHAnsi"/>
        </w:rPr>
        <w:t>e</w:t>
      </w:r>
      <w:r w:rsidR="00434D06" w:rsidRPr="00902045">
        <w:rPr>
          <w:rFonts w:cstheme="minorHAnsi"/>
        </w:rPr>
        <w:t xml:space="preserve">verything resembles anything else in some respect, so </w:t>
      </w:r>
      <w:r w:rsidR="00A31EE7" w:rsidRPr="00902045">
        <w:rPr>
          <w:rFonts w:cstheme="minorHAnsi"/>
        </w:rPr>
        <w:t>neither the meaning nor the scope of a term can be established through images alone, no matter how many of them there are</w:t>
      </w:r>
      <w:r w:rsidR="00BA4F69" w:rsidRPr="00902045">
        <w:rPr>
          <w:rFonts w:cstheme="minorHAnsi"/>
        </w:rPr>
        <w:t>; further</w:t>
      </w:r>
      <w:r w:rsidR="002023B5" w:rsidRPr="00902045">
        <w:rPr>
          <w:rFonts w:cstheme="minorHAnsi"/>
        </w:rPr>
        <w:t>,</w:t>
      </w:r>
      <w:r w:rsidR="00BA4F69" w:rsidRPr="00902045">
        <w:rPr>
          <w:rFonts w:cstheme="minorHAnsi"/>
        </w:rPr>
        <w:t xml:space="preserve"> we can use images in all sorts of ways to explain </w:t>
      </w:r>
      <w:r w:rsidR="006F3004" w:rsidRPr="00902045">
        <w:rPr>
          <w:rFonts w:cstheme="minorHAnsi"/>
        </w:rPr>
        <w:t xml:space="preserve">very different </w:t>
      </w:r>
      <w:r w:rsidR="00BA4F69" w:rsidRPr="00902045">
        <w:rPr>
          <w:rFonts w:cstheme="minorHAnsi"/>
        </w:rPr>
        <w:t>concepts (Wittgenstein, 1969: 2-3, 77ff.)</w:t>
      </w:r>
      <w:r w:rsidR="00A31EE7" w:rsidRPr="00902045">
        <w:rPr>
          <w:rFonts w:cstheme="minorHAnsi"/>
        </w:rPr>
        <w:t>.</w:t>
      </w:r>
      <w:r w:rsidR="00806B5F">
        <w:rPr>
          <w:rFonts w:cstheme="minorHAnsi"/>
        </w:rPr>
        <w:t xml:space="preserve"> While Hume is aware of the issue Wittgenstein</w:t>
      </w:r>
      <w:r w:rsidR="00AC19D6">
        <w:rPr>
          <w:rFonts w:cstheme="minorHAnsi"/>
        </w:rPr>
        <w:t xml:space="preserve"> </w:t>
      </w:r>
      <w:r w:rsidR="00806B5F">
        <w:rPr>
          <w:rFonts w:cstheme="minorHAnsi"/>
        </w:rPr>
        <w:t xml:space="preserve">raises, </w:t>
      </w:r>
      <w:r w:rsidR="0045002A">
        <w:rPr>
          <w:rFonts w:cstheme="minorHAnsi"/>
        </w:rPr>
        <w:t xml:space="preserve">it seems </w:t>
      </w:r>
      <w:r w:rsidR="00806B5F">
        <w:rPr>
          <w:rFonts w:cstheme="minorHAnsi"/>
        </w:rPr>
        <w:t>he only propose</w:t>
      </w:r>
      <w:r w:rsidR="00592015">
        <w:rPr>
          <w:rFonts w:cstheme="minorHAnsi"/>
        </w:rPr>
        <w:t>s</w:t>
      </w:r>
      <w:r w:rsidR="00806B5F">
        <w:rPr>
          <w:rFonts w:cstheme="minorHAnsi"/>
        </w:rPr>
        <w:t xml:space="preserve"> a selective attention to</w:t>
      </w:r>
      <w:r w:rsidR="00FF13B2">
        <w:rPr>
          <w:rFonts w:cstheme="minorHAnsi"/>
        </w:rPr>
        <w:t xml:space="preserve"> a feature of an impression </w:t>
      </w:r>
      <w:r w:rsidR="00806B5F">
        <w:rPr>
          <w:rFonts w:cstheme="minorHAnsi"/>
        </w:rPr>
        <w:t>to deal with it.</w:t>
      </w:r>
      <w:r w:rsidR="00E15A1C">
        <w:rPr>
          <w:rFonts w:cstheme="minorHAnsi"/>
        </w:rPr>
        <w:t xml:space="preserve"> As Wittgenstein </w:t>
      </w:r>
      <w:r w:rsidR="00510B0E">
        <w:rPr>
          <w:rFonts w:cstheme="minorHAnsi"/>
        </w:rPr>
        <w:t>shows</w:t>
      </w:r>
      <w:r w:rsidR="00E15A1C">
        <w:rPr>
          <w:rFonts w:cstheme="minorHAnsi"/>
        </w:rPr>
        <w:t>, it is quite unclear how something like attention c</w:t>
      </w:r>
      <w:r w:rsidR="0045002A">
        <w:rPr>
          <w:rFonts w:cstheme="minorHAnsi"/>
        </w:rPr>
        <w:t>ould</w:t>
      </w:r>
      <w:r w:rsidR="00E15A1C">
        <w:rPr>
          <w:rFonts w:cstheme="minorHAnsi"/>
        </w:rPr>
        <w:t xml:space="preserve"> distinguish between a command, a description, naming something, an explanation, or a metaphor</w:t>
      </w:r>
      <w:r w:rsidR="0045002A">
        <w:rPr>
          <w:rFonts w:cstheme="minorHAnsi"/>
        </w:rPr>
        <w:t xml:space="preserve"> (Wittgenstein, 1963: </w:t>
      </w:r>
      <w:r w:rsidR="00592015">
        <w:rPr>
          <w:rFonts w:cstheme="minorHAnsi"/>
        </w:rPr>
        <w:t>2-18)</w:t>
      </w:r>
      <w:r w:rsidR="00E15A1C">
        <w:rPr>
          <w:rFonts w:cstheme="minorHAnsi"/>
        </w:rPr>
        <w:t>.</w:t>
      </w:r>
    </w:p>
    <w:p w14:paraId="0F7D40A7" w14:textId="77777777" w:rsidR="00902045" w:rsidRDefault="00902045" w:rsidP="00902045">
      <w:pPr>
        <w:rPr>
          <w:rFonts w:cstheme="minorHAnsi"/>
        </w:rPr>
      </w:pPr>
    </w:p>
    <w:p w14:paraId="16BF61E1" w14:textId="7F2EB3E2" w:rsidR="00897FEA" w:rsidRDefault="00902045" w:rsidP="00902045">
      <w:pPr>
        <w:rPr>
          <w:rFonts w:eastAsia="Times New Roman" w:cstheme="minorHAnsi"/>
          <w:lang w:val="en-AU" w:eastAsia="en-GB"/>
        </w:rPr>
      </w:pPr>
      <w:r>
        <w:rPr>
          <w:rFonts w:eastAsia="Times New Roman" w:cstheme="minorHAnsi"/>
          <w:lang w:val="en-AU" w:eastAsia="en-GB"/>
        </w:rPr>
        <w:t xml:space="preserve">In a very influential account, </w:t>
      </w:r>
      <w:r w:rsidRPr="00902045">
        <w:rPr>
          <w:rFonts w:eastAsia="Times New Roman" w:cstheme="minorHAnsi"/>
          <w:lang w:val="en-AU" w:eastAsia="en-GB"/>
        </w:rPr>
        <w:t xml:space="preserve">Russell </w:t>
      </w:r>
      <w:r w:rsidR="00CC7670">
        <w:rPr>
          <w:rFonts w:eastAsia="Times New Roman" w:cstheme="minorHAnsi"/>
          <w:lang w:val="en-AU" w:eastAsia="en-GB"/>
        </w:rPr>
        <w:t xml:space="preserve">tried to </w:t>
      </w:r>
      <w:r w:rsidRPr="00902045">
        <w:rPr>
          <w:rFonts w:eastAsia="Times New Roman" w:cstheme="minorHAnsi"/>
          <w:lang w:val="en-AU" w:eastAsia="en-GB"/>
        </w:rPr>
        <w:t>explai</w:t>
      </w:r>
      <w:r w:rsidR="00CC7670">
        <w:rPr>
          <w:rFonts w:eastAsia="Times New Roman" w:cstheme="minorHAnsi"/>
          <w:lang w:val="en-AU" w:eastAsia="en-GB"/>
        </w:rPr>
        <w:t xml:space="preserve">n </w:t>
      </w:r>
      <w:r w:rsidR="001213F7">
        <w:rPr>
          <w:rFonts w:eastAsia="Times New Roman" w:cstheme="minorHAnsi"/>
          <w:lang w:val="en-AU" w:eastAsia="en-GB"/>
        </w:rPr>
        <w:t xml:space="preserve">how we could talk significantly about </w:t>
      </w:r>
      <w:r w:rsidRPr="00902045">
        <w:rPr>
          <w:rFonts w:eastAsia="Times New Roman" w:cstheme="minorHAnsi"/>
          <w:lang w:val="en-AU" w:eastAsia="en-GB"/>
        </w:rPr>
        <w:t>existence by saying that any properly understood statement “... exists” has the logical form “there is an x, such that x is a...”. He calls t</w:t>
      </w:r>
      <w:r w:rsidR="00094312">
        <w:rPr>
          <w:rFonts w:eastAsia="Times New Roman" w:cstheme="minorHAnsi"/>
          <w:lang w:val="en-AU" w:eastAsia="en-GB"/>
        </w:rPr>
        <w:t>he</w:t>
      </w:r>
      <w:r w:rsidRPr="00902045">
        <w:rPr>
          <w:rFonts w:eastAsia="Times New Roman" w:cstheme="minorHAnsi"/>
          <w:lang w:val="en-AU" w:eastAsia="en-GB"/>
        </w:rPr>
        <w:t xml:space="preserve"> logical form</w:t>
      </w:r>
      <w:r w:rsidR="00094312">
        <w:rPr>
          <w:rFonts w:eastAsia="Times New Roman" w:cstheme="minorHAnsi"/>
          <w:lang w:val="en-AU" w:eastAsia="en-GB"/>
        </w:rPr>
        <w:t xml:space="preserve"> “x is a…”</w:t>
      </w:r>
      <w:r w:rsidRPr="00902045">
        <w:rPr>
          <w:rFonts w:eastAsia="Times New Roman" w:cstheme="minorHAnsi"/>
          <w:lang w:val="en-AU" w:eastAsia="en-GB"/>
        </w:rPr>
        <w:t xml:space="preserve"> “a propositional function”</w:t>
      </w:r>
      <w:r w:rsidR="00C139C5">
        <w:rPr>
          <w:rFonts w:eastAsia="Times New Roman" w:cstheme="minorHAnsi"/>
          <w:lang w:val="en-AU" w:eastAsia="en-GB"/>
        </w:rPr>
        <w:t xml:space="preserve"> when the </w:t>
      </w:r>
      <w:r w:rsidR="00FE55F3">
        <w:rPr>
          <w:rFonts w:eastAsia="Times New Roman" w:cstheme="minorHAnsi"/>
          <w:lang w:val="en-AU" w:eastAsia="en-GB"/>
        </w:rPr>
        <w:t>“</w:t>
      </w:r>
      <w:r w:rsidR="00C139C5">
        <w:rPr>
          <w:rFonts w:eastAsia="Times New Roman" w:cstheme="minorHAnsi"/>
          <w:lang w:val="en-AU" w:eastAsia="en-GB"/>
        </w:rPr>
        <w:t>…</w:t>
      </w:r>
      <w:r w:rsidR="00FE55F3">
        <w:rPr>
          <w:rFonts w:eastAsia="Times New Roman" w:cstheme="minorHAnsi"/>
          <w:lang w:val="en-AU" w:eastAsia="en-GB"/>
        </w:rPr>
        <w:t>”</w:t>
      </w:r>
      <w:r w:rsidR="00C139C5">
        <w:rPr>
          <w:rFonts w:eastAsia="Times New Roman" w:cstheme="minorHAnsi"/>
          <w:lang w:val="en-AU" w:eastAsia="en-GB"/>
        </w:rPr>
        <w:t xml:space="preserve"> is filled in by some predicate</w:t>
      </w:r>
      <w:r w:rsidR="002E177B">
        <w:rPr>
          <w:rFonts w:eastAsia="Times New Roman" w:cstheme="minorHAnsi"/>
          <w:lang w:val="en-AU" w:eastAsia="en-GB"/>
        </w:rPr>
        <w:t>. For instance,</w:t>
      </w:r>
      <w:r w:rsidR="00C139C5">
        <w:rPr>
          <w:rFonts w:eastAsia="Times New Roman" w:cstheme="minorHAnsi"/>
          <w:lang w:val="en-AU" w:eastAsia="en-GB"/>
        </w:rPr>
        <w:t xml:space="preserve"> “x is a unicorn”</w:t>
      </w:r>
      <w:r w:rsidRPr="00902045">
        <w:rPr>
          <w:rFonts w:eastAsia="Times New Roman" w:cstheme="minorHAnsi"/>
          <w:lang w:val="en-AU" w:eastAsia="en-GB"/>
        </w:rPr>
        <w:t xml:space="preserve">. </w:t>
      </w:r>
      <w:r w:rsidR="00094312">
        <w:rPr>
          <w:rFonts w:eastAsia="Times New Roman" w:cstheme="minorHAnsi"/>
          <w:lang w:val="en-AU" w:eastAsia="en-GB"/>
        </w:rPr>
        <w:t xml:space="preserve">He says that </w:t>
      </w:r>
      <w:r w:rsidRPr="00902045">
        <w:rPr>
          <w:rFonts w:eastAsia="Times New Roman" w:cstheme="minorHAnsi"/>
          <w:lang w:val="en-AU" w:eastAsia="en-GB"/>
        </w:rPr>
        <w:t>“[E]</w:t>
      </w:r>
      <w:proofErr w:type="spellStart"/>
      <w:r w:rsidRPr="00902045">
        <w:rPr>
          <w:rFonts w:eastAsia="Times New Roman" w:cstheme="minorHAnsi"/>
          <w:lang w:val="en-AU" w:eastAsia="en-GB"/>
        </w:rPr>
        <w:t>xistence</w:t>
      </w:r>
      <w:proofErr w:type="spellEnd"/>
      <w:r w:rsidRPr="00902045">
        <w:rPr>
          <w:rFonts w:eastAsia="Times New Roman" w:cstheme="minorHAnsi"/>
          <w:lang w:val="en-AU" w:eastAsia="en-GB"/>
        </w:rPr>
        <w:t xml:space="preserve"> is essentially a property of a propositional function. It</w:t>
      </w:r>
      <w:r>
        <w:rPr>
          <w:rFonts w:eastAsia="Times New Roman" w:cstheme="minorHAnsi"/>
          <w:lang w:val="en-AU" w:eastAsia="en-GB"/>
        </w:rPr>
        <w:t xml:space="preserve"> </w:t>
      </w:r>
      <w:r w:rsidRPr="00902045">
        <w:rPr>
          <w:rFonts w:eastAsia="Times New Roman" w:cstheme="minorHAnsi"/>
          <w:lang w:val="en-AU" w:eastAsia="en-GB"/>
        </w:rPr>
        <w:t xml:space="preserve">means that the propositional function is true in at least one instance. If you say ‘There are unicorns’, that will mean ‘There is an x, such that x is a unicorn’” (Russell, 1918:204). </w:t>
      </w:r>
      <w:r w:rsidR="002F44B9">
        <w:rPr>
          <w:rFonts w:eastAsia="Times New Roman" w:cstheme="minorHAnsi"/>
          <w:lang w:val="en-AU" w:eastAsia="en-GB"/>
        </w:rPr>
        <w:t xml:space="preserve">The </w:t>
      </w:r>
      <w:r w:rsidR="00466D02">
        <w:rPr>
          <w:rFonts w:eastAsia="Times New Roman" w:cstheme="minorHAnsi"/>
          <w:lang w:val="en-AU" w:eastAsia="en-GB"/>
        </w:rPr>
        <w:t xml:space="preserve">statement </w:t>
      </w:r>
      <w:r w:rsidRPr="00902045">
        <w:rPr>
          <w:rFonts w:eastAsia="Times New Roman" w:cstheme="minorHAnsi"/>
          <w:lang w:val="en-AU" w:eastAsia="en-GB"/>
        </w:rPr>
        <w:t xml:space="preserve">“there is an x such that...” picks </w:t>
      </w:r>
      <w:r w:rsidR="002F44B9">
        <w:rPr>
          <w:rFonts w:eastAsia="Times New Roman" w:cstheme="minorHAnsi"/>
          <w:lang w:val="en-AU" w:eastAsia="en-GB"/>
        </w:rPr>
        <w:t xml:space="preserve">out </w:t>
      </w:r>
      <w:r w:rsidR="00BC19EE">
        <w:rPr>
          <w:rFonts w:eastAsia="Times New Roman" w:cstheme="minorHAnsi"/>
          <w:lang w:val="en-AU" w:eastAsia="en-GB"/>
        </w:rPr>
        <w:t xml:space="preserve">the </w:t>
      </w:r>
      <w:r w:rsidR="002F44B9">
        <w:rPr>
          <w:rFonts w:eastAsia="Times New Roman" w:cstheme="minorHAnsi"/>
          <w:lang w:val="en-AU" w:eastAsia="en-GB"/>
        </w:rPr>
        <w:t>things</w:t>
      </w:r>
      <w:r w:rsidR="00BC19EE">
        <w:rPr>
          <w:rFonts w:eastAsia="Times New Roman" w:cstheme="minorHAnsi"/>
          <w:lang w:val="en-AU" w:eastAsia="en-GB"/>
        </w:rPr>
        <w:t xml:space="preserve"> in the world</w:t>
      </w:r>
      <w:r w:rsidR="002F44B9">
        <w:rPr>
          <w:rFonts w:eastAsia="Times New Roman" w:cstheme="minorHAnsi"/>
          <w:lang w:val="en-AU" w:eastAsia="en-GB"/>
        </w:rPr>
        <w:t xml:space="preserve"> </w:t>
      </w:r>
      <w:r w:rsidRPr="00902045">
        <w:rPr>
          <w:rFonts w:eastAsia="Times New Roman" w:cstheme="minorHAnsi"/>
          <w:lang w:val="en-AU" w:eastAsia="en-GB"/>
        </w:rPr>
        <w:t xml:space="preserve">and attributes </w:t>
      </w:r>
      <w:r w:rsidR="002E177B">
        <w:rPr>
          <w:rFonts w:eastAsia="Times New Roman" w:cstheme="minorHAnsi"/>
          <w:lang w:val="en-AU" w:eastAsia="en-GB"/>
        </w:rPr>
        <w:t xml:space="preserve">a </w:t>
      </w:r>
      <w:r w:rsidRPr="00902045">
        <w:rPr>
          <w:rFonts w:eastAsia="Times New Roman" w:cstheme="minorHAnsi"/>
          <w:lang w:val="en-AU" w:eastAsia="en-GB"/>
        </w:rPr>
        <w:t>predicate</w:t>
      </w:r>
      <w:r>
        <w:rPr>
          <w:rFonts w:eastAsia="Times New Roman" w:cstheme="minorHAnsi"/>
          <w:lang w:val="en-AU" w:eastAsia="en-GB"/>
        </w:rPr>
        <w:t xml:space="preserve"> to</w:t>
      </w:r>
      <w:r w:rsidR="001213F7">
        <w:rPr>
          <w:rFonts w:eastAsia="Times New Roman" w:cstheme="minorHAnsi"/>
          <w:lang w:val="en-AU" w:eastAsia="en-GB"/>
        </w:rPr>
        <w:t xml:space="preserve"> at least one of them</w:t>
      </w:r>
      <w:r>
        <w:rPr>
          <w:rFonts w:eastAsia="Times New Roman" w:cstheme="minorHAnsi"/>
          <w:lang w:val="en-AU" w:eastAsia="en-GB"/>
        </w:rPr>
        <w:t xml:space="preserve">. If </w:t>
      </w:r>
      <w:r w:rsidR="002F44B9">
        <w:rPr>
          <w:rFonts w:eastAsia="Times New Roman" w:cstheme="minorHAnsi"/>
          <w:lang w:val="en-AU" w:eastAsia="en-GB"/>
        </w:rPr>
        <w:t xml:space="preserve">some of them </w:t>
      </w:r>
      <w:r>
        <w:rPr>
          <w:rFonts w:eastAsia="Times New Roman" w:cstheme="minorHAnsi"/>
          <w:lang w:val="en-AU" w:eastAsia="en-GB"/>
        </w:rPr>
        <w:t>really have the propert</w:t>
      </w:r>
      <w:r w:rsidR="002E177B">
        <w:rPr>
          <w:rFonts w:eastAsia="Times New Roman" w:cstheme="minorHAnsi"/>
          <w:lang w:val="en-AU" w:eastAsia="en-GB"/>
        </w:rPr>
        <w:t>y</w:t>
      </w:r>
      <w:r>
        <w:rPr>
          <w:rFonts w:eastAsia="Times New Roman" w:cstheme="minorHAnsi"/>
          <w:lang w:val="en-AU" w:eastAsia="en-GB"/>
        </w:rPr>
        <w:t xml:space="preserve"> attributed to them by the predicate, the </w:t>
      </w:r>
      <w:r w:rsidR="00466D02">
        <w:rPr>
          <w:rFonts w:eastAsia="Times New Roman" w:cstheme="minorHAnsi"/>
          <w:lang w:val="en-AU" w:eastAsia="en-GB"/>
        </w:rPr>
        <w:t xml:space="preserve">statement </w:t>
      </w:r>
      <w:r>
        <w:rPr>
          <w:rFonts w:eastAsia="Times New Roman" w:cstheme="minorHAnsi"/>
          <w:lang w:val="en-AU" w:eastAsia="en-GB"/>
        </w:rPr>
        <w:t>will be true. If they do not, it will be false.</w:t>
      </w:r>
      <w:r w:rsidR="002F44B9">
        <w:rPr>
          <w:rFonts w:eastAsia="Times New Roman" w:cstheme="minorHAnsi"/>
          <w:lang w:val="en-AU" w:eastAsia="en-GB"/>
        </w:rPr>
        <w:t xml:space="preserve"> So, on Russell’s account, existence is a property of propositional functions, not of things. This is how he th</w:t>
      </w:r>
      <w:r w:rsidR="00211DF4">
        <w:rPr>
          <w:rFonts w:eastAsia="Times New Roman" w:cstheme="minorHAnsi"/>
          <w:lang w:val="en-AU" w:eastAsia="en-GB"/>
        </w:rPr>
        <w:t>ought</w:t>
      </w:r>
      <w:r w:rsidR="002F44B9">
        <w:rPr>
          <w:rFonts w:eastAsia="Times New Roman" w:cstheme="minorHAnsi"/>
          <w:lang w:val="en-AU" w:eastAsia="en-GB"/>
        </w:rPr>
        <w:t xml:space="preserve"> we c</w:t>
      </w:r>
      <w:r w:rsidR="00211DF4">
        <w:rPr>
          <w:rFonts w:eastAsia="Times New Roman" w:cstheme="minorHAnsi"/>
          <w:lang w:val="en-AU" w:eastAsia="en-GB"/>
        </w:rPr>
        <w:t>ould</w:t>
      </w:r>
      <w:r w:rsidR="002F44B9">
        <w:rPr>
          <w:rFonts w:eastAsia="Times New Roman" w:cstheme="minorHAnsi"/>
          <w:lang w:val="en-AU" w:eastAsia="en-GB"/>
        </w:rPr>
        <w:t xml:space="preserve"> solve Hume’s problem.</w:t>
      </w:r>
    </w:p>
    <w:p w14:paraId="29BC0E03" w14:textId="053CA589" w:rsidR="00526E3A" w:rsidRPr="00526E3A" w:rsidRDefault="002F44B9" w:rsidP="00526E3A">
      <w:pPr>
        <w:pStyle w:val="NormalWeb"/>
        <w:rPr>
          <w:rFonts w:asciiTheme="minorHAnsi" w:hAnsiTheme="minorHAnsi" w:cstheme="minorHAnsi"/>
          <w:lang w:eastAsia="en-GB"/>
        </w:rPr>
      </w:pPr>
      <w:r w:rsidRPr="00526E3A">
        <w:rPr>
          <w:rFonts w:asciiTheme="minorHAnsi" w:hAnsiTheme="minorHAnsi" w:cstheme="minorHAnsi"/>
          <w:lang w:eastAsia="en-GB"/>
        </w:rPr>
        <w:t xml:space="preserve">Unfortunately, </w:t>
      </w:r>
      <w:r w:rsidR="00060B0D" w:rsidRPr="00526E3A">
        <w:rPr>
          <w:rFonts w:asciiTheme="minorHAnsi" w:hAnsiTheme="minorHAnsi" w:cstheme="minorHAnsi"/>
          <w:lang w:eastAsia="en-GB"/>
        </w:rPr>
        <w:t xml:space="preserve">however, </w:t>
      </w:r>
      <w:r w:rsidR="002B0296" w:rsidRPr="00526E3A">
        <w:rPr>
          <w:rFonts w:asciiTheme="minorHAnsi" w:hAnsiTheme="minorHAnsi" w:cstheme="minorHAnsi"/>
          <w:lang w:eastAsia="en-GB"/>
        </w:rPr>
        <w:t>Russell’s propositional function account does</w:t>
      </w:r>
      <w:r w:rsidRPr="00526E3A">
        <w:rPr>
          <w:rFonts w:asciiTheme="minorHAnsi" w:hAnsiTheme="minorHAnsi" w:cstheme="minorHAnsi"/>
          <w:lang w:eastAsia="en-GB"/>
        </w:rPr>
        <w:t xml:space="preserve"> not solve the problem Aristotle </w:t>
      </w:r>
      <w:r w:rsidR="00EB0AFD" w:rsidRPr="00526E3A">
        <w:rPr>
          <w:rFonts w:asciiTheme="minorHAnsi" w:hAnsiTheme="minorHAnsi" w:cstheme="minorHAnsi"/>
          <w:lang w:eastAsia="en-GB"/>
        </w:rPr>
        <w:t>wa</w:t>
      </w:r>
      <w:r w:rsidRPr="00526E3A">
        <w:rPr>
          <w:rFonts w:asciiTheme="minorHAnsi" w:hAnsiTheme="minorHAnsi" w:cstheme="minorHAnsi"/>
          <w:lang w:eastAsia="en-GB"/>
        </w:rPr>
        <w:t xml:space="preserve">s addressing, for it does not indicate what makes things </w:t>
      </w:r>
      <w:proofErr w:type="spellStart"/>
      <w:r w:rsidRPr="00526E3A">
        <w:rPr>
          <w:rFonts w:asciiTheme="minorHAnsi" w:hAnsiTheme="minorHAnsi" w:cstheme="minorHAnsi"/>
          <w:lang w:eastAsia="en-GB"/>
        </w:rPr>
        <w:t>things</w:t>
      </w:r>
      <w:proofErr w:type="spellEnd"/>
      <w:r w:rsidR="00BC19EE" w:rsidRPr="00526E3A">
        <w:rPr>
          <w:rFonts w:asciiTheme="minorHAnsi" w:hAnsiTheme="minorHAnsi" w:cstheme="minorHAnsi"/>
          <w:lang w:eastAsia="en-GB"/>
        </w:rPr>
        <w:t xml:space="preserve"> (what makes beings beings)</w:t>
      </w:r>
      <w:r w:rsidRPr="00526E3A">
        <w:rPr>
          <w:rFonts w:asciiTheme="minorHAnsi" w:hAnsiTheme="minorHAnsi" w:cstheme="minorHAnsi"/>
          <w:lang w:eastAsia="en-GB"/>
        </w:rPr>
        <w:t xml:space="preserve">, which is what Aristotle wanted to know. On the contrary, it makes it entirely mysterious what makes something an inhabitant of the external world as opposed to the object of a hallucination. </w:t>
      </w:r>
      <w:r w:rsidR="00862C50" w:rsidRPr="00526E3A">
        <w:rPr>
          <w:rFonts w:asciiTheme="minorHAnsi" w:hAnsiTheme="minorHAnsi" w:cstheme="minorHAnsi"/>
          <w:lang w:eastAsia="en-GB"/>
        </w:rPr>
        <w:t xml:space="preserve">In some of his work, </w:t>
      </w:r>
      <w:r w:rsidRPr="00526E3A">
        <w:rPr>
          <w:rFonts w:asciiTheme="minorHAnsi" w:hAnsiTheme="minorHAnsi" w:cstheme="minorHAnsi"/>
          <w:lang w:eastAsia="en-GB"/>
        </w:rPr>
        <w:t xml:space="preserve">Russell </w:t>
      </w:r>
      <w:r w:rsidR="00862C50" w:rsidRPr="00526E3A">
        <w:rPr>
          <w:rFonts w:asciiTheme="minorHAnsi" w:hAnsiTheme="minorHAnsi" w:cstheme="minorHAnsi"/>
          <w:lang w:eastAsia="en-GB"/>
        </w:rPr>
        <w:t xml:space="preserve">tried </w:t>
      </w:r>
      <w:r w:rsidRPr="00526E3A">
        <w:rPr>
          <w:rFonts w:asciiTheme="minorHAnsi" w:hAnsiTheme="minorHAnsi" w:cstheme="minorHAnsi"/>
          <w:lang w:eastAsia="en-GB"/>
        </w:rPr>
        <w:t>to bite the bullet on this and to make the objects of hallucinations</w:t>
      </w:r>
      <w:r w:rsidR="000903B3" w:rsidRPr="00526E3A">
        <w:rPr>
          <w:rFonts w:asciiTheme="minorHAnsi" w:hAnsiTheme="minorHAnsi" w:cstheme="minorHAnsi"/>
          <w:lang w:eastAsia="en-GB"/>
        </w:rPr>
        <w:t xml:space="preserve"> real</w:t>
      </w:r>
      <w:r w:rsidRPr="00526E3A">
        <w:rPr>
          <w:rFonts w:asciiTheme="minorHAnsi" w:hAnsiTheme="minorHAnsi" w:cstheme="minorHAnsi"/>
          <w:lang w:eastAsia="en-GB"/>
        </w:rPr>
        <w:t>.</w:t>
      </w:r>
      <w:r w:rsidR="000903B3" w:rsidRPr="00526E3A">
        <w:rPr>
          <w:rFonts w:asciiTheme="minorHAnsi" w:hAnsiTheme="minorHAnsi" w:cstheme="minorHAnsi"/>
          <w:lang w:eastAsia="en-GB"/>
        </w:rPr>
        <w:t xml:space="preserve"> </w:t>
      </w:r>
      <w:r w:rsidR="00526E3A" w:rsidRPr="00526E3A">
        <w:rPr>
          <w:rFonts w:asciiTheme="minorHAnsi" w:hAnsiTheme="minorHAnsi" w:cstheme="minorHAnsi"/>
          <w:lang w:eastAsia="en-GB"/>
        </w:rPr>
        <w:t xml:space="preserve">He thinks that phantoms and images are not fundamentally different from external objects except that “[I]f you shut your eyes and imagine a visual scene and you stretch out your hand to touch what is imaged, you won’t get a tactile sensation, or even necessarily a tactile image. You will not get the usual correlation of sight and touch... The general correlations of your images are quite different </w:t>
      </w:r>
      <w:r w:rsidR="00526E3A" w:rsidRPr="00526E3A">
        <w:rPr>
          <w:rFonts w:asciiTheme="minorHAnsi" w:hAnsiTheme="minorHAnsi" w:cstheme="minorHAnsi"/>
          <w:lang w:eastAsia="en-GB"/>
        </w:rPr>
        <w:lastRenderedPageBreak/>
        <w:t xml:space="preserve">from what one chooses to call ‘real’ objects. But that is not to say that such images are unreal, it is only to say that they are not part of physics”. He goes on to give a similar account of Macbeth’s dagger: “Macbeth sees a dagger. If he tried to touch it, he would not get any tactile sensation, but that does not imply he was not </w:t>
      </w:r>
      <w:r w:rsidR="00526E3A" w:rsidRPr="00526E3A">
        <w:rPr>
          <w:rFonts w:asciiTheme="minorHAnsi" w:hAnsiTheme="minorHAnsi" w:cstheme="minorHAnsi"/>
          <w:i/>
          <w:iCs/>
          <w:lang w:eastAsia="en-GB"/>
        </w:rPr>
        <w:t xml:space="preserve">seeing </w:t>
      </w:r>
      <w:r w:rsidR="00526E3A" w:rsidRPr="00526E3A">
        <w:rPr>
          <w:rFonts w:asciiTheme="minorHAnsi" w:hAnsiTheme="minorHAnsi" w:cstheme="minorHAnsi"/>
          <w:lang w:eastAsia="en-GB"/>
        </w:rPr>
        <w:t xml:space="preserve">a dagger, it only implies that he was not </w:t>
      </w:r>
      <w:r w:rsidR="00526E3A" w:rsidRPr="00526E3A">
        <w:rPr>
          <w:rFonts w:asciiTheme="minorHAnsi" w:hAnsiTheme="minorHAnsi" w:cstheme="minorHAnsi"/>
          <w:i/>
          <w:iCs/>
          <w:lang w:eastAsia="en-GB"/>
        </w:rPr>
        <w:t xml:space="preserve">touching </w:t>
      </w:r>
      <w:r w:rsidR="00526E3A" w:rsidRPr="00526E3A">
        <w:rPr>
          <w:rFonts w:asciiTheme="minorHAnsi" w:hAnsiTheme="minorHAnsi" w:cstheme="minorHAnsi"/>
          <w:lang w:eastAsia="en-GB"/>
        </w:rPr>
        <w:t xml:space="preserve">it. It does not in any way imply that the visual impression was not there” (Russell, 1918:224). </w:t>
      </w:r>
    </w:p>
    <w:p w14:paraId="7040DAB9" w14:textId="7A11DCC1" w:rsidR="00526E3A" w:rsidRPr="00526E3A" w:rsidRDefault="00526E3A" w:rsidP="00526E3A">
      <w:pPr>
        <w:spacing w:before="100" w:beforeAutospacing="1" w:after="100" w:afterAutospacing="1"/>
        <w:rPr>
          <w:rFonts w:eastAsia="Times New Roman" w:cstheme="minorHAnsi"/>
          <w:lang w:val="en-AU" w:eastAsia="en-GB"/>
        </w:rPr>
      </w:pPr>
      <w:r w:rsidRPr="00526E3A">
        <w:rPr>
          <w:rFonts w:eastAsia="Times New Roman" w:cstheme="minorHAnsi"/>
          <w:lang w:val="en-AU" w:eastAsia="en-GB"/>
        </w:rPr>
        <w:t>Russell’s view of external existents is a form of neutral monism in which the view of one perceiver is supplemented by the views of others, and in which psychological phenomena are explained by different laws to physical phenomena. Nevertheless, the components of the psychological and the physical world are the same kind of thing — this is why neutral monism is a monism. On Russell’s account the components of the world are actual and possible sense-data</w:t>
      </w:r>
      <w:r w:rsidR="003F0448">
        <w:rPr>
          <w:rFonts w:eastAsia="Times New Roman" w:cstheme="minorHAnsi"/>
          <w:lang w:val="en-AU" w:eastAsia="en-GB"/>
        </w:rPr>
        <w:t>.</w:t>
      </w:r>
    </w:p>
    <w:p w14:paraId="04B7274B" w14:textId="29042D5D" w:rsidR="002F44B9" w:rsidRDefault="00526E3A" w:rsidP="00902045">
      <w:pPr>
        <w:rPr>
          <w:rFonts w:eastAsia="Times New Roman" w:cstheme="minorHAnsi"/>
          <w:lang w:val="en-AU" w:eastAsia="en-GB"/>
        </w:rPr>
      </w:pPr>
      <w:r>
        <w:rPr>
          <w:rFonts w:eastAsia="Times New Roman" w:cstheme="minorHAnsi"/>
          <w:lang w:val="en-AU" w:eastAsia="en-GB"/>
        </w:rPr>
        <w:t>Note, however, that th</w:t>
      </w:r>
      <w:r w:rsidR="003F0448">
        <w:rPr>
          <w:rFonts w:eastAsia="Times New Roman" w:cstheme="minorHAnsi"/>
          <w:lang w:val="en-AU" w:eastAsia="en-GB"/>
        </w:rPr>
        <w:t>e move to neutral monism is an</w:t>
      </w:r>
      <w:r w:rsidR="000903B3">
        <w:rPr>
          <w:rFonts w:eastAsia="Times New Roman" w:cstheme="minorHAnsi"/>
          <w:lang w:val="en-AU" w:eastAsia="en-GB"/>
        </w:rPr>
        <w:t xml:space="preserve"> </w:t>
      </w:r>
      <w:r w:rsidR="004E4AB0">
        <w:rPr>
          <w:rFonts w:eastAsia="Times New Roman" w:cstheme="minorHAnsi"/>
          <w:lang w:val="en-AU" w:eastAsia="en-GB"/>
        </w:rPr>
        <w:t>ad hoc device</w:t>
      </w:r>
      <w:r w:rsidR="003F0448">
        <w:rPr>
          <w:rFonts w:eastAsia="Times New Roman" w:cstheme="minorHAnsi"/>
          <w:lang w:val="en-AU" w:eastAsia="en-GB"/>
        </w:rPr>
        <w:t xml:space="preserve"> to</w:t>
      </w:r>
      <w:r w:rsidR="000903B3">
        <w:rPr>
          <w:rFonts w:eastAsia="Times New Roman" w:cstheme="minorHAnsi"/>
          <w:lang w:val="en-AU" w:eastAsia="en-GB"/>
        </w:rPr>
        <w:t xml:space="preserve"> save Russell’s view of the meaning of “being” and “exists</w:t>
      </w:r>
      <w:r w:rsidR="004E4AB0">
        <w:rPr>
          <w:rFonts w:eastAsia="Times New Roman" w:cstheme="minorHAnsi"/>
          <w:lang w:val="en-AU" w:eastAsia="en-GB"/>
        </w:rPr>
        <w:t>” by making it untestable</w:t>
      </w:r>
      <w:r w:rsidR="000903B3">
        <w:rPr>
          <w:rFonts w:eastAsia="Times New Roman" w:cstheme="minorHAnsi"/>
          <w:lang w:val="en-AU" w:eastAsia="en-GB"/>
        </w:rPr>
        <w:t xml:space="preserve">. </w:t>
      </w:r>
      <w:r w:rsidR="003F0448">
        <w:rPr>
          <w:rFonts w:eastAsia="Times New Roman" w:cstheme="minorHAnsi"/>
          <w:lang w:val="en-AU" w:eastAsia="en-GB"/>
        </w:rPr>
        <w:t xml:space="preserve">Why should we accept neutral monism? If the reason is merely that it saves Russell’s view, then no good reason has been given to accept it. </w:t>
      </w:r>
      <w:r w:rsidR="000903B3">
        <w:rPr>
          <w:rFonts w:eastAsia="Times New Roman" w:cstheme="minorHAnsi"/>
          <w:lang w:val="en-AU" w:eastAsia="en-GB"/>
        </w:rPr>
        <w:t>In any case,</w:t>
      </w:r>
      <w:r w:rsidR="002F44B9">
        <w:rPr>
          <w:rFonts w:eastAsia="Times New Roman" w:cstheme="minorHAnsi"/>
          <w:lang w:val="en-AU" w:eastAsia="en-GB"/>
        </w:rPr>
        <w:t xml:space="preserve"> as I have pointed out elsewhere, </w:t>
      </w:r>
      <w:r w:rsidR="003F0448">
        <w:rPr>
          <w:rFonts w:eastAsia="Times New Roman" w:cstheme="minorHAnsi"/>
          <w:lang w:val="en-AU" w:eastAsia="en-GB"/>
        </w:rPr>
        <w:t xml:space="preserve">Russell’s neutral monism is an </w:t>
      </w:r>
      <w:r w:rsidR="002F44B9">
        <w:rPr>
          <w:rFonts w:eastAsia="Times New Roman" w:cstheme="minorHAnsi"/>
          <w:lang w:val="en-AU" w:eastAsia="en-GB"/>
        </w:rPr>
        <w:t xml:space="preserve">implausible </w:t>
      </w:r>
      <w:r w:rsidR="000903B3">
        <w:rPr>
          <w:rFonts w:eastAsia="Times New Roman" w:cstheme="minorHAnsi"/>
          <w:lang w:val="en-AU" w:eastAsia="en-GB"/>
        </w:rPr>
        <w:t xml:space="preserve">view </w:t>
      </w:r>
      <w:r w:rsidR="003521CB">
        <w:rPr>
          <w:rFonts w:eastAsia="Times New Roman" w:cstheme="minorHAnsi"/>
          <w:lang w:val="en-AU" w:eastAsia="en-GB"/>
        </w:rPr>
        <w:t>which is similar to Protagoras’s relativism</w:t>
      </w:r>
      <w:r w:rsidR="00565515">
        <w:rPr>
          <w:rFonts w:eastAsia="Times New Roman" w:cstheme="minorHAnsi"/>
          <w:lang w:val="en-AU" w:eastAsia="en-GB"/>
        </w:rPr>
        <w:t xml:space="preserve"> and suffers from s</w:t>
      </w:r>
      <w:r w:rsidR="00E768E2">
        <w:rPr>
          <w:rFonts w:eastAsia="Times New Roman" w:cstheme="minorHAnsi"/>
          <w:lang w:val="en-AU" w:eastAsia="en-GB"/>
        </w:rPr>
        <w:t>imilar</w:t>
      </w:r>
      <w:r w:rsidR="00565515">
        <w:rPr>
          <w:rFonts w:eastAsia="Times New Roman" w:cstheme="minorHAnsi"/>
          <w:lang w:val="en-AU" w:eastAsia="en-GB"/>
        </w:rPr>
        <w:t xml:space="preserve"> problems</w:t>
      </w:r>
      <w:r w:rsidR="000640C4">
        <w:rPr>
          <w:rFonts w:eastAsia="Times New Roman" w:cstheme="minorHAnsi"/>
          <w:lang w:val="en-AU" w:eastAsia="en-GB"/>
        </w:rPr>
        <w:t xml:space="preserve"> </w:t>
      </w:r>
      <w:r w:rsidR="002F44B9">
        <w:rPr>
          <w:rFonts w:eastAsia="Times New Roman" w:cstheme="minorHAnsi"/>
          <w:lang w:val="en-AU" w:eastAsia="en-GB"/>
        </w:rPr>
        <w:t>(Couvalis,</w:t>
      </w:r>
      <w:r w:rsidR="00EB0AFD">
        <w:rPr>
          <w:rFonts w:eastAsia="Times New Roman" w:cstheme="minorHAnsi"/>
          <w:lang w:val="en-AU" w:eastAsia="en-GB"/>
        </w:rPr>
        <w:t xml:space="preserve"> 2015)</w:t>
      </w:r>
      <w:r w:rsidR="002F44B9">
        <w:rPr>
          <w:rFonts w:eastAsia="Times New Roman" w:cstheme="minorHAnsi"/>
          <w:lang w:val="en-AU" w:eastAsia="en-GB"/>
        </w:rPr>
        <w:t xml:space="preserve">. I will not pursue the point further here. </w:t>
      </w:r>
    </w:p>
    <w:p w14:paraId="50566924" w14:textId="77777777" w:rsidR="00902045" w:rsidRPr="00902045" w:rsidRDefault="00902045" w:rsidP="00902045">
      <w:pPr>
        <w:rPr>
          <w:rFonts w:cstheme="minorHAnsi"/>
        </w:rPr>
      </w:pPr>
    </w:p>
    <w:p w14:paraId="6786AFC4" w14:textId="1C4095B2" w:rsidR="003B2053" w:rsidRPr="00902045" w:rsidRDefault="00060B0D" w:rsidP="00902045">
      <w:pPr>
        <w:rPr>
          <w:rFonts w:cstheme="minorHAnsi"/>
        </w:rPr>
      </w:pPr>
      <w:r>
        <w:rPr>
          <w:rFonts w:cstheme="minorHAnsi"/>
        </w:rPr>
        <w:t>Despite the points I have made, e</w:t>
      </w:r>
      <w:r w:rsidR="00897FEA" w:rsidRPr="00902045">
        <w:rPr>
          <w:rFonts w:cstheme="minorHAnsi"/>
        </w:rPr>
        <w:t xml:space="preserve">mpiricists </w:t>
      </w:r>
      <w:r w:rsidR="00240D88" w:rsidRPr="00902045">
        <w:rPr>
          <w:rFonts w:cstheme="minorHAnsi"/>
        </w:rPr>
        <w:t>might nevertheless argue that there is a problem with the view that being is a universal property. The problem is how do we acquire the concept of being</w:t>
      </w:r>
      <w:r w:rsidR="00EB6970" w:rsidRPr="00902045">
        <w:rPr>
          <w:rFonts w:cstheme="minorHAnsi"/>
        </w:rPr>
        <w:t xml:space="preserve"> if we can’t perceive it as a property</w:t>
      </w:r>
      <w:r w:rsidR="008940AE" w:rsidRPr="00902045">
        <w:rPr>
          <w:rFonts w:cstheme="minorHAnsi"/>
        </w:rPr>
        <w:t>?</w:t>
      </w:r>
      <w:r w:rsidR="003B2053" w:rsidRPr="00902045">
        <w:rPr>
          <w:rFonts w:cstheme="minorHAnsi"/>
        </w:rPr>
        <w:t xml:space="preserve"> </w:t>
      </w:r>
    </w:p>
    <w:p w14:paraId="0C931133" w14:textId="0F70B1CB" w:rsidR="003B2053" w:rsidRDefault="003B2053" w:rsidP="00902045">
      <w:pPr>
        <w:rPr>
          <w:rFonts w:cstheme="minorHAnsi"/>
        </w:rPr>
      </w:pPr>
    </w:p>
    <w:p w14:paraId="716167A6" w14:textId="6D89055C" w:rsidR="0026426A" w:rsidRPr="0026426A" w:rsidRDefault="0026426A" w:rsidP="00902045">
      <w:pPr>
        <w:rPr>
          <w:rFonts w:cstheme="minorHAnsi"/>
          <w:b/>
          <w:bCs/>
        </w:rPr>
      </w:pPr>
      <w:r>
        <w:rPr>
          <w:rFonts w:cstheme="minorHAnsi"/>
          <w:b/>
          <w:bCs/>
        </w:rPr>
        <w:t>Aristotle and Ockham on Concept Acquisition</w:t>
      </w:r>
    </w:p>
    <w:p w14:paraId="4A4168BE" w14:textId="2055427C" w:rsidR="004F43F6" w:rsidRPr="00902045" w:rsidRDefault="00FC2219" w:rsidP="00902045">
      <w:pPr>
        <w:rPr>
          <w:rFonts w:cstheme="minorHAnsi"/>
        </w:rPr>
      </w:pPr>
      <w:r w:rsidRPr="00902045">
        <w:rPr>
          <w:rFonts w:cstheme="minorHAnsi"/>
        </w:rPr>
        <w:t xml:space="preserve">Aristotle’s account of concept acquisition in general is sketchy. He assumes that there is an innate capacity to extract universals from particulars. </w:t>
      </w:r>
      <w:proofErr w:type="spellStart"/>
      <w:r w:rsidRPr="00902045">
        <w:rPr>
          <w:rFonts w:cstheme="minorHAnsi"/>
        </w:rPr>
        <w:t>Modrak</w:t>
      </w:r>
      <w:proofErr w:type="spellEnd"/>
      <w:r w:rsidRPr="00902045">
        <w:rPr>
          <w:rFonts w:cstheme="minorHAnsi"/>
        </w:rPr>
        <w:t xml:space="preserve"> has pointed out that his sketchy account of epagoge (often misleadingly translated as induction) gives us some idea of what people do when they extract a universal from a particular</w:t>
      </w:r>
      <w:r w:rsidR="00EF55B4" w:rsidRPr="00902045">
        <w:rPr>
          <w:rFonts w:cstheme="minorHAnsi"/>
        </w:rPr>
        <w:t xml:space="preserve"> (</w:t>
      </w:r>
      <w:proofErr w:type="spellStart"/>
      <w:r w:rsidR="00EF55B4" w:rsidRPr="00902045">
        <w:rPr>
          <w:rFonts w:cstheme="minorHAnsi"/>
        </w:rPr>
        <w:t>Modrak</w:t>
      </w:r>
      <w:proofErr w:type="spellEnd"/>
      <w:r w:rsidR="00EF55B4" w:rsidRPr="00902045">
        <w:rPr>
          <w:rFonts w:cstheme="minorHAnsi"/>
        </w:rPr>
        <w:t>, 2001: 108-111)</w:t>
      </w:r>
      <w:r w:rsidRPr="00902045">
        <w:rPr>
          <w:rFonts w:cstheme="minorHAnsi"/>
        </w:rPr>
        <w:t xml:space="preserve">. As she says, it is pretty clear that he thinks </w:t>
      </w:r>
      <w:r w:rsidR="00BF7F68" w:rsidRPr="00902045">
        <w:rPr>
          <w:rFonts w:cstheme="minorHAnsi"/>
        </w:rPr>
        <w:t>we</w:t>
      </w:r>
      <w:r w:rsidRPr="00902045">
        <w:rPr>
          <w:rFonts w:cstheme="minorHAnsi"/>
        </w:rPr>
        <w:t xml:space="preserve"> start with some kind of nominal definition</w:t>
      </w:r>
      <w:r w:rsidR="00D221EC" w:rsidRPr="00902045">
        <w:rPr>
          <w:rFonts w:cstheme="minorHAnsi"/>
        </w:rPr>
        <w:t xml:space="preserve"> of a kind</w:t>
      </w:r>
      <w:r w:rsidR="003B2053" w:rsidRPr="00902045">
        <w:rPr>
          <w:rFonts w:cstheme="minorHAnsi"/>
        </w:rPr>
        <w:t xml:space="preserve"> based on experience</w:t>
      </w:r>
      <w:r w:rsidRPr="00902045">
        <w:rPr>
          <w:rFonts w:cstheme="minorHAnsi"/>
        </w:rPr>
        <w:t xml:space="preserve"> but </w:t>
      </w:r>
      <w:r w:rsidR="00D221EC" w:rsidRPr="00902045">
        <w:rPr>
          <w:rFonts w:cstheme="minorHAnsi"/>
        </w:rPr>
        <w:t xml:space="preserve">work up to producing a </w:t>
      </w:r>
      <w:r w:rsidRPr="00902045">
        <w:rPr>
          <w:rFonts w:cstheme="minorHAnsi"/>
        </w:rPr>
        <w:t>real definition</w:t>
      </w:r>
      <w:r w:rsidR="00D221EC" w:rsidRPr="00902045">
        <w:rPr>
          <w:rFonts w:cstheme="minorHAnsi"/>
        </w:rPr>
        <w:t xml:space="preserve"> which </w:t>
      </w:r>
      <w:r w:rsidRPr="00902045">
        <w:rPr>
          <w:rFonts w:cstheme="minorHAnsi"/>
        </w:rPr>
        <w:t xml:space="preserve">has to be substituted for it. She compares Aristotle’s account to Hilary </w:t>
      </w:r>
      <w:proofErr w:type="spellStart"/>
      <w:r w:rsidRPr="00902045">
        <w:rPr>
          <w:rFonts w:cstheme="minorHAnsi"/>
        </w:rPr>
        <w:t>Kornblith’s</w:t>
      </w:r>
      <w:proofErr w:type="spellEnd"/>
      <w:r w:rsidRPr="00902045">
        <w:rPr>
          <w:rFonts w:cstheme="minorHAnsi"/>
        </w:rPr>
        <w:t xml:space="preserve"> </w:t>
      </w:r>
      <w:r w:rsidR="00EF55B4" w:rsidRPr="00902045">
        <w:rPr>
          <w:rFonts w:cstheme="minorHAnsi"/>
        </w:rPr>
        <w:t xml:space="preserve">recent </w:t>
      </w:r>
      <w:r w:rsidRPr="00902045">
        <w:rPr>
          <w:rFonts w:cstheme="minorHAnsi"/>
        </w:rPr>
        <w:t>argument that children have a tendency to classify things into natural kinds which reflect real features of the world.</w:t>
      </w:r>
      <w:r w:rsidR="00EF55B4" w:rsidRPr="00902045">
        <w:rPr>
          <w:rFonts w:cstheme="minorHAnsi"/>
        </w:rPr>
        <w:t xml:space="preserve"> However, </w:t>
      </w:r>
      <w:proofErr w:type="spellStart"/>
      <w:r w:rsidR="00EF55B4" w:rsidRPr="00902045">
        <w:rPr>
          <w:rFonts w:cstheme="minorHAnsi"/>
        </w:rPr>
        <w:t>Kornblith</w:t>
      </w:r>
      <w:proofErr w:type="spellEnd"/>
      <w:r w:rsidR="00EF55B4" w:rsidRPr="00902045">
        <w:rPr>
          <w:rFonts w:cstheme="minorHAnsi"/>
        </w:rPr>
        <w:t xml:space="preserve"> thinks that children do this innately without being able to grasp the underlying essences of things, which are revealed </w:t>
      </w:r>
      <w:r w:rsidR="00D221EC" w:rsidRPr="00902045">
        <w:rPr>
          <w:rFonts w:cstheme="minorHAnsi"/>
        </w:rPr>
        <w:t xml:space="preserve">only </w:t>
      </w:r>
      <w:r w:rsidR="00EF55B4" w:rsidRPr="00902045">
        <w:rPr>
          <w:rFonts w:cstheme="minorHAnsi"/>
        </w:rPr>
        <w:t>by experimental sciences such as mineralogy</w:t>
      </w:r>
      <w:r w:rsidR="00EF55B4" w:rsidRPr="00902045">
        <w:rPr>
          <w:rStyle w:val="EndnoteReference"/>
          <w:rFonts w:cstheme="minorHAnsi"/>
        </w:rPr>
        <w:endnoteReference w:id="2"/>
      </w:r>
      <w:r w:rsidR="00EF55B4" w:rsidRPr="00902045">
        <w:rPr>
          <w:rFonts w:cstheme="minorHAnsi"/>
        </w:rPr>
        <w:t>.</w:t>
      </w:r>
      <w:r w:rsidR="0054086A" w:rsidRPr="00902045">
        <w:rPr>
          <w:rFonts w:cstheme="minorHAnsi"/>
        </w:rPr>
        <w:t xml:space="preserve"> </w:t>
      </w:r>
      <w:r w:rsidR="004F43F6" w:rsidRPr="00902045">
        <w:rPr>
          <w:rFonts w:cstheme="minorHAnsi"/>
        </w:rPr>
        <w:t xml:space="preserve">There seems to be nothing as sophisticated as this in Aristotle. </w:t>
      </w:r>
      <w:r w:rsidR="00865FEF">
        <w:rPr>
          <w:rFonts w:cstheme="minorHAnsi"/>
        </w:rPr>
        <w:t>Aristotle seems to altogether reject innate ideas. Further, he</w:t>
      </w:r>
      <w:r w:rsidR="004F43F6" w:rsidRPr="00902045">
        <w:rPr>
          <w:rFonts w:cstheme="minorHAnsi"/>
        </w:rPr>
        <w:t xml:space="preserve"> does use classification into natural kinds in his biological works, but shows </w:t>
      </w:r>
      <w:r w:rsidR="007036D9" w:rsidRPr="00902045">
        <w:rPr>
          <w:rFonts w:cstheme="minorHAnsi"/>
        </w:rPr>
        <w:t xml:space="preserve">little </w:t>
      </w:r>
      <w:r w:rsidR="004F43F6" w:rsidRPr="00902045">
        <w:rPr>
          <w:rFonts w:cstheme="minorHAnsi"/>
        </w:rPr>
        <w:t xml:space="preserve">grasp of the difficulty </w:t>
      </w:r>
      <w:r w:rsidR="007036D9" w:rsidRPr="00902045">
        <w:rPr>
          <w:rFonts w:cstheme="minorHAnsi"/>
        </w:rPr>
        <w:t>involved in</w:t>
      </w:r>
      <w:r w:rsidR="004F43F6" w:rsidRPr="00902045">
        <w:rPr>
          <w:rFonts w:cstheme="minorHAnsi"/>
        </w:rPr>
        <w:t xml:space="preserve"> working out the real essences of kinds. </w:t>
      </w:r>
      <w:r w:rsidR="000D5E34">
        <w:rPr>
          <w:rFonts w:cstheme="minorHAnsi"/>
        </w:rPr>
        <w:t xml:space="preserve">This is not surprising. </w:t>
      </w:r>
      <w:proofErr w:type="spellStart"/>
      <w:r w:rsidR="00262345" w:rsidRPr="00902045">
        <w:rPr>
          <w:rFonts w:cstheme="minorHAnsi"/>
        </w:rPr>
        <w:t>Kornblith</w:t>
      </w:r>
      <w:proofErr w:type="spellEnd"/>
      <w:r w:rsidR="00262345" w:rsidRPr="00902045">
        <w:rPr>
          <w:rFonts w:cstheme="minorHAnsi"/>
        </w:rPr>
        <w:t xml:space="preserve"> starts by discussing Locke</w:t>
      </w:r>
      <w:r w:rsidR="000D5E34">
        <w:rPr>
          <w:rFonts w:cstheme="minorHAnsi"/>
        </w:rPr>
        <w:t>;</w:t>
      </w:r>
      <w:r w:rsidR="00262345" w:rsidRPr="00902045">
        <w:rPr>
          <w:rFonts w:cstheme="minorHAnsi"/>
        </w:rPr>
        <w:t xml:space="preserve"> but by Locke’s time modern chemistry was developing and the difficulties in discovering essences even with sophisticated experiments had become apparent.</w:t>
      </w:r>
    </w:p>
    <w:p w14:paraId="4AB8DF5F" w14:textId="77777777" w:rsidR="004F43F6" w:rsidRPr="00902045" w:rsidRDefault="004F43F6" w:rsidP="00902045">
      <w:pPr>
        <w:rPr>
          <w:rFonts w:cstheme="minorHAnsi"/>
        </w:rPr>
      </w:pPr>
    </w:p>
    <w:p w14:paraId="166D0775" w14:textId="4E1A4F6D" w:rsidR="000C0ACA" w:rsidRPr="00902045" w:rsidRDefault="0054086A" w:rsidP="00902045">
      <w:pPr>
        <w:rPr>
          <w:rFonts w:cstheme="minorHAnsi"/>
        </w:rPr>
      </w:pPr>
      <w:r w:rsidRPr="00902045">
        <w:rPr>
          <w:rFonts w:cstheme="minorHAnsi"/>
        </w:rPr>
        <w:t xml:space="preserve">According to </w:t>
      </w:r>
      <w:proofErr w:type="spellStart"/>
      <w:r w:rsidR="000C0ACA" w:rsidRPr="00902045">
        <w:rPr>
          <w:rFonts w:cstheme="minorHAnsi"/>
        </w:rPr>
        <w:t>Modrak</w:t>
      </w:r>
      <w:proofErr w:type="spellEnd"/>
      <w:r w:rsidRPr="00902045">
        <w:rPr>
          <w:rFonts w:cstheme="minorHAnsi"/>
        </w:rPr>
        <w:t xml:space="preserve">, </w:t>
      </w:r>
      <w:r w:rsidR="000C0ACA" w:rsidRPr="00902045">
        <w:rPr>
          <w:rFonts w:cstheme="minorHAnsi"/>
        </w:rPr>
        <w:t>Aristotle thinks</w:t>
      </w:r>
      <w:r w:rsidRPr="00902045">
        <w:rPr>
          <w:rFonts w:cstheme="minorHAnsi"/>
        </w:rPr>
        <w:t xml:space="preserve"> the capacity for noesis</w:t>
      </w:r>
      <w:r w:rsidR="000C0ACA" w:rsidRPr="00902045">
        <w:rPr>
          <w:rFonts w:cstheme="minorHAnsi"/>
        </w:rPr>
        <w:t xml:space="preserve"> allows humans to use representations based on experience in a way which abstracts from their specific features. Indeed, this allows humans to grasp sharp geometrical representations from the rather wobbly material representations of edges we can produce by drawing in sand and the like </w:t>
      </w:r>
      <w:r w:rsidR="000C0ACA" w:rsidRPr="00902045">
        <w:rPr>
          <w:rFonts w:cstheme="minorHAnsi"/>
        </w:rPr>
        <w:lastRenderedPageBreak/>
        <w:t>(</w:t>
      </w:r>
      <w:proofErr w:type="spellStart"/>
      <w:r w:rsidR="000C0ACA" w:rsidRPr="00902045">
        <w:rPr>
          <w:rFonts w:cstheme="minorHAnsi"/>
        </w:rPr>
        <w:t>Modrak</w:t>
      </w:r>
      <w:proofErr w:type="spellEnd"/>
      <w:r w:rsidR="000C0ACA" w:rsidRPr="00902045">
        <w:rPr>
          <w:rFonts w:cstheme="minorHAnsi"/>
        </w:rPr>
        <w:t>, 2001: 244-278).</w:t>
      </w:r>
      <w:r w:rsidR="007036D9" w:rsidRPr="00902045">
        <w:rPr>
          <w:rFonts w:cstheme="minorHAnsi"/>
        </w:rPr>
        <w:t xml:space="preserve"> </w:t>
      </w:r>
      <w:r w:rsidR="000C0ACA" w:rsidRPr="00902045">
        <w:rPr>
          <w:rFonts w:cstheme="minorHAnsi"/>
        </w:rPr>
        <w:t xml:space="preserve">While </w:t>
      </w:r>
      <w:proofErr w:type="spellStart"/>
      <w:r w:rsidR="000C0ACA" w:rsidRPr="00902045">
        <w:rPr>
          <w:rFonts w:cstheme="minorHAnsi"/>
        </w:rPr>
        <w:t>Modrak’s</w:t>
      </w:r>
      <w:proofErr w:type="spellEnd"/>
      <w:r w:rsidR="000C0ACA" w:rsidRPr="00902045">
        <w:rPr>
          <w:rFonts w:cstheme="minorHAnsi"/>
        </w:rPr>
        <w:t xml:space="preserve"> account of Aristotle’s text is persuasive, it relies on the mysterious capacity of noesis. Aristotle never really tells us how </w:t>
      </w:r>
      <w:r w:rsidR="00FB0136" w:rsidRPr="00902045">
        <w:rPr>
          <w:rFonts w:cstheme="minorHAnsi"/>
        </w:rPr>
        <w:t>noesis</w:t>
      </w:r>
      <w:r w:rsidR="000C0ACA" w:rsidRPr="00902045">
        <w:rPr>
          <w:rFonts w:cstheme="minorHAnsi"/>
        </w:rPr>
        <w:t xml:space="preserve"> works. </w:t>
      </w:r>
      <w:r w:rsidR="007D448F">
        <w:rPr>
          <w:rFonts w:cstheme="minorHAnsi"/>
        </w:rPr>
        <w:t xml:space="preserve">It </w:t>
      </w:r>
      <w:r w:rsidR="000C0ACA" w:rsidRPr="00902045">
        <w:rPr>
          <w:rFonts w:cstheme="minorHAnsi"/>
        </w:rPr>
        <w:t>is hard to see how</w:t>
      </w:r>
      <w:r w:rsidR="00FB0136" w:rsidRPr="00902045">
        <w:rPr>
          <w:rFonts w:cstheme="minorHAnsi"/>
        </w:rPr>
        <w:t xml:space="preserve"> we could have</w:t>
      </w:r>
      <w:r w:rsidR="000C0ACA" w:rsidRPr="00902045">
        <w:rPr>
          <w:rFonts w:cstheme="minorHAnsi"/>
        </w:rPr>
        <w:t xml:space="preserve"> come up with a notion as abstract as being from </w:t>
      </w:r>
      <w:r w:rsidR="007D448F">
        <w:rPr>
          <w:rFonts w:cstheme="minorHAnsi"/>
        </w:rPr>
        <w:t xml:space="preserve">Aristotle’s </w:t>
      </w:r>
      <w:r w:rsidR="000C0ACA" w:rsidRPr="00902045">
        <w:rPr>
          <w:rFonts w:cstheme="minorHAnsi"/>
        </w:rPr>
        <w:t xml:space="preserve">brief </w:t>
      </w:r>
      <w:r w:rsidR="00FB0136" w:rsidRPr="00902045">
        <w:rPr>
          <w:rFonts w:cstheme="minorHAnsi"/>
        </w:rPr>
        <w:t>account of how we arrive at concepts of</w:t>
      </w:r>
      <w:r w:rsidR="000C0ACA" w:rsidRPr="00902045">
        <w:rPr>
          <w:rFonts w:cstheme="minorHAnsi"/>
        </w:rPr>
        <w:t xml:space="preserve"> geometrical objects. After all, we can </w:t>
      </w:r>
      <w:r w:rsidR="00FB0136" w:rsidRPr="00902045">
        <w:rPr>
          <w:rFonts w:cstheme="minorHAnsi"/>
        </w:rPr>
        <w:t>perhaps</w:t>
      </w:r>
      <w:r w:rsidR="000C0ACA" w:rsidRPr="00902045">
        <w:rPr>
          <w:rFonts w:cstheme="minorHAnsi"/>
        </w:rPr>
        <w:t xml:space="preserve"> see how we can represent edges by drawing </w:t>
      </w:r>
      <w:r w:rsidR="00FB0136" w:rsidRPr="00902045">
        <w:rPr>
          <w:rFonts w:cstheme="minorHAnsi"/>
        </w:rPr>
        <w:t>lines that are a little wobbly and deciding to ignore their wobbliness</w:t>
      </w:r>
      <w:r w:rsidR="00FB0136" w:rsidRPr="00902045">
        <w:rPr>
          <w:rStyle w:val="EndnoteReference"/>
          <w:rFonts w:cstheme="minorHAnsi"/>
        </w:rPr>
        <w:endnoteReference w:id="3"/>
      </w:r>
      <w:r w:rsidR="00FB0136" w:rsidRPr="00902045">
        <w:rPr>
          <w:rFonts w:cstheme="minorHAnsi"/>
        </w:rPr>
        <w:t>. But how can we come up with a concept like being, which is so abstract that it does not include the features of any particular object, or of any particular kind of object?</w:t>
      </w:r>
    </w:p>
    <w:p w14:paraId="57CA6288" w14:textId="22959444" w:rsidR="004D7DE7" w:rsidRPr="00902045" w:rsidRDefault="004D7DE7" w:rsidP="00902045">
      <w:pPr>
        <w:rPr>
          <w:rFonts w:cstheme="minorHAnsi"/>
        </w:rPr>
      </w:pPr>
    </w:p>
    <w:p w14:paraId="5F65CA6B" w14:textId="351C9512" w:rsidR="004D7DE7" w:rsidRDefault="004D7DE7" w:rsidP="00902045">
      <w:pPr>
        <w:rPr>
          <w:rFonts w:cstheme="minorHAnsi"/>
        </w:rPr>
      </w:pPr>
      <w:r w:rsidRPr="00902045">
        <w:rPr>
          <w:rFonts w:cstheme="minorHAnsi"/>
        </w:rPr>
        <w:t>Ockham offers a very brief empiricist account of how we can acquire the concept of being</w:t>
      </w:r>
      <w:r w:rsidR="006E0BFF">
        <w:rPr>
          <w:rFonts w:cstheme="minorHAnsi"/>
        </w:rPr>
        <w:t xml:space="preserve"> which </w:t>
      </w:r>
      <w:r w:rsidR="008310C9">
        <w:rPr>
          <w:rFonts w:cstheme="minorHAnsi"/>
        </w:rPr>
        <w:t>seems</w:t>
      </w:r>
      <w:r w:rsidR="006E0BFF">
        <w:rPr>
          <w:rFonts w:cstheme="minorHAnsi"/>
        </w:rPr>
        <w:t xml:space="preserve"> </w:t>
      </w:r>
      <w:r w:rsidR="00F77517">
        <w:rPr>
          <w:rFonts w:cstheme="minorHAnsi"/>
        </w:rPr>
        <w:t xml:space="preserve">superior to </w:t>
      </w:r>
      <w:r w:rsidR="006E0BFF">
        <w:rPr>
          <w:rFonts w:cstheme="minorHAnsi"/>
        </w:rPr>
        <w:t>anything we can find in Aristotle</w:t>
      </w:r>
      <w:r w:rsidRPr="00902045">
        <w:rPr>
          <w:rFonts w:cstheme="minorHAnsi"/>
        </w:rPr>
        <w:t xml:space="preserve">. To understand his view, we need a very rough account of his distinction between intuitive and abstractive cognition. In this context, an intuitive cognition of something is the cognition by which an object is </w:t>
      </w:r>
      <w:r w:rsidR="00E77EDE" w:rsidRPr="00902045">
        <w:rPr>
          <w:rFonts w:cstheme="minorHAnsi"/>
        </w:rPr>
        <w:t xml:space="preserve">directly </w:t>
      </w:r>
      <w:r w:rsidRPr="00902045">
        <w:rPr>
          <w:rFonts w:cstheme="minorHAnsi"/>
        </w:rPr>
        <w:t xml:space="preserve">cognised to exist. Its contingent features are also intuitively cognised. Natural human cognition requires the presence of the object cognised. “When I intuitively cognize Socrates and the quality of whiteness that inheres in his skin, I evidently know that he exists and that he is white </w:t>
      </w:r>
      <w:proofErr w:type="gramStart"/>
      <w:r w:rsidRPr="00902045">
        <w:rPr>
          <w:rFonts w:cstheme="minorHAnsi"/>
        </w:rPr>
        <w:t>…”(</w:t>
      </w:r>
      <w:proofErr w:type="gramEnd"/>
      <w:r w:rsidRPr="00902045">
        <w:rPr>
          <w:rFonts w:cstheme="minorHAnsi"/>
        </w:rPr>
        <w:t>Pelletier, 2013: 72-73). It is in abstractive cognition that we acquire the concept of</w:t>
      </w:r>
      <w:r w:rsidR="005A0E77">
        <w:rPr>
          <w:rFonts w:cstheme="minorHAnsi"/>
        </w:rPr>
        <w:t xml:space="preserve"> </w:t>
      </w:r>
      <w:r w:rsidRPr="00902045">
        <w:rPr>
          <w:rFonts w:cstheme="minorHAnsi"/>
        </w:rPr>
        <w:t xml:space="preserve">being. What exactly is involved in abstractive cognition is debated by scholars. Nevertheless, Ockham says that “it sometimes happens, as is evident in the case </w:t>
      </w:r>
      <w:r w:rsidR="005A0E77">
        <w:rPr>
          <w:rFonts w:cstheme="minorHAnsi"/>
        </w:rPr>
        <w:t xml:space="preserve">of something </w:t>
      </w:r>
      <w:r w:rsidRPr="00902045">
        <w:rPr>
          <w:rFonts w:cstheme="minorHAnsi"/>
        </w:rPr>
        <w:t>that is approaching me from a distance, that the singular thing causes a sensation by virtue of which I am able to judge only that the thing seen is a being. It is obvious that in such a case the abstractive cognition which I have … is a cognition of being and not of anything more specific; and consequently, it is neither a specific concept nor a proper concept of a singular thing” (Ockham, 1991a: 65).</w:t>
      </w:r>
    </w:p>
    <w:p w14:paraId="1FD30CFD" w14:textId="7EA608AB" w:rsidR="009B11D7" w:rsidRDefault="009B11D7" w:rsidP="00902045">
      <w:pPr>
        <w:rPr>
          <w:rFonts w:cstheme="minorHAnsi"/>
        </w:rPr>
      </w:pPr>
    </w:p>
    <w:p w14:paraId="42A78241" w14:textId="5AF5B76F" w:rsidR="009B11D7" w:rsidRDefault="009B11D7" w:rsidP="00902045">
      <w:pPr>
        <w:rPr>
          <w:rFonts w:cstheme="minorHAnsi"/>
          <w:b/>
          <w:bCs/>
        </w:rPr>
      </w:pPr>
      <w:r>
        <w:rPr>
          <w:rFonts w:cstheme="minorHAnsi"/>
          <w:b/>
          <w:bCs/>
        </w:rPr>
        <w:t>Ockham on Essence and Existence</w:t>
      </w:r>
    </w:p>
    <w:p w14:paraId="1F8B00E8" w14:textId="3A78E66A" w:rsidR="00DF6CBD" w:rsidRDefault="00A50CCA" w:rsidP="00902045">
      <w:pPr>
        <w:rPr>
          <w:rFonts w:cstheme="minorHAnsi"/>
        </w:rPr>
      </w:pPr>
      <w:r>
        <w:rPr>
          <w:rFonts w:cstheme="minorHAnsi"/>
        </w:rPr>
        <w:t xml:space="preserve">Ockham explicitly argues that a thing is the same as its essence, and that </w:t>
      </w:r>
      <w:r w:rsidR="002C34E1">
        <w:rPr>
          <w:rFonts w:cstheme="minorHAnsi"/>
        </w:rPr>
        <w:t>the essence and existence of a thing are identical. In this respect his view is similar to that of Aristotle. We need to bear in mind, however, that Ockham is a nominalist about properties and essences. So, in his view, there is no universal kind essence shared by all items of a particular species. They merely have an exact resemblance in some respect. By contrast, on the usual interpretation, Aristotle holds that there are immanent universals shared by items of a particular species. I will not discuss Ockham’s argument against immanent universals here</w:t>
      </w:r>
      <w:r w:rsidR="00DB5EE1">
        <w:rPr>
          <w:rFonts w:cstheme="minorHAnsi"/>
        </w:rPr>
        <w:t xml:space="preserve">. </w:t>
      </w:r>
      <w:r w:rsidR="00B05895">
        <w:rPr>
          <w:rFonts w:cstheme="minorHAnsi"/>
        </w:rPr>
        <w:t xml:space="preserve">Nevertheless, </w:t>
      </w:r>
      <w:r w:rsidR="00DB5EE1">
        <w:rPr>
          <w:rFonts w:cstheme="minorHAnsi"/>
        </w:rPr>
        <w:t xml:space="preserve">before I continue, </w:t>
      </w:r>
      <w:r w:rsidR="00B05895">
        <w:rPr>
          <w:rFonts w:cstheme="minorHAnsi"/>
        </w:rPr>
        <w:t>note that Ockham has an easier time than Aristotle identifying being and essence. Aristotelians have trouble in explaining how distinct things of the same kind can be different if their existence and essence are the same</w:t>
      </w:r>
      <w:r w:rsidR="00F87BD9">
        <w:rPr>
          <w:rStyle w:val="EndnoteReference"/>
          <w:rFonts w:cstheme="minorHAnsi"/>
        </w:rPr>
        <w:endnoteReference w:id="4"/>
      </w:r>
      <w:r w:rsidR="00B05895">
        <w:rPr>
          <w:rFonts w:cstheme="minorHAnsi"/>
        </w:rPr>
        <w:t xml:space="preserve">. </w:t>
      </w:r>
    </w:p>
    <w:p w14:paraId="69339951" w14:textId="77777777" w:rsidR="00A67B77" w:rsidRDefault="00A67B77" w:rsidP="00902045">
      <w:pPr>
        <w:rPr>
          <w:rFonts w:cstheme="minorHAnsi"/>
        </w:rPr>
      </w:pPr>
    </w:p>
    <w:p w14:paraId="14C3FA5C" w14:textId="3950BB70" w:rsidR="00B05895" w:rsidRPr="009B11D7" w:rsidRDefault="00B05895" w:rsidP="00902045">
      <w:pPr>
        <w:rPr>
          <w:rFonts w:cstheme="minorHAnsi"/>
          <w:b/>
          <w:bCs/>
        </w:rPr>
      </w:pPr>
      <w:r>
        <w:rPr>
          <w:rFonts w:cstheme="minorHAnsi"/>
          <w:b/>
          <w:bCs/>
        </w:rPr>
        <w:t>Some Problems with Ockham’s Account</w:t>
      </w:r>
    </w:p>
    <w:p w14:paraId="79DBBC1E" w14:textId="58A17D8D" w:rsidR="00663119" w:rsidRDefault="008114E6" w:rsidP="00902045">
      <w:pPr>
        <w:rPr>
          <w:rFonts w:cstheme="minorHAnsi"/>
        </w:rPr>
      </w:pPr>
      <w:r>
        <w:rPr>
          <w:rFonts w:cstheme="minorHAnsi"/>
        </w:rPr>
        <w:t>Despite the fact that Ockham’s account is an advance on Aristotle, t</w:t>
      </w:r>
      <w:r w:rsidR="00663119">
        <w:rPr>
          <w:rFonts w:cstheme="minorHAnsi"/>
        </w:rPr>
        <w:t xml:space="preserve">here </w:t>
      </w:r>
      <w:r>
        <w:rPr>
          <w:rFonts w:cstheme="minorHAnsi"/>
        </w:rPr>
        <w:t xml:space="preserve">are </w:t>
      </w:r>
      <w:r w:rsidR="00663119">
        <w:rPr>
          <w:rFonts w:cstheme="minorHAnsi"/>
        </w:rPr>
        <w:t>two inadequacies</w:t>
      </w:r>
      <w:r w:rsidR="00F87BD9">
        <w:rPr>
          <w:rFonts w:cstheme="minorHAnsi"/>
        </w:rPr>
        <w:t xml:space="preserve"> in</w:t>
      </w:r>
      <w:r w:rsidR="00663119">
        <w:rPr>
          <w:rFonts w:cstheme="minorHAnsi"/>
        </w:rPr>
        <w:t xml:space="preserve"> i</w:t>
      </w:r>
      <w:r>
        <w:rPr>
          <w:rFonts w:cstheme="minorHAnsi"/>
        </w:rPr>
        <w:t>t</w:t>
      </w:r>
      <w:r w:rsidR="00663119">
        <w:rPr>
          <w:rFonts w:cstheme="minorHAnsi"/>
        </w:rPr>
        <w:t xml:space="preserve">. </w:t>
      </w:r>
    </w:p>
    <w:p w14:paraId="3214932A" w14:textId="77777777" w:rsidR="00663119" w:rsidRDefault="00663119" w:rsidP="00902045">
      <w:pPr>
        <w:rPr>
          <w:rFonts w:cstheme="minorHAnsi"/>
        </w:rPr>
      </w:pPr>
    </w:p>
    <w:p w14:paraId="2E86A018" w14:textId="020CB992" w:rsidR="00663119" w:rsidRDefault="00663119" w:rsidP="00902045">
      <w:pPr>
        <w:rPr>
          <w:rFonts w:cstheme="minorHAnsi"/>
        </w:rPr>
      </w:pPr>
      <w:r>
        <w:rPr>
          <w:rFonts w:cstheme="minorHAnsi"/>
        </w:rPr>
        <w:t xml:space="preserve">The first inadequacy is that while Ockham gives us good reasons to think that Hume is wrong in thinking that our conceptual grasp of things must involve precise images, it is hard to see how an empiricist could accept that we can have concepts that are completely indeterminate as to size, shape and so on. Ockham’s examples of seeing an object in the distance are certainly indeterminate in some respects; but even when we see such an </w:t>
      </w:r>
      <w:proofErr w:type="gramStart"/>
      <w:r>
        <w:rPr>
          <w:rFonts w:cstheme="minorHAnsi"/>
        </w:rPr>
        <w:t>object</w:t>
      </w:r>
      <w:proofErr w:type="gramEnd"/>
      <w:r>
        <w:rPr>
          <w:rFonts w:cstheme="minorHAnsi"/>
        </w:rPr>
        <w:t xml:space="preserve"> we know that it has some rough size, that it is moving towards us, and so on. The object is </w:t>
      </w:r>
      <w:r>
        <w:rPr>
          <w:rFonts w:cstheme="minorHAnsi"/>
        </w:rPr>
        <w:lastRenderedPageBreak/>
        <w:t>not wholly indeterminate. By contrast, when we talk of something as a being or a thing, that talk is wholly indeterminate as to the size and nature of the thing.</w:t>
      </w:r>
    </w:p>
    <w:p w14:paraId="73CA9F72" w14:textId="3F53DC5D" w:rsidR="00663119" w:rsidRDefault="00663119" w:rsidP="00902045">
      <w:pPr>
        <w:rPr>
          <w:rFonts w:cstheme="minorHAnsi"/>
        </w:rPr>
      </w:pPr>
    </w:p>
    <w:p w14:paraId="0F39B0AF" w14:textId="0D08F51C" w:rsidR="00663119" w:rsidRPr="00902045" w:rsidRDefault="008A1C31" w:rsidP="00902045">
      <w:pPr>
        <w:rPr>
          <w:rFonts w:cstheme="minorHAnsi"/>
        </w:rPr>
      </w:pPr>
      <w:r>
        <w:rPr>
          <w:rFonts w:cstheme="minorHAnsi"/>
        </w:rPr>
        <w:t xml:space="preserve">The second inadequacy is that Ockham has not explained how we come to have a conception of an external world. His direct realist account of perception simply assumes that </w:t>
      </w:r>
      <w:r w:rsidR="00F07764">
        <w:rPr>
          <w:rFonts w:cstheme="minorHAnsi"/>
        </w:rPr>
        <w:t>we</w:t>
      </w:r>
      <w:r w:rsidR="00DC60C9">
        <w:rPr>
          <w:rFonts w:cstheme="minorHAnsi"/>
        </w:rPr>
        <w:t xml:space="preserve"> naturally form</w:t>
      </w:r>
      <w:r w:rsidR="00F07764">
        <w:rPr>
          <w:rFonts w:cstheme="minorHAnsi"/>
        </w:rPr>
        <w:t xml:space="preserve"> such a conception</w:t>
      </w:r>
      <w:r w:rsidR="00DC60C9">
        <w:rPr>
          <w:rFonts w:cstheme="minorHAnsi"/>
        </w:rPr>
        <w:t xml:space="preserve"> when we perceive an object in the external world</w:t>
      </w:r>
      <w:r w:rsidR="00F07764">
        <w:rPr>
          <w:rFonts w:cstheme="minorHAnsi"/>
        </w:rPr>
        <w:t xml:space="preserve">. </w:t>
      </w:r>
      <w:r w:rsidR="00DC60C9">
        <w:rPr>
          <w:rFonts w:cstheme="minorHAnsi"/>
        </w:rPr>
        <w:t xml:space="preserve">He does not indicate what </w:t>
      </w:r>
      <w:r w:rsidR="00F17290">
        <w:rPr>
          <w:rFonts w:cstheme="minorHAnsi"/>
        </w:rPr>
        <w:t xml:space="preserve">kind of </w:t>
      </w:r>
      <w:r w:rsidR="00DC60C9">
        <w:rPr>
          <w:rFonts w:cstheme="minorHAnsi"/>
        </w:rPr>
        <w:t>cognitive machinery enables</w:t>
      </w:r>
      <w:r w:rsidR="00F17290">
        <w:rPr>
          <w:rFonts w:cstheme="minorHAnsi"/>
        </w:rPr>
        <w:t xml:space="preserve"> us</w:t>
      </w:r>
      <w:r w:rsidR="00DC60C9">
        <w:rPr>
          <w:rFonts w:cstheme="minorHAnsi"/>
        </w:rPr>
        <w:t xml:space="preserve"> to have an intuitive cognition of an object. A</w:t>
      </w:r>
      <w:r w:rsidR="009000FD">
        <w:rPr>
          <w:rFonts w:cstheme="minorHAnsi"/>
        </w:rPr>
        <w:t xml:space="preserve">s we have seen, </w:t>
      </w:r>
      <w:r w:rsidR="00F07764">
        <w:rPr>
          <w:rFonts w:cstheme="minorHAnsi"/>
        </w:rPr>
        <w:t xml:space="preserve">the empiricist Hume was deeply puzzled as to how we could come to have </w:t>
      </w:r>
      <w:r w:rsidR="009000FD">
        <w:rPr>
          <w:rFonts w:cstheme="minorHAnsi"/>
        </w:rPr>
        <w:t>an experience of existence or of external existence.</w:t>
      </w:r>
    </w:p>
    <w:p w14:paraId="6568943B" w14:textId="77777777" w:rsidR="00FC2219" w:rsidRPr="00902045" w:rsidRDefault="00FC2219" w:rsidP="00902045">
      <w:pPr>
        <w:rPr>
          <w:rFonts w:cstheme="minorHAnsi"/>
        </w:rPr>
      </w:pPr>
    </w:p>
    <w:p w14:paraId="23A4690C" w14:textId="3F522354" w:rsidR="00746327" w:rsidRDefault="00240D88" w:rsidP="00902045">
      <w:pPr>
        <w:rPr>
          <w:rFonts w:cstheme="minorHAnsi"/>
        </w:rPr>
      </w:pPr>
      <w:r w:rsidRPr="00902045">
        <w:rPr>
          <w:rFonts w:cstheme="minorHAnsi"/>
        </w:rPr>
        <w:t>One possibility is that the concept is innate. Kant, for instance, seems to have thought that Hume got himself into sceptical absurdities through refusing to accept that some of the fundamental organising concepts of our mind are innate.</w:t>
      </w:r>
      <w:r w:rsidR="00746327">
        <w:rPr>
          <w:rFonts w:cstheme="minorHAnsi"/>
        </w:rPr>
        <w:t xml:space="preserve"> On Kant’s view, empiricists make the mistake of confusing the fact that all cognition begins with experience with the false claim that all of it arises from experience (Kant, 1996: 43-4).</w:t>
      </w:r>
    </w:p>
    <w:p w14:paraId="4BDDAC4B" w14:textId="77777777" w:rsidR="00746327" w:rsidRDefault="00746327" w:rsidP="00902045">
      <w:pPr>
        <w:rPr>
          <w:rFonts w:cstheme="minorHAnsi"/>
        </w:rPr>
      </w:pPr>
    </w:p>
    <w:p w14:paraId="31F0F372" w14:textId="2B2CD938" w:rsidR="00693970" w:rsidRDefault="00EB6970" w:rsidP="00902045">
      <w:pPr>
        <w:rPr>
          <w:rFonts w:cstheme="minorHAnsi"/>
        </w:rPr>
      </w:pPr>
      <w:r w:rsidRPr="00902045">
        <w:rPr>
          <w:rFonts w:cstheme="minorHAnsi"/>
        </w:rPr>
        <w:t>Aristotle’s critique of Prot</w:t>
      </w:r>
      <w:r w:rsidR="0079345D">
        <w:rPr>
          <w:rFonts w:cstheme="minorHAnsi"/>
        </w:rPr>
        <w:t>a</w:t>
      </w:r>
      <w:r w:rsidRPr="00902045">
        <w:rPr>
          <w:rFonts w:cstheme="minorHAnsi"/>
        </w:rPr>
        <w:t xml:space="preserve">goras and </w:t>
      </w:r>
      <w:proofErr w:type="spellStart"/>
      <w:r w:rsidRPr="00902045">
        <w:rPr>
          <w:rFonts w:cstheme="minorHAnsi"/>
        </w:rPr>
        <w:t>Cratylus</w:t>
      </w:r>
      <w:proofErr w:type="spellEnd"/>
      <w:r w:rsidRPr="00902045">
        <w:rPr>
          <w:rFonts w:cstheme="minorHAnsi"/>
        </w:rPr>
        <w:t xml:space="preserve"> in </w:t>
      </w:r>
      <w:r w:rsidRPr="00902045">
        <w:rPr>
          <w:rFonts w:cstheme="minorHAnsi"/>
          <w:i/>
        </w:rPr>
        <w:t>Metaphysics Gamma</w:t>
      </w:r>
      <w:r w:rsidRPr="00902045">
        <w:rPr>
          <w:rFonts w:cstheme="minorHAnsi"/>
        </w:rPr>
        <w:t xml:space="preserve"> suggests that</w:t>
      </w:r>
      <w:r w:rsidR="00AE3BB7">
        <w:rPr>
          <w:rFonts w:cstheme="minorHAnsi"/>
        </w:rPr>
        <w:t>, in part,</w:t>
      </w:r>
      <w:r w:rsidRPr="00902045">
        <w:rPr>
          <w:rFonts w:cstheme="minorHAnsi"/>
        </w:rPr>
        <w:t xml:space="preserve"> he had something like a Kantian transcendental argument in mind for essence and being</w:t>
      </w:r>
      <w:r w:rsidR="00746327">
        <w:rPr>
          <w:rFonts w:cstheme="minorHAnsi"/>
        </w:rPr>
        <w:t>; a</w:t>
      </w:r>
      <w:r w:rsidR="00746327" w:rsidRPr="00902045">
        <w:rPr>
          <w:rFonts w:cstheme="minorHAnsi"/>
        </w:rPr>
        <w:t xml:space="preserve">fter all, something’s being </w:t>
      </w:r>
      <w:r w:rsidR="00746327">
        <w:rPr>
          <w:rFonts w:cstheme="minorHAnsi"/>
        </w:rPr>
        <w:t>what it is</w:t>
      </w:r>
      <w:r w:rsidR="00746327" w:rsidRPr="00902045">
        <w:rPr>
          <w:rFonts w:cstheme="minorHAnsi"/>
        </w:rPr>
        <w:t xml:space="preserve"> in virtue of itself and not in virtue of a perceiver is, by definition, not a feature we could perceive</w:t>
      </w:r>
      <w:r w:rsidRPr="00902045">
        <w:rPr>
          <w:rFonts w:cstheme="minorHAnsi"/>
        </w:rPr>
        <w:t xml:space="preserve">. </w:t>
      </w:r>
      <w:r w:rsidR="00746327">
        <w:rPr>
          <w:rFonts w:cstheme="minorHAnsi"/>
        </w:rPr>
        <w:t>A transcendental argument relies on the claim that we lapse into incoherence</w:t>
      </w:r>
      <w:r w:rsidR="00AB65C0">
        <w:rPr>
          <w:rFonts w:cstheme="minorHAnsi"/>
        </w:rPr>
        <w:t xml:space="preserve"> when we deny a key assumption,</w:t>
      </w:r>
      <w:r w:rsidR="00746327">
        <w:rPr>
          <w:rFonts w:cstheme="minorHAnsi"/>
        </w:rPr>
        <w:t xml:space="preserve"> and Aristotle argues that we collapse into incoherence when we follow through the views of </w:t>
      </w:r>
      <w:proofErr w:type="spellStart"/>
      <w:r w:rsidR="00746327">
        <w:rPr>
          <w:rFonts w:cstheme="minorHAnsi"/>
        </w:rPr>
        <w:t>Protagaros</w:t>
      </w:r>
      <w:proofErr w:type="spellEnd"/>
      <w:r w:rsidR="00746327">
        <w:rPr>
          <w:rFonts w:cstheme="minorHAnsi"/>
        </w:rPr>
        <w:t xml:space="preserve"> and </w:t>
      </w:r>
      <w:proofErr w:type="spellStart"/>
      <w:r w:rsidR="00746327">
        <w:rPr>
          <w:rFonts w:cstheme="minorHAnsi"/>
        </w:rPr>
        <w:t>Cratylus</w:t>
      </w:r>
      <w:proofErr w:type="spellEnd"/>
      <w:r w:rsidR="00AB65C0">
        <w:rPr>
          <w:rFonts w:cstheme="minorHAnsi"/>
        </w:rPr>
        <w:t xml:space="preserve"> because we make everything pros </w:t>
      </w:r>
      <w:proofErr w:type="spellStart"/>
      <w:r w:rsidR="00AB65C0">
        <w:rPr>
          <w:rFonts w:cstheme="minorHAnsi"/>
        </w:rPr>
        <w:t>ti</w:t>
      </w:r>
      <w:proofErr w:type="spellEnd"/>
      <w:r w:rsidR="00AB65C0">
        <w:rPr>
          <w:rFonts w:cstheme="minorHAnsi"/>
        </w:rPr>
        <w:t xml:space="preserve"> – subjective or relative to a perceiver</w:t>
      </w:r>
      <w:r w:rsidR="007E4336" w:rsidRPr="00902045">
        <w:rPr>
          <w:rStyle w:val="EndnoteReference"/>
          <w:rFonts w:cstheme="minorHAnsi"/>
        </w:rPr>
        <w:endnoteReference w:id="5"/>
      </w:r>
      <w:r w:rsidR="00710B76" w:rsidRPr="00902045">
        <w:rPr>
          <w:rFonts w:cstheme="minorHAnsi"/>
        </w:rPr>
        <w:t>.</w:t>
      </w:r>
      <w:r w:rsidR="001F32E9" w:rsidRPr="00902045">
        <w:rPr>
          <w:rFonts w:cstheme="minorHAnsi"/>
        </w:rPr>
        <w:t xml:space="preserve"> </w:t>
      </w:r>
      <w:r w:rsidRPr="00902045">
        <w:rPr>
          <w:rFonts w:cstheme="minorHAnsi"/>
        </w:rPr>
        <w:t xml:space="preserve">But </w:t>
      </w:r>
      <w:r w:rsidR="001F32E9" w:rsidRPr="00902045">
        <w:rPr>
          <w:rFonts w:cstheme="minorHAnsi"/>
        </w:rPr>
        <w:t>Aristotle</w:t>
      </w:r>
      <w:r w:rsidRPr="00902045">
        <w:rPr>
          <w:rFonts w:cstheme="minorHAnsi"/>
        </w:rPr>
        <w:t xml:space="preserve"> never seems to recognise that</w:t>
      </w:r>
      <w:r w:rsidR="00AB65C0">
        <w:rPr>
          <w:rFonts w:cstheme="minorHAnsi"/>
        </w:rPr>
        <w:t xml:space="preserve"> his line of argument</w:t>
      </w:r>
      <w:r w:rsidRPr="00902045">
        <w:rPr>
          <w:rFonts w:cstheme="minorHAnsi"/>
        </w:rPr>
        <w:t xml:space="preserve"> might commit him to the view that the concept of being is something we have a priori</w:t>
      </w:r>
      <w:r w:rsidR="00746327">
        <w:rPr>
          <w:rFonts w:cstheme="minorHAnsi"/>
        </w:rPr>
        <w:t>.</w:t>
      </w:r>
    </w:p>
    <w:p w14:paraId="02299A14" w14:textId="448B81BD" w:rsidR="00C11DFC" w:rsidRPr="0022629B" w:rsidRDefault="00710B76" w:rsidP="00CE02C8">
      <w:pPr>
        <w:pStyle w:val="NormalWeb"/>
        <w:rPr>
          <w:rFonts w:ascii="Calibri" w:hAnsi="Calibri" w:cstheme="minorHAnsi"/>
        </w:rPr>
      </w:pPr>
      <w:r w:rsidRPr="0022629B">
        <w:rPr>
          <w:rFonts w:ascii="Calibri" w:hAnsi="Calibri" w:cstheme="minorHAnsi"/>
        </w:rPr>
        <w:t>In partial defence of Aristotle, though, it should be said that we can imagine various empirical tests for the claim that some supposedly perceived object is really there as opposed to being hallucinated</w:t>
      </w:r>
      <w:r w:rsidR="003A075C" w:rsidRPr="0022629B">
        <w:rPr>
          <w:rStyle w:val="EndnoteReference"/>
          <w:rFonts w:ascii="Calibri" w:hAnsi="Calibri" w:cstheme="minorHAnsi"/>
        </w:rPr>
        <w:endnoteReference w:id="6"/>
      </w:r>
      <w:r w:rsidRPr="0022629B">
        <w:rPr>
          <w:rFonts w:ascii="Calibri" w:hAnsi="Calibri" w:cstheme="minorHAnsi"/>
        </w:rPr>
        <w:t>.</w:t>
      </w:r>
      <w:r w:rsidR="003A075C" w:rsidRPr="0022629B">
        <w:rPr>
          <w:rFonts w:ascii="Calibri" w:hAnsi="Calibri" w:cstheme="minorHAnsi"/>
        </w:rPr>
        <w:t xml:space="preserve"> </w:t>
      </w:r>
      <w:r w:rsidR="00364DD3" w:rsidRPr="0022629B">
        <w:rPr>
          <w:rFonts w:ascii="Calibri" w:hAnsi="Calibri" w:cstheme="minorHAnsi"/>
        </w:rPr>
        <w:t xml:space="preserve">It is hard to see how this would give us the idea of an itself in virtue of itself (auto </w:t>
      </w:r>
      <w:proofErr w:type="spellStart"/>
      <w:r w:rsidR="00364DD3" w:rsidRPr="0022629B">
        <w:rPr>
          <w:rFonts w:ascii="Calibri" w:hAnsi="Calibri" w:cstheme="minorHAnsi"/>
        </w:rPr>
        <w:t>kath</w:t>
      </w:r>
      <w:proofErr w:type="spellEnd"/>
      <w:r w:rsidR="00364DD3" w:rsidRPr="0022629B">
        <w:rPr>
          <w:rFonts w:ascii="Calibri" w:hAnsi="Calibri" w:cstheme="minorHAnsi"/>
        </w:rPr>
        <w:t>’ auto) if we did not already have it</w:t>
      </w:r>
      <w:r w:rsidR="00EA6412">
        <w:rPr>
          <w:rFonts w:ascii="Calibri" w:hAnsi="Calibri" w:cstheme="minorHAnsi"/>
        </w:rPr>
        <w:t>,</w:t>
      </w:r>
      <w:r w:rsidR="00EA6412" w:rsidRPr="00EA6412">
        <w:rPr>
          <w:rFonts w:ascii="Calibri" w:hAnsi="Calibri" w:cstheme="minorHAnsi"/>
        </w:rPr>
        <w:t xml:space="preserve"> </w:t>
      </w:r>
      <w:r w:rsidR="00EA6412" w:rsidRPr="0022629B">
        <w:rPr>
          <w:rFonts w:ascii="Calibri" w:hAnsi="Calibri" w:cstheme="minorHAnsi"/>
        </w:rPr>
        <w:t>but it does show how we could put the concept to use through experiential tests.</w:t>
      </w:r>
      <w:r w:rsidR="00EA6412">
        <w:rPr>
          <w:rFonts w:ascii="Calibri" w:hAnsi="Calibri" w:cstheme="minorHAnsi"/>
        </w:rPr>
        <w:t xml:space="preserve"> </w:t>
      </w:r>
    </w:p>
    <w:p w14:paraId="5E2D9242" w14:textId="65E85734" w:rsidR="00ED4B35" w:rsidRPr="00902045" w:rsidRDefault="00937B46" w:rsidP="00902045">
      <w:pPr>
        <w:rPr>
          <w:rFonts w:cstheme="minorHAnsi"/>
          <w:b/>
          <w:bCs/>
        </w:rPr>
      </w:pPr>
      <w:r w:rsidRPr="00902045">
        <w:rPr>
          <w:rFonts w:cstheme="minorHAnsi"/>
          <w:b/>
          <w:bCs/>
        </w:rPr>
        <w:t>Conclusion</w:t>
      </w:r>
    </w:p>
    <w:p w14:paraId="6A9D4314" w14:textId="11AC7C50" w:rsidR="00633558" w:rsidRDefault="00937B46" w:rsidP="00902045">
      <w:pPr>
        <w:rPr>
          <w:rFonts w:cstheme="minorHAnsi"/>
        </w:rPr>
      </w:pPr>
      <w:r w:rsidRPr="00902045">
        <w:rPr>
          <w:rFonts w:cstheme="minorHAnsi"/>
        </w:rPr>
        <w:t>Ockham</w:t>
      </w:r>
      <w:r w:rsidR="00B0719F">
        <w:rPr>
          <w:rFonts w:cstheme="minorHAnsi"/>
        </w:rPr>
        <w:t xml:space="preserve"> </w:t>
      </w:r>
      <w:r w:rsidRPr="00902045">
        <w:rPr>
          <w:rFonts w:cstheme="minorHAnsi"/>
        </w:rPr>
        <w:t>offers a powerful argument for the claim that we have a separate concept of being</w:t>
      </w:r>
      <w:r w:rsidR="00410B7B">
        <w:rPr>
          <w:rFonts w:cstheme="minorHAnsi"/>
        </w:rPr>
        <w:t xml:space="preserve"> which is not merely the concept defended by Russell</w:t>
      </w:r>
      <w:r w:rsidRPr="00902045">
        <w:rPr>
          <w:rFonts w:cstheme="minorHAnsi"/>
        </w:rPr>
        <w:t xml:space="preserve">. He also offers a plausible account of how we can acquire </w:t>
      </w:r>
      <w:r w:rsidR="00ED4B35" w:rsidRPr="00902045">
        <w:rPr>
          <w:rFonts w:cstheme="minorHAnsi"/>
        </w:rPr>
        <w:t>a non-specific co</w:t>
      </w:r>
      <w:r w:rsidR="006523FF" w:rsidRPr="00902045">
        <w:rPr>
          <w:rFonts w:cstheme="minorHAnsi"/>
        </w:rPr>
        <w:t>ncept of a thing</w:t>
      </w:r>
      <w:r w:rsidRPr="00902045">
        <w:rPr>
          <w:rFonts w:cstheme="minorHAnsi"/>
        </w:rPr>
        <w:t>, that is of a being</w:t>
      </w:r>
      <w:r w:rsidR="00ED4B35" w:rsidRPr="00902045">
        <w:rPr>
          <w:rFonts w:cstheme="minorHAnsi"/>
        </w:rPr>
        <w:t xml:space="preserve">. </w:t>
      </w:r>
      <w:r w:rsidR="006523FF" w:rsidRPr="00902045">
        <w:rPr>
          <w:rFonts w:cstheme="minorHAnsi"/>
        </w:rPr>
        <w:t xml:space="preserve">In that respect, it provides an adequate response to Hume. </w:t>
      </w:r>
      <w:r w:rsidR="00ED4B35" w:rsidRPr="00902045">
        <w:rPr>
          <w:rFonts w:cstheme="minorHAnsi"/>
        </w:rPr>
        <w:t xml:space="preserve">However, it is not an adequate account of </w:t>
      </w:r>
      <w:r w:rsidR="006523FF" w:rsidRPr="00902045">
        <w:rPr>
          <w:rFonts w:cstheme="minorHAnsi"/>
        </w:rPr>
        <w:t xml:space="preserve">how we can acquire the concept of something external to our mind (an auto </w:t>
      </w:r>
      <w:proofErr w:type="spellStart"/>
      <w:r w:rsidR="006523FF" w:rsidRPr="00902045">
        <w:rPr>
          <w:rFonts w:cstheme="minorHAnsi"/>
        </w:rPr>
        <w:t>kath’auto</w:t>
      </w:r>
      <w:proofErr w:type="spellEnd"/>
      <w:r w:rsidR="006523FF" w:rsidRPr="00902045">
        <w:rPr>
          <w:rFonts w:cstheme="minorHAnsi"/>
        </w:rPr>
        <w:t xml:space="preserve"> in Aristotle’s terms). Indeed, it is difficult to work out how any empiricist account could be adequate for acquiring such a concept. </w:t>
      </w:r>
      <w:r w:rsidR="00DC321B">
        <w:rPr>
          <w:rFonts w:cstheme="minorHAnsi"/>
        </w:rPr>
        <w:t>As I have said, e</w:t>
      </w:r>
      <w:r w:rsidR="006523FF" w:rsidRPr="00902045">
        <w:rPr>
          <w:rFonts w:cstheme="minorHAnsi"/>
        </w:rPr>
        <w:t xml:space="preserve">mpiricist accounts of concept acquisition cannot distinguish between experiencing the object of a </w:t>
      </w:r>
      <w:r w:rsidR="00DF47BA" w:rsidRPr="00902045">
        <w:rPr>
          <w:rFonts w:cstheme="minorHAnsi"/>
        </w:rPr>
        <w:t>persisten</w:t>
      </w:r>
      <w:r w:rsidR="00403F10" w:rsidRPr="00902045">
        <w:rPr>
          <w:rFonts w:cstheme="minorHAnsi"/>
        </w:rPr>
        <w:t>t</w:t>
      </w:r>
      <w:r w:rsidR="00DF47BA" w:rsidRPr="00902045">
        <w:rPr>
          <w:rFonts w:cstheme="minorHAnsi"/>
        </w:rPr>
        <w:t xml:space="preserve"> rich and detailed </w:t>
      </w:r>
      <w:r w:rsidR="006523FF" w:rsidRPr="00902045">
        <w:rPr>
          <w:rFonts w:cstheme="minorHAnsi"/>
        </w:rPr>
        <w:t>hallucination</w:t>
      </w:r>
      <w:r w:rsidR="00327148" w:rsidRPr="00902045">
        <w:rPr>
          <w:rFonts w:cstheme="minorHAnsi"/>
        </w:rPr>
        <w:t xml:space="preserve"> and experiencing </w:t>
      </w:r>
      <w:r w:rsidR="005C6DDC" w:rsidRPr="00902045">
        <w:rPr>
          <w:rFonts w:cstheme="minorHAnsi"/>
        </w:rPr>
        <w:t>a real thing.</w:t>
      </w:r>
      <w:r w:rsidR="00D560A6">
        <w:rPr>
          <w:rFonts w:cstheme="minorHAnsi"/>
        </w:rPr>
        <w:t xml:space="preserve"> </w:t>
      </w:r>
      <w:r w:rsidR="003B6D76">
        <w:rPr>
          <w:rFonts w:cstheme="minorHAnsi"/>
        </w:rPr>
        <w:t xml:space="preserve">It is plausible </w:t>
      </w:r>
      <w:r w:rsidR="00633558" w:rsidRPr="00902045">
        <w:rPr>
          <w:rFonts w:cstheme="minorHAnsi"/>
        </w:rPr>
        <w:t xml:space="preserve">that the concept is innate. </w:t>
      </w:r>
      <w:r w:rsidR="00DC321B">
        <w:rPr>
          <w:rFonts w:cstheme="minorHAnsi"/>
        </w:rPr>
        <w:t>S</w:t>
      </w:r>
      <w:r w:rsidR="00633558" w:rsidRPr="00902045">
        <w:rPr>
          <w:rFonts w:cstheme="minorHAnsi"/>
        </w:rPr>
        <w:t>omething’s being an itself in virtue of itself and not in virtue of a perceiver is</w:t>
      </w:r>
      <w:r w:rsidR="006E2AA5">
        <w:rPr>
          <w:rFonts w:cstheme="minorHAnsi"/>
        </w:rPr>
        <w:t xml:space="preserve"> </w:t>
      </w:r>
      <w:r w:rsidR="00633558" w:rsidRPr="00902045">
        <w:rPr>
          <w:rFonts w:cstheme="minorHAnsi"/>
        </w:rPr>
        <w:t xml:space="preserve">not a feature we could perceive. But Aristotle doesn’t seem to recognise that this might commit him to the view that the concept of being is something we have a priori. However, </w:t>
      </w:r>
      <w:r w:rsidR="00D560A6">
        <w:rPr>
          <w:rFonts w:cstheme="minorHAnsi"/>
        </w:rPr>
        <w:t>discussing a</w:t>
      </w:r>
      <w:r w:rsidR="00F0383A">
        <w:rPr>
          <w:rFonts w:cstheme="minorHAnsi"/>
        </w:rPr>
        <w:t>n alternative account i</w:t>
      </w:r>
      <w:r w:rsidR="00D560A6">
        <w:rPr>
          <w:rFonts w:cstheme="minorHAnsi"/>
        </w:rPr>
        <w:t xml:space="preserve">n detail </w:t>
      </w:r>
      <w:r w:rsidR="00693970">
        <w:rPr>
          <w:rFonts w:cstheme="minorHAnsi"/>
        </w:rPr>
        <w:t>would have to be the subject of another paper.</w:t>
      </w:r>
    </w:p>
    <w:p w14:paraId="3BFC9DF8" w14:textId="654518D8" w:rsidR="0005073D" w:rsidRDefault="0005073D" w:rsidP="00902045">
      <w:pPr>
        <w:rPr>
          <w:rFonts w:cstheme="minorHAnsi"/>
        </w:rPr>
      </w:pPr>
    </w:p>
    <w:p w14:paraId="3937EB56" w14:textId="77777777" w:rsidR="0005073D" w:rsidRDefault="0005073D" w:rsidP="00902045">
      <w:pPr>
        <w:rPr>
          <w:rFonts w:cstheme="minorHAnsi"/>
        </w:rPr>
      </w:pPr>
      <w:r>
        <w:rPr>
          <w:rFonts w:cstheme="minorHAnsi"/>
        </w:rPr>
        <w:lastRenderedPageBreak/>
        <w:t xml:space="preserve">Aristotle, 1924 </w:t>
      </w:r>
    </w:p>
    <w:p w14:paraId="26D709EF" w14:textId="53E15535" w:rsidR="0005073D" w:rsidRPr="00902045" w:rsidRDefault="0005073D" w:rsidP="00902045">
      <w:pPr>
        <w:rPr>
          <w:rFonts w:cstheme="minorHAnsi"/>
        </w:rPr>
      </w:pPr>
      <w:r>
        <w:rPr>
          <w:rFonts w:cstheme="minorHAnsi"/>
        </w:rPr>
        <w:t xml:space="preserve">Aristotle, </w:t>
      </w:r>
      <w:r w:rsidRPr="0005073D">
        <w:rPr>
          <w:rFonts w:cstheme="minorHAnsi"/>
          <w:i/>
          <w:iCs/>
        </w:rPr>
        <w:t>Metaphysics Volume 1</w:t>
      </w:r>
      <w:r>
        <w:rPr>
          <w:rFonts w:cstheme="minorHAnsi"/>
        </w:rPr>
        <w:t xml:space="preserve"> (W.D. Ross ed.). Oxford: Oxford University Press.</w:t>
      </w:r>
    </w:p>
    <w:p w14:paraId="6D0AD6E5" w14:textId="53E2F8B1" w:rsidR="00AE19F4" w:rsidRPr="00902045" w:rsidRDefault="00AE19F4" w:rsidP="00902045">
      <w:pPr>
        <w:rPr>
          <w:rFonts w:cstheme="minorHAnsi"/>
          <w:lang w:val="en-AU"/>
        </w:rPr>
      </w:pPr>
    </w:p>
    <w:p w14:paraId="456B6E8D" w14:textId="2AFFB32E" w:rsidR="00AE19F4" w:rsidRPr="00902045" w:rsidRDefault="00AE19F4" w:rsidP="00902045">
      <w:pPr>
        <w:rPr>
          <w:rFonts w:cstheme="minorHAnsi"/>
          <w:lang w:val="en-AU"/>
        </w:rPr>
      </w:pPr>
      <w:r w:rsidRPr="00902045">
        <w:rPr>
          <w:rFonts w:cstheme="minorHAnsi"/>
          <w:lang w:val="en-AU"/>
        </w:rPr>
        <w:t>Boehner, 1958 [originally 1947-8]</w:t>
      </w:r>
    </w:p>
    <w:p w14:paraId="5A0D89E5" w14:textId="4F91FE59" w:rsidR="00AE19F4" w:rsidRPr="00902045" w:rsidRDefault="00AE19F4" w:rsidP="00902045">
      <w:pPr>
        <w:rPr>
          <w:rFonts w:cstheme="minorHAnsi"/>
          <w:lang w:val="en-AU"/>
        </w:rPr>
      </w:pPr>
      <w:r w:rsidRPr="00902045">
        <w:rPr>
          <w:rFonts w:cstheme="minorHAnsi"/>
          <w:lang w:val="en-AU"/>
        </w:rPr>
        <w:t xml:space="preserve">P. Boehner, ‘The Metaphysics of William of Ockham’, in </w:t>
      </w:r>
      <w:r w:rsidRPr="00902045">
        <w:rPr>
          <w:rFonts w:cstheme="minorHAnsi"/>
          <w:i/>
          <w:lang w:val="en-AU"/>
        </w:rPr>
        <w:t>Collected Articles on Ockham</w:t>
      </w:r>
      <w:r w:rsidRPr="00902045">
        <w:rPr>
          <w:rFonts w:cstheme="minorHAnsi"/>
          <w:lang w:val="en-AU"/>
        </w:rPr>
        <w:t xml:space="preserve">, by P. Boehner, ed. E. </w:t>
      </w:r>
      <w:proofErr w:type="spellStart"/>
      <w:r w:rsidRPr="00902045">
        <w:rPr>
          <w:rFonts w:cstheme="minorHAnsi"/>
          <w:lang w:val="en-AU"/>
        </w:rPr>
        <w:t>Buytaert</w:t>
      </w:r>
      <w:proofErr w:type="spellEnd"/>
      <w:r w:rsidRPr="00902045">
        <w:rPr>
          <w:rFonts w:cstheme="minorHAnsi"/>
          <w:lang w:val="en-AU"/>
        </w:rPr>
        <w:t>, pp. 373-399. New York: Franciscan Institute.</w:t>
      </w:r>
    </w:p>
    <w:p w14:paraId="4C9B79FB" w14:textId="149263BE" w:rsidR="001B6952" w:rsidRPr="00902045" w:rsidRDefault="00C3486A" w:rsidP="00902045">
      <w:pPr>
        <w:spacing w:before="100" w:beforeAutospacing="1" w:after="100" w:afterAutospacing="1"/>
        <w:rPr>
          <w:rFonts w:eastAsia="Times New Roman" w:cstheme="minorHAnsi"/>
          <w:lang w:val="en-AU"/>
        </w:rPr>
      </w:pPr>
      <w:r w:rsidRPr="00902045">
        <w:rPr>
          <w:rFonts w:eastAsia="Times New Roman" w:cstheme="minorHAnsi"/>
          <w:lang w:val="en-AU"/>
        </w:rPr>
        <w:t>Couvalis, 2011</w:t>
      </w:r>
      <w:r w:rsidRPr="00902045">
        <w:rPr>
          <w:rFonts w:eastAsia="Times New Roman" w:cstheme="minorHAnsi"/>
          <w:lang w:val="en-AU"/>
        </w:rPr>
        <w:br/>
        <w:t xml:space="preserve">G. Couvalis, ‘Aristotle on Non-Contradiction’. In </w:t>
      </w:r>
      <w:r w:rsidRPr="00902045">
        <w:rPr>
          <w:rFonts w:eastAsia="Times New Roman" w:cstheme="minorHAnsi"/>
          <w:i/>
          <w:iCs/>
          <w:lang w:val="en-AU"/>
        </w:rPr>
        <w:t>Greek Research in Australia</w:t>
      </w:r>
      <w:r w:rsidRPr="00902045">
        <w:rPr>
          <w:rFonts w:eastAsia="Times New Roman" w:cstheme="minorHAnsi"/>
          <w:lang w:val="en-AU"/>
        </w:rPr>
        <w:t xml:space="preserve">, ed. Marietta </w:t>
      </w:r>
      <w:proofErr w:type="spellStart"/>
      <w:r w:rsidRPr="00902045">
        <w:rPr>
          <w:rFonts w:eastAsia="Times New Roman" w:cstheme="minorHAnsi"/>
          <w:lang w:val="en-AU"/>
        </w:rPr>
        <w:t>Rosetto</w:t>
      </w:r>
      <w:proofErr w:type="spellEnd"/>
      <w:r w:rsidRPr="00902045">
        <w:rPr>
          <w:rFonts w:eastAsia="Times New Roman" w:cstheme="minorHAnsi"/>
          <w:lang w:val="en-AU"/>
        </w:rPr>
        <w:t xml:space="preserve"> et al.: 2009:36–43. Adelaide: Flinders University. </w:t>
      </w:r>
    </w:p>
    <w:p w14:paraId="3111E13B" w14:textId="10D01588" w:rsidR="001B6952" w:rsidRPr="00902045" w:rsidRDefault="001B6952" w:rsidP="00902045">
      <w:pPr>
        <w:rPr>
          <w:rFonts w:cstheme="minorHAnsi"/>
          <w:lang w:val="en-AU"/>
        </w:rPr>
      </w:pPr>
      <w:r w:rsidRPr="00902045">
        <w:rPr>
          <w:rFonts w:cstheme="minorHAnsi"/>
          <w:lang w:val="en-AU"/>
        </w:rPr>
        <w:t>Couvalis, 2015</w:t>
      </w:r>
    </w:p>
    <w:p w14:paraId="19D6B656" w14:textId="207D5DD3" w:rsidR="001B6952" w:rsidRPr="00902045" w:rsidRDefault="001B6952" w:rsidP="00902045">
      <w:pPr>
        <w:rPr>
          <w:rFonts w:cstheme="minorHAnsi"/>
          <w:lang w:val="en-AU"/>
        </w:rPr>
      </w:pPr>
      <w:r w:rsidRPr="00902045">
        <w:rPr>
          <w:rFonts w:cstheme="minorHAnsi"/>
          <w:lang w:val="en-AU"/>
        </w:rPr>
        <w:t xml:space="preserve">G. Couvalis, ‘Aristotle on Being’, in </w:t>
      </w:r>
      <w:r w:rsidRPr="00902045">
        <w:rPr>
          <w:rFonts w:cstheme="minorHAnsi"/>
          <w:i/>
          <w:lang w:val="en-AU"/>
        </w:rPr>
        <w:t>Reading, Interpreting, Experiencing: Special Issue of Modern Greek Studies (Australia and New Zealand)</w:t>
      </w:r>
      <w:r w:rsidRPr="00902045">
        <w:rPr>
          <w:rFonts w:cstheme="minorHAnsi"/>
          <w:lang w:val="en-AU"/>
        </w:rPr>
        <w:t>.</w:t>
      </w:r>
    </w:p>
    <w:p w14:paraId="04852B8B" w14:textId="03E41657" w:rsidR="006D44F5" w:rsidRPr="00902045" w:rsidRDefault="006D44F5" w:rsidP="00902045">
      <w:pPr>
        <w:rPr>
          <w:rFonts w:cstheme="minorHAnsi"/>
          <w:lang w:val="en-AU"/>
        </w:rPr>
      </w:pPr>
    </w:p>
    <w:p w14:paraId="6039CCD6" w14:textId="2DF687F6" w:rsidR="006D44F5" w:rsidRPr="00902045" w:rsidRDefault="006D44F5" w:rsidP="00902045">
      <w:pPr>
        <w:rPr>
          <w:rFonts w:cstheme="minorHAnsi"/>
          <w:lang w:val="en-AU"/>
        </w:rPr>
      </w:pPr>
      <w:r w:rsidRPr="00902045">
        <w:rPr>
          <w:rFonts w:cstheme="minorHAnsi"/>
          <w:lang w:val="en-AU"/>
        </w:rPr>
        <w:t>Friedman, 1992</w:t>
      </w:r>
    </w:p>
    <w:p w14:paraId="25A74B55" w14:textId="6B0028D5" w:rsidR="006D44F5" w:rsidRPr="00902045" w:rsidRDefault="006D44F5" w:rsidP="00902045">
      <w:pPr>
        <w:rPr>
          <w:rFonts w:cstheme="minorHAnsi"/>
          <w:lang w:val="en-AU"/>
        </w:rPr>
      </w:pPr>
      <w:r w:rsidRPr="00902045">
        <w:rPr>
          <w:rFonts w:cstheme="minorHAnsi"/>
          <w:lang w:val="en-AU"/>
        </w:rPr>
        <w:t xml:space="preserve">M. Friedman, </w:t>
      </w:r>
      <w:r w:rsidRPr="00902045">
        <w:rPr>
          <w:rFonts w:cstheme="minorHAnsi"/>
          <w:i/>
          <w:iCs/>
          <w:lang w:val="en-AU"/>
        </w:rPr>
        <w:t>Kant and the Exact Sciences</w:t>
      </w:r>
      <w:r w:rsidRPr="00902045">
        <w:rPr>
          <w:rFonts w:cstheme="minorHAnsi"/>
          <w:lang w:val="en-AU"/>
        </w:rPr>
        <w:t>. Cambridge (Mass.): Harvard University Press.</w:t>
      </w:r>
    </w:p>
    <w:p w14:paraId="1FABBC99" w14:textId="1A6EEA23" w:rsidR="0026347E" w:rsidRPr="00902045" w:rsidRDefault="0026347E" w:rsidP="00902045">
      <w:pPr>
        <w:rPr>
          <w:rFonts w:cstheme="minorHAnsi"/>
          <w:lang w:val="en-AU"/>
        </w:rPr>
      </w:pPr>
    </w:p>
    <w:p w14:paraId="2C190F2B" w14:textId="1820EA49" w:rsidR="0026347E" w:rsidRPr="00902045" w:rsidRDefault="0026347E" w:rsidP="00902045">
      <w:pPr>
        <w:rPr>
          <w:rFonts w:cstheme="minorHAnsi"/>
          <w:lang w:val="en-AU"/>
        </w:rPr>
      </w:pPr>
      <w:r w:rsidRPr="00902045">
        <w:rPr>
          <w:rFonts w:cstheme="minorHAnsi"/>
          <w:lang w:val="en-AU"/>
        </w:rPr>
        <w:t>Gelman, 2005</w:t>
      </w:r>
    </w:p>
    <w:p w14:paraId="41C8A240" w14:textId="7DAA34E3" w:rsidR="0026347E" w:rsidRPr="00902045" w:rsidRDefault="0026347E" w:rsidP="00902045">
      <w:pPr>
        <w:rPr>
          <w:rFonts w:cstheme="minorHAnsi"/>
          <w:lang w:val="en-AU"/>
        </w:rPr>
      </w:pPr>
      <w:r w:rsidRPr="00902045">
        <w:rPr>
          <w:rFonts w:cstheme="minorHAnsi"/>
          <w:lang w:val="en-AU"/>
        </w:rPr>
        <w:t xml:space="preserve">R. Gelman, The </w:t>
      </w:r>
      <w:r w:rsidRPr="00902045">
        <w:rPr>
          <w:rFonts w:cstheme="minorHAnsi"/>
          <w:i/>
          <w:iCs/>
          <w:lang w:val="en-AU"/>
        </w:rPr>
        <w:t>Essential Child</w:t>
      </w:r>
      <w:r w:rsidRPr="00902045">
        <w:rPr>
          <w:rFonts w:cstheme="minorHAnsi"/>
          <w:lang w:val="en-AU"/>
        </w:rPr>
        <w:t>. New York: Oxford University Press.</w:t>
      </w:r>
    </w:p>
    <w:p w14:paraId="3EBB8628" w14:textId="3B1686BF" w:rsidR="009B0A82" w:rsidRPr="00902045" w:rsidRDefault="009B0A82" w:rsidP="00902045">
      <w:pPr>
        <w:rPr>
          <w:rFonts w:cstheme="minorHAnsi"/>
          <w:lang w:val="en-AU"/>
        </w:rPr>
      </w:pPr>
    </w:p>
    <w:p w14:paraId="6A3C1B89" w14:textId="5915C543" w:rsidR="009B0A82" w:rsidRPr="00902045" w:rsidRDefault="009B0A82" w:rsidP="00902045">
      <w:pPr>
        <w:rPr>
          <w:rFonts w:cstheme="minorHAnsi"/>
          <w:lang w:val="en-AU"/>
        </w:rPr>
      </w:pPr>
      <w:r w:rsidRPr="00902045">
        <w:rPr>
          <w:rFonts w:cstheme="minorHAnsi"/>
          <w:lang w:val="en-AU"/>
        </w:rPr>
        <w:t>Hume, 2007</w:t>
      </w:r>
      <w:r w:rsidR="00D22AE5">
        <w:rPr>
          <w:rFonts w:cstheme="minorHAnsi"/>
          <w:lang w:val="en-AU"/>
        </w:rPr>
        <w:t xml:space="preserve"> [</w:t>
      </w:r>
      <w:r w:rsidR="002A1E9C">
        <w:rPr>
          <w:rFonts w:cstheme="minorHAnsi"/>
          <w:lang w:val="en-AU"/>
        </w:rPr>
        <w:t>o</w:t>
      </w:r>
      <w:r w:rsidR="00D22AE5">
        <w:rPr>
          <w:rFonts w:cstheme="minorHAnsi"/>
          <w:lang w:val="en-AU"/>
        </w:rPr>
        <w:t>riginally</w:t>
      </w:r>
      <w:r w:rsidR="002A1E9C">
        <w:rPr>
          <w:rFonts w:cstheme="minorHAnsi"/>
          <w:lang w:val="en-AU"/>
        </w:rPr>
        <w:t>,</w:t>
      </w:r>
      <w:r w:rsidR="00D22AE5">
        <w:rPr>
          <w:rFonts w:cstheme="minorHAnsi"/>
          <w:lang w:val="en-AU"/>
        </w:rPr>
        <w:t xml:space="preserve"> 1739]</w:t>
      </w:r>
    </w:p>
    <w:p w14:paraId="6B9E1B22" w14:textId="3652F089" w:rsidR="009B0A82" w:rsidRPr="00902045" w:rsidRDefault="009B0A82" w:rsidP="00902045">
      <w:pPr>
        <w:rPr>
          <w:rFonts w:cstheme="minorHAnsi"/>
          <w:lang w:val="en-AU"/>
        </w:rPr>
      </w:pPr>
      <w:r w:rsidRPr="00902045">
        <w:rPr>
          <w:rFonts w:cstheme="minorHAnsi"/>
          <w:lang w:val="en-AU"/>
        </w:rPr>
        <w:t xml:space="preserve">D. Hume, </w:t>
      </w:r>
      <w:r w:rsidRPr="00902045">
        <w:rPr>
          <w:rFonts w:cstheme="minorHAnsi"/>
          <w:i/>
          <w:lang w:val="en-AU"/>
        </w:rPr>
        <w:t>A Treatise of Human Nature Vol. 1</w:t>
      </w:r>
      <w:r w:rsidRPr="00902045">
        <w:rPr>
          <w:rFonts w:cstheme="minorHAnsi"/>
          <w:lang w:val="en-AU"/>
        </w:rPr>
        <w:t>, ed. D. Norton and M. Norton. Oxford: Clarendon Press.</w:t>
      </w:r>
    </w:p>
    <w:p w14:paraId="26E288EB" w14:textId="5BAB6E58" w:rsidR="00F04DF7" w:rsidRPr="00902045" w:rsidRDefault="00F04DF7" w:rsidP="00902045">
      <w:pPr>
        <w:rPr>
          <w:rFonts w:cstheme="minorHAnsi"/>
          <w:lang w:val="en-AU"/>
        </w:rPr>
      </w:pPr>
    </w:p>
    <w:p w14:paraId="5A678701" w14:textId="575F36B4" w:rsidR="00F04DF7" w:rsidRPr="00902045" w:rsidRDefault="00F04DF7" w:rsidP="00902045">
      <w:pPr>
        <w:rPr>
          <w:rFonts w:cstheme="minorHAnsi"/>
          <w:lang w:val="en-AU"/>
        </w:rPr>
      </w:pPr>
      <w:r w:rsidRPr="00902045">
        <w:rPr>
          <w:rFonts w:cstheme="minorHAnsi"/>
          <w:lang w:val="en-AU"/>
        </w:rPr>
        <w:t>Kant, 1996</w:t>
      </w:r>
      <w:r w:rsidR="00A1161D">
        <w:rPr>
          <w:rFonts w:cstheme="minorHAnsi"/>
          <w:lang w:val="en-AU"/>
        </w:rPr>
        <w:t xml:space="preserve"> [originally, 1781 and 1787]</w:t>
      </w:r>
    </w:p>
    <w:p w14:paraId="06936252" w14:textId="259BAA0C" w:rsidR="00F04DF7" w:rsidRPr="009909DD" w:rsidRDefault="009909DD" w:rsidP="009909DD">
      <w:pPr>
        <w:rPr>
          <w:rFonts w:cstheme="minorHAnsi"/>
          <w:lang w:val="en-AU"/>
        </w:rPr>
      </w:pPr>
      <w:proofErr w:type="spellStart"/>
      <w:r>
        <w:rPr>
          <w:rFonts w:cstheme="minorHAnsi"/>
          <w:lang w:val="en-AU"/>
        </w:rPr>
        <w:t>I.</w:t>
      </w:r>
      <w:r w:rsidR="00F04DF7" w:rsidRPr="009909DD">
        <w:rPr>
          <w:rFonts w:cstheme="minorHAnsi"/>
          <w:lang w:val="en-AU"/>
        </w:rPr>
        <w:t>Kant</w:t>
      </w:r>
      <w:proofErr w:type="spellEnd"/>
      <w:r w:rsidR="00F04DF7" w:rsidRPr="009909DD">
        <w:rPr>
          <w:rFonts w:cstheme="minorHAnsi"/>
          <w:lang w:val="en-AU"/>
        </w:rPr>
        <w:t xml:space="preserve">, </w:t>
      </w:r>
      <w:r w:rsidR="00F04DF7" w:rsidRPr="009909DD">
        <w:rPr>
          <w:rFonts w:cstheme="minorHAnsi"/>
          <w:i/>
          <w:iCs/>
          <w:lang w:val="en-AU"/>
        </w:rPr>
        <w:t>Critique of Pure Reason</w:t>
      </w:r>
      <w:r w:rsidR="00F04DF7" w:rsidRPr="009909DD">
        <w:rPr>
          <w:rFonts w:cstheme="minorHAnsi"/>
          <w:lang w:val="en-AU"/>
        </w:rPr>
        <w:t xml:space="preserve">, trans. Werner </w:t>
      </w:r>
      <w:proofErr w:type="spellStart"/>
      <w:r w:rsidR="00F04DF7" w:rsidRPr="009909DD">
        <w:rPr>
          <w:rFonts w:cstheme="minorHAnsi"/>
          <w:lang w:val="en-AU"/>
        </w:rPr>
        <w:t>Pluhar</w:t>
      </w:r>
      <w:proofErr w:type="spellEnd"/>
      <w:r w:rsidR="00F04DF7" w:rsidRPr="009909DD">
        <w:rPr>
          <w:rFonts w:cstheme="minorHAnsi"/>
          <w:lang w:val="en-AU"/>
        </w:rPr>
        <w:t>. Indianapolis: Hackett Publishing Company.</w:t>
      </w:r>
    </w:p>
    <w:p w14:paraId="14332AEF" w14:textId="0A02C2B5" w:rsidR="008A5575" w:rsidRPr="00902045" w:rsidRDefault="008A5575" w:rsidP="00902045">
      <w:pPr>
        <w:rPr>
          <w:rFonts w:cstheme="minorHAnsi"/>
          <w:lang w:val="en-AU"/>
        </w:rPr>
      </w:pPr>
    </w:p>
    <w:p w14:paraId="26F44FDB" w14:textId="330373B3" w:rsidR="008A5575" w:rsidRPr="00902045" w:rsidRDefault="008A5575" w:rsidP="00902045">
      <w:pPr>
        <w:rPr>
          <w:rFonts w:cstheme="minorHAnsi"/>
          <w:lang w:val="en-AU"/>
        </w:rPr>
      </w:pPr>
      <w:proofErr w:type="spellStart"/>
      <w:r w:rsidRPr="00902045">
        <w:rPr>
          <w:rFonts w:cstheme="minorHAnsi"/>
          <w:lang w:val="en-AU"/>
        </w:rPr>
        <w:t>Kornblith</w:t>
      </w:r>
      <w:proofErr w:type="spellEnd"/>
      <w:r w:rsidRPr="00902045">
        <w:rPr>
          <w:rFonts w:cstheme="minorHAnsi"/>
          <w:lang w:val="en-AU"/>
        </w:rPr>
        <w:t>, 1993</w:t>
      </w:r>
    </w:p>
    <w:p w14:paraId="267A5719" w14:textId="0277D907" w:rsidR="008A5575" w:rsidRDefault="008A5575" w:rsidP="00902045">
      <w:pPr>
        <w:rPr>
          <w:rFonts w:cstheme="minorHAnsi"/>
          <w:lang w:val="en-AU"/>
        </w:rPr>
      </w:pPr>
      <w:r w:rsidRPr="00902045">
        <w:rPr>
          <w:rFonts w:cstheme="minorHAnsi"/>
          <w:lang w:val="en-AU"/>
        </w:rPr>
        <w:t xml:space="preserve">H. </w:t>
      </w:r>
      <w:proofErr w:type="spellStart"/>
      <w:r w:rsidRPr="00902045">
        <w:rPr>
          <w:rFonts w:cstheme="minorHAnsi"/>
          <w:lang w:val="en-AU"/>
        </w:rPr>
        <w:t>Kornblith</w:t>
      </w:r>
      <w:proofErr w:type="spellEnd"/>
      <w:r w:rsidRPr="00902045">
        <w:rPr>
          <w:rFonts w:cstheme="minorHAnsi"/>
          <w:lang w:val="en-AU"/>
        </w:rPr>
        <w:t xml:space="preserve">, </w:t>
      </w:r>
      <w:r w:rsidRPr="00902045">
        <w:rPr>
          <w:rFonts w:cstheme="minorHAnsi"/>
          <w:i/>
          <w:iCs/>
          <w:lang w:val="en-AU"/>
        </w:rPr>
        <w:t>Inductive Inference and its Natural Ground</w:t>
      </w:r>
      <w:r w:rsidRPr="00902045">
        <w:rPr>
          <w:rFonts w:cstheme="minorHAnsi"/>
          <w:lang w:val="en-AU"/>
        </w:rPr>
        <w:t xml:space="preserve">. Cambridge (Mass.): MIT Press. </w:t>
      </w:r>
    </w:p>
    <w:p w14:paraId="4ACD825C" w14:textId="490EF2B1" w:rsidR="00AF2210" w:rsidRDefault="00AF2210" w:rsidP="00902045">
      <w:pPr>
        <w:rPr>
          <w:rFonts w:cstheme="minorHAnsi"/>
          <w:lang w:val="en-AU"/>
        </w:rPr>
      </w:pPr>
    </w:p>
    <w:p w14:paraId="5D815707" w14:textId="50EE9920" w:rsidR="00AF2210" w:rsidRDefault="00AF2210" w:rsidP="00902045">
      <w:pPr>
        <w:rPr>
          <w:rFonts w:cstheme="minorHAnsi"/>
          <w:lang w:val="en-AU"/>
        </w:rPr>
      </w:pPr>
      <w:proofErr w:type="spellStart"/>
      <w:r>
        <w:rPr>
          <w:rFonts w:cstheme="minorHAnsi"/>
          <w:lang w:val="en-AU"/>
        </w:rPr>
        <w:t>Loux</w:t>
      </w:r>
      <w:proofErr w:type="spellEnd"/>
      <w:r>
        <w:rPr>
          <w:rFonts w:cstheme="minorHAnsi"/>
          <w:lang w:val="en-AU"/>
        </w:rPr>
        <w:t>, 2002</w:t>
      </w:r>
    </w:p>
    <w:p w14:paraId="6C753BC6" w14:textId="04988493" w:rsidR="00AF2210" w:rsidRPr="00902045" w:rsidRDefault="00AF2210" w:rsidP="00902045">
      <w:pPr>
        <w:rPr>
          <w:rFonts w:cstheme="minorHAnsi"/>
          <w:lang w:val="en-AU"/>
        </w:rPr>
      </w:pPr>
      <w:r>
        <w:rPr>
          <w:rFonts w:cstheme="minorHAnsi"/>
          <w:lang w:val="en-AU"/>
        </w:rPr>
        <w:t xml:space="preserve">M. </w:t>
      </w:r>
      <w:proofErr w:type="spellStart"/>
      <w:r>
        <w:rPr>
          <w:rFonts w:cstheme="minorHAnsi"/>
          <w:lang w:val="en-AU"/>
        </w:rPr>
        <w:t>Loux</w:t>
      </w:r>
      <w:proofErr w:type="spellEnd"/>
      <w:r>
        <w:rPr>
          <w:rFonts w:cstheme="minorHAnsi"/>
          <w:lang w:val="en-AU"/>
        </w:rPr>
        <w:t xml:space="preserve">, </w:t>
      </w:r>
      <w:r w:rsidRPr="00AF2210">
        <w:rPr>
          <w:rFonts w:cstheme="minorHAnsi"/>
          <w:i/>
          <w:iCs/>
          <w:lang w:val="en-AU"/>
        </w:rPr>
        <w:t>Metaphysics, a Contemporary Introduction (Second Edition)</w:t>
      </w:r>
      <w:r>
        <w:rPr>
          <w:rFonts w:cstheme="minorHAnsi"/>
          <w:lang w:val="en-AU"/>
        </w:rPr>
        <w:t>. New York: Routledge.</w:t>
      </w:r>
    </w:p>
    <w:p w14:paraId="6A415C7E" w14:textId="68863ED7" w:rsidR="006C2BB3" w:rsidRPr="00902045" w:rsidRDefault="006C2BB3" w:rsidP="00902045">
      <w:pPr>
        <w:rPr>
          <w:rFonts w:cstheme="minorHAnsi"/>
          <w:lang w:val="en-AU"/>
        </w:rPr>
      </w:pPr>
    </w:p>
    <w:p w14:paraId="01259B9F" w14:textId="0805E249" w:rsidR="006C2BB3" w:rsidRPr="00902045" w:rsidRDefault="006C2BB3" w:rsidP="00902045">
      <w:pPr>
        <w:rPr>
          <w:rFonts w:cstheme="minorHAnsi"/>
          <w:lang w:val="en-AU"/>
        </w:rPr>
      </w:pPr>
      <w:proofErr w:type="spellStart"/>
      <w:r w:rsidRPr="00902045">
        <w:rPr>
          <w:rFonts w:cstheme="minorHAnsi"/>
          <w:lang w:val="en-AU"/>
        </w:rPr>
        <w:t>Modrak</w:t>
      </w:r>
      <w:proofErr w:type="spellEnd"/>
      <w:r w:rsidRPr="00902045">
        <w:rPr>
          <w:rFonts w:cstheme="minorHAnsi"/>
          <w:lang w:val="en-AU"/>
        </w:rPr>
        <w:t>, 2001</w:t>
      </w:r>
    </w:p>
    <w:p w14:paraId="64C6C290" w14:textId="2FF5C09B" w:rsidR="006C2BB3" w:rsidRPr="00902045" w:rsidRDefault="006C2BB3" w:rsidP="00902045">
      <w:pPr>
        <w:rPr>
          <w:rFonts w:cstheme="minorHAnsi"/>
          <w:lang w:val="en-AU"/>
        </w:rPr>
      </w:pPr>
      <w:r w:rsidRPr="00902045">
        <w:rPr>
          <w:rFonts w:cstheme="minorHAnsi"/>
          <w:lang w:val="en-AU"/>
        </w:rPr>
        <w:t xml:space="preserve">D. </w:t>
      </w:r>
      <w:proofErr w:type="spellStart"/>
      <w:r w:rsidRPr="00902045">
        <w:rPr>
          <w:rFonts w:cstheme="minorHAnsi"/>
          <w:lang w:val="en-AU"/>
        </w:rPr>
        <w:t>Modrak</w:t>
      </w:r>
      <w:proofErr w:type="spellEnd"/>
      <w:r w:rsidRPr="00902045">
        <w:rPr>
          <w:rFonts w:cstheme="minorHAnsi"/>
          <w:lang w:val="en-AU"/>
        </w:rPr>
        <w:t xml:space="preserve">, </w:t>
      </w:r>
      <w:r w:rsidRPr="00902045">
        <w:rPr>
          <w:rFonts w:cstheme="minorHAnsi"/>
          <w:i/>
          <w:iCs/>
          <w:lang w:val="en-AU"/>
        </w:rPr>
        <w:t>Aristotle’s Theory of Language and Meaning</w:t>
      </w:r>
      <w:r w:rsidRPr="00902045">
        <w:rPr>
          <w:rFonts w:cstheme="minorHAnsi"/>
          <w:lang w:val="en-AU"/>
        </w:rPr>
        <w:t>. New York: Cambridge University Press.</w:t>
      </w:r>
    </w:p>
    <w:p w14:paraId="42C34E0B" w14:textId="5995DDED" w:rsidR="00513090" w:rsidRPr="00902045" w:rsidRDefault="00513090" w:rsidP="00902045">
      <w:pPr>
        <w:rPr>
          <w:rFonts w:cstheme="minorHAnsi"/>
          <w:lang w:val="en-AU"/>
        </w:rPr>
      </w:pPr>
    </w:p>
    <w:p w14:paraId="656FB672" w14:textId="4314D60A" w:rsidR="00513090" w:rsidRPr="00902045" w:rsidRDefault="004B0EB4" w:rsidP="00902045">
      <w:pPr>
        <w:rPr>
          <w:rFonts w:cstheme="minorHAnsi"/>
          <w:lang w:val="en-AU"/>
        </w:rPr>
      </w:pPr>
      <w:r w:rsidRPr="00902045">
        <w:rPr>
          <w:rFonts w:cstheme="minorHAnsi"/>
          <w:lang w:val="en-AU"/>
        </w:rPr>
        <w:t>Ockham, 1974</w:t>
      </w:r>
    </w:p>
    <w:p w14:paraId="116406D7" w14:textId="038CF1E5" w:rsidR="004B0EB4" w:rsidRPr="00902045" w:rsidRDefault="004B0EB4" w:rsidP="00902045">
      <w:pPr>
        <w:rPr>
          <w:rFonts w:cstheme="minorHAnsi"/>
          <w:lang w:val="en-AU"/>
        </w:rPr>
      </w:pPr>
      <w:r w:rsidRPr="00902045">
        <w:rPr>
          <w:rFonts w:cstheme="minorHAnsi"/>
          <w:lang w:val="en-AU"/>
        </w:rPr>
        <w:t xml:space="preserve">W. Ockham, </w:t>
      </w:r>
      <w:r w:rsidRPr="00902045">
        <w:rPr>
          <w:rFonts w:cstheme="minorHAnsi"/>
          <w:i/>
          <w:lang w:val="en-AU"/>
        </w:rPr>
        <w:t xml:space="preserve">Ockham’s Theory of Terms, Part I of the Summa </w:t>
      </w:r>
      <w:proofErr w:type="spellStart"/>
      <w:r w:rsidRPr="00902045">
        <w:rPr>
          <w:rFonts w:cstheme="minorHAnsi"/>
          <w:i/>
          <w:lang w:val="en-AU"/>
        </w:rPr>
        <w:t>Logicae</w:t>
      </w:r>
      <w:proofErr w:type="spellEnd"/>
      <w:r w:rsidRPr="00902045">
        <w:rPr>
          <w:rFonts w:cstheme="minorHAnsi"/>
          <w:lang w:val="en-AU"/>
        </w:rPr>
        <w:t xml:space="preserve">, trans. Michael </w:t>
      </w:r>
      <w:proofErr w:type="spellStart"/>
      <w:r w:rsidRPr="00902045">
        <w:rPr>
          <w:rFonts w:cstheme="minorHAnsi"/>
          <w:lang w:val="en-AU"/>
        </w:rPr>
        <w:t>Loux</w:t>
      </w:r>
      <w:proofErr w:type="spellEnd"/>
      <w:r w:rsidRPr="00902045">
        <w:rPr>
          <w:rFonts w:cstheme="minorHAnsi"/>
          <w:lang w:val="en-AU"/>
        </w:rPr>
        <w:t>, Notre Dame: University of Notre Dame Press.</w:t>
      </w:r>
    </w:p>
    <w:p w14:paraId="51287FFC" w14:textId="3E0B31EA" w:rsidR="002F7FF7" w:rsidRPr="00902045" w:rsidRDefault="002F7FF7" w:rsidP="00902045">
      <w:pPr>
        <w:rPr>
          <w:rFonts w:cstheme="minorHAnsi"/>
          <w:lang w:val="en-AU"/>
        </w:rPr>
      </w:pPr>
    </w:p>
    <w:p w14:paraId="53F28502" w14:textId="439050CA" w:rsidR="00720308" w:rsidRPr="00902045" w:rsidRDefault="00397091" w:rsidP="00902045">
      <w:pPr>
        <w:rPr>
          <w:rFonts w:cstheme="minorHAnsi"/>
          <w:lang w:val="en-AU"/>
        </w:rPr>
      </w:pPr>
      <w:r w:rsidRPr="00902045">
        <w:rPr>
          <w:rFonts w:cstheme="minorHAnsi"/>
          <w:lang w:val="en-AU"/>
        </w:rPr>
        <w:t xml:space="preserve">Ockham, 1991a </w:t>
      </w:r>
    </w:p>
    <w:p w14:paraId="4E86BE5D" w14:textId="0C4958FA" w:rsidR="00142E70" w:rsidRPr="00902045" w:rsidRDefault="00720308" w:rsidP="00902045">
      <w:pPr>
        <w:rPr>
          <w:rFonts w:cstheme="minorHAnsi"/>
          <w:lang w:val="en-AU"/>
        </w:rPr>
      </w:pPr>
      <w:r w:rsidRPr="00902045">
        <w:rPr>
          <w:rFonts w:cstheme="minorHAnsi"/>
          <w:lang w:val="en-AU"/>
        </w:rPr>
        <w:t xml:space="preserve">W. Ockham, </w:t>
      </w:r>
      <w:proofErr w:type="spellStart"/>
      <w:r w:rsidR="00397091" w:rsidRPr="00902045">
        <w:rPr>
          <w:rFonts w:cstheme="minorHAnsi"/>
          <w:i/>
          <w:lang w:val="en-AU"/>
        </w:rPr>
        <w:t>Quodlibetal</w:t>
      </w:r>
      <w:proofErr w:type="spellEnd"/>
      <w:r w:rsidR="00397091" w:rsidRPr="00902045">
        <w:rPr>
          <w:rFonts w:cstheme="minorHAnsi"/>
          <w:i/>
          <w:lang w:val="en-AU"/>
        </w:rPr>
        <w:t xml:space="preserve"> Questions, Volume 1, Quodlibets 1-4</w:t>
      </w:r>
      <w:r w:rsidR="00397091" w:rsidRPr="00902045">
        <w:rPr>
          <w:rFonts w:cstheme="minorHAnsi"/>
          <w:lang w:val="en-AU"/>
        </w:rPr>
        <w:t xml:space="preserve">, trans. A. </w:t>
      </w:r>
      <w:proofErr w:type="spellStart"/>
      <w:r w:rsidR="00397091" w:rsidRPr="00902045">
        <w:rPr>
          <w:rFonts w:cstheme="minorHAnsi"/>
          <w:lang w:val="en-AU"/>
        </w:rPr>
        <w:t>Freddoso</w:t>
      </w:r>
      <w:proofErr w:type="spellEnd"/>
      <w:r w:rsidR="00397091" w:rsidRPr="00902045">
        <w:rPr>
          <w:rFonts w:cstheme="minorHAnsi"/>
          <w:lang w:val="en-AU"/>
        </w:rPr>
        <w:t xml:space="preserve"> and F. Kelley. New Haven: Yale University Press.</w:t>
      </w:r>
    </w:p>
    <w:p w14:paraId="0D422828" w14:textId="77777777" w:rsidR="00142E70" w:rsidRPr="00902045" w:rsidRDefault="00142E70" w:rsidP="00902045">
      <w:pPr>
        <w:rPr>
          <w:rFonts w:cstheme="minorHAnsi"/>
          <w:lang w:val="en-AU"/>
        </w:rPr>
      </w:pPr>
    </w:p>
    <w:p w14:paraId="5EE58CF0" w14:textId="3918F37F" w:rsidR="002F7FF7" w:rsidRPr="00902045" w:rsidRDefault="00D709D9" w:rsidP="00902045">
      <w:pPr>
        <w:rPr>
          <w:rFonts w:cstheme="minorHAnsi"/>
          <w:lang w:val="en-AU"/>
        </w:rPr>
      </w:pPr>
      <w:r w:rsidRPr="00902045">
        <w:rPr>
          <w:rFonts w:cstheme="minorHAnsi"/>
          <w:lang w:val="en-AU"/>
        </w:rPr>
        <w:lastRenderedPageBreak/>
        <w:t>Ockham, 1991b</w:t>
      </w:r>
    </w:p>
    <w:p w14:paraId="46BF3ABF" w14:textId="377B11C8" w:rsidR="00D709D9" w:rsidRPr="00902045" w:rsidRDefault="00D709D9" w:rsidP="00902045">
      <w:pPr>
        <w:rPr>
          <w:rFonts w:cstheme="minorHAnsi"/>
          <w:lang w:val="en-AU"/>
        </w:rPr>
      </w:pPr>
      <w:r w:rsidRPr="00902045">
        <w:rPr>
          <w:rFonts w:cstheme="minorHAnsi"/>
          <w:lang w:val="en-AU"/>
        </w:rPr>
        <w:t xml:space="preserve">W. Ockham, </w:t>
      </w:r>
      <w:proofErr w:type="spellStart"/>
      <w:r w:rsidRPr="00902045">
        <w:rPr>
          <w:rFonts w:cstheme="minorHAnsi"/>
          <w:i/>
          <w:lang w:val="en-AU"/>
        </w:rPr>
        <w:t>Quodlibetal</w:t>
      </w:r>
      <w:proofErr w:type="spellEnd"/>
      <w:r w:rsidRPr="00902045">
        <w:rPr>
          <w:rFonts w:cstheme="minorHAnsi"/>
          <w:i/>
          <w:lang w:val="en-AU"/>
        </w:rPr>
        <w:t xml:space="preserve"> Questions</w:t>
      </w:r>
      <w:r w:rsidR="00397091" w:rsidRPr="00902045">
        <w:rPr>
          <w:rFonts w:cstheme="minorHAnsi"/>
          <w:i/>
          <w:lang w:val="en-AU"/>
        </w:rPr>
        <w:t>,</w:t>
      </w:r>
      <w:r w:rsidRPr="00902045">
        <w:rPr>
          <w:rFonts w:cstheme="minorHAnsi"/>
          <w:i/>
          <w:lang w:val="en-AU"/>
        </w:rPr>
        <w:t xml:space="preserve"> </w:t>
      </w:r>
      <w:r w:rsidR="00397091" w:rsidRPr="00902045">
        <w:rPr>
          <w:rFonts w:cstheme="minorHAnsi"/>
          <w:i/>
          <w:lang w:val="en-AU"/>
        </w:rPr>
        <w:t>V</w:t>
      </w:r>
      <w:r w:rsidRPr="00902045">
        <w:rPr>
          <w:rFonts w:cstheme="minorHAnsi"/>
          <w:i/>
          <w:lang w:val="en-AU"/>
        </w:rPr>
        <w:t>olume 2, Quodlibets 5-7</w:t>
      </w:r>
      <w:r w:rsidRPr="00902045">
        <w:rPr>
          <w:rFonts w:cstheme="minorHAnsi"/>
          <w:lang w:val="en-AU"/>
        </w:rPr>
        <w:t xml:space="preserve">, trans. A. </w:t>
      </w:r>
      <w:proofErr w:type="spellStart"/>
      <w:r w:rsidRPr="00902045">
        <w:rPr>
          <w:rFonts w:cstheme="minorHAnsi"/>
          <w:lang w:val="en-AU"/>
        </w:rPr>
        <w:t>Freddoso</w:t>
      </w:r>
      <w:proofErr w:type="spellEnd"/>
      <w:r w:rsidR="00397091" w:rsidRPr="00902045">
        <w:rPr>
          <w:rFonts w:cstheme="minorHAnsi"/>
          <w:lang w:val="en-AU"/>
        </w:rPr>
        <w:t>.</w:t>
      </w:r>
      <w:r w:rsidRPr="00902045">
        <w:rPr>
          <w:rFonts w:cstheme="minorHAnsi"/>
          <w:lang w:val="en-AU"/>
        </w:rPr>
        <w:t xml:space="preserve"> New Haven: Yale University Press.</w:t>
      </w:r>
    </w:p>
    <w:p w14:paraId="0765F037" w14:textId="6CBD1730" w:rsidR="00AE19F4" w:rsidRPr="00902045" w:rsidRDefault="00AE19F4" w:rsidP="00902045">
      <w:pPr>
        <w:rPr>
          <w:rFonts w:cstheme="minorHAnsi"/>
          <w:lang w:val="en-AU"/>
        </w:rPr>
      </w:pPr>
    </w:p>
    <w:p w14:paraId="2D2F88E5" w14:textId="2299D863" w:rsidR="00AE19F4" w:rsidRPr="00902045" w:rsidRDefault="00AE19F4" w:rsidP="00902045">
      <w:pPr>
        <w:rPr>
          <w:rFonts w:cstheme="minorHAnsi"/>
          <w:lang w:val="en-AU"/>
        </w:rPr>
      </w:pPr>
      <w:r w:rsidRPr="00902045">
        <w:rPr>
          <w:rFonts w:cstheme="minorHAnsi"/>
          <w:lang w:val="en-AU"/>
        </w:rPr>
        <w:t xml:space="preserve">Pelletier, </w:t>
      </w:r>
      <w:r w:rsidR="00845AE7" w:rsidRPr="00902045">
        <w:rPr>
          <w:rFonts w:cstheme="minorHAnsi"/>
          <w:lang w:val="en-AU"/>
        </w:rPr>
        <w:t>2013</w:t>
      </w:r>
    </w:p>
    <w:p w14:paraId="0E11B20F" w14:textId="628E0468" w:rsidR="00DA2D9F" w:rsidRDefault="00DA2D9F" w:rsidP="00902045">
      <w:pPr>
        <w:rPr>
          <w:rFonts w:cstheme="minorHAnsi"/>
          <w:lang w:val="en-AU"/>
        </w:rPr>
      </w:pPr>
      <w:r w:rsidRPr="00902045">
        <w:rPr>
          <w:rFonts w:cstheme="minorHAnsi"/>
          <w:lang w:val="en-AU"/>
        </w:rPr>
        <w:t xml:space="preserve">J. Pelletier, </w:t>
      </w:r>
      <w:r w:rsidR="00845AE7" w:rsidRPr="00902045">
        <w:rPr>
          <w:rFonts w:cstheme="minorHAnsi"/>
          <w:i/>
          <w:lang w:val="en-AU"/>
        </w:rPr>
        <w:t>William of Ockham on Metaphysics</w:t>
      </w:r>
      <w:r w:rsidR="00845AE7" w:rsidRPr="00902045">
        <w:rPr>
          <w:rFonts w:cstheme="minorHAnsi"/>
          <w:lang w:val="en-AU"/>
        </w:rPr>
        <w:t>. Leiden: Brill</w:t>
      </w:r>
      <w:r w:rsidR="00855A58" w:rsidRPr="00902045">
        <w:rPr>
          <w:rFonts w:cstheme="minorHAnsi"/>
          <w:lang w:val="en-AU"/>
        </w:rPr>
        <w:t>.</w:t>
      </w:r>
    </w:p>
    <w:p w14:paraId="7D4BEC75" w14:textId="64BB4D2C" w:rsidR="00D40AFE" w:rsidRDefault="00D40AFE" w:rsidP="00902045">
      <w:pPr>
        <w:rPr>
          <w:rFonts w:cstheme="minorHAnsi"/>
          <w:lang w:val="en-AU"/>
        </w:rPr>
      </w:pPr>
    </w:p>
    <w:p w14:paraId="008C76D1" w14:textId="5A6C92A0" w:rsidR="00D40AFE" w:rsidRDefault="00D40AFE" w:rsidP="00902045">
      <w:pPr>
        <w:rPr>
          <w:rFonts w:cstheme="minorHAnsi"/>
          <w:lang w:val="en-AU"/>
        </w:rPr>
      </w:pPr>
      <w:proofErr w:type="spellStart"/>
      <w:r>
        <w:rPr>
          <w:rFonts w:cstheme="minorHAnsi"/>
          <w:lang w:val="en-AU"/>
        </w:rPr>
        <w:t>Politis</w:t>
      </w:r>
      <w:proofErr w:type="spellEnd"/>
      <w:r>
        <w:rPr>
          <w:rFonts w:cstheme="minorHAnsi"/>
          <w:lang w:val="en-AU"/>
        </w:rPr>
        <w:t>, 2004</w:t>
      </w:r>
    </w:p>
    <w:p w14:paraId="1241FA37" w14:textId="4D00C154" w:rsidR="00891E69" w:rsidRPr="00891E69" w:rsidRDefault="00891E69" w:rsidP="00902045">
      <w:pPr>
        <w:rPr>
          <w:rFonts w:cstheme="minorHAnsi"/>
          <w:lang w:val="en-AU"/>
        </w:rPr>
      </w:pPr>
      <w:r>
        <w:rPr>
          <w:rFonts w:cstheme="minorHAnsi"/>
          <w:lang w:val="en-AU"/>
        </w:rPr>
        <w:t xml:space="preserve">V. </w:t>
      </w:r>
      <w:proofErr w:type="spellStart"/>
      <w:r>
        <w:rPr>
          <w:rStyle w:val="PageNumber"/>
        </w:rPr>
        <w:t>Politis</w:t>
      </w:r>
      <w:proofErr w:type="spellEnd"/>
      <w:r>
        <w:rPr>
          <w:rStyle w:val="PageNumber"/>
        </w:rPr>
        <w:t xml:space="preserve">, </w:t>
      </w:r>
      <w:r w:rsidRPr="00891E69">
        <w:rPr>
          <w:rStyle w:val="PageNumber"/>
          <w:i/>
          <w:iCs/>
        </w:rPr>
        <w:t>Routledge Philosophy Guidebook to Aristotle and the Metaphysics.</w:t>
      </w:r>
      <w:r>
        <w:rPr>
          <w:rStyle w:val="PageNumber"/>
        </w:rPr>
        <w:t xml:space="preserve"> London: Routledge.</w:t>
      </w:r>
    </w:p>
    <w:p w14:paraId="5F082501" w14:textId="05370A53" w:rsidR="00B67F01" w:rsidRDefault="00FB773E" w:rsidP="00902045">
      <w:pPr>
        <w:spacing w:before="100" w:beforeAutospacing="1" w:after="100" w:afterAutospacing="1"/>
        <w:rPr>
          <w:rFonts w:eastAsia="Times New Roman" w:cstheme="minorHAnsi"/>
          <w:lang w:val="en-AU"/>
        </w:rPr>
      </w:pPr>
      <w:r w:rsidRPr="00902045">
        <w:rPr>
          <w:rFonts w:eastAsia="Times New Roman" w:cstheme="minorHAnsi"/>
          <w:lang w:val="en-AU"/>
        </w:rPr>
        <w:t>Russell, 1913</w:t>
      </w:r>
      <w:r w:rsidRPr="00902045">
        <w:rPr>
          <w:rFonts w:eastAsia="Times New Roman" w:cstheme="minorHAnsi"/>
          <w:lang w:val="en-AU"/>
        </w:rPr>
        <w:br/>
        <w:t xml:space="preserve">B. Russell, “Theory of Knowledge”, as reprinted in </w:t>
      </w:r>
      <w:r w:rsidRPr="00902045">
        <w:rPr>
          <w:rFonts w:eastAsia="Times New Roman" w:cstheme="minorHAnsi"/>
          <w:i/>
          <w:iCs/>
          <w:lang w:val="en-AU"/>
        </w:rPr>
        <w:t>The Collected Papers of Bertrand Russell, 7</w:t>
      </w:r>
      <w:r w:rsidRPr="00902045">
        <w:rPr>
          <w:rFonts w:eastAsia="Times New Roman" w:cstheme="minorHAnsi"/>
          <w:lang w:val="en-AU"/>
        </w:rPr>
        <w:t>. E. Eames and K. Blackwell eds. London: Allen and Unwin, 1984:</w:t>
      </w:r>
      <w:r w:rsidR="00F30FA0" w:rsidRPr="00902045">
        <w:rPr>
          <w:rFonts w:eastAsia="Times New Roman" w:cstheme="minorHAnsi"/>
          <w:lang w:val="en-AU"/>
        </w:rPr>
        <w:t xml:space="preserve"> </w:t>
      </w:r>
      <w:r w:rsidRPr="00902045">
        <w:rPr>
          <w:rFonts w:eastAsia="Times New Roman" w:cstheme="minorHAnsi"/>
          <w:lang w:val="en-AU"/>
        </w:rPr>
        <w:t>5–178.</w:t>
      </w:r>
    </w:p>
    <w:p w14:paraId="2B93B55F" w14:textId="3335219C" w:rsidR="00A92DA3" w:rsidRPr="00F85EE1" w:rsidRDefault="00A92DA3" w:rsidP="00902045">
      <w:pPr>
        <w:spacing w:before="100" w:beforeAutospacing="1" w:after="100" w:afterAutospacing="1"/>
        <w:rPr>
          <w:rFonts w:ascii="Calibri" w:eastAsia="Times New Roman" w:hAnsi="Calibri" w:cs="Calibri"/>
          <w:lang w:val="en-AU" w:eastAsia="en-GB"/>
        </w:rPr>
      </w:pPr>
      <w:r w:rsidRPr="00A92DA3">
        <w:rPr>
          <w:rFonts w:ascii="Calibri" w:eastAsia="Times New Roman" w:hAnsi="Calibri" w:cs="Calibri"/>
          <w:lang w:val="en-AU" w:eastAsia="en-GB"/>
        </w:rPr>
        <w:t>Russell, 1918</w:t>
      </w:r>
      <w:r w:rsidRPr="00A92DA3">
        <w:rPr>
          <w:rFonts w:ascii="Calibri" w:eastAsia="Times New Roman" w:hAnsi="Calibri" w:cs="Calibri"/>
          <w:lang w:val="en-AU" w:eastAsia="en-GB"/>
        </w:rPr>
        <w:br/>
        <w:t xml:space="preserve">B. Russell, “The Philosophy of Logical Atomism”, as reprinted </w:t>
      </w:r>
      <w:r w:rsidRPr="00A92DA3">
        <w:rPr>
          <w:rFonts w:ascii="Calibri" w:eastAsia="Times New Roman" w:hAnsi="Calibri" w:cs="Calibri"/>
          <w:i/>
          <w:iCs/>
          <w:lang w:val="en-AU" w:eastAsia="en-GB"/>
        </w:rPr>
        <w:t>in The Collected Papers of Bertrand Russell, 8</w:t>
      </w:r>
      <w:r w:rsidRPr="00A92DA3">
        <w:rPr>
          <w:rFonts w:ascii="Calibri" w:eastAsia="Times New Roman" w:hAnsi="Calibri" w:cs="Calibri"/>
          <w:lang w:val="en-AU" w:eastAsia="en-GB"/>
        </w:rPr>
        <w:t xml:space="preserve">. J. Slater ed. London: Allen and Unwin, 1986:157–244. </w:t>
      </w:r>
    </w:p>
    <w:p w14:paraId="7F21FFC2" w14:textId="63CD88DB" w:rsidR="00B67F01" w:rsidRPr="00902045" w:rsidRDefault="00B67F01" w:rsidP="00902045">
      <w:pPr>
        <w:spacing w:before="100" w:beforeAutospacing="1" w:after="100" w:afterAutospacing="1"/>
        <w:rPr>
          <w:rFonts w:eastAsia="Times New Roman" w:cstheme="minorHAnsi"/>
          <w:lang w:val="en-AU"/>
        </w:rPr>
      </w:pPr>
      <w:r w:rsidRPr="00902045">
        <w:rPr>
          <w:rFonts w:eastAsia="Times New Roman" w:cstheme="minorHAnsi"/>
          <w:lang w:val="en-AU"/>
        </w:rPr>
        <w:t>Russell, 1956</w:t>
      </w:r>
      <w:r w:rsidRPr="00902045">
        <w:rPr>
          <w:rFonts w:eastAsia="Times New Roman" w:cstheme="minorHAnsi"/>
          <w:lang w:val="en-AU"/>
        </w:rPr>
        <w:br/>
        <w:t xml:space="preserve">B. Russell, </w:t>
      </w:r>
      <w:r w:rsidRPr="00902045">
        <w:rPr>
          <w:rFonts w:eastAsia="Times New Roman" w:cstheme="minorHAnsi"/>
          <w:i/>
          <w:iCs/>
          <w:lang w:val="en-AU"/>
        </w:rPr>
        <w:t>Portraits from Memory</w:t>
      </w:r>
      <w:r w:rsidRPr="00902045">
        <w:rPr>
          <w:rFonts w:eastAsia="Times New Roman" w:cstheme="minorHAnsi"/>
          <w:lang w:val="en-AU"/>
        </w:rPr>
        <w:t xml:space="preserve">. New York: Simon and Schuster. </w:t>
      </w:r>
    </w:p>
    <w:p w14:paraId="0D74DC0C" w14:textId="77777777" w:rsidR="00075C26" w:rsidRDefault="00FB773E" w:rsidP="00F85EE1">
      <w:pPr>
        <w:spacing w:before="100" w:beforeAutospacing="1" w:after="100" w:afterAutospacing="1"/>
        <w:rPr>
          <w:rFonts w:eastAsia="Times New Roman" w:cstheme="minorHAnsi"/>
          <w:lang w:val="en-AU"/>
        </w:rPr>
      </w:pPr>
      <w:r w:rsidRPr="00902045">
        <w:rPr>
          <w:rFonts w:eastAsia="Times New Roman" w:cstheme="minorHAnsi"/>
          <w:lang w:val="en-AU"/>
        </w:rPr>
        <w:t xml:space="preserve"> </w:t>
      </w:r>
      <w:r w:rsidR="005F2FFF" w:rsidRPr="00902045">
        <w:rPr>
          <w:rFonts w:cstheme="minorHAnsi"/>
          <w:lang w:val="en-AU"/>
        </w:rPr>
        <w:t xml:space="preserve">Schmidt, </w:t>
      </w:r>
      <w:r w:rsidR="006709B7" w:rsidRPr="00902045">
        <w:rPr>
          <w:rFonts w:cstheme="minorHAnsi"/>
          <w:lang w:val="en-AU"/>
        </w:rPr>
        <w:t>2003</w:t>
      </w:r>
    </w:p>
    <w:p w14:paraId="69FD5535" w14:textId="61B23A56" w:rsidR="00E45640" w:rsidRPr="00075C26" w:rsidRDefault="00653AA8" w:rsidP="00F85EE1">
      <w:pPr>
        <w:spacing w:before="100" w:beforeAutospacing="1" w:after="100" w:afterAutospacing="1"/>
        <w:rPr>
          <w:rFonts w:eastAsia="Times New Roman" w:cstheme="minorHAnsi"/>
          <w:lang w:val="en-AU"/>
        </w:rPr>
      </w:pPr>
      <w:proofErr w:type="spellStart"/>
      <w:r>
        <w:rPr>
          <w:rFonts w:eastAsia="Times New Roman" w:cstheme="minorHAnsi"/>
          <w:lang w:val="en-AU"/>
        </w:rPr>
        <w:t>C.</w:t>
      </w:r>
      <w:r w:rsidR="006709B7" w:rsidRPr="00902045">
        <w:rPr>
          <w:rFonts w:cstheme="minorHAnsi"/>
          <w:lang w:val="en-AU"/>
        </w:rPr>
        <w:t>Schmidt</w:t>
      </w:r>
      <w:proofErr w:type="spellEnd"/>
      <w:r w:rsidR="006709B7" w:rsidRPr="00902045">
        <w:rPr>
          <w:rFonts w:cstheme="minorHAnsi"/>
          <w:lang w:val="en-AU"/>
        </w:rPr>
        <w:t xml:space="preserve">, </w:t>
      </w:r>
      <w:r w:rsidR="006709B7" w:rsidRPr="00902045">
        <w:rPr>
          <w:rFonts w:cstheme="minorHAnsi"/>
          <w:i/>
          <w:lang w:val="en-AU"/>
        </w:rPr>
        <w:t xml:space="preserve">David Hume, Reason in History. </w:t>
      </w:r>
      <w:r w:rsidR="006709B7" w:rsidRPr="00902045">
        <w:rPr>
          <w:rFonts w:cstheme="minorHAnsi"/>
          <w:lang w:val="en-AU"/>
        </w:rPr>
        <w:t>University Park, Pennsylvania: Pennsylvania State University Press.</w:t>
      </w:r>
    </w:p>
    <w:p w14:paraId="2710BD49" w14:textId="77777777" w:rsidR="00E45640" w:rsidRDefault="00E45640" w:rsidP="00F85EE1">
      <w:pPr>
        <w:spacing w:before="100" w:beforeAutospacing="1" w:after="100" w:afterAutospacing="1"/>
        <w:rPr>
          <w:rFonts w:cstheme="minorHAnsi"/>
          <w:lang w:val="en-AU"/>
        </w:rPr>
      </w:pPr>
      <w:r>
        <w:rPr>
          <w:rFonts w:cstheme="minorHAnsi"/>
          <w:lang w:val="en-AU"/>
        </w:rPr>
        <w:t>Wittgenstein, 1963</w:t>
      </w:r>
    </w:p>
    <w:p w14:paraId="75982A67" w14:textId="572A73ED" w:rsidR="00855A58" w:rsidRPr="00902045" w:rsidRDefault="00E45640" w:rsidP="00075C26">
      <w:pPr>
        <w:spacing w:before="100" w:beforeAutospacing="1" w:after="100" w:afterAutospacing="1"/>
        <w:rPr>
          <w:rFonts w:cstheme="minorHAnsi"/>
          <w:lang w:val="en-AU"/>
        </w:rPr>
      </w:pPr>
      <w:r>
        <w:rPr>
          <w:rFonts w:cstheme="minorHAnsi"/>
          <w:lang w:val="en-AU"/>
        </w:rPr>
        <w:t xml:space="preserve">L. Wittgenstein, </w:t>
      </w:r>
      <w:r w:rsidRPr="00E45640">
        <w:rPr>
          <w:rFonts w:cstheme="minorHAnsi"/>
          <w:i/>
          <w:iCs/>
          <w:lang w:val="en-AU"/>
        </w:rPr>
        <w:t>Philosophical Investigations</w:t>
      </w:r>
      <w:r>
        <w:rPr>
          <w:rFonts w:cstheme="minorHAnsi"/>
          <w:lang w:val="en-AU"/>
        </w:rPr>
        <w:t>. Oxford: Basil Blackwell.</w:t>
      </w:r>
    </w:p>
    <w:p w14:paraId="2DF257FF" w14:textId="7636DBFE" w:rsidR="00855A58" w:rsidRPr="00902045" w:rsidRDefault="00855A58" w:rsidP="00902045">
      <w:pPr>
        <w:rPr>
          <w:rFonts w:cstheme="minorHAnsi"/>
          <w:lang w:val="en-AU"/>
        </w:rPr>
      </w:pPr>
      <w:r w:rsidRPr="00902045">
        <w:rPr>
          <w:rFonts w:cstheme="minorHAnsi"/>
          <w:lang w:val="en-AU"/>
        </w:rPr>
        <w:t>Wittgenstein, 1969</w:t>
      </w:r>
    </w:p>
    <w:p w14:paraId="6CF35E77" w14:textId="63021FA9" w:rsidR="009A76EC" w:rsidRDefault="00855A58" w:rsidP="00902045">
      <w:pPr>
        <w:rPr>
          <w:rFonts w:cstheme="minorHAnsi"/>
          <w:lang w:val="en-AU"/>
        </w:rPr>
      </w:pPr>
      <w:r w:rsidRPr="00902045">
        <w:rPr>
          <w:rFonts w:cstheme="minorHAnsi"/>
          <w:lang w:val="en-AU"/>
        </w:rPr>
        <w:t xml:space="preserve">L. Wittgenstein, </w:t>
      </w:r>
      <w:r w:rsidRPr="00902045">
        <w:rPr>
          <w:rFonts w:cstheme="minorHAnsi"/>
          <w:i/>
          <w:lang w:val="en-AU"/>
        </w:rPr>
        <w:t>The Blue and Brown Books, Second Edition.</w:t>
      </w:r>
      <w:r w:rsidRPr="00902045">
        <w:rPr>
          <w:rFonts w:cstheme="minorHAnsi"/>
          <w:lang w:val="en-AU"/>
        </w:rPr>
        <w:t xml:space="preserve"> Oxford: Blackwell.</w:t>
      </w:r>
    </w:p>
    <w:sectPr w:rsidR="009A76EC" w:rsidSect="002350FD">
      <w:headerReference w:type="even" r:id="rId7"/>
      <w:headerReference w:type="default" r:id="rId8"/>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5D2A7" w14:textId="77777777" w:rsidR="00A11214" w:rsidRDefault="00A11214" w:rsidP="00B035A9">
      <w:r>
        <w:separator/>
      </w:r>
    </w:p>
  </w:endnote>
  <w:endnote w:type="continuationSeparator" w:id="0">
    <w:p w14:paraId="04E3CE03" w14:textId="77777777" w:rsidR="00A11214" w:rsidRDefault="00A11214" w:rsidP="00B035A9">
      <w:r>
        <w:continuationSeparator/>
      </w:r>
    </w:p>
  </w:endnote>
  <w:endnote w:id="1">
    <w:p w14:paraId="24889960" w14:textId="60F2F0BA" w:rsidR="00B035A9" w:rsidRPr="00B035A9" w:rsidRDefault="00B035A9">
      <w:pPr>
        <w:pStyle w:val="EndnoteText"/>
        <w:rPr>
          <w:lang w:val="en-AU"/>
        </w:rPr>
      </w:pPr>
      <w:r>
        <w:rPr>
          <w:rStyle w:val="EndnoteReference"/>
        </w:rPr>
        <w:endnoteRef/>
      </w:r>
      <w:r>
        <w:t xml:space="preserve"> </w:t>
      </w:r>
      <w:r>
        <w:rPr>
          <w:lang w:val="en-AU"/>
        </w:rPr>
        <w:t xml:space="preserve">For a clear </w:t>
      </w:r>
      <w:r w:rsidR="008651A3">
        <w:rPr>
          <w:lang w:val="en-AU"/>
        </w:rPr>
        <w:t xml:space="preserve">and sympathetic </w:t>
      </w:r>
      <w:r>
        <w:rPr>
          <w:lang w:val="en-AU"/>
        </w:rPr>
        <w:t>account of Hume’s view, see Schmidt, 2003: 32-33.</w:t>
      </w:r>
    </w:p>
  </w:endnote>
  <w:endnote w:id="2">
    <w:p w14:paraId="24C07770" w14:textId="4956D020" w:rsidR="00EF55B4" w:rsidRPr="00EF55B4" w:rsidRDefault="00EF55B4">
      <w:pPr>
        <w:pStyle w:val="EndnoteText"/>
        <w:rPr>
          <w:lang w:val="en-AU"/>
        </w:rPr>
      </w:pPr>
      <w:r>
        <w:rPr>
          <w:rStyle w:val="EndnoteReference"/>
        </w:rPr>
        <w:endnoteRef/>
      </w:r>
      <w:r>
        <w:t xml:space="preserve"> </w:t>
      </w:r>
      <w:r w:rsidR="00BF06E6">
        <w:rPr>
          <w:lang w:val="en-AU"/>
        </w:rPr>
        <w:t>Kornblith presents a detailed account in Korblith, 1993.</w:t>
      </w:r>
      <w:r w:rsidR="00E310F1">
        <w:rPr>
          <w:lang w:val="en-AU"/>
        </w:rPr>
        <w:t xml:space="preserve"> His account is backed up by psychological research presented in Gelman, 2005.</w:t>
      </w:r>
    </w:p>
  </w:endnote>
  <w:endnote w:id="3">
    <w:p w14:paraId="5AA455BE" w14:textId="1843FF6E" w:rsidR="00FB0136" w:rsidRPr="00FB0136" w:rsidRDefault="00FB0136">
      <w:pPr>
        <w:pStyle w:val="EndnoteText"/>
        <w:rPr>
          <w:lang w:val="en-AU"/>
        </w:rPr>
      </w:pPr>
      <w:r>
        <w:rPr>
          <w:rStyle w:val="EndnoteReference"/>
        </w:rPr>
        <w:endnoteRef/>
      </w:r>
      <w:r>
        <w:t xml:space="preserve"> </w:t>
      </w:r>
      <w:r>
        <w:rPr>
          <w:lang w:val="en-AU"/>
        </w:rPr>
        <w:t xml:space="preserve">For an argument that Kant </w:t>
      </w:r>
      <w:r w:rsidR="00315DF5">
        <w:rPr>
          <w:lang w:val="en-AU"/>
        </w:rPr>
        <w:t xml:space="preserve">can </w:t>
      </w:r>
      <w:r>
        <w:rPr>
          <w:lang w:val="en-AU"/>
        </w:rPr>
        <w:t xml:space="preserve">give a much more convincing account of how geometry works than abstractionist accounts </w:t>
      </w:r>
      <w:r w:rsidR="00315DF5">
        <w:rPr>
          <w:lang w:val="en-AU"/>
        </w:rPr>
        <w:t>because he</w:t>
      </w:r>
      <w:r>
        <w:rPr>
          <w:lang w:val="en-AU"/>
        </w:rPr>
        <w:t xml:space="preserve"> us</w:t>
      </w:r>
      <w:r w:rsidR="00315DF5">
        <w:rPr>
          <w:lang w:val="en-AU"/>
        </w:rPr>
        <w:t>es</w:t>
      </w:r>
      <w:r>
        <w:rPr>
          <w:lang w:val="en-AU"/>
        </w:rPr>
        <w:t xml:space="preserve"> the notion of the synthetic a priori, see Friedman, 1992: 55-95</w:t>
      </w:r>
      <w:r w:rsidR="00315DF5">
        <w:rPr>
          <w:lang w:val="en-AU"/>
        </w:rPr>
        <w:t>.</w:t>
      </w:r>
    </w:p>
  </w:endnote>
  <w:endnote w:id="4">
    <w:p w14:paraId="4B2C3332" w14:textId="00725969" w:rsidR="00F87BD9" w:rsidRPr="00F87BD9" w:rsidRDefault="00F87BD9">
      <w:pPr>
        <w:pStyle w:val="EndnoteText"/>
        <w:rPr>
          <w:lang w:val="en-AU"/>
        </w:rPr>
      </w:pPr>
      <w:r>
        <w:rPr>
          <w:rStyle w:val="EndnoteReference"/>
        </w:rPr>
        <w:endnoteRef/>
      </w:r>
      <w:r>
        <w:t xml:space="preserve"> </w:t>
      </w:r>
      <w:r>
        <w:rPr>
          <w:lang w:val="en-AU"/>
        </w:rPr>
        <w:t>Michael Loux argues that Aristotelians have an easy solution to this problem</w:t>
      </w:r>
      <w:r w:rsidR="00386ACD">
        <w:rPr>
          <w:lang w:val="en-AU"/>
        </w:rPr>
        <w:t xml:space="preserve"> because multiplicity is built in to Aristotelian essences</w:t>
      </w:r>
      <w:r>
        <w:rPr>
          <w:lang w:val="en-AU"/>
        </w:rPr>
        <w:t xml:space="preserve"> (Loux, 2002: 129-133).</w:t>
      </w:r>
      <w:r w:rsidR="00386ACD">
        <w:rPr>
          <w:lang w:val="en-AU"/>
        </w:rPr>
        <w:t xml:space="preserve"> </w:t>
      </w:r>
      <w:r w:rsidR="00FA0B17">
        <w:rPr>
          <w:lang w:val="en-AU"/>
        </w:rPr>
        <w:t>This seems to me to be mere linguistic trickery.</w:t>
      </w:r>
    </w:p>
  </w:endnote>
  <w:endnote w:id="5">
    <w:p w14:paraId="1467F4E6" w14:textId="2112B688" w:rsidR="007E4336" w:rsidRPr="007E4336" w:rsidRDefault="007E4336">
      <w:pPr>
        <w:pStyle w:val="EndnoteText"/>
        <w:rPr>
          <w:lang w:val="en-AU"/>
        </w:rPr>
      </w:pPr>
      <w:r>
        <w:rPr>
          <w:rStyle w:val="EndnoteReference"/>
        </w:rPr>
        <w:endnoteRef/>
      </w:r>
      <w:r>
        <w:t xml:space="preserve"> </w:t>
      </w:r>
      <w:r>
        <w:rPr>
          <w:lang w:val="en-AU"/>
        </w:rPr>
        <w:t xml:space="preserve">For </w:t>
      </w:r>
      <w:r w:rsidR="000F6CB8">
        <w:rPr>
          <w:lang w:val="en-AU"/>
        </w:rPr>
        <w:t>an</w:t>
      </w:r>
      <w:r>
        <w:rPr>
          <w:lang w:val="en-AU"/>
        </w:rPr>
        <w:t xml:space="preserve"> argument that the notion of an external world </w:t>
      </w:r>
      <w:r w:rsidR="00A41D37">
        <w:rPr>
          <w:lang w:val="en-AU"/>
        </w:rPr>
        <w:t xml:space="preserve">is built into the notion of subjective experience, </w:t>
      </w:r>
      <w:r>
        <w:rPr>
          <w:lang w:val="en-AU"/>
        </w:rPr>
        <w:t>see Kant’s Refutation of Idealism (Kant, 1996: 288-302</w:t>
      </w:r>
      <w:r w:rsidR="00B72D02">
        <w:rPr>
          <w:lang w:val="en-AU"/>
        </w:rPr>
        <w:t>).</w:t>
      </w:r>
      <w:r w:rsidR="002902B0">
        <w:rPr>
          <w:lang w:val="en-AU"/>
        </w:rPr>
        <w:t xml:space="preserve"> For a careful comparison between Kant’s and Aristotle’s strategies, see Politis 2004: 136ff.</w:t>
      </w:r>
    </w:p>
  </w:endnote>
  <w:endnote w:id="6">
    <w:p w14:paraId="128E2FB2" w14:textId="77777777" w:rsidR="005E75D4" w:rsidRDefault="003A075C">
      <w:pPr>
        <w:pStyle w:val="EndnoteText"/>
        <w:rPr>
          <w:lang w:val="en-AU"/>
        </w:rPr>
      </w:pPr>
      <w:r>
        <w:rPr>
          <w:rStyle w:val="EndnoteReference"/>
        </w:rPr>
        <w:endnoteRef/>
      </w:r>
      <w:r>
        <w:t xml:space="preserve"> </w:t>
      </w:r>
      <w:r>
        <w:rPr>
          <w:lang w:val="en-AU"/>
        </w:rPr>
        <w:t>Of course, I do not want to deny that if I hallucinate something, such as a cat, there will really be a representation in my head.</w:t>
      </w:r>
      <w:r w:rsidR="00053071">
        <w:rPr>
          <w:lang w:val="en-AU"/>
        </w:rPr>
        <w:t xml:space="preserve"> </w:t>
      </w:r>
      <w:r>
        <w:rPr>
          <w:lang w:val="en-AU"/>
        </w:rPr>
        <w:t xml:space="preserve">I also do not want to deny that such a representation will have </w:t>
      </w:r>
      <w:r w:rsidR="00752334">
        <w:rPr>
          <w:lang w:val="en-AU"/>
        </w:rPr>
        <w:t xml:space="preserve">essential </w:t>
      </w:r>
      <w:r>
        <w:rPr>
          <w:lang w:val="en-AU"/>
        </w:rPr>
        <w:t>features that make</w:t>
      </w:r>
      <w:r w:rsidR="00053071">
        <w:rPr>
          <w:lang w:val="en-AU"/>
        </w:rPr>
        <w:t xml:space="preserve"> it </w:t>
      </w:r>
      <w:r w:rsidR="00386ACD">
        <w:rPr>
          <w:lang w:val="en-AU"/>
        </w:rPr>
        <w:t>seem</w:t>
      </w:r>
      <w:r w:rsidR="00053071">
        <w:rPr>
          <w:lang w:val="en-AU"/>
        </w:rPr>
        <w:t xml:space="preserve"> to me as if</w:t>
      </w:r>
      <w:r w:rsidR="00386ACD">
        <w:rPr>
          <w:lang w:val="en-AU"/>
        </w:rPr>
        <w:t xml:space="preserve"> I am perceiving a cat outside of me</w:t>
      </w:r>
      <w:r>
        <w:rPr>
          <w:lang w:val="en-AU"/>
        </w:rPr>
        <w:t>.</w:t>
      </w:r>
      <w:r w:rsidR="004C25F5">
        <w:rPr>
          <w:lang w:val="en-AU"/>
        </w:rPr>
        <w:t xml:space="preserve"> Nevertheless, the object of such a hallucination </w:t>
      </w:r>
      <w:r w:rsidR="002D632A">
        <w:rPr>
          <w:lang w:val="en-AU"/>
        </w:rPr>
        <w:t>will not exist and will not have the essence of a cat.</w:t>
      </w:r>
      <w:r w:rsidR="00FA0B17">
        <w:rPr>
          <w:lang w:val="en-AU"/>
        </w:rPr>
        <w:t xml:space="preserve"> </w:t>
      </w:r>
      <w:r w:rsidR="008624E0">
        <w:rPr>
          <w:lang w:val="en-AU"/>
        </w:rPr>
        <w:t xml:space="preserve">In Aristotle’s terms it will be pros ti, relative </w:t>
      </w:r>
    </w:p>
    <w:p w14:paraId="39BEB615" w14:textId="73C86EA4" w:rsidR="003A075C" w:rsidRDefault="008624E0">
      <w:pPr>
        <w:pStyle w:val="EndnoteText"/>
        <w:rPr>
          <w:lang w:val="en-AU"/>
        </w:rPr>
      </w:pPr>
      <w:r>
        <w:rPr>
          <w:lang w:val="en-AU"/>
        </w:rPr>
        <w:t xml:space="preserve">to a perceiver. </w:t>
      </w:r>
      <w:r w:rsidR="00FA0B17">
        <w:rPr>
          <w:lang w:val="en-AU"/>
        </w:rPr>
        <w:t xml:space="preserve">Further, the representation in my head will be produced by the functioning of my brain, not by a cat in in the world. </w:t>
      </w:r>
    </w:p>
    <w:p w14:paraId="6B498582" w14:textId="7E93B6D9" w:rsidR="005E75D4" w:rsidRDefault="005E75D4">
      <w:pPr>
        <w:pStyle w:val="EndnoteText"/>
        <w:rPr>
          <w:lang w:val="en-AU"/>
        </w:rPr>
      </w:pPr>
    </w:p>
    <w:p w14:paraId="72AB04AC" w14:textId="77777777" w:rsidR="005E75D4" w:rsidRPr="009A76EC" w:rsidRDefault="005E75D4" w:rsidP="005E75D4">
      <w:pPr>
        <w:rPr>
          <w:rFonts w:cstheme="minorHAnsi"/>
          <w:i/>
          <w:iCs/>
          <w:lang w:val="en-AU"/>
        </w:rPr>
      </w:pPr>
      <w:r w:rsidRPr="009A76EC">
        <w:rPr>
          <w:rFonts w:cstheme="minorHAnsi"/>
          <w:i/>
          <w:iCs/>
          <w:lang w:val="en-AU"/>
        </w:rPr>
        <w:t>Thanks to Paul Oppenheimer and to the members of the Adelaide logic group for helpful comments on a draft of this paper.</w:t>
      </w:r>
    </w:p>
    <w:p w14:paraId="03DA8EF5" w14:textId="77777777" w:rsidR="005E75D4" w:rsidRPr="003A075C" w:rsidRDefault="005E75D4">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CFF27" w14:textId="77777777" w:rsidR="00A11214" w:rsidRDefault="00A11214" w:rsidP="00B035A9">
      <w:r>
        <w:separator/>
      </w:r>
    </w:p>
  </w:footnote>
  <w:footnote w:type="continuationSeparator" w:id="0">
    <w:p w14:paraId="5DF46C42" w14:textId="77777777" w:rsidR="00A11214" w:rsidRDefault="00A11214" w:rsidP="00B0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1164447"/>
      <w:docPartObj>
        <w:docPartGallery w:val="Page Numbers (Top of Page)"/>
        <w:docPartUnique/>
      </w:docPartObj>
    </w:sdtPr>
    <w:sdtEndPr>
      <w:rPr>
        <w:rStyle w:val="PageNumber"/>
      </w:rPr>
    </w:sdtEndPr>
    <w:sdtContent>
      <w:p w14:paraId="27BED728" w14:textId="3A2EB364" w:rsidR="003B4711" w:rsidRDefault="003B4711" w:rsidP="00B479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454042" w14:textId="77777777" w:rsidR="003B4711" w:rsidRDefault="003B4711" w:rsidP="003B47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4603991"/>
      <w:docPartObj>
        <w:docPartGallery w:val="Page Numbers (Top of Page)"/>
        <w:docPartUnique/>
      </w:docPartObj>
    </w:sdtPr>
    <w:sdtEndPr>
      <w:rPr>
        <w:rStyle w:val="PageNumber"/>
      </w:rPr>
    </w:sdtEndPr>
    <w:sdtContent>
      <w:p w14:paraId="1E0366CC" w14:textId="127A9ACA" w:rsidR="003B4711" w:rsidRDefault="003B4711" w:rsidP="00B479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A9E001" w14:textId="77777777" w:rsidR="003B4711" w:rsidRDefault="003B4711" w:rsidP="003B47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6D31"/>
    <w:multiLevelType w:val="hybridMultilevel"/>
    <w:tmpl w:val="FD14AF44"/>
    <w:lvl w:ilvl="0" w:tplc="97E6EC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9063A2"/>
    <w:multiLevelType w:val="hybridMultilevel"/>
    <w:tmpl w:val="81E49E7E"/>
    <w:lvl w:ilvl="0" w:tplc="F258C23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D037A3"/>
    <w:multiLevelType w:val="hybridMultilevel"/>
    <w:tmpl w:val="C6BCB446"/>
    <w:lvl w:ilvl="0" w:tplc="49D02C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CF"/>
    <w:rsid w:val="00010A27"/>
    <w:rsid w:val="00016CAF"/>
    <w:rsid w:val="0002100D"/>
    <w:rsid w:val="00045683"/>
    <w:rsid w:val="0005073D"/>
    <w:rsid w:val="00053071"/>
    <w:rsid w:val="00057D30"/>
    <w:rsid w:val="00060B0D"/>
    <w:rsid w:val="000640C4"/>
    <w:rsid w:val="00064503"/>
    <w:rsid w:val="00075C26"/>
    <w:rsid w:val="00080CAF"/>
    <w:rsid w:val="000903B3"/>
    <w:rsid w:val="00093DF5"/>
    <w:rsid w:val="00094312"/>
    <w:rsid w:val="000A36A4"/>
    <w:rsid w:val="000B477A"/>
    <w:rsid w:val="000C0ACA"/>
    <w:rsid w:val="000C36E6"/>
    <w:rsid w:val="000C5CC8"/>
    <w:rsid w:val="000D5E34"/>
    <w:rsid w:val="000E5ACD"/>
    <w:rsid w:val="000F6CB8"/>
    <w:rsid w:val="0010384F"/>
    <w:rsid w:val="001058A7"/>
    <w:rsid w:val="001074E9"/>
    <w:rsid w:val="00116348"/>
    <w:rsid w:val="001213F7"/>
    <w:rsid w:val="00122FD2"/>
    <w:rsid w:val="00126EDB"/>
    <w:rsid w:val="001339F9"/>
    <w:rsid w:val="001340F0"/>
    <w:rsid w:val="00142E70"/>
    <w:rsid w:val="0014727C"/>
    <w:rsid w:val="00154D86"/>
    <w:rsid w:val="0015694B"/>
    <w:rsid w:val="0018534F"/>
    <w:rsid w:val="00187868"/>
    <w:rsid w:val="001A55B2"/>
    <w:rsid w:val="001A65AE"/>
    <w:rsid w:val="001B5D08"/>
    <w:rsid w:val="001B6952"/>
    <w:rsid w:val="001C248E"/>
    <w:rsid w:val="001D096B"/>
    <w:rsid w:val="001D721B"/>
    <w:rsid w:val="001E663B"/>
    <w:rsid w:val="001E69FB"/>
    <w:rsid w:val="001F00B4"/>
    <w:rsid w:val="001F32E9"/>
    <w:rsid w:val="001F336A"/>
    <w:rsid w:val="001F74B2"/>
    <w:rsid w:val="00201FCC"/>
    <w:rsid w:val="002023B5"/>
    <w:rsid w:val="00211C84"/>
    <w:rsid w:val="00211DF4"/>
    <w:rsid w:val="0022629B"/>
    <w:rsid w:val="00232091"/>
    <w:rsid w:val="00232BCD"/>
    <w:rsid w:val="002350FD"/>
    <w:rsid w:val="00240D88"/>
    <w:rsid w:val="002425A2"/>
    <w:rsid w:val="002441D7"/>
    <w:rsid w:val="002479CE"/>
    <w:rsid w:val="00256D61"/>
    <w:rsid w:val="00262345"/>
    <w:rsid w:val="0026298A"/>
    <w:rsid w:val="0026347E"/>
    <w:rsid w:val="0026426A"/>
    <w:rsid w:val="0027651B"/>
    <w:rsid w:val="002767A1"/>
    <w:rsid w:val="0028267C"/>
    <w:rsid w:val="002902B0"/>
    <w:rsid w:val="002A1E9C"/>
    <w:rsid w:val="002A5E23"/>
    <w:rsid w:val="002B0296"/>
    <w:rsid w:val="002B45B5"/>
    <w:rsid w:val="002C34E1"/>
    <w:rsid w:val="002C44DF"/>
    <w:rsid w:val="002D5901"/>
    <w:rsid w:val="002D632A"/>
    <w:rsid w:val="002E177B"/>
    <w:rsid w:val="002F157F"/>
    <w:rsid w:val="002F44B9"/>
    <w:rsid w:val="002F7FF7"/>
    <w:rsid w:val="00315DF5"/>
    <w:rsid w:val="00320DB3"/>
    <w:rsid w:val="003229F0"/>
    <w:rsid w:val="00327148"/>
    <w:rsid w:val="003521CB"/>
    <w:rsid w:val="00355133"/>
    <w:rsid w:val="00364898"/>
    <w:rsid w:val="00364DD3"/>
    <w:rsid w:val="00367C54"/>
    <w:rsid w:val="003739B8"/>
    <w:rsid w:val="0038074E"/>
    <w:rsid w:val="003819DE"/>
    <w:rsid w:val="00386ACD"/>
    <w:rsid w:val="00393754"/>
    <w:rsid w:val="00397091"/>
    <w:rsid w:val="003A075C"/>
    <w:rsid w:val="003B2053"/>
    <w:rsid w:val="003B4711"/>
    <w:rsid w:val="003B6D76"/>
    <w:rsid w:val="003D02F0"/>
    <w:rsid w:val="003D44CE"/>
    <w:rsid w:val="003E3A29"/>
    <w:rsid w:val="003E5507"/>
    <w:rsid w:val="003F0448"/>
    <w:rsid w:val="003F2BAD"/>
    <w:rsid w:val="00401CF0"/>
    <w:rsid w:val="00403F10"/>
    <w:rsid w:val="00410B7B"/>
    <w:rsid w:val="00421BD3"/>
    <w:rsid w:val="00423F80"/>
    <w:rsid w:val="004263B9"/>
    <w:rsid w:val="0042712D"/>
    <w:rsid w:val="004324DC"/>
    <w:rsid w:val="00434D06"/>
    <w:rsid w:val="00436D60"/>
    <w:rsid w:val="0043794F"/>
    <w:rsid w:val="004418DF"/>
    <w:rsid w:val="0044257A"/>
    <w:rsid w:val="0045002A"/>
    <w:rsid w:val="00452092"/>
    <w:rsid w:val="00454B0A"/>
    <w:rsid w:val="00454FD4"/>
    <w:rsid w:val="00461578"/>
    <w:rsid w:val="00466D02"/>
    <w:rsid w:val="00467972"/>
    <w:rsid w:val="004772E5"/>
    <w:rsid w:val="004802E4"/>
    <w:rsid w:val="0049090B"/>
    <w:rsid w:val="004B0EB4"/>
    <w:rsid w:val="004C25F5"/>
    <w:rsid w:val="004C6205"/>
    <w:rsid w:val="004D054E"/>
    <w:rsid w:val="004D2C7F"/>
    <w:rsid w:val="004D382A"/>
    <w:rsid w:val="004D7DE7"/>
    <w:rsid w:val="004E4AB0"/>
    <w:rsid w:val="004E5B24"/>
    <w:rsid w:val="004E751F"/>
    <w:rsid w:val="004F2006"/>
    <w:rsid w:val="004F2CEF"/>
    <w:rsid w:val="004F43F6"/>
    <w:rsid w:val="00500A14"/>
    <w:rsid w:val="0050245E"/>
    <w:rsid w:val="00510B0E"/>
    <w:rsid w:val="00513090"/>
    <w:rsid w:val="00515312"/>
    <w:rsid w:val="0052538A"/>
    <w:rsid w:val="00525F7C"/>
    <w:rsid w:val="00526E3A"/>
    <w:rsid w:val="00532833"/>
    <w:rsid w:val="00534C69"/>
    <w:rsid w:val="005369DE"/>
    <w:rsid w:val="0054086A"/>
    <w:rsid w:val="00540A12"/>
    <w:rsid w:val="00541B2F"/>
    <w:rsid w:val="00551171"/>
    <w:rsid w:val="00560028"/>
    <w:rsid w:val="00565515"/>
    <w:rsid w:val="00567CA7"/>
    <w:rsid w:val="00592015"/>
    <w:rsid w:val="00592811"/>
    <w:rsid w:val="00594E9F"/>
    <w:rsid w:val="005A0E77"/>
    <w:rsid w:val="005B3DC0"/>
    <w:rsid w:val="005B5277"/>
    <w:rsid w:val="005B7764"/>
    <w:rsid w:val="005C1354"/>
    <w:rsid w:val="005C3C02"/>
    <w:rsid w:val="005C6DDC"/>
    <w:rsid w:val="005C74D4"/>
    <w:rsid w:val="005D1D66"/>
    <w:rsid w:val="005E6171"/>
    <w:rsid w:val="005E75D4"/>
    <w:rsid w:val="005F109D"/>
    <w:rsid w:val="005F2FFF"/>
    <w:rsid w:val="005F68F9"/>
    <w:rsid w:val="00633558"/>
    <w:rsid w:val="00646DF8"/>
    <w:rsid w:val="00651B48"/>
    <w:rsid w:val="006523FF"/>
    <w:rsid w:val="00653AA8"/>
    <w:rsid w:val="00663119"/>
    <w:rsid w:val="006709B7"/>
    <w:rsid w:val="00675B4A"/>
    <w:rsid w:val="00676F6D"/>
    <w:rsid w:val="00692DBA"/>
    <w:rsid w:val="00693970"/>
    <w:rsid w:val="006B6E9F"/>
    <w:rsid w:val="006B76D3"/>
    <w:rsid w:val="006C2BB3"/>
    <w:rsid w:val="006D44F5"/>
    <w:rsid w:val="006E0BFF"/>
    <w:rsid w:val="006E25E0"/>
    <w:rsid w:val="006E2AA5"/>
    <w:rsid w:val="006F01DA"/>
    <w:rsid w:val="006F0624"/>
    <w:rsid w:val="006F3004"/>
    <w:rsid w:val="00701D83"/>
    <w:rsid w:val="007036D9"/>
    <w:rsid w:val="00703F95"/>
    <w:rsid w:val="00710B76"/>
    <w:rsid w:val="0071423E"/>
    <w:rsid w:val="00720308"/>
    <w:rsid w:val="00721402"/>
    <w:rsid w:val="00721B25"/>
    <w:rsid w:val="007365AA"/>
    <w:rsid w:val="00741473"/>
    <w:rsid w:val="0074304D"/>
    <w:rsid w:val="00746327"/>
    <w:rsid w:val="00752248"/>
    <w:rsid w:val="00752334"/>
    <w:rsid w:val="00752629"/>
    <w:rsid w:val="00757282"/>
    <w:rsid w:val="007604C4"/>
    <w:rsid w:val="00765254"/>
    <w:rsid w:val="0078325A"/>
    <w:rsid w:val="00783590"/>
    <w:rsid w:val="0079345D"/>
    <w:rsid w:val="007A291B"/>
    <w:rsid w:val="007B12F3"/>
    <w:rsid w:val="007C13B8"/>
    <w:rsid w:val="007D448F"/>
    <w:rsid w:val="007E1BD3"/>
    <w:rsid w:val="007E2B5E"/>
    <w:rsid w:val="007E4336"/>
    <w:rsid w:val="007F2D0E"/>
    <w:rsid w:val="00805FBB"/>
    <w:rsid w:val="00806B5F"/>
    <w:rsid w:val="008114E6"/>
    <w:rsid w:val="00813E2C"/>
    <w:rsid w:val="00816744"/>
    <w:rsid w:val="00821B75"/>
    <w:rsid w:val="00823B15"/>
    <w:rsid w:val="008310C9"/>
    <w:rsid w:val="0083310E"/>
    <w:rsid w:val="00845AE7"/>
    <w:rsid w:val="00855A58"/>
    <w:rsid w:val="00860134"/>
    <w:rsid w:val="008624E0"/>
    <w:rsid w:val="00862C50"/>
    <w:rsid w:val="008651A3"/>
    <w:rsid w:val="00865FEF"/>
    <w:rsid w:val="0087188B"/>
    <w:rsid w:val="00872BC4"/>
    <w:rsid w:val="00873360"/>
    <w:rsid w:val="00875DB4"/>
    <w:rsid w:val="00886549"/>
    <w:rsid w:val="00891E69"/>
    <w:rsid w:val="008940AE"/>
    <w:rsid w:val="00897FEA"/>
    <w:rsid w:val="008A04DB"/>
    <w:rsid w:val="008A0B8F"/>
    <w:rsid w:val="008A1C31"/>
    <w:rsid w:val="008A39B2"/>
    <w:rsid w:val="008A5575"/>
    <w:rsid w:val="008B11B6"/>
    <w:rsid w:val="008D6B6D"/>
    <w:rsid w:val="008F188C"/>
    <w:rsid w:val="008F189A"/>
    <w:rsid w:val="008F67A8"/>
    <w:rsid w:val="009000FD"/>
    <w:rsid w:val="00902045"/>
    <w:rsid w:val="00907808"/>
    <w:rsid w:val="009105C1"/>
    <w:rsid w:val="00922EDC"/>
    <w:rsid w:val="00934790"/>
    <w:rsid w:val="00937B46"/>
    <w:rsid w:val="009507D6"/>
    <w:rsid w:val="00982819"/>
    <w:rsid w:val="009909DD"/>
    <w:rsid w:val="009A76EC"/>
    <w:rsid w:val="009B0A82"/>
    <w:rsid w:val="009B11D7"/>
    <w:rsid w:val="009C6928"/>
    <w:rsid w:val="009E0636"/>
    <w:rsid w:val="009E4A05"/>
    <w:rsid w:val="00A003C2"/>
    <w:rsid w:val="00A11214"/>
    <w:rsid w:val="00A1161D"/>
    <w:rsid w:val="00A125F2"/>
    <w:rsid w:val="00A22EE0"/>
    <w:rsid w:val="00A31B17"/>
    <w:rsid w:val="00A31EE7"/>
    <w:rsid w:val="00A40C10"/>
    <w:rsid w:val="00A41D37"/>
    <w:rsid w:val="00A50CCA"/>
    <w:rsid w:val="00A67B77"/>
    <w:rsid w:val="00A72CB2"/>
    <w:rsid w:val="00A76515"/>
    <w:rsid w:val="00A806F2"/>
    <w:rsid w:val="00A90FD5"/>
    <w:rsid w:val="00A92DA3"/>
    <w:rsid w:val="00AA5FAE"/>
    <w:rsid w:val="00AB163B"/>
    <w:rsid w:val="00AB65C0"/>
    <w:rsid w:val="00AC19D6"/>
    <w:rsid w:val="00AC797C"/>
    <w:rsid w:val="00AE19F4"/>
    <w:rsid w:val="00AE3BB7"/>
    <w:rsid w:val="00AE59F3"/>
    <w:rsid w:val="00AF2210"/>
    <w:rsid w:val="00B035A9"/>
    <w:rsid w:val="00B05174"/>
    <w:rsid w:val="00B05895"/>
    <w:rsid w:val="00B0719F"/>
    <w:rsid w:val="00B1346A"/>
    <w:rsid w:val="00B35434"/>
    <w:rsid w:val="00B42367"/>
    <w:rsid w:val="00B428CE"/>
    <w:rsid w:val="00B42BC4"/>
    <w:rsid w:val="00B614FD"/>
    <w:rsid w:val="00B67F01"/>
    <w:rsid w:val="00B72D02"/>
    <w:rsid w:val="00B75D42"/>
    <w:rsid w:val="00B7689B"/>
    <w:rsid w:val="00B80332"/>
    <w:rsid w:val="00B84273"/>
    <w:rsid w:val="00B92BA1"/>
    <w:rsid w:val="00BA4F69"/>
    <w:rsid w:val="00BA5F2B"/>
    <w:rsid w:val="00BC19EE"/>
    <w:rsid w:val="00BC5793"/>
    <w:rsid w:val="00BC6C86"/>
    <w:rsid w:val="00BC7DDE"/>
    <w:rsid w:val="00BD2381"/>
    <w:rsid w:val="00BD5404"/>
    <w:rsid w:val="00BD5B94"/>
    <w:rsid w:val="00BF06E6"/>
    <w:rsid w:val="00BF39E2"/>
    <w:rsid w:val="00BF7F68"/>
    <w:rsid w:val="00C11DFC"/>
    <w:rsid w:val="00C139C5"/>
    <w:rsid w:val="00C30F3A"/>
    <w:rsid w:val="00C34247"/>
    <w:rsid w:val="00C3486A"/>
    <w:rsid w:val="00C35CE4"/>
    <w:rsid w:val="00C44ACF"/>
    <w:rsid w:val="00C451E7"/>
    <w:rsid w:val="00C5104B"/>
    <w:rsid w:val="00C633D3"/>
    <w:rsid w:val="00C74DEA"/>
    <w:rsid w:val="00C96D94"/>
    <w:rsid w:val="00CB074B"/>
    <w:rsid w:val="00CC0114"/>
    <w:rsid w:val="00CC4455"/>
    <w:rsid w:val="00CC7670"/>
    <w:rsid w:val="00CE02C8"/>
    <w:rsid w:val="00CE4B31"/>
    <w:rsid w:val="00D023E0"/>
    <w:rsid w:val="00D03D1B"/>
    <w:rsid w:val="00D11FD2"/>
    <w:rsid w:val="00D13614"/>
    <w:rsid w:val="00D221EC"/>
    <w:rsid w:val="00D22AE5"/>
    <w:rsid w:val="00D26BF4"/>
    <w:rsid w:val="00D30213"/>
    <w:rsid w:val="00D3307F"/>
    <w:rsid w:val="00D3378B"/>
    <w:rsid w:val="00D35848"/>
    <w:rsid w:val="00D40AFE"/>
    <w:rsid w:val="00D45D84"/>
    <w:rsid w:val="00D52022"/>
    <w:rsid w:val="00D53DDC"/>
    <w:rsid w:val="00D54344"/>
    <w:rsid w:val="00D560A6"/>
    <w:rsid w:val="00D709D9"/>
    <w:rsid w:val="00D70E3B"/>
    <w:rsid w:val="00D7104B"/>
    <w:rsid w:val="00D7162B"/>
    <w:rsid w:val="00D91FDD"/>
    <w:rsid w:val="00DA0AF4"/>
    <w:rsid w:val="00DA2D9F"/>
    <w:rsid w:val="00DA40BA"/>
    <w:rsid w:val="00DA6642"/>
    <w:rsid w:val="00DB031D"/>
    <w:rsid w:val="00DB2F77"/>
    <w:rsid w:val="00DB55A7"/>
    <w:rsid w:val="00DB5EE1"/>
    <w:rsid w:val="00DC2D66"/>
    <w:rsid w:val="00DC321B"/>
    <w:rsid w:val="00DC60C9"/>
    <w:rsid w:val="00DD65F7"/>
    <w:rsid w:val="00DE239C"/>
    <w:rsid w:val="00DE2E9E"/>
    <w:rsid w:val="00DF47BA"/>
    <w:rsid w:val="00DF6CBD"/>
    <w:rsid w:val="00DF7020"/>
    <w:rsid w:val="00E07B59"/>
    <w:rsid w:val="00E120EE"/>
    <w:rsid w:val="00E15A1C"/>
    <w:rsid w:val="00E25652"/>
    <w:rsid w:val="00E310F1"/>
    <w:rsid w:val="00E37A73"/>
    <w:rsid w:val="00E4068A"/>
    <w:rsid w:val="00E45640"/>
    <w:rsid w:val="00E54E1C"/>
    <w:rsid w:val="00E56214"/>
    <w:rsid w:val="00E768E2"/>
    <w:rsid w:val="00E77EDE"/>
    <w:rsid w:val="00E8610F"/>
    <w:rsid w:val="00E909AC"/>
    <w:rsid w:val="00E94AC7"/>
    <w:rsid w:val="00E95EE6"/>
    <w:rsid w:val="00E97040"/>
    <w:rsid w:val="00EA0076"/>
    <w:rsid w:val="00EA1E02"/>
    <w:rsid w:val="00EA2A0D"/>
    <w:rsid w:val="00EA6412"/>
    <w:rsid w:val="00EB0AFD"/>
    <w:rsid w:val="00EB6970"/>
    <w:rsid w:val="00EC1B47"/>
    <w:rsid w:val="00EC788E"/>
    <w:rsid w:val="00ED31F8"/>
    <w:rsid w:val="00ED4B35"/>
    <w:rsid w:val="00ED605D"/>
    <w:rsid w:val="00ED6CE6"/>
    <w:rsid w:val="00EF55B4"/>
    <w:rsid w:val="00F0383A"/>
    <w:rsid w:val="00F04DF7"/>
    <w:rsid w:val="00F07764"/>
    <w:rsid w:val="00F07ED6"/>
    <w:rsid w:val="00F13C36"/>
    <w:rsid w:val="00F17290"/>
    <w:rsid w:val="00F231CC"/>
    <w:rsid w:val="00F30FA0"/>
    <w:rsid w:val="00F37644"/>
    <w:rsid w:val="00F46378"/>
    <w:rsid w:val="00F503CA"/>
    <w:rsid w:val="00F6217D"/>
    <w:rsid w:val="00F66B41"/>
    <w:rsid w:val="00F67F9C"/>
    <w:rsid w:val="00F77517"/>
    <w:rsid w:val="00F84BF6"/>
    <w:rsid w:val="00F85EE1"/>
    <w:rsid w:val="00F87BD9"/>
    <w:rsid w:val="00FA0B17"/>
    <w:rsid w:val="00FA2233"/>
    <w:rsid w:val="00FA404E"/>
    <w:rsid w:val="00FB0136"/>
    <w:rsid w:val="00FB76D9"/>
    <w:rsid w:val="00FB773E"/>
    <w:rsid w:val="00FC1B4C"/>
    <w:rsid w:val="00FC2219"/>
    <w:rsid w:val="00FC65EE"/>
    <w:rsid w:val="00FC6E2A"/>
    <w:rsid w:val="00FE55F3"/>
    <w:rsid w:val="00FF13B2"/>
    <w:rsid w:val="00FF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2F55"/>
  <w14:defaultImageDpi w14:val="32767"/>
  <w15:chartTrackingRefBased/>
  <w15:docId w15:val="{139F7C2E-8AC9-9549-BDD9-9F226899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663B"/>
    <w:pPr>
      <w:spacing w:before="100" w:beforeAutospacing="1" w:after="100" w:afterAutospacing="1"/>
    </w:pPr>
    <w:rPr>
      <w:rFonts w:ascii="Times New Roman" w:eastAsia="Times New Roman" w:hAnsi="Times New Roman" w:cs="Times New Roman"/>
      <w:lang w:val="en-AU"/>
    </w:rPr>
  </w:style>
  <w:style w:type="paragraph" w:styleId="EndnoteText">
    <w:name w:val="endnote text"/>
    <w:basedOn w:val="Normal"/>
    <w:link w:val="EndnoteTextChar"/>
    <w:uiPriority w:val="99"/>
    <w:semiHidden/>
    <w:unhideWhenUsed/>
    <w:rsid w:val="00B035A9"/>
    <w:rPr>
      <w:sz w:val="20"/>
      <w:szCs w:val="20"/>
    </w:rPr>
  </w:style>
  <w:style w:type="character" w:customStyle="1" w:styleId="EndnoteTextChar">
    <w:name w:val="Endnote Text Char"/>
    <w:basedOn w:val="DefaultParagraphFont"/>
    <w:link w:val="EndnoteText"/>
    <w:uiPriority w:val="99"/>
    <w:semiHidden/>
    <w:rsid w:val="00B035A9"/>
    <w:rPr>
      <w:sz w:val="20"/>
      <w:szCs w:val="20"/>
    </w:rPr>
  </w:style>
  <w:style w:type="character" w:styleId="EndnoteReference">
    <w:name w:val="endnote reference"/>
    <w:basedOn w:val="DefaultParagraphFont"/>
    <w:uiPriority w:val="99"/>
    <w:semiHidden/>
    <w:unhideWhenUsed/>
    <w:rsid w:val="00B035A9"/>
    <w:rPr>
      <w:vertAlign w:val="superscript"/>
    </w:rPr>
  </w:style>
  <w:style w:type="paragraph" w:styleId="ListParagraph">
    <w:name w:val="List Paragraph"/>
    <w:basedOn w:val="Normal"/>
    <w:uiPriority w:val="34"/>
    <w:qFormat/>
    <w:rsid w:val="00F04DF7"/>
    <w:pPr>
      <w:ind w:left="720"/>
      <w:contextualSpacing/>
    </w:pPr>
  </w:style>
  <w:style w:type="paragraph" w:styleId="Header">
    <w:name w:val="header"/>
    <w:basedOn w:val="Normal"/>
    <w:link w:val="HeaderChar"/>
    <w:uiPriority w:val="99"/>
    <w:unhideWhenUsed/>
    <w:rsid w:val="003B4711"/>
    <w:pPr>
      <w:tabs>
        <w:tab w:val="center" w:pos="4513"/>
        <w:tab w:val="right" w:pos="9026"/>
      </w:tabs>
    </w:pPr>
  </w:style>
  <w:style w:type="character" w:customStyle="1" w:styleId="HeaderChar">
    <w:name w:val="Header Char"/>
    <w:basedOn w:val="DefaultParagraphFont"/>
    <w:link w:val="Header"/>
    <w:uiPriority w:val="99"/>
    <w:rsid w:val="003B4711"/>
  </w:style>
  <w:style w:type="character" w:styleId="PageNumber">
    <w:name w:val="page number"/>
    <w:basedOn w:val="DefaultParagraphFont"/>
    <w:uiPriority w:val="99"/>
    <w:semiHidden/>
    <w:unhideWhenUsed/>
    <w:rsid w:val="003B4711"/>
  </w:style>
  <w:style w:type="paragraph" w:styleId="Footer">
    <w:name w:val="footer"/>
    <w:basedOn w:val="Normal"/>
    <w:link w:val="FooterChar"/>
    <w:uiPriority w:val="99"/>
    <w:semiHidden/>
    <w:unhideWhenUsed/>
    <w:rsid w:val="00891E69"/>
    <w:pPr>
      <w:tabs>
        <w:tab w:val="center" w:pos="4513"/>
        <w:tab w:val="right" w:pos="9026"/>
      </w:tabs>
    </w:pPr>
  </w:style>
  <w:style w:type="character" w:customStyle="1" w:styleId="FooterChar">
    <w:name w:val="Footer Char"/>
    <w:basedOn w:val="DefaultParagraphFont"/>
    <w:link w:val="Footer"/>
    <w:uiPriority w:val="99"/>
    <w:semiHidden/>
    <w:rsid w:val="00891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10724">
      <w:bodyDiv w:val="1"/>
      <w:marLeft w:val="0"/>
      <w:marRight w:val="0"/>
      <w:marTop w:val="0"/>
      <w:marBottom w:val="0"/>
      <w:divBdr>
        <w:top w:val="none" w:sz="0" w:space="0" w:color="auto"/>
        <w:left w:val="none" w:sz="0" w:space="0" w:color="auto"/>
        <w:bottom w:val="none" w:sz="0" w:space="0" w:color="auto"/>
        <w:right w:val="none" w:sz="0" w:space="0" w:color="auto"/>
      </w:divBdr>
      <w:divsChild>
        <w:div w:id="925503075">
          <w:marLeft w:val="0"/>
          <w:marRight w:val="0"/>
          <w:marTop w:val="0"/>
          <w:marBottom w:val="0"/>
          <w:divBdr>
            <w:top w:val="none" w:sz="0" w:space="0" w:color="auto"/>
            <w:left w:val="none" w:sz="0" w:space="0" w:color="auto"/>
            <w:bottom w:val="none" w:sz="0" w:space="0" w:color="auto"/>
            <w:right w:val="none" w:sz="0" w:space="0" w:color="auto"/>
          </w:divBdr>
          <w:divsChild>
            <w:div w:id="773786443">
              <w:marLeft w:val="0"/>
              <w:marRight w:val="0"/>
              <w:marTop w:val="0"/>
              <w:marBottom w:val="0"/>
              <w:divBdr>
                <w:top w:val="none" w:sz="0" w:space="0" w:color="auto"/>
                <w:left w:val="none" w:sz="0" w:space="0" w:color="auto"/>
                <w:bottom w:val="none" w:sz="0" w:space="0" w:color="auto"/>
                <w:right w:val="none" w:sz="0" w:space="0" w:color="auto"/>
              </w:divBdr>
              <w:divsChild>
                <w:div w:id="11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84376">
      <w:bodyDiv w:val="1"/>
      <w:marLeft w:val="0"/>
      <w:marRight w:val="0"/>
      <w:marTop w:val="0"/>
      <w:marBottom w:val="0"/>
      <w:divBdr>
        <w:top w:val="none" w:sz="0" w:space="0" w:color="auto"/>
        <w:left w:val="none" w:sz="0" w:space="0" w:color="auto"/>
        <w:bottom w:val="none" w:sz="0" w:space="0" w:color="auto"/>
        <w:right w:val="none" w:sz="0" w:space="0" w:color="auto"/>
      </w:divBdr>
      <w:divsChild>
        <w:div w:id="1209605046">
          <w:marLeft w:val="0"/>
          <w:marRight w:val="0"/>
          <w:marTop w:val="0"/>
          <w:marBottom w:val="0"/>
          <w:divBdr>
            <w:top w:val="none" w:sz="0" w:space="0" w:color="auto"/>
            <w:left w:val="none" w:sz="0" w:space="0" w:color="auto"/>
            <w:bottom w:val="none" w:sz="0" w:space="0" w:color="auto"/>
            <w:right w:val="none" w:sz="0" w:space="0" w:color="auto"/>
          </w:divBdr>
          <w:divsChild>
            <w:div w:id="1155073383">
              <w:marLeft w:val="0"/>
              <w:marRight w:val="0"/>
              <w:marTop w:val="0"/>
              <w:marBottom w:val="0"/>
              <w:divBdr>
                <w:top w:val="none" w:sz="0" w:space="0" w:color="auto"/>
                <w:left w:val="none" w:sz="0" w:space="0" w:color="auto"/>
                <w:bottom w:val="none" w:sz="0" w:space="0" w:color="auto"/>
                <w:right w:val="none" w:sz="0" w:space="0" w:color="auto"/>
              </w:divBdr>
              <w:divsChild>
                <w:div w:id="16679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6618">
      <w:bodyDiv w:val="1"/>
      <w:marLeft w:val="0"/>
      <w:marRight w:val="0"/>
      <w:marTop w:val="0"/>
      <w:marBottom w:val="0"/>
      <w:divBdr>
        <w:top w:val="none" w:sz="0" w:space="0" w:color="auto"/>
        <w:left w:val="none" w:sz="0" w:space="0" w:color="auto"/>
        <w:bottom w:val="none" w:sz="0" w:space="0" w:color="auto"/>
        <w:right w:val="none" w:sz="0" w:space="0" w:color="auto"/>
      </w:divBdr>
      <w:divsChild>
        <w:div w:id="542837778">
          <w:marLeft w:val="0"/>
          <w:marRight w:val="0"/>
          <w:marTop w:val="0"/>
          <w:marBottom w:val="0"/>
          <w:divBdr>
            <w:top w:val="none" w:sz="0" w:space="0" w:color="auto"/>
            <w:left w:val="none" w:sz="0" w:space="0" w:color="auto"/>
            <w:bottom w:val="none" w:sz="0" w:space="0" w:color="auto"/>
            <w:right w:val="none" w:sz="0" w:space="0" w:color="auto"/>
          </w:divBdr>
          <w:divsChild>
            <w:div w:id="1265108800">
              <w:marLeft w:val="0"/>
              <w:marRight w:val="0"/>
              <w:marTop w:val="0"/>
              <w:marBottom w:val="0"/>
              <w:divBdr>
                <w:top w:val="none" w:sz="0" w:space="0" w:color="auto"/>
                <w:left w:val="none" w:sz="0" w:space="0" w:color="auto"/>
                <w:bottom w:val="none" w:sz="0" w:space="0" w:color="auto"/>
                <w:right w:val="none" w:sz="0" w:space="0" w:color="auto"/>
              </w:divBdr>
              <w:divsChild>
                <w:div w:id="20897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3900">
      <w:bodyDiv w:val="1"/>
      <w:marLeft w:val="0"/>
      <w:marRight w:val="0"/>
      <w:marTop w:val="0"/>
      <w:marBottom w:val="0"/>
      <w:divBdr>
        <w:top w:val="none" w:sz="0" w:space="0" w:color="auto"/>
        <w:left w:val="none" w:sz="0" w:space="0" w:color="auto"/>
        <w:bottom w:val="none" w:sz="0" w:space="0" w:color="auto"/>
        <w:right w:val="none" w:sz="0" w:space="0" w:color="auto"/>
      </w:divBdr>
      <w:divsChild>
        <w:div w:id="1431120119">
          <w:marLeft w:val="0"/>
          <w:marRight w:val="0"/>
          <w:marTop w:val="0"/>
          <w:marBottom w:val="0"/>
          <w:divBdr>
            <w:top w:val="none" w:sz="0" w:space="0" w:color="auto"/>
            <w:left w:val="none" w:sz="0" w:space="0" w:color="auto"/>
            <w:bottom w:val="none" w:sz="0" w:space="0" w:color="auto"/>
            <w:right w:val="none" w:sz="0" w:space="0" w:color="auto"/>
          </w:divBdr>
          <w:divsChild>
            <w:div w:id="605768581">
              <w:marLeft w:val="0"/>
              <w:marRight w:val="0"/>
              <w:marTop w:val="0"/>
              <w:marBottom w:val="0"/>
              <w:divBdr>
                <w:top w:val="none" w:sz="0" w:space="0" w:color="auto"/>
                <w:left w:val="none" w:sz="0" w:space="0" w:color="auto"/>
                <w:bottom w:val="none" w:sz="0" w:space="0" w:color="auto"/>
                <w:right w:val="none" w:sz="0" w:space="0" w:color="auto"/>
              </w:divBdr>
              <w:divsChild>
                <w:div w:id="7937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9516">
      <w:bodyDiv w:val="1"/>
      <w:marLeft w:val="0"/>
      <w:marRight w:val="0"/>
      <w:marTop w:val="0"/>
      <w:marBottom w:val="0"/>
      <w:divBdr>
        <w:top w:val="none" w:sz="0" w:space="0" w:color="auto"/>
        <w:left w:val="none" w:sz="0" w:space="0" w:color="auto"/>
        <w:bottom w:val="none" w:sz="0" w:space="0" w:color="auto"/>
        <w:right w:val="none" w:sz="0" w:space="0" w:color="auto"/>
      </w:divBdr>
      <w:divsChild>
        <w:div w:id="1331179644">
          <w:marLeft w:val="0"/>
          <w:marRight w:val="0"/>
          <w:marTop w:val="0"/>
          <w:marBottom w:val="0"/>
          <w:divBdr>
            <w:top w:val="none" w:sz="0" w:space="0" w:color="auto"/>
            <w:left w:val="none" w:sz="0" w:space="0" w:color="auto"/>
            <w:bottom w:val="none" w:sz="0" w:space="0" w:color="auto"/>
            <w:right w:val="none" w:sz="0" w:space="0" w:color="auto"/>
          </w:divBdr>
          <w:divsChild>
            <w:div w:id="799498989">
              <w:marLeft w:val="0"/>
              <w:marRight w:val="0"/>
              <w:marTop w:val="0"/>
              <w:marBottom w:val="0"/>
              <w:divBdr>
                <w:top w:val="none" w:sz="0" w:space="0" w:color="auto"/>
                <w:left w:val="none" w:sz="0" w:space="0" w:color="auto"/>
                <w:bottom w:val="none" w:sz="0" w:space="0" w:color="auto"/>
                <w:right w:val="none" w:sz="0" w:space="0" w:color="auto"/>
              </w:divBdr>
              <w:divsChild>
                <w:div w:id="5568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9498">
      <w:bodyDiv w:val="1"/>
      <w:marLeft w:val="0"/>
      <w:marRight w:val="0"/>
      <w:marTop w:val="0"/>
      <w:marBottom w:val="0"/>
      <w:divBdr>
        <w:top w:val="none" w:sz="0" w:space="0" w:color="auto"/>
        <w:left w:val="none" w:sz="0" w:space="0" w:color="auto"/>
        <w:bottom w:val="none" w:sz="0" w:space="0" w:color="auto"/>
        <w:right w:val="none" w:sz="0" w:space="0" w:color="auto"/>
      </w:divBdr>
      <w:divsChild>
        <w:div w:id="1701710423">
          <w:marLeft w:val="0"/>
          <w:marRight w:val="0"/>
          <w:marTop w:val="0"/>
          <w:marBottom w:val="0"/>
          <w:divBdr>
            <w:top w:val="none" w:sz="0" w:space="0" w:color="auto"/>
            <w:left w:val="none" w:sz="0" w:space="0" w:color="auto"/>
            <w:bottom w:val="none" w:sz="0" w:space="0" w:color="auto"/>
            <w:right w:val="none" w:sz="0" w:space="0" w:color="auto"/>
          </w:divBdr>
          <w:divsChild>
            <w:div w:id="341052713">
              <w:marLeft w:val="0"/>
              <w:marRight w:val="0"/>
              <w:marTop w:val="0"/>
              <w:marBottom w:val="0"/>
              <w:divBdr>
                <w:top w:val="none" w:sz="0" w:space="0" w:color="auto"/>
                <w:left w:val="none" w:sz="0" w:space="0" w:color="auto"/>
                <w:bottom w:val="none" w:sz="0" w:space="0" w:color="auto"/>
                <w:right w:val="none" w:sz="0" w:space="0" w:color="auto"/>
              </w:divBdr>
              <w:divsChild>
                <w:div w:id="16019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2685">
      <w:bodyDiv w:val="1"/>
      <w:marLeft w:val="0"/>
      <w:marRight w:val="0"/>
      <w:marTop w:val="0"/>
      <w:marBottom w:val="0"/>
      <w:divBdr>
        <w:top w:val="none" w:sz="0" w:space="0" w:color="auto"/>
        <w:left w:val="none" w:sz="0" w:space="0" w:color="auto"/>
        <w:bottom w:val="none" w:sz="0" w:space="0" w:color="auto"/>
        <w:right w:val="none" w:sz="0" w:space="0" w:color="auto"/>
      </w:divBdr>
      <w:divsChild>
        <w:div w:id="60761699">
          <w:marLeft w:val="0"/>
          <w:marRight w:val="0"/>
          <w:marTop w:val="0"/>
          <w:marBottom w:val="0"/>
          <w:divBdr>
            <w:top w:val="none" w:sz="0" w:space="0" w:color="auto"/>
            <w:left w:val="none" w:sz="0" w:space="0" w:color="auto"/>
            <w:bottom w:val="none" w:sz="0" w:space="0" w:color="auto"/>
            <w:right w:val="none" w:sz="0" w:space="0" w:color="auto"/>
          </w:divBdr>
          <w:divsChild>
            <w:div w:id="1566256592">
              <w:marLeft w:val="0"/>
              <w:marRight w:val="0"/>
              <w:marTop w:val="0"/>
              <w:marBottom w:val="0"/>
              <w:divBdr>
                <w:top w:val="none" w:sz="0" w:space="0" w:color="auto"/>
                <w:left w:val="none" w:sz="0" w:space="0" w:color="auto"/>
                <w:bottom w:val="none" w:sz="0" w:space="0" w:color="auto"/>
                <w:right w:val="none" w:sz="0" w:space="0" w:color="auto"/>
              </w:divBdr>
              <w:divsChild>
                <w:div w:id="951864851">
                  <w:marLeft w:val="0"/>
                  <w:marRight w:val="0"/>
                  <w:marTop w:val="0"/>
                  <w:marBottom w:val="0"/>
                  <w:divBdr>
                    <w:top w:val="none" w:sz="0" w:space="0" w:color="auto"/>
                    <w:left w:val="none" w:sz="0" w:space="0" w:color="auto"/>
                    <w:bottom w:val="none" w:sz="0" w:space="0" w:color="auto"/>
                    <w:right w:val="none" w:sz="0" w:space="0" w:color="auto"/>
                  </w:divBdr>
                </w:div>
              </w:divsChild>
            </w:div>
            <w:div w:id="1317300782">
              <w:marLeft w:val="0"/>
              <w:marRight w:val="0"/>
              <w:marTop w:val="0"/>
              <w:marBottom w:val="0"/>
              <w:divBdr>
                <w:top w:val="none" w:sz="0" w:space="0" w:color="auto"/>
                <w:left w:val="none" w:sz="0" w:space="0" w:color="auto"/>
                <w:bottom w:val="none" w:sz="0" w:space="0" w:color="auto"/>
                <w:right w:val="none" w:sz="0" w:space="0" w:color="auto"/>
              </w:divBdr>
              <w:divsChild>
                <w:div w:id="2747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3649">
          <w:marLeft w:val="0"/>
          <w:marRight w:val="0"/>
          <w:marTop w:val="0"/>
          <w:marBottom w:val="0"/>
          <w:divBdr>
            <w:top w:val="none" w:sz="0" w:space="0" w:color="auto"/>
            <w:left w:val="none" w:sz="0" w:space="0" w:color="auto"/>
            <w:bottom w:val="none" w:sz="0" w:space="0" w:color="auto"/>
            <w:right w:val="none" w:sz="0" w:space="0" w:color="auto"/>
          </w:divBdr>
          <w:divsChild>
            <w:div w:id="1511602182">
              <w:marLeft w:val="0"/>
              <w:marRight w:val="0"/>
              <w:marTop w:val="0"/>
              <w:marBottom w:val="0"/>
              <w:divBdr>
                <w:top w:val="none" w:sz="0" w:space="0" w:color="auto"/>
                <w:left w:val="none" w:sz="0" w:space="0" w:color="auto"/>
                <w:bottom w:val="none" w:sz="0" w:space="0" w:color="auto"/>
                <w:right w:val="none" w:sz="0" w:space="0" w:color="auto"/>
              </w:divBdr>
              <w:divsChild>
                <w:div w:id="782770321">
                  <w:marLeft w:val="0"/>
                  <w:marRight w:val="0"/>
                  <w:marTop w:val="0"/>
                  <w:marBottom w:val="0"/>
                  <w:divBdr>
                    <w:top w:val="none" w:sz="0" w:space="0" w:color="auto"/>
                    <w:left w:val="none" w:sz="0" w:space="0" w:color="auto"/>
                    <w:bottom w:val="none" w:sz="0" w:space="0" w:color="auto"/>
                    <w:right w:val="none" w:sz="0" w:space="0" w:color="auto"/>
                  </w:divBdr>
                </w:div>
              </w:divsChild>
            </w:div>
            <w:div w:id="1448893582">
              <w:marLeft w:val="0"/>
              <w:marRight w:val="0"/>
              <w:marTop w:val="0"/>
              <w:marBottom w:val="0"/>
              <w:divBdr>
                <w:top w:val="none" w:sz="0" w:space="0" w:color="auto"/>
                <w:left w:val="none" w:sz="0" w:space="0" w:color="auto"/>
                <w:bottom w:val="none" w:sz="0" w:space="0" w:color="auto"/>
                <w:right w:val="none" w:sz="0" w:space="0" w:color="auto"/>
              </w:divBdr>
              <w:divsChild>
                <w:div w:id="15633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4809">
      <w:bodyDiv w:val="1"/>
      <w:marLeft w:val="0"/>
      <w:marRight w:val="0"/>
      <w:marTop w:val="0"/>
      <w:marBottom w:val="0"/>
      <w:divBdr>
        <w:top w:val="none" w:sz="0" w:space="0" w:color="auto"/>
        <w:left w:val="none" w:sz="0" w:space="0" w:color="auto"/>
        <w:bottom w:val="none" w:sz="0" w:space="0" w:color="auto"/>
        <w:right w:val="none" w:sz="0" w:space="0" w:color="auto"/>
      </w:divBdr>
      <w:divsChild>
        <w:div w:id="4329972">
          <w:marLeft w:val="0"/>
          <w:marRight w:val="0"/>
          <w:marTop w:val="0"/>
          <w:marBottom w:val="0"/>
          <w:divBdr>
            <w:top w:val="none" w:sz="0" w:space="0" w:color="auto"/>
            <w:left w:val="none" w:sz="0" w:space="0" w:color="auto"/>
            <w:bottom w:val="none" w:sz="0" w:space="0" w:color="auto"/>
            <w:right w:val="none" w:sz="0" w:space="0" w:color="auto"/>
          </w:divBdr>
          <w:divsChild>
            <w:div w:id="269165026">
              <w:marLeft w:val="0"/>
              <w:marRight w:val="0"/>
              <w:marTop w:val="0"/>
              <w:marBottom w:val="0"/>
              <w:divBdr>
                <w:top w:val="none" w:sz="0" w:space="0" w:color="auto"/>
                <w:left w:val="none" w:sz="0" w:space="0" w:color="auto"/>
                <w:bottom w:val="none" w:sz="0" w:space="0" w:color="auto"/>
                <w:right w:val="none" w:sz="0" w:space="0" w:color="auto"/>
              </w:divBdr>
              <w:divsChild>
                <w:div w:id="11822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6344">
      <w:bodyDiv w:val="1"/>
      <w:marLeft w:val="0"/>
      <w:marRight w:val="0"/>
      <w:marTop w:val="0"/>
      <w:marBottom w:val="0"/>
      <w:divBdr>
        <w:top w:val="none" w:sz="0" w:space="0" w:color="auto"/>
        <w:left w:val="none" w:sz="0" w:space="0" w:color="auto"/>
        <w:bottom w:val="none" w:sz="0" w:space="0" w:color="auto"/>
        <w:right w:val="none" w:sz="0" w:space="0" w:color="auto"/>
      </w:divBdr>
      <w:divsChild>
        <w:div w:id="963315431">
          <w:marLeft w:val="0"/>
          <w:marRight w:val="0"/>
          <w:marTop w:val="0"/>
          <w:marBottom w:val="0"/>
          <w:divBdr>
            <w:top w:val="none" w:sz="0" w:space="0" w:color="auto"/>
            <w:left w:val="none" w:sz="0" w:space="0" w:color="auto"/>
            <w:bottom w:val="none" w:sz="0" w:space="0" w:color="auto"/>
            <w:right w:val="none" w:sz="0" w:space="0" w:color="auto"/>
          </w:divBdr>
          <w:divsChild>
            <w:div w:id="2032299097">
              <w:marLeft w:val="0"/>
              <w:marRight w:val="0"/>
              <w:marTop w:val="0"/>
              <w:marBottom w:val="0"/>
              <w:divBdr>
                <w:top w:val="none" w:sz="0" w:space="0" w:color="auto"/>
                <w:left w:val="none" w:sz="0" w:space="0" w:color="auto"/>
                <w:bottom w:val="none" w:sz="0" w:space="0" w:color="auto"/>
                <w:right w:val="none" w:sz="0" w:space="0" w:color="auto"/>
              </w:divBdr>
              <w:divsChild>
                <w:div w:id="1349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89468">
      <w:bodyDiv w:val="1"/>
      <w:marLeft w:val="0"/>
      <w:marRight w:val="0"/>
      <w:marTop w:val="0"/>
      <w:marBottom w:val="0"/>
      <w:divBdr>
        <w:top w:val="none" w:sz="0" w:space="0" w:color="auto"/>
        <w:left w:val="none" w:sz="0" w:space="0" w:color="auto"/>
        <w:bottom w:val="none" w:sz="0" w:space="0" w:color="auto"/>
        <w:right w:val="none" w:sz="0" w:space="0" w:color="auto"/>
      </w:divBdr>
      <w:divsChild>
        <w:div w:id="1817798346">
          <w:marLeft w:val="0"/>
          <w:marRight w:val="0"/>
          <w:marTop w:val="0"/>
          <w:marBottom w:val="0"/>
          <w:divBdr>
            <w:top w:val="none" w:sz="0" w:space="0" w:color="auto"/>
            <w:left w:val="none" w:sz="0" w:space="0" w:color="auto"/>
            <w:bottom w:val="none" w:sz="0" w:space="0" w:color="auto"/>
            <w:right w:val="none" w:sz="0" w:space="0" w:color="auto"/>
          </w:divBdr>
          <w:divsChild>
            <w:div w:id="1661352520">
              <w:marLeft w:val="0"/>
              <w:marRight w:val="0"/>
              <w:marTop w:val="0"/>
              <w:marBottom w:val="0"/>
              <w:divBdr>
                <w:top w:val="none" w:sz="0" w:space="0" w:color="auto"/>
                <w:left w:val="none" w:sz="0" w:space="0" w:color="auto"/>
                <w:bottom w:val="none" w:sz="0" w:space="0" w:color="auto"/>
                <w:right w:val="none" w:sz="0" w:space="0" w:color="auto"/>
              </w:divBdr>
              <w:divsChild>
                <w:div w:id="516043285">
                  <w:marLeft w:val="0"/>
                  <w:marRight w:val="0"/>
                  <w:marTop w:val="0"/>
                  <w:marBottom w:val="0"/>
                  <w:divBdr>
                    <w:top w:val="none" w:sz="0" w:space="0" w:color="auto"/>
                    <w:left w:val="none" w:sz="0" w:space="0" w:color="auto"/>
                    <w:bottom w:val="none" w:sz="0" w:space="0" w:color="auto"/>
                    <w:right w:val="none" w:sz="0" w:space="0" w:color="auto"/>
                  </w:divBdr>
                  <w:divsChild>
                    <w:div w:id="3976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1758</TotalTime>
  <Pages>10</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Couvalis</dc:creator>
  <cp:keywords/>
  <dc:description/>
  <cp:lastModifiedBy>George Couvalis</cp:lastModifiedBy>
  <cp:revision>403</cp:revision>
  <dcterms:created xsi:type="dcterms:W3CDTF">2019-01-16T00:14:00Z</dcterms:created>
  <dcterms:modified xsi:type="dcterms:W3CDTF">2020-05-11T04:31:00Z</dcterms:modified>
</cp:coreProperties>
</file>