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F9E4" w14:textId="4F559EAF" w:rsidR="0028370C" w:rsidRPr="0028370C" w:rsidRDefault="0028370C" w:rsidP="003E7C67">
      <w:pPr>
        <w:spacing w:line="360" w:lineRule="auto"/>
        <w:jc w:val="center"/>
        <w:outlineLvl w:val="0"/>
        <w:rPr>
          <w:bCs/>
          <w:i/>
          <w:iCs/>
          <w:color w:val="FF0000"/>
        </w:rPr>
      </w:pPr>
      <w:r w:rsidRPr="0028370C">
        <w:rPr>
          <w:bCs/>
          <w:i/>
          <w:iCs/>
          <w:color w:val="FF0000"/>
        </w:rPr>
        <w:t>This article is published in Theory &amp; Research in Education 2020 18(1) pp23-39</w:t>
      </w:r>
    </w:p>
    <w:p w14:paraId="4D23EF4A" w14:textId="50122359" w:rsidR="0028370C" w:rsidRPr="0028370C" w:rsidRDefault="0028370C" w:rsidP="003E7C67">
      <w:pPr>
        <w:spacing w:line="360" w:lineRule="auto"/>
        <w:jc w:val="center"/>
        <w:outlineLvl w:val="0"/>
        <w:rPr>
          <w:bCs/>
          <w:i/>
          <w:iCs/>
        </w:rPr>
      </w:pPr>
      <w:r w:rsidRPr="0028370C">
        <w:rPr>
          <w:bCs/>
          <w:i/>
          <w:iCs/>
          <w:color w:val="FF0000"/>
        </w:rPr>
        <w:t xml:space="preserve">The published version of this article is available open access here: </w:t>
      </w:r>
      <w:hyperlink r:id="rId8" w:history="1">
        <w:r w:rsidRPr="000228F2">
          <w:rPr>
            <w:rStyle w:val="Hyperlink"/>
            <w:bCs/>
            <w:i/>
            <w:iCs/>
          </w:rPr>
          <w:t>https://journals.sagepub.com/doi/full/10.1177/1477878520912997</w:t>
        </w:r>
      </w:hyperlink>
      <w:r>
        <w:rPr>
          <w:bCs/>
          <w:i/>
          <w:iCs/>
        </w:rPr>
        <w:t xml:space="preserve"> </w:t>
      </w:r>
    </w:p>
    <w:p w14:paraId="6C326A36" w14:textId="77777777" w:rsidR="0028370C" w:rsidRDefault="0028370C" w:rsidP="003E7C67">
      <w:pPr>
        <w:spacing w:line="360" w:lineRule="auto"/>
        <w:jc w:val="center"/>
        <w:outlineLvl w:val="0"/>
        <w:rPr>
          <w:b/>
        </w:rPr>
      </w:pPr>
    </w:p>
    <w:p w14:paraId="0FB81CA0" w14:textId="769FD16E" w:rsidR="003E7C67" w:rsidRPr="003E7C67" w:rsidRDefault="003E7C67" w:rsidP="003E7C67">
      <w:pPr>
        <w:spacing w:line="360" w:lineRule="auto"/>
        <w:jc w:val="center"/>
        <w:outlineLvl w:val="0"/>
        <w:rPr>
          <w:b/>
        </w:rPr>
      </w:pPr>
      <w:r w:rsidRPr="003E7C67">
        <w:rPr>
          <w:b/>
        </w:rPr>
        <w:t>What makes a response to schoolroom wrongs permissible?</w:t>
      </w:r>
    </w:p>
    <w:p w14:paraId="1BBBA18B" w14:textId="65837275" w:rsidR="00A1478B" w:rsidRPr="00FF1B69" w:rsidRDefault="00AA6AD1" w:rsidP="009366AC">
      <w:pPr>
        <w:spacing w:line="360" w:lineRule="auto"/>
        <w:jc w:val="center"/>
        <w:outlineLvl w:val="0"/>
        <w:rPr>
          <w:b/>
        </w:rPr>
      </w:pPr>
      <w:r w:rsidRPr="00FF1B69">
        <w:rPr>
          <w:b/>
        </w:rPr>
        <w:t xml:space="preserve"> </w:t>
      </w:r>
    </w:p>
    <w:p w14:paraId="5C8A0B44" w14:textId="15B8B6D6" w:rsidR="00A1478B" w:rsidRPr="00120FB6" w:rsidRDefault="00120FB6" w:rsidP="00120FB6">
      <w:pPr>
        <w:spacing w:line="360" w:lineRule="auto"/>
        <w:jc w:val="center"/>
        <w:outlineLvl w:val="0"/>
        <w:rPr>
          <w:bCs/>
        </w:rPr>
      </w:pPr>
      <w:r w:rsidRPr="00120FB6">
        <w:rPr>
          <w:bCs/>
        </w:rPr>
        <w:t>Helen Brown Coverdale</w:t>
      </w:r>
      <w:r>
        <w:rPr>
          <w:bCs/>
        </w:rPr>
        <w:t>, University College London, UK</w:t>
      </w:r>
      <w:r w:rsidRPr="00120FB6">
        <w:rPr>
          <w:bCs/>
        </w:rPr>
        <w:t xml:space="preserve"> </w:t>
      </w:r>
    </w:p>
    <w:p w14:paraId="254405F0" w14:textId="3DA48AE0" w:rsidR="00A1478B" w:rsidRPr="00FF1B69" w:rsidRDefault="00A1478B" w:rsidP="00DD662B">
      <w:pPr>
        <w:spacing w:line="360" w:lineRule="auto"/>
        <w:jc w:val="center"/>
        <w:outlineLvl w:val="0"/>
        <w:rPr>
          <w:b/>
        </w:rPr>
      </w:pPr>
    </w:p>
    <w:p w14:paraId="267465CA" w14:textId="394F9969" w:rsidR="004457F1" w:rsidRPr="00FF1B69" w:rsidRDefault="00403559" w:rsidP="00141AFB">
      <w:pPr>
        <w:spacing w:line="360" w:lineRule="auto"/>
      </w:pPr>
      <w:r w:rsidRPr="00FF1B69">
        <w:t>ABS</w:t>
      </w:r>
      <w:r w:rsidR="007B33C3">
        <w:t>T</w:t>
      </w:r>
      <w:r w:rsidRPr="00FF1B69">
        <w:t xml:space="preserve">RACT: </w:t>
      </w:r>
      <w:r w:rsidR="007D4C81" w:rsidRPr="00FF1B69">
        <w:t xml:space="preserve">Howard’s moral fortification </w:t>
      </w:r>
      <w:r w:rsidR="00BF0D41" w:rsidRPr="00FF1B69">
        <w:t xml:space="preserve">theory of </w:t>
      </w:r>
      <w:r w:rsidR="007D4C81" w:rsidRPr="00FF1B69">
        <w:t>criminal punishment</w:t>
      </w:r>
      <w:r w:rsidR="00BF0D41" w:rsidRPr="00FF1B69">
        <w:t xml:space="preserve"> </w:t>
      </w:r>
      <w:r w:rsidR="007D4C81" w:rsidRPr="00FF1B69">
        <w:t>lends itself to</w:t>
      </w:r>
      <w:r w:rsidR="00BF0D41" w:rsidRPr="00FF1B69">
        <w:t xml:space="preserve"> justifying </w:t>
      </w:r>
      <w:r w:rsidR="007D4C81" w:rsidRPr="00FF1B69">
        <w:t>correction for children in schools</w:t>
      </w:r>
      <w:r w:rsidR="00446CCE">
        <w:t xml:space="preserve"> that is supportive</w:t>
      </w:r>
      <w:r w:rsidRPr="00FF1B69">
        <w:t xml:space="preserve">. There are good </w:t>
      </w:r>
      <w:r w:rsidR="00BE562C" w:rsidRPr="00FF1B69">
        <w:t>reasons</w:t>
      </w:r>
      <w:r w:rsidR="004126C4" w:rsidRPr="00FF1B69">
        <w:t xml:space="preserve"> to include other students in </w:t>
      </w:r>
      <w:r w:rsidR="00BE562C" w:rsidRPr="00FF1B69">
        <w:t xml:space="preserve">the learning </w:t>
      </w:r>
      <w:r w:rsidR="004126C4" w:rsidRPr="00FF1B69">
        <w:t xml:space="preserve">opportunity </w:t>
      </w:r>
      <w:r w:rsidR="00BE562C" w:rsidRPr="00FF1B69">
        <w:t>occasioned by doing right in response to wrong</w:t>
      </w:r>
      <w:r w:rsidR="00C73226" w:rsidRPr="00FF1B69">
        <w:t xml:space="preserve">; </w:t>
      </w:r>
      <w:r w:rsidR="004126C4" w:rsidRPr="00FF1B69">
        <w:t xml:space="preserve">which </w:t>
      </w:r>
      <w:r w:rsidR="007D4C81" w:rsidRPr="00FF1B69">
        <w:t>need not exploit the wrongdoing student as a mere means</w:t>
      </w:r>
      <w:r w:rsidR="004126C4" w:rsidRPr="00FF1B69">
        <w:t xml:space="preserve">. </w:t>
      </w:r>
      <w:r w:rsidR="009B0B48" w:rsidRPr="00FF1B69">
        <w:t>Care ethics can facilitate restorative and problem-</w:t>
      </w:r>
      <w:r w:rsidR="00147A9A" w:rsidRPr="00FF1B69">
        <w:t>so</w:t>
      </w:r>
      <w:r w:rsidR="00147A9A">
        <w:t>l</w:t>
      </w:r>
      <w:r w:rsidR="00147A9A" w:rsidRPr="00FF1B69">
        <w:t>ving</w:t>
      </w:r>
      <w:r w:rsidR="009B0B48" w:rsidRPr="00FF1B69">
        <w:t xml:space="preserve"> approaches to correction. </w:t>
      </w:r>
      <w:r w:rsidR="004126C4" w:rsidRPr="00FF1B69">
        <w:t>H</w:t>
      </w:r>
      <w:r w:rsidR="00BE562C" w:rsidRPr="00FF1B69">
        <w:t xml:space="preserve">owever, there are overriding reasons against doing so when this stigmatises the wrongdoing student, </w:t>
      </w:r>
      <w:r w:rsidR="007D4C81" w:rsidRPr="00FF1B69">
        <w:t xml:space="preserve">since </w:t>
      </w:r>
      <w:r w:rsidR="00D149A8" w:rsidRPr="00FF1B69">
        <w:t xml:space="preserve">this </w:t>
      </w:r>
      <w:r w:rsidR="00BE562C" w:rsidRPr="00FF1B69">
        <w:t>inhibit</w:t>
      </w:r>
      <w:r w:rsidR="007D4C81" w:rsidRPr="00FF1B69">
        <w:t>s</w:t>
      </w:r>
      <w:r w:rsidR="00BE562C" w:rsidRPr="00FF1B69">
        <w:t xml:space="preserve"> </w:t>
      </w:r>
      <w:r w:rsidR="009B0B48" w:rsidRPr="00FF1B69">
        <w:t xml:space="preserve">their </w:t>
      </w:r>
      <w:r w:rsidR="00BE562C" w:rsidRPr="00FF1B69">
        <w:t xml:space="preserve">learning. </w:t>
      </w:r>
      <w:r w:rsidR="00C73226" w:rsidRPr="00FF1B69">
        <w:t>Responses that avoidably stigmatise students impermissibl</w:t>
      </w:r>
      <w:r w:rsidR="009B0B48" w:rsidRPr="00FF1B69">
        <w:t>y</w:t>
      </w:r>
      <w:r w:rsidR="004126C4" w:rsidRPr="00FF1B69">
        <w:t xml:space="preserve"> undermine </w:t>
      </w:r>
      <w:r w:rsidR="009B0B48" w:rsidRPr="00FF1B69">
        <w:t xml:space="preserve">both </w:t>
      </w:r>
      <w:r w:rsidR="004126C4" w:rsidRPr="00FF1B69">
        <w:t>the developmental ethos of education</w:t>
      </w:r>
      <w:r w:rsidR="009B0B48" w:rsidRPr="00FF1B69">
        <w:t>,</w:t>
      </w:r>
      <w:r w:rsidR="004126C4" w:rsidRPr="00FF1B69">
        <w:t xml:space="preserve"> and student’s recognition respect for each other as equal</w:t>
      </w:r>
      <w:r w:rsidR="009B0B48" w:rsidRPr="00FF1B69">
        <w:t>s.</w:t>
      </w:r>
    </w:p>
    <w:p w14:paraId="530AFE66" w14:textId="58617B28" w:rsidR="00C11309" w:rsidRPr="00FF1B69" w:rsidRDefault="00C11309" w:rsidP="00BA11AE">
      <w:pPr>
        <w:spacing w:line="360" w:lineRule="auto"/>
      </w:pPr>
    </w:p>
    <w:p w14:paraId="2EBEA019" w14:textId="6B3B922C" w:rsidR="00C11309" w:rsidRPr="00FF1B69" w:rsidRDefault="00C11309" w:rsidP="00BA11AE">
      <w:pPr>
        <w:spacing w:line="360" w:lineRule="auto"/>
      </w:pPr>
      <w:r w:rsidRPr="00FF1B69">
        <w:t xml:space="preserve">Keywords: discipline, punishment, </w:t>
      </w:r>
      <w:r w:rsidR="000F3573" w:rsidRPr="00FF1B69">
        <w:t xml:space="preserve">correction, </w:t>
      </w:r>
      <w:r w:rsidRPr="00FF1B69">
        <w:t>care ethics, restorative justice, alternative interventions</w:t>
      </w:r>
    </w:p>
    <w:p w14:paraId="7FAB641B" w14:textId="77777777" w:rsidR="00502C8D" w:rsidRPr="00FF1B69" w:rsidRDefault="00502C8D" w:rsidP="00372E63">
      <w:pPr>
        <w:spacing w:line="360" w:lineRule="auto"/>
        <w:rPr>
          <w:b/>
          <w:bCs/>
        </w:rPr>
      </w:pPr>
    </w:p>
    <w:p w14:paraId="1FA869E4" w14:textId="1DDC3160" w:rsidR="007000B2" w:rsidRDefault="00A2660F" w:rsidP="00F82A28">
      <w:pPr>
        <w:spacing w:line="360" w:lineRule="auto"/>
        <w:rPr>
          <w:b/>
          <w:bCs/>
        </w:rPr>
      </w:pPr>
      <w:r w:rsidRPr="00FF1B69">
        <w:rPr>
          <w:b/>
          <w:bCs/>
        </w:rPr>
        <w:t>Introduction</w:t>
      </w:r>
    </w:p>
    <w:p w14:paraId="5D3A81C1" w14:textId="510E5464" w:rsidR="00CB1C27" w:rsidRDefault="00CB1C27" w:rsidP="00352864">
      <w:pPr>
        <w:spacing w:line="360" w:lineRule="auto"/>
        <w:rPr>
          <w:b/>
          <w:bCs/>
        </w:rPr>
      </w:pPr>
      <w:r>
        <w:t xml:space="preserve">When is a response to schoolroom wrongs permissible? </w:t>
      </w:r>
      <w:r w:rsidR="00352864" w:rsidRPr="00FF1B69">
        <w:t xml:space="preserve">I </w:t>
      </w:r>
      <w:r w:rsidR="00352864">
        <w:t>defend</w:t>
      </w:r>
      <w:r w:rsidR="00352864" w:rsidRPr="00FF1B69">
        <w:t xml:space="preserve"> a morally and prudentially educative approach to identifying </w:t>
      </w:r>
      <w:r w:rsidR="00352864">
        <w:t xml:space="preserve">and practising </w:t>
      </w:r>
      <w:r w:rsidR="00352864" w:rsidRPr="00FF1B69">
        <w:t>permissible responses to student wrongs at school</w:t>
      </w:r>
      <w:r>
        <w:t>, by drawing on my background in both penal theory and care ethics</w:t>
      </w:r>
      <w:r w:rsidR="00352864">
        <w:t>.</w:t>
      </w:r>
      <w:r w:rsidR="00352864" w:rsidRPr="00FF1B69">
        <w:t xml:space="preserve"> </w:t>
      </w:r>
      <w:r>
        <w:t>T</w:t>
      </w:r>
      <w:r w:rsidRPr="00FF1B69">
        <w:t xml:space="preserve">his article </w:t>
      </w:r>
      <w:r>
        <w:t xml:space="preserve">begins a discussion between the philosophy of education, educative practice, care ethics, and penal theory. I </w:t>
      </w:r>
      <w:r w:rsidR="001A0CA2">
        <w:t>show</w:t>
      </w:r>
      <w:r>
        <w:t xml:space="preserve"> </w:t>
      </w:r>
      <w:r w:rsidRPr="00FF1B69">
        <w:t xml:space="preserve">how Howard’s moral fortification approach </w:t>
      </w:r>
      <w:r>
        <w:t>to justifying criminal punishment may</w:t>
      </w:r>
      <w:r w:rsidRPr="00FF1B69">
        <w:t xml:space="preserve"> be helpfully applied to </w:t>
      </w:r>
      <w:r>
        <w:t xml:space="preserve">the case of </w:t>
      </w:r>
      <w:r w:rsidRPr="00FF1B69">
        <w:t>children in schools</w:t>
      </w:r>
      <w:r>
        <w:t>.</w:t>
      </w:r>
      <w:r>
        <w:rPr>
          <w:b/>
          <w:bCs/>
        </w:rPr>
        <w:t xml:space="preserve"> </w:t>
      </w:r>
    </w:p>
    <w:p w14:paraId="04594D34" w14:textId="044560EF" w:rsidR="00352864" w:rsidRPr="00CB1C27" w:rsidRDefault="00352864" w:rsidP="00CB1C27">
      <w:pPr>
        <w:spacing w:line="360" w:lineRule="auto"/>
        <w:ind w:firstLine="720"/>
        <w:rPr>
          <w:b/>
          <w:bCs/>
        </w:rPr>
      </w:pPr>
      <w:r>
        <w:t>Morally and prudentially e</w:t>
      </w:r>
      <w:r w:rsidRPr="0002467A">
        <w:t>ducative responses to wrongs recognise the responsibility of teachers and schools to correct learners</w:t>
      </w:r>
      <w:r w:rsidR="00AF1702">
        <w:t>’</w:t>
      </w:r>
      <w:r w:rsidRPr="0002467A">
        <w:t xml:space="preserve"> </w:t>
      </w:r>
      <w:r>
        <w:t xml:space="preserve">wrongs, </w:t>
      </w:r>
      <w:r w:rsidRPr="0002467A">
        <w:t xml:space="preserve">and to foster </w:t>
      </w:r>
      <w:r>
        <w:t xml:space="preserve">and fortify </w:t>
      </w:r>
      <w:r w:rsidRPr="0002467A">
        <w:t>the developing capabilities of the wrongdoing student</w:t>
      </w:r>
      <w:r>
        <w:t>. S</w:t>
      </w:r>
      <w:r w:rsidRPr="00FF1B69">
        <w:t xml:space="preserve">ince empirical research in education </w:t>
      </w:r>
      <w:r w:rsidRPr="00FF1B69">
        <w:fldChar w:fldCharType="begin"/>
      </w:r>
      <w:r w:rsidRPr="00FF1B69">
        <w:instrText xml:space="preserve"> ADDIN ZOTERO_ITEM CSL_CITATION {"citationID":"lIhPfDGA","properties":{"formattedCitation":"(Malik Boykin et al., 2015)","plainCitation":"(Malik Boykin et al., 2015)","noteIndex":0},"citationItems":[{"id":3182,"uris":["http://zotero.org/users/54422/items/79QS3PGI"],"uri":["http://zotero.org/users/54422/items/79QS3PGI"],"itemData":{"id":3182,"type":"chapter","abstract":"The Routledge International Handbook of Social Psychology of the Classroom&amp;nbsp;presents the first comprehensive and integrated compilation of theory and research on topics related to the social cohesion of the classroom. Many of these topics have been studied independently; for example, motivation, self-concept, class management, class climate, and teacher expectations are generally studied separately by different groups of researchers. This handbook brings the evidence from different fields in social psychological classroom research together in one place for the first time to explore how these topics relate and how each factor&amp;nbsp;influences students and their learning. With chapters by established international leaders in their fields, as well as emerging new talent, this handbook offers cutting edge research and surveys the state of the art in the social psychology of the classroom. Major areas covered include: Motivation Belief, self-concept, and personality Emotional engagement Teacher–student relationships Teacher expectation Classroom management Culture and identity The Routledge International Handbook of Social Psychology of the Classroom provides a review of current theories related to the social psychology of the classroom, including how these theories apply to classrooms and learners. Current evidence clearly shows that areas explored by social psychology – and brought together&amp;nbsp;for the first time in this volume –&amp;nbsp;can have a very significant impact on classroom learning and student achievement (J. Hattie, Visible Learning: A Synthesis of over 800 Meta-Analyses Relating to Achievement,&amp;nbsp;Routledge&amp;nbsp;2009). This handbook is a must for all academics whose research relates to the social psychology of the classroom. It is also an invaluable resource for teachers and teacher education students who want to understand why they are effective instructors and yet still encounter students in their classes who are not responding as expected.","container-title":"The Routledge International Handbook Of Social Psychology Of the Classroom","ISBN":"978-0-415-85696-6","language":"en","note":"DOI: 10.4324/9781315716923","publisher":"Routledge Handbooks Online","source":"www-routledgehandbooks-com.libproxy.ucl.ac.uk","title":"Stigma","URL":"http://www.routledgehandbooks.com/doi/10.4324/9781315716923","editor":[{"family":"Rubie-Davies","given":"Christine"},{"family":"Stephens","given":"Jason M."},{"family":"Watson","given":"Penelope"}],"author":[{"family":"Malik Boykin","given":"C"},{"family":"Mendoza-Denton","given":"Rodolfo"},{"family":"Patt","given":"Collette E","suffix":""}],"accessed":{"date-parts":[["2019",6,11]]},"issued":{"date-parts":[["2015",6,3]]}},"label":"page"}],"schema":"https://github.com/citation-style-language/schema/raw/master/csl-citation.json"} </w:instrText>
      </w:r>
      <w:r w:rsidRPr="00FF1B69">
        <w:fldChar w:fldCharType="separate"/>
      </w:r>
      <w:r w:rsidRPr="00FF1B69">
        <w:rPr>
          <w:noProof/>
        </w:rPr>
        <w:t>(Malik Boykin et al., 2015)</w:t>
      </w:r>
      <w:r w:rsidRPr="00FF1B69">
        <w:fldChar w:fldCharType="end"/>
      </w:r>
      <w:r w:rsidRPr="00FF1B69">
        <w:t xml:space="preserve"> suggests that stigmatising the wrongdoing student will undermine her capacity </w:t>
      </w:r>
      <w:r w:rsidRPr="00FF1B69">
        <w:lastRenderedPageBreak/>
        <w:t xml:space="preserve">to learn; permissible responses to wrong will be limited by aiming to avoid stigmatisation of the wrongdoing student, insofar as possible. </w:t>
      </w:r>
      <w:r w:rsidRPr="0002467A">
        <w:t>This approach takes wrong</w:t>
      </w:r>
      <w:r>
        <w:t>s</w:t>
      </w:r>
      <w:r w:rsidRPr="0002467A">
        <w:t xml:space="preserve"> seriously and addresses children’s educational needs</w:t>
      </w:r>
      <w:r>
        <w:t>. S</w:t>
      </w:r>
      <w:r w:rsidRPr="0002467A">
        <w:t xml:space="preserve">ubject to avoiding </w:t>
      </w:r>
      <w:r>
        <w:t xml:space="preserve">stigma, </w:t>
      </w:r>
      <w:r w:rsidR="00147A9A" w:rsidRPr="0002467A">
        <w:t>th</w:t>
      </w:r>
      <w:r w:rsidR="00147A9A">
        <w:t>e</w:t>
      </w:r>
      <w:r w:rsidRPr="0002467A">
        <w:t xml:space="preserve"> learning opportunity </w:t>
      </w:r>
      <w:r w:rsidR="00CB1252">
        <w:t xml:space="preserve">occasioned by the wrong and it’s correction </w:t>
      </w:r>
      <w:r>
        <w:t xml:space="preserve">may permissibly </w:t>
      </w:r>
      <w:r w:rsidRPr="0002467A">
        <w:t xml:space="preserve">be broadened to the whole class, teaching </w:t>
      </w:r>
      <w:r w:rsidR="00CB1252">
        <w:t>moral and prudential</w:t>
      </w:r>
      <w:r w:rsidRPr="0002467A">
        <w:t xml:space="preserve"> reasons for avoiding wrong, </w:t>
      </w:r>
      <w:r>
        <w:t xml:space="preserve">ways of </w:t>
      </w:r>
      <w:r w:rsidRPr="0002467A">
        <w:t>dealing with difficulties</w:t>
      </w:r>
      <w:r>
        <w:t xml:space="preserve"> including temptation</w:t>
      </w:r>
      <w:r w:rsidRPr="0002467A">
        <w:t>, and the skills and resilience for dealing with wrongs directed towards us, as necessary life skills</w:t>
      </w:r>
      <w:r>
        <w:t xml:space="preserve">. </w:t>
      </w:r>
      <w:r w:rsidRPr="0002467A">
        <w:t xml:space="preserve">Ideal methods for responding to wrong will avoid shame and model </w:t>
      </w:r>
      <w:r>
        <w:t xml:space="preserve">appropriate behaviour by </w:t>
      </w:r>
      <w:r w:rsidRPr="0002467A">
        <w:t>upholding rights</w:t>
      </w:r>
      <w:r>
        <w:t xml:space="preserve">, restoring relationships </w:t>
      </w:r>
      <w:r w:rsidRPr="0002467A">
        <w:t xml:space="preserve">and repairing harms. </w:t>
      </w:r>
    </w:p>
    <w:p w14:paraId="3E0EEF7E" w14:textId="02031653" w:rsidR="00352864" w:rsidRPr="005126AB" w:rsidRDefault="00352864" w:rsidP="00CB1C27">
      <w:pPr>
        <w:spacing w:line="360" w:lineRule="auto"/>
        <w:ind w:firstLine="720"/>
      </w:pPr>
      <w:r w:rsidRPr="00FF1B69">
        <w:t>I begin by outlining care ethics</w:t>
      </w:r>
      <w:r w:rsidR="008848E2">
        <w:t xml:space="preserve"> and then penal theory</w:t>
      </w:r>
      <w:r w:rsidRPr="00FF1B69">
        <w:t xml:space="preserve"> as </w:t>
      </w:r>
      <w:r w:rsidR="008848E2">
        <w:t>each</w:t>
      </w:r>
      <w:r w:rsidRPr="00FF1B69">
        <w:t xml:space="preserve"> connects with education; before discussing the types of wrong covered here. I consider the teacher’s responsibility to correct, the audience of responses to </w:t>
      </w:r>
      <w:r>
        <w:t>school</w:t>
      </w:r>
      <w:r w:rsidRPr="00FF1B69">
        <w:t xml:space="preserve">room wrongs, and what we should teach, by working through an example adapted from Fay and Levinson (2016). I draw on restorative justice and problem-solving approaches to consider methods of responding to </w:t>
      </w:r>
      <w:r>
        <w:t>schoolroom wrongs</w:t>
      </w:r>
      <w:r w:rsidRPr="00FF1B69">
        <w:t xml:space="preserve"> that facilitate the</w:t>
      </w:r>
      <w:r w:rsidR="00CB1252">
        <w:t>se</w:t>
      </w:r>
      <w:r w:rsidRPr="00FF1B69">
        <w:t xml:space="preserve"> aims.</w:t>
      </w:r>
    </w:p>
    <w:p w14:paraId="235EE1DB" w14:textId="0A0B47F5" w:rsidR="00352864" w:rsidRDefault="00352864" w:rsidP="00F82A28">
      <w:pPr>
        <w:spacing w:line="360" w:lineRule="auto"/>
        <w:rPr>
          <w:b/>
          <w:bCs/>
        </w:rPr>
      </w:pPr>
    </w:p>
    <w:p w14:paraId="7948CFF5" w14:textId="347D2938" w:rsidR="009F4DBF" w:rsidRPr="00FF1B69" w:rsidRDefault="00C66029" w:rsidP="009F4DBF">
      <w:pPr>
        <w:spacing w:line="360" w:lineRule="auto"/>
        <w:rPr>
          <w:b/>
        </w:rPr>
      </w:pPr>
      <w:r w:rsidRPr="00FF1B69">
        <w:rPr>
          <w:b/>
        </w:rPr>
        <w:t>Care ethics and education</w:t>
      </w:r>
    </w:p>
    <w:p w14:paraId="4C996538" w14:textId="0DEC8B0D" w:rsidR="00C367B0" w:rsidRPr="00FF1B69" w:rsidRDefault="00C367B0" w:rsidP="0078529E">
      <w:pPr>
        <w:spacing w:line="360" w:lineRule="auto"/>
      </w:pPr>
      <w:r w:rsidRPr="00FF1B69">
        <w:t xml:space="preserve">For much of human history caring has been socially-coded as feminine, as the </w:t>
      </w:r>
      <w:r w:rsidR="00C66029" w:rsidRPr="00FF1B69">
        <w:t xml:space="preserve">‘natural’ duties </w:t>
      </w:r>
      <w:r w:rsidRPr="00FF1B69">
        <w:t xml:space="preserve">of those who are less privileged, and as lacking the status of economically valued and remunerated work. Most modern Western care ethics literature is feminist scholarship, developing Carol Gillian’s pathbreaking work </w:t>
      </w:r>
      <w:r w:rsidRPr="00FF1B69">
        <w:rPr>
          <w:i/>
          <w:iCs/>
        </w:rPr>
        <w:t>‘In a Differen</w:t>
      </w:r>
      <w:r w:rsidR="007E7189" w:rsidRPr="00FF1B69">
        <w:rPr>
          <w:i/>
          <w:iCs/>
        </w:rPr>
        <w:t>t</w:t>
      </w:r>
      <w:r w:rsidRPr="00FF1B69">
        <w:rPr>
          <w:i/>
          <w:iCs/>
        </w:rPr>
        <w:t xml:space="preserve"> Voice’</w:t>
      </w:r>
      <w:r w:rsidRPr="00FF1B69">
        <w:t xml:space="preserve"> </w:t>
      </w:r>
      <w:r w:rsidRPr="00FF1B69">
        <w:fldChar w:fldCharType="begin"/>
      </w:r>
      <w:r w:rsidRPr="00FF1B69">
        <w:instrText xml:space="preserve"> ADDIN ZOTERO_ITEM CSL_CITATION {"citationID":"WTPStIxw","properties":{"formattedCitation":"(Gilligan, 1982)","plainCitation":"(Gilligan, 1982)","noteIndex":0},"citationItems":[{"id":329,"uris":["http://zotero.org/users/54422/items/QX6B8VC3"],"uri":["http://zotero.org/users/54422/items/QX6B8VC3"],"itemData":{"id":329,"type":"book","event-place":"Cambridge Massachusetts, and London England","ISBN":"0-674-44544-9","publisher":"Harvard University Press","publisher-place":"Cambridge Massachusetts, and London England","title":"In a Different Voice: Psychological theory and women's development","title-short":"In a different voice","author":[{"family":"Gilligan","given":"Carol"}],"issued":{"date-parts":[["1982"]]}}}],"schema":"https://github.com/citation-style-language/schema/raw/master/csl-citation.json"} </w:instrText>
      </w:r>
      <w:r w:rsidRPr="00FF1B69">
        <w:fldChar w:fldCharType="separate"/>
      </w:r>
      <w:r w:rsidRPr="00FF1B69">
        <w:rPr>
          <w:noProof/>
        </w:rPr>
        <w:t>(Gilligan, 1982)</w:t>
      </w:r>
      <w:r w:rsidRPr="00FF1B69">
        <w:fldChar w:fldCharType="end"/>
      </w:r>
      <w:r w:rsidRPr="00FF1B69">
        <w:t xml:space="preserve"> </w:t>
      </w:r>
      <w:r w:rsidR="00AF1702">
        <w:t>(</w:t>
      </w:r>
      <w:r w:rsidRPr="00FF1B69">
        <w:t xml:space="preserve">Slote’s virtue ethics approach to care is a notable exception </w:t>
      </w:r>
      <w:r w:rsidRPr="00FF1B69">
        <w:fldChar w:fldCharType="begin"/>
      </w:r>
      <w:r w:rsidRPr="00FF1B69">
        <w:instrText xml:space="preserve"> ADDIN ZOTERO_ITEM CSL_CITATION {"citationID":"elA8X061","properties":{"formattedCitation":"(Slote, 2001)","plainCitation":"(Slote, 2001)","noteIndex":0},"citationItems":[{"id":1226,"uris":["http://zotero.org/users/54422/items/T8NS9XNC"],"uri":["http://zotero.org/users/54422/items/T8NS9XNC"],"itemData":{"id":1226,"type":"book","event-place":"New York","ISBN":"978-0-19-513837-5","publisher":"Oxford University Press","publisher-place":"New York","title":"Morals from Motives","author":[{"family":"Slote","given":"Michael"}],"issued":{"date-parts":[["2001"]]}}}],"schema":"https://github.com/citation-style-language/schema/raw/master/csl-citation.json"} </w:instrText>
      </w:r>
      <w:r w:rsidRPr="00FF1B69">
        <w:fldChar w:fldCharType="separate"/>
      </w:r>
      <w:r w:rsidRPr="00FF1B69">
        <w:rPr>
          <w:noProof/>
        </w:rPr>
        <w:t>(Slote, 2001)</w:t>
      </w:r>
      <w:r w:rsidRPr="00FF1B69">
        <w:fldChar w:fldCharType="end"/>
      </w:r>
      <w:r w:rsidRPr="00FF1B69">
        <w:t xml:space="preserve">. Further, care ethics has resonances with non-Western perspectives including Ubuntu </w:t>
      </w:r>
      <w:r w:rsidRPr="00FF1B69">
        <w:fldChar w:fldCharType="begin"/>
      </w:r>
      <w:r w:rsidRPr="00FF1B69">
        <w:instrText xml:space="preserve"> ADDIN ZOTERO_ITEM CSL_CITATION {"citationID":"V5qsHxwW","properties":{"formattedCitation":"(Gouws and van Zyl, 2015)","plainCitation":"(Gouws and van Zyl, 2015)","noteIndex":0},"citationItems":[{"id":3338,"uris":["http://zotero.org/users/54422/items/JNZZTQZ7"],"uri":["http://zotero.org/users/54422/items/JNZZTQZ7"],"itemData":{"id":3338,"type":"chapter","abstract":"This book brings together new chapters on the nature of care ethics and its implications for politics from some of the most important philosophers working in the field today. Chapters take up long-standing questions about the relationship between care and justice and develop guidelines for the development of a care-based justice theory. Care ethics is further applied to issues such as security, privacy, law, and healthcare where little work has been previously done. Bringing care ethics into conversation with non-Western and subaltern cultures, authors further show how care ethics can guide and learn from other traditions. A final set of chapters uses care ethics to challenge dominant moral and political paradigms and offer an alternative foundation for future moral and political theory. The book as a whole makes the case for care ethics as an equal or superior approach to morality and politics compared with liberalism, luck egalitarianism, libertarianism, the capabilities approach, communitarianism, and other political theories.","container-title":"Care Ethics and Political Theory","ISBN":"978-0-19-178494-1","language":"en_US","page":"165-86","publisher":"Oxford University Press","source":"www.oxfordscholarship.com.libproxy.ucl.ac.uk","title":"Towards a Feminist Ethics of Ubuntu: bridging rights and ubuntu","URL":"http://www.oxfordscholarship.com/view/10.1093/acprof:oso/9780198716341.001.0001/acprof-9780198716341","editor":[{"family":"Engster","given":"Daniel"},{"family":"Hamington","given":"Maurice"}],"author":[{"family":"Gouws","given":"Amanda"},{"family":"Zyl","given":"Mikki","non-dropping-particle":"van"}],"accessed":{"date-parts":[["2018",10,28]]},"issued":{"date-parts":[["2015",8,1]]}}}],"schema":"https://github.com/citation-style-language/schema/raw/master/csl-citation.json"} </w:instrText>
      </w:r>
      <w:r w:rsidRPr="00FF1B69">
        <w:fldChar w:fldCharType="separate"/>
      </w:r>
      <w:r w:rsidRPr="00FF1B69">
        <w:rPr>
          <w:noProof/>
        </w:rPr>
        <w:t>(Gouws and van Zyl, 2015)</w:t>
      </w:r>
      <w:r w:rsidRPr="00FF1B69">
        <w:fldChar w:fldCharType="end"/>
      </w:r>
      <w:r w:rsidRPr="00FF1B69">
        <w:t xml:space="preserve">, and Confucian thought </w:t>
      </w:r>
      <w:r w:rsidRPr="00FF1B69">
        <w:fldChar w:fldCharType="begin"/>
      </w:r>
      <w:r w:rsidRPr="00FF1B69">
        <w:instrText xml:space="preserve"> ADDIN ZOTERO_ITEM CSL_CITATION {"citationID":"mjm1muH4","properties":{"formattedCitation":"(Sander-Staudt, 2015)","plainCitation":"(Sander-Staudt, 2015)","noteIndex":0},"citationItems":[{"id":3046,"uris":["http://zotero.org/users/54422/items/TXLA7LY4"],"uri":["http://zotero.org/users/54422/items/TXLA7LY4"],"itemData":{"id":3046,"type":"chapter","abstract":"This book brings together new chapters on the nature of care ethics and its implications for politics from some of the most important philosophers working in the field today. Chapters take up long-standing questions about the relationship between care and justice and develop guidelines for the development of a care-based justice theory. Care ethics is further applied to issues such as security, privacy, law, and healthcare where little work has been previously done. Bringing care ethics into conversation with non-Western and subaltern cultures, authors further show how care ethics can guide and learn from other traditions. A final set of chapters uses care ethics to challenge dominant moral and political paradigms and offer an alternative foundation for future moral and political theory. The book as a whole makes the case for care ethics as an equal or superior approach to morality and politics compared with liberalism, luck egalitarianism, libertarianism, the capabilities approach, communitarianism, and other political theories.","container-title":"Care Ethics and Political Theory","ISBN":"978-0-19-178494-1","language":"en_US","page":"187-207","publisher":"Oxford University Press","source":"www.oxfordscholarship.com.libproxy.ucl.ac.uk","title":"Caring reciprocity as a relational and political ideal in COnfucianism and care ethics","URL":"http://www.oxfordscholarship.com/view/10.1093/acprof:oso/9780198716341.001.0001/acprof-9780198716341","editor":[{"family":"Engster","given":"Daniel"},{"family":"Hamington","given":"Maurice"}],"author":[{"family":"Sander-Staudt","given":"Maureen"}],"accessed":{"date-parts":[["2018",10,28]]},"issued":{"date-parts":[["2015",8,1]]}}}],"schema":"https://github.com/citation-style-language/schema/raw/master/csl-citation.json"} </w:instrText>
      </w:r>
      <w:r w:rsidRPr="00FF1B69">
        <w:fldChar w:fldCharType="separate"/>
      </w:r>
      <w:r w:rsidRPr="00FF1B69">
        <w:rPr>
          <w:noProof/>
        </w:rPr>
        <w:t>(Sander-Staudt, 2015)</w:t>
      </w:r>
      <w:r w:rsidRPr="00FF1B69">
        <w:fldChar w:fldCharType="end"/>
      </w:r>
      <w:r w:rsidRPr="00FF1B69">
        <w:t>, from which we can learn</w:t>
      </w:r>
      <w:r w:rsidR="00AF1702">
        <w:t>)</w:t>
      </w:r>
      <w:r w:rsidRPr="00FF1B69">
        <w:t xml:space="preserve">. </w:t>
      </w:r>
    </w:p>
    <w:p w14:paraId="277D5C75" w14:textId="5EE966AE" w:rsidR="00A50085" w:rsidRPr="00FF1B69" w:rsidRDefault="00016F40" w:rsidP="00016F40">
      <w:pPr>
        <w:spacing w:line="360" w:lineRule="auto"/>
        <w:ind w:firstLine="720"/>
      </w:pPr>
      <w:r w:rsidRPr="00FF1B69">
        <w:t>Care</w:t>
      </w:r>
      <w:r w:rsidRPr="00FF1B69">
        <w:rPr>
          <w:i/>
        </w:rPr>
        <w:t xml:space="preserve"> </w:t>
      </w:r>
      <w:r w:rsidRPr="00FF1B69">
        <w:t xml:space="preserve">ethics </w:t>
      </w:r>
      <w:r w:rsidRPr="00FF1B69">
        <w:rPr>
          <w:i/>
        </w:rPr>
        <w:t>normalises needs</w:t>
      </w:r>
      <w:r w:rsidRPr="00FF1B69">
        <w:t xml:space="preserve"> and </w:t>
      </w:r>
      <w:r w:rsidR="00B422CE" w:rsidRPr="00FF1B69">
        <w:t xml:space="preserve">individual limits, </w:t>
      </w:r>
      <w:r w:rsidR="00E40951" w:rsidRPr="00FF1B69">
        <w:t xml:space="preserve">which requires recognising </w:t>
      </w:r>
      <w:r w:rsidR="00B422CE" w:rsidRPr="00FF1B69">
        <w:rPr>
          <w:i/>
          <w:iCs/>
        </w:rPr>
        <w:t>relationships</w:t>
      </w:r>
      <w:r w:rsidR="00B422CE" w:rsidRPr="00FF1B69">
        <w:t xml:space="preserve"> and </w:t>
      </w:r>
      <w:r w:rsidRPr="00FF1B69">
        <w:rPr>
          <w:i/>
          <w:iCs/>
        </w:rPr>
        <w:t>interdependence</w:t>
      </w:r>
      <w:r w:rsidRPr="00FF1B69">
        <w:t xml:space="preserve">. </w:t>
      </w:r>
      <w:r w:rsidR="00C367B0" w:rsidRPr="00FF1B69">
        <w:t>Even independent adult</w:t>
      </w:r>
      <w:r w:rsidR="000D2564" w:rsidRPr="00FF1B69">
        <w:t>s</w:t>
      </w:r>
      <w:r w:rsidR="00C367B0" w:rsidRPr="00FF1B69">
        <w:t xml:space="preserve"> rel</w:t>
      </w:r>
      <w:r w:rsidR="000D2564" w:rsidRPr="00FF1B69">
        <w:t>y</w:t>
      </w:r>
      <w:r w:rsidR="00C367B0" w:rsidRPr="00FF1B69">
        <w:t xml:space="preserve"> on others for essential collective goods such as social connection, the giving and receiving of which Brownlee argues should be considered strong enough to ground a right </w:t>
      </w:r>
      <w:r w:rsidR="00C367B0" w:rsidRPr="00FF1B69">
        <w:fldChar w:fldCharType="begin"/>
      </w:r>
      <w:r w:rsidR="00C367B0" w:rsidRPr="00FF1B69">
        <w:instrText xml:space="preserve"> ADDIN ZOTERO_ITEM CSL_CITATION {"citationID":"tZXR9ivV","properties":{"formattedCitation":"(Brownlee, 2016)","plainCitation":"(Brownlee, 2016)","noteIndex":0},"citationItems":[{"id":2764,"uris":["http://zotero.org/users/54422/items/IAS8QHD9"],"uri":["http://zotero.org/users/54422/items/IAS8QHD9"],"itemData":{"id":2764,"type":"article-journal","abstract":"This paper uncovers a distinctively social type of injustice that lies in the kinds of wrongs we can do to each other specifically as social beings. In this paper, social injustice is not principally about unfair distributions of socio-economic goods among citizens. Instead, it is about the ways we can violate each other’s fundamental rights to lead socially integrated lives in close proximity and relationship with other people. This paper homes in on a particular type of social injustice, which we can call social contribution injustice . The paper identifies two distinct forms of social contribution injustice. The first form involves compromising a person’s social resources so as to deny her adequate scope to contribute socially. The second form involves unjustly misvaluing a person as a social contributor, usually by not taking her seriously as a social contributor.","container-title":"Aristotelian Society Supplementary Volume","DOI":"10.1093/arisup/akw008","ISSN":"0309-7013","issue":"1","journalAbbreviation":"Aristot Soc Suppl Vol","page":"27-48","source":"academic-oup-com.gate3.library.lse.ac.uk","title":"I—The Lonely Heart Breaks: On the Right to Be a Social Contributor","title-short":"I—The Lonely Heart Breaks","volume":"90","author":[{"family":"Brownlee","given":"Kimberley"}],"issued":{"date-parts":[["2016",6,1]]}}}],"schema":"https://github.com/citation-style-language/schema/raw/master/csl-citation.json"} </w:instrText>
      </w:r>
      <w:r w:rsidR="00C367B0" w:rsidRPr="00FF1B69">
        <w:fldChar w:fldCharType="separate"/>
      </w:r>
      <w:r w:rsidR="00C367B0" w:rsidRPr="00FF1B69">
        <w:rPr>
          <w:noProof/>
        </w:rPr>
        <w:t>(Brownlee, 2016)</w:t>
      </w:r>
      <w:r w:rsidR="00C367B0" w:rsidRPr="00FF1B69">
        <w:fldChar w:fldCharType="end"/>
      </w:r>
      <w:r w:rsidR="00C367B0" w:rsidRPr="00FF1B69">
        <w:t xml:space="preserve">. External </w:t>
      </w:r>
      <w:r w:rsidR="00857C48" w:rsidRPr="00FF1B69">
        <w:t>support</w:t>
      </w:r>
      <w:r w:rsidR="00B422CE" w:rsidRPr="00FF1B69">
        <w:t xml:space="preserve"> is</w:t>
      </w:r>
      <w:r w:rsidR="00C367B0" w:rsidRPr="00FF1B69">
        <w:t xml:space="preserve"> parts of everyday life, particularly for children in schools. </w:t>
      </w:r>
    </w:p>
    <w:p w14:paraId="25379A7B" w14:textId="5DA93AF9" w:rsidR="00AA6AD1" w:rsidRPr="00FF1B69" w:rsidRDefault="00A50085" w:rsidP="00570E1D">
      <w:pPr>
        <w:spacing w:line="360" w:lineRule="auto"/>
        <w:ind w:firstLine="720"/>
      </w:pPr>
      <w:r w:rsidRPr="00FF1B69">
        <w:t xml:space="preserve">Caring </w:t>
      </w:r>
      <w:r w:rsidRPr="00FF1B69">
        <w:rPr>
          <w:i/>
          <w:iCs/>
        </w:rPr>
        <w:t>practices</w:t>
      </w:r>
      <w:r w:rsidRPr="00FF1B69">
        <w:t xml:space="preserve"> consist in noticing the needs of others with whom we share relational connections</w:t>
      </w:r>
      <w:r w:rsidR="000F7052" w:rsidRPr="00FF1B69">
        <w:t>;</w:t>
      </w:r>
      <w:r w:rsidRPr="00FF1B69">
        <w:t xml:space="preserve"> making logistical arrangement</w:t>
      </w:r>
      <w:r w:rsidR="000F7052" w:rsidRPr="00FF1B69">
        <w:t>s</w:t>
      </w:r>
      <w:r w:rsidRPr="00FF1B69">
        <w:t xml:space="preserve"> for care-delivery</w:t>
      </w:r>
      <w:r w:rsidR="000F7052" w:rsidRPr="00FF1B69">
        <w:t>;</w:t>
      </w:r>
      <w:r w:rsidRPr="00FF1B69">
        <w:t xml:space="preserve"> providing support to an individual</w:t>
      </w:r>
      <w:r w:rsidR="000F7052" w:rsidRPr="00FF1B69">
        <w:t>;</w:t>
      </w:r>
      <w:r w:rsidRPr="00FF1B69">
        <w:t xml:space="preserve"> and hearing their response </w:t>
      </w:r>
      <w:r w:rsidRPr="00FF1B69">
        <w:fldChar w:fldCharType="begin"/>
      </w:r>
      <w:r w:rsidRPr="00FF1B69">
        <w:instrText xml:space="preserve"> ADDIN ZOTERO_ITEM CSL_CITATION {"citationID":"wIvjePGN","properties":{"formattedCitation":"(Tronto, 1993: 103\\uc0\\u8211{}8)","plainCitation":"(Tronto, 1993: 103–8)","noteIndex":0},"citationItems":[{"id":69,"uris":["http://zotero.org/users/54422/items/7BC5UGZM"],"uri":["http://zotero.org/users/54422/items/7BC5UGZM"],"itemData":{"id":69,"type":"book","event-place":"New York","ISBN":"0-415-90641-5","number-of-pages":"226","publisher":"Routledge","publisher-place":"New York","source":"catalogue.lse.ac.uk Library Catalog","title":"Moral Boundaries: A political argument for an ethic of care","title-short":"Moral Boundaries","author":[{"family":"Tronto","given":"Joan C"}],"issued":{"date-parts":[["1993"]]}},"locator":"103-8","label":"page"}],"schema":"https://github.com/citation-style-language/schema/raw/master/csl-citation.json"} </w:instrText>
      </w:r>
      <w:r w:rsidRPr="00FF1B69">
        <w:fldChar w:fldCharType="separate"/>
      </w:r>
      <w:r w:rsidRPr="00FF1B69">
        <w:rPr>
          <w:rFonts w:ascii="Calibri" w:cs="Calibri"/>
        </w:rPr>
        <w:t>(Tronto, 1993: 103–8)</w:t>
      </w:r>
      <w:r w:rsidRPr="00FF1B69">
        <w:fldChar w:fldCharType="end"/>
      </w:r>
      <w:r w:rsidRPr="00FF1B69">
        <w:t xml:space="preserve">. Caring work aims to </w:t>
      </w:r>
      <w:r w:rsidRPr="00FF1B69">
        <w:lastRenderedPageBreak/>
        <w:t xml:space="preserve">allow individuals to ‘survive, develop or function’, by </w:t>
      </w:r>
      <w:r w:rsidRPr="00FF1B69">
        <w:rPr>
          <w:i/>
        </w:rPr>
        <w:t>meeting basic needs</w:t>
      </w:r>
      <w:r w:rsidRPr="00FF1B69">
        <w:t xml:space="preserve">, or </w:t>
      </w:r>
      <w:r w:rsidRPr="00FF1B69">
        <w:rPr>
          <w:i/>
        </w:rPr>
        <w:t>building capabilities</w:t>
      </w:r>
      <w:r w:rsidRPr="00FF1B69">
        <w:t xml:space="preserve">, or </w:t>
      </w:r>
      <w:r w:rsidRPr="00FF1B69">
        <w:rPr>
          <w:i/>
        </w:rPr>
        <w:t>avoiding unnecessary pain</w:t>
      </w:r>
      <w:r w:rsidRPr="00FF1B69">
        <w:t xml:space="preserve"> </w:t>
      </w:r>
      <w:r w:rsidRPr="00FF1B69">
        <w:fldChar w:fldCharType="begin"/>
      </w:r>
      <w:r w:rsidRPr="00FF1B69">
        <w:instrText xml:space="preserve"> ADDIN ZOTERO_ITEM CSL_CITATION {"citationID":"AerHp4Ma","properties":{"formattedCitation":"(Engster, 2007: 29 at note 9, 75\\uc0\\u8211{}6)","plainCitation":"(Engster, 2007: 29 at note 9, 75–6)","noteIndex":0},"citationItems":[{"id":1195,"uris":["http://zotero.org/users/54422/items/Q6XFMPQN"],"uri":["http://zotero.org/users/54422/items/Q6XFMPQN"],"itemData":{"id":1195,"type":"book","event-place":"Oxford","ISBN":"0-19-921435-2","publisher":"Oxford University Press","publisher-place":"Oxford","title":"The Heart of Justice: Care ethics and political theory","title-short":"The heart of justice","author":[{"family":"Engster","given":"Daniel"}],"issued":{"date-parts":[["2007"]]}},"locator":"29 at note 9, 75-6","label":"page"}],"schema":"https://github.com/citation-style-language/schema/raw/master/csl-citation.json"} </w:instrText>
      </w:r>
      <w:r w:rsidRPr="00FF1B69">
        <w:fldChar w:fldCharType="separate"/>
      </w:r>
      <w:r w:rsidRPr="00FF1B69">
        <w:rPr>
          <w:rFonts w:ascii="Calibri" w:cs="Times New Roman"/>
        </w:rPr>
        <w:t>(Engster, 2007: 29 at note 9, 75–6)</w:t>
      </w:r>
      <w:r w:rsidRPr="00FF1B69">
        <w:fldChar w:fldCharType="end"/>
      </w:r>
      <w:r w:rsidRPr="00FF1B69">
        <w:t xml:space="preserve">. </w:t>
      </w:r>
      <w:r w:rsidR="00AA6AD1" w:rsidRPr="00FF1B69">
        <w:t>The practice of education build</w:t>
      </w:r>
      <w:r w:rsidR="00C367B0" w:rsidRPr="00FF1B69">
        <w:t>s</w:t>
      </w:r>
      <w:r w:rsidR="00AA6AD1" w:rsidRPr="00FF1B69">
        <w:t xml:space="preserve"> capabilities by </w:t>
      </w:r>
      <w:r w:rsidR="00C367B0" w:rsidRPr="00FF1B69">
        <w:t xml:space="preserve">providing </w:t>
      </w:r>
      <w:r w:rsidR="00AA6AD1" w:rsidRPr="00FF1B69">
        <w:t xml:space="preserve">guidance and correction to improve the skills children will need to </w:t>
      </w:r>
      <w:r w:rsidR="00857C48" w:rsidRPr="00FF1B69">
        <w:t>‘maintain, continue and repair’ our shared world, in order to ‘</w:t>
      </w:r>
      <w:r w:rsidR="00C66029" w:rsidRPr="00FF1B69">
        <w:t>live in</w:t>
      </w:r>
      <w:r w:rsidR="00AA6AD1" w:rsidRPr="00FF1B69">
        <w:t xml:space="preserve"> </w:t>
      </w:r>
      <w:r w:rsidR="00857C48" w:rsidRPr="00FF1B69">
        <w:t xml:space="preserve">it as well as possible’ </w:t>
      </w:r>
      <w:r w:rsidR="00857C48" w:rsidRPr="00FF1B69">
        <w:fldChar w:fldCharType="begin"/>
      </w:r>
      <w:r w:rsidR="00857C48" w:rsidRPr="00FF1B69">
        <w:instrText xml:space="preserve"> ADDIN ZOTERO_ITEM CSL_CITATION {"citationID":"tz8C0F6n","properties":{"formattedCitation":"(Tronto, 1993: 103)","plainCitation":"(Tronto, 1993: 103)","noteIndex":0},"citationItems":[{"id":69,"uris":["http://zotero.org/users/54422/items/7BC5UGZM"],"uri":["http://zotero.org/users/54422/items/7BC5UGZM"],"itemData":{"id":69,"type":"book","event-place":"New York","ISBN":"0-415-90641-5","number-of-pages":"226","publisher":"Routledge","publisher-place":"New York","source":"catalogue.lse.ac.uk Library Catalog","title":"Moral Boundaries: A political argument for an ethic of care","title-short":"Moral Boundaries","author":[{"family":"Tronto","given":"Joan C"}],"issued":{"date-parts":[["1993"]]}},"locator":"103","label":"page"}],"schema":"https://github.com/citation-style-language/schema/raw/master/csl-citation.json"} </w:instrText>
      </w:r>
      <w:r w:rsidR="00857C48" w:rsidRPr="00FF1B69">
        <w:fldChar w:fldCharType="separate"/>
      </w:r>
      <w:r w:rsidR="00857C48" w:rsidRPr="00FF1B69">
        <w:rPr>
          <w:noProof/>
        </w:rPr>
        <w:t>(Tronto, 1993: 103)</w:t>
      </w:r>
      <w:r w:rsidR="00857C48" w:rsidRPr="00FF1B69">
        <w:fldChar w:fldCharType="end"/>
      </w:r>
      <w:r w:rsidR="00AA6AD1" w:rsidRPr="00FF1B69">
        <w:t xml:space="preserve">: from reading, writing and arithmetic; to sports and social skills; and the shaping of moral character. </w:t>
      </w:r>
      <w:r w:rsidR="00570E1D" w:rsidRPr="00FF1B69">
        <w:t>Supportive r</w:t>
      </w:r>
      <w:r w:rsidR="00C367B0" w:rsidRPr="00FF1B69">
        <w:t xml:space="preserve">esponses to wrong guided by care </w:t>
      </w:r>
      <w:r w:rsidR="00570E1D" w:rsidRPr="00FF1B69">
        <w:t xml:space="preserve">ethics </w:t>
      </w:r>
      <w:r w:rsidR="00C367B0" w:rsidRPr="00FF1B69">
        <w:t>should help to meet needs, build capabilities</w:t>
      </w:r>
      <w:r w:rsidR="00570E1D" w:rsidRPr="00FF1B69">
        <w:t>, or</w:t>
      </w:r>
      <w:r w:rsidR="00C367B0" w:rsidRPr="00FF1B69">
        <w:t xml:space="preserve"> avoid unnecessary pain. </w:t>
      </w:r>
      <w:r w:rsidR="00483207" w:rsidRPr="00FF1B69">
        <w:t xml:space="preserve">These aims are particularly appropriate for educative, morally and prudentially fortifying approaches to addressing </w:t>
      </w:r>
      <w:r w:rsidR="004515B6">
        <w:t>schoolroom wrongs</w:t>
      </w:r>
      <w:r w:rsidR="00483207" w:rsidRPr="00FF1B69">
        <w:t xml:space="preserve">. </w:t>
      </w:r>
    </w:p>
    <w:p w14:paraId="4849F6E3" w14:textId="6753FE64" w:rsidR="00C367B0" w:rsidRPr="00FF1B69" w:rsidRDefault="00A50085" w:rsidP="00C367B0">
      <w:pPr>
        <w:spacing w:line="360" w:lineRule="auto"/>
        <w:ind w:firstLine="720"/>
        <w:rPr>
          <w:highlight w:val="lightGray"/>
        </w:rPr>
      </w:pPr>
      <w:r w:rsidRPr="00FF1B69">
        <w:t>Because care ethics is informed by practice</w:t>
      </w:r>
      <w:r w:rsidR="00C367B0" w:rsidRPr="00FF1B69">
        <w:t>s</w:t>
      </w:r>
      <w:r w:rsidRPr="00FF1B69">
        <w:t xml:space="preserve"> of care-giving, it is a </w:t>
      </w:r>
      <w:r w:rsidRPr="00FF1B69">
        <w:rPr>
          <w:i/>
        </w:rPr>
        <w:t>situated</w:t>
      </w:r>
      <w:r w:rsidRPr="00FF1B69">
        <w:t xml:space="preserve"> approach, demanding attention to the social context of the person cared-for</w:t>
      </w:r>
      <w:r w:rsidR="00C367B0" w:rsidRPr="00FF1B69">
        <w:t>,</w:t>
      </w:r>
      <w:r w:rsidRPr="00FF1B69">
        <w:t xml:space="preserve"> their needs as they understand them, and their preferences for how these needs are met</w:t>
      </w:r>
      <w:r w:rsidR="00C367B0" w:rsidRPr="00FF1B69">
        <w:t xml:space="preserve">. </w:t>
      </w:r>
      <w:r w:rsidR="00C66029" w:rsidRPr="00FF1B69">
        <w:t>Since care is situated and tied to the particular, there is disagreement about what is to count as a care practice. Yet, education is considered a paradigmatic caring practice. P</w:t>
      </w:r>
      <w:r w:rsidR="00C367B0" w:rsidRPr="00FF1B69">
        <w:t xml:space="preserve">roperly understanding </w:t>
      </w:r>
      <w:r w:rsidR="00BD13E8" w:rsidRPr="00FF1B69">
        <w:t xml:space="preserve">other’s </w:t>
      </w:r>
      <w:r w:rsidR="00C367B0" w:rsidRPr="00FF1B69">
        <w:t xml:space="preserve">needs </w:t>
      </w:r>
      <w:r w:rsidRPr="00FF1B69">
        <w:t xml:space="preserve">requires open engagement </w:t>
      </w:r>
      <w:r w:rsidRPr="00FF1B69">
        <w:fldChar w:fldCharType="begin"/>
      </w:r>
      <w:r w:rsidRPr="00FF1B69">
        <w:instrText xml:space="preserve"> ADDIN ZOTERO_ITEM CSL_CITATION {"citationID":"lMiDb1Mm","properties":{"formattedCitation":"(Kittay, 2002: 259\\uc0\\u8211{}6)","plainCitation":"(Kittay, 2002: 259–6)","noteIndex":0},"citationItems":[{"id":400,"uris":["http://zotero.org/users/54422/items/VKXET2S2"],"uri":["http://zotero.org/users/54422/items/VKXET2S2"],"itemData":{"id":400,"type":"chapter","collection-title":"Feminist constructions","container-title":"The Subject of Care: Feminist perspectives on dependency","event-place":"Lanham, Md.","ISBN":"0742513629","page":"257-276","publisher":"Littlefield Publishers","publisher-place":"Lanham, Md.","title":"When Caring is Just and Justice is Caring","title-short":"The subject of care","author":[{"family":"Kittay","given":"Eva Feder"}],"editor":[{"family":"Kittay","given":"Eva Feder"},{"family":"Feder","given":"Ellen K"}],"issued":{"date-parts":[["2002"]]}},"locator":"259-6","label":"page"}],"schema":"https://github.com/citation-style-language/schema/raw/master/csl-citation.json"} </w:instrText>
      </w:r>
      <w:r w:rsidRPr="00FF1B69">
        <w:fldChar w:fldCharType="separate"/>
      </w:r>
      <w:r w:rsidRPr="00FF1B69">
        <w:rPr>
          <w:rFonts w:ascii="Calibri" w:cs="Times New Roman"/>
        </w:rPr>
        <w:t>(Kittay, 2002: 259–6)</w:t>
      </w:r>
      <w:r w:rsidRPr="00FF1B69">
        <w:fldChar w:fldCharType="end"/>
      </w:r>
      <w:r w:rsidRPr="00FF1B69">
        <w:t xml:space="preserve">. </w:t>
      </w:r>
      <w:r w:rsidR="00C367B0" w:rsidRPr="00FF1B69">
        <w:t xml:space="preserve">Further, it is not enough to simply go through the motions: good care requires integrity, bringing overlapping features of the practice together with the open engaged attitude. Good care needs an approach which is </w:t>
      </w:r>
      <w:r w:rsidR="00C367B0" w:rsidRPr="00FF1B69">
        <w:rPr>
          <w:i/>
        </w:rPr>
        <w:t>attentive, responsive, and respectful</w:t>
      </w:r>
      <w:r w:rsidR="00C367B0" w:rsidRPr="00FF1B69">
        <w:t xml:space="preserve"> </w:t>
      </w:r>
      <w:r w:rsidR="00C367B0" w:rsidRPr="00FF1B69">
        <w:fldChar w:fldCharType="begin"/>
      </w:r>
      <w:r w:rsidR="00C367B0" w:rsidRPr="00FF1B69">
        <w:instrText xml:space="preserve"> ADDIN ZOTERO_ITEM CSL_CITATION {"citationID":"vyAhp7FN","properties":{"formattedCitation":"(Engster, 2007: 37)","plainCitation":"(Engster, 2007: 37)","noteIndex":0},"citationItems":[{"id":1195,"uris":["http://zotero.org/users/54422/items/Q6XFMPQN"],"uri":["http://zotero.org/users/54422/items/Q6XFMPQN"],"itemData":{"id":1195,"type":"book","event-place":"Oxford","ISBN":"0-19-921435-2","publisher":"Oxford University Press","publisher-place":"Oxford","title":"The Heart of Justice: Care ethics and political theory","title-short":"The heart of justice","author":[{"family":"Engster","given":"Daniel"}],"issued":{"date-parts":[["2007"]]}},"locator":"37","label":"page"}],"schema":"https://github.com/citation-style-language/schema/raw/master/csl-citation.json"} </w:instrText>
      </w:r>
      <w:r w:rsidR="00C367B0" w:rsidRPr="00FF1B69">
        <w:fldChar w:fldCharType="separate"/>
      </w:r>
      <w:r w:rsidR="00C367B0" w:rsidRPr="00FF1B69">
        <w:rPr>
          <w:noProof/>
        </w:rPr>
        <w:t>(Engster, 2007: 37)</w:t>
      </w:r>
      <w:r w:rsidR="00C367B0" w:rsidRPr="00FF1B69">
        <w:fldChar w:fldCharType="end"/>
      </w:r>
      <w:r w:rsidR="00C367B0" w:rsidRPr="00FF1B69">
        <w:t>.</w:t>
      </w:r>
      <w:r w:rsidR="00C367B0" w:rsidRPr="00FF1B69">
        <w:rPr>
          <w:highlight w:val="lightGray"/>
        </w:rPr>
        <w:t xml:space="preserve"> </w:t>
      </w:r>
    </w:p>
    <w:p w14:paraId="41921FA3" w14:textId="14CA5699" w:rsidR="00AA6AD1" w:rsidRPr="00FF1B69" w:rsidRDefault="00AA6AD1" w:rsidP="00C367B0">
      <w:pPr>
        <w:spacing w:line="360" w:lineRule="auto"/>
        <w:ind w:firstLine="720"/>
      </w:pPr>
      <w:r w:rsidRPr="00FF1B69">
        <w:t>This open engagement, which has been called a practice of ‘caring-with’</w:t>
      </w:r>
      <w:r w:rsidR="007639A7" w:rsidRPr="00FF1B69">
        <w:t xml:space="preserve"> </w:t>
      </w:r>
      <w:r w:rsidR="007639A7" w:rsidRPr="00FF1B69">
        <w:fldChar w:fldCharType="begin"/>
      </w:r>
      <w:r w:rsidR="007639A7" w:rsidRPr="00FF1B69">
        <w:instrText xml:space="preserve"> ADDIN ZOTERO_ITEM CSL_CITATION {"citationID":"Egex029d","properties":{"formattedCitation":"(Sevenhuijsen, 1998: 151; Tronto, 2013: 35)","plainCitation":"(Sevenhuijsen, 1998: 151; Tronto, 2013: 35)","noteIndex":0},"citationItems":[{"id":59,"uris":["http://zotero.org/users/54422/items/6GHXI7HC"],"uri":["http://zotero.org/users/54422/items/6GHXI7HC"],"itemData":{"id":59,"type":"book","event-place":"London","ISBN":"0415170818","publisher":"Routledge","publisher-place":"London","title":"Citizenship and the Ethics of Care: Feminist considerations on justice, morality, and politics","title-short":"Citizenship and the ethics of care","author":[{"family":"Sevenhuijsen","given":"Selma"}],"issued":{"date-parts":[["1998"]]}},"locator":"151","label":"page"},{"id":1869,"uris":["http://zotero.org/users/54422/items/9HH4HZX4"],"uri":["http://zotero.org/users/54422/items/9HH4HZX4"],"itemData":{"id":1869,"type":"book","event-place":"New York","ISBN":"978-0-8147-7034-4","publisher":"New York University Press","publisher-place":"New York","title":"Caring democracy: markets, equality, and justice","title-short":"Caring democracy","author":[{"family":"Tronto","given":"Joan C."}],"issued":{"date-parts":[["2013"]]}},"locator":"35","label":"page"}],"schema":"https://github.com/citation-style-language/schema/raw/master/csl-citation.json"} </w:instrText>
      </w:r>
      <w:r w:rsidR="007639A7" w:rsidRPr="00FF1B69">
        <w:fldChar w:fldCharType="separate"/>
      </w:r>
      <w:r w:rsidR="007639A7" w:rsidRPr="00FF1B69">
        <w:rPr>
          <w:noProof/>
        </w:rPr>
        <w:t>(Sevenhuijsen, 1998: 151; Tronto, 2013: 35)</w:t>
      </w:r>
      <w:r w:rsidR="007639A7" w:rsidRPr="00FF1B69">
        <w:fldChar w:fldCharType="end"/>
      </w:r>
      <w:r w:rsidRPr="00FF1B69">
        <w:t xml:space="preserve">, requires communication between the parties. </w:t>
      </w:r>
      <w:r w:rsidR="00C367B0" w:rsidRPr="00FF1B69">
        <w:t xml:space="preserve">As Tharp and Gallimore suggest, ‘to most truly teach, one must converse; to truly converse is to teach’ </w:t>
      </w:r>
      <w:r w:rsidR="00C367B0" w:rsidRPr="00FF1B69">
        <w:fldChar w:fldCharType="begin"/>
      </w:r>
      <w:r w:rsidR="00C367B0" w:rsidRPr="00FF1B69">
        <w:instrText xml:space="preserve"> ADDIN ZOTERO_ITEM CSL_CITATION {"citationID":"Ng4waHK7","properties":{"formattedCitation":"(Tharp and Gallimore, 2010: 111)","plainCitation":"(Tharp and Gallimore, 2010: 111)","noteIndex":0},"citationItems":[{"id":3297,"uris":["http://zotero.org/users/54422/items/BQSQ69Z2"],"uri":["http://zotero.org/users/54422/items/BQSQ69Z2"],"itemData":{"id":3297,"type":"book","abstract":"Addressing widespread discontent with contemporary schooling, Roland Tharp and Ronald Gallimore develop a unified theory of education and offer a prescription: the reconstitution of schools as 'educating societies'. Drawing on studies from the family nursery through the university seminar, and on their own successful experiences with thousands of students over two decades, their theory is firmly based in a culture-sensitive devellopmental psychology but seeks to integrate all the recent work in the Vygotskian tradition with basic concepts in cognitive science, anthropology, and sociolinguistics. One of the authors' primary resources is the Kamehameha Elementary Education Program (KEEP), generally regarded as the world's outstanding research and development program for elementary schooling.","edition":"1st Paperback Ed edition","event-place":"Cambridge","ISBN":"978-0-521-40603-1","language":"English","number-of-pages":"330","publisher":"Cambridge University Press","publisher-place":"Cambridge","source":"Amazon","title":"Rousing Minds to Life: Teaching, Learning, and Schooling in Social Context","title-short":"Rousing Minds to Life","author":[{"family":"Tharp","given":"Roland G."},{"family":"Gallimore","given":"Ronald"}],"issued":{"date-parts":[["2010",12,20]]}},"locator":"111","label":"page"}],"schema":"https://github.com/citation-style-language/schema/raw/master/csl-citation.json"} </w:instrText>
      </w:r>
      <w:r w:rsidR="00C367B0" w:rsidRPr="00FF1B69">
        <w:fldChar w:fldCharType="separate"/>
      </w:r>
      <w:r w:rsidR="00C367B0" w:rsidRPr="00FF1B69">
        <w:rPr>
          <w:noProof/>
        </w:rPr>
        <w:t>(Tharp and Gallimore, 2010: 111)</w:t>
      </w:r>
      <w:r w:rsidR="00C367B0" w:rsidRPr="00FF1B69">
        <w:fldChar w:fldCharType="end"/>
      </w:r>
      <w:r w:rsidR="00C367B0" w:rsidRPr="00FF1B69">
        <w:t xml:space="preserve">. </w:t>
      </w:r>
      <w:r w:rsidRPr="00FF1B69">
        <w:t xml:space="preserve">This open </w:t>
      </w:r>
      <w:r w:rsidR="00570E1D" w:rsidRPr="00FF1B69">
        <w:t>communication</w:t>
      </w:r>
      <w:r w:rsidRPr="00FF1B69">
        <w:t xml:space="preserve"> is part of what makes education an exemplary practice of care</w:t>
      </w:r>
      <w:r w:rsidR="00C367B0" w:rsidRPr="00FF1B69">
        <w:t>: caring-with is part of the ongoing revision of the support provided to learners as they are corrected, as part of their development.</w:t>
      </w:r>
      <w:r w:rsidRPr="00FF1B69">
        <w:t xml:space="preserve"> </w:t>
      </w:r>
      <w:r w:rsidR="00C367B0" w:rsidRPr="00FF1B69">
        <w:t xml:space="preserve">This </w:t>
      </w:r>
      <w:r w:rsidR="00C66029" w:rsidRPr="00FF1B69">
        <w:t xml:space="preserve">further </w:t>
      </w:r>
      <w:r w:rsidR="00C367B0" w:rsidRPr="00FF1B69">
        <w:t>provides a point of connection with communicative theories of punishment which view the practices of trial, sentencing and punishment as essentially a dialogue with the offender</w:t>
      </w:r>
      <w:r w:rsidR="00DC2CC4" w:rsidRPr="00FF1B69">
        <w:t xml:space="preserve"> </w:t>
      </w:r>
      <w:r w:rsidR="00DC2CC4" w:rsidRPr="00FF1B69">
        <w:fldChar w:fldCharType="begin"/>
      </w:r>
      <w:r w:rsidR="00DC2CC4" w:rsidRPr="00FF1B69">
        <w:instrText xml:space="preserve"> ADDIN ZOTERO_ITEM CSL_CITATION {"citationID":"xEucprQH","properties":{"formattedCitation":"(Duff, 2001: 110)","plainCitation":"(Duff, 2001: 110)","noteIndex":0},"citationItems":[{"id":26,"uris":["http://zotero.org/users/54422/items/3SJTC2MT"],"uri":["http://zotero.org/users/54422/items/3SJTC2MT"],"itemData":{"id":26,"type":"book","collection-title":"Studies in crime and public policy","event-place":"Oxford","ISBN":"0-19-510429-3","publisher":"Oxford University Press","publisher-place":"Oxford","source":"library.ucl.ac.uk Library Catalog","title":"Punishment, Communication, and Community","author":[{"family":"Duff","given":"R. A."}],"issued":{"date-parts":[["2001"]]}},"locator":"110","label":"page"}],"schema":"https://github.com/citation-style-language/schema/raw/master/csl-citation.json"} </w:instrText>
      </w:r>
      <w:r w:rsidR="00DC2CC4" w:rsidRPr="00FF1B69">
        <w:fldChar w:fldCharType="separate"/>
      </w:r>
      <w:r w:rsidR="00DC2CC4" w:rsidRPr="00FF1B69">
        <w:rPr>
          <w:noProof/>
        </w:rPr>
        <w:t>(Duff, 2001: 110)</w:t>
      </w:r>
      <w:r w:rsidR="00DC2CC4" w:rsidRPr="00FF1B69">
        <w:fldChar w:fldCharType="end"/>
      </w:r>
      <w:r w:rsidR="00C367B0" w:rsidRPr="00FF1B69">
        <w:t>.</w:t>
      </w:r>
    </w:p>
    <w:p w14:paraId="59B90D39" w14:textId="6EC48D6F" w:rsidR="009F4DBF" w:rsidRPr="00FF1B69" w:rsidRDefault="00A50085" w:rsidP="00AA6AD1">
      <w:pPr>
        <w:spacing w:line="360" w:lineRule="auto"/>
        <w:ind w:firstLine="720"/>
      </w:pPr>
      <w:r w:rsidRPr="00FF1B69">
        <w:t>The caring</w:t>
      </w:r>
      <w:r w:rsidR="00C367B0" w:rsidRPr="00FF1B69">
        <w:t>-</w:t>
      </w:r>
      <w:r w:rsidRPr="00FF1B69">
        <w:t xml:space="preserve">with </w:t>
      </w:r>
      <w:r w:rsidR="00C66029" w:rsidRPr="00FF1B69">
        <w:t xml:space="preserve">that </w:t>
      </w:r>
      <w:r w:rsidRPr="00FF1B69">
        <w:t>is appropriate respond</w:t>
      </w:r>
      <w:r w:rsidR="00C66029" w:rsidRPr="00FF1B69">
        <w:t>s</w:t>
      </w:r>
      <w:r w:rsidRPr="00FF1B69">
        <w:t xml:space="preserve"> to </w:t>
      </w:r>
      <w:r w:rsidR="00C66029" w:rsidRPr="00FF1B69">
        <w:t xml:space="preserve">the needs and </w:t>
      </w:r>
      <w:r w:rsidRPr="00FF1B69">
        <w:t>context of the care-receiver, aiming to develop</w:t>
      </w:r>
      <w:r w:rsidR="00570E1D" w:rsidRPr="00FF1B69">
        <w:t xml:space="preserve"> their</w:t>
      </w:r>
      <w:r w:rsidRPr="00FF1B69">
        <w:t xml:space="preserve"> capabilities as far as possible, </w:t>
      </w:r>
      <w:r w:rsidR="00570E1D" w:rsidRPr="00FF1B69">
        <w:t xml:space="preserve">while recognising and accepting </w:t>
      </w:r>
      <w:r w:rsidR="00483207" w:rsidRPr="00FF1B69">
        <w:t xml:space="preserve">their </w:t>
      </w:r>
      <w:r w:rsidR="00570E1D" w:rsidRPr="00FF1B69">
        <w:t>individual</w:t>
      </w:r>
      <w:r w:rsidRPr="00FF1B69">
        <w:t xml:space="preserve"> limits. </w:t>
      </w:r>
      <w:r w:rsidR="00C367B0" w:rsidRPr="00FF1B69">
        <w:t>For example, a</w:t>
      </w:r>
      <w:r w:rsidRPr="00FF1B69">
        <w:t>s a petite</w:t>
      </w:r>
      <w:r w:rsidR="00C367B0" w:rsidRPr="00FF1B69">
        <w:t xml:space="preserve"> </w:t>
      </w:r>
      <w:r w:rsidRPr="00FF1B69">
        <w:t xml:space="preserve">person, I am unlikely to make the college basketball team. </w:t>
      </w:r>
      <w:r w:rsidR="00570E1D" w:rsidRPr="00FF1B69">
        <w:t xml:space="preserve">Since we all have limits </w:t>
      </w:r>
      <w:r w:rsidR="0022172F" w:rsidRPr="00FF1B69">
        <w:t>that mean we sometimes require assistance</w:t>
      </w:r>
      <w:r w:rsidR="00570E1D" w:rsidRPr="00FF1B69">
        <w:t xml:space="preserve">, </w:t>
      </w:r>
      <w:r w:rsidR="00BD13E8" w:rsidRPr="00FF1B69">
        <w:t xml:space="preserve">my </w:t>
      </w:r>
      <w:r w:rsidR="0022172F" w:rsidRPr="00FF1B69">
        <w:t xml:space="preserve">not making the college team </w:t>
      </w:r>
      <w:r w:rsidRPr="00FF1B69">
        <w:t xml:space="preserve">should not trouble us. I can still </w:t>
      </w:r>
      <w:r w:rsidR="00483207" w:rsidRPr="00FF1B69">
        <w:t xml:space="preserve">enjoy </w:t>
      </w:r>
      <w:r w:rsidR="00BD13E8" w:rsidRPr="00FF1B69">
        <w:t xml:space="preserve">playing </w:t>
      </w:r>
      <w:r w:rsidR="00483207" w:rsidRPr="00FF1B69">
        <w:lastRenderedPageBreak/>
        <w:t>the game</w:t>
      </w:r>
      <w:r w:rsidRPr="00FF1B69">
        <w:t xml:space="preserve">, </w:t>
      </w:r>
      <w:r w:rsidR="00483207" w:rsidRPr="00FF1B69">
        <w:t xml:space="preserve">but </w:t>
      </w:r>
      <w:r w:rsidRPr="00FF1B69">
        <w:t xml:space="preserve">the coaching support I am given </w:t>
      </w:r>
      <w:r w:rsidR="00C367B0" w:rsidRPr="00FF1B69">
        <w:t xml:space="preserve">should </w:t>
      </w:r>
      <w:r w:rsidRPr="00FF1B69">
        <w:t xml:space="preserve">respond to </w:t>
      </w:r>
      <w:r w:rsidR="00483207" w:rsidRPr="00FF1B69">
        <w:t xml:space="preserve">this context and </w:t>
      </w:r>
      <w:r w:rsidRPr="00FF1B69">
        <w:t>the abilities I already have</w:t>
      </w:r>
      <w:r w:rsidR="00C367B0" w:rsidRPr="00FF1B69">
        <w:t>: I may be experienced</w:t>
      </w:r>
      <w:r w:rsidR="0022172F" w:rsidRPr="00FF1B69">
        <w:t>,</w:t>
      </w:r>
      <w:r w:rsidRPr="00FF1B69">
        <w:t xml:space="preserve"> </w:t>
      </w:r>
      <w:r w:rsidR="00C367B0" w:rsidRPr="00FF1B69">
        <w:t>seek</w:t>
      </w:r>
      <w:r w:rsidR="0022172F" w:rsidRPr="00FF1B69">
        <w:t>ing</w:t>
      </w:r>
      <w:r w:rsidRPr="00FF1B69">
        <w:t xml:space="preserve"> to improv</w:t>
      </w:r>
      <w:r w:rsidR="0022172F" w:rsidRPr="00FF1B69">
        <w:t>e</w:t>
      </w:r>
      <w:r w:rsidRPr="00FF1B69">
        <w:t xml:space="preserve"> skill</w:t>
      </w:r>
      <w:r w:rsidR="00483207" w:rsidRPr="00FF1B69">
        <w:t>s</w:t>
      </w:r>
      <w:r w:rsidRPr="00FF1B69">
        <w:t xml:space="preserve">; I </w:t>
      </w:r>
      <w:r w:rsidR="00C367B0" w:rsidRPr="00FF1B69">
        <w:t>may be</w:t>
      </w:r>
      <w:r w:rsidRPr="00FF1B69">
        <w:t xml:space="preserve"> a novice and need to be told the basic rules</w:t>
      </w:r>
      <w:r w:rsidR="00C367B0" w:rsidRPr="00FF1B69">
        <w:t xml:space="preserve">; </w:t>
      </w:r>
      <w:r w:rsidRPr="00FF1B69">
        <w:t>I</w:t>
      </w:r>
      <w:r w:rsidR="00C367B0" w:rsidRPr="00FF1B69">
        <w:t xml:space="preserve"> may be</w:t>
      </w:r>
      <w:r w:rsidRPr="00FF1B69">
        <w:t xml:space="preserve"> a wheelchair</w:t>
      </w:r>
      <w:r w:rsidR="00C367B0" w:rsidRPr="00FF1B69">
        <w:t>-</w:t>
      </w:r>
      <w:r w:rsidRPr="00FF1B69">
        <w:t>user, or a visually</w:t>
      </w:r>
      <w:r w:rsidR="00C367B0" w:rsidRPr="00FF1B69">
        <w:t>-</w:t>
      </w:r>
      <w:r w:rsidRPr="00FF1B69">
        <w:t>impaired player</w:t>
      </w:r>
      <w:r w:rsidR="00C367B0" w:rsidRPr="00FF1B69">
        <w:t xml:space="preserve"> </w:t>
      </w:r>
      <w:r w:rsidR="0022172F" w:rsidRPr="00FF1B69">
        <w:t>-</w:t>
      </w:r>
      <w:r w:rsidR="00C367B0" w:rsidRPr="00FF1B69">
        <w:t xml:space="preserve"> or simply seek to play with others who are - and therefore need </w:t>
      </w:r>
      <w:r w:rsidRPr="00FF1B69">
        <w:t xml:space="preserve">to learn </w:t>
      </w:r>
      <w:r w:rsidR="00C367B0" w:rsidRPr="00FF1B69">
        <w:t>a</w:t>
      </w:r>
      <w:r w:rsidR="00C66029" w:rsidRPr="00FF1B69">
        <w:t xml:space="preserve"> </w:t>
      </w:r>
      <w:r w:rsidR="0022172F" w:rsidRPr="00FF1B69">
        <w:t>different</w:t>
      </w:r>
      <w:r w:rsidR="00C66029" w:rsidRPr="00FF1B69">
        <w:t xml:space="preserve"> </w:t>
      </w:r>
      <w:r w:rsidR="00C367B0" w:rsidRPr="00FF1B69">
        <w:t>skills</w:t>
      </w:r>
      <w:r w:rsidR="00C66029" w:rsidRPr="00FF1B69">
        <w:t>et</w:t>
      </w:r>
      <w:r w:rsidRPr="00FF1B69">
        <w:t>.</w:t>
      </w:r>
      <w:r w:rsidR="00C367B0" w:rsidRPr="00FF1B69">
        <w:t xml:space="preserve"> </w:t>
      </w:r>
      <w:r w:rsidR="00D87BD2" w:rsidRPr="00FF1B69">
        <w:t>C</w:t>
      </w:r>
      <w:r w:rsidR="0022172F" w:rsidRPr="00FF1B69">
        <w:t>orrecting</w:t>
      </w:r>
      <w:r w:rsidR="00C66029" w:rsidRPr="00FF1B69">
        <w:t xml:space="preserve"> children’s</w:t>
      </w:r>
      <w:r w:rsidR="00C367B0" w:rsidRPr="00FF1B69">
        <w:t xml:space="preserve"> wrong</w:t>
      </w:r>
      <w:r w:rsidR="00C66029" w:rsidRPr="00FF1B69">
        <w:t>s</w:t>
      </w:r>
      <w:r w:rsidR="00C367B0" w:rsidRPr="00FF1B69">
        <w:t xml:space="preserve"> must </w:t>
      </w:r>
      <w:r w:rsidR="00AF1702">
        <w:t xml:space="preserve">similarly </w:t>
      </w:r>
      <w:r w:rsidR="00C367B0" w:rsidRPr="00FF1B69">
        <w:t xml:space="preserve">respond to what </w:t>
      </w:r>
      <w:r w:rsidR="00D87BD2" w:rsidRPr="00FF1B69">
        <w:t xml:space="preserve">the </w:t>
      </w:r>
      <w:r w:rsidR="00C367B0" w:rsidRPr="00FF1B69">
        <w:t xml:space="preserve">individual </w:t>
      </w:r>
      <w:r w:rsidR="00D87BD2" w:rsidRPr="00FF1B69">
        <w:t xml:space="preserve">child </w:t>
      </w:r>
      <w:r w:rsidR="00C367B0" w:rsidRPr="00FF1B69">
        <w:t>need</w:t>
      </w:r>
      <w:r w:rsidR="00D87BD2" w:rsidRPr="00FF1B69">
        <w:t>s in order</w:t>
      </w:r>
      <w:r w:rsidR="00C367B0" w:rsidRPr="00FF1B69">
        <w:t xml:space="preserve"> to recognise and understand wrongs</w:t>
      </w:r>
      <w:r w:rsidR="00C66029" w:rsidRPr="00FF1B69">
        <w:t xml:space="preserve"> (morally, prudentially, or both)</w:t>
      </w:r>
      <w:r w:rsidR="00C367B0" w:rsidRPr="00FF1B69">
        <w:t xml:space="preserve">, and to illustrate </w:t>
      </w:r>
      <w:r w:rsidR="00D87BD2" w:rsidRPr="00FF1B69">
        <w:t xml:space="preserve">appropriate </w:t>
      </w:r>
      <w:r w:rsidR="00C367B0" w:rsidRPr="00FF1B69">
        <w:t>behaviour (for example, respecting rights, or making amends)</w:t>
      </w:r>
      <w:r w:rsidR="00C66029" w:rsidRPr="00FF1B69">
        <w:t>.</w:t>
      </w:r>
    </w:p>
    <w:p w14:paraId="34BDF2C2" w14:textId="48AF6999" w:rsidR="00C93EE5" w:rsidRPr="00FF1B69" w:rsidRDefault="00E24D63" w:rsidP="00C14EC4">
      <w:pPr>
        <w:spacing w:line="360" w:lineRule="auto"/>
        <w:ind w:firstLine="720"/>
      </w:pPr>
      <w:r w:rsidRPr="00FF1B69">
        <w:t xml:space="preserve">Correcting children’s wrongs </w:t>
      </w:r>
      <w:r w:rsidR="008848E2">
        <w:t>is part of the</w:t>
      </w:r>
      <w:r w:rsidR="003A7B64">
        <w:t xml:space="preserve"> </w:t>
      </w:r>
      <w:r w:rsidRPr="00FF1B69">
        <w:t xml:space="preserve">development of children’s capabilities, which is central to the developmental ethos of education and the educational purpose of schools. </w:t>
      </w:r>
      <w:r w:rsidR="00780825">
        <w:t>Education</w:t>
      </w:r>
      <w:r w:rsidR="008848E2">
        <w:t xml:space="preserve"> aims to raise standards </w:t>
      </w:r>
      <w:r w:rsidR="008848E2" w:rsidRPr="00FF1B69">
        <w:t>throug</w:t>
      </w:r>
      <w:r w:rsidR="00780825">
        <w:t>h</w:t>
      </w:r>
      <w:r w:rsidR="003A7B64">
        <w:t xml:space="preserve"> </w:t>
      </w:r>
      <w:r w:rsidR="00780825" w:rsidRPr="00FF1B69">
        <w:rPr>
          <w:i/>
          <w:iCs/>
        </w:rPr>
        <w:t>formative</w:t>
      </w:r>
      <w:r w:rsidR="00780825" w:rsidRPr="00FF1B69">
        <w:t xml:space="preserve"> correction</w:t>
      </w:r>
      <w:r w:rsidR="00780825">
        <w:t>:</w:t>
      </w:r>
      <w:r w:rsidR="00780825" w:rsidRPr="00FF1B69">
        <w:t xml:space="preserve"> </w:t>
      </w:r>
      <w:r w:rsidR="008848E2" w:rsidRPr="00FF1B69">
        <w:t xml:space="preserve">refining and expanding </w:t>
      </w:r>
      <w:r w:rsidR="008848E2">
        <w:t xml:space="preserve">children’s </w:t>
      </w:r>
      <w:r w:rsidR="008848E2" w:rsidRPr="00FF1B69">
        <w:t>capabilities through discussion</w:t>
      </w:r>
      <w:r w:rsidR="00D87BD2" w:rsidRPr="00FF1B69">
        <w:t>.</w:t>
      </w:r>
      <w:r w:rsidR="00875E9D" w:rsidRPr="00FF1B69">
        <w:t xml:space="preserve"> D</w:t>
      </w:r>
      <w:r w:rsidR="00C93EE5" w:rsidRPr="00FF1B69">
        <w:t xml:space="preserve">istinct from </w:t>
      </w:r>
      <w:r w:rsidR="00875E9D" w:rsidRPr="00FF1B69">
        <w:t xml:space="preserve">formative </w:t>
      </w:r>
      <w:r w:rsidR="00780825">
        <w:t>correction</w:t>
      </w:r>
      <w:r w:rsidR="00C93EE5" w:rsidRPr="00FF1B69">
        <w:t xml:space="preserve">, </w:t>
      </w:r>
      <w:r w:rsidR="00875E9D" w:rsidRPr="00FF1B69">
        <w:rPr>
          <w:i/>
          <w:iCs/>
        </w:rPr>
        <w:t>remedial</w:t>
      </w:r>
      <w:r w:rsidR="00875E9D" w:rsidRPr="00FF1B69">
        <w:t xml:space="preserve"> correction responds to wrongs as </w:t>
      </w:r>
      <w:r w:rsidR="00F438CF" w:rsidRPr="00FF1B69">
        <w:t>a</w:t>
      </w:r>
      <w:r w:rsidR="00C93EE5" w:rsidRPr="00FF1B69">
        <w:t xml:space="preserve"> falling</w:t>
      </w:r>
      <w:r w:rsidR="00C14EC4" w:rsidRPr="00FF1B69">
        <w:t>-</w:t>
      </w:r>
      <w:r w:rsidR="00C93EE5" w:rsidRPr="00FF1B69">
        <w:t xml:space="preserve">short of expected standards </w:t>
      </w:r>
      <w:r w:rsidR="00C93EE5" w:rsidRPr="00FF1B69">
        <w:fldChar w:fldCharType="begin"/>
      </w:r>
      <w:r w:rsidR="00C93EE5" w:rsidRPr="00FF1B69">
        <w:instrText xml:space="preserve"> ADDIN ZOTERO_ITEM CSL_CITATION {"citationID":"HsTsC2Yl","properties":{"formattedCitation":"(Peters, 2015: 272)","plainCitation":"(Peters, 2015: 272)","noteIndex":0},"citationItems":[{"id":3340,"uris":["http://zotero.org/users/54422/items/HLJDQQ2E"],"uri":["http://zotero.org/users/54422/items/HLJDQQ2E"],"itemData":{"id":3340,"type":"book","abstract":"First published in 1966, this book was written to serve as an introductory textbook in the philosophy of education, focusing on ethics and social philosophy. It","ISBN":"978-1-315-71238-3","language":"en","note":"DOI: 10.4324/9781315712383","publisher":"Routledge","source":"www-taylorfrancis-com.libproxy.ucl.ac.uk","title":"Ethics and Education (Routledge Revivals)","URL":"http://www.taylorfrancis.com/books/9781315712383","author":[{"family":"Peters","given":"R. S."}],"accessed":{"date-parts":[["2020",1,26]]},"issued":{"date-parts":[["2015",8,11]]}},"locator":"272","label":"page"}],"schema":"https://github.com/citation-style-language/schema/raw/master/csl-citation.json"} </w:instrText>
      </w:r>
      <w:r w:rsidR="00C93EE5" w:rsidRPr="00FF1B69">
        <w:fldChar w:fldCharType="separate"/>
      </w:r>
      <w:r w:rsidR="00C93EE5" w:rsidRPr="00FF1B69">
        <w:rPr>
          <w:noProof/>
        </w:rPr>
        <w:t>(Peters, 2015: 272)</w:t>
      </w:r>
      <w:r w:rsidR="00C93EE5" w:rsidRPr="00FF1B69">
        <w:fldChar w:fldCharType="end"/>
      </w:r>
      <w:r w:rsidR="00C93EE5" w:rsidRPr="00FF1B69">
        <w:t>.</w:t>
      </w:r>
      <w:r w:rsidR="00F438CF" w:rsidRPr="00FF1B69">
        <w:t xml:space="preserve"> </w:t>
      </w:r>
      <w:r w:rsidR="00780825">
        <w:t>R</w:t>
      </w:r>
      <w:r w:rsidR="00F438CF" w:rsidRPr="00FF1B69">
        <w:t xml:space="preserve">emedial correction reflects ongoing caring-with, helping a student to practice </w:t>
      </w:r>
      <w:r w:rsidR="00C14EC4" w:rsidRPr="00FF1B69">
        <w:t xml:space="preserve">and strengthen </w:t>
      </w:r>
      <w:r w:rsidR="00D87BD2" w:rsidRPr="00FF1B69">
        <w:t xml:space="preserve">their </w:t>
      </w:r>
      <w:r w:rsidR="00F438CF" w:rsidRPr="00FF1B69">
        <w:t>emerging capabilities</w:t>
      </w:r>
      <w:r w:rsidR="00780825">
        <w:t>, even when they fall short</w:t>
      </w:r>
      <w:r w:rsidR="00D87BD2" w:rsidRPr="00FF1B69">
        <w:t xml:space="preserve">. </w:t>
      </w:r>
      <w:r w:rsidR="00C14EC4" w:rsidRPr="00FF1B69">
        <w:t xml:space="preserve">Even experienced professionals make mistakes. </w:t>
      </w:r>
      <w:r w:rsidR="00F438CF" w:rsidRPr="00FF1B69">
        <w:t xml:space="preserve">Particularly in the case of school children, who have by definition not completed the learning the wider community believes is necessary for participation as a full member, we must expect mistakes. It is unreasonable to expect anyone, child or adult, to acquire a new skill perfectly from a single lesson. So, we must expect some overlap </w:t>
      </w:r>
      <w:r w:rsidR="00957016" w:rsidRPr="00FF1B69">
        <w:t>in formative and remedial correction, as communicative educative practices.</w:t>
      </w:r>
    </w:p>
    <w:p w14:paraId="12AF1C1A" w14:textId="77069CFB" w:rsidR="003C4E8F" w:rsidRPr="00FF1B69" w:rsidRDefault="003C4E8F" w:rsidP="00A50085">
      <w:pPr>
        <w:spacing w:line="360" w:lineRule="auto"/>
      </w:pPr>
    </w:p>
    <w:p w14:paraId="112F6096" w14:textId="75384E43" w:rsidR="00F438CF" w:rsidRPr="00FF1B69" w:rsidRDefault="00CD5D1E" w:rsidP="00F438CF">
      <w:pPr>
        <w:spacing w:line="360" w:lineRule="auto"/>
        <w:rPr>
          <w:b/>
          <w:bCs/>
        </w:rPr>
      </w:pPr>
      <w:r w:rsidRPr="00FF1B69">
        <w:rPr>
          <w:b/>
          <w:bCs/>
        </w:rPr>
        <w:t>Education</w:t>
      </w:r>
      <w:r w:rsidR="00C14EC4" w:rsidRPr="00FF1B69">
        <w:rPr>
          <w:b/>
          <w:bCs/>
        </w:rPr>
        <w:t>,</w:t>
      </w:r>
      <w:r w:rsidRPr="00FF1B69">
        <w:rPr>
          <w:b/>
          <w:bCs/>
        </w:rPr>
        <w:t xml:space="preserve"> penal theory and</w:t>
      </w:r>
      <w:r w:rsidR="00F438CF" w:rsidRPr="00FF1B69">
        <w:rPr>
          <w:b/>
          <w:bCs/>
        </w:rPr>
        <w:t xml:space="preserve"> communication </w:t>
      </w:r>
    </w:p>
    <w:p w14:paraId="504BA84C" w14:textId="69C71FBC" w:rsidR="000F1A75" w:rsidRPr="00FF1B69" w:rsidRDefault="00E24D63" w:rsidP="00D50A52">
      <w:pPr>
        <w:spacing w:line="360" w:lineRule="auto"/>
      </w:pPr>
      <w:r w:rsidRPr="00FF1B69">
        <w:t>Penal theory is a broad literature speaking to all instances of punishment, including children in schools; although this literature generally takes adult criminal punishment as the paradigmatic case.</w:t>
      </w:r>
      <w:r w:rsidRPr="00FF1B69">
        <w:rPr>
          <w:rStyle w:val="FootnoteReference"/>
        </w:rPr>
        <w:footnoteReference w:id="1"/>
      </w:r>
      <w:r w:rsidRPr="00FF1B69">
        <w:t xml:space="preserve"> One approach to justifying criminal punishment, offered by Jeffrey W Howard, understands punishment as </w:t>
      </w:r>
      <w:r w:rsidRPr="00D50A52">
        <w:rPr>
          <w:i/>
          <w:iCs/>
        </w:rPr>
        <w:t>moral fortification</w:t>
      </w:r>
      <w:r>
        <w:t>, building on</w:t>
      </w:r>
      <w:r w:rsidRPr="00FF1B69">
        <w:t xml:space="preserve"> R A Duff’s communicative theory, and Jean Hampton’s influential moral education theory of punishment. </w:t>
      </w:r>
      <w:r w:rsidR="00F438CF" w:rsidRPr="00FF1B69">
        <w:t xml:space="preserve">Duff’s communicative theory considers the processes of trial, sentencing, and punishment </w:t>
      </w:r>
      <w:r w:rsidR="00F438CF" w:rsidRPr="00FF1B69">
        <w:fldChar w:fldCharType="begin"/>
      </w:r>
      <w:r w:rsidR="00F438CF" w:rsidRPr="00FF1B69">
        <w:instrText xml:space="preserve"> ADDIN ZOTERO_ITEM CSL_CITATION {"citationID":"gk6ASLSt","properties":{"unsorted":true,"formattedCitation":"(Duff, 2001; Duff et al., 2007; Duff, 2018)","plainCitation":"(Duff, 2001; Duff et al., 2007; Duff, 2018)","noteIndex":0},"citationItems":[{"id":26,"uris":["http://zotero.org/users/54422/items/3SJTC2MT"],"uri":["http://zotero.org/users/54422/items/3SJTC2MT"],"itemData":{"id":26,"type":"book","collection-title":"Studies in crime and public policy","event-place":"Oxford","ISBN":"0-19-510429-3","publisher":"Oxford University Press","publisher-place":"Oxford","source":"library.ucl.ac.uk Library Catalog","title":"Punishment, Communication, and Community","author":[{"family":"Duff","given":"R. A."}],"issued":{"date-parts":[["2001"]]}},"label":"page"},{"id":1378,"uris":["http://zotero.org/users/54422/items/DEB8PQJE"],"uri":["http://zotero.org/users/54422/items/DEB8PQJE"],"itemData":{"id":1378,"type":"book","event-place":"Oxford","ISBN":"1-84113-698-0","publisher":"Hart","publisher-place":"Oxford","title":"The Trial on Trial. Vol. 3 Towards a normative theory of the criminal trial","author":[{"family":"Duff","given":"R.A."},{"family":"Lindsay","given":"Farmer"},{"family":"Marshall","given":"Sandra"},{"family":"Tadros","given":"Victor"}],"issued":{"date-parts":[["2007"]]}},"label":"page"},{"id":3354,"uris":["http://zotero.org/users/54422/items/X3ALNSDA"],"uri":["http://zotero.org/users/54422/items/X3ALNSDA"],"itemData":{"id":3354,"type":"book","abstract":"We are said to face a crisis of over-criminalization: our criminal law has become chaotic, unprincipled, and over-expansive. This book proposes a normative theory of criminal law, and of criminalization, that shows how criminal law could be ordered, principled, and restrained. The theory is based on an account of criminal law as a distinctive legal practice that functions to declare and define a set of public wrongs, and to call to formal public account those who commit such wrongs; an account of the role that such practice can play in a democratic republic of free and equal citizens; and an account of the central features of such a political community, and of the way in which it constitutes its public realm-its civil order. Criminal law plays an important, but limited, role in such a political community in protecting, but also partly constituting, its civil order. On the basis of this account, we can see how such a political community will decide what kinds of conduct should be criminalized - not by applying one or more of the substantive master principles that theorists have offered, but by considering which kinds of conduct fall within its public realm (as distinct from the private realms that are not the polity's business), and which kinds of wrong within that realm require this distinctive kind of response (rather than one of the other kinds of available response). The outcome of such a deliberative process will probably be a more limited, and a more rational and principled, criminal law.","collection-title":"Criminalization","event-place":"Oxford, New York","ISBN":"978-0-19-957019-5","number-of-pages":"384","publisher":"Oxford University Press","publisher-place":"Oxford, New York","source":"Oxford University Press","title":"The Realm of Criminal Law","author":[{"family":"Duff","given":"R. A."}],"issued":{"date-parts":[["2018",7,12]]}},"label":"page"}],"schema":"https://github.com/citation-style-language/schema/raw/master/csl-citation.json"} </w:instrText>
      </w:r>
      <w:r w:rsidR="00F438CF" w:rsidRPr="00FF1B69">
        <w:fldChar w:fldCharType="separate"/>
      </w:r>
      <w:r w:rsidR="00F438CF" w:rsidRPr="00FF1B69">
        <w:rPr>
          <w:noProof/>
        </w:rPr>
        <w:t>(Duff, 2001; Duff et al., 2007; Duff, 2018)</w:t>
      </w:r>
      <w:r w:rsidR="00F438CF" w:rsidRPr="00FF1B69">
        <w:fldChar w:fldCharType="end"/>
      </w:r>
      <w:r w:rsidR="00F438CF" w:rsidRPr="00FF1B69">
        <w:t xml:space="preserve"> as an engagement in dialogue with </w:t>
      </w:r>
      <w:r w:rsidR="00F438CF" w:rsidRPr="00FF1B69">
        <w:lastRenderedPageBreak/>
        <w:t>the offender. Duff insists that this not a form of moral education: Adult offenders know what they do is wrong, they simply do not care enough to avoid the wrong</w:t>
      </w:r>
      <w:r w:rsidR="00AA3DEF" w:rsidRPr="00FF1B69">
        <w:t xml:space="preserve"> </w:t>
      </w:r>
      <w:r w:rsidR="00AA3DEF" w:rsidRPr="00FF1B69">
        <w:fldChar w:fldCharType="begin"/>
      </w:r>
      <w:r w:rsidR="00AA3DEF" w:rsidRPr="00FF1B69">
        <w:instrText xml:space="preserve"> ADDIN ZOTERO_ITEM CSL_CITATION {"citationID":"7M3wPBax","properties":{"formattedCitation":"(Duff, 2001: 91)","plainCitation":"(Duff, 2001: 91)","noteIndex":0},"citationItems":[{"id":26,"uris":["http://zotero.org/users/54422/items/3SJTC2MT"],"uri":["http://zotero.org/users/54422/items/3SJTC2MT"],"itemData":{"id":26,"type":"book","collection-title":"Studies in crime and public policy","event-place":"Oxford","ISBN":"0-19-510429-3","publisher":"Oxford University Press","publisher-place":"Oxford","source":"library.ucl.ac.uk Library Catalog","title":"Punishment, Communication, and Community","author":[{"family":"Duff","given":"R. A."}],"issued":{"date-parts":[["2001"]]}},"locator":"91","label":"page"}],"schema":"https://github.com/citation-style-language/schema/raw/master/csl-citation.json"} </w:instrText>
      </w:r>
      <w:r w:rsidR="00AA3DEF" w:rsidRPr="00FF1B69">
        <w:fldChar w:fldCharType="separate"/>
      </w:r>
      <w:r w:rsidR="00AA3DEF" w:rsidRPr="00FF1B69">
        <w:rPr>
          <w:noProof/>
        </w:rPr>
        <w:t>(Duff, 2001: 91)</w:t>
      </w:r>
      <w:r w:rsidR="00AA3DEF" w:rsidRPr="00FF1B69">
        <w:fldChar w:fldCharType="end"/>
      </w:r>
      <w:r w:rsidR="00F438CF" w:rsidRPr="00FF1B69">
        <w:t xml:space="preserve">. Instead, his </w:t>
      </w:r>
      <w:r w:rsidR="0047451B" w:rsidRPr="00FF1B69">
        <w:t xml:space="preserve">‘rational and </w:t>
      </w:r>
      <w:r w:rsidR="00F438CF" w:rsidRPr="00FF1B69">
        <w:t>persuasion</w:t>
      </w:r>
      <w:r w:rsidR="0047451B" w:rsidRPr="00FF1B69">
        <w:t xml:space="preserve">’ </w:t>
      </w:r>
      <w:r w:rsidR="0047451B" w:rsidRPr="00FF1B69">
        <w:fldChar w:fldCharType="begin"/>
      </w:r>
      <w:r w:rsidR="00AA3DEF" w:rsidRPr="00FF1B69">
        <w:instrText xml:space="preserve"> ADDIN ZOTERO_ITEM CSL_CITATION {"citationID":"x7t52Ixp","properties":{"formattedCitation":"(2001: 81)","plainCitation":"(2001: 81)","noteIndex":0},"citationItems":[{"id":26,"uris":["http://zotero.org/users/54422/items/3SJTC2MT"],"uri":["http://zotero.org/users/54422/items/3SJTC2MT"],"itemData":{"id":26,"type":"book","collection-title":"Studies in crime and public policy","event-place":"Oxford","ISBN":"0-19-510429-3","publisher":"Oxford University Press","publisher-place":"Oxford","source":"library.ucl.ac.uk Library Catalog","title":"Punishment, Communication, and Community","author":[{"family":"Duff","given":"R. A."}],"issued":{"date-parts":[["2001"]]}},"locator":"81","label":"page","suppress-author":true}],"schema":"https://github.com/citation-style-language/schema/raw/master/csl-citation.json"} </w:instrText>
      </w:r>
      <w:r w:rsidR="0047451B" w:rsidRPr="00FF1B69">
        <w:fldChar w:fldCharType="separate"/>
      </w:r>
      <w:r w:rsidR="00AA3DEF" w:rsidRPr="00FF1B69">
        <w:rPr>
          <w:noProof/>
        </w:rPr>
        <w:t>(2001: 81)</w:t>
      </w:r>
      <w:r w:rsidR="0047451B" w:rsidRPr="00FF1B69">
        <w:fldChar w:fldCharType="end"/>
      </w:r>
      <w:r w:rsidR="00F438CF" w:rsidRPr="00FF1B69">
        <w:t xml:space="preserve"> aims to be corrective. </w:t>
      </w:r>
    </w:p>
    <w:p w14:paraId="6DFAAB88" w14:textId="5D561931" w:rsidR="002709EF" w:rsidRPr="00FF1B69" w:rsidRDefault="002709EF" w:rsidP="002709EF">
      <w:pPr>
        <w:spacing w:line="360" w:lineRule="auto"/>
        <w:ind w:firstLine="720"/>
      </w:pPr>
      <w:r w:rsidRPr="00FF1B69">
        <w:t>Jean Hampton’s moral education theory of punishment likens the pain of criminal punishments to that encountered by an animal roaming into an electric fence. Hampton argues that while cattle are merely conditioned by pain to avoid straying from pasture; human wrongdoers are able to reason about why the wrong is prohibited</w:t>
      </w:r>
      <w:r w:rsidR="005C1A0D" w:rsidRPr="00FF1B69">
        <w:t>, and reflect on why they are punished</w:t>
      </w:r>
      <w:r w:rsidRPr="00FF1B69">
        <w:t xml:space="preserve"> </w:t>
      </w:r>
      <w:r w:rsidRPr="00FF1B69">
        <w:fldChar w:fldCharType="begin"/>
      </w:r>
      <w:r w:rsidRPr="00FF1B69">
        <w:instrText xml:space="preserve"> ADDIN ZOTERO_ITEM CSL_CITATION {"citationID":"fyPZ42jo","properties":{"formattedCitation":"(1984: 226)","plainCitation":"(1984: 226)","noteIndex":0},"citationItems":[{"id":199,"uris":["http://zotero.org/users/54422/items/GTUKBPST"],"uri":["http://zotero.org/users/54422/items/GTUKBPST"],"itemData":{"id":199,"type":"article-journal","container-title":"Philosophy and Public Affairs","ISSN":"00483915","issue":"3","note":"ArticleType: primary_article / Full publication date: Summer, 1984 / Copyright © 1984 Princeton University Press\nSummer, 1984","page":"208-238","source":"JSTOR","title":"The Moral Education Theory of Punishment","volume":"13","author":[{"family":"Hampton","given":"Jean"}],"issued":{"date-parts":[["1984"]]}},"locator":"226","label":"page","suppress-author":true}],"schema":"https://github.com/citation-style-language/schema/raw/master/csl-citation.json"} </w:instrText>
      </w:r>
      <w:r w:rsidRPr="00FF1B69">
        <w:fldChar w:fldCharType="separate"/>
      </w:r>
      <w:r w:rsidRPr="00FF1B69">
        <w:rPr>
          <w:noProof/>
        </w:rPr>
        <w:t>(1984: 226)</w:t>
      </w:r>
      <w:r w:rsidRPr="00FF1B69">
        <w:fldChar w:fldCharType="end"/>
      </w:r>
      <w:r w:rsidRPr="00FF1B69">
        <w:t>. It is less clear that moral engagement can be relied upon;</w:t>
      </w:r>
      <w:r w:rsidRPr="00FF1B69">
        <w:rPr>
          <w:rStyle w:val="FootnoteReference"/>
        </w:rPr>
        <w:footnoteReference w:id="2"/>
      </w:r>
      <w:r w:rsidRPr="00FF1B69">
        <w:t xml:space="preserve"> or how this can be facilitated. Even if painful punishment were empirically demonstrated to be conducive to the moral education of criminal adults, it is not clear that a pedagogy of pain is appropriate for school children. </w:t>
      </w:r>
    </w:p>
    <w:p w14:paraId="64ABC553" w14:textId="45B12B12" w:rsidR="00770E4E" w:rsidRDefault="005B5123" w:rsidP="006D0E02">
      <w:pPr>
        <w:spacing w:line="360" w:lineRule="auto"/>
        <w:ind w:firstLine="720"/>
      </w:pPr>
      <w:r w:rsidRPr="00FF1B69">
        <w:t>Howard</w:t>
      </w:r>
      <w:r w:rsidR="00E24D63">
        <w:t xml:space="preserve">’s </w:t>
      </w:r>
      <w:r w:rsidR="00E24D63" w:rsidRPr="00D50A52">
        <w:t xml:space="preserve">moral </w:t>
      </w:r>
      <w:r w:rsidR="00770E4E" w:rsidRPr="00D50A52">
        <w:t>fortification</w:t>
      </w:r>
      <w:r w:rsidR="00E24D63">
        <w:t xml:space="preserve"> approach</w:t>
      </w:r>
      <w:r w:rsidR="00F438CF" w:rsidRPr="00FF1B69">
        <w:t xml:space="preserve"> </w:t>
      </w:r>
      <w:r w:rsidR="00F438CF" w:rsidRPr="00FF1B69">
        <w:fldChar w:fldCharType="begin"/>
      </w:r>
      <w:r w:rsidRPr="00FF1B69">
        <w:instrText xml:space="preserve"> ADDIN ZOTERO_ITEM CSL_CITATION {"citationID":"zf9tqc3r","properties":{"formattedCitation":"(2017)","plainCitation":"(2017)","noteIndex":0},"citationItems":[{"id":2848,"uris":["http://zotero.org/users/54422/items/GCW8W5DU"],"uri":["http://zotero.org/users/54422/items/GCW8W5DU"],"itemData":{"id":2848,"type":"article-journal","container-title":"Law and Philosophy","DOI":"10.1007/s10982-016-9272-2","ISSN":"0167-5249, 1573-0522","issue":"1","language":"en","page":"45-75","source":"CrossRef","title":"Punishment as Moral Fortification","volume":"36","author":[{"family":"Howard","given":"Jeffrey W."}],"issued":{"date-parts":[["2017",2]]}},"suppress-author":true}],"schema":"https://github.com/citation-style-language/schema/raw/master/csl-citation.json"} </w:instrText>
      </w:r>
      <w:r w:rsidR="00F438CF" w:rsidRPr="00FF1B69">
        <w:fldChar w:fldCharType="separate"/>
      </w:r>
      <w:r w:rsidRPr="00FF1B69">
        <w:rPr>
          <w:noProof/>
        </w:rPr>
        <w:t>(2017)</w:t>
      </w:r>
      <w:r w:rsidR="00F438CF" w:rsidRPr="00FF1B69">
        <w:fldChar w:fldCharType="end"/>
      </w:r>
      <w:r w:rsidR="00F438CF" w:rsidRPr="00FF1B69">
        <w:t xml:space="preserve"> draws on communicative theories of punishment, in order to facilitate Hampton’s moral education</w:t>
      </w:r>
      <w:r w:rsidR="00770E4E">
        <w:t xml:space="preserve"> and justify punishment</w:t>
      </w:r>
      <w:r w:rsidR="00F438CF" w:rsidRPr="00FF1B69">
        <w:t xml:space="preserve">. </w:t>
      </w:r>
      <w:r w:rsidR="006D0E02" w:rsidRPr="00FF1B69">
        <w:t>The c</w:t>
      </w:r>
      <w:r w:rsidR="00492850" w:rsidRPr="00FF1B69">
        <w:t>ul</w:t>
      </w:r>
      <w:r w:rsidR="006D0E02" w:rsidRPr="00FF1B69">
        <w:t>pable adult authors of criminal wrongs evidence, by their criminal conviction, that they cannot or will not resist temptation to do such wrongs. Therefore, assistance</w:t>
      </w:r>
      <w:r w:rsidR="00770E4E">
        <w:t xml:space="preserve"> should be provided by the state to help criminally convicted adults</w:t>
      </w:r>
      <w:r w:rsidR="006D0E02" w:rsidRPr="00FF1B69">
        <w:t xml:space="preserve"> in fortifying themselves against future temptations</w:t>
      </w:r>
      <w:r w:rsidR="00770E4E">
        <w:t xml:space="preserve">. Howard argues that this </w:t>
      </w:r>
      <w:r w:rsidR="005C1A0D" w:rsidRPr="00FF1B69">
        <w:t>justif</w:t>
      </w:r>
      <w:r w:rsidR="00770E4E">
        <w:t>ies criminal punishment</w:t>
      </w:r>
      <w:r w:rsidR="005C1A0D" w:rsidRPr="00FF1B69">
        <w:t xml:space="preserve"> </w:t>
      </w:r>
      <w:r w:rsidR="006D0E02" w:rsidRPr="00FF1B69">
        <w:t>practices that provide such fortification</w:t>
      </w:r>
      <w:r w:rsidR="00F438CF" w:rsidRPr="00FF1B69">
        <w:t xml:space="preserve">. </w:t>
      </w:r>
      <w:r w:rsidR="00F438CF" w:rsidRPr="00FF1B69">
        <w:fldChar w:fldCharType="begin"/>
      </w:r>
      <w:r w:rsidR="00F438CF" w:rsidRPr="00FF1B69">
        <w:instrText xml:space="preserve"> ADDIN ZOTERO_ITEM CSL_CITATION {"citationID":"xF4n5EWQ","properties":{"formattedCitation":"(Howard, 2017: 46\\uc0\\u8211{}56)","plainCitation":"(Howard, 2017: 46–56)","noteIndex":0},"citationItems":[{"id":2848,"uris":["http://zotero.org/users/54422/items/GCW8W5DU"],"uri":["http://zotero.org/users/54422/items/GCW8W5DU"],"itemData":{"id":2848,"type":"article-journal","container-title":"Law and Philosophy","DOI":"10.1007/s10982-016-9272-2","ISSN":"0167-5249, 1573-0522","issue":"1","language":"en","page":"45-75","source":"CrossRef","title":"Punishment as Moral Fortification","volume":"36","author":[{"family":"Howard","given":"Jeffrey W."}],"issued":{"date-parts":[["2017",2]]}},"locator":"46-56","label":"page"}],"schema":"https://github.com/citation-style-language/schema/raw/master/csl-citation.json"} </w:instrText>
      </w:r>
      <w:r w:rsidR="00F438CF" w:rsidRPr="00FF1B69">
        <w:fldChar w:fldCharType="separate"/>
      </w:r>
      <w:r w:rsidR="00F438CF" w:rsidRPr="00FF1B69">
        <w:rPr>
          <w:rFonts w:ascii="Calibri" w:cs="Times New Roman"/>
        </w:rPr>
        <w:t>(Howard, 2017: 46–56)</w:t>
      </w:r>
      <w:r w:rsidR="00F438CF" w:rsidRPr="00FF1B69">
        <w:fldChar w:fldCharType="end"/>
      </w:r>
      <w:r w:rsidR="00F438CF" w:rsidRPr="00FF1B69">
        <w:t xml:space="preserve">. </w:t>
      </w:r>
      <w:r w:rsidR="0052750B">
        <w:t xml:space="preserve">As I discuss below, teachers have a professional and relational responsibilities to provide correction for children’s schoolroom wrongs. Engagement in moral and prudential education through, formative and remedial correction, is </w:t>
      </w:r>
      <w:r w:rsidR="001A0CA2">
        <w:t>a central</w:t>
      </w:r>
      <w:r w:rsidR="0052750B">
        <w:t xml:space="preserve"> part of education.</w:t>
      </w:r>
    </w:p>
    <w:p w14:paraId="7F19D6C0" w14:textId="61B0BC1B" w:rsidR="00F438CF" w:rsidRPr="00FF1B69" w:rsidRDefault="005B5123" w:rsidP="006D0E02">
      <w:pPr>
        <w:spacing w:line="360" w:lineRule="auto"/>
        <w:ind w:firstLine="720"/>
      </w:pPr>
      <w:r w:rsidRPr="00FF1B69">
        <w:t xml:space="preserve">Separately, I have argued that </w:t>
      </w:r>
      <w:r w:rsidR="00A165D8" w:rsidRPr="00FF1B69">
        <w:t xml:space="preserve">criminal wrongdoers are entitled to </w:t>
      </w:r>
      <w:r w:rsidR="002A1074" w:rsidRPr="00FF1B69">
        <w:t xml:space="preserve">such supportive care </w:t>
      </w:r>
      <w:r w:rsidR="00A165D8" w:rsidRPr="00FF1B69">
        <w:t>as fellow human beings</w:t>
      </w:r>
      <w:r w:rsidRPr="00FF1B69">
        <w:t xml:space="preserve">; and that </w:t>
      </w:r>
      <w:r w:rsidR="002A1074" w:rsidRPr="00FF1B69">
        <w:t>providing</w:t>
      </w:r>
      <w:r w:rsidR="00A165D8" w:rsidRPr="00FF1B69">
        <w:t xml:space="preserve"> </w:t>
      </w:r>
      <w:r w:rsidR="00F438CF" w:rsidRPr="00FF1B69">
        <w:t xml:space="preserve">support </w:t>
      </w:r>
      <w:r w:rsidRPr="00FF1B69">
        <w:t xml:space="preserve">is further </w:t>
      </w:r>
      <w:r w:rsidR="00F438CF" w:rsidRPr="00FF1B69">
        <w:t>a wise use of state resources</w:t>
      </w:r>
      <w:r w:rsidR="00A165D8" w:rsidRPr="00FF1B69">
        <w:t xml:space="preserve">. Supporting </w:t>
      </w:r>
      <w:r w:rsidR="00F438CF" w:rsidRPr="00FF1B69">
        <w:t xml:space="preserve">people who have previously offended </w:t>
      </w:r>
      <w:r w:rsidR="00A165D8" w:rsidRPr="00FF1B69">
        <w:t xml:space="preserve">in building </w:t>
      </w:r>
      <w:r w:rsidR="00F438CF" w:rsidRPr="00FF1B69">
        <w:t xml:space="preserve">capabilities to meet their own needs, </w:t>
      </w:r>
      <w:r w:rsidR="000F7052" w:rsidRPr="00FF1B69">
        <w:t xml:space="preserve">and </w:t>
      </w:r>
      <w:r w:rsidR="00F438CF" w:rsidRPr="00FF1B69">
        <w:t>those of their dependents</w:t>
      </w:r>
      <w:r w:rsidRPr="00FF1B69">
        <w:t>,</w:t>
      </w:r>
      <w:r w:rsidR="00A165D8" w:rsidRPr="00FF1B69">
        <w:t xml:space="preserve"> reduces reliance on the state</w:t>
      </w:r>
      <w:r w:rsidR="00F438CF" w:rsidRPr="00FF1B69">
        <w:t xml:space="preserve"> </w:t>
      </w:r>
      <w:r w:rsidR="006E599D">
        <w:t>(Coverdale, 2018)</w:t>
      </w:r>
      <w:r w:rsidR="00F438CF" w:rsidRPr="00FF1B69">
        <w:t xml:space="preserve">. </w:t>
      </w:r>
      <w:r w:rsidR="00957016" w:rsidRPr="00FF1B69">
        <w:t>Since both formative and remedial correction aim</w:t>
      </w:r>
      <w:r w:rsidR="00A165D8" w:rsidRPr="00FF1B69">
        <w:t>s</w:t>
      </w:r>
      <w:r w:rsidR="00957016" w:rsidRPr="00FF1B69">
        <w:t xml:space="preserve"> to strengthen future </w:t>
      </w:r>
      <w:r w:rsidR="00793037" w:rsidRPr="00FF1B69">
        <w:t>resistance</w:t>
      </w:r>
      <w:r w:rsidR="00957016" w:rsidRPr="00FF1B69">
        <w:t xml:space="preserve"> to temptation, b</w:t>
      </w:r>
      <w:r w:rsidR="00793037" w:rsidRPr="00FF1B69">
        <w:t xml:space="preserve">y </w:t>
      </w:r>
      <w:r w:rsidR="00957016" w:rsidRPr="00FF1B69">
        <w:t>either building</w:t>
      </w:r>
      <w:r w:rsidR="00770E4E">
        <w:t xml:space="preserve"> (formative)</w:t>
      </w:r>
      <w:r w:rsidR="00957016" w:rsidRPr="00FF1B69">
        <w:t xml:space="preserve"> or strengthening</w:t>
      </w:r>
      <w:r w:rsidR="00770E4E">
        <w:t xml:space="preserve"> (remedial)</w:t>
      </w:r>
      <w:r w:rsidR="00957016" w:rsidRPr="00FF1B69">
        <w:t xml:space="preserve"> capabilities respectively, both forms of correction can be </w:t>
      </w:r>
      <w:r w:rsidR="00793037" w:rsidRPr="00FF1B69">
        <w:t>fortificatory.</w:t>
      </w:r>
      <w:r w:rsidR="003A7B64">
        <w:t xml:space="preserve"> </w:t>
      </w:r>
    </w:p>
    <w:p w14:paraId="1D5073B2" w14:textId="681DD936" w:rsidR="00F438CF" w:rsidRPr="00FF1B69" w:rsidRDefault="00F438CF" w:rsidP="00F438CF">
      <w:pPr>
        <w:spacing w:line="360" w:lineRule="auto"/>
        <w:ind w:firstLine="720"/>
      </w:pPr>
      <w:r w:rsidRPr="00FF1B69">
        <w:t xml:space="preserve">Restorative justice – a practice of moderated reflective dialogue between wrongdoers and those who have been wronged - is the obvious place to look for caring in </w:t>
      </w:r>
      <w:r w:rsidRPr="00FF1B69">
        <w:lastRenderedPageBreak/>
        <w:t>penal practices</w:t>
      </w:r>
      <w:r w:rsidR="00492850" w:rsidRPr="00FF1B69">
        <w:t>.</w:t>
      </w:r>
      <w:r w:rsidRPr="00FF1B69">
        <w:t xml:space="preserve"> Margaret Urban Walker observes that restorative practices and values </w:t>
      </w:r>
      <w:r w:rsidRPr="00FF1B69">
        <w:rPr>
          <w:rFonts w:cs="Gill Sans"/>
        </w:rPr>
        <w:t xml:space="preserve">are consistent with those central to care ethics </w:t>
      </w:r>
      <w:r w:rsidRPr="00FF1B69">
        <w:rPr>
          <w:rFonts w:cs="Gill Sans"/>
        </w:rPr>
        <w:fldChar w:fldCharType="begin"/>
      </w:r>
      <w:r w:rsidRPr="00FF1B69">
        <w:rPr>
          <w:rFonts w:cs="Gill Sans"/>
        </w:rPr>
        <w:instrText xml:space="preserve"> ADDIN ZOTERO_ITEM CSL_CITATION {"citationID":"ORgUIggC","properties":{"formattedCitation":"(Walker, 2006: 154)","plainCitation":"(Walker, 2006: 154)","noteIndex":0},"citationItems":[{"id":987,"uris":["http://zotero.org/users/54422/items/6H75JJK6"],"uri":["http://zotero.org/users/54422/items/6H75JJK6"],"itemData":{"id":987,"type":"chapter","container-title":"Socializing Care: Feminist ethics and public issues","event-place":"Lanham, Md.","ISBN":"0-7425-5039-7","language":"English","page":"145-162","publisher":"Rowman &amp; Littlefield Publishers","publisher-place":"Lanham, Md.","source":"Open WorldCat","title":"The Curious Case of Care and Restorative Justice in the U.S. Context","editor":[{"family":"Hamington","given":"Maurice"},{"family":"Miller","given":"Dorothy C"}],"author":[{"family":"Walker","given":"Margaret Urban"}],"issued":{"date-parts":[["2006"]]}},"locator":"154","label":"page"}],"schema":"https://github.com/citation-style-language/schema/raw/master/csl-citation.json"} </w:instrText>
      </w:r>
      <w:r w:rsidRPr="00FF1B69">
        <w:rPr>
          <w:rFonts w:cs="Gill Sans"/>
        </w:rPr>
        <w:fldChar w:fldCharType="separate"/>
      </w:r>
      <w:r w:rsidRPr="00FF1B69">
        <w:rPr>
          <w:rFonts w:ascii="Calibri" w:cs="Calibri"/>
        </w:rPr>
        <w:t>(Walker, 2006: 154)</w:t>
      </w:r>
      <w:r w:rsidRPr="00FF1B69">
        <w:rPr>
          <w:rFonts w:cs="Gill Sans"/>
        </w:rPr>
        <w:fldChar w:fldCharType="end"/>
      </w:r>
      <w:r w:rsidRPr="00FF1B69">
        <w:rPr>
          <w:rFonts w:cs="Gill Sans"/>
        </w:rPr>
        <w:t>.</w:t>
      </w:r>
      <w:r w:rsidRPr="00FF1B69">
        <w:t xml:space="preserve"> </w:t>
      </w:r>
      <w:r w:rsidR="00793037" w:rsidRPr="00FF1B69">
        <w:t>Formative and rem</w:t>
      </w:r>
      <w:r w:rsidR="00884477" w:rsidRPr="00FF1B69">
        <w:t>e</w:t>
      </w:r>
      <w:r w:rsidR="00793037" w:rsidRPr="00FF1B69">
        <w:t>dial correction may both take restorative forms, facilitating learning</w:t>
      </w:r>
      <w:r w:rsidR="00A165D8" w:rsidRPr="00FF1B69">
        <w:t xml:space="preserve">, </w:t>
      </w:r>
      <w:r w:rsidR="00793037" w:rsidRPr="00FF1B69">
        <w:t xml:space="preserve">not from mistakes, but rather from the opportunity to make good, put right, repair harm and restore relationships. </w:t>
      </w:r>
      <w:r w:rsidR="00884477" w:rsidRPr="00FF1B69">
        <w:t xml:space="preserve">Restorative </w:t>
      </w:r>
      <w:r w:rsidR="00793037" w:rsidRPr="00FF1B69">
        <w:t xml:space="preserve">practice can </w:t>
      </w:r>
      <w:r w:rsidR="00884477" w:rsidRPr="00FF1B69">
        <w:t xml:space="preserve">then </w:t>
      </w:r>
      <w:r w:rsidR="00793037" w:rsidRPr="00FF1B69">
        <w:t>also be fortificatory</w:t>
      </w:r>
      <w:r w:rsidR="002F1C13">
        <w:t xml:space="preserve">, and prudential correction can similarly supplement and fortify </w:t>
      </w:r>
      <w:r w:rsidR="00360085">
        <w:t xml:space="preserve">moral correction. </w:t>
      </w:r>
      <w:r w:rsidR="00A4026E" w:rsidRPr="00FF1B69">
        <w:t>I</w:t>
      </w:r>
      <w:r w:rsidR="002E09C0" w:rsidRPr="00FF1B69">
        <w:t xml:space="preserve">f caring is present in state prisons </w:t>
      </w:r>
      <w:r w:rsidR="008D4FEA" w:rsidRPr="008D4FEA">
        <w:t>(</w:t>
      </w:r>
      <w:r w:rsidR="006E599D">
        <w:t>Coverdale, 2020</w:t>
      </w:r>
      <w:r w:rsidR="008D4FEA" w:rsidRPr="008D4FEA">
        <w:rPr>
          <w:noProof/>
        </w:rPr>
        <w:t>)</w:t>
      </w:r>
      <w:r w:rsidRPr="00FF1B69">
        <w:t xml:space="preserve">, and </w:t>
      </w:r>
      <w:r w:rsidR="002E09C0" w:rsidRPr="00FF1B69">
        <w:t xml:space="preserve">if </w:t>
      </w:r>
      <w:r w:rsidRPr="00FF1B69">
        <w:t xml:space="preserve">we should treat criminal </w:t>
      </w:r>
      <w:r w:rsidR="002E09C0" w:rsidRPr="00FF1B69">
        <w:t xml:space="preserve">wrongdoers </w:t>
      </w:r>
      <w:r w:rsidRPr="00FF1B69">
        <w:t xml:space="preserve">in our prisons as the subjects of </w:t>
      </w:r>
      <w:r w:rsidR="002E09C0" w:rsidRPr="00FF1B69">
        <w:t xml:space="preserve">state </w:t>
      </w:r>
      <w:r w:rsidRPr="00FF1B69">
        <w:t xml:space="preserve">care </w:t>
      </w:r>
      <w:r w:rsidR="008D4FEA" w:rsidRPr="008D4FEA">
        <w:t>(</w:t>
      </w:r>
      <w:r w:rsidR="006E599D">
        <w:t>Coverdale, 2018</w:t>
      </w:r>
      <w:r w:rsidR="008D4FEA" w:rsidRPr="008D4FEA">
        <w:rPr>
          <w:noProof/>
        </w:rPr>
        <w:t>)</w:t>
      </w:r>
      <w:r w:rsidRPr="00FF1B69">
        <w:t xml:space="preserve">; then surely we ought also to care for </w:t>
      </w:r>
      <w:r w:rsidR="002E09C0" w:rsidRPr="00FF1B69">
        <w:t xml:space="preserve">the </w:t>
      </w:r>
      <w:r w:rsidRPr="00FF1B69">
        <w:t>children in our classrooms</w:t>
      </w:r>
      <w:r w:rsidR="00360085">
        <w:t>, building or fortifying capabilities</w:t>
      </w:r>
      <w:r w:rsidRPr="00FF1B69">
        <w:t xml:space="preserve"> as a guide to practice when </w:t>
      </w:r>
      <w:r w:rsidR="002A1074" w:rsidRPr="00FF1B69">
        <w:t xml:space="preserve">addressing children’s </w:t>
      </w:r>
      <w:r w:rsidRPr="00FF1B69">
        <w:t xml:space="preserve">wrongs. </w:t>
      </w:r>
    </w:p>
    <w:p w14:paraId="32733587" w14:textId="77777777" w:rsidR="00F438CF" w:rsidRPr="00FF1B69" w:rsidRDefault="00F438CF" w:rsidP="00F438CF">
      <w:pPr>
        <w:spacing w:line="360" w:lineRule="auto"/>
        <w:ind w:firstLine="720"/>
        <w:rPr>
          <w:highlight w:val="cyan"/>
        </w:rPr>
      </w:pPr>
    </w:p>
    <w:p w14:paraId="3BD25829" w14:textId="1A89F434" w:rsidR="00F438CF" w:rsidRPr="00FF1B69" w:rsidRDefault="004515B6" w:rsidP="00F438CF">
      <w:pPr>
        <w:spacing w:line="360" w:lineRule="auto"/>
        <w:rPr>
          <w:b/>
          <w:bCs/>
        </w:rPr>
      </w:pPr>
      <w:r>
        <w:rPr>
          <w:b/>
          <w:bCs/>
        </w:rPr>
        <w:t>Schoolroom wrongs</w:t>
      </w:r>
      <w:r w:rsidR="0052229C" w:rsidRPr="00FF1B69">
        <w:rPr>
          <w:b/>
          <w:bCs/>
        </w:rPr>
        <w:t xml:space="preserve"> </w:t>
      </w:r>
    </w:p>
    <w:p w14:paraId="46E3A0DE" w14:textId="7C8BF6DD" w:rsidR="004929EE" w:rsidRPr="00FF1B69" w:rsidRDefault="00556DFC" w:rsidP="00D71AD4">
      <w:pPr>
        <w:spacing w:line="360" w:lineRule="auto"/>
      </w:pPr>
      <w:r w:rsidRPr="00FF1B69">
        <w:t xml:space="preserve">There may only be one or perhaps a select few ways of being and doing right. There are many ways in which we can fall short of ideals. Not all of these inadequacies will be </w:t>
      </w:r>
      <w:r w:rsidRPr="00FF1B69">
        <w:rPr>
          <w:i/>
          <w:iCs/>
        </w:rPr>
        <w:t>wrongs</w:t>
      </w:r>
      <w:r w:rsidRPr="00FF1B69">
        <w:t>, in the sense that it would be right for some relevant authority to call us to account for our shortfall. If two young friends fall out, this may be an imperfect practice of friendship, but not wrong in itself. Imperfect practices of friendship are not the types of falling short that teachers and schools should address</w:t>
      </w:r>
      <w:r w:rsidR="00D95EC3" w:rsidRPr="00FF1B69">
        <w:rPr>
          <w:rStyle w:val="FootnoteReference"/>
        </w:rPr>
        <w:footnoteReference w:id="3"/>
      </w:r>
      <w:r w:rsidRPr="00FF1B69">
        <w:t xml:space="preserve"> (although this may however inform the context of other relevant wrongs, should the falling out lead to bullying, or violence, or disruptions to lessons). </w:t>
      </w:r>
      <w:r w:rsidR="002A1074" w:rsidRPr="00FF1B69">
        <w:t xml:space="preserve">Teachers and schools must teach children about and correct a range of wrongs, including conduct wrong of itself (moral or legal wrongs); and conduct that frustrate the </w:t>
      </w:r>
      <w:r w:rsidR="005C1A0D" w:rsidRPr="00FF1B69">
        <w:t xml:space="preserve">developmental ethos of education and </w:t>
      </w:r>
      <w:r w:rsidR="002A1074" w:rsidRPr="00FF1B69">
        <w:t xml:space="preserve">educational purpose of the school. </w:t>
      </w:r>
      <w:r w:rsidRPr="00FF1B69">
        <w:t xml:space="preserve">Relevant </w:t>
      </w:r>
      <w:r w:rsidR="007A596D" w:rsidRPr="00FF1B69">
        <w:t xml:space="preserve">types </w:t>
      </w:r>
      <w:r w:rsidR="005C1A0D" w:rsidRPr="00FF1B69">
        <w:t xml:space="preserve">of </w:t>
      </w:r>
      <w:r w:rsidRPr="00FF1B69">
        <w:t xml:space="preserve">wrongs </w:t>
      </w:r>
      <w:r w:rsidR="005C1A0D" w:rsidRPr="00FF1B69">
        <w:t>include</w:t>
      </w:r>
      <w:r w:rsidRPr="00FF1B69">
        <w:t>, for example:</w:t>
      </w:r>
    </w:p>
    <w:p w14:paraId="5B39A78F" w14:textId="77777777" w:rsidR="007A596D" w:rsidRPr="00FF1B69" w:rsidRDefault="007A596D" w:rsidP="00D71AD4">
      <w:pPr>
        <w:spacing w:line="360" w:lineRule="auto"/>
      </w:pPr>
    </w:p>
    <w:p w14:paraId="55383038" w14:textId="7C4A3755" w:rsidR="00556DFC" w:rsidRPr="00FF1B69" w:rsidRDefault="00C96438" w:rsidP="00D71AD4">
      <w:pPr>
        <w:spacing w:line="360" w:lineRule="auto"/>
      </w:pPr>
      <w:r w:rsidRPr="00FF1B69">
        <w:rPr>
          <w:i/>
          <w:iCs/>
        </w:rPr>
        <w:t>Moral</w:t>
      </w:r>
      <w:r w:rsidRPr="00FF1B69">
        <w:t>: morally wrong behaviour, eg bullying, exploitation of vulnerable students</w:t>
      </w:r>
    </w:p>
    <w:p w14:paraId="44F7D285" w14:textId="4F599EC7" w:rsidR="00C96438" w:rsidRPr="00FF1B69" w:rsidRDefault="00C96438" w:rsidP="00D71AD4">
      <w:pPr>
        <w:spacing w:line="360" w:lineRule="auto"/>
      </w:pPr>
      <w:r w:rsidRPr="00FF1B69">
        <w:rPr>
          <w:i/>
          <w:iCs/>
        </w:rPr>
        <w:t>Legal</w:t>
      </w:r>
      <w:r w:rsidRPr="00FF1B69">
        <w:t>:</w:t>
      </w:r>
      <w:r w:rsidR="00C73226" w:rsidRPr="00FF1B69">
        <w:t xml:space="preserve"> </w:t>
      </w:r>
      <w:r w:rsidRPr="00FF1B69">
        <w:t>legally prohibited behaviour, eg theft, assault</w:t>
      </w:r>
    </w:p>
    <w:p w14:paraId="5AAB2C82" w14:textId="2E211347" w:rsidR="00C96438" w:rsidRPr="00FF1B69" w:rsidRDefault="00C96438" w:rsidP="00D71AD4">
      <w:pPr>
        <w:spacing w:line="360" w:lineRule="auto"/>
      </w:pPr>
      <w:r w:rsidRPr="00FF1B69">
        <w:rPr>
          <w:i/>
          <w:iCs/>
        </w:rPr>
        <w:t>Behavioural</w:t>
      </w:r>
      <w:r w:rsidRPr="00FF1B69">
        <w:t>: disruptive behaviour inappropriate to the classroom, eg singing in</w:t>
      </w:r>
      <w:r w:rsidR="00D95EC3" w:rsidRPr="00FF1B69">
        <w:t xml:space="preserve"> maths </w:t>
      </w:r>
      <w:r w:rsidRPr="00FF1B69">
        <w:t>class</w:t>
      </w:r>
      <w:r w:rsidR="00D95EC3" w:rsidRPr="00FF1B69">
        <w:rPr>
          <w:rStyle w:val="FootnoteReference"/>
        </w:rPr>
        <w:footnoteReference w:id="4"/>
      </w:r>
    </w:p>
    <w:p w14:paraId="4C31DCC8" w14:textId="77777777" w:rsidR="00077078" w:rsidRPr="00FF1B69" w:rsidRDefault="00C96438" w:rsidP="00077078">
      <w:pPr>
        <w:spacing w:line="360" w:lineRule="auto"/>
      </w:pPr>
      <w:r w:rsidRPr="00FF1B69">
        <w:rPr>
          <w:i/>
          <w:iCs/>
        </w:rPr>
        <w:t>Administrative</w:t>
      </w:r>
      <w:r w:rsidRPr="00FF1B69">
        <w:t xml:space="preserve">: </w:t>
      </w:r>
      <w:r w:rsidR="00077078" w:rsidRPr="00FF1B69">
        <w:t>creating inefficiencies which impact on the function of the school and</w:t>
      </w:r>
    </w:p>
    <w:p w14:paraId="336233D4" w14:textId="7D639DC2" w:rsidR="00C96438" w:rsidRPr="00FF1B69" w:rsidRDefault="00077078" w:rsidP="00077078">
      <w:pPr>
        <w:spacing w:line="360" w:lineRule="auto"/>
        <w:ind w:firstLine="720"/>
      </w:pPr>
      <w:r w:rsidRPr="00FF1B69">
        <w:t>other’s learning, eg failure to submit homework or administrative forms on time</w:t>
      </w:r>
    </w:p>
    <w:p w14:paraId="4F4FDA06" w14:textId="77777777" w:rsidR="00077078" w:rsidRPr="00FF1B69" w:rsidRDefault="00C96438" w:rsidP="00077078">
      <w:pPr>
        <w:spacing w:line="360" w:lineRule="auto"/>
      </w:pPr>
      <w:r w:rsidRPr="00FF1B69">
        <w:rPr>
          <w:i/>
          <w:iCs/>
        </w:rPr>
        <w:t>Procedural</w:t>
      </w:r>
      <w:r w:rsidRPr="00FF1B69">
        <w:t xml:space="preserve">: </w:t>
      </w:r>
      <w:r w:rsidR="00077078" w:rsidRPr="00FF1B69">
        <w:t>disrupting practices intended to create a safe and efficient learning</w:t>
      </w:r>
    </w:p>
    <w:p w14:paraId="6FE42836" w14:textId="77777777" w:rsidR="00D50A52" w:rsidRDefault="00492850" w:rsidP="00D50A52">
      <w:pPr>
        <w:spacing w:line="360" w:lineRule="auto"/>
        <w:ind w:firstLine="720"/>
      </w:pPr>
      <w:r w:rsidRPr="00FF1B69">
        <w:lastRenderedPageBreak/>
        <w:t>e</w:t>
      </w:r>
      <w:r w:rsidR="00077078" w:rsidRPr="00FF1B69">
        <w:t>nvironment, eg walking on the ‘wrong’ side of the corridor, talking in class</w:t>
      </w:r>
    </w:p>
    <w:p w14:paraId="731D1567" w14:textId="77777777" w:rsidR="00D50A52" w:rsidRDefault="00D50A52" w:rsidP="00D50A52">
      <w:pPr>
        <w:spacing w:line="360" w:lineRule="auto"/>
      </w:pPr>
    </w:p>
    <w:p w14:paraId="2176248B" w14:textId="2B799A31" w:rsidR="003C4E8F" w:rsidRDefault="00667A5D" w:rsidP="00D50A52">
      <w:pPr>
        <w:spacing w:line="360" w:lineRule="auto"/>
      </w:pPr>
      <w:r w:rsidRPr="00FF1B69">
        <w:t>T</w:t>
      </w:r>
      <w:r w:rsidR="00BE1373" w:rsidRPr="00FF1B69">
        <w:t>hese types of wrong overlap</w:t>
      </w:r>
      <w:r w:rsidR="00BF2818" w:rsidRPr="00FF1B69">
        <w:t xml:space="preserve">. It is both morally and legally wrong to take what does not belong to us without permission. </w:t>
      </w:r>
      <w:r w:rsidR="00BF32BE" w:rsidRPr="00FF1B69">
        <w:t>It will be the case that sometimes, law enforcement agencies need to be involved when serious legal wrongs occur.</w:t>
      </w:r>
      <w:r w:rsidR="00FD29CF" w:rsidRPr="00FF1B69">
        <w:t xml:space="preserve"> </w:t>
      </w:r>
      <w:r w:rsidR="00BF32BE" w:rsidRPr="00FF1B69">
        <w:t xml:space="preserve">For example, </w:t>
      </w:r>
      <w:r w:rsidR="00692954" w:rsidRPr="00FF1B69">
        <w:t>the stabbing of a student (2019, Beckfoot Thornton School in Bradford, England) or teacher (2015, Dixon Kings Academy, Bradford</w:t>
      </w:r>
      <w:r w:rsidR="00D95EC3" w:rsidRPr="00FF1B69">
        <w:t>, England</w:t>
      </w:r>
      <w:r w:rsidR="00692954" w:rsidRPr="00FF1B69">
        <w:t>).</w:t>
      </w:r>
      <w:r w:rsidR="00BF32BE" w:rsidRPr="00FF1B69">
        <w:t xml:space="preserve"> I do not </w:t>
      </w:r>
      <w:r w:rsidR="00800AD4" w:rsidRPr="00FF1B69">
        <w:t xml:space="preserve">consider </w:t>
      </w:r>
      <w:r w:rsidR="00BF32BE" w:rsidRPr="00FF1B69">
        <w:t xml:space="preserve">cases where schools </w:t>
      </w:r>
      <w:r w:rsidR="00800AD4" w:rsidRPr="00FF1B69">
        <w:t xml:space="preserve">deem it appropriate to </w:t>
      </w:r>
      <w:r w:rsidR="00BF32BE" w:rsidRPr="00FF1B69">
        <w:t>respond to wrong by calling the police. No</w:t>
      </w:r>
      <w:r w:rsidR="00AA6AD1" w:rsidRPr="00FF1B69">
        <w:t>r</w:t>
      </w:r>
      <w:r w:rsidR="00BF32BE" w:rsidRPr="00FF1B69">
        <w:t xml:space="preserve"> do I </w:t>
      </w:r>
      <w:r w:rsidR="00FD29CF" w:rsidRPr="00FF1B69">
        <w:t xml:space="preserve">address </w:t>
      </w:r>
      <w:r w:rsidR="00BF32BE" w:rsidRPr="00FF1B69">
        <w:t xml:space="preserve">the complex </w:t>
      </w:r>
      <w:r w:rsidR="00C93EE5" w:rsidRPr="00FF1B69">
        <w:t>circumstances</w:t>
      </w:r>
      <w:r w:rsidR="00BF32BE" w:rsidRPr="00FF1B69">
        <w:t xml:space="preserve"> </w:t>
      </w:r>
      <w:r w:rsidR="00884477" w:rsidRPr="00FF1B69">
        <w:t xml:space="preserve">that make </w:t>
      </w:r>
      <w:r w:rsidR="00BF32BE" w:rsidRPr="00FF1B69">
        <w:t xml:space="preserve">this </w:t>
      </w:r>
      <w:r w:rsidR="007A596D" w:rsidRPr="00FF1B69">
        <w:t xml:space="preserve">decision </w:t>
      </w:r>
      <w:r w:rsidR="00BF32BE" w:rsidRPr="00FF1B69">
        <w:t xml:space="preserve">appropriate. However, the wrongs I </w:t>
      </w:r>
      <w:r w:rsidR="00235B77" w:rsidRPr="00FF1B69">
        <w:t xml:space="preserve">do </w:t>
      </w:r>
      <w:r w:rsidR="00BF32BE" w:rsidRPr="00FF1B69">
        <w:t>address include</w:t>
      </w:r>
      <w:r w:rsidR="00FB05D7" w:rsidRPr="00FF1B69">
        <w:t xml:space="preserve"> both the procedural, administrative and behavioural wrongs specific to the </w:t>
      </w:r>
      <w:r w:rsidR="0000702F" w:rsidRPr="00FF1B69">
        <w:t>classroom</w:t>
      </w:r>
      <w:r w:rsidR="00C93EE5" w:rsidRPr="00FF1B69">
        <w:t>;</w:t>
      </w:r>
      <w:r w:rsidR="00FB05D7" w:rsidRPr="00FF1B69">
        <w:t xml:space="preserve"> and</w:t>
      </w:r>
      <w:r w:rsidR="00BF32BE" w:rsidRPr="00FF1B69">
        <w:t xml:space="preserve"> moral wrongs</w:t>
      </w:r>
      <w:r w:rsidR="00472C35" w:rsidRPr="00FF1B69">
        <w:t>, which may further</w:t>
      </w:r>
      <w:r w:rsidR="00BF32BE" w:rsidRPr="00FF1B69">
        <w:t xml:space="preserve"> overlap with </w:t>
      </w:r>
      <w:r w:rsidR="00406152" w:rsidRPr="00FF1B69">
        <w:t>legal</w:t>
      </w:r>
      <w:r w:rsidR="00BF32BE" w:rsidRPr="00FF1B69">
        <w:t xml:space="preserve"> wrongs</w:t>
      </w:r>
      <w:r w:rsidR="00C93EE5" w:rsidRPr="00FF1B69">
        <w:t xml:space="preserve"> (</w:t>
      </w:r>
      <w:r w:rsidR="00FB05D7" w:rsidRPr="00FF1B69">
        <w:t>t</w:t>
      </w:r>
      <w:r w:rsidR="00BF32BE" w:rsidRPr="00FF1B69">
        <w:t>heft of low value items, the minor violence of a playground altercation</w:t>
      </w:r>
      <w:r w:rsidR="00FB05D7" w:rsidRPr="00FF1B69">
        <w:t xml:space="preserve">, or </w:t>
      </w:r>
      <w:r w:rsidR="00884477" w:rsidRPr="00FF1B69">
        <w:t xml:space="preserve">harm caused by </w:t>
      </w:r>
      <w:r w:rsidR="00FB05D7" w:rsidRPr="00FF1B69">
        <w:t>poorly thought-through childish pranks</w:t>
      </w:r>
      <w:r w:rsidR="00C93EE5" w:rsidRPr="00FF1B69">
        <w:t>)</w:t>
      </w:r>
      <w:r w:rsidR="00FB05D7" w:rsidRPr="00FF1B69">
        <w:t xml:space="preserve">. When these wrongs occur </w:t>
      </w:r>
      <w:r w:rsidR="00FB05D7" w:rsidRPr="00FF1B69">
        <w:rPr>
          <w:i/>
          <w:iCs/>
        </w:rPr>
        <w:t>at school</w:t>
      </w:r>
      <w:r w:rsidR="00FB05D7" w:rsidRPr="00FF1B69">
        <w:t>, they require a response on the part of the teacher and school.</w:t>
      </w:r>
      <w:r w:rsidR="00C73226" w:rsidRPr="00FF1B69">
        <w:t xml:space="preserve"> </w:t>
      </w:r>
    </w:p>
    <w:p w14:paraId="05676B2D" w14:textId="77777777" w:rsidR="008848E2" w:rsidRPr="008848E2" w:rsidRDefault="008848E2" w:rsidP="008848E2">
      <w:pPr>
        <w:spacing w:line="360" w:lineRule="auto"/>
        <w:ind w:firstLine="720"/>
      </w:pPr>
      <w:r w:rsidRPr="008848E2">
        <w:t>I argue that schools and teachers have a responsibility to help children learn by correcting their wrongs in ways similar to penal moral fortification. For example, building the capabilities to resist temptation to do wrong, through working towards these guiding aims:</w:t>
      </w:r>
    </w:p>
    <w:p w14:paraId="6B8752B2" w14:textId="77777777" w:rsidR="008848E2" w:rsidRPr="008848E2" w:rsidRDefault="008848E2" w:rsidP="001A0CA2">
      <w:pPr>
        <w:pStyle w:val="ListParagraph"/>
        <w:numPr>
          <w:ilvl w:val="0"/>
          <w:numId w:val="24"/>
        </w:numPr>
        <w:spacing w:line="360" w:lineRule="auto"/>
      </w:pPr>
      <w:r w:rsidRPr="008848E2">
        <w:t>holding wrongdoers accountable (given their level of cognitive and moral development), while minimizing avoidable stigmatisation or stereotyping</w:t>
      </w:r>
    </w:p>
    <w:p w14:paraId="417C5D17" w14:textId="77777777" w:rsidR="008848E2" w:rsidRPr="008848E2" w:rsidRDefault="008848E2" w:rsidP="001A0CA2">
      <w:pPr>
        <w:pStyle w:val="ListParagraph"/>
        <w:numPr>
          <w:ilvl w:val="0"/>
          <w:numId w:val="24"/>
        </w:numPr>
        <w:spacing w:line="360" w:lineRule="auto"/>
      </w:pPr>
      <w:r w:rsidRPr="008848E2">
        <w:t>providing moral and prudential education, showing:</w:t>
      </w:r>
    </w:p>
    <w:p w14:paraId="5B0C20E2" w14:textId="77777777" w:rsidR="008848E2" w:rsidRPr="008848E2" w:rsidRDefault="008848E2" w:rsidP="001A0CA2">
      <w:pPr>
        <w:pStyle w:val="ListParagraph"/>
        <w:numPr>
          <w:ilvl w:val="0"/>
          <w:numId w:val="25"/>
        </w:numPr>
        <w:spacing w:line="360" w:lineRule="auto"/>
      </w:pPr>
      <w:r w:rsidRPr="008848E2">
        <w:t xml:space="preserve">why a wrong is wrong </w:t>
      </w:r>
    </w:p>
    <w:p w14:paraId="7B565CA8" w14:textId="77777777" w:rsidR="008848E2" w:rsidRPr="008848E2" w:rsidRDefault="008848E2" w:rsidP="001A0CA2">
      <w:pPr>
        <w:pStyle w:val="ListParagraph"/>
        <w:numPr>
          <w:ilvl w:val="0"/>
          <w:numId w:val="25"/>
        </w:numPr>
        <w:spacing w:line="360" w:lineRule="auto"/>
      </w:pPr>
      <w:r w:rsidRPr="008848E2">
        <w:t xml:space="preserve">why individual rights should be respected </w:t>
      </w:r>
    </w:p>
    <w:p w14:paraId="3B2DA213" w14:textId="77777777" w:rsidR="008848E2" w:rsidRPr="008848E2" w:rsidRDefault="008848E2" w:rsidP="001A0CA2">
      <w:pPr>
        <w:pStyle w:val="ListParagraph"/>
        <w:numPr>
          <w:ilvl w:val="0"/>
          <w:numId w:val="24"/>
        </w:numPr>
        <w:spacing w:line="360" w:lineRule="auto"/>
      </w:pPr>
      <w:r w:rsidRPr="008848E2">
        <w:t xml:space="preserve">building positive skills in repairing harm and restoring relationships. </w:t>
      </w:r>
    </w:p>
    <w:p w14:paraId="60AF9548" w14:textId="77777777" w:rsidR="008848E2" w:rsidRPr="008848E2" w:rsidRDefault="008848E2" w:rsidP="001A0CA2">
      <w:pPr>
        <w:pStyle w:val="ListParagraph"/>
        <w:numPr>
          <w:ilvl w:val="0"/>
          <w:numId w:val="24"/>
        </w:numPr>
        <w:spacing w:line="360" w:lineRule="auto"/>
      </w:pPr>
      <w:r w:rsidRPr="008848E2">
        <w:t>modelling appropriate behaviour, illustrating:</w:t>
      </w:r>
    </w:p>
    <w:p w14:paraId="4AFED7F4" w14:textId="77777777" w:rsidR="008848E2" w:rsidRPr="008848E2" w:rsidRDefault="008848E2" w:rsidP="001A0CA2">
      <w:pPr>
        <w:pStyle w:val="ListParagraph"/>
        <w:numPr>
          <w:ilvl w:val="0"/>
          <w:numId w:val="26"/>
        </w:numPr>
        <w:spacing w:line="360" w:lineRule="auto"/>
      </w:pPr>
      <w:r w:rsidRPr="008848E2">
        <w:t xml:space="preserve">what </w:t>
      </w:r>
      <w:r w:rsidRPr="008848E2">
        <w:rPr>
          <w:i/>
          <w:iCs/>
        </w:rPr>
        <w:t>should have been</w:t>
      </w:r>
      <w:r w:rsidRPr="008848E2">
        <w:t xml:space="preserve"> done in the situation instead; or </w:t>
      </w:r>
    </w:p>
    <w:p w14:paraId="2DAF7B97" w14:textId="77777777" w:rsidR="008848E2" w:rsidRPr="008848E2" w:rsidRDefault="008848E2" w:rsidP="001A0CA2">
      <w:pPr>
        <w:pStyle w:val="ListParagraph"/>
        <w:numPr>
          <w:ilvl w:val="0"/>
          <w:numId w:val="26"/>
        </w:numPr>
        <w:spacing w:line="360" w:lineRule="auto"/>
      </w:pPr>
      <w:r w:rsidRPr="008848E2">
        <w:t xml:space="preserve">what </w:t>
      </w:r>
      <w:r w:rsidRPr="008848E2">
        <w:rPr>
          <w:i/>
          <w:iCs/>
        </w:rPr>
        <w:t xml:space="preserve">should now be </w:t>
      </w:r>
      <w:r w:rsidRPr="008848E2">
        <w:t>done to make things right</w:t>
      </w:r>
    </w:p>
    <w:p w14:paraId="07711B41" w14:textId="3B3EC24B" w:rsidR="001A0CA2" w:rsidRDefault="008848E2" w:rsidP="00390B70">
      <w:pPr>
        <w:spacing w:line="360" w:lineRule="auto"/>
      </w:pPr>
      <w:r w:rsidRPr="008848E2">
        <w:t xml:space="preserve">These aims can guide us towards approaches that fortify young people’s capabilities and skills needed for living well in society. Teachers are only human, and these aims cannot be ideally applied in non-ideal circumstances. </w:t>
      </w:r>
      <w:r w:rsidR="00147A9A" w:rsidRPr="008848E2">
        <w:t>Nevertheless,</w:t>
      </w:r>
      <w:r w:rsidRPr="008848E2">
        <w:t xml:space="preserve"> these aims can guide teachers and</w:t>
      </w:r>
      <w:r w:rsidR="001A0CA2" w:rsidRPr="001A0CA2">
        <w:t xml:space="preserve"> </w:t>
      </w:r>
      <w:r w:rsidR="001A0CA2" w:rsidRPr="00FF1B69">
        <w:t xml:space="preserve">schools to more reliably produce permissible </w:t>
      </w:r>
      <w:r w:rsidR="00D50A52">
        <w:t xml:space="preserve">educative and fortificatory </w:t>
      </w:r>
      <w:r w:rsidR="001A0CA2" w:rsidRPr="00FF1B69">
        <w:t xml:space="preserve">responses to wrongs, and appropriate policies. </w:t>
      </w:r>
    </w:p>
    <w:p w14:paraId="2E1F056A" w14:textId="77777777" w:rsidR="00D50A52" w:rsidRDefault="00D50A52" w:rsidP="00390B70">
      <w:pPr>
        <w:spacing w:line="360" w:lineRule="auto"/>
      </w:pPr>
    </w:p>
    <w:p w14:paraId="685FD9DE" w14:textId="184AC4EB" w:rsidR="00390B70" w:rsidRPr="001A0CA2" w:rsidRDefault="0063718A" w:rsidP="00390B70">
      <w:pPr>
        <w:spacing w:line="360" w:lineRule="auto"/>
      </w:pPr>
      <w:r w:rsidRPr="00FF1B69">
        <w:rPr>
          <w:b/>
        </w:rPr>
        <w:t>Responding</w:t>
      </w:r>
      <w:r w:rsidR="00390B70" w:rsidRPr="00FF1B69">
        <w:rPr>
          <w:b/>
        </w:rPr>
        <w:t xml:space="preserve"> to </w:t>
      </w:r>
      <w:r w:rsidR="004515B6">
        <w:rPr>
          <w:b/>
        </w:rPr>
        <w:t>schoolroom wrongs</w:t>
      </w:r>
      <w:r w:rsidR="00C367B0" w:rsidRPr="00FF1B69">
        <w:rPr>
          <w:b/>
        </w:rPr>
        <w:t xml:space="preserve">: an illustration </w:t>
      </w:r>
    </w:p>
    <w:p w14:paraId="403614AE" w14:textId="53EBDE49" w:rsidR="00390B70" w:rsidRPr="00FF1B69" w:rsidRDefault="00390B70" w:rsidP="00390B70">
      <w:pPr>
        <w:spacing w:line="360" w:lineRule="auto"/>
      </w:pPr>
      <w:r w:rsidRPr="00FF1B69">
        <w:t xml:space="preserve">If permissible responses to wrongs are educative, further questions arise: First, </w:t>
      </w:r>
      <w:r w:rsidR="006E684C" w:rsidRPr="00FF1B69">
        <w:t xml:space="preserve">who is the lesson for? </w:t>
      </w:r>
      <w:r w:rsidRPr="00FF1B69">
        <w:t xml:space="preserve">Second, </w:t>
      </w:r>
      <w:r w:rsidR="006E684C" w:rsidRPr="00FF1B69">
        <w:t>what should we aim to teach?</w:t>
      </w:r>
      <w:r w:rsidR="00C73226" w:rsidRPr="00FF1B69">
        <w:t xml:space="preserve"> </w:t>
      </w:r>
      <w:r w:rsidRPr="00FF1B69">
        <w:t xml:space="preserve">Third, </w:t>
      </w:r>
      <w:r w:rsidR="00344A7C" w:rsidRPr="00FF1B69">
        <w:t xml:space="preserve">how </w:t>
      </w:r>
      <w:r w:rsidRPr="00FF1B69">
        <w:t>will the lesson</w:t>
      </w:r>
      <w:r w:rsidR="00344A7C" w:rsidRPr="00FF1B69">
        <w:t xml:space="preserve"> be communicated</w:t>
      </w:r>
      <w:r w:rsidR="00135ED0" w:rsidRPr="00FF1B69">
        <w:t>?</w:t>
      </w:r>
      <w:r w:rsidR="0057782E" w:rsidRPr="00FF1B69">
        <w:t xml:space="preserve"> </w:t>
      </w:r>
      <w:r w:rsidR="00135ED0" w:rsidRPr="00FF1B69">
        <w:t>I</w:t>
      </w:r>
      <w:r w:rsidR="0057782E" w:rsidRPr="00FF1B69">
        <w:t xml:space="preserve">f the </w:t>
      </w:r>
      <w:r w:rsidR="00135ED0" w:rsidRPr="00FF1B69">
        <w:t xml:space="preserve">correction </w:t>
      </w:r>
      <w:r w:rsidR="0057782E" w:rsidRPr="00FF1B69">
        <w:t xml:space="preserve">is to be educative, then the first two questions about audience and content will </w:t>
      </w:r>
      <w:r w:rsidR="00D350BE" w:rsidRPr="00FF1B69">
        <w:t xml:space="preserve">influence and limit what methods are appropriate, in the context of the teacher’s relationship with these particular students. </w:t>
      </w:r>
      <w:r w:rsidR="007A596D" w:rsidRPr="00FF1B69">
        <w:t xml:space="preserve">Before addressing these questions, </w:t>
      </w:r>
      <w:r w:rsidR="00472C35" w:rsidRPr="00FF1B69">
        <w:t xml:space="preserve">it will be helpful to </w:t>
      </w:r>
      <w:r w:rsidR="009E75FE" w:rsidRPr="00FF1B69">
        <w:t xml:space="preserve">consider the responsibilities of teachers and schools to correct. </w:t>
      </w:r>
      <w:r w:rsidRPr="00FF1B69">
        <w:t xml:space="preserve">Here is a hypothetical case to </w:t>
      </w:r>
      <w:r w:rsidR="006E684C" w:rsidRPr="00FF1B69">
        <w:t>explore</w:t>
      </w:r>
      <w:r w:rsidR="009E75FE" w:rsidRPr="00FF1B69">
        <w:t xml:space="preserve"> these issues</w:t>
      </w:r>
      <w:r w:rsidRPr="00FF1B69">
        <w:t xml:space="preserve">: </w:t>
      </w:r>
    </w:p>
    <w:p w14:paraId="75C43ACA" w14:textId="77777777" w:rsidR="00390B70" w:rsidRPr="00FF1B69" w:rsidRDefault="00390B70" w:rsidP="00390B70">
      <w:pPr>
        <w:ind w:left="720"/>
      </w:pPr>
    </w:p>
    <w:p w14:paraId="04104096" w14:textId="6E82C472" w:rsidR="00390B70" w:rsidRPr="00FF1B69" w:rsidRDefault="00390B70" w:rsidP="00390B70">
      <w:pPr>
        <w:ind w:left="720"/>
      </w:pPr>
      <w:r w:rsidRPr="00FF1B69">
        <w:t>Ms. Smith is a well-liked and respected</w:t>
      </w:r>
      <w:r w:rsidR="00C367B0" w:rsidRPr="00FF1B69">
        <w:t xml:space="preserve"> teacher</w:t>
      </w:r>
      <w:r w:rsidRPr="00FF1B69">
        <w:t xml:space="preserve"> at a low-income suburban High School. Wesley, a challenging </w:t>
      </w:r>
      <w:r w:rsidR="00472C35" w:rsidRPr="00FF1B69">
        <w:t>teen</w:t>
      </w:r>
      <w:r w:rsidRPr="00FF1B69">
        <w:t xml:space="preserve">, had been frequently suspended in </w:t>
      </w:r>
      <w:r w:rsidR="00472C35" w:rsidRPr="00FF1B69">
        <w:t>recent years</w:t>
      </w:r>
      <w:r w:rsidRPr="00FF1B69">
        <w:t xml:space="preserve">. After getting an F in her class, Ms. Smith invites Wesley to stay for after-school tutoring. </w:t>
      </w:r>
      <w:r w:rsidR="00556FEA" w:rsidRPr="00FF1B69">
        <w:t>As t</w:t>
      </w:r>
      <w:r w:rsidRPr="00FF1B69">
        <w:t>hings improve between them</w:t>
      </w:r>
      <w:r w:rsidR="00556FEA" w:rsidRPr="00FF1B69">
        <w:t xml:space="preserve">, </w:t>
      </w:r>
      <w:r w:rsidRPr="00FF1B69">
        <w:t>Ms. Smith learns about Wesley’s difficult home life and adult</w:t>
      </w:r>
      <w:r w:rsidR="009B11A3" w:rsidRPr="00FF1B69">
        <w:t xml:space="preserve"> </w:t>
      </w:r>
      <w:r w:rsidRPr="00FF1B69">
        <w:t xml:space="preserve">responsibilities, and Wesley earns a B. </w:t>
      </w:r>
    </w:p>
    <w:p w14:paraId="7E8A6EDD" w14:textId="2040A44A" w:rsidR="00390B70" w:rsidRPr="00FF1B69" w:rsidRDefault="00390B70" w:rsidP="00390B70">
      <w:pPr>
        <w:ind w:left="720"/>
      </w:pPr>
      <w:r w:rsidRPr="00FF1B69">
        <w:fldChar w:fldCharType="begin"/>
      </w:r>
      <w:r w:rsidRPr="00FF1B69">
        <w:instrText xml:space="preserve"> ADDIN ZOTERO_ITEM CSL_CITATION {"citationID":"Adsnoa6o","properties":{"formattedCitation":"(adapted from Levinson and Fay, 2016: 73\\uc0\\u8211{}78)","plainCitation":"(adapted from Levinson and Fay, 2016: 73–78)","noteIndex":0},"citationItems":[{"id":3312,"uris":["http://zotero.org/users/54422/items/3TF3PKAF"],"uri":["http://zotero.org/users/54422/items/3TF3PKAF"],"itemData":{"id":3312,"type":"book","abstract":"Educators and policy makers confront challenging questions of ethics, justice, and equity on a regular basis. Should teachers retain a struggling student if it means she will most certainly drop out? Should an assignment plan favor middle-class families if it means strengthening the school system for all? These everyday dilemmas are both utterly ordinary and immensely challenging, yet there are few opportunities and resources to help educators think through the ethical issues at stake.Drawing on research and methods developed in the Justice in Schools project at the Harvard Graduate School of Education, Dilemmas of Educational Ethics introduces a new interdisciplinary approach to achieving practical wisdom in education, one that honors the complexities inherent in educational decision making and encourages open discussion of the values and principles we should collectively be trying to realize in educational policy and practice.At the heart of the book are six richly described, realistic accounts of ethical dilemmas that have arisen in education in recent years, paired with responses written by noted philosophers, empirical researchers, policy makers, and practitioners, including Pedro Noguera, Howard Gardner, Mary Pattillo, Andres A. Alonso, Jamie Ahlberg, Toby N. Romer, and Michael J. Petrilli.The editors illustrate how readers can use and adapt these cases and commentaries in schools and other settings in order to reach a difficult decision, deepen their own understanding, or to build teams around shared values.","event-place":"Cambridge, Massachusetts","ISBN":"978-1-61250-932-7","language":"English","number-of-pages":"232","publisher":"Harvard Education Press","publisher-place":"Cambridge, Massachusetts","source":"Amazon","title":"Dilemmas of Educational Ethics: Cases and Commentaries","title-short":"Dilemmas of Educational Ethics","editor":[{"family":"Levinson","given":"Meira"},{"family":"Fay","given":"Jacob"}],"issued":{"date-parts":[["2016",5,30]]}},"locator":"73-78","label":"page","prefix":"adapted from "}],"schema":"https://github.com/citation-style-language/schema/raw/master/csl-citation.json"} </w:instrText>
      </w:r>
      <w:r w:rsidRPr="00FF1B69">
        <w:fldChar w:fldCharType="separate"/>
      </w:r>
      <w:r w:rsidRPr="00FF1B69">
        <w:rPr>
          <w:rFonts w:ascii="Calibri" w:cs="Times New Roman"/>
        </w:rPr>
        <w:t>(adapted from Levinson and Fay, 2016: 73–78)</w:t>
      </w:r>
      <w:r w:rsidRPr="00FF1B69">
        <w:fldChar w:fldCharType="end"/>
      </w:r>
    </w:p>
    <w:p w14:paraId="1FCC1337" w14:textId="77777777" w:rsidR="00390B70" w:rsidRPr="00FF1B69" w:rsidRDefault="00390B70" w:rsidP="00390B70">
      <w:pPr>
        <w:spacing w:line="360" w:lineRule="auto"/>
        <w:ind w:firstLine="720"/>
      </w:pPr>
    </w:p>
    <w:p w14:paraId="7309F36D" w14:textId="48143C8A" w:rsidR="00390B70" w:rsidRPr="00FF1B69" w:rsidRDefault="00390B70" w:rsidP="00390B70">
      <w:pPr>
        <w:ind w:left="720"/>
      </w:pPr>
      <w:r w:rsidRPr="00FF1B69">
        <w:t>Aliya is absorbed in Ms Smith’s history lesson. Sitting behind Aliya, Wesley is not engaged, partly because he is tired and hungry</w:t>
      </w:r>
      <w:r w:rsidR="00C367B0" w:rsidRPr="00FF1B69">
        <w:t>:</w:t>
      </w:r>
      <w:r w:rsidRPr="00FF1B69">
        <w:t xml:space="preserve"> taking his younger brother to school</w:t>
      </w:r>
      <w:r w:rsidR="00C367B0" w:rsidRPr="00FF1B69">
        <w:t xml:space="preserve"> </w:t>
      </w:r>
      <w:r w:rsidR="002F4FA3" w:rsidRPr="00FF1B69">
        <w:t xml:space="preserve">across town </w:t>
      </w:r>
      <w:r w:rsidR="00C367B0" w:rsidRPr="00FF1B69">
        <w:t>meant missing breakfast at home</w:t>
      </w:r>
      <w:r w:rsidRPr="00FF1B69">
        <w:t xml:space="preserve">. He spots an open packet of his favourite candy in the pocket of Aliya’s sweater, slung on the back of her chair directly in front of him. While the other students are working quietly, Wesley reaches across to take the candy - which spills noisily onto the floor as he pulls the packet out of Aliya’s pocket. Everyone sees </w:t>
      </w:r>
      <w:r w:rsidR="00C367B0" w:rsidRPr="00FF1B69">
        <w:t>Wesley</w:t>
      </w:r>
      <w:r w:rsidRPr="00FF1B69">
        <w:t xml:space="preserve"> taking Aliya’s candy. </w:t>
      </w:r>
    </w:p>
    <w:p w14:paraId="1EBAC1D0" w14:textId="77777777" w:rsidR="00C367B0" w:rsidRPr="00FF1B69" w:rsidRDefault="00C367B0" w:rsidP="00390B70">
      <w:pPr>
        <w:ind w:left="720"/>
        <w:rPr>
          <w:i/>
          <w:iCs/>
        </w:rPr>
      </w:pPr>
    </w:p>
    <w:p w14:paraId="5FCCA39E" w14:textId="290E2554" w:rsidR="00390B70" w:rsidRPr="00FF1B69" w:rsidRDefault="00390B70" w:rsidP="00390B70">
      <w:pPr>
        <w:ind w:left="720"/>
        <w:rPr>
          <w:i/>
          <w:iCs/>
        </w:rPr>
      </w:pPr>
      <w:r w:rsidRPr="00FF1B69">
        <w:rPr>
          <w:i/>
          <w:iCs/>
        </w:rPr>
        <w:t>How should Ms Smith respond?</w:t>
      </w:r>
    </w:p>
    <w:p w14:paraId="48ADCA87" w14:textId="4514A7D0" w:rsidR="00390B70" w:rsidRPr="00FF1B69" w:rsidRDefault="00390B70" w:rsidP="00390B70">
      <w:pPr>
        <w:spacing w:line="360" w:lineRule="auto"/>
      </w:pPr>
    </w:p>
    <w:p w14:paraId="169125A8" w14:textId="58FD9CBD" w:rsidR="0052229C" w:rsidRPr="00FF1B69" w:rsidRDefault="00613918" w:rsidP="00613918">
      <w:pPr>
        <w:tabs>
          <w:tab w:val="left" w:pos="5368"/>
        </w:tabs>
        <w:spacing w:line="360" w:lineRule="auto"/>
        <w:ind w:firstLine="720"/>
      </w:pPr>
      <w:r w:rsidRPr="00FF1B69">
        <w:tab/>
      </w:r>
    </w:p>
    <w:p w14:paraId="557A899F" w14:textId="03B5822B" w:rsidR="0052229C" w:rsidRPr="00FF1B69" w:rsidRDefault="00135ED0" w:rsidP="0052229C">
      <w:pPr>
        <w:spacing w:line="360" w:lineRule="auto"/>
        <w:rPr>
          <w:b/>
          <w:bCs/>
        </w:rPr>
      </w:pPr>
      <w:r w:rsidRPr="00FF1B69">
        <w:rPr>
          <w:b/>
          <w:bCs/>
        </w:rPr>
        <w:t>Relationships and t</w:t>
      </w:r>
      <w:r w:rsidR="0052229C" w:rsidRPr="00FF1B69">
        <w:rPr>
          <w:b/>
          <w:bCs/>
        </w:rPr>
        <w:t xml:space="preserve">he </w:t>
      </w:r>
      <w:r w:rsidRPr="00FF1B69">
        <w:rPr>
          <w:b/>
          <w:bCs/>
        </w:rPr>
        <w:t>r</w:t>
      </w:r>
      <w:r w:rsidR="0052229C" w:rsidRPr="00FF1B69">
        <w:rPr>
          <w:b/>
          <w:bCs/>
        </w:rPr>
        <w:t>esponsibility to correct</w:t>
      </w:r>
    </w:p>
    <w:p w14:paraId="69D4D35B" w14:textId="759EDBFE" w:rsidR="007A596D" w:rsidRPr="00FF1B69" w:rsidRDefault="007A596D" w:rsidP="007A596D">
      <w:pPr>
        <w:spacing w:line="360" w:lineRule="auto"/>
      </w:pPr>
      <w:r w:rsidRPr="00FF1B69">
        <w:t>Teachers and schools should respond to wrongs that disrupt the educative purpose of the school</w:t>
      </w:r>
      <w:r w:rsidR="009E75FE" w:rsidRPr="00FF1B69">
        <w:t xml:space="preserve"> because</w:t>
      </w:r>
      <w:r w:rsidRPr="00FF1B69">
        <w:t xml:space="preserve"> the</w:t>
      </w:r>
      <w:r w:rsidR="00406152" w:rsidRPr="00FF1B69">
        <w:t>se wrongs</w:t>
      </w:r>
      <w:r w:rsidRPr="00FF1B69">
        <w:t xml:space="preserve"> are ‘the business’ of the school community. Duff makes a similar argument with respect to criminal wrongs</w:t>
      </w:r>
      <w:r w:rsidR="00406152" w:rsidRPr="00FF1B69">
        <w:t xml:space="preserve"> as </w:t>
      </w:r>
      <w:r w:rsidRPr="00FF1B69">
        <w:t xml:space="preserve">public wrongs: the types of wrong that </w:t>
      </w:r>
      <w:r w:rsidR="00C90D8D" w:rsidRPr="00FF1B69">
        <w:t xml:space="preserve">concern citizens </w:t>
      </w:r>
      <w:r w:rsidR="00C90D8D" w:rsidRPr="00FF1B69">
        <w:fldChar w:fldCharType="begin"/>
      </w:r>
      <w:r w:rsidR="00C90D8D" w:rsidRPr="00FF1B69">
        <w:instrText xml:space="preserve"> ADDIN ZOTERO_ITEM CSL_CITATION {"citationID":"84Yu9W4d","properties":{"formattedCitation":"(Duff, 2007: 52)","plainCitation":"(Duff, 2007: 52)","noteIndex":0},"citationItems":[{"id":130,"uris":["http://zotero.org/users/54422/items/BKWK93G2"],"uri":["http://zotero.org/users/54422/items/BKWK93G2"],"itemData":{"id":130,"type":"book","event-place":"Oxford","ISBN":"1-84113-753-7","publisher":"Hart Pub.","publisher-place":"Oxford","title":"Answering for Crime: Responsibility and liability in criminal law","author":[{"family":"Duff","given":"R. A."}],"issued":{"date-parts":[["2007"]]}},"locator":"52","label":"page"}],"schema":"https://github.com/citation-style-language/schema/raw/master/csl-citation.json"} </w:instrText>
      </w:r>
      <w:r w:rsidR="00C90D8D" w:rsidRPr="00FF1B69">
        <w:fldChar w:fldCharType="separate"/>
      </w:r>
      <w:r w:rsidR="00C90D8D" w:rsidRPr="00FF1B69">
        <w:rPr>
          <w:noProof/>
        </w:rPr>
        <w:t>(Duff, 2007: 52)</w:t>
      </w:r>
      <w:r w:rsidR="00C90D8D" w:rsidRPr="00FF1B69">
        <w:fldChar w:fldCharType="end"/>
      </w:r>
      <w:r w:rsidR="00C90D8D" w:rsidRPr="00FF1B69">
        <w:t xml:space="preserve">, </w:t>
      </w:r>
      <w:r w:rsidRPr="00FF1B69">
        <w:t>caus</w:t>
      </w:r>
      <w:r w:rsidR="00C90D8D" w:rsidRPr="00FF1B69">
        <w:t>ing</w:t>
      </w:r>
      <w:r w:rsidRPr="00FF1B69">
        <w:t xml:space="preserve"> public harms, as well as the impact on their immediate victims. It is ‘the business’ of the political community that individuals should not disregard shared values. Likewise, wrongs which disrupt the educational purpose of the school, are ‘the business’ of the school community</w:t>
      </w:r>
      <w:r w:rsidR="0047451B" w:rsidRPr="00FF1B69">
        <w:t xml:space="preserve"> </w:t>
      </w:r>
      <w:r w:rsidR="0047451B" w:rsidRPr="00FF1B69">
        <w:fldChar w:fldCharType="begin"/>
      </w:r>
      <w:r w:rsidR="0047451B" w:rsidRPr="00FF1B69">
        <w:instrText xml:space="preserve"> ADDIN ZOTERO_ITEM CSL_CITATION {"citationID":"8LZ5nn1k","properties":{"formattedCitation":"(Duff, 2018: 79, 92)","plainCitation":"(Duff, 2018: 79, 92)","noteIndex":0},"citationItems":[{"id":3354,"uris":["http://zotero.org/users/54422/items/X3ALNSDA"],"uri":["http://zotero.org/users/54422/items/X3ALNSDA"],"itemData":{"id":3354,"type":"book","abstract":"We are said to face a crisis of over-criminalization: our criminal law has become chaotic, unprincipled, and over-expansive. This book proposes a normative theory of criminal law, and of criminalization, that shows how criminal law could be ordered, principled, and restrained. The theory is based on an account of criminal law as a distinctive legal practice that functions to declare and define a set of public wrongs, and to call to formal public account those who commit such wrongs; an account of the role that such practice can play in a democratic republic of free and equal citizens; and an account of the central features of such a political community, and of the way in which it constitutes its public realm-its civil order. Criminal law plays an important, but limited, role in such a political community in protecting, but also partly constituting, its civil order. On the basis of this account, we can see how such a political community will decide what kinds of conduct should be criminalized - not by applying one or more of the substantive master principles that theorists have offered, but by considering which kinds of conduct fall within its public realm (as distinct from the private realms that are not the polity's business), and which kinds of wrong within that realm require this distinctive kind of response (rather than one of the other kinds of available response). The outcome of such a deliberative process will probably be a more limited, and a more rational and principled, criminal law.","collection-title":"Criminalization","event-place":"Oxford, New York","ISBN":"978-0-19-957019-5","number-of-pages":"384","publisher":"Oxford University Press","publisher-place":"Oxford, New York","source":"Oxford University Press","title":"The Realm of Criminal Law","author":[{"family":"Duff","given":"R. A."}],"issued":{"date-parts":[["2018",7,12]]}},"locator":"79, 92","label":"page"}],"schema":"https://github.com/citation-style-language/schema/raw/master/csl-citation.json"} </w:instrText>
      </w:r>
      <w:r w:rsidR="0047451B" w:rsidRPr="00FF1B69">
        <w:fldChar w:fldCharType="separate"/>
      </w:r>
      <w:r w:rsidR="0047451B" w:rsidRPr="00FF1B69">
        <w:rPr>
          <w:noProof/>
        </w:rPr>
        <w:t>(Duff, 2018: 79, 92)</w:t>
      </w:r>
      <w:r w:rsidR="0047451B" w:rsidRPr="00FF1B69">
        <w:fldChar w:fldCharType="end"/>
      </w:r>
      <w:r w:rsidRPr="00FF1B69">
        <w:t xml:space="preserve">. </w:t>
      </w:r>
    </w:p>
    <w:p w14:paraId="595E5421" w14:textId="31C29DFA" w:rsidR="0052229C" w:rsidRPr="00FF1B69" w:rsidRDefault="0052229C" w:rsidP="007A596D">
      <w:pPr>
        <w:spacing w:line="360" w:lineRule="auto"/>
        <w:ind w:firstLine="720"/>
        <w:rPr>
          <w:highlight w:val="yellow"/>
        </w:rPr>
      </w:pPr>
      <w:r w:rsidRPr="00FF1B69">
        <w:lastRenderedPageBreak/>
        <w:t xml:space="preserve">Duff argues that punishing authorities need the right kind of relationship with the wrongdoer. A doctor is accountable for providing appropriate treatment. But, if she fails, it is her professional association that investigates and calls her to account for her wrong </w:t>
      </w:r>
      <w:r w:rsidRPr="00FF1B69">
        <w:rPr>
          <w:i/>
          <w:iCs/>
        </w:rPr>
        <w:t>as a doctor</w:t>
      </w:r>
      <w:r w:rsidRPr="00FF1B69">
        <w:t xml:space="preserve">, as fellow members of a community of medical professionals. It is not, however, ‘the business’ of her professional association to call her to account for other wrongs, such as treating her spouse cruelly, or fraudulently claiming welfare benefits. While the doctor’s friends and colleagues might make some reaction to learning about these wrongs, avoiding her, or reporting her </w:t>
      </w:r>
      <w:r w:rsidRPr="00FF1B69">
        <w:rPr>
          <w:i/>
          <w:iCs/>
        </w:rPr>
        <w:t>to the relevant authorities</w:t>
      </w:r>
      <w:r w:rsidRPr="00FF1B69">
        <w:t xml:space="preserve">; </w:t>
      </w:r>
      <w:r w:rsidR="00406152" w:rsidRPr="00FF1B69">
        <w:t>t</w:t>
      </w:r>
      <w:r w:rsidRPr="00FF1B69">
        <w:t>h</w:t>
      </w:r>
      <w:r w:rsidR="00406152" w:rsidRPr="00FF1B69">
        <w:t>e</w:t>
      </w:r>
      <w:r w:rsidRPr="00FF1B69">
        <w:t xml:space="preserve"> professional relationship does not provide the right standing to call the doctor to account for these wrongs </w:t>
      </w:r>
      <w:r w:rsidRPr="00FF1B69">
        <w:fldChar w:fldCharType="begin"/>
      </w:r>
      <w:r w:rsidRPr="00FF1B69">
        <w:instrText xml:space="preserve"> ADDIN ZOTERO_ITEM CSL_CITATION {"citationID":"EmegDmpw","properties":{"formattedCitation":"(Duff, 2018: 80)","plainCitation":"(Duff, 2018: 80)","noteIndex":0},"citationItems":[{"id":3354,"uris":["http://zotero.org/users/54422/items/X3ALNSDA"],"uri":["http://zotero.org/users/54422/items/X3ALNSDA"],"itemData":{"id":3354,"type":"book","abstract":"We are said to face a crisis of over-criminalization: our criminal law has become chaotic, unprincipled, and over-expansive. This book proposes a normative theory of criminal law, and of criminalization, that shows how criminal law could be ordered, principled, and restrained. The theory is based on an account of criminal law as a distinctive legal practice that functions to declare and define a set of public wrongs, and to call to formal public account those who commit such wrongs; an account of the role that such practice can play in a democratic republic of free and equal citizens; and an account of the central features of such a political community, and of the way in which it constitutes its public realm-its civil order. Criminal law plays an important, but limited, role in such a political community in protecting, but also partly constituting, its civil order. On the basis of this account, we can see how such a political community will decide what kinds of conduct should be criminalized - not by applying one or more of the substantive master principles that theorists have offered, but by considering which kinds of conduct fall within its public realm (as distinct from the private realms that are not the polity's business), and which kinds of wrong within that realm require this distinctive kind of response (rather than one of the other kinds of available response). The outcome of such a deliberative process will probably be a more limited, and a more rational and principled, criminal law.","collection-title":"Criminalization","event-place":"Oxford, New York","ISBN":"978-0-19-957019-5","number-of-pages":"384","publisher":"Oxford University Press","publisher-place":"Oxford, New York","source":"Oxford University Press","title":"The Realm of Criminal Law","author":[{"family":"Duff","given":"R. A."}],"issued":{"date-parts":[["2018",7,12]]}},"locator":"80","label":"page"}],"schema":"https://github.com/citation-style-language/schema/raw/master/csl-citation.json"} </w:instrText>
      </w:r>
      <w:r w:rsidRPr="00FF1B69">
        <w:fldChar w:fldCharType="separate"/>
      </w:r>
      <w:r w:rsidRPr="00FF1B69">
        <w:rPr>
          <w:noProof/>
        </w:rPr>
        <w:t>(Duff, 2018: 80)</w:t>
      </w:r>
      <w:r w:rsidRPr="00FF1B69">
        <w:fldChar w:fldCharType="end"/>
      </w:r>
      <w:r w:rsidRPr="00FF1B69">
        <w:t xml:space="preserve">. Similarly, teachers stand in the </w:t>
      </w:r>
      <w:r w:rsidRPr="00FF1B69">
        <w:rPr>
          <w:i/>
          <w:iCs/>
        </w:rPr>
        <w:t>relevant relationship</w:t>
      </w:r>
      <w:r w:rsidRPr="00FF1B69">
        <w:t xml:space="preserve"> to pupils to call them to account for their wrongs </w:t>
      </w:r>
      <w:r w:rsidRPr="00FF1B69">
        <w:rPr>
          <w:i/>
          <w:iCs/>
        </w:rPr>
        <w:t>at school</w:t>
      </w:r>
      <w:r w:rsidRPr="00FF1B69">
        <w:t xml:space="preserve">, particularly when the wrongdoing student is </w:t>
      </w:r>
      <w:r w:rsidRPr="00FF1B69">
        <w:rPr>
          <w:i/>
          <w:iCs/>
        </w:rPr>
        <w:t>their student</w:t>
      </w:r>
      <w:r w:rsidRPr="00FF1B69">
        <w:t>.</w:t>
      </w:r>
    </w:p>
    <w:p w14:paraId="676E2644" w14:textId="07E96B53" w:rsidR="00F66827" w:rsidRPr="00FF1B69" w:rsidRDefault="009E75FE" w:rsidP="00566338">
      <w:pPr>
        <w:spacing w:line="360" w:lineRule="auto"/>
        <w:ind w:firstLine="720"/>
      </w:pPr>
      <w:r w:rsidRPr="00FF1B69">
        <w:t xml:space="preserve">Teachers and schools are the relevant authority to call wrongdoing students to account for their wrongs </w:t>
      </w:r>
      <w:r w:rsidR="00BF17E5" w:rsidRPr="00FF1B69">
        <w:t xml:space="preserve">at school </w:t>
      </w:r>
      <w:r w:rsidRPr="00FF1B69">
        <w:t xml:space="preserve">since these wrongs harm </w:t>
      </w:r>
      <w:r w:rsidR="00BF17E5" w:rsidRPr="00FF1B69">
        <w:t xml:space="preserve">all </w:t>
      </w:r>
      <w:r w:rsidRPr="00FF1B69">
        <w:t xml:space="preserve">students when learning is disrupted. Those harmed include Aliya, her classmates, the wider school community (since Ms Smith’s time and energy is taken up dealing with wrong rather than providing education), and Wesley </w:t>
      </w:r>
      <w:r w:rsidR="00566338" w:rsidRPr="00FF1B69">
        <w:t xml:space="preserve">himself. </w:t>
      </w:r>
      <w:r w:rsidR="00F66827" w:rsidRPr="00FF1B69">
        <w:t xml:space="preserve">Children, unlike Duff’s adult criminal offenders, cannot necessarily be presumed to already know why their conduct is wrong. It is imperative, rather than insulting, that </w:t>
      </w:r>
      <w:r w:rsidR="00935843" w:rsidRPr="00FF1B69">
        <w:t xml:space="preserve">moral and prudential </w:t>
      </w:r>
      <w:r w:rsidR="00F66827" w:rsidRPr="00FF1B69">
        <w:t xml:space="preserve">education </w:t>
      </w:r>
      <w:r w:rsidR="00935843" w:rsidRPr="00FF1B69">
        <w:t xml:space="preserve">fortifies </w:t>
      </w:r>
      <w:r w:rsidR="00F66827" w:rsidRPr="00FF1B69">
        <w:t>children engaged in wrongful conduct</w:t>
      </w:r>
      <w:r w:rsidR="00935843" w:rsidRPr="00FF1B69">
        <w:t>, developing their capabilities to resist temptations in future</w:t>
      </w:r>
      <w:r w:rsidR="00F66827" w:rsidRPr="00FF1B69">
        <w:t>. Failing to educat</w:t>
      </w:r>
      <w:r w:rsidR="00935843" w:rsidRPr="00FF1B69">
        <w:t>e</w:t>
      </w:r>
      <w:r w:rsidR="00F66827" w:rsidRPr="00FF1B69">
        <w:t xml:space="preserve"> through formative and remedial correction fails the educational purpose of the school, the professional responsibilities of </w:t>
      </w:r>
      <w:r w:rsidR="00EB0BEF" w:rsidRPr="00FF1B69">
        <w:t>the teacher</w:t>
      </w:r>
      <w:r w:rsidR="00F66827" w:rsidRPr="00FF1B69">
        <w:t xml:space="preserve">, and the relational responsibilities of </w:t>
      </w:r>
      <w:r w:rsidR="00EB0BEF" w:rsidRPr="00FF1B69">
        <w:t>teacher</w:t>
      </w:r>
      <w:r w:rsidR="00FC2BB4" w:rsidRPr="00FF1B69">
        <w:t xml:space="preserve"> </w:t>
      </w:r>
      <w:r w:rsidR="00F66827" w:rsidRPr="00FF1B69">
        <w:t>to student</w:t>
      </w:r>
      <w:r w:rsidR="00935843" w:rsidRPr="00FF1B69">
        <w:t>: to Wesley, Aliya, their classmates, and wider school</w:t>
      </w:r>
      <w:r w:rsidR="009A3B8F" w:rsidRPr="00FF1B69">
        <w:t xml:space="preserve"> community</w:t>
      </w:r>
      <w:r w:rsidR="00F66827" w:rsidRPr="00FF1B69">
        <w:t xml:space="preserve">. </w:t>
      </w:r>
      <w:r w:rsidR="00F91485" w:rsidRPr="00FF1B69">
        <w:t xml:space="preserve">Von Hirsch argues that criminal punishment should include prudential incentives to back up pre-existing moral reasons to avoid criminal behaviour </w:t>
      </w:r>
      <w:r w:rsidR="00F91485" w:rsidRPr="00FF1B69">
        <w:fldChar w:fldCharType="begin"/>
      </w:r>
      <w:r w:rsidR="00F91485" w:rsidRPr="00FF1B69">
        <w:instrText xml:space="preserve"> ADDIN ZOTERO_ITEM CSL_CITATION {"citationID":"l7vGVkWi","properties":{"formattedCitation":"(von Hirsch, 1993: ch 2)","plainCitation":"(von Hirsch, 1993: ch 2)","noteIndex":0},"citationItems":[{"id":305,"uris":["http://zotero.org/users/54422/items/NS2J4I95"],"uri":["http://zotero.org/users/54422/items/NS2J4I95"],"itemData":{"id":305,"type":"book","event-place":"Oxford; New York","ISBN":"0-19-825768-6","publisher":"Clarendon Press","publisher-place":"Oxford; New York","title":"Censure and Sanctions","author":[{"family":"Hirsch","given":"Andrew","non-dropping-particle":"von"}],"issued":{"date-parts":[["1993"]]}},"locator":"ch 2","label":"chapter"}],"schema":"https://github.com/citation-style-language/schema/raw/master/csl-citation.json"} </w:instrText>
      </w:r>
      <w:r w:rsidR="00F91485" w:rsidRPr="00FF1B69">
        <w:fldChar w:fldCharType="separate"/>
      </w:r>
      <w:r w:rsidR="00F91485" w:rsidRPr="00FF1B69">
        <w:rPr>
          <w:noProof/>
        </w:rPr>
        <w:t>(von Hirsch, 1993: ch 2)</w:t>
      </w:r>
      <w:r w:rsidR="00F91485" w:rsidRPr="00FF1B69">
        <w:fldChar w:fldCharType="end"/>
      </w:r>
      <w:r w:rsidR="00F91485" w:rsidRPr="00FF1B69">
        <w:t xml:space="preserve">. </w:t>
      </w:r>
      <w:r w:rsidR="00F66827" w:rsidRPr="00FF1B69">
        <w:t xml:space="preserve">While, with Duff, we aim for moral understanding, it may be that the student only learns the prudential lesson. </w:t>
      </w:r>
      <w:r w:rsidR="00BF17E5" w:rsidRPr="00FF1B69">
        <w:t>But while i</w:t>
      </w:r>
      <w:r w:rsidR="00F66827" w:rsidRPr="00FF1B69">
        <w:t xml:space="preserve">t is better to do the right thing for the right reasons, it is important to avoid wrongs </w:t>
      </w:r>
      <w:r w:rsidR="00F66827" w:rsidRPr="00FF1B69">
        <w:fldChar w:fldCharType="begin"/>
      </w:r>
      <w:r w:rsidR="00F66827" w:rsidRPr="00FF1B69">
        <w:instrText xml:space="preserve"> ADDIN ZOTERO_ITEM CSL_CITATION {"citationID":"aAGPkGo7","properties":{"formattedCitation":"(Peters, 2015: 272)","plainCitation":"(Peters, 2015: 272)","noteIndex":0},"citationItems":[{"id":3340,"uris":["http://zotero.org/users/54422/items/HLJDQQ2E"],"uri":["http://zotero.org/users/54422/items/HLJDQQ2E"],"itemData":{"id":3340,"type":"book","abstract":"First published in 1966, this book was written to serve as an introductory textbook in the philosophy of education, focusing on ethics and social philosophy. It","ISBN":"978-1-315-71238-3","language":"en","note":"DOI: 10.4324/9781315712383","publisher":"Routledge","source":"www-taylorfrancis-com.libproxy.ucl.ac.uk","title":"Ethics and Education (Routledge Revivals)","URL":"http://www.taylorfrancis.com/books/9781315712383","author":[{"family":"Peters","given":"R. S."}],"accessed":{"date-parts":[["2020",1,26]]},"issued":{"date-parts":[["2015",8,11]]}},"locator":"272","label":"page"}],"schema":"https://github.com/citation-style-language/schema/raw/master/csl-citation.json"} </w:instrText>
      </w:r>
      <w:r w:rsidR="00F66827" w:rsidRPr="00FF1B69">
        <w:fldChar w:fldCharType="separate"/>
      </w:r>
      <w:r w:rsidR="00F66827" w:rsidRPr="00FF1B69">
        <w:rPr>
          <w:noProof/>
        </w:rPr>
        <w:t>(Peters, 2015: 272)</w:t>
      </w:r>
      <w:r w:rsidR="00F66827" w:rsidRPr="00FF1B69">
        <w:fldChar w:fldCharType="end"/>
      </w:r>
      <w:r w:rsidR="00F66827" w:rsidRPr="00FF1B69">
        <w:t xml:space="preserve">. </w:t>
      </w:r>
    </w:p>
    <w:p w14:paraId="4476A47D" w14:textId="77777777" w:rsidR="0052229C" w:rsidRPr="00FF1B69" w:rsidRDefault="0052229C" w:rsidP="00390B70">
      <w:pPr>
        <w:spacing w:line="360" w:lineRule="auto"/>
      </w:pPr>
    </w:p>
    <w:p w14:paraId="0EA45F36" w14:textId="0F86332E" w:rsidR="008812E3" w:rsidRPr="00FF1B69" w:rsidRDefault="00C367B0" w:rsidP="00D71271">
      <w:pPr>
        <w:spacing w:line="360" w:lineRule="auto"/>
        <w:rPr>
          <w:b/>
          <w:bCs/>
        </w:rPr>
      </w:pPr>
      <w:r w:rsidRPr="00FF1B69">
        <w:rPr>
          <w:b/>
          <w:bCs/>
        </w:rPr>
        <w:t>C</w:t>
      </w:r>
      <w:r w:rsidR="00D350BE" w:rsidRPr="00FF1B69">
        <w:rPr>
          <w:b/>
          <w:bCs/>
        </w:rPr>
        <w:t xml:space="preserve">ommunicative </w:t>
      </w:r>
      <w:r w:rsidR="00EB0BEF" w:rsidRPr="00FF1B69">
        <w:rPr>
          <w:b/>
          <w:bCs/>
        </w:rPr>
        <w:t>correction</w:t>
      </w:r>
      <w:r w:rsidR="00D350BE" w:rsidRPr="00FF1B69">
        <w:rPr>
          <w:b/>
          <w:bCs/>
        </w:rPr>
        <w:t xml:space="preserve"> in the classroom</w:t>
      </w:r>
    </w:p>
    <w:p w14:paraId="5FA81D63" w14:textId="42BB23D1" w:rsidR="00F60FCA" w:rsidRPr="00FF1B69" w:rsidRDefault="00AA6AD1" w:rsidP="00F60FCA">
      <w:pPr>
        <w:spacing w:line="360" w:lineRule="auto"/>
      </w:pPr>
      <w:r w:rsidRPr="00FF1B69">
        <w:t xml:space="preserve">If </w:t>
      </w:r>
      <w:r w:rsidR="00EB0BEF" w:rsidRPr="00FF1B69">
        <w:t>correction</w:t>
      </w:r>
      <w:r w:rsidRPr="00FF1B69">
        <w:t xml:space="preserve"> is communicative, particularly in an educational setting, who </w:t>
      </w:r>
      <w:r w:rsidR="00EB0BEF" w:rsidRPr="00FF1B69">
        <w:t xml:space="preserve">is </w:t>
      </w:r>
      <w:r w:rsidRPr="00FF1B69">
        <w:t xml:space="preserve">the audience? </w:t>
      </w:r>
      <w:r w:rsidR="00580FA7" w:rsidRPr="00FF1B69">
        <w:t xml:space="preserve">While there are good reasons to </w:t>
      </w:r>
      <w:r w:rsidR="00EB0BEF" w:rsidRPr="00FF1B69">
        <w:t xml:space="preserve">widen </w:t>
      </w:r>
      <w:r w:rsidR="00580FA7" w:rsidRPr="00FF1B69">
        <w:t>the audience, the primary audience is</w:t>
      </w:r>
      <w:r w:rsidR="005A1769" w:rsidRPr="00FF1B69">
        <w:t xml:space="preserve"> Wesley himself.</w:t>
      </w:r>
      <w:r w:rsidR="00580FA7" w:rsidRPr="00FF1B69">
        <w:t xml:space="preserve"> </w:t>
      </w:r>
      <w:r w:rsidR="00F60FCA" w:rsidRPr="00FF1B69">
        <w:t xml:space="preserve">Punishment is addressed to the guilty and not the innocent. To this end, it will be </w:t>
      </w:r>
      <w:r w:rsidR="00F60FCA" w:rsidRPr="00FF1B69">
        <w:lastRenderedPageBreak/>
        <w:t xml:space="preserve">important to develop the learning opportunity presented by addressing Wesley’s wrong in ways that facilitate </w:t>
      </w:r>
      <w:r w:rsidR="00556FEA" w:rsidRPr="00FF1B69">
        <w:t>his</w:t>
      </w:r>
      <w:r w:rsidR="00F60FCA" w:rsidRPr="00FF1B69">
        <w:t xml:space="preserve"> learning in particular. </w:t>
      </w:r>
      <w:r w:rsidR="00BA7346" w:rsidRPr="00FF1B69">
        <w:t>I</w:t>
      </w:r>
      <w:r w:rsidR="001224AA" w:rsidRPr="00FF1B69">
        <w:t xml:space="preserve">t is possible that Wesley had not </w:t>
      </w:r>
      <w:r w:rsidR="00556FEA" w:rsidRPr="00FF1B69">
        <w:t xml:space="preserve">engaged in or </w:t>
      </w:r>
      <w:r w:rsidR="001224AA" w:rsidRPr="00FF1B69">
        <w:t xml:space="preserve">fully understood previous opportunities to learn </w:t>
      </w:r>
      <w:r w:rsidR="00BA7346" w:rsidRPr="00FF1B69">
        <w:t xml:space="preserve">that it is wrong to take what does not belong to us, and in this way remedial and formative correction overlap. However, it is reasonable to expect that he should have known better, </w:t>
      </w:r>
      <w:r w:rsidR="00556FEA" w:rsidRPr="00FF1B69">
        <w:t>Wesley’s</w:t>
      </w:r>
      <w:r w:rsidR="00BA7346" w:rsidRPr="00FF1B69">
        <w:t xml:space="preserve"> correction is primarily remedial.</w:t>
      </w:r>
    </w:p>
    <w:p w14:paraId="4B7D2073" w14:textId="1B02E5AF" w:rsidR="00BA7346" w:rsidRPr="00FF1B69" w:rsidRDefault="00B374FE" w:rsidP="00A00D84">
      <w:pPr>
        <w:spacing w:line="360" w:lineRule="auto"/>
        <w:ind w:firstLine="720"/>
      </w:pPr>
      <w:r w:rsidRPr="00FF1B69">
        <w:t xml:space="preserve">Ms Smith has a duty </w:t>
      </w:r>
      <w:r w:rsidR="00FA51E5" w:rsidRPr="00FF1B69">
        <w:t xml:space="preserve">to Wesley </w:t>
      </w:r>
      <w:r w:rsidRPr="00FF1B69">
        <w:t xml:space="preserve">as </w:t>
      </w:r>
      <w:r w:rsidR="00FA51E5" w:rsidRPr="00FF1B69">
        <w:t xml:space="preserve">his </w:t>
      </w:r>
      <w:r w:rsidRPr="00FF1B69">
        <w:t xml:space="preserve">teacher to correct </w:t>
      </w:r>
      <w:r w:rsidR="00FA51E5" w:rsidRPr="00FF1B69">
        <w:t xml:space="preserve">his </w:t>
      </w:r>
      <w:r w:rsidR="00F438CF" w:rsidRPr="00FF1B69">
        <w:t>wrongs</w:t>
      </w:r>
      <w:r w:rsidR="00FA51E5" w:rsidRPr="00FF1B69">
        <w:t>.</w:t>
      </w:r>
      <w:r w:rsidR="00F438CF" w:rsidRPr="00FF1B69">
        <w:t xml:space="preserve"> </w:t>
      </w:r>
      <w:r w:rsidR="00FA51E5" w:rsidRPr="00FF1B69">
        <w:t xml:space="preserve">Further, Wesley’s correction is in </w:t>
      </w:r>
      <w:r w:rsidR="00F438CF" w:rsidRPr="00FF1B69">
        <w:t>the interest of the wider school community</w:t>
      </w:r>
      <w:r w:rsidR="00F91FF5" w:rsidRPr="00FF1B69">
        <w:t xml:space="preserve"> if it promotes either his rule-following or the rule-following of other students</w:t>
      </w:r>
      <w:r w:rsidR="00F438CF" w:rsidRPr="00FF1B69">
        <w:t xml:space="preserve">. </w:t>
      </w:r>
      <w:r w:rsidR="00102CAD" w:rsidRPr="00FF1B69">
        <w:t xml:space="preserve">Yet, </w:t>
      </w:r>
      <w:r w:rsidR="00F91FF5" w:rsidRPr="00FF1B69">
        <w:t xml:space="preserve">while </w:t>
      </w:r>
      <w:r w:rsidR="00F438CF" w:rsidRPr="00FF1B69">
        <w:t>it is in the interest of the school</w:t>
      </w:r>
      <w:r w:rsidR="009A3B8F" w:rsidRPr="00FF1B69">
        <w:t xml:space="preserve"> </w:t>
      </w:r>
      <w:r w:rsidR="00F438CF" w:rsidRPr="00FF1B69">
        <w:t>community that Wesley receives remedial</w:t>
      </w:r>
      <w:r w:rsidR="00343844" w:rsidRPr="00FF1B69">
        <w:t xml:space="preserve"> correction (or </w:t>
      </w:r>
      <w:r w:rsidR="00BA7346" w:rsidRPr="00FF1B69">
        <w:t>formative</w:t>
      </w:r>
      <w:r w:rsidR="00343844" w:rsidRPr="00FF1B69">
        <w:t>, or most likely a combination of both, with the remedial correction making the greater part)</w:t>
      </w:r>
      <w:r w:rsidR="009A3B8F" w:rsidRPr="00FF1B69">
        <w:t>, fortifying his ability to resist future temptation;</w:t>
      </w:r>
      <w:r w:rsidR="00F438CF" w:rsidRPr="00FF1B69">
        <w:t xml:space="preserve"> it is also in the interest of the school</w:t>
      </w:r>
      <w:r w:rsidR="009A3B8F" w:rsidRPr="00FF1B69">
        <w:t xml:space="preserve"> </w:t>
      </w:r>
      <w:r w:rsidR="00F438CF" w:rsidRPr="00FF1B69">
        <w:t xml:space="preserve">community that all students have opportunities to learn </w:t>
      </w:r>
      <w:r w:rsidR="00A00D84" w:rsidRPr="00FF1B69">
        <w:t>these lessons</w:t>
      </w:r>
      <w:r w:rsidR="009A3B8F" w:rsidRPr="00FF1B69">
        <w:t xml:space="preserve"> as formative correction, enhancing their capabilities and raising standards</w:t>
      </w:r>
      <w:r w:rsidR="00A00D84" w:rsidRPr="00FF1B69">
        <w:t xml:space="preserve">. </w:t>
      </w:r>
    </w:p>
    <w:p w14:paraId="41797EC5" w14:textId="6D442947" w:rsidR="00F91FF5" w:rsidRPr="00FF1B69" w:rsidRDefault="00A00D84" w:rsidP="00A00D84">
      <w:pPr>
        <w:spacing w:line="360" w:lineRule="auto"/>
        <w:ind w:firstLine="720"/>
      </w:pPr>
      <w:r w:rsidRPr="00FF1B69">
        <w:t>Given</w:t>
      </w:r>
      <w:r w:rsidR="00F91FF5" w:rsidRPr="00FF1B69">
        <w:t xml:space="preserve"> the </w:t>
      </w:r>
      <w:r w:rsidR="00FF4D75" w:rsidRPr="00FF1B69">
        <w:t xml:space="preserve">developmental ethos of education and </w:t>
      </w:r>
      <w:r w:rsidR="00F91FF5" w:rsidRPr="00FF1B69">
        <w:t>educational purpose of the school, we have a</w:t>
      </w:r>
      <w:r w:rsidRPr="00FF1B69">
        <w:t>n educational</w:t>
      </w:r>
      <w:r w:rsidR="00F91FF5" w:rsidRPr="00FF1B69">
        <w:t xml:space="preserve"> reason to expand the learning opportunity as widely as possible</w:t>
      </w:r>
      <w:r w:rsidRPr="00FF1B69">
        <w:t>. Something similar is found in penal thought as a secondary aim: punishing wrongdoers sets an example providing general deterrence</w:t>
      </w:r>
      <w:r w:rsidR="00935843" w:rsidRPr="00FF1B69">
        <w:t>, in turn</w:t>
      </w:r>
      <w:r w:rsidRPr="00FF1B69">
        <w:t xml:space="preserve"> dissuad</w:t>
      </w:r>
      <w:r w:rsidR="00935843" w:rsidRPr="00FF1B69">
        <w:t>ing those</w:t>
      </w:r>
      <w:r w:rsidRPr="00FF1B69">
        <w:t xml:space="preserve"> who witness the punishment from offending, particularly in a similar manner. </w:t>
      </w:r>
      <w:r w:rsidR="00F91FF5" w:rsidRPr="00FF1B69">
        <w:t>Moreover</w:t>
      </w:r>
      <w:r w:rsidR="00F438CF" w:rsidRPr="00FF1B69">
        <w:t>, considering the educational purpose of the school in the context of the wider society, there is a wider social interest that all students at school should learn exactly the lessons that Wesley’s remedial correction aims to provide to him.</w:t>
      </w:r>
      <w:r w:rsidR="00F91FF5" w:rsidRPr="00FF1B69">
        <w:t xml:space="preserve"> </w:t>
      </w:r>
    </w:p>
    <w:p w14:paraId="165D3697" w14:textId="0ADC6421" w:rsidR="008812E3" w:rsidRPr="00FF1B69" w:rsidRDefault="00102CAD" w:rsidP="005A1769">
      <w:pPr>
        <w:spacing w:line="360" w:lineRule="auto"/>
        <w:ind w:firstLine="720"/>
      </w:pPr>
      <w:r w:rsidRPr="00FF1B69">
        <w:t>W</w:t>
      </w:r>
      <w:r w:rsidR="008812E3" w:rsidRPr="00FF1B69">
        <w:t xml:space="preserve">e have </w:t>
      </w:r>
      <w:r w:rsidR="005A1769" w:rsidRPr="00FF1B69">
        <w:t xml:space="preserve">an educational </w:t>
      </w:r>
      <w:r w:rsidR="008812E3" w:rsidRPr="00FF1B69">
        <w:t>reason to share the lesson as broadly as possible</w:t>
      </w:r>
      <w:r w:rsidR="00F438CF" w:rsidRPr="00FF1B69">
        <w:t xml:space="preserve"> to facilitate </w:t>
      </w:r>
      <w:r w:rsidR="00F91FF5" w:rsidRPr="00FF1B69">
        <w:t xml:space="preserve">all student’s </w:t>
      </w:r>
      <w:r w:rsidR="00F438CF" w:rsidRPr="00FF1B69">
        <w:t>learning</w:t>
      </w:r>
      <w:r w:rsidR="00F91FF5" w:rsidRPr="00FF1B69">
        <w:t>. F</w:t>
      </w:r>
      <w:r w:rsidR="00F438CF" w:rsidRPr="00FF1B69">
        <w:t>urther school</w:t>
      </w:r>
      <w:r w:rsidR="009A3B8F" w:rsidRPr="00FF1B69">
        <w:t xml:space="preserve"> </w:t>
      </w:r>
      <w:r w:rsidR="00F438CF" w:rsidRPr="00FF1B69">
        <w:t>community interest and social</w:t>
      </w:r>
      <w:r w:rsidRPr="00FF1B69">
        <w:t xml:space="preserve"> </w:t>
      </w:r>
      <w:r w:rsidR="00F438CF" w:rsidRPr="00FF1B69">
        <w:t>interest reason</w:t>
      </w:r>
      <w:r w:rsidR="00F91FF5" w:rsidRPr="00FF1B69">
        <w:t>s</w:t>
      </w:r>
      <w:r w:rsidR="00F438CF" w:rsidRPr="00FF1B69">
        <w:t xml:space="preserve"> </w:t>
      </w:r>
      <w:r w:rsidR="00EE54CB" w:rsidRPr="00FF1B69">
        <w:t>add weight to sharing the lesson as broadly as possible</w:t>
      </w:r>
      <w:r w:rsidR="008812E3" w:rsidRPr="00FF1B69">
        <w:t>. However</w:t>
      </w:r>
      <w:r w:rsidR="005A1769" w:rsidRPr="00FF1B69">
        <w:t xml:space="preserve">, </w:t>
      </w:r>
      <w:r w:rsidR="008812E3" w:rsidRPr="00FF1B69">
        <w:t>we may have further educational reason</w:t>
      </w:r>
      <w:r w:rsidR="005A1769" w:rsidRPr="00FF1B69">
        <w:t>s</w:t>
      </w:r>
      <w:r w:rsidR="008812E3" w:rsidRPr="00FF1B69">
        <w:t xml:space="preserve"> to </w:t>
      </w:r>
      <w:r w:rsidR="008812E3" w:rsidRPr="00FF1B69">
        <w:rPr>
          <w:i/>
          <w:iCs/>
        </w:rPr>
        <w:t>restrict</w:t>
      </w:r>
      <w:r w:rsidR="008812E3" w:rsidRPr="00FF1B69">
        <w:t xml:space="preserve"> the audience of the lesson</w:t>
      </w:r>
      <w:r w:rsidRPr="00FF1B69">
        <w:t>, if it inhibits learning</w:t>
      </w:r>
      <w:r w:rsidR="00BC2DAB" w:rsidRPr="00FF1B69">
        <w:t xml:space="preserve"> and frustrates fortification</w:t>
      </w:r>
      <w:r w:rsidR="008812E3" w:rsidRPr="00FF1B69">
        <w:t>. For example</w:t>
      </w:r>
      <w:r w:rsidR="00580FA7" w:rsidRPr="00FF1B69">
        <w:t>,</w:t>
      </w:r>
      <w:r w:rsidR="008812E3" w:rsidRPr="00FF1B69">
        <w:t xml:space="preserve"> </w:t>
      </w:r>
      <w:r w:rsidR="00580FA7" w:rsidRPr="00FF1B69">
        <w:t xml:space="preserve">consider calling </w:t>
      </w:r>
      <w:r w:rsidR="008812E3" w:rsidRPr="00FF1B69">
        <w:t xml:space="preserve">the whole school together in general assembly every time </w:t>
      </w:r>
      <w:r w:rsidR="00FF4D75" w:rsidRPr="00FF1B69">
        <w:t xml:space="preserve">one </w:t>
      </w:r>
      <w:r w:rsidR="008812E3" w:rsidRPr="00FF1B69">
        <w:t xml:space="preserve">student takes </w:t>
      </w:r>
      <w:r w:rsidR="00FF4D75" w:rsidRPr="00FF1B69">
        <w:t xml:space="preserve">another’s </w:t>
      </w:r>
      <w:r w:rsidR="008812E3" w:rsidRPr="00FF1B69">
        <w:t xml:space="preserve">candy without permission, </w:t>
      </w:r>
      <w:r w:rsidR="00EE54CB" w:rsidRPr="00FF1B69">
        <w:t xml:space="preserve">to remind all students </w:t>
      </w:r>
      <w:r w:rsidR="008812E3" w:rsidRPr="00FF1B69">
        <w:t>that it is wrong to</w:t>
      </w:r>
      <w:r w:rsidR="005A1769" w:rsidRPr="00FF1B69">
        <w:t xml:space="preserve"> take what does not</w:t>
      </w:r>
      <w:r w:rsidR="008812E3" w:rsidRPr="00FF1B69">
        <w:t xml:space="preserve"> belong to us without permission. While this response might identify the wrong, identify the reasons for the wrong, help </w:t>
      </w:r>
      <w:r w:rsidR="005A1769" w:rsidRPr="00FF1B69">
        <w:t xml:space="preserve">all </w:t>
      </w:r>
      <w:r w:rsidR="008812E3" w:rsidRPr="00FF1B69">
        <w:t xml:space="preserve">students understand what </w:t>
      </w:r>
      <w:r w:rsidR="005A1769" w:rsidRPr="00FF1B69">
        <w:rPr>
          <w:i/>
          <w:iCs/>
        </w:rPr>
        <w:t>should have been</w:t>
      </w:r>
      <w:r w:rsidR="005A1769" w:rsidRPr="00FF1B69">
        <w:t xml:space="preserve"> done instead</w:t>
      </w:r>
      <w:r w:rsidR="008812E3" w:rsidRPr="00FF1B69">
        <w:t xml:space="preserve">, and further what </w:t>
      </w:r>
      <w:r w:rsidR="005A1769" w:rsidRPr="00FF1B69">
        <w:rPr>
          <w:i/>
          <w:iCs/>
        </w:rPr>
        <w:t xml:space="preserve">is </w:t>
      </w:r>
      <w:r w:rsidR="00EE54CB" w:rsidRPr="00FF1B69">
        <w:rPr>
          <w:i/>
          <w:iCs/>
        </w:rPr>
        <w:t xml:space="preserve">now </w:t>
      </w:r>
      <w:r w:rsidR="008812E3" w:rsidRPr="00FF1B69">
        <w:rPr>
          <w:i/>
          <w:iCs/>
        </w:rPr>
        <w:t xml:space="preserve">needed </w:t>
      </w:r>
      <w:r w:rsidR="008812E3" w:rsidRPr="00FF1B69">
        <w:t>to restore trust, repair relationships and respect rights; this response seems both disproportionate</w:t>
      </w:r>
      <w:r w:rsidR="005A1769" w:rsidRPr="00FF1B69">
        <w:t xml:space="preserve"> (to </w:t>
      </w:r>
      <w:r w:rsidR="005A1769" w:rsidRPr="00FF1B69">
        <w:lastRenderedPageBreak/>
        <w:t xml:space="preserve">the nature of the </w:t>
      </w:r>
      <w:r w:rsidR="00EE54CB" w:rsidRPr="00FF1B69">
        <w:t>wrong</w:t>
      </w:r>
      <w:r w:rsidR="005A1769" w:rsidRPr="00FF1B69">
        <w:t>)</w:t>
      </w:r>
      <w:r w:rsidR="008812E3" w:rsidRPr="00FF1B69">
        <w:t xml:space="preserve">, and inconvenient. Interrupting </w:t>
      </w:r>
      <w:r w:rsidR="005A1769" w:rsidRPr="00FF1B69">
        <w:t xml:space="preserve">lessons across </w:t>
      </w:r>
      <w:r w:rsidR="008812E3" w:rsidRPr="00FF1B69">
        <w:t xml:space="preserve">the whole school may </w:t>
      </w:r>
      <w:r w:rsidR="00EE54CB" w:rsidRPr="00FF1B69">
        <w:t xml:space="preserve">on balance </w:t>
      </w:r>
      <w:r w:rsidR="008812E3" w:rsidRPr="00FF1B69">
        <w:t>frustrate the educational purpose of the school. Perhaps then we should concern ourselves more immediately with students who have witnessed the wrong: classmates who saw the candy-taking, rather than the whole school</w:t>
      </w:r>
      <w:r w:rsidR="00EE54CB" w:rsidRPr="00FF1B69">
        <w:t xml:space="preserve"> community</w:t>
      </w:r>
      <w:r w:rsidR="008812E3" w:rsidRPr="00FF1B69">
        <w:t>.</w:t>
      </w:r>
    </w:p>
    <w:p w14:paraId="6600D48F" w14:textId="77777777" w:rsidR="00CB1C27" w:rsidRDefault="00D907FD" w:rsidP="00770E4E">
      <w:pPr>
        <w:spacing w:line="360" w:lineRule="auto"/>
        <w:ind w:firstLine="720"/>
      </w:pPr>
      <w:r w:rsidRPr="00FF1B69">
        <w:t xml:space="preserve">While there are good educational reasons to broaden the audience when we can reasonably expect to avoid stigmatization; Wesley’s classmates’ learning ought not to come at the cost of stigmatising him. There is no reason to expect that remedial correction should differ dramatically in this respect from other educational practices; and Malik </w:t>
      </w:r>
      <w:r w:rsidR="007A606F" w:rsidRPr="00FF1B69">
        <w:t xml:space="preserve">Boykin et al </w:t>
      </w:r>
      <w:r w:rsidR="007A606F" w:rsidRPr="00FF1B69">
        <w:fldChar w:fldCharType="begin"/>
      </w:r>
      <w:r w:rsidR="007A606F" w:rsidRPr="00FF1B69">
        <w:instrText xml:space="preserve"> ADDIN ZOTERO_ITEM CSL_CITATION {"citationID":"i3w8cIpT","properties":{"formattedCitation":"(2015)","plainCitation":"(2015)","noteIndex":0},"citationItems":[{"id":3182,"uris":["http://zotero.org/users/54422/items/79QS3PGI"],"uri":["http://zotero.org/users/54422/items/79QS3PGI"],"itemData":{"id":3182,"type":"chapter","abstract":"The Routledge International Handbook of Social Psychology of the Classroom&amp;nbsp;presents the first comprehensive and integrated compilation of theory and research on topics related to the social cohesion of the classroom. Many of these topics have been studied independently; for example, motivation, self-concept, class management, class climate, and teacher expectations are generally studied separately by different groups of researchers. This handbook brings the evidence from different fields in social psychological classroom research together in one place for the first time to explore how these topics relate and how each factor&amp;nbsp;influences students and their learning. With chapters by established international leaders in their fields, as well as emerging new talent, this handbook offers cutting edge research and surveys the state of the art in the social psychology of the classroom. Major areas covered include: Motivation Belief, self-concept, and personality Emotional engagement Teacher–student relationships Teacher expectation Classroom management Culture and identity The Routledge International Handbook of Social Psychology of the Classroom provides a review of current theories related to the social psychology of the classroom, including how these theories apply to classrooms and learners. Current evidence clearly shows that areas explored by social psychology – and brought together&amp;nbsp;for the first time in this volume –&amp;nbsp;can have a very significant impact on classroom learning and student achievement (J. Hattie, Visible Learning: A Synthesis of over 800 Meta-Analyses Relating to Achievement,&amp;nbsp;Routledge&amp;nbsp;2009). This handbook is a must for all academics whose research relates to the social psychology of the classroom. It is also an invaluable resource for teachers and teacher education students who want to understand why they are effective instructors and yet still encounter students in their classes who are not responding as expected.","container-title":"The Routledge International Handbook Of Social Psychology Of the Classroom","ISBN":"978-0-415-85696-6","language":"en","note":"DOI: 10.4324/9781315716923","publisher":"Routledge Handbooks Online","source":"www-routledgehandbooks-com.libproxy.ucl.ac.uk","title":"Stigma","URL":"http://www.routledgehandbooks.com/doi/10.4324/9781315716923","editor":[{"family":"Rubie-Davies","given":"Christine"},{"family":"Stephens","given":"Jason M."},{"family":"Watson","given":"Penelope"}],"author":[{"family":"Malik Boykin","given":"C"},{"family":"Mendoza-Denton","given":"Rodolfo"},{"family":"Patt","given":"Collette E","suffix":""}],"accessed":{"date-parts":[["2019",6,11]]},"issued":{"date-parts":[["2015",6,3]]}},"suppress-author":true}],"schema":"https://github.com/citation-style-language/schema/raw/master/csl-citation.json"} </w:instrText>
      </w:r>
      <w:r w:rsidR="007A606F" w:rsidRPr="00FF1B69">
        <w:fldChar w:fldCharType="separate"/>
      </w:r>
      <w:r w:rsidR="007A606F" w:rsidRPr="00FF1B69">
        <w:rPr>
          <w:noProof/>
        </w:rPr>
        <w:t>(2015)</w:t>
      </w:r>
      <w:r w:rsidR="007A606F" w:rsidRPr="00FF1B69">
        <w:fldChar w:fldCharType="end"/>
      </w:r>
      <w:r w:rsidR="007A606F" w:rsidRPr="00FF1B69">
        <w:t xml:space="preserve"> argue that </w:t>
      </w:r>
      <w:r w:rsidRPr="00FF1B69">
        <w:t xml:space="preserve">stigma and stereotyping are likely to inhibit wider educational achievement. </w:t>
      </w:r>
      <w:r w:rsidR="00CB1C27">
        <w:t>C</w:t>
      </w:r>
      <w:r w:rsidR="00770E4E" w:rsidRPr="00FF1B69">
        <w:t xml:space="preserve">riminology literature </w:t>
      </w:r>
      <w:r w:rsidR="00CB1C27">
        <w:t>further</w:t>
      </w:r>
      <w:r w:rsidR="00770E4E" w:rsidRPr="00FF1B69">
        <w:t xml:space="preserve"> suggests that stigmatization can have a criminogenic rather than corrective effect </w:t>
      </w:r>
      <w:r w:rsidR="00770E4E" w:rsidRPr="00FF1B69">
        <w:fldChar w:fldCharType="begin"/>
      </w:r>
      <w:r w:rsidR="00770E4E" w:rsidRPr="00FF1B69">
        <w:instrText xml:space="preserve"> ADDIN ZOTERO_ITEM CSL_CITATION {"citationID":"NBZrX4X9","properties":{"formattedCitation":"(Lageson and Maruna, 2018: 126)","plainCitation":"(Lageson and Maruna, 2018: 126)","noteIndex":0},"citationItems":[{"id":3356,"uris":["http://zotero.org/users/54422/items/TGWZ4LPL"],"uri":["http://zotero.org/users/54422/items/TGWZ4LPL"],"itemData":{"id":3356,"type":"article-journal","container-title":"Punishment &amp; Society","DOI":"10.1177/1462474517737050","ISSN":"1462-4745","issue":"1","journalAbbreviation":"Punishment &amp; Society","page":"113-133","source":"SAGE Journals","title":"Digital degradation: Stigma management in the internet age","title-short":"Digital degradation","volume":"20","author":[{"family":"Lageson","given":"Sarah E"},{"family":"Maruna","given":"Shadd"}],"issued":{"date-parts":[["2018",1,1]]}},"locator":"126","label":"page"}],"schema":"https://github.com/citation-style-language/schema/raw/master/csl-citation.json"} </w:instrText>
      </w:r>
      <w:r w:rsidR="00770E4E" w:rsidRPr="00FF1B69">
        <w:fldChar w:fldCharType="separate"/>
      </w:r>
      <w:r w:rsidR="00770E4E" w:rsidRPr="00FF1B69">
        <w:rPr>
          <w:noProof/>
        </w:rPr>
        <w:t>(Lageson and Maruna, 2018: 126)</w:t>
      </w:r>
      <w:r w:rsidR="00770E4E" w:rsidRPr="00FF1B69">
        <w:fldChar w:fldCharType="end"/>
      </w:r>
      <w:r w:rsidR="00770E4E" w:rsidRPr="00FF1B69">
        <w:t>.</w:t>
      </w:r>
      <w:r w:rsidR="00770E4E">
        <w:t xml:space="preserve"> </w:t>
      </w:r>
    </w:p>
    <w:p w14:paraId="1DB7923C" w14:textId="5C7FB887" w:rsidR="00D907FD" w:rsidRPr="00FF1B69" w:rsidRDefault="00D907FD" w:rsidP="00770E4E">
      <w:pPr>
        <w:spacing w:line="360" w:lineRule="auto"/>
        <w:ind w:firstLine="720"/>
      </w:pPr>
      <w:r w:rsidRPr="00FF1B69">
        <w:t xml:space="preserve">While Wesley’s correction might diminish Wesley’s standing with respect to his behaviour, appraising or evaluating his falling-short of expected standards; Wesley is still owed recognition respect as a fellow person and school community member </w:t>
      </w:r>
      <w:r w:rsidRPr="00FF1B69">
        <w:fldChar w:fldCharType="begin"/>
      </w:r>
      <w:r w:rsidRPr="00FF1B69">
        <w:instrText xml:space="preserve"> ADDIN ZOTERO_ITEM CSL_CITATION {"citationID":"gIeEkJz9","properties":{"unsorted":true,"formattedCitation":"(Darwall, 1977: 36\\uc0\\u8211{}49; Bennett, 2008: 153)","plainCitation":"(Darwall, 1977: 36–49; Bennett, 2008: 153)","noteIndex":0},"citationItems":[{"id":2781,"uris":["http://zotero.org/users/54422/items/WXNGGK3G"],"uri":["http://zotero.org/users/54422/items/WXNGGK3G"],"itemData":{"id":2781,"type":"article-journal","container-title":"Ethics","issue":"1","page":"36–49","source":"Google Scholar","title":"Two kinds of respect","volume":"88","author":[{"family":"Darwall","given":"Stephen L."}],"issued":{"date-parts":[["1977"]]}},"locator":"36-49","label":"page"},{"id":4,"uris":["http://zotero.org/users/54422/items/257S4HQR"],"uri":["http://zotero.org/users/54422/items/257S4HQR"],"itemData":{"id":4,"type":"book","event-place":"Cambridge","ISBN":"0-521-88072-6","publisher":"Cambridge University Press","publisher-place":"Cambridge","title":"The Apology Ritual a Philosophical Theory of Punishment","author":[{"family":"Bennett","given":"Christopher"}],"issued":{"date-parts":[["2008"]]}},"locator":"153","label":"page"}],"schema":"https://github.com/citation-style-language/schema/raw/master/csl-citation.json"} </w:instrText>
      </w:r>
      <w:r w:rsidRPr="00FF1B69">
        <w:fldChar w:fldCharType="separate"/>
      </w:r>
      <w:r w:rsidRPr="00FF1B69">
        <w:rPr>
          <w:rFonts w:ascii="Calibri" w:cs="Times New Roman"/>
        </w:rPr>
        <w:t>(Darwall, 1977: 36–49; Bennett, 2008: 153)</w:t>
      </w:r>
      <w:r w:rsidRPr="00FF1B69">
        <w:fldChar w:fldCharType="end"/>
      </w:r>
      <w:r w:rsidRPr="00FF1B69">
        <w:t>. Stigmatising Wesley and treating him in ways that suggest his learning is not our primary concern risk</w:t>
      </w:r>
      <w:r w:rsidR="00D4420E" w:rsidRPr="00FF1B69">
        <w:t>s</w:t>
      </w:r>
      <w:r w:rsidRPr="00FF1B69">
        <w:t xml:space="preserve"> undermining Wesley’s standing as an equal member of the school community, and risk undermining both his and his classmates</w:t>
      </w:r>
      <w:r w:rsidR="003A7B64">
        <w:t>’</w:t>
      </w:r>
      <w:r w:rsidRPr="00FF1B69">
        <w:t xml:space="preserve"> view of each other as equals. Responses to wrong that avoidably and unnecessarily stigmatise students are impermissible </w:t>
      </w:r>
      <w:r w:rsidR="005B3CC4" w:rsidRPr="00FF1B69">
        <w:t>since they inhibit learning;</w:t>
      </w:r>
      <w:r w:rsidRPr="00FF1B69">
        <w:t xml:space="preserve"> and </w:t>
      </w:r>
      <w:r w:rsidR="005B3CC4" w:rsidRPr="00FF1B69">
        <w:t xml:space="preserve">because this undermines the conditions </w:t>
      </w:r>
      <w:r w:rsidRPr="00FF1B69">
        <w:t xml:space="preserve">instrumental to moral equality. </w:t>
      </w:r>
    </w:p>
    <w:p w14:paraId="647E4AC4" w14:textId="1310582D" w:rsidR="00580FA7" w:rsidRPr="00FF1B69" w:rsidRDefault="005A1769" w:rsidP="00D907FD">
      <w:pPr>
        <w:spacing w:line="360" w:lineRule="auto"/>
        <w:ind w:firstLine="720"/>
      </w:pPr>
      <w:r w:rsidRPr="00FF1B69">
        <w:t xml:space="preserve">Further, </w:t>
      </w:r>
      <w:r w:rsidR="007A6C37" w:rsidRPr="00FF1B69">
        <w:t xml:space="preserve">Greene argues that poor behaviour is often linked with other </w:t>
      </w:r>
      <w:r w:rsidRPr="00FF1B69">
        <w:t xml:space="preserve">educational substantive </w:t>
      </w:r>
      <w:r w:rsidR="007A6C37" w:rsidRPr="00FF1B69">
        <w:t xml:space="preserve">skills gaps, which are best addressed holistically </w:t>
      </w:r>
      <w:r w:rsidR="007A6C37" w:rsidRPr="00FF1B69">
        <w:fldChar w:fldCharType="begin"/>
      </w:r>
      <w:r w:rsidR="007A6C37" w:rsidRPr="00FF1B69">
        <w:instrText xml:space="preserve"> ADDIN ZOTERO_ITEM CSL_CITATION {"citationID":"4KYFmHAF","properties":{"formattedCitation":"(2018: 24)","plainCitation":"(2018: 24)","noteIndex":0},"citationItems":[{"id":3189,"uris":["http://zotero.org/users/54422/items/VCGS2DRJ"],"uri":["http://zotero.org/users/54422/items/VCGS2DRJ"],"itemData":{"id":3189,"type":"article-journal","abstract":"Education innovation is important to ensure that we are providing the best support and preparation for our children for all aspects of their lives. Therefore, it is important to examine and improve our practices in all aspects of education, including how we respond to challenging student behaviors.","container-title":"Childhood Education","DOI":"10.1080/00094056.2018.1494430","ISSN":"0009-4056","issue":"4","page":"22-27","source":"Taylor and Francis+NEJM","title":"Transforming School Discipline: Shifting from power and control to collaboration and problem solving","title-short":"Transforming School Discipline","volume":"94","author":[{"family":"Greene","given":"Ross W."}],"issued":{"date-parts":[["2018",7,4]]}},"locator":"24","label":"page","suppress-author":true}],"schema":"https://github.com/citation-style-language/schema/raw/master/csl-citation.json"} </w:instrText>
      </w:r>
      <w:r w:rsidR="007A6C37" w:rsidRPr="00FF1B69">
        <w:fldChar w:fldCharType="separate"/>
      </w:r>
      <w:r w:rsidR="007A6C37" w:rsidRPr="00FF1B69">
        <w:rPr>
          <w:noProof/>
        </w:rPr>
        <w:t>(2018: 24)</w:t>
      </w:r>
      <w:r w:rsidR="007A6C37" w:rsidRPr="00FF1B69">
        <w:fldChar w:fldCharType="end"/>
      </w:r>
      <w:r w:rsidR="007A6C37" w:rsidRPr="00FF1B69">
        <w:t>.</w:t>
      </w:r>
      <w:r w:rsidR="00580FA7" w:rsidRPr="00FF1B69">
        <w:t xml:space="preserve"> </w:t>
      </w:r>
      <w:r w:rsidR="00EE54CB" w:rsidRPr="00FF1B69">
        <w:t xml:space="preserve">So, focusing on Wesley’s learning needs </w:t>
      </w:r>
      <w:r w:rsidR="00580FA7" w:rsidRPr="00FF1B69">
        <w:t xml:space="preserve">in the context of </w:t>
      </w:r>
      <w:r w:rsidR="00EE54CB" w:rsidRPr="00FF1B69">
        <w:t>his</w:t>
      </w:r>
      <w:r w:rsidR="00580FA7" w:rsidRPr="00FF1B69">
        <w:t xml:space="preserve"> other behaviour, relationship</w:t>
      </w:r>
      <w:r w:rsidRPr="00FF1B69">
        <w:t>s</w:t>
      </w:r>
      <w:r w:rsidR="00580FA7" w:rsidRPr="00FF1B69">
        <w:t xml:space="preserve"> and </w:t>
      </w:r>
      <w:r w:rsidRPr="00FF1B69">
        <w:t xml:space="preserve">individual </w:t>
      </w:r>
      <w:r w:rsidR="00580FA7" w:rsidRPr="00FF1B69">
        <w:t xml:space="preserve">challenges may </w:t>
      </w:r>
      <w:r w:rsidR="00B36369" w:rsidRPr="00FF1B69">
        <w:t>facilitate his broader development</w:t>
      </w:r>
      <w:r w:rsidR="00580FA7" w:rsidRPr="00FF1B69">
        <w:t xml:space="preserve">. </w:t>
      </w:r>
      <w:r w:rsidR="00DB7CC6" w:rsidRPr="00FF1B69">
        <w:t xml:space="preserve">While Nussbaum cautions against inviting children to feel shame, even when well-intentioned, self-invitation to shame particularly for older children can be healthy </w:t>
      </w:r>
      <w:r w:rsidR="00DB7CC6" w:rsidRPr="00FF1B69">
        <w:fldChar w:fldCharType="begin"/>
      </w:r>
      <w:r w:rsidR="00DB7CC6" w:rsidRPr="00FF1B69">
        <w:instrText xml:space="preserve"> ADDIN ZOTERO_ITEM CSL_CITATION {"citationID":"AcgyFl6Y","properties":{"formattedCitation":"(2004: 214\\uc0\\u8211{}28)","plainCitation":"(2004: 214–28)","noteIndex":0},"citationItems":[{"id":75,"uris":["http://zotero.org/users/54422/items/7TQ6WVDV"],"uri":["http://zotero.org/users/54422/items/7TQ6WVDV"],"itemData":{"id":75,"type":"book","event-place":"Princeton","ISBN":"0691095264","publisher":"Princeton University Press","publisher-place":"Princeton","title":"Hiding from Humanity: Disgust, shame, and the law","title-short":"Hiding from humanity","author":[{"family":"Nussbaum","given":"Martha Craven"}],"issued":{"date-parts":[["2004"]]}},"locator":"214-28","label":"page","suppress-author":true}],"schema":"https://github.com/citation-style-language/schema/raw/master/csl-citation.json"} </w:instrText>
      </w:r>
      <w:r w:rsidR="00DB7CC6" w:rsidRPr="00FF1B69">
        <w:fldChar w:fldCharType="separate"/>
      </w:r>
      <w:r w:rsidR="00DB7CC6" w:rsidRPr="00FF1B69">
        <w:rPr>
          <w:rFonts w:ascii="Calibri" w:cs="Times New Roman"/>
        </w:rPr>
        <w:t>(2004: 214–28)</w:t>
      </w:r>
      <w:r w:rsidR="00DB7CC6" w:rsidRPr="00FF1B69">
        <w:fldChar w:fldCharType="end"/>
      </w:r>
      <w:r w:rsidR="00DB7CC6" w:rsidRPr="00FF1B69">
        <w:t xml:space="preserve">: Wesley may rightly feel ashamed of his wrong, but self-invited shame is distinct from external stigmatisation. </w:t>
      </w:r>
      <w:r w:rsidR="00580FA7" w:rsidRPr="00FF1B69">
        <w:t>Wesley</w:t>
      </w:r>
      <w:r w:rsidR="00B07D88" w:rsidRPr="00FF1B69">
        <w:t xml:space="preserve">’s </w:t>
      </w:r>
      <w:r w:rsidR="00580FA7" w:rsidRPr="00FF1B69">
        <w:t xml:space="preserve">classmates may learn </w:t>
      </w:r>
      <w:r w:rsidR="00580FA7" w:rsidRPr="00FF1B69">
        <w:rPr>
          <w:i/>
          <w:iCs/>
        </w:rPr>
        <w:t>with</w:t>
      </w:r>
      <w:r w:rsidR="00580FA7" w:rsidRPr="00FF1B69">
        <w:t xml:space="preserve"> him, but not at the expense of his learning</w:t>
      </w:r>
      <w:r w:rsidR="00BC2DAB" w:rsidRPr="00FF1B69">
        <w:t>.</w:t>
      </w:r>
      <w:r w:rsidR="00580FA7" w:rsidRPr="00FF1B69">
        <w:t xml:space="preserve"> </w:t>
      </w:r>
      <w:r w:rsidR="00D907FD" w:rsidRPr="00FF1B69">
        <w:t>I return to the possibility of constructive collaborative approaches to correcting Wesley’s wrong</w:t>
      </w:r>
      <w:r w:rsidR="00D4420E" w:rsidRPr="00FF1B69">
        <w:t>, that can avoid exploiting Wesley as a mere means to the end of other’s learning,</w:t>
      </w:r>
      <w:r w:rsidR="00D907FD" w:rsidRPr="00FF1B69">
        <w:t xml:space="preserve"> </w:t>
      </w:r>
      <w:r w:rsidR="00B627E0" w:rsidRPr="00FF1B69">
        <w:t>in the final section of the article</w:t>
      </w:r>
      <w:r w:rsidR="00D907FD" w:rsidRPr="00FF1B69">
        <w:t>.</w:t>
      </w:r>
    </w:p>
    <w:p w14:paraId="44C9F5D5" w14:textId="523A52B7" w:rsidR="00833262" w:rsidRPr="00FF1B69" w:rsidRDefault="00833262" w:rsidP="00566338">
      <w:pPr>
        <w:spacing w:line="360" w:lineRule="auto"/>
      </w:pPr>
    </w:p>
    <w:p w14:paraId="228409E1" w14:textId="303CDD90" w:rsidR="00566338" w:rsidRPr="00FF1B69" w:rsidRDefault="00DC48F5" w:rsidP="00566338">
      <w:pPr>
        <w:spacing w:line="360" w:lineRule="auto"/>
        <w:rPr>
          <w:b/>
          <w:bCs/>
        </w:rPr>
      </w:pPr>
      <w:r w:rsidRPr="00FF1B69">
        <w:rPr>
          <w:b/>
          <w:bCs/>
        </w:rPr>
        <w:lastRenderedPageBreak/>
        <w:t>Practical complications</w:t>
      </w:r>
      <w:r w:rsidR="00FF1B69">
        <w:rPr>
          <w:b/>
          <w:bCs/>
        </w:rPr>
        <w:t xml:space="preserve"> and limitations</w:t>
      </w:r>
    </w:p>
    <w:p w14:paraId="4F88BB51" w14:textId="134D7CD8" w:rsidR="00FD29CF" w:rsidRPr="00FF1B69" w:rsidRDefault="009A332D" w:rsidP="00F60FCA">
      <w:pPr>
        <w:spacing w:line="360" w:lineRule="auto"/>
      </w:pPr>
      <w:r w:rsidRPr="00FF1B69">
        <w:t>P</w:t>
      </w:r>
      <w:r w:rsidR="005A1769" w:rsidRPr="00FF1B69">
        <w:t xml:space="preserve">rioritizing Wesley’s learning without stigma </w:t>
      </w:r>
      <w:r w:rsidR="00FD29CF" w:rsidRPr="00FF1B69">
        <w:t xml:space="preserve">opens the possibility that, unlike criminal punishment, there may be </w:t>
      </w:r>
      <w:r w:rsidR="005A1769" w:rsidRPr="00FF1B69">
        <w:t xml:space="preserve">sometimes </w:t>
      </w:r>
      <w:r w:rsidR="00FD29CF" w:rsidRPr="00FF1B69">
        <w:t xml:space="preserve">a case for </w:t>
      </w:r>
      <w:r w:rsidR="008D26F8" w:rsidRPr="00FF1B69">
        <w:t>correcting</w:t>
      </w:r>
      <w:r w:rsidR="00FD29CF" w:rsidRPr="00FF1B69">
        <w:t xml:space="preserve"> wrongs privately, </w:t>
      </w:r>
      <w:r w:rsidR="008D26F8" w:rsidRPr="00FF1B69">
        <w:t xml:space="preserve">particularly </w:t>
      </w:r>
      <w:r w:rsidR="00FD29CF" w:rsidRPr="00FF1B69">
        <w:t>if there are no witnesses or direct victims. Suppose Ms Smith knew that she alone had seen Wesley try and fail to steal from Aliya. In this case,</w:t>
      </w:r>
      <w:r w:rsidR="005A1769" w:rsidRPr="00FF1B69">
        <w:t xml:space="preserve"> highlighting the wrong may cause more harm than good.</w:t>
      </w:r>
      <w:r w:rsidR="00FD29CF" w:rsidRPr="00FF1B69">
        <w:t xml:space="preserve"> </w:t>
      </w:r>
      <w:r w:rsidR="005A1769" w:rsidRPr="00FF1B69">
        <w:t>I</w:t>
      </w:r>
      <w:r w:rsidR="00FD29CF" w:rsidRPr="00FF1B69">
        <w:t xml:space="preserve">t may </w:t>
      </w:r>
      <w:r w:rsidR="005A1769" w:rsidRPr="00FF1B69">
        <w:t xml:space="preserve">be </w:t>
      </w:r>
      <w:r w:rsidR="00FD29CF" w:rsidRPr="00FF1B69">
        <w:t xml:space="preserve">appropriate for Ms Smith to require Wesley to stay after class to learn more about what she witnessed and </w:t>
      </w:r>
      <w:r w:rsidR="008D26F8" w:rsidRPr="00FF1B69">
        <w:t>address</w:t>
      </w:r>
      <w:r w:rsidR="00FD29CF" w:rsidRPr="00FF1B69">
        <w:t xml:space="preserve"> the attempted theft, rather than calling him out in front of his peers</w:t>
      </w:r>
      <w:r w:rsidR="005A1769" w:rsidRPr="00FF1B69">
        <w:t xml:space="preserve">; especially if calling Wesley out </w:t>
      </w:r>
      <w:r w:rsidR="00F438CF" w:rsidRPr="00FF1B69">
        <w:t>embarrasses</w:t>
      </w:r>
      <w:r w:rsidR="005A1769" w:rsidRPr="00FF1B69">
        <w:t xml:space="preserve"> Aliya</w:t>
      </w:r>
      <w:r w:rsidR="008D26F8" w:rsidRPr="00FF1B69">
        <w:t>. Judgements about whether a given response will minimise stigma will be contextually informed. So, t</w:t>
      </w:r>
      <w:r w:rsidR="005A1769" w:rsidRPr="00FF1B69">
        <w:t xml:space="preserve">eachers who know </w:t>
      </w:r>
      <w:r w:rsidR="00BC2DAB" w:rsidRPr="00FF1B69">
        <w:t xml:space="preserve">individual </w:t>
      </w:r>
      <w:r w:rsidR="005A1769" w:rsidRPr="00FF1B69">
        <w:t xml:space="preserve">students well will be best placed to </w:t>
      </w:r>
      <w:r w:rsidR="00BC2DAB" w:rsidRPr="00FF1B69">
        <w:t>understand</w:t>
      </w:r>
      <w:r w:rsidR="005A1769" w:rsidRPr="00FF1B69">
        <w:t xml:space="preserve"> the contextual information necessary to inform this judgement</w:t>
      </w:r>
      <w:r w:rsidR="00FD29CF" w:rsidRPr="00FF1B69">
        <w:t xml:space="preserve">. </w:t>
      </w:r>
      <w:r w:rsidR="00F438CF" w:rsidRPr="00FF1B69">
        <w:t xml:space="preserve">Ms Smith </w:t>
      </w:r>
      <w:r w:rsidR="005A1769" w:rsidRPr="00FF1B69">
        <w:t>may have justifiable</w:t>
      </w:r>
      <w:r w:rsidR="00102CAD" w:rsidRPr="00FF1B69">
        <w:t xml:space="preserve"> educative reason</w:t>
      </w:r>
      <w:r w:rsidR="005A1769" w:rsidRPr="00FF1B69">
        <w:t xml:space="preserve"> for </w:t>
      </w:r>
      <w:r w:rsidR="00F438CF" w:rsidRPr="00FF1B69">
        <w:t xml:space="preserve">limiting the audience and </w:t>
      </w:r>
      <w:r w:rsidR="005A1769" w:rsidRPr="00FF1B69">
        <w:t>responding privately</w:t>
      </w:r>
      <w:r w:rsidR="00F438CF" w:rsidRPr="00FF1B69">
        <w:t xml:space="preserve"> to Wesley</w:t>
      </w:r>
      <w:r w:rsidR="00083960" w:rsidRPr="00FF1B69">
        <w:t xml:space="preserve">, if the purpose of </w:t>
      </w:r>
      <w:r w:rsidR="00D97F51" w:rsidRPr="00FF1B69">
        <w:t>addressing wrongs</w:t>
      </w:r>
      <w:r w:rsidR="00323DAA" w:rsidRPr="00FF1B69">
        <w:t xml:space="preserve"> in an educational setting</w:t>
      </w:r>
      <w:r w:rsidR="00083960" w:rsidRPr="00FF1B69">
        <w:t xml:space="preserve"> is fortification against future temptation, primarily for the wrongdoer.</w:t>
      </w:r>
      <w:r w:rsidR="00566338" w:rsidRPr="00FF1B69">
        <w:t xml:space="preserve"> </w:t>
      </w:r>
    </w:p>
    <w:p w14:paraId="33D819A7" w14:textId="30B1D276" w:rsidR="005A1769" w:rsidRPr="00FF1B69" w:rsidRDefault="00FD29CF" w:rsidP="00BC2DAB">
      <w:pPr>
        <w:spacing w:line="360" w:lineRule="auto"/>
        <w:ind w:firstLine="720"/>
      </w:pPr>
      <w:r w:rsidRPr="00FF1B69">
        <w:t xml:space="preserve">I have discussed </w:t>
      </w:r>
      <w:r w:rsidRPr="00FF1B69">
        <w:rPr>
          <w:i/>
          <w:iCs/>
        </w:rPr>
        <w:t>ideal</w:t>
      </w:r>
      <w:r w:rsidRPr="00FF1B69">
        <w:t xml:space="preserve"> audiences, </w:t>
      </w:r>
      <w:r w:rsidR="005A1769" w:rsidRPr="00FF1B69">
        <w:t xml:space="preserve">according to </w:t>
      </w:r>
      <w:r w:rsidRPr="00FF1B69">
        <w:t>the</w:t>
      </w:r>
      <w:r w:rsidR="000630A0" w:rsidRPr="00FF1B69">
        <w:t xml:space="preserve"> developmental ethos of education, </w:t>
      </w:r>
      <w:r w:rsidRPr="00FF1B69">
        <w:t xml:space="preserve">and the educational needs of </w:t>
      </w:r>
      <w:r w:rsidR="00F438CF" w:rsidRPr="00FF1B69">
        <w:t>Wesley</w:t>
      </w:r>
      <w:r w:rsidRPr="00FF1B69">
        <w:t xml:space="preserve"> as the primary audience of the response to the wrong. However, </w:t>
      </w:r>
      <w:r w:rsidR="005A1769" w:rsidRPr="00FF1B69">
        <w:t xml:space="preserve">ideal audiences will not always be possible. </w:t>
      </w:r>
      <w:r w:rsidR="00AA6734" w:rsidRPr="00FF1B69">
        <w:t>S</w:t>
      </w:r>
      <w:r w:rsidRPr="00FF1B69">
        <w:t xml:space="preserve">ome wrongs at school will demand an immediate response from teachers, </w:t>
      </w:r>
      <w:r w:rsidR="00323DAA" w:rsidRPr="00FF1B69">
        <w:t>with non-</w:t>
      </w:r>
      <w:r w:rsidRPr="00FF1B69">
        <w:t xml:space="preserve"> ideal</w:t>
      </w:r>
      <w:r w:rsidR="00323DAA" w:rsidRPr="00FF1B69">
        <w:t xml:space="preserve"> audiences</w:t>
      </w:r>
      <w:r w:rsidRPr="00FF1B69">
        <w:t xml:space="preserve">. </w:t>
      </w:r>
      <w:r w:rsidR="005A1769" w:rsidRPr="00FF1B69">
        <w:t xml:space="preserve">Two clarification must be made. First, teachers are human beings. </w:t>
      </w:r>
      <w:r w:rsidR="00BC2DAB" w:rsidRPr="00FF1B69">
        <w:t xml:space="preserve">The aims </w:t>
      </w:r>
      <w:r w:rsidR="005A1769" w:rsidRPr="00FF1B69">
        <w:t xml:space="preserve">I have </w:t>
      </w:r>
      <w:r w:rsidR="00BC2DAB" w:rsidRPr="00FF1B69">
        <w:t>indicated to</w:t>
      </w:r>
      <w:r w:rsidR="00C73226" w:rsidRPr="00FF1B69">
        <w:t xml:space="preserve"> </w:t>
      </w:r>
      <w:r w:rsidR="00BC2DAB" w:rsidRPr="00FF1B69">
        <w:t xml:space="preserve">help produce justifiable responses to wrong </w:t>
      </w:r>
      <w:r w:rsidR="005A1769" w:rsidRPr="00FF1B69">
        <w:t>are intended as a helpful guide</w:t>
      </w:r>
      <w:r w:rsidR="00BC2DAB" w:rsidRPr="00FF1B69">
        <w:t>.</w:t>
      </w:r>
      <w:r w:rsidR="005A1769" w:rsidRPr="00FF1B69">
        <w:t xml:space="preserve"> </w:t>
      </w:r>
      <w:r w:rsidR="00BC2DAB" w:rsidRPr="00FF1B69">
        <w:t>I</w:t>
      </w:r>
      <w:r w:rsidR="005A1769" w:rsidRPr="00FF1B69">
        <w:t xml:space="preserve">t should not be expected that they can be </w:t>
      </w:r>
      <w:r w:rsidR="00BC2DAB" w:rsidRPr="00FF1B69">
        <w:t>implemented</w:t>
      </w:r>
      <w:r w:rsidR="005A1769" w:rsidRPr="00FF1B69">
        <w:t xml:space="preserve"> in full on all occasions. I suggest rather that it is our sincere </w:t>
      </w:r>
      <w:r w:rsidR="00BC2DAB" w:rsidRPr="00FF1B69">
        <w:t xml:space="preserve">good-faith </w:t>
      </w:r>
      <w:r w:rsidR="005A1769" w:rsidRPr="00FF1B69">
        <w:t xml:space="preserve">best efforts to do so </w:t>
      </w:r>
      <w:r w:rsidR="00D97F51" w:rsidRPr="00FF1B69">
        <w:t xml:space="preserve">that </w:t>
      </w:r>
      <w:r w:rsidR="005A1769" w:rsidRPr="00FF1B69">
        <w:t xml:space="preserve">make punishment permissible. Second, </w:t>
      </w:r>
      <w:r w:rsidR="00083960" w:rsidRPr="00FF1B69">
        <w:t xml:space="preserve">we should distinguish </w:t>
      </w:r>
      <w:r w:rsidR="005A1769" w:rsidRPr="00FF1B69">
        <w:t xml:space="preserve">between </w:t>
      </w:r>
      <w:r w:rsidR="00083960" w:rsidRPr="00FF1B69">
        <w:t>rule-</w:t>
      </w:r>
      <w:r w:rsidR="005A1769" w:rsidRPr="00FF1B69">
        <w:t>enforcement and punishment practices. A criminal punishment example will help us here. Consider police officers apprehending a petty thief red-handed. This is an action of law enforcement, not punishment. Punishment follows at a later date, by a separate party, after hearing evidence. Teachers must fulfil both rule-enforcement and punishment roles</w:t>
      </w:r>
      <w:r w:rsidR="000B13A6">
        <w:t>.</w:t>
      </w:r>
    </w:p>
    <w:p w14:paraId="496EB0B3" w14:textId="0EA73D8A" w:rsidR="00580FA7" w:rsidRPr="00FF1B69" w:rsidRDefault="005A1769" w:rsidP="005A1769">
      <w:pPr>
        <w:spacing w:line="360" w:lineRule="auto"/>
        <w:ind w:firstLine="720"/>
      </w:pPr>
      <w:r w:rsidRPr="00FF1B69">
        <w:t xml:space="preserve">Let’s turn to an educational example of enforcement: suppose </w:t>
      </w:r>
      <w:r w:rsidR="00FD29CF" w:rsidRPr="00FF1B69">
        <w:t xml:space="preserve">a fight breaks out in the corridor or schoolyard. For the safety of those involved, teachers must end the fight as soon as possible. It is not possible to construct </w:t>
      </w:r>
      <w:r w:rsidR="00750BD3" w:rsidRPr="00FF1B69">
        <w:t>an ideal</w:t>
      </w:r>
      <w:r w:rsidR="00FD29CF" w:rsidRPr="00FF1B69">
        <w:t xml:space="preserve"> audience</w:t>
      </w:r>
      <w:r w:rsidR="00750BD3" w:rsidRPr="00FF1B69">
        <w:t>:</w:t>
      </w:r>
      <w:r w:rsidR="00FD29CF" w:rsidRPr="00FF1B69">
        <w:t xml:space="preserve"> we have an accidental audience. Some students who had not seen the </w:t>
      </w:r>
      <w:r w:rsidR="00323DAA" w:rsidRPr="00FF1B69">
        <w:t>violence</w:t>
      </w:r>
      <w:r w:rsidR="00FD29CF" w:rsidRPr="00FF1B69">
        <w:t xml:space="preserve"> will see the </w:t>
      </w:r>
      <w:r w:rsidR="00083960" w:rsidRPr="00FF1B69">
        <w:t>intervention</w:t>
      </w:r>
      <w:r w:rsidR="00FD29CF" w:rsidRPr="00FF1B69">
        <w:t xml:space="preserve">; some who saw the wrong may not </w:t>
      </w:r>
      <w:r w:rsidR="00323DAA" w:rsidRPr="00FF1B69">
        <w:t xml:space="preserve">see </w:t>
      </w:r>
      <w:r w:rsidR="00FD29CF" w:rsidRPr="00FF1B69">
        <w:t xml:space="preserve">the </w:t>
      </w:r>
      <w:r w:rsidR="00D97F51" w:rsidRPr="00FF1B69">
        <w:t>rule-enforcement</w:t>
      </w:r>
      <w:r w:rsidR="00FD29CF" w:rsidRPr="00FF1B69">
        <w:t>. Further, one</w:t>
      </w:r>
      <w:r w:rsidR="009128F5" w:rsidRPr="00FF1B69">
        <w:t xml:space="preserve"> </w:t>
      </w:r>
      <w:r w:rsidR="00FD29CF" w:rsidRPr="00FF1B69">
        <w:t xml:space="preserve">way to </w:t>
      </w:r>
      <w:r w:rsidR="00323DAA" w:rsidRPr="00FF1B69">
        <w:t xml:space="preserve">enforce rules </w:t>
      </w:r>
      <w:r w:rsidR="00323DAA" w:rsidRPr="00FF1B69">
        <w:lastRenderedPageBreak/>
        <w:t xml:space="preserve">against violence, </w:t>
      </w:r>
      <w:r w:rsidR="00FD29CF" w:rsidRPr="00FF1B69">
        <w:t>swiftly end</w:t>
      </w:r>
      <w:r w:rsidR="00323DAA" w:rsidRPr="00FF1B69">
        <w:t>ing</w:t>
      </w:r>
      <w:r w:rsidR="00FD29CF" w:rsidRPr="00FF1B69">
        <w:t xml:space="preserve"> </w:t>
      </w:r>
      <w:r w:rsidR="00323DAA" w:rsidRPr="00FF1B69">
        <w:t xml:space="preserve">the </w:t>
      </w:r>
      <w:r w:rsidR="00FD29CF" w:rsidRPr="00FF1B69">
        <w:t xml:space="preserve">fight and physical danger to others might </w:t>
      </w:r>
      <w:r w:rsidR="00422E58" w:rsidRPr="00FF1B69">
        <w:t xml:space="preserve">be to </w:t>
      </w:r>
      <w:r w:rsidR="00FD29CF" w:rsidRPr="00FF1B69">
        <w:t>shame the actions</w:t>
      </w:r>
      <w:r w:rsidR="00580FA7" w:rsidRPr="00FF1B69">
        <w:t xml:space="preserve"> of the participants (as distinct from the students themselves). </w:t>
      </w:r>
    </w:p>
    <w:p w14:paraId="5E5FF7CD" w14:textId="6FB54F18" w:rsidR="00DC4CE1" w:rsidRPr="00FF1B69" w:rsidRDefault="00323DAA" w:rsidP="007A6C37">
      <w:pPr>
        <w:spacing w:line="360" w:lineRule="auto"/>
        <w:ind w:firstLine="720"/>
      </w:pPr>
      <w:r w:rsidRPr="00FF1B69">
        <w:t>R</w:t>
      </w:r>
      <w:r w:rsidR="00580FA7" w:rsidRPr="00FF1B69">
        <w:t xml:space="preserve">ule-enforcement </w:t>
      </w:r>
      <w:r w:rsidR="00FD29CF" w:rsidRPr="00FF1B69">
        <w:t xml:space="preserve">need not </w:t>
      </w:r>
      <w:r w:rsidR="00C367B0" w:rsidRPr="00FF1B69">
        <w:t xml:space="preserve">and should not </w:t>
      </w:r>
      <w:r w:rsidR="00FD29CF" w:rsidRPr="00FF1B69">
        <w:t>be all</w:t>
      </w:r>
      <w:r w:rsidR="00C367B0" w:rsidRPr="00FF1B69">
        <w:t xml:space="preserve"> that</w:t>
      </w:r>
      <w:r w:rsidR="00FD29CF" w:rsidRPr="00FF1B69">
        <w:t xml:space="preserve"> there is </w:t>
      </w:r>
      <w:r w:rsidR="00C367B0" w:rsidRPr="00FF1B69">
        <w:t>in</w:t>
      </w:r>
      <w:r w:rsidR="00FD29CF" w:rsidRPr="00FF1B69">
        <w:t xml:space="preserve"> adequately </w:t>
      </w:r>
      <w:r w:rsidR="00083960" w:rsidRPr="00FF1B69">
        <w:t xml:space="preserve">addressing </w:t>
      </w:r>
      <w:r w:rsidR="00FD29CF" w:rsidRPr="00FF1B69">
        <w:t>th</w:t>
      </w:r>
      <w:r w:rsidR="00083960" w:rsidRPr="00FF1B69">
        <w:t>is</w:t>
      </w:r>
      <w:r w:rsidR="00FD29CF" w:rsidRPr="00FF1B69">
        <w:t xml:space="preserve"> wrong. </w:t>
      </w:r>
      <w:r w:rsidR="009128F5" w:rsidRPr="00FF1B69">
        <w:t>Measured, thoughtful</w:t>
      </w:r>
      <w:r w:rsidR="00FD29CF" w:rsidRPr="00FF1B69">
        <w:t xml:space="preserve"> discussion once heads have cooled i</w:t>
      </w:r>
      <w:r w:rsidR="007B66E5" w:rsidRPr="00FF1B69">
        <w:t>s</w:t>
      </w:r>
      <w:r w:rsidR="00FD29CF" w:rsidRPr="00FF1B69">
        <w:t xml:space="preserve"> not precluded, which I discuss below. </w:t>
      </w:r>
      <w:r w:rsidR="005A1769" w:rsidRPr="00FF1B69">
        <w:t>P</w:t>
      </w:r>
      <w:r w:rsidR="00FD29CF" w:rsidRPr="00FF1B69">
        <w:t>ractices</w:t>
      </w:r>
      <w:r w:rsidR="005A1769" w:rsidRPr="00FF1B69">
        <w:t xml:space="preserve"> of enforcement and punishment</w:t>
      </w:r>
      <w:r w:rsidR="00FD29CF" w:rsidRPr="00FF1B69">
        <w:t xml:space="preserve"> can be made more distinct</w:t>
      </w:r>
      <w:r w:rsidR="005A1769" w:rsidRPr="00FF1B69">
        <w:t xml:space="preserve">, by making </w:t>
      </w:r>
      <w:r w:rsidR="00DC4CE1" w:rsidRPr="00FF1B69">
        <w:t>the rules, the expected enforcement practices, and</w:t>
      </w:r>
      <w:r w:rsidR="00C367B0" w:rsidRPr="00FF1B69">
        <w:t xml:space="preserve"> response</w:t>
      </w:r>
      <w:r w:rsidR="00DC4CE1" w:rsidRPr="00FF1B69">
        <w:t>s to wrong</w:t>
      </w:r>
      <w:r w:rsidR="007D48AF" w:rsidRPr="00FF1B69">
        <w:t>, clear in advance;</w:t>
      </w:r>
      <w:r w:rsidR="00C367B0" w:rsidRPr="00FF1B69">
        <w:t xml:space="preserve"> </w:t>
      </w:r>
      <w:r w:rsidR="007D48AF" w:rsidRPr="00FF1B69">
        <w:t xml:space="preserve">and </w:t>
      </w:r>
      <w:r w:rsidR="00FD29CF" w:rsidRPr="00FF1B69">
        <w:t xml:space="preserve">in terms that </w:t>
      </w:r>
      <w:r w:rsidR="00DC4CE1" w:rsidRPr="00FF1B69">
        <w:t>children</w:t>
      </w:r>
      <w:r w:rsidR="00FD29CF" w:rsidRPr="00FF1B69">
        <w:t xml:space="preserve"> can understand. This provides a context in which to understand </w:t>
      </w:r>
      <w:r w:rsidR="007D48AF" w:rsidRPr="00FF1B69">
        <w:t xml:space="preserve">both </w:t>
      </w:r>
      <w:r w:rsidR="00FD29CF" w:rsidRPr="00FF1B69">
        <w:t xml:space="preserve">responses to wrongs, and teacher’s </w:t>
      </w:r>
      <w:r w:rsidR="007D48AF" w:rsidRPr="00FF1B69">
        <w:t xml:space="preserve">enforcement </w:t>
      </w:r>
      <w:r w:rsidR="00FD29CF" w:rsidRPr="00FF1B69">
        <w:t xml:space="preserve">actions in the moment. </w:t>
      </w:r>
    </w:p>
    <w:p w14:paraId="53FA52CD" w14:textId="4E4B0380" w:rsidR="00FD29CF" w:rsidRPr="00FF1B69" w:rsidRDefault="005A1769" w:rsidP="007A6C37">
      <w:pPr>
        <w:spacing w:line="360" w:lineRule="auto"/>
        <w:ind w:firstLine="720"/>
      </w:pPr>
      <w:r w:rsidRPr="00FF1B69">
        <w:t xml:space="preserve">Part of the </w:t>
      </w:r>
      <w:r w:rsidR="00DC4CE1" w:rsidRPr="00FF1B69">
        <w:t>good-faith correctional process</w:t>
      </w:r>
      <w:r w:rsidRPr="00FF1B69">
        <w:t xml:space="preserve"> might involve teachers explaining and</w:t>
      </w:r>
      <w:r w:rsidR="00DC4CE1" w:rsidRPr="00FF1B69">
        <w:t>,</w:t>
      </w:r>
      <w:r w:rsidRPr="00FF1B69">
        <w:t xml:space="preserve"> where necessary</w:t>
      </w:r>
      <w:r w:rsidR="00DC4CE1" w:rsidRPr="00FF1B69">
        <w:t>,</w:t>
      </w:r>
      <w:r w:rsidRPr="00FF1B69">
        <w:t xml:space="preserve"> apologising to students for their imperfect </w:t>
      </w:r>
      <w:r w:rsidR="00DC4CE1" w:rsidRPr="00FF1B69">
        <w:t xml:space="preserve">urgent </w:t>
      </w:r>
      <w:r w:rsidRPr="00FF1B69">
        <w:t xml:space="preserve">enforcement responses. For example: ‘I held your arm tightly. I </w:t>
      </w:r>
      <w:r w:rsidR="00DC4CE1" w:rsidRPr="00FF1B69">
        <w:t xml:space="preserve">am sorry that </w:t>
      </w:r>
      <w:r w:rsidRPr="00FF1B69">
        <w:t xml:space="preserve">it was uncomfortable for you, but you were angry and other students were at risk.’ This is important precisely because it models the </w:t>
      </w:r>
      <w:r w:rsidR="0006600C" w:rsidRPr="00FF1B69">
        <w:t>appropriate</w:t>
      </w:r>
      <w:r w:rsidRPr="00FF1B69">
        <w:t xml:space="preserve"> responsibility-taking behaviour we seek to teach. Further, it avoids </w:t>
      </w:r>
      <w:r w:rsidRPr="006F4071">
        <w:t xml:space="preserve">problems of </w:t>
      </w:r>
      <w:r w:rsidR="007B66E5" w:rsidRPr="006F4071">
        <w:t>hypocrisy</w:t>
      </w:r>
      <w:r w:rsidRPr="006F4071">
        <w:t>,</w:t>
      </w:r>
      <w:r w:rsidR="00DD11DF" w:rsidRPr="006F4071">
        <w:rPr>
          <w:rStyle w:val="FootnoteReference"/>
        </w:rPr>
        <w:footnoteReference w:id="5"/>
      </w:r>
      <w:r w:rsidRPr="006F4071">
        <w:t xml:space="preserve"> which may undermine the moral and prudential lessons, by undermining the teacher’s authority to respond to the wrong. </w:t>
      </w:r>
      <w:r w:rsidR="00DD11DF" w:rsidRPr="006F4071">
        <w:t>Duff similarly argues that the authority of the state to call criminal offenders to account is undermined by systematic</w:t>
      </w:r>
      <w:r w:rsidR="00DD11DF" w:rsidRPr="00FF1B69">
        <w:t xml:space="preserve"> injustices that have excluded the offender from the benefits of living in the community, </w:t>
      </w:r>
      <w:r w:rsidR="00DD11DF" w:rsidRPr="00FF1B69">
        <w:rPr>
          <w:i/>
          <w:iCs/>
        </w:rPr>
        <w:t>unless</w:t>
      </w:r>
      <w:r w:rsidR="00DD11DF" w:rsidRPr="00FF1B69">
        <w:t xml:space="preserve"> the state is willing to be held accountable for the wrongs against the offender</w:t>
      </w:r>
      <w:r w:rsidR="00C90D8D" w:rsidRPr="00FF1B69">
        <w:t xml:space="preserve"> </w:t>
      </w:r>
      <w:r w:rsidR="00CD6D56" w:rsidRPr="00FF1B69">
        <w:fldChar w:fldCharType="begin"/>
      </w:r>
      <w:r w:rsidR="00CD6D56" w:rsidRPr="00FF1B69">
        <w:instrText xml:space="preserve"> ADDIN ZOTERO_ITEM CSL_CITATION {"citationID":"nofmWFgY","properties":{"formattedCitation":"(Duff, 2001: 196, 2010: 139)","plainCitation":"(Duff, 2001: 196, 2010: 139)","noteIndex":0},"citationItems":[{"id":26,"uris":["http://zotero.org/users/54422/items/3SJTC2MT"],"uri":["http://zotero.org/users/54422/items/3SJTC2MT"],"itemData":{"id":26,"type":"book","collection-title":"Studies in crime and public policy","event-place":"Oxford","ISBN":"0-19-510429-3","publisher":"Oxford University Press","publisher-place":"Oxford","source":"library.ucl.ac.uk Library Catalog","title":"Punishment, Communication, and Community","author":[{"family":"Duff","given":"R. A."}],"issued":{"date-parts":[["2001"]]}},"locator":"196","label":"page"},{"id":1602,"uris":["http://zotero.org/users/54422/items/K32BVM9H"],"uri":["http://zotero.org/users/54422/items/K32BVM9H"],"itemData":{"id":1602,"type":"article-journal","container-title":"Ratio","issue":"2","page":"123–140","source":"Google Scholar","title":"Blame, Moral Standing and the Legitimacy of the Criminal Trial","volume":"23","author":[{"family":"Duff","given":"R. A."}],"issued":{"date-parts":[["2010"]]}},"locator":"139","label":"page"}],"schema":"https://github.com/citation-style-language/schema/raw/master/csl-citation.json"} </w:instrText>
      </w:r>
      <w:r w:rsidR="00CD6D56" w:rsidRPr="00FF1B69">
        <w:fldChar w:fldCharType="separate"/>
      </w:r>
      <w:r w:rsidR="00CD6D56" w:rsidRPr="00FF1B69">
        <w:rPr>
          <w:noProof/>
        </w:rPr>
        <w:t>(Duff, 2001: 196, 2010: 139)</w:t>
      </w:r>
      <w:r w:rsidR="00CD6D56" w:rsidRPr="00FF1B69">
        <w:fldChar w:fldCharType="end"/>
      </w:r>
      <w:r w:rsidR="00DD11DF" w:rsidRPr="00FF1B69">
        <w:t xml:space="preserve">. </w:t>
      </w:r>
    </w:p>
    <w:p w14:paraId="0B6D718C" w14:textId="434A0444" w:rsidR="008812E3" w:rsidRPr="00FF1B69" w:rsidRDefault="008812E3" w:rsidP="00D71271">
      <w:pPr>
        <w:spacing w:line="360" w:lineRule="auto"/>
      </w:pPr>
    </w:p>
    <w:p w14:paraId="02960B1F" w14:textId="0CB15A85" w:rsidR="00405082" w:rsidRPr="00FF1B69" w:rsidRDefault="00C367B0" w:rsidP="00D71271">
      <w:pPr>
        <w:spacing w:line="360" w:lineRule="auto"/>
        <w:rPr>
          <w:b/>
          <w:bCs/>
        </w:rPr>
      </w:pPr>
      <w:r w:rsidRPr="00FF1B69">
        <w:rPr>
          <w:b/>
          <w:bCs/>
        </w:rPr>
        <w:t>C</w:t>
      </w:r>
      <w:r w:rsidR="00D350BE" w:rsidRPr="00FF1B69">
        <w:rPr>
          <w:b/>
          <w:bCs/>
        </w:rPr>
        <w:t>orrectio</w:t>
      </w:r>
      <w:r w:rsidRPr="00FF1B69">
        <w:rPr>
          <w:b/>
          <w:bCs/>
        </w:rPr>
        <w:t xml:space="preserve">n, </w:t>
      </w:r>
      <w:r w:rsidR="00D350BE" w:rsidRPr="00FF1B69">
        <w:rPr>
          <w:b/>
          <w:bCs/>
        </w:rPr>
        <w:t>education</w:t>
      </w:r>
      <w:r w:rsidRPr="00FF1B69">
        <w:rPr>
          <w:b/>
          <w:bCs/>
        </w:rPr>
        <w:t xml:space="preserve"> and communicative content</w:t>
      </w:r>
    </w:p>
    <w:p w14:paraId="1D143C64" w14:textId="00C41F2F" w:rsidR="00D00A33" w:rsidRPr="00FF1B69" w:rsidRDefault="00F438CF" w:rsidP="00D71271">
      <w:pPr>
        <w:spacing w:line="360" w:lineRule="auto"/>
      </w:pPr>
      <w:r w:rsidRPr="00FF1B69">
        <w:t>W</w:t>
      </w:r>
      <w:r w:rsidR="00580FA7" w:rsidRPr="00FF1B69">
        <w:t xml:space="preserve">hat should </w:t>
      </w:r>
      <w:r w:rsidRPr="00FF1B69">
        <w:t>Wesley</w:t>
      </w:r>
      <w:r w:rsidR="00580FA7" w:rsidRPr="00FF1B69">
        <w:t xml:space="preserve"> be taught? </w:t>
      </w:r>
      <w:r w:rsidR="00FD29CF" w:rsidRPr="00FF1B69">
        <w:t>Wesley needs to learn that he must not take what does not belong to him without permission. This may be both a moral and a prudential lesson. Taking what belong</w:t>
      </w:r>
      <w:r w:rsidR="00F66827" w:rsidRPr="00FF1B69">
        <w:t>s</w:t>
      </w:r>
      <w:r w:rsidR="00FD29CF" w:rsidRPr="00FF1B69">
        <w:t xml:space="preserve"> to </w:t>
      </w:r>
      <w:r w:rsidR="00F66827" w:rsidRPr="00FF1B69">
        <w:t xml:space="preserve">Aliya </w:t>
      </w:r>
      <w:r w:rsidR="00F91485" w:rsidRPr="00FF1B69">
        <w:t xml:space="preserve">is </w:t>
      </w:r>
      <w:r w:rsidR="00FD29CF" w:rsidRPr="00FF1B69">
        <w:t>wrong</w:t>
      </w:r>
      <w:r w:rsidR="00F66827" w:rsidRPr="00FF1B69">
        <w:t>, since it disrespects her</w:t>
      </w:r>
      <w:r w:rsidR="00FD29CF" w:rsidRPr="00FF1B69">
        <w:t xml:space="preserve">. Taking what does not belong to us is imprudent, since others </w:t>
      </w:r>
      <w:r w:rsidR="00F66827" w:rsidRPr="00FF1B69">
        <w:t xml:space="preserve">will </w:t>
      </w:r>
      <w:r w:rsidR="00FD29CF" w:rsidRPr="00FF1B69">
        <w:t>consider us untrustworthy; not to mention that this type of behaviour may ultimately lead Wesley to a criminal record, and associated collateral consequence</w:t>
      </w:r>
      <w:r w:rsidR="007D48AF" w:rsidRPr="00FF1B69">
        <w:t>s</w:t>
      </w:r>
      <w:r w:rsidR="00FD29CF" w:rsidRPr="00FF1B69">
        <w:t xml:space="preserve"> </w:t>
      </w:r>
      <w:r w:rsidR="00FD29CF" w:rsidRPr="00FF1B69">
        <w:fldChar w:fldCharType="begin"/>
      </w:r>
      <w:r w:rsidR="00FD29CF" w:rsidRPr="00FF1B69">
        <w:instrText xml:space="preserve"> ADDIN ZOTERO_ITEM CSL_CITATION {"citationID":"z0Hx8ZhQ","properties":{"formattedCitation":"(Hoskins, 2019)","plainCitation":"(Hoskins, 2019)","noteIndex":0},"citationItems":[{"id":3155,"uris":["http://zotero.org/users/54422/items/3GJMUJD5"],"uri":["http://zotero.org/users/54422/items/3GJMUJD5"],"itemData":{"id":3155,"type":"book","abstract":"People convicted of crimes are subject to a criminal sentence, but they also face a host of other restrictive legal measures: Some are denied access to jobs, housing, welfare, the vote, or other goods. Some may be deported, may be subjected to continued detention, or may have their criminal records made publicly accessible. These measures are often more burdensome than the formal sentence itself. In Beyond Punishment?, Zachary Hoskins offers a philosophical examination of these burdensome legal measures, called collateral legal consequences. Drawing on resources in moral, legal, and political philosophy, Hoskins analyzes the various kinds of collateral consequences imposed in different legal systems and the important moral challenges they raise. Can collateral legal consequences ever be justified as forms of criminal punishment or as civil measures? Hoskins contends that, considered as forms of punishment, such restrictions should be constrained by considerations of proportionality and offender reform. He also argues that they may in a limited range of cases be permissible as risk-reductive civil measures. Whether considered as criminal punishment or civil measures, however, collateral legal consequences are justifiable in a far narrower range of cases than we find in current legal practice.Considering just how pervasive collateral legal consequences have become and their dramatic effects on offenders' lives, Beyond Punishment? sheds valuable light on whether these restrictive measures are ever morally justified.","collection-title":"Studies in Penal Theory and Philosophy","event-place":"Oxford, New York","ISBN":"978-0-19-938923-0","number-of-pages":"264","publisher":"Oxford University Press","publisher-place":"Oxford, New York","source":"Oxford University Press","title":"Beyond Punishment?: A Normative Account of the Collateral Legal Consequences of Conviction","title-short":"Beyond Punishment?","author":[{"family":"Hoskins","given":"Zachary"}],"issued":{"date-parts":[["2019",5,31]]}}}],"schema":"https://github.com/citation-style-language/schema/raw/master/csl-citation.json"} </w:instrText>
      </w:r>
      <w:r w:rsidR="00FD29CF" w:rsidRPr="00FF1B69">
        <w:fldChar w:fldCharType="separate"/>
      </w:r>
      <w:r w:rsidR="00FD29CF" w:rsidRPr="00FF1B69">
        <w:rPr>
          <w:noProof/>
        </w:rPr>
        <w:t>(Hoskins, 2019)</w:t>
      </w:r>
      <w:r w:rsidR="00FD29CF" w:rsidRPr="00FF1B69">
        <w:fldChar w:fldCharType="end"/>
      </w:r>
      <w:r w:rsidR="00FD29CF" w:rsidRPr="00FF1B69">
        <w:t xml:space="preserve">. </w:t>
      </w:r>
      <w:r w:rsidR="008E04EF" w:rsidRPr="00FF1B69">
        <w:t xml:space="preserve">Moral education includes formative capability-building correction, and remedial capability strengthening correction. </w:t>
      </w:r>
      <w:r w:rsidR="0006600C" w:rsidRPr="00FF1B69">
        <w:t xml:space="preserve">Prudential education backs </w:t>
      </w:r>
      <w:r w:rsidR="0006600C" w:rsidRPr="00FF1B69">
        <w:lastRenderedPageBreak/>
        <w:t>this up, f</w:t>
      </w:r>
      <w:r w:rsidR="008E04EF" w:rsidRPr="00FF1B69">
        <w:t>ortifying children with the social skills to live well in our shared, interdependent, social world, in the language of care ethics</w:t>
      </w:r>
      <w:r w:rsidR="0006600C" w:rsidRPr="00FF1B69">
        <w:t>.</w:t>
      </w:r>
    </w:p>
    <w:p w14:paraId="7AC4D7F8" w14:textId="1F4A58B1" w:rsidR="00580FA7" w:rsidRPr="00FF1B69" w:rsidRDefault="00580FA7" w:rsidP="007D48AF">
      <w:pPr>
        <w:spacing w:line="360" w:lineRule="auto"/>
        <w:ind w:firstLine="720"/>
      </w:pPr>
      <w:r w:rsidRPr="00FF1B69">
        <w:t>For Wesley</w:t>
      </w:r>
      <w:r w:rsidR="00DD11DF" w:rsidRPr="00FF1B69">
        <w:t xml:space="preserve">, addressing </w:t>
      </w:r>
      <w:r w:rsidRPr="00FF1B69">
        <w:t xml:space="preserve">his wrong also offers an educative opportunity </w:t>
      </w:r>
      <w:r w:rsidR="00DD11DF" w:rsidRPr="00FF1B69">
        <w:t xml:space="preserve">to </w:t>
      </w:r>
      <w:r w:rsidRPr="00FF1B69">
        <w:t xml:space="preserve">discuss alternatives. </w:t>
      </w:r>
      <w:r w:rsidR="00DD11DF" w:rsidRPr="00FF1B69">
        <w:t>W</w:t>
      </w:r>
      <w:r w:rsidRPr="00FF1B69">
        <w:t xml:space="preserve">hat Wesley did </w:t>
      </w:r>
      <w:r w:rsidR="00DD11DF" w:rsidRPr="00FF1B69">
        <w:t>in</w:t>
      </w:r>
      <w:r w:rsidRPr="00FF1B69">
        <w:t xml:space="preserve"> taking the candy was wrong, how ought he to have behaved</w:t>
      </w:r>
      <w:r w:rsidR="00DD11DF" w:rsidRPr="00FF1B69">
        <w:t xml:space="preserve"> instead</w:t>
      </w:r>
      <w:r w:rsidRPr="00FF1B69">
        <w:t>? As an older student, this lesson may be less important for We</w:t>
      </w:r>
      <w:r w:rsidR="00DD11DF" w:rsidRPr="00FF1B69">
        <w:t>sl</w:t>
      </w:r>
      <w:r w:rsidRPr="00FF1B69">
        <w:t xml:space="preserve">ey. But, certainly for younger children, this may be </w:t>
      </w:r>
      <w:r w:rsidR="00F91485" w:rsidRPr="00FF1B69">
        <w:t xml:space="preserve">an </w:t>
      </w:r>
      <w:r w:rsidRPr="00FF1B69">
        <w:t xml:space="preserve">important </w:t>
      </w:r>
      <w:r w:rsidR="00DD11DF" w:rsidRPr="00FF1B69">
        <w:t>formative correction</w:t>
      </w:r>
      <w:r w:rsidR="00954557" w:rsidRPr="00FF1B69">
        <w:t xml:space="preserve"> opportunity</w:t>
      </w:r>
      <w:r w:rsidRPr="00FF1B69">
        <w:t>. Ms Smith could lead a discussion framed around helping Wesley</w:t>
      </w:r>
      <w:r w:rsidR="00DD11DF" w:rsidRPr="00FF1B69">
        <w:t>,</w:t>
      </w:r>
      <w:r w:rsidRPr="00FF1B69">
        <w:t xml:space="preserve"> brainstorming </w:t>
      </w:r>
      <w:r w:rsidR="00DD11DF" w:rsidRPr="00FF1B69">
        <w:t xml:space="preserve">with other students </w:t>
      </w:r>
      <w:r w:rsidRPr="00FF1B69">
        <w:t xml:space="preserve">other things he could have done that would have been permissible: </w:t>
      </w:r>
      <w:r w:rsidR="00343844" w:rsidRPr="00FF1B69">
        <w:t>h</w:t>
      </w:r>
      <w:r w:rsidRPr="00FF1B69">
        <w:t xml:space="preserve">e could have asked Aliya’s permission to take a candy; He could have waited until break to do so. He could have respected her refusal, if she wasn’t willing. He could have bought his own later. He could have explained the problem </w:t>
      </w:r>
      <w:r w:rsidR="00DD11DF" w:rsidRPr="00FF1B69">
        <w:t>-</w:t>
      </w:r>
      <w:r w:rsidRPr="00FF1B69">
        <w:t xml:space="preserve"> that he missed breakfast and was hungry - to </w:t>
      </w:r>
      <w:r w:rsidR="00147A9A" w:rsidRPr="00FF1B69">
        <w:t>Ms Smith and</w:t>
      </w:r>
      <w:r w:rsidRPr="00FF1B69">
        <w:t xml:space="preserve"> asked for help. </w:t>
      </w:r>
      <w:r w:rsidR="00224EA6" w:rsidRPr="00FF1B69">
        <w:t>Wesley need not be exploited as a mere means to the end of other’s learning, but the occasion of</w:t>
      </w:r>
      <w:r w:rsidR="00954557" w:rsidRPr="00FF1B69">
        <w:t xml:space="preserve"> doing right in response to</w:t>
      </w:r>
      <w:r w:rsidR="00224EA6" w:rsidRPr="00FF1B69">
        <w:t xml:space="preserve"> his wrong create</w:t>
      </w:r>
      <w:r w:rsidR="00954557" w:rsidRPr="00FF1B69">
        <w:t>s</w:t>
      </w:r>
      <w:r w:rsidR="00224EA6" w:rsidRPr="00FF1B69">
        <w:t xml:space="preserve"> a learning opportunity</w:t>
      </w:r>
      <w:r w:rsidR="007250C5" w:rsidRPr="00FF1B69">
        <w:t>.</w:t>
      </w:r>
      <w:r w:rsidR="00224EA6" w:rsidRPr="00FF1B69">
        <w:t xml:space="preserve"> </w:t>
      </w:r>
      <w:r w:rsidR="007250C5" w:rsidRPr="00FF1B69">
        <w:t xml:space="preserve">A </w:t>
      </w:r>
      <w:r w:rsidR="00997033" w:rsidRPr="00FF1B69">
        <w:t xml:space="preserve">supportive discussion may help </w:t>
      </w:r>
      <w:r w:rsidR="00224EA6" w:rsidRPr="00FF1B69">
        <w:t xml:space="preserve">both </w:t>
      </w:r>
      <w:r w:rsidR="00DD11DF" w:rsidRPr="00FF1B69">
        <w:t>Wesley</w:t>
      </w:r>
      <w:r w:rsidR="00224EA6" w:rsidRPr="00FF1B69">
        <w:t xml:space="preserve"> and his</w:t>
      </w:r>
      <w:r w:rsidR="00DD11DF" w:rsidRPr="00FF1B69">
        <w:t xml:space="preserve"> classmates </w:t>
      </w:r>
      <w:r w:rsidRPr="00FF1B69">
        <w:t>learn positive ways of responding</w:t>
      </w:r>
      <w:r w:rsidR="00997033" w:rsidRPr="00FF1B69">
        <w:t xml:space="preserve"> </w:t>
      </w:r>
      <w:r w:rsidR="00954557" w:rsidRPr="00FF1B69">
        <w:t xml:space="preserve">fortifying themselves against </w:t>
      </w:r>
      <w:r w:rsidR="00997033" w:rsidRPr="00FF1B69">
        <w:t xml:space="preserve">similar </w:t>
      </w:r>
      <w:r w:rsidRPr="00FF1B69">
        <w:t>temptation</w:t>
      </w:r>
      <w:r w:rsidR="00DD11DF" w:rsidRPr="00FF1B69">
        <w:t>s</w:t>
      </w:r>
      <w:r w:rsidRPr="00FF1B69">
        <w:t xml:space="preserve">. </w:t>
      </w:r>
    </w:p>
    <w:p w14:paraId="554D2670" w14:textId="00B0F9EF" w:rsidR="00580FA7" w:rsidRPr="00FF1B69" w:rsidRDefault="00DD11DF" w:rsidP="00580FA7">
      <w:pPr>
        <w:spacing w:line="360" w:lineRule="auto"/>
        <w:ind w:firstLine="720"/>
      </w:pPr>
      <w:r w:rsidRPr="00FF1B69">
        <w:t xml:space="preserve">Further, as part of </w:t>
      </w:r>
      <w:r w:rsidR="00580FA7" w:rsidRPr="00FF1B69">
        <w:t>thinking about how Wesley might have responded differently to his situation</w:t>
      </w:r>
      <w:r w:rsidRPr="00FF1B69">
        <w:t>,</w:t>
      </w:r>
      <w:r w:rsidR="00580FA7" w:rsidRPr="00FF1B69">
        <w:t xml:space="preserve"> we might </w:t>
      </w:r>
      <w:r w:rsidRPr="00FF1B69">
        <w:t xml:space="preserve">ask </w:t>
      </w:r>
      <w:r w:rsidR="00580FA7" w:rsidRPr="00FF1B69">
        <w:t>why Wesley acted as he did. While there will be occasions where students act in mean-spirited or selfish ways, Wesley’s behaviour may say much more about him and his situation (that he was hungry</w:t>
      </w:r>
      <w:r w:rsidR="00954557" w:rsidRPr="00FF1B69">
        <w:t xml:space="preserve"> and thoughtless</w:t>
      </w:r>
      <w:r w:rsidR="00580FA7" w:rsidRPr="00FF1B69">
        <w:t>) than it does about Aliya. Wesley’s actions were not borne out of ill will towards Aliya in particular</w:t>
      </w:r>
      <w:r w:rsidRPr="00FF1B69">
        <w:t>, and it may be</w:t>
      </w:r>
      <w:r w:rsidR="00580FA7" w:rsidRPr="00FF1B69">
        <w:t xml:space="preserve"> important that </w:t>
      </w:r>
      <w:r w:rsidRPr="00FF1B69">
        <w:t xml:space="preserve">Aliya and </w:t>
      </w:r>
      <w:r w:rsidR="00580FA7" w:rsidRPr="00FF1B69">
        <w:t>other students</w:t>
      </w:r>
      <w:r w:rsidRPr="00FF1B69">
        <w:t xml:space="preserve"> hear this from Wesley</w:t>
      </w:r>
      <w:r w:rsidR="00580FA7" w:rsidRPr="00FF1B69">
        <w:t xml:space="preserve">. Since there will be occasions in normal human lives when others will wrong us, this may </w:t>
      </w:r>
      <w:r w:rsidRPr="00FF1B69">
        <w:t xml:space="preserve">allow all </w:t>
      </w:r>
      <w:r w:rsidR="00580FA7" w:rsidRPr="00FF1B69">
        <w:t>students</w:t>
      </w:r>
      <w:r w:rsidRPr="00FF1B69">
        <w:t>, especially Aliya and including Wesley,</w:t>
      </w:r>
      <w:r w:rsidR="00580FA7" w:rsidRPr="00FF1B69">
        <w:t xml:space="preserve"> to build resilience </w:t>
      </w:r>
      <w:r w:rsidR="00110952" w:rsidRPr="00FF1B69">
        <w:t xml:space="preserve">to and skills for addressing such </w:t>
      </w:r>
      <w:r w:rsidR="00580FA7" w:rsidRPr="00FF1B69">
        <w:t>situation</w:t>
      </w:r>
      <w:r w:rsidR="00110952" w:rsidRPr="00FF1B69">
        <w:t>s</w:t>
      </w:r>
      <w:r w:rsidR="00580FA7" w:rsidRPr="00FF1B69">
        <w:t>. Although not part of the response to wrong in the sense of punishing Wesley, it may be important to acknowledge this as part of a wider</w:t>
      </w:r>
      <w:r w:rsidRPr="00FF1B69">
        <w:t xml:space="preserve"> formative learning opportunity, which Ms Smith might facilitate. </w:t>
      </w:r>
    </w:p>
    <w:p w14:paraId="06D7E9F9" w14:textId="4135F5D8" w:rsidR="00580FA7" w:rsidRPr="00FF1B69" w:rsidRDefault="00DD11DF" w:rsidP="00B8111B">
      <w:pPr>
        <w:spacing w:line="360" w:lineRule="auto"/>
        <w:ind w:firstLine="720"/>
      </w:pPr>
      <w:r w:rsidRPr="00FF1B69">
        <w:t>Moreover</w:t>
      </w:r>
      <w:r w:rsidR="00580FA7" w:rsidRPr="00FF1B69">
        <w:t xml:space="preserve">, as well as thinking about what Wesley </w:t>
      </w:r>
      <w:r w:rsidR="00580FA7" w:rsidRPr="00FF1B69">
        <w:rPr>
          <w:i/>
          <w:iCs/>
        </w:rPr>
        <w:t>ought to have done</w:t>
      </w:r>
      <w:r w:rsidR="00580FA7" w:rsidRPr="00FF1B69">
        <w:t xml:space="preserve"> in place of </w:t>
      </w:r>
      <w:r w:rsidRPr="00FF1B69">
        <w:t xml:space="preserve">his </w:t>
      </w:r>
      <w:r w:rsidR="00580FA7" w:rsidRPr="00FF1B69">
        <w:t>wrong, there may be merit in discussing what he might</w:t>
      </w:r>
      <w:r w:rsidR="00580FA7" w:rsidRPr="00FF1B69">
        <w:rPr>
          <w:i/>
          <w:iCs/>
        </w:rPr>
        <w:t xml:space="preserve"> do now</w:t>
      </w:r>
      <w:r w:rsidR="00580FA7" w:rsidRPr="00FF1B69">
        <w:t xml:space="preserve"> to try to put things right. </w:t>
      </w:r>
      <w:r w:rsidRPr="00FF1B69">
        <w:t xml:space="preserve">With her consent, </w:t>
      </w:r>
      <w:r w:rsidR="00580FA7" w:rsidRPr="00FF1B69">
        <w:t xml:space="preserve">Aliya might be involved. Classmates might again help brainstorm suggestions. Perhaps Wesley should apologise. Perhaps he should replace the candy that was lost on the floor. Perhaps he should offer to help Aliya by bringing her materials for the next </w:t>
      </w:r>
      <w:r w:rsidR="00147A9A" w:rsidRPr="00FF1B69">
        <w:t>lesson or</w:t>
      </w:r>
      <w:r w:rsidRPr="00FF1B69">
        <w:t xml:space="preserve"> leave her alone if she prefers</w:t>
      </w:r>
      <w:r w:rsidR="00580FA7" w:rsidRPr="00FF1B69">
        <w:t xml:space="preserve">. Perhaps he should help Ms Smith by tidying the </w:t>
      </w:r>
      <w:r w:rsidR="00580FA7" w:rsidRPr="00FF1B69">
        <w:lastRenderedPageBreak/>
        <w:t>room during break, or help the caretake</w:t>
      </w:r>
      <w:r w:rsidR="007B66E5" w:rsidRPr="00FF1B69">
        <w:t>r</w:t>
      </w:r>
      <w:r w:rsidR="00580FA7" w:rsidRPr="00FF1B69">
        <w:t xml:space="preserve"> clean up any mess. This allows a creative approach to repairing the harm cause, and </w:t>
      </w:r>
      <w:r w:rsidRPr="00FF1B69">
        <w:t xml:space="preserve">the possibilities of </w:t>
      </w:r>
      <w:r w:rsidR="00580FA7" w:rsidRPr="00FF1B69">
        <w:t>mending the relationships between Wesley, Aliy</w:t>
      </w:r>
      <w:r w:rsidRPr="00FF1B69">
        <w:t xml:space="preserve">a, </w:t>
      </w:r>
      <w:r w:rsidR="00580FA7" w:rsidRPr="00FF1B69">
        <w:t>the class</w:t>
      </w:r>
      <w:r w:rsidRPr="00FF1B69">
        <w:t>, and Ms Smith</w:t>
      </w:r>
      <w:r w:rsidR="00580FA7" w:rsidRPr="00FF1B69">
        <w:t>.</w:t>
      </w:r>
      <w:r w:rsidR="00A52B74" w:rsidRPr="00FF1B69">
        <w:t xml:space="preserve"> </w:t>
      </w:r>
      <w:r w:rsidR="00D36A55" w:rsidRPr="00FF1B69">
        <w:t>Students might</w:t>
      </w:r>
      <w:r w:rsidR="00A52B74" w:rsidRPr="00FF1B69">
        <w:t xml:space="preserve"> learn from making mistakes, but making good and doing right to repair his wrong</w:t>
      </w:r>
      <w:r w:rsidR="00D36A55" w:rsidRPr="00FF1B69">
        <w:t xml:space="preserve"> is a further learning opportunity</w:t>
      </w:r>
      <w:r w:rsidR="00A52B74" w:rsidRPr="00FF1B69">
        <w:t xml:space="preserve">. </w:t>
      </w:r>
      <w:r w:rsidR="00580FA7" w:rsidRPr="00FF1B69">
        <w:t xml:space="preserve">I have described these processes in order to </w:t>
      </w:r>
      <w:r w:rsidRPr="00FF1B69">
        <w:t xml:space="preserve">reflect on the moral and prudential content </w:t>
      </w:r>
      <w:r w:rsidR="00580FA7" w:rsidRPr="00FF1B69">
        <w:t>that children might need to learn following a wrong</w:t>
      </w:r>
      <w:r w:rsidRPr="00FF1B69">
        <w:t>:</w:t>
      </w:r>
      <w:r w:rsidR="00580FA7" w:rsidRPr="00FF1B69">
        <w:t xml:space="preserve"> </w:t>
      </w:r>
      <w:r w:rsidR="00954557" w:rsidRPr="00FF1B69">
        <w:t xml:space="preserve">and how this might in some circumstances be possible as a collaborative collective exercise. </w:t>
      </w:r>
      <w:r w:rsidR="00580FA7" w:rsidRPr="00FF1B69">
        <w:t>The processes outlined here are similar to restorative justice practices. Some schools have adopted these practices</w:t>
      </w:r>
      <w:r w:rsidR="007B66E5" w:rsidRPr="00FF1B69">
        <w:t>,</w:t>
      </w:r>
      <w:r w:rsidR="00580FA7" w:rsidRPr="00FF1B69">
        <w:t xml:space="preserve"> </w:t>
      </w:r>
      <w:r w:rsidR="007B66E5" w:rsidRPr="00FF1B69">
        <w:t xml:space="preserve">which </w:t>
      </w:r>
      <w:r w:rsidR="00580FA7" w:rsidRPr="00FF1B69">
        <w:t>have been used to add</w:t>
      </w:r>
      <w:r w:rsidR="00D00A33" w:rsidRPr="00FF1B69">
        <w:t>r</w:t>
      </w:r>
      <w:r w:rsidR="00580FA7" w:rsidRPr="00FF1B69">
        <w:t>ess bull</w:t>
      </w:r>
      <w:r w:rsidR="007B66E5" w:rsidRPr="00FF1B69">
        <w:t>y</w:t>
      </w:r>
      <w:r w:rsidR="00580FA7" w:rsidRPr="00FF1B69">
        <w:t xml:space="preserve">ing. I turn now to </w:t>
      </w:r>
      <w:r w:rsidR="00110952" w:rsidRPr="00FF1B69">
        <w:t xml:space="preserve">these </w:t>
      </w:r>
      <w:r w:rsidRPr="00FF1B69">
        <w:t xml:space="preserve">questions of </w:t>
      </w:r>
      <w:r w:rsidR="007250C5" w:rsidRPr="00FF1B69">
        <w:t>method</w:t>
      </w:r>
      <w:r w:rsidRPr="00FF1B69">
        <w:t>.</w:t>
      </w:r>
      <w:r w:rsidR="00580FA7" w:rsidRPr="00FF1B69">
        <w:t xml:space="preserve"> </w:t>
      </w:r>
    </w:p>
    <w:p w14:paraId="0BD01144" w14:textId="77777777" w:rsidR="00D350BE" w:rsidRPr="00FF1B69" w:rsidRDefault="00D350BE" w:rsidP="00D71271">
      <w:pPr>
        <w:spacing w:line="360" w:lineRule="auto"/>
      </w:pPr>
    </w:p>
    <w:p w14:paraId="536C1955" w14:textId="0D2C4974" w:rsidR="00D350BE" w:rsidRPr="00FF1B69" w:rsidRDefault="00C367B0" w:rsidP="00D71271">
      <w:pPr>
        <w:spacing w:line="360" w:lineRule="auto"/>
        <w:rPr>
          <w:b/>
          <w:bCs/>
        </w:rPr>
      </w:pPr>
      <w:r w:rsidRPr="00FF1B69">
        <w:rPr>
          <w:b/>
          <w:bCs/>
        </w:rPr>
        <w:t xml:space="preserve">Communication, </w:t>
      </w:r>
      <w:r w:rsidR="007250C5" w:rsidRPr="00FF1B69">
        <w:rPr>
          <w:b/>
          <w:bCs/>
        </w:rPr>
        <w:t>fortification</w:t>
      </w:r>
      <w:r w:rsidRPr="00FF1B69">
        <w:rPr>
          <w:b/>
          <w:bCs/>
        </w:rPr>
        <w:t xml:space="preserve"> and restoration </w:t>
      </w:r>
    </w:p>
    <w:p w14:paraId="05BB68F3" w14:textId="0C133F4E" w:rsidR="00B8111B" w:rsidRPr="00FF1B69" w:rsidRDefault="00B8111B" w:rsidP="00B8111B">
      <w:pPr>
        <w:spacing w:line="360" w:lineRule="auto"/>
      </w:pPr>
      <w:r w:rsidRPr="00FF1B69">
        <w:t>Restorative justice is a broad umbrella term, covering a broad array of practi</w:t>
      </w:r>
      <w:r w:rsidR="003A7B64">
        <w:t>c</w:t>
      </w:r>
      <w:r w:rsidRPr="00FF1B69">
        <w:t>es</w:t>
      </w:r>
      <w:r w:rsidR="00C73226" w:rsidRPr="00FF1B69">
        <w:t xml:space="preserve"> </w:t>
      </w:r>
      <w:r w:rsidRPr="00FF1B69">
        <w:t xml:space="preserve">including direct and indirect mediation, group conferencing, circle sentencing, and practices where victims are not involved at all (for example, as an </w:t>
      </w:r>
      <w:r w:rsidR="00110952" w:rsidRPr="00FF1B69">
        <w:t xml:space="preserve">reflective </w:t>
      </w:r>
      <w:r w:rsidRPr="00FF1B69">
        <w:t xml:space="preserve">exercise, offenders may write letters addressed to victims that are never sent). However, Sherman and Strang’s comprehensive meta-analysis found face-to-face methods most effective for criminal matters (as either a diversion </w:t>
      </w:r>
      <w:r w:rsidR="00DD11DF" w:rsidRPr="00FF1B69">
        <w:t>ou</w:t>
      </w:r>
      <w:r w:rsidR="00F85799" w:rsidRPr="00FF1B69">
        <w:t>t</w:t>
      </w:r>
      <w:r w:rsidR="00DD11DF" w:rsidRPr="00FF1B69">
        <w:t xml:space="preserve"> of the criminal justice system, </w:t>
      </w:r>
      <w:r w:rsidRPr="00FF1B69">
        <w:t xml:space="preserve">or as part of a </w:t>
      </w:r>
      <w:r w:rsidR="00DD11DF" w:rsidRPr="00FF1B69">
        <w:t xml:space="preserve">criminal </w:t>
      </w:r>
      <w:r w:rsidRPr="00FF1B69">
        <w:t xml:space="preserve">sentence) </w:t>
      </w:r>
      <w:r w:rsidRPr="00FF1B69">
        <w:fldChar w:fldCharType="begin"/>
      </w:r>
      <w:r w:rsidRPr="00FF1B69">
        <w:instrText xml:space="preserve"> ADDIN ZOTERO_ITEM CSL_CITATION {"citationID":"R7CqVTP4","properties":{"formattedCitation":"(Sherman and Strang, 2007)","plainCitation":"(Sherman and Strang, 2007)","noteIndex":0},"citationItems":[{"id":46,"uris":["http://zotero.org/users/54422/items/5CMC2RMG"],"uri":["http://zotero.org/users/54422/items/5CMC2RMG"],"itemData":{"id":46,"type":"book","event-place":"London","ISBN":"1-905370-16-4","publisher":"Smith Institute","publisher-place":"London","title":"Restorative Justice the Evidence","author":[{"family":"Sherman","given":"Lawrence W"},{"family":"Strang","given":"Heather"}],"issued":{"date-parts":[["2007"]]}}}],"schema":"https://github.com/citation-style-language/schema/raw/master/csl-citation.json"} </w:instrText>
      </w:r>
      <w:r w:rsidRPr="00FF1B69">
        <w:fldChar w:fldCharType="separate"/>
      </w:r>
      <w:r w:rsidRPr="00FF1B69">
        <w:rPr>
          <w:noProof/>
        </w:rPr>
        <w:t>(Sherman and Strang, 2007)</w:t>
      </w:r>
      <w:r w:rsidRPr="00FF1B69">
        <w:fldChar w:fldCharType="end"/>
      </w:r>
      <w:r w:rsidRPr="00FF1B69">
        <w:t xml:space="preserve">. Face-to-face practices also produced greater satisfaction levels for both those who had committed criminal offences, and their victims </w:t>
      </w:r>
      <w:r w:rsidRPr="00FF1B69">
        <w:fldChar w:fldCharType="begin"/>
      </w:r>
      <w:r w:rsidRPr="00FF1B69">
        <w:instrText xml:space="preserve"> ADDIN ZOTERO_ITEM CSL_CITATION {"citationID":"UKXbgSbO","properties":{"formattedCitation":"(Maxwell and Morris, 1993: p.118-9, p121; Shapland et al., 2011: 140)","plainCitation":"(Maxwell and Morris, 1993: p.118-9, p121; Shapland et al., 2011: 140)","noteIndex":0},"citationItems":[{"id":929,"uris":["http://zotero.org/users/54422/items/B7G3DJ9T"],"uri":["http://zotero.org/users/54422/items/B7G3DJ9T"],"itemData":{"id":929,"type":"book","event-place":"Wellington","ISBN":"0-478-06002-5","language":"eng","number-of-pages":"228","publisher":"Social Policy Agency and Institute of Criminology, Victoria University of Wellington","publisher-place":"Wellington","source":"Primo","title":"Family, Victims and Culture: Youth justice in New Zealand","title-short":"Family, victims and culture","author":[{"family":"Maxwell","given":"Gabrielle M"},{"family":"Morris","given":"Allison"}],"issued":{"date-parts":[["1993"]]}},"locator":"p.118-9, p121 ","label":"page"},{"id":858,"uris":["http://zotero.org/users/54422/items/SQCZWJ9S"],"uri":["http://zotero.org/users/54422/items/SQCZWJ9S"],"itemData":{"id":858,"type":"book","event-place":"London","ISBN":"1-84392-845-0","publisher":"Routledge","publisher-place":"London","title":"Restorative Justice in Practice: Evaluating what works for victims and offenders","title-short":"Restorative justice in practice","author":[{"family":"Shapland","given":"Joanna"},{"family":"Robinson","given":"Gwen"},{"family":"Sorsby","given":"Angela"}],"issued":{"date-parts":[["2011"]]}},"locator":"140","label":"page"}],"schema":"https://github.com/citation-style-language/schema/raw/master/csl-citation.json"} </w:instrText>
      </w:r>
      <w:r w:rsidRPr="00FF1B69">
        <w:fldChar w:fldCharType="separate"/>
      </w:r>
      <w:r w:rsidRPr="00FF1B69">
        <w:rPr>
          <w:noProof/>
        </w:rPr>
        <w:t>(Maxwell and Morris, 1993: p.118-9, p121; Shapland et al., 2011: 140)</w:t>
      </w:r>
      <w:r w:rsidRPr="00FF1B69">
        <w:fldChar w:fldCharType="end"/>
      </w:r>
      <w:r w:rsidRPr="00FF1B69">
        <w:t xml:space="preserve">. While all restorative processes differ, face-to-face meetings facilitated by a trained moderator generally offer an opportunity to recount and discuss the wrong and its impact; first to victims, then wrongdoers, and then perhaps other supporting parties where invited, before agreeing a way forward. It is these discursive, open and engaged practices, producing and revising plans of action, to </w:t>
      </w:r>
      <w:r w:rsidR="007250C5" w:rsidRPr="00FF1B69">
        <w:t xml:space="preserve">restore </w:t>
      </w:r>
      <w:r w:rsidRPr="00FF1B69">
        <w:t xml:space="preserve">fractured relations and </w:t>
      </w:r>
      <w:r w:rsidR="007250C5" w:rsidRPr="00FF1B69">
        <w:t xml:space="preserve">repair </w:t>
      </w:r>
      <w:r w:rsidRPr="00FF1B69">
        <w:t xml:space="preserve">harms that </w:t>
      </w:r>
      <w:r w:rsidR="00110952" w:rsidRPr="00FF1B69">
        <w:t xml:space="preserve">Margaret </w:t>
      </w:r>
      <w:r w:rsidRPr="00FF1B69">
        <w:t xml:space="preserve">Urban Walker notes as being central to caring practices. </w:t>
      </w:r>
    </w:p>
    <w:p w14:paraId="7CFD0FC4" w14:textId="374E2266" w:rsidR="00B8111B" w:rsidRPr="00FF1B69" w:rsidRDefault="00B8111B" w:rsidP="00B8111B">
      <w:pPr>
        <w:spacing w:line="360" w:lineRule="auto"/>
        <w:ind w:firstLine="720"/>
      </w:pPr>
      <w:r w:rsidRPr="006F4071">
        <w:t>Restorative justice practice</w:t>
      </w:r>
      <w:r w:rsidR="00F85799" w:rsidRPr="006F4071">
        <w:t xml:space="preserve">s </w:t>
      </w:r>
      <w:r w:rsidRPr="006F4071">
        <w:t>are used in criminal justice processes, inside and outside</w:t>
      </w:r>
      <w:r w:rsidRPr="00FF1B69">
        <w:t xml:space="preserve"> of prisons</w:t>
      </w:r>
      <w:r w:rsidR="00F85799" w:rsidRPr="00FF1B69">
        <w:t>,</w:t>
      </w:r>
      <w:r w:rsidRPr="00FF1B69">
        <w:t xml:space="preserve"> in many Western jurisdictions, including England &amp; Wales, Continental Europe, the US, and Australia, addressing both minor crimes and serious violent offences </w:t>
      </w:r>
      <w:r w:rsidRPr="00FF1B69">
        <w:fldChar w:fldCharType="begin"/>
      </w:r>
      <w:r w:rsidR="00F85799" w:rsidRPr="00FF1B69">
        <w:instrText xml:space="preserve"> ADDIN ZOTERO_ITEM CSL_CITATION {"citationID":"wXxRCFeV","properties":{"formattedCitation":"(Sullivan and Tifft, 2006: Section I pp17-22)","plainCitation":"(Sullivan and Tifft, 2006: Section I pp17-22)","noteIndex":0},"citationItems":[{"id":1418,"uris":["http://zotero.org/users/54422/items/HD7UPEIE"],"uri":["http://zotero.org/users/54422/items/HD7UPEIE"],"itemData":{"id":1418,"type":"book","abstract":"Handbook of Restorative Justice is a collection of original, cutting-edge essays that offer an insightful and critical assessment of the theory, principles and practices of restorative justice around the globe. This much-awaited volume is a response to the cry of students, scholars and practitioners of restorative justice, for a comprehensive resource about a practice that is radically transforming the way the human community responds to loss, trauma and harm. Its diverse essays not only explore the various methods of responding nonviolently to harms-done by persons, groups, global corporations and nation-states, but also examine the dimensions of restorative justice in relation to criminology, victimology, traumatology and feminist studies. In addition. They contain prescriptions for how communities might re-structure their family, school and workplace life according to restorative values. This Handbook is an essential tool for every serious student of criminal, social and restorative justice.","event-place":"London","ISBN":"978-0-415-35356-4","language":"en","number-of-pages":"602","publisher":"Routledge","publisher-place":"London","source":"Google Books","title":"Handbook of Restorative Justice: A Global Perspective","title-short":"Handbook of Restorative Justice","author":[{"family":"Sullivan","given":"Dennis"},{"family":"Tifft","given":"Larry"}],"issued":{"date-parts":[["2006",3,30]]}},"locator":"Section I pp17-22","label":"page"}],"schema":"https://github.com/citation-style-language/schema/raw/master/csl-citation.json"} </w:instrText>
      </w:r>
      <w:r w:rsidRPr="00FF1B69">
        <w:fldChar w:fldCharType="separate"/>
      </w:r>
      <w:r w:rsidR="00F85799" w:rsidRPr="00FF1B69">
        <w:rPr>
          <w:noProof/>
        </w:rPr>
        <w:t>(Sullivan and Tifft, 2006: Section I pp17-22)</w:t>
      </w:r>
      <w:r w:rsidRPr="00FF1B69">
        <w:fldChar w:fldCharType="end"/>
      </w:r>
      <w:r w:rsidRPr="00FF1B69">
        <w:t>. Restorative justice has a much broader application than merely criminal wrongs, and have been used to address gross human rights abuses and transitional justice processes, for example, Truth and Reconciliation processes in post-</w:t>
      </w:r>
      <w:r w:rsidRPr="00FF1B69">
        <w:lastRenderedPageBreak/>
        <w:t xml:space="preserve">apartheid South Africa, in Serbia and in Rwanda </w:t>
      </w:r>
      <w:r w:rsidRPr="00FF1B69">
        <w:fldChar w:fldCharType="begin"/>
      </w:r>
      <w:r w:rsidRPr="00FF1B69">
        <w:instrText xml:space="preserve"> ADDIN ZOTERO_ITEM CSL_CITATION {"citationID":"hOBrK00p","properties":{"formattedCitation":"(Sullivan and Tifft, 2006: section V, esp Chs 24, 25, 27)","plainCitation":"(Sullivan and Tifft, 2006: section V, esp Chs 24, 25, 27)","noteIndex":0},"citationItems":[{"id":1418,"uris":["http://zotero.org/users/54422/items/HD7UPEIE"],"uri":["http://zotero.org/users/54422/items/HD7UPEIE"],"itemData":{"id":1418,"type":"book","abstract":"Handbook of Restorative Justice is a collection of original, cutting-edge essays that offer an insightful and critical assessment of the theory, principles and practices of restorative justice around the globe. This much-awaited volume is a response to the cry of students, scholars and practitioners of restorative justice, for a comprehensive resource about a practice that is radically transforming the way the human community responds to loss, trauma and harm. Its diverse essays not only explore the various methods of responding nonviolently to harms-done by persons, groups, global corporations and nation-states, but also examine the dimensions of restorative justice in relation to criminology, victimology, traumatology and feminist studies. In addition. They contain prescriptions for how communities might re-structure their family, school and workplace life according to restorative values. This Handbook is an essential tool for every serious student of criminal, social and restorative justice.","event-place":"London","ISBN":"978-0-415-35356-4","language":"en","number-of-pages":"602","publisher":"Routledge","publisher-place":"London","source":"Google Books","title":"Handbook of Restorative Justice: A Global Perspective","title-short":"Handbook of Restorative Justice","author":[{"family":"Sullivan","given":"Dennis"},{"family":"Tifft","given":"Larry"}],"issued":{"date-parts":[["2006",3,30]]}},"locator":"section V, esp Chs 24, 25, &amp; 27","label":"section"}],"schema":"https://github.com/citation-style-language/schema/raw/master/csl-citation.json"} </w:instrText>
      </w:r>
      <w:r w:rsidRPr="00FF1B69">
        <w:fldChar w:fldCharType="separate"/>
      </w:r>
      <w:r w:rsidRPr="00FF1B69">
        <w:rPr>
          <w:noProof/>
        </w:rPr>
        <w:t>(Sullivan and Tifft, 2006: section V, esp Chs 24, 25, 27)</w:t>
      </w:r>
      <w:r w:rsidRPr="00FF1B69">
        <w:fldChar w:fldCharType="end"/>
      </w:r>
      <w:r w:rsidRPr="00FF1B69">
        <w:t xml:space="preserve">. </w:t>
      </w:r>
      <w:r w:rsidR="00E741E3" w:rsidRPr="00FF1B69">
        <w:t xml:space="preserve">Restorative justice </w:t>
      </w:r>
      <w:r w:rsidRPr="00FF1B69">
        <w:t>has been used to address</w:t>
      </w:r>
      <w:r w:rsidR="00C73226" w:rsidRPr="00FF1B69">
        <w:t xml:space="preserve"> </w:t>
      </w:r>
      <w:r w:rsidRPr="00FF1B69">
        <w:t xml:space="preserve">civil neighbourhood disputes in several US states, England and Wales, and Australia </w:t>
      </w:r>
      <w:r w:rsidRPr="00FF1B69">
        <w:fldChar w:fldCharType="begin"/>
      </w:r>
      <w:r w:rsidRPr="00FF1B69">
        <w:instrText xml:space="preserve"> ADDIN ZOTERO_ITEM CSL_CITATION {"citationID":"mcLNof7i","properties":{"formattedCitation":"(Sullivan and Tifft, 2006: 25)","plainCitation":"(Sullivan and Tifft, 2006: 25)","noteIndex":0},"citationItems":[{"id":1418,"uris":["http://zotero.org/users/54422/items/HD7UPEIE"],"uri":["http://zotero.org/users/54422/items/HD7UPEIE"],"itemData":{"id":1418,"type":"book","abstract":"Handbook of Restorative Justice is a collection of original, cutting-edge essays that offer an insightful and critical assessment of the theory, principles and practices of restorative justice around the globe. This much-awaited volume is a response to the cry of students, scholars and practitioners of restorative justice, for a comprehensive resource about a practice that is radically transforming the way the human community responds to loss, trauma and harm. Its diverse essays not only explore the various methods of responding nonviolently to harms-done by persons, groups, global corporations and nation-states, but also examine the dimensions of restorative justice in relation to criminology, victimology, traumatology and feminist studies. In addition. They contain prescriptions for how communities might re-structure their family, school and workplace life according to restorative values. This Handbook is an essential tool for every serious student of criminal, social and restorative justice.","event-place":"London","ISBN":"978-0-415-35356-4","language":"en","number-of-pages":"602","publisher":"Routledge","publisher-place":"London","source":"Google Books","title":"Handbook of Restorative Justice: A Global Perspective","title-short":"Handbook of Restorative Justice","author":[{"family":"Sullivan","given":"Dennis"},{"family":"Tifft","given":"Larry"}],"issued":{"date-parts":[["2006",3,30]]}},"locator":"25","label":"page"}],"schema":"https://github.com/citation-style-language/schema/raw/master/csl-citation.json"} </w:instrText>
      </w:r>
      <w:r w:rsidRPr="00FF1B69">
        <w:fldChar w:fldCharType="separate"/>
      </w:r>
      <w:r w:rsidRPr="00FF1B69">
        <w:rPr>
          <w:noProof/>
        </w:rPr>
        <w:t>(Sullivan and Tifft, 2006: 25)</w:t>
      </w:r>
      <w:r w:rsidRPr="00FF1B69">
        <w:fldChar w:fldCharType="end"/>
      </w:r>
      <w:r w:rsidRPr="00FF1B69">
        <w:t xml:space="preserve">. </w:t>
      </w:r>
    </w:p>
    <w:p w14:paraId="335F779C" w14:textId="3B3348FA" w:rsidR="00DD11DF" w:rsidRPr="00FF1B69" w:rsidRDefault="00B8111B" w:rsidP="00DD11DF">
      <w:pPr>
        <w:spacing w:line="360" w:lineRule="auto"/>
        <w:ind w:firstLine="720"/>
      </w:pPr>
      <w:r w:rsidRPr="00FF1B69">
        <w:t xml:space="preserve">Jean-Pierre and Parris note that restorative practices derived from the above alternative criminal justice practices, have </w:t>
      </w:r>
      <w:r w:rsidR="007250C5" w:rsidRPr="00FF1B69">
        <w:t>been applied in</w:t>
      </w:r>
      <w:r w:rsidRPr="00FF1B69">
        <w:t xml:space="preserve"> schools. Restorative practices view misconduct as stemming from a ‘fracture in the relationship between the student and the school community rather than a breach of norms’ </w:t>
      </w:r>
      <w:r w:rsidRPr="00FF1B69">
        <w:fldChar w:fldCharType="begin"/>
      </w:r>
      <w:r w:rsidRPr="00FF1B69">
        <w:instrText xml:space="preserve"> ADDIN ZOTERO_ITEM CSL_CITATION {"citationID":"i52cQ7ET","properties":{"formattedCitation":"(2018: 418)","plainCitation":"(2018: 418)","noteIndex":0},"citationItems":[{"id":3318,"uris":["http://zotero.org/users/54422/items/MVTYWM92"],"uri":["http://zotero.org/users/54422/items/MVTYWM92"],"itemData":{"id":3318,"type":"article-journal","abstract":"Increasing evidence shows that punitive discipline is ineffective and detrimental. Using empowerment theory and the opportunity-to-learn conceptual framework, this literature review seeks to broaden school personnel's knowledge of alternative discipline interventions. Searching ERIC and JSTOR databases, we looked for English language, North American literature published between 1996 and 2016 that discussed alternative individual and school-wide disciplinary approaches. The literature we found indicates that punitive measures are counter-productive; that several alternative disciplinary models share common principles; and that studies point to favourable outcomes of some alternative school discipline models. While the transition towards alternative discipline may require additional resources and years of adjustment, a healthier school climate can foster the empowerment and academic achievement of marginalized students.\nAlternate abstract:\nDes données probantes démontrent de plus en plus que la discipline punitive est inefficace et néfaste. Cette recension des écrits vise a accroitre les savoirs en matiére de discipline scolaire alternative a l'aide des théories du pouvoir d'agir (empowerment) et des théories des opportunités d'apprentissage (opportunity-to-learn). Nous avons utilisé les bases de données ERIC et JSTOR et recherché des recensions des écrits nord-américains publiés en anglais entre 1996 et 2016 qui abordent les plans d'intervention disciplinaire individuelle et scolaire. La recension indique que les mesures punitives sont contreproductives, que plusieurs modéles alternatifs de discipline scolaire partagent des principes communs et que des études démontrent les retombées favorables de modéles disciplinaires alternatifs. Bien qu'une transition vers un modéle disciplinaire alternatif puisse nécessiter des ressources additionnelles et des années d'adaptation, un climat scolaire sain peut favoriser le pouvoir d'agir et la réussite académique des éléves marginalisés.","container-title":"McGill Journal of Education (Online); Montreal","issue":"3","language":"English","page":"414-433","source":"ProQuest","title":"Alternative School Discipline Principles and Interventions: An Overview of the Literature","title-short":"Alternative School Discipline Principles and Interventions","volume":"53","author":[{"family":"Jean-Pierre","given":"Johanne"},{"family":"Parris-Drummond","given":"Sylvia"}],"issued":{"date-parts":[["2018"]],"season":"Fall"}},"locator":"418","label":"page","suppress-author":true}],"schema":"https://github.com/citation-style-language/schema/raw/master/csl-citation.json"} </w:instrText>
      </w:r>
      <w:r w:rsidRPr="00FF1B69">
        <w:fldChar w:fldCharType="separate"/>
      </w:r>
      <w:r w:rsidRPr="00FF1B69">
        <w:rPr>
          <w:rFonts w:ascii="Calibri" w:cs="Calibri"/>
        </w:rPr>
        <w:t>(2018: 418)</w:t>
      </w:r>
      <w:r w:rsidRPr="00FF1B69">
        <w:fldChar w:fldCharType="end"/>
      </w:r>
      <w:r w:rsidRPr="00FF1B69">
        <w:t xml:space="preserve">. </w:t>
      </w:r>
      <w:r w:rsidR="007250C5" w:rsidRPr="00FF1B69">
        <w:t>They argue that</w:t>
      </w:r>
      <w:r w:rsidRPr="00FF1B69">
        <w:t xml:space="preserve"> </w:t>
      </w:r>
      <w:r w:rsidR="007250C5" w:rsidRPr="00FF1B69">
        <w:t>n</w:t>
      </w:r>
      <w:r w:rsidRPr="00FF1B69">
        <w:t xml:space="preserve">either fractured relationships, nor the harm and needs which follow student misconduct, are addressed by punitive responses. Responses to wrong which remove the wrongdoing student prevent the repair of relationships and remove opportunities for the wrongdoing student in particular to learn from the wrong </w:t>
      </w:r>
      <w:r w:rsidRPr="00FF1B69">
        <w:fldChar w:fldCharType="begin"/>
      </w:r>
      <w:r w:rsidRPr="00FF1B69">
        <w:instrText xml:space="preserve"> ADDIN ZOTERO_ITEM CSL_CITATION {"citationID":"ts38vneD","properties":{"formattedCitation":"(Jean-Pierre and Parris-Drummond, 2018: 418)","plainCitation":"(Jean-Pierre and Parris-Drummond, 2018: 418)","noteIndex":0},"citationItems":[{"id":3318,"uris":["http://zotero.org/users/54422/items/MVTYWM92"],"uri":["http://zotero.org/users/54422/items/MVTYWM92"],"itemData":{"id":3318,"type":"article-journal","abstract":"Increasing evidence shows that punitive discipline is ineffective and detrimental. Using empowerment theory and the opportunity-to-learn conceptual framework, this literature review seeks to broaden school personnel's knowledge of alternative discipline interventions. Searching ERIC and JSTOR databases, we looked for English language, North American literature published between 1996 and 2016 that discussed alternative individual and school-wide disciplinary approaches. The literature we found indicates that punitive measures are counter-productive; that several alternative disciplinary models share common principles; and that studies point to favourable outcomes of some alternative school discipline models. While the transition towards alternative discipline may require additional resources and years of adjustment, a healthier school climate can foster the empowerment and academic achievement of marginalized students.\nAlternate abstract:\nDes données probantes démontrent de plus en plus que la discipline punitive est inefficace et néfaste. Cette recension des écrits vise a accroitre les savoirs en matiére de discipline scolaire alternative a l'aide des théories du pouvoir d'agir (empowerment) et des théories des opportunités d'apprentissage (opportunity-to-learn). Nous avons utilisé les bases de données ERIC et JSTOR et recherché des recensions des écrits nord-américains publiés en anglais entre 1996 et 2016 qui abordent les plans d'intervention disciplinaire individuelle et scolaire. La recension indique que les mesures punitives sont contreproductives, que plusieurs modéles alternatifs de discipline scolaire partagent des principes communs et que des études démontrent les retombées favorables de modéles disciplinaires alternatifs. Bien qu'une transition vers un modéle disciplinaire alternatif puisse nécessiter des ressources additionnelles et des années d'adaptation, un climat scolaire sain peut favoriser le pouvoir d'agir et la réussite académique des éléves marginalisés.","container-title":"McGill Journal of Education (Online); Montreal","issue":"3","language":"English","page":"414-433","source":"ProQuest","title":"Alternative School Discipline Principles and Interventions: An Overview of the Literature","title-short":"Alternative School Discipline Principles and Interventions","volume":"53","author":[{"family":"Jean-Pierre","given":"Johanne"},{"family":"Parris-Drummond","given":"Sylvia"}],"issued":{"date-parts":[["2018"]],"season":"Fall"}},"locator":"418","label":"page"}],"schema":"https://github.com/citation-style-language/schema/raw/master/csl-citation.json"} </w:instrText>
      </w:r>
      <w:r w:rsidRPr="00FF1B69">
        <w:fldChar w:fldCharType="separate"/>
      </w:r>
      <w:r w:rsidRPr="00FF1B69">
        <w:rPr>
          <w:rFonts w:ascii="Calibri" w:cs="Calibri"/>
        </w:rPr>
        <w:t>(Jean-Pierre and Parris-Drummond, 2018: 418)</w:t>
      </w:r>
      <w:r w:rsidRPr="00FF1B69">
        <w:fldChar w:fldCharType="end"/>
      </w:r>
      <w:r w:rsidRPr="00FF1B69">
        <w:t xml:space="preserve">. </w:t>
      </w:r>
      <w:r w:rsidR="007250C5" w:rsidRPr="00FF1B69">
        <w:t>In short, they frustrate remedial correction</w:t>
      </w:r>
      <w:r w:rsidR="00E741E3" w:rsidRPr="00FF1B69">
        <w:t xml:space="preserve"> and fortification</w:t>
      </w:r>
      <w:r w:rsidR="007250C5" w:rsidRPr="00FF1B69">
        <w:t xml:space="preserve"> for the wrongdoing student. </w:t>
      </w:r>
      <w:r w:rsidRPr="00FF1B69">
        <w:t xml:space="preserve">The authors report that ‘restorative schools’ use collective efforts across the school community </w:t>
      </w:r>
      <w:r w:rsidR="00E741E3" w:rsidRPr="00FF1B69">
        <w:t xml:space="preserve">to </w:t>
      </w:r>
      <w:r w:rsidRPr="00FF1B69">
        <w:t xml:space="preserve">create and sustain a healthy school climate and disciplinary practices that students perceive as fair; through the building of ‘caring and nurturing relationships between students and school staff’ </w:t>
      </w:r>
      <w:r w:rsidRPr="00FF1B69">
        <w:fldChar w:fldCharType="begin"/>
      </w:r>
      <w:r w:rsidRPr="00FF1B69">
        <w:instrText xml:space="preserve"> ADDIN ZOTERO_ITEM CSL_CITATION {"citationID":"nwTKF0md","properties":{"formattedCitation":"(2018: 417\\uc0\\u8211{}18)","plainCitation":"(2018: 417–18)","noteIndex":0},"citationItems":[{"id":3318,"uris":["http://zotero.org/users/54422/items/MVTYWM92"],"uri":["http://zotero.org/users/54422/items/MVTYWM92"],"itemData":{"id":3318,"type":"article-journal","abstract":"Increasing evidence shows that punitive discipline is ineffective and detrimental. Using empowerment theory and the opportunity-to-learn conceptual framework, this literature review seeks to broaden school personnel's knowledge of alternative discipline interventions. Searching ERIC and JSTOR databases, we looked for English language, North American literature published between 1996 and 2016 that discussed alternative individual and school-wide disciplinary approaches. The literature we found indicates that punitive measures are counter-productive; that several alternative disciplinary models share common principles; and that studies point to favourable outcomes of some alternative school discipline models. While the transition towards alternative discipline may require additional resources and years of adjustment, a healthier school climate can foster the empowerment and academic achievement of marginalized students.\nAlternate abstract:\nDes données probantes démontrent de plus en plus que la discipline punitive est inefficace et néfaste. Cette recension des écrits vise a accroitre les savoirs en matiére de discipline scolaire alternative a l'aide des théories du pouvoir d'agir (empowerment) et des théories des opportunités d'apprentissage (opportunity-to-learn). Nous avons utilisé les bases de données ERIC et JSTOR et recherché des recensions des écrits nord-américains publiés en anglais entre 1996 et 2016 qui abordent les plans d'intervention disciplinaire individuelle et scolaire. La recension indique que les mesures punitives sont contreproductives, que plusieurs modéles alternatifs de discipline scolaire partagent des principes communs et que des études démontrent les retombées favorables de modéles disciplinaires alternatifs. Bien qu'une transition vers un modéle disciplinaire alternatif puisse nécessiter des ressources additionnelles et des années d'adaptation, un climat scolaire sain peut favoriser le pouvoir d'agir et la réussite académique des éléves marginalisés.","container-title":"McGill Journal of Education (Online); Montreal","issue":"3","language":"English","page":"414-433","source":"ProQuest","title":"Alternative School Discipline Principles and Interventions: An Overview of the Literature","title-short":"Alternative School Discipline Principles and Interventions","volume":"53","author":[{"family":"Jean-Pierre","given":"Johanne"},{"family":"Parris-Drummond","given":"Sylvia"}],"issued":{"date-parts":[["2018"]],"season":"Fall"}},"locator":"417-18","label":"page","suppress-author":true}],"schema":"https://github.com/citation-style-language/schema/raw/master/csl-citation.json"} </w:instrText>
      </w:r>
      <w:r w:rsidRPr="00FF1B69">
        <w:fldChar w:fldCharType="separate"/>
      </w:r>
      <w:r w:rsidRPr="00FF1B69">
        <w:rPr>
          <w:rFonts w:ascii="Calibri" w:cs="Times New Roman"/>
        </w:rPr>
        <w:t>(2018: 417–18)</w:t>
      </w:r>
      <w:r w:rsidRPr="00FF1B69">
        <w:fldChar w:fldCharType="end"/>
      </w:r>
      <w:r w:rsidRPr="00FF1B69">
        <w:t>. Such practices resonate w</w:t>
      </w:r>
      <w:r w:rsidR="00E741E3" w:rsidRPr="00FF1B69">
        <w:t xml:space="preserve">ith </w:t>
      </w:r>
      <w:r w:rsidRPr="00FF1B69">
        <w:t xml:space="preserve">characterisations of caring as efforts to ‘maintain, continue, and repair’ the shared social world so that we can live in this complex web of interconnections ‘as well as possible’ </w:t>
      </w:r>
      <w:r w:rsidRPr="00FF1B69">
        <w:fldChar w:fldCharType="begin"/>
      </w:r>
      <w:r w:rsidR="005B5123" w:rsidRPr="00FF1B69">
        <w:instrText xml:space="preserve"> ADDIN ZOTERO_ITEM CSL_CITATION {"citationID":"IOV6ggbb","properties":{"formattedCitation":"(Tronto, 1993: 103)","plainCitation":"(Tronto, 1993: 103)","noteIndex":0},"citationItems":[{"id":69,"uris":["http://zotero.org/users/54422/items/7BC5UGZM"],"uri":["http://zotero.org/users/54422/items/7BC5UGZM"],"itemData":{"id":69,"type":"book","event-place":"New York","ISBN":"0-415-90641-5","number-of-pages":"226","publisher":"Routledge","publisher-place":"New York","source":"catalogue.lse.ac.uk Library Catalog","title":"Moral Boundaries: A political argument for an ethic of care","title-short":"Moral Boundaries","author":[{"family":"Tronto","given":"Joan C"}],"issued":{"date-parts":[["1993"]]}},"locator":"103","label":"page"}],"schema":"https://github.com/citation-style-language/schema/raw/master/csl-citation.json"} </w:instrText>
      </w:r>
      <w:r w:rsidRPr="00FF1B69">
        <w:fldChar w:fldCharType="separate"/>
      </w:r>
      <w:r w:rsidRPr="00FF1B69">
        <w:rPr>
          <w:noProof/>
        </w:rPr>
        <w:t>(Tronto, 1993: 103)</w:t>
      </w:r>
      <w:r w:rsidRPr="00FF1B69">
        <w:fldChar w:fldCharType="end"/>
      </w:r>
      <w:r w:rsidRPr="00FF1B69">
        <w:t>.</w:t>
      </w:r>
      <w:r w:rsidR="00DD11DF" w:rsidRPr="00FF1B69">
        <w:t xml:space="preserve"> </w:t>
      </w:r>
      <w:r w:rsidRPr="00FF1B69">
        <w:t xml:space="preserve">Some existing schemes in ‘restorative schools’ employ a peer mentor approach, empowering students themselves to play a part in helping to resolve conflicts and respond to wrongs </w:t>
      </w:r>
      <w:r w:rsidRPr="00FF1B69">
        <w:fldChar w:fldCharType="begin"/>
      </w:r>
      <w:r w:rsidR="00E741E3" w:rsidRPr="00FF1B69">
        <w:instrText xml:space="preserve"> ADDIN ZOTERO_ITEM CSL_CITATION {"citationID":"jTHCkF7y","properties":{"formattedCitation":"(Jean-Pierre and Parris-Drummond, 2018: 424)","plainCitation":"(Jean-Pierre and Parris-Drummond, 2018: 424)","noteIndex":0},"citationItems":[{"id":3318,"uris":["http://zotero.org/users/54422/items/MVTYWM92"],"uri":["http://zotero.org/users/54422/items/MVTYWM92"],"itemData":{"id":3318,"type":"article-journal","abstract":"Increasing evidence shows that punitive discipline is ineffective and detrimental. Using empowerment theory and the opportunity-to-learn conceptual framework, this literature review seeks to broaden school personnel's knowledge of alternative discipline interventions. Searching ERIC and JSTOR databases, we looked for English language, North American literature published between 1996 and 2016 that discussed alternative individual and school-wide disciplinary approaches. The literature we found indicates that punitive measures are counter-productive; that several alternative disciplinary models share common principles; and that studies point to favourable outcomes of some alternative school discipline models. While the transition towards alternative discipline may require additional resources and years of adjustment, a healthier school climate can foster the empowerment and academic achievement of marginalized students.\nAlternate abstract:\nDes données probantes démontrent de plus en plus que la discipline punitive est inefficace et néfaste. Cette recension des écrits vise a accroitre les savoirs en matiére de discipline scolaire alternative a l'aide des théories du pouvoir d'agir (empowerment) et des théories des opportunités d'apprentissage (opportunity-to-learn). Nous avons utilisé les bases de données ERIC et JSTOR et recherché des recensions des écrits nord-américains publiés en anglais entre 1996 et 2016 qui abordent les plans d'intervention disciplinaire individuelle et scolaire. La recension indique que les mesures punitives sont contreproductives, que plusieurs modéles alternatifs de discipline scolaire partagent des principes communs et que des études démontrent les retombées favorables de modéles disciplinaires alternatifs. Bien qu'une transition vers un modéle disciplinaire alternatif puisse nécessiter des ressources additionnelles et des années d'adaptation, un climat scolaire sain peut favoriser le pouvoir d'agir et la réussite académique des éléves marginalisés.","container-title":"McGill Journal of Education (Online); Montreal","issue":"3","language":"English","page":"414-433","source":"ProQuest","title":"Alternative School Discipline Principles and Interventions: An Overview of the Literature","title-short":"Alternative School Discipline Principles and Interventions","volume":"53","author":[{"family":"Jean-Pierre","given":"Johanne"},{"family":"Parris-Drummond","given":"Sylvia"}],"issued":{"date-parts":[["2018"]],"season":"Fall"}},"locator":"424","label":"page"}],"schema":"https://github.com/citation-style-language/schema/raw/master/csl-citation.json"} </w:instrText>
      </w:r>
      <w:r w:rsidRPr="00FF1B69">
        <w:fldChar w:fldCharType="separate"/>
      </w:r>
      <w:r w:rsidR="00E741E3" w:rsidRPr="00FF1B69">
        <w:rPr>
          <w:noProof/>
        </w:rPr>
        <w:t>(Jean-Pierre and Parris-Drummond, 2018: 424)</w:t>
      </w:r>
      <w:r w:rsidRPr="00FF1B69">
        <w:fldChar w:fldCharType="end"/>
      </w:r>
      <w:r w:rsidRPr="00FF1B69">
        <w:t xml:space="preserve">. </w:t>
      </w:r>
      <w:r w:rsidR="0063718A" w:rsidRPr="00FF1B69">
        <w:t xml:space="preserve">Restorative approaches allow for the consensual </w:t>
      </w:r>
      <w:r w:rsidR="007250C5" w:rsidRPr="00FF1B69">
        <w:t>engagement of wron</w:t>
      </w:r>
      <w:r w:rsidR="007F2A28" w:rsidRPr="00FF1B69">
        <w:t>g</w:t>
      </w:r>
      <w:r w:rsidR="007250C5" w:rsidRPr="00FF1B69">
        <w:t>doers, victims, witnesses, and students as facilitators</w:t>
      </w:r>
      <w:r w:rsidR="009817F4" w:rsidRPr="00FF1B69">
        <w:t>,</w:t>
      </w:r>
      <w:r w:rsidR="007250C5" w:rsidRPr="00FF1B69">
        <w:t xml:space="preserve"> in </w:t>
      </w:r>
      <w:r w:rsidR="007F2A28" w:rsidRPr="00FF1B69">
        <w:t xml:space="preserve">the learning occasion of doing right in response to wrong. </w:t>
      </w:r>
    </w:p>
    <w:p w14:paraId="3BC2B6DE" w14:textId="77E52A46" w:rsidR="00DD11DF" w:rsidRPr="00FF1B69" w:rsidRDefault="0063718A" w:rsidP="0063718A">
      <w:pPr>
        <w:spacing w:line="360" w:lineRule="auto"/>
        <w:ind w:firstLine="720"/>
      </w:pPr>
      <w:r w:rsidRPr="00FF1B69">
        <w:t>Other strength-building approaches are more wrongdoer-focused, and might be appropriate to avoid shaming. Greene’s ‘collaborative and proactive’ problem-solving approach</w:t>
      </w:r>
      <w:r w:rsidR="00DD11DF" w:rsidRPr="00FF1B69">
        <w:t xml:space="preserve">, </w:t>
      </w:r>
      <w:r w:rsidR="009835EA" w:rsidRPr="00FF1B69">
        <w:t xml:space="preserve">is one such example. The first step is the ‘empathy step’, where adults engage openly with the child to understand their concerns and difficulties holistically. Secondly, adults explain the child’s unmet expectation or falling short of expected standards. Finally, the child and adult work together on a solution that addresses both sets of concerns. </w:t>
      </w:r>
      <w:r w:rsidRPr="00FF1B69">
        <w:fldChar w:fldCharType="begin"/>
      </w:r>
      <w:r w:rsidRPr="00FF1B69">
        <w:instrText xml:space="preserve"> ADDIN ZOTERO_ITEM CSL_CITATION {"citationID":"h76CbqsN","properties":{"formattedCitation":"(Greene, 2018: 25\\uc0\\u8211{}6)","plainCitation":"(Greene, 2018: 25–6)","noteIndex":0},"citationItems":[{"id":3189,"uris":["http://zotero.org/users/54422/items/VCGS2DRJ"],"uri":["http://zotero.org/users/54422/items/VCGS2DRJ"],"itemData":{"id":3189,"type":"article-journal","abstract":"Education innovation is important to ensure that we are providing the best support and preparation for our children for all aspects of their lives. Therefore, it is important to examine and improve our practices in all aspects of education, including how we respond to challenging student behaviors.","container-title":"Childhood Education","DOI":"10.1080/00094056.2018.1494430","ISSN":"0009-4056","issue":"4","page":"22-27","source":"Taylor and Francis+NEJM","title":"Transforming School Discipline: Shifting from power and control to collaboration and problem solving","title-short":"Transforming School Discipline","volume":"94","author":[{"family":"Greene","given":"Ross W."}],"issued":{"date-parts":[["2018",7,4]]}},"locator":"25-6","label":"page"}],"schema":"https://github.com/citation-style-language/schema/raw/master/csl-citation.json"} </w:instrText>
      </w:r>
      <w:r w:rsidRPr="00FF1B69">
        <w:fldChar w:fldCharType="separate"/>
      </w:r>
      <w:r w:rsidRPr="00FF1B69">
        <w:rPr>
          <w:rFonts w:ascii="Calibri" w:cs="Times New Roman"/>
        </w:rPr>
        <w:t>(Greene, 2018: 25–6)</w:t>
      </w:r>
      <w:r w:rsidRPr="00FF1B69">
        <w:fldChar w:fldCharType="end"/>
      </w:r>
      <w:r w:rsidRPr="00FF1B69">
        <w:t>.</w:t>
      </w:r>
      <w:r w:rsidR="009835EA" w:rsidRPr="00FF1B69">
        <w:t xml:space="preserve"> This mirrors the stages of practical care-giving to build capabilities, echoes the empathy of open engagement, and is an exemplary practice of caring-with</w:t>
      </w:r>
      <w:r w:rsidR="005A49FA" w:rsidRPr="00FF1B69">
        <w:t xml:space="preserve"> introduced earlier</w:t>
      </w:r>
      <w:r w:rsidR="009835EA" w:rsidRPr="00FF1B69">
        <w:t>.</w:t>
      </w:r>
      <w:r w:rsidRPr="00FF1B69">
        <w:t xml:space="preserve"> </w:t>
      </w:r>
      <w:r w:rsidR="005A49FA" w:rsidRPr="00FF1B69">
        <w:t xml:space="preserve">Further parallels with these practices are found in the literature on </w:t>
      </w:r>
      <w:r w:rsidR="005A49FA" w:rsidRPr="00FF1B69">
        <w:lastRenderedPageBreak/>
        <w:t xml:space="preserve">alternative criminal justice practices of problem-solving jurisprudence, which aims to support criminal adults in complying with sentence requirements </w:t>
      </w:r>
      <w:r w:rsidR="005A49FA" w:rsidRPr="00FF1B69">
        <w:fldChar w:fldCharType="begin"/>
      </w:r>
      <w:r w:rsidR="005A49FA" w:rsidRPr="00FF1B69">
        <w:instrText xml:space="preserve"> ADDIN ZOTERO_ITEM CSL_CITATION {"citationID":"XXZPc9BQ","properties":{"formattedCitation":"(Berman and Feinblatt, 2001)","plainCitation":"(Berman and Feinblatt, 2001)","noteIndex":0},"citationItems":[{"id":797,"uris":["http://zotero.org/users/54422/items/8CKK9BT2"],"uri":["http://zotero.org/users/54422/items/8CKK9BT2"],"itemData":{"id":797,"type":"article-journal","container-title":"Law &amp; Policy","journalAbbreviation":"Law &amp; Pol'y","page":"125","title":"Problem-Solving Courts: A brief primer","title-short":"Problem-Solving Courts","volume":"23","author":[{"family":"Berman","given":"Greg"},{"family":"Feinblatt","given":"John"}],"issued":{"date-parts":[["2001"]]}}}],"schema":"https://github.com/citation-style-language/schema/raw/master/csl-citation.json"} </w:instrText>
      </w:r>
      <w:r w:rsidR="005A49FA" w:rsidRPr="00FF1B69">
        <w:fldChar w:fldCharType="separate"/>
      </w:r>
      <w:r w:rsidR="005A49FA" w:rsidRPr="00FF1B69">
        <w:rPr>
          <w:noProof/>
        </w:rPr>
        <w:t>(Berman and Feinblatt, 2001)</w:t>
      </w:r>
      <w:r w:rsidR="005A49FA" w:rsidRPr="00FF1B69">
        <w:fldChar w:fldCharType="end"/>
      </w:r>
      <w:r w:rsidR="005A49FA" w:rsidRPr="00FF1B69">
        <w:t xml:space="preserve">. </w:t>
      </w:r>
      <w:r w:rsidR="00440699" w:rsidRPr="00FF1B69">
        <w:t>Whereas we have seen that</w:t>
      </w:r>
      <w:r w:rsidR="005A49FA" w:rsidRPr="00FF1B69">
        <w:t xml:space="preserve"> </w:t>
      </w:r>
      <w:r w:rsidR="00440699" w:rsidRPr="00FF1B69">
        <w:t>stigmatisation</w:t>
      </w:r>
      <w:r w:rsidR="005A49FA" w:rsidRPr="00FF1B69">
        <w:t xml:space="preserve"> is </w:t>
      </w:r>
      <w:r w:rsidR="00440699" w:rsidRPr="00FF1B69">
        <w:t xml:space="preserve">identified as </w:t>
      </w:r>
      <w:r w:rsidR="005A49FA" w:rsidRPr="00FF1B69">
        <w:t xml:space="preserve">likely to </w:t>
      </w:r>
      <w:r w:rsidR="00440699" w:rsidRPr="00FF1B69">
        <w:t>inhibit</w:t>
      </w:r>
      <w:r w:rsidR="005A49FA" w:rsidRPr="00FF1B69">
        <w:t xml:space="preserve"> learning</w:t>
      </w:r>
      <w:r w:rsidR="00440699" w:rsidRPr="00FF1B69">
        <w:t xml:space="preserve">; </w:t>
      </w:r>
      <w:r w:rsidR="005A49FA" w:rsidRPr="00FF1B69">
        <w:t>e</w:t>
      </w:r>
      <w:r w:rsidRPr="00FF1B69">
        <w:t>mpowering young people to take responsibility is identified as a practice more likely to successful</w:t>
      </w:r>
      <w:r w:rsidR="00D47E91" w:rsidRPr="00FF1B69">
        <w:t>ly challenge and change behaviours</w:t>
      </w:r>
      <w:r w:rsidRPr="00FF1B69">
        <w:t xml:space="preserve"> than shame or coercion </w:t>
      </w:r>
      <w:r w:rsidRPr="00FF1B69">
        <w:fldChar w:fldCharType="begin"/>
      </w:r>
      <w:r w:rsidRPr="00FF1B69">
        <w:instrText xml:space="preserve"> ADDIN ZOTERO_ITEM CSL_CITATION {"citationID":"0UyUrXqA","properties":{"formattedCitation":"(Larson, 2010: 25)","plainCitation":"(Larson, 2010: 25)","noteIndex":0},"citationItems":[{"id":3195,"uris":["http://zotero.org/users/54422/items/R8WXENH6"],"uri":["http://zotero.org/users/54422/items/R8WXENH6"],"itemData":{"id":3195,"type":"article-journal","abstract":"Between 85 and 90 percent of 17-year-olds self-report committing an act for which they could be arrested (Moffitt, 1993). At the same time, attempts to regulate teens' behavior by either reward or punishment almost always backfire and produce even more aberrant behavior and rebellion. Several methods of engaging with young people and their destructive behaviors yield more positive behavior outcomes, empower young people to grow in both character and positive decision-making skills, and strengthen the bond between the adult caregiver and the youth.","container-title":"Reclaiming Children and Youth","ISSN":"1089-5701","issue":"4","language":"English","page":"22-25","source":"ProQuest","title":"Strength-Based Discipline that Taps into the Resilience of Youth","volume":"18","author":[{"family":"Larson","given":"Scott"}],"issued":{"date-parts":[["2010"]]}},"locator":"25","label":"page"}],"schema":"https://github.com/citation-style-language/schema/raw/master/csl-citation.json"} </w:instrText>
      </w:r>
      <w:r w:rsidRPr="00FF1B69">
        <w:fldChar w:fldCharType="separate"/>
      </w:r>
      <w:r w:rsidRPr="00FF1B69">
        <w:rPr>
          <w:noProof/>
        </w:rPr>
        <w:t>(Larson, 2010: 25)</w:t>
      </w:r>
      <w:r w:rsidRPr="00FF1B69">
        <w:fldChar w:fldCharType="end"/>
      </w:r>
      <w:r w:rsidRPr="00FF1B69">
        <w:t xml:space="preserve">. </w:t>
      </w:r>
    </w:p>
    <w:p w14:paraId="7CF1B776" w14:textId="4958E8BB" w:rsidR="0063718A" w:rsidRPr="00FF1B69" w:rsidRDefault="0063718A" w:rsidP="00DD11DF">
      <w:pPr>
        <w:spacing w:line="360" w:lineRule="auto"/>
        <w:ind w:firstLine="720"/>
      </w:pPr>
      <w:r w:rsidRPr="00FF1B69">
        <w:t xml:space="preserve">Both </w:t>
      </w:r>
      <w:r w:rsidR="00DD11DF" w:rsidRPr="00FF1B69">
        <w:t>restorative and problem</w:t>
      </w:r>
      <w:r w:rsidR="00F85799" w:rsidRPr="00FF1B69">
        <w:t>-</w:t>
      </w:r>
      <w:r w:rsidR="00DD11DF" w:rsidRPr="00FF1B69">
        <w:t xml:space="preserve">solving </w:t>
      </w:r>
      <w:r w:rsidRPr="00FF1B69">
        <w:t xml:space="preserve">practices create space for talking calmly about the wrong, what a better action in the situation </w:t>
      </w:r>
      <w:r w:rsidRPr="00FF1B69">
        <w:rPr>
          <w:i/>
          <w:iCs/>
        </w:rPr>
        <w:t>would have been</w:t>
      </w:r>
      <w:r w:rsidRPr="00FF1B69">
        <w:t>, and allow</w:t>
      </w:r>
      <w:r w:rsidR="00440699" w:rsidRPr="00FF1B69">
        <w:t>s</w:t>
      </w:r>
      <w:r w:rsidRPr="00FF1B69">
        <w:t xml:space="preserve"> for </w:t>
      </w:r>
      <w:r w:rsidRPr="006F4071">
        <w:t>collaboratively identifying ways of repairing harm, to consider what</w:t>
      </w:r>
      <w:r w:rsidR="00D47E91" w:rsidRPr="006F4071">
        <w:t xml:space="preserve"> </w:t>
      </w:r>
      <w:r w:rsidR="00D47E91" w:rsidRPr="006F4071">
        <w:rPr>
          <w:i/>
          <w:iCs/>
        </w:rPr>
        <w:t>should now be done</w:t>
      </w:r>
      <w:r w:rsidRPr="006F4071">
        <w:t xml:space="preserve">. </w:t>
      </w:r>
      <w:r w:rsidR="00DD11DF" w:rsidRPr="006F4071">
        <w:t>D</w:t>
      </w:r>
      <w:r w:rsidRPr="006F4071">
        <w:t>iscussions create learning opportunities</w:t>
      </w:r>
      <w:r w:rsidR="00DD11DF" w:rsidRPr="006F4071">
        <w:t xml:space="preserve">, and allows for </w:t>
      </w:r>
      <w:r w:rsidRPr="006F4071">
        <w:t>positive feedback from teachers. The</w:t>
      </w:r>
      <w:r w:rsidR="00DD11DF" w:rsidRPr="006F4071">
        <w:t>se</w:t>
      </w:r>
      <w:r w:rsidRPr="006F4071">
        <w:t xml:space="preserve"> inclusive process</w:t>
      </w:r>
      <w:r w:rsidR="00F85799" w:rsidRPr="006F4071">
        <w:t>es</w:t>
      </w:r>
      <w:r w:rsidRPr="006F4071">
        <w:t xml:space="preserve"> aimed at maintaining relationships also model in practice more appropriate behaviours. </w:t>
      </w:r>
      <w:r w:rsidR="00DD11DF" w:rsidRPr="006F4071">
        <w:t>In both cases, the teacher’s manner and approach will be</w:t>
      </w:r>
      <w:r w:rsidR="00DD11DF" w:rsidRPr="00FF1B69">
        <w:t xml:space="preserve"> important. While teachers are human and cannot be expected to be endlessly patient and supportive, the core skills needed overlaps with the communication and formative correction which is part of everyday learning. </w:t>
      </w:r>
    </w:p>
    <w:p w14:paraId="18131D4F" w14:textId="3BD1527D" w:rsidR="0063718A" w:rsidRPr="00FF1B69" w:rsidRDefault="0063718A" w:rsidP="00B00720">
      <w:pPr>
        <w:spacing w:line="360" w:lineRule="auto"/>
        <w:ind w:firstLine="720"/>
      </w:pPr>
      <w:r w:rsidRPr="00FF1B69">
        <w:t>Identifying wrongs and taking responsibility for them is a key part of both restorative and problem-solving approaches</w:t>
      </w:r>
      <w:r w:rsidR="00DD11DF" w:rsidRPr="00FF1B69">
        <w:t xml:space="preserve">; but positive feedback from teachers may be as important for </w:t>
      </w:r>
      <w:r w:rsidR="00F85799" w:rsidRPr="00FF1B69">
        <w:t>remedial</w:t>
      </w:r>
      <w:r w:rsidR="00DD11DF" w:rsidRPr="00FF1B69">
        <w:t xml:space="preserve"> correction</w:t>
      </w:r>
      <w:r w:rsidRPr="00FF1B69">
        <w:t xml:space="preserve">. Recent research suggests that children and adolescents are able to identify the emotional impact of ‘helping’ and ‘hurting’ their peers </w:t>
      </w:r>
      <w:r w:rsidRPr="00FF1B69">
        <w:fldChar w:fldCharType="begin"/>
      </w:r>
      <w:r w:rsidRPr="00FF1B69">
        <w:instrText xml:space="preserve"> ADDIN ZOTERO_ITEM CSL_CITATION {"citationID":"aKMBY7rD","properties":{"formattedCitation":"(Recchia et al., 2015: 865)","plainCitation":"(Recchia et al., 2015: 865)","noteIndex":0},"citationItems":[{"id":3167,"uris":["http://zotero.org/users/54422/items/QHV8KYTV"],"uri":["http://zotero.org/users/54422/items/QHV8KYTV"],"itemData":{"id":3167,"type":"article-journal","abstract":"This study examined children's and adolescents' narrative accounts of everyday experiences when they harmed and helped a friend. The sample included 100 participants divided into three age groups (7-, 11-, and 16-year-olds). Help narratives focused on the helping acts themselves and reasons for helping, whereas harm narratives included more references to consequences of acts and psychological conflicts. With age, however, youth increasingly described the consequences of helping. Reasons for harming others focused especially on the narrator's perspective whereas reasons for helping others were centered on others' perspectives. With age, youth increasingly drew self-related insights from their helpful, but not their harmful, actions. Results illuminate how reflections on prosocial and transgressive experiences may provide distinct opportunities for constructing moral agency.","container-title":"Child Development","DOI":"10.1111/cdev.12349","ISSN":"1467-8624","issue":"3","language":"en","page":"864-876","source":"Wiley Online Library","title":"Children's and Adolescents' Accounts of Helping and Hurting Others: Lessons About the Development of Moral Agency","title-short":"Children's and Adolescents' Accounts of Helping and Hurting Others","volume":"86","author":[{"family":"Recchia","given":"Holly E."},{"family":"Wainryb","given":"Cecilia"},{"family":"Bourne","given":"Stacia"},{"family":"Pasupathi","given":"Monisha"}],"issued":{"date-parts":[["2015"]]}},"locator":"865","label":"page"}],"schema":"https://github.com/citation-style-language/schema/raw/master/csl-citation.json"} </w:instrText>
      </w:r>
      <w:r w:rsidRPr="00FF1B69">
        <w:fldChar w:fldCharType="separate"/>
      </w:r>
      <w:r w:rsidRPr="00FF1B69">
        <w:rPr>
          <w:noProof/>
        </w:rPr>
        <w:t>(Recchia et al., 2015: 865)</w:t>
      </w:r>
      <w:r w:rsidRPr="00FF1B69">
        <w:fldChar w:fldCharType="end"/>
      </w:r>
      <w:r w:rsidRPr="00FF1B69">
        <w:t xml:space="preserve">. However, while they are able to consider both their own and others’ needs in cases of ‘hurting’, children and adolescents </w:t>
      </w:r>
      <w:r w:rsidR="00D47E91" w:rsidRPr="00FF1B69">
        <w:t>we</w:t>
      </w:r>
      <w:r w:rsidRPr="00FF1B69">
        <w:t xml:space="preserve">re less able to draw positive lessons about their own motives, perspectives, emotions or understandings from occasions when they have helped others </w:t>
      </w:r>
      <w:r w:rsidRPr="00FF1B69">
        <w:fldChar w:fldCharType="begin"/>
      </w:r>
      <w:r w:rsidRPr="00FF1B69">
        <w:instrText xml:space="preserve"> ADDIN ZOTERO_ITEM CSL_CITATION {"citationID":"SIFbgpZV","properties":{"formattedCitation":"(Recchia et al., 2015: 873)","plainCitation":"(Recchia et al., 2015: 873)","noteIndex":0},"citationItems":[{"id":3167,"uris":["http://zotero.org/users/54422/items/QHV8KYTV"],"uri":["http://zotero.org/users/54422/items/QHV8KYTV"],"itemData":{"id":3167,"type":"article-journal","abstract":"This study examined children's and adolescents' narrative accounts of everyday experiences when they harmed and helped a friend. The sample included 100 participants divided into three age groups (7-, 11-, and 16-year-olds). Help narratives focused on the helping acts themselves and reasons for helping, whereas harm narratives included more references to consequences of acts and psychological conflicts. With age, however, youth increasingly described the consequences of helping. Reasons for harming others focused especially on the narrator's perspective whereas reasons for helping others were centered on others' perspectives. With age, youth increasingly drew self-related insights from their helpful, but not their harmful, actions. Results illuminate how reflections on prosocial and transgressive experiences may provide distinct opportunities for constructing moral agency.","container-title":"Child Development","DOI":"10.1111/cdev.12349","ISSN":"1467-8624","issue":"3","language":"en","page":"864-876","source":"Wiley Online Library","title":"Children's and Adolescents' Accounts of Helping and Hurting Others: Lessons About the Development of Moral Agency","title-short":"Children's and Adolescents' Accounts of Helping and Hurting Others","volume":"86","author":[{"family":"Recchia","given":"Holly E."},{"family":"Wainryb","given":"Cecilia"},{"family":"Bourne","given":"Stacia"},{"family":"Pasupathi","given":"Monisha"}],"issued":{"date-parts":[["2015"]]}},"locator":"873","label":"page"}],"schema":"https://github.com/citation-style-language/schema/raw/master/csl-citation.json"} </w:instrText>
      </w:r>
      <w:r w:rsidRPr="00FF1B69">
        <w:fldChar w:fldCharType="separate"/>
      </w:r>
      <w:r w:rsidRPr="00FF1B69">
        <w:rPr>
          <w:noProof/>
        </w:rPr>
        <w:t>(Recchia et al., 2015: 873)</w:t>
      </w:r>
      <w:r w:rsidRPr="00FF1B69">
        <w:fldChar w:fldCharType="end"/>
      </w:r>
      <w:r w:rsidRPr="00FF1B69">
        <w:t>. It may be particularly important therefore for</w:t>
      </w:r>
      <w:r w:rsidR="00D47E91" w:rsidRPr="00FF1B69">
        <w:t xml:space="preserve"> Ms Smith </w:t>
      </w:r>
      <w:r w:rsidRPr="00FF1B69">
        <w:t xml:space="preserve">to highlight the good that </w:t>
      </w:r>
      <w:r w:rsidR="00D47E91" w:rsidRPr="00FF1B69">
        <w:t xml:space="preserve">Wesley </w:t>
      </w:r>
      <w:r w:rsidR="00DD11DF" w:rsidRPr="00FF1B69">
        <w:t>now does in tak</w:t>
      </w:r>
      <w:r w:rsidR="00D47E91" w:rsidRPr="00FF1B69">
        <w:t>ing</w:t>
      </w:r>
      <w:r w:rsidR="00DD11DF" w:rsidRPr="00FF1B69">
        <w:t xml:space="preserve"> responsibility, or in taking steps to repair harm and to</w:t>
      </w:r>
      <w:r w:rsidRPr="00FF1B69">
        <w:t xml:space="preserve"> make good. Even if </w:t>
      </w:r>
      <w:r w:rsidR="00D47E91" w:rsidRPr="00FF1B69">
        <w:t xml:space="preserve">Wesley’s </w:t>
      </w:r>
      <w:r w:rsidRPr="00FF1B69">
        <w:t xml:space="preserve">attempts </w:t>
      </w:r>
      <w:r w:rsidR="00DD11DF" w:rsidRPr="00FF1B69">
        <w:t>are flawed</w:t>
      </w:r>
      <w:r w:rsidRPr="00FF1B69">
        <w:t xml:space="preserve">, teachers can identify the intention to make things right, and explore with students how to improve this. </w:t>
      </w:r>
      <w:r w:rsidR="00D47E91" w:rsidRPr="00FF1B69">
        <w:t>P</w:t>
      </w:r>
      <w:r w:rsidR="00DD11DF" w:rsidRPr="00FF1B69">
        <w:t>ositive feedback further serve</w:t>
      </w:r>
      <w:r w:rsidR="00440699" w:rsidRPr="00FF1B69">
        <w:t>s</w:t>
      </w:r>
      <w:r w:rsidR="00DD11DF" w:rsidRPr="00FF1B69">
        <w:t xml:space="preserve"> to undermine stigma</w:t>
      </w:r>
      <w:r w:rsidR="009C6F24" w:rsidRPr="00FF1B69">
        <w:t xml:space="preserve"> that </w:t>
      </w:r>
      <w:r w:rsidR="00DD11DF" w:rsidRPr="00FF1B69">
        <w:t xml:space="preserve">would otherwise inhibit their learning. For instance, Wesley may learn that while he did wrong and must take responsibility, </w:t>
      </w:r>
      <w:r w:rsidR="00440699" w:rsidRPr="00FF1B69">
        <w:t>he is also capable of doing better. T</w:t>
      </w:r>
      <w:r w:rsidR="00DD11DF" w:rsidRPr="00FF1B69">
        <w:t xml:space="preserve">his one wrong act need not define him, or his future. </w:t>
      </w:r>
      <w:r w:rsidR="009C6F24" w:rsidRPr="00FF1B69">
        <w:t>R</w:t>
      </w:r>
      <w:r w:rsidRPr="00FF1B69">
        <w:t>estorative justice would be inappropriate for minor administrative wrongs</w:t>
      </w:r>
      <w:r w:rsidR="00DD11DF" w:rsidRPr="00FF1B69">
        <w:t>, such as bringing incorrect materials to class</w:t>
      </w:r>
      <w:r w:rsidRPr="00FF1B69">
        <w:t xml:space="preserve">. </w:t>
      </w:r>
      <w:r w:rsidR="009C6F24" w:rsidRPr="00FF1B69">
        <w:t xml:space="preserve">Yet for many types of </w:t>
      </w:r>
      <w:r w:rsidR="004515B6">
        <w:t>schoolroom wrongs</w:t>
      </w:r>
      <w:r w:rsidR="009C6F24" w:rsidRPr="00FF1B69">
        <w:t xml:space="preserve">, the opportunity to learn by doing right </w:t>
      </w:r>
      <w:r w:rsidR="00B00720" w:rsidRPr="00FF1B69">
        <w:t xml:space="preserve">may present a more valuable learning opportunity for Wesley and his classmates than learning from the mistake or wrong that required </w:t>
      </w:r>
      <w:r w:rsidR="00B00720" w:rsidRPr="006F4071">
        <w:lastRenderedPageBreak/>
        <w:t xml:space="preserve">correction. </w:t>
      </w:r>
      <w:r w:rsidRPr="006F4071">
        <w:t xml:space="preserve">To foster </w:t>
      </w:r>
      <w:r w:rsidR="00B00720" w:rsidRPr="006F4071">
        <w:t xml:space="preserve">the </w:t>
      </w:r>
      <w:r w:rsidRPr="006F4071">
        <w:t xml:space="preserve">moral </w:t>
      </w:r>
      <w:r w:rsidR="00B00720" w:rsidRPr="006F4071">
        <w:t xml:space="preserve">fortification </w:t>
      </w:r>
      <w:r w:rsidRPr="006F4071">
        <w:t xml:space="preserve">and </w:t>
      </w:r>
      <w:r w:rsidR="00B00720" w:rsidRPr="006F4071">
        <w:t>prudential</w:t>
      </w:r>
      <w:r w:rsidRPr="006F4071">
        <w:t xml:space="preserve"> development of all the children in their care, teachers and schools should aim to respond to wrongs in ways that:</w:t>
      </w:r>
      <w:r w:rsidRPr="00FF1B69">
        <w:t xml:space="preserve"> </w:t>
      </w:r>
    </w:p>
    <w:p w14:paraId="199AC499" w14:textId="7CECC743" w:rsidR="007000B2" w:rsidRPr="00FF1B69" w:rsidRDefault="00B41B20" w:rsidP="007000B2">
      <w:pPr>
        <w:pStyle w:val="ListParagraph"/>
        <w:numPr>
          <w:ilvl w:val="0"/>
          <w:numId w:val="18"/>
        </w:numPr>
        <w:spacing w:line="360" w:lineRule="auto"/>
      </w:pPr>
      <w:r w:rsidRPr="00FF1B69">
        <w:t xml:space="preserve">Hold wrongdoers accountable (given their level of cognitive and moral development), </w:t>
      </w:r>
      <w:r w:rsidR="00564BA5" w:rsidRPr="00FF1B69">
        <w:t>while minimizing avoidable s</w:t>
      </w:r>
      <w:r w:rsidRPr="00FF1B69">
        <w:t xml:space="preserve">tigmatisation or stereotyping </w:t>
      </w:r>
    </w:p>
    <w:p w14:paraId="4398A52E" w14:textId="346E75C2" w:rsidR="007000B2" w:rsidRPr="00FF1B69" w:rsidRDefault="00440699" w:rsidP="007000B2">
      <w:pPr>
        <w:pStyle w:val="ListParagraph"/>
        <w:numPr>
          <w:ilvl w:val="0"/>
          <w:numId w:val="18"/>
        </w:numPr>
        <w:spacing w:line="360" w:lineRule="auto"/>
      </w:pPr>
      <w:r w:rsidRPr="00FF1B69">
        <w:t xml:space="preserve">Provide </w:t>
      </w:r>
      <w:r w:rsidR="00B41B20" w:rsidRPr="00FF1B69">
        <w:t>moral and prudential education, to understand</w:t>
      </w:r>
      <w:r w:rsidR="007000B2" w:rsidRPr="00FF1B69">
        <w:t>:</w:t>
      </w:r>
    </w:p>
    <w:p w14:paraId="75209DBA" w14:textId="160C8365" w:rsidR="00B41B20" w:rsidRPr="00FF1B69" w:rsidRDefault="00B41B20" w:rsidP="007000B2">
      <w:pPr>
        <w:pStyle w:val="ListParagraph"/>
        <w:numPr>
          <w:ilvl w:val="1"/>
          <w:numId w:val="18"/>
        </w:numPr>
        <w:spacing w:line="360" w:lineRule="auto"/>
      </w:pPr>
      <w:r w:rsidRPr="00FF1B69">
        <w:t xml:space="preserve">why a wrong is wrong </w:t>
      </w:r>
    </w:p>
    <w:p w14:paraId="7F4FE64C" w14:textId="3AD20C73" w:rsidR="00B41B20" w:rsidRPr="00FF1B69" w:rsidRDefault="00B41B20" w:rsidP="007000B2">
      <w:pPr>
        <w:pStyle w:val="ListParagraph"/>
        <w:numPr>
          <w:ilvl w:val="1"/>
          <w:numId w:val="18"/>
        </w:numPr>
        <w:spacing w:line="360" w:lineRule="auto"/>
      </w:pPr>
      <w:r w:rsidRPr="00FF1B69">
        <w:t xml:space="preserve">why individual rights should be respected </w:t>
      </w:r>
    </w:p>
    <w:p w14:paraId="3742EA05" w14:textId="46C93A98" w:rsidR="00B41B20" w:rsidRPr="00FF1B69" w:rsidRDefault="00B41B20" w:rsidP="007000B2">
      <w:pPr>
        <w:pStyle w:val="ListParagraph"/>
        <w:numPr>
          <w:ilvl w:val="0"/>
          <w:numId w:val="18"/>
        </w:numPr>
        <w:spacing w:line="360" w:lineRule="auto"/>
      </w:pPr>
      <w:r w:rsidRPr="00FF1B69">
        <w:t xml:space="preserve">build positive skills in repairing harm and restoring relationships. </w:t>
      </w:r>
    </w:p>
    <w:p w14:paraId="702C1A6E" w14:textId="77777777" w:rsidR="007000B2" w:rsidRPr="00FF1B69" w:rsidRDefault="00B41B20" w:rsidP="007000B2">
      <w:pPr>
        <w:pStyle w:val="ListParagraph"/>
        <w:numPr>
          <w:ilvl w:val="0"/>
          <w:numId w:val="18"/>
        </w:numPr>
        <w:spacing w:line="360" w:lineRule="auto"/>
      </w:pPr>
      <w:r w:rsidRPr="00FF1B69">
        <w:t>model appropriate behaviour, illustrating:</w:t>
      </w:r>
    </w:p>
    <w:p w14:paraId="5382D46D" w14:textId="73DFEA4A" w:rsidR="00B41B20" w:rsidRPr="00FF1B69" w:rsidRDefault="00B41B20" w:rsidP="007000B2">
      <w:pPr>
        <w:pStyle w:val="ListParagraph"/>
        <w:numPr>
          <w:ilvl w:val="1"/>
          <w:numId w:val="18"/>
        </w:numPr>
        <w:spacing w:line="360" w:lineRule="auto"/>
      </w:pPr>
      <w:r w:rsidRPr="00FF1B69">
        <w:t xml:space="preserve">what </w:t>
      </w:r>
      <w:r w:rsidRPr="00FF1B69">
        <w:rPr>
          <w:i/>
          <w:iCs/>
        </w:rPr>
        <w:t>should have been</w:t>
      </w:r>
      <w:r w:rsidRPr="00FF1B69">
        <w:t xml:space="preserve"> done in the situation instead; or </w:t>
      </w:r>
    </w:p>
    <w:p w14:paraId="5D1C4977" w14:textId="77777777" w:rsidR="00B41B20" w:rsidRPr="00FF1B69" w:rsidRDefault="00B41B20" w:rsidP="007000B2">
      <w:pPr>
        <w:pStyle w:val="ListParagraph"/>
        <w:numPr>
          <w:ilvl w:val="1"/>
          <w:numId w:val="18"/>
        </w:numPr>
        <w:spacing w:line="360" w:lineRule="auto"/>
      </w:pPr>
      <w:r w:rsidRPr="00FF1B69">
        <w:t xml:space="preserve">what </w:t>
      </w:r>
      <w:r w:rsidRPr="00FF1B69">
        <w:rPr>
          <w:i/>
          <w:iCs/>
        </w:rPr>
        <w:t xml:space="preserve">should now be </w:t>
      </w:r>
      <w:r w:rsidRPr="00FF1B69">
        <w:t>done to make things right</w:t>
      </w:r>
    </w:p>
    <w:p w14:paraId="211F2BAB" w14:textId="77777777" w:rsidR="00ED16EB" w:rsidRPr="00FF1B69" w:rsidRDefault="00ED16EB" w:rsidP="004E224C">
      <w:pPr>
        <w:spacing w:line="360" w:lineRule="auto"/>
      </w:pPr>
    </w:p>
    <w:p w14:paraId="7227A00F" w14:textId="77777777" w:rsidR="004E224C" w:rsidRPr="00FF1B69" w:rsidRDefault="0076457F" w:rsidP="004E224C">
      <w:pPr>
        <w:spacing w:line="360" w:lineRule="auto"/>
        <w:rPr>
          <w:b/>
        </w:rPr>
      </w:pPr>
      <w:r w:rsidRPr="00FF1B69">
        <w:rPr>
          <w:b/>
        </w:rPr>
        <w:t>Conclusion</w:t>
      </w:r>
    </w:p>
    <w:p w14:paraId="1172B46D" w14:textId="52AE01A6" w:rsidR="006F4071" w:rsidRPr="00FF1B69" w:rsidRDefault="0076457F" w:rsidP="006F4071">
      <w:pPr>
        <w:spacing w:line="360" w:lineRule="auto"/>
      </w:pPr>
      <w:r w:rsidRPr="00FF1B69">
        <w:t xml:space="preserve">I have offered a </w:t>
      </w:r>
      <w:r w:rsidR="00BA7346" w:rsidRPr="00FF1B69">
        <w:t xml:space="preserve">defence of </w:t>
      </w:r>
      <w:r w:rsidR="00B41B20" w:rsidRPr="00FF1B69">
        <w:t xml:space="preserve">morally and prudentially </w:t>
      </w:r>
      <w:r w:rsidRPr="00FF1B69">
        <w:t>educative response</w:t>
      </w:r>
      <w:r w:rsidR="0002467A" w:rsidRPr="00FF1B69">
        <w:t>s</w:t>
      </w:r>
      <w:r w:rsidRPr="00FF1B69">
        <w:t xml:space="preserve"> to </w:t>
      </w:r>
      <w:r w:rsidR="004515B6">
        <w:t>schoolroom wrongs</w:t>
      </w:r>
      <w:r w:rsidR="0013507C" w:rsidRPr="00FF1B69">
        <w:t xml:space="preserve">. These responses provide remedial and formative correction to strengthen the </w:t>
      </w:r>
      <w:r w:rsidR="00B41B20" w:rsidRPr="00FF1B69">
        <w:t xml:space="preserve">capabilities that fortify </w:t>
      </w:r>
      <w:r w:rsidR="0013507C" w:rsidRPr="00FF1B69">
        <w:t>you</w:t>
      </w:r>
      <w:r w:rsidR="001224AA" w:rsidRPr="00FF1B69">
        <w:t>n</w:t>
      </w:r>
      <w:r w:rsidR="0013507C" w:rsidRPr="00FF1B69">
        <w:t>g people</w:t>
      </w:r>
      <w:r w:rsidR="00B41B20" w:rsidRPr="00FF1B69">
        <w:t xml:space="preserve"> against </w:t>
      </w:r>
      <w:r w:rsidR="001224AA" w:rsidRPr="00FF1B69">
        <w:t xml:space="preserve">the </w:t>
      </w:r>
      <w:r w:rsidR="00B41B20" w:rsidRPr="00FF1B69">
        <w:t xml:space="preserve">temptation to do wrong. This approach acknowledges educational, school community, and wider society reasons for broadening </w:t>
      </w:r>
      <w:r w:rsidR="001224AA" w:rsidRPr="00FF1B69">
        <w:t xml:space="preserve">wrongdoer’s remedial </w:t>
      </w:r>
      <w:r w:rsidR="00B41B20" w:rsidRPr="00FF1B69">
        <w:t>correct</w:t>
      </w:r>
      <w:r w:rsidR="00390913" w:rsidRPr="00FF1B69">
        <w:t>ion</w:t>
      </w:r>
      <w:r w:rsidR="00B41B20" w:rsidRPr="00FF1B69">
        <w:t xml:space="preserve"> to include formative correction to benefit other students. However, </w:t>
      </w:r>
      <w:r w:rsidR="00BA7346" w:rsidRPr="00FF1B69">
        <w:t xml:space="preserve">to be permissible, </w:t>
      </w:r>
      <w:r w:rsidR="00B41B20" w:rsidRPr="00FF1B69">
        <w:t>I have argued t</w:t>
      </w:r>
      <w:r w:rsidR="005D3167" w:rsidRPr="00FF1B69">
        <w:t>h</w:t>
      </w:r>
      <w:r w:rsidR="00B41B20" w:rsidRPr="00FF1B69">
        <w:t xml:space="preserve">at </w:t>
      </w:r>
      <w:r w:rsidR="00BA7346" w:rsidRPr="00FF1B69">
        <w:t>practices</w:t>
      </w:r>
      <w:r w:rsidR="00B41B20" w:rsidRPr="00FF1B69">
        <w:t xml:space="preserve"> should </w:t>
      </w:r>
      <w:r w:rsidR="00BA7346" w:rsidRPr="00FF1B69">
        <w:t xml:space="preserve">minimise </w:t>
      </w:r>
      <w:r w:rsidR="00B41B20" w:rsidRPr="00FF1B69">
        <w:t xml:space="preserve">stigmatising and stereotyping wrongdoers, </w:t>
      </w:r>
      <w:r w:rsidR="006F4071" w:rsidRPr="00FF1B69">
        <w:t>since this jeopardises the effectiveness of students’ learning</w:t>
      </w:r>
      <w:r w:rsidR="006F4071">
        <w:t xml:space="preserve">. </w:t>
      </w:r>
      <w:r w:rsidR="006F4071" w:rsidRPr="00FF1B69">
        <w:t>Responses that avoidably stigmatise students impermissibly undermine both the developmental ethos of education, and student’s recognition respect for each other as equals.</w:t>
      </w:r>
    </w:p>
    <w:p w14:paraId="07039E8B" w14:textId="14057F1B" w:rsidR="00552FDD" w:rsidRPr="00FF1B69" w:rsidRDefault="00552FDD" w:rsidP="00552FDD">
      <w:pPr>
        <w:spacing w:line="360" w:lineRule="auto"/>
        <w:ind w:firstLine="720"/>
      </w:pPr>
      <w:r w:rsidRPr="00FF1B69">
        <w:t>I have proposed aspirational</w:t>
      </w:r>
      <w:r w:rsidR="0013507C" w:rsidRPr="00FF1B69">
        <w:t xml:space="preserve"> aims</w:t>
      </w:r>
      <w:r w:rsidRPr="00FF1B69">
        <w:t>, drawing on Howard’s fortification theory of the justification of criminal punishment</w:t>
      </w:r>
      <w:r w:rsidR="0013507C" w:rsidRPr="00FF1B69">
        <w:t>,</w:t>
      </w:r>
      <w:r w:rsidRPr="00FF1B69">
        <w:t xml:space="preserve"> </w:t>
      </w:r>
      <w:r w:rsidR="0013507C" w:rsidRPr="00FF1B69">
        <w:t xml:space="preserve">to </w:t>
      </w:r>
      <w:r w:rsidRPr="00FF1B69">
        <w:t xml:space="preserve">guide us towards justifiable practices of responding to wrong. The </w:t>
      </w:r>
      <w:r w:rsidR="00B41B20" w:rsidRPr="00FF1B69">
        <w:t xml:space="preserve">approach </w:t>
      </w:r>
      <w:r w:rsidRPr="00FF1B69">
        <w:t xml:space="preserve">sketched here </w:t>
      </w:r>
      <w:r w:rsidR="00B41B20" w:rsidRPr="00FF1B69">
        <w:t xml:space="preserve">draws on </w:t>
      </w:r>
      <w:r w:rsidR="00390913" w:rsidRPr="00FF1B69">
        <w:t>r</w:t>
      </w:r>
      <w:r w:rsidR="00B41B20" w:rsidRPr="00FF1B69">
        <w:t>estorative</w:t>
      </w:r>
      <w:r w:rsidR="00390913" w:rsidRPr="00FF1B69">
        <w:t xml:space="preserve"> justice and problem-solving</w:t>
      </w:r>
      <w:r w:rsidR="00B41B20" w:rsidRPr="00FF1B69">
        <w:t xml:space="preserve"> </w:t>
      </w:r>
      <w:r w:rsidR="00564BA5" w:rsidRPr="00FF1B69">
        <w:t xml:space="preserve">approaches to </w:t>
      </w:r>
      <w:r w:rsidR="00390913" w:rsidRPr="00FF1B69">
        <w:t xml:space="preserve">addressing and correcting children’s wrongs. </w:t>
      </w:r>
      <w:r w:rsidRPr="00FF1B69">
        <w:t>This permit</w:t>
      </w:r>
      <w:r w:rsidR="001224AA" w:rsidRPr="00FF1B69">
        <w:t>s</w:t>
      </w:r>
      <w:r w:rsidRPr="00FF1B69">
        <w:t xml:space="preserve"> collaborative practices that include other students</w:t>
      </w:r>
      <w:r w:rsidR="00564BA5" w:rsidRPr="00FF1B69">
        <w:t xml:space="preserve">, </w:t>
      </w:r>
      <w:r w:rsidRPr="00FF1B69">
        <w:t>and shares the opportunity to learn from doing right in response to wrong</w:t>
      </w:r>
      <w:r w:rsidR="00564BA5" w:rsidRPr="00FF1B69">
        <w:t>; allowing students to learn</w:t>
      </w:r>
      <w:r w:rsidRPr="00FF1B69">
        <w:t xml:space="preserve"> </w:t>
      </w:r>
      <w:r w:rsidR="00564BA5" w:rsidRPr="00FF1B69">
        <w:t xml:space="preserve">by </w:t>
      </w:r>
      <w:r w:rsidR="00D36A55" w:rsidRPr="00FF1B69">
        <w:t xml:space="preserve">making good </w:t>
      </w:r>
      <w:r w:rsidRPr="00FF1B69">
        <w:t xml:space="preserve">rather than </w:t>
      </w:r>
      <w:r w:rsidR="0013507C" w:rsidRPr="00FF1B69">
        <w:t xml:space="preserve">learning only </w:t>
      </w:r>
      <w:r w:rsidR="00564BA5" w:rsidRPr="00FF1B69">
        <w:t xml:space="preserve">by making </w:t>
      </w:r>
      <w:r w:rsidRPr="00FF1B69">
        <w:t>mistakes.</w:t>
      </w:r>
    </w:p>
    <w:p w14:paraId="2882D874" w14:textId="47C84F23" w:rsidR="00FC7FBB" w:rsidRPr="00FF1B69" w:rsidRDefault="000F54CE" w:rsidP="000F54CE">
      <w:pPr>
        <w:spacing w:line="360" w:lineRule="auto"/>
        <w:ind w:firstLine="720"/>
      </w:pPr>
      <w:r w:rsidRPr="00FF1B69">
        <w:t xml:space="preserve">This paper offers the beginnings of a conversation between care ethics, penal philosophy, </w:t>
      </w:r>
      <w:r w:rsidR="00AF29A7" w:rsidRPr="00FF1B69">
        <w:t xml:space="preserve">and </w:t>
      </w:r>
      <w:r w:rsidRPr="00FF1B69">
        <w:t>the philosophy of education. A</w:t>
      </w:r>
      <w:r w:rsidR="0027585F" w:rsidRPr="00FF1B69">
        <w:t>s</w:t>
      </w:r>
      <w:r w:rsidR="00552FDD" w:rsidRPr="00FF1B69">
        <w:t xml:space="preserve"> </w:t>
      </w:r>
      <w:r w:rsidR="0027585F" w:rsidRPr="00FF1B69">
        <w:t>with criminal punishment</w:t>
      </w:r>
      <w:r w:rsidR="00552FDD" w:rsidRPr="00FF1B69">
        <w:t xml:space="preserve"> authorities</w:t>
      </w:r>
      <w:r w:rsidR="0027585F" w:rsidRPr="00FF1B69">
        <w:t xml:space="preserve">, </w:t>
      </w:r>
      <w:r w:rsidR="0027585F" w:rsidRPr="00FF1B69">
        <w:lastRenderedPageBreak/>
        <w:t>teachers and school</w:t>
      </w:r>
      <w:r w:rsidR="00564BA5" w:rsidRPr="00FF1B69">
        <w:t>s</w:t>
      </w:r>
      <w:r w:rsidR="0027585F" w:rsidRPr="00FF1B69">
        <w:t xml:space="preserve"> must respond to wrongs in non-ideal circumstances, with limited time knowledge and </w:t>
      </w:r>
      <w:r w:rsidR="00564BA5" w:rsidRPr="00FF1B69">
        <w:t>resources</w:t>
      </w:r>
      <w:r w:rsidR="0027585F" w:rsidRPr="00FF1B69">
        <w:t>.</w:t>
      </w:r>
      <w:r w:rsidR="00552FDD" w:rsidRPr="00FF1B69">
        <w:t xml:space="preserve"> </w:t>
      </w:r>
      <w:r w:rsidRPr="00FF1B69">
        <w:t xml:space="preserve">Distinct from criminal punishment, teachers and schools must both enforce rules and provide correctional responses to wrongs. </w:t>
      </w:r>
      <w:r w:rsidR="00FC7FBB" w:rsidRPr="00FF1B69">
        <w:t>Doing the right thing</w:t>
      </w:r>
      <w:r w:rsidRPr="00FF1B69">
        <w:t xml:space="preserve"> in these circumstances</w:t>
      </w:r>
      <w:r w:rsidR="00FC7FBB" w:rsidRPr="00FF1B69">
        <w:t xml:space="preserve"> is not easy</w:t>
      </w:r>
      <w:r w:rsidRPr="00FF1B69">
        <w:t>. R</w:t>
      </w:r>
      <w:r w:rsidR="00552FDD" w:rsidRPr="00FF1B69">
        <w:t>esponding to children</w:t>
      </w:r>
      <w:r w:rsidR="00500FFC" w:rsidRPr="00FF1B69">
        <w:t>’</w:t>
      </w:r>
      <w:r w:rsidR="00552FDD" w:rsidRPr="00FF1B69">
        <w:t>s wrongs in ways that foster their developing capabilities and provide appropriate correction and guidance is a complex challenge</w:t>
      </w:r>
      <w:r w:rsidR="00AF29A7" w:rsidRPr="00FF1B69">
        <w:t>. I suggest this challenge is best negotiated through the open engagement and communication central to care ethics and necessary for education</w:t>
      </w:r>
      <w:r w:rsidR="00AA3DEF" w:rsidRPr="00FF1B69">
        <w:t>, and exemplified in alternative approaches</w:t>
      </w:r>
      <w:r w:rsidR="00552FDD" w:rsidRPr="00FF1B69">
        <w:t xml:space="preserve">. </w:t>
      </w:r>
      <w:r w:rsidR="00AF29A7" w:rsidRPr="00FF1B69">
        <w:t xml:space="preserve">These </w:t>
      </w:r>
      <w:r w:rsidRPr="00FF1B69">
        <w:t>practice</w:t>
      </w:r>
      <w:r w:rsidR="00FC7FBB" w:rsidRPr="00FF1B69">
        <w:t xml:space="preserve"> model the moral and prudential behaviours we seek to teach through correction</w:t>
      </w:r>
      <w:r w:rsidR="00500FFC" w:rsidRPr="00FF1B69">
        <w:t>: doing the right thing is not eas</w:t>
      </w:r>
      <w:r w:rsidRPr="00FF1B69">
        <w:t>y</w:t>
      </w:r>
      <w:r w:rsidR="00500FFC" w:rsidRPr="00FF1B69">
        <w:t>, but we must try our best in good faith, and learn together</w:t>
      </w:r>
      <w:r w:rsidR="00FC7FBB" w:rsidRPr="00FF1B69">
        <w:t xml:space="preserve">. </w:t>
      </w:r>
    </w:p>
    <w:p w14:paraId="5A31186C" w14:textId="77777777" w:rsidR="00FC7FBB" w:rsidRPr="00FF1B69" w:rsidRDefault="00FC7FBB" w:rsidP="00413CB6">
      <w:pPr>
        <w:spacing w:line="360" w:lineRule="auto"/>
      </w:pPr>
    </w:p>
    <w:p w14:paraId="4C6B878C" w14:textId="700E0470" w:rsidR="00356FF8" w:rsidRPr="00FF1B69" w:rsidRDefault="00FF1B69" w:rsidP="00413CB6">
      <w:pPr>
        <w:spacing w:line="360" w:lineRule="auto"/>
        <w:rPr>
          <w:b/>
          <w:bCs/>
        </w:rPr>
      </w:pPr>
      <w:r w:rsidRPr="00FF1B69">
        <w:rPr>
          <w:b/>
          <w:bCs/>
        </w:rPr>
        <w:t>Acknowledgements</w:t>
      </w:r>
    </w:p>
    <w:p w14:paraId="55A29106" w14:textId="77777777" w:rsidR="00120FB6" w:rsidRDefault="00120FB6" w:rsidP="00120FB6">
      <w:r>
        <w:t xml:space="preserve">I am grateful to John Tillson and Winston C Thompson for their invitation to participate in the </w:t>
      </w:r>
      <w:r w:rsidRPr="00C40CC4">
        <w:rPr>
          <w:i/>
          <w:iCs/>
        </w:rPr>
        <w:t>Pedagogies of Punishment</w:t>
      </w:r>
      <w:r>
        <w:t xml:space="preserve"> project, for which the Co-Investigators received funding from </w:t>
      </w:r>
      <w:r w:rsidRPr="00F50015">
        <w:t xml:space="preserve">The </w:t>
      </w:r>
      <w:proofErr w:type="spellStart"/>
      <w:r w:rsidRPr="00F50015">
        <w:t>Center</w:t>
      </w:r>
      <w:proofErr w:type="spellEnd"/>
      <w:r w:rsidRPr="00F50015">
        <w:t xml:space="preserve"> for Ethics and Education, University of Wisconsin-Madison. </w:t>
      </w:r>
      <w:r>
        <w:t xml:space="preserve">This paper was developed from discussions at </w:t>
      </w:r>
      <w:r w:rsidRPr="00F50015">
        <w:t>the group at meeting at Ohio State University</w:t>
      </w:r>
      <w:r>
        <w:t xml:space="preserve">. I am particularly grateful to Ruth </w:t>
      </w:r>
      <w:proofErr w:type="spellStart"/>
      <w:r>
        <w:t>Cigman</w:t>
      </w:r>
      <w:proofErr w:type="spellEnd"/>
      <w:r>
        <w:t xml:space="preserve"> for her thoughtful </w:t>
      </w:r>
      <w:r w:rsidRPr="00F50015">
        <w:t xml:space="preserve">and </w:t>
      </w:r>
      <w:r>
        <w:t xml:space="preserve">helpful discussion of the paper at a conference at </w:t>
      </w:r>
      <w:r w:rsidRPr="00F50015">
        <w:t>Liverpool Hope University</w:t>
      </w:r>
      <w:r>
        <w:t xml:space="preserve">. A revised version of this paper was presented at </w:t>
      </w:r>
      <w:r w:rsidRPr="00F50015">
        <w:t>the Manchester Centre for Political Theory Workshops 2019</w:t>
      </w:r>
      <w:r>
        <w:t>, where it benefitted from further feedback from participants</w:t>
      </w:r>
      <w:r w:rsidRPr="00F50015">
        <w:t xml:space="preserve">. This paper has benefitted from </w:t>
      </w:r>
      <w:r>
        <w:t xml:space="preserve">many detailed </w:t>
      </w:r>
      <w:r w:rsidRPr="00F50015">
        <w:t>comments</w:t>
      </w:r>
      <w:r>
        <w:t xml:space="preserve"> which have much improved the paper</w:t>
      </w:r>
      <w:r w:rsidRPr="00F50015">
        <w:t xml:space="preserve"> from: Abigail J</w:t>
      </w:r>
      <w:r>
        <w:t>.</w:t>
      </w:r>
      <w:r w:rsidRPr="00F50015">
        <w:t xml:space="preserve"> </w:t>
      </w:r>
      <w:proofErr w:type="spellStart"/>
      <w:r w:rsidRPr="00F50015">
        <w:t>Beneke</w:t>
      </w:r>
      <w:proofErr w:type="spellEnd"/>
      <w:r w:rsidRPr="00F50015">
        <w:t xml:space="preserve">, J.C. </w:t>
      </w:r>
      <w:proofErr w:type="spellStart"/>
      <w:r w:rsidRPr="00F50015">
        <w:t>Blokhuis</w:t>
      </w:r>
      <w:proofErr w:type="spellEnd"/>
      <w:r w:rsidRPr="00F50015">
        <w:t xml:space="preserve">, Randall </w:t>
      </w:r>
      <w:proofErr w:type="spellStart"/>
      <w:r w:rsidRPr="00F50015">
        <w:t>Curren</w:t>
      </w:r>
      <w:proofErr w:type="spellEnd"/>
      <w:r w:rsidRPr="00F50015">
        <w:t xml:space="preserve">, Michael Hand, George W. Holden, Lily </w:t>
      </w:r>
      <w:proofErr w:type="spellStart"/>
      <w:r w:rsidRPr="00F50015">
        <w:t>Lamboy</w:t>
      </w:r>
      <w:proofErr w:type="spellEnd"/>
      <w:r w:rsidRPr="00F50015">
        <w:t xml:space="preserve">, Garry S. Mitchell, Laura Oxley, Campbell F. Scribner, Ashley Taylor, Bryan </w:t>
      </w:r>
      <w:proofErr w:type="spellStart"/>
      <w:r w:rsidRPr="00F50015">
        <w:t>Warnick</w:t>
      </w:r>
      <w:proofErr w:type="spellEnd"/>
      <w:r w:rsidRPr="00F50015">
        <w:t xml:space="preserve">, </w:t>
      </w:r>
      <w:r>
        <w:t>,</w:t>
      </w:r>
      <w:r w:rsidRPr="00F50015">
        <w:t xml:space="preserve"> </w:t>
      </w:r>
      <w:r>
        <w:t xml:space="preserve">Christopher Lewis, Ruth </w:t>
      </w:r>
      <w:proofErr w:type="spellStart"/>
      <w:r>
        <w:t>Cigman</w:t>
      </w:r>
      <w:proofErr w:type="spellEnd"/>
      <w:r>
        <w:t xml:space="preserve">, </w:t>
      </w:r>
      <w:r w:rsidRPr="00F50015">
        <w:t xml:space="preserve">Kartik </w:t>
      </w:r>
      <w:proofErr w:type="spellStart"/>
      <w:r w:rsidRPr="00F50015">
        <w:t>Chatterji</w:t>
      </w:r>
      <w:proofErr w:type="spellEnd"/>
      <w:r w:rsidRPr="00F50015">
        <w:t xml:space="preserve"> Upadhyaya,</w:t>
      </w:r>
      <w:r>
        <w:t xml:space="preserve"> </w:t>
      </w:r>
      <w:r w:rsidRPr="00F50015">
        <w:t xml:space="preserve">Matthew Clarke, Dennis Merry and other participants at </w:t>
      </w:r>
      <w:proofErr w:type="spellStart"/>
      <w:r w:rsidRPr="00F50015">
        <w:t>Mancept</w:t>
      </w:r>
      <w:proofErr w:type="spellEnd"/>
      <w:r>
        <w:t>. I am further grateful to</w:t>
      </w:r>
      <w:r w:rsidRPr="008355B2">
        <w:t xml:space="preserve"> </w:t>
      </w:r>
      <w:r>
        <w:t>Graham Cameron for early discussions; Anne Brown and Chris Brown for their support; and Clare Boyce for sharing her extensive knowledge of English Literature.</w:t>
      </w:r>
    </w:p>
    <w:p w14:paraId="68061429" w14:textId="77777777" w:rsidR="006F4071" w:rsidRPr="00FF1B69" w:rsidRDefault="006F4071" w:rsidP="00413CB6">
      <w:pPr>
        <w:spacing w:line="360" w:lineRule="auto"/>
        <w:rPr>
          <w:bCs/>
        </w:rPr>
      </w:pPr>
    </w:p>
    <w:p w14:paraId="41DA496D" w14:textId="65928F78" w:rsidR="00FF1B69" w:rsidRPr="00FF1B69" w:rsidRDefault="00FF1B69" w:rsidP="00413CB6">
      <w:pPr>
        <w:spacing w:line="360" w:lineRule="auto"/>
        <w:rPr>
          <w:b/>
          <w:bCs/>
        </w:rPr>
      </w:pPr>
      <w:r w:rsidRPr="00FF1B69">
        <w:rPr>
          <w:b/>
          <w:bCs/>
        </w:rPr>
        <w:t>Declaration of conflicting Interests</w:t>
      </w:r>
    </w:p>
    <w:p w14:paraId="2A557401" w14:textId="1378FC85" w:rsidR="00120FB6" w:rsidRPr="00B86B9B" w:rsidRDefault="00120FB6" w:rsidP="00120FB6">
      <w:pPr>
        <w:rPr>
          <w:rFonts w:eastAsia="Times New Roman" w:cs="Times New Roman"/>
          <w:lang w:eastAsia="en-GB"/>
        </w:rPr>
      </w:pPr>
      <w:r w:rsidRPr="00B86B9B">
        <w:rPr>
          <w:rFonts w:eastAsia="Times New Roman" w:cs="Times New Roman"/>
          <w:lang w:eastAsia="en-GB"/>
        </w:rPr>
        <w:t>The author(s) declared no potential conflicts of interest with respect to the research, authorship, and/or publication of this article.</w:t>
      </w:r>
    </w:p>
    <w:p w14:paraId="782CB126" w14:textId="77777777" w:rsidR="00FF1B69" w:rsidRPr="00FF1B69" w:rsidRDefault="00FF1B69" w:rsidP="00413CB6">
      <w:pPr>
        <w:spacing w:line="360" w:lineRule="auto"/>
      </w:pPr>
    </w:p>
    <w:p w14:paraId="2CF59D1F" w14:textId="0EB7189D" w:rsidR="00FF1B69" w:rsidRPr="00FF1B69" w:rsidRDefault="00FF1B69" w:rsidP="00413CB6">
      <w:pPr>
        <w:spacing w:line="360" w:lineRule="auto"/>
        <w:rPr>
          <w:b/>
          <w:bCs/>
        </w:rPr>
      </w:pPr>
      <w:r w:rsidRPr="00FF1B69">
        <w:rPr>
          <w:b/>
          <w:bCs/>
        </w:rPr>
        <w:t>Funding</w:t>
      </w:r>
    </w:p>
    <w:p w14:paraId="485BF5C6" w14:textId="73BCD49B" w:rsidR="00FF1B69" w:rsidRDefault="00120FB6" w:rsidP="00120FB6">
      <w:pPr>
        <w:rPr>
          <w:rFonts w:eastAsia="Times New Roman" w:cs="Times New Roman"/>
          <w:lang w:eastAsia="en-GB"/>
        </w:rPr>
      </w:pPr>
      <w:r w:rsidRPr="000A2278">
        <w:rPr>
          <w:rFonts w:eastAsia="Times New Roman" w:cs="Times New Roman"/>
          <w:lang w:eastAsia="en-GB"/>
        </w:rPr>
        <w:t>The author(s) received no financial support for the research, authorship, and/or publication of this article.</w:t>
      </w:r>
    </w:p>
    <w:p w14:paraId="2E353AC4" w14:textId="77777777" w:rsidR="00120FB6" w:rsidRPr="00FF1B69" w:rsidRDefault="00120FB6" w:rsidP="00413CB6">
      <w:pPr>
        <w:spacing w:line="360" w:lineRule="auto"/>
      </w:pPr>
    </w:p>
    <w:p w14:paraId="1D5ABA9E" w14:textId="5D41D43C" w:rsidR="00FF1B69" w:rsidRDefault="00FF1B69" w:rsidP="00413CB6">
      <w:pPr>
        <w:spacing w:line="360" w:lineRule="auto"/>
        <w:rPr>
          <w:b/>
          <w:bCs/>
        </w:rPr>
      </w:pPr>
      <w:r w:rsidRPr="00FF1B69">
        <w:rPr>
          <w:b/>
          <w:bCs/>
        </w:rPr>
        <w:t>ORCID iD</w:t>
      </w:r>
    </w:p>
    <w:p w14:paraId="49658BE9" w14:textId="77777777" w:rsidR="00120FB6" w:rsidRDefault="00120FB6" w:rsidP="00120FB6">
      <w:pPr>
        <w:rPr>
          <w:rFonts w:ascii="Arial" w:eastAsia="Times New Roman" w:hAnsi="Arial" w:cs="Arial"/>
          <w:color w:val="494A4C"/>
          <w:sz w:val="18"/>
          <w:szCs w:val="18"/>
          <w:shd w:val="clear" w:color="auto" w:fill="FFFFFF"/>
          <w:lang w:eastAsia="en-GB"/>
        </w:rPr>
      </w:pPr>
      <w:r>
        <w:t xml:space="preserve">Helen Brown Coverdale </w:t>
      </w:r>
      <w:hyperlink r:id="rId9" w:history="1">
        <w:r w:rsidRPr="004357A7">
          <w:rPr>
            <w:rStyle w:val="Hyperlink"/>
            <w:rFonts w:ascii="Arial" w:eastAsia="Times New Roman" w:hAnsi="Arial" w:cs="Arial"/>
            <w:sz w:val="18"/>
            <w:szCs w:val="18"/>
            <w:shd w:val="clear" w:color="auto" w:fill="FFFFFF"/>
            <w:lang w:eastAsia="en-GB"/>
          </w:rPr>
          <w:t>https://orcid.org/0000-0002-9441-0611</w:t>
        </w:r>
      </w:hyperlink>
    </w:p>
    <w:p w14:paraId="1B229392" w14:textId="77777777" w:rsidR="00FF1B69" w:rsidRPr="00FF1B69" w:rsidRDefault="00FF1B69" w:rsidP="00413CB6">
      <w:pPr>
        <w:spacing w:line="360" w:lineRule="auto"/>
      </w:pPr>
    </w:p>
    <w:p w14:paraId="70E14AA0" w14:textId="77777777" w:rsidR="00DE0D78" w:rsidRPr="00FF1B69" w:rsidRDefault="00DE0D78" w:rsidP="00DE0D78">
      <w:pPr>
        <w:spacing w:line="360" w:lineRule="auto"/>
        <w:rPr>
          <w:b/>
          <w:bCs/>
        </w:rPr>
      </w:pPr>
      <w:r w:rsidRPr="00FF1B69">
        <w:rPr>
          <w:b/>
          <w:bCs/>
        </w:rPr>
        <w:t>Bibliography</w:t>
      </w:r>
    </w:p>
    <w:p w14:paraId="0DF8D763" w14:textId="77777777" w:rsidR="00DE0D78" w:rsidRPr="00FF1B69" w:rsidRDefault="00DE0D78" w:rsidP="00DE0D78">
      <w:pPr>
        <w:spacing w:line="360" w:lineRule="auto"/>
      </w:pPr>
    </w:p>
    <w:p w14:paraId="496D6DCC" w14:textId="77777777" w:rsidR="003A3DCE" w:rsidRPr="003A3DCE" w:rsidRDefault="00133B0A" w:rsidP="003A3DCE">
      <w:pPr>
        <w:pStyle w:val="Bibliography"/>
        <w:rPr>
          <w:rFonts w:ascii="Calibri"/>
        </w:rPr>
      </w:pPr>
      <w:r w:rsidRPr="00FF1B69">
        <w:rPr>
          <w:rFonts w:ascii="Calibri"/>
        </w:rPr>
        <w:fldChar w:fldCharType="begin"/>
      </w:r>
      <w:r w:rsidR="009626AE" w:rsidRPr="00FF1B69">
        <w:rPr>
          <w:rFonts w:ascii="Calibri"/>
        </w:rPr>
        <w:instrText xml:space="preserve"> ADDIN ZOTERO_BIBL {"uncited":[],"omitted":[],"custom":[]} CSL_BIBLIOGRAPHY </w:instrText>
      </w:r>
      <w:r w:rsidRPr="00FF1B69">
        <w:rPr>
          <w:rFonts w:ascii="Calibri"/>
        </w:rPr>
        <w:fldChar w:fldCharType="separate"/>
      </w:r>
      <w:r w:rsidR="003A3DCE" w:rsidRPr="003A3DCE">
        <w:rPr>
          <w:rFonts w:ascii="Calibri"/>
        </w:rPr>
        <w:t xml:space="preserve">Bennett C (2008) </w:t>
      </w:r>
      <w:r w:rsidR="003A3DCE" w:rsidRPr="003A3DCE">
        <w:rPr>
          <w:rFonts w:ascii="Calibri"/>
          <w:i/>
          <w:iCs/>
        </w:rPr>
        <w:t>The Apology Ritual a Philosophical Theory of Punishment</w:t>
      </w:r>
      <w:r w:rsidR="003A3DCE" w:rsidRPr="003A3DCE">
        <w:rPr>
          <w:rFonts w:ascii="Calibri"/>
        </w:rPr>
        <w:t>. Cambridge: Cambridge University Press.</w:t>
      </w:r>
    </w:p>
    <w:p w14:paraId="061A06FA" w14:textId="77777777" w:rsidR="003A3DCE" w:rsidRPr="003A3DCE" w:rsidRDefault="003A3DCE" w:rsidP="003A3DCE">
      <w:pPr>
        <w:pStyle w:val="Bibliography"/>
        <w:rPr>
          <w:rFonts w:ascii="Calibri"/>
        </w:rPr>
      </w:pPr>
      <w:r w:rsidRPr="003A3DCE">
        <w:rPr>
          <w:rFonts w:ascii="Calibri"/>
        </w:rPr>
        <w:t xml:space="preserve">Berman G and Feinblatt J (2001) Problem-Solving Courts: A brief primer. </w:t>
      </w:r>
      <w:r w:rsidRPr="003A3DCE">
        <w:rPr>
          <w:rFonts w:ascii="Calibri"/>
          <w:i/>
          <w:iCs/>
        </w:rPr>
        <w:t>Law &amp; Policy</w:t>
      </w:r>
      <w:r w:rsidRPr="003A3DCE">
        <w:rPr>
          <w:rFonts w:ascii="Calibri"/>
        </w:rPr>
        <w:t xml:space="preserve"> 23: 125.</w:t>
      </w:r>
    </w:p>
    <w:p w14:paraId="2F8A4C75" w14:textId="137CEE90" w:rsidR="003A3DCE" w:rsidRDefault="003A3DCE" w:rsidP="003A3DCE">
      <w:pPr>
        <w:pStyle w:val="Bibliography"/>
        <w:rPr>
          <w:rFonts w:ascii="Calibri"/>
        </w:rPr>
      </w:pPr>
      <w:r w:rsidRPr="003A3DCE">
        <w:rPr>
          <w:rFonts w:ascii="Calibri"/>
        </w:rPr>
        <w:t xml:space="preserve">Brownlee K (2016) I—The Lonely Heart Breaks: On the Right to Be a Social Contributor. </w:t>
      </w:r>
      <w:r w:rsidRPr="003A3DCE">
        <w:rPr>
          <w:rFonts w:ascii="Calibri"/>
          <w:i/>
          <w:iCs/>
        </w:rPr>
        <w:t>Aristotelian Society Supplementary Volume</w:t>
      </w:r>
      <w:r w:rsidRPr="003A3DCE">
        <w:rPr>
          <w:rFonts w:ascii="Calibri"/>
        </w:rPr>
        <w:t xml:space="preserve"> 90(1): 27–48. DOI: 10.1093/arisup/akw008.</w:t>
      </w:r>
    </w:p>
    <w:p w14:paraId="270A0AA9" w14:textId="77777777" w:rsidR="006E599D" w:rsidRPr="00FF1B69" w:rsidRDefault="006E599D" w:rsidP="006E599D">
      <w:pPr>
        <w:pStyle w:val="Bibliography"/>
        <w:rPr>
          <w:rFonts w:ascii="Calibri"/>
        </w:rPr>
      </w:pPr>
      <w:r w:rsidRPr="00FF1B69">
        <w:rPr>
          <w:rFonts w:ascii="Calibri"/>
        </w:rPr>
        <w:t xml:space="preserve">Coverdale HB (2018) Punishment and Welfare: Defending Offender’s Inclusion as Subjects of State Care. </w:t>
      </w:r>
      <w:r w:rsidRPr="00FF1B69">
        <w:rPr>
          <w:rFonts w:ascii="Calibri"/>
          <w:i/>
          <w:iCs/>
        </w:rPr>
        <w:t>Ethics and Social Welfare</w:t>
      </w:r>
      <w:r w:rsidRPr="00FF1B69">
        <w:rPr>
          <w:rFonts w:ascii="Calibri"/>
        </w:rPr>
        <w:t xml:space="preserve"> 12(2): 117–132. DOI: 10.1080/17496535.2017.1364398.</w:t>
      </w:r>
    </w:p>
    <w:p w14:paraId="3AD8B7A5" w14:textId="459115CF" w:rsidR="006E599D" w:rsidRPr="006E599D" w:rsidRDefault="006E599D" w:rsidP="006E599D">
      <w:pPr>
        <w:pStyle w:val="Bibliography"/>
        <w:rPr>
          <w:rFonts w:ascii="Calibri"/>
        </w:rPr>
      </w:pPr>
      <w:r w:rsidRPr="00FF1B69">
        <w:rPr>
          <w:rFonts w:ascii="Calibri"/>
        </w:rPr>
        <w:t xml:space="preserve">Coverdale HB (2020) Caring and the Prison in Philosophy, Policy and Practice: Under Lock and Key. </w:t>
      </w:r>
      <w:r w:rsidRPr="00FF1B69">
        <w:rPr>
          <w:rFonts w:ascii="Calibri"/>
          <w:i/>
          <w:iCs/>
        </w:rPr>
        <w:t>Journal of Applied Philosophy</w:t>
      </w:r>
      <w:r w:rsidRPr="00FF1B69">
        <w:rPr>
          <w:rFonts w:ascii="Calibri"/>
        </w:rPr>
        <w:t xml:space="preserve"> n/a(n/a). DOI: 10.1111/japp.12415.</w:t>
      </w:r>
    </w:p>
    <w:p w14:paraId="67A401B6" w14:textId="77777777" w:rsidR="003A3DCE" w:rsidRPr="003A3DCE" w:rsidRDefault="003A3DCE" w:rsidP="003A3DCE">
      <w:pPr>
        <w:pStyle w:val="Bibliography"/>
        <w:rPr>
          <w:rFonts w:ascii="Calibri"/>
        </w:rPr>
      </w:pPr>
      <w:r w:rsidRPr="003A3DCE">
        <w:rPr>
          <w:rFonts w:ascii="Calibri"/>
        </w:rPr>
        <w:t xml:space="preserve">Darwall SL (1977) Two kinds of respect. </w:t>
      </w:r>
      <w:r w:rsidRPr="003A3DCE">
        <w:rPr>
          <w:rFonts w:ascii="Calibri"/>
          <w:i/>
          <w:iCs/>
        </w:rPr>
        <w:t>Ethics</w:t>
      </w:r>
      <w:r w:rsidRPr="003A3DCE">
        <w:rPr>
          <w:rFonts w:ascii="Calibri"/>
        </w:rPr>
        <w:t xml:space="preserve"> 88(1): 36–49.</w:t>
      </w:r>
    </w:p>
    <w:p w14:paraId="19E2A1D3" w14:textId="77777777" w:rsidR="003A3DCE" w:rsidRPr="003A3DCE" w:rsidRDefault="003A3DCE" w:rsidP="003A3DCE">
      <w:pPr>
        <w:pStyle w:val="Bibliography"/>
        <w:rPr>
          <w:rFonts w:ascii="Calibri"/>
        </w:rPr>
      </w:pPr>
      <w:r w:rsidRPr="003A3DCE">
        <w:rPr>
          <w:rFonts w:ascii="Calibri"/>
        </w:rPr>
        <w:t xml:space="preserve">Duff RA (2001) </w:t>
      </w:r>
      <w:r w:rsidRPr="003A3DCE">
        <w:rPr>
          <w:rFonts w:ascii="Calibri"/>
          <w:i/>
          <w:iCs/>
        </w:rPr>
        <w:t>Punishment, Communication, and Community</w:t>
      </w:r>
      <w:r w:rsidRPr="003A3DCE">
        <w:rPr>
          <w:rFonts w:ascii="Calibri"/>
        </w:rPr>
        <w:t>. Studies in crime and public policy. Oxford: Oxford University Press.</w:t>
      </w:r>
    </w:p>
    <w:p w14:paraId="2666D50D" w14:textId="77777777" w:rsidR="003A3DCE" w:rsidRPr="003A3DCE" w:rsidRDefault="003A3DCE" w:rsidP="003A3DCE">
      <w:pPr>
        <w:pStyle w:val="Bibliography"/>
        <w:rPr>
          <w:rFonts w:ascii="Calibri"/>
        </w:rPr>
      </w:pPr>
      <w:r w:rsidRPr="003A3DCE">
        <w:rPr>
          <w:rFonts w:ascii="Calibri"/>
        </w:rPr>
        <w:t xml:space="preserve">Duff RA (2007) </w:t>
      </w:r>
      <w:r w:rsidRPr="003A3DCE">
        <w:rPr>
          <w:rFonts w:ascii="Calibri"/>
          <w:i/>
          <w:iCs/>
        </w:rPr>
        <w:t>Answering for Crime: Responsibility and Liability in Criminal Law</w:t>
      </w:r>
      <w:r w:rsidRPr="003A3DCE">
        <w:rPr>
          <w:rFonts w:ascii="Calibri"/>
        </w:rPr>
        <w:t>. Oxford: Hart Pub.</w:t>
      </w:r>
    </w:p>
    <w:p w14:paraId="52080C71" w14:textId="77777777" w:rsidR="003A3DCE" w:rsidRPr="003A3DCE" w:rsidRDefault="003A3DCE" w:rsidP="003A3DCE">
      <w:pPr>
        <w:pStyle w:val="Bibliography"/>
        <w:rPr>
          <w:rFonts w:ascii="Calibri"/>
        </w:rPr>
      </w:pPr>
      <w:r w:rsidRPr="003A3DCE">
        <w:rPr>
          <w:rFonts w:ascii="Calibri"/>
        </w:rPr>
        <w:t xml:space="preserve">Duff RA (2010) Blame, Moral Standing and the Legitimacy of the Criminal Trial. </w:t>
      </w:r>
      <w:r w:rsidRPr="003A3DCE">
        <w:rPr>
          <w:rFonts w:ascii="Calibri"/>
          <w:i/>
          <w:iCs/>
        </w:rPr>
        <w:t>Ratio</w:t>
      </w:r>
      <w:r w:rsidRPr="003A3DCE">
        <w:rPr>
          <w:rFonts w:ascii="Calibri"/>
        </w:rPr>
        <w:t xml:space="preserve"> 23(2): 123–140.</w:t>
      </w:r>
    </w:p>
    <w:p w14:paraId="19D23826" w14:textId="77777777" w:rsidR="003A3DCE" w:rsidRPr="003A3DCE" w:rsidRDefault="003A3DCE" w:rsidP="003A3DCE">
      <w:pPr>
        <w:pStyle w:val="Bibliography"/>
        <w:rPr>
          <w:rFonts w:ascii="Calibri"/>
        </w:rPr>
      </w:pPr>
      <w:r w:rsidRPr="003A3DCE">
        <w:rPr>
          <w:rFonts w:ascii="Calibri"/>
        </w:rPr>
        <w:t xml:space="preserve">Duff RA (2018) </w:t>
      </w:r>
      <w:r w:rsidRPr="003A3DCE">
        <w:rPr>
          <w:rFonts w:ascii="Calibri"/>
          <w:i/>
          <w:iCs/>
        </w:rPr>
        <w:t>The Realm of Criminal Law</w:t>
      </w:r>
      <w:r w:rsidRPr="003A3DCE">
        <w:rPr>
          <w:rFonts w:ascii="Calibri"/>
        </w:rPr>
        <w:t>. Criminalization. Oxford, New York: Oxford University Press.</w:t>
      </w:r>
    </w:p>
    <w:p w14:paraId="30C0CF44" w14:textId="77777777" w:rsidR="003A3DCE" w:rsidRPr="003A3DCE" w:rsidRDefault="003A3DCE" w:rsidP="003A3DCE">
      <w:pPr>
        <w:pStyle w:val="Bibliography"/>
        <w:rPr>
          <w:rFonts w:ascii="Calibri"/>
        </w:rPr>
      </w:pPr>
      <w:r w:rsidRPr="003A3DCE">
        <w:rPr>
          <w:rFonts w:ascii="Calibri"/>
        </w:rPr>
        <w:t xml:space="preserve">Duff RA, Lindsay F, Marshall S, et al. (2007) </w:t>
      </w:r>
      <w:r w:rsidRPr="003A3DCE">
        <w:rPr>
          <w:rFonts w:ascii="Calibri"/>
          <w:i/>
          <w:iCs/>
        </w:rPr>
        <w:t>The Trial on Trial. Vol. 3 Towards a Normative Theory of the Criminal Trial</w:t>
      </w:r>
      <w:r w:rsidRPr="003A3DCE">
        <w:rPr>
          <w:rFonts w:ascii="Calibri"/>
        </w:rPr>
        <w:t>. Oxford: Hart.</w:t>
      </w:r>
    </w:p>
    <w:p w14:paraId="6FDC25CA" w14:textId="77777777" w:rsidR="003A3DCE" w:rsidRPr="003A3DCE" w:rsidRDefault="003A3DCE" w:rsidP="003A3DCE">
      <w:pPr>
        <w:pStyle w:val="Bibliography"/>
        <w:rPr>
          <w:rFonts w:ascii="Calibri"/>
        </w:rPr>
      </w:pPr>
      <w:r w:rsidRPr="003A3DCE">
        <w:rPr>
          <w:rFonts w:ascii="Calibri"/>
        </w:rPr>
        <w:t xml:space="preserve">Engster D (2007) </w:t>
      </w:r>
      <w:r w:rsidRPr="003A3DCE">
        <w:rPr>
          <w:rFonts w:ascii="Calibri"/>
          <w:i/>
          <w:iCs/>
        </w:rPr>
        <w:t>The Heart of Justice: Care Ethics and Political Theory</w:t>
      </w:r>
      <w:r w:rsidRPr="003A3DCE">
        <w:rPr>
          <w:rFonts w:ascii="Calibri"/>
        </w:rPr>
        <w:t>. Oxford: Oxford University Press.</w:t>
      </w:r>
    </w:p>
    <w:p w14:paraId="6BA29829" w14:textId="77777777" w:rsidR="003A3DCE" w:rsidRPr="003A3DCE" w:rsidRDefault="003A3DCE" w:rsidP="003A3DCE">
      <w:pPr>
        <w:pStyle w:val="Bibliography"/>
        <w:rPr>
          <w:rFonts w:ascii="Calibri"/>
        </w:rPr>
      </w:pPr>
      <w:r w:rsidRPr="003A3DCE">
        <w:rPr>
          <w:rFonts w:ascii="Calibri"/>
        </w:rPr>
        <w:t xml:space="preserve">Gilligan C (1982) </w:t>
      </w:r>
      <w:r w:rsidRPr="003A3DCE">
        <w:rPr>
          <w:rFonts w:ascii="Calibri"/>
          <w:i/>
          <w:iCs/>
        </w:rPr>
        <w:t>In a Different Voice: Psychological Theory and Women’s Development</w:t>
      </w:r>
      <w:r w:rsidRPr="003A3DCE">
        <w:rPr>
          <w:rFonts w:ascii="Calibri"/>
        </w:rPr>
        <w:t>. Cambridge Massachusetts, and London England: Harvard University Press.</w:t>
      </w:r>
    </w:p>
    <w:p w14:paraId="57B45EBF" w14:textId="77777777" w:rsidR="003A3DCE" w:rsidRPr="003A3DCE" w:rsidRDefault="003A3DCE" w:rsidP="003A3DCE">
      <w:pPr>
        <w:pStyle w:val="Bibliography"/>
        <w:rPr>
          <w:rFonts w:ascii="Calibri"/>
        </w:rPr>
      </w:pPr>
      <w:r w:rsidRPr="003A3DCE">
        <w:rPr>
          <w:rFonts w:ascii="Calibri"/>
        </w:rPr>
        <w:t xml:space="preserve">Gouws A and van Zyl M (2015) Towards a Feminist Ethics of Ubuntu: bridging rights and ubuntu. In: Engster D and Hamington M (eds) </w:t>
      </w:r>
      <w:r w:rsidRPr="003A3DCE">
        <w:rPr>
          <w:rFonts w:ascii="Calibri"/>
          <w:i/>
          <w:iCs/>
        </w:rPr>
        <w:t>Care Ethics and Political Theory</w:t>
      </w:r>
      <w:r w:rsidRPr="003A3DCE">
        <w:rPr>
          <w:rFonts w:ascii="Calibri"/>
        </w:rPr>
        <w:t>. Oxford University Press, pp. 165–86. Available at: http://www.oxfordscholarship.com/view/10.1093/acprof:oso/9780198716341.001.0001/acprof-9780198716341 (accessed 28 October 2018).</w:t>
      </w:r>
    </w:p>
    <w:p w14:paraId="3DA396FC" w14:textId="77777777" w:rsidR="003A3DCE" w:rsidRPr="003A3DCE" w:rsidRDefault="003A3DCE" w:rsidP="003A3DCE">
      <w:pPr>
        <w:pStyle w:val="Bibliography"/>
        <w:rPr>
          <w:rFonts w:ascii="Calibri"/>
        </w:rPr>
      </w:pPr>
      <w:r w:rsidRPr="003A3DCE">
        <w:rPr>
          <w:rFonts w:ascii="Calibri"/>
        </w:rPr>
        <w:lastRenderedPageBreak/>
        <w:t xml:space="preserve">Greene RW (2018) Transforming School Discipline: Shifting from power and control to collaboration and problem solving. </w:t>
      </w:r>
      <w:r w:rsidRPr="003A3DCE">
        <w:rPr>
          <w:rFonts w:ascii="Calibri"/>
          <w:i/>
          <w:iCs/>
        </w:rPr>
        <w:t>Childhood Education</w:t>
      </w:r>
      <w:r w:rsidRPr="003A3DCE">
        <w:rPr>
          <w:rFonts w:ascii="Calibri"/>
        </w:rPr>
        <w:t xml:space="preserve"> 94(4): 22–27. DOI: 10.1080/00094056.2018.1494430.</w:t>
      </w:r>
    </w:p>
    <w:p w14:paraId="47E413F8" w14:textId="77777777" w:rsidR="003A3DCE" w:rsidRPr="003A3DCE" w:rsidRDefault="003A3DCE" w:rsidP="003A3DCE">
      <w:pPr>
        <w:pStyle w:val="Bibliography"/>
        <w:rPr>
          <w:rFonts w:ascii="Calibri"/>
        </w:rPr>
      </w:pPr>
      <w:r w:rsidRPr="003A3DCE">
        <w:rPr>
          <w:rFonts w:ascii="Calibri"/>
        </w:rPr>
        <w:t xml:space="preserve">Hampton J (1984) The Moral Education Theory of Punishment. </w:t>
      </w:r>
      <w:r w:rsidRPr="003A3DCE">
        <w:rPr>
          <w:rFonts w:ascii="Calibri"/>
          <w:i/>
          <w:iCs/>
        </w:rPr>
        <w:t>Philosophy and Public Affairs</w:t>
      </w:r>
      <w:r w:rsidRPr="003A3DCE">
        <w:rPr>
          <w:rFonts w:ascii="Calibri"/>
        </w:rPr>
        <w:t xml:space="preserve"> 13(3): 208–238.</w:t>
      </w:r>
    </w:p>
    <w:p w14:paraId="13DEE371" w14:textId="77777777" w:rsidR="003A3DCE" w:rsidRPr="003A3DCE" w:rsidRDefault="003A3DCE" w:rsidP="003A3DCE">
      <w:pPr>
        <w:pStyle w:val="Bibliography"/>
        <w:rPr>
          <w:rFonts w:ascii="Calibri"/>
        </w:rPr>
      </w:pPr>
      <w:r w:rsidRPr="003A3DCE">
        <w:rPr>
          <w:rFonts w:ascii="Calibri"/>
        </w:rPr>
        <w:t xml:space="preserve">Hoskins Z (2019) </w:t>
      </w:r>
      <w:r w:rsidRPr="003A3DCE">
        <w:rPr>
          <w:rFonts w:ascii="Calibri"/>
          <w:i/>
          <w:iCs/>
        </w:rPr>
        <w:t>Beyond Punishment?: A Normative Account of the Collateral Legal Consequences of Conviction</w:t>
      </w:r>
      <w:r w:rsidRPr="003A3DCE">
        <w:rPr>
          <w:rFonts w:ascii="Calibri"/>
        </w:rPr>
        <w:t>. Studies in Penal Theory and Philosophy. Oxford, New York: Oxford University Press.</w:t>
      </w:r>
    </w:p>
    <w:p w14:paraId="68C8316D" w14:textId="77777777" w:rsidR="003A3DCE" w:rsidRPr="003A3DCE" w:rsidRDefault="003A3DCE" w:rsidP="003A3DCE">
      <w:pPr>
        <w:pStyle w:val="Bibliography"/>
        <w:rPr>
          <w:rFonts w:ascii="Calibri"/>
        </w:rPr>
      </w:pPr>
      <w:r w:rsidRPr="003A3DCE">
        <w:rPr>
          <w:rFonts w:ascii="Calibri"/>
        </w:rPr>
        <w:t xml:space="preserve">Howard JW (2017) Punishment as Moral Fortification. </w:t>
      </w:r>
      <w:r w:rsidRPr="003A3DCE">
        <w:rPr>
          <w:rFonts w:ascii="Calibri"/>
          <w:i/>
          <w:iCs/>
        </w:rPr>
        <w:t>Law and Philosophy</w:t>
      </w:r>
      <w:r w:rsidRPr="003A3DCE">
        <w:rPr>
          <w:rFonts w:ascii="Calibri"/>
        </w:rPr>
        <w:t xml:space="preserve"> 36(1): 45–75. DOI: 10.1007/s10982-016-9272-2.</w:t>
      </w:r>
    </w:p>
    <w:p w14:paraId="631D1875" w14:textId="77777777" w:rsidR="003A3DCE" w:rsidRPr="003A3DCE" w:rsidRDefault="003A3DCE" w:rsidP="003A3DCE">
      <w:pPr>
        <w:pStyle w:val="Bibliography"/>
        <w:rPr>
          <w:rFonts w:ascii="Calibri"/>
        </w:rPr>
      </w:pPr>
      <w:r w:rsidRPr="003A3DCE">
        <w:rPr>
          <w:rFonts w:ascii="Calibri"/>
        </w:rPr>
        <w:t xml:space="preserve">Jean-Pierre J and Parris-Drummond S (2018) Alternative School Discipline Principles and Interventions: An Overview of the Literature. </w:t>
      </w:r>
      <w:r w:rsidRPr="003A3DCE">
        <w:rPr>
          <w:rFonts w:ascii="Calibri"/>
          <w:i/>
          <w:iCs/>
        </w:rPr>
        <w:t>McGill Journal of Education (Online); Montreal</w:t>
      </w:r>
      <w:r w:rsidRPr="003A3DCE">
        <w:rPr>
          <w:rFonts w:ascii="Calibri"/>
        </w:rPr>
        <w:t xml:space="preserve"> 53(3): 414–433.</w:t>
      </w:r>
    </w:p>
    <w:p w14:paraId="6E4035FD" w14:textId="77777777" w:rsidR="003A3DCE" w:rsidRPr="003A3DCE" w:rsidRDefault="003A3DCE" w:rsidP="003A3DCE">
      <w:pPr>
        <w:pStyle w:val="Bibliography"/>
        <w:rPr>
          <w:rFonts w:ascii="Calibri"/>
        </w:rPr>
      </w:pPr>
      <w:r w:rsidRPr="003A3DCE">
        <w:rPr>
          <w:rFonts w:ascii="Calibri"/>
        </w:rPr>
        <w:t xml:space="preserve">Kittay EF (2002) When Caring is Just and Justice is Caring. In: Kittay EF and Feder EK (eds) </w:t>
      </w:r>
      <w:r w:rsidRPr="003A3DCE">
        <w:rPr>
          <w:rFonts w:ascii="Calibri"/>
          <w:i/>
          <w:iCs/>
        </w:rPr>
        <w:t>The Subject of Care: Feminist Perspectives on Dependency</w:t>
      </w:r>
      <w:r w:rsidRPr="003A3DCE">
        <w:rPr>
          <w:rFonts w:ascii="Calibri"/>
        </w:rPr>
        <w:t>. Feminist constructions. Lanham, Md.: Littlefield Publishers, pp. 257–276.</w:t>
      </w:r>
    </w:p>
    <w:p w14:paraId="306423EC" w14:textId="77777777" w:rsidR="003A3DCE" w:rsidRPr="003A3DCE" w:rsidRDefault="003A3DCE" w:rsidP="003A3DCE">
      <w:pPr>
        <w:pStyle w:val="Bibliography"/>
        <w:rPr>
          <w:rFonts w:ascii="Calibri"/>
        </w:rPr>
      </w:pPr>
      <w:r w:rsidRPr="003A3DCE">
        <w:rPr>
          <w:rFonts w:ascii="Calibri"/>
        </w:rPr>
        <w:t xml:space="preserve">Lageson SE and Maruna S (2018) Digital degradation: Stigma management in the internet age. </w:t>
      </w:r>
      <w:r w:rsidRPr="003A3DCE">
        <w:rPr>
          <w:rFonts w:ascii="Calibri"/>
          <w:i/>
          <w:iCs/>
        </w:rPr>
        <w:t>Punishment &amp; Society</w:t>
      </w:r>
      <w:r w:rsidRPr="003A3DCE">
        <w:rPr>
          <w:rFonts w:ascii="Calibri"/>
        </w:rPr>
        <w:t xml:space="preserve"> 20(1): 113–133. DOI: 10.1177/1462474517737050.</w:t>
      </w:r>
    </w:p>
    <w:p w14:paraId="0CC2D5B3" w14:textId="77777777" w:rsidR="003A3DCE" w:rsidRPr="003A3DCE" w:rsidRDefault="003A3DCE" w:rsidP="003A3DCE">
      <w:pPr>
        <w:pStyle w:val="Bibliography"/>
        <w:rPr>
          <w:rFonts w:ascii="Calibri"/>
        </w:rPr>
      </w:pPr>
      <w:r w:rsidRPr="003A3DCE">
        <w:rPr>
          <w:rFonts w:ascii="Calibri"/>
        </w:rPr>
        <w:t xml:space="preserve">Larson S (2010) Strength-Based Discipline that Taps into the Resilience of Youth. </w:t>
      </w:r>
      <w:r w:rsidRPr="003A3DCE">
        <w:rPr>
          <w:rFonts w:ascii="Calibri"/>
          <w:i/>
          <w:iCs/>
        </w:rPr>
        <w:t>Reclaiming Children and Youth</w:t>
      </w:r>
      <w:r w:rsidRPr="003A3DCE">
        <w:rPr>
          <w:rFonts w:ascii="Calibri"/>
        </w:rPr>
        <w:t xml:space="preserve"> 18(4): 22–25.</w:t>
      </w:r>
    </w:p>
    <w:p w14:paraId="298CFA03" w14:textId="77777777" w:rsidR="003A3DCE" w:rsidRPr="003A3DCE" w:rsidRDefault="003A3DCE" w:rsidP="003A3DCE">
      <w:pPr>
        <w:pStyle w:val="Bibliography"/>
        <w:rPr>
          <w:rFonts w:ascii="Calibri"/>
        </w:rPr>
      </w:pPr>
      <w:r w:rsidRPr="003A3DCE">
        <w:rPr>
          <w:rFonts w:ascii="Calibri"/>
        </w:rPr>
        <w:t xml:space="preserve">Levinson M and Fay J (eds) (2016) </w:t>
      </w:r>
      <w:r w:rsidRPr="003A3DCE">
        <w:rPr>
          <w:rFonts w:ascii="Calibri"/>
          <w:i/>
          <w:iCs/>
        </w:rPr>
        <w:t>Dilemmas of Educational Ethics: Cases and Commentaries</w:t>
      </w:r>
      <w:r w:rsidRPr="003A3DCE">
        <w:rPr>
          <w:rFonts w:ascii="Calibri"/>
        </w:rPr>
        <w:t>. Cambridge, Massachusetts: Harvard Education Press.</w:t>
      </w:r>
    </w:p>
    <w:p w14:paraId="20601198" w14:textId="77777777" w:rsidR="003A3DCE" w:rsidRPr="003A3DCE" w:rsidRDefault="003A3DCE" w:rsidP="003A3DCE">
      <w:pPr>
        <w:pStyle w:val="Bibliography"/>
        <w:rPr>
          <w:rFonts w:ascii="Calibri"/>
        </w:rPr>
      </w:pPr>
      <w:r w:rsidRPr="003A3DCE">
        <w:rPr>
          <w:rFonts w:ascii="Calibri"/>
        </w:rPr>
        <w:t xml:space="preserve">Malik Boykin C, Mendoza-Denton R and Patt CE (2015) Stigma. In: Rubie-Davies C, Stephens JM, and Watson P (eds) </w:t>
      </w:r>
      <w:r w:rsidRPr="003A3DCE">
        <w:rPr>
          <w:rFonts w:ascii="Calibri"/>
          <w:i/>
          <w:iCs/>
        </w:rPr>
        <w:t>The Routledge International Handbook Of Social Psychology Of the Classroom</w:t>
      </w:r>
      <w:r w:rsidRPr="003A3DCE">
        <w:rPr>
          <w:rFonts w:ascii="Calibri"/>
        </w:rPr>
        <w:t>. Routledge Handbooks Online. DOI: 10.4324/9781315716923.</w:t>
      </w:r>
    </w:p>
    <w:p w14:paraId="208FB928" w14:textId="77777777" w:rsidR="003A3DCE" w:rsidRPr="003A3DCE" w:rsidRDefault="003A3DCE" w:rsidP="003A3DCE">
      <w:pPr>
        <w:pStyle w:val="Bibliography"/>
        <w:rPr>
          <w:rFonts w:ascii="Calibri"/>
        </w:rPr>
      </w:pPr>
      <w:r w:rsidRPr="003A3DCE">
        <w:rPr>
          <w:rFonts w:ascii="Calibri"/>
        </w:rPr>
        <w:t xml:space="preserve">Maxwell GM and Morris A (1993) </w:t>
      </w:r>
      <w:r w:rsidRPr="003A3DCE">
        <w:rPr>
          <w:rFonts w:ascii="Calibri"/>
          <w:i/>
          <w:iCs/>
        </w:rPr>
        <w:t>Family, Victims and Culture: Youth Justice in New Zealand</w:t>
      </w:r>
      <w:r w:rsidRPr="003A3DCE">
        <w:rPr>
          <w:rFonts w:ascii="Calibri"/>
        </w:rPr>
        <w:t>. Wellington: Social Policy Agency and Institute of Criminology, Victoria University of Wellington.</w:t>
      </w:r>
    </w:p>
    <w:p w14:paraId="44BEEB34" w14:textId="77777777" w:rsidR="003A3DCE" w:rsidRPr="003A3DCE" w:rsidRDefault="003A3DCE" w:rsidP="003A3DCE">
      <w:pPr>
        <w:pStyle w:val="Bibliography"/>
        <w:rPr>
          <w:rFonts w:ascii="Calibri"/>
        </w:rPr>
      </w:pPr>
      <w:r w:rsidRPr="003A3DCE">
        <w:rPr>
          <w:rFonts w:ascii="Calibri"/>
        </w:rPr>
        <w:t xml:space="preserve">Nussbaum MC (2004) </w:t>
      </w:r>
      <w:r w:rsidRPr="003A3DCE">
        <w:rPr>
          <w:rFonts w:ascii="Calibri"/>
          <w:i/>
          <w:iCs/>
        </w:rPr>
        <w:t>Hiding from Humanity: Disgust, Shame, and the Law</w:t>
      </w:r>
      <w:r w:rsidRPr="003A3DCE">
        <w:rPr>
          <w:rFonts w:ascii="Calibri"/>
        </w:rPr>
        <w:t>. Princeton: Princeton University Press.</w:t>
      </w:r>
    </w:p>
    <w:p w14:paraId="6B520227" w14:textId="77777777" w:rsidR="003A3DCE" w:rsidRPr="003A3DCE" w:rsidRDefault="003A3DCE" w:rsidP="003A3DCE">
      <w:pPr>
        <w:pStyle w:val="Bibliography"/>
        <w:rPr>
          <w:rFonts w:ascii="Calibri"/>
        </w:rPr>
      </w:pPr>
      <w:r w:rsidRPr="003A3DCE">
        <w:rPr>
          <w:rFonts w:ascii="Calibri"/>
        </w:rPr>
        <w:t xml:space="preserve">Peters RS (2015) </w:t>
      </w:r>
      <w:r w:rsidRPr="003A3DCE">
        <w:rPr>
          <w:rFonts w:ascii="Calibri"/>
          <w:i/>
          <w:iCs/>
        </w:rPr>
        <w:t>Ethics and Education (Routledge Revivals)</w:t>
      </w:r>
      <w:r w:rsidRPr="003A3DCE">
        <w:rPr>
          <w:rFonts w:ascii="Calibri"/>
        </w:rPr>
        <w:t>. Routledge. DOI: 10.4324/9781315712383.</w:t>
      </w:r>
    </w:p>
    <w:p w14:paraId="44299152" w14:textId="77777777" w:rsidR="003A3DCE" w:rsidRPr="003A3DCE" w:rsidRDefault="003A3DCE" w:rsidP="003A3DCE">
      <w:pPr>
        <w:pStyle w:val="Bibliography"/>
        <w:rPr>
          <w:rFonts w:ascii="Calibri"/>
        </w:rPr>
      </w:pPr>
      <w:r w:rsidRPr="003A3DCE">
        <w:rPr>
          <w:rFonts w:ascii="Calibri"/>
        </w:rPr>
        <w:t xml:space="preserve">Recchia HE, Wainryb C, Bourne S, et al. (2015) Children’s and Adolescents’ Accounts of Helping and Hurting Others: Lessons About the Development of Moral Agency. </w:t>
      </w:r>
      <w:r w:rsidRPr="003A3DCE">
        <w:rPr>
          <w:rFonts w:ascii="Calibri"/>
          <w:i/>
          <w:iCs/>
        </w:rPr>
        <w:t>Child Development</w:t>
      </w:r>
      <w:r w:rsidRPr="003A3DCE">
        <w:rPr>
          <w:rFonts w:ascii="Calibri"/>
        </w:rPr>
        <w:t xml:space="preserve"> 86(3): 864–876. DOI: 10.1111/cdev.12349.</w:t>
      </w:r>
    </w:p>
    <w:p w14:paraId="09B8DA13" w14:textId="77777777" w:rsidR="003A3DCE" w:rsidRPr="003A3DCE" w:rsidRDefault="003A3DCE" w:rsidP="003A3DCE">
      <w:pPr>
        <w:pStyle w:val="Bibliography"/>
        <w:rPr>
          <w:rFonts w:ascii="Calibri"/>
        </w:rPr>
      </w:pPr>
      <w:r w:rsidRPr="003A3DCE">
        <w:rPr>
          <w:rFonts w:ascii="Calibri"/>
        </w:rPr>
        <w:lastRenderedPageBreak/>
        <w:t xml:space="preserve">Sander-Staudt M (2015) Caring reciprocity as a relational and political ideal in COnfucianism and care ethics. In: Engster D and Hamington M (eds) </w:t>
      </w:r>
      <w:r w:rsidRPr="003A3DCE">
        <w:rPr>
          <w:rFonts w:ascii="Calibri"/>
          <w:i/>
          <w:iCs/>
        </w:rPr>
        <w:t>Care Ethics and Political Theory</w:t>
      </w:r>
      <w:r w:rsidRPr="003A3DCE">
        <w:rPr>
          <w:rFonts w:ascii="Calibri"/>
        </w:rPr>
        <w:t>. Oxford University Press, pp. 187–207. Available at: http://www.oxfordscholarship.com/view/10.1093/acprof:oso/9780198716341.001.0001/acprof-9780198716341 (accessed 28 October 2018).</w:t>
      </w:r>
    </w:p>
    <w:p w14:paraId="1392B1DE" w14:textId="77777777" w:rsidR="003A3DCE" w:rsidRPr="003A3DCE" w:rsidRDefault="003A3DCE" w:rsidP="003A3DCE">
      <w:pPr>
        <w:pStyle w:val="Bibliography"/>
        <w:rPr>
          <w:rFonts w:ascii="Calibri"/>
        </w:rPr>
      </w:pPr>
      <w:r w:rsidRPr="003A3DCE">
        <w:rPr>
          <w:rFonts w:ascii="Calibri"/>
        </w:rPr>
        <w:t xml:space="preserve">Sevenhuijsen S (1998) </w:t>
      </w:r>
      <w:r w:rsidRPr="003A3DCE">
        <w:rPr>
          <w:rFonts w:ascii="Calibri"/>
          <w:i/>
          <w:iCs/>
        </w:rPr>
        <w:t>Citizenship and the Ethics of Care: Feminist Considerations on Justice, Morality, and Politics</w:t>
      </w:r>
      <w:r w:rsidRPr="003A3DCE">
        <w:rPr>
          <w:rFonts w:ascii="Calibri"/>
        </w:rPr>
        <w:t>. London: Routledge.</w:t>
      </w:r>
    </w:p>
    <w:p w14:paraId="7DBE5681" w14:textId="77777777" w:rsidR="003A3DCE" w:rsidRPr="003A3DCE" w:rsidRDefault="003A3DCE" w:rsidP="003A3DCE">
      <w:pPr>
        <w:pStyle w:val="Bibliography"/>
        <w:rPr>
          <w:rFonts w:ascii="Calibri"/>
        </w:rPr>
      </w:pPr>
      <w:r w:rsidRPr="003A3DCE">
        <w:rPr>
          <w:rFonts w:ascii="Calibri"/>
        </w:rPr>
        <w:t xml:space="preserve">Shapland J, Robinson G and Sorsby A (2011) </w:t>
      </w:r>
      <w:r w:rsidRPr="003A3DCE">
        <w:rPr>
          <w:rFonts w:ascii="Calibri"/>
          <w:i/>
          <w:iCs/>
        </w:rPr>
        <w:t>Restorative Justice in Practice: Evaluating What Works for Victims and Offenders</w:t>
      </w:r>
      <w:r w:rsidRPr="003A3DCE">
        <w:rPr>
          <w:rFonts w:ascii="Calibri"/>
        </w:rPr>
        <w:t>. London: Routledge.</w:t>
      </w:r>
    </w:p>
    <w:p w14:paraId="0A09904C" w14:textId="77777777" w:rsidR="003A3DCE" w:rsidRPr="003A3DCE" w:rsidRDefault="003A3DCE" w:rsidP="003A3DCE">
      <w:pPr>
        <w:pStyle w:val="Bibliography"/>
        <w:rPr>
          <w:rFonts w:ascii="Calibri"/>
        </w:rPr>
      </w:pPr>
      <w:r w:rsidRPr="003A3DCE">
        <w:rPr>
          <w:rFonts w:ascii="Calibri"/>
        </w:rPr>
        <w:t xml:space="preserve">Sherman LW and Strang H (2007) </w:t>
      </w:r>
      <w:r w:rsidRPr="003A3DCE">
        <w:rPr>
          <w:rFonts w:ascii="Calibri"/>
          <w:i/>
          <w:iCs/>
        </w:rPr>
        <w:t>Restorative Justice the Evidence</w:t>
      </w:r>
      <w:r w:rsidRPr="003A3DCE">
        <w:rPr>
          <w:rFonts w:ascii="Calibri"/>
        </w:rPr>
        <w:t>. London: Smith Institute.</w:t>
      </w:r>
    </w:p>
    <w:p w14:paraId="2BF169C9" w14:textId="77777777" w:rsidR="003A3DCE" w:rsidRPr="003A3DCE" w:rsidRDefault="003A3DCE" w:rsidP="003A3DCE">
      <w:pPr>
        <w:pStyle w:val="Bibliography"/>
        <w:rPr>
          <w:rFonts w:ascii="Calibri"/>
        </w:rPr>
      </w:pPr>
      <w:r w:rsidRPr="003A3DCE">
        <w:rPr>
          <w:rFonts w:ascii="Calibri"/>
        </w:rPr>
        <w:t xml:space="preserve">Slote M (2001) </w:t>
      </w:r>
      <w:r w:rsidRPr="003A3DCE">
        <w:rPr>
          <w:rFonts w:ascii="Calibri"/>
          <w:i/>
          <w:iCs/>
        </w:rPr>
        <w:t>Morals from Motives</w:t>
      </w:r>
      <w:r w:rsidRPr="003A3DCE">
        <w:rPr>
          <w:rFonts w:ascii="Calibri"/>
        </w:rPr>
        <w:t>. New York: Oxford University Press.</w:t>
      </w:r>
    </w:p>
    <w:p w14:paraId="67740402" w14:textId="77777777" w:rsidR="003A3DCE" w:rsidRPr="003A3DCE" w:rsidRDefault="003A3DCE" w:rsidP="003A3DCE">
      <w:pPr>
        <w:pStyle w:val="Bibliography"/>
        <w:rPr>
          <w:rFonts w:ascii="Calibri"/>
        </w:rPr>
      </w:pPr>
      <w:r w:rsidRPr="003A3DCE">
        <w:rPr>
          <w:rFonts w:ascii="Calibri"/>
        </w:rPr>
        <w:t xml:space="preserve">Sullivan D and Tifft L (2006) </w:t>
      </w:r>
      <w:r w:rsidRPr="003A3DCE">
        <w:rPr>
          <w:rFonts w:ascii="Calibri"/>
          <w:i/>
          <w:iCs/>
        </w:rPr>
        <w:t>Handbook of Restorative Justice: A Global Perspective</w:t>
      </w:r>
      <w:r w:rsidRPr="003A3DCE">
        <w:rPr>
          <w:rFonts w:ascii="Calibri"/>
        </w:rPr>
        <w:t>. London: Routledge.</w:t>
      </w:r>
    </w:p>
    <w:p w14:paraId="68CA9F35" w14:textId="77777777" w:rsidR="003A3DCE" w:rsidRPr="003A3DCE" w:rsidRDefault="003A3DCE" w:rsidP="003A3DCE">
      <w:pPr>
        <w:pStyle w:val="Bibliography"/>
        <w:rPr>
          <w:rFonts w:ascii="Calibri"/>
        </w:rPr>
      </w:pPr>
      <w:r w:rsidRPr="003A3DCE">
        <w:rPr>
          <w:rFonts w:ascii="Calibri"/>
        </w:rPr>
        <w:t xml:space="preserve">Tharp RG and Gallimore R (2010) </w:t>
      </w:r>
      <w:r w:rsidRPr="003A3DCE">
        <w:rPr>
          <w:rFonts w:ascii="Calibri"/>
          <w:i/>
          <w:iCs/>
        </w:rPr>
        <w:t>Rousing Minds to Life: Teaching, Learning, and Schooling in Social Context</w:t>
      </w:r>
      <w:r w:rsidRPr="003A3DCE">
        <w:rPr>
          <w:rFonts w:ascii="Calibri"/>
        </w:rPr>
        <w:t>. 1st Paperback Ed edition. Cambridge: Cambridge University Press.</w:t>
      </w:r>
    </w:p>
    <w:p w14:paraId="404AB654" w14:textId="77777777" w:rsidR="003A3DCE" w:rsidRPr="003A3DCE" w:rsidRDefault="003A3DCE" w:rsidP="003A3DCE">
      <w:pPr>
        <w:pStyle w:val="Bibliography"/>
        <w:rPr>
          <w:rFonts w:ascii="Calibri"/>
        </w:rPr>
      </w:pPr>
      <w:r w:rsidRPr="003A3DCE">
        <w:rPr>
          <w:rFonts w:ascii="Calibri"/>
        </w:rPr>
        <w:t xml:space="preserve">Tronto JC (1993) </w:t>
      </w:r>
      <w:r w:rsidRPr="003A3DCE">
        <w:rPr>
          <w:rFonts w:ascii="Calibri"/>
          <w:i/>
          <w:iCs/>
        </w:rPr>
        <w:t>Moral Boundaries: A Political Argument for an Ethic of Care</w:t>
      </w:r>
      <w:r w:rsidRPr="003A3DCE">
        <w:rPr>
          <w:rFonts w:ascii="Calibri"/>
        </w:rPr>
        <w:t>. New York: Routledge.</w:t>
      </w:r>
    </w:p>
    <w:p w14:paraId="0D419AF2" w14:textId="77777777" w:rsidR="003A3DCE" w:rsidRPr="003A3DCE" w:rsidRDefault="003A3DCE" w:rsidP="003A3DCE">
      <w:pPr>
        <w:pStyle w:val="Bibliography"/>
        <w:rPr>
          <w:rFonts w:ascii="Calibri"/>
        </w:rPr>
      </w:pPr>
      <w:r w:rsidRPr="003A3DCE">
        <w:rPr>
          <w:rFonts w:ascii="Calibri"/>
        </w:rPr>
        <w:t xml:space="preserve">Tronto JC (2013) </w:t>
      </w:r>
      <w:r w:rsidRPr="003A3DCE">
        <w:rPr>
          <w:rFonts w:ascii="Calibri"/>
          <w:i/>
          <w:iCs/>
        </w:rPr>
        <w:t>Caring Democracy: Markets, Equality, and Justice</w:t>
      </w:r>
      <w:r w:rsidRPr="003A3DCE">
        <w:rPr>
          <w:rFonts w:ascii="Calibri"/>
        </w:rPr>
        <w:t>. New York: New York University Press.</w:t>
      </w:r>
    </w:p>
    <w:p w14:paraId="28E1F501" w14:textId="77777777" w:rsidR="003A3DCE" w:rsidRPr="003A3DCE" w:rsidRDefault="003A3DCE" w:rsidP="003A3DCE">
      <w:pPr>
        <w:pStyle w:val="Bibliography"/>
        <w:rPr>
          <w:rFonts w:ascii="Calibri"/>
        </w:rPr>
      </w:pPr>
      <w:r w:rsidRPr="003A3DCE">
        <w:rPr>
          <w:rFonts w:ascii="Calibri"/>
        </w:rPr>
        <w:t xml:space="preserve">von Hirsch A (1993) </w:t>
      </w:r>
      <w:r w:rsidRPr="003A3DCE">
        <w:rPr>
          <w:rFonts w:ascii="Calibri"/>
          <w:i/>
          <w:iCs/>
        </w:rPr>
        <w:t>Censure and Sanctions</w:t>
      </w:r>
      <w:r w:rsidRPr="003A3DCE">
        <w:rPr>
          <w:rFonts w:ascii="Calibri"/>
        </w:rPr>
        <w:t>. Oxford; New York: Clarendon Press.</w:t>
      </w:r>
    </w:p>
    <w:p w14:paraId="7F80FEF3" w14:textId="77777777" w:rsidR="003A3DCE" w:rsidRPr="003A3DCE" w:rsidRDefault="003A3DCE" w:rsidP="003A3DCE">
      <w:pPr>
        <w:pStyle w:val="Bibliography"/>
        <w:rPr>
          <w:rFonts w:ascii="Calibri"/>
        </w:rPr>
      </w:pPr>
      <w:r w:rsidRPr="003A3DCE">
        <w:rPr>
          <w:rFonts w:ascii="Calibri"/>
        </w:rPr>
        <w:t xml:space="preserve">Walker MU (2006) The Curious Case of Care and Restorative Justice in the U.S. Context. In: Hamington M and Miller DC (eds) </w:t>
      </w:r>
      <w:r w:rsidRPr="003A3DCE">
        <w:rPr>
          <w:rFonts w:ascii="Calibri"/>
          <w:i/>
          <w:iCs/>
        </w:rPr>
        <w:t>Socializing Care: Feminist Ethics and Public Issues</w:t>
      </w:r>
      <w:r w:rsidRPr="003A3DCE">
        <w:rPr>
          <w:rFonts w:ascii="Calibri"/>
        </w:rPr>
        <w:t>. Lanham, Md.: Rowman &amp; Littlefield Publishers, pp. 145–162.</w:t>
      </w:r>
    </w:p>
    <w:p w14:paraId="7ABCA681" w14:textId="5D4CD4CD" w:rsidR="00DE0D78" w:rsidRPr="00FF1B69" w:rsidRDefault="00133B0A" w:rsidP="00DE0D78">
      <w:pPr>
        <w:spacing w:line="360" w:lineRule="auto"/>
      </w:pPr>
      <w:r w:rsidRPr="00FF1B69">
        <w:rPr>
          <w:rFonts w:ascii="Calibri"/>
        </w:rPr>
        <w:fldChar w:fldCharType="end"/>
      </w:r>
    </w:p>
    <w:p w14:paraId="55719CE8" w14:textId="68032F7E" w:rsidR="00FF1B69" w:rsidRDefault="00FF1B69" w:rsidP="00FF1B69">
      <w:pPr>
        <w:spacing w:line="360" w:lineRule="auto"/>
        <w:rPr>
          <w:b/>
        </w:rPr>
      </w:pPr>
      <w:r w:rsidRPr="00FF1B69">
        <w:rPr>
          <w:b/>
          <w:bCs/>
        </w:rPr>
        <w:t>Author Biograph</w:t>
      </w:r>
      <w:r>
        <w:rPr>
          <w:b/>
          <w:bCs/>
        </w:rPr>
        <w:t>y</w:t>
      </w:r>
    </w:p>
    <w:p w14:paraId="1F9AFFAF" w14:textId="701A14E1" w:rsidR="00724B5F" w:rsidRPr="00FF1B69" w:rsidRDefault="00120FB6" w:rsidP="00724B5F">
      <w:pPr>
        <w:spacing w:line="360" w:lineRule="auto"/>
        <w:rPr>
          <w:bCs/>
        </w:rPr>
      </w:pPr>
      <w:r>
        <w:rPr>
          <w:bCs/>
        </w:rPr>
        <w:t xml:space="preserve">Helen Brown Coverdale is </w:t>
      </w:r>
      <w:r w:rsidR="00A446EF">
        <w:rPr>
          <w:bCs/>
        </w:rPr>
        <w:t>a</w:t>
      </w:r>
      <w:r>
        <w:rPr>
          <w:bCs/>
        </w:rPr>
        <w:t xml:space="preserve"> political theorist, teaching contemporary political philosophy in the Department of Political Science at University College London. </w:t>
      </w:r>
      <w:r w:rsidR="00724B5F">
        <w:rPr>
          <w:bCs/>
        </w:rPr>
        <w:t xml:space="preserve">Her </w:t>
      </w:r>
      <w:r w:rsidR="00724B5F" w:rsidRPr="00724B5F">
        <w:rPr>
          <w:bCs/>
        </w:rPr>
        <w:t>research interests focus on the ethical qualities of the relationships and inte</w:t>
      </w:r>
      <w:r w:rsidR="00724B5F">
        <w:rPr>
          <w:bCs/>
        </w:rPr>
        <w:t>r</w:t>
      </w:r>
      <w:r w:rsidR="00724B5F" w:rsidRPr="00724B5F">
        <w:rPr>
          <w:bCs/>
        </w:rPr>
        <w:t>a</w:t>
      </w:r>
      <w:r w:rsidR="00724B5F">
        <w:rPr>
          <w:bCs/>
        </w:rPr>
        <w:t>c</w:t>
      </w:r>
      <w:r w:rsidR="00724B5F" w:rsidRPr="00724B5F">
        <w:rPr>
          <w:bCs/>
        </w:rPr>
        <w:t xml:space="preserve">tions between individuals and </w:t>
      </w:r>
      <w:r w:rsidR="00724B5F">
        <w:rPr>
          <w:bCs/>
        </w:rPr>
        <w:t xml:space="preserve">with </w:t>
      </w:r>
      <w:r w:rsidR="00724B5F" w:rsidRPr="00724B5F">
        <w:rPr>
          <w:bCs/>
        </w:rPr>
        <w:t>the state</w:t>
      </w:r>
      <w:r w:rsidR="00112E4C">
        <w:rPr>
          <w:bCs/>
        </w:rPr>
        <w:t xml:space="preserve">, and include </w:t>
      </w:r>
      <w:r w:rsidR="00386917">
        <w:rPr>
          <w:bCs/>
        </w:rPr>
        <w:t>care and relational ethics, relational equality, social justice, human rights</w:t>
      </w:r>
      <w:r w:rsidR="00112E4C">
        <w:rPr>
          <w:bCs/>
        </w:rPr>
        <w:t>,</w:t>
      </w:r>
      <w:r w:rsidR="00386917">
        <w:rPr>
          <w:bCs/>
        </w:rPr>
        <w:t xml:space="preserve"> and penal theory. </w:t>
      </w:r>
      <w:r w:rsidR="00992DE5">
        <w:rPr>
          <w:bCs/>
        </w:rPr>
        <w:t xml:space="preserve">She also works in research ethics in the social sciences. </w:t>
      </w:r>
    </w:p>
    <w:p w14:paraId="324C9461" w14:textId="66333483" w:rsidR="00813B8C" w:rsidRPr="00FF1B69" w:rsidRDefault="00813B8C" w:rsidP="00724B5F">
      <w:pPr>
        <w:spacing w:line="360" w:lineRule="auto"/>
        <w:rPr>
          <w:bCs/>
        </w:rPr>
      </w:pPr>
    </w:p>
    <w:sectPr w:rsidR="00813B8C" w:rsidRPr="00FF1B69" w:rsidSect="0018169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03C0" w14:textId="77777777" w:rsidR="006D0F7D" w:rsidRDefault="006D0F7D" w:rsidP="00DD662B">
      <w:r>
        <w:separator/>
      </w:r>
    </w:p>
  </w:endnote>
  <w:endnote w:type="continuationSeparator" w:id="0">
    <w:p w14:paraId="4F5BA123" w14:textId="77777777" w:rsidR="006D0F7D" w:rsidRDefault="006D0F7D" w:rsidP="00DD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2571087"/>
      <w:docPartObj>
        <w:docPartGallery w:val="Page Numbers (Bottom of Page)"/>
        <w:docPartUnique/>
      </w:docPartObj>
    </w:sdtPr>
    <w:sdtContent>
      <w:p w14:paraId="572ADBB4" w14:textId="77777777" w:rsidR="00E741E3" w:rsidRDefault="00E741E3" w:rsidP="006237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B7BB5" w14:textId="77777777" w:rsidR="00E741E3" w:rsidRDefault="00E741E3" w:rsidP="00236B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7527116"/>
      <w:docPartObj>
        <w:docPartGallery w:val="Page Numbers (Bottom of Page)"/>
        <w:docPartUnique/>
      </w:docPartObj>
    </w:sdtPr>
    <w:sdtContent>
      <w:p w14:paraId="7483DF05" w14:textId="77777777" w:rsidR="00E741E3" w:rsidRDefault="00E741E3" w:rsidP="006237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20FC3B2" w14:textId="77777777" w:rsidR="00E741E3" w:rsidRDefault="00E741E3" w:rsidP="00236B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9366" w14:textId="77777777" w:rsidR="00E741E3" w:rsidRDefault="00E7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80E3" w14:textId="77777777" w:rsidR="006D0F7D" w:rsidRDefault="006D0F7D" w:rsidP="00DD662B">
      <w:r>
        <w:separator/>
      </w:r>
    </w:p>
  </w:footnote>
  <w:footnote w:type="continuationSeparator" w:id="0">
    <w:p w14:paraId="7F35277D" w14:textId="77777777" w:rsidR="006D0F7D" w:rsidRDefault="006D0F7D" w:rsidP="00DD662B">
      <w:r>
        <w:continuationSeparator/>
      </w:r>
    </w:p>
  </w:footnote>
  <w:footnote w:id="1">
    <w:p w14:paraId="343C67B6" w14:textId="77777777" w:rsidR="00E24D63" w:rsidRDefault="00E24D63" w:rsidP="00E24D63">
      <w:pPr>
        <w:pStyle w:val="FootnoteText"/>
      </w:pPr>
      <w:r>
        <w:rPr>
          <w:rStyle w:val="FootnoteReference"/>
        </w:rPr>
        <w:footnoteRef/>
      </w:r>
      <w:r>
        <w:t xml:space="preserve"> This paradigm is challenged in a forthcoming special issue of the </w:t>
      </w:r>
      <w:r w:rsidRPr="00492804">
        <w:rPr>
          <w:i/>
          <w:iCs/>
        </w:rPr>
        <w:t>Journal of Applied Philosophy</w:t>
      </w:r>
      <w:r>
        <w:t xml:space="preserve"> on ‘</w:t>
      </w:r>
      <w:r w:rsidRPr="00492804">
        <w:t>Non-Paradigmatic Forms of Punishment</w:t>
      </w:r>
      <w:r>
        <w:t>’</w:t>
      </w:r>
    </w:p>
  </w:footnote>
  <w:footnote w:id="2">
    <w:p w14:paraId="449384A8" w14:textId="77777777" w:rsidR="00E741E3" w:rsidRDefault="00E741E3" w:rsidP="002709EF">
      <w:pPr>
        <w:pStyle w:val="FootnoteText"/>
      </w:pPr>
      <w:r w:rsidRPr="005F0B2A">
        <w:rPr>
          <w:rStyle w:val="FootnoteReference"/>
        </w:rPr>
        <w:footnoteRef/>
      </w:r>
      <w:r>
        <w:t xml:space="preserve"> See Howard’s worries about Hampton’s position (2017: 68-69)</w:t>
      </w:r>
    </w:p>
  </w:footnote>
  <w:footnote w:id="3">
    <w:p w14:paraId="208A8123" w14:textId="1A110D16" w:rsidR="00E741E3" w:rsidRDefault="00E741E3">
      <w:pPr>
        <w:pStyle w:val="FootnoteText"/>
      </w:pPr>
      <w:r>
        <w:rPr>
          <w:rStyle w:val="FootnoteReference"/>
        </w:rPr>
        <w:footnoteRef/>
      </w:r>
      <w:r>
        <w:t xml:space="preserve"> I am grateful to John Tillson for this example.</w:t>
      </w:r>
    </w:p>
  </w:footnote>
  <w:footnote w:id="4">
    <w:p w14:paraId="45ED5F03" w14:textId="29184115" w:rsidR="00E741E3" w:rsidRDefault="00E741E3">
      <w:pPr>
        <w:pStyle w:val="FootnoteText"/>
      </w:pPr>
      <w:r>
        <w:rPr>
          <w:rStyle w:val="FootnoteReference"/>
        </w:rPr>
        <w:footnoteRef/>
      </w:r>
      <w:r>
        <w:t xml:space="preserve"> I am grateful to my first teacher, Sue Humphreys, </w:t>
      </w:r>
      <w:r w:rsidR="008D4FEA">
        <w:t>for her formative correction.</w:t>
      </w:r>
    </w:p>
  </w:footnote>
  <w:footnote w:id="5">
    <w:p w14:paraId="51E2C342" w14:textId="77777777" w:rsidR="00E741E3" w:rsidRDefault="00E741E3" w:rsidP="00DD11DF">
      <w:pPr>
        <w:pStyle w:val="FootnoteText"/>
      </w:pPr>
      <w:r w:rsidRPr="003C2528">
        <w:rPr>
          <w:rStyle w:val="FootnoteReference"/>
        </w:rPr>
        <w:footnoteRef/>
      </w:r>
      <w:r>
        <w:t xml:space="preserve"> Further discussion on hypocrisy can be found in John Tillson and Kartik Chatterji Upadhyaya </w:t>
      </w:r>
      <w:r w:rsidRPr="00B05D31">
        <w:rPr>
          <w:i/>
          <w:iCs/>
        </w:rPr>
        <w:t>Taking Hypocrisy to School: doing Better together</w:t>
      </w:r>
      <w:r>
        <w:rPr>
          <w:i/>
          <w:iCs/>
        </w:rPr>
        <w:t>,</w:t>
      </w:r>
      <w:r>
        <w:t xml:space="preserve"> an unpublished manuscript presented at Mancept Workshops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34F2" w14:textId="77777777" w:rsidR="00E741E3" w:rsidRDefault="00E7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39D3" w14:textId="77777777" w:rsidR="00E741E3" w:rsidRDefault="00E74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5D2" w14:textId="77777777" w:rsidR="00E741E3" w:rsidRDefault="00E74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B43"/>
    <w:multiLevelType w:val="hybridMultilevel"/>
    <w:tmpl w:val="4728366E"/>
    <w:lvl w:ilvl="0" w:tplc="DB60A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33F0D"/>
    <w:multiLevelType w:val="hybridMultilevel"/>
    <w:tmpl w:val="4EC8C9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767B22"/>
    <w:multiLevelType w:val="hybridMultilevel"/>
    <w:tmpl w:val="24B0C1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16B53"/>
    <w:multiLevelType w:val="hybridMultilevel"/>
    <w:tmpl w:val="39086C9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130FF0"/>
    <w:multiLevelType w:val="hybridMultilevel"/>
    <w:tmpl w:val="48C6548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180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B593E"/>
    <w:multiLevelType w:val="hybridMultilevel"/>
    <w:tmpl w:val="4728366E"/>
    <w:lvl w:ilvl="0" w:tplc="DB60A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60F57"/>
    <w:multiLevelType w:val="hybridMultilevel"/>
    <w:tmpl w:val="5EDCB4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6A3072"/>
    <w:multiLevelType w:val="hybridMultilevel"/>
    <w:tmpl w:val="96BE840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886A8B"/>
    <w:multiLevelType w:val="hybridMultilevel"/>
    <w:tmpl w:val="41908E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2584D0B"/>
    <w:multiLevelType w:val="hybridMultilevel"/>
    <w:tmpl w:val="D4426CD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80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91CA4"/>
    <w:multiLevelType w:val="hybridMultilevel"/>
    <w:tmpl w:val="11EE557E"/>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7242F"/>
    <w:multiLevelType w:val="hybridMultilevel"/>
    <w:tmpl w:val="947CBC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955B5A"/>
    <w:multiLevelType w:val="hybridMultilevel"/>
    <w:tmpl w:val="8E886F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8CD57C4"/>
    <w:multiLevelType w:val="hybridMultilevel"/>
    <w:tmpl w:val="6DF23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85314"/>
    <w:multiLevelType w:val="hybridMultilevel"/>
    <w:tmpl w:val="B48E5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E20E0"/>
    <w:multiLevelType w:val="hybridMultilevel"/>
    <w:tmpl w:val="EFB21952"/>
    <w:lvl w:ilvl="0" w:tplc="DB60A41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A7990"/>
    <w:multiLevelType w:val="hybridMultilevel"/>
    <w:tmpl w:val="99E69DF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180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6C1AC1"/>
    <w:multiLevelType w:val="hybridMultilevel"/>
    <w:tmpl w:val="215C10B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7E93BD0"/>
    <w:multiLevelType w:val="hybridMultilevel"/>
    <w:tmpl w:val="B75E3D6E"/>
    <w:lvl w:ilvl="0" w:tplc="0809000F">
      <w:start w:val="1"/>
      <w:numFmt w:val="decimal"/>
      <w:lvlText w:val="%1."/>
      <w:lvlJc w:val="left"/>
      <w:pPr>
        <w:ind w:left="108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D3220D"/>
    <w:multiLevelType w:val="hybridMultilevel"/>
    <w:tmpl w:val="EA3CA1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113018"/>
    <w:multiLevelType w:val="hybridMultilevel"/>
    <w:tmpl w:val="71AA29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C50BBC"/>
    <w:multiLevelType w:val="hybridMultilevel"/>
    <w:tmpl w:val="AE940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654ABB"/>
    <w:multiLevelType w:val="hybridMultilevel"/>
    <w:tmpl w:val="65FE5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A0F2D"/>
    <w:multiLevelType w:val="hybridMultilevel"/>
    <w:tmpl w:val="F6FE392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11067B"/>
    <w:multiLevelType w:val="hybridMultilevel"/>
    <w:tmpl w:val="88DA88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ED5079E"/>
    <w:multiLevelType w:val="hybridMultilevel"/>
    <w:tmpl w:val="BD04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970486">
    <w:abstractNumId w:val="11"/>
  </w:num>
  <w:num w:numId="2" w16cid:durableId="1555506585">
    <w:abstractNumId w:val="1"/>
  </w:num>
  <w:num w:numId="3" w16cid:durableId="98768216">
    <w:abstractNumId w:val="0"/>
  </w:num>
  <w:num w:numId="4" w16cid:durableId="2094815168">
    <w:abstractNumId w:val="14"/>
  </w:num>
  <w:num w:numId="5" w16cid:durableId="2069955782">
    <w:abstractNumId w:val="25"/>
  </w:num>
  <w:num w:numId="6" w16cid:durableId="1806660004">
    <w:abstractNumId w:val="15"/>
  </w:num>
  <w:num w:numId="7" w16cid:durableId="455610025">
    <w:abstractNumId w:val="6"/>
  </w:num>
  <w:num w:numId="8" w16cid:durableId="1114058447">
    <w:abstractNumId w:val="5"/>
  </w:num>
  <w:num w:numId="9" w16cid:durableId="1770004043">
    <w:abstractNumId w:val="7"/>
  </w:num>
  <w:num w:numId="10" w16cid:durableId="755400278">
    <w:abstractNumId w:val="17"/>
  </w:num>
  <w:num w:numId="11" w16cid:durableId="615136469">
    <w:abstractNumId w:val="22"/>
  </w:num>
  <w:num w:numId="12" w16cid:durableId="1817797413">
    <w:abstractNumId w:val="23"/>
  </w:num>
  <w:num w:numId="13" w16cid:durableId="112677266">
    <w:abstractNumId w:val="4"/>
  </w:num>
  <w:num w:numId="14" w16cid:durableId="2046983350">
    <w:abstractNumId w:val="16"/>
  </w:num>
  <w:num w:numId="15" w16cid:durableId="1272857720">
    <w:abstractNumId w:val="10"/>
  </w:num>
  <w:num w:numId="16" w16cid:durableId="512494424">
    <w:abstractNumId w:val="9"/>
  </w:num>
  <w:num w:numId="17" w16cid:durableId="240986262">
    <w:abstractNumId w:val="21"/>
  </w:num>
  <w:num w:numId="18" w16cid:durableId="606231769">
    <w:abstractNumId w:val="2"/>
  </w:num>
  <w:num w:numId="19" w16cid:durableId="155850508">
    <w:abstractNumId w:val="18"/>
  </w:num>
  <w:num w:numId="20" w16cid:durableId="468788997">
    <w:abstractNumId w:val="24"/>
  </w:num>
  <w:num w:numId="21" w16cid:durableId="1312977160">
    <w:abstractNumId w:val="8"/>
  </w:num>
  <w:num w:numId="22" w16cid:durableId="679743598">
    <w:abstractNumId w:val="12"/>
  </w:num>
  <w:num w:numId="23" w16cid:durableId="270167009">
    <w:abstractNumId w:val="19"/>
  </w:num>
  <w:num w:numId="24" w16cid:durableId="456921087">
    <w:abstractNumId w:val="13"/>
  </w:num>
  <w:num w:numId="25" w16cid:durableId="2113547851">
    <w:abstractNumId w:val="20"/>
  </w:num>
  <w:num w:numId="26" w16cid:durableId="211544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2B"/>
    <w:rsid w:val="000020BA"/>
    <w:rsid w:val="0000519C"/>
    <w:rsid w:val="0000702F"/>
    <w:rsid w:val="00007A20"/>
    <w:rsid w:val="00010531"/>
    <w:rsid w:val="00010D05"/>
    <w:rsid w:val="00010F6A"/>
    <w:rsid w:val="000129A6"/>
    <w:rsid w:val="000130B0"/>
    <w:rsid w:val="00013340"/>
    <w:rsid w:val="000133EB"/>
    <w:rsid w:val="00016F40"/>
    <w:rsid w:val="00017C56"/>
    <w:rsid w:val="00023CD4"/>
    <w:rsid w:val="0002467A"/>
    <w:rsid w:val="00024B32"/>
    <w:rsid w:val="00024DFF"/>
    <w:rsid w:val="000256B1"/>
    <w:rsid w:val="000318F5"/>
    <w:rsid w:val="000335BA"/>
    <w:rsid w:val="00033F0F"/>
    <w:rsid w:val="00036161"/>
    <w:rsid w:val="00040467"/>
    <w:rsid w:val="00046C51"/>
    <w:rsid w:val="00054FA0"/>
    <w:rsid w:val="00057C40"/>
    <w:rsid w:val="0006205B"/>
    <w:rsid w:val="00062486"/>
    <w:rsid w:val="000628D2"/>
    <w:rsid w:val="000630A0"/>
    <w:rsid w:val="00063D73"/>
    <w:rsid w:val="00064174"/>
    <w:rsid w:val="00064885"/>
    <w:rsid w:val="00064FA0"/>
    <w:rsid w:val="00065C11"/>
    <w:rsid w:val="0006600C"/>
    <w:rsid w:val="00066F9B"/>
    <w:rsid w:val="00067C55"/>
    <w:rsid w:val="0007433E"/>
    <w:rsid w:val="00075071"/>
    <w:rsid w:val="00075320"/>
    <w:rsid w:val="000753DA"/>
    <w:rsid w:val="00077078"/>
    <w:rsid w:val="000817CE"/>
    <w:rsid w:val="000826A3"/>
    <w:rsid w:val="00083115"/>
    <w:rsid w:val="000838B0"/>
    <w:rsid w:val="00083960"/>
    <w:rsid w:val="000867DD"/>
    <w:rsid w:val="00087B55"/>
    <w:rsid w:val="000946D6"/>
    <w:rsid w:val="00096841"/>
    <w:rsid w:val="000A1E9B"/>
    <w:rsid w:val="000A352C"/>
    <w:rsid w:val="000A6F01"/>
    <w:rsid w:val="000A79C7"/>
    <w:rsid w:val="000A7F17"/>
    <w:rsid w:val="000B13A6"/>
    <w:rsid w:val="000B1AF7"/>
    <w:rsid w:val="000B6326"/>
    <w:rsid w:val="000B72D0"/>
    <w:rsid w:val="000C28E2"/>
    <w:rsid w:val="000C3B9C"/>
    <w:rsid w:val="000C3DE0"/>
    <w:rsid w:val="000C422C"/>
    <w:rsid w:val="000C65AB"/>
    <w:rsid w:val="000D2564"/>
    <w:rsid w:val="000D3500"/>
    <w:rsid w:val="000E0179"/>
    <w:rsid w:val="000E158A"/>
    <w:rsid w:val="000E47C6"/>
    <w:rsid w:val="000E4896"/>
    <w:rsid w:val="000E49D7"/>
    <w:rsid w:val="000E6CA8"/>
    <w:rsid w:val="000F0B6E"/>
    <w:rsid w:val="000F1A75"/>
    <w:rsid w:val="000F1A8C"/>
    <w:rsid w:val="000F3573"/>
    <w:rsid w:val="000F54CE"/>
    <w:rsid w:val="000F7052"/>
    <w:rsid w:val="00100236"/>
    <w:rsid w:val="00102CAD"/>
    <w:rsid w:val="001060D2"/>
    <w:rsid w:val="0010743E"/>
    <w:rsid w:val="00110797"/>
    <w:rsid w:val="00110952"/>
    <w:rsid w:val="00112E4C"/>
    <w:rsid w:val="00113091"/>
    <w:rsid w:val="00114C0A"/>
    <w:rsid w:val="00114CBB"/>
    <w:rsid w:val="00116A63"/>
    <w:rsid w:val="00120FB6"/>
    <w:rsid w:val="001224AA"/>
    <w:rsid w:val="001230FB"/>
    <w:rsid w:val="00123206"/>
    <w:rsid w:val="001264B6"/>
    <w:rsid w:val="00127084"/>
    <w:rsid w:val="001321D4"/>
    <w:rsid w:val="0013338C"/>
    <w:rsid w:val="00133B0A"/>
    <w:rsid w:val="0013507C"/>
    <w:rsid w:val="00135E2C"/>
    <w:rsid w:val="00135ED0"/>
    <w:rsid w:val="00140A97"/>
    <w:rsid w:val="00141AFB"/>
    <w:rsid w:val="00141C26"/>
    <w:rsid w:val="00141F9E"/>
    <w:rsid w:val="001447BB"/>
    <w:rsid w:val="00145328"/>
    <w:rsid w:val="00147A9A"/>
    <w:rsid w:val="001506B2"/>
    <w:rsid w:val="001515FD"/>
    <w:rsid w:val="00153427"/>
    <w:rsid w:val="00155984"/>
    <w:rsid w:val="00161FBC"/>
    <w:rsid w:val="00162C59"/>
    <w:rsid w:val="00166D03"/>
    <w:rsid w:val="00170B15"/>
    <w:rsid w:val="00170F3E"/>
    <w:rsid w:val="00171A28"/>
    <w:rsid w:val="00172678"/>
    <w:rsid w:val="0017492F"/>
    <w:rsid w:val="00174A01"/>
    <w:rsid w:val="0018169C"/>
    <w:rsid w:val="001836C7"/>
    <w:rsid w:val="00186D20"/>
    <w:rsid w:val="00190E12"/>
    <w:rsid w:val="0019119A"/>
    <w:rsid w:val="001930BC"/>
    <w:rsid w:val="00193EE3"/>
    <w:rsid w:val="00195EDE"/>
    <w:rsid w:val="001A0CA2"/>
    <w:rsid w:val="001A1A8B"/>
    <w:rsid w:val="001A327C"/>
    <w:rsid w:val="001A3AC8"/>
    <w:rsid w:val="001A585B"/>
    <w:rsid w:val="001A733A"/>
    <w:rsid w:val="001A7AD6"/>
    <w:rsid w:val="001B0683"/>
    <w:rsid w:val="001B0E1C"/>
    <w:rsid w:val="001B113E"/>
    <w:rsid w:val="001B1481"/>
    <w:rsid w:val="001B7054"/>
    <w:rsid w:val="001C1785"/>
    <w:rsid w:val="001C1AAA"/>
    <w:rsid w:val="001C41AE"/>
    <w:rsid w:val="001D0B41"/>
    <w:rsid w:val="001D2BFC"/>
    <w:rsid w:val="001D427C"/>
    <w:rsid w:val="001D4997"/>
    <w:rsid w:val="001D4D66"/>
    <w:rsid w:val="001E6AC2"/>
    <w:rsid w:val="001F0748"/>
    <w:rsid w:val="001F514E"/>
    <w:rsid w:val="0020037C"/>
    <w:rsid w:val="002078C2"/>
    <w:rsid w:val="00210022"/>
    <w:rsid w:val="002155CF"/>
    <w:rsid w:val="002162EA"/>
    <w:rsid w:val="002163D8"/>
    <w:rsid w:val="002176E0"/>
    <w:rsid w:val="0022172F"/>
    <w:rsid w:val="00223808"/>
    <w:rsid w:val="002243B0"/>
    <w:rsid w:val="00224EA6"/>
    <w:rsid w:val="00226968"/>
    <w:rsid w:val="00233337"/>
    <w:rsid w:val="00235B77"/>
    <w:rsid w:val="00236BF3"/>
    <w:rsid w:val="00241624"/>
    <w:rsid w:val="0024281C"/>
    <w:rsid w:val="00245220"/>
    <w:rsid w:val="00246914"/>
    <w:rsid w:val="00246996"/>
    <w:rsid w:val="00253DF7"/>
    <w:rsid w:val="00255D16"/>
    <w:rsid w:val="002709EF"/>
    <w:rsid w:val="00273531"/>
    <w:rsid w:val="0027585F"/>
    <w:rsid w:val="00277C5D"/>
    <w:rsid w:val="00281854"/>
    <w:rsid w:val="00283096"/>
    <w:rsid w:val="0028370C"/>
    <w:rsid w:val="00284DA8"/>
    <w:rsid w:val="002851ED"/>
    <w:rsid w:val="00287997"/>
    <w:rsid w:val="00296177"/>
    <w:rsid w:val="002969F2"/>
    <w:rsid w:val="002A1074"/>
    <w:rsid w:val="002A36E9"/>
    <w:rsid w:val="002A501F"/>
    <w:rsid w:val="002B3887"/>
    <w:rsid w:val="002B416B"/>
    <w:rsid w:val="002B42F1"/>
    <w:rsid w:val="002C35D8"/>
    <w:rsid w:val="002C5272"/>
    <w:rsid w:val="002C71BC"/>
    <w:rsid w:val="002D2B2C"/>
    <w:rsid w:val="002D3523"/>
    <w:rsid w:val="002D37BF"/>
    <w:rsid w:val="002D4138"/>
    <w:rsid w:val="002D4420"/>
    <w:rsid w:val="002E09C0"/>
    <w:rsid w:val="002E0E71"/>
    <w:rsid w:val="002E2C4A"/>
    <w:rsid w:val="002E3453"/>
    <w:rsid w:val="002E4262"/>
    <w:rsid w:val="002E4EDC"/>
    <w:rsid w:val="002E4FE4"/>
    <w:rsid w:val="002F1C13"/>
    <w:rsid w:val="002F2025"/>
    <w:rsid w:val="002F4FA3"/>
    <w:rsid w:val="002F5704"/>
    <w:rsid w:val="002F6A04"/>
    <w:rsid w:val="002F72BA"/>
    <w:rsid w:val="00300F44"/>
    <w:rsid w:val="0030179B"/>
    <w:rsid w:val="0030207E"/>
    <w:rsid w:val="0030571A"/>
    <w:rsid w:val="00306C2F"/>
    <w:rsid w:val="00307749"/>
    <w:rsid w:val="00307B1C"/>
    <w:rsid w:val="00310F7F"/>
    <w:rsid w:val="0032129A"/>
    <w:rsid w:val="00323DAA"/>
    <w:rsid w:val="00343121"/>
    <w:rsid w:val="00343538"/>
    <w:rsid w:val="00343844"/>
    <w:rsid w:val="00344A7C"/>
    <w:rsid w:val="00345037"/>
    <w:rsid w:val="00345298"/>
    <w:rsid w:val="00346BC7"/>
    <w:rsid w:val="00352864"/>
    <w:rsid w:val="00352E28"/>
    <w:rsid w:val="00353B3D"/>
    <w:rsid w:val="00353D93"/>
    <w:rsid w:val="0035409B"/>
    <w:rsid w:val="00355885"/>
    <w:rsid w:val="00356407"/>
    <w:rsid w:val="00356FF8"/>
    <w:rsid w:val="00360085"/>
    <w:rsid w:val="00361CF7"/>
    <w:rsid w:val="003703F3"/>
    <w:rsid w:val="00372A65"/>
    <w:rsid w:val="00372E63"/>
    <w:rsid w:val="003749A1"/>
    <w:rsid w:val="00375AB2"/>
    <w:rsid w:val="00386917"/>
    <w:rsid w:val="003908D2"/>
    <w:rsid w:val="00390913"/>
    <w:rsid w:val="00390B70"/>
    <w:rsid w:val="0039109A"/>
    <w:rsid w:val="00391383"/>
    <w:rsid w:val="003923DB"/>
    <w:rsid w:val="00396FDF"/>
    <w:rsid w:val="003A06FA"/>
    <w:rsid w:val="003A1060"/>
    <w:rsid w:val="003A14D6"/>
    <w:rsid w:val="003A3DCE"/>
    <w:rsid w:val="003A40B4"/>
    <w:rsid w:val="003A7A30"/>
    <w:rsid w:val="003A7B64"/>
    <w:rsid w:val="003B726F"/>
    <w:rsid w:val="003C12EC"/>
    <w:rsid w:val="003C2528"/>
    <w:rsid w:val="003C2F9C"/>
    <w:rsid w:val="003C4E8F"/>
    <w:rsid w:val="003C785A"/>
    <w:rsid w:val="003D1B29"/>
    <w:rsid w:val="003D352B"/>
    <w:rsid w:val="003E0BFB"/>
    <w:rsid w:val="003E3BD9"/>
    <w:rsid w:val="003E52A8"/>
    <w:rsid w:val="003E7548"/>
    <w:rsid w:val="003E7C67"/>
    <w:rsid w:val="003F1BFC"/>
    <w:rsid w:val="003F571C"/>
    <w:rsid w:val="003F6101"/>
    <w:rsid w:val="003F69E5"/>
    <w:rsid w:val="00401A1A"/>
    <w:rsid w:val="00401A20"/>
    <w:rsid w:val="00402913"/>
    <w:rsid w:val="00403559"/>
    <w:rsid w:val="00405082"/>
    <w:rsid w:val="00405300"/>
    <w:rsid w:val="00406152"/>
    <w:rsid w:val="004068A5"/>
    <w:rsid w:val="0041041C"/>
    <w:rsid w:val="004126C4"/>
    <w:rsid w:val="00413CB6"/>
    <w:rsid w:val="00422E4B"/>
    <w:rsid w:val="00422E58"/>
    <w:rsid w:val="004244D7"/>
    <w:rsid w:val="00426912"/>
    <w:rsid w:val="0042715B"/>
    <w:rsid w:val="00427E14"/>
    <w:rsid w:val="00430B84"/>
    <w:rsid w:val="00430C36"/>
    <w:rsid w:val="00432B4F"/>
    <w:rsid w:val="004333B5"/>
    <w:rsid w:val="00435316"/>
    <w:rsid w:val="00435C0F"/>
    <w:rsid w:val="00440699"/>
    <w:rsid w:val="004457F1"/>
    <w:rsid w:val="0044604E"/>
    <w:rsid w:val="00446CCE"/>
    <w:rsid w:val="00450166"/>
    <w:rsid w:val="00450669"/>
    <w:rsid w:val="004515B6"/>
    <w:rsid w:val="00451A2C"/>
    <w:rsid w:val="00452DC7"/>
    <w:rsid w:val="00453FBA"/>
    <w:rsid w:val="004543B5"/>
    <w:rsid w:val="00454E2E"/>
    <w:rsid w:val="00456472"/>
    <w:rsid w:val="00464EF7"/>
    <w:rsid w:val="00471949"/>
    <w:rsid w:val="0047273E"/>
    <w:rsid w:val="00472C35"/>
    <w:rsid w:val="00473392"/>
    <w:rsid w:val="0047451B"/>
    <w:rsid w:val="0047703D"/>
    <w:rsid w:val="004813EB"/>
    <w:rsid w:val="0048160A"/>
    <w:rsid w:val="0048291E"/>
    <w:rsid w:val="00483207"/>
    <w:rsid w:val="004853E7"/>
    <w:rsid w:val="0048575A"/>
    <w:rsid w:val="00487492"/>
    <w:rsid w:val="00492371"/>
    <w:rsid w:val="00492804"/>
    <w:rsid w:val="00492850"/>
    <w:rsid w:val="004929EE"/>
    <w:rsid w:val="00493E26"/>
    <w:rsid w:val="004950C3"/>
    <w:rsid w:val="004A78C9"/>
    <w:rsid w:val="004B0201"/>
    <w:rsid w:val="004B0DA1"/>
    <w:rsid w:val="004B485E"/>
    <w:rsid w:val="004B5BD0"/>
    <w:rsid w:val="004C177C"/>
    <w:rsid w:val="004C7F35"/>
    <w:rsid w:val="004D04B1"/>
    <w:rsid w:val="004D07EF"/>
    <w:rsid w:val="004D188C"/>
    <w:rsid w:val="004D37C1"/>
    <w:rsid w:val="004D50E4"/>
    <w:rsid w:val="004E1642"/>
    <w:rsid w:val="004E1C35"/>
    <w:rsid w:val="004E224C"/>
    <w:rsid w:val="004E4546"/>
    <w:rsid w:val="004E506A"/>
    <w:rsid w:val="004E7616"/>
    <w:rsid w:val="004F186E"/>
    <w:rsid w:val="004F36EC"/>
    <w:rsid w:val="004F3DF1"/>
    <w:rsid w:val="004F595C"/>
    <w:rsid w:val="00500FFC"/>
    <w:rsid w:val="00502C8D"/>
    <w:rsid w:val="005043E2"/>
    <w:rsid w:val="0050452A"/>
    <w:rsid w:val="00507563"/>
    <w:rsid w:val="00511A2B"/>
    <w:rsid w:val="00514D00"/>
    <w:rsid w:val="00514F1F"/>
    <w:rsid w:val="0052229C"/>
    <w:rsid w:val="005235F8"/>
    <w:rsid w:val="00523FD0"/>
    <w:rsid w:val="0052750B"/>
    <w:rsid w:val="005315B5"/>
    <w:rsid w:val="005323D6"/>
    <w:rsid w:val="00532788"/>
    <w:rsid w:val="0053386B"/>
    <w:rsid w:val="005340D7"/>
    <w:rsid w:val="00537000"/>
    <w:rsid w:val="0054265D"/>
    <w:rsid w:val="005462C6"/>
    <w:rsid w:val="00547C22"/>
    <w:rsid w:val="00552FDD"/>
    <w:rsid w:val="00555A90"/>
    <w:rsid w:val="00556177"/>
    <w:rsid w:val="00556DFC"/>
    <w:rsid w:val="00556FEA"/>
    <w:rsid w:val="005639B0"/>
    <w:rsid w:val="00564BA5"/>
    <w:rsid w:val="00566338"/>
    <w:rsid w:val="0056799B"/>
    <w:rsid w:val="00570E1D"/>
    <w:rsid w:val="00572773"/>
    <w:rsid w:val="00572BF8"/>
    <w:rsid w:val="005741D5"/>
    <w:rsid w:val="005752A1"/>
    <w:rsid w:val="00575F3F"/>
    <w:rsid w:val="00577269"/>
    <w:rsid w:val="0057782E"/>
    <w:rsid w:val="00580FA7"/>
    <w:rsid w:val="00584FF0"/>
    <w:rsid w:val="0058641B"/>
    <w:rsid w:val="00590E84"/>
    <w:rsid w:val="005A0C93"/>
    <w:rsid w:val="005A1769"/>
    <w:rsid w:val="005A3915"/>
    <w:rsid w:val="005A49FA"/>
    <w:rsid w:val="005A6C70"/>
    <w:rsid w:val="005A7BAB"/>
    <w:rsid w:val="005B326A"/>
    <w:rsid w:val="005B3CC4"/>
    <w:rsid w:val="005B3DAA"/>
    <w:rsid w:val="005B5123"/>
    <w:rsid w:val="005B5921"/>
    <w:rsid w:val="005B6EA5"/>
    <w:rsid w:val="005C1A0D"/>
    <w:rsid w:val="005C3BE9"/>
    <w:rsid w:val="005C5FB0"/>
    <w:rsid w:val="005C6801"/>
    <w:rsid w:val="005C7475"/>
    <w:rsid w:val="005D3167"/>
    <w:rsid w:val="005D5656"/>
    <w:rsid w:val="005D5CB2"/>
    <w:rsid w:val="005D5DBA"/>
    <w:rsid w:val="005D7469"/>
    <w:rsid w:val="005E1AD7"/>
    <w:rsid w:val="005E1BCC"/>
    <w:rsid w:val="005E3DC6"/>
    <w:rsid w:val="005E64EE"/>
    <w:rsid w:val="005E7B5B"/>
    <w:rsid w:val="005F5F01"/>
    <w:rsid w:val="00600167"/>
    <w:rsid w:val="006008CC"/>
    <w:rsid w:val="00601870"/>
    <w:rsid w:val="0060231E"/>
    <w:rsid w:val="00606141"/>
    <w:rsid w:val="00606296"/>
    <w:rsid w:val="00606417"/>
    <w:rsid w:val="00607EE4"/>
    <w:rsid w:val="00613918"/>
    <w:rsid w:val="006217ED"/>
    <w:rsid w:val="006237A3"/>
    <w:rsid w:val="006237C8"/>
    <w:rsid w:val="00625756"/>
    <w:rsid w:val="006269CF"/>
    <w:rsid w:val="00626E5C"/>
    <w:rsid w:val="00627FAB"/>
    <w:rsid w:val="00630DD8"/>
    <w:rsid w:val="006337FE"/>
    <w:rsid w:val="00633E0C"/>
    <w:rsid w:val="0063426A"/>
    <w:rsid w:val="0063540F"/>
    <w:rsid w:val="0063718A"/>
    <w:rsid w:val="00641ECD"/>
    <w:rsid w:val="00642065"/>
    <w:rsid w:val="006431D5"/>
    <w:rsid w:val="00647516"/>
    <w:rsid w:val="0065414C"/>
    <w:rsid w:val="006541A7"/>
    <w:rsid w:val="0066035C"/>
    <w:rsid w:val="00667145"/>
    <w:rsid w:val="00667A5D"/>
    <w:rsid w:val="00667F20"/>
    <w:rsid w:val="00674F67"/>
    <w:rsid w:val="00680F78"/>
    <w:rsid w:val="006812C4"/>
    <w:rsid w:val="00686448"/>
    <w:rsid w:val="00690570"/>
    <w:rsid w:val="00692212"/>
    <w:rsid w:val="00692954"/>
    <w:rsid w:val="00694ABE"/>
    <w:rsid w:val="006A1675"/>
    <w:rsid w:val="006B3035"/>
    <w:rsid w:val="006B32CC"/>
    <w:rsid w:val="006B58C2"/>
    <w:rsid w:val="006C2A75"/>
    <w:rsid w:val="006C3F58"/>
    <w:rsid w:val="006C713D"/>
    <w:rsid w:val="006D0E02"/>
    <w:rsid w:val="006D0F7D"/>
    <w:rsid w:val="006D26CE"/>
    <w:rsid w:val="006D3630"/>
    <w:rsid w:val="006D45A4"/>
    <w:rsid w:val="006D4774"/>
    <w:rsid w:val="006D4889"/>
    <w:rsid w:val="006E2B13"/>
    <w:rsid w:val="006E4ECE"/>
    <w:rsid w:val="006E599D"/>
    <w:rsid w:val="006E5D7A"/>
    <w:rsid w:val="006E627C"/>
    <w:rsid w:val="006E684C"/>
    <w:rsid w:val="006E7B2A"/>
    <w:rsid w:val="006F0CCA"/>
    <w:rsid w:val="006F2C3C"/>
    <w:rsid w:val="006F4071"/>
    <w:rsid w:val="007000B2"/>
    <w:rsid w:val="00702E60"/>
    <w:rsid w:val="00702FF4"/>
    <w:rsid w:val="00706727"/>
    <w:rsid w:val="00707FCA"/>
    <w:rsid w:val="00711A26"/>
    <w:rsid w:val="007136DE"/>
    <w:rsid w:val="0071548E"/>
    <w:rsid w:val="007164AB"/>
    <w:rsid w:val="007208B5"/>
    <w:rsid w:val="00722BD5"/>
    <w:rsid w:val="00724B5F"/>
    <w:rsid w:val="007250C5"/>
    <w:rsid w:val="00734FC2"/>
    <w:rsid w:val="007356E5"/>
    <w:rsid w:val="00735884"/>
    <w:rsid w:val="00736597"/>
    <w:rsid w:val="0073685D"/>
    <w:rsid w:val="00737AE8"/>
    <w:rsid w:val="007407A9"/>
    <w:rsid w:val="00740981"/>
    <w:rsid w:val="00744A87"/>
    <w:rsid w:val="00750BD3"/>
    <w:rsid w:val="00760C34"/>
    <w:rsid w:val="00760FD7"/>
    <w:rsid w:val="00761F1C"/>
    <w:rsid w:val="007639A7"/>
    <w:rsid w:val="0076457F"/>
    <w:rsid w:val="007647F9"/>
    <w:rsid w:val="00766A69"/>
    <w:rsid w:val="00770CF3"/>
    <w:rsid w:val="00770E4E"/>
    <w:rsid w:val="00773FC8"/>
    <w:rsid w:val="007751D3"/>
    <w:rsid w:val="00775A9E"/>
    <w:rsid w:val="00780825"/>
    <w:rsid w:val="0078193F"/>
    <w:rsid w:val="007821B3"/>
    <w:rsid w:val="0078407A"/>
    <w:rsid w:val="007848C2"/>
    <w:rsid w:val="0078529E"/>
    <w:rsid w:val="00792F57"/>
    <w:rsid w:val="00793037"/>
    <w:rsid w:val="00795B2E"/>
    <w:rsid w:val="007A1CF7"/>
    <w:rsid w:val="007A596D"/>
    <w:rsid w:val="007A606F"/>
    <w:rsid w:val="007A61A0"/>
    <w:rsid w:val="007A6C37"/>
    <w:rsid w:val="007B18F4"/>
    <w:rsid w:val="007B33C3"/>
    <w:rsid w:val="007B39DA"/>
    <w:rsid w:val="007B622C"/>
    <w:rsid w:val="007B66E5"/>
    <w:rsid w:val="007C29A5"/>
    <w:rsid w:val="007C5531"/>
    <w:rsid w:val="007C5FB7"/>
    <w:rsid w:val="007C7485"/>
    <w:rsid w:val="007D111B"/>
    <w:rsid w:val="007D48AF"/>
    <w:rsid w:val="007D4C81"/>
    <w:rsid w:val="007D6693"/>
    <w:rsid w:val="007E12A5"/>
    <w:rsid w:val="007E4192"/>
    <w:rsid w:val="007E7189"/>
    <w:rsid w:val="007F2385"/>
    <w:rsid w:val="007F2A28"/>
    <w:rsid w:val="007F5840"/>
    <w:rsid w:val="00800AD4"/>
    <w:rsid w:val="00801F67"/>
    <w:rsid w:val="00802B31"/>
    <w:rsid w:val="008056E3"/>
    <w:rsid w:val="00807399"/>
    <w:rsid w:val="00813B8C"/>
    <w:rsid w:val="008149A3"/>
    <w:rsid w:val="00815450"/>
    <w:rsid w:val="008206A9"/>
    <w:rsid w:val="00821031"/>
    <w:rsid w:val="00823A3D"/>
    <w:rsid w:val="008251A8"/>
    <w:rsid w:val="008255CC"/>
    <w:rsid w:val="00830883"/>
    <w:rsid w:val="00833262"/>
    <w:rsid w:val="008365B9"/>
    <w:rsid w:val="008402EB"/>
    <w:rsid w:val="0084664B"/>
    <w:rsid w:val="00852931"/>
    <w:rsid w:val="00856BA5"/>
    <w:rsid w:val="00857C48"/>
    <w:rsid w:val="008658B5"/>
    <w:rsid w:val="008702FD"/>
    <w:rsid w:val="00872907"/>
    <w:rsid w:val="00873470"/>
    <w:rsid w:val="008735ED"/>
    <w:rsid w:val="00873D63"/>
    <w:rsid w:val="00875E9D"/>
    <w:rsid w:val="0087628B"/>
    <w:rsid w:val="00876589"/>
    <w:rsid w:val="0087697B"/>
    <w:rsid w:val="00880588"/>
    <w:rsid w:val="008812E3"/>
    <w:rsid w:val="00881399"/>
    <w:rsid w:val="00884477"/>
    <w:rsid w:val="008848E2"/>
    <w:rsid w:val="008873E3"/>
    <w:rsid w:val="00887DE3"/>
    <w:rsid w:val="0089111E"/>
    <w:rsid w:val="00891E3F"/>
    <w:rsid w:val="008928D7"/>
    <w:rsid w:val="00896CFC"/>
    <w:rsid w:val="008978B9"/>
    <w:rsid w:val="008A1407"/>
    <w:rsid w:val="008A34BE"/>
    <w:rsid w:val="008A3E47"/>
    <w:rsid w:val="008A4DDB"/>
    <w:rsid w:val="008A718D"/>
    <w:rsid w:val="008B184D"/>
    <w:rsid w:val="008B2BCA"/>
    <w:rsid w:val="008B37A2"/>
    <w:rsid w:val="008B5567"/>
    <w:rsid w:val="008B7E7D"/>
    <w:rsid w:val="008C0000"/>
    <w:rsid w:val="008C122D"/>
    <w:rsid w:val="008C29F4"/>
    <w:rsid w:val="008C3719"/>
    <w:rsid w:val="008C5656"/>
    <w:rsid w:val="008C65F0"/>
    <w:rsid w:val="008C70F7"/>
    <w:rsid w:val="008C7C79"/>
    <w:rsid w:val="008D1234"/>
    <w:rsid w:val="008D26F8"/>
    <w:rsid w:val="008D4FEA"/>
    <w:rsid w:val="008D7395"/>
    <w:rsid w:val="008E04EF"/>
    <w:rsid w:val="008E0B21"/>
    <w:rsid w:val="008E0C04"/>
    <w:rsid w:val="008E0D5C"/>
    <w:rsid w:val="008E0F75"/>
    <w:rsid w:val="008E109D"/>
    <w:rsid w:val="008E1777"/>
    <w:rsid w:val="008E1D9E"/>
    <w:rsid w:val="008E79AC"/>
    <w:rsid w:val="008F05C6"/>
    <w:rsid w:val="008F1F29"/>
    <w:rsid w:val="008F27D6"/>
    <w:rsid w:val="00904F12"/>
    <w:rsid w:val="00907AA1"/>
    <w:rsid w:val="00911DAA"/>
    <w:rsid w:val="009128F5"/>
    <w:rsid w:val="00913122"/>
    <w:rsid w:val="00913C5B"/>
    <w:rsid w:val="009211FC"/>
    <w:rsid w:val="0092265D"/>
    <w:rsid w:val="00926A97"/>
    <w:rsid w:val="00930503"/>
    <w:rsid w:val="0093293C"/>
    <w:rsid w:val="00934EC3"/>
    <w:rsid w:val="00935843"/>
    <w:rsid w:val="009366AC"/>
    <w:rsid w:val="00937BA9"/>
    <w:rsid w:val="0094151E"/>
    <w:rsid w:val="00941908"/>
    <w:rsid w:val="00943ACB"/>
    <w:rsid w:val="00944FBF"/>
    <w:rsid w:val="00945EB1"/>
    <w:rsid w:val="00947BEE"/>
    <w:rsid w:val="009506B7"/>
    <w:rsid w:val="00952A77"/>
    <w:rsid w:val="00954557"/>
    <w:rsid w:val="00957016"/>
    <w:rsid w:val="009570BC"/>
    <w:rsid w:val="009626AE"/>
    <w:rsid w:val="009650C6"/>
    <w:rsid w:val="00967711"/>
    <w:rsid w:val="00970775"/>
    <w:rsid w:val="00971E0D"/>
    <w:rsid w:val="00973B4C"/>
    <w:rsid w:val="00974774"/>
    <w:rsid w:val="0098155E"/>
    <w:rsid w:val="009817F4"/>
    <w:rsid w:val="00981984"/>
    <w:rsid w:val="00982F69"/>
    <w:rsid w:val="009835EA"/>
    <w:rsid w:val="00985D4C"/>
    <w:rsid w:val="00985DE3"/>
    <w:rsid w:val="009864D3"/>
    <w:rsid w:val="00986923"/>
    <w:rsid w:val="00986967"/>
    <w:rsid w:val="00987F7B"/>
    <w:rsid w:val="00992DE5"/>
    <w:rsid w:val="00997033"/>
    <w:rsid w:val="009A1431"/>
    <w:rsid w:val="009A332D"/>
    <w:rsid w:val="009A36CE"/>
    <w:rsid w:val="009A3B8F"/>
    <w:rsid w:val="009B0B48"/>
    <w:rsid w:val="009B11A3"/>
    <w:rsid w:val="009B12B8"/>
    <w:rsid w:val="009B324B"/>
    <w:rsid w:val="009B5462"/>
    <w:rsid w:val="009B5749"/>
    <w:rsid w:val="009C09FF"/>
    <w:rsid w:val="009C0A69"/>
    <w:rsid w:val="009C1BBF"/>
    <w:rsid w:val="009C1E8A"/>
    <w:rsid w:val="009C2041"/>
    <w:rsid w:val="009C296A"/>
    <w:rsid w:val="009C3AAA"/>
    <w:rsid w:val="009C3C15"/>
    <w:rsid w:val="009C407F"/>
    <w:rsid w:val="009C6F24"/>
    <w:rsid w:val="009C6FED"/>
    <w:rsid w:val="009D33C6"/>
    <w:rsid w:val="009D5166"/>
    <w:rsid w:val="009E22D9"/>
    <w:rsid w:val="009E6F31"/>
    <w:rsid w:val="009E75FE"/>
    <w:rsid w:val="009F09F5"/>
    <w:rsid w:val="009F10C7"/>
    <w:rsid w:val="009F4DBF"/>
    <w:rsid w:val="00A00D84"/>
    <w:rsid w:val="00A026B7"/>
    <w:rsid w:val="00A049F2"/>
    <w:rsid w:val="00A052A5"/>
    <w:rsid w:val="00A06E09"/>
    <w:rsid w:val="00A10A17"/>
    <w:rsid w:val="00A12014"/>
    <w:rsid w:val="00A1418E"/>
    <w:rsid w:val="00A1478B"/>
    <w:rsid w:val="00A165D8"/>
    <w:rsid w:val="00A2409D"/>
    <w:rsid w:val="00A24A4C"/>
    <w:rsid w:val="00A25A43"/>
    <w:rsid w:val="00A2660F"/>
    <w:rsid w:val="00A2727A"/>
    <w:rsid w:val="00A3457D"/>
    <w:rsid w:val="00A4026E"/>
    <w:rsid w:val="00A41448"/>
    <w:rsid w:val="00A42185"/>
    <w:rsid w:val="00A441EF"/>
    <w:rsid w:val="00A446EF"/>
    <w:rsid w:val="00A44E76"/>
    <w:rsid w:val="00A50085"/>
    <w:rsid w:val="00A5095F"/>
    <w:rsid w:val="00A51714"/>
    <w:rsid w:val="00A52B74"/>
    <w:rsid w:val="00A542FD"/>
    <w:rsid w:val="00A57EFB"/>
    <w:rsid w:val="00A6103E"/>
    <w:rsid w:val="00A62A28"/>
    <w:rsid w:val="00A71205"/>
    <w:rsid w:val="00A73674"/>
    <w:rsid w:val="00A74A13"/>
    <w:rsid w:val="00A83C48"/>
    <w:rsid w:val="00A86EFE"/>
    <w:rsid w:val="00A90394"/>
    <w:rsid w:val="00A910C2"/>
    <w:rsid w:val="00A963FC"/>
    <w:rsid w:val="00A970B3"/>
    <w:rsid w:val="00AA2F20"/>
    <w:rsid w:val="00AA3DEF"/>
    <w:rsid w:val="00AA6734"/>
    <w:rsid w:val="00AA6AD1"/>
    <w:rsid w:val="00AA7564"/>
    <w:rsid w:val="00AC3F56"/>
    <w:rsid w:val="00AC417F"/>
    <w:rsid w:val="00AD0EE5"/>
    <w:rsid w:val="00AD29AA"/>
    <w:rsid w:val="00AD2E59"/>
    <w:rsid w:val="00AD3EDC"/>
    <w:rsid w:val="00AD7417"/>
    <w:rsid w:val="00AF1702"/>
    <w:rsid w:val="00AF29A7"/>
    <w:rsid w:val="00AF4EA2"/>
    <w:rsid w:val="00AF6113"/>
    <w:rsid w:val="00AF68B2"/>
    <w:rsid w:val="00B00720"/>
    <w:rsid w:val="00B018C7"/>
    <w:rsid w:val="00B01AA0"/>
    <w:rsid w:val="00B03891"/>
    <w:rsid w:val="00B05D31"/>
    <w:rsid w:val="00B068DC"/>
    <w:rsid w:val="00B07D88"/>
    <w:rsid w:val="00B1334F"/>
    <w:rsid w:val="00B14ED8"/>
    <w:rsid w:val="00B15143"/>
    <w:rsid w:val="00B20E54"/>
    <w:rsid w:val="00B24D13"/>
    <w:rsid w:val="00B25E5B"/>
    <w:rsid w:val="00B30365"/>
    <w:rsid w:val="00B3350F"/>
    <w:rsid w:val="00B35CFD"/>
    <w:rsid w:val="00B36369"/>
    <w:rsid w:val="00B374FE"/>
    <w:rsid w:val="00B37598"/>
    <w:rsid w:val="00B41B20"/>
    <w:rsid w:val="00B422CE"/>
    <w:rsid w:val="00B44950"/>
    <w:rsid w:val="00B468F9"/>
    <w:rsid w:val="00B478AD"/>
    <w:rsid w:val="00B53D42"/>
    <w:rsid w:val="00B602A7"/>
    <w:rsid w:val="00B6039D"/>
    <w:rsid w:val="00B627E0"/>
    <w:rsid w:val="00B62E75"/>
    <w:rsid w:val="00B67AF8"/>
    <w:rsid w:val="00B7195E"/>
    <w:rsid w:val="00B73848"/>
    <w:rsid w:val="00B738BA"/>
    <w:rsid w:val="00B73A06"/>
    <w:rsid w:val="00B74406"/>
    <w:rsid w:val="00B76896"/>
    <w:rsid w:val="00B771E1"/>
    <w:rsid w:val="00B80DE7"/>
    <w:rsid w:val="00B8111B"/>
    <w:rsid w:val="00B81C57"/>
    <w:rsid w:val="00B866DB"/>
    <w:rsid w:val="00B9187C"/>
    <w:rsid w:val="00B93126"/>
    <w:rsid w:val="00B95402"/>
    <w:rsid w:val="00B9779B"/>
    <w:rsid w:val="00BA11AE"/>
    <w:rsid w:val="00BA26CE"/>
    <w:rsid w:val="00BA702F"/>
    <w:rsid w:val="00BA7346"/>
    <w:rsid w:val="00BB0237"/>
    <w:rsid w:val="00BB331A"/>
    <w:rsid w:val="00BB4143"/>
    <w:rsid w:val="00BB4720"/>
    <w:rsid w:val="00BB68FD"/>
    <w:rsid w:val="00BB7FCE"/>
    <w:rsid w:val="00BC0379"/>
    <w:rsid w:val="00BC0A0D"/>
    <w:rsid w:val="00BC2DAB"/>
    <w:rsid w:val="00BC635C"/>
    <w:rsid w:val="00BC6D84"/>
    <w:rsid w:val="00BD0015"/>
    <w:rsid w:val="00BD13E8"/>
    <w:rsid w:val="00BD180C"/>
    <w:rsid w:val="00BD1EBA"/>
    <w:rsid w:val="00BD27BA"/>
    <w:rsid w:val="00BE015D"/>
    <w:rsid w:val="00BE1373"/>
    <w:rsid w:val="00BE2BF1"/>
    <w:rsid w:val="00BE562C"/>
    <w:rsid w:val="00BF0A6E"/>
    <w:rsid w:val="00BF0D41"/>
    <w:rsid w:val="00BF17E5"/>
    <w:rsid w:val="00BF2818"/>
    <w:rsid w:val="00BF32BE"/>
    <w:rsid w:val="00C03835"/>
    <w:rsid w:val="00C039BC"/>
    <w:rsid w:val="00C04877"/>
    <w:rsid w:val="00C04992"/>
    <w:rsid w:val="00C06D76"/>
    <w:rsid w:val="00C11309"/>
    <w:rsid w:val="00C134A1"/>
    <w:rsid w:val="00C1367A"/>
    <w:rsid w:val="00C14C1C"/>
    <w:rsid w:val="00C14EC4"/>
    <w:rsid w:val="00C15FD1"/>
    <w:rsid w:val="00C21B69"/>
    <w:rsid w:val="00C23FB3"/>
    <w:rsid w:val="00C242A2"/>
    <w:rsid w:val="00C33971"/>
    <w:rsid w:val="00C35272"/>
    <w:rsid w:val="00C367B0"/>
    <w:rsid w:val="00C37BF2"/>
    <w:rsid w:val="00C40411"/>
    <w:rsid w:val="00C440F7"/>
    <w:rsid w:val="00C447B8"/>
    <w:rsid w:val="00C44B9E"/>
    <w:rsid w:val="00C46D46"/>
    <w:rsid w:val="00C50237"/>
    <w:rsid w:val="00C56F8F"/>
    <w:rsid w:val="00C6097B"/>
    <w:rsid w:val="00C66029"/>
    <w:rsid w:val="00C73226"/>
    <w:rsid w:val="00C73EB3"/>
    <w:rsid w:val="00C82D17"/>
    <w:rsid w:val="00C85F31"/>
    <w:rsid w:val="00C8617C"/>
    <w:rsid w:val="00C879A1"/>
    <w:rsid w:val="00C90D8D"/>
    <w:rsid w:val="00C922F2"/>
    <w:rsid w:val="00C9339E"/>
    <w:rsid w:val="00C93EE5"/>
    <w:rsid w:val="00C94DE5"/>
    <w:rsid w:val="00C96438"/>
    <w:rsid w:val="00CA0112"/>
    <w:rsid w:val="00CA0C38"/>
    <w:rsid w:val="00CA5888"/>
    <w:rsid w:val="00CA649E"/>
    <w:rsid w:val="00CB1252"/>
    <w:rsid w:val="00CB1C27"/>
    <w:rsid w:val="00CB2BEC"/>
    <w:rsid w:val="00CC14CF"/>
    <w:rsid w:val="00CC4E81"/>
    <w:rsid w:val="00CC76A3"/>
    <w:rsid w:val="00CD3044"/>
    <w:rsid w:val="00CD49E3"/>
    <w:rsid w:val="00CD4CBF"/>
    <w:rsid w:val="00CD5D1E"/>
    <w:rsid w:val="00CD692B"/>
    <w:rsid w:val="00CD6D56"/>
    <w:rsid w:val="00CE08C4"/>
    <w:rsid w:val="00CE47A5"/>
    <w:rsid w:val="00CE631C"/>
    <w:rsid w:val="00CE72E8"/>
    <w:rsid w:val="00CF03F6"/>
    <w:rsid w:val="00CF1C1F"/>
    <w:rsid w:val="00CF2FA2"/>
    <w:rsid w:val="00D00A33"/>
    <w:rsid w:val="00D01300"/>
    <w:rsid w:val="00D013F0"/>
    <w:rsid w:val="00D04D95"/>
    <w:rsid w:val="00D05461"/>
    <w:rsid w:val="00D075D0"/>
    <w:rsid w:val="00D11B42"/>
    <w:rsid w:val="00D12AD5"/>
    <w:rsid w:val="00D149A8"/>
    <w:rsid w:val="00D14FEF"/>
    <w:rsid w:val="00D16B83"/>
    <w:rsid w:val="00D2008F"/>
    <w:rsid w:val="00D2140A"/>
    <w:rsid w:val="00D25F05"/>
    <w:rsid w:val="00D307C4"/>
    <w:rsid w:val="00D3157B"/>
    <w:rsid w:val="00D3161E"/>
    <w:rsid w:val="00D32396"/>
    <w:rsid w:val="00D32465"/>
    <w:rsid w:val="00D325CC"/>
    <w:rsid w:val="00D32FBC"/>
    <w:rsid w:val="00D334AE"/>
    <w:rsid w:val="00D335DF"/>
    <w:rsid w:val="00D350BE"/>
    <w:rsid w:val="00D35A44"/>
    <w:rsid w:val="00D36A55"/>
    <w:rsid w:val="00D375DF"/>
    <w:rsid w:val="00D4420E"/>
    <w:rsid w:val="00D44F77"/>
    <w:rsid w:val="00D47E91"/>
    <w:rsid w:val="00D5001F"/>
    <w:rsid w:val="00D50A52"/>
    <w:rsid w:val="00D50D73"/>
    <w:rsid w:val="00D54BE5"/>
    <w:rsid w:val="00D55916"/>
    <w:rsid w:val="00D57CC7"/>
    <w:rsid w:val="00D610BB"/>
    <w:rsid w:val="00D66010"/>
    <w:rsid w:val="00D668E1"/>
    <w:rsid w:val="00D71271"/>
    <w:rsid w:val="00D71AD4"/>
    <w:rsid w:val="00D73711"/>
    <w:rsid w:val="00D800FC"/>
    <w:rsid w:val="00D81858"/>
    <w:rsid w:val="00D8310D"/>
    <w:rsid w:val="00D87BD2"/>
    <w:rsid w:val="00D907FD"/>
    <w:rsid w:val="00D9305B"/>
    <w:rsid w:val="00D933B6"/>
    <w:rsid w:val="00D95EC3"/>
    <w:rsid w:val="00D97F51"/>
    <w:rsid w:val="00DA57B5"/>
    <w:rsid w:val="00DA78F2"/>
    <w:rsid w:val="00DB0D84"/>
    <w:rsid w:val="00DB1B4A"/>
    <w:rsid w:val="00DB496C"/>
    <w:rsid w:val="00DB6B65"/>
    <w:rsid w:val="00DB7CC6"/>
    <w:rsid w:val="00DC0734"/>
    <w:rsid w:val="00DC2209"/>
    <w:rsid w:val="00DC2CC4"/>
    <w:rsid w:val="00DC48F5"/>
    <w:rsid w:val="00DC4CE1"/>
    <w:rsid w:val="00DC5BA1"/>
    <w:rsid w:val="00DC710F"/>
    <w:rsid w:val="00DD11DF"/>
    <w:rsid w:val="00DD3818"/>
    <w:rsid w:val="00DD662B"/>
    <w:rsid w:val="00DD6A98"/>
    <w:rsid w:val="00DD6BCB"/>
    <w:rsid w:val="00DE0D78"/>
    <w:rsid w:val="00DE0DE7"/>
    <w:rsid w:val="00DE206D"/>
    <w:rsid w:val="00DE5DE9"/>
    <w:rsid w:val="00DE63F5"/>
    <w:rsid w:val="00DE65F0"/>
    <w:rsid w:val="00DE6FBC"/>
    <w:rsid w:val="00DE7C68"/>
    <w:rsid w:val="00DF17EB"/>
    <w:rsid w:val="00DF4440"/>
    <w:rsid w:val="00DF480C"/>
    <w:rsid w:val="00DF5DC4"/>
    <w:rsid w:val="00DF660C"/>
    <w:rsid w:val="00E025F5"/>
    <w:rsid w:val="00E058CE"/>
    <w:rsid w:val="00E10657"/>
    <w:rsid w:val="00E11E9C"/>
    <w:rsid w:val="00E13384"/>
    <w:rsid w:val="00E1434F"/>
    <w:rsid w:val="00E14F50"/>
    <w:rsid w:val="00E15564"/>
    <w:rsid w:val="00E159CE"/>
    <w:rsid w:val="00E2084B"/>
    <w:rsid w:val="00E22DA2"/>
    <w:rsid w:val="00E24D63"/>
    <w:rsid w:val="00E278A6"/>
    <w:rsid w:val="00E3228C"/>
    <w:rsid w:val="00E33B59"/>
    <w:rsid w:val="00E35329"/>
    <w:rsid w:val="00E40951"/>
    <w:rsid w:val="00E52D0C"/>
    <w:rsid w:val="00E572E8"/>
    <w:rsid w:val="00E60025"/>
    <w:rsid w:val="00E6079C"/>
    <w:rsid w:val="00E6524B"/>
    <w:rsid w:val="00E66CBF"/>
    <w:rsid w:val="00E70CDF"/>
    <w:rsid w:val="00E70DF2"/>
    <w:rsid w:val="00E741E3"/>
    <w:rsid w:val="00E83090"/>
    <w:rsid w:val="00E860DA"/>
    <w:rsid w:val="00E934DA"/>
    <w:rsid w:val="00E9618E"/>
    <w:rsid w:val="00E966F7"/>
    <w:rsid w:val="00E974A4"/>
    <w:rsid w:val="00E9773E"/>
    <w:rsid w:val="00EA224F"/>
    <w:rsid w:val="00EB0BEF"/>
    <w:rsid w:val="00EB1360"/>
    <w:rsid w:val="00EB2756"/>
    <w:rsid w:val="00EB2EF4"/>
    <w:rsid w:val="00EC0DE9"/>
    <w:rsid w:val="00EC22F1"/>
    <w:rsid w:val="00EC3DA9"/>
    <w:rsid w:val="00EC5184"/>
    <w:rsid w:val="00EC51C6"/>
    <w:rsid w:val="00ED16EB"/>
    <w:rsid w:val="00ED6543"/>
    <w:rsid w:val="00EE002F"/>
    <w:rsid w:val="00EE1F14"/>
    <w:rsid w:val="00EE4347"/>
    <w:rsid w:val="00EE54CB"/>
    <w:rsid w:val="00EE5904"/>
    <w:rsid w:val="00EF2BDC"/>
    <w:rsid w:val="00EF5644"/>
    <w:rsid w:val="00EF5BCE"/>
    <w:rsid w:val="00EF6599"/>
    <w:rsid w:val="00F0637A"/>
    <w:rsid w:val="00F10B7D"/>
    <w:rsid w:val="00F11BBE"/>
    <w:rsid w:val="00F11C41"/>
    <w:rsid w:val="00F11F3E"/>
    <w:rsid w:val="00F13EFB"/>
    <w:rsid w:val="00F1479E"/>
    <w:rsid w:val="00F17FCF"/>
    <w:rsid w:val="00F205E8"/>
    <w:rsid w:val="00F20CF3"/>
    <w:rsid w:val="00F21679"/>
    <w:rsid w:val="00F23A3A"/>
    <w:rsid w:val="00F25C08"/>
    <w:rsid w:val="00F2776E"/>
    <w:rsid w:val="00F30994"/>
    <w:rsid w:val="00F32020"/>
    <w:rsid w:val="00F3316C"/>
    <w:rsid w:val="00F33A74"/>
    <w:rsid w:val="00F361C5"/>
    <w:rsid w:val="00F4028D"/>
    <w:rsid w:val="00F40868"/>
    <w:rsid w:val="00F438CF"/>
    <w:rsid w:val="00F506BD"/>
    <w:rsid w:val="00F51DC8"/>
    <w:rsid w:val="00F52C29"/>
    <w:rsid w:val="00F533EB"/>
    <w:rsid w:val="00F60FCA"/>
    <w:rsid w:val="00F62CCD"/>
    <w:rsid w:val="00F635ED"/>
    <w:rsid w:val="00F63EBC"/>
    <w:rsid w:val="00F66827"/>
    <w:rsid w:val="00F73B7E"/>
    <w:rsid w:val="00F7538C"/>
    <w:rsid w:val="00F75E30"/>
    <w:rsid w:val="00F8147D"/>
    <w:rsid w:val="00F82A28"/>
    <w:rsid w:val="00F83E8C"/>
    <w:rsid w:val="00F85353"/>
    <w:rsid w:val="00F8537A"/>
    <w:rsid w:val="00F85799"/>
    <w:rsid w:val="00F90617"/>
    <w:rsid w:val="00F9096B"/>
    <w:rsid w:val="00F91485"/>
    <w:rsid w:val="00F91FF5"/>
    <w:rsid w:val="00F96DB9"/>
    <w:rsid w:val="00F97DB0"/>
    <w:rsid w:val="00FA51E5"/>
    <w:rsid w:val="00FB00B0"/>
    <w:rsid w:val="00FB05D7"/>
    <w:rsid w:val="00FB0D54"/>
    <w:rsid w:val="00FB3277"/>
    <w:rsid w:val="00FB36C1"/>
    <w:rsid w:val="00FB5A40"/>
    <w:rsid w:val="00FB6028"/>
    <w:rsid w:val="00FC07A0"/>
    <w:rsid w:val="00FC2BB4"/>
    <w:rsid w:val="00FC7FBB"/>
    <w:rsid w:val="00FD29CF"/>
    <w:rsid w:val="00FE6783"/>
    <w:rsid w:val="00FF0B06"/>
    <w:rsid w:val="00FF1B69"/>
    <w:rsid w:val="00FF32B7"/>
    <w:rsid w:val="00FF4D75"/>
    <w:rsid w:val="00FF65CF"/>
    <w:rsid w:val="00FF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860B"/>
  <w14:defaultImageDpi w14:val="32767"/>
  <w15:chartTrackingRefBased/>
  <w15:docId w15:val="{5A624ACD-1C60-3444-8EDD-0C27E40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6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62B"/>
    <w:pPr>
      <w:tabs>
        <w:tab w:val="center" w:pos="4513"/>
        <w:tab w:val="right" w:pos="9026"/>
      </w:tabs>
    </w:pPr>
  </w:style>
  <w:style w:type="character" w:customStyle="1" w:styleId="HeaderChar">
    <w:name w:val="Header Char"/>
    <w:basedOn w:val="DefaultParagraphFont"/>
    <w:link w:val="Header"/>
    <w:uiPriority w:val="99"/>
    <w:rsid w:val="00DD662B"/>
  </w:style>
  <w:style w:type="paragraph" w:styleId="Footer">
    <w:name w:val="footer"/>
    <w:basedOn w:val="Normal"/>
    <w:link w:val="FooterChar"/>
    <w:uiPriority w:val="99"/>
    <w:unhideWhenUsed/>
    <w:rsid w:val="00DD662B"/>
    <w:pPr>
      <w:tabs>
        <w:tab w:val="center" w:pos="4513"/>
        <w:tab w:val="right" w:pos="9026"/>
      </w:tabs>
    </w:pPr>
  </w:style>
  <w:style w:type="character" w:customStyle="1" w:styleId="FooterChar">
    <w:name w:val="Footer Char"/>
    <w:basedOn w:val="DefaultParagraphFont"/>
    <w:link w:val="Footer"/>
    <w:uiPriority w:val="99"/>
    <w:rsid w:val="00DD662B"/>
  </w:style>
  <w:style w:type="paragraph" w:styleId="FootnoteText">
    <w:name w:val="footnote text"/>
    <w:basedOn w:val="Normal"/>
    <w:link w:val="FootnoteTextChar"/>
    <w:uiPriority w:val="99"/>
    <w:semiHidden/>
    <w:unhideWhenUsed/>
    <w:rsid w:val="00943ACB"/>
    <w:rPr>
      <w:sz w:val="20"/>
      <w:szCs w:val="20"/>
    </w:rPr>
  </w:style>
  <w:style w:type="character" w:customStyle="1" w:styleId="FootnoteTextChar">
    <w:name w:val="Footnote Text Char"/>
    <w:basedOn w:val="DefaultParagraphFont"/>
    <w:link w:val="FootnoteText"/>
    <w:uiPriority w:val="99"/>
    <w:semiHidden/>
    <w:rsid w:val="00943ACB"/>
    <w:rPr>
      <w:sz w:val="20"/>
      <w:szCs w:val="20"/>
    </w:rPr>
  </w:style>
  <w:style w:type="character" w:styleId="FootnoteReference">
    <w:name w:val="footnote reference"/>
    <w:basedOn w:val="DefaultParagraphFont"/>
    <w:uiPriority w:val="99"/>
    <w:semiHidden/>
    <w:unhideWhenUsed/>
    <w:rsid w:val="00943ACB"/>
    <w:rPr>
      <w:vertAlign w:val="superscript"/>
    </w:rPr>
  </w:style>
  <w:style w:type="paragraph" w:styleId="Bibliography">
    <w:name w:val="Bibliography"/>
    <w:basedOn w:val="Normal"/>
    <w:next w:val="Normal"/>
    <w:uiPriority w:val="37"/>
    <w:unhideWhenUsed/>
    <w:rsid w:val="00BD0015"/>
    <w:pPr>
      <w:spacing w:after="240"/>
      <w:ind w:left="720" w:hanging="720"/>
    </w:pPr>
  </w:style>
  <w:style w:type="character" w:styleId="PageNumber">
    <w:name w:val="page number"/>
    <w:basedOn w:val="DefaultParagraphFont"/>
    <w:uiPriority w:val="99"/>
    <w:semiHidden/>
    <w:unhideWhenUsed/>
    <w:rsid w:val="00236BF3"/>
  </w:style>
  <w:style w:type="paragraph" w:styleId="ListParagraph">
    <w:name w:val="List Paragraph"/>
    <w:basedOn w:val="Normal"/>
    <w:uiPriority w:val="34"/>
    <w:qFormat/>
    <w:rsid w:val="00F8147D"/>
    <w:pPr>
      <w:ind w:left="720"/>
      <w:contextualSpacing/>
    </w:pPr>
  </w:style>
  <w:style w:type="character" w:styleId="EndnoteReference">
    <w:name w:val="endnote reference"/>
    <w:basedOn w:val="DefaultParagraphFont"/>
    <w:uiPriority w:val="99"/>
    <w:unhideWhenUsed/>
    <w:rsid w:val="00F1479E"/>
    <w:rPr>
      <w:vertAlign w:val="superscript"/>
    </w:rPr>
  </w:style>
  <w:style w:type="character" w:styleId="CommentReference">
    <w:name w:val="annotation reference"/>
    <w:basedOn w:val="DefaultParagraphFont"/>
    <w:uiPriority w:val="99"/>
    <w:semiHidden/>
    <w:unhideWhenUsed/>
    <w:rsid w:val="006237A3"/>
    <w:rPr>
      <w:sz w:val="16"/>
      <w:szCs w:val="16"/>
    </w:rPr>
  </w:style>
  <w:style w:type="paragraph" w:styleId="CommentText">
    <w:name w:val="annotation text"/>
    <w:basedOn w:val="Normal"/>
    <w:link w:val="CommentTextChar"/>
    <w:uiPriority w:val="99"/>
    <w:semiHidden/>
    <w:unhideWhenUsed/>
    <w:rsid w:val="006237A3"/>
    <w:rPr>
      <w:sz w:val="20"/>
      <w:szCs w:val="20"/>
    </w:rPr>
  </w:style>
  <w:style w:type="character" w:customStyle="1" w:styleId="CommentTextChar">
    <w:name w:val="Comment Text Char"/>
    <w:basedOn w:val="DefaultParagraphFont"/>
    <w:link w:val="CommentText"/>
    <w:uiPriority w:val="99"/>
    <w:semiHidden/>
    <w:rsid w:val="006237A3"/>
    <w:rPr>
      <w:sz w:val="20"/>
      <w:szCs w:val="20"/>
    </w:rPr>
  </w:style>
  <w:style w:type="paragraph" w:styleId="CommentSubject">
    <w:name w:val="annotation subject"/>
    <w:basedOn w:val="CommentText"/>
    <w:next w:val="CommentText"/>
    <w:link w:val="CommentSubjectChar"/>
    <w:uiPriority w:val="99"/>
    <w:semiHidden/>
    <w:unhideWhenUsed/>
    <w:rsid w:val="006237A3"/>
    <w:rPr>
      <w:b/>
      <w:bCs/>
    </w:rPr>
  </w:style>
  <w:style w:type="character" w:customStyle="1" w:styleId="CommentSubjectChar">
    <w:name w:val="Comment Subject Char"/>
    <w:basedOn w:val="CommentTextChar"/>
    <w:link w:val="CommentSubject"/>
    <w:uiPriority w:val="99"/>
    <w:semiHidden/>
    <w:rsid w:val="006237A3"/>
    <w:rPr>
      <w:b/>
      <w:bCs/>
      <w:sz w:val="20"/>
      <w:szCs w:val="20"/>
    </w:rPr>
  </w:style>
  <w:style w:type="paragraph" w:styleId="BalloonText">
    <w:name w:val="Balloon Text"/>
    <w:basedOn w:val="Normal"/>
    <w:link w:val="BalloonTextChar"/>
    <w:uiPriority w:val="99"/>
    <w:semiHidden/>
    <w:unhideWhenUsed/>
    <w:rsid w:val="006237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7A3"/>
    <w:rPr>
      <w:rFonts w:ascii="Times New Roman" w:hAnsi="Times New Roman" w:cs="Times New Roman"/>
      <w:sz w:val="18"/>
      <w:szCs w:val="18"/>
    </w:rPr>
  </w:style>
  <w:style w:type="paragraph" w:styleId="Quote">
    <w:name w:val="Quote"/>
    <w:basedOn w:val="Normal"/>
    <w:next w:val="Normal"/>
    <w:link w:val="QuoteChar"/>
    <w:uiPriority w:val="29"/>
    <w:qFormat/>
    <w:rsid w:val="00066F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6F9B"/>
    <w:rPr>
      <w:i/>
      <w:iCs/>
      <w:color w:val="404040" w:themeColor="text1" w:themeTint="BF"/>
    </w:rPr>
  </w:style>
  <w:style w:type="paragraph" w:styleId="EndnoteText">
    <w:name w:val="endnote text"/>
    <w:basedOn w:val="Normal"/>
    <w:link w:val="EndnoteTextChar"/>
    <w:uiPriority w:val="99"/>
    <w:unhideWhenUsed/>
    <w:rsid w:val="004950C3"/>
    <w:pPr>
      <w:contextualSpacing/>
      <w:jc w:val="both"/>
    </w:pPr>
    <w:rPr>
      <w:rFonts w:eastAsiaTheme="minorEastAsia"/>
      <w:lang w:eastAsia="en-GB"/>
    </w:rPr>
  </w:style>
  <w:style w:type="character" w:customStyle="1" w:styleId="EndnoteTextChar">
    <w:name w:val="Endnote Text Char"/>
    <w:basedOn w:val="DefaultParagraphFont"/>
    <w:link w:val="EndnoteText"/>
    <w:uiPriority w:val="99"/>
    <w:rsid w:val="004950C3"/>
    <w:rPr>
      <w:rFonts w:eastAsiaTheme="minorEastAsia"/>
      <w:lang w:eastAsia="en-GB"/>
    </w:rPr>
  </w:style>
  <w:style w:type="paragraph" w:styleId="NormalWeb">
    <w:name w:val="Normal (Web)"/>
    <w:basedOn w:val="Normal"/>
    <w:uiPriority w:val="99"/>
    <w:semiHidden/>
    <w:unhideWhenUsed/>
    <w:rsid w:val="00396FD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9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7D6"/>
    <w:rPr>
      <w:color w:val="0000FF"/>
      <w:u w:val="single"/>
    </w:rPr>
  </w:style>
  <w:style w:type="character" w:styleId="UnresolvedMention">
    <w:name w:val="Unresolved Mention"/>
    <w:basedOn w:val="DefaultParagraphFont"/>
    <w:uiPriority w:val="99"/>
    <w:rsid w:val="0028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9383">
      <w:bodyDiv w:val="1"/>
      <w:marLeft w:val="0"/>
      <w:marRight w:val="0"/>
      <w:marTop w:val="0"/>
      <w:marBottom w:val="0"/>
      <w:divBdr>
        <w:top w:val="none" w:sz="0" w:space="0" w:color="auto"/>
        <w:left w:val="none" w:sz="0" w:space="0" w:color="auto"/>
        <w:bottom w:val="none" w:sz="0" w:space="0" w:color="auto"/>
        <w:right w:val="none" w:sz="0" w:space="0" w:color="auto"/>
      </w:divBdr>
    </w:div>
    <w:div w:id="233051665">
      <w:bodyDiv w:val="1"/>
      <w:marLeft w:val="0"/>
      <w:marRight w:val="0"/>
      <w:marTop w:val="0"/>
      <w:marBottom w:val="0"/>
      <w:divBdr>
        <w:top w:val="none" w:sz="0" w:space="0" w:color="auto"/>
        <w:left w:val="none" w:sz="0" w:space="0" w:color="auto"/>
        <w:bottom w:val="none" w:sz="0" w:space="0" w:color="auto"/>
        <w:right w:val="none" w:sz="0" w:space="0" w:color="auto"/>
      </w:divBdr>
    </w:div>
    <w:div w:id="353507856">
      <w:bodyDiv w:val="1"/>
      <w:marLeft w:val="0"/>
      <w:marRight w:val="0"/>
      <w:marTop w:val="0"/>
      <w:marBottom w:val="0"/>
      <w:divBdr>
        <w:top w:val="none" w:sz="0" w:space="0" w:color="auto"/>
        <w:left w:val="none" w:sz="0" w:space="0" w:color="auto"/>
        <w:bottom w:val="none" w:sz="0" w:space="0" w:color="auto"/>
        <w:right w:val="none" w:sz="0" w:space="0" w:color="auto"/>
      </w:divBdr>
    </w:div>
    <w:div w:id="565334324">
      <w:bodyDiv w:val="1"/>
      <w:marLeft w:val="0"/>
      <w:marRight w:val="0"/>
      <w:marTop w:val="0"/>
      <w:marBottom w:val="0"/>
      <w:divBdr>
        <w:top w:val="none" w:sz="0" w:space="0" w:color="auto"/>
        <w:left w:val="none" w:sz="0" w:space="0" w:color="auto"/>
        <w:bottom w:val="none" w:sz="0" w:space="0" w:color="auto"/>
        <w:right w:val="none" w:sz="0" w:space="0" w:color="auto"/>
      </w:divBdr>
    </w:div>
    <w:div w:id="839658877">
      <w:bodyDiv w:val="1"/>
      <w:marLeft w:val="0"/>
      <w:marRight w:val="0"/>
      <w:marTop w:val="0"/>
      <w:marBottom w:val="0"/>
      <w:divBdr>
        <w:top w:val="none" w:sz="0" w:space="0" w:color="auto"/>
        <w:left w:val="none" w:sz="0" w:space="0" w:color="auto"/>
        <w:bottom w:val="none" w:sz="0" w:space="0" w:color="auto"/>
        <w:right w:val="none" w:sz="0" w:space="0" w:color="auto"/>
      </w:divBdr>
    </w:div>
    <w:div w:id="860705323">
      <w:bodyDiv w:val="1"/>
      <w:marLeft w:val="0"/>
      <w:marRight w:val="0"/>
      <w:marTop w:val="0"/>
      <w:marBottom w:val="0"/>
      <w:divBdr>
        <w:top w:val="none" w:sz="0" w:space="0" w:color="auto"/>
        <w:left w:val="none" w:sz="0" w:space="0" w:color="auto"/>
        <w:bottom w:val="none" w:sz="0" w:space="0" w:color="auto"/>
        <w:right w:val="none" w:sz="0" w:space="0" w:color="auto"/>
      </w:divBdr>
    </w:div>
    <w:div w:id="1018850523">
      <w:bodyDiv w:val="1"/>
      <w:marLeft w:val="0"/>
      <w:marRight w:val="0"/>
      <w:marTop w:val="0"/>
      <w:marBottom w:val="0"/>
      <w:divBdr>
        <w:top w:val="none" w:sz="0" w:space="0" w:color="auto"/>
        <w:left w:val="none" w:sz="0" w:space="0" w:color="auto"/>
        <w:bottom w:val="none" w:sz="0" w:space="0" w:color="auto"/>
        <w:right w:val="none" w:sz="0" w:space="0" w:color="auto"/>
      </w:divBdr>
    </w:div>
    <w:div w:id="1535800651">
      <w:bodyDiv w:val="1"/>
      <w:marLeft w:val="0"/>
      <w:marRight w:val="0"/>
      <w:marTop w:val="0"/>
      <w:marBottom w:val="0"/>
      <w:divBdr>
        <w:top w:val="none" w:sz="0" w:space="0" w:color="auto"/>
        <w:left w:val="none" w:sz="0" w:space="0" w:color="auto"/>
        <w:bottom w:val="none" w:sz="0" w:space="0" w:color="auto"/>
        <w:right w:val="none" w:sz="0" w:space="0" w:color="auto"/>
      </w:divBdr>
      <w:divsChild>
        <w:div w:id="1664814343">
          <w:marLeft w:val="480"/>
          <w:marRight w:val="0"/>
          <w:marTop w:val="0"/>
          <w:marBottom w:val="0"/>
          <w:divBdr>
            <w:top w:val="none" w:sz="0" w:space="0" w:color="auto"/>
            <w:left w:val="none" w:sz="0" w:space="0" w:color="auto"/>
            <w:bottom w:val="none" w:sz="0" w:space="0" w:color="auto"/>
            <w:right w:val="none" w:sz="0" w:space="0" w:color="auto"/>
          </w:divBdr>
          <w:divsChild>
            <w:div w:id="1674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291">
      <w:bodyDiv w:val="1"/>
      <w:marLeft w:val="0"/>
      <w:marRight w:val="0"/>
      <w:marTop w:val="0"/>
      <w:marBottom w:val="0"/>
      <w:divBdr>
        <w:top w:val="none" w:sz="0" w:space="0" w:color="auto"/>
        <w:left w:val="none" w:sz="0" w:space="0" w:color="auto"/>
        <w:bottom w:val="none" w:sz="0" w:space="0" w:color="auto"/>
        <w:right w:val="none" w:sz="0" w:space="0" w:color="auto"/>
      </w:divBdr>
    </w:div>
    <w:div w:id="16788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4778785209129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9441-061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3FAE4F3-0760-A34B-A182-CF3E156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19671</Words>
  <Characters>112125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Brown Coverdale</cp:lastModifiedBy>
  <cp:revision>3</cp:revision>
  <cp:lastPrinted>2020-02-11T19:19:00Z</cp:lastPrinted>
  <dcterms:created xsi:type="dcterms:W3CDTF">2022-09-17T10:45:00Z</dcterms:created>
  <dcterms:modified xsi:type="dcterms:W3CDTF">2022-09-17T10:49:00Z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id="552XmS0L"/&gt;&lt;style id="http://www.zotero.org/styles/sage-harvard" hasBibliography="1" bibliographyStyleHasBeenSet="1"/&gt;&lt;prefs&gt;&lt;pref name="fieldType" value="Field"/&gt;&lt;pref name="automaticJournalAbbr</vt:lpwstr>
  </property>
  <property fmtid="{D5CDD505-2E9C-101B-9397-08002B2CF9AE}" pid="3" name="ZOTERO_PREF_2">
    <vt:lpwstr>eviations" value="true"/&gt;&lt;pref name="dontAskDelayCitationUpdates" value="true"/&gt;&lt;/prefs&gt;&lt;/data&gt;</vt:lpwstr>
  </property>
</Properties>
</file>