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FAC0" w14:textId="77777777" w:rsidR="00D53D92" w:rsidRDefault="00D53D92" w:rsidP="00D53D92">
      <w:pPr>
        <w:rPr>
          <w:rFonts w:ascii="Times New Roman" w:eastAsia="Times New Roman" w:hAnsi="Times New Roman" w:cs="Times New Roman"/>
          <w:b/>
          <w:sz w:val="28"/>
          <w:szCs w:val="24"/>
        </w:rPr>
      </w:pPr>
      <w:r>
        <w:rPr>
          <w:rFonts w:ascii="Times New Roman" w:eastAsia="Times New Roman" w:hAnsi="Times New Roman" w:cs="Times New Roman"/>
          <w:b/>
          <w:sz w:val="24"/>
          <w:szCs w:val="24"/>
        </w:rPr>
        <w:t xml:space="preserve">[This version is a preprint. The final version will appear in </w:t>
      </w:r>
      <w:proofErr w:type="spellStart"/>
      <w:r w:rsidRPr="00176A0C">
        <w:rPr>
          <w:rFonts w:ascii="Times New Roman" w:eastAsia="Times New Roman" w:hAnsi="Times New Roman" w:cs="Times New Roman"/>
          <w:b/>
          <w:i/>
          <w:sz w:val="24"/>
          <w:szCs w:val="24"/>
        </w:rPr>
        <w:t>Synthese</w:t>
      </w:r>
      <w:proofErr w:type="spellEnd"/>
      <w:r>
        <w:rPr>
          <w:rFonts w:ascii="Times New Roman" w:eastAsia="Times New Roman" w:hAnsi="Times New Roman" w:cs="Times New Roman"/>
          <w:b/>
          <w:sz w:val="28"/>
          <w:szCs w:val="24"/>
        </w:rPr>
        <w:t>]</w:t>
      </w:r>
    </w:p>
    <w:p w14:paraId="332856C4" w14:textId="77777777" w:rsidR="00D53D92" w:rsidRDefault="00D53D92" w:rsidP="00D53D92">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Roger </w:t>
      </w:r>
      <w:proofErr w:type="spellStart"/>
      <w:r>
        <w:rPr>
          <w:rFonts w:ascii="Times New Roman" w:eastAsia="Times New Roman" w:hAnsi="Times New Roman" w:cs="Times New Roman"/>
          <w:b/>
          <w:sz w:val="28"/>
          <w:szCs w:val="24"/>
        </w:rPr>
        <w:t>Deulofeu</w:t>
      </w:r>
      <w:proofErr w:type="spellEnd"/>
      <w:r>
        <w:rPr>
          <w:rFonts w:ascii="Times New Roman" w:eastAsia="Times New Roman" w:hAnsi="Times New Roman" w:cs="Times New Roman"/>
          <w:b/>
          <w:sz w:val="24"/>
          <w:szCs w:val="24"/>
          <w:vertAlign w:val="superscript"/>
        </w:rPr>
        <w:footnoteReference w:id="1"/>
      </w:r>
    </w:p>
    <w:p w14:paraId="2D956DD4" w14:textId="77777777" w:rsidR="00D53D92" w:rsidRDefault="00D53D92" w:rsidP="00D53D92">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Javier </w:t>
      </w:r>
      <w:proofErr w:type="spellStart"/>
      <w:r>
        <w:rPr>
          <w:rFonts w:ascii="Times New Roman" w:eastAsia="Times New Roman" w:hAnsi="Times New Roman" w:cs="Times New Roman"/>
          <w:b/>
          <w:sz w:val="28"/>
          <w:szCs w:val="24"/>
        </w:rPr>
        <w:t>Suárez</w:t>
      </w:r>
      <w:proofErr w:type="spellEnd"/>
      <w:r>
        <w:rPr>
          <w:rFonts w:ascii="Times New Roman" w:eastAsia="Times New Roman" w:hAnsi="Times New Roman" w:cs="Times New Roman"/>
          <w:b/>
          <w:sz w:val="24"/>
          <w:szCs w:val="24"/>
          <w:vertAlign w:val="superscript"/>
        </w:rPr>
        <w:footnoteReference w:id="2"/>
      </w:r>
      <w:r>
        <w:rPr>
          <w:rFonts w:ascii="Times New Roman" w:eastAsia="Times New Roman" w:hAnsi="Times New Roman" w:cs="Times New Roman"/>
          <w:b/>
          <w:sz w:val="28"/>
          <w:szCs w:val="24"/>
        </w:rPr>
        <w:t xml:space="preserve"> </w:t>
      </w:r>
      <w:r>
        <w:rPr>
          <w:rFonts w:ascii="Times New Roman" w:eastAsia="Times New Roman" w:hAnsi="Times New Roman" w:cs="Times New Roman"/>
          <w:b/>
          <w:sz w:val="24"/>
          <w:szCs w:val="24"/>
          <w:vertAlign w:val="superscript"/>
        </w:rPr>
        <w:footnoteReference w:id="3"/>
      </w:r>
    </w:p>
    <w:p w14:paraId="58A32293" w14:textId="77777777" w:rsidR="00D53D92" w:rsidRDefault="00D53D92" w:rsidP="00D53D92">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t>Alberto Pérez-</w:t>
      </w:r>
      <w:proofErr w:type="spellStart"/>
      <w:r>
        <w:rPr>
          <w:rFonts w:ascii="Times New Roman" w:eastAsia="Times New Roman" w:hAnsi="Times New Roman" w:cs="Times New Roman"/>
          <w:b/>
          <w:sz w:val="28"/>
          <w:szCs w:val="24"/>
        </w:rPr>
        <w:t>Cervera</w:t>
      </w:r>
      <w:proofErr w:type="spellEnd"/>
      <w:r>
        <w:rPr>
          <w:rFonts w:ascii="Times New Roman" w:eastAsia="Times New Roman" w:hAnsi="Times New Roman" w:cs="Times New Roman"/>
          <w:b/>
          <w:sz w:val="24"/>
          <w:szCs w:val="24"/>
          <w:vertAlign w:val="superscript"/>
        </w:rPr>
        <w:footnoteReference w:id="4"/>
      </w:r>
    </w:p>
    <w:p w14:paraId="057242F6" w14:textId="77777777" w:rsidR="00D53D92" w:rsidRDefault="00D53D92" w:rsidP="00D53D92">
      <w:pPr>
        <w:rPr>
          <w:rFonts w:ascii="Times New Roman" w:eastAsia="Times New Roman" w:hAnsi="Times New Roman" w:cs="Times New Roman"/>
          <w:b/>
          <w:sz w:val="28"/>
          <w:szCs w:val="24"/>
        </w:rPr>
      </w:pPr>
    </w:p>
    <w:p w14:paraId="0B7F9DE1" w14:textId="77777777" w:rsidR="00D53D92" w:rsidRDefault="00D53D92" w:rsidP="00D53D92">
      <w:pPr>
        <w:rPr>
          <w:rFonts w:ascii="Times New Roman" w:hAnsi="Times New Roman" w:cs="Times New Roman"/>
          <w:color w:val="0563C2"/>
          <w:sz w:val="24"/>
          <w:szCs w:val="24"/>
          <w:lang w:val="en-US"/>
        </w:rPr>
      </w:pPr>
      <w:r>
        <w:rPr>
          <w:rFonts w:ascii="Times New Roman" w:eastAsia="Times New Roman" w:hAnsi="Times New Roman" w:cs="Times New Roman"/>
          <w:b/>
          <w:sz w:val="28"/>
          <w:szCs w:val="24"/>
        </w:rPr>
        <w:t xml:space="preserve">Contact Details: </w:t>
      </w:r>
      <w:hyperlink r:id="rId8" w:history="1">
        <w:r w:rsidRPr="00851F13">
          <w:rPr>
            <w:rStyle w:val="Hyperlink"/>
            <w:rFonts w:ascii="Times New Roman" w:hAnsi="Times New Roman" w:cs="Times New Roman"/>
            <w:sz w:val="24"/>
            <w:szCs w:val="24"/>
            <w:lang w:val="en-US"/>
          </w:rPr>
          <w:t>roger.deulofeu@gmail.com</w:t>
        </w:r>
      </w:hyperlink>
      <w:proofErr w:type="gramStart"/>
      <w:r>
        <w:rPr>
          <w:rFonts w:ascii="Times New Roman" w:hAnsi="Times New Roman" w:cs="Times New Roman"/>
          <w:color w:val="0563C2"/>
          <w:sz w:val="24"/>
          <w:szCs w:val="24"/>
          <w:lang w:val="en-US"/>
        </w:rPr>
        <w:t xml:space="preserve"> </w:t>
      </w:r>
      <w:r w:rsidRPr="00176A0C">
        <w:rPr>
          <w:rFonts w:ascii="Times New Roman" w:hAnsi="Times New Roman" w:cs="Times New Roman"/>
          <w:sz w:val="24"/>
          <w:szCs w:val="24"/>
          <w:lang w:val="en-US"/>
        </w:rPr>
        <w:t>;</w:t>
      </w:r>
      <w:proofErr w:type="gramEnd"/>
      <w:r>
        <w:rPr>
          <w:rFonts w:ascii="Times New Roman" w:hAnsi="Times New Roman" w:cs="Times New Roman"/>
          <w:color w:val="0563C2"/>
          <w:sz w:val="24"/>
          <w:szCs w:val="24"/>
          <w:lang w:val="en-US"/>
        </w:rPr>
        <w:t xml:space="preserve"> </w:t>
      </w:r>
      <w:hyperlink r:id="rId9" w:history="1">
        <w:r>
          <w:rPr>
            <w:rStyle w:val="Hyperlink"/>
            <w:rFonts w:ascii="Times New Roman" w:hAnsi="Times New Roman" w:cs="Times New Roman"/>
            <w:sz w:val="24"/>
            <w:szCs w:val="24"/>
            <w:lang w:val="en-US"/>
          </w:rPr>
          <w:t>j</w:t>
        </w:r>
        <w:r w:rsidRPr="00851F13">
          <w:rPr>
            <w:rStyle w:val="Hyperlink"/>
            <w:rFonts w:ascii="Times New Roman" w:hAnsi="Times New Roman" w:cs="Times New Roman"/>
            <w:sz w:val="24"/>
            <w:szCs w:val="24"/>
            <w:lang w:val="en-US"/>
          </w:rPr>
          <w:t>avier.suarez@ub.edu</w:t>
        </w:r>
      </w:hyperlink>
      <w:r>
        <w:rPr>
          <w:rFonts w:ascii="Times New Roman" w:hAnsi="Times New Roman" w:cs="Times New Roman"/>
          <w:color w:val="0563C2"/>
          <w:sz w:val="24"/>
          <w:szCs w:val="24"/>
          <w:lang w:val="en-US"/>
        </w:rPr>
        <w:t xml:space="preserve"> </w:t>
      </w:r>
    </w:p>
    <w:p w14:paraId="09CB889D" w14:textId="77777777" w:rsidR="00D53D92" w:rsidRPr="00176A0C" w:rsidRDefault="00D53D92" w:rsidP="00D53D92">
      <w:pPr>
        <w:rPr>
          <w:rFonts w:ascii="Times New Roman" w:eastAsia="Times New Roman" w:hAnsi="Times New Roman" w:cs="Times New Roman"/>
          <w:b/>
          <w:sz w:val="28"/>
          <w:szCs w:val="24"/>
        </w:rPr>
      </w:pPr>
    </w:p>
    <w:p w14:paraId="7868D280"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Explaining the behaviour of random ecological networks: The stability of the microbiome as a case of integrative pluralism</w:t>
      </w:r>
      <w:r>
        <w:rPr>
          <w:rFonts w:ascii="Times New Roman" w:eastAsia="Times New Roman" w:hAnsi="Times New Roman" w:cs="Times New Roman"/>
          <w:b/>
          <w:sz w:val="24"/>
          <w:szCs w:val="24"/>
          <w:vertAlign w:val="superscript"/>
        </w:rPr>
        <w:footnoteReference w:id="5"/>
      </w:r>
    </w:p>
    <w:p w14:paraId="68607926"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Abstract</w:t>
      </w:r>
    </w:p>
    <w:p w14:paraId="5814A25C" w14:textId="34C2A19E"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Explaining the behaviour of ecosystems is one of the key challenges for the biological sciences. Since 2000, new-mechani</w:t>
      </w:r>
      <w:r w:rsidR="00B73A2B">
        <w:rPr>
          <w:rFonts w:ascii="Times New Roman" w:eastAsia="Times New Roman" w:hAnsi="Times New Roman" w:cs="Times New Roman"/>
          <w:sz w:val="24"/>
          <w:szCs w:val="24"/>
        </w:rPr>
        <w:t>sm</w:t>
      </w:r>
      <w:r>
        <w:rPr>
          <w:rFonts w:ascii="Times New Roman" w:eastAsia="Times New Roman" w:hAnsi="Times New Roman" w:cs="Times New Roman"/>
          <w:sz w:val="24"/>
          <w:szCs w:val="24"/>
        </w:rPr>
        <w:t xml:space="preserve"> has been the main model to account for the nature of scientific explanation in biology. The universality of the new-mechanist view in biology has been however put into question due to the existence of explanations that account for some biological phenomena in terms of their mathematical properties (mathematical explanations). Supporters of mathematical explanation have argued that the explanation of the behaviour of ecosystems is usually provided in terms of their mathematical properties, and not in mechanistic terms. They have intensively studied the explanation of the properties of ecosystems that behave following the rules of a non-random network. However, no attention has been devoted to the study of the nature of the explanation in those that form a random network. In this paper, we cover that gap by analysing the explanation of the stability behaviour of the microbiome recently elaborated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to determine whether it fits with the model of explanation suggested by the new-mechanist</w:t>
      </w:r>
      <w:r w:rsidR="001E3DC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or by the defenders of mathematical explanation. Our analysis of this case study supports three theses: (1) that the explanation is not given solely in terms of mechanisms, as the new-mechanists understand the concept; (2) that the mathematical properties that describe the system play an essential explanatory role, but they do not exhaust the explanation; (3) that a non-previously identified appeal to the type of interactions that the entities in the network can exhibit, as well as their abundance, is also necessary for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account to be fully </w:t>
      </w:r>
      <w:r>
        <w:rPr>
          <w:rFonts w:ascii="Times New Roman" w:eastAsia="Times New Roman" w:hAnsi="Times New Roman" w:cs="Times New Roman"/>
          <w:sz w:val="24"/>
          <w:szCs w:val="24"/>
        </w:rPr>
        <w:lastRenderedPageBreak/>
        <w:t xml:space="preserve">explanatory. From the combination of these three theses we argue for the necessity of an integrative pluralist view of the </w:t>
      </w:r>
      <w:r w:rsidR="00E37BB4">
        <w:rPr>
          <w:rFonts w:ascii="Times New Roman" w:eastAsia="Times New Roman" w:hAnsi="Times New Roman" w:cs="Times New Roman"/>
          <w:sz w:val="24"/>
          <w:szCs w:val="24"/>
        </w:rPr>
        <w:t>nature of behaviour explanation when this is given by appealing to the existence of a random network.</w:t>
      </w:r>
    </w:p>
    <w:p w14:paraId="2AA5916B" w14:textId="77777777" w:rsidR="00F158DB" w:rsidRDefault="00B53068">
      <w:pP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scientific explanation; mechanisms; mathematical explanation; behaviour explanation; integrative pluralism; network </w:t>
      </w:r>
    </w:p>
    <w:p w14:paraId="2CC88239" w14:textId="77777777" w:rsidR="00F158DB" w:rsidRDefault="00F158DB">
      <w:pPr>
        <w:rPr>
          <w:rFonts w:ascii="Times New Roman" w:eastAsia="Times New Roman" w:hAnsi="Times New Roman" w:cs="Times New Roman"/>
          <w:sz w:val="24"/>
          <w:szCs w:val="24"/>
        </w:rPr>
      </w:pPr>
      <w:bookmarkStart w:id="1" w:name="_3j1ed1mcf41w" w:colFirst="0" w:colLast="0"/>
      <w:bookmarkEnd w:id="1"/>
    </w:p>
    <w:p w14:paraId="2338A212"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4EAE4C74" w14:textId="48526D7A"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Explaining the behaviour of ecosystems is one of the key challenges for biologists: why ecosystems have the properties they have, which conditions make them exhibit a stable behaviour, how they react to perturbations, etc. have been some of the most debated questions among behavio</w:t>
      </w:r>
      <w:r w:rsidR="00B00671">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ral ecologists. Almost since the original publication of the “new-mechanist” </w:t>
      </w:r>
      <w:r>
        <w:rPr>
          <w:rFonts w:ascii="Times New Roman" w:eastAsia="Times New Roman" w:hAnsi="Times New Roman" w:cs="Times New Roman"/>
          <w:i/>
          <w:sz w:val="24"/>
          <w:szCs w:val="24"/>
        </w:rPr>
        <w:t>manifesto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Machamer</w:t>
      </w:r>
      <w:proofErr w:type="spellEnd"/>
      <w:r>
        <w:rPr>
          <w:rFonts w:ascii="Times New Roman" w:eastAsia="Times New Roman" w:hAnsi="Times New Roman" w:cs="Times New Roman"/>
          <w:sz w:val="24"/>
          <w:szCs w:val="24"/>
        </w:rPr>
        <w:t xml:space="preserve"> et al. 2000), the idea that explanation in biology proceeds by discovering mechanisms has been extensively accepted among philosophers of science (</w:t>
      </w:r>
      <w:proofErr w:type="spellStart"/>
      <w:r>
        <w:rPr>
          <w:rFonts w:ascii="Times New Roman" w:eastAsia="Times New Roman" w:hAnsi="Times New Roman" w:cs="Times New Roman"/>
          <w:sz w:val="24"/>
          <w:szCs w:val="24"/>
        </w:rPr>
        <w:t>Glennan</w:t>
      </w:r>
      <w:proofErr w:type="spellEnd"/>
      <w:r>
        <w:rPr>
          <w:rFonts w:ascii="Times New Roman" w:eastAsia="Times New Roman" w:hAnsi="Times New Roman" w:cs="Times New Roman"/>
          <w:sz w:val="24"/>
          <w:szCs w:val="24"/>
        </w:rPr>
        <w:t xml:space="preserve"> 2002; Bechtel &amp; Abrahamsen 2005; Craver &amp; Darden 2005, 2013; Craver &amp; Bechtel 2007; Craver 2007). Drawing upon the findings in neuroscience and molecular biology, new-mechanists </w:t>
      </w:r>
      <w:proofErr w:type="spellStart"/>
      <w:r>
        <w:rPr>
          <w:rFonts w:ascii="Times New Roman" w:eastAsia="Times New Roman" w:hAnsi="Times New Roman" w:cs="Times New Roman"/>
          <w:sz w:val="24"/>
          <w:szCs w:val="24"/>
        </w:rPr>
        <w:t>reelaborate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causalism</w:t>
      </w:r>
      <w:proofErr w:type="spellEnd"/>
      <w:r>
        <w:rPr>
          <w:rFonts w:ascii="Times New Roman" w:eastAsia="Times New Roman" w:hAnsi="Times New Roman" w:cs="Times New Roman"/>
          <w:sz w:val="24"/>
          <w:szCs w:val="24"/>
        </w:rPr>
        <w:t xml:space="preserve"> (Salmon 1984; Woodward 2003) and argue that to explain a phenomenon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consists in describing its causes by providing a mechanism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responsible for the phenomenon coming about. According to the new-mechanist interpretation of explanation, a phenomenon can be considered fully explained only once a mechanism is provided and the way its components causally interact to produce the phenomenon is specified.</w:t>
      </w:r>
    </w:p>
    <w:p w14:paraId="0FB7D5A9" w14:textId="77777777" w:rsidR="00F158DB" w:rsidRDefault="00F158DB">
      <w:pPr>
        <w:rPr>
          <w:rFonts w:ascii="Times New Roman" w:eastAsia="Times New Roman" w:hAnsi="Times New Roman" w:cs="Times New Roman"/>
          <w:sz w:val="24"/>
          <w:szCs w:val="24"/>
        </w:rPr>
      </w:pPr>
    </w:p>
    <w:p w14:paraId="1A8C6DDE" w14:textId="324E6828"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universality of mechanistic explanations in biology and neuroscience as originally formulated in the new-mechanist </w:t>
      </w:r>
      <w:r>
        <w:rPr>
          <w:rFonts w:ascii="Times New Roman" w:eastAsia="Times New Roman" w:hAnsi="Times New Roman" w:cs="Times New Roman"/>
          <w:i/>
          <w:sz w:val="24"/>
          <w:szCs w:val="24"/>
        </w:rPr>
        <w:t xml:space="preserve">manifesto </w:t>
      </w:r>
      <w:r>
        <w:rPr>
          <w:rFonts w:ascii="Times New Roman" w:eastAsia="Times New Roman" w:hAnsi="Times New Roman" w:cs="Times New Roman"/>
          <w:sz w:val="24"/>
          <w:szCs w:val="24"/>
        </w:rPr>
        <w:t>has however been questioned on different grounds. A very popular “</w:t>
      </w:r>
      <w:r w:rsidR="00C156DA">
        <w:rPr>
          <w:rFonts w:ascii="Times New Roman" w:eastAsia="Times New Roman" w:hAnsi="Times New Roman" w:cs="Times New Roman"/>
          <w:sz w:val="24"/>
          <w:szCs w:val="24"/>
        </w:rPr>
        <w:t>non”</w:t>
      </w:r>
      <w:r>
        <w:rPr>
          <w:rFonts w:ascii="Times New Roman" w:eastAsia="Times New Roman" w:hAnsi="Times New Roman" w:cs="Times New Roman"/>
          <w:sz w:val="24"/>
          <w:szCs w:val="24"/>
        </w:rPr>
        <w:t>-mechanis</w:t>
      </w:r>
      <w:r w:rsidR="00C156D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view holds that some explanations in biology are at least </w:t>
      </w:r>
      <w:r>
        <w:rPr>
          <w:rFonts w:ascii="Times New Roman" w:eastAsia="Times New Roman" w:hAnsi="Times New Roman" w:cs="Times New Roman"/>
          <w:i/>
          <w:sz w:val="24"/>
          <w:szCs w:val="24"/>
        </w:rPr>
        <w:t xml:space="preserve">partially </w:t>
      </w:r>
      <w:r>
        <w:rPr>
          <w:rFonts w:ascii="Times New Roman" w:eastAsia="Times New Roman" w:hAnsi="Times New Roman" w:cs="Times New Roman"/>
          <w:sz w:val="24"/>
          <w:szCs w:val="24"/>
        </w:rPr>
        <w:t xml:space="preserve">given by appeal to the mathematical properties of the systems under investigation. Some of those who defend the necessity of introducing mathematical modelling in some biological explanations have emphasized the continuity of these explanation with mechanistic explanations, developing the concept of </w:t>
      </w:r>
      <w:r>
        <w:rPr>
          <w:rFonts w:ascii="Times New Roman" w:eastAsia="Times New Roman" w:hAnsi="Times New Roman" w:cs="Times New Roman"/>
          <w:i/>
          <w:sz w:val="24"/>
          <w:szCs w:val="24"/>
        </w:rPr>
        <w:t>dynamic mechanistic explanations</w:t>
      </w:r>
      <w:r>
        <w:rPr>
          <w:rFonts w:ascii="Times New Roman" w:eastAsia="Times New Roman" w:hAnsi="Times New Roman" w:cs="Times New Roman"/>
          <w:sz w:val="24"/>
          <w:szCs w:val="24"/>
        </w:rPr>
        <w:t xml:space="preserve"> (Bechtel &amp; Abrahamsen 2010; Bechtel 2011;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2013, 2015), whereas others have highlighted the differences between both accounts, arguing that dynamic mechanistic explanation are indeed no-mechanistic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 A still more radical interpretation of this “</w:t>
      </w:r>
      <w:r w:rsidR="00C156DA">
        <w:rPr>
          <w:rFonts w:ascii="Times New Roman" w:eastAsia="Times New Roman" w:hAnsi="Times New Roman" w:cs="Times New Roman"/>
          <w:sz w:val="24"/>
          <w:szCs w:val="24"/>
        </w:rPr>
        <w:t>non</w:t>
      </w:r>
      <w:r>
        <w:rPr>
          <w:rFonts w:ascii="Times New Roman" w:eastAsia="Times New Roman" w:hAnsi="Times New Roman" w:cs="Times New Roman"/>
          <w:sz w:val="24"/>
          <w:szCs w:val="24"/>
        </w:rPr>
        <w:t xml:space="preserve">”-mechanist approach holds that some explanations in biology are given </w:t>
      </w:r>
      <w:r w:rsidR="00A210D8">
        <w:rPr>
          <w:rFonts w:ascii="Times New Roman" w:eastAsia="Times New Roman" w:hAnsi="Times New Roman" w:cs="Times New Roman"/>
          <w:sz w:val="24"/>
          <w:szCs w:val="24"/>
        </w:rPr>
        <w:t xml:space="preserve">exclusively </w:t>
      </w:r>
      <w:r>
        <w:rPr>
          <w:rFonts w:ascii="Times New Roman" w:eastAsia="Times New Roman" w:hAnsi="Times New Roman" w:cs="Times New Roman"/>
          <w:sz w:val="24"/>
          <w:szCs w:val="24"/>
        </w:rPr>
        <w:t xml:space="preserve">in mathematical terms, with no reference to any type of </w:t>
      </w:r>
      <w:r w:rsidR="00C156DA">
        <w:rPr>
          <w:rFonts w:ascii="Times New Roman" w:eastAsia="Times New Roman" w:hAnsi="Times New Roman" w:cs="Times New Roman"/>
          <w:sz w:val="24"/>
          <w:szCs w:val="24"/>
        </w:rPr>
        <w:t>causal-</w:t>
      </w:r>
      <w:r>
        <w:rPr>
          <w:rFonts w:ascii="Times New Roman" w:eastAsia="Times New Roman" w:hAnsi="Times New Roman" w:cs="Times New Roman"/>
          <w:sz w:val="24"/>
          <w:szCs w:val="24"/>
        </w:rPr>
        <w:t>mechanis</w:t>
      </w:r>
      <w:r w:rsidR="00C156DA">
        <w:rPr>
          <w:rFonts w:ascii="Times New Roman" w:eastAsia="Times New Roman" w:hAnsi="Times New Roman" w:cs="Times New Roman"/>
          <w:sz w:val="24"/>
          <w:szCs w:val="24"/>
        </w:rPr>
        <w:t>tic information</w:t>
      </w:r>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w:t>
      </w:r>
      <w:r w:rsidR="006D3186">
        <w:rPr>
          <w:rFonts w:ascii="Times New Roman" w:eastAsia="Times New Roman" w:hAnsi="Times New Roman" w:cs="Times New Roman"/>
          <w:sz w:val="24"/>
          <w:szCs w:val="24"/>
        </w:rPr>
        <w:t xml:space="preserve">Sober 1983; </w:t>
      </w:r>
      <w:proofErr w:type="spellStart"/>
      <w:r w:rsidR="00BF244F">
        <w:rPr>
          <w:rFonts w:ascii="Times New Roman" w:eastAsia="Times New Roman" w:hAnsi="Times New Roman" w:cs="Times New Roman"/>
          <w:sz w:val="24"/>
          <w:szCs w:val="24"/>
        </w:rPr>
        <w:t>Huneman</w:t>
      </w:r>
      <w:proofErr w:type="spellEnd"/>
      <w:r w:rsidR="00BF244F">
        <w:rPr>
          <w:rFonts w:ascii="Times New Roman" w:eastAsia="Times New Roman" w:hAnsi="Times New Roman" w:cs="Times New Roman"/>
          <w:sz w:val="24"/>
          <w:szCs w:val="24"/>
        </w:rPr>
        <w:t xml:space="preserve"> 2010</w:t>
      </w:r>
      <w:r w:rsidR="006D3186">
        <w:rPr>
          <w:rFonts w:ascii="Times New Roman" w:eastAsia="Times New Roman" w:hAnsi="Times New Roman" w:cs="Times New Roman"/>
          <w:sz w:val="24"/>
          <w:szCs w:val="24"/>
        </w:rPr>
        <w:t>;</w:t>
      </w:r>
      <w:r w:rsidR="00BF244F">
        <w:rPr>
          <w:rFonts w:ascii="Times New Roman" w:eastAsia="Times New Roman" w:hAnsi="Times New Roman" w:cs="Times New Roman"/>
          <w:sz w:val="24"/>
          <w:szCs w:val="24"/>
        </w:rPr>
        <w:t xml:space="preserve"> </w:t>
      </w:r>
      <w:r w:rsidR="006D3186">
        <w:rPr>
          <w:rFonts w:ascii="Times New Roman" w:eastAsia="Times New Roman" w:hAnsi="Times New Roman" w:cs="Times New Roman"/>
          <w:sz w:val="24"/>
          <w:szCs w:val="24"/>
        </w:rPr>
        <w:t xml:space="preserve">Lange 2013; </w:t>
      </w:r>
      <w:r>
        <w:rPr>
          <w:rFonts w:ascii="Times New Roman" w:eastAsia="Times New Roman" w:hAnsi="Times New Roman" w:cs="Times New Roman"/>
          <w:sz w:val="24"/>
          <w:szCs w:val="24"/>
        </w:rPr>
        <w:t>Jones 2014</w:t>
      </w:r>
      <w:r w:rsidR="006D31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last kind of explanation might be called </w:t>
      </w:r>
      <w:r>
        <w:rPr>
          <w:rFonts w:ascii="Times New Roman" w:eastAsia="Times New Roman" w:hAnsi="Times New Roman" w:cs="Times New Roman"/>
          <w:i/>
          <w:sz w:val="24"/>
          <w:szCs w:val="24"/>
        </w:rPr>
        <w:t>mathematical explanation</w:t>
      </w:r>
      <w:r>
        <w:rPr>
          <w:rFonts w:ascii="Times New Roman" w:eastAsia="Times New Roman" w:hAnsi="Times New Roman" w:cs="Times New Roman"/>
          <w:sz w:val="24"/>
          <w:szCs w:val="24"/>
        </w:rPr>
        <w:t>, and it is usually presented in complete opposition to new-mechanist models of explanation.</w:t>
      </w:r>
    </w:p>
    <w:p w14:paraId="185F9D57" w14:textId="77777777" w:rsidR="00F158DB" w:rsidRDefault="00F158DB">
      <w:pPr>
        <w:rPr>
          <w:rFonts w:ascii="Times New Roman" w:eastAsia="Times New Roman" w:hAnsi="Times New Roman" w:cs="Times New Roman"/>
          <w:sz w:val="24"/>
          <w:szCs w:val="24"/>
        </w:rPr>
      </w:pPr>
    </w:p>
    <w:p w14:paraId="2723D538"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One of the most recent topics of attention of defenders of the last approach has been the study of the explanation of the behaviour of ecosystems. Some of the most salient behavioural properties of ecosystems (robustness, resilience, stability), they argue, are explained using the tools provided by network analysis. The use of these mathematical tools </w:t>
      </w:r>
      <w:bookmarkStart w:id="2" w:name="_GoBack"/>
      <w:bookmarkEnd w:id="2"/>
      <w:r>
        <w:rPr>
          <w:rFonts w:ascii="Times New Roman" w:eastAsia="Times New Roman" w:hAnsi="Times New Roman" w:cs="Times New Roman"/>
          <w:sz w:val="24"/>
          <w:szCs w:val="24"/>
        </w:rPr>
        <w:t>to explain how some biological systems behave in the long-term is very abundant in ecology (e.g. the diversity-stability debate) due to the complexity of ecological systems. It has recently been argued that explanations of the behaviour of ecosystems are given exclusively on the basis of the mathematical properties of the networks that are used to represent them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2018a, 2018b, 2018c). The study of behaviour explanations that appeal to network analysis in ecology has focused exclusively on the study of ecosystems that form </w:t>
      </w:r>
      <w:r>
        <w:rPr>
          <w:rFonts w:ascii="Times New Roman" w:eastAsia="Times New Roman" w:hAnsi="Times New Roman" w:cs="Times New Roman"/>
          <w:i/>
          <w:sz w:val="24"/>
          <w:szCs w:val="24"/>
        </w:rPr>
        <w:t>non-random networks</w:t>
      </w:r>
      <w:r>
        <w:rPr>
          <w:rFonts w:ascii="Times New Roman" w:eastAsia="Times New Roman" w:hAnsi="Times New Roman" w:cs="Times New Roman"/>
          <w:sz w:val="24"/>
          <w:szCs w:val="24"/>
        </w:rPr>
        <w:t xml:space="preserve">, though. However, as far as we know, the explanatory features of behaviour explanations in ecosystems that organize forming </w:t>
      </w:r>
      <w:r>
        <w:rPr>
          <w:rFonts w:ascii="Times New Roman" w:eastAsia="Times New Roman" w:hAnsi="Times New Roman" w:cs="Times New Roman"/>
          <w:i/>
          <w:sz w:val="24"/>
          <w:szCs w:val="24"/>
        </w:rPr>
        <w:t>random networks</w:t>
      </w:r>
      <w:r>
        <w:rPr>
          <w:rFonts w:ascii="Times New Roman" w:eastAsia="Times New Roman" w:hAnsi="Times New Roman" w:cs="Times New Roman"/>
          <w:sz w:val="24"/>
          <w:szCs w:val="24"/>
        </w:rPr>
        <w:t xml:space="preserve"> have received no attention among scholars. A network is said to be non-random when the aggregation of the elements that interact in the network lead to a concrete topological realization (small world, scale-free, etc.) with some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known properties. A random network, on the contrary, is characterized for lacking a known topological realization, and thus the properties of a random network cannot be known </w:t>
      </w:r>
      <w:r w:rsidRPr="007546E3">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but have to be mathematically discovered. We suspect that the difference between systems that organise according to a random network and systems that organise according to a non-random network get their explanatory force from different sources. In this paper, we aim to test that intuition by studying the explanatory features of the models that explain the ecological behaviour of a random network </w:t>
      </w:r>
      <m:oMath>
        <m:r>
          <w:rPr>
            <w:rFonts w:ascii="Cambria" w:eastAsia="Cambria" w:hAnsi="Cambria" w:cs="Cambria"/>
            <w:sz w:val="24"/>
            <w:szCs w:val="24"/>
          </w:rPr>
          <m:t>-</m:t>
        </m:r>
      </m:oMath>
      <w:r>
        <w:rPr>
          <w:rFonts w:ascii="Times New Roman" w:eastAsia="Times New Roman" w:hAnsi="Times New Roman" w:cs="Times New Roman"/>
          <w:sz w:val="24"/>
          <w:szCs w:val="24"/>
        </w:rPr>
        <w:t xml:space="preserve">the human microbiome. </w:t>
      </w:r>
    </w:p>
    <w:p w14:paraId="24B78B2E" w14:textId="77777777" w:rsidR="00F158DB" w:rsidRDefault="00F158DB">
      <w:pPr>
        <w:rPr>
          <w:rFonts w:ascii="Times New Roman" w:eastAsia="Times New Roman" w:hAnsi="Times New Roman" w:cs="Times New Roman"/>
          <w:sz w:val="24"/>
          <w:szCs w:val="24"/>
        </w:rPr>
      </w:pPr>
    </w:p>
    <w:p w14:paraId="30632247" w14:textId="789FDCE3"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microbiome is a collection of microorganisms (bacteria, viruses, fungi, etc.) that reside in a concrete environment (</w:t>
      </w:r>
      <w:proofErr w:type="spellStart"/>
      <w:r>
        <w:rPr>
          <w:rFonts w:ascii="Times New Roman" w:eastAsia="Times New Roman" w:hAnsi="Times New Roman" w:cs="Times New Roman"/>
          <w:sz w:val="24"/>
          <w:szCs w:val="24"/>
        </w:rPr>
        <w:t>Marchesi</w:t>
      </w:r>
      <w:proofErr w:type="spellEnd"/>
      <w:r>
        <w:rPr>
          <w:rFonts w:ascii="Times New Roman" w:eastAsia="Times New Roman" w:hAnsi="Times New Roman" w:cs="Times New Roman"/>
          <w:sz w:val="24"/>
          <w:szCs w:val="24"/>
        </w:rPr>
        <w:t xml:space="preserve"> &amp; Ravel 2015). In case of humans, our microbiome is believed to contain hundreds of species (Human Microbiome Consortium 2014). Furthermore, human’s gut microbiome is known for its ecological stability behaviour: even if it varies quite a lot from one person to another, the gut microbiome is believed to be very stable for one single individual, who tends to carry the same species of microbes for a long period (</w:t>
      </w:r>
      <w:proofErr w:type="spellStart"/>
      <w:r>
        <w:rPr>
          <w:rFonts w:ascii="Times New Roman" w:eastAsia="Times New Roman" w:hAnsi="Times New Roman" w:cs="Times New Roman"/>
          <w:sz w:val="24"/>
          <w:szCs w:val="24"/>
        </w:rPr>
        <w:t>Dethlefsen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Relman</w:t>
      </w:r>
      <w:proofErr w:type="spellEnd"/>
      <w:r>
        <w:rPr>
          <w:rFonts w:ascii="Times New Roman" w:eastAsia="Times New Roman" w:hAnsi="Times New Roman" w:cs="Times New Roman"/>
          <w:sz w:val="24"/>
          <w:szCs w:val="24"/>
        </w:rPr>
        <w:t xml:space="preserve"> 2011; Faith et al. 2013). Recently,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(2015) and Foster et al. (2017) have elaborated a model to explain why the human gut microbiome exhibits a stable behaviour over long periods of time. The</w:t>
      </w:r>
      <w:r w:rsidR="007D55EB">
        <w:rPr>
          <w:rFonts w:ascii="Times New Roman" w:eastAsia="Times New Roman" w:hAnsi="Times New Roman" w:cs="Times New Roman"/>
          <w:sz w:val="24"/>
          <w:szCs w:val="24"/>
        </w:rPr>
        <w:t>y found out that, contrary to a</w:t>
      </w:r>
      <w:r>
        <w:rPr>
          <w:rFonts w:ascii="Times New Roman" w:eastAsia="Times New Roman" w:hAnsi="Times New Roman" w:cs="Times New Roman"/>
          <w:sz w:val="24"/>
          <w:szCs w:val="24"/>
        </w:rPr>
        <w:t xml:space="preserve"> usual assumption in evolutionary biology, competition, and not cooperation, is the key factor explaining this stable behaviour. Here, we analyse how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explain the stability of the microbiome by appealing to linear stability analysis. This case shares several elements with other cases of behaviour explanation in terms of networks, although it also differs in some features that led to some differences regarding the nature of behaviour explanation and that we aim at clarifying.</w:t>
      </w:r>
    </w:p>
    <w:p w14:paraId="6626CAF8" w14:textId="77777777" w:rsidR="00F158DB" w:rsidRDefault="00F158DB">
      <w:pPr>
        <w:rPr>
          <w:rFonts w:ascii="Times New Roman" w:eastAsia="Times New Roman" w:hAnsi="Times New Roman" w:cs="Times New Roman"/>
          <w:sz w:val="24"/>
          <w:szCs w:val="24"/>
        </w:rPr>
      </w:pPr>
    </w:p>
    <w:p w14:paraId="79456960" w14:textId="1D3EAAD4"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 we introduce the notions of mechanistic and mathematical explanation, and frame the choice of our case study in the context of the mechanistic vs. mathematical debate. In §3 we present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explanation of the stability behaviour of the human </w:t>
      </w:r>
      <w:r>
        <w:rPr>
          <w:rFonts w:ascii="Times New Roman" w:eastAsia="Times New Roman" w:hAnsi="Times New Roman" w:cs="Times New Roman"/>
          <w:sz w:val="24"/>
          <w:szCs w:val="24"/>
        </w:rPr>
        <w:lastRenderedPageBreak/>
        <w:t xml:space="preserve">microbiome. In §4 and §5 we discuss the consequences of the case study for the understanding of scientific explanation. In §4 we argue that even if the explanation in our case study displays a model of mechanism, it does not specify a proper causal story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thus suggesting that mechanisms, as understood by new-mechanists, do not play the explanatory role. In §5 we argue that the explanatory force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colleagues’ account comes from the display of a mathematical model of the behaviour of the microbiome, as it is provided by their linear stability analysis of the network that the microbiome instantiates. However, in contrast with some recent analysis of behaviour explanations of ecosystems in terms of networks, we argue that insofar as an essential component of the explanatory force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is their appeal to the different interaction types wi</w:t>
      </w:r>
      <w:r w:rsidR="007D55EB">
        <w:rPr>
          <w:rFonts w:ascii="Times New Roman" w:eastAsia="Times New Roman" w:hAnsi="Times New Roman" w:cs="Times New Roman"/>
          <w:sz w:val="24"/>
          <w:szCs w:val="24"/>
        </w:rPr>
        <w:t>thin the ecological communities</w:t>
      </w:r>
      <w:r>
        <w:rPr>
          <w:rFonts w:ascii="Times New Roman" w:eastAsia="Times New Roman" w:hAnsi="Times New Roman" w:cs="Times New Roman"/>
          <w:sz w:val="24"/>
          <w:szCs w:val="24"/>
        </w:rPr>
        <w:t xml:space="preserve"> that might exist in the microbiome</w:t>
      </w:r>
      <w:r w:rsidR="007D55EB">
        <w:rPr>
          <w:rFonts w:ascii="Times New Roman" w:eastAsia="Times New Roman" w:hAnsi="Times New Roman" w:cs="Times New Roman"/>
          <w:sz w:val="24"/>
          <w:szCs w:val="24"/>
        </w:rPr>
        <w:t xml:space="preserve"> (cooperative, exploitative, competitive)</w:t>
      </w:r>
      <w:r>
        <w:rPr>
          <w:rFonts w:ascii="Times New Roman" w:eastAsia="Times New Roman" w:hAnsi="Times New Roman" w:cs="Times New Roman"/>
          <w:sz w:val="24"/>
          <w:szCs w:val="24"/>
        </w:rPr>
        <w:t>, and thus to the establishment of a range of topologies</w:t>
      </w:r>
      <w:r w:rsidR="007D55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not exc</w:t>
      </w:r>
      <w:r w:rsidR="007D55EB">
        <w:rPr>
          <w:rFonts w:ascii="Times New Roman" w:eastAsia="Times New Roman" w:hAnsi="Times New Roman" w:cs="Times New Roman"/>
          <w:sz w:val="24"/>
          <w:szCs w:val="24"/>
        </w:rPr>
        <w:t>lusively to a concrete topology–</w:t>
      </w:r>
      <w:r>
        <w:rPr>
          <w:rFonts w:ascii="Times New Roman" w:eastAsia="Times New Roman" w:hAnsi="Times New Roman" w:cs="Times New Roman"/>
          <w:sz w:val="24"/>
          <w:szCs w:val="24"/>
        </w:rPr>
        <w:t xml:space="preserve"> their explanations differs from purely mathematical explanations. We further argue that the appeal to this element is exclusive of random networks. In §6 we explore the pluralistic consequences of our case study for the analysis of behavio</w:t>
      </w:r>
      <w:r w:rsidR="00B00671">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 explanation, suggesting that </w:t>
      </w:r>
      <w:r w:rsidR="00D941F9">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supports the general appeal to integrative pluralism. Finally, we present our concluding remarks.</w:t>
      </w:r>
    </w:p>
    <w:p w14:paraId="76E88D8B" w14:textId="77777777" w:rsidR="00F158DB" w:rsidRDefault="00F158DB">
      <w:pPr>
        <w:rPr>
          <w:rFonts w:ascii="Times New Roman" w:eastAsia="Times New Roman" w:hAnsi="Times New Roman" w:cs="Times New Roman"/>
          <w:sz w:val="24"/>
          <w:szCs w:val="24"/>
        </w:rPr>
      </w:pPr>
    </w:p>
    <w:p w14:paraId="528B0F7F"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Two models of explanation in biology: mechanistic vs mathematical</w:t>
      </w:r>
    </w:p>
    <w:p w14:paraId="3BDE5AAC" w14:textId="77777777" w:rsidR="00F158DB" w:rsidRDefault="00F158DB">
      <w:pPr>
        <w:rPr>
          <w:rFonts w:ascii="Times New Roman" w:eastAsia="Times New Roman" w:hAnsi="Times New Roman" w:cs="Times New Roman"/>
          <w:sz w:val="24"/>
          <w:szCs w:val="24"/>
        </w:rPr>
      </w:pPr>
    </w:p>
    <w:p w14:paraId="5C4942A9"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In its most basic meaning, to explain a phenomenon consists in giving the reasons why the phenomenon obtains in a concrete system due to its behaviour. Those reasons may be specified by appealing to laws of nature –deductive-nomological theories of explanation– or by appealing to the causes that are responsible for the phenomenon. In the first case, it is usually assumed that to explain a phenomenon is to provide an argument so that the phenomenon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logically follows from the laws of nature that regulate the behaviour of the system where it obtains, given a concrete set of initial conditions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Díez</w:t>
      </w:r>
      <w:proofErr w:type="spellEnd"/>
      <w:r>
        <w:rPr>
          <w:rFonts w:ascii="Times New Roman" w:eastAsia="Times New Roman" w:hAnsi="Times New Roman" w:cs="Times New Roman"/>
          <w:sz w:val="24"/>
          <w:szCs w:val="24"/>
        </w:rPr>
        <w:t xml:space="preserve"> 2014; </w:t>
      </w:r>
      <w:proofErr w:type="spellStart"/>
      <w:r>
        <w:rPr>
          <w:rFonts w:ascii="Times New Roman" w:eastAsia="Times New Roman" w:hAnsi="Times New Roman" w:cs="Times New Roman"/>
          <w:sz w:val="24"/>
          <w:szCs w:val="24"/>
        </w:rPr>
        <w:t>Alleva</w:t>
      </w:r>
      <w:proofErr w:type="spellEnd"/>
      <w:r>
        <w:rPr>
          <w:rFonts w:ascii="Times New Roman" w:eastAsia="Times New Roman" w:hAnsi="Times New Roman" w:cs="Times New Roman"/>
          <w:sz w:val="24"/>
          <w:szCs w:val="24"/>
        </w:rPr>
        <w:t xml:space="preserve"> et al. 2017). In the second case, the phenomenon is embedded in a causal network in the world, in a way such that the phenomenon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is a causal consequence of the behaviour of the system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(Woodward 2017). </w:t>
      </w:r>
    </w:p>
    <w:p w14:paraId="018F46DC" w14:textId="77777777" w:rsidR="00F158DB" w:rsidRDefault="00F158DB">
      <w:pPr>
        <w:rPr>
          <w:rFonts w:ascii="Times New Roman" w:eastAsia="Times New Roman" w:hAnsi="Times New Roman" w:cs="Times New Roman"/>
          <w:sz w:val="24"/>
          <w:szCs w:val="24"/>
        </w:rPr>
      </w:pPr>
    </w:p>
    <w:p w14:paraId="709E03E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New-mechanist theories of scientific explanation are of this last kind. They assume that to explain a phenomenon consist in citing its causes by providing a mechanism that specifies how those causes produce the phenomenon. The definition of “mechanism” is different in differing accounts (Nicholson 2012; </w:t>
      </w:r>
      <w:proofErr w:type="spellStart"/>
      <w:r w:rsidR="00D662A0">
        <w:rPr>
          <w:rFonts w:ascii="Times New Roman" w:eastAsia="Times New Roman" w:hAnsi="Times New Roman" w:cs="Times New Roman"/>
          <w:sz w:val="24"/>
          <w:szCs w:val="24"/>
        </w:rPr>
        <w:t>Deulofeu</w:t>
      </w:r>
      <w:proofErr w:type="spellEnd"/>
      <w:r w:rsidR="00D662A0">
        <w:rPr>
          <w:rFonts w:ascii="Times New Roman" w:eastAsia="Times New Roman" w:hAnsi="Times New Roman" w:cs="Times New Roman"/>
          <w:sz w:val="24"/>
          <w:szCs w:val="24"/>
        </w:rPr>
        <w:t xml:space="preserve"> &amp; Suárez </w:t>
      </w:r>
      <w:r>
        <w:rPr>
          <w:rFonts w:ascii="Times New Roman" w:eastAsia="Times New Roman" w:hAnsi="Times New Roman" w:cs="Times New Roman"/>
          <w:sz w:val="24"/>
          <w:szCs w:val="24"/>
        </w:rPr>
        <w:t xml:space="preserve">2018), although most new-mechanists share a similar conception: a mechanism consists in a set of </w:t>
      </w:r>
      <w:r>
        <w:rPr>
          <w:rFonts w:ascii="Times New Roman" w:eastAsia="Times New Roman" w:hAnsi="Times New Roman" w:cs="Times New Roman"/>
          <w:i/>
          <w:sz w:val="24"/>
          <w:szCs w:val="24"/>
        </w:rPr>
        <w:t xml:space="preserve">entities </w:t>
      </w:r>
      <w:r>
        <w:rPr>
          <w:rFonts w:ascii="Times New Roman" w:eastAsia="Times New Roman" w:hAnsi="Times New Roman" w:cs="Times New Roman"/>
          <w:sz w:val="24"/>
          <w:szCs w:val="24"/>
        </w:rPr>
        <w:t xml:space="preserve">with a concrete spatial </w:t>
      </w:r>
      <w:r>
        <w:rPr>
          <w:rFonts w:ascii="Times New Roman" w:eastAsia="Times New Roman" w:hAnsi="Times New Roman" w:cs="Times New Roman"/>
          <w:i/>
          <w:sz w:val="24"/>
          <w:szCs w:val="24"/>
        </w:rPr>
        <w:t>organization</w:t>
      </w:r>
      <w:r>
        <w:rPr>
          <w:rFonts w:ascii="Times New Roman" w:eastAsia="Times New Roman" w:hAnsi="Times New Roman" w:cs="Times New Roman"/>
          <w:sz w:val="24"/>
          <w:szCs w:val="24"/>
        </w:rPr>
        <w:t xml:space="preserve"> plus a set of </w:t>
      </w:r>
      <w:r>
        <w:rPr>
          <w:rFonts w:ascii="Times New Roman" w:eastAsia="Times New Roman" w:hAnsi="Times New Roman" w:cs="Times New Roman"/>
          <w:i/>
          <w:sz w:val="24"/>
          <w:szCs w:val="24"/>
        </w:rPr>
        <w:t>activities</w:t>
      </w:r>
      <w:r>
        <w:rPr>
          <w:rFonts w:ascii="Times New Roman" w:eastAsia="Times New Roman" w:hAnsi="Times New Roman" w:cs="Times New Roman"/>
          <w:sz w:val="24"/>
          <w:szCs w:val="24"/>
        </w:rPr>
        <w:t xml:space="preserve"> governing the behaviour of those entities (</w:t>
      </w:r>
      <w:r>
        <w:rPr>
          <w:rFonts w:ascii="Times New Roman" w:eastAsia="Times New Roman" w:hAnsi="Times New Roman" w:cs="Times New Roman"/>
          <w:i/>
          <w:sz w:val="24"/>
          <w:szCs w:val="24"/>
        </w:rPr>
        <w:t>model of the mechanism</w:t>
      </w:r>
      <w:r>
        <w:rPr>
          <w:rFonts w:ascii="Times New Roman" w:eastAsia="Times New Roman" w:hAnsi="Times New Roman" w:cs="Times New Roman"/>
          <w:sz w:val="24"/>
          <w:szCs w:val="24"/>
        </w:rPr>
        <w:t xml:space="preserve">). The phenomenon to explain, new-mechanists argue, </w:t>
      </w:r>
      <w:r>
        <w:rPr>
          <w:rFonts w:ascii="Times New Roman" w:eastAsia="Times New Roman" w:hAnsi="Times New Roman" w:cs="Times New Roman"/>
          <w:i/>
          <w:sz w:val="24"/>
          <w:szCs w:val="24"/>
        </w:rPr>
        <w:t xml:space="preserve">causally </w:t>
      </w:r>
      <w:r>
        <w:rPr>
          <w:rFonts w:ascii="Times New Roman" w:eastAsia="Times New Roman" w:hAnsi="Times New Roman" w:cs="Times New Roman"/>
          <w:sz w:val="24"/>
          <w:szCs w:val="24"/>
        </w:rPr>
        <w:t>obtains as a consequence of the activities of the entities (</w:t>
      </w:r>
      <w:r>
        <w:rPr>
          <w:rFonts w:ascii="Times New Roman" w:eastAsia="Times New Roman" w:hAnsi="Times New Roman" w:cs="Times New Roman"/>
          <w:i/>
          <w:sz w:val="24"/>
          <w:szCs w:val="24"/>
        </w:rPr>
        <w:t>causal story</w:t>
      </w:r>
      <w:r>
        <w:rPr>
          <w:rFonts w:ascii="Times New Roman" w:eastAsia="Times New Roman" w:hAnsi="Times New Roman" w:cs="Times New Roman"/>
          <w:sz w:val="24"/>
          <w:szCs w:val="24"/>
        </w:rPr>
        <w:t xml:space="preserve">) (e.g. </w:t>
      </w:r>
      <w:proofErr w:type="spellStart"/>
      <w:r>
        <w:rPr>
          <w:rFonts w:ascii="Times New Roman" w:eastAsia="Times New Roman" w:hAnsi="Times New Roman" w:cs="Times New Roman"/>
          <w:sz w:val="24"/>
          <w:szCs w:val="24"/>
        </w:rPr>
        <w:t>Machamer</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lastRenderedPageBreak/>
        <w:t xml:space="preserve">2000; Bechtel &amp; Abrahamsen 2005; Craver &amp; Darden 2005, 2013; Craver 2007; etc.). For new-mechanists, the presence of a </w:t>
      </w:r>
      <w:r>
        <w:rPr>
          <w:rFonts w:ascii="Times New Roman" w:eastAsia="Times New Roman" w:hAnsi="Times New Roman" w:cs="Times New Roman"/>
          <w:i/>
          <w:sz w:val="24"/>
          <w:szCs w:val="24"/>
        </w:rPr>
        <w:t>model of the mechanism</w:t>
      </w:r>
      <w:r>
        <w:rPr>
          <w:rFonts w:ascii="Times New Roman" w:eastAsia="Times New Roman" w:hAnsi="Times New Roman" w:cs="Times New Roman"/>
          <w:sz w:val="24"/>
          <w:szCs w:val="24"/>
        </w:rPr>
        <w:t xml:space="preserve"> and of a </w:t>
      </w:r>
      <w:r>
        <w:rPr>
          <w:rFonts w:ascii="Times New Roman" w:eastAsia="Times New Roman" w:hAnsi="Times New Roman" w:cs="Times New Roman"/>
          <w:i/>
          <w:sz w:val="24"/>
          <w:szCs w:val="24"/>
        </w:rPr>
        <w:t>causal story</w:t>
      </w:r>
      <w:r>
        <w:rPr>
          <w:rFonts w:ascii="Times New Roman" w:eastAsia="Times New Roman" w:hAnsi="Times New Roman" w:cs="Times New Roman"/>
          <w:sz w:val="24"/>
          <w:szCs w:val="24"/>
        </w:rPr>
        <w:t xml:space="preserve"> is necessary and sufficient for having a mechanistic explanation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 270). </w:t>
      </w:r>
    </w:p>
    <w:p w14:paraId="790834D7" w14:textId="77777777" w:rsidR="00F158DB" w:rsidRDefault="00F158DB">
      <w:pPr>
        <w:rPr>
          <w:rFonts w:ascii="Times New Roman" w:eastAsia="Times New Roman" w:hAnsi="Times New Roman" w:cs="Times New Roman"/>
          <w:sz w:val="24"/>
          <w:szCs w:val="24"/>
        </w:rPr>
      </w:pPr>
    </w:p>
    <w:p w14:paraId="4AE020F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New-mechanists generally accept a hierarchical view of mechanisms, thus not confining themselves to the narrow approaches of previous </w:t>
      </w:r>
      <w:proofErr w:type="spellStart"/>
      <w:r>
        <w:rPr>
          <w:rFonts w:ascii="Times New Roman" w:eastAsia="Times New Roman" w:hAnsi="Times New Roman" w:cs="Times New Roman"/>
          <w:sz w:val="24"/>
          <w:szCs w:val="24"/>
        </w:rPr>
        <w:t>causalists</w:t>
      </w:r>
      <w:proofErr w:type="spellEnd"/>
      <w:r>
        <w:rPr>
          <w:rFonts w:ascii="Times New Roman" w:eastAsia="Times New Roman" w:hAnsi="Times New Roman" w:cs="Times New Roman"/>
          <w:sz w:val="24"/>
          <w:szCs w:val="24"/>
        </w:rPr>
        <w:t xml:space="preserve"> (Salmon 1984). Furthermore, they usually neglect the capacity of mathematical models </w:t>
      </w:r>
      <w:r>
        <w:rPr>
          <w:rFonts w:ascii="Times New Roman" w:eastAsia="Times New Roman" w:hAnsi="Times New Roman" w:cs="Times New Roman"/>
          <w:i/>
          <w:sz w:val="24"/>
          <w:szCs w:val="24"/>
        </w:rPr>
        <w:t>alone</w:t>
      </w:r>
      <w:r>
        <w:rPr>
          <w:rFonts w:ascii="Times New Roman" w:eastAsia="Times New Roman" w:hAnsi="Times New Roman" w:cs="Times New Roman"/>
          <w:sz w:val="24"/>
          <w:szCs w:val="24"/>
        </w:rPr>
        <w:t xml:space="preserve"> to explain any phenomenon. In a well-known paper, Kaplan &amp; Craver argued that “the [mathematical] generalizations are explanatory because they describe the causal relationships that produce, underlie, or maintain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phenomenon” (2011: 612) and insisted that:</w:t>
      </w:r>
    </w:p>
    <w:p w14:paraId="135D0C6E" w14:textId="77777777" w:rsidR="00F158DB" w:rsidRDefault="00F158DB">
      <w:pPr>
        <w:rPr>
          <w:rFonts w:ascii="Times New Roman" w:eastAsia="Times New Roman" w:hAnsi="Times New Roman" w:cs="Times New Roman"/>
          <w:sz w:val="24"/>
          <w:szCs w:val="24"/>
        </w:rPr>
      </w:pPr>
    </w:p>
    <w:p w14:paraId="73B29EFD"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“In successful explanatory models in cognitive and systems neuroscience (a) the variables in the model correspond to components, activities, properties, and organizational features of the target mechanism that produces, maintains, or underlies the phenomenon, and (b) the (perhaps mathematical) dependencies posited among these variables in the model correspond to the (perhaps quantifiable) causal relations among the components of the target mechanism.” (2011: 611).</w:t>
      </w:r>
    </w:p>
    <w:p w14:paraId="268A579B" w14:textId="77777777" w:rsidR="00F158DB" w:rsidRDefault="00F158DB">
      <w:pPr>
        <w:rPr>
          <w:rFonts w:ascii="Times New Roman" w:eastAsia="Times New Roman" w:hAnsi="Times New Roman" w:cs="Times New Roman"/>
          <w:sz w:val="24"/>
          <w:szCs w:val="24"/>
        </w:rPr>
      </w:pPr>
    </w:p>
    <w:p w14:paraId="244FAD5A"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Mathematics, thus, can play an explanatory role for new-mechanists only if it captures </w:t>
      </w:r>
      <w:r>
        <w:rPr>
          <w:rFonts w:ascii="Times New Roman" w:eastAsia="Times New Roman" w:hAnsi="Times New Roman" w:cs="Times New Roman"/>
          <w:i/>
          <w:sz w:val="24"/>
          <w:szCs w:val="24"/>
        </w:rPr>
        <w:t>a causal relationship</w:t>
      </w:r>
      <w:r>
        <w:rPr>
          <w:rFonts w:ascii="Times New Roman" w:eastAsia="Times New Roman" w:hAnsi="Times New Roman" w:cs="Times New Roman"/>
          <w:sz w:val="24"/>
          <w:szCs w:val="24"/>
        </w:rPr>
        <w:t xml:space="preserve"> among the entities that are posited in the mechanism. Otherwise, they are merely “phenomenological models”, which represent the reality and allow predictions without really explaining why those predictions obtain (e.g. Kepler’s laws, Snell’s laws, etc.) (</w:t>
      </w:r>
      <w:proofErr w:type="spellStart"/>
      <w:r>
        <w:rPr>
          <w:rFonts w:ascii="Times New Roman" w:eastAsia="Times New Roman" w:hAnsi="Times New Roman" w:cs="Times New Roman"/>
          <w:sz w:val="24"/>
          <w:szCs w:val="24"/>
        </w:rPr>
        <w:t>Díez</w:t>
      </w:r>
      <w:proofErr w:type="spellEnd"/>
      <w:r>
        <w:rPr>
          <w:rFonts w:ascii="Times New Roman" w:eastAsia="Times New Roman" w:hAnsi="Times New Roman" w:cs="Times New Roman"/>
          <w:sz w:val="24"/>
          <w:szCs w:val="24"/>
        </w:rPr>
        <w:t xml:space="preserve"> 2014).</w:t>
      </w:r>
    </w:p>
    <w:p w14:paraId="1FBA1995" w14:textId="77777777" w:rsidR="00F158DB" w:rsidRDefault="00F158DB">
      <w:pPr>
        <w:rPr>
          <w:rFonts w:ascii="Times New Roman" w:eastAsia="Times New Roman" w:hAnsi="Times New Roman" w:cs="Times New Roman"/>
          <w:sz w:val="24"/>
          <w:szCs w:val="24"/>
        </w:rPr>
      </w:pPr>
    </w:p>
    <w:p w14:paraId="41743256" w14:textId="5FE3AA4A"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Radically contrasting with this last view, some people have vindicated a more substantial role for mathematics in biological explanation</w:t>
      </w:r>
      <w:r w:rsidR="00D941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by highlighting the importance of mathematical properties for explaining the features of some biological systems. The explanations that rely on the mathematical properties of the system to explain a phenomenon have been called “mathematical explanations” (Baker 2015), or “structural explanations”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2018a).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They have been defined as follows:</w:t>
      </w:r>
    </w:p>
    <w:p w14:paraId="21BBD27A" w14:textId="77777777" w:rsidR="00F158DB" w:rsidRDefault="00F158DB">
      <w:pPr>
        <w:rPr>
          <w:rFonts w:ascii="Times New Roman" w:eastAsia="Times New Roman" w:hAnsi="Times New Roman" w:cs="Times New Roman"/>
          <w:sz w:val="24"/>
          <w:szCs w:val="24"/>
        </w:rPr>
      </w:pPr>
    </w:p>
    <w:p w14:paraId="3D8665DE"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of explanations for which the mathematical tools used in the description of an </w:t>
      </w:r>
      <w:proofErr w:type="spellStart"/>
      <w:r>
        <w:rPr>
          <w:rFonts w:ascii="Times New Roman" w:eastAsia="Times New Roman" w:hAnsi="Times New Roman" w:cs="Times New Roman"/>
          <w:sz w:val="24"/>
          <w:szCs w:val="24"/>
        </w:rPr>
        <w:t>explanandum</w:t>
      </w:r>
      <w:proofErr w:type="spellEnd"/>
      <w:r>
        <w:rPr>
          <w:rFonts w:ascii="Times New Roman" w:eastAsia="Times New Roman" w:hAnsi="Times New Roman" w:cs="Times New Roman"/>
          <w:sz w:val="24"/>
          <w:szCs w:val="24"/>
        </w:rPr>
        <w:t xml:space="preserve"> system belong to a mathematical structure whose properties are directly </w:t>
      </w:r>
      <w:r>
        <w:rPr>
          <w:rFonts w:ascii="Times New Roman" w:eastAsia="Times New Roman" w:hAnsi="Times New Roman" w:cs="Times New Roman"/>
          <w:sz w:val="24"/>
          <w:szCs w:val="24"/>
        </w:rPr>
        <w:lastRenderedPageBreak/>
        <w:t xml:space="preserve">explanatory of some aspects of the system (such as equilibria, behaviour, limit regime, asymptotic behaviour, etc.) (…) They explain by accounting for the </w:t>
      </w:r>
      <w:proofErr w:type="spellStart"/>
      <w:r>
        <w:rPr>
          <w:rFonts w:ascii="Times New Roman" w:eastAsia="Times New Roman" w:hAnsi="Times New Roman" w:cs="Times New Roman"/>
          <w:sz w:val="24"/>
          <w:szCs w:val="24"/>
        </w:rPr>
        <w:t>explananda</w:t>
      </w:r>
      <w:proofErr w:type="spellEnd"/>
      <w:r>
        <w:rPr>
          <w:rFonts w:ascii="Times New Roman" w:eastAsia="Times New Roman" w:hAnsi="Times New Roman" w:cs="Times New Roman"/>
          <w:sz w:val="24"/>
          <w:szCs w:val="24"/>
        </w:rPr>
        <w:t xml:space="preserve"> through pinpointing structural relations that are mathematical relations of some sort.”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2018a: 695)</w:t>
      </w:r>
    </w:p>
    <w:p w14:paraId="67FEBD6D" w14:textId="77777777" w:rsidR="00F158DB" w:rsidRDefault="00F158DB">
      <w:pPr>
        <w:rPr>
          <w:rFonts w:ascii="Times New Roman" w:eastAsia="Times New Roman" w:hAnsi="Times New Roman" w:cs="Times New Roman"/>
          <w:sz w:val="24"/>
          <w:szCs w:val="24"/>
        </w:rPr>
      </w:pPr>
    </w:p>
    <w:p w14:paraId="32B5FF4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mathematical properties that appear in a mathematical explanation might be of different types, and they could be used to explain different kinds biological questions. They might consist in: the application of an arithmetic theorem to explain the life cycle of some species (Baker 2005, 2009, 2015); the establishment of one or more points of equilibrium to explain a tendency in a population (Sober 1983; </w:t>
      </w:r>
      <w:proofErr w:type="spellStart"/>
      <w:r>
        <w:rPr>
          <w:rFonts w:ascii="Times New Roman" w:eastAsia="Times New Roman" w:hAnsi="Times New Roman" w:cs="Times New Roman"/>
          <w:sz w:val="24"/>
          <w:szCs w:val="24"/>
        </w:rPr>
        <w:t>Kuorikoski</w:t>
      </w:r>
      <w:proofErr w:type="spellEnd"/>
      <w:r>
        <w:rPr>
          <w:rFonts w:ascii="Times New Roman" w:eastAsia="Times New Roman" w:hAnsi="Times New Roman" w:cs="Times New Roman"/>
          <w:sz w:val="24"/>
          <w:szCs w:val="24"/>
        </w:rPr>
        <w:t xml:space="preserve"> 2007; Rice 2012, 2015; </w:t>
      </w:r>
      <w:r w:rsidR="00D662A0">
        <w:rPr>
          <w:rFonts w:ascii="Times New Roman" w:eastAsia="Times New Roman" w:hAnsi="Times New Roman" w:cs="Times New Roman"/>
          <w:sz w:val="24"/>
          <w:szCs w:val="24"/>
        </w:rPr>
        <w:t xml:space="preserve">Suárez &amp; </w:t>
      </w:r>
      <w:proofErr w:type="spellStart"/>
      <w:r w:rsidR="00D662A0">
        <w:rPr>
          <w:rFonts w:ascii="Times New Roman" w:eastAsia="Times New Roman" w:hAnsi="Times New Roman" w:cs="Times New Roman"/>
          <w:sz w:val="24"/>
          <w:szCs w:val="24"/>
        </w:rPr>
        <w:t>Deulofeu</w:t>
      </w:r>
      <w:proofErr w:type="spellEnd"/>
      <w:r w:rsidR="00D662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 review); the application of statistics to explain certain evolutionary patterns in a population (Walsh 2015); the discovery of a concrete topology that explains the behaviour of a complex system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Jones 2014); the use of matrix calculus to explain the processes that regulate some physiological states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 etc.</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0B0E0F5F" w14:textId="77777777" w:rsidR="00F158DB" w:rsidRDefault="00F158DB">
      <w:pPr>
        <w:rPr>
          <w:rFonts w:ascii="Times New Roman" w:eastAsia="Times New Roman" w:hAnsi="Times New Roman" w:cs="Times New Roman"/>
          <w:sz w:val="24"/>
          <w:szCs w:val="24"/>
        </w:rPr>
      </w:pPr>
    </w:p>
    <w:p w14:paraId="3570702D" w14:textId="56375FBF"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 every substantial use of mathematics in biological explanation</w:t>
      </w:r>
      <w:r w:rsidR="0031645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needs to be in principle completely opposed to every element of the new-mechanistic account of explanation, though. The explanation of some cyclical biological processes such as the circadian rhythms has been argued to constitute an extension of mechanistic explanation, namely a </w:t>
      </w:r>
      <w:r>
        <w:rPr>
          <w:rFonts w:ascii="Times New Roman" w:eastAsia="Times New Roman" w:hAnsi="Times New Roman" w:cs="Times New Roman"/>
          <w:i/>
          <w:sz w:val="24"/>
          <w:szCs w:val="24"/>
        </w:rPr>
        <w:t>dynamic mechanistic explanation</w:t>
      </w:r>
      <w:r>
        <w:rPr>
          <w:rFonts w:ascii="Times New Roman" w:eastAsia="Times New Roman" w:hAnsi="Times New Roman" w:cs="Times New Roman"/>
          <w:sz w:val="24"/>
          <w:szCs w:val="24"/>
        </w:rPr>
        <w:t xml:space="preserve"> (Bechtel &amp; Abrahamsen 2010; Bechtel 2011;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2013, 2015). In general, an explanation is considered a dynamic mechanistic explanation in virtue of making use of some mathematical model in its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(1) is essential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(2) replaces the role that new-mechanists attribute to the causal story, without being itself a causal story </w:t>
      </w:r>
      <w:proofErr w:type="spellStart"/>
      <w:r>
        <w:rPr>
          <w:rFonts w:ascii="Times New Roman" w:eastAsia="Times New Roman" w:hAnsi="Times New Roman" w:cs="Times New Roman"/>
          <w:i/>
          <w:sz w:val="24"/>
          <w:szCs w:val="24"/>
        </w:rPr>
        <w:t>stricto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sensu</w:t>
      </w:r>
      <w:proofErr w:type="spellEnd"/>
      <w:r>
        <w:rPr>
          <w:rFonts w:ascii="Times New Roman" w:eastAsia="Times New Roman" w:hAnsi="Times New Roman" w:cs="Times New Roman"/>
          <w:sz w:val="24"/>
          <w:szCs w:val="24"/>
        </w:rPr>
        <w:t>, (3) is combined with a model of mechanism, i.e. a set of entities and activities plus their organization. Nonetheless, it is precisely because of the lack of a causal story that some of these explanations entail that they have been argued to be “anti”-mechanistic, or at least far away from the core elements that new-mechanists consider necessary and sufficient to formulate an adequate scientific explanation (</w:t>
      </w: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&amp; Malaterre 2015).</w:t>
      </w:r>
    </w:p>
    <w:p w14:paraId="358C3ED2" w14:textId="77777777" w:rsidR="00F158DB" w:rsidRDefault="00F158DB">
      <w:pPr>
        <w:rPr>
          <w:rFonts w:ascii="Times New Roman" w:eastAsia="Times New Roman" w:hAnsi="Times New Roman" w:cs="Times New Roman"/>
          <w:sz w:val="24"/>
          <w:szCs w:val="24"/>
        </w:rPr>
      </w:pPr>
    </w:p>
    <w:p w14:paraId="6052DB46"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still more extreme cases, however, some explanations in biology have been argued to be even more substantially mathematical, abstracting away also from the model of the mechanism, and being explanatory of the biological phenomenon </w:t>
      </w:r>
      <w:r>
        <w:rPr>
          <w:rFonts w:ascii="Times New Roman" w:eastAsia="Times New Roman" w:hAnsi="Times New Roman" w:cs="Times New Roman"/>
          <w:i/>
          <w:sz w:val="24"/>
          <w:szCs w:val="24"/>
        </w:rPr>
        <w:t xml:space="preserve">exclusively </w:t>
      </w:r>
      <w:r>
        <w:rPr>
          <w:rFonts w:ascii="Times New Roman" w:eastAsia="Times New Roman" w:hAnsi="Times New Roman" w:cs="Times New Roman"/>
          <w:sz w:val="24"/>
          <w:szCs w:val="24"/>
        </w:rPr>
        <w:t xml:space="preserve">in virtue of the mathematical properties of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whatever their type (Sober 1983; Baker 2005;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Jones 2014; cf. </w:t>
      </w:r>
      <w:proofErr w:type="spellStart"/>
      <w:r>
        <w:rPr>
          <w:rFonts w:ascii="Times New Roman" w:eastAsia="Times New Roman" w:hAnsi="Times New Roman" w:cs="Times New Roman"/>
          <w:sz w:val="24"/>
          <w:szCs w:val="24"/>
        </w:rPr>
        <w:t>Kuorikoski</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Potochnik</w:t>
      </w:r>
      <w:proofErr w:type="spellEnd"/>
      <w:r>
        <w:rPr>
          <w:rFonts w:ascii="Times New Roman" w:eastAsia="Times New Roman" w:hAnsi="Times New Roman" w:cs="Times New Roman"/>
          <w:sz w:val="24"/>
          <w:szCs w:val="24"/>
        </w:rPr>
        <w:t xml:space="preserve"> 2015). The analysis of behaviour explanations in biological systems that present a network structure (e.g. ecosystems, immunological systems, etc.) has been argued to follow this pattern of mathematical explanation. The behaviour of this type of systems is usually explained in two </w:t>
      </w:r>
      <w:r>
        <w:rPr>
          <w:rFonts w:ascii="Times New Roman" w:eastAsia="Times New Roman" w:hAnsi="Times New Roman" w:cs="Times New Roman"/>
          <w:sz w:val="24"/>
          <w:szCs w:val="24"/>
        </w:rPr>
        <w:lastRenderedPageBreak/>
        <w:t xml:space="preserve">steps: (1) the system is attributed a concrete network topology, which provides the mathematical properties of the system; (2) the properties of this topology are studied and then its behaviour is attributed to the biological system, explaining why the system behaves how it does. Because of the reliance of the last type of mathematical explanation on the topological properties of the networks, it has been called </w:t>
      </w:r>
      <w:r>
        <w:rPr>
          <w:rFonts w:ascii="Times New Roman" w:eastAsia="Times New Roman" w:hAnsi="Times New Roman" w:cs="Times New Roman"/>
          <w:i/>
          <w:sz w:val="24"/>
          <w:szCs w:val="24"/>
        </w:rPr>
        <w:t>topological explanation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2018b; Jones 2014;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et al. 2017). </w:t>
      </w:r>
    </w:p>
    <w:p w14:paraId="65B2F63A" w14:textId="77777777" w:rsidR="00F158DB" w:rsidRDefault="00F158DB">
      <w:pPr>
        <w:rPr>
          <w:rFonts w:ascii="Times New Roman" w:eastAsia="Times New Roman" w:hAnsi="Times New Roman" w:cs="Times New Roman"/>
          <w:sz w:val="24"/>
          <w:szCs w:val="24"/>
        </w:rPr>
      </w:pPr>
    </w:p>
    <w:p w14:paraId="1D9CFB32"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who have studied topological explanation more attentively have made two points: First, that the appeal to the topological properties of the mathematical structure alone (its graph structure, or its network motifs, for instance) is </w:t>
      </w:r>
      <w:r>
        <w:rPr>
          <w:rFonts w:ascii="Times New Roman" w:eastAsia="Times New Roman" w:hAnsi="Times New Roman" w:cs="Times New Roman"/>
          <w:i/>
          <w:sz w:val="24"/>
          <w:szCs w:val="24"/>
        </w:rPr>
        <w:t xml:space="preserve">sufficient </w:t>
      </w:r>
      <w:r>
        <w:rPr>
          <w:rFonts w:ascii="Times New Roman" w:eastAsia="Times New Roman" w:hAnsi="Times New Roman" w:cs="Times New Roman"/>
          <w:sz w:val="24"/>
          <w:szCs w:val="24"/>
        </w:rPr>
        <w:t xml:space="preserve">to explain some of the properties of the biological system that the structure is believed to represent, irrespectively of the entities and the activities of the entities that realize those systems (see also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2018c); second, that the addition of any mechanistic details, instead of making the explanation of the properties more precise, obfuscates the question and turns out to be deeply irrelevant for the embedding of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This second point might be explicated as follows: in sharp contrast with dynamic mechanistic explanations, in topological explanations, neither the model of mechanism (nature of the entities, nature of the activities), nor the causal story are explanatory relevant. All that matters in the explanation is that the topology is provided and that it gives information about the organization of the system.</w:t>
      </w:r>
    </w:p>
    <w:p w14:paraId="2A5D64C3" w14:textId="77777777" w:rsidR="00F158DB" w:rsidRDefault="00F158DB">
      <w:pPr>
        <w:rPr>
          <w:rFonts w:ascii="Times New Roman" w:eastAsia="Times New Roman" w:hAnsi="Times New Roman" w:cs="Times New Roman"/>
          <w:sz w:val="24"/>
          <w:szCs w:val="24"/>
        </w:rPr>
      </w:pPr>
    </w:p>
    <w:p w14:paraId="5BEF5E23"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fields where the appeal to topological properties to explain biological phenomena has proven more fruitful is in the diversity-stability debate in ecology (McCann 2000; </w:t>
      </w:r>
      <w:proofErr w:type="spellStart"/>
      <w:r>
        <w:rPr>
          <w:rFonts w:ascii="Times New Roman" w:eastAsia="Times New Roman" w:hAnsi="Times New Roman" w:cs="Times New Roman"/>
          <w:sz w:val="24"/>
          <w:szCs w:val="24"/>
        </w:rPr>
        <w:t>Nikisianis</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Stamou</w:t>
      </w:r>
      <w:proofErr w:type="spellEnd"/>
      <w:r>
        <w:rPr>
          <w:rFonts w:ascii="Times New Roman" w:eastAsia="Times New Roman" w:hAnsi="Times New Roman" w:cs="Times New Roman"/>
          <w:sz w:val="24"/>
          <w:szCs w:val="24"/>
        </w:rPr>
        <w:t xml:space="preserve"> 2016). In that context, the aim of ecologists is to elaborate network models that represent the relationships among the biotic members of an ecological community with the aim of inferring some general features about its behavioural patterns. To do so, once the network model is elaborated and linked to behavioural properties of the ecological community which is being studied, ecologists analyse the global properties of the network –e.g. how it will respond to a perturbation, to an increasing/decreasing number of nodes, to an increase in the number of connections, etc.–, and then attribute the exact same properties to the ecological community that the network is believed to capture. The driving question in the diversity-stability debate is whether increasing the number of species in the community would make the community ecologically stable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and, if so, under which conditions. Some recent discussion surrounding the diversity-stability hypothesis have tried to unravel how some ecological communities will react to the loss of some species for communities where the connections between the nodes are non-random (</w:t>
      </w:r>
      <w:proofErr w:type="spellStart"/>
      <w:r>
        <w:rPr>
          <w:rFonts w:ascii="Times New Roman" w:eastAsia="Times New Roman" w:hAnsi="Times New Roman" w:cs="Times New Roman"/>
          <w:sz w:val="24"/>
          <w:szCs w:val="24"/>
        </w:rPr>
        <w:t>Solé</w:t>
      </w:r>
      <w:proofErr w:type="spellEnd"/>
      <w:r>
        <w:rPr>
          <w:rFonts w:ascii="Times New Roman" w:eastAsia="Times New Roman" w:hAnsi="Times New Roman" w:cs="Times New Roman"/>
          <w:sz w:val="24"/>
          <w:szCs w:val="24"/>
        </w:rPr>
        <w:t xml:space="preserve"> &amp; Montoya 2001). In the context of network theory, a network is non-random if it instantiates a particular </w:t>
      </w:r>
      <w:r>
        <w:rPr>
          <w:rFonts w:ascii="Times New Roman" w:eastAsia="Times New Roman" w:hAnsi="Times New Roman" w:cs="Times New Roman"/>
          <w:sz w:val="24"/>
          <w:szCs w:val="24"/>
        </w:rPr>
        <w:lastRenderedPageBreak/>
        <w:t xml:space="preserve">topology, e.g. scale-free networks, small worlds (Figure 1). Because the topological properties of theses types of networks are known, and both small worlds and scale-free networks are known to be highly stable to the elimination of some of their nodes (Montoya &amp; </w:t>
      </w:r>
      <w:proofErr w:type="spellStart"/>
      <w:r>
        <w:rPr>
          <w:rFonts w:ascii="Times New Roman" w:eastAsia="Times New Roman" w:hAnsi="Times New Roman" w:cs="Times New Roman"/>
          <w:sz w:val="24"/>
          <w:szCs w:val="24"/>
        </w:rPr>
        <w:t>Solé</w:t>
      </w:r>
      <w:proofErr w:type="spellEnd"/>
      <w:r>
        <w:rPr>
          <w:rFonts w:ascii="Times New Roman" w:eastAsia="Times New Roman" w:hAnsi="Times New Roman" w:cs="Times New Roman"/>
          <w:sz w:val="24"/>
          <w:szCs w:val="24"/>
        </w:rPr>
        <w:t xml:space="preserve"> 2002), it is </w:t>
      </w:r>
      <w:r>
        <w:rPr>
          <w:rFonts w:ascii="Times New Roman" w:eastAsia="Times New Roman" w:hAnsi="Times New Roman" w:cs="Times New Roman"/>
          <w:i/>
          <w:sz w:val="24"/>
          <w:szCs w:val="24"/>
        </w:rPr>
        <w:t xml:space="preserve">enough </w:t>
      </w:r>
      <w:r>
        <w:rPr>
          <w:rFonts w:ascii="Times New Roman" w:eastAsia="Times New Roman" w:hAnsi="Times New Roman" w:cs="Times New Roman"/>
          <w:sz w:val="24"/>
          <w:szCs w:val="24"/>
        </w:rPr>
        <w:t xml:space="preserve">for ecologists to prove that a concrete ecosystem instantiates one of these networks to explain why the ecosystem exhibits a stable behaviour. The explanation in these cases would work as follows: </w:t>
      </w:r>
    </w:p>
    <w:p w14:paraId="08FB41A1" w14:textId="77777777" w:rsidR="00F158DB" w:rsidRDefault="00F158DB">
      <w:pPr>
        <w:rPr>
          <w:rFonts w:ascii="Times New Roman" w:eastAsia="Times New Roman" w:hAnsi="Times New Roman" w:cs="Times New Roman"/>
          <w:sz w:val="24"/>
          <w:szCs w:val="24"/>
        </w:rPr>
      </w:pPr>
    </w:p>
    <w:p w14:paraId="2A1179F5" w14:textId="77777777"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‘Ecosystem </w:t>
      </w:r>
      <w:r w:rsidRPr="00CE27E1">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instantiates a network </w:t>
      </w:r>
      <w:r w:rsidRPr="00CE27E1">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which, in virtue of being of type </w:t>
      </w:r>
      <w:r w:rsidRPr="00CE27E1">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has the topological property </w:t>
      </w:r>
      <w:r w:rsidRPr="00CE27E1">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Therefore, </w:t>
      </w:r>
      <w:r w:rsidRPr="00CE27E1">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also has </w:t>
      </w:r>
      <w:r w:rsidRPr="00CE27E1">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(adapted from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w:t>
      </w:r>
    </w:p>
    <w:p w14:paraId="7B8075E1" w14:textId="77777777" w:rsidR="00F158DB" w:rsidRDefault="00F158DB">
      <w:pPr>
        <w:rPr>
          <w:rFonts w:ascii="Times New Roman" w:eastAsia="Times New Roman" w:hAnsi="Times New Roman" w:cs="Times New Roman"/>
          <w:sz w:val="24"/>
          <w:szCs w:val="24"/>
        </w:rPr>
      </w:pPr>
    </w:p>
    <w:p w14:paraId="0A373CB1" w14:textId="256E50F8"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Interestingly, these types of explanations: (1) do not mention either the entities or the activities that might be going on in the ecosystem, insofar as network analysis only represents relations in terms </w:t>
      </w:r>
      <w:r w:rsidR="00BB03CD">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number of nodes and the strength of their interactions –thus being applicable to multiple kinds of systems</w:t>
      </w:r>
      <w:r w:rsidR="001345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just replacing “node” for the objects that are studied in the field (Internet, metabolic networks, social networks, etc.)–; (2) do not elaborate any kind of causal story that is responsible of producing the phenomenon under investigation.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Pr="00316455">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having </w:t>
      </w:r>
      <w:r w:rsidRPr="00316455">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is accounted for simply because the network is of type </w:t>
      </w:r>
      <w:r w:rsidRPr="00316455">
        <w:rPr>
          <w:rFonts w:ascii="Times New Roman" w:eastAsia="Times New Roman" w:hAnsi="Times New Roman" w:cs="Times New Roman"/>
          <w:i/>
          <w:sz w:val="24"/>
          <w:szCs w:val="24"/>
        </w:rPr>
        <w:t>X</w:t>
      </w:r>
      <w:r>
        <w:rPr>
          <w:rFonts w:ascii="Times New Roman" w:eastAsia="Times New Roman" w:hAnsi="Times New Roman" w:cs="Times New Roman"/>
          <w:sz w:val="24"/>
          <w:szCs w:val="24"/>
        </w:rPr>
        <w:t xml:space="preserve">, and thus necessarily must instantiate P. Thus, topological properties alone would explain </w:t>
      </w:r>
      <w:r w:rsidRPr="00316455">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obtaining, and there is no role left for mechanisms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w:t>
      </w:r>
    </w:p>
    <w:p w14:paraId="042000D6" w14:textId="77777777" w:rsidR="00F158DB" w:rsidRDefault="00F158DB">
      <w:pPr>
        <w:rPr>
          <w:rFonts w:ascii="Times New Roman" w:eastAsia="Times New Roman" w:hAnsi="Times New Roman" w:cs="Times New Roman"/>
          <w:sz w:val="24"/>
          <w:szCs w:val="24"/>
        </w:rPr>
      </w:pPr>
    </w:p>
    <w:p w14:paraId="5ACCBD80" w14:textId="6A582295" w:rsidR="00F158DB" w:rsidRDefault="00B53068">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study of behaviour explanations provided in terms of networks analysis has been centred in the study of explanatory patterns in systems that instantiate non-random networks (e.g. scale-free networks, or small worlds). However, no attention has been devoted to study the explanatory patterns that underlie behaviour explanations for systems that instantiate purely random networks. We suspect that because random networks </w:t>
      </w:r>
      <w:r w:rsidR="00CE27E1">
        <w:rPr>
          <w:rFonts w:ascii="Times New Roman" w:eastAsia="Times New Roman" w:hAnsi="Times New Roman" w:cs="Times New Roman"/>
          <w:sz w:val="24"/>
          <w:szCs w:val="24"/>
        </w:rPr>
        <w:t>neither</w:t>
      </w:r>
      <w:r>
        <w:rPr>
          <w:rFonts w:ascii="Times New Roman" w:eastAsia="Times New Roman" w:hAnsi="Times New Roman" w:cs="Times New Roman"/>
          <w:sz w:val="24"/>
          <w:szCs w:val="24"/>
        </w:rPr>
        <w:t xml:space="preserve"> have a particular topology associated, nor a</w:t>
      </w:r>
      <w:r w:rsidR="001345EA">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exclusive type of network motifs, the type of exp</w:t>
      </w:r>
      <w:r w:rsidR="00CE27E1">
        <w:rPr>
          <w:rFonts w:ascii="Times New Roman" w:eastAsia="Times New Roman" w:hAnsi="Times New Roman" w:cs="Times New Roman"/>
          <w:sz w:val="24"/>
          <w:szCs w:val="24"/>
        </w:rPr>
        <w:t>lanatory patterns that underlie</w:t>
      </w:r>
      <w:r>
        <w:rPr>
          <w:rFonts w:ascii="Times New Roman" w:eastAsia="Times New Roman" w:hAnsi="Times New Roman" w:cs="Times New Roman"/>
          <w:sz w:val="24"/>
          <w:szCs w:val="24"/>
        </w:rPr>
        <w:t xml:space="preserve"> behaviour explanations </w:t>
      </w:r>
      <w:r w:rsidR="00CE27E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the systems that instantiate them might be slightly different from the types of explanatory patterns provided in terms of non-random networks. The rest of the paper is thus devoted to analyse the explanatory features of a behaviour explanation given for a system that instantiates a random network.</w:t>
      </w:r>
    </w:p>
    <w:p w14:paraId="7B8EB455" w14:textId="77777777" w:rsidR="00F158DB" w:rsidRDefault="00F158DB">
      <w:pPr>
        <w:rPr>
          <w:rFonts w:ascii="Times New Roman" w:eastAsia="Times New Roman" w:hAnsi="Times New Roman" w:cs="Times New Roman"/>
          <w:b/>
          <w:sz w:val="24"/>
          <w:szCs w:val="24"/>
        </w:rPr>
      </w:pPr>
    </w:p>
    <w:p w14:paraId="2CA9231B"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Case study: The stability of the human microbiome</w:t>
      </w:r>
    </w:p>
    <w:p w14:paraId="6FB490F5" w14:textId="77777777" w:rsidR="00F158DB" w:rsidRDefault="00B53068">
      <w:pPr>
        <w:rPr>
          <w:rFonts w:ascii="Times New Roman" w:eastAsia="Times New Roman" w:hAnsi="Times New Roman" w:cs="Times New Roman"/>
          <w:sz w:val="24"/>
          <w:szCs w:val="24"/>
        </w:rPr>
      </w:pPr>
      <w:r w:rsidRPr="00332ADC">
        <w:rPr>
          <w:rFonts w:ascii="Times New Roman" w:eastAsia="Times New Roman" w:hAnsi="Times New Roman" w:cs="Times New Roman"/>
          <w:sz w:val="24"/>
          <w:szCs w:val="24"/>
        </w:rPr>
        <w:lastRenderedPageBreak/>
        <w:t xml:space="preserve">The </w:t>
      </w:r>
      <w:r w:rsidRPr="00332ADC">
        <w:rPr>
          <w:rFonts w:ascii="Times New Roman" w:eastAsia="Gungsuh" w:hAnsi="Times New Roman" w:cs="Times New Roman"/>
          <w:sz w:val="24"/>
          <w:szCs w:val="24"/>
        </w:rPr>
        <w:t>human gut is an ecosystem consisting in a large community of microbes (≈1000 species), whose stability</w:t>
      </w:r>
      <w:r>
        <w:rPr>
          <w:rFonts w:ascii="Gungsuh" w:eastAsia="Gungsuh" w:hAnsi="Gungsuh" w:cs="Gungsuh"/>
          <w:sz w:val="24"/>
          <w:szCs w:val="24"/>
        </w:rPr>
        <w:t xml:space="preserve"> </w:t>
      </w:r>
      <w:r>
        <w:rPr>
          <w:rFonts w:ascii="Times New Roman" w:eastAsia="Times New Roman" w:hAnsi="Times New Roman" w:cs="Times New Roman"/>
          <w:sz w:val="24"/>
          <w:szCs w:val="24"/>
        </w:rPr>
        <w:t>behaviour is crucial to maintain human’s health.</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Recent empirical research suggests that the human microbiome exhibits a stable behaviour: even if different individuals might bear different microorganisms in their microbiome, the species that compose the microbiome of an individual, and their relative densities, tend to remain largely stable during her lifetime (</w:t>
      </w:r>
      <w:proofErr w:type="spellStart"/>
      <w:r>
        <w:rPr>
          <w:rFonts w:ascii="Times New Roman" w:eastAsia="Times New Roman" w:hAnsi="Times New Roman" w:cs="Times New Roman"/>
          <w:sz w:val="24"/>
          <w:szCs w:val="24"/>
        </w:rPr>
        <w:t>Dethlefsen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Relman</w:t>
      </w:r>
      <w:proofErr w:type="spellEnd"/>
      <w:r>
        <w:rPr>
          <w:rFonts w:ascii="Times New Roman" w:eastAsia="Times New Roman" w:hAnsi="Times New Roman" w:cs="Times New Roman"/>
          <w:sz w:val="24"/>
          <w:szCs w:val="24"/>
        </w:rPr>
        <w:t xml:space="preserve"> 2011; Faith et al. 2013). The reasons that make such essential community to behave stably despite the existence of constant perturbations are yet unknown, though. One possible way to explain why the microbiome behaves stably would be to argue that it does so as a consequence of the great number of species that compose it. The explanation in this case would work as follows: insofar as the microbiome is an ecosystem which is composed by a great number of species, and ecosystem biodiversity is believed to foster ecological stability under certain circumstances, then it will be expected that the human microbiome exhibits a stable behaviour (McCann 2000; Ives &amp; Carpenter 2007). This way of accounting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poses a serious challenge, though: the positive correlation between diversity and stability only works for non-random ecological communities; however, the opposite has been demonstrated to be true for random communities, in which an increase in biodiversity fosters </w:t>
      </w:r>
      <w:r>
        <w:rPr>
          <w:rFonts w:ascii="Times New Roman" w:eastAsia="Times New Roman" w:hAnsi="Times New Roman" w:cs="Times New Roman"/>
          <w:i/>
          <w:sz w:val="24"/>
          <w:szCs w:val="24"/>
        </w:rPr>
        <w:t>in</w:t>
      </w:r>
      <w:r>
        <w:rPr>
          <w:rFonts w:ascii="Times New Roman" w:eastAsia="Times New Roman" w:hAnsi="Times New Roman" w:cs="Times New Roman"/>
          <w:sz w:val="24"/>
          <w:szCs w:val="24"/>
        </w:rPr>
        <w:t>stability (May 1972). Because the microbiome is a random ecological community that due to its biological nature is expected to be suffering constant perturbations, then it will tend to be unstable. Therefore, what ecological theory predicts (instability) and what is empirically observed (stability) are at odds. The question that arises is then the following: what type of dynamics are instantiated in the microbiome so that its interactions result in a stable behaviour?</w:t>
      </w:r>
    </w:p>
    <w:p w14:paraId="7D29F226" w14:textId="77777777" w:rsidR="00F158DB" w:rsidRDefault="00F158DB">
      <w:pPr>
        <w:rPr>
          <w:rFonts w:ascii="Times New Roman" w:eastAsia="Times New Roman" w:hAnsi="Times New Roman" w:cs="Times New Roman"/>
          <w:sz w:val="24"/>
          <w:szCs w:val="24"/>
        </w:rPr>
      </w:pPr>
    </w:p>
    <w:p w14:paraId="4D3B926A" w14:textId="6B5FF3E5"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Fairly recently,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xml:space="preserve"> (2012) have elaborated a model that overcomes the difficulty that May’s results pose to explain the stability behaviour of random communities. In their view, the problem with May’s model is that he only analysed communities with one interaction</w:t>
      </w:r>
      <w:r w:rsidR="00CE27E1">
        <w:rPr>
          <w:rFonts w:ascii="Times New Roman" w:eastAsia="Times New Roman" w:hAnsi="Times New Roman" w:cs="Times New Roman"/>
          <w:sz w:val="24"/>
          <w:szCs w:val="24"/>
        </w:rPr>
        <w:t xml:space="preserve"> behavioural</w:t>
      </w:r>
      <w:r>
        <w:rPr>
          <w:rFonts w:ascii="Times New Roman" w:eastAsia="Times New Roman" w:hAnsi="Times New Roman" w:cs="Times New Roman"/>
          <w:sz w:val="24"/>
          <w:szCs w:val="24"/>
        </w:rPr>
        <w:t xml:space="preserve"> type (i.e. where all the members were either mutualistic, or antagonistic, etc.), and they thought that different results might be obtained if the communities were studied taking into account the fact that there might be different </w:t>
      </w:r>
      <w:r w:rsidR="00CE27E1">
        <w:rPr>
          <w:rFonts w:ascii="Times New Roman" w:eastAsia="Times New Roman" w:hAnsi="Times New Roman" w:cs="Times New Roman"/>
          <w:sz w:val="24"/>
          <w:szCs w:val="24"/>
        </w:rPr>
        <w:t>behavioural</w:t>
      </w:r>
      <w:r>
        <w:rPr>
          <w:rFonts w:ascii="Times New Roman" w:eastAsia="Times New Roman" w:hAnsi="Times New Roman" w:cs="Times New Roman"/>
          <w:sz w:val="24"/>
          <w:szCs w:val="24"/>
        </w:rPr>
        <w:t xml:space="preserve"> types interacting simultaneously. They observed that, in fact, the existence of different combinations of interaction types in a community might be a solution to May’s results, and thus allows showing that an increase in biodiversity </w:t>
      </w:r>
      <w:r>
        <w:rPr>
          <w:rFonts w:ascii="Times New Roman" w:eastAsia="Times New Roman" w:hAnsi="Times New Roman" w:cs="Times New Roman"/>
          <w:i/>
          <w:sz w:val="24"/>
          <w:szCs w:val="24"/>
        </w:rPr>
        <w:t xml:space="preserve">alone </w:t>
      </w:r>
      <w:r>
        <w:rPr>
          <w:rFonts w:ascii="Times New Roman" w:eastAsia="Times New Roman" w:hAnsi="Times New Roman" w:cs="Times New Roman"/>
          <w:sz w:val="24"/>
          <w:szCs w:val="24"/>
        </w:rPr>
        <w:t xml:space="preserve">(i.e. irrespectively of the interacting types) does not trigger instability.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xml:space="preserve"> applied their reasoning to macroscopic communities, showing that in communities with different interaction types, an </w:t>
      </w:r>
      <w:r>
        <w:rPr>
          <w:rFonts w:ascii="Times New Roman" w:eastAsia="Times New Roman" w:hAnsi="Times New Roman" w:cs="Times New Roman"/>
          <w:sz w:val="24"/>
          <w:szCs w:val="24"/>
        </w:rPr>
        <w:lastRenderedPageBreak/>
        <w:t xml:space="preserve">increase in biodiversity does not necessarily foster instability, if the proportion of cooperative types is high, thus explaining stability in terms of cooperation.  </w:t>
      </w:r>
    </w:p>
    <w:p w14:paraId="016CDB08" w14:textId="77777777" w:rsidR="00F158DB" w:rsidRDefault="00F158DB">
      <w:pPr>
        <w:ind w:firstLine="720"/>
        <w:rPr>
          <w:rFonts w:ascii="Times New Roman" w:eastAsia="Times New Roman" w:hAnsi="Times New Roman" w:cs="Times New Roman"/>
          <w:sz w:val="24"/>
          <w:szCs w:val="24"/>
        </w:rPr>
      </w:pPr>
    </w:p>
    <w:p w14:paraId="481B724F"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al’s</w:t>
      </w:r>
      <w:proofErr w:type="spellEnd"/>
      <w:r>
        <w:rPr>
          <w:rFonts w:ascii="Times New Roman" w:eastAsia="Times New Roman" w:hAnsi="Times New Roman" w:cs="Times New Roman"/>
          <w:sz w:val="24"/>
          <w:szCs w:val="24"/>
        </w:rPr>
        <w:t xml:space="preserve"> explanation of the stability of the microbiome follows the same logic as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Kondoh’s</w:t>
      </w:r>
      <w:proofErr w:type="spellEnd"/>
      <w:r>
        <w:rPr>
          <w:rFonts w:ascii="Times New Roman" w:eastAsia="Times New Roman" w:hAnsi="Times New Roman" w:cs="Times New Roman"/>
          <w:sz w:val="24"/>
          <w:szCs w:val="24"/>
        </w:rPr>
        <w:t xml:space="preserve"> research. They agree with them that a key element to explain the stability behaviour of the microbiome is the appeal to the existence of different interacting types. However, contrary to the claim by </w:t>
      </w: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xml:space="preserve"> that cooperation fosters stability in macroscopic communities,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argue that it is </w:t>
      </w:r>
      <w:r>
        <w:rPr>
          <w:rFonts w:ascii="Times New Roman" w:eastAsia="Times New Roman" w:hAnsi="Times New Roman" w:cs="Times New Roman"/>
          <w:i/>
          <w:sz w:val="24"/>
          <w:szCs w:val="24"/>
        </w:rPr>
        <w:t>competition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not cooperation</w:t>
      </w:r>
      <w:r>
        <w:rPr>
          <w:rFonts w:ascii="Times New Roman" w:eastAsia="Times New Roman" w:hAnsi="Times New Roman" w:cs="Times New Roman"/>
          <w:sz w:val="24"/>
          <w:szCs w:val="24"/>
        </w:rPr>
        <w:t xml:space="preserve">, what explains the stability behaviour of microscopic communities. To prove their claim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develop a mathematical model and a series of computational simulations of the behaviour of the microbiome, and showed that the same result (i.e. that competition stabilizes and cooperation destabilizes communities) was observed irrespectively of the size of the community. Based on their analysis, they hypothesize that the destabilizing effect of cooperation is due to the strong dependencies among species that it generates, which would lead to the appearance of feedback loops in the community, whose destruction would lead the community to collapse. These feedback loops, on the contrary, would not appear when the species in the microbiome compete, thus making the community behaviour more stable. In this section, we analyse the mathematical model that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use to explain the stability of the microbiome. </w:t>
      </w:r>
    </w:p>
    <w:p w14:paraId="5FFD2793" w14:textId="77777777" w:rsidR="00F158DB" w:rsidRDefault="00F158DB">
      <w:pPr>
        <w:rPr>
          <w:rFonts w:ascii="Times New Roman" w:eastAsia="Times New Roman" w:hAnsi="Times New Roman" w:cs="Times New Roman"/>
          <w:sz w:val="24"/>
          <w:szCs w:val="24"/>
        </w:rPr>
      </w:pPr>
    </w:p>
    <w:p w14:paraId="0DE426C5" w14:textId="77777777" w:rsidR="00F158DB" w:rsidRPr="00BB03CD" w:rsidRDefault="00B53068">
      <w:pPr>
        <w:ind w:firstLine="720"/>
        <w:rPr>
          <w:rFonts w:ascii="Times New Roman" w:eastAsia="Times New Roman" w:hAnsi="Times New Roman" w:cs="Times New Roman"/>
          <w:sz w:val="24"/>
          <w:szCs w:val="24"/>
        </w:rPr>
      </w:pPr>
      <w:proofErr w:type="spellStart"/>
      <w:r w:rsidRPr="00BB03CD">
        <w:rPr>
          <w:rFonts w:ascii="Times New Roman" w:eastAsia="Times New Roman" w:hAnsi="Times New Roman" w:cs="Times New Roman"/>
          <w:sz w:val="24"/>
          <w:szCs w:val="24"/>
        </w:rPr>
        <w:t>Coyte</w:t>
      </w:r>
      <w:proofErr w:type="spellEnd"/>
      <w:r w:rsidRPr="00BB03CD">
        <w:rPr>
          <w:rFonts w:ascii="Times New Roman" w:eastAsia="Times New Roman" w:hAnsi="Times New Roman" w:cs="Times New Roman"/>
          <w:sz w:val="24"/>
          <w:szCs w:val="24"/>
        </w:rPr>
        <w:t xml:space="preserve"> et al.</w:t>
      </w:r>
      <w:r w:rsidRPr="00BB03CD">
        <w:rPr>
          <w:rFonts w:ascii="Times New Roman" w:eastAsia="Times New Roman" w:hAnsi="Times New Roman" w:cs="Times New Roman"/>
          <w:i/>
          <w:sz w:val="24"/>
          <w:szCs w:val="24"/>
        </w:rPr>
        <w:t xml:space="preserve"> </w:t>
      </w:r>
      <w:r w:rsidRPr="00BB03CD">
        <w:rPr>
          <w:rFonts w:ascii="Times New Roman" w:eastAsia="Times New Roman" w:hAnsi="Times New Roman" w:cs="Times New Roman"/>
          <w:sz w:val="24"/>
          <w:szCs w:val="24"/>
        </w:rPr>
        <w:t>model the microbiome as a network of interconnected species to abstractly study its dynamics by applying a combination of linear stability analysis with computational simulations.</w:t>
      </w:r>
      <w:r w:rsidRPr="00BB03CD">
        <w:rPr>
          <w:rFonts w:ascii="Times New Roman" w:eastAsia="Times New Roman" w:hAnsi="Times New Roman" w:cs="Times New Roman"/>
          <w:sz w:val="24"/>
          <w:szCs w:val="24"/>
          <w:vertAlign w:val="superscript"/>
        </w:rPr>
        <w:footnoteReference w:id="10"/>
      </w:r>
      <w:r w:rsidRPr="00BB03CD">
        <w:rPr>
          <w:rFonts w:ascii="Times New Roman" w:eastAsia="Times New Roman" w:hAnsi="Times New Roman" w:cs="Times New Roman"/>
          <w:sz w:val="24"/>
          <w:szCs w:val="24"/>
        </w:rPr>
        <w:t xml:space="preserve"> Their model describes the dynamics of density change of one species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sidRPr="00BB03CD">
        <w:rPr>
          <w:rFonts w:ascii="Times New Roman" w:eastAsia="Times New Roman" w:hAnsi="Times New Roman" w:cs="Times New Roman"/>
          <w:sz w:val="24"/>
          <w:szCs w:val="24"/>
        </w:rPr>
        <w:t xml:space="preserve"> given the interaction with another species</w:t>
      </w:r>
      <w:r w:rsidR="00884D1D" w:rsidRPr="00BB03CD">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j</m:t>
            </m:r>
          </m:sub>
        </m:sSub>
      </m:oMath>
      <w:r w:rsidRPr="00BB03CD">
        <w:rPr>
          <w:rFonts w:ascii="Times New Roman" w:eastAsia="Times New Roman" w:hAnsi="Times New Roman" w:cs="Times New Roman"/>
          <w:sz w:val="24"/>
          <w:szCs w:val="24"/>
        </w:rPr>
        <w:t xml:space="preserve">, and it is written as a modification of the </w:t>
      </w:r>
      <w:proofErr w:type="spellStart"/>
      <w:r w:rsidRPr="00BB03CD">
        <w:rPr>
          <w:rFonts w:ascii="Times New Roman" w:eastAsia="Times New Roman" w:hAnsi="Times New Roman" w:cs="Times New Roman"/>
          <w:sz w:val="24"/>
          <w:szCs w:val="24"/>
        </w:rPr>
        <w:t>Holling</w:t>
      </w:r>
      <w:proofErr w:type="spellEnd"/>
      <w:r w:rsidRPr="00BB03CD">
        <w:rPr>
          <w:rFonts w:ascii="Times New Roman" w:eastAsia="Times New Roman" w:hAnsi="Times New Roman" w:cs="Times New Roman"/>
          <w:sz w:val="24"/>
          <w:szCs w:val="24"/>
        </w:rPr>
        <w:t xml:space="preserve"> type 1 functional response: </w:t>
      </w:r>
    </w:p>
    <w:p w14:paraId="04B00A6B" w14:textId="77777777" w:rsidR="00F158DB" w:rsidRDefault="00F158DB">
      <w:pPr>
        <w:ind w:firstLine="720"/>
        <w:rPr>
          <w:rFonts w:ascii="Times New Roman" w:eastAsia="Times New Roman" w:hAnsi="Times New Roman" w:cs="Times New Roman"/>
          <w:sz w:val="24"/>
          <w:szCs w:val="24"/>
        </w:rPr>
      </w:pPr>
    </w:p>
    <w:p w14:paraId="708C5CD8" w14:textId="77777777" w:rsidR="00F158DB" w:rsidRDefault="00D53D92">
      <w:pPr>
        <w:jc w:val="center"/>
        <w:rPr>
          <w:rFonts w:ascii="Times New Roman" w:eastAsia="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rPr>
                <m:t>d</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num>
            <m:den>
              <m:r>
                <w:rPr>
                  <w:rFonts w:ascii="Cambria Math" w:hAnsi="Cambria Math" w:cs="Times New Roman"/>
                </w:rPr>
                <m:t>dt</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undOvr"/>
                  <m:grow m:val="1"/>
                  <m:ctrlPr>
                    <w:rPr>
                      <w:rFonts w:ascii="Cambria Math" w:hAnsi="Cambria Math" w:cs="Times New Roman"/>
                      <w:i/>
                      <w:sz w:val="24"/>
                      <w:szCs w:val="24"/>
                    </w:rPr>
                  </m:ctrlPr>
                </m:naryPr>
                <m:sub>
                  <m:r>
                    <w:rPr>
                      <w:rFonts w:ascii="Cambria Math" w:hAnsi="Cambria Math" w:cs="Times New Roman"/>
                      <w:sz w:val="24"/>
                      <w:szCs w:val="24"/>
                    </w:rPr>
                    <m:t>j=1,j≠i</m:t>
                  </m:r>
                </m:sub>
                <m:sup>
                  <m:r>
                    <w:rPr>
                      <w:rFonts w:ascii="Cambria Math" w:hAnsi="Cambria Math" w:cs="Times New Roman"/>
                      <w:sz w:val="24"/>
                      <w:szCs w:val="24"/>
                    </w:rPr>
                    <m:t>S</m:t>
                  </m:r>
                </m:sup>
                <m:e>
                  <m:r>
                    <w:rPr>
                      <w:rFonts w:ascii="Cambria Math" w:hAnsi="Cambria Math" w:cs="Times New Roman"/>
                      <w:color w:val="FFFFFF" w:themeColor="background1"/>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 xml:space="preserve">        i=1,…, S                   </m:t>
          </m:r>
          <m:d>
            <m:dPr>
              <m:ctrlPr>
                <w:rPr>
                  <w:rFonts w:ascii="Cambria Math" w:hAnsi="Cambria Math" w:cs="Times New Roman"/>
                  <w:i/>
                  <w:sz w:val="24"/>
                  <w:szCs w:val="24"/>
                </w:rPr>
              </m:ctrlPr>
            </m:dPr>
            <m:e>
              <m:r>
                <w:rPr>
                  <w:rFonts w:ascii="Cambria Math" w:hAnsi="Cambria Math" w:cs="Times New Roman"/>
                  <w:sz w:val="24"/>
                  <w:szCs w:val="24"/>
                </w:rPr>
                <m:t>1</m:t>
              </m:r>
            </m:e>
          </m:d>
        </m:oMath>
      </m:oMathPara>
    </w:p>
    <w:p w14:paraId="53D2D097" w14:textId="77777777" w:rsidR="00F158DB" w:rsidRDefault="00F158DB">
      <w:pPr>
        <w:jc w:val="center"/>
      </w:pPr>
    </w:p>
    <w:p w14:paraId="59991017"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 of equations (1) expresses how the density of species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will change over time given its own intrinsic growth rate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its interaction with other members of the same species, i.e. its self-interaction rate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oMath>
      <w:r>
        <w:rPr>
          <w:rFonts w:ascii="Times New Roman" w:eastAsia="Times New Roman" w:hAnsi="Times New Roman" w:cs="Times New Roman"/>
          <w:sz w:val="24"/>
          <w:szCs w:val="24"/>
        </w:rPr>
        <w:t xml:space="preserve">, which it is assumed to be the same for all species (i.e.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and its interactions with the members of every other species, or interaction </w:t>
      </w:r>
      <w:r>
        <w:rPr>
          <w:rFonts w:ascii="Times New Roman" w:eastAsia="Times New Roman" w:hAnsi="Times New Roman" w:cs="Times New Roman"/>
          <w:sz w:val="24"/>
          <w:szCs w:val="24"/>
        </w:rPr>
        <w:lastRenderedPageBreak/>
        <w:t xml:space="preserve">strength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such that </w:t>
      </w:r>
      <w:r>
        <w:rPr>
          <w:rFonts w:ascii="Times New Roman" w:eastAsia="Times New Roman" w:hAnsi="Times New Roman" w:cs="Times New Roman"/>
          <w:i/>
          <w:sz w:val="24"/>
          <w:szCs w:val="24"/>
        </w:rPr>
        <w:t>j</w:t>
      </w:r>
      <w:r>
        <w:rPr>
          <w:rFonts w:ascii="desigual" w:eastAsia="desigual" w:hAnsi="desigual" w:cs="desigual"/>
          <w:sz w:val="24"/>
          <w:szCs w:val="24"/>
        </w:rPr>
        <w:t xml:space="preserve"> </w:t>
      </w:r>
      <m:oMath>
        <m:r>
          <w:rPr>
            <w:rFonts w:ascii="Cambria" w:eastAsia="Cambria" w:hAnsi="Cambria" w:cs="Cambria"/>
            <w:sz w:val="24"/>
            <w:szCs w:val="24"/>
          </w:rPr>
          <m:t>≠</m:t>
        </m:r>
      </m:oMath>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Finally, </w:t>
      </w:r>
      <w:r w:rsidRPr="00316455">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expresses the total number of interacting species of a given community.</w:t>
      </w:r>
    </w:p>
    <w:p w14:paraId="600B1706" w14:textId="77777777" w:rsidR="00F158DB" w:rsidRDefault="00F158DB">
      <w:pPr>
        <w:rPr>
          <w:rFonts w:ascii="Times New Roman" w:eastAsia="Times New Roman" w:hAnsi="Times New Roman" w:cs="Times New Roman"/>
          <w:sz w:val="24"/>
          <w:szCs w:val="24"/>
        </w:rPr>
      </w:pPr>
    </w:p>
    <w:p w14:paraId="247F24C3"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the interaction of a given species within the network will be determined by two parameters: first, the connectivity of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in the network,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 [0, 1], defined as “the fraction of all</w:t>
      </w:r>
      <w:r>
        <w:rPr>
          <w:rFonts w:ascii="Times New Roman" w:eastAsia="Times New Roman" w:hAnsi="Times New Roman" w:cs="Times New Roman"/>
          <w:i/>
          <w:sz w:val="24"/>
          <w:szCs w:val="24"/>
        </w:rPr>
        <w:t xml:space="preserve"> S</w:t>
      </w:r>
      <w:r>
        <w:rPr>
          <w:rFonts w:ascii="Times New Roman" w:eastAsia="Times New Roman" w:hAnsi="Times New Roman" w:cs="Times New Roman"/>
          <w:sz w:val="24"/>
          <w:szCs w:val="24"/>
        </w:rPr>
        <w:t xml:space="preserve"> species that a single species </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sz w:val="24"/>
          <w:szCs w:val="24"/>
        </w:rPr>
        <w:t xml:space="preserve"> interacts with”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2015: Supplementary 4). Second, the nature of the interaction types between microbial species. They can take up to five possible forms, based on the signs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ji</m:t>
            </m:r>
          </m:sub>
        </m:sSub>
      </m:oMath>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(cooperation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c</m:t>
            </m:r>
          </m:sub>
        </m:sSub>
      </m:oMath>
      <w:r>
        <w:rPr>
          <w:rFonts w:ascii="Times New Roman" w:eastAsia="Times New Roman" w:hAnsi="Times New Roman" w:cs="Times New Roman"/>
          <w:sz w:val="24"/>
          <w:szCs w:val="24"/>
        </w:rPr>
        <w:t xml:space="preserve">(competition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e</m:t>
            </m:r>
          </m:sub>
        </m:sSub>
      </m:oMath>
      <w:r>
        <w:rPr>
          <w:rFonts w:ascii="Times New Roman" w:eastAsia="Times New Roman" w:hAnsi="Times New Roman" w:cs="Times New Roman"/>
          <w:sz w:val="24"/>
          <w:szCs w:val="24"/>
        </w:rPr>
        <w:t xml:space="preserve"> (exploitation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oMath>
      <w:r>
        <w:rPr>
          <w:rFonts w:ascii="Times New Roman" w:eastAsia="Times New Roman" w:hAnsi="Times New Roman" w:cs="Times New Roman"/>
          <w:sz w:val="24"/>
          <w:szCs w:val="24"/>
        </w:rPr>
        <w:t xml:space="preserve"> (commensalism -/0) and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oMath>
      <w:r>
        <w:rPr>
          <w:rFonts w:ascii="Times New Roman" w:eastAsia="Times New Roman" w:hAnsi="Times New Roman" w:cs="Times New Roman"/>
          <w:sz w:val="24"/>
          <w:szCs w:val="24"/>
        </w:rPr>
        <w:t xml:space="preserve"> (amensalism +/0). Accordingly, the proportion of interaction types between species must be established for a given community, being the total proportion of interaction types equal to one:  </w:t>
      </w:r>
    </w:p>
    <w:p w14:paraId="3CB20FAD" w14:textId="77777777" w:rsidR="00F158DB" w:rsidRDefault="00F158DB">
      <w:pPr>
        <w:rPr>
          <w:rFonts w:ascii="Times New Roman" w:eastAsia="Times New Roman" w:hAnsi="Times New Roman" w:cs="Times New Roman"/>
          <w:sz w:val="24"/>
          <w:szCs w:val="24"/>
        </w:rPr>
      </w:pPr>
    </w:p>
    <w:p w14:paraId="16103A97" w14:textId="77777777" w:rsidR="00F158DB" w:rsidRDefault="00B5306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c</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P</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=1</m:t>
        </m:r>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w:t>
      </w:r>
    </w:p>
    <w:p w14:paraId="07A46510" w14:textId="77777777" w:rsidR="00F158DB" w:rsidRDefault="00F158DB">
      <w:pPr>
        <w:rPr>
          <w:rFonts w:ascii="Times New Roman" w:eastAsia="Times New Roman" w:hAnsi="Times New Roman" w:cs="Times New Roman"/>
          <w:sz w:val="24"/>
          <w:szCs w:val="24"/>
        </w:rPr>
      </w:pPr>
    </w:p>
    <w:p w14:paraId="48C5BEC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this,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elaborate a phase portrait of their model to study its dynamical behaviour. To do so, they start by determining its equilibrium points, i.e. the points for which the variables of the system remain constant over time. Second, they determine the stability of each equilibrium point. An equilibrium point will be stable if after a small perturbation in the system the variables return to the same values that they had before the perturbation, and it will be unstable otherwise (Figure 2). To determine the stability of each equilibrium point they perform a linear stability analysis. The linear stability analysis for an equilibrium point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is performed in three steps: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constructing the Jacobian matrix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of the system. The Jacobian matrix of 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dimensional system is a </w:t>
      </w:r>
      <m:oMath>
        <m:r>
          <w:rPr>
            <w:rFonts w:ascii="Cambria Math" w:eastAsia="Times New Roman" w:hAnsi="Cambria Math" w:cs="Times New Roman"/>
            <w:sz w:val="24"/>
            <w:szCs w:val="24"/>
          </w:rPr>
          <m:t>N×N</m:t>
        </m:r>
      </m:oMath>
      <w:r w:rsidR="004F0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square matrix whose elements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oMath>
      <w:r w:rsidR="004F08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be given by the partial derivatives of the system. (ii) evaluating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at the equilibrium point </w:t>
      </w:r>
      <w:proofErr w:type="spellStart"/>
      <w:r>
        <w:rPr>
          <w:rFonts w:ascii="Times New Roman" w:eastAsia="Times New Roman" w:hAnsi="Times New Roman" w:cs="Times New Roman"/>
          <w:i/>
          <w:sz w:val="24"/>
          <w:szCs w:val="24"/>
        </w:rPr>
        <w:t>M|</w:t>
      </w:r>
      <w:r>
        <w:rPr>
          <w:rFonts w:ascii="Times New Roman" w:eastAsia="Times New Roman" w:hAnsi="Times New Roman" w:cs="Times New Roman"/>
          <w:i/>
          <w:sz w:val="24"/>
          <w:szCs w:val="24"/>
          <w:vertAlign w:val="subscript"/>
        </w:rPr>
        <w:t>y</w:t>
      </w:r>
      <w:proofErr w:type="spellEnd"/>
      <w:r>
        <w:rPr>
          <w:rFonts w:ascii="Times New Roman" w:eastAsia="Times New Roman" w:hAnsi="Times New Roman" w:cs="Times New Roman"/>
          <w:sz w:val="24"/>
          <w:szCs w:val="24"/>
        </w:rPr>
        <w:t xml:space="preserve"> (iii) computing the eigenvalues of </w:t>
      </w:r>
      <w:proofErr w:type="spellStart"/>
      <w:r>
        <w:rPr>
          <w:rFonts w:ascii="Times New Roman" w:eastAsia="Times New Roman" w:hAnsi="Times New Roman" w:cs="Times New Roman"/>
          <w:i/>
          <w:sz w:val="24"/>
          <w:szCs w:val="24"/>
        </w:rPr>
        <w:t>M|</w:t>
      </w:r>
      <w:r>
        <w:rPr>
          <w:rFonts w:ascii="Times New Roman" w:eastAsia="Times New Roman" w:hAnsi="Times New Roman" w:cs="Times New Roman"/>
          <w:i/>
          <w:sz w:val="24"/>
          <w:szCs w:val="24"/>
          <w:vertAlign w:val="subscript"/>
        </w:rPr>
        <w:t>y</w:t>
      </w:r>
      <w:proofErr w:type="spellEnd"/>
      <w:r>
        <w:rPr>
          <w:rFonts w:ascii="Times New Roman" w:eastAsia="Times New Roman" w:hAnsi="Times New Roman" w:cs="Times New Roman"/>
          <w:sz w:val="24"/>
          <w:szCs w:val="24"/>
        </w:rPr>
        <w:t xml:space="preserve">. Once the eigenvalues are computed, the stability of such equilibrium is determined by the following criterion: the equilibrium point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will be stable if and only if the real part of all the </w:t>
      </w:r>
      <w:r>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 xml:space="preserve">eigenvalues </w:t>
      </w:r>
      <w:proofErr w:type="gramStart"/>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i/>
          <w:sz w:val="24"/>
          <w:szCs w:val="24"/>
        </w:rPr>
        <w:t>M</w:t>
      </w:r>
      <w:proofErr w:type="gramEnd"/>
      <w:r>
        <w:rPr>
          <w:rFonts w:ascii="Times New Roman" w:eastAsia="Times New Roman" w:hAnsi="Times New Roman" w:cs="Times New Roman"/>
          <w:i/>
          <w:sz w:val="24"/>
          <w:szCs w:val="24"/>
        </w:rPr>
        <w:t>|</w:t>
      </w:r>
      <w:r>
        <w:rPr>
          <w:rFonts w:ascii="Times New Roman" w:eastAsia="Times New Roman" w:hAnsi="Times New Roman" w:cs="Times New Roman"/>
          <w:i/>
          <w:sz w:val="24"/>
          <w:szCs w:val="24"/>
          <w:vertAlign w:val="subscript"/>
        </w:rPr>
        <w:t>y</w:t>
      </w:r>
      <w:proofErr w:type="spellEnd"/>
      <w:r>
        <w:rPr>
          <w:rFonts w:ascii="Times New Roman" w:eastAsia="Times New Roman" w:hAnsi="Times New Roman" w:cs="Times New Roman"/>
          <w:sz w:val="24"/>
          <w:szCs w:val="24"/>
        </w:rPr>
        <w:t xml:space="preserve"> is negative.</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65339E78" w14:textId="77777777" w:rsidR="00F158DB" w:rsidRDefault="00F158DB">
      <w:pPr>
        <w:ind w:firstLine="720"/>
        <w:rPr>
          <w:rFonts w:ascii="Times New Roman" w:eastAsia="Times New Roman" w:hAnsi="Times New Roman" w:cs="Times New Roman"/>
          <w:sz w:val="24"/>
          <w:szCs w:val="24"/>
        </w:rPr>
      </w:pPr>
    </w:p>
    <w:p w14:paraId="08534FD1"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working with large dimensional systems the eigenvalues of the Jacobian matrix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tend to follow a concrete distribution. In the case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the eigenvalues that they compute for each equilibrium fall into an ellipse of horizontal radius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e</m:t>
            </m:r>
          </m:sub>
        </m:sSub>
      </m:oMath>
      <w:r>
        <w:rPr>
          <w:rFonts w:ascii="Times New Roman" w:eastAsia="Times New Roman" w:hAnsi="Times New Roman" w:cs="Times New Roman"/>
          <w:sz w:val="24"/>
          <w:szCs w:val="24"/>
        </w:rPr>
        <w:t xml:space="preserve"> in the complex plane and centre at (</w:t>
      </w:r>
      <m:oMath>
        <m:r>
          <w:rPr>
            <w:rFonts w:ascii="Cambria Math" w:eastAsia="Times New Roman" w:hAnsi="Cambria Math" w:cs="Times New Roman"/>
            <w:sz w:val="24"/>
            <w:szCs w:val="24"/>
          </w:rPr>
          <m:t>-s</m:t>
        </m:r>
      </m:oMath>
      <w:r>
        <w:rPr>
          <w:rFonts w:ascii="Times New Roman" w:eastAsia="Times New Roman" w:hAnsi="Times New Roman" w:cs="Times New Roman"/>
          <w:sz w:val="24"/>
          <w:szCs w:val="24"/>
        </w:rPr>
        <w:t xml:space="preserve">,0), being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the “average self-interaction”, except for a single eigenvalue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m:t>
            </m:r>
          </m:sub>
        </m:sSub>
      </m:oMath>
      <w:r>
        <w:rPr>
          <w:rFonts w:ascii="Times New Roman" w:eastAsia="Times New Roman" w:hAnsi="Times New Roman" w:cs="Times New Roman"/>
          <w:sz w:val="24"/>
          <w:szCs w:val="24"/>
        </w:rPr>
        <w:t xml:space="preserve"> which can lie outside (Figure 3). Therefore, because an equilibrium requires all its eigenvalues to have a real negative part to be stable, an equilibrium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will be stable if and only if</w:t>
      </w:r>
      <w:r w:rsidR="006066FA">
        <w:rPr>
          <w:rFonts w:ascii="Times New Roman" w:eastAsia="Times New Roman" w:hAnsi="Times New Roman" w:cs="Times New Roman"/>
          <w:sz w:val="24"/>
          <w:szCs w:val="24"/>
        </w:rPr>
        <w:t xml:space="preserve"> </w:t>
      </w:r>
    </w:p>
    <w:p w14:paraId="7F29BFD1" w14:textId="77777777" w:rsidR="00F158DB" w:rsidRDefault="00F158DB">
      <w:pPr>
        <w:ind w:firstLine="720"/>
        <w:rPr>
          <w:rFonts w:ascii="Times New Roman" w:eastAsia="Times New Roman" w:hAnsi="Times New Roman" w:cs="Times New Roman"/>
          <w:sz w:val="24"/>
          <w:szCs w:val="24"/>
        </w:rPr>
      </w:pPr>
    </w:p>
    <w:p w14:paraId="7FB0AC48" w14:textId="77777777" w:rsidR="00F158DB" w:rsidRDefault="006066FA" w:rsidP="006066FA">
      <w:pPr>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 xml:space="preserve">                              </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max</m:t>
            </m:r>
          </m:fName>
          <m:e>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m:t>
                    </m:r>
                  </m:sub>
                </m:sSub>
              </m:e>
            </m:d>
          </m:e>
        </m:func>
        <m:r>
          <w:rPr>
            <w:rFonts w:ascii="Cambria Math" w:eastAsia="Times New Roman" w:hAnsi="Cambria Math" w:cs="Times New Roman"/>
            <w:sz w:val="24"/>
            <w:szCs w:val="24"/>
          </w:rPr>
          <m:t>-s&lt;0</m:t>
        </m:r>
      </m:oMath>
      <w:r w:rsidR="00B53068">
        <w:rPr>
          <w:rFonts w:ascii="Times New Roman" w:eastAsia="Times New Roman" w:hAnsi="Times New Roman" w:cs="Times New Roman"/>
          <w:sz w:val="24"/>
          <w:szCs w:val="24"/>
        </w:rPr>
        <w:t xml:space="preserve">                                      (3)</w:t>
      </w:r>
    </w:p>
    <w:p w14:paraId="37CE53FF" w14:textId="77777777" w:rsidR="00F158DB" w:rsidRDefault="00F158DB">
      <w:pPr>
        <w:rPr>
          <w:rFonts w:ascii="Times New Roman" w:eastAsia="Times New Roman" w:hAnsi="Times New Roman" w:cs="Times New Roman"/>
          <w:sz w:val="24"/>
          <w:szCs w:val="24"/>
        </w:rPr>
      </w:pPr>
    </w:p>
    <w:p w14:paraId="017931A3"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we have briefly introduced a basis to study the stability of a given large dynamical system we can focus on analyse our case study. If we denote by </w:t>
      </w:r>
      <w:r>
        <w:rPr>
          <w:rFonts w:ascii="Times New Roman" w:eastAsia="Times New Roman" w:hAnsi="Times New Roman" w:cs="Times New Roman"/>
          <w:i/>
          <w:sz w:val="24"/>
          <w:szCs w:val="24"/>
        </w:rPr>
        <w:t>y</w:t>
      </w:r>
      <w:r>
        <w:rPr>
          <w:rFonts w:ascii="Times New Roman" w:eastAsia="Times New Roman" w:hAnsi="Times New Roman" w:cs="Times New Roman"/>
          <w:sz w:val="24"/>
          <w:szCs w:val="24"/>
        </w:rPr>
        <w:t xml:space="preserve"> a given equilibria for </w:t>
      </w:r>
      <w:proofErr w:type="spellStart"/>
      <w:r>
        <w:rPr>
          <w:rFonts w:ascii="Times New Roman" w:eastAsia="Times New Roman" w:hAnsi="Times New Roman" w:cs="Times New Roman"/>
          <w:sz w:val="24"/>
          <w:szCs w:val="24"/>
        </w:rPr>
        <w:t>Coyte’s</w:t>
      </w:r>
      <w:proofErr w:type="spellEnd"/>
      <w:r>
        <w:rPr>
          <w:rFonts w:ascii="Times New Roman" w:eastAsia="Times New Roman" w:hAnsi="Times New Roman" w:cs="Times New Roman"/>
          <w:sz w:val="24"/>
          <w:szCs w:val="24"/>
        </w:rPr>
        <w:t xml:space="preserve"> model, the Jacobian Matrix evaluated at that equilibria has the following entries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2015: Supplementary 3),</w:t>
      </w:r>
    </w:p>
    <w:p w14:paraId="2171DF15" w14:textId="77777777" w:rsidR="00F158DB" w:rsidRDefault="00F158DB">
      <w:pPr>
        <w:ind w:firstLine="720"/>
        <w:rPr>
          <w:rFonts w:ascii="Times New Roman" w:eastAsia="Times New Roman" w:hAnsi="Times New Roman" w:cs="Times New Roman"/>
          <w:sz w:val="24"/>
          <w:szCs w:val="24"/>
        </w:rPr>
      </w:pPr>
    </w:p>
    <w:p w14:paraId="2887EA32" w14:textId="77777777" w:rsidR="00E87131" w:rsidRDefault="00E87131" w:rsidP="00E87131">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066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ii</m:t>
            </m:r>
          </m:sub>
        </m:sSub>
        <m:r>
          <w:rPr>
            <w:rFonts w:ascii="Cambria Math" w:eastAsia="Times New Roman" w:hAnsi="Cambria Math" w:cs="Times New Roman"/>
            <w:sz w:val="24"/>
            <w:szCs w:val="24"/>
          </w:rPr>
          <m:t>=-s                 i=1,…, S</m:t>
        </m:r>
      </m:oMath>
      <w:r>
        <w:rPr>
          <w:rFonts w:ascii="Times New Roman" w:eastAsia="Times New Roman" w:hAnsi="Times New Roman" w:cs="Times New Roman"/>
          <w:sz w:val="24"/>
          <w:szCs w:val="24"/>
        </w:rPr>
        <w:t xml:space="preserve"> </w:t>
      </w:r>
      <w:r w:rsidR="006066FA">
        <w:rPr>
          <w:rFonts w:ascii="Times New Roman" w:eastAsia="Times New Roman" w:hAnsi="Times New Roman" w:cs="Times New Roman"/>
          <w:sz w:val="24"/>
          <w:szCs w:val="24"/>
        </w:rPr>
        <w:t xml:space="preserve">                  </w:t>
      </w:r>
      <w:r w:rsidR="00B53068">
        <w:rPr>
          <w:rFonts w:ascii="Times New Roman" w:eastAsia="Times New Roman" w:hAnsi="Times New Roman" w:cs="Times New Roman"/>
          <w:sz w:val="24"/>
          <w:szCs w:val="24"/>
        </w:rPr>
        <w:t>(4)</w:t>
      </w:r>
    </w:p>
    <w:p w14:paraId="01303CAC" w14:textId="77777777" w:rsidR="00F158DB" w:rsidRPr="008017F3" w:rsidRDefault="00D53D92" w:rsidP="006066FA">
      <w:pPr>
        <w:ind w:left="1440" w:firstLine="720"/>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i,j=1,…, S                    </m:t>
          </m:r>
        </m:oMath>
      </m:oMathPara>
    </w:p>
    <w:p w14:paraId="32944CAB" w14:textId="77777777" w:rsidR="00F158DB" w:rsidRDefault="00F158DB">
      <w:pPr>
        <w:jc w:val="center"/>
        <w:rPr>
          <w:rFonts w:ascii="Times New Roman" w:eastAsia="Times New Roman" w:hAnsi="Times New Roman" w:cs="Times New Roman"/>
          <w:sz w:val="24"/>
          <w:szCs w:val="24"/>
        </w:rPr>
      </w:pPr>
    </w:p>
    <w:p w14:paraId="7E4E0476"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that its eigenvalues —and therefore its stability— depend on the values of the self-interactions </w:t>
      </w:r>
      <w:r>
        <w:rPr>
          <w:rFonts w:ascii="Times New Roman" w:eastAsia="Times New Roman" w:hAnsi="Times New Roman" w:cs="Times New Roman"/>
          <w:i/>
          <w:sz w:val="24"/>
          <w:szCs w:val="24"/>
        </w:rPr>
        <w:t xml:space="preserve">s </w:t>
      </w:r>
      <w:r>
        <w:rPr>
          <w:rFonts w:ascii="Times New Roman" w:eastAsia="Times New Roman" w:hAnsi="Times New Roman" w:cs="Times New Roman"/>
          <w:sz w:val="24"/>
          <w:szCs w:val="24"/>
        </w:rPr>
        <w:t xml:space="preserve">and the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E871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terms, i.e. on the type of interactions between the species (cooperation, competition, etc.). Moreover, the connectivity also plays a role in the entries of the Jacobian matrix, so that the lower the connectivity of the network, the more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6066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terms will be equal to zero.</w:t>
      </w:r>
    </w:p>
    <w:p w14:paraId="120E29BE"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4640FB3"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are interested in computing the eigenvalues for each equilibrium point because the ecological stability behaviour of the system is characterized in terms of magnitudes directly related to the eigenvalues distribution of such equilibrium. First, if the equilibrium point is mathematically stable, then it will be ecologically stable too, i.e. the species density before the perturbation took place will eventually be recovered afterwards. In their context, a perturbation is produced when the densities of the species of community changes. Second, the behaviour of the community will be classified as more or less stable depending on how quickly it recovers its initial density distribution after the perturbation. Mathematically, this can be studied by analysing the eigenvalue distribution, such that the more negative the values of the distribution, the more attracting the equilibrium point will be, i.e. the faster the densities will go back to their initial states, and thus the system will be classified as more stable. </w:t>
      </w:r>
    </w:p>
    <w:p w14:paraId="4DBB3046" w14:textId="77777777" w:rsidR="00F158DB" w:rsidRDefault="00F158DB">
      <w:pPr>
        <w:rPr>
          <w:rFonts w:ascii="Times New Roman" w:eastAsia="Times New Roman" w:hAnsi="Times New Roman" w:cs="Times New Roman"/>
          <w:sz w:val="24"/>
          <w:szCs w:val="24"/>
        </w:rPr>
      </w:pPr>
    </w:p>
    <w:p w14:paraId="2137DD0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study how the degree of ecological stability of each equilibrium point depends on the </w:t>
      </w:r>
      <w:r w:rsidR="007546E3">
        <w:rPr>
          <w:rFonts w:ascii="Times New Roman" w:eastAsia="Times New Roman" w:hAnsi="Times New Roman" w:cs="Times New Roman"/>
          <w:sz w:val="24"/>
          <w:szCs w:val="24"/>
        </w:rPr>
        <w:t>parameters</w:t>
      </w:r>
      <w:r>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i</m:t>
            </m:r>
          </m:sub>
        </m:sSub>
      </m:oMath>
      <w:r>
        <w:rPr>
          <w:rFonts w:ascii="Cambria" w:eastAsia="Cambria" w:hAnsi="Cambria" w:cs="Cambria"/>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w:t>
      </w:r>
      <w:r w:rsidR="006066F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in system of equations (1), Coyte et al. run a series of simulations with different community types (exploitative, random and competitive). To do so, they define a measure of stability </w:t>
      </w:r>
      <w:r>
        <w:rPr>
          <w:rFonts w:ascii="Times New Roman" w:eastAsia="Times New Roman" w:hAnsi="Times New Roman" w:cs="Times New Roman"/>
          <w:i/>
          <w:sz w:val="24"/>
          <w:szCs w:val="24"/>
        </w:rPr>
        <w:t>U</w:t>
      </w:r>
      <w:r>
        <w:rPr>
          <w:rFonts w:ascii="Times New Roman" w:eastAsia="Times New Roman" w:hAnsi="Times New Roman" w:cs="Times New Roman"/>
          <w:sz w:val="24"/>
          <w:szCs w:val="24"/>
        </w:rPr>
        <w:t>, such that:</w:t>
      </w:r>
    </w:p>
    <w:p w14:paraId="77260E3B" w14:textId="77777777" w:rsidR="00F158DB" w:rsidRDefault="00F158DB">
      <w:pPr>
        <w:rPr>
          <w:rFonts w:ascii="Times New Roman" w:eastAsia="Times New Roman" w:hAnsi="Times New Roman" w:cs="Times New Roman"/>
          <w:sz w:val="24"/>
          <w:szCs w:val="24"/>
        </w:rPr>
      </w:pPr>
    </w:p>
    <w:p w14:paraId="09FCE758" w14:textId="77777777" w:rsidR="00F158DB" w:rsidRDefault="00E87131">
      <w:pPr>
        <w:ind w:left="2160" w:firstLine="720"/>
        <w:rPr>
          <w:rFonts w:ascii="Times New Roman" w:eastAsia="Times New Roman" w:hAnsi="Times New Roman" w:cs="Times New Roman"/>
          <w:sz w:val="24"/>
          <w:szCs w:val="24"/>
        </w:rPr>
      </w:pPr>
      <m:oMath>
        <m:r>
          <w:rPr>
            <w:rFonts w:ascii="Cambria Math" w:hAnsi="Cambria Math" w:cs="Times New Roman"/>
            <w:sz w:val="24"/>
            <w:szCs w:val="24"/>
          </w:rPr>
          <m:t>U=-</m:t>
        </m:r>
        <m:func>
          <m:funcPr>
            <m:ctrlPr>
              <w:rPr>
                <w:rFonts w:ascii="Cambria Math" w:hAnsi="Cambria Math" w:cs="Times New Roman"/>
                <w:i/>
                <w:sz w:val="24"/>
                <w:szCs w:val="24"/>
              </w:rPr>
            </m:ctrlPr>
          </m:funcPr>
          <m:fName>
            <m:r>
              <m:rPr>
                <m:sty m:val="p"/>
              </m:rPr>
              <w:rPr>
                <w:rFonts w:ascii="Cambria Math" w:hAnsi="Cambria Math" w:cs="Times New Roman"/>
                <w:sz w:val="24"/>
                <w:szCs w:val="24"/>
              </w:rPr>
              <m:t>max</m:t>
            </m:r>
          </m:fName>
          <m:e>
            <m:r>
              <w:rPr>
                <w:rFonts w:ascii="Cambria Math"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e</m:t>
                </m:r>
              </m:sub>
            </m:sSub>
            <m:r>
              <w:rPr>
                <w:rFonts w:ascii="Cambria Math" w:eastAsia="Times New Roman" w:hAnsi="Cambria Math" w:cs="Times New Roman"/>
                <w:sz w:val="24"/>
                <w:szCs w:val="24"/>
              </w:rPr>
              <m:t xml:space="preserve">-s,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s</m:t>
                </m:r>
              </m:sub>
            </m:sSub>
            <m:r>
              <w:rPr>
                <w:rFonts w:ascii="Cambria Math" w:eastAsia="Times New Roman" w:hAnsi="Cambria Math" w:cs="Times New Roman"/>
                <w:sz w:val="24"/>
                <w:szCs w:val="24"/>
              </w:rPr>
              <m:t>)</m:t>
            </m:r>
          </m:e>
        </m:func>
      </m:oMath>
      <w:r w:rsidR="00B53068">
        <w:rPr>
          <w:rFonts w:ascii="Times New Roman" w:eastAsia="Times New Roman" w:hAnsi="Times New Roman" w:cs="Times New Roman"/>
          <w:sz w:val="24"/>
          <w:szCs w:val="24"/>
        </w:rPr>
        <w:tab/>
      </w:r>
      <w:r w:rsidR="00B53068">
        <w:rPr>
          <w:rFonts w:ascii="Times New Roman" w:eastAsia="Times New Roman" w:hAnsi="Times New Roman" w:cs="Times New Roman"/>
          <w:sz w:val="24"/>
          <w:szCs w:val="24"/>
        </w:rPr>
        <w:tab/>
      </w:r>
      <w:r w:rsidR="00B53068">
        <w:rPr>
          <w:rFonts w:ascii="Times New Roman" w:eastAsia="Times New Roman" w:hAnsi="Times New Roman" w:cs="Times New Roman"/>
          <w:sz w:val="24"/>
          <w:szCs w:val="24"/>
        </w:rPr>
        <w:tab/>
        <w:t>(5)</w:t>
      </w:r>
    </w:p>
    <w:p w14:paraId="4643E2D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356199E9"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 gives the rightmost eigenvalue, i.e. the eigenvalue that represents the lower level of ecological stability</w:t>
      </w:r>
      <w:r>
        <w:rPr>
          <w:rFonts w:ascii="Times New Roman" w:eastAsia="Times New Roman" w:hAnsi="Times New Roman" w:cs="Times New Roman"/>
        </w:rPr>
        <w:t>.</w:t>
      </w:r>
      <w:r>
        <w:t xml:space="preserve"> </w:t>
      </w:r>
      <w:r>
        <w:rPr>
          <w:rFonts w:ascii="Times New Roman" w:eastAsia="Times New Roman" w:hAnsi="Times New Roman" w:cs="Times New Roman"/>
          <w:sz w:val="24"/>
          <w:szCs w:val="24"/>
        </w:rPr>
        <w:t>Right after, they study the behaviour of the following derivative</w:t>
      </w:r>
      <w:r w:rsidR="006066FA">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dU</m:t>
            </m:r>
          </m:num>
          <m:den>
            <m:r>
              <w:rPr>
                <w:rFonts w:ascii="Cambria Math" w:eastAsia="Times New Roman" w:hAnsi="Cambria Math" w:cs="Times New Roman"/>
                <w:sz w:val="24"/>
                <w:szCs w:val="24"/>
              </w:rPr>
              <m:t>d</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den>
        </m:f>
      </m:oMath>
      <w:r>
        <w:rPr>
          <w:rFonts w:ascii="Times New Roman" w:eastAsia="Times New Roman" w:hAnsi="Times New Roman" w:cs="Times New Roman"/>
          <w:sz w:val="24"/>
          <w:szCs w:val="24"/>
        </w:rPr>
        <w:t xml:space="preserve">, that measures how </w:t>
      </w:r>
      <w:r>
        <w:rPr>
          <w:rFonts w:ascii="Times New Roman" w:eastAsia="Times New Roman" w:hAnsi="Times New Roman" w:cs="Times New Roman"/>
          <w:i/>
          <w:sz w:val="24"/>
          <w:szCs w:val="24"/>
        </w:rPr>
        <w:t>U</w:t>
      </w:r>
      <w:r>
        <w:rPr>
          <w:rFonts w:ascii="Times New Roman" w:eastAsia="Times New Roman" w:hAnsi="Times New Roman" w:cs="Times New Roman"/>
          <w:sz w:val="24"/>
          <w:szCs w:val="24"/>
        </w:rPr>
        <w:t xml:space="preserve"> varies with respect to the proportion of cooperative interactions</w:t>
      </w:r>
      <w:r w:rsidR="006066F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The sign of this derivative describes whether the community behaviour becomes more stable (if it is positive) or less stable (in case it is negative) in function of the proportion of interaction types of the species in the community. With this method, they show that for a given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any given community type, gradually increasing cooperative interactions nearly always increases the overall return rate (the time it takes for the community to recover its initial densities after the perturbation), and the likelihood of the community being unstable (Figure 4). This method also serves to prove the key role that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plays in the community behaviour: for a constant value of</w:t>
      </w:r>
      <w:r w:rsidR="007C380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gradually increasing the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always has a destabilizing effect on the community. The overall result of their different simulations is that the higher the values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and the higher the values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the less stable the community will be (Figure 5).</w:t>
      </w:r>
    </w:p>
    <w:p w14:paraId="7C5A50A3" w14:textId="77777777" w:rsidR="00F158DB" w:rsidRDefault="00F158DB">
      <w:pPr>
        <w:ind w:firstLine="720"/>
        <w:rPr>
          <w:rFonts w:ascii="Times New Roman" w:eastAsia="Times New Roman" w:hAnsi="Times New Roman" w:cs="Times New Roman"/>
          <w:sz w:val="24"/>
          <w:szCs w:val="24"/>
        </w:rPr>
      </w:pPr>
    </w:p>
    <w:p w14:paraId="2FD48AFB"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final step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analysis is the ecological interpretation of their results, i.e. the explanation of what happens in the ecological community when the values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increase so as to make the community less stable. In their view, communities with high values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might generate strong dependencies among some of its members, which could be transformed into the existence of feedback loops in the community. The existence of feedback loops makes the community sensitive to small perturbations, insofar as a small change in the density of one of the species might trigger a cascade effect in the community that will in the end move it towards a different equilibrium point than the one it had before the perturbation. A low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avoids the creation of feedback loops and, therefore, has a stabilizing effect.</w:t>
      </w:r>
    </w:p>
    <w:p w14:paraId="07E48C24" w14:textId="77777777" w:rsidR="00F158DB" w:rsidRDefault="00F158DB">
      <w:pPr>
        <w:ind w:firstLine="720"/>
        <w:rPr>
          <w:rFonts w:ascii="Times New Roman" w:eastAsia="Times New Roman" w:hAnsi="Times New Roman" w:cs="Times New Roman"/>
          <w:sz w:val="24"/>
          <w:szCs w:val="24"/>
        </w:rPr>
      </w:pPr>
    </w:p>
    <w:p w14:paraId="65E0E318" w14:textId="77777777" w:rsidR="00F158DB" w:rsidRDefault="00B53068">
      <w:pPr>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rely on the empirical work done by Stein et al. (2013) to claim that their model is supported by empirical data. After the linear stability analysis and the different simulations they run,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make the following prediction: the proportion of destabilizing cooperative interactions in a stable microbiome has to be low in comparison with competitive and exploitative links, which will be predominant. The data presented by Stein et al. provides empirical validation for such hypothesis, thus suggesting that their model captures the right explanation of the stability of the microbiome. </w:t>
      </w:r>
    </w:p>
    <w:p w14:paraId="7F74FB63" w14:textId="77777777" w:rsidR="00F158DB" w:rsidRDefault="00F158DB">
      <w:pPr>
        <w:ind w:firstLine="720"/>
        <w:rPr>
          <w:rFonts w:ascii="Times New Roman" w:eastAsia="Times New Roman" w:hAnsi="Times New Roman" w:cs="Times New Roman"/>
          <w:sz w:val="24"/>
          <w:szCs w:val="24"/>
        </w:rPr>
      </w:pPr>
    </w:p>
    <w:p w14:paraId="45DD05D7"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proofErr w:type="spellStart"/>
      <w:r>
        <w:rPr>
          <w:rFonts w:ascii="Times New Roman" w:eastAsia="Times New Roman" w:hAnsi="Times New Roman" w:cs="Times New Roman"/>
          <w:b/>
          <w:sz w:val="24"/>
          <w:szCs w:val="24"/>
        </w:rPr>
        <w:t>Coyte’s</w:t>
      </w:r>
      <w:proofErr w:type="spellEnd"/>
      <w:r>
        <w:rPr>
          <w:rFonts w:ascii="Times New Roman" w:eastAsia="Times New Roman" w:hAnsi="Times New Roman" w:cs="Times New Roman"/>
          <w:b/>
          <w:sz w:val="24"/>
          <w:szCs w:val="24"/>
        </w:rPr>
        <w:t xml:space="preserve"> explanation as non-mechanist: Explaining without providing a causal story</w:t>
      </w:r>
    </w:p>
    <w:p w14:paraId="4B35F321" w14:textId="77777777" w:rsidR="00F158DB" w:rsidRDefault="00F158DB">
      <w:pPr>
        <w:rPr>
          <w:rFonts w:ascii="Times New Roman" w:eastAsia="Times New Roman" w:hAnsi="Times New Roman" w:cs="Times New Roman"/>
          <w:b/>
          <w:sz w:val="24"/>
          <w:szCs w:val="24"/>
        </w:rPr>
      </w:pPr>
    </w:p>
    <w:p w14:paraId="6FBD13A6" w14:textId="5AF05E0B"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case study presented above illustrates a type of explanation that we argue does not strictly follow the standard conception of scientific explanation as presented by the new-mechanists. To recapitulate, new-mechani</w:t>
      </w:r>
      <w:r w:rsidR="00507A6B">
        <w:rPr>
          <w:rFonts w:ascii="Times New Roman" w:eastAsia="Times New Roman" w:hAnsi="Times New Roman" w:cs="Times New Roman"/>
          <w:sz w:val="24"/>
          <w:szCs w:val="24"/>
        </w:rPr>
        <w:t>sts</w:t>
      </w:r>
      <w:r>
        <w:rPr>
          <w:rFonts w:ascii="Times New Roman" w:eastAsia="Times New Roman" w:hAnsi="Times New Roman" w:cs="Times New Roman"/>
          <w:sz w:val="24"/>
          <w:szCs w:val="24"/>
        </w:rPr>
        <w:t xml:space="preserve"> argue that to explain a phenomenon consist in: first, identifying a model of mechanism (individualized by its entities, its activities and their organization); second, identifying a causal story by means of which the model of mechanism produces the phenomenon to be explained. The question is now to determine in which sense (and to which exten</w:t>
      </w:r>
      <w:r w:rsidR="001B726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of the behaviour of the microbiome does not fulfil these two requirements. Particularly, we argue that even if a model of mechanism can be identified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it is not the case that the explanatory force of the explanation they provide comes from a causal story being told.</w:t>
      </w:r>
    </w:p>
    <w:p w14:paraId="43A7BF44" w14:textId="77777777" w:rsidR="00F158DB" w:rsidRDefault="00F158DB">
      <w:pPr>
        <w:rPr>
          <w:rFonts w:ascii="Times New Roman" w:eastAsia="Times New Roman" w:hAnsi="Times New Roman" w:cs="Times New Roman"/>
          <w:sz w:val="24"/>
          <w:szCs w:val="24"/>
        </w:rPr>
      </w:pPr>
    </w:p>
    <w:p w14:paraId="15616634"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start by considering whether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individuate a model of mechanism. As we explained above,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model the microbiome as a network of interacting microbial species that behaves following the dynamics dictated by the system of equations (1). In their model, the entities are the different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microbial species that are part of the network, i.e. that compose the microbiome, and whose densities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t xml:space="preserve"> </w:t>
      </w:r>
      <w:r>
        <w:rPr>
          <w:rFonts w:ascii="Times New Roman" w:eastAsia="Times New Roman" w:hAnsi="Times New Roman" w:cs="Times New Roman"/>
          <w:sz w:val="24"/>
          <w:szCs w:val="24"/>
        </w:rPr>
        <w:t xml:space="preserve">are being studied. The activities of each of the entities are determined by the type of interactions they engage in (competition, cooperation, etc.), and would be given by the sign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sz w:val="24"/>
          <w:szCs w:val="24"/>
        </w:rPr>
        <w:t xml:space="preserve">. Finally, the organization of the community is given by the random network that describes the interactions among the species, including its number of nodes and its connectivity. Because the elements of the model of mechanism seem to be present in the case of the explanation given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it seems that the first requirement to have a mechanistic explanation is satisfied by their model.</w:t>
      </w:r>
    </w:p>
    <w:p w14:paraId="549A8BD7" w14:textId="77777777" w:rsidR="00F158DB" w:rsidRDefault="00F158DB">
      <w:pPr>
        <w:rPr>
          <w:rFonts w:ascii="Times New Roman" w:eastAsia="Times New Roman" w:hAnsi="Times New Roman" w:cs="Times New Roman"/>
          <w:sz w:val="24"/>
          <w:szCs w:val="24"/>
        </w:rPr>
      </w:pPr>
    </w:p>
    <w:p w14:paraId="47F3A4BA"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model of mechanism has been specified it becomes necessary to show how the interactions among the different parts that compose it can produce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In the case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stability behaviour of the microbiome, that is, how the species densities remain constant over time despite the existence of perturbations (i.e. some species that vary their densities).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says that the key element that makes the microbiome stable is the existence of a high degree of competitive interactions among the species that compose it (so that competition </w:t>
      </w:r>
      <w:r>
        <w:rPr>
          <w:rFonts w:ascii="Times New Roman" w:eastAsia="Times New Roman" w:hAnsi="Times New Roman" w:cs="Times New Roman"/>
          <w:i/>
          <w:sz w:val="24"/>
          <w:szCs w:val="24"/>
        </w:rPr>
        <w:t xml:space="preserve">explains </w:t>
      </w:r>
      <w:r>
        <w:rPr>
          <w:rFonts w:ascii="Times New Roman" w:eastAsia="Times New Roman" w:hAnsi="Times New Roman" w:cs="Times New Roman"/>
          <w:sz w:val="24"/>
          <w:szCs w:val="24"/>
        </w:rPr>
        <w:t xml:space="preserve">stability). To get the appropriate connection between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proceed as follows: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they stipulate a community type (e.g. exploitative community); (ii) they determine its equilibrium points; (iii) they analyse the behaviour of the rightmost eigenvalue in function of the variation of the value of two key parameters of the topology (the connectivity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the proportion of interacting behaviours, as defined in (2)) in order to determine the degree of stability of each equilibrium point. In their analysis they observe that, for a fixed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proportionally increasing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tends to make the system less stable (ecologically: less resilient). In other words, the time that the system will take to return to its </w:t>
      </w:r>
      <w:r>
        <w:rPr>
          <w:rFonts w:ascii="Times New Roman" w:eastAsia="Times New Roman" w:hAnsi="Times New Roman" w:cs="Times New Roman"/>
          <w:sz w:val="24"/>
          <w:szCs w:val="24"/>
        </w:rPr>
        <w:lastRenderedPageBreak/>
        <w:t xml:space="preserve">initial equilibrium state after a perturbation will be larger, until a critical value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is reached, such that the return time is equal to</w:t>
      </w:r>
      <w:r>
        <w:rPr>
          <w:rFonts w:ascii="Times New Roman" w:eastAsia="Times New Roman" w:hAnsi="Times New Roman" w:cs="Times New Roman"/>
          <w:i/>
          <w:sz w:val="24"/>
          <w:szCs w:val="24"/>
        </w:rPr>
        <w:t xml:space="preserve"> </w:t>
      </w:r>
      <w:r>
        <w:rPr>
          <w:rFonts w:ascii="Gungsuh" w:eastAsia="Gungsuh" w:hAnsi="Gungsuh" w:cs="Gungsuh"/>
          <w:i/>
          <w:color w:val="545454"/>
          <w:sz w:val="24"/>
          <w:szCs w:val="24"/>
        </w:rPr>
        <w:t>∞</w:t>
      </w:r>
      <w:r>
        <w:rPr>
          <w:rFonts w:ascii="Times New Roman" w:eastAsia="Times New Roman" w:hAnsi="Times New Roman" w:cs="Times New Roman"/>
          <w:sz w:val="24"/>
          <w:szCs w:val="24"/>
        </w:rPr>
        <w:t>, that is, the system becomes unstable.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w:t>
      </w:r>
    </w:p>
    <w:p w14:paraId="69034371" w14:textId="77777777" w:rsidR="00F158DB" w:rsidRDefault="00F158DB">
      <w:pPr>
        <w:ind w:firstLine="720"/>
        <w:rPr>
          <w:rFonts w:ascii="Times New Roman" w:eastAsia="Times New Roman" w:hAnsi="Times New Roman" w:cs="Times New Roman"/>
          <w:sz w:val="24"/>
          <w:szCs w:val="24"/>
        </w:rPr>
      </w:pPr>
    </w:p>
    <w:p w14:paraId="3D3F3804" w14:textId="082C41C3"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 question for the new-mechanist is: does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mathematical model for the explanation of the stability behavio</w:t>
      </w:r>
      <w:r w:rsidR="00B00671">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 of the microbiome actually captures </w:t>
      </w:r>
      <w:r>
        <w:rPr>
          <w:rFonts w:ascii="Times New Roman" w:eastAsia="Times New Roman" w:hAnsi="Times New Roman" w:cs="Times New Roman"/>
          <w:i/>
          <w:sz w:val="24"/>
          <w:szCs w:val="24"/>
        </w:rPr>
        <w:t xml:space="preserve">a causal story </w:t>
      </w:r>
      <w:r>
        <w:rPr>
          <w:rFonts w:ascii="Times New Roman" w:eastAsia="Times New Roman" w:hAnsi="Times New Roman" w:cs="Times New Roman"/>
          <w:sz w:val="24"/>
          <w:szCs w:val="24"/>
        </w:rPr>
        <w:t xml:space="preserve">of what happens in the microbiome so that it is ecologically stable? We suspect that the answer to this question is negative. First of all, because the way how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determine its stability behaviour is by means of a linear stability analysis of the system of </w:t>
      </w:r>
      <w:r w:rsidR="00053E67">
        <w:rPr>
          <w:rFonts w:ascii="Times New Roman" w:eastAsia="Times New Roman" w:hAnsi="Times New Roman" w:cs="Times New Roman"/>
          <w:sz w:val="24"/>
          <w:szCs w:val="24"/>
        </w:rPr>
        <w:t>ordinary differential equations (</w:t>
      </w:r>
      <w:r>
        <w:rPr>
          <w:rFonts w:ascii="Times New Roman" w:eastAsia="Times New Roman" w:hAnsi="Times New Roman" w:cs="Times New Roman"/>
          <w:sz w:val="24"/>
          <w:szCs w:val="24"/>
        </w:rPr>
        <w:t>ODEs</w:t>
      </w:r>
      <w:r w:rsidR="00053E6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specified in (1). And second, because even once the linear stability analysis is performed, what needs to be modelled to produce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xml:space="preserve"> is how the variations in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will affect the stability behaviour of the system.</w:t>
      </w:r>
    </w:p>
    <w:p w14:paraId="3D54D5DC" w14:textId="77777777" w:rsidR="00F158DB" w:rsidRDefault="00F158DB">
      <w:pPr>
        <w:ind w:firstLine="720"/>
        <w:rPr>
          <w:rFonts w:ascii="Times New Roman" w:eastAsia="Times New Roman" w:hAnsi="Times New Roman" w:cs="Times New Roman"/>
          <w:sz w:val="24"/>
          <w:szCs w:val="24"/>
        </w:rPr>
      </w:pPr>
    </w:p>
    <w:p w14:paraId="7A9D1BAE" w14:textId="6C1093E4"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Concerning the first point, the new-mechanist might argue that once the system is modelled, each ODE tells us a different causal story, so that the system as a whole is just an abstraction of the sum of all the individual causal stories modelled by each different</w:t>
      </w:r>
      <w:r w:rsidR="001B7261">
        <w:rPr>
          <w:rFonts w:ascii="Times New Roman" w:eastAsia="Times New Roman" w:hAnsi="Times New Roman" w:cs="Times New Roman"/>
          <w:sz w:val="24"/>
          <w:szCs w:val="24"/>
        </w:rPr>
        <w:t>ial</w:t>
      </w:r>
      <w:r>
        <w:rPr>
          <w:rFonts w:ascii="Times New Roman" w:eastAsia="Times New Roman" w:hAnsi="Times New Roman" w:cs="Times New Roman"/>
          <w:sz w:val="24"/>
          <w:szCs w:val="24"/>
        </w:rPr>
        <w:t xml:space="preserve"> equation. But, even when all these causal stories are put together, they do not lead to the production of the phenomenon. At most, the ODEs give us information about how the variations in the densities of some species will respond to the variations in the densities of others. They do not give any information about how these variations are produced, nor how the variation of the densities of one species will affect the variation of the density of the rest of the species that compose the microbiome. By themselves, they say nothing about how the dependencies among the entities that compose the microbiome produce its stability. The only way in which the ODEs might say something about it is by numerically computing its evolution with respect to time (i.e. the trajectories of the system) when a minimal perturbation occurs. </w:t>
      </w:r>
    </w:p>
    <w:p w14:paraId="783BDC57" w14:textId="77777777" w:rsidR="00F158DB" w:rsidRDefault="00F158DB">
      <w:pPr>
        <w:ind w:firstLine="720"/>
        <w:rPr>
          <w:rFonts w:ascii="Times New Roman" w:eastAsia="Times New Roman" w:hAnsi="Times New Roman" w:cs="Times New Roman"/>
          <w:sz w:val="24"/>
          <w:szCs w:val="24"/>
        </w:rPr>
      </w:pPr>
    </w:p>
    <w:p w14:paraId="2B80F8CE"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for their explanation,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do not even consider the particular trajectories of the system. Their explanation only requires to study the stability of the equilibria by performing the mathematical steps described before (creating the Jacobian matrix, evaluating it, studying its eigenvalues, etc.), a procedure which does not require to specify the intermediate values of any of the variables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i</m:t>
            </m:r>
          </m:sub>
        </m:sSub>
      </m:oMath>
      <w:r>
        <w:rPr>
          <w:rFonts w:ascii="Times New Roman" w:eastAsia="Times New Roman" w:hAnsi="Times New Roman" w:cs="Times New Roman"/>
          <w:sz w:val="24"/>
          <w:szCs w:val="24"/>
        </w:rPr>
        <w:t xml:space="preserve"> of the system. It is enough to study its </w:t>
      </w:r>
      <w:proofErr w:type="gramStart"/>
      <w:r>
        <w:rPr>
          <w:rFonts w:ascii="Times New Roman" w:eastAsia="Times New Roman" w:hAnsi="Times New Roman" w:cs="Times New Roman"/>
          <w:sz w:val="24"/>
          <w:szCs w:val="24"/>
        </w:rPr>
        <w:t>long term</w:t>
      </w:r>
      <w:proofErr w:type="gramEnd"/>
      <w:r>
        <w:rPr>
          <w:rFonts w:ascii="Times New Roman" w:eastAsia="Times New Roman" w:hAnsi="Times New Roman" w:cs="Times New Roman"/>
          <w:sz w:val="24"/>
          <w:szCs w:val="24"/>
        </w:rPr>
        <w:t xml:space="preserve"> behaviour, no matter which intermediate processes generate it. For this reason, it is difficult (if not impossible) to see how any of the steps followed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describe a causal story that relates the specific interactions of the entity with the phenomenon to be produced.</w:t>
      </w:r>
      <w:r>
        <w:rPr>
          <w:rFonts w:ascii="Times New Roman" w:eastAsia="Times New Roman" w:hAnsi="Times New Roman" w:cs="Times New Roman"/>
          <w:sz w:val="24"/>
          <w:szCs w:val="24"/>
          <w:vertAlign w:val="superscript"/>
        </w:rPr>
        <w:footnoteReference w:id="13"/>
      </w:r>
    </w:p>
    <w:p w14:paraId="0DD5D2C7" w14:textId="77777777" w:rsidR="00F158DB" w:rsidRDefault="00F158DB">
      <w:pPr>
        <w:ind w:firstLine="720"/>
        <w:rPr>
          <w:rFonts w:ascii="Times New Roman" w:eastAsia="Times New Roman" w:hAnsi="Times New Roman" w:cs="Times New Roman"/>
          <w:sz w:val="24"/>
          <w:szCs w:val="24"/>
        </w:rPr>
      </w:pPr>
    </w:p>
    <w:p w14:paraId="5F03CAE6" w14:textId="794B7969"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relation to our second point, it seems to us that the explanation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includes an additional step that makes it even harder to see how the causes can produce the stability behaviour. Concretely, once the </w:t>
      </w:r>
      <w:r w:rsidR="00053E67">
        <w:rPr>
          <w:rFonts w:ascii="Times New Roman" w:eastAsia="Times New Roman" w:hAnsi="Times New Roman" w:cs="Times New Roman"/>
          <w:sz w:val="24"/>
          <w:szCs w:val="24"/>
        </w:rPr>
        <w:t>ODEs</w:t>
      </w:r>
      <w:r>
        <w:rPr>
          <w:rFonts w:ascii="Times New Roman" w:eastAsia="Times New Roman" w:hAnsi="Times New Roman" w:cs="Times New Roman"/>
          <w:sz w:val="24"/>
          <w:szCs w:val="24"/>
        </w:rPr>
        <w:t xml:space="preserve"> generated by the system of equations (1) are solved,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still need to run simulations to determine how the variations in the proportions of the interacting species will affect the stability of the community. This step is crucial, because their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precisely that a community will be stable if and only if it has the right proportion of interacting types. This step, as we said, is performed by </w:t>
      </w:r>
      <w:r w:rsidR="001A0636">
        <w:rPr>
          <w:rFonts w:ascii="Times New Roman" w:eastAsia="Times New Roman" w:hAnsi="Times New Roman" w:cs="Times New Roman"/>
          <w:sz w:val="24"/>
          <w:szCs w:val="24"/>
        </w:rPr>
        <w:t>analysing</w:t>
      </w:r>
      <w:r>
        <w:rPr>
          <w:rFonts w:ascii="Times New Roman" w:eastAsia="Times New Roman" w:hAnsi="Times New Roman" w:cs="Times New Roman"/>
          <w:sz w:val="24"/>
          <w:szCs w:val="24"/>
        </w:rPr>
        <w:t xml:space="preserve"> the variations of the rightmost eigenvalue to an increase in the proportion of</w:t>
      </w:r>
      <w:r w:rsidR="007C380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w:t>
      </w:r>
      <w:r w:rsidRPr="000F4C33">
        <w:rPr>
          <w:rFonts w:ascii="Times New Roman" w:eastAsia="Times New Roman" w:hAnsi="Times New Roman" w:cs="Times New Roman"/>
          <w:sz w:val="24"/>
          <w:szCs w:val="24"/>
        </w:rPr>
        <w:t>But it is not specified which of the concrete species interactions will become cooperative, nor is that necessary to highlight the negative impact of cooperation on stability.</w:t>
      </w:r>
      <w:r>
        <w:rPr>
          <w:rFonts w:ascii="Times New Roman" w:eastAsia="Times New Roman" w:hAnsi="Times New Roman" w:cs="Times New Roman"/>
          <w:sz w:val="24"/>
          <w:szCs w:val="24"/>
        </w:rPr>
        <w:t xml:space="preserve"> </w:t>
      </w:r>
      <w:r w:rsidR="00053E6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knowledge of the proportion of species that interact cooperatively is enough to establish their claim. Thus, again, the rehearsal of a causal story seems unnecessary to produce the phenomenon that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are explaining and therefore their explanation is not </w:t>
      </w:r>
      <w:r w:rsidR="009C0A77">
        <w:rPr>
          <w:rFonts w:ascii="Times New Roman" w:eastAsia="Times New Roman" w:hAnsi="Times New Roman" w:cs="Times New Roman"/>
          <w:sz w:val="24"/>
          <w:szCs w:val="24"/>
        </w:rPr>
        <w:t>mechanistic</w:t>
      </w:r>
      <w:r>
        <w:rPr>
          <w:rFonts w:ascii="Times New Roman" w:eastAsia="Times New Roman" w:hAnsi="Times New Roman" w:cs="Times New Roman"/>
          <w:sz w:val="24"/>
          <w:szCs w:val="24"/>
        </w:rPr>
        <w:t>.</w:t>
      </w:r>
    </w:p>
    <w:p w14:paraId="2F8BB2A5" w14:textId="77777777" w:rsidR="00F158DB" w:rsidRDefault="00F158DB">
      <w:pPr>
        <w:rPr>
          <w:rFonts w:ascii="Times New Roman" w:eastAsia="Times New Roman" w:hAnsi="Times New Roman" w:cs="Times New Roman"/>
          <w:sz w:val="24"/>
          <w:szCs w:val="24"/>
        </w:rPr>
      </w:pPr>
    </w:p>
    <w:p w14:paraId="1D513CA9"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Explaining with mathematics: combining topology with interaction types to explain stability behaviour</w:t>
      </w:r>
    </w:p>
    <w:p w14:paraId="5090D544" w14:textId="77777777" w:rsidR="00F158DB" w:rsidRDefault="00F158DB">
      <w:pPr>
        <w:rPr>
          <w:rFonts w:ascii="Times New Roman" w:eastAsia="Times New Roman" w:hAnsi="Times New Roman" w:cs="Times New Roman"/>
          <w:sz w:val="24"/>
          <w:szCs w:val="24"/>
        </w:rPr>
      </w:pPr>
    </w:p>
    <w:p w14:paraId="5F52828B"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explains the stability behaviour of the microbiome but it does so in non-mechanistic terms. The question now is to determine how their model gains its explanatory force. In this section, we argue that what makes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explanatory is the combination of the topological properties of the network instantiated by the microbiome with the knowledge about the dynamics that each of these topologies acquires in virtue of the combination of interacting types in the community.</w:t>
      </w:r>
    </w:p>
    <w:p w14:paraId="7B66FD76" w14:textId="77777777" w:rsidR="00F158DB" w:rsidRDefault="00F158DB">
      <w:pPr>
        <w:rPr>
          <w:rFonts w:ascii="Times New Roman" w:eastAsia="Times New Roman" w:hAnsi="Times New Roman" w:cs="Times New Roman"/>
          <w:sz w:val="24"/>
          <w:szCs w:val="24"/>
        </w:rPr>
      </w:pPr>
    </w:p>
    <w:p w14:paraId="39169872"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start by discussing the role of the topology in their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the knowledge of the parameters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m:t>
            </m:r>
          </m:e>
          <m:sub>
            <m:r>
              <w:rPr>
                <w:rFonts w:ascii="Cambria Math" w:eastAsia="Times New Roman" w:hAnsi="Cambria Math" w:cs="Times New Roman"/>
                <w:sz w:val="24"/>
                <w:szCs w:val="24"/>
              </w:rPr>
              <m:t>i</m:t>
            </m:r>
          </m:sub>
        </m:sSub>
      </m:oMath>
      <w:r>
        <w:rPr>
          <w:rFonts w:ascii="Times New Roman" w:eastAsia="Times New Roman" w:hAnsi="Times New Roman" w:cs="Times New Roman"/>
        </w:rPr>
        <w:t xml:space="preserve"> and </w:t>
      </w:r>
      <m:oMath>
        <m:sSub>
          <m:sSubPr>
            <m:ctrlPr>
              <w:rPr>
                <w:rFonts w:ascii="Cambria Math" w:eastAsia="Times New Roman" w:hAnsi="Cambria Math" w:cs="Times New Roman"/>
                <w:i/>
              </w:rPr>
            </m:ctrlPr>
          </m:sSubPr>
          <m:e>
            <m:r>
              <w:rPr>
                <w:rFonts w:ascii="Cambria Math" w:eastAsia="Times New Roman" w:hAnsi="Cambria Math" w:cs="Times New Roman"/>
              </w:rPr>
              <m:t>a</m:t>
            </m:r>
          </m:e>
          <m:sub>
            <m:r>
              <w:rPr>
                <w:rFonts w:ascii="Cambria Math" w:eastAsia="Times New Roman" w:hAnsi="Cambria Math" w:cs="Times New Roman"/>
              </w:rPr>
              <m:t>ij</m:t>
            </m:r>
          </m:sub>
        </m:sSub>
      </m:oMath>
      <w:r>
        <w:rPr>
          <w:rFonts w:ascii="Times New Roman" w:eastAsia="Times New Roman" w:hAnsi="Times New Roman" w:cs="Times New Roman"/>
          <w:sz w:val="24"/>
          <w:szCs w:val="24"/>
        </w:rPr>
        <w:t xml:space="preserve"> allows determining the value of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and thus provides the topology of the system. Notice that if our network were non-random, i.e. if it realized a concrete topology, at this point we would have all the necessary information to decide whether the network is stable or unstable. Take the example of a scale-free network: were the microbiome a scale-free network, we could already identify its hubs (these nodes whose alteration would destabilize the network), as well as how it will behave if we increase the number of nodes, if we destroy some of the edges between nodes, etc. If this were the case,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would be much simpler: the microbiome behaves stably </w:t>
      </w:r>
      <w:r>
        <w:rPr>
          <w:rFonts w:ascii="Times New Roman" w:eastAsia="Times New Roman" w:hAnsi="Times New Roman" w:cs="Times New Roman"/>
          <w:i/>
          <w:sz w:val="24"/>
          <w:szCs w:val="24"/>
        </w:rPr>
        <w:t xml:space="preserve">because </w:t>
      </w:r>
      <w:r>
        <w:rPr>
          <w:rFonts w:ascii="Times New Roman" w:eastAsia="Times New Roman" w:hAnsi="Times New Roman" w:cs="Times New Roman"/>
          <w:sz w:val="24"/>
          <w:szCs w:val="24"/>
        </w:rPr>
        <w:t>it realizes a scale-free network. This type of explanation would have the same nature as other topological explanations, gaining its explanatory force simply from the nature of the network that the system instantiates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2018b; Jones 2014). </w:t>
      </w:r>
    </w:p>
    <w:p w14:paraId="32E31B91" w14:textId="77777777" w:rsidR="00F158DB" w:rsidRDefault="00F158DB">
      <w:pPr>
        <w:ind w:firstLine="720"/>
        <w:rPr>
          <w:rFonts w:ascii="Times New Roman" w:eastAsia="Times New Roman" w:hAnsi="Times New Roman" w:cs="Times New Roman"/>
          <w:sz w:val="24"/>
          <w:szCs w:val="24"/>
        </w:rPr>
      </w:pPr>
    </w:p>
    <w:p w14:paraId="4DA54E76"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contrary to what happens in non-random networks, the microbiome instantiates a random network, which means that none of its topological properties will be known</w:t>
      </w:r>
      <w:r>
        <w:rPr>
          <w:rFonts w:ascii="Times New Roman" w:eastAsia="Times New Roman" w:hAnsi="Times New Roman" w:cs="Times New Roman"/>
          <w:i/>
          <w:sz w:val="24"/>
          <w:szCs w:val="24"/>
        </w:rPr>
        <w:t xml:space="preserve"> a priori</w:t>
      </w:r>
      <w:r>
        <w:rPr>
          <w:rFonts w:ascii="Times New Roman" w:eastAsia="Times New Roman" w:hAnsi="Times New Roman" w:cs="Times New Roman"/>
          <w:sz w:val="24"/>
          <w:szCs w:val="24"/>
        </w:rPr>
        <w:t xml:space="preserve">. For that reason,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need to study the dynamics that the topology instantiates in order to determine which are the conditions that will make it stable. Furthermore, in their case, what ultimately explains whether the dynamics instantiated will be stable is the proportion of interacting types in the microbiome. That is, not every community with the same topology will be equally stable. Their explanation, therefore, needs to combine the determination of the topology of the system with the study of the dynamics that the variables that instantiate that topology will have under different conditions, i.e. for different interaction types (Figure 6).</w:t>
      </w:r>
    </w:p>
    <w:p w14:paraId="59BFD4F7" w14:textId="77777777" w:rsidR="00F158DB" w:rsidRDefault="00F158DB">
      <w:pPr>
        <w:rPr>
          <w:rFonts w:ascii="Times New Roman" w:eastAsia="Times New Roman" w:hAnsi="Times New Roman" w:cs="Times New Roman"/>
        </w:rPr>
      </w:pPr>
    </w:p>
    <w:p w14:paraId="2F59E83D"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rPr>
        <w:tab/>
      </w:r>
      <w:r>
        <w:rPr>
          <w:rFonts w:ascii="Times New Roman" w:eastAsia="Times New Roman" w:hAnsi="Times New Roman" w:cs="Times New Roman"/>
          <w:sz w:val="24"/>
          <w:szCs w:val="24"/>
        </w:rPr>
        <w:t xml:space="preserve">Therefore,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of the stability behaviour of the microbiome would consists in something like:</w:t>
      </w:r>
    </w:p>
    <w:p w14:paraId="272F4434" w14:textId="77777777" w:rsidR="00F158DB" w:rsidRDefault="00F158DB">
      <w:pPr>
        <w:rPr>
          <w:rFonts w:ascii="Times New Roman" w:eastAsia="Times New Roman" w:hAnsi="Times New Roman" w:cs="Times New Roman"/>
        </w:rPr>
      </w:pPr>
    </w:p>
    <w:p w14:paraId="5B5842C6" w14:textId="32C59EC1" w:rsidR="00F158DB" w:rsidRDefault="00B53068">
      <w:pPr>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‘Ecosystem </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instantiates a network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w:t>
      </w:r>
      <w:r w:rsidR="00053E67">
        <w:rPr>
          <w:rFonts w:ascii="Times New Roman" w:eastAsia="Times New Roman" w:hAnsi="Times New Roman" w:cs="Times New Roman"/>
          <w:sz w:val="24"/>
          <w:szCs w:val="24"/>
        </w:rPr>
        <w:t>such that: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corresponds to one of a set of topologies </w:t>
      </w:r>
      <w:r>
        <w:rPr>
          <w:rFonts w:ascii="Times New Roman" w:eastAsia="Times New Roman" w:hAnsi="Times New Roman" w:cs="Times New Roman"/>
          <w:i/>
          <w:color w:val="222222"/>
          <w:sz w:val="24"/>
          <w:szCs w:val="24"/>
          <w:highlight w:val="white"/>
        </w:rPr>
        <w:t>φ</w:t>
      </w:r>
      <w:r>
        <w:rPr>
          <w:rFonts w:ascii="Times New Roman" w:eastAsia="Times New Roman" w:hAnsi="Times New Roman" w:cs="Times New Roman"/>
          <w:color w:val="222222"/>
          <w:sz w:val="24"/>
          <w:szCs w:val="24"/>
          <w:highlight w:val="white"/>
        </w:rPr>
        <w:t xml:space="preserve">, and (ii) </w:t>
      </w:r>
      <w:r>
        <w:rPr>
          <w:rFonts w:ascii="Times New Roman" w:eastAsia="Times New Roman" w:hAnsi="Times New Roman" w:cs="Times New Roman"/>
          <w:i/>
          <w:color w:val="222222"/>
          <w:sz w:val="24"/>
          <w:szCs w:val="24"/>
          <w:highlight w:val="white"/>
        </w:rPr>
        <w:t>φ</w:t>
      </w:r>
      <w:r>
        <w:rPr>
          <w:rFonts w:ascii="Times New Roman" w:eastAsia="Times New Roman" w:hAnsi="Times New Roman" w:cs="Times New Roman"/>
          <w:color w:val="222222"/>
          <w:sz w:val="24"/>
          <w:szCs w:val="24"/>
          <w:highlight w:val="white"/>
        </w:rPr>
        <w:t xml:space="preserve"> has the right proportion of interaction types. Thus, </w:t>
      </w:r>
      <w:r>
        <w:rPr>
          <w:rFonts w:ascii="Times New Roman" w:eastAsia="Times New Roman" w:hAnsi="Times New Roman" w:cs="Times New Roman"/>
          <w:i/>
          <w:color w:val="222222"/>
          <w:sz w:val="24"/>
          <w:szCs w:val="24"/>
          <w:highlight w:val="white"/>
        </w:rPr>
        <w:t>N</w:t>
      </w:r>
      <w:r>
        <w:rPr>
          <w:rFonts w:ascii="Times New Roman" w:eastAsia="Times New Roman" w:hAnsi="Times New Roman" w:cs="Times New Roman"/>
          <w:color w:val="222222"/>
          <w:sz w:val="24"/>
          <w:szCs w:val="24"/>
          <w:highlight w:val="white"/>
        </w:rPr>
        <w:t xml:space="preserve"> </w:t>
      </w:r>
      <w:proofErr w:type="gramStart"/>
      <w:r>
        <w:rPr>
          <w:rFonts w:ascii="Times New Roman" w:eastAsia="Times New Roman" w:hAnsi="Times New Roman" w:cs="Times New Roman"/>
          <w:color w:val="222222"/>
          <w:sz w:val="24"/>
          <w:szCs w:val="24"/>
          <w:highlight w:val="white"/>
        </w:rPr>
        <w:t xml:space="preserve">has </w:t>
      </w:r>
      <w:r>
        <w:rPr>
          <w:rFonts w:ascii="Times New Roman" w:eastAsia="Times New Roman" w:hAnsi="Times New Roman" w:cs="Times New Roman"/>
          <w:sz w:val="24"/>
          <w:szCs w:val="24"/>
        </w:rPr>
        <w:t xml:space="preserve"> property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Therefore, </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 xml:space="preserve"> also has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w:t>
      </w:r>
    </w:p>
    <w:p w14:paraId="6406957F" w14:textId="77777777" w:rsidR="00F158DB" w:rsidRDefault="00F158DB">
      <w:pPr>
        <w:ind w:left="708"/>
        <w:rPr>
          <w:rFonts w:ascii="Times New Roman" w:eastAsia="Times New Roman" w:hAnsi="Times New Roman" w:cs="Times New Roman"/>
          <w:sz w:val="24"/>
          <w:szCs w:val="24"/>
        </w:rPr>
      </w:pPr>
    </w:p>
    <w:p w14:paraId="6BA214BB"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Let us now develop what this model of explanation consists in. First, concerning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it is possible to mathematically compute which networks will make the microbiome stable, but this knowledge alone will render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unexplained, because there is still an element missing: which is the property in virtue of which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’s topology is stable? Or, in other words, why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has a dynamics such that the system will tend to keep its stability? Appealing to its topology, by itself, will undermine the answer, because the system is purely random and there are multiple states that will make it stable, as well as multiple states that will make it unstable. But this option is not possible in the case of purely random networks, and therefore the explanatory force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even if requiring the appeal to the topological structure of the microbiome, needs to be acquired from somewhere else.</w:t>
      </w:r>
    </w:p>
    <w:p w14:paraId="440243D8" w14:textId="77777777" w:rsidR="00F158DB" w:rsidRDefault="00F158DB">
      <w:pPr>
        <w:rPr>
          <w:rFonts w:ascii="Times New Roman" w:eastAsia="Times New Roman" w:hAnsi="Times New Roman" w:cs="Times New Roman"/>
          <w:sz w:val="24"/>
          <w:szCs w:val="24"/>
        </w:rPr>
      </w:pPr>
    </w:p>
    <w:p w14:paraId="25F17D54" w14:textId="06F00BE1"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Second, about (ii), our proposal is that the key additional element that makes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fully explanatory of the stability behaviour of the microbiome is their appeal to the different interaction types that might appear in the network. The reason is that for the microbiome to be stable it is necessary that the </w:t>
      </w:r>
      <w:r>
        <w:rPr>
          <w:rFonts w:ascii="Times New Roman" w:eastAsia="Times New Roman" w:hAnsi="Times New Roman" w:cs="Times New Roman"/>
          <w:i/>
          <w:sz w:val="24"/>
          <w:szCs w:val="24"/>
        </w:rPr>
        <w:t xml:space="preserve">dynamics </w:t>
      </w:r>
      <w:r>
        <w:rPr>
          <w:rFonts w:ascii="Times New Roman" w:eastAsia="Times New Roman" w:hAnsi="Times New Roman" w:cs="Times New Roman"/>
          <w:sz w:val="24"/>
          <w:szCs w:val="24"/>
        </w:rPr>
        <w:t>instantiated by the topology are conducive to a stable equilibrium state. The only way of showing what are the conditions under which the dynamics instantiated by a random topology are conducive to a stable state is by studying their response to slight modifications in the parameters that define the system, namely</w:t>
      </w:r>
      <w:r w:rsidR="007C380A">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The way of computationally studying this is by evaluating the response(s) of the rightmost eigenvalue to changes in the values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E871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relation to changes in the proportions of interacting types in the community. In other words, it is necessary to study how the </w:t>
      </w:r>
      <w:r>
        <w:rPr>
          <w:rFonts w:ascii="Times New Roman" w:eastAsia="Times New Roman" w:hAnsi="Times New Roman" w:cs="Times New Roman"/>
          <w:sz w:val="24"/>
          <w:szCs w:val="24"/>
        </w:rPr>
        <w:lastRenderedPageBreak/>
        <w:t xml:space="preserve">changes in the proportions of cooperative, competitive, exploitative, etc. interactions will affect the stability of the microbiome. Only once this response is studied, and the results are </w:t>
      </w:r>
      <w:r w:rsidR="007E4B77">
        <w:rPr>
          <w:rFonts w:ascii="Times New Roman" w:eastAsia="Times New Roman" w:hAnsi="Times New Roman" w:cs="Times New Roman"/>
          <w:sz w:val="24"/>
          <w:szCs w:val="24"/>
        </w:rPr>
        <w:t>analysed</w:t>
      </w:r>
      <w:r>
        <w:rPr>
          <w:rFonts w:ascii="Times New Roman" w:eastAsia="Times New Roman" w:hAnsi="Times New Roman" w:cs="Times New Roman"/>
          <w:sz w:val="24"/>
          <w:szCs w:val="24"/>
        </w:rPr>
        <w:t xml:space="preserve">, will the model be fully explanatory of the stability behaviour of the microbiome. In this sense, even if knowing the topology is necessary, since the dynamics of the system directly depends on the topology it instantiates, its knowledge is not sufficient to explain its behaviour. It is necessary to additionally understand how the community will respond to different proportions of interaction types. Only after this is </w:t>
      </w:r>
      <w:r w:rsidRPr="0000052B">
        <w:rPr>
          <w:rFonts w:ascii="Times New Roman" w:eastAsia="Times New Roman" w:hAnsi="Times New Roman" w:cs="Times New Roman"/>
          <w:sz w:val="24"/>
          <w:szCs w:val="24"/>
        </w:rPr>
        <w:t>done will the model</w:t>
      </w:r>
      <w:r>
        <w:rPr>
          <w:rFonts w:ascii="Times New Roman" w:eastAsia="Times New Roman" w:hAnsi="Times New Roman" w:cs="Times New Roman"/>
          <w:sz w:val="24"/>
          <w:szCs w:val="24"/>
        </w:rPr>
        <w:t xml:space="preserve"> gain its explanatory force, and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can assert that competition </w:t>
      </w:r>
      <w:r>
        <w:rPr>
          <w:rFonts w:ascii="Times New Roman" w:eastAsia="Times New Roman" w:hAnsi="Times New Roman" w:cs="Times New Roman"/>
          <w:i/>
          <w:sz w:val="24"/>
          <w:szCs w:val="24"/>
        </w:rPr>
        <w:t xml:space="preserve">explains </w:t>
      </w:r>
      <w:r>
        <w:rPr>
          <w:rFonts w:ascii="Times New Roman" w:eastAsia="Times New Roman" w:hAnsi="Times New Roman" w:cs="Times New Roman"/>
          <w:sz w:val="24"/>
          <w:szCs w:val="24"/>
        </w:rPr>
        <w:t xml:space="preserve">the stability behaviour of the microbiome. </w:t>
      </w:r>
    </w:p>
    <w:p w14:paraId="3C61BA69" w14:textId="77777777" w:rsidR="00F158DB" w:rsidRDefault="00F158DB">
      <w:pPr>
        <w:rPr>
          <w:rFonts w:ascii="Times New Roman" w:eastAsia="Times New Roman" w:hAnsi="Times New Roman" w:cs="Times New Roman"/>
          <w:sz w:val="24"/>
          <w:szCs w:val="24"/>
        </w:rPr>
      </w:pPr>
    </w:p>
    <w:p w14:paraId="066C8F7C" w14:textId="4A7FFE9C"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Even if the points we have made here are relative to the case study we have </w:t>
      </w:r>
      <w:r w:rsidR="007E4B77">
        <w:rPr>
          <w:rFonts w:ascii="Times New Roman" w:eastAsia="Times New Roman" w:hAnsi="Times New Roman" w:cs="Times New Roman"/>
          <w:sz w:val="24"/>
          <w:szCs w:val="24"/>
        </w:rPr>
        <w:t>analysed</w:t>
      </w:r>
      <w:r>
        <w:rPr>
          <w:rFonts w:ascii="Times New Roman" w:eastAsia="Times New Roman" w:hAnsi="Times New Roman" w:cs="Times New Roman"/>
          <w:sz w:val="24"/>
          <w:szCs w:val="24"/>
        </w:rPr>
        <w:t xml:space="preserve">, we suspect that our conclusions about the nature of explanation can be extended to all the cases of behaviour explanations when they are given in terms of random networks. One key feature that distinguishes random from non-random networks is that the latter, but not the former, have specific properties derived from their network motifs and that can be unequivocally ascribed to every system that instantiates them. This does not mean however that random networks do not have network motifs: it means that their network motifs will highly depend on the way in which the network is constructed, and it will not be constant among all the systems that instantiate a random network. Because of this, we suspect that explanations of the behaviour of systems that instantiate a random network can only be given by studying an alternative mathematical property of the network (e.g.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the dynamics of the network), because: first, their network motifs will only be known once its mathematical properties have been studied; second, they will be highly variable depending on the mathematical properties that the network instantiates. This sharp contrast between random and non-random networks is thus fundamental to understand why explanations in terms of the latter can be exclusively topological, whereas in the case of the former the topology has to be complemented with an appeal to dynamics.</w:t>
      </w:r>
    </w:p>
    <w:p w14:paraId="0DC92EA3" w14:textId="77777777" w:rsidR="00F158DB" w:rsidRDefault="00F158DB">
      <w:pPr>
        <w:rPr>
          <w:rFonts w:ascii="Times New Roman" w:eastAsia="Times New Roman" w:hAnsi="Times New Roman" w:cs="Times New Roman"/>
          <w:b/>
          <w:sz w:val="24"/>
          <w:szCs w:val="24"/>
        </w:rPr>
      </w:pPr>
    </w:p>
    <w:p w14:paraId="7A0EEB98"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A case for integrative pluralism in behaviour explanation</w:t>
      </w:r>
    </w:p>
    <w:p w14:paraId="297111E4" w14:textId="77777777" w:rsidR="00F158DB" w:rsidRDefault="00F158DB">
      <w:pPr>
        <w:rPr>
          <w:rFonts w:ascii="Times New Roman" w:eastAsia="Times New Roman" w:hAnsi="Times New Roman" w:cs="Times New Roman"/>
          <w:b/>
          <w:sz w:val="24"/>
          <w:szCs w:val="24"/>
        </w:rPr>
      </w:pPr>
    </w:p>
    <w:p w14:paraId="71C8326A" w14:textId="341CF2B8"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Until now we have argued that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of the stability behaviour of the microbiome is neither purely mechanistic, since it lacks a causal story, nor exclusively topological, since the topology needs to be combined with a dynamics to be fully explanatory. We now argue that our case study supports an integrative pluralistic picture of behaviour explanation in biology. Following Mitchel (2003) and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(2010, 2013b;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et al. 2017), we take an explanation to be integrative when it requires the combination of concepts from different fields and of different types in order to gain its explanatory force. Such integration is normally driven by pragmatic considerations about the question asked: that is, as some scientific questions are about very complex phenomena, their responses usually require the integration of the knowledge of different fields to be fully satisfactory (</w:t>
      </w: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2013</w:t>
      </w:r>
      <w:r w:rsidR="00E37BB4">
        <w:rPr>
          <w:rFonts w:ascii="Times New Roman" w:eastAsia="Times New Roman" w:hAnsi="Times New Roman" w:cs="Times New Roman"/>
          <w:sz w:val="24"/>
          <w:szCs w:val="24"/>
        </w:rPr>
        <w:t>a</w:t>
      </w:r>
      <w:r>
        <w:rPr>
          <w:rFonts w:ascii="Times New Roman" w:eastAsia="Times New Roman" w:hAnsi="Times New Roman" w:cs="Times New Roman"/>
          <w:sz w:val="24"/>
          <w:szCs w:val="24"/>
        </w:rPr>
        <w:t>). In this sense, integrative pluralism is both beyond simple pluralism and against reductionism. Like simple pluralism, integrative pluralism accept</w:t>
      </w:r>
      <w:r w:rsidR="00E37B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some phenomena in ecology might be explained by simply telling a causal story (i.e. describing a mechanism), whereas others might be exclusively given in mathematical terms. However, integrative pluralism tries to go beyond this simple idea by showing how some complex phenomena are explained by integrating knowledge from different fields (ecology, population genetics, molecular biology, etc.), using both, causal mechanistic strategies and mathematical modelling. Against reductionism, integrative pluralism embraces the idea that even if the explanation of a complex phenomenon requires the appeal to knowledge from different fields, all of them are indispensable for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sz w:val="24"/>
          <w:szCs w:val="24"/>
        </w:rPr>
        <w:t>. In other words, that the explanation of the phenomenon is only possible by integrating all the knowledge provided by the different fields, which would not be obtained if the knowledge of one of the fields were reduced to the knowledge of some of the others.</w:t>
      </w:r>
    </w:p>
    <w:p w14:paraId="2842FD80" w14:textId="77777777" w:rsidR="00F158DB" w:rsidRDefault="00F158DB">
      <w:pPr>
        <w:rPr>
          <w:rFonts w:ascii="Times New Roman" w:eastAsia="Times New Roman" w:hAnsi="Times New Roman" w:cs="Times New Roman"/>
          <w:sz w:val="24"/>
          <w:szCs w:val="24"/>
        </w:rPr>
      </w:pPr>
    </w:p>
    <w:p w14:paraId="2D03EE0B"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the tenets of integrative pluralism, we will make the point that the explanatory model of the stability behaviour of the microbiome presented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exemplifies an integrative explanation. Concretely, their explanation combines a model of a mechanism with a mathematical model plus a series of computational simulations, integrating mathematical knowledge (network modelling, linear stability analysis), with knowledge about the patterns of interactions in ecological communities. We further argue that the necessity to integrate knowledge about the model of the mechanism with knowledge about the mathematical properties of the community (including its topology) is common for every scientific explanation that accounts for the phenomenon in terms of random networks.</w:t>
      </w:r>
    </w:p>
    <w:p w14:paraId="0ACFEDF9" w14:textId="77777777" w:rsidR="00F158DB" w:rsidRDefault="00F158DB">
      <w:pPr>
        <w:ind w:firstLine="720"/>
        <w:rPr>
          <w:rFonts w:ascii="Times New Roman" w:eastAsia="Times New Roman" w:hAnsi="Times New Roman" w:cs="Times New Roman"/>
          <w:sz w:val="24"/>
          <w:szCs w:val="24"/>
        </w:rPr>
      </w:pPr>
    </w:p>
    <w:p w14:paraId="65E911FE"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argued in §4,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sz w:val="24"/>
          <w:szCs w:val="24"/>
        </w:rPr>
        <w:t xml:space="preserve">, despite not telling any causal story of what happens in the microbiome, describes a model of the mechanisms enumerating which are the interacting entities, what type of activities they engage in, and the type of organization that the microbiome has. Also, as we argued in §5, their explanatory model relies on the dynamics of the microbiome, which is acquired in virtue of the topology that it instantiates. The study of the behaviour of this dynamics determines a set of possible topologies, any of which will be stable, and thus one of the possible states the microbiome could be at. Importantly, both the model of the mechanism and the mathematical model are necessary and none of them is by itself sufficient without the other for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terms of “competition”, as the authors say it does.</w:t>
      </w:r>
    </w:p>
    <w:p w14:paraId="39642161" w14:textId="77777777" w:rsidR="00F158DB" w:rsidRDefault="00F158DB">
      <w:pPr>
        <w:rPr>
          <w:rFonts w:ascii="Times New Roman" w:eastAsia="Times New Roman" w:hAnsi="Times New Roman" w:cs="Times New Roman"/>
          <w:sz w:val="24"/>
          <w:szCs w:val="24"/>
        </w:rPr>
      </w:pPr>
    </w:p>
    <w:p w14:paraId="5161537D"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of all, the model mechanism without the dynamics is completely </w:t>
      </w:r>
      <w:r w:rsidR="00AD1479">
        <w:rPr>
          <w:rFonts w:ascii="Times New Roman" w:eastAsia="Times New Roman" w:hAnsi="Times New Roman" w:cs="Times New Roman"/>
          <w:sz w:val="24"/>
          <w:szCs w:val="24"/>
        </w:rPr>
        <w:t>unspecific</w:t>
      </w:r>
      <w:r>
        <w:rPr>
          <w:rFonts w:ascii="Times New Roman" w:eastAsia="Times New Roman" w:hAnsi="Times New Roman" w:cs="Times New Roman"/>
          <w:sz w:val="24"/>
          <w:szCs w:val="24"/>
        </w:rPr>
        <w:t xml:space="preserve"> about the stabilizing role of competition in the microbiome. Since they are explaining a behaviour (stability behaviour), and the behaviour is the result of the set of interactions between the entities (the species that compose the microbiome), it is necessary to study the way in which the interactions result in the behaviour that is observed. Or, in other words, detailing the entities that interact and the activities they engage in is insufficient to explain the stability behaviour if the way how these interactions make the system change is not studied adequately. For sure, the model of the mechanisms specifies that competition is one of the activities that the entities of the microbiome engage in and that can affect its stability. However, because the model of the mechanism in itself does not describe how the system changes in time, its specification is insufficient to make competition explanatory. </w:t>
      </w:r>
    </w:p>
    <w:p w14:paraId="1DCCC6AB" w14:textId="77777777" w:rsidR="00F158DB" w:rsidRDefault="00F158DB">
      <w:pPr>
        <w:rPr>
          <w:rFonts w:ascii="Times New Roman" w:eastAsia="Times New Roman" w:hAnsi="Times New Roman" w:cs="Times New Roman"/>
          <w:sz w:val="24"/>
          <w:szCs w:val="24"/>
        </w:rPr>
      </w:pPr>
    </w:p>
    <w:p w14:paraId="53EE42F2" w14:textId="2394B6CC"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Secondly, the topology of the system, without the knowledge of the model of the mechanism, is also insufficient to explain why the microbiome exhibits a stable behaviour. As the community instantiates a </w:t>
      </w:r>
      <w:r>
        <w:rPr>
          <w:rFonts w:ascii="Times New Roman" w:eastAsia="Times New Roman" w:hAnsi="Times New Roman" w:cs="Times New Roman"/>
          <w:i/>
          <w:sz w:val="24"/>
          <w:szCs w:val="24"/>
        </w:rPr>
        <w:t xml:space="preserve">random </w:t>
      </w:r>
      <w:r>
        <w:rPr>
          <w:rFonts w:ascii="Times New Roman" w:eastAsia="Times New Roman" w:hAnsi="Times New Roman" w:cs="Times New Roman"/>
          <w:sz w:val="24"/>
          <w:szCs w:val="24"/>
        </w:rPr>
        <w:t xml:space="preserve">network, its network motifs have to be studied by </w:t>
      </w:r>
      <w:r w:rsidR="009D7747">
        <w:rPr>
          <w:rFonts w:ascii="Times New Roman" w:eastAsia="Times New Roman" w:hAnsi="Times New Roman" w:cs="Times New Roman"/>
          <w:sz w:val="24"/>
          <w:szCs w:val="24"/>
        </w:rPr>
        <w:t>analysing</w:t>
      </w:r>
      <w:r>
        <w:rPr>
          <w:rFonts w:ascii="Times New Roman" w:eastAsia="Times New Roman" w:hAnsi="Times New Roman" w:cs="Times New Roman"/>
          <w:sz w:val="24"/>
          <w:szCs w:val="24"/>
        </w:rPr>
        <w:t xml:space="preserve"> its dynamics. In the case of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they perform a linear stability analysis to study the reaction of the community to small perturbations. This analysis, however, does not make competition explanatory of the stability behaviour of the microbiome. As we explained extensively in §5, once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have determined the distribution of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a</m:t>
            </m:r>
          </m:e>
          <m:sub>
            <m:r>
              <w:rPr>
                <w:rFonts w:ascii="Cambria Math" w:eastAsia="Times New Roman" w:hAnsi="Cambria Math" w:cs="Times New Roman"/>
                <w:sz w:val="24"/>
                <w:szCs w:val="24"/>
              </w:rPr>
              <m:t>ij</m:t>
            </m:r>
          </m:sub>
        </m:sSub>
      </m:oMath>
      <w:r w:rsidR="00E37B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make the microbiome stable, they have to study how the variations in the proportions of interaction types will affect the stability of the community. In other words, what makes competition explanatory in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model is not the strength of the interactions between the members of the microbiome, but the character (competitive, cooperative, exploitative, etc.) that those interactions have. </w:t>
      </w:r>
    </w:p>
    <w:p w14:paraId="768B19EC" w14:textId="77777777" w:rsidR="00F158DB" w:rsidRDefault="00F158DB">
      <w:pPr>
        <w:rPr>
          <w:rFonts w:ascii="Times New Roman" w:eastAsia="Times New Roman" w:hAnsi="Times New Roman" w:cs="Times New Roman"/>
          <w:sz w:val="24"/>
          <w:szCs w:val="24"/>
        </w:rPr>
      </w:pPr>
    </w:p>
    <w:p w14:paraId="516E7509"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previous observation entails that it is possible to have two communities with the same topology (i.e. with the same nodes, edges), but where only one of them is stable, whereas the other is not, due to the role that the interaction types have on the stability behaviour of the microbiome. Importantly, the knowledge of the influence of the interaction types on the dynamics that the topology instantiates is only possible once the model of the mechanism has been specified. Before this happens, and cooperation, competition, exploitation, etc. have been defined as possible activities of the entities, it is impossible to know whether the interaction types will have any influence on the dynamics of the network, since the latter is not the case for many other networks that might instantiate a random topology (e.g. the internet). Therefore, the knowledge of the dynamics is, by itself, insufficient to make competition explanatory, since the knowledge that competition will influence stability derives from the knowledge of the model of the mechanism of the microbiome.</w:t>
      </w:r>
    </w:p>
    <w:p w14:paraId="158CAF51" w14:textId="77777777" w:rsidR="00F158DB" w:rsidRDefault="00F158DB">
      <w:pPr>
        <w:rPr>
          <w:rFonts w:ascii="Times New Roman" w:eastAsia="Times New Roman" w:hAnsi="Times New Roman" w:cs="Times New Roman"/>
          <w:sz w:val="24"/>
          <w:szCs w:val="24"/>
        </w:rPr>
      </w:pPr>
    </w:p>
    <w:p w14:paraId="512E701F"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two previous observations we derive that the explanation of the stability behaviour of the microbiome is a case of integrative pluralism, where a model of the mechanism needs to be combined with a mathematical analysis in order to be explanatory. As we argued in §5, the stability behaviour of the microbiome cannot be explained exclusively in terms of the topological properties of the network. Since it is a random network, it needs to be complemented with the study of the dynamics that the topology instantiates. As we argued there, this is a consequence of the fact that the network motifs of a random network can only be discovered </w:t>
      </w:r>
      <w:r>
        <w:rPr>
          <w:rFonts w:ascii="Times New Roman" w:eastAsia="Times New Roman" w:hAnsi="Times New Roman" w:cs="Times New Roman"/>
          <w:i/>
          <w:sz w:val="24"/>
          <w:szCs w:val="24"/>
        </w:rPr>
        <w:t>a posteriori</w:t>
      </w:r>
      <w:r>
        <w:rPr>
          <w:rFonts w:ascii="Times New Roman" w:eastAsia="Times New Roman" w:hAnsi="Times New Roman" w:cs="Times New Roman"/>
          <w:sz w:val="24"/>
          <w:szCs w:val="24"/>
        </w:rPr>
        <w:t>, by determining the effects that the interaction types have on the stability of the network. However, this claim about the study of the dynamics cannot be extended to every random network, since the reasons that make each random network stable will be different depending on their nature, and thus on the type of mathematical analysis that has to be done to determine its properties. The type of mathematical analysis will nevertheless depend on the model of the mechanism that is instantiated in each case, which will determine the nature of the entities that interact, as well as how their activities will be produced. The point we are making is thus that every scientific explanation that relies on the realization of a topology will be a case of integrative pluralism if the network that is realized is random.</w:t>
      </w:r>
    </w:p>
    <w:p w14:paraId="7D9029DA" w14:textId="77777777" w:rsidR="00F158DB" w:rsidRDefault="00F158DB">
      <w:pPr>
        <w:rPr>
          <w:rFonts w:ascii="Times New Roman" w:eastAsia="Times New Roman" w:hAnsi="Times New Roman" w:cs="Times New Roman"/>
          <w:sz w:val="24"/>
          <w:szCs w:val="24"/>
        </w:rPr>
      </w:pPr>
    </w:p>
    <w:p w14:paraId="1EA2932C"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Conclusion</w:t>
      </w:r>
    </w:p>
    <w:p w14:paraId="5DF4C5F1" w14:textId="77777777" w:rsidR="00F158DB" w:rsidRDefault="00F158DB">
      <w:pPr>
        <w:rPr>
          <w:rFonts w:ascii="Times New Roman" w:eastAsia="Times New Roman" w:hAnsi="Times New Roman" w:cs="Times New Roman"/>
          <w:sz w:val="24"/>
          <w:szCs w:val="24"/>
        </w:rPr>
      </w:pPr>
    </w:p>
    <w:p w14:paraId="125A88EB"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case study analysed in this paper fits well with the recent tendency in philosophy of science to emphasize the important role that mathematics play in some scientific explanations. Particularly, our case study, even if focused on behaviour explanations, shares many similarities with some of the cases of topological explanation analysed by </w:t>
      </w: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(2010, 2018a, 2018b). As in the cases he studies, the stability of the microbiome cannot be explained purely in mechanistic terms, due to the impossibility of telling a causal story that explains how the system behaves. Additionally, the explanation we analyse in this paper also gains its explanatory force from the specification of the topological properties of the system. However, and in contrast with the cases of explanations of the behaviour of non-random networks, in the case presented by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 (which analyses the behaviour of a random network) the specification of the topology of the community is not enough to account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stability behaviour of the microbiome). The authors are also required to study the dynamics that the topology instantiates, as well as to discover which set of topologies will make the system stable in virtue of its dynamics. Such set of topologies can only be discovered by studying the response of the rightmost eigenvalue to different proportions of</w:t>
      </w:r>
      <w:r w:rsidR="00EA1EA6">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m:t>
            </m:r>
          </m:e>
          <m:sub>
            <m:r>
              <w:rPr>
                <w:rFonts w:ascii="Cambria Math" w:eastAsia="Times New Roman" w:hAnsi="Cambria Math" w:cs="Times New Roman"/>
                <w:sz w:val="24"/>
                <w:szCs w:val="24"/>
              </w:rPr>
              <m:t>m</m:t>
            </m:r>
          </m:sub>
        </m:sSub>
      </m:oMath>
      <w:r>
        <w:rPr>
          <w:rFonts w:ascii="Times New Roman" w:eastAsia="Times New Roman" w:hAnsi="Times New Roman" w:cs="Times New Roman"/>
          <w:sz w:val="24"/>
          <w:szCs w:val="24"/>
        </w:rPr>
        <w:t xml:space="preserve">. Because the knowledge that the interaction types will influence the stability behaviour of the microbiome is only acquired after the model of the mechanism for the phenomenon is expelled out,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et al.’s explanation constitutes a case of integrative pluralism. In other words, the explanatory force of their model is only gained from the combination of mathematical and mechanistic knowledge. </w:t>
      </w:r>
    </w:p>
    <w:p w14:paraId="36435518" w14:textId="77777777" w:rsidR="00F158DB" w:rsidRDefault="00F158DB">
      <w:pPr>
        <w:rPr>
          <w:rFonts w:ascii="Times New Roman" w:eastAsia="Times New Roman" w:hAnsi="Times New Roman" w:cs="Times New Roman"/>
          <w:sz w:val="24"/>
          <w:szCs w:val="24"/>
        </w:rPr>
      </w:pPr>
    </w:p>
    <w:p w14:paraId="50245CA0" w14:textId="77777777" w:rsidR="00F158DB" w:rsidRDefault="00B530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consequence, the analysis of our case study proves two main points: a) the explanation of the behaviour of non-random ecological networks is different form the explanation of the behaviour of random networks. That is to say, because the network is random, there is not any network type whose specification would automatically explain the behaviour of the system, and thus the network motifs have to be discovered; b) behaviour explanations of random ecological networks are cases of integrative pluralism, in which knowledge from mathematics and from ecology are integrated to solve a complex problem. Concretely, the model of the mechanisms determines how to construct and study the mathematical model so that the </w:t>
      </w:r>
      <w:proofErr w:type="spellStart"/>
      <w:r>
        <w:rPr>
          <w:rFonts w:ascii="Times New Roman" w:eastAsia="Times New Roman" w:hAnsi="Times New Roman" w:cs="Times New Roman"/>
          <w:i/>
          <w:sz w:val="24"/>
          <w:szCs w:val="24"/>
        </w:rPr>
        <w:t>explanans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accounts for the </w:t>
      </w:r>
      <w:proofErr w:type="spellStart"/>
      <w:r>
        <w:rPr>
          <w:rFonts w:ascii="Times New Roman" w:eastAsia="Times New Roman" w:hAnsi="Times New Roman" w:cs="Times New Roman"/>
          <w:i/>
          <w:sz w:val="24"/>
          <w:szCs w:val="24"/>
        </w:rPr>
        <w:t>explanandum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can be provided. </w:t>
      </w:r>
    </w:p>
    <w:p w14:paraId="1E0236FA" w14:textId="77777777" w:rsidR="00F158DB" w:rsidRDefault="00F158DB">
      <w:pPr>
        <w:rPr>
          <w:rFonts w:ascii="Times New Roman" w:eastAsia="Times New Roman" w:hAnsi="Times New Roman" w:cs="Times New Roman"/>
          <w:b/>
          <w:sz w:val="24"/>
          <w:szCs w:val="24"/>
        </w:rPr>
      </w:pPr>
    </w:p>
    <w:p w14:paraId="5603C7EC"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Acknowledgments</w:t>
      </w:r>
    </w:p>
    <w:p w14:paraId="6A197DED" w14:textId="77777777" w:rsidR="00F158DB" w:rsidRDefault="00F158DB">
      <w:pPr>
        <w:rPr>
          <w:rFonts w:ascii="Times New Roman" w:eastAsia="Times New Roman" w:hAnsi="Times New Roman" w:cs="Times New Roman"/>
          <w:b/>
          <w:sz w:val="24"/>
          <w:szCs w:val="24"/>
        </w:rPr>
      </w:pPr>
    </w:p>
    <w:p w14:paraId="6F00DB17" w14:textId="77777777" w:rsidR="0045116B" w:rsidRDefault="000D08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previous version of this paper was presented </w:t>
      </w:r>
      <w:r w:rsidR="006C51F3">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the </w:t>
      </w:r>
      <w:r w:rsidRPr="003B62BD">
        <w:rPr>
          <w:rFonts w:ascii="Times New Roman" w:eastAsia="Times New Roman" w:hAnsi="Times New Roman" w:cs="Times New Roman"/>
          <w:sz w:val="24"/>
          <w:szCs w:val="24"/>
        </w:rPr>
        <w:t>IX Conference of the Spanish Society for Logic, Methodology and Philosophy of Science</w:t>
      </w:r>
      <w:r w:rsidR="009F3FFD">
        <w:rPr>
          <w:rFonts w:ascii="Times New Roman" w:eastAsia="Times New Roman" w:hAnsi="Times New Roman" w:cs="Times New Roman"/>
          <w:sz w:val="24"/>
          <w:szCs w:val="24"/>
        </w:rPr>
        <w:t xml:space="preserve"> (UNED, Madrid</w:t>
      </w:r>
      <w:r w:rsidR="006C51F3">
        <w:rPr>
          <w:rFonts w:ascii="Times New Roman" w:eastAsia="Times New Roman" w:hAnsi="Times New Roman" w:cs="Times New Roman"/>
          <w:sz w:val="24"/>
          <w:szCs w:val="24"/>
        </w:rPr>
        <w:t>,</w:t>
      </w:r>
      <w:r w:rsidR="009F3FFD">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We acknowledge all the participants for their helpful </w:t>
      </w:r>
      <w:r w:rsidR="009F3FFD">
        <w:rPr>
          <w:rFonts w:ascii="Times New Roman" w:eastAsia="Times New Roman" w:hAnsi="Times New Roman" w:cs="Times New Roman"/>
          <w:sz w:val="24"/>
          <w:szCs w:val="24"/>
        </w:rPr>
        <w:t>suggestions</w:t>
      </w:r>
      <w:r>
        <w:rPr>
          <w:rFonts w:ascii="Times New Roman" w:eastAsia="Times New Roman" w:hAnsi="Times New Roman" w:cs="Times New Roman"/>
          <w:sz w:val="24"/>
          <w:szCs w:val="24"/>
        </w:rPr>
        <w:t xml:space="preserve">. José </w:t>
      </w:r>
      <w:proofErr w:type="spellStart"/>
      <w:r>
        <w:rPr>
          <w:rFonts w:ascii="Times New Roman" w:eastAsia="Times New Roman" w:hAnsi="Times New Roman" w:cs="Times New Roman"/>
          <w:sz w:val="24"/>
          <w:szCs w:val="24"/>
        </w:rPr>
        <w:t>Díez</w:t>
      </w:r>
      <w:proofErr w:type="spellEnd"/>
      <w:r>
        <w:rPr>
          <w:rFonts w:ascii="Times New Roman" w:eastAsia="Times New Roman" w:hAnsi="Times New Roman" w:cs="Times New Roman"/>
          <w:sz w:val="24"/>
          <w:szCs w:val="24"/>
        </w:rPr>
        <w:t xml:space="preserve">, Johannes </w:t>
      </w:r>
      <w:proofErr w:type="spellStart"/>
      <w:r>
        <w:rPr>
          <w:rFonts w:ascii="Times New Roman" w:eastAsia="Times New Roman" w:hAnsi="Times New Roman" w:cs="Times New Roman"/>
          <w:sz w:val="24"/>
          <w:szCs w:val="24"/>
        </w:rPr>
        <w:t>Findl</w:t>
      </w:r>
      <w:proofErr w:type="spellEnd"/>
      <w:r>
        <w:rPr>
          <w:rFonts w:ascii="Times New Roman" w:eastAsia="Times New Roman" w:hAnsi="Times New Roman" w:cs="Times New Roman"/>
          <w:sz w:val="24"/>
          <w:szCs w:val="24"/>
        </w:rPr>
        <w:t xml:space="preserve">, Christophe Malaterre, </w:t>
      </w:r>
      <w:r w:rsidRPr="000D087B">
        <w:rPr>
          <w:rFonts w:ascii="Times New Roman" w:eastAsia="Times New Roman" w:hAnsi="Times New Roman" w:cs="Times New Roman"/>
          <w:sz w:val="24"/>
          <w:szCs w:val="24"/>
        </w:rPr>
        <w:t xml:space="preserve">Eric </w:t>
      </w:r>
      <w:proofErr w:type="spellStart"/>
      <w:r w:rsidRPr="000D087B">
        <w:rPr>
          <w:rFonts w:ascii="Times New Roman" w:eastAsia="Times New Roman" w:hAnsi="Times New Roman" w:cs="Times New Roman"/>
          <w:sz w:val="24"/>
          <w:szCs w:val="24"/>
        </w:rPr>
        <w:t>Muszynski</w:t>
      </w:r>
      <w:proofErr w:type="spellEnd"/>
      <w:r>
        <w:rPr>
          <w:rFonts w:ascii="Times New Roman" w:eastAsia="Times New Roman" w:hAnsi="Times New Roman" w:cs="Times New Roman"/>
          <w:sz w:val="24"/>
          <w:szCs w:val="24"/>
        </w:rPr>
        <w:t xml:space="preserve">, and two anonymous reviewers provided </w:t>
      </w:r>
      <w:r w:rsidR="009F3FFD">
        <w:rPr>
          <w:rFonts w:ascii="Times New Roman" w:eastAsia="Times New Roman" w:hAnsi="Times New Roman" w:cs="Times New Roman"/>
          <w:sz w:val="24"/>
          <w:szCs w:val="24"/>
        </w:rPr>
        <w:t>insightful</w:t>
      </w:r>
      <w:r>
        <w:rPr>
          <w:rFonts w:ascii="Times New Roman" w:eastAsia="Times New Roman" w:hAnsi="Times New Roman" w:cs="Times New Roman"/>
          <w:sz w:val="24"/>
          <w:szCs w:val="24"/>
        </w:rPr>
        <w:t xml:space="preserve"> comments on a previous version of the paper. APC and JS are </w:t>
      </w:r>
      <w:r w:rsidR="003A5BE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specially thankful to Sabina </w:t>
      </w:r>
      <w:proofErr w:type="spellStart"/>
      <w:r>
        <w:rPr>
          <w:rFonts w:ascii="Times New Roman" w:eastAsia="Times New Roman" w:hAnsi="Times New Roman" w:cs="Times New Roman"/>
          <w:sz w:val="24"/>
          <w:szCs w:val="24"/>
        </w:rPr>
        <w:t>Leonelli</w:t>
      </w:r>
      <w:proofErr w:type="spellEnd"/>
      <w:r>
        <w:rPr>
          <w:rFonts w:ascii="Times New Roman" w:eastAsia="Times New Roman" w:hAnsi="Times New Roman" w:cs="Times New Roman"/>
          <w:sz w:val="24"/>
          <w:szCs w:val="24"/>
        </w:rPr>
        <w:t xml:space="preserve">, who </w:t>
      </w:r>
      <w:r w:rsidR="009F3FFD">
        <w:rPr>
          <w:rFonts w:ascii="Times New Roman" w:eastAsia="Times New Roman" w:hAnsi="Times New Roman" w:cs="Times New Roman"/>
          <w:sz w:val="24"/>
          <w:szCs w:val="24"/>
        </w:rPr>
        <w:t>had the idea of</w:t>
      </w:r>
      <w:r>
        <w:rPr>
          <w:rFonts w:ascii="Times New Roman" w:eastAsia="Times New Roman" w:hAnsi="Times New Roman" w:cs="Times New Roman"/>
          <w:sz w:val="24"/>
          <w:szCs w:val="24"/>
        </w:rPr>
        <w:t xml:space="preserve"> bring</w:t>
      </w:r>
      <w:r w:rsidR="009F3FFD">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together </w:t>
      </w:r>
      <w:r w:rsidR="008B7B91">
        <w:rPr>
          <w:rFonts w:ascii="Times New Roman" w:eastAsia="Times New Roman" w:hAnsi="Times New Roman" w:cs="Times New Roman"/>
          <w:sz w:val="24"/>
          <w:szCs w:val="24"/>
        </w:rPr>
        <w:t>researchers</w:t>
      </w:r>
      <w:r>
        <w:rPr>
          <w:rFonts w:ascii="Times New Roman" w:eastAsia="Times New Roman" w:hAnsi="Times New Roman" w:cs="Times New Roman"/>
          <w:sz w:val="24"/>
          <w:szCs w:val="24"/>
        </w:rPr>
        <w:t xml:space="preserve"> from the Living Systems Institute and </w:t>
      </w:r>
      <w:proofErr w:type="spellStart"/>
      <w:r>
        <w:rPr>
          <w:rFonts w:ascii="Times New Roman" w:eastAsia="Times New Roman" w:hAnsi="Times New Roman" w:cs="Times New Roman"/>
          <w:sz w:val="24"/>
          <w:szCs w:val="24"/>
        </w:rPr>
        <w:t>Egenis</w:t>
      </w:r>
      <w:proofErr w:type="spellEnd"/>
      <w:r w:rsidR="003A5BEB">
        <w:rPr>
          <w:rFonts w:ascii="Times New Roman" w:eastAsia="Times New Roman" w:hAnsi="Times New Roman" w:cs="Times New Roman"/>
          <w:sz w:val="24"/>
          <w:szCs w:val="24"/>
        </w:rPr>
        <w:t xml:space="preserve"> (University of Exeter), and thanks to whom the authors met and started to think about </w:t>
      </w:r>
      <w:r w:rsidR="008B7B91">
        <w:rPr>
          <w:rFonts w:ascii="Times New Roman" w:eastAsia="Times New Roman" w:hAnsi="Times New Roman" w:cs="Times New Roman"/>
          <w:sz w:val="24"/>
          <w:szCs w:val="24"/>
        </w:rPr>
        <w:t>th</w:t>
      </w:r>
      <w:r w:rsidR="003727E5">
        <w:rPr>
          <w:rFonts w:ascii="Times New Roman" w:eastAsia="Times New Roman" w:hAnsi="Times New Roman" w:cs="Times New Roman"/>
          <w:sz w:val="24"/>
          <w:szCs w:val="24"/>
        </w:rPr>
        <w:t>e issues that gave origin to this</w:t>
      </w:r>
      <w:r w:rsidR="008B7B91">
        <w:rPr>
          <w:rFonts w:ascii="Times New Roman" w:eastAsia="Times New Roman" w:hAnsi="Times New Roman" w:cs="Times New Roman"/>
          <w:sz w:val="24"/>
          <w:szCs w:val="24"/>
        </w:rPr>
        <w:t xml:space="preserve"> paper</w:t>
      </w:r>
      <w:r w:rsidR="003A5BEB">
        <w:rPr>
          <w:rFonts w:ascii="Times New Roman" w:eastAsia="Times New Roman" w:hAnsi="Times New Roman" w:cs="Times New Roman"/>
          <w:sz w:val="24"/>
          <w:szCs w:val="24"/>
        </w:rPr>
        <w:t xml:space="preserve">. The following institutions are formally acknowledged: RD and JS, </w:t>
      </w:r>
      <w:r w:rsidR="003A5BEB" w:rsidRPr="003A5BEB">
        <w:rPr>
          <w:rFonts w:ascii="Times New Roman" w:eastAsia="Times New Roman" w:hAnsi="Times New Roman" w:cs="Times New Roman"/>
          <w:sz w:val="24"/>
          <w:szCs w:val="24"/>
        </w:rPr>
        <w:t>Spanish Ministry of Economy and Competitiveness (FFI2016-76799-P)</w:t>
      </w:r>
      <w:r w:rsidR="003A5BEB">
        <w:rPr>
          <w:rFonts w:ascii="Times New Roman" w:eastAsia="Times New Roman" w:hAnsi="Times New Roman" w:cs="Times New Roman"/>
          <w:sz w:val="24"/>
          <w:szCs w:val="24"/>
        </w:rPr>
        <w:t xml:space="preserve">; RD, </w:t>
      </w:r>
      <w:r w:rsidR="003A5BEB" w:rsidRPr="003A5BEB">
        <w:rPr>
          <w:rFonts w:ascii="Times New Roman" w:eastAsia="Times New Roman" w:hAnsi="Times New Roman" w:cs="Times New Roman"/>
          <w:sz w:val="24"/>
          <w:szCs w:val="24"/>
        </w:rPr>
        <w:t>Spanish Ministry of Economy and Competitiveness</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BES-2013-063239</w:t>
      </w:r>
      <w:r w:rsidR="003A5BEB">
        <w:rPr>
          <w:rFonts w:ascii="Times New Roman" w:eastAsia="Times New Roman" w:hAnsi="Times New Roman" w:cs="Times New Roman"/>
          <w:sz w:val="24"/>
          <w:szCs w:val="24"/>
        </w:rPr>
        <w:t xml:space="preserve">); JS, </w:t>
      </w:r>
      <w:r w:rsidR="003A5BEB" w:rsidRPr="003A5BEB">
        <w:rPr>
          <w:rFonts w:ascii="Times New Roman" w:eastAsia="Times New Roman" w:hAnsi="Times New Roman" w:cs="Times New Roman"/>
          <w:sz w:val="24"/>
          <w:szCs w:val="24"/>
        </w:rPr>
        <w:t>Spanish Ministry of Education (FFU16/02570)</w:t>
      </w:r>
      <w:r w:rsidR="003A5BEB">
        <w:rPr>
          <w:rFonts w:ascii="Times New Roman" w:eastAsia="Times New Roman" w:hAnsi="Times New Roman" w:cs="Times New Roman"/>
          <w:sz w:val="24"/>
          <w:szCs w:val="24"/>
        </w:rPr>
        <w:t>. APC</w:t>
      </w:r>
      <w:r w:rsidR="00E04441">
        <w:rPr>
          <w:rFonts w:ascii="Times New Roman" w:eastAsia="Times New Roman" w:hAnsi="Times New Roman" w:cs="Times New Roman"/>
          <w:sz w:val="24"/>
          <w:szCs w:val="24"/>
        </w:rPr>
        <w:t>,</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Spanish Ministry of Economy and</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Competitiveness</w:t>
      </w:r>
      <w:r w:rsidR="003A5BEB">
        <w:rPr>
          <w:rFonts w:ascii="Times New Roman" w:eastAsia="Times New Roman" w:hAnsi="Times New Roman" w:cs="Times New Roman"/>
          <w:sz w:val="24"/>
          <w:szCs w:val="24"/>
        </w:rPr>
        <w:t xml:space="preserve"> </w:t>
      </w:r>
      <w:r w:rsidR="003A5BEB" w:rsidRPr="003A5BEB">
        <w:rPr>
          <w:rFonts w:ascii="Times New Roman" w:eastAsia="Times New Roman" w:hAnsi="Times New Roman" w:cs="Times New Roman"/>
          <w:sz w:val="24"/>
          <w:szCs w:val="24"/>
        </w:rPr>
        <w:t>(MTM2012-31714)</w:t>
      </w:r>
      <w:r w:rsidR="00157822">
        <w:rPr>
          <w:rFonts w:ascii="Times New Roman" w:eastAsia="Times New Roman" w:hAnsi="Times New Roman" w:cs="Times New Roman"/>
          <w:sz w:val="24"/>
          <w:szCs w:val="24"/>
        </w:rPr>
        <w:t>.</w:t>
      </w:r>
    </w:p>
    <w:p w14:paraId="0EE1F413" w14:textId="77777777" w:rsidR="00157822" w:rsidRPr="00157822" w:rsidRDefault="00157822">
      <w:pPr>
        <w:rPr>
          <w:rFonts w:ascii="Times New Roman" w:eastAsia="Times New Roman" w:hAnsi="Times New Roman" w:cs="Times New Roman"/>
          <w:sz w:val="24"/>
          <w:szCs w:val="24"/>
        </w:rPr>
      </w:pPr>
    </w:p>
    <w:p w14:paraId="0D5D33FA" w14:textId="77777777" w:rsidR="00F158DB" w:rsidRDefault="00B530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4B9FC4B4" w14:textId="77777777" w:rsidR="00D662A0" w:rsidRDefault="00D662A0">
      <w:pPr>
        <w:rPr>
          <w:rFonts w:ascii="Times New Roman" w:eastAsia="Times New Roman" w:hAnsi="Times New Roman" w:cs="Times New Roman"/>
          <w:sz w:val="24"/>
          <w:szCs w:val="24"/>
        </w:rPr>
      </w:pPr>
    </w:p>
    <w:p w14:paraId="4B4A00C9" w14:textId="77777777" w:rsidR="00F158DB" w:rsidRDefault="00B53068">
      <w:pPr>
        <w:rPr>
          <w:rFonts w:ascii="Times New Roman" w:eastAsia="Times New Roman" w:hAnsi="Times New Roman" w:cs="Times New Roman"/>
          <w:sz w:val="24"/>
          <w:szCs w:val="24"/>
        </w:rPr>
      </w:pPr>
      <w:proofErr w:type="spellStart"/>
      <w:r w:rsidRPr="003C25CD">
        <w:rPr>
          <w:rFonts w:ascii="Times New Roman" w:eastAsia="Times New Roman" w:hAnsi="Times New Roman" w:cs="Times New Roman"/>
          <w:sz w:val="24"/>
          <w:szCs w:val="24"/>
          <w:lang w:val="es-ES"/>
        </w:rPr>
        <w:t>Alleva</w:t>
      </w:r>
      <w:proofErr w:type="spellEnd"/>
      <w:r w:rsidRPr="003C25CD">
        <w:rPr>
          <w:rFonts w:ascii="Times New Roman" w:eastAsia="Times New Roman" w:hAnsi="Times New Roman" w:cs="Times New Roman"/>
          <w:sz w:val="24"/>
          <w:szCs w:val="24"/>
          <w:lang w:val="es-ES"/>
        </w:rPr>
        <w:t xml:space="preserve">, K., J. A. Díez, and L. Federico. </w:t>
      </w:r>
      <w:r>
        <w:rPr>
          <w:rFonts w:ascii="Times New Roman" w:eastAsia="Times New Roman" w:hAnsi="Times New Roman" w:cs="Times New Roman"/>
          <w:sz w:val="24"/>
          <w:szCs w:val="24"/>
        </w:rPr>
        <w:t xml:space="preserve">2017. Models, theory structure and mechanisms in biochemistry: The case of </w:t>
      </w:r>
      <w:proofErr w:type="spellStart"/>
      <w:r>
        <w:rPr>
          <w:rFonts w:ascii="Times New Roman" w:eastAsia="Times New Roman" w:hAnsi="Times New Roman" w:cs="Times New Roman"/>
          <w:sz w:val="24"/>
          <w:szCs w:val="24"/>
        </w:rPr>
        <w:t>allosterism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63: 1–14.</w:t>
      </w:r>
    </w:p>
    <w:p w14:paraId="710CFF3A" w14:textId="77777777" w:rsidR="008E0D44" w:rsidRDefault="008E0D44" w:rsidP="008E0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A. 2005. Are there genuine mathematical explanations of physical phenomena? </w:t>
      </w:r>
      <w:r>
        <w:rPr>
          <w:rFonts w:ascii="Times New Roman" w:eastAsia="Times New Roman" w:hAnsi="Times New Roman" w:cs="Times New Roman"/>
          <w:i/>
          <w:sz w:val="24"/>
          <w:szCs w:val="24"/>
        </w:rPr>
        <w:t xml:space="preserve">Mind </w:t>
      </w:r>
      <w:r>
        <w:rPr>
          <w:rFonts w:ascii="Times New Roman" w:eastAsia="Times New Roman" w:hAnsi="Times New Roman" w:cs="Times New Roman"/>
          <w:sz w:val="24"/>
          <w:szCs w:val="24"/>
        </w:rPr>
        <w:t>114: 223–238.</w:t>
      </w:r>
    </w:p>
    <w:p w14:paraId="1AA8369B" w14:textId="77777777" w:rsidR="008E0D44" w:rsidRDefault="008E0D4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A. 2009. Mathematical explanation in science. </w:t>
      </w:r>
      <w:r>
        <w:rPr>
          <w:rFonts w:ascii="Times New Roman" w:eastAsia="Times New Roman" w:hAnsi="Times New Roman" w:cs="Times New Roman"/>
          <w:i/>
          <w:sz w:val="24"/>
          <w:szCs w:val="24"/>
        </w:rPr>
        <w:t>The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British Journal for the Philosophy of Science </w:t>
      </w:r>
      <w:r>
        <w:rPr>
          <w:rFonts w:ascii="Times New Roman" w:eastAsia="Times New Roman" w:hAnsi="Times New Roman" w:cs="Times New Roman"/>
          <w:sz w:val="24"/>
          <w:szCs w:val="24"/>
        </w:rPr>
        <w:t>60: 611–633.</w:t>
      </w:r>
    </w:p>
    <w:p w14:paraId="4243866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A. 2015. Mathematical explanation in biology. In P. A. </w:t>
      </w:r>
      <w:proofErr w:type="spellStart"/>
      <w:r>
        <w:rPr>
          <w:rFonts w:ascii="Times New Roman" w:eastAsia="Times New Roman" w:hAnsi="Times New Roman" w:cs="Times New Roman"/>
          <w:sz w:val="24"/>
          <w:szCs w:val="24"/>
        </w:rPr>
        <w:t>Braillard</w:t>
      </w:r>
      <w:proofErr w:type="spellEnd"/>
      <w:r>
        <w:rPr>
          <w:rFonts w:ascii="Times New Roman" w:eastAsia="Times New Roman" w:hAnsi="Times New Roman" w:cs="Times New Roman"/>
          <w:sz w:val="24"/>
          <w:szCs w:val="24"/>
        </w:rPr>
        <w:t xml:space="preserve"> and C. Malaterre (eds.) </w:t>
      </w:r>
      <w:r>
        <w:rPr>
          <w:rFonts w:ascii="Times New Roman" w:eastAsia="Times New Roman" w:hAnsi="Times New Roman" w:cs="Times New Roman"/>
          <w:i/>
          <w:sz w:val="24"/>
          <w:szCs w:val="24"/>
        </w:rPr>
        <w:t>Explanation in Biology: An Enquiry into the Diversity of Explanatory Patterns in the Life 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Dordretcht</w:t>
      </w:r>
      <w:proofErr w:type="spellEnd"/>
      <w:r>
        <w:rPr>
          <w:rFonts w:ascii="Times New Roman" w:eastAsia="Times New Roman" w:hAnsi="Times New Roman" w:cs="Times New Roman"/>
          <w:sz w:val="24"/>
          <w:szCs w:val="24"/>
        </w:rPr>
        <w:t>: Springer (pp. 229–247).</w:t>
      </w:r>
    </w:p>
    <w:p w14:paraId="33877901"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2010. The downs and ups of mechanistic research: Circadian rhythm research as an exemplar.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73: 313–328.</w:t>
      </w:r>
    </w:p>
    <w:p w14:paraId="6F39EA8F"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2011. Mechanism and biological explanation.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78 (4): 533–557.</w:t>
      </w:r>
    </w:p>
    <w:p w14:paraId="1BE86FEE"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and A. Abrahamsen. 2005. Explanation: A mechanist alternative.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36 (2): 421–441. 710</w:t>
      </w:r>
    </w:p>
    <w:p w14:paraId="3F1ABA3A"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Bechtel, W., and R. C. Richardson. 1993. </w:t>
      </w:r>
      <w:r>
        <w:rPr>
          <w:rFonts w:ascii="Times New Roman" w:eastAsia="Times New Roman" w:hAnsi="Times New Roman" w:cs="Times New Roman"/>
          <w:i/>
          <w:sz w:val="24"/>
          <w:szCs w:val="24"/>
        </w:rPr>
        <w:t>Discovering complexity: Decomposition and localization as scientific research strategies</w:t>
      </w:r>
      <w:r>
        <w:rPr>
          <w:rFonts w:ascii="Times New Roman" w:eastAsia="Times New Roman" w:hAnsi="Times New Roman" w:cs="Times New Roman"/>
          <w:sz w:val="24"/>
          <w:szCs w:val="24"/>
        </w:rPr>
        <w:t>. Cambridge, MA: The MIT Press.</w:t>
      </w:r>
    </w:p>
    <w:p w14:paraId="7F6728D2"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Brigandt</w:t>
      </w:r>
      <w:proofErr w:type="spellEnd"/>
      <w:r>
        <w:rPr>
          <w:rFonts w:ascii="Times New Roman" w:eastAsia="Times New Roman" w:hAnsi="Times New Roman" w:cs="Times New Roman"/>
          <w:color w:val="222222"/>
          <w:sz w:val="24"/>
          <w:szCs w:val="24"/>
        </w:rPr>
        <w:t xml:space="preserve">, I. (2010). Beyond reduction and pluralism: Toward an epistemology of explanatory integration in biology. </w:t>
      </w:r>
      <w:proofErr w:type="spellStart"/>
      <w:r>
        <w:rPr>
          <w:rFonts w:ascii="Times New Roman" w:eastAsia="Times New Roman" w:hAnsi="Times New Roman" w:cs="Times New Roman"/>
          <w:i/>
          <w:color w:val="222222"/>
          <w:sz w:val="24"/>
          <w:szCs w:val="24"/>
        </w:rPr>
        <w:t>Erkenntnis</w:t>
      </w:r>
      <w:proofErr w:type="spellEnd"/>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73</w:t>
      </w:r>
      <w:r>
        <w:rPr>
          <w:rFonts w:ascii="Times New Roman" w:eastAsia="Times New Roman" w:hAnsi="Times New Roman" w:cs="Times New Roman"/>
          <w:color w:val="222222"/>
          <w:sz w:val="24"/>
          <w:szCs w:val="24"/>
        </w:rPr>
        <w:t>(3), 295-311.</w:t>
      </w:r>
    </w:p>
    <w:p w14:paraId="3395F3C1"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I. 2011. Philosophy of biology. In S. French &amp; J. </w:t>
      </w:r>
      <w:proofErr w:type="spellStart"/>
      <w:r>
        <w:rPr>
          <w:rFonts w:ascii="Times New Roman" w:eastAsia="Times New Roman" w:hAnsi="Times New Roman" w:cs="Times New Roman"/>
          <w:sz w:val="24"/>
          <w:szCs w:val="24"/>
        </w:rPr>
        <w:t>Saatsi</w:t>
      </w:r>
      <w:proofErr w:type="spellEnd"/>
      <w:r>
        <w:rPr>
          <w:rFonts w:ascii="Times New Roman" w:eastAsia="Times New Roman" w:hAnsi="Times New Roman" w:cs="Times New Roman"/>
          <w:sz w:val="24"/>
          <w:szCs w:val="24"/>
        </w:rPr>
        <w:t xml:space="preserve"> (Eds.), The Continuum Companion to the Philosophy of Science (pp. 246–267). London: Continuum Press</w:t>
      </w:r>
    </w:p>
    <w:p w14:paraId="1AB50982"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Brigandt</w:t>
      </w:r>
      <w:proofErr w:type="spellEnd"/>
      <w:r>
        <w:rPr>
          <w:rFonts w:ascii="Times New Roman" w:eastAsia="Times New Roman" w:hAnsi="Times New Roman" w:cs="Times New Roman"/>
          <w:color w:val="222222"/>
          <w:sz w:val="24"/>
          <w:szCs w:val="24"/>
        </w:rPr>
        <w:t xml:space="preserve">, I. 2013a. Explanation in biology: Reduction, pluralism, and explanatory aims. </w:t>
      </w:r>
      <w:r>
        <w:rPr>
          <w:rFonts w:ascii="Times New Roman" w:eastAsia="Times New Roman" w:hAnsi="Times New Roman" w:cs="Times New Roman"/>
          <w:i/>
          <w:color w:val="222222"/>
          <w:sz w:val="24"/>
          <w:szCs w:val="24"/>
        </w:rPr>
        <w:t>Science &amp; Education</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22</w:t>
      </w:r>
      <w:r>
        <w:rPr>
          <w:rFonts w:ascii="Times New Roman" w:eastAsia="Times New Roman" w:hAnsi="Times New Roman" w:cs="Times New Roman"/>
          <w:color w:val="222222"/>
          <w:sz w:val="24"/>
          <w:szCs w:val="24"/>
        </w:rPr>
        <w:t>(1), 69-91.</w:t>
      </w:r>
    </w:p>
    <w:p w14:paraId="2E3A8443"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J. 2013b. Systems biology and the integration of mechanistic explanation and mathematical explanation.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44: 477–492.</w:t>
      </w:r>
    </w:p>
    <w:p w14:paraId="15F0D57C"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J. 2015. Evolutionary developmental biology and the limits of philosophical accounts of mechanistic explanation. In P. A. </w:t>
      </w:r>
      <w:proofErr w:type="spellStart"/>
      <w:r>
        <w:rPr>
          <w:rFonts w:ascii="Times New Roman" w:eastAsia="Times New Roman" w:hAnsi="Times New Roman" w:cs="Times New Roman"/>
          <w:sz w:val="24"/>
          <w:szCs w:val="24"/>
        </w:rPr>
        <w:t>Braillard</w:t>
      </w:r>
      <w:proofErr w:type="spellEnd"/>
      <w:r>
        <w:rPr>
          <w:rFonts w:ascii="Times New Roman" w:eastAsia="Times New Roman" w:hAnsi="Times New Roman" w:cs="Times New Roman"/>
          <w:sz w:val="24"/>
          <w:szCs w:val="24"/>
        </w:rPr>
        <w:t xml:space="preserve"> and C. Malaterre (eds.) </w:t>
      </w:r>
      <w:r>
        <w:rPr>
          <w:rFonts w:ascii="Times New Roman" w:eastAsia="Times New Roman" w:hAnsi="Times New Roman" w:cs="Times New Roman"/>
          <w:i/>
          <w:sz w:val="24"/>
          <w:szCs w:val="24"/>
        </w:rPr>
        <w:t>Explanation in Biology: An Enquiry into the Diversity of Explanatory Patterns in the Life 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Dordretcht</w:t>
      </w:r>
      <w:proofErr w:type="spellEnd"/>
      <w:r>
        <w:rPr>
          <w:rFonts w:ascii="Times New Roman" w:eastAsia="Times New Roman" w:hAnsi="Times New Roman" w:cs="Times New Roman"/>
          <w:sz w:val="24"/>
          <w:szCs w:val="24"/>
        </w:rPr>
        <w:t>: Springer (pp. 135–173).</w:t>
      </w:r>
    </w:p>
    <w:p w14:paraId="533AB30A"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Brigandt</w:t>
      </w:r>
      <w:proofErr w:type="spellEnd"/>
      <w:r>
        <w:rPr>
          <w:rFonts w:ascii="Times New Roman" w:eastAsia="Times New Roman" w:hAnsi="Times New Roman" w:cs="Times New Roman"/>
          <w:sz w:val="24"/>
          <w:szCs w:val="24"/>
        </w:rPr>
        <w:t xml:space="preserve">, J., S. Green, and M. A. O’Malley. 2017. Systems biology and mechanistic explanation. In S. </w:t>
      </w:r>
      <w:proofErr w:type="spellStart"/>
      <w:r>
        <w:rPr>
          <w:rFonts w:ascii="Times New Roman" w:eastAsia="Times New Roman" w:hAnsi="Times New Roman" w:cs="Times New Roman"/>
          <w:sz w:val="24"/>
          <w:szCs w:val="24"/>
        </w:rPr>
        <w:t>Glennan</w:t>
      </w:r>
      <w:proofErr w:type="spellEnd"/>
      <w:r>
        <w:rPr>
          <w:rFonts w:ascii="Times New Roman" w:eastAsia="Times New Roman" w:hAnsi="Times New Roman" w:cs="Times New Roman"/>
          <w:sz w:val="24"/>
          <w:szCs w:val="24"/>
        </w:rPr>
        <w:t xml:space="preserve"> and P. </w:t>
      </w:r>
      <w:proofErr w:type="spellStart"/>
      <w:r>
        <w:rPr>
          <w:rFonts w:ascii="Times New Roman" w:eastAsia="Times New Roman" w:hAnsi="Times New Roman" w:cs="Times New Roman"/>
          <w:sz w:val="24"/>
          <w:szCs w:val="24"/>
        </w:rPr>
        <w:t>Illari</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The Routledge Handbook of Mechanisms and Mechanical Philosophy</w:t>
      </w:r>
      <w:r>
        <w:rPr>
          <w:rFonts w:ascii="Times New Roman" w:eastAsia="Times New Roman" w:hAnsi="Times New Roman" w:cs="Times New Roman"/>
          <w:sz w:val="24"/>
          <w:szCs w:val="24"/>
        </w:rPr>
        <w:t>. London: Routledge (chapter 27).</w:t>
      </w:r>
    </w:p>
    <w:p w14:paraId="0DF35AEE"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K. Z., J. Schluter, K. R. Foster. 2015. The ecology of the microbiome: Networks, competition, and stability. </w:t>
      </w:r>
      <w:r>
        <w:rPr>
          <w:rFonts w:ascii="Times New Roman" w:eastAsia="Times New Roman" w:hAnsi="Times New Roman" w:cs="Times New Roman"/>
          <w:i/>
          <w:sz w:val="24"/>
          <w:szCs w:val="24"/>
        </w:rPr>
        <w:t xml:space="preserve">Science </w:t>
      </w:r>
      <w:r>
        <w:rPr>
          <w:rFonts w:ascii="Times New Roman" w:eastAsia="Times New Roman" w:hAnsi="Times New Roman" w:cs="Times New Roman"/>
          <w:sz w:val="24"/>
          <w:szCs w:val="24"/>
        </w:rPr>
        <w:t>350 (6261): 663–666.</w:t>
      </w:r>
    </w:p>
    <w:p w14:paraId="4BF41D3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2007. </w:t>
      </w:r>
      <w:r>
        <w:rPr>
          <w:rFonts w:ascii="Times New Roman" w:eastAsia="Times New Roman" w:hAnsi="Times New Roman" w:cs="Times New Roman"/>
          <w:i/>
          <w:sz w:val="24"/>
          <w:szCs w:val="24"/>
        </w:rPr>
        <w:t>Explaining the brain</w:t>
      </w:r>
      <w:r>
        <w:rPr>
          <w:rFonts w:ascii="Times New Roman" w:eastAsia="Times New Roman" w:hAnsi="Times New Roman" w:cs="Times New Roman"/>
          <w:sz w:val="24"/>
          <w:szCs w:val="24"/>
        </w:rPr>
        <w:t>. New York: Clarendon Press.</w:t>
      </w:r>
    </w:p>
    <w:p w14:paraId="6F1104F7"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2008. Physical law and mechanistic explanation in the Hodgkin and Huxley model of the action potential.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75: 1022–1033.</w:t>
      </w:r>
    </w:p>
    <w:p w14:paraId="7AF876F5"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2014. The ontic account of scientific explanation. In M. I. Kaiser, O. R. Scholz, D. </w:t>
      </w:r>
      <w:proofErr w:type="spellStart"/>
      <w:r>
        <w:rPr>
          <w:rFonts w:ascii="Times New Roman" w:eastAsia="Times New Roman" w:hAnsi="Times New Roman" w:cs="Times New Roman"/>
          <w:sz w:val="24"/>
          <w:szCs w:val="24"/>
        </w:rPr>
        <w:t>Plenge</w:t>
      </w:r>
      <w:proofErr w:type="spellEnd"/>
      <w:r>
        <w:rPr>
          <w:rFonts w:ascii="Times New Roman" w:eastAsia="Times New Roman" w:hAnsi="Times New Roman" w:cs="Times New Roman"/>
          <w:sz w:val="24"/>
          <w:szCs w:val="24"/>
        </w:rPr>
        <w:t xml:space="preserve">, and A. </w:t>
      </w:r>
      <w:proofErr w:type="spellStart"/>
      <w:r>
        <w:rPr>
          <w:rFonts w:ascii="Times New Roman" w:eastAsia="Times New Roman" w:hAnsi="Times New Roman" w:cs="Times New Roman"/>
          <w:sz w:val="24"/>
          <w:szCs w:val="24"/>
        </w:rPr>
        <w:t>Hüttemann</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Explanation in the special sciences: The case of biology and history</w:t>
      </w:r>
      <w:r>
        <w:rPr>
          <w:rFonts w:ascii="Times New Roman" w:eastAsia="Times New Roman" w:hAnsi="Times New Roman" w:cs="Times New Roman"/>
          <w:sz w:val="24"/>
          <w:szCs w:val="24"/>
        </w:rPr>
        <w:t>. Springer Verlag. pp. 27–52.</w:t>
      </w:r>
    </w:p>
    <w:p w14:paraId="28F87F5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Craver, C. F., and L. Darden. 2013. </w:t>
      </w:r>
      <w:r>
        <w:rPr>
          <w:rFonts w:ascii="Times New Roman" w:eastAsia="Times New Roman" w:hAnsi="Times New Roman" w:cs="Times New Roman"/>
          <w:i/>
          <w:sz w:val="24"/>
          <w:szCs w:val="24"/>
        </w:rPr>
        <w:t>In search for mechanisms: Discovery across the life sciences</w:t>
      </w:r>
      <w:r>
        <w:rPr>
          <w:rFonts w:ascii="Times New Roman" w:eastAsia="Times New Roman" w:hAnsi="Times New Roman" w:cs="Times New Roman"/>
          <w:sz w:val="24"/>
          <w:szCs w:val="24"/>
        </w:rPr>
        <w:t>. Chicago: University of Chicago Press.</w:t>
      </w:r>
    </w:p>
    <w:p w14:paraId="603989C3"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Dethlefsen</w:t>
      </w:r>
      <w:proofErr w:type="spellEnd"/>
      <w:r>
        <w:rPr>
          <w:rFonts w:ascii="Times New Roman" w:eastAsia="Times New Roman" w:hAnsi="Times New Roman" w:cs="Times New Roman"/>
          <w:sz w:val="24"/>
          <w:szCs w:val="24"/>
        </w:rPr>
        <w:t xml:space="preserve"> L., </w:t>
      </w:r>
      <w:r w:rsidR="00B404B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D. A. </w:t>
      </w:r>
      <w:proofErr w:type="spellStart"/>
      <w:r>
        <w:rPr>
          <w:rFonts w:ascii="Times New Roman" w:eastAsia="Times New Roman" w:hAnsi="Times New Roman" w:cs="Times New Roman"/>
          <w:sz w:val="24"/>
          <w:szCs w:val="24"/>
        </w:rPr>
        <w:t>Relman</w:t>
      </w:r>
      <w:proofErr w:type="spellEnd"/>
      <w:r>
        <w:rPr>
          <w:rFonts w:ascii="Times New Roman" w:eastAsia="Times New Roman" w:hAnsi="Times New Roman" w:cs="Times New Roman"/>
          <w:sz w:val="24"/>
          <w:szCs w:val="24"/>
        </w:rPr>
        <w:t xml:space="preserve">. 2011. Incomplete recovery and individualized responses of the human distal gut microbiota to repeated antibiotic perturbation. </w:t>
      </w:r>
      <w:r>
        <w:rPr>
          <w:rFonts w:ascii="Times New Roman" w:eastAsia="Times New Roman" w:hAnsi="Times New Roman" w:cs="Times New Roman"/>
          <w:i/>
          <w:sz w:val="24"/>
          <w:szCs w:val="24"/>
        </w:rPr>
        <w:t>PNAS USA</w:t>
      </w:r>
      <w:r>
        <w:rPr>
          <w:rFonts w:ascii="Times New Roman" w:eastAsia="Times New Roman" w:hAnsi="Times New Roman" w:cs="Times New Roman"/>
          <w:sz w:val="24"/>
          <w:szCs w:val="24"/>
        </w:rPr>
        <w:t xml:space="preserve"> 108 (1): 4454–4461.</w:t>
      </w:r>
    </w:p>
    <w:p w14:paraId="1A66EC49" w14:textId="77777777" w:rsidR="00D662A0" w:rsidRPr="00D662A0" w:rsidRDefault="00D662A0">
      <w:pPr>
        <w:rPr>
          <w:rFonts w:ascii="Times New Roman" w:eastAsia="Times New Roman" w:hAnsi="Times New Roman" w:cs="Times New Roman"/>
          <w:sz w:val="24"/>
          <w:szCs w:val="24"/>
        </w:rPr>
      </w:pPr>
      <w:proofErr w:type="spellStart"/>
      <w:r w:rsidRPr="00B404B5">
        <w:rPr>
          <w:rFonts w:ascii="Times New Roman" w:eastAsia="Times New Roman" w:hAnsi="Times New Roman" w:cs="Times New Roman"/>
          <w:sz w:val="24"/>
          <w:szCs w:val="24"/>
        </w:rPr>
        <w:t>Deulofeu</w:t>
      </w:r>
      <w:proofErr w:type="spellEnd"/>
      <w:r w:rsidRPr="00B404B5">
        <w:rPr>
          <w:rFonts w:ascii="Times New Roman" w:eastAsia="Times New Roman" w:hAnsi="Times New Roman" w:cs="Times New Roman"/>
          <w:sz w:val="24"/>
          <w:szCs w:val="24"/>
        </w:rPr>
        <w:t>, R.</w:t>
      </w:r>
      <w:r w:rsidR="00B404B5" w:rsidRPr="00B404B5">
        <w:rPr>
          <w:rFonts w:ascii="Times New Roman" w:eastAsia="Times New Roman" w:hAnsi="Times New Roman" w:cs="Times New Roman"/>
          <w:sz w:val="24"/>
          <w:szCs w:val="24"/>
        </w:rPr>
        <w:t>, and</w:t>
      </w:r>
      <w:r w:rsidRPr="00B404B5">
        <w:rPr>
          <w:rFonts w:ascii="Times New Roman" w:eastAsia="Times New Roman" w:hAnsi="Times New Roman" w:cs="Times New Roman"/>
          <w:sz w:val="24"/>
          <w:szCs w:val="24"/>
        </w:rPr>
        <w:t xml:space="preserve"> J. Suárez. </w:t>
      </w:r>
      <w:r w:rsidRPr="00A971D1">
        <w:rPr>
          <w:rFonts w:ascii="Times New Roman" w:eastAsia="Times New Roman" w:hAnsi="Times New Roman" w:cs="Times New Roman"/>
          <w:sz w:val="24"/>
          <w:szCs w:val="24"/>
        </w:rPr>
        <w:t xml:space="preserve">2018. </w:t>
      </w:r>
      <w:r w:rsidRPr="00D662A0">
        <w:rPr>
          <w:rFonts w:ascii="Times New Roman" w:eastAsia="Times New Roman" w:hAnsi="Times New Roman" w:cs="Times New Roman"/>
          <w:sz w:val="24"/>
          <w:szCs w:val="24"/>
        </w:rPr>
        <w:t>When mechanisms</w:t>
      </w:r>
      <w:r>
        <w:rPr>
          <w:rFonts w:ascii="Times New Roman" w:eastAsia="Times New Roman" w:hAnsi="Times New Roman" w:cs="Times New Roman"/>
          <w:sz w:val="24"/>
          <w:szCs w:val="24"/>
        </w:rPr>
        <w:t xml:space="preserve"> are not enough. The origin of eukaryotes and scientific explanation. </w:t>
      </w:r>
      <w:r w:rsidRPr="00D662A0">
        <w:rPr>
          <w:rFonts w:ascii="Times New Roman" w:eastAsia="Times New Roman" w:hAnsi="Times New Roman" w:cs="Times New Roman"/>
          <w:sz w:val="24"/>
          <w:szCs w:val="24"/>
        </w:rPr>
        <w:t xml:space="preserve">In: Christian A., Hommen D., </w:t>
      </w:r>
      <w:proofErr w:type="spellStart"/>
      <w:r w:rsidRPr="00D662A0">
        <w:rPr>
          <w:rFonts w:ascii="Times New Roman" w:eastAsia="Times New Roman" w:hAnsi="Times New Roman" w:cs="Times New Roman"/>
          <w:sz w:val="24"/>
          <w:szCs w:val="24"/>
        </w:rPr>
        <w:t>Retzlaff</w:t>
      </w:r>
      <w:proofErr w:type="spellEnd"/>
      <w:r w:rsidRPr="00D662A0">
        <w:rPr>
          <w:rFonts w:ascii="Times New Roman" w:eastAsia="Times New Roman" w:hAnsi="Times New Roman" w:cs="Times New Roman"/>
          <w:sz w:val="24"/>
          <w:szCs w:val="24"/>
        </w:rPr>
        <w:t xml:space="preserve"> N., Schurz G. (</w:t>
      </w:r>
      <w:proofErr w:type="spellStart"/>
      <w:r w:rsidRPr="00D662A0">
        <w:rPr>
          <w:rFonts w:ascii="Times New Roman" w:eastAsia="Times New Roman" w:hAnsi="Times New Roman" w:cs="Times New Roman"/>
          <w:sz w:val="24"/>
          <w:szCs w:val="24"/>
        </w:rPr>
        <w:t>eds</w:t>
      </w:r>
      <w:proofErr w:type="spellEnd"/>
      <w:r w:rsidRPr="00D662A0">
        <w:rPr>
          <w:rFonts w:ascii="Times New Roman" w:eastAsia="Times New Roman" w:hAnsi="Times New Roman" w:cs="Times New Roman"/>
          <w:sz w:val="24"/>
          <w:szCs w:val="24"/>
        </w:rPr>
        <w:t xml:space="preserve">) </w:t>
      </w:r>
      <w:r w:rsidRPr="00B404B5">
        <w:rPr>
          <w:rFonts w:ascii="Times New Roman" w:eastAsia="Times New Roman" w:hAnsi="Times New Roman" w:cs="Times New Roman"/>
          <w:i/>
          <w:sz w:val="24"/>
          <w:szCs w:val="24"/>
        </w:rPr>
        <w:t>Philosophy of Science</w:t>
      </w:r>
      <w:r w:rsidRPr="00D662A0">
        <w:rPr>
          <w:rFonts w:ascii="Times New Roman" w:eastAsia="Times New Roman" w:hAnsi="Times New Roman" w:cs="Times New Roman"/>
          <w:sz w:val="24"/>
          <w:szCs w:val="24"/>
        </w:rPr>
        <w:t xml:space="preserve">. European Studies in Philosophy of Science, </w:t>
      </w:r>
      <w:proofErr w:type="spellStart"/>
      <w:r w:rsidRPr="00D662A0">
        <w:rPr>
          <w:rFonts w:ascii="Times New Roman" w:eastAsia="Times New Roman" w:hAnsi="Times New Roman" w:cs="Times New Roman"/>
          <w:sz w:val="24"/>
          <w:szCs w:val="24"/>
        </w:rPr>
        <w:t>vol</w:t>
      </w:r>
      <w:proofErr w:type="spellEnd"/>
      <w:r w:rsidRPr="00D662A0">
        <w:rPr>
          <w:rFonts w:ascii="Times New Roman" w:eastAsia="Times New Roman" w:hAnsi="Times New Roman" w:cs="Times New Roman"/>
          <w:sz w:val="24"/>
          <w:szCs w:val="24"/>
        </w:rPr>
        <w:t xml:space="preserve"> 9. Springer, Cham</w:t>
      </w:r>
      <w:r>
        <w:rPr>
          <w:rFonts w:ascii="Times New Roman" w:eastAsia="Times New Roman" w:hAnsi="Times New Roman" w:cs="Times New Roman"/>
          <w:sz w:val="24"/>
          <w:szCs w:val="24"/>
        </w:rPr>
        <w:t>.</w:t>
      </w:r>
    </w:p>
    <w:p w14:paraId="79837C51" w14:textId="77777777" w:rsidR="00F158DB" w:rsidRDefault="00B53068">
      <w:pPr>
        <w:rPr>
          <w:rFonts w:ascii="Times New Roman" w:eastAsia="Times New Roman" w:hAnsi="Times New Roman" w:cs="Times New Roman"/>
          <w:sz w:val="24"/>
          <w:szCs w:val="24"/>
        </w:rPr>
      </w:pPr>
      <w:proofErr w:type="spellStart"/>
      <w:r w:rsidRPr="00D662A0">
        <w:rPr>
          <w:rFonts w:ascii="Times New Roman" w:eastAsia="Times New Roman" w:hAnsi="Times New Roman" w:cs="Times New Roman"/>
          <w:sz w:val="24"/>
          <w:szCs w:val="24"/>
        </w:rPr>
        <w:t>Díez</w:t>
      </w:r>
      <w:proofErr w:type="spellEnd"/>
      <w:r w:rsidRPr="00D662A0">
        <w:rPr>
          <w:rFonts w:ascii="Times New Roman" w:eastAsia="Times New Roman" w:hAnsi="Times New Roman" w:cs="Times New Roman"/>
          <w:sz w:val="24"/>
          <w:szCs w:val="24"/>
        </w:rPr>
        <w:t xml:space="preserve">, J. A. 2014. </w:t>
      </w:r>
      <w:r>
        <w:rPr>
          <w:rFonts w:ascii="Times New Roman" w:eastAsia="Times New Roman" w:hAnsi="Times New Roman" w:cs="Times New Roman"/>
          <w:sz w:val="24"/>
          <w:szCs w:val="24"/>
        </w:rPr>
        <w:t>Scientific w-explanation as ampliative, specialised embedding: a neo-</w:t>
      </w:r>
      <w:proofErr w:type="spellStart"/>
      <w:r>
        <w:rPr>
          <w:rFonts w:ascii="Times New Roman" w:eastAsia="Times New Roman" w:hAnsi="Times New Roman" w:cs="Times New Roman"/>
          <w:sz w:val="24"/>
          <w:szCs w:val="24"/>
        </w:rPr>
        <w:t>hempelian</w:t>
      </w:r>
      <w:proofErr w:type="spellEnd"/>
      <w:r>
        <w:rPr>
          <w:rFonts w:ascii="Times New Roman" w:eastAsia="Times New Roman" w:hAnsi="Times New Roman" w:cs="Times New Roman"/>
          <w:sz w:val="24"/>
          <w:szCs w:val="24"/>
        </w:rPr>
        <w:t xml:space="preserve"> account.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79: 1413–1443.</w:t>
      </w:r>
    </w:p>
    <w:p w14:paraId="44451A6C"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Faith J. J., J. L. </w:t>
      </w:r>
      <w:proofErr w:type="spellStart"/>
      <w:r>
        <w:rPr>
          <w:rFonts w:ascii="Times New Roman" w:eastAsia="Times New Roman" w:hAnsi="Times New Roman" w:cs="Times New Roman"/>
          <w:sz w:val="24"/>
          <w:szCs w:val="24"/>
        </w:rPr>
        <w:t>Guruge</w:t>
      </w:r>
      <w:proofErr w:type="spellEnd"/>
      <w:r>
        <w:rPr>
          <w:rFonts w:ascii="Times New Roman" w:eastAsia="Times New Roman" w:hAnsi="Times New Roman" w:cs="Times New Roman"/>
          <w:sz w:val="24"/>
          <w:szCs w:val="24"/>
        </w:rPr>
        <w:t xml:space="preserve">, M. Charbonneau, S. Subramanian, H. </w:t>
      </w:r>
      <w:proofErr w:type="spellStart"/>
      <w:r>
        <w:rPr>
          <w:rFonts w:ascii="Times New Roman" w:eastAsia="Times New Roman" w:hAnsi="Times New Roman" w:cs="Times New Roman"/>
          <w:sz w:val="24"/>
          <w:szCs w:val="24"/>
        </w:rPr>
        <w:t>Seedorf</w:t>
      </w:r>
      <w:proofErr w:type="spellEnd"/>
      <w:r>
        <w:rPr>
          <w:rFonts w:ascii="Times New Roman" w:eastAsia="Times New Roman" w:hAnsi="Times New Roman" w:cs="Times New Roman"/>
          <w:sz w:val="24"/>
          <w:szCs w:val="24"/>
        </w:rPr>
        <w:t xml:space="preserve">, A. L. Goodman, J. C. Clemente, R. Knight, A. C. Heath, R. L. Leibel, M. Rosenbaum, </w:t>
      </w:r>
      <w:r w:rsidR="00B404B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J. I. Gordon. 2013. The long-term stability of the human gut microbiota.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xml:space="preserve"> 341 (6141): 1237439.</w:t>
      </w:r>
    </w:p>
    <w:p w14:paraId="2A1389C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K. R., J. Schluter, K. Z.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xml:space="preserve">, and S. </w:t>
      </w:r>
      <w:proofErr w:type="spellStart"/>
      <w:r>
        <w:rPr>
          <w:rFonts w:ascii="Times New Roman" w:eastAsia="Times New Roman" w:hAnsi="Times New Roman" w:cs="Times New Roman"/>
          <w:sz w:val="24"/>
          <w:szCs w:val="24"/>
        </w:rPr>
        <w:t>Rakoff-Nahoum</w:t>
      </w:r>
      <w:proofErr w:type="spellEnd"/>
      <w:r>
        <w:rPr>
          <w:rFonts w:ascii="Times New Roman" w:eastAsia="Times New Roman" w:hAnsi="Times New Roman" w:cs="Times New Roman"/>
          <w:sz w:val="24"/>
          <w:szCs w:val="24"/>
        </w:rPr>
        <w:t xml:space="preserve">. 2017. The evolution of the host microbiome as an ecosystem of a leash.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548: 43–51.</w:t>
      </w:r>
    </w:p>
    <w:p w14:paraId="4A98C03A"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Glennan</w:t>
      </w:r>
      <w:proofErr w:type="spellEnd"/>
      <w:r>
        <w:rPr>
          <w:rFonts w:ascii="Times New Roman" w:eastAsia="Times New Roman" w:hAnsi="Times New Roman" w:cs="Times New Roman"/>
          <w:sz w:val="24"/>
          <w:szCs w:val="24"/>
        </w:rPr>
        <w:t xml:space="preserve">, S. 2002. Rethinking mechanistic explanation.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69 (S3): S342–S353.</w:t>
      </w:r>
    </w:p>
    <w:p w14:paraId="163193DB" w14:textId="6FAC283B" w:rsidR="00936368" w:rsidRDefault="009363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Gonze</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Coyte</w:t>
      </w:r>
      <w:proofErr w:type="spellEnd"/>
      <w:r>
        <w:rPr>
          <w:rFonts w:ascii="Times New Roman" w:eastAsia="Times New Roman" w:hAnsi="Times New Roman" w:cs="Times New Roman"/>
          <w:sz w:val="24"/>
          <w:szCs w:val="24"/>
        </w:rPr>
        <w:t>, K. Z., Lahti, L., Faust, K. 2018. Microbial communities as dynamical systems. Current Opinion in Microbiology 44: 41-49.</w:t>
      </w:r>
    </w:p>
    <w:p w14:paraId="6113485C"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2010. Topological explanations and robustness in biological sciences.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177: 213–245.</w:t>
      </w:r>
    </w:p>
    <w:p w14:paraId="3BCBE2B7"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2018a. Outlines of a theory of structural explanation. </w:t>
      </w:r>
      <w:r>
        <w:rPr>
          <w:rFonts w:ascii="Times New Roman" w:eastAsia="Times New Roman" w:hAnsi="Times New Roman" w:cs="Times New Roman"/>
          <w:i/>
          <w:sz w:val="24"/>
          <w:szCs w:val="24"/>
        </w:rPr>
        <w:t>Philosophical Studies</w:t>
      </w:r>
      <w:r>
        <w:rPr>
          <w:rFonts w:ascii="Times New Roman" w:eastAsia="Times New Roman" w:hAnsi="Times New Roman" w:cs="Times New Roman"/>
          <w:sz w:val="24"/>
          <w:szCs w:val="24"/>
        </w:rPr>
        <w:t xml:space="preserve"> 175 (3): 665–702.</w:t>
      </w:r>
    </w:p>
    <w:p w14:paraId="17C55289"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2018b. Diversifying the picture of explanations in biological sciences: Ways of combining topology with mechanisms.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195: 115–146.</w:t>
      </w:r>
    </w:p>
    <w:p w14:paraId="07FC1343"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Huneman</w:t>
      </w:r>
      <w:proofErr w:type="spellEnd"/>
      <w:r>
        <w:rPr>
          <w:rFonts w:ascii="Times New Roman" w:eastAsia="Times New Roman" w:hAnsi="Times New Roman" w:cs="Times New Roman"/>
          <w:sz w:val="24"/>
          <w:szCs w:val="24"/>
        </w:rPr>
        <w:t xml:space="preserve">, P. 2018c. Realizability and the varieties of explanation. </w:t>
      </w:r>
      <w:r>
        <w:rPr>
          <w:rFonts w:ascii="Times New Roman" w:eastAsia="Times New Roman" w:hAnsi="Times New Roman" w:cs="Times New Roman"/>
          <w:i/>
          <w:sz w:val="24"/>
          <w:szCs w:val="24"/>
        </w:rPr>
        <w:t>Studies in History and Philosophy of Science</w:t>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000FF"/>
            <w:sz w:val="24"/>
            <w:szCs w:val="24"/>
            <w:u w:val="single"/>
          </w:rPr>
          <w:t>https://doi.org/10.1016/j.shpsa.2018.01.004</w:t>
        </w:r>
      </w:hyperlink>
      <w:r>
        <w:rPr>
          <w:rFonts w:ascii="Times New Roman" w:eastAsia="Times New Roman" w:hAnsi="Times New Roman" w:cs="Times New Roman"/>
          <w:sz w:val="24"/>
          <w:szCs w:val="24"/>
        </w:rPr>
        <w:t xml:space="preserve">. </w:t>
      </w:r>
    </w:p>
    <w:p w14:paraId="6C7B9B5F"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Issad</w:t>
      </w:r>
      <w:proofErr w:type="spellEnd"/>
      <w:r>
        <w:rPr>
          <w:rFonts w:ascii="Times New Roman" w:eastAsia="Times New Roman" w:hAnsi="Times New Roman" w:cs="Times New Roman"/>
          <w:sz w:val="24"/>
          <w:szCs w:val="24"/>
        </w:rPr>
        <w:t xml:space="preserve">, T., and C. Malaterre. 2015. Are dynamic mechanistic explanations still mechanistic? In P. A. </w:t>
      </w:r>
      <w:proofErr w:type="spellStart"/>
      <w:r>
        <w:rPr>
          <w:rFonts w:ascii="Times New Roman" w:eastAsia="Times New Roman" w:hAnsi="Times New Roman" w:cs="Times New Roman"/>
          <w:sz w:val="24"/>
          <w:szCs w:val="24"/>
        </w:rPr>
        <w:t>Braillard</w:t>
      </w:r>
      <w:proofErr w:type="spellEnd"/>
      <w:r>
        <w:rPr>
          <w:rFonts w:ascii="Times New Roman" w:eastAsia="Times New Roman" w:hAnsi="Times New Roman" w:cs="Times New Roman"/>
          <w:sz w:val="24"/>
          <w:szCs w:val="24"/>
        </w:rPr>
        <w:t xml:space="preserve"> and C. Malaterre (eds.) </w:t>
      </w:r>
      <w:r>
        <w:rPr>
          <w:rFonts w:ascii="Times New Roman" w:eastAsia="Times New Roman" w:hAnsi="Times New Roman" w:cs="Times New Roman"/>
          <w:i/>
          <w:sz w:val="24"/>
          <w:szCs w:val="24"/>
        </w:rPr>
        <w:t>Explanation in Biology: An Enquiry into the Diversity of Explanatory Patterns in the Life Sciences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Dordretcht</w:t>
      </w:r>
      <w:proofErr w:type="spellEnd"/>
      <w:r>
        <w:rPr>
          <w:rFonts w:ascii="Times New Roman" w:eastAsia="Times New Roman" w:hAnsi="Times New Roman" w:cs="Times New Roman"/>
          <w:sz w:val="24"/>
          <w:szCs w:val="24"/>
        </w:rPr>
        <w:t>: Springer (pp. 265–292).</w:t>
      </w:r>
    </w:p>
    <w:p w14:paraId="5D0487E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Ives, A. R., and S. R. Carpenter. 2007. Stability and diversity of ecosystems. </w:t>
      </w:r>
      <w:r>
        <w:rPr>
          <w:rFonts w:ascii="Times New Roman" w:eastAsia="Times New Roman" w:hAnsi="Times New Roman" w:cs="Times New Roman"/>
          <w:i/>
          <w:color w:val="222222"/>
          <w:sz w:val="24"/>
          <w:szCs w:val="24"/>
          <w:highlight w:val="white"/>
        </w:rPr>
        <w:t>Science</w:t>
      </w:r>
      <w:r>
        <w:rPr>
          <w:rFonts w:ascii="Times New Roman" w:eastAsia="Times New Roman" w:hAnsi="Times New Roman" w:cs="Times New Roman"/>
          <w:color w:val="222222"/>
          <w:sz w:val="24"/>
          <w:szCs w:val="24"/>
          <w:highlight w:val="white"/>
        </w:rPr>
        <w:t xml:space="preserve"> 317 (5834): 58</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62.</w:t>
      </w:r>
    </w:p>
    <w:p w14:paraId="11DE23C0"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N. 2014. Bowtie structures, pathway diagrams, and topological explanations.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79 (5): 1135–1155.</w:t>
      </w:r>
    </w:p>
    <w:p w14:paraId="120E4223"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Kaplan, D. M., and C. F. Craver. 2011. The explanatory force of dynamical and mathematical models in neuroscience: A mechanistic perspective. Philosophy of Science 78 (4): 601–627.</w:t>
      </w:r>
    </w:p>
    <w:p w14:paraId="480BF3D5"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Lange, M. 2013. What makes a scientific explanation distinctively mathematical? </w:t>
      </w:r>
      <w:r>
        <w:rPr>
          <w:rFonts w:ascii="Times New Roman" w:eastAsia="Times New Roman" w:hAnsi="Times New Roman" w:cs="Times New Roman"/>
          <w:i/>
          <w:sz w:val="24"/>
          <w:szCs w:val="24"/>
        </w:rPr>
        <w:t>The British Journal for the Philosophy of Science</w:t>
      </w:r>
      <w:r>
        <w:rPr>
          <w:rFonts w:ascii="Times New Roman" w:eastAsia="Times New Roman" w:hAnsi="Times New Roman" w:cs="Times New Roman"/>
          <w:sz w:val="24"/>
          <w:szCs w:val="24"/>
        </w:rPr>
        <w:t xml:space="preserve"> 64: 485–511.</w:t>
      </w:r>
    </w:p>
    <w:p w14:paraId="0D961849"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 M. 1972. Will a large complex system be stable?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sz w:val="24"/>
          <w:szCs w:val="24"/>
        </w:rPr>
        <w:t>238, 413</w:t>
      </w:r>
      <w:r>
        <w:rPr>
          <w:rFonts w:ascii="Arial" w:eastAsia="Arial" w:hAnsi="Arial" w:cs="Arial"/>
          <w:sz w:val="24"/>
          <w:szCs w:val="24"/>
        </w:rPr>
        <w:t>–</w:t>
      </w:r>
      <w:r>
        <w:rPr>
          <w:rFonts w:ascii="Times New Roman" w:eastAsia="Times New Roman" w:hAnsi="Times New Roman" w:cs="Times New Roman"/>
          <w:sz w:val="24"/>
          <w:szCs w:val="24"/>
        </w:rPr>
        <w:t>414.</w:t>
      </w:r>
    </w:p>
    <w:p w14:paraId="522E5D31"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Mougi</w:t>
      </w:r>
      <w:proofErr w:type="spellEnd"/>
      <w:r>
        <w:rPr>
          <w:rFonts w:ascii="Times New Roman" w:eastAsia="Times New Roman" w:hAnsi="Times New Roman" w:cs="Times New Roman"/>
          <w:sz w:val="24"/>
          <w:szCs w:val="24"/>
        </w:rPr>
        <w:t xml:space="preserve">, A., and M. </w:t>
      </w:r>
      <w:proofErr w:type="spellStart"/>
      <w:r>
        <w:rPr>
          <w:rFonts w:ascii="Times New Roman" w:eastAsia="Times New Roman" w:hAnsi="Times New Roman" w:cs="Times New Roman"/>
          <w:sz w:val="24"/>
          <w:szCs w:val="24"/>
        </w:rPr>
        <w:t>Kondoh</w:t>
      </w:r>
      <w:proofErr w:type="spellEnd"/>
      <w:r>
        <w:rPr>
          <w:rFonts w:ascii="Times New Roman" w:eastAsia="Times New Roman" w:hAnsi="Times New Roman" w:cs="Times New Roman"/>
          <w:sz w:val="24"/>
          <w:szCs w:val="24"/>
        </w:rPr>
        <w:t>. 2012. Diversity of interaction types and ecological community stability.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337 (6092): 349–351.</w:t>
      </w:r>
    </w:p>
    <w:p w14:paraId="57BA153D"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Marchesi</w:t>
      </w:r>
      <w:proofErr w:type="spellEnd"/>
      <w:r>
        <w:rPr>
          <w:rFonts w:ascii="Times New Roman" w:eastAsia="Times New Roman" w:hAnsi="Times New Roman" w:cs="Times New Roman"/>
          <w:sz w:val="24"/>
          <w:szCs w:val="24"/>
        </w:rPr>
        <w:t xml:space="preserve">, J. R., and J. Ravel. 2015. The vocabulary of the microbiome research: A proposal. </w:t>
      </w:r>
      <w:r>
        <w:rPr>
          <w:rFonts w:ascii="Times New Roman" w:eastAsia="Times New Roman" w:hAnsi="Times New Roman" w:cs="Times New Roman"/>
          <w:i/>
          <w:sz w:val="24"/>
          <w:szCs w:val="24"/>
        </w:rPr>
        <w:t>Microbiome</w:t>
      </w:r>
      <w:r>
        <w:rPr>
          <w:rFonts w:ascii="Times New Roman" w:eastAsia="Times New Roman" w:hAnsi="Times New Roman" w:cs="Times New Roman"/>
          <w:sz w:val="24"/>
          <w:szCs w:val="24"/>
        </w:rPr>
        <w:t xml:space="preserve"> 3: 31.</w:t>
      </w:r>
    </w:p>
    <w:p w14:paraId="18CDA958"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McCann, K. S. 2000. The diversity stability debate. </w:t>
      </w:r>
      <w:r>
        <w:rPr>
          <w:rFonts w:ascii="Times New Roman" w:eastAsia="Times New Roman" w:hAnsi="Times New Roman" w:cs="Times New Roman"/>
          <w:i/>
          <w:sz w:val="24"/>
          <w:szCs w:val="24"/>
        </w:rPr>
        <w:t xml:space="preserve">Nature </w:t>
      </w:r>
      <w:r>
        <w:rPr>
          <w:rFonts w:ascii="Times New Roman" w:eastAsia="Times New Roman" w:hAnsi="Times New Roman" w:cs="Times New Roman"/>
          <w:sz w:val="24"/>
          <w:szCs w:val="24"/>
        </w:rPr>
        <w:t>405: 228–233.</w:t>
      </w:r>
    </w:p>
    <w:p w14:paraId="3A906209" w14:textId="3ABE839C" w:rsidR="00936368" w:rsidRDefault="00936368">
      <w:pPr>
        <w:rPr>
          <w:rFonts w:ascii="Times New Roman" w:eastAsia="Times New Roman" w:hAnsi="Times New Roman" w:cs="Times New Roman"/>
          <w:sz w:val="24"/>
          <w:szCs w:val="24"/>
        </w:rPr>
      </w:pPr>
      <w:r>
        <w:rPr>
          <w:rFonts w:ascii="Times New Roman" w:eastAsia="Times New Roman" w:hAnsi="Times New Roman" w:cs="Times New Roman"/>
          <w:sz w:val="24"/>
          <w:szCs w:val="24"/>
        </w:rPr>
        <w:t>Montoya, J.</w:t>
      </w:r>
      <w:r w:rsidR="00CE27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 </w:t>
      </w:r>
      <w:r w:rsidR="00CE27E1">
        <w:rPr>
          <w:rFonts w:ascii="Times New Roman" w:eastAsia="Times New Roman" w:hAnsi="Times New Roman" w:cs="Times New Roman"/>
          <w:sz w:val="24"/>
          <w:szCs w:val="24"/>
        </w:rPr>
        <w:t xml:space="preserve">&amp; </w:t>
      </w:r>
      <w:proofErr w:type="spellStart"/>
      <w:r>
        <w:rPr>
          <w:rFonts w:ascii="Times New Roman" w:eastAsia="Times New Roman" w:hAnsi="Times New Roman" w:cs="Times New Roman"/>
          <w:sz w:val="24"/>
          <w:szCs w:val="24"/>
        </w:rPr>
        <w:t>Solé</w:t>
      </w:r>
      <w:proofErr w:type="spellEnd"/>
      <w:r>
        <w:rPr>
          <w:rFonts w:ascii="Times New Roman" w:eastAsia="Times New Roman" w:hAnsi="Times New Roman" w:cs="Times New Roman"/>
          <w:sz w:val="24"/>
          <w:szCs w:val="24"/>
        </w:rPr>
        <w:t xml:space="preserve">, R. V. 2002. Small world patterns in food webs. J </w:t>
      </w:r>
      <w:proofErr w:type="spellStart"/>
      <w:r>
        <w:rPr>
          <w:rFonts w:ascii="Times New Roman" w:eastAsia="Times New Roman" w:hAnsi="Times New Roman" w:cs="Times New Roman"/>
          <w:sz w:val="24"/>
          <w:szCs w:val="24"/>
        </w:rPr>
        <w:t>Theor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Biol</w:t>
      </w:r>
      <w:proofErr w:type="spellEnd"/>
      <w:r>
        <w:rPr>
          <w:rFonts w:ascii="Times New Roman" w:eastAsia="Times New Roman" w:hAnsi="Times New Roman" w:cs="Times New Roman"/>
          <w:sz w:val="24"/>
          <w:szCs w:val="24"/>
        </w:rPr>
        <w:t xml:space="preserve"> 214 (3): 405-12</w:t>
      </w:r>
    </w:p>
    <w:p w14:paraId="24E642D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Nicholson, D. J. 2012. The concept of mechanism in biology.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43 (1): 152–163.</w:t>
      </w:r>
    </w:p>
    <w:p w14:paraId="1C25A841" w14:textId="1D95C84A" w:rsidR="00936368" w:rsidRDefault="009363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Nikisianis</w:t>
      </w:r>
      <w:proofErr w:type="spellEnd"/>
      <w:r>
        <w:rPr>
          <w:rFonts w:ascii="Times New Roman" w:eastAsia="Times New Roman" w:hAnsi="Times New Roman" w:cs="Times New Roman"/>
          <w:sz w:val="24"/>
          <w:szCs w:val="24"/>
        </w:rPr>
        <w:t xml:space="preserve">, N., &amp; G. P. </w:t>
      </w:r>
      <w:proofErr w:type="spellStart"/>
      <w:r>
        <w:rPr>
          <w:rFonts w:ascii="Times New Roman" w:eastAsia="Times New Roman" w:hAnsi="Times New Roman" w:cs="Times New Roman"/>
          <w:sz w:val="24"/>
          <w:szCs w:val="24"/>
        </w:rPr>
        <w:t>Stamou</w:t>
      </w:r>
      <w:proofErr w:type="spellEnd"/>
      <w:r>
        <w:rPr>
          <w:rFonts w:ascii="Times New Roman" w:eastAsia="Times New Roman" w:hAnsi="Times New Roman" w:cs="Times New Roman"/>
          <w:sz w:val="24"/>
          <w:szCs w:val="24"/>
        </w:rPr>
        <w:t xml:space="preserve">. 2016. </w:t>
      </w:r>
      <w:r w:rsidRPr="00936368">
        <w:rPr>
          <w:rFonts w:ascii="Times New Roman" w:eastAsia="Times New Roman" w:hAnsi="Times New Roman" w:cs="Times New Roman"/>
          <w:sz w:val="24"/>
          <w:szCs w:val="24"/>
        </w:rPr>
        <w:t>Harmony as Ideology: Questioning the Diversity–Stability Hypothesis</w:t>
      </w:r>
      <w:r>
        <w:rPr>
          <w:rFonts w:ascii="Times New Roman" w:eastAsia="Times New Roman" w:hAnsi="Times New Roman" w:cs="Times New Roman"/>
          <w:sz w:val="24"/>
          <w:szCs w:val="24"/>
        </w:rPr>
        <w:t xml:space="preserve">. Acta </w:t>
      </w:r>
      <w:proofErr w:type="spellStart"/>
      <w:r>
        <w:rPr>
          <w:rFonts w:ascii="Times New Roman" w:eastAsia="Times New Roman" w:hAnsi="Times New Roman" w:cs="Times New Roman"/>
          <w:sz w:val="24"/>
          <w:szCs w:val="24"/>
        </w:rPr>
        <w:t>Biotheoretica</w:t>
      </w:r>
      <w:proofErr w:type="spellEnd"/>
      <w:r>
        <w:rPr>
          <w:rFonts w:ascii="Times New Roman" w:eastAsia="Times New Roman" w:hAnsi="Times New Roman" w:cs="Times New Roman"/>
          <w:sz w:val="24"/>
          <w:szCs w:val="24"/>
        </w:rPr>
        <w:t xml:space="preserve"> 64 (1): 33-64.</w:t>
      </w:r>
    </w:p>
    <w:p w14:paraId="309E78C9"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Rathkopf</w:t>
      </w:r>
      <w:proofErr w:type="spellEnd"/>
      <w:r>
        <w:rPr>
          <w:rFonts w:ascii="Times New Roman" w:eastAsia="Times New Roman" w:hAnsi="Times New Roman" w:cs="Times New Roman"/>
          <w:sz w:val="24"/>
          <w:szCs w:val="24"/>
        </w:rPr>
        <w:t xml:space="preserve">, C. 2018. Network representation and complex systems. </w:t>
      </w:r>
      <w:proofErr w:type="spellStart"/>
      <w:r>
        <w:rPr>
          <w:rFonts w:ascii="Times New Roman" w:eastAsia="Times New Roman" w:hAnsi="Times New Roman" w:cs="Times New Roman"/>
          <w:i/>
          <w:sz w:val="24"/>
          <w:szCs w:val="24"/>
        </w:rPr>
        <w:t>Synthese</w:t>
      </w:r>
      <w:proofErr w:type="spellEnd"/>
      <w:r>
        <w:rPr>
          <w:rFonts w:ascii="Times New Roman" w:eastAsia="Times New Roman" w:hAnsi="Times New Roman" w:cs="Times New Roman"/>
          <w:sz w:val="24"/>
          <w:szCs w:val="24"/>
        </w:rPr>
        <w:t xml:space="preserve"> 195: 55–78.</w:t>
      </w:r>
    </w:p>
    <w:p w14:paraId="4A8C9295"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Reutlinger</w:t>
      </w:r>
      <w:proofErr w:type="spellEnd"/>
      <w:r>
        <w:rPr>
          <w:rFonts w:ascii="Times New Roman" w:eastAsia="Times New Roman" w:hAnsi="Times New Roman" w:cs="Times New Roman"/>
          <w:sz w:val="24"/>
          <w:szCs w:val="24"/>
        </w:rPr>
        <w:t xml:space="preserve">, A. 2012. Getting rid of interventions. </w:t>
      </w:r>
      <w:r>
        <w:rPr>
          <w:rFonts w:ascii="Times New Roman" w:eastAsia="Times New Roman" w:hAnsi="Times New Roman" w:cs="Times New Roman"/>
          <w:i/>
          <w:sz w:val="24"/>
          <w:szCs w:val="24"/>
        </w:rPr>
        <w:t>Studies in History and Philosophy of Science Part C: Studies in History and Philosophy of Biological and Biomedical Sciences</w:t>
      </w:r>
      <w:r>
        <w:rPr>
          <w:rFonts w:ascii="Times New Roman" w:eastAsia="Times New Roman" w:hAnsi="Times New Roman" w:cs="Times New Roman"/>
          <w:sz w:val="24"/>
          <w:szCs w:val="24"/>
        </w:rPr>
        <w:t xml:space="preserve"> 43 (4): 787–795.</w:t>
      </w:r>
    </w:p>
    <w:p w14:paraId="0DE0369F"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Reutlinger</w:t>
      </w:r>
      <w:proofErr w:type="spellEnd"/>
      <w:r>
        <w:rPr>
          <w:rFonts w:ascii="Times New Roman" w:eastAsia="Times New Roman" w:hAnsi="Times New Roman" w:cs="Times New Roman"/>
          <w:sz w:val="24"/>
          <w:szCs w:val="24"/>
        </w:rPr>
        <w:t xml:space="preserve">, A. 2016. Is there a monist theory of causal and non-causal explanations? The counterfactual theory of scientific explanation. </w:t>
      </w:r>
      <w:r>
        <w:rPr>
          <w:rFonts w:ascii="Times New Roman" w:eastAsia="Times New Roman" w:hAnsi="Times New Roman" w:cs="Times New Roman"/>
          <w:i/>
          <w:sz w:val="24"/>
          <w:szCs w:val="24"/>
        </w:rPr>
        <w:t>Philosophy of Science</w:t>
      </w:r>
      <w:r>
        <w:rPr>
          <w:rFonts w:ascii="Times New Roman" w:eastAsia="Times New Roman" w:hAnsi="Times New Roman" w:cs="Times New Roman"/>
          <w:sz w:val="24"/>
          <w:szCs w:val="24"/>
        </w:rPr>
        <w:t xml:space="preserve"> 83 (5): 733–745.</w:t>
      </w:r>
    </w:p>
    <w:p w14:paraId="6D9C3917" w14:textId="77777777" w:rsidR="00796B5D"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Rice, C. 2012. Optimality explanations: A plea for an alternative approach. </w:t>
      </w:r>
      <w:r>
        <w:rPr>
          <w:rFonts w:ascii="Times New Roman" w:eastAsia="Times New Roman" w:hAnsi="Times New Roman" w:cs="Times New Roman"/>
          <w:i/>
          <w:sz w:val="24"/>
          <w:szCs w:val="24"/>
        </w:rPr>
        <w:t xml:space="preserve">Biology and Philosophy </w:t>
      </w:r>
      <w:r>
        <w:rPr>
          <w:rFonts w:ascii="Times New Roman" w:eastAsia="Times New Roman" w:hAnsi="Times New Roman" w:cs="Times New Roman"/>
          <w:sz w:val="24"/>
          <w:szCs w:val="24"/>
        </w:rPr>
        <w:t>27 (5): 685–703.</w:t>
      </w:r>
    </w:p>
    <w:p w14:paraId="1D472490" w14:textId="77777777" w:rsidR="007100DC" w:rsidRPr="007100DC" w:rsidRDefault="007100DC">
      <w:pPr>
        <w:rPr>
          <w:rFonts w:ascii="Times New Roman" w:eastAsia="Times New Roman" w:hAnsi="Times New Roman" w:cs="Times New Roman"/>
          <w:sz w:val="24"/>
          <w:szCs w:val="24"/>
          <w:lang w:val="es-ES"/>
        </w:rPr>
      </w:pPr>
      <w:r w:rsidRPr="00796B5D">
        <w:rPr>
          <w:rFonts w:ascii="Times New Roman" w:eastAsia="Times New Roman" w:hAnsi="Times New Roman" w:cs="Times New Roman"/>
          <w:sz w:val="24"/>
          <w:szCs w:val="24"/>
          <w:lang w:val="es-ES"/>
        </w:rPr>
        <w:t xml:space="preserve">Rice, C. 2015. </w:t>
      </w:r>
      <w:proofErr w:type="spellStart"/>
      <w:r w:rsidRPr="00796B5D">
        <w:rPr>
          <w:rFonts w:ascii="Times New Roman" w:eastAsia="Times New Roman" w:hAnsi="Times New Roman" w:cs="Times New Roman"/>
          <w:sz w:val="24"/>
          <w:szCs w:val="24"/>
          <w:lang w:val="es-ES"/>
        </w:rPr>
        <w:t>Moving</w:t>
      </w:r>
      <w:proofErr w:type="spellEnd"/>
      <w:r w:rsidRPr="00796B5D">
        <w:rPr>
          <w:rFonts w:ascii="Times New Roman" w:eastAsia="Times New Roman" w:hAnsi="Times New Roman" w:cs="Times New Roman"/>
          <w:sz w:val="24"/>
          <w:szCs w:val="24"/>
          <w:lang w:val="es-ES"/>
        </w:rPr>
        <w:t xml:space="preserve"> </w:t>
      </w:r>
      <w:proofErr w:type="spellStart"/>
      <w:r w:rsidRPr="00796B5D">
        <w:rPr>
          <w:rFonts w:ascii="Times New Roman" w:eastAsia="Times New Roman" w:hAnsi="Times New Roman" w:cs="Times New Roman"/>
          <w:sz w:val="24"/>
          <w:szCs w:val="24"/>
          <w:lang w:val="es-ES"/>
        </w:rPr>
        <w:t>beyond</w:t>
      </w:r>
      <w:proofErr w:type="spellEnd"/>
      <w:r w:rsidRPr="00796B5D">
        <w:rPr>
          <w:rFonts w:ascii="Times New Roman" w:eastAsia="Times New Roman" w:hAnsi="Times New Roman" w:cs="Times New Roman"/>
          <w:sz w:val="24"/>
          <w:szCs w:val="24"/>
          <w:lang w:val="es-ES"/>
        </w:rPr>
        <w:t xml:space="preserve"> causes: </w:t>
      </w:r>
      <w:proofErr w:type="spellStart"/>
      <w:r w:rsidRPr="00796B5D">
        <w:rPr>
          <w:rFonts w:ascii="Times New Roman" w:eastAsia="Times New Roman" w:hAnsi="Times New Roman" w:cs="Times New Roman"/>
          <w:sz w:val="24"/>
          <w:szCs w:val="24"/>
          <w:lang w:val="es-ES"/>
        </w:rPr>
        <w:t>Optimality</w:t>
      </w:r>
      <w:proofErr w:type="spellEnd"/>
      <w:r w:rsidRPr="00796B5D">
        <w:rPr>
          <w:rFonts w:ascii="Times New Roman" w:eastAsia="Times New Roman" w:hAnsi="Times New Roman" w:cs="Times New Roman"/>
          <w:sz w:val="24"/>
          <w:szCs w:val="24"/>
          <w:lang w:val="es-ES"/>
        </w:rPr>
        <w:t xml:space="preserve"> </w:t>
      </w:r>
      <w:proofErr w:type="spellStart"/>
      <w:r w:rsidRPr="00796B5D">
        <w:rPr>
          <w:rFonts w:ascii="Times New Roman" w:eastAsia="Times New Roman" w:hAnsi="Times New Roman" w:cs="Times New Roman"/>
          <w:sz w:val="24"/>
          <w:szCs w:val="24"/>
          <w:lang w:val="es-ES"/>
        </w:rPr>
        <w:t>models</w:t>
      </w:r>
      <w:proofErr w:type="spellEnd"/>
      <w:r w:rsidRPr="00796B5D">
        <w:rPr>
          <w:rFonts w:ascii="Times New Roman" w:eastAsia="Times New Roman" w:hAnsi="Times New Roman" w:cs="Times New Roman"/>
          <w:sz w:val="24"/>
          <w:szCs w:val="24"/>
          <w:lang w:val="es-ES"/>
        </w:rPr>
        <w:t xml:space="preserve"> and </w:t>
      </w:r>
      <w:proofErr w:type="spellStart"/>
      <w:r w:rsidRPr="00796B5D">
        <w:rPr>
          <w:rFonts w:ascii="Times New Roman" w:eastAsia="Times New Roman" w:hAnsi="Times New Roman" w:cs="Times New Roman"/>
          <w:sz w:val="24"/>
          <w:szCs w:val="24"/>
          <w:lang w:val="es-ES"/>
        </w:rPr>
        <w:t>scientific</w:t>
      </w:r>
      <w:proofErr w:type="spellEnd"/>
      <w:r w:rsidRPr="00796B5D">
        <w:rPr>
          <w:rFonts w:ascii="Times New Roman" w:eastAsia="Times New Roman" w:hAnsi="Times New Roman" w:cs="Times New Roman"/>
          <w:sz w:val="24"/>
          <w:szCs w:val="24"/>
          <w:lang w:val="es-ES"/>
        </w:rPr>
        <w:t xml:space="preserve"> </w:t>
      </w:r>
      <w:proofErr w:type="spellStart"/>
      <w:r w:rsidRPr="00796B5D">
        <w:rPr>
          <w:rFonts w:ascii="Times New Roman" w:eastAsia="Times New Roman" w:hAnsi="Times New Roman" w:cs="Times New Roman"/>
          <w:sz w:val="24"/>
          <w:szCs w:val="24"/>
          <w:lang w:val="es-ES"/>
        </w:rPr>
        <w:t>explanation</w:t>
      </w:r>
      <w:proofErr w:type="spellEnd"/>
      <w:r w:rsidRPr="00796B5D">
        <w:rPr>
          <w:rFonts w:ascii="Times New Roman" w:eastAsia="Times New Roman" w:hAnsi="Times New Roman" w:cs="Times New Roman"/>
          <w:sz w:val="24"/>
          <w:szCs w:val="24"/>
          <w:lang w:val="es-ES"/>
        </w:rPr>
        <w:t>. </w:t>
      </w:r>
      <w:proofErr w:type="spellStart"/>
      <w:r w:rsidRPr="00796B5D">
        <w:rPr>
          <w:rFonts w:ascii="Times New Roman" w:eastAsia="Times New Roman" w:hAnsi="Times New Roman" w:cs="Times New Roman"/>
          <w:i/>
          <w:iCs/>
          <w:sz w:val="24"/>
          <w:szCs w:val="24"/>
          <w:lang w:val="es-ES"/>
        </w:rPr>
        <w:t>Noûs</w:t>
      </w:r>
      <w:proofErr w:type="spellEnd"/>
      <w:r w:rsidRPr="00796B5D">
        <w:rPr>
          <w:rFonts w:ascii="Times New Roman" w:eastAsia="Times New Roman" w:hAnsi="Times New Roman" w:cs="Times New Roman"/>
          <w:sz w:val="24"/>
          <w:szCs w:val="24"/>
          <w:lang w:val="es-ES"/>
        </w:rPr>
        <w:t>, </w:t>
      </w:r>
      <w:r w:rsidRPr="00796B5D">
        <w:rPr>
          <w:rFonts w:ascii="Times New Roman" w:eastAsia="Times New Roman" w:hAnsi="Times New Roman" w:cs="Times New Roman"/>
          <w:i/>
          <w:iCs/>
          <w:sz w:val="24"/>
          <w:szCs w:val="24"/>
          <w:lang w:val="es-ES"/>
        </w:rPr>
        <w:t>49</w:t>
      </w:r>
      <w:r w:rsidRPr="00796B5D">
        <w:rPr>
          <w:rFonts w:ascii="Times New Roman" w:eastAsia="Times New Roman" w:hAnsi="Times New Roman" w:cs="Times New Roman"/>
          <w:sz w:val="24"/>
          <w:szCs w:val="24"/>
          <w:lang w:val="es-ES"/>
        </w:rPr>
        <w:t>(3), 589-615.</w:t>
      </w:r>
    </w:p>
    <w:p w14:paraId="4D526FDE"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Salmon, W. 1984. </w:t>
      </w:r>
      <w:r>
        <w:rPr>
          <w:rFonts w:ascii="Times New Roman" w:eastAsia="Times New Roman" w:hAnsi="Times New Roman" w:cs="Times New Roman"/>
          <w:i/>
          <w:sz w:val="24"/>
          <w:szCs w:val="24"/>
        </w:rPr>
        <w:t>Scientific explanation and the causal structure of the world</w:t>
      </w:r>
      <w:r>
        <w:rPr>
          <w:rFonts w:ascii="Times New Roman" w:eastAsia="Times New Roman" w:hAnsi="Times New Roman" w:cs="Times New Roman"/>
          <w:sz w:val="24"/>
          <w:szCs w:val="24"/>
        </w:rPr>
        <w:t>. Princeton: Princeton University Press.</w:t>
      </w:r>
    </w:p>
    <w:p w14:paraId="6BF433C8" w14:textId="39CBC838" w:rsidR="00936368" w:rsidRDefault="009363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Solé</w:t>
      </w:r>
      <w:proofErr w:type="spellEnd"/>
      <w:r>
        <w:rPr>
          <w:rFonts w:ascii="Times New Roman" w:eastAsia="Times New Roman" w:hAnsi="Times New Roman" w:cs="Times New Roman"/>
          <w:sz w:val="24"/>
          <w:szCs w:val="24"/>
        </w:rPr>
        <w:t>, R.</w:t>
      </w:r>
      <w:r w:rsidR="00CE27E1">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 xml:space="preserve">, &amp; J. M. Montoya. 2001. Complexity and fragility in ecological networks. </w:t>
      </w:r>
      <w:r w:rsidR="00CE27E1">
        <w:rPr>
          <w:rFonts w:ascii="Times New Roman" w:eastAsia="Times New Roman" w:hAnsi="Times New Roman" w:cs="Times New Roman"/>
          <w:sz w:val="24"/>
          <w:szCs w:val="24"/>
        </w:rPr>
        <w:t>Proceedings of the Royal Society B 268 (1480).</w:t>
      </w:r>
    </w:p>
    <w:p w14:paraId="6E9A8365" w14:textId="77777777" w:rsidR="00F158DB" w:rsidRDefault="00B53068">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Sporns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Chialvo</w:t>
      </w:r>
      <w:proofErr w:type="spellEnd"/>
      <w:r>
        <w:rPr>
          <w:rFonts w:ascii="Times New Roman" w:eastAsia="Times New Roman" w:hAnsi="Times New Roman" w:cs="Times New Roman"/>
          <w:sz w:val="24"/>
          <w:szCs w:val="24"/>
        </w:rPr>
        <w:t xml:space="preserve">, D. R., Kaiser, M., &amp; </w:t>
      </w:r>
      <w:proofErr w:type="spellStart"/>
      <w:r>
        <w:rPr>
          <w:rFonts w:ascii="Times New Roman" w:eastAsia="Times New Roman" w:hAnsi="Times New Roman" w:cs="Times New Roman"/>
          <w:sz w:val="24"/>
          <w:szCs w:val="24"/>
        </w:rPr>
        <w:t>Hilgetag</w:t>
      </w:r>
      <w:proofErr w:type="spellEnd"/>
      <w:r>
        <w:rPr>
          <w:rFonts w:ascii="Times New Roman" w:eastAsia="Times New Roman" w:hAnsi="Times New Roman" w:cs="Times New Roman"/>
          <w:sz w:val="24"/>
          <w:szCs w:val="24"/>
        </w:rPr>
        <w:t xml:space="preserve">, C. C. (2004). Organization, development and function of complex brain networks. </w:t>
      </w:r>
      <w:r>
        <w:rPr>
          <w:rFonts w:ascii="Times New Roman" w:eastAsia="Times New Roman" w:hAnsi="Times New Roman" w:cs="Times New Roman"/>
          <w:i/>
          <w:sz w:val="24"/>
          <w:szCs w:val="24"/>
        </w:rPr>
        <w:t>Trends in cognitive sciences</w:t>
      </w:r>
      <w:r>
        <w:rPr>
          <w:rFonts w:ascii="Times New Roman" w:eastAsia="Times New Roman" w:hAnsi="Times New Roman" w:cs="Times New Roman"/>
          <w:sz w:val="24"/>
          <w:szCs w:val="24"/>
        </w:rPr>
        <w:t xml:space="preserve"> 8</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(9): 418-425.</w:t>
      </w:r>
    </w:p>
    <w:p w14:paraId="38AF9B2D"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 R.R., Bucci, V., Toussaint, N. C., </w:t>
      </w:r>
      <w:proofErr w:type="spellStart"/>
      <w:r>
        <w:rPr>
          <w:rFonts w:ascii="Times New Roman" w:eastAsia="Times New Roman" w:hAnsi="Times New Roman" w:cs="Times New Roman"/>
          <w:sz w:val="24"/>
          <w:szCs w:val="24"/>
        </w:rPr>
        <w:t>Buffie</w:t>
      </w:r>
      <w:proofErr w:type="spellEnd"/>
      <w:r>
        <w:rPr>
          <w:rFonts w:ascii="Times New Roman" w:eastAsia="Times New Roman" w:hAnsi="Times New Roman" w:cs="Times New Roman"/>
          <w:sz w:val="24"/>
          <w:szCs w:val="24"/>
        </w:rPr>
        <w:t xml:space="preserve">, C. G., </w:t>
      </w:r>
      <w:proofErr w:type="spellStart"/>
      <w:r>
        <w:rPr>
          <w:rFonts w:ascii="Times New Roman" w:eastAsia="Times New Roman" w:hAnsi="Times New Roman" w:cs="Times New Roman"/>
          <w:sz w:val="24"/>
          <w:szCs w:val="24"/>
        </w:rPr>
        <w:t>Rätsch</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Pamer</w:t>
      </w:r>
      <w:proofErr w:type="spellEnd"/>
      <w:r>
        <w:rPr>
          <w:rFonts w:ascii="Times New Roman" w:eastAsia="Times New Roman" w:hAnsi="Times New Roman" w:cs="Times New Roman"/>
          <w:sz w:val="24"/>
          <w:szCs w:val="24"/>
        </w:rPr>
        <w:t xml:space="preserve">, E. G., Sander, C., Xavier, J. B. 2013. Ecological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from time-series inference: Insight into dynamics and stability of intestinal microbiota. PLOS </w:t>
      </w:r>
      <w:proofErr w:type="spellStart"/>
      <w:r>
        <w:rPr>
          <w:rFonts w:ascii="Times New Roman" w:eastAsia="Times New Roman" w:hAnsi="Times New Roman" w:cs="Times New Roman"/>
          <w:sz w:val="24"/>
          <w:szCs w:val="24"/>
        </w:rPr>
        <w:t>Comput</w:t>
      </w:r>
      <w:proofErr w:type="spellEnd"/>
      <w:r>
        <w:rPr>
          <w:rFonts w:ascii="Times New Roman" w:eastAsia="Times New Roman" w:hAnsi="Times New Roman" w:cs="Times New Roman"/>
          <w:sz w:val="24"/>
          <w:szCs w:val="24"/>
        </w:rPr>
        <w:t xml:space="preserve">. Biol. 9, e1003388 </w:t>
      </w:r>
    </w:p>
    <w:p w14:paraId="43E0CCF6" w14:textId="77777777" w:rsidR="00B404B5" w:rsidRPr="00B404B5" w:rsidRDefault="00B404B5">
      <w:pPr>
        <w:rPr>
          <w:rFonts w:ascii="Times New Roman" w:eastAsia="Times New Roman" w:hAnsi="Times New Roman" w:cs="Times New Roman"/>
          <w:sz w:val="24"/>
          <w:szCs w:val="24"/>
        </w:rPr>
      </w:pPr>
      <w:r w:rsidRPr="00B404B5">
        <w:rPr>
          <w:rFonts w:ascii="Times New Roman" w:eastAsia="Times New Roman" w:hAnsi="Times New Roman" w:cs="Times New Roman"/>
          <w:sz w:val="24"/>
          <w:szCs w:val="24"/>
        </w:rPr>
        <w:t xml:space="preserve">Suárez, J. and R. </w:t>
      </w:r>
      <w:proofErr w:type="spellStart"/>
      <w:r w:rsidRPr="00B404B5">
        <w:rPr>
          <w:rFonts w:ascii="Times New Roman" w:eastAsia="Times New Roman" w:hAnsi="Times New Roman" w:cs="Times New Roman"/>
          <w:sz w:val="24"/>
          <w:szCs w:val="24"/>
        </w:rPr>
        <w:t>Deulofeu</w:t>
      </w:r>
      <w:proofErr w:type="spellEnd"/>
      <w:r w:rsidRPr="00B404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55E9">
        <w:rPr>
          <w:rFonts w:ascii="Times New Roman" w:eastAsia="Times New Roman" w:hAnsi="Times New Roman" w:cs="Times New Roman"/>
          <w:sz w:val="24"/>
          <w:szCs w:val="24"/>
        </w:rPr>
        <w:t>Under review.</w:t>
      </w:r>
      <w:r w:rsidRPr="00B404B5">
        <w:rPr>
          <w:rFonts w:ascii="Times New Roman" w:eastAsia="Times New Roman" w:hAnsi="Times New Roman" w:cs="Times New Roman"/>
          <w:sz w:val="24"/>
          <w:szCs w:val="24"/>
        </w:rPr>
        <w:t xml:space="preserve"> Equilibrium explanation as structural non-mechanistic explanations: The case of long-term bacterial persistence in human hosts</w:t>
      </w:r>
      <w:r>
        <w:rPr>
          <w:rFonts w:ascii="Times New Roman" w:eastAsia="Times New Roman" w:hAnsi="Times New Roman" w:cs="Times New Roman"/>
          <w:sz w:val="24"/>
          <w:szCs w:val="24"/>
        </w:rPr>
        <w:t>.</w:t>
      </w:r>
    </w:p>
    <w:p w14:paraId="2223DB60"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Walsh, D. A. 2015. Variance, Invariance and Statistical Explanation. </w:t>
      </w:r>
      <w:proofErr w:type="spellStart"/>
      <w:r>
        <w:rPr>
          <w:rFonts w:ascii="Times New Roman" w:eastAsia="Times New Roman" w:hAnsi="Times New Roman" w:cs="Times New Roman"/>
          <w:i/>
          <w:sz w:val="24"/>
          <w:szCs w:val="24"/>
        </w:rPr>
        <w:t>Erkenntnis</w:t>
      </w:r>
      <w:proofErr w:type="spellEnd"/>
      <w:r>
        <w:rPr>
          <w:rFonts w:ascii="Times New Roman" w:eastAsia="Times New Roman" w:hAnsi="Times New Roman" w:cs="Times New Roman"/>
          <w:sz w:val="24"/>
          <w:szCs w:val="24"/>
        </w:rPr>
        <w:t xml:space="preserve"> 80 (3): 469–489.</w:t>
      </w:r>
    </w:p>
    <w:p w14:paraId="54A3BBD4" w14:textId="77777777" w:rsidR="00F158DB" w:rsidRDefault="00B5306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Woodward, J. 2003. </w:t>
      </w:r>
      <w:r>
        <w:rPr>
          <w:rFonts w:ascii="Times New Roman" w:eastAsia="Times New Roman" w:hAnsi="Times New Roman" w:cs="Times New Roman"/>
          <w:i/>
          <w:sz w:val="24"/>
          <w:szCs w:val="24"/>
        </w:rPr>
        <w:t>Making things happen: A theory of causal explanation</w:t>
      </w:r>
      <w:r>
        <w:rPr>
          <w:rFonts w:ascii="Times New Roman" w:eastAsia="Times New Roman" w:hAnsi="Times New Roman" w:cs="Times New Roman"/>
          <w:sz w:val="24"/>
          <w:szCs w:val="24"/>
        </w:rPr>
        <w:t>. New York: Oxford University Press.</w:t>
      </w:r>
    </w:p>
    <w:p w14:paraId="28699892" w14:textId="77777777" w:rsidR="00F158DB" w:rsidRPr="00332ADC" w:rsidRDefault="00B53068">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Woodward, J. 2017. Scientific explanation. In E. N. </w:t>
      </w:r>
      <w:proofErr w:type="spellStart"/>
      <w:r>
        <w:rPr>
          <w:rFonts w:ascii="Times New Roman" w:eastAsia="Times New Roman" w:hAnsi="Times New Roman" w:cs="Times New Roman"/>
          <w:sz w:val="24"/>
          <w:szCs w:val="24"/>
        </w:rPr>
        <w:t>Zalta</w:t>
      </w:r>
      <w:proofErr w:type="spellEnd"/>
      <w:r>
        <w:rPr>
          <w:rFonts w:ascii="Times New Roman" w:eastAsia="Times New Roman" w:hAnsi="Times New Roman" w:cs="Times New Roman"/>
          <w:sz w:val="24"/>
          <w:szCs w:val="24"/>
        </w:rPr>
        <w:t xml:space="preserve"> (ed.) </w:t>
      </w:r>
      <w:r>
        <w:rPr>
          <w:rFonts w:ascii="Times New Roman" w:eastAsia="Times New Roman" w:hAnsi="Times New Roman" w:cs="Times New Roman"/>
          <w:i/>
          <w:sz w:val="24"/>
          <w:szCs w:val="24"/>
        </w:rPr>
        <w:t>The Stanford Encyclopaedia of Philosophy</w:t>
      </w:r>
      <w:r>
        <w:rPr>
          <w:rFonts w:ascii="Times New Roman" w:eastAsia="Times New Roman" w:hAnsi="Times New Roman" w:cs="Times New Roman"/>
          <w:sz w:val="24"/>
          <w:szCs w:val="24"/>
        </w:rPr>
        <w:t xml:space="preserve">. </w:t>
      </w:r>
      <w:hyperlink r:id="rId11">
        <w:r w:rsidRPr="00332ADC">
          <w:rPr>
            <w:rFonts w:ascii="Times New Roman" w:eastAsia="Times New Roman" w:hAnsi="Times New Roman" w:cs="Times New Roman"/>
            <w:color w:val="0000FF"/>
            <w:sz w:val="24"/>
            <w:szCs w:val="24"/>
            <w:u w:val="single"/>
            <w:lang w:val="es-ES"/>
          </w:rPr>
          <w:t>https://plato.stanford.edu/archives/fall2017/entries/scientific-explanation/</w:t>
        </w:r>
      </w:hyperlink>
      <w:r w:rsidRPr="00332ADC">
        <w:rPr>
          <w:rFonts w:ascii="Times New Roman" w:eastAsia="Times New Roman" w:hAnsi="Times New Roman" w:cs="Times New Roman"/>
          <w:sz w:val="24"/>
          <w:szCs w:val="24"/>
          <w:lang w:val="es-ES"/>
        </w:rPr>
        <w:t xml:space="preserve">. </w:t>
      </w:r>
    </w:p>
    <w:p w14:paraId="7B4C8941" w14:textId="1AA17F8E" w:rsidR="00796B5D" w:rsidRDefault="00B53068">
      <w:pPr>
        <w:rPr>
          <w:rFonts w:ascii="Times New Roman" w:eastAsia="Times New Roman" w:hAnsi="Times New Roman" w:cs="Times New Roman"/>
          <w:color w:val="0000FF"/>
          <w:sz w:val="24"/>
          <w:szCs w:val="24"/>
          <w:u w:val="single"/>
        </w:rPr>
      </w:pPr>
      <w:proofErr w:type="spellStart"/>
      <w:r w:rsidRPr="00332ADC">
        <w:rPr>
          <w:rFonts w:ascii="Times New Roman" w:eastAsia="Times New Roman" w:hAnsi="Times New Roman" w:cs="Times New Roman"/>
          <w:sz w:val="24"/>
          <w:szCs w:val="24"/>
          <w:lang w:val="es-ES"/>
        </w:rPr>
        <w:t>Xia</w:t>
      </w:r>
      <w:proofErr w:type="spellEnd"/>
      <w:r w:rsidRPr="00332ADC">
        <w:rPr>
          <w:rFonts w:ascii="Times New Roman" w:eastAsia="Times New Roman" w:hAnsi="Times New Roman" w:cs="Times New Roman"/>
          <w:sz w:val="24"/>
          <w:szCs w:val="24"/>
          <w:lang w:val="es-ES"/>
        </w:rPr>
        <w:t xml:space="preserve">, T. 2010. </w:t>
      </w:r>
      <w:r>
        <w:rPr>
          <w:rFonts w:ascii="Times New Roman" w:eastAsia="Times New Roman" w:hAnsi="Times New Roman" w:cs="Times New Roman"/>
          <w:sz w:val="24"/>
          <w:szCs w:val="24"/>
        </w:rPr>
        <w:t xml:space="preserve">Network modelling in systems biology. PhD Dissertation. </w:t>
      </w:r>
      <w:hyperlink r:id="rId12">
        <w:r>
          <w:rPr>
            <w:rFonts w:ascii="Times New Roman" w:eastAsia="Times New Roman" w:hAnsi="Times New Roman" w:cs="Times New Roman"/>
            <w:color w:val="0000FF"/>
            <w:sz w:val="24"/>
            <w:szCs w:val="24"/>
            <w:u w:val="single"/>
          </w:rPr>
          <w:t>https://lib.dr.iastate.edu/cgi/viewcontent.cgi?article=2611&amp;context=etd</w:t>
        </w:r>
      </w:hyperlink>
    </w:p>
    <w:p w14:paraId="423A7C5F" w14:textId="77777777" w:rsidR="00796B5D" w:rsidRDefault="00796B5D">
      <w:pPr>
        <w:rPr>
          <w:rFonts w:ascii="Times New Roman" w:eastAsia="Times New Roman" w:hAnsi="Times New Roman" w:cs="Times New Roman"/>
          <w:sz w:val="24"/>
          <w:szCs w:val="24"/>
        </w:rPr>
      </w:pPr>
    </w:p>
    <w:sectPr w:rsidR="00796B5D">
      <w:footerReference w:type="even"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EFEF5" w14:textId="77777777" w:rsidR="00CF7947" w:rsidRDefault="00CF7947">
      <w:pPr>
        <w:spacing w:after="0" w:line="240" w:lineRule="auto"/>
      </w:pPr>
      <w:r>
        <w:separator/>
      </w:r>
    </w:p>
  </w:endnote>
  <w:endnote w:type="continuationSeparator" w:id="0">
    <w:p w14:paraId="18D356C0" w14:textId="77777777" w:rsidR="00CF7947" w:rsidRDefault="00CF7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Gungsuh">
    <w:altName w:val="Arial Unicode MS"/>
    <w:charset w:val="81"/>
    <w:family w:val="roman"/>
    <w:pitch w:val="variable"/>
    <w:sig w:usb0="B00002AF" w:usb1="69D77CFB" w:usb2="00000030" w:usb3="00000000" w:csb0="0008009F" w:csb1="00000000"/>
  </w:font>
  <w:font w:name="Cambria Math">
    <w:panose1 w:val="02040503050406030204"/>
    <w:charset w:val="00"/>
    <w:family w:val="auto"/>
    <w:pitch w:val="variable"/>
    <w:sig w:usb0="E00002FF" w:usb1="420024FF" w:usb2="00000000" w:usb3="00000000" w:csb0="0000019F" w:csb1="00000000"/>
  </w:font>
  <w:font w:name="desigual">
    <w:altName w:val="Calibri"/>
    <w:charset w:val="01"/>
    <w:family w:val="roman"/>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87904543"/>
      <w:docPartObj>
        <w:docPartGallery w:val="Page Numbers (Bottom of Page)"/>
        <w:docPartUnique/>
      </w:docPartObj>
    </w:sdtPr>
    <w:sdtEndPr>
      <w:rPr>
        <w:rStyle w:val="PageNumber"/>
      </w:rPr>
    </w:sdtEndPr>
    <w:sdtContent>
      <w:p w14:paraId="72E9DDC2" w14:textId="7C2DDC07" w:rsidR="001E3DCA" w:rsidRDefault="001E3DCA" w:rsidP="003779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DCC7CD" w14:textId="77777777" w:rsidR="001E3DCA" w:rsidRDefault="001E3DCA" w:rsidP="001E3DC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69813313"/>
      <w:docPartObj>
        <w:docPartGallery w:val="Page Numbers (Bottom of Page)"/>
        <w:docPartUnique/>
      </w:docPartObj>
    </w:sdtPr>
    <w:sdtEndPr>
      <w:rPr>
        <w:rStyle w:val="PageNumber"/>
      </w:rPr>
    </w:sdtEndPr>
    <w:sdtContent>
      <w:p w14:paraId="76125C79" w14:textId="227CB361" w:rsidR="001E3DCA" w:rsidRDefault="001E3DCA" w:rsidP="003779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53D92">
          <w:rPr>
            <w:rStyle w:val="PageNumber"/>
            <w:noProof/>
          </w:rPr>
          <w:t>2</w:t>
        </w:r>
        <w:r>
          <w:rPr>
            <w:rStyle w:val="PageNumber"/>
          </w:rPr>
          <w:fldChar w:fldCharType="end"/>
        </w:r>
      </w:p>
    </w:sdtContent>
  </w:sdt>
  <w:p w14:paraId="450F468D" w14:textId="77777777" w:rsidR="001E3DCA" w:rsidRDefault="001E3DCA" w:rsidP="001E3DC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E2DC0" w14:textId="77777777" w:rsidR="00CF7947" w:rsidRDefault="00CF7947">
      <w:pPr>
        <w:spacing w:after="0" w:line="240" w:lineRule="auto"/>
      </w:pPr>
      <w:r>
        <w:separator/>
      </w:r>
    </w:p>
  </w:footnote>
  <w:footnote w:type="continuationSeparator" w:id="0">
    <w:p w14:paraId="47986B7D" w14:textId="77777777" w:rsidR="00CF7947" w:rsidRDefault="00CF7947">
      <w:pPr>
        <w:spacing w:after="0" w:line="240" w:lineRule="auto"/>
      </w:pPr>
      <w:r>
        <w:continuationSeparator/>
      </w:r>
    </w:p>
  </w:footnote>
  <w:footnote w:id="1">
    <w:p w14:paraId="39D8714B" w14:textId="77777777" w:rsidR="00D53D92" w:rsidRDefault="00D53D92" w:rsidP="00D53D9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Logos, BIAP / University of Barcelona (Spain).</w:t>
      </w:r>
      <w:proofErr w:type="gramEnd"/>
    </w:p>
  </w:footnote>
  <w:footnote w:id="2">
    <w:p w14:paraId="3F7F18B2" w14:textId="77777777" w:rsidR="00D53D92" w:rsidRDefault="00D53D92" w:rsidP="00D53D9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Logos, BIAP / University of Barcelona (Spain).</w:t>
      </w:r>
      <w:proofErr w:type="gramEnd"/>
    </w:p>
  </w:footnote>
  <w:footnote w:id="3">
    <w:p w14:paraId="09E34553" w14:textId="77777777" w:rsidR="00D53D92" w:rsidRDefault="00D53D92" w:rsidP="00D53D9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Egenis</w:t>
      </w:r>
      <w:proofErr w:type="spellEnd"/>
      <w:r>
        <w:rPr>
          <w:rFonts w:ascii="Times New Roman" w:eastAsia="Times New Roman" w:hAnsi="Times New Roman" w:cs="Times New Roman"/>
          <w:sz w:val="20"/>
          <w:szCs w:val="20"/>
        </w:rPr>
        <w:t>: The Centre for the Study of Life Sciences, University of Exeter (UK).</w:t>
      </w:r>
    </w:p>
  </w:footnote>
  <w:footnote w:id="4">
    <w:p w14:paraId="6EE740C4" w14:textId="77777777" w:rsidR="00D53D92" w:rsidRDefault="00D53D92" w:rsidP="00D53D92">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Department of mathematics, </w:t>
      </w:r>
      <w:proofErr w:type="spellStart"/>
      <w:r>
        <w:rPr>
          <w:rFonts w:ascii="Times New Roman" w:eastAsia="Times New Roman" w:hAnsi="Times New Roman" w:cs="Times New Roman"/>
          <w:sz w:val="20"/>
          <w:szCs w:val="20"/>
        </w:rPr>
        <w:t>Universitat</w:t>
      </w:r>
      <w:proofErr w:type="spellEnd"/>
      <w:r>
        <w:rPr>
          <w:rFonts w:ascii="Times New Roman" w:eastAsia="Times New Roman" w:hAnsi="Times New Roman" w:cs="Times New Roman"/>
          <w:sz w:val="20"/>
          <w:szCs w:val="20"/>
        </w:rPr>
        <w:t xml:space="preserve"> </w:t>
      </w:r>
      <w:proofErr w:type="spellStart"/>
      <w:r w:rsidRPr="00176A0C">
        <w:rPr>
          <w:rFonts w:ascii="Times New Roman" w:eastAsia="Times New Roman" w:hAnsi="Times New Roman" w:cs="Times New Roman"/>
          <w:sz w:val="20"/>
          <w:szCs w:val="20"/>
        </w:rPr>
        <w:t>Politècnica</w:t>
      </w:r>
      <w:proofErr w:type="spellEnd"/>
      <w:r w:rsidRPr="00176A0C">
        <w:rPr>
          <w:rFonts w:ascii="Times New Roman" w:eastAsia="Times New Roman" w:hAnsi="Times New Roman" w:cs="Times New Roman"/>
          <w:sz w:val="20"/>
          <w:szCs w:val="20"/>
        </w:rPr>
        <w:t xml:space="preserve"> de </w:t>
      </w:r>
      <w:proofErr w:type="spellStart"/>
      <w:r w:rsidRPr="00176A0C">
        <w:rPr>
          <w:rFonts w:ascii="Times New Roman" w:eastAsia="Times New Roman" w:hAnsi="Times New Roman" w:cs="Times New Roman"/>
          <w:sz w:val="20"/>
          <w:szCs w:val="20"/>
        </w:rPr>
        <w:t>Catalunya</w:t>
      </w:r>
      <w:proofErr w:type="spellEnd"/>
      <w:r w:rsidRPr="00176A0C">
        <w:rPr>
          <w:rFonts w:ascii="Times New Roman" w:eastAsia="Times New Roman" w:hAnsi="Times New Roman" w:cs="Times New Roman"/>
          <w:sz w:val="20"/>
          <w:szCs w:val="20"/>
        </w:rPr>
        <w:t xml:space="preserve"> (Spain)</w:t>
      </w:r>
    </w:p>
  </w:footnote>
  <w:footnote w:id="5">
    <w:p w14:paraId="7BC51B1B"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paper is the result of the discussion among the three authors, who actively collaborated in the development of all the ideas. JS conceived and structured it. RD and APC wrote §3. RD and JS wrote the philosophical analysis.</w:t>
      </w:r>
    </w:p>
  </w:footnote>
  <w:footnote w:id="6">
    <w:p w14:paraId="4F53384A"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To refer to mathematical explanations as “structural explanations” might be confusing, since the later could be interpreted as special cases of the former, as one reviewer has correctly suggested. However, the way in which </w:t>
      </w:r>
      <w:proofErr w:type="spellStart"/>
      <w:r>
        <w:rPr>
          <w:rFonts w:ascii="Times New Roman" w:eastAsia="Times New Roman" w:hAnsi="Times New Roman" w:cs="Times New Roman"/>
          <w:sz w:val="20"/>
          <w:szCs w:val="20"/>
        </w:rPr>
        <w:t>Huneman</w:t>
      </w:r>
      <w:proofErr w:type="spellEnd"/>
      <w:r>
        <w:rPr>
          <w:rFonts w:ascii="Times New Roman" w:eastAsia="Times New Roman" w:hAnsi="Times New Roman" w:cs="Times New Roman"/>
          <w:sz w:val="20"/>
          <w:szCs w:val="20"/>
        </w:rPr>
        <w:t xml:space="preserve"> (2018a) describes them, as well as the family of explanations that he includes under the umbrella of “structural explanations” makes clear that the two are synonymous. For purposes of clarity, however, we will refer to this family of explanations as “mathematical explanations”.</w:t>
      </w:r>
    </w:p>
  </w:footnote>
  <w:footnote w:id="7">
    <w:p w14:paraId="46A33F0E"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We take all the aforementioned properties to be different types of mathematical properties.</w:t>
      </w:r>
    </w:p>
  </w:footnote>
  <w:footnote w:id="8">
    <w:p w14:paraId="7FB6E38F"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exact definition of stability is an agitated topic in ecology, and different diversity-stability hypotheses are formulated accordingly (McCann 2000: 230, Table 1; </w:t>
      </w:r>
      <w:proofErr w:type="spellStart"/>
      <w:r>
        <w:rPr>
          <w:rFonts w:ascii="Times New Roman" w:eastAsia="Times New Roman" w:hAnsi="Times New Roman" w:cs="Times New Roman"/>
          <w:sz w:val="20"/>
          <w:szCs w:val="20"/>
        </w:rPr>
        <w:t>Nikisianis</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Stamou</w:t>
      </w:r>
      <w:proofErr w:type="spellEnd"/>
      <w:r>
        <w:rPr>
          <w:rFonts w:ascii="Times New Roman" w:eastAsia="Times New Roman" w:hAnsi="Times New Roman" w:cs="Times New Roman"/>
          <w:sz w:val="20"/>
          <w:szCs w:val="20"/>
        </w:rPr>
        <w:t xml:space="preserve"> 2016: 35–36; </w:t>
      </w:r>
      <w:proofErr w:type="spellStart"/>
      <w:r>
        <w:rPr>
          <w:rFonts w:ascii="Times New Roman" w:eastAsia="Times New Roman" w:hAnsi="Times New Roman" w:cs="Times New Roman"/>
          <w:sz w:val="20"/>
          <w:szCs w:val="20"/>
        </w:rPr>
        <w:t>Gonze</w:t>
      </w:r>
      <w:proofErr w:type="spellEnd"/>
      <w:r>
        <w:rPr>
          <w:rFonts w:ascii="Times New Roman" w:eastAsia="Times New Roman" w:hAnsi="Times New Roman" w:cs="Times New Roman"/>
          <w:sz w:val="20"/>
          <w:szCs w:val="20"/>
        </w:rPr>
        <w:t xml:space="preserve"> et al. 2018: 42, Box 1). In most cases, though, a system is qualified as stable if and only if it is able to return to its initial state after a perturbation (resilience), or also the capacity of a population to resist invasions by external species. We will specify later what “</w:t>
      </w:r>
      <w:proofErr w:type="spellStart"/>
      <w:r>
        <w:rPr>
          <w:rFonts w:ascii="Times New Roman" w:eastAsia="Times New Roman" w:hAnsi="Times New Roman" w:cs="Times New Roman"/>
          <w:sz w:val="20"/>
          <w:szCs w:val="20"/>
        </w:rPr>
        <w:t>stability”means</w:t>
      </w:r>
      <w:proofErr w:type="spellEnd"/>
      <w:r>
        <w:rPr>
          <w:rFonts w:ascii="Times New Roman" w:eastAsia="Times New Roman" w:hAnsi="Times New Roman" w:cs="Times New Roman"/>
          <w:sz w:val="20"/>
          <w:szCs w:val="20"/>
        </w:rPr>
        <w:t xml:space="preserve"> in our case study.</w:t>
      </w:r>
    </w:p>
  </w:footnote>
  <w:footnote w:id="9">
    <w:p w14:paraId="2644DF3C" w14:textId="77777777" w:rsidR="00E37BB4" w:rsidRDefault="00E37BB4">
      <w:pPr>
        <w:pStyle w:val="Heading1"/>
      </w:pPr>
      <w:r>
        <w:rPr>
          <w:vertAlign w:val="superscript"/>
        </w:rPr>
        <w:footnoteRef/>
      </w:r>
      <w:r>
        <w:t xml:space="preserve"> In ecology, the concept of “stability” can be used to mean both that the number of species of the microbiome remains constant (i.e. that no species gets extinguished, also called </w:t>
      </w:r>
      <w:r>
        <w:rPr>
          <w:i/>
        </w:rPr>
        <w:t>persistence</w:t>
      </w:r>
      <w:r>
        <w:t xml:space="preserve">), and that the species density in the community recovers quickly after the community has been perturbed (i.e. once the density of one of the species in the community has slightly changed, also called </w:t>
      </w:r>
      <w:r>
        <w:rPr>
          <w:i/>
        </w:rPr>
        <w:t>resilience</w:t>
      </w:r>
      <w:r>
        <w:t>). A community whose species density remains constant is said to be in equilibrium. Obviously, if a community is stable in the second sense, it will also be stable in the first sense, but the opposite is not necessarily the case. In the case study that we present here, “stability” refers to the ability of the microbiome to recover its initial species density after a perturbation, i.e. it is a model to study resilience.</w:t>
      </w:r>
    </w:p>
  </w:footnote>
  <w:footnote w:id="10">
    <w:p w14:paraId="3B34C50F"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Their research consists in three different mathematical methods. In method 1 (linear stability analysis), they</w:t>
      </w:r>
    </w:p>
    <w:p w14:paraId="72789621" w14:textId="77777777" w:rsidR="00E37BB4" w:rsidRDefault="00E37B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only consider communities that are close to equilibrium, while in methods 2 and 3 (permanence analysis,</w:t>
      </w:r>
    </w:p>
    <w:p w14:paraId="17246D59" w14:textId="77777777" w:rsidR="00E37BB4" w:rsidRDefault="00E37B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individual-based model) they investigate the behaviour of communities that are far from their equilibrium.</w:t>
      </w:r>
    </w:p>
    <w:p w14:paraId="6B839E76" w14:textId="77777777" w:rsidR="00E37BB4" w:rsidRDefault="00E37B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Those two later methods yield the same results as the former (cooperation destabilizes communities). For</w:t>
      </w:r>
    </w:p>
    <w:p w14:paraId="3362F860" w14:textId="77777777" w:rsidR="00E37BB4" w:rsidRDefault="00E37BB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reasons of space, we only consider method 1 for our analysis of the nature of explanation.</w:t>
      </w:r>
    </w:p>
  </w:footnote>
  <w:footnote w:id="11">
    <w:p w14:paraId="76DF36BD"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We will use “stable points” to refer to what mathematically are defined as “asymptotically stable points”.</w:t>
      </w:r>
    </w:p>
  </w:footnote>
  <w:footnote w:id="12">
    <w:p w14:paraId="6C43F5E1" w14:textId="30BCF1F6"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their model, </w:t>
      </w:r>
      <w:proofErr w:type="spellStart"/>
      <w:r>
        <w:rPr>
          <w:rFonts w:ascii="Times New Roman" w:eastAsia="Times New Roman" w:hAnsi="Times New Roman" w:cs="Times New Roman"/>
          <w:sz w:val="20"/>
          <w:szCs w:val="20"/>
        </w:rPr>
        <w:t>Coyte</w:t>
      </w:r>
      <w:proofErr w:type="spellEnd"/>
      <w:r>
        <w:rPr>
          <w:rFonts w:ascii="Times New Roman" w:eastAsia="Times New Roman" w:hAnsi="Times New Roman" w:cs="Times New Roman"/>
          <w:sz w:val="20"/>
          <w:szCs w:val="20"/>
        </w:rPr>
        <w:t xml:space="preserve"> et al. do not exactly determine at which point the system will become unstable. It is enough for their explanation to show the general tendency of the community to an increasing value of </w:t>
      </w:r>
      <w:r>
        <w:rPr>
          <w:rFonts w:ascii="Times New Roman" w:eastAsia="Times New Roman" w:hAnsi="Times New Roman" w:cs="Times New Roman"/>
          <w:i/>
          <w:sz w:val="20"/>
          <w:szCs w:val="20"/>
        </w:rPr>
        <w:t>Pm</w:t>
      </w:r>
      <w:r>
        <w:rPr>
          <w:rFonts w:ascii="Times New Roman" w:eastAsia="Times New Roman" w:hAnsi="Times New Roman" w:cs="Times New Roman"/>
          <w:sz w:val="20"/>
          <w:szCs w:val="20"/>
        </w:rPr>
        <w:t>.</w:t>
      </w:r>
    </w:p>
  </w:footnote>
  <w:footnote w:id="13">
    <w:p w14:paraId="063CB772" w14:textId="77777777" w:rsidR="00E37BB4" w:rsidRDefault="00E37BB4">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Our argument in this section is inspired by a similar argument presented in </w:t>
      </w:r>
      <w:proofErr w:type="spellStart"/>
      <w:r>
        <w:rPr>
          <w:rFonts w:ascii="Times New Roman" w:eastAsia="Times New Roman" w:hAnsi="Times New Roman" w:cs="Times New Roman"/>
          <w:sz w:val="20"/>
          <w:szCs w:val="20"/>
        </w:rPr>
        <w:t>Issad</w:t>
      </w:r>
      <w:proofErr w:type="spellEnd"/>
      <w:r>
        <w:rPr>
          <w:rFonts w:ascii="Times New Roman" w:eastAsia="Times New Roman" w:hAnsi="Times New Roman" w:cs="Times New Roman"/>
          <w:sz w:val="20"/>
          <w:szCs w:val="20"/>
        </w:rPr>
        <w:t xml:space="preserve"> and Malaterre (2015: 284).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158DB"/>
    <w:rsid w:val="0000052B"/>
    <w:rsid w:val="0002011E"/>
    <w:rsid w:val="00053E67"/>
    <w:rsid w:val="00075FED"/>
    <w:rsid w:val="00080156"/>
    <w:rsid w:val="000D087B"/>
    <w:rsid w:val="000F4C33"/>
    <w:rsid w:val="001345EA"/>
    <w:rsid w:val="00146939"/>
    <w:rsid w:val="00157822"/>
    <w:rsid w:val="00176A0C"/>
    <w:rsid w:val="001A0636"/>
    <w:rsid w:val="001B7261"/>
    <w:rsid w:val="001E3DCA"/>
    <w:rsid w:val="001F0189"/>
    <w:rsid w:val="00253477"/>
    <w:rsid w:val="002924B4"/>
    <w:rsid w:val="002A7E95"/>
    <w:rsid w:val="00316455"/>
    <w:rsid w:val="003216D9"/>
    <w:rsid w:val="00332ADC"/>
    <w:rsid w:val="0033781A"/>
    <w:rsid w:val="003378A1"/>
    <w:rsid w:val="003727E5"/>
    <w:rsid w:val="003A5BEB"/>
    <w:rsid w:val="003B62BD"/>
    <w:rsid w:val="003C25CD"/>
    <w:rsid w:val="0045116B"/>
    <w:rsid w:val="004655E9"/>
    <w:rsid w:val="004D5A75"/>
    <w:rsid w:val="004F0810"/>
    <w:rsid w:val="004F2BD3"/>
    <w:rsid w:val="00507A6B"/>
    <w:rsid w:val="005323C4"/>
    <w:rsid w:val="005A3067"/>
    <w:rsid w:val="005C31B5"/>
    <w:rsid w:val="006066FA"/>
    <w:rsid w:val="006112B2"/>
    <w:rsid w:val="00624560"/>
    <w:rsid w:val="006C51F3"/>
    <w:rsid w:val="006D3186"/>
    <w:rsid w:val="006F2CEA"/>
    <w:rsid w:val="007100DC"/>
    <w:rsid w:val="007546E3"/>
    <w:rsid w:val="007558E1"/>
    <w:rsid w:val="00796B5D"/>
    <w:rsid w:val="007C380A"/>
    <w:rsid w:val="007D55EB"/>
    <w:rsid w:val="007E4B77"/>
    <w:rsid w:val="008017F3"/>
    <w:rsid w:val="0081435C"/>
    <w:rsid w:val="00884D1D"/>
    <w:rsid w:val="008B7B91"/>
    <w:rsid w:val="008E0D44"/>
    <w:rsid w:val="00936368"/>
    <w:rsid w:val="00945F9C"/>
    <w:rsid w:val="00952C7C"/>
    <w:rsid w:val="009C0A77"/>
    <w:rsid w:val="009D7747"/>
    <w:rsid w:val="009F3FFD"/>
    <w:rsid w:val="00A02D26"/>
    <w:rsid w:val="00A210D8"/>
    <w:rsid w:val="00A971D1"/>
    <w:rsid w:val="00AD1479"/>
    <w:rsid w:val="00B00671"/>
    <w:rsid w:val="00B230EC"/>
    <w:rsid w:val="00B404B5"/>
    <w:rsid w:val="00B53068"/>
    <w:rsid w:val="00B6075B"/>
    <w:rsid w:val="00B73A2B"/>
    <w:rsid w:val="00BB03CD"/>
    <w:rsid w:val="00BF244F"/>
    <w:rsid w:val="00C156DA"/>
    <w:rsid w:val="00CB1485"/>
    <w:rsid w:val="00CE27E1"/>
    <w:rsid w:val="00CE5B2F"/>
    <w:rsid w:val="00CF7947"/>
    <w:rsid w:val="00D333FE"/>
    <w:rsid w:val="00D53D92"/>
    <w:rsid w:val="00D662A0"/>
    <w:rsid w:val="00D941F9"/>
    <w:rsid w:val="00DD6098"/>
    <w:rsid w:val="00DD7A6E"/>
    <w:rsid w:val="00E04441"/>
    <w:rsid w:val="00E37BB4"/>
    <w:rsid w:val="00E87131"/>
    <w:rsid w:val="00E963C2"/>
    <w:rsid w:val="00EA0002"/>
    <w:rsid w:val="00EA1EA6"/>
    <w:rsid w:val="00EC1379"/>
    <w:rsid w:val="00EE3509"/>
    <w:rsid w:val="00EE6BF7"/>
    <w:rsid w:val="00F158DB"/>
    <w:rsid w:val="00F62C2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5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sz w:val="20"/>
      <w:szCs w:val="20"/>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32ADC"/>
    <w:rPr>
      <w:color w:val="808080"/>
    </w:rPr>
  </w:style>
  <w:style w:type="paragraph" w:styleId="FootnoteText">
    <w:name w:val="footnote text"/>
    <w:basedOn w:val="Normal"/>
    <w:link w:val="FootnoteTextChar"/>
    <w:uiPriority w:val="99"/>
    <w:semiHidden/>
    <w:unhideWhenUsed/>
    <w:rsid w:val="009F3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FFD"/>
    <w:rPr>
      <w:sz w:val="20"/>
      <w:szCs w:val="20"/>
    </w:rPr>
  </w:style>
  <w:style w:type="character" w:styleId="FootnoteReference">
    <w:name w:val="footnote reference"/>
    <w:basedOn w:val="DefaultParagraphFont"/>
    <w:uiPriority w:val="99"/>
    <w:semiHidden/>
    <w:unhideWhenUsed/>
    <w:rsid w:val="009F3FFD"/>
    <w:rPr>
      <w:vertAlign w:val="superscript"/>
    </w:rPr>
  </w:style>
  <w:style w:type="paragraph" w:styleId="Header">
    <w:name w:val="header"/>
    <w:basedOn w:val="Normal"/>
    <w:link w:val="HeaderChar"/>
    <w:uiPriority w:val="99"/>
    <w:unhideWhenUsed/>
    <w:rsid w:val="009F3F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3FFD"/>
  </w:style>
  <w:style w:type="paragraph" w:styleId="Footer">
    <w:name w:val="footer"/>
    <w:basedOn w:val="Normal"/>
    <w:link w:val="FooterChar"/>
    <w:uiPriority w:val="99"/>
    <w:unhideWhenUsed/>
    <w:rsid w:val="009F3F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3FFD"/>
  </w:style>
  <w:style w:type="paragraph" w:styleId="ListParagraph">
    <w:name w:val="List Paragraph"/>
    <w:basedOn w:val="Normal"/>
    <w:uiPriority w:val="34"/>
    <w:qFormat/>
    <w:rsid w:val="003C25CD"/>
    <w:pPr>
      <w:ind w:left="720"/>
      <w:contextualSpacing/>
    </w:pPr>
  </w:style>
  <w:style w:type="paragraph" w:styleId="Revision">
    <w:name w:val="Revision"/>
    <w:hidden/>
    <w:uiPriority w:val="99"/>
    <w:semiHidden/>
    <w:rsid w:val="00C156DA"/>
    <w:pPr>
      <w:spacing w:after="0" w:line="240" w:lineRule="auto"/>
    </w:pPr>
  </w:style>
  <w:style w:type="paragraph" w:styleId="BalloonText">
    <w:name w:val="Balloon Text"/>
    <w:basedOn w:val="Normal"/>
    <w:link w:val="BalloonTextChar"/>
    <w:uiPriority w:val="99"/>
    <w:semiHidden/>
    <w:unhideWhenUsed/>
    <w:rsid w:val="00C156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6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0189"/>
    <w:rPr>
      <w:sz w:val="16"/>
      <w:szCs w:val="16"/>
    </w:rPr>
  </w:style>
  <w:style w:type="paragraph" w:styleId="CommentText">
    <w:name w:val="annotation text"/>
    <w:basedOn w:val="Normal"/>
    <w:link w:val="CommentTextChar"/>
    <w:uiPriority w:val="99"/>
    <w:semiHidden/>
    <w:unhideWhenUsed/>
    <w:rsid w:val="001F0189"/>
    <w:pPr>
      <w:spacing w:line="240" w:lineRule="auto"/>
    </w:pPr>
    <w:rPr>
      <w:sz w:val="20"/>
      <w:szCs w:val="20"/>
    </w:rPr>
  </w:style>
  <w:style w:type="character" w:customStyle="1" w:styleId="CommentTextChar">
    <w:name w:val="Comment Text Char"/>
    <w:basedOn w:val="DefaultParagraphFont"/>
    <w:link w:val="CommentText"/>
    <w:uiPriority w:val="99"/>
    <w:semiHidden/>
    <w:rsid w:val="001F0189"/>
    <w:rPr>
      <w:sz w:val="20"/>
      <w:szCs w:val="20"/>
    </w:rPr>
  </w:style>
  <w:style w:type="paragraph" w:styleId="CommentSubject">
    <w:name w:val="annotation subject"/>
    <w:basedOn w:val="CommentText"/>
    <w:next w:val="CommentText"/>
    <w:link w:val="CommentSubjectChar"/>
    <w:uiPriority w:val="99"/>
    <w:semiHidden/>
    <w:unhideWhenUsed/>
    <w:rsid w:val="001F0189"/>
    <w:rPr>
      <w:b/>
      <w:bCs/>
    </w:rPr>
  </w:style>
  <w:style w:type="character" w:customStyle="1" w:styleId="CommentSubjectChar">
    <w:name w:val="Comment Subject Char"/>
    <w:basedOn w:val="CommentTextChar"/>
    <w:link w:val="CommentSubject"/>
    <w:uiPriority w:val="99"/>
    <w:semiHidden/>
    <w:rsid w:val="001F0189"/>
    <w:rPr>
      <w:b/>
      <w:bCs/>
      <w:sz w:val="20"/>
      <w:szCs w:val="20"/>
    </w:rPr>
  </w:style>
  <w:style w:type="character" w:styleId="Hyperlink">
    <w:name w:val="Hyperlink"/>
    <w:basedOn w:val="DefaultParagraphFont"/>
    <w:uiPriority w:val="99"/>
    <w:unhideWhenUsed/>
    <w:rsid w:val="00176A0C"/>
    <w:rPr>
      <w:color w:val="0000FF" w:themeColor="hyperlink"/>
      <w:u w:val="single"/>
    </w:rPr>
  </w:style>
  <w:style w:type="character" w:styleId="PageNumber">
    <w:name w:val="page number"/>
    <w:basedOn w:val="DefaultParagraphFont"/>
    <w:uiPriority w:val="99"/>
    <w:semiHidden/>
    <w:unhideWhenUsed/>
    <w:rsid w:val="001E3D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Times New Roman" w:eastAsia="Times New Roman" w:hAnsi="Times New Roman" w:cs="Times New Roman"/>
      <w:sz w:val="20"/>
      <w:szCs w:val="20"/>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32ADC"/>
    <w:rPr>
      <w:color w:val="808080"/>
    </w:rPr>
  </w:style>
  <w:style w:type="paragraph" w:styleId="FootnoteText">
    <w:name w:val="footnote text"/>
    <w:basedOn w:val="Normal"/>
    <w:link w:val="FootnoteTextChar"/>
    <w:uiPriority w:val="99"/>
    <w:semiHidden/>
    <w:unhideWhenUsed/>
    <w:rsid w:val="009F3F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3FFD"/>
    <w:rPr>
      <w:sz w:val="20"/>
      <w:szCs w:val="20"/>
    </w:rPr>
  </w:style>
  <w:style w:type="character" w:styleId="FootnoteReference">
    <w:name w:val="footnote reference"/>
    <w:basedOn w:val="DefaultParagraphFont"/>
    <w:uiPriority w:val="99"/>
    <w:semiHidden/>
    <w:unhideWhenUsed/>
    <w:rsid w:val="009F3FFD"/>
    <w:rPr>
      <w:vertAlign w:val="superscript"/>
    </w:rPr>
  </w:style>
  <w:style w:type="paragraph" w:styleId="Header">
    <w:name w:val="header"/>
    <w:basedOn w:val="Normal"/>
    <w:link w:val="HeaderChar"/>
    <w:uiPriority w:val="99"/>
    <w:unhideWhenUsed/>
    <w:rsid w:val="009F3FFD"/>
    <w:pPr>
      <w:tabs>
        <w:tab w:val="center" w:pos="4252"/>
        <w:tab w:val="right" w:pos="8504"/>
      </w:tabs>
      <w:spacing w:after="0" w:line="240" w:lineRule="auto"/>
    </w:pPr>
  </w:style>
  <w:style w:type="character" w:customStyle="1" w:styleId="HeaderChar">
    <w:name w:val="Header Char"/>
    <w:basedOn w:val="DefaultParagraphFont"/>
    <w:link w:val="Header"/>
    <w:uiPriority w:val="99"/>
    <w:rsid w:val="009F3FFD"/>
  </w:style>
  <w:style w:type="paragraph" w:styleId="Footer">
    <w:name w:val="footer"/>
    <w:basedOn w:val="Normal"/>
    <w:link w:val="FooterChar"/>
    <w:uiPriority w:val="99"/>
    <w:unhideWhenUsed/>
    <w:rsid w:val="009F3FFD"/>
    <w:pPr>
      <w:tabs>
        <w:tab w:val="center" w:pos="4252"/>
        <w:tab w:val="right" w:pos="8504"/>
      </w:tabs>
      <w:spacing w:after="0" w:line="240" w:lineRule="auto"/>
    </w:pPr>
  </w:style>
  <w:style w:type="character" w:customStyle="1" w:styleId="FooterChar">
    <w:name w:val="Footer Char"/>
    <w:basedOn w:val="DefaultParagraphFont"/>
    <w:link w:val="Footer"/>
    <w:uiPriority w:val="99"/>
    <w:rsid w:val="009F3FFD"/>
  </w:style>
  <w:style w:type="paragraph" w:styleId="ListParagraph">
    <w:name w:val="List Paragraph"/>
    <w:basedOn w:val="Normal"/>
    <w:uiPriority w:val="34"/>
    <w:qFormat/>
    <w:rsid w:val="003C25CD"/>
    <w:pPr>
      <w:ind w:left="720"/>
      <w:contextualSpacing/>
    </w:pPr>
  </w:style>
  <w:style w:type="paragraph" w:styleId="Revision">
    <w:name w:val="Revision"/>
    <w:hidden/>
    <w:uiPriority w:val="99"/>
    <w:semiHidden/>
    <w:rsid w:val="00C156DA"/>
    <w:pPr>
      <w:spacing w:after="0" w:line="240" w:lineRule="auto"/>
    </w:pPr>
  </w:style>
  <w:style w:type="paragraph" w:styleId="BalloonText">
    <w:name w:val="Balloon Text"/>
    <w:basedOn w:val="Normal"/>
    <w:link w:val="BalloonTextChar"/>
    <w:uiPriority w:val="99"/>
    <w:semiHidden/>
    <w:unhideWhenUsed/>
    <w:rsid w:val="00C156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56D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F0189"/>
    <w:rPr>
      <w:sz w:val="16"/>
      <w:szCs w:val="16"/>
    </w:rPr>
  </w:style>
  <w:style w:type="paragraph" w:styleId="CommentText">
    <w:name w:val="annotation text"/>
    <w:basedOn w:val="Normal"/>
    <w:link w:val="CommentTextChar"/>
    <w:uiPriority w:val="99"/>
    <w:semiHidden/>
    <w:unhideWhenUsed/>
    <w:rsid w:val="001F0189"/>
    <w:pPr>
      <w:spacing w:line="240" w:lineRule="auto"/>
    </w:pPr>
    <w:rPr>
      <w:sz w:val="20"/>
      <w:szCs w:val="20"/>
    </w:rPr>
  </w:style>
  <w:style w:type="character" w:customStyle="1" w:styleId="CommentTextChar">
    <w:name w:val="Comment Text Char"/>
    <w:basedOn w:val="DefaultParagraphFont"/>
    <w:link w:val="CommentText"/>
    <w:uiPriority w:val="99"/>
    <w:semiHidden/>
    <w:rsid w:val="001F0189"/>
    <w:rPr>
      <w:sz w:val="20"/>
      <w:szCs w:val="20"/>
    </w:rPr>
  </w:style>
  <w:style w:type="paragraph" w:styleId="CommentSubject">
    <w:name w:val="annotation subject"/>
    <w:basedOn w:val="CommentText"/>
    <w:next w:val="CommentText"/>
    <w:link w:val="CommentSubjectChar"/>
    <w:uiPriority w:val="99"/>
    <w:semiHidden/>
    <w:unhideWhenUsed/>
    <w:rsid w:val="001F0189"/>
    <w:rPr>
      <w:b/>
      <w:bCs/>
    </w:rPr>
  </w:style>
  <w:style w:type="character" w:customStyle="1" w:styleId="CommentSubjectChar">
    <w:name w:val="Comment Subject Char"/>
    <w:basedOn w:val="CommentTextChar"/>
    <w:link w:val="CommentSubject"/>
    <w:uiPriority w:val="99"/>
    <w:semiHidden/>
    <w:rsid w:val="001F0189"/>
    <w:rPr>
      <w:b/>
      <w:bCs/>
      <w:sz w:val="20"/>
      <w:szCs w:val="20"/>
    </w:rPr>
  </w:style>
  <w:style w:type="character" w:styleId="Hyperlink">
    <w:name w:val="Hyperlink"/>
    <w:basedOn w:val="DefaultParagraphFont"/>
    <w:uiPriority w:val="99"/>
    <w:unhideWhenUsed/>
    <w:rsid w:val="00176A0C"/>
    <w:rPr>
      <w:color w:val="0000FF" w:themeColor="hyperlink"/>
      <w:u w:val="single"/>
    </w:rPr>
  </w:style>
  <w:style w:type="character" w:styleId="PageNumber">
    <w:name w:val="page number"/>
    <w:basedOn w:val="DefaultParagraphFont"/>
    <w:uiPriority w:val="99"/>
    <w:semiHidden/>
    <w:unhideWhenUsed/>
    <w:rsid w:val="001E3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2382">
      <w:bodyDiv w:val="1"/>
      <w:marLeft w:val="0"/>
      <w:marRight w:val="0"/>
      <w:marTop w:val="0"/>
      <w:marBottom w:val="0"/>
      <w:divBdr>
        <w:top w:val="none" w:sz="0" w:space="0" w:color="auto"/>
        <w:left w:val="none" w:sz="0" w:space="0" w:color="auto"/>
        <w:bottom w:val="none" w:sz="0" w:space="0" w:color="auto"/>
        <w:right w:val="none" w:sz="0" w:space="0" w:color="auto"/>
      </w:divBdr>
    </w:div>
    <w:div w:id="977732716">
      <w:bodyDiv w:val="1"/>
      <w:marLeft w:val="0"/>
      <w:marRight w:val="0"/>
      <w:marTop w:val="0"/>
      <w:marBottom w:val="0"/>
      <w:divBdr>
        <w:top w:val="none" w:sz="0" w:space="0" w:color="auto"/>
        <w:left w:val="none" w:sz="0" w:space="0" w:color="auto"/>
        <w:bottom w:val="none" w:sz="0" w:space="0" w:color="auto"/>
        <w:right w:val="none" w:sz="0" w:space="0" w:color="auto"/>
      </w:divBdr>
    </w:div>
    <w:div w:id="1125007836">
      <w:bodyDiv w:val="1"/>
      <w:marLeft w:val="0"/>
      <w:marRight w:val="0"/>
      <w:marTop w:val="0"/>
      <w:marBottom w:val="0"/>
      <w:divBdr>
        <w:top w:val="none" w:sz="0" w:space="0" w:color="auto"/>
        <w:left w:val="none" w:sz="0" w:space="0" w:color="auto"/>
        <w:bottom w:val="none" w:sz="0" w:space="0" w:color="auto"/>
        <w:right w:val="none" w:sz="0" w:space="0" w:color="auto"/>
      </w:divBdr>
    </w:div>
    <w:div w:id="1262028810">
      <w:bodyDiv w:val="1"/>
      <w:marLeft w:val="0"/>
      <w:marRight w:val="0"/>
      <w:marTop w:val="0"/>
      <w:marBottom w:val="0"/>
      <w:divBdr>
        <w:top w:val="none" w:sz="0" w:space="0" w:color="auto"/>
        <w:left w:val="none" w:sz="0" w:space="0" w:color="auto"/>
        <w:bottom w:val="none" w:sz="0" w:space="0" w:color="auto"/>
        <w:right w:val="none" w:sz="0" w:space="0" w:color="auto"/>
      </w:divBdr>
    </w:div>
    <w:div w:id="1916283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lato.stanford.edu/archives/fall2017/entries/scientific-explanation/" TargetMode="External"/><Relationship Id="rId12" Type="http://schemas.openxmlformats.org/officeDocument/2006/relationships/hyperlink" Target="https://lib.dr.iastate.edu/cgi/viewcontent.cgi?article=2611&amp;context=etd"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ger.deulofeu@gmail.com" TargetMode="External"/><Relationship Id="rId9" Type="http://schemas.openxmlformats.org/officeDocument/2006/relationships/hyperlink" Target="mailto:Javier.suarez@ub.edu" TargetMode="External"/><Relationship Id="rId10" Type="http://schemas.openxmlformats.org/officeDocument/2006/relationships/hyperlink" Target="https://doi.org/10.1016/j.shpsa.2018.01.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7D8D-DC3B-514B-BBC0-AEAE255C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18</Pages>
  <Words>10553</Words>
  <Characters>60157</Characters>
  <Application>Microsoft Macintosh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cp:lastModifiedBy>
  <cp:revision>48</cp:revision>
  <dcterms:created xsi:type="dcterms:W3CDTF">2018-12-03T21:22:00Z</dcterms:created>
  <dcterms:modified xsi:type="dcterms:W3CDTF">2019-03-19T14:09:00Z</dcterms:modified>
</cp:coreProperties>
</file>