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49" w:rsidRDefault="00776249" w:rsidP="00CB6774">
      <w:pPr>
        <w:jc w:val="center"/>
      </w:pPr>
    </w:p>
    <w:p w:rsidR="00776249" w:rsidRDefault="00776249" w:rsidP="00CB6774">
      <w:pPr>
        <w:jc w:val="center"/>
      </w:pPr>
    </w:p>
    <w:p w:rsidR="00776249" w:rsidRDefault="00776249" w:rsidP="00CB6774">
      <w:pPr>
        <w:jc w:val="center"/>
      </w:pPr>
    </w:p>
    <w:p w:rsidR="00776249" w:rsidRDefault="00776249" w:rsidP="00CB6774">
      <w:pPr>
        <w:jc w:val="center"/>
      </w:pPr>
    </w:p>
    <w:p w:rsidR="00776249" w:rsidRDefault="00776249" w:rsidP="00CB6774">
      <w:pPr>
        <w:jc w:val="center"/>
      </w:pPr>
    </w:p>
    <w:p w:rsidR="00776249" w:rsidRDefault="00776249" w:rsidP="00CB6774">
      <w:pPr>
        <w:jc w:val="center"/>
      </w:pPr>
    </w:p>
    <w:p w:rsidR="00776249" w:rsidRDefault="00776249" w:rsidP="00CB6774">
      <w:pPr>
        <w:jc w:val="center"/>
      </w:pPr>
    </w:p>
    <w:p w:rsidR="00776249" w:rsidRDefault="00776249" w:rsidP="00CB6774">
      <w:pPr>
        <w:jc w:val="center"/>
      </w:pPr>
    </w:p>
    <w:p w:rsidR="00776249" w:rsidRDefault="00776249" w:rsidP="00CB6774">
      <w:pPr>
        <w:jc w:val="center"/>
      </w:pPr>
    </w:p>
    <w:p w:rsidR="00776249" w:rsidRDefault="00776249" w:rsidP="00CB6774">
      <w:pPr>
        <w:jc w:val="center"/>
      </w:pPr>
    </w:p>
    <w:p w:rsidR="005D5459" w:rsidRDefault="00CB6774" w:rsidP="00CB6774">
      <w:pPr>
        <w:jc w:val="center"/>
      </w:pPr>
      <w:r>
        <w:t>Cathy Dobson</w:t>
      </w:r>
    </w:p>
    <w:p w:rsidR="00CB6774" w:rsidRDefault="00CB6774" w:rsidP="00CB6774">
      <w:pPr>
        <w:jc w:val="center"/>
      </w:pPr>
      <w:r>
        <w:t>Philosophy 320</w:t>
      </w:r>
    </w:p>
    <w:p w:rsidR="00CB6774" w:rsidRDefault="00CB6774" w:rsidP="00CB6774">
      <w:pPr>
        <w:jc w:val="center"/>
      </w:pPr>
      <w:r>
        <w:t>Fall Term 2010</w:t>
      </w:r>
    </w:p>
    <w:p w:rsidR="00265B8C" w:rsidRDefault="00CB6774" w:rsidP="00CB6774">
      <w:pPr>
        <w:jc w:val="center"/>
      </w:pPr>
      <w:r>
        <w:t>The Impact and Residue of Cartesian Dualism:  The Relevance of Cartesian Skepticism</w:t>
      </w:r>
    </w:p>
    <w:p w:rsidR="00265B8C" w:rsidRDefault="00265B8C"/>
    <w:p w:rsidR="00265B8C" w:rsidRDefault="00265B8C">
      <w:r>
        <w:br w:type="page"/>
      </w:r>
    </w:p>
    <w:p w:rsidR="00776249" w:rsidRDefault="00776249" w:rsidP="0071677A">
      <w:pPr>
        <w:pStyle w:val="NoSpacing"/>
        <w:spacing w:line="480" w:lineRule="auto"/>
        <w:ind w:firstLine="720"/>
      </w:pPr>
      <w:r>
        <w:lastRenderedPageBreak/>
        <w:t>Rene Descartes’</w:t>
      </w:r>
      <w:r w:rsidR="00EF0D28">
        <w:t>s</w:t>
      </w:r>
      <w:r>
        <w:t xml:space="preserve"> </w:t>
      </w:r>
      <w:r w:rsidRPr="009E331F">
        <w:rPr>
          <w:i/>
        </w:rPr>
        <w:t>Discourse on Method</w:t>
      </w:r>
      <w:r>
        <w:t xml:space="preserve"> and </w:t>
      </w:r>
      <w:r w:rsidRPr="009E331F">
        <w:rPr>
          <w:i/>
        </w:rPr>
        <w:t>Meditations on First Philosophy</w:t>
      </w:r>
      <w:r>
        <w:rPr>
          <w:i/>
        </w:rPr>
        <w:t xml:space="preserve"> </w:t>
      </w:r>
      <w:r w:rsidR="007A5A8F">
        <w:t xml:space="preserve">were </w:t>
      </w:r>
      <w:r>
        <w:t xml:space="preserve">ground-breaking works </w:t>
      </w:r>
      <w:r w:rsidR="0062571D">
        <w:t>that intr</w:t>
      </w:r>
      <w:r w:rsidR="00D05519">
        <w:t>oduced a new philosophical</w:t>
      </w:r>
      <w:r w:rsidR="008B11CA">
        <w:t xml:space="preserve"> paradigm</w:t>
      </w:r>
      <w:r w:rsidR="007049FD">
        <w:t xml:space="preserve"> in the modern period</w:t>
      </w:r>
      <w:r w:rsidR="008B11CA">
        <w:t>.   However, it</w:t>
      </w:r>
      <w:r w:rsidR="007049FD">
        <w:t xml:space="preserve"> was </w:t>
      </w:r>
      <w:r w:rsidR="00911C3A">
        <w:t xml:space="preserve">argued </w:t>
      </w:r>
      <w:r w:rsidR="007049FD">
        <w:t>in the post-modern period</w:t>
      </w:r>
      <w:r>
        <w:t xml:space="preserve"> </w:t>
      </w:r>
      <w:r w:rsidR="005751C8">
        <w:t xml:space="preserve">that </w:t>
      </w:r>
      <w:r>
        <w:t>Cartesian</w:t>
      </w:r>
      <w:r w:rsidR="00911C3A">
        <w:t xml:space="preserve"> method </w:t>
      </w:r>
      <w:r w:rsidR="0071677A">
        <w:t>and skepticism were</w:t>
      </w:r>
      <w:r w:rsidR="008B11CA">
        <w:t xml:space="preserve"> obsolete</w:t>
      </w:r>
      <w:r w:rsidR="007049FD">
        <w:t xml:space="preserve"> and ir</w:t>
      </w:r>
      <w:r w:rsidR="008B11CA">
        <w:t xml:space="preserve">relevant.  </w:t>
      </w:r>
      <w:r w:rsidR="007049FD">
        <w:t xml:space="preserve">Robert Kirk (2003) contended that </w:t>
      </w:r>
      <w:r w:rsidR="0062571D">
        <w:t>Cartesian p</w:t>
      </w:r>
      <w:r w:rsidR="00911C3A">
        <w:t>hilosophy was</w:t>
      </w:r>
      <w:r>
        <w:t xml:space="preserve"> </w:t>
      </w:r>
      <w:r w:rsidR="005751C8">
        <w:t xml:space="preserve">“hardly taken </w:t>
      </w:r>
      <w:r w:rsidR="00146243">
        <w:t>seriously”</w:t>
      </w:r>
      <w:r w:rsidR="007049FD">
        <w:t xml:space="preserve"> (</w:t>
      </w:r>
      <w:r w:rsidR="00D05519">
        <w:t>pp.36-37)</w:t>
      </w:r>
      <w:r>
        <w:t>.  This paper wi</w:t>
      </w:r>
      <w:r w:rsidR="0062571D">
        <w:t>ll argue that, while Cartesian p</w:t>
      </w:r>
      <w:r>
        <w:t xml:space="preserve">hilosophy was a product of its time, the ideas posited by Descartes </w:t>
      </w:r>
      <w:r w:rsidR="005751C8">
        <w:t xml:space="preserve">that </w:t>
      </w:r>
      <w:r>
        <w:t>incited dialogu</w:t>
      </w:r>
      <w:r w:rsidR="005751C8">
        <w:t xml:space="preserve">e through the modern period </w:t>
      </w:r>
      <w:r>
        <w:t>gained renewed interest i</w:t>
      </w:r>
      <w:r w:rsidR="008B11CA">
        <w:t>n the post-modern period.  Cartesian s</w:t>
      </w:r>
      <w:r>
        <w:t xml:space="preserve">kepticism </w:t>
      </w:r>
      <w:r w:rsidR="008B11CA">
        <w:t xml:space="preserve">was topical in </w:t>
      </w:r>
      <w:r w:rsidR="00D05519">
        <w:t>the 17</w:t>
      </w:r>
      <w:r w:rsidR="00D05519" w:rsidRPr="00D05519">
        <w:rPr>
          <w:vertAlign w:val="superscript"/>
        </w:rPr>
        <w:t>th</w:t>
      </w:r>
      <w:r w:rsidR="007049FD">
        <w:t xml:space="preserve"> century</w:t>
      </w:r>
      <w:r w:rsidR="00D05519">
        <w:t xml:space="preserve"> </w:t>
      </w:r>
      <w:r w:rsidR="006E03FA">
        <w:t>(Descarte</w:t>
      </w:r>
      <w:r w:rsidR="00D05519">
        <w:t>s, Hobbes &amp; Arnauld, 1998, p.73).</w:t>
      </w:r>
      <w:r>
        <w:t xml:space="preserve">  </w:t>
      </w:r>
      <w:r w:rsidR="008B11CA">
        <w:t xml:space="preserve">Discourse on the circular reasoning Descartes employed to prove the existence of </w:t>
      </w:r>
      <w:r w:rsidR="00D05519">
        <w:t>objective reality continued in</w:t>
      </w:r>
      <w:r w:rsidR="008B11CA">
        <w:t xml:space="preserve"> the 20</w:t>
      </w:r>
      <w:r w:rsidR="008B11CA" w:rsidRPr="008B11CA">
        <w:rPr>
          <w:vertAlign w:val="superscript"/>
        </w:rPr>
        <w:t>th</w:t>
      </w:r>
      <w:r w:rsidR="008B11CA">
        <w:t xml:space="preserve"> century (</w:t>
      </w:r>
      <w:r w:rsidR="0019604E">
        <w:t>Odegard, 1984; Van Cleve, 1979</w:t>
      </w:r>
      <w:r w:rsidR="008B11CA">
        <w:t xml:space="preserve">).  </w:t>
      </w:r>
      <w:r w:rsidR="00D05519">
        <w:t>T</w:t>
      </w:r>
      <w:r>
        <w:t xml:space="preserve">his paper will describe </w:t>
      </w:r>
      <w:r w:rsidR="007049FD">
        <w:t xml:space="preserve">this reasoning.  It will </w:t>
      </w:r>
      <w:r w:rsidR="00D05519">
        <w:t>present</w:t>
      </w:r>
      <w:r>
        <w:t xml:space="preserve"> modern and post-modern solutions to </w:t>
      </w:r>
      <w:r w:rsidR="007049FD">
        <w:t>the</w:t>
      </w:r>
      <w:r w:rsidR="00D05519">
        <w:t xml:space="preserve"> predicament</w:t>
      </w:r>
      <w:r w:rsidR="007049FD">
        <w:t xml:space="preserve"> which was dubbed the “Cartesian Circle.”  </w:t>
      </w:r>
      <w:r w:rsidR="005751C8">
        <w:t xml:space="preserve">In general Cartesian skepticism remained of interest in the post-modern period.  </w:t>
      </w:r>
      <w:r w:rsidR="0071677A">
        <w:t xml:space="preserve">John McDowell (1998) contended that no real alternative had been found (p. 253).  </w:t>
      </w:r>
      <w:r w:rsidR="007049FD">
        <w:t xml:space="preserve">Jennifer Nagel (2005) </w:t>
      </w:r>
      <w:r w:rsidR="006D1AE7">
        <w:t>remarked that contemporary Cartesians employed</w:t>
      </w:r>
      <w:r w:rsidR="007049FD">
        <w:t xml:space="preserve"> “practical scrutiny” </w:t>
      </w:r>
      <w:r w:rsidR="006D1AE7">
        <w:t>in place of</w:t>
      </w:r>
      <w:r w:rsidR="007049FD">
        <w:t xml:space="preserve"> Descartes’s concept of </w:t>
      </w:r>
      <w:r w:rsidR="0071677A">
        <w:t xml:space="preserve">doubt (p. 488).  </w:t>
      </w:r>
      <w:r w:rsidR="005751C8">
        <w:t xml:space="preserve">This paper will engage in a </w:t>
      </w:r>
      <w:r w:rsidR="006D1AE7">
        <w:t xml:space="preserve">more thorough </w:t>
      </w:r>
      <w:r>
        <w:t xml:space="preserve">discussion of </w:t>
      </w:r>
      <w:r w:rsidR="007D73CE">
        <w:t xml:space="preserve">Cartesian </w:t>
      </w:r>
      <w:r>
        <w:t>skepticism</w:t>
      </w:r>
      <w:r w:rsidR="005751C8">
        <w:t xml:space="preserve">.  </w:t>
      </w:r>
      <w:r w:rsidR="0019604E">
        <w:t xml:space="preserve"> </w:t>
      </w:r>
      <w:r w:rsidR="005751C8">
        <w:t>It will treat</w:t>
      </w:r>
      <w:r>
        <w:t xml:space="preserve"> </w:t>
      </w:r>
      <w:r w:rsidR="005751C8">
        <w:t xml:space="preserve">the </w:t>
      </w:r>
      <w:r>
        <w:t>post-modern reframing of the skept</w:t>
      </w:r>
      <w:r w:rsidR="005751C8">
        <w:t xml:space="preserve">ical position by John McDowell.  To begin it </w:t>
      </w:r>
      <w:r>
        <w:t>will provide the historical background for Cart</w:t>
      </w:r>
      <w:r w:rsidR="00942027">
        <w:t>esian philosophy and outline its</w:t>
      </w:r>
      <w:r>
        <w:t xml:space="preserve"> basic prem</w:t>
      </w:r>
      <w:r w:rsidR="00942027">
        <w:t>ises</w:t>
      </w:r>
      <w:r>
        <w:t xml:space="preserve">. </w:t>
      </w:r>
    </w:p>
    <w:p w:rsidR="00776249" w:rsidRDefault="00776249" w:rsidP="00776249">
      <w:pPr>
        <w:pStyle w:val="NoSpacing"/>
        <w:spacing w:line="480" w:lineRule="auto"/>
        <w:ind w:firstLine="720"/>
      </w:pPr>
      <w:r>
        <w:t>Descartes unveiled his Philosophy in the early 17</w:t>
      </w:r>
      <w:r w:rsidRPr="00011370">
        <w:rPr>
          <w:vertAlign w:val="superscript"/>
        </w:rPr>
        <w:t>th</w:t>
      </w:r>
      <w:r>
        <w:t xml:space="preserve"> century.  </w:t>
      </w:r>
      <w:r w:rsidRPr="00011370">
        <w:rPr>
          <w:i/>
        </w:rPr>
        <w:t>Discourse on the Method for Conducting One’s Reason Well and for Seeking Truth in the Sciences</w:t>
      </w:r>
      <w:r>
        <w:t xml:space="preserve"> was published in 1637 and </w:t>
      </w:r>
      <w:r w:rsidRPr="008D2206">
        <w:rPr>
          <w:i/>
        </w:rPr>
        <w:t>Meditations on First Philosophy</w:t>
      </w:r>
      <w:r w:rsidR="0062571D">
        <w:rPr>
          <w:i/>
        </w:rPr>
        <w:t xml:space="preserve"> in Which the Existence of God and the Distinction between the Soul and the Body are Determined</w:t>
      </w:r>
      <w:r>
        <w:rPr>
          <w:i/>
        </w:rPr>
        <w:t xml:space="preserve"> </w:t>
      </w:r>
      <w:r>
        <w:t xml:space="preserve">was published in 1641.  The period that saw the introduction of these works was marked </w:t>
      </w:r>
      <w:r w:rsidR="00942027">
        <w:t>by the decay of medieval scientific theory</w:t>
      </w:r>
      <w:r>
        <w:t xml:space="preserve"> and the challenge of the Reformation to the Catholic Church.  Aristotelian physics was becoming antiquated by new discoveries in </w:t>
      </w:r>
      <w:r w:rsidR="00942027">
        <w:t>the sciences by Galileo, Kepler</w:t>
      </w:r>
      <w:r>
        <w:t xml:space="preserve"> and Copernicus</w:t>
      </w:r>
      <w:r w:rsidR="006E03FA">
        <w:t xml:space="preserve"> (Curley, 1978, p. 2)</w:t>
      </w:r>
      <w:r>
        <w:t xml:space="preserve">.   </w:t>
      </w:r>
      <w:r w:rsidR="005751C8">
        <w:t>Curley (1978) described</w:t>
      </w:r>
      <w:r w:rsidR="006E03FA">
        <w:t xml:space="preserve"> </w:t>
      </w:r>
      <w:r w:rsidR="006D1AE7">
        <w:t xml:space="preserve">that </w:t>
      </w:r>
      <w:r w:rsidR="00EB72A5">
        <w:t xml:space="preserve">the work </w:t>
      </w:r>
      <w:r w:rsidR="006E03FA">
        <w:t xml:space="preserve">Descartes </w:t>
      </w:r>
      <w:r w:rsidR="00EB72A5">
        <w:lastRenderedPageBreak/>
        <w:t xml:space="preserve">had planned to publish first was neither </w:t>
      </w:r>
      <w:r w:rsidR="00EB72A5" w:rsidRPr="00EB72A5">
        <w:rPr>
          <w:i/>
        </w:rPr>
        <w:t>Method</w:t>
      </w:r>
      <w:r w:rsidR="00EB72A5">
        <w:t xml:space="preserve"> nor </w:t>
      </w:r>
      <w:r w:rsidR="00EB72A5" w:rsidRPr="00EB72A5">
        <w:rPr>
          <w:i/>
        </w:rPr>
        <w:t>Meditations</w:t>
      </w:r>
      <w:r w:rsidR="00EB72A5">
        <w:t xml:space="preserve"> and </w:t>
      </w:r>
      <w:r w:rsidR="006E18B4">
        <w:t xml:space="preserve">would have been </w:t>
      </w:r>
      <w:r w:rsidR="006D1AE7">
        <w:t>a scientific treatise</w:t>
      </w:r>
      <w:r w:rsidR="00942027">
        <w:t xml:space="preserve"> </w:t>
      </w:r>
      <w:r w:rsidR="006D1AE7">
        <w:t>adding</w:t>
      </w:r>
      <w:r w:rsidR="006E18B4">
        <w:t xml:space="preserve"> to </w:t>
      </w:r>
      <w:r w:rsidR="00942027">
        <w:t>this</w:t>
      </w:r>
      <w:r w:rsidR="000B526C">
        <w:t xml:space="preserve"> upheaval.  R</w:t>
      </w:r>
      <w:r w:rsidR="006E18B4">
        <w:t>eli</w:t>
      </w:r>
      <w:r w:rsidR="0019604E">
        <w:t>gious climate intervened</w:t>
      </w:r>
      <w:r w:rsidR="00942027">
        <w:t>.</w:t>
      </w:r>
    </w:p>
    <w:p w:rsidR="00776249" w:rsidRDefault="00776249" w:rsidP="006E18B4">
      <w:pPr>
        <w:pStyle w:val="NoSpacing"/>
        <w:spacing w:line="480" w:lineRule="auto"/>
        <w:ind w:left="720"/>
      </w:pPr>
      <w:r>
        <w:t>Were it not for the Inquisition, the first work Descartes published would have been a c</w:t>
      </w:r>
      <w:r w:rsidR="000B526C">
        <w:t>ritique of scholastic physics</w:t>
      </w:r>
      <w:r>
        <w:t xml:space="preserve">, </w:t>
      </w:r>
      <w:r w:rsidRPr="00E36866">
        <w:rPr>
          <w:i/>
        </w:rPr>
        <w:t>Le Monde</w:t>
      </w:r>
      <w:r>
        <w:t>.  He was at work on this in the early 1630’s, and was very near publishing when he learned that Galileo had been condemned for holding that the earth moves.  The same doctrine was inte</w:t>
      </w:r>
      <w:r w:rsidR="00942027">
        <w:t>gral to Descartes’ own treatise</w:t>
      </w:r>
      <w:r w:rsidR="006E18B4">
        <w:t xml:space="preserve"> (</w:t>
      </w:r>
      <w:r w:rsidR="00942027">
        <w:t>Curley, 1978</w:t>
      </w:r>
      <w:r w:rsidR="00146243">
        <w:t>, p</w:t>
      </w:r>
      <w:r w:rsidR="006E18B4">
        <w:t>. 3).</w:t>
      </w:r>
    </w:p>
    <w:p w:rsidR="00776249" w:rsidRDefault="00776249" w:rsidP="00C009A3">
      <w:pPr>
        <w:pStyle w:val="NoSpacing"/>
        <w:spacing w:line="480" w:lineRule="auto"/>
      </w:pPr>
      <w:r>
        <w:t>Thwarted in his effort to engage in the a</w:t>
      </w:r>
      <w:r w:rsidR="000B526C">
        <w:t>rena of pure science, Descartes</w:t>
      </w:r>
      <w:r w:rsidR="006E18B4">
        <w:t xml:space="preserve"> </w:t>
      </w:r>
      <w:r w:rsidR="004B6A89">
        <w:t xml:space="preserve">published </w:t>
      </w:r>
      <w:r w:rsidR="004B6A89" w:rsidRPr="004B6A89">
        <w:rPr>
          <w:i/>
        </w:rPr>
        <w:t>Method</w:t>
      </w:r>
      <w:r w:rsidR="00942027">
        <w:t>.  He then</w:t>
      </w:r>
      <w:r w:rsidR="004B6A89">
        <w:t xml:space="preserve"> </w:t>
      </w:r>
      <w:r>
        <w:t xml:space="preserve">addressed </w:t>
      </w:r>
      <w:r w:rsidRPr="007736F9">
        <w:rPr>
          <w:i/>
        </w:rPr>
        <w:t>Medi</w:t>
      </w:r>
      <w:r w:rsidR="00B94F20">
        <w:rPr>
          <w:i/>
        </w:rPr>
        <w:t>t</w:t>
      </w:r>
      <w:r w:rsidRPr="007736F9">
        <w:rPr>
          <w:i/>
        </w:rPr>
        <w:t>ations</w:t>
      </w:r>
      <w:r>
        <w:t xml:space="preserve"> “to those most wise and distinguish</w:t>
      </w:r>
      <w:r w:rsidR="0062571D">
        <w:t>ed men, the Deans and Doctors of</w:t>
      </w:r>
      <w:r>
        <w:t xml:space="preserve"> the Faculty </w:t>
      </w:r>
      <w:r w:rsidR="006E18B4">
        <w:t>of the Sacred Theology of Paris</w:t>
      </w:r>
      <w:r w:rsidR="0062571D">
        <w:t>”</w:t>
      </w:r>
      <w:r w:rsidR="006E18B4">
        <w:t xml:space="preserve"> (</w:t>
      </w:r>
      <w:r w:rsidR="000B526C">
        <w:t xml:space="preserve">Descartes, 1998, </w:t>
      </w:r>
      <w:r w:rsidR="006E18B4">
        <w:t>p. 47).</w:t>
      </w:r>
      <w:r>
        <w:t xml:space="preserve">   </w:t>
      </w:r>
    </w:p>
    <w:p w:rsidR="00776249" w:rsidRDefault="00776249" w:rsidP="00776249">
      <w:pPr>
        <w:pStyle w:val="NoSpacing"/>
        <w:spacing w:line="480" w:lineRule="auto"/>
        <w:ind w:firstLine="720"/>
      </w:pPr>
      <w:r w:rsidRPr="004F7E70">
        <w:t xml:space="preserve">In </w:t>
      </w:r>
      <w:r w:rsidRPr="004F7E70">
        <w:rPr>
          <w:i/>
        </w:rPr>
        <w:t>Method</w:t>
      </w:r>
      <w:r>
        <w:t xml:space="preserve">, Descartes laid </w:t>
      </w:r>
      <w:r w:rsidR="000B526C">
        <w:t xml:space="preserve">the ground-work for </w:t>
      </w:r>
      <w:r w:rsidR="006D1AE7">
        <w:t>his thesis</w:t>
      </w:r>
      <w:r w:rsidR="005751C8">
        <w:t xml:space="preserve">.  </w:t>
      </w:r>
      <w:r w:rsidR="006D1AE7">
        <w:t>He planned “</w:t>
      </w:r>
      <w:r>
        <w:t>never to accept anything as</w:t>
      </w:r>
      <w:r w:rsidR="00412B78">
        <w:t xml:space="preserve"> true</w:t>
      </w:r>
      <w:r>
        <w:t xml:space="preserve">… and to include nothing more in my judgments than what presented itself to my mind so clearly and so distinctly that I had </w:t>
      </w:r>
      <w:r w:rsidR="006E18B4">
        <w:t>no occasion to call it in doubt</w:t>
      </w:r>
      <w:r w:rsidR="0062571D">
        <w:t>”</w:t>
      </w:r>
      <w:r w:rsidR="006E18B4">
        <w:t xml:space="preserve"> (</w:t>
      </w:r>
      <w:r w:rsidR="000B526C">
        <w:t xml:space="preserve">Descartes, 1998, </w:t>
      </w:r>
      <w:r w:rsidR="006E18B4">
        <w:t>p. 11).</w:t>
      </w:r>
      <w:r>
        <w:t xml:space="preserve">  This </w:t>
      </w:r>
      <w:r w:rsidR="0062571D">
        <w:t xml:space="preserve">skepticism was echoed in </w:t>
      </w:r>
      <w:r w:rsidRPr="006A3441">
        <w:rPr>
          <w:i/>
        </w:rPr>
        <w:t>Medi</w:t>
      </w:r>
      <w:r w:rsidR="00B94F20">
        <w:rPr>
          <w:i/>
        </w:rPr>
        <w:t>t</w:t>
      </w:r>
      <w:r w:rsidRPr="006A3441">
        <w:rPr>
          <w:i/>
        </w:rPr>
        <w:t>ations</w:t>
      </w:r>
      <w:r w:rsidR="006E18B4">
        <w:t>:</w:t>
      </w:r>
    </w:p>
    <w:p w:rsidR="00776249" w:rsidRDefault="00776249" w:rsidP="006E18B4">
      <w:pPr>
        <w:pStyle w:val="NoSpacing"/>
        <w:spacing w:line="480" w:lineRule="auto"/>
        <w:ind w:left="720"/>
      </w:pPr>
      <w:r>
        <w:t>I will not need to show that all my opinions are false, which is perhaps something I could never accomplish.  But reason now persuades me that I should withhold my assent no less carefully from opinions that are not completely certain and indubitable than I would from those that are patently false.  For this reason, it will suffice for the rejection of all these opinions, if I find in eac</w:t>
      </w:r>
      <w:r w:rsidR="000B526C">
        <w:t>h of them some reason for doubt</w:t>
      </w:r>
      <w:r w:rsidR="006E18B4">
        <w:t xml:space="preserve"> (</w:t>
      </w:r>
      <w:r w:rsidR="004A0800" w:rsidRPr="008244FB">
        <w:t>Descartes, 1998</w:t>
      </w:r>
      <w:r w:rsidR="00905A41">
        <w:t xml:space="preserve">, </w:t>
      </w:r>
      <w:r w:rsidR="006E18B4">
        <w:t>p. 59).</w:t>
      </w:r>
    </w:p>
    <w:p w:rsidR="00905A41" w:rsidRDefault="00776249" w:rsidP="00776249">
      <w:pPr>
        <w:pStyle w:val="NoSpacing"/>
        <w:spacing w:line="480" w:lineRule="auto"/>
        <w:ind w:firstLine="720"/>
      </w:pPr>
      <w:r>
        <w:t>To build his system, Descartes had to lo</w:t>
      </w:r>
      <w:r w:rsidR="005E4EF6">
        <w:t>o</w:t>
      </w:r>
      <w:r>
        <w:t>se</w:t>
      </w:r>
      <w:r w:rsidR="005E4EF6">
        <w:t>n</w:t>
      </w:r>
      <w:r>
        <w:t xml:space="preserve"> the hold of doubt and establish indubi</w:t>
      </w:r>
      <w:r w:rsidR="005751C8">
        <w:t xml:space="preserve">table axioms </w:t>
      </w:r>
      <w:r w:rsidR="006D1AE7">
        <w:t xml:space="preserve">from which he would deduct </w:t>
      </w:r>
      <w:r w:rsidR="0062571D">
        <w:t>further conclusions.  In the Second M</w:t>
      </w:r>
      <w:r w:rsidR="00FC44B4">
        <w:t>editation, he</w:t>
      </w:r>
      <w:r>
        <w:t xml:space="preserve"> posited the first of these:  “I am a true thing and am truly e</w:t>
      </w:r>
      <w:r w:rsidR="006D1AE7">
        <w:t>xisting; but what kind of thing</w:t>
      </w:r>
      <w:r>
        <w:t>?  I have sai</w:t>
      </w:r>
      <w:r w:rsidR="006E18B4">
        <w:t>d it already:  a thinking thing</w:t>
      </w:r>
      <w:r w:rsidR="0062571D">
        <w:t>”</w:t>
      </w:r>
      <w:r w:rsidR="006E18B4">
        <w:t xml:space="preserve"> (</w:t>
      </w:r>
      <w:r w:rsidR="00FC44B4">
        <w:t xml:space="preserve">Descartes, 1998, </w:t>
      </w:r>
      <w:r w:rsidR="006E18B4">
        <w:t>p. 65).</w:t>
      </w:r>
      <w:r>
        <w:t xml:space="preserve">   Having found a foothold, Desc</w:t>
      </w:r>
      <w:r w:rsidR="000B526C">
        <w:t>artes</w:t>
      </w:r>
      <w:r w:rsidR="006E18B4">
        <w:t xml:space="preserve"> </w:t>
      </w:r>
      <w:r w:rsidR="0062571D">
        <w:t>proceeded in Medi</w:t>
      </w:r>
      <w:r w:rsidR="00B94F20">
        <w:t>t</w:t>
      </w:r>
      <w:r w:rsidR="0062571D">
        <w:t>ation Three</w:t>
      </w:r>
      <w:r>
        <w:t xml:space="preserve"> to prove the existence of God</w:t>
      </w:r>
      <w:r w:rsidR="005751C8">
        <w:t xml:space="preserve">.  </w:t>
      </w:r>
      <w:r w:rsidR="00146243">
        <w:t>He employed</w:t>
      </w:r>
      <w:r>
        <w:t xml:space="preserve"> the argument that since he was ab</w:t>
      </w:r>
      <w:r w:rsidR="00FC44B4">
        <w:t>le to think of God, God existed.  He concluded</w:t>
      </w:r>
      <w:r>
        <w:t xml:space="preserve"> “it necessarily follow</w:t>
      </w:r>
      <w:r w:rsidR="007A2C53">
        <w:t>s</w:t>
      </w:r>
      <w:r>
        <w:t xml:space="preserve"> that I am not alone in the world, but that something else, </w:t>
      </w:r>
      <w:r>
        <w:lastRenderedPageBreak/>
        <w:t>which is the cause of this idea, also exists</w:t>
      </w:r>
      <w:r w:rsidR="0062571D">
        <w:t>”</w:t>
      </w:r>
      <w:r w:rsidR="006E18B4">
        <w:t xml:space="preserve"> (</w:t>
      </w:r>
      <w:r w:rsidR="000B526C">
        <w:t xml:space="preserve">Descartes, 1998, </w:t>
      </w:r>
      <w:r w:rsidR="006E18B4">
        <w:t>p. 74).</w:t>
      </w:r>
      <w:r>
        <w:t xml:space="preserve">  The existence of God was crucial to Descartes’</w:t>
      </w:r>
      <w:r w:rsidR="00EF0D28">
        <w:t>s</w:t>
      </w:r>
      <w:r w:rsidR="000B526C">
        <w:t xml:space="preserve"> thesis</w:t>
      </w:r>
      <w:r>
        <w:t>.  He returned t</w:t>
      </w:r>
      <w:r w:rsidR="00FC44B4">
        <w:t>o this theme in Meditation Five.  He maintained that “</w:t>
      </w:r>
      <w:r>
        <w:t>once I perceived there is a God, and also understood at the same time that everything depends on him, and that he is not a deceiver, I then concluded that everything that I clearly and distinct</w:t>
      </w:r>
      <w:r w:rsidR="006E18B4">
        <w:t>ly perceive is necessarily true</w:t>
      </w:r>
      <w:r w:rsidR="0062571D">
        <w:t>”</w:t>
      </w:r>
      <w:r w:rsidR="006E18B4">
        <w:t xml:space="preserve"> (Descartes, 1998, p 91).</w:t>
      </w:r>
      <w:r w:rsidR="00FC44B4">
        <w:t xml:space="preserve">  </w:t>
      </w:r>
      <w:r>
        <w:t>Desc</w:t>
      </w:r>
      <w:r w:rsidR="00FC44B4">
        <w:t xml:space="preserve">artes </w:t>
      </w:r>
      <w:r w:rsidR="000B526C">
        <w:t xml:space="preserve">closed </w:t>
      </w:r>
      <w:r>
        <w:t>Medi</w:t>
      </w:r>
      <w:r w:rsidR="00B94F20">
        <w:t>t</w:t>
      </w:r>
      <w:r w:rsidR="000B526C">
        <w:t>ation Five</w:t>
      </w:r>
      <w:r>
        <w:t xml:space="preserve"> with these words:  </w:t>
      </w:r>
    </w:p>
    <w:p w:rsidR="00905A41" w:rsidRDefault="00776249" w:rsidP="00905A41">
      <w:pPr>
        <w:pStyle w:val="NoSpacing"/>
        <w:spacing w:line="480" w:lineRule="auto"/>
        <w:ind w:left="720"/>
      </w:pPr>
      <w:r>
        <w:t xml:space="preserve">And thus I see plainly that the certainty and truth of every science depends exclusively upon the knowledge of the true God…now it is possible for me to achieve full and certain knowledge about countless things, both about God and other intellectual matters, as well as about the entirety of the corporeal nature which is the object of pure </w:t>
      </w:r>
      <w:r w:rsidR="006E18B4">
        <w:t>mathematics</w:t>
      </w:r>
      <w:r w:rsidR="00905A41">
        <w:t xml:space="preserve"> </w:t>
      </w:r>
      <w:r w:rsidR="006E18B4">
        <w:t>(Descartes, 1998, p. 92).</w:t>
      </w:r>
      <w:r>
        <w:t xml:space="preserve">   </w:t>
      </w:r>
    </w:p>
    <w:p w:rsidR="00776249" w:rsidRDefault="00776249" w:rsidP="00905A41">
      <w:pPr>
        <w:pStyle w:val="NoSpacing"/>
        <w:spacing w:line="480" w:lineRule="auto"/>
      </w:pPr>
      <w:r>
        <w:t xml:space="preserve">Descartes was satisfied in </w:t>
      </w:r>
      <w:r w:rsidRPr="00A60147">
        <w:rPr>
          <w:i/>
        </w:rPr>
        <w:t>Meditations</w:t>
      </w:r>
      <w:r>
        <w:rPr>
          <w:i/>
        </w:rPr>
        <w:t xml:space="preserve"> </w:t>
      </w:r>
      <w:r w:rsidR="001D29F0">
        <w:t xml:space="preserve">that he had proved </w:t>
      </w:r>
      <w:r>
        <w:t>the existence o</w:t>
      </w:r>
      <w:r w:rsidR="001D29F0">
        <w:t>f God</w:t>
      </w:r>
      <w:r w:rsidR="007A2C53">
        <w:t>.</w:t>
      </w:r>
      <w:r w:rsidR="001D29F0">
        <w:t xml:space="preserve">  From this point, he believed that he had</w:t>
      </w:r>
      <w:r w:rsidR="00FC44B4">
        <w:t xml:space="preserve"> go</w:t>
      </w:r>
      <w:r w:rsidR="001D29F0">
        <w:t>ne</w:t>
      </w:r>
      <w:r w:rsidR="00FC44B4">
        <w:t xml:space="preserve"> on to prove</w:t>
      </w:r>
      <w:r>
        <w:t xml:space="preserve"> object</w:t>
      </w:r>
      <w:r w:rsidR="000B526C">
        <w:t>ive</w:t>
      </w:r>
      <w:r>
        <w:t xml:space="preserve"> reality, quieting the skepticism that had haunted him in the First Meditation.</w:t>
      </w:r>
    </w:p>
    <w:p w:rsidR="00776249" w:rsidRDefault="00776249" w:rsidP="00776249">
      <w:pPr>
        <w:pStyle w:val="NoSpacing"/>
        <w:spacing w:line="480" w:lineRule="auto"/>
        <w:ind w:firstLine="720"/>
      </w:pPr>
      <w:r>
        <w:t xml:space="preserve">Descartes solicited comments from his colleagues, circulating a manuscript of </w:t>
      </w:r>
      <w:r>
        <w:rPr>
          <w:i/>
        </w:rPr>
        <w:t>Meditations.</w:t>
      </w:r>
      <w:r>
        <w:t xml:space="preserve">  Antoine Arnauld, a doctoral candidate at the University of Paris was amon</w:t>
      </w:r>
      <w:r w:rsidR="006E18B4">
        <w:t>g those who offered objections (Descartes, et al.</w:t>
      </w:r>
      <w:r w:rsidR="007C70F1">
        <w:t>,</w:t>
      </w:r>
      <w:r w:rsidR="006E18B4">
        <w:t xml:space="preserve"> pp. 56-57). </w:t>
      </w:r>
      <w:r>
        <w:t xml:space="preserve"> Ar</w:t>
      </w:r>
      <w:r w:rsidR="00FC44B4">
        <w:t>nauld argued that</w:t>
      </w:r>
      <w:r w:rsidR="0062571D">
        <w:t xml:space="preserve"> </w:t>
      </w:r>
      <w:r w:rsidR="004A0800">
        <w:t>Descartes‘</w:t>
      </w:r>
      <w:r w:rsidR="00905A41">
        <w:t xml:space="preserve">s </w:t>
      </w:r>
      <w:r w:rsidR="004A0800">
        <w:t>reasoning</w:t>
      </w:r>
      <w:r w:rsidR="00FC44B4">
        <w:t xml:space="preserve"> for the existence of God was</w:t>
      </w:r>
      <w:r>
        <w:t xml:space="preserve"> circular</w:t>
      </w:r>
      <w:r w:rsidR="00FC44B4">
        <w:t>.  He wrote:</w:t>
      </w:r>
    </w:p>
    <w:p w:rsidR="00776249" w:rsidRDefault="00776249" w:rsidP="006E18B4">
      <w:pPr>
        <w:pStyle w:val="NoSpacing"/>
        <w:spacing w:line="480" w:lineRule="auto"/>
        <w:ind w:left="720"/>
      </w:pPr>
      <w:r>
        <w:t xml:space="preserve">My only remaining concern is whether the author does not commit a vicious circle, when he says that we have no other basis on which to establish that what we clearly and distinctly perceive is true, than that God exists.  But we can be certain that God exists only because we clearly and evidently perceive this fact.  Therefore, before we are certain that God </w:t>
      </w:r>
      <w:r w:rsidR="004A0800">
        <w:t>exists; we</w:t>
      </w:r>
      <w:r>
        <w:t xml:space="preserve"> ought to be certain that whatever we clearly</w:t>
      </w:r>
      <w:r w:rsidR="00FC44B4">
        <w:t xml:space="preserve"> and evidently perceive is true</w:t>
      </w:r>
      <w:r w:rsidR="007C70F1">
        <w:t xml:space="preserve"> (Descartes, et al., p. 73).</w:t>
      </w:r>
    </w:p>
    <w:p w:rsidR="00776249" w:rsidRDefault="00776249" w:rsidP="00C009A3">
      <w:pPr>
        <w:pStyle w:val="NoSpacing"/>
        <w:spacing w:line="480" w:lineRule="auto"/>
      </w:pPr>
      <w:r>
        <w:lastRenderedPageBreak/>
        <w:t xml:space="preserve">Descartes had no firm response to Arnauld’s objection.  He referred Arnauld to his reply to </w:t>
      </w:r>
      <w:r w:rsidR="004B6A89">
        <w:t>the s</w:t>
      </w:r>
      <w:r w:rsidRPr="004B6A89">
        <w:t>econd</w:t>
      </w:r>
      <w:r w:rsidR="004B6A89">
        <w:t xml:space="preserve"> set of o</w:t>
      </w:r>
      <w:r w:rsidRPr="004B6A89">
        <w:t>bjections</w:t>
      </w:r>
      <w:r w:rsidR="005751C8">
        <w:t>.  There he</w:t>
      </w:r>
      <w:r>
        <w:t xml:space="preserve"> had reiterated much of what he had stated in </w:t>
      </w:r>
      <w:r>
        <w:rPr>
          <w:i/>
        </w:rPr>
        <w:t>Medit</w:t>
      </w:r>
      <w:r w:rsidRPr="00D15DFC">
        <w:rPr>
          <w:i/>
        </w:rPr>
        <w:t>ations</w:t>
      </w:r>
      <w:r>
        <w:t xml:space="preserve"> about God’s existence and t</w:t>
      </w:r>
      <w:r w:rsidR="007C70F1">
        <w:t>he distinction of mind and body (Descartes, et al., p</w:t>
      </w:r>
      <w:r w:rsidR="007A2C53">
        <w:t>.</w:t>
      </w:r>
      <w:r w:rsidR="007C70F1">
        <w:t xml:space="preserve"> 79 &amp; p. 62).</w:t>
      </w:r>
    </w:p>
    <w:p w:rsidR="00546E35" w:rsidRDefault="00776249" w:rsidP="00546E35">
      <w:pPr>
        <w:pStyle w:val="NoSpacing"/>
        <w:spacing w:line="480" w:lineRule="auto"/>
        <w:ind w:firstLine="720"/>
      </w:pPr>
      <w:r>
        <w:t xml:space="preserve">Descartes initiated his program with systematic doubt.  </w:t>
      </w:r>
      <w:r w:rsidR="007F5EB4">
        <w:t xml:space="preserve">He believed </w:t>
      </w:r>
      <w:r w:rsidR="001D29F0">
        <w:t>th</w:t>
      </w:r>
      <w:r w:rsidR="0071677A">
        <w:t>at he could not trust his reasoning or perceptions</w:t>
      </w:r>
      <w:r w:rsidR="001D29F0">
        <w:t xml:space="preserve">.  He offered the Dream Argument and the possibility of a deceiving God as proof.  </w:t>
      </w:r>
      <w:r>
        <w:t>Arnauld took one tactic in cri</w:t>
      </w:r>
      <w:r w:rsidR="001D29F0">
        <w:t>ticizing the Cartesian argument.  I</w:t>
      </w:r>
      <w:r w:rsidR="006D1AE7">
        <w:t>t wa</w:t>
      </w:r>
      <w:r>
        <w:t>s the most common objection.  This paper will deal</w:t>
      </w:r>
      <w:r w:rsidR="00A67100">
        <w:t xml:space="preserve"> with that objection shortly</w:t>
      </w:r>
      <w:r w:rsidR="007F5EB4">
        <w:t xml:space="preserve"> in a</w:t>
      </w:r>
      <w:r>
        <w:t xml:space="preserve"> treatment of the 20</w:t>
      </w:r>
      <w:r w:rsidRPr="009B579C">
        <w:rPr>
          <w:vertAlign w:val="superscript"/>
        </w:rPr>
        <w:t>th</w:t>
      </w:r>
      <w:r>
        <w:t xml:space="preserve"> century discussion of the Cartes</w:t>
      </w:r>
      <w:r w:rsidR="007F5EB4">
        <w:t>ian Circle.  To begin in the modern period</w:t>
      </w:r>
      <w:r w:rsidR="006D1AE7">
        <w:t>,</w:t>
      </w:r>
      <w:r>
        <w:t xml:space="preserve"> Spinoza took another approach.  </w:t>
      </w:r>
      <w:r w:rsidR="00A67100">
        <w:t xml:space="preserve"> </w:t>
      </w:r>
      <w:r>
        <w:t>According to Bolton</w:t>
      </w:r>
      <w:r w:rsidR="007C70F1">
        <w:t xml:space="preserve"> (1985)</w:t>
      </w:r>
      <w:r>
        <w:t xml:space="preserve"> “Spinoza objects that Descartes takes his premises to be true instead </w:t>
      </w:r>
      <w:r w:rsidR="007C70F1">
        <w:t>of the existence of God, itself</w:t>
      </w:r>
      <w:r>
        <w:t>”</w:t>
      </w:r>
      <w:r w:rsidR="007C70F1">
        <w:t xml:space="preserve"> (p. 381).</w:t>
      </w:r>
      <w:r>
        <w:t xml:space="preserve">   </w:t>
      </w:r>
      <w:r w:rsidR="007F5EB4">
        <w:t xml:space="preserve">Among these premises was the notion that God was a deceiver.  </w:t>
      </w:r>
      <w:r>
        <w:t>For Spinoza</w:t>
      </w:r>
      <w:r w:rsidR="007C70F1">
        <w:t xml:space="preserve"> (1998)</w:t>
      </w:r>
      <w:r>
        <w:t>, “the mind has ideas from which it perceives itself, its own body and external bodies as actually existing, and so it has an adequate knowledge of the eter</w:t>
      </w:r>
      <w:r w:rsidR="007C70F1">
        <w:t>nal and infinite essence of God</w:t>
      </w:r>
      <w:r>
        <w:t>”</w:t>
      </w:r>
      <w:r w:rsidR="007C70F1">
        <w:t xml:space="preserve"> (p. 168).</w:t>
      </w:r>
      <w:r>
        <w:t xml:space="preserve"> </w:t>
      </w:r>
      <w:r w:rsidR="007C70F1">
        <w:t xml:space="preserve"> </w:t>
      </w:r>
      <w:r>
        <w:t xml:space="preserve"> Bolton</w:t>
      </w:r>
      <w:r w:rsidR="00D13156">
        <w:t xml:space="preserve"> </w:t>
      </w:r>
      <w:r w:rsidR="007F5EB4">
        <w:t>(1985) noted</w:t>
      </w:r>
      <w:r w:rsidR="00A67100">
        <w:t xml:space="preserve"> that </w:t>
      </w:r>
      <w:r>
        <w:t>“Spinoza denies the need to overcome Cartesian doubt.  He [Descartes] is holding something back when he [Descartes] concedes (nearly) unrestricted f</w:t>
      </w:r>
      <w:r w:rsidR="00D13156">
        <w:t>orce to the skeptical reasoning</w:t>
      </w:r>
      <w:r>
        <w:t>”</w:t>
      </w:r>
      <w:r w:rsidR="00D13156">
        <w:t xml:space="preserve"> (p. 386).</w:t>
      </w:r>
      <w:r>
        <w:t xml:space="preserve">  </w:t>
      </w:r>
      <w:r w:rsidR="00546E35">
        <w:t>Spinoza’s non-Cartesian argument for the existe</w:t>
      </w:r>
      <w:r w:rsidR="00A67100">
        <w:t xml:space="preserve">nce of God worked because </w:t>
      </w:r>
      <w:r w:rsidR="00546E35">
        <w:t>Spinoza regarded God and</w:t>
      </w:r>
      <w:r w:rsidR="00045BC4">
        <w:t xml:space="preserve"> the world</w:t>
      </w:r>
      <w:r w:rsidR="00546E35">
        <w:t xml:space="preserve"> as self-evident in the same </w:t>
      </w:r>
      <w:r w:rsidR="00A67100">
        <w:t>manner</w:t>
      </w:r>
      <w:r w:rsidR="0069336C">
        <w:t xml:space="preserve"> as mathematical certainty</w:t>
      </w:r>
      <w:r w:rsidR="00546E35">
        <w:t xml:space="preserve"> (</w:t>
      </w:r>
      <w:r w:rsidR="00A67100">
        <w:t xml:space="preserve">Bolton, 1985, </w:t>
      </w:r>
      <w:r w:rsidR="00546E35">
        <w:t xml:space="preserve">p. 388).  </w:t>
      </w:r>
      <w:r w:rsidR="00E028B3">
        <w:t xml:space="preserve"> For Spinoza “</w:t>
      </w:r>
      <w:r w:rsidR="00546E35">
        <w:t xml:space="preserve">some things are immediately evident.  They are known, but they have not been deduced from the fact that </w:t>
      </w:r>
      <w:r w:rsidR="00497ED2">
        <w:t>they are known”</w:t>
      </w:r>
      <w:r w:rsidR="00546E35">
        <w:t xml:space="preserve"> (Bolton, 1985, p. 388).  </w:t>
      </w:r>
      <w:r w:rsidR="001D29F0">
        <w:t xml:space="preserve">For Spinoza (1998) “as soon as anyone knows something, by that very fact, he knows that he knows” (p. 166).  </w:t>
      </w:r>
      <w:r>
        <w:t xml:space="preserve">On the basis of this reasoning it was evident that God existed and what was evident was true.  </w:t>
      </w:r>
    </w:p>
    <w:p w:rsidR="00271098" w:rsidRDefault="007F5EB4" w:rsidP="00271098">
      <w:pPr>
        <w:pStyle w:val="NoSpacing"/>
        <w:spacing w:line="480" w:lineRule="auto"/>
        <w:ind w:firstLine="720"/>
      </w:pPr>
      <w:r>
        <w:t xml:space="preserve">Other modern philosophers objected </w:t>
      </w:r>
      <w:r w:rsidR="006D1AE7">
        <w:t xml:space="preserve">to </w:t>
      </w:r>
      <w:r>
        <w:t xml:space="preserve">Cartesian method.  </w:t>
      </w:r>
      <w:r w:rsidR="00271098">
        <w:t xml:space="preserve">John Locke in his </w:t>
      </w:r>
      <w:r w:rsidR="00271098" w:rsidRPr="00DF19C5">
        <w:rPr>
          <w:i/>
        </w:rPr>
        <w:t>Essay Concerning Human Understanding</w:t>
      </w:r>
      <w:r w:rsidR="00271098">
        <w:t xml:space="preserve"> dismissed Cartesian skepticism.  He believed the human desire to know needed to be tempered:  </w:t>
      </w:r>
    </w:p>
    <w:p w:rsidR="00271098" w:rsidRDefault="00271098" w:rsidP="00271098">
      <w:pPr>
        <w:pStyle w:val="NoSpacing"/>
        <w:spacing w:line="480" w:lineRule="auto"/>
        <w:ind w:left="720"/>
      </w:pPr>
      <w:r>
        <w:lastRenderedPageBreak/>
        <w:t xml:space="preserve">Our business here is not to know all things, but those which concern our conduct.  If we can find out those measures by which a rational creature put in that state in which man is in the world, may and ought to govern his opinions and actions depending thereon, we need not be troubled that some other things escape our knowledge (Locke, 1998, p. 271).   </w:t>
      </w:r>
    </w:p>
    <w:p w:rsidR="00271098" w:rsidRDefault="00271098" w:rsidP="00271098">
      <w:pPr>
        <w:pStyle w:val="NoSpacing"/>
        <w:spacing w:line="480" w:lineRule="auto"/>
      </w:pPr>
      <w:r>
        <w:t xml:space="preserve">For Locke the study of philosophy should be practical and guided by reliance on the senses.  He wrote   “if anyone pretends to be so skeptical as to deny his own existence…let him for me enjoy his beloved happiness of being nothing until hunger or some other pain, convinces him of the contrary” (Locke, 1998, p.359).  </w:t>
      </w:r>
    </w:p>
    <w:p w:rsidR="00271098" w:rsidRDefault="00271098" w:rsidP="00271098">
      <w:pPr>
        <w:pStyle w:val="NoSpacing"/>
        <w:spacing w:line="480" w:lineRule="auto"/>
      </w:pPr>
      <w:r>
        <w:tab/>
        <w:t xml:space="preserve">After Locke, David Hume criticized academic philosophy and Cartesian skepticism.  In </w:t>
      </w:r>
      <w:r w:rsidRPr="0071677A">
        <w:rPr>
          <w:i/>
        </w:rPr>
        <w:t>An Inquiry Concerning Human Understanding</w:t>
      </w:r>
      <w:r>
        <w:t xml:space="preserve"> he wrote:  </w:t>
      </w:r>
    </w:p>
    <w:p w:rsidR="00271098" w:rsidRDefault="00271098" w:rsidP="00271098">
      <w:pPr>
        <w:pStyle w:val="NoSpacing"/>
        <w:spacing w:line="480" w:lineRule="auto"/>
        <w:ind w:left="720"/>
      </w:pPr>
      <w:r>
        <w:t xml:space="preserve">These principles may flourish and triumph in the schools, where it is indeed difficult if not impossible to refute them.  But as soon as they leave the shade and by the presence of real objects which actuate our passions and sentiments are put in opposition to the more powerful principles of our nature, they vanish like smoke and leave the most determined skeptic in the same condition as other mortals  (Hume, 1998, p. 73). </w:t>
      </w:r>
    </w:p>
    <w:p w:rsidR="00776249" w:rsidRDefault="006D1AE7" w:rsidP="00271098">
      <w:pPr>
        <w:pStyle w:val="NoSpacing"/>
        <w:spacing w:line="480" w:lineRule="auto"/>
        <w:ind w:firstLine="720"/>
      </w:pPr>
      <w:r>
        <w:t>In sum</w:t>
      </w:r>
      <w:r w:rsidR="007F5EB4">
        <w:t>mary</w:t>
      </w:r>
      <w:r w:rsidR="00146243">
        <w:t>, Arnauld</w:t>
      </w:r>
      <w:r w:rsidR="00E028B3">
        <w:t xml:space="preserve"> </w:t>
      </w:r>
      <w:r w:rsidR="00776249">
        <w:t xml:space="preserve">objected that Descartes </w:t>
      </w:r>
      <w:r w:rsidR="00E028B3">
        <w:t xml:space="preserve">had posited the </w:t>
      </w:r>
      <w:r w:rsidR="00776249">
        <w:t>existence of God</w:t>
      </w:r>
      <w:r w:rsidR="00E028B3">
        <w:t xml:space="preserve"> in order to prove the existence of God.  </w:t>
      </w:r>
      <w:r w:rsidR="00271098">
        <w:t xml:space="preserve">Arnauld wished for a better argument from Descartes.  </w:t>
      </w:r>
      <w:r w:rsidR="00E028B3">
        <w:t xml:space="preserve">Spinoza objected that the existence of God required no proof.   </w:t>
      </w:r>
      <w:r w:rsidR="00776249">
        <w:t>Spino</w:t>
      </w:r>
      <w:r w:rsidR="009B66CB">
        <w:t xml:space="preserve">za held God to be self-evident.  </w:t>
      </w:r>
      <w:r w:rsidR="00271098">
        <w:t xml:space="preserve"> Locke and Hume argued from empiricist grounds.  </w:t>
      </w:r>
      <w:r w:rsidR="007F5EB4">
        <w:t>They favored common-sense approaches that focused on probability rather than certainty.</w:t>
      </w:r>
    </w:p>
    <w:p w:rsidR="00D13156" w:rsidRDefault="00776249" w:rsidP="00776249">
      <w:pPr>
        <w:pStyle w:val="NoSpacing"/>
        <w:spacing w:line="480" w:lineRule="auto"/>
        <w:ind w:firstLine="720"/>
      </w:pPr>
      <w:r>
        <w:t>In the 20</w:t>
      </w:r>
      <w:r w:rsidRPr="00E53991">
        <w:rPr>
          <w:vertAlign w:val="superscript"/>
        </w:rPr>
        <w:t>th</w:t>
      </w:r>
      <w:r>
        <w:t xml:space="preserve"> century, James Van Cleve </w:t>
      </w:r>
      <w:r w:rsidR="00271098">
        <w:t xml:space="preserve">(1979) admitted </w:t>
      </w:r>
      <w:r>
        <w:t xml:space="preserve">that “the problem of the Cartesian Circle is sometimes treated as though it were merely an exercise </w:t>
      </w:r>
      <w:r w:rsidR="00D13156">
        <w:t>for scholars</w:t>
      </w:r>
      <w:r>
        <w:t>”</w:t>
      </w:r>
      <w:r w:rsidR="00D13156">
        <w:t xml:space="preserve"> (p. 55).</w:t>
      </w:r>
      <w:r w:rsidR="007F5EB4">
        <w:t xml:space="preserve">  The issue was as described by Arnauld</w:t>
      </w:r>
      <w:r>
        <w:t xml:space="preserve"> and represented symbolically as</w:t>
      </w:r>
      <w:r w:rsidR="00D13156">
        <w:t>:</w:t>
      </w:r>
    </w:p>
    <w:p w:rsidR="00D13156" w:rsidRDefault="00776249" w:rsidP="00776249">
      <w:pPr>
        <w:pStyle w:val="NoSpacing"/>
        <w:spacing w:line="480" w:lineRule="auto"/>
        <w:ind w:firstLine="720"/>
      </w:pPr>
      <w:r>
        <w:t xml:space="preserve"> </w:t>
      </w:r>
      <w:r w:rsidRPr="009D53F5">
        <w:rPr>
          <w:i/>
        </w:rPr>
        <w:t>p</w:t>
      </w:r>
      <w:r>
        <w:t xml:space="preserve"> iff </w:t>
      </w:r>
      <w:r w:rsidRPr="009D53F5">
        <w:rPr>
          <w:i/>
        </w:rPr>
        <w:t>q</w:t>
      </w:r>
      <w:r>
        <w:t xml:space="preserve"> and </w:t>
      </w:r>
      <w:r w:rsidRPr="009D53F5">
        <w:rPr>
          <w:i/>
        </w:rPr>
        <w:t>q</w:t>
      </w:r>
      <w:r>
        <w:t xml:space="preserve"> iff </w:t>
      </w:r>
      <w:r w:rsidRPr="009D53F5">
        <w:rPr>
          <w:i/>
        </w:rPr>
        <w:t>p</w:t>
      </w:r>
      <w:r>
        <w:t xml:space="preserve">, </w:t>
      </w:r>
    </w:p>
    <w:p w:rsidR="00D13156" w:rsidRDefault="00D13156" w:rsidP="00776249">
      <w:pPr>
        <w:pStyle w:val="NoSpacing"/>
        <w:spacing w:line="480" w:lineRule="auto"/>
        <w:ind w:firstLine="720"/>
      </w:pPr>
      <w:r>
        <w:lastRenderedPageBreak/>
        <w:t>W</w:t>
      </w:r>
      <w:r w:rsidR="00776249">
        <w:t xml:space="preserve">ith </w:t>
      </w:r>
      <w:r w:rsidR="00776249" w:rsidRPr="009D53F5">
        <w:rPr>
          <w:i/>
        </w:rPr>
        <w:t>p</w:t>
      </w:r>
      <w:r w:rsidR="00776249">
        <w:t xml:space="preserve"> being “I can know (be certain that whatever I perceive</w:t>
      </w:r>
      <w:r>
        <w:t xml:space="preserve"> clearly and distinctly is true</w:t>
      </w:r>
      <w:r w:rsidR="00776249">
        <w:t xml:space="preserve">” </w:t>
      </w:r>
    </w:p>
    <w:p w:rsidR="00776249" w:rsidRDefault="00D13156" w:rsidP="00045BC4">
      <w:pPr>
        <w:pStyle w:val="NoSpacing"/>
        <w:spacing w:line="480" w:lineRule="auto"/>
        <w:ind w:left="720"/>
      </w:pPr>
      <w:r>
        <w:t>A</w:t>
      </w:r>
      <w:r w:rsidR="00776249">
        <w:t xml:space="preserve">nd </w:t>
      </w:r>
      <w:r w:rsidR="00776249" w:rsidRPr="009D53F5">
        <w:rPr>
          <w:i/>
        </w:rPr>
        <w:t>q</w:t>
      </w:r>
      <w:r w:rsidR="00776249">
        <w:t xml:space="preserve"> </w:t>
      </w:r>
      <w:r w:rsidR="00C14785">
        <w:t>being “</w:t>
      </w:r>
      <w:r w:rsidR="00776249">
        <w:t>I know (am certain) that G</w:t>
      </w:r>
      <w:r>
        <w:t xml:space="preserve">od exists and is not a </w:t>
      </w:r>
      <w:r w:rsidR="007A2C53">
        <w:t>deceiver</w:t>
      </w:r>
      <w:r w:rsidR="00776249">
        <w:t xml:space="preserve">” </w:t>
      </w:r>
      <w:r>
        <w:t>(Van Cleve, 1979, p. 55).</w:t>
      </w:r>
    </w:p>
    <w:p w:rsidR="00D13156" w:rsidRDefault="007D73CE" w:rsidP="00776249">
      <w:pPr>
        <w:pStyle w:val="NoSpacing"/>
        <w:spacing w:line="480" w:lineRule="auto"/>
        <w:ind w:firstLine="720"/>
      </w:pPr>
      <w:r>
        <w:t xml:space="preserve">The form of this argument is logical modus ponens and the statement </w:t>
      </w:r>
      <w:r w:rsidR="00776249">
        <w:t xml:space="preserve">p iff </w:t>
      </w:r>
      <w:r w:rsidR="00776249" w:rsidRPr="009D53F5">
        <w:rPr>
          <w:i/>
        </w:rPr>
        <w:t>q</w:t>
      </w:r>
      <w:r w:rsidR="00776249">
        <w:t xml:space="preserve"> and </w:t>
      </w:r>
      <w:r w:rsidR="00776249" w:rsidRPr="009D53F5">
        <w:rPr>
          <w:i/>
        </w:rPr>
        <w:t>q</w:t>
      </w:r>
      <w:r w:rsidR="00776249">
        <w:t xml:space="preserve"> iff </w:t>
      </w:r>
      <w:r w:rsidR="00776249" w:rsidRPr="009D53F5">
        <w:rPr>
          <w:i/>
        </w:rPr>
        <w:t>p</w:t>
      </w:r>
      <w:r w:rsidR="00776249">
        <w:t xml:space="preserve"> is true if </w:t>
      </w:r>
      <w:r w:rsidR="00776249" w:rsidRPr="00A1614E">
        <w:rPr>
          <w:i/>
        </w:rPr>
        <w:t>p</w:t>
      </w:r>
      <w:r w:rsidR="00776249">
        <w:t xml:space="preserve"> is true and </w:t>
      </w:r>
      <w:r w:rsidR="00776249" w:rsidRPr="00A1614E">
        <w:rPr>
          <w:i/>
        </w:rPr>
        <w:t>q</w:t>
      </w:r>
      <w:r>
        <w:t xml:space="preserve"> is true.  The statement is also true if </w:t>
      </w:r>
      <w:r w:rsidR="00776249" w:rsidRPr="00A1614E">
        <w:rPr>
          <w:i/>
        </w:rPr>
        <w:t>p</w:t>
      </w:r>
      <w:r w:rsidR="00776249">
        <w:t xml:space="preserve"> is false and </w:t>
      </w:r>
      <w:r w:rsidR="00776249" w:rsidRPr="00A1614E">
        <w:rPr>
          <w:i/>
        </w:rPr>
        <w:t>q</w:t>
      </w:r>
      <w:r w:rsidR="00776249">
        <w:t xml:space="preserve"> is false.  The statement is </w:t>
      </w:r>
      <w:r w:rsidR="0022342B">
        <w:t>false if</w:t>
      </w:r>
      <w:r w:rsidR="00776249">
        <w:t xml:space="preserve"> </w:t>
      </w:r>
      <w:r w:rsidR="00776249" w:rsidRPr="00A1614E">
        <w:rPr>
          <w:i/>
        </w:rPr>
        <w:t>p</w:t>
      </w:r>
      <w:r w:rsidR="00776249">
        <w:t xml:space="preserve"> is false and </w:t>
      </w:r>
      <w:r w:rsidR="00776249" w:rsidRPr="00A1614E">
        <w:rPr>
          <w:i/>
        </w:rPr>
        <w:t>q</w:t>
      </w:r>
      <w:r w:rsidR="00776249">
        <w:t xml:space="preserve"> is true or </w:t>
      </w:r>
      <w:r w:rsidR="00776249" w:rsidRPr="00A1614E">
        <w:rPr>
          <w:i/>
        </w:rPr>
        <w:t>p</w:t>
      </w:r>
      <w:r w:rsidR="00776249">
        <w:t xml:space="preserve"> is true and </w:t>
      </w:r>
      <w:r w:rsidR="00776249" w:rsidRPr="00A1614E">
        <w:rPr>
          <w:i/>
        </w:rPr>
        <w:t>q</w:t>
      </w:r>
      <w:r w:rsidR="00776249">
        <w:t xml:space="preserve"> is </w:t>
      </w:r>
      <w:r w:rsidR="009B66CB">
        <w:t>false.  Given these definitions Van Cleve (1979) concluded</w:t>
      </w:r>
      <w:r w:rsidR="00776249">
        <w:t xml:space="preserve"> “I can never be certain of either </w:t>
      </w:r>
      <w:r w:rsidR="00776249" w:rsidRPr="00A1614E">
        <w:rPr>
          <w:i/>
        </w:rPr>
        <w:t>p</w:t>
      </w:r>
      <w:r w:rsidR="00776249">
        <w:t xml:space="preserve"> or </w:t>
      </w:r>
      <w:r w:rsidR="00776249" w:rsidRPr="00A1614E">
        <w:rPr>
          <w:i/>
        </w:rPr>
        <w:t>q</w:t>
      </w:r>
      <w:r w:rsidR="009B66CB">
        <w:t>” (</w:t>
      </w:r>
      <w:r w:rsidR="00D13156">
        <w:t>p. 55).</w:t>
      </w:r>
      <w:r w:rsidR="009B66CB">
        <w:t xml:space="preserve">  Van Cleve described</w:t>
      </w:r>
      <w:r w:rsidR="00776249">
        <w:t xml:space="preserve"> several solutions for the Cartesian predica</w:t>
      </w:r>
      <w:r w:rsidR="009B66CB">
        <w:t>ment.  Once of these was the</w:t>
      </w:r>
      <w:r w:rsidR="00776249">
        <w:t xml:space="preserve"> notion that God’s existence can be proved by “psychological certainty.”   According to this argument, “in the beginning clear and distinct perceptions are only psychologically certain.  But as soon as we have used them to prove that God exists and is no deceiver, the</w:t>
      </w:r>
      <w:r w:rsidR="00D13156">
        <w:t>y become metaphysically certain</w:t>
      </w:r>
      <w:r w:rsidR="00776249">
        <w:t>”</w:t>
      </w:r>
      <w:r w:rsidR="00D13156">
        <w:t xml:space="preserve"> (Van Cleve, 1979, p.59).</w:t>
      </w:r>
      <w:r w:rsidR="00776249">
        <w:t xml:space="preserve">  </w:t>
      </w:r>
      <w:r w:rsidR="006D1AE7">
        <w:t>Van Cleve</w:t>
      </w:r>
      <w:r w:rsidR="007F5EB4">
        <w:t xml:space="preserve"> </w:t>
      </w:r>
      <w:r w:rsidR="00D13156">
        <w:t>advanced</w:t>
      </w:r>
      <w:r w:rsidR="006D1AE7">
        <w:t xml:space="preserve"> a</w:t>
      </w:r>
      <w:r w:rsidR="009B66CB">
        <w:t xml:space="preserve"> restatement of the Cartesian argument</w:t>
      </w:r>
      <w:r w:rsidR="00776249">
        <w:t xml:space="preserve">:  </w:t>
      </w:r>
    </w:p>
    <w:p w:rsidR="00D13156" w:rsidRDefault="00776249" w:rsidP="00776249">
      <w:pPr>
        <w:pStyle w:val="NoSpacing"/>
        <w:spacing w:line="480" w:lineRule="auto"/>
        <w:ind w:firstLine="720"/>
      </w:pPr>
      <w:r>
        <w:t xml:space="preserve">(A)  For all </w:t>
      </w:r>
      <w:r w:rsidRPr="00786115">
        <w:rPr>
          <w:i/>
        </w:rPr>
        <w:t>P</w:t>
      </w:r>
      <w:r>
        <w:t xml:space="preserve">, if I clearly and distinctly perceive that </w:t>
      </w:r>
      <w:r w:rsidRPr="00786115">
        <w:rPr>
          <w:i/>
        </w:rPr>
        <w:t>P</w:t>
      </w:r>
      <w:r>
        <w:t xml:space="preserve">, then I am certain that </w:t>
      </w:r>
      <w:r w:rsidRPr="00786115">
        <w:rPr>
          <w:i/>
        </w:rPr>
        <w:t>P</w:t>
      </w:r>
      <w:r w:rsidR="00D13156">
        <w:t>.</w:t>
      </w:r>
      <w:r>
        <w:t xml:space="preserve">  </w:t>
      </w:r>
    </w:p>
    <w:p w:rsidR="00D13156" w:rsidRDefault="00776249" w:rsidP="009621CC">
      <w:pPr>
        <w:pStyle w:val="NoSpacing"/>
        <w:spacing w:line="480" w:lineRule="auto"/>
        <w:ind w:left="720"/>
      </w:pPr>
      <w:r>
        <w:t xml:space="preserve">(B)  I am certain that (for all </w:t>
      </w:r>
      <w:r w:rsidRPr="00786115">
        <w:rPr>
          <w:i/>
        </w:rPr>
        <w:t>P</w:t>
      </w:r>
      <w:r>
        <w:t xml:space="preserve">, if I clearly and distinctly perceive that </w:t>
      </w:r>
      <w:r w:rsidRPr="00786115">
        <w:rPr>
          <w:i/>
        </w:rPr>
        <w:t>P</w:t>
      </w:r>
      <w:r>
        <w:t xml:space="preserve">, then </w:t>
      </w:r>
      <w:r w:rsidRPr="00786115">
        <w:rPr>
          <w:i/>
        </w:rPr>
        <w:t>P</w:t>
      </w:r>
      <w:r>
        <w:t>)</w:t>
      </w:r>
      <w:r w:rsidR="00D13156">
        <w:t xml:space="preserve"> (</w:t>
      </w:r>
      <w:r w:rsidR="009621CC">
        <w:t xml:space="preserve">Van Cleve, 1979, </w:t>
      </w:r>
      <w:r w:rsidR="00D13156">
        <w:t xml:space="preserve">p. </w:t>
      </w:r>
      <w:r w:rsidR="00246557">
        <w:t>66).</w:t>
      </w:r>
    </w:p>
    <w:p w:rsidR="00776249" w:rsidRDefault="007F5EB4" w:rsidP="007F5CA9">
      <w:pPr>
        <w:pStyle w:val="NoSpacing"/>
        <w:spacing w:line="480" w:lineRule="auto"/>
      </w:pPr>
      <w:r>
        <w:t>He</w:t>
      </w:r>
      <w:r w:rsidR="00246557">
        <w:t xml:space="preserve"> </w:t>
      </w:r>
      <w:r w:rsidR="009B66CB">
        <w:t>maintained</w:t>
      </w:r>
      <w:r w:rsidR="006D1AE7">
        <w:t xml:space="preserve"> </w:t>
      </w:r>
      <w:r w:rsidR="00776249">
        <w:t>“not only is it the best sol</w:t>
      </w:r>
      <w:r w:rsidR="0062571D">
        <w:t>ution for Descartes, but it also</w:t>
      </w:r>
      <w:r w:rsidR="00776249">
        <w:t xml:space="preserve"> has applications to contemporary epistemology” where “there is a movement away from </w:t>
      </w:r>
      <w:r w:rsidR="007F5CA9">
        <w:t xml:space="preserve">foundationalist </w:t>
      </w:r>
      <w:r w:rsidR="00776249">
        <w:t>theories of justificat</w:t>
      </w:r>
      <w:r w:rsidR="00246557">
        <w:t>ion toward coherentist theories</w:t>
      </w:r>
      <w:r w:rsidR="00776249">
        <w:t>”</w:t>
      </w:r>
      <w:r w:rsidR="00246557">
        <w:t xml:space="preserve"> (</w:t>
      </w:r>
      <w:r>
        <w:t xml:space="preserve">Van Cleve, 1979, </w:t>
      </w:r>
      <w:r w:rsidR="00246557">
        <w:t>p. 74).</w:t>
      </w:r>
      <w:r w:rsidR="00BD14C8">
        <w:t xml:space="preserve">  </w:t>
      </w:r>
      <w:r w:rsidR="007F5CA9">
        <w:t xml:space="preserve"> </w:t>
      </w:r>
    </w:p>
    <w:p w:rsidR="0056764A" w:rsidRDefault="00776249" w:rsidP="00776249">
      <w:pPr>
        <w:pStyle w:val="NoSpacing"/>
        <w:spacing w:line="480" w:lineRule="auto"/>
        <w:ind w:firstLine="720"/>
      </w:pPr>
      <w:r>
        <w:t>Descartes was a foundationalist.  His goal as such was to posit indubitable axioms from which to deduce hi</w:t>
      </w:r>
      <w:r w:rsidR="00246557">
        <w:t>s philosophy and all of science (Van Cleve, 1979, p. 74).</w:t>
      </w:r>
      <w:r>
        <w:t xml:space="preserve">  The ke</w:t>
      </w:r>
      <w:r w:rsidR="009B66CB">
        <w:t>y to the foundational approach wa</w:t>
      </w:r>
      <w:r>
        <w:t xml:space="preserve">s that </w:t>
      </w:r>
      <w:r w:rsidR="00E028B3">
        <w:t xml:space="preserve">its </w:t>
      </w:r>
      <w:r>
        <w:t>claims and propositions must be justified.</w:t>
      </w:r>
      <w:r w:rsidR="009B66CB">
        <w:t xml:space="preserve">  The coherentist position held</w:t>
      </w:r>
      <w:r>
        <w:t xml:space="preserve"> that the test of any prop</w:t>
      </w:r>
      <w:r w:rsidR="00F04503">
        <w:t>osition in an epistemic system wa</w:t>
      </w:r>
      <w:r>
        <w:t>s its agreement with other propositions</w:t>
      </w:r>
      <w:r w:rsidR="00E028B3">
        <w:t xml:space="preserve"> in the system.  C</w:t>
      </w:r>
      <w:r w:rsidR="009B66CB">
        <w:t>oherentist theory did</w:t>
      </w:r>
      <w:r>
        <w:t xml:space="preserve"> not require that the propositions in the system be justified, only that the propositions in the syste</w:t>
      </w:r>
      <w:r w:rsidR="00246557">
        <w:t>m be consistent with each other (Blackburn, 2008, p. 65).</w:t>
      </w:r>
      <w:r>
        <w:t xml:space="preserve">  </w:t>
      </w:r>
      <w:r w:rsidR="00271098">
        <w:t>Van Cleve believed that his</w:t>
      </w:r>
      <w:r>
        <w:t xml:space="preserve"> tr</w:t>
      </w:r>
      <w:r w:rsidR="007A2C53">
        <w:t>eatment of the Cartesian Circle</w:t>
      </w:r>
      <w:r w:rsidR="00271098">
        <w:t xml:space="preserve"> </w:t>
      </w:r>
      <w:r>
        <w:t>ad</w:t>
      </w:r>
      <w:r w:rsidR="00271098">
        <w:t>dressed</w:t>
      </w:r>
      <w:r w:rsidR="009B66CB">
        <w:t xml:space="preserve"> this epistemic que</w:t>
      </w:r>
      <w:r w:rsidR="00271098">
        <w:t>stion.  As a result, he maintained</w:t>
      </w:r>
      <w:r>
        <w:t xml:space="preserve"> </w:t>
      </w:r>
      <w:r>
        <w:lastRenderedPageBreak/>
        <w:t xml:space="preserve">that his discussion of “escape routes” </w:t>
      </w:r>
      <w:r w:rsidR="0050768D">
        <w:t xml:space="preserve">allowed by </w:t>
      </w:r>
      <w:r>
        <w:t xml:space="preserve">Descartes to avoid the </w:t>
      </w:r>
      <w:r w:rsidR="0050768D">
        <w:t xml:space="preserve">circle </w:t>
      </w:r>
      <w:r w:rsidR="00271098">
        <w:t>wa</w:t>
      </w:r>
      <w:r w:rsidR="00BC7D8F">
        <w:t>s more than academic (</w:t>
      </w:r>
      <w:r w:rsidR="0050768D">
        <w:t xml:space="preserve">Van Cleve, 1979, </w:t>
      </w:r>
      <w:r w:rsidR="00BC7D8F">
        <w:t xml:space="preserve">p. 76).  </w:t>
      </w:r>
    </w:p>
    <w:p w:rsidR="00776249" w:rsidRDefault="00776249" w:rsidP="00776249">
      <w:pPr>
        <w:pStyle w:val="NoSpacing"/>
        <w:spacing w:line="480" w:lineRule="auto"/>
        <w:ind w:firstLine="720"/>
      </w:pPr>
      <w:r>
        <w:t>In his discussion of the Ca</w:t>
      </w:r>
      <w:r w:rsidR="0050768D">
        <w:t>rtesian Circle, Douglas Odegard</w:t>
      </w:r>
      <w:r w:rsidR="004B6A89">
        <w:t xml:space="preserve"> </w:t>
      </w:r>
      <w:r w:rsidR="0056764A">
        <w:t>(1984) offered</w:t>
      </w:r>
      <w:r w:rsidR="00F04503">
        <w:t xml:space="preserve"> another</w:t>
      </w:r>
      <w:r>
        <w:t xml:space="preserve"> solution for Descartes’</w:t>
      </w:r>
      <w:r w:rsidR="0056764A">
        <w:t>s</w:t>
      </w:r>
      <w:r>
        <w:t xml:space="preserve"> predicament:</w:t>
      </w:r>
    </w:p>
    <w:p w:rsidR="00776249" w:rsidRDefault="00776249" w:rsidP="00BC7D8F">
      <w:pPr>
        <w:pStyle w:val="NoSpacing"/>
        <w:spacing w:line="480" w:lineRule="auto"/>
        <w:ind w:left="720"/>
      </w:pPr>
      <w:r>
        <w:t>We need simply offer the argument as reasonable, not as certain.  Moreover, although in claiming such knowledge, we are not claiming perfect knowledge, we are still making a controversial claim.  We are claiming that there never was and never will be any good reason for doubt.  Hence we are committed to claiming that what we know to be the case must be the case.  This is something that ma</w:t>
      </w:r>
      <w:r w:rsidR="0056764A">
        <w:t>ny sceptics are unwilling to do</w:t>
      </w:r>
      <w:r w:rsidR="00BC7D8F">
        <w:t xml:space="preserve"> (p. 171).</w:t>
      </w:r>
    </w:p>
    <w:p w:rsidR="00776249" w:rsidRDefault="0050768D" w:rsidP="0069336C">
      <w:pPr>
        <w:pStyle w:val="NoSpacing"/>
        <w:spacing w:line="480" w:lineRule="auto"/>
      </w:pPr>
      <w:r>
        <w:t>Odegard</w:t>
      </w:r>
      <w:r w:rsidR="00BC7D8F">
        <w:t xml:space="preserve"> </w:t>
      </w:r>
      <w:r w:rsidR="0056764A">
        <w:t>believed his</w:t>
      </w:r>
      <w:r w:rsidR="00776249">
        <w:t xml:space="preserve"> skeptic readers </w:t>
      </w:r>
      <w:r w:rsidR="0056764A">
        <w:t xml:space="preserve">would </w:t>
      </w:r>
      <w:r w:rsidR="00271098">
        <w:t xml:space="preserve">not be </w:t>
      </w:r>
      <w:r w:rsidR="0056764A">
        <w:t>satisfied with this argument.  He continued</w:t>
      </w:r>
      <w:r w:rsidR="00776249">
        <w:t>, “of course, it would be irrational to settle for probabilistic certainty claims if we could realistically claim more.  It would be like trying to find out which horse won last year’s Kentucky Derby by examining the pre-race odds instead of reading the sports pages.  But in</w:t>
      </w:r>
      <w:r w:rsidR="00BC7D8F">
        <w:t xml:space="preserve"> fact nothing more is available</w:t>
      </w:r>
      <w:r w:rsidR="00776249">
        <w:t>”</w:t>
      </w:r>
      <w:r w:rsidR="00BC7D8F">
        <w:t xml:space="preserve"> (</w:t>
      </w:r>
      <w:r>
        <w:t xml:space="preserve">Odegard, 1984, </w:t>
      </w:r>
      <w:r w:rsidR="00BC7D8F">
        <w:t>p. 171).</w:t>
      </w:r>
      <w:r>
        <w:t xml:space="preserve">   </w:t>
      </w:r>
      <w:r w:rsidR="0056764A">
        <w:t>Odegard’s analysis</w:t>
      </w:r>
      <w:r w:rsidR="00271098">
        <w:t xml:space="preserve"> recalled modern</w:t>
      </w:r>
      <w:r w:rsidR="0056764A">
        <w:t xml:space="preserve"> arguments that used </w:t>
      </w:r>
      <w:r w:rsidR="00A23F8B">
        <w:t>pro</w:t>
      </w:r>
      <w:r w:rsidR="0056764A">
        <w:t xml:space="preserve">bability instead </w:t>
      </w:r>
      <w:r w:rsidR="00F04503">
        <w:t>of certainty to solve</w:t>
      </w:r>
      <w:r w:rsidR="0056764A">
        <w:t xml:space="preserve"> the skeptic dilemma.</w:t>
      </w:r>
    </w:p>
    <w:p w:rsidR="00776249" w:rsidRDefault="00776249" w:rsidP="00776249">
      <w:pPr>
        <w:pStyle w:val="NoSpacing"/>
        <w:spacing w:line="480" w:lineRule="auto"/>
        <w:ind w:firstLine="720"/>
      </w:pPr>
      <w:r>
        <w:t>Ultimately Phi</w:t>
      </w:r>
      <w:r w:rsidR="00B472FB">
        <w:t>losophical Modernity in general</w:t>
      </w:r>
      <w:r>
        <w:t xml:space="preserve"> and Cartesian Found</w:t>
      </w:r>
      <w:r w:rsidR="00ED10D9">
        <w:t>ationalism in particular failed.  At fault wa</w:t>
      </w:r>
      <w:r>
        <w:t>s an underlying flaw in the</w:t>
      </w:r>
      <w:r w:rsidR="00F04503">
        <w:t>ir</w:t>
      </w:r>
      <w:r>
        <w:t xml:space="preserve"> basic structure</w:t>
      </w:r>
      <w:r w:rsidR="00F04503">
        <w:t>s</w:t>
      </w:r>
      <w:r>
        <w:t xml:space="preserve">.  As James Mensch </w:t>
      </w:r>
      <w:r w:rsidR="00BC7D8F">
        <w:t xml:space="preserve">(1996) </w:t>
      </w:r>
      <w:r w:rsidR="00ED10D9">
        <w:t>explained</w:t>
      </w:r>
      <w:r>
        <w:t>:</w:t>
      </w:r>
    </w:p>
    <w:p w:rsidR="00776249" w:rsidRDefault="00776249" w:rsidP="00BC7D8F">
      <w:pPr>
        <w:pStyle w:val="NoSpacing"/>
        <w:spacing w:line="480" w:lineRule="auto"/>
        <w:ind w:left="720"/>
      </w:pPr>
      <w:r>
        <w:t xml:space="preserve">The collapse of modernity is the collapse of its attempt to supply a replacement for the ideas or forms of ancient philosophy.  It is the exhaustion of its central project, which is to reestablish normativity through an appeal to subjectivity.  The attempt to explain the world in terms of subjective performances undermines itself.  A sign of this is that each explanation leaves something out.  There is a gap in its reasoning.  A kind of “then the miracle occurs”—a deus ex machine—seems  to be needed to reach the required conclusions…modernity’s  failure is not that of individual philosophers, not a matter of individuals having failed to get their arguments </w:t>
      </w:r>
      <w:r>
        <w:lastRenderedPageBreak/>
        <w:t>right.  It is the failure of the premise they all share:  that of the priority of knowing over being, that is, of the epistemological paradigm itself.</w:t>
      </w:r>
      <w:r w:rsidR="00BC7D8F">
        <w:t xml:space="preserve">  (p. 41).</w:t>
      </w:r>
    </w:p>
    <w:p w:rsidR="00776249" w:rsidRDefault="00776249" w:rsidP="00C009A3">
      <w:pPr>
        <w:pStyle w:val="NoSpacing"/>
        <w:spacing w:line="480" w:lineRule="auto"/>
      </w:pPr>
      <w:r>
        <w:t xml:space="preserve">The solution offered in the post-modern era was to restructure the relationship between mind and world.  </w:t>
      </w:r>
    </w:p>
    <w:p w:rsidR="00776249" w:rsidRDefault="00ED10D9" w:rsidP="00776249">
      <w:pPr>
        <w:pStyle w:val="NoSpacing"/>
        <w:spacing w:line="480" w:lineRule="auto"/>
        <w:ind w:firstLine="720"/>
      </w:pPr>
      <w:r>
        <w:t>John McDowell accepted</w:t>
      </w:r>
      <w:r w:rsidR="00776249">
        <w:t xml:space="preserve"> the challenge of reframing the mind-world relationship.  “The Cartesia</w:t>
      </w:r>
      <w:r>
        <w:t>n picture,” he believed, placed</w:t>
      </w:r>
      <w:r w:rsidR="00776249">
        <w:t xml:space="preserve"> “subjectivity’s very possession of an ob</w:t>
      </w:r>
      <w:r w:rsidR="00BC7D8F">
        <w:t>jective environment in question</w:t>
      </w:r>
      <w:r w:rsidR="00776249">
        <w:t>”</w:t>
      </w:r>
      <w:r w:rsidR="00BC7D8F">
        <w:t xml:space="preserve"> (</w:t>
      </w:r>
      <w:r w:rsidR="0037585F">
        <w:t xml:space="preserve">McDowell, 1998, </w:t>
      </w:r>
      <w:r w:rsidR="00BC7D8F">
        <w:t>p. 237).</w:t>
      </w:r>
      <w:r w:rsidR="0037585F">
        <w:t xml:space="preserve">  </w:t>
      </w:r>
      <w:r w:rsidR="00F04503">
        <w:t>According to McDowell i</w:t>
      </w:r>
      <w:r w:rsidR="00B472FB">
        <w:t>n</w:t>
      </w:r>
      <w:r w:rsidR="00776249" w:rsidRPr="00345E30">
        <w:rPr>
          <w:i/>
        </w:rPr>
        <w:t xml:space="preserve"> Meditations</w:t>
      </w:r>
      <w:r w:rsidR="0037585F">
        <w:t xml:space="preserve"> Descartes </w:t>
      </w:r>
      <w:r w:rsidR="00F04503">
        <w:t xml:space="preserve">had gone </w:t>
      </w:r>
      <w:r w:rsidR="0037585F">
        <w:t>on an odyssey of mind.  He denied the world only to prove</w:t>
      </w:r>
      <w:r w:rsidR="00271098">
        <w:t xml:space="preserve"> its existence</w:t>
      </w:r>
      <w:r w:rsidR="00776249">
        <w:t xml:space="preserve"> </w:t>
      </w:r>
      <w:r w:rsidR="0037585F">
        <w:t>by proving the existence of God.  Descartes’s skepticism wa</w:t>
      </w:r>
      <w:r w:rsidR="00776249">
        <w:t>s compl</w:t>
      </w:r>
      <w:r w:rsidR="00F04503">
        <w:t xml:space="preserve">ete and unique.  </w:t>
      </w:r>
      <w:r w:rsidR="00776249">
        <w:t>Des</w:t>
      </w:r>
      <w:r w:rsidR="0037585F">
        <w:t>cartes concluded</w:t>
      </w:r>
      <w:r w:rsidR="00776249">
        <w:t xml:space="preserve"> that “we know nothing” because “we are fa</w:t>
      </w:r>
      <w:r w:rsidR="00CD2F13">
        <w:t>llible about the external world” (</w:t>
      </w:r>
      <w:r w:rsidR="00045BC4">
        <w:t xml:space="preserve">McDowell, 1998, </w:t>
      </w:r>
      <w:r w:rsidR="00CD2F13">
        <w:t>p. 239).</w:t>
      </w:r>
      <w:r w:rsidR="00F04503">
        <w:t xml:space="preserve">  However</w:t>
      </w:r>
      <w:r w:rsidR="00776249">
        <w:t xml:space="preserve"> McDowell</w:t>
      </w:r>
      <w:r w:rsidR="0037585F">
        <w:t xml:space="preserve"> </w:t>
      </w:r>
      <w:r>
        <w:t>saw</w:t>
      </w:r>
      <w:r w:rsidR="00776249">
        <w:t xml:space="preserve"> no immediate successor to the </w:t>
      </w:r>
      <w:r>
        <w:t>Cartesian view.  He wrote:</w:t>
      </w:r>
    </w:p>
    <w:p w:rsidR="00776249" w:rsidRDefault="00776249" w:rsidP="00CD2F13">
      <w:pPr>
        <w:pStyle w:val="NoSpacing"/>
        <w:spacing w:line="480" w:lineRule="auto"/>
        <w:ind w:left="720"/>
      </w:pPr>
      <w:r>
        <w:t>Modern analytical philosophy has to some extent lost the Cartesian divide as a genuine risk for our conception of ourselves.  But I suspect the reasons for this are at least partially superficial.  It is true that we have epistemologies whose drift is not toward skepticism.  But these can seem to yield a stable picture of our cognitive grasp only if the Cartesian divide is genuinely overcome; and modern fallibilist epistemologies typically do not embody any clear account of  how that is to be done, but rather reflect a (perfectly intelligible) refusal to persist in a task that has become plainly hopeless to bother with.</w:t>
      </w:r>
      <w:r w:rsidR="00CD2F13">
        <w:t xml:space="preserve">  (</w:t>
      </w:r>
      <w:r w:rsidR="0037585F">
        <w:t>McDowell, 1998</w:t>
      </w:r>
      <w:r w:rsidR="00146243">
        <w:t>, p</w:t>
      </w:r>
      <w:r w:rsidR="00CD2F13">
        <w:t>. 253).</w:t>
      </w:r>
    </w:p>
    <w:p w:rsidR="00E039BA" w:rsidRDefault="003409FB" w:rsidP="00C009A3">
      <w:pPr>
        <w:pStyle w:val="NoSpacing"/>
        <w:spacing w:line="480" w:lineRule="auto"/>
      </w:pPr>
      <w:r>
        <w:t>McDowell found</w:t>
      </w:r>
      <w:r w:rsidR="00776249">
        <w:t xml:space="preserve"> no fit challenges to the C</w:t>
      </w:r>
      <w:r w:rsidR="00ED10D9">
        <w:t>artesian paradigm</w:t>
      </w:r>
      <w:r>
        <w:t>.  He</w:t>
      </w:r>
      <w:r w:rsidR="00ED10D9">
        <w:t xml:space="preserve"> went</w:t>
      </w:r>
      <w:r w:rsidR="00776249">
        <w:t xml:space="preserve"> on a </w:t>
      </w:r>
      <w:r w:rsidR="00ED10D9">
        <w:t>quest of his own.  The result was</w:t>
      </w:r>
      <w:r w:rsidR="00776249">
        <w:t xml:space="preserve"> McDowell’s </w:t>
      </w:r>
      <w:r w:rsidR="00776249" w:rsidRPr="00DE1B31">
        <w:rPr>
          <w:i/>
        </w:rPr>
        <w:t>Mind and World</w:t>
      </w:r>
      <w:r w:rsidR="00776249">
        <w:t xml:space="preserve">.  In </w:t>
      </w:r>
      <w:r w:rsidR="00776249" w:rsidRPr="0025438B">
        <w:rPr>
          <w:i/>
        </w:rPr>
        <w:t>Mind and World</w:t>
      </w:r>
      <w:r w:rsidR="00E039BA">
        <w:rPr>
          <w:rStyle w:val="FootnoteReference"/>
        </w:rPr>
        <w:footnoteReference w:id="1"/>
      </w:r>
      <w:r w:rsidR="00ED10D9">
        <w:t>, McDowell expressed</w:t>
      </w:r>
      <w:r w:rsidR="00E039BA">
        <w:t xml:space="preserve"> an empirical basis for h</w:t>
      </w:r>
      <w:r w:rsidR="0037585F">
        <w:t>is</w:t>
      </w:r>
      <w:r w:rsidR="00F04503">
        <w:t xml:space="preserve"> </w:t>
      </w:r>
      <w:r w:rsidR="00F04503">
        <w:lastRenderedPageBreak/>
        <w:t>t</w:t>
      </w:r>
      <w:r w:rsidR="0037585F">
        <w:t>hought.  For McDowell</w:t>
      </w:r>
      <w:r w:rsidR="00E039BA">
        <w:t xml:space="preserve"> unfettered subjectivity, even empi</w:t>
      </w:r>
      <w:r w:rsidR="00ED10D9">
        <w:t xml:space="preserve">rical subjectivity was suspect, even dangerous.  In </w:t>
      </w:r>
      <w:r>
        <w:t xml:space="preserve">the first lecture of </w:t>
      </w:r>
      <w:r w:rsidR="00ED10D9" w:rsidRPr="00ED10D9">
        <w:rPr>
          <w:i/>
        </w:rPr>
        <w:t>Mind and World</w:t>
      </w:r>
      <w:r w:rsidR="00ED10D9">
        <w:t xml:space="preserve"> he said:</w:t>
      </w:r>
    </w:p>
    <w:p w:rsidR="00E039BA" w:rsidRDefault="00E039BA" w:rsidP="00CD2F13">
      <w:pPr>
        <w:pStyle w:val="NoSpacing"/>
        <w:spacing w:line="480" w:lineRule="auto"/>
        <w:ind w:left="720"/>
      </w:pPr>
      <w:r>
        <w:t xml:space="preserve">If our freedom in empirical thinking is total, in particular if it is not constrained from </w:t>
      </w:r>
      <w:r w:rsidR="003409FB">
        <w:t>outside the conceptual sphere, t</w:t>
      </w:r>
      <w:r>
        <w:t>hat can seem to threaten the very possibility that judgements of experience might be grounded in a way that relates them to a reality external to thought.  And surely there must be such grounding if experience is to be a source of knowledge, and more generally, if the bearing of empirical judgements on reality is to be intelligibly in place in our picture at all.  The more we play up the connection between reason and freedom, the more we risk losing our grip on how exercise of concepts can constitute warranted judgements about the world.  What we wanted to conceive as exercises of concepts threaten to degenerate into moves in a self-contained game.  And that deprives us of the very idea that they are exercises of concepts.  Suiting empirical beliefs to the reasons for them is not a self-contained game.  (</w:t>
      </w:r>
      <w:r w:rsidR="0037585F">
        <w:t xml:space="preserve">McDowell, 1994, </w:t>
      </w:r>
      <w:r>
        <w:t>p. 5)</w:t>
      </w:r>
      <w:r w:rsidR="004B6A89">
        <w:t>.</w:t>
      </w:r>
    </w:p>
    <w:p w:rsidR="007F5CA9" w:rsidRDefault="00E039BA" w:rsidP="00ED5CAD">
      <w:pPr>
        <w:pStyle w:val="NoSpacing"/>
        <w:spacing w:line="480" w:lineRule="auto"/>
        <w:ind w:firstLine="720"/>
      </w:pPr>
      <w:r>
        <w:t>McDowel</w:t>
      </w:r>
      <w:r w:rsidR="00ED10D9">
        <w:t xml:space="preserve">l discussed </w:t>
      </w:r>
      <w:r w:rsidR="00146243">
        <w:t>Wittgenstein’s</w:t>
      </w:r>
      <w:r w:rsidR="00ED10D9">
        <w:t xml:space="preserve"> philosophy</w:t>
      </w:r>
      <w:r w:rsidR="00CD1081">
        <w:t xml:space="preserve"> in </w:t>
      </w:r>
      <w:r w:rsidR="00F04503">
        <w:t>his second lecture</w:t>
      </w:r>
      <w:r w:rsidR="00CD1081">
        <w:t xml:space="preserve">. </w:t>
      </w:r>
      <w:r w:rsidR="0089280F">
        <w:t xml:space="preserve"> He summarized</w:t>
      </w:r>
      <w:r w:rsidR="00ED10D9">
        <w:t xml:space="preserve"> </w:t>
      </w:r>
      <w:r w:rsidR="00146243">
        <w:t>Wittgenstein’s</w:t>
      </w:r>
      <w:r w:rsidR="00ED10D9">
        <w:t xml:space="preserve"> view</w:t>
      </w:r>
      <w:r w:rsidR="00222140">
        <w:t xml:space="preserve"> </w:t>
      </w:r>
      <w:r w:rsidR="0089280F">
        <w:t xml:space="preserve">with the remark </w:t>
      </w:r>
      <w:r>
        <w:t xml:space="preserve">“when one thinks truly, what one thinks </w:t>
      </w:r>
      <w:r w:rsidRPr="00AA15EB">
        <w:rPr>
          <w:i/>
        </w:rPr>
        <w:t>is</w:t>
      </w:r>
      <w:r>
        <w:t xml:space="preserve"> the case.  So since the world is everything that is the case…there is no gap between </w:t>
      </w:r>
      <w:r w:rsidR="0089280F">
        <w:t>thought, as such, and the world</w:t>
      </w:r>
      <w:r>
        <w:t>” (</w:t>
      </w:r>
      <w:r w:rsidR="0089280F">
        <w:t xml:space="preserve">McDowell, 1994, </w:t>
      </w:r>
      <w:r>
        <w:t xml:space="preserve">p. 27).  </w:t>
      </w:r>
      <w:r w:rsidR="0089280F">
        <w:t>However, i</w:t>
      </w:r>
      <w:r w:rsidR="00B94F20">
        <w:t>n</w:t>
      </w:r>
      <w:r w:rsidR="00CD1081">
        <w:t xml:space="preserve"> his own work</w:t>
      </w:r>
      <w:r w:rsidR="00B94F20">
        <w:t xml:space="preserve"> </w:t>
      </w:r>
      <w:r w:rsidR="001A2895">
        <w:t>Wittgenstein</w:t>
      </w:r>
      <w:r w:rsidR="00831AEF">
        <w:t xml:space="preserve"> </w:t>
      </w:r>
      <w:r w:rsidR="001A2895">
        <w:t>distinguish</w:t>
      </w:r>
      <w:r w:rsidR="00CD1081">
        <w:t>ed</w:t>
      </w:r>
      <w:r w:rsidR="001A2895">
        <w:t xml:space="preserve"> between</w:t>
      </w:r>
      <w:r w:rsidR="00FE5A52">
        <w:t xml:space="preserve"> percept</w:t>
      </w:r>
      <w:r w:rsidR="00CD1081">
        <w:t>ion and existence.  He maintained “t</w:t>
      </w:r>
      <w:r w:rsidR="00831AEF">
        <w:t>he q</w:t>
      </w:r>
      <w:r w:rsidR="00FC5D48">
        <w:t>uestion of the reality of sense</w:t>
      </w:r>
      <w:r w:rsidR="00666895">
        <w:t xml:space="preserve"> </w:t>
      </w:r>
      <w:r w:rsidR="00831AEF">
        <w:t xml:space="preserve">data comes first with the idea of our senses </w:t>
      </w:r>
      <w:r w:rsidR="00831AEF" w:rsidRPr="00B71394">
        <w:rPr>
          <w:i/>
        </w:rPr>
        <w:t>cheating</w:t>
      </w:r>
      <w:r w:rsidR="00831AEF">
        <w:t xml:space="preserve"> us…we never see the red thing:  we only get pictures which are more or less correct…</w:t>
      </w:r>
      <w:r w:rsidR="001A2895">
        <w:t>…the picture is the only thing that is real, nothing else exists</w:t>
      </w:r>
      <w:r w:rsidR="00ED5CAD">
        <w:t>”</w:t>
      </w:r>
      <w:r w:rsidR="00CD1081">
        <w:t xml:space="preserve"> (Wittgenstein, </w:t>
      </w:r>
      <w:r w:rsidR="00FC5D48">
        <w:t xml:space="preserve"> </w:t>
      </w:r>
      <w:r w:rsidR="00CD1081">
        <w:t xml:space="preserve">1993, </w:t>
      </w:r>
      <w:r w:rsidR="00FC5D48">
        <w:t>pp.313-314).</w:t>
      </w:r>
      <w:r w:rsidR="00CD1081">
        <w:t xml:space="preserve">  </w:t>
      </w:r>
      <w:r w:rsidR="0089280F">
        <w:t>This</w:t>
      </w:r>
      <w:r w:rsidR="005C5584">
        <w:t xml:space="preserve"> notion of exis</w:t>
      </w:r>
      <w:r w:rsidR="0089280F">
        <w:t>tence did not satisfy McDowell because</w:t>
      </w:r>
      <w:r w:rsidR="005C5584">
        <w:t xml:space="preserve"> </w:t>
      </w:r>
      <w:r w:rsidR="00F04503">
        <w:t>it failed to demonstrate</w:t>
      </w:r>
      <w:r w:rsidR="00222140">
        <w:t xml:space="preserve"> </w:t>
      </w:r>
      <w:r w:rsidR="005C5584">
        <w:t>the independence o</w:t>
      </w:r>
      <w:r w:rsidR="00CD1081">
        <w:t>f reality</w:t>
      </w:r>
      <w:r w:rsidR="0089280F">
        <w:t>.   McDowell</w:t>
      </w:r>
      <w:r w:rsidR="005C5584">
        <w:t xml:space="preserve"> describe</w:t>
      </w:r>
      <w:r w:rsidR="0089280F">
        <w:t>d what he desired.  He said</w:t>
      </w:r>
      <w:r w:rsidR="005C5584">
        <w:t xml:space="preserve"> “what we need is a constraint from outside thinking and judging…the constraint does not need to be from outside </w:t>
      </w:r>
      <w:r w:rsidR="005C5584" w:rsidRPr="00BE0E7D">
        <w:rPr>
          <w:i/>
        </w:rPr>
        <w:t>thinkable contents</w:t>
      </w:r>
      <w:r w:rsidR="005C5584">
        <w:t xml:space="preserve">…the constraint comes from outside thinking, but not outside what is </w:t>
      </w:r>
      <w:r w:rsidR="005C5584" w:rsidRPr="00BE0E7D">
        <w:rPr>
          <w:i/>
        </w:rPr>
        <w:t>thinkable</w:t>
      </w:r>
      <w:r w:rsidR="00CD1081">
        <w:t>” (</w:t>
      </w:r>
      <w:r w:rsidR="00ED5CAD">
        <w:t xml:space="preserve">McDowell, </w:t>
      </w:r>
      <w:r w:rsidR="00ED5CAD">
        <w:lastRenderedPageBreak/>
        <w:t xml:space="preserve">1994, p. </w:t>
      </w:r>
      <w:r w:rsidR="00CD1081">
        <w:t>27).</w:t>
      </w:r>
      <w:r w:rsidR="005C5584">
        <w:t xml:space="preserve"> </w:t>
      </w:r>
      <w:r w:rsidR="00ED5CAD">
        <w:t xml:space="preserve"> </w:t>
      </w:r>
      <w:r w:rsidR="00776249">
        <w:t>The need to acknowledge</w:t>
      </w:r>
      <w:r w:rsidR="00222140">
        <w:t xml:space="preserve"> and negotiate this constraint wa</w:t>
      </w:r>
      <w:r w:rsidR="00776249">
        <w:t xml:space="preserve">s </w:t>
      </w:r>
      <w:r w:rsidR="00222140">
        <w:t>a</w:t>
      </w:r>
      <w:r w:rsidR="007F5CA9">
        <w:t xml:space="preserve"> </w:t>
      </w:r>
      <w:r w:rsidR="00B568F1">
        <w:t xml:space="preserve">human </w:t>
      </w:r>
      <w:r w:rsidR="007F5CA9">
        <w:t>responsibility</w:t>
      </w:r>
      <w:r w:rsidR="0089280F">
        <w:t>.  According to McDowell (1994):</w:t>
      </w:r>
    </w:p>
    <w:p w:rsidR="00905A41" w:rsidRDefault="00905A41" w:rsidP="00905A41">
      <w:pPr>
        <w:pStyle w:val="NoSpacing"/>
        <w:spacing w:line="480" w:lineRule="auto"/>
        <w:ind w:left="720"/>
      </w:pPr>
      <w:r>
        <w:t>E</w:t>
      </w:r>
      <w:r w:rsidR="00776249">
        <w:t>nsuring that our empirical concepts and conceptions pass muster is ongoing and arduous work for the understanding.  It requires patience and something like humility.  There is no guarantee that the world is completely within the reach of a system of concepts and conceptions as it stands at some particular moment in its historical development.  Exactly not; that is why the obligation to</w:t>
      </w:r>
      <w:r w:rsidR="00CD2F13">
        <w:t xml:space="preserve"> reflect is perpetual</w:t>
      </w:r>
      <w:r w:rsidR="0089280F">
        <w:t xml:space="preserve"> (</w:t>
      </w:r>
      <w:r w:rsidR="003D1779">
        <w:t xml:space="preserve">p. </w:t>
      </w:r>
      <w:r w:rsidR="00CD2F13">
        <w:t>43).</w:t>
      </w:r>
      <w:r w:rsidR="00776249">
        <w:t xml:space="preserve">  </w:t>
      </w:r>
    </w:p>
    <w:p w:rsidR="00776249" w:rsidRDefault="00222140" w:rsidP="00905A41">
      <w:pPr>
        <w:pStyle w:val="NoSpacing"/>
        <w:spacing w:line="480" w:lineRule="auto"/>
      </w:pPr>
      <w:r>
        <w:t xml:space="preserve">McDowell believed that the freedom to conceptualize entailed </w:t>
      </w:r>
      <w:r w:rsidR="00776249">
        <w:t>an obligation to seek out the world.  Without the</w:t>
      </w:r>
      <w:r w:rsidR="000D0B0E">
        <w:t xml:space="preserve"> world, thought was senseless.  McDowell (1994) remarked</w:t>
      </w:r>
      <w:r w:rsidR="00776249">
        <w:t xml:space="preserve"> “the idea of spontaneity is an idea of freedom, and that threatens to make what is meant by empirical thinking degenerate…into a </w:t>
      </w:r>
      <w:r w:rsidR="00CD2F13">
        <w:t>frictionless spinning in a void</w:t>
      </w:r>
      <w:r w:rsidR="00776249">
        <w:t>”</w:t>
      </w:r>
      <w:r w:rsidR="000D0B0E">
        <w:t xml:space="preserve"> (</w:t>
      </w:r>
      <w:r w:rsidR="00CD2F13">
        <w:t>p. 67).</w:t>
      </w:r>
      <w:r w:rsidR="000D0B0E">
        <w:t xml:space="preserve">  M</w:t>
      </w:r>
      <w:r>
        <w:t>cDowell</w:t>
      </w:r>
      <w:r w:rsidR="00776249">
        <w:t xml:space="preserve"> stress</w:t>
      </w:r>
      <w:r>
        <w:t>ed</w:t>
      </w:r>
      <w:r w:rsidR="00776249">
        <w:t xml:space="preserve"> this theme </w:t>
      </w:r>
      <w:r>
        <w:t>repeatedly and</w:t>
      </w:r>
      <w:r w:rsidR="003409FB">
        <w:t xml:space="preserve"> each of his six lectures echoed</w:t>
      </w:r>
      <w:r w:rsidR="00776249">
        <w:t xml:space="preserve"> </w:t>
      </w:r>
      <w:r w:rsidR="003409FB">
        <w:t>that</w:t>
      </w:r>
      <w:r w:rsidR="00776249">
        <w:t xml:space="preserve"> </w:t>
      </w:r>
      <w:r>
        <w:t xml:space="preserve">the </w:t>
      </w:r>
      <w:r w:rsidR="00776249">
        <w:t xml:space="preserve">mind requiring </w:t>
      </w:r>
      <w:r w:rsidR="00ED5CAD">
        <w:t xml:space="preserve">the </w:t>
      </w:r>
      <w:r w:rsidR="000D0B0E">
        <w:t>world.  In Lecture V, he remarked</w:t>
      </w:r>
      <w:r w:rsidR="00776249">
        <w:t>, “the continuing referent of the ‘I’ in ‘I think’ is…something whose career is a substantial co</w:t>
      </w:r>
      <w:r w:rsidR="00CD2F13">
        <w:t>ntinuity in the objective world</w:t>
      </w:r>
      <w:r w:rsidR="00776249">
        <w:t>”</w:t>
      </w:r>
      <w:r w:rsidR="00CD2F13">
        <w:t xml:space="preserve"> (McDowell, 1994, p. 102).</w:t>
      </w:r>
    </w:p>
    <w:p w:rsidR="00776249" w:rsidRDefault="00776249" w:rsidP="00776249">
      <w:pPr>
        <w:pStyle w:val="NoSpacing"/>
        <w:spacing w:line="480" w:lineRule="auto"/>
        <w:ind w:firstLine="720"/>
      </w:pPr>
      <w:r>
        <w:t xml:space="preserve">McDowell throughout his first five lectures </w:t>
      </w:r>
      <w:r w:rsidR="00B568F1">
        <w:t>stated</w:t>
      </w:r>
      <w:r w:rsidR="000D0B0E">
        <w:t xml:space="preserve"> </w:t>
      </w:r>
      <w:r w:rsidR="00B568F1">
        <w:t>that</w:t>
      </w:r>
      <w:r w:rsidR="00222140">
        <w:t xml:space="preserve"> meaningful thought</w:t>
      </w:r>
      <w:r w:rsidR="003409FB">
        <w:t xml:space="preserve"> required</w:t>
      </w:r>
      <w:r w:rsidR="00B568F1">
        <w:t xml:space="preserve"> the world.  H</w:t>
      </w:r>
      <w:r w:rsidR="000D0B0E">
        <w:t>e had yet</w:t>
      </w:r>
      <w:r w:rsidR="00B568F1">
        <w:t xml:space="preserve"> to assure his listeners that the world</w:t>
      </w:r>
      <w:r w:rsidR="000D0B0E">
        <w:t xml:space="preserve"> existed</w:t>
      </w:r>
      <w:r w:rsidR="00222140">
        <w:t>.  In his first lecture, he</w:t>
      </w:r>
      <w:r>
        <w:t xml:space="preserve"> remark</w:t>
      </w:r>
      <w:r w:rsidR="00222140">
        <w:t>ed</w:t>
      </w:r>
      <w:r>
        <w:t>, “in experience, one takes in, for instance sees, that things are thus and so</w:t>
      </w:r>
      <w:r w:rsidR="00B472FB">
        <w:t>”</w:t>
      </w:r>
      <w:r w:rsidR="00E039BA">
        <w:t xml:space="preserve"> (McDowell, 1994, p. 9).</w:t>
      </w:r>
      <w:r w:rsidR="000D0B0E">
        <w:t xml:space="preserve">  </w:t>
      </w:r>
      <w:r w:rsidR="00222140">
        <w:t>“Of course”, continued</w:t>
      </w:r>
      <w:r>
        <w:t xml:space="preserve"> McDowell</w:t>
      </w:r>
      <w:r w:rsidR="00E039BA">
        <w:t xml:space="preserve"> (1994)</w:t>
      </w:r>
      <w:r>
        <w:t xml:space="preserve">, “one can be misled into supposing that one takes in that things are thus and so </w:t>
      </w:r>
      <w:r w:rsidR="00E924E6">
        <w:t>when things are not thus and so”</w:t>
      </w:r>
      <w:r w:rsidR="00E039BA">
        <w:t xml:space="preserve"> (p. 9). </w:t>
      </w:r>
      <w:r w:rsidR="000D0B0E">
        <w:t xml:space="preserve"> Doubt and</w:t>
      </w:r>
      <w:r>
        <w:t xml:space="preserve"> anxiety about the factual existence of mind’s perceived notion of the world</w:t>
      </w:r>
      <w:r w:rsidR="000D0B0E">
        <w:t xml:space="preserve"> needed to be negotiated.  McDowell promised</w:t>
      </w:r>
      <w:r>
        <w:t xml:space="preserve"> to return to take up this topic in his last lecture.</w:t>
      </w:r>
    </w:p>
    <w:p w:rsidR="00776249" w:rsidRDefault="000D0B0E" w:rsidP="00776249">
      <w:pPr>
        <w:pStyle w:val="NoSpacing"/>
        <w:spacing w:line="480" w:lineRule="auto"/>
        <w:ind w:firstLine="720"/>
      </w:pPr>
      <w:r>
        <w:t>In Lecture VI he</w:t>
      </w:r>
      <w:r w:rsidR="00E039BA">
        <w:t xml:space="preserve"> </w:t>
      </w:r>
      <w:r>
        <w:t>treated</w:t>
      </w:r>
      <w:r w:rsidR="00776249">
        <w:t xml:space="preserve"> the problem of skepticism:</w:t>
      </w:r>
    </w:p>
    <w:p w:rsidR="00776249" w:rsidRDefault="00776249" w:rsidP="00E039BA">
      <w:pPr>
        <w:pStyle w:val="NoSpacing"/>
        <w:spacing w:line="480" w:lineRule="auto"/>
        <w:ind w:left="720"/>
      </w:pPr>
      <w:r>
        <w:t xml:space="preserve">A determined sceptic…can always insist on exploiting fallibility to give bite to the question how we know the present case is one of the non-misleading ones… If the idea is intelligible, the </w:t>
      </w:r>
      <w:r>
        <w:lastRenderedPageBreak/>
        <w:t>sceptical questions lack a kind of urgency that is essential to their troubling us, an urgency that derives from their seeming to point up an unnerving fact:  that however good a subject’s cognitive position is, it cannot constitute her having a state of affairs directly manifest to her.  There is no such fact.  The aim here is not to answer sceptical questions, but to begin to see how it might be intelligibly respectable to ignore them, to treat them as unreal, in the way that co</w:t>
      </w:r>
      <w:r w:rsidR="00ED5CAD">
        <w:t>mmon sense has always wanted to</w:t>
      </w:r>
      <w:r w:rsidR="00E039BA">
        <w:t xml:space="preserve"> (</w:t>
      </w:r>
      <w:r w:rsidR="00ED5CAD">
        <w:t xml:space="preserve">McDowell, 1994, </w:t>
      </w:r>
      <w:r w:rsidR="00E039BA">
        <w:t>p. 113).</w:t>
      </w:r>
    </w:p>
    <w:p w:rsidR="00776249" w:rsidRDefault="00B568F1" w:rsidP="00C009A3">
      <w:pPr>
        <w:pStyle w:val="NoSpacing"/>
        <w:spacing w:line="480" w:lineRule="auto"/>
      </w:pPr>
      <w:r>
        <w:t>McDowell’s reasoning recalled the common-sense of</w:t>
      </w:r>
      <w:r w:rsidR="00ED5CAD">
        <w:t xml:space="preserve"> </w:t>
      </w:r>
      <w:r w:rsidR="00222140">
        <w:t xml:space="preserve">Locke and </w:t>
      </w:r>
      <w:r w:rsidR="00ED5CAD">
        <w:t>Hume</w:t>
      </w:r>
      <w:r w:rsidR="00E039BA">
        <w:t>.</w:t>
      </w:r>
      <w:r w:rsidR="00776249">
        <w:t xml:space="preserve">  </w:t>
      </w:r>
    </w:p>
    <w:p w:rsidR="00776249" w:rsidRDefault="00776249" w:rsidP="00E176DD">
      <w:pPr>
        <w:pStyle w:val="NoSpacing"/>
        <w:spacing w:line="480" w:lineRule="auto"/>
        <w:ind w:firstLine="720"/>
      </w:pPr>
      <w:r>
        <w:t xml:space="preserve">This paper has </w:t>
      </w:r>
      <w:r w:rsidR="00E039BA">
        <w:t xml:space="preserve">treated the topic of Cartesian </w:t>
      </w:r>
      <w:r w:rsidR="00B568F1">
        <w:t>philosophy and focused</w:t>
      </w:r>
      <w:r w:rsidR="00E039BA">
        <w:t xml:space="preserve"> on Descartes’</w:t>
      </w:r>
      <w:r w:rsidR="007F6BF8">
        <w:t>s</w:t>
      </w:r>
      <w:r w:rsidR="00E039BA">
        <w:t xml:space="preserve"> s</w:t>
      </w:r>
      <w:r>
        <w:t>keptic</w:t>
      </w:r>
      <w:r w:rsidR="00B568F1">
        <w:t>ism.  It has credited</w:t>
      </w:r>
      <w:r>
        <w:t xml:space="preserve"> Descartes with a revolutionary impa</w:t>
      </w:r>
      <w:r w:rsidR="00B568F1">
        <w:t>ct on the philosophy of his day.</w:t>
      </w:r>
      <w:r>
        <w:t xml:space="preserve"> </w:t>
      </w:r>
      <w:r w:rsidR="00B568F1">
        <w:t xml:space="preserve"> T</w:t>
      </w:r>
      <w:r>
        <w:t>he discussion has shown that early in the 17</w:t>
      </w:r>
      <w:r w:rsidRPr="009E754A">
        <w:rPr>
          <w:vertAlign w:val="superscript"/>
        </w:rPr>
        <w:t>th</w:t>
      </w:r>
      <w:r w:rsidR="00B568F1">
        <w:t xml:space="preserve"> century</w:t>
      </w:r>
      <w:r>
        <w:t xml:space="preserve"> </w:t>
      </w:r>
      <w:r w:rsidR="00911C3A">
        <w:t xml:space="preserve">the Catholic Church </w:t>
      </w:r>
      <w:r w:rsidR="003409FB">
        <w:t>held</w:t>
      </w:r>
      <w:r>
        <w:t xml:space="preserve"> sway over much of what could be discussed or publis</w:t>
      </w:r>
      <w:r w:rsidR="00E176DD">
        <w:t xml:space="preserve">hed without reprisal.  </w:t>
      </w:r>
      <w:r>
        <w:t xml:space="preserve">Descartes was unable to disseminate so bold a statement as he might have been able to make a century later.  John Locke and David Hume were able to publicly profess and publish ideas that Descartes could not have dared.  </w:t>
      </w:r>
    </w:p>
    <w:p w:rsidR="00776249" w:rsidRDefault="00911C3A" w:rsidP="00776249">
      <w:pPr>
        <w:pStyle w:val="NoSpacing"/>
        <w:spacing w:line="480" w:lineRule="auto"/>
        <w:ind w:firstLine="720"/>
      </w:pPr>
      <w:r>
        <w:t>The Cartesian Circle plagued</w:t>
      </w:r>
      <w:r w:rsidR="00776249">
        <w:t xml:space="preserve"> Descartes</w:t>
      </w:r>
      <w:r w:rsidR="00B472FB">
        <w:t>’</w:t>
      </w:r>
      <w:r w:rsidR="007F6BF8">
        <w:t>s</w:t>
      </w:r>
      <w:r w:rsidR="00776249">
        <w:t xml:space="preserve"> work.  W</w:t>
      </w:r>
      <w:r w:rsidR="00B568F1">
        <w:t>hile academic philosophers in the latter</w:t>
      </w:r>
      <w:r w:rsidR="00776249">
        <w:t xml:space="preserve"> 20</w:t>
      </w:r>
      <w:r w:rsidR="00776249" w:rsidRPr="009E754A">
        <w:rPr>
          <w:vertAlign w:val="superscript"/>
        </w:rPr>
        <w:t>th</w:t>
      </w:r>
      <w:r w:rsidR="00DD1F9F">
        <w:t xml:space="preserve"> century sought</w:t>
      </w:r>
      <w:r w:rsidR="00776249">
        <w:t xml:space="preserve"> to exculpate Descartes from his predicament, other po</w:t>
      </w:r>
      <w:r w:rsidR="00E039BA">
        <w:t>st-modernists stro</w:t>
      </w:r>
      <w:r w:rsidR="003409FB">
        <w:t>ve to frame and disseminate</w:t>
      </w:r>
      <w:r>
        <w:t xml:space="preserve"> </w:t>
      </w:r>
      <w:r w:rsidR="00B568F1">
        <w:t xml:space="preserve">philosophies of their own.  </w:t>
      </w:r>
      <w:r w:rsidR="003409FB">
        <w:t>A paradigm shift was realized.</w:t>
      </w:r>
    </w:p>
    <w:p w:rsidR="00776249" w:rsidRDefault="00776249" w:rsidP="007A2C53">
      <w:pPr>
        <w:pStyle w:val="NoSpacing"/>
        <w:spacing w:line="480" w:lineRule="auto"/>
        <w:ind w:firstLine="720"/>
      </w:pPr>
      <w:r>
        <w:t>Notwithstanding his failings, Descartes was able to synthesize the ideas of an age ex</w:t>
      </w:r>
      <w:r w:rsidR="00911C3A">
        <w:t xml:space="preserve">plosive with possibilities.  </w:t>
      </w:r>
      <w:r>
        <w:t xml:space="preserve">Humanism </w:t>
      </w:r>
      <w:r w:rsidR="00911C3A">
        <w:t>became</w:t>
      </w:r>
      <w:r>
        <w:t xml:space="preserve"> the new standard by which to judge the relevance of</w:t>
      </w:r>
      <w:r w:rsidR="00911C3A">
        <w:t xml:space="preserve"> philosophical endeavors.  In the post-modern period, John McDowell continued in this</w:t>
      </w:r>
      <w:r>
        <w:t xml:space="preserve"> tradition.  His discursive works synthesize</w:t>
      </w:r>
      <w:r w:rsidR="00911C3A">
        <w:t>d</w:t>
      </w:r>
      <w:r>
        <w:t xml:space="preserve"> the </w:t>
      </w:r>
      <w:r w:rsidR="00B568F1">
        <w:t>ideas of his peers and</w:t>
      </w:r>
      <w:r w:rsidR="00911C3A">
        <w:t xml:space="preserve"> his manner wa</w:t>
      </w:r>
      <w:r>
        <w:t>s common-sense</w:t>
      </w:r>
      <w:r w:rsidR="00B568F1">
        <w:t>.  Y</w:t>
      </w:r>
      <w:r w:rsidR="00911C3A">
        <w:t>et he offered new insights.  He attempted to</w:t>
      </w:r>
      <w:r w:rsidR="00C608F2">
        <w:t xml:space="preserve"> allay</w:t>
      </w:r>
      <w:r>
        <w:t xml:space="preserve"> a</w:t>
      </w:r>
      <w:r w:rsidR="00911C3A">
        <w:t>nxiety</w:t>
      </w:r>
      <w:r w:rsidR="00C608F2">
        <w:t xml:space="preserve"> about skeptical concerns</w:t>
      </w:r>
      <w:r w:rsidR="00911C3A">
        <w:t xml:space="preserve">.  He stressed </w:t>
      </w:r>
      <w:r>
        <w:t>responsibility, freedom, receptivity and action.  Regardless of criticism and despite a shift in the precise content of the arguments, the work</w:t>
      </w:r>
      <w:r w:rsidR="00911C3A">
        <w:t xml:space="preserve"> begun by Descartes continued</w:t>
      </w:r>
      <w:r w:rsidR="00E176DD">
        <w:t xml:space="preserve"> </w:t>
      </w:r>
      <w:r w:rsidR="00911C3A">
        <w:t xml:space="preserve">in </w:t>
      </w:r>
      <w:r w:rsidR="00315BD2">
        <w:t xml:space="preserve">the </w:t>
      </w:r>
      <w:r>
        <w:t>post-modern</w:t>
      </w:r>
      <w:r w:rsidR="00B568F1">
        <w:t xml:space="preserve"> age.</w:t>
      </w:r>
      <w:bookmarkStart w:id="0" w:name="_GoBack"/>
      <w:bookmarkEnd w:id="0"/>
    </w:p>
    <w:p w:rsidR="00D97440" w:rsidRDefault="00D97440">
      <w:r>
        <w:br w:type="page"/>
      </w:r>
    </w:p>
    <w:p w:rsidR="00CB6774" w:rsidRDefault="00EE5614" w:rsidP="003D1779">
      <w:pPr>
        <w:spacing w:line="480" w:lineRule="auto"/>
        <w:jc w:val="center"/>
      </w:pPr>
      <w:r>
        <w:lastRenderedPageBreak/>
        <w:t>References</w:t>
      </w:r>
    </w:p>
    <w:p w:rsidR="00606294" w:rsidRDefault="00606294" w:rsidP="00776249">
      <w:pPr>
        <w:spacing w:line="480" w:lineRule="auto"/>
      </w:pPr>
      <w:r>
        <w:t xml:space="preserve">Blackburn, Simon (2008).  </w:t>
      </w:r>
      <w:r w:rsidRPr="00606294">
        <w:rPr>
          <w:i/>
        </w:rPr>
        <w:t>Oxford dictionary of philosophy</w:t>
      </w:r>
      <w:r>
        <w:t xml:space="preserve"> (2</w:t>
      </w:r>
      <w:r w:rsidRPr="00606294">
        <w:rPr>
          <w:vertAlign w:val="superscript"/>
        </w:rPr>
        <w:t>nd</w:t>
      </w:r>
      <w:r>
        <w:t xml:space="preserve"> ed</w:t>
      </w:r>
      <w:r w:rsidR="00905A41">
        <w:t>.</w:t>
      </w:r>
      <w:r>
        <w:t>).  Oxford:    Oxford University Press.</w:t>
      </w:r>
    </w:p>
    <w:p w:rsidR="00606294" w:rsidRDefault="00606294" w:rsidP="00776249">
      <w:pPr>
        <w:spacing w:line="480" w:lineRule="auto"/>
      </w:pPr>
      <w:r>
        <w:t xml:space="preserve">Bolton, Martha Brandt.  (1985, September).  Spinoza on Cartesian Doubt.  </w:t>
      </w:r>
      <w:r w:rsidRPr="00606294">
        <w:rPr>
          <w:i/>
        </w:rPr>
        <w:t>Nous</w:t>
      </w:r>
      <w:r w:rsidR="00DC3171">
        <w:t>, 19 (3), 337-395</w:t>
      </w:r>
      <w:r>
        <w:t>.</w:t>
      </w:r>
    </w:p>
    <w:p w:rsidR="00606294" w:rsidRDefault="00E85FF2" w:rsidP="00776249">
      <w:pPr>
        <w:spacing w:line="480" w:lineRule="auto"/>
      </w:pPr>
      <w:r>
        <w:t>Curley, E. M. (1988).</w:t>
      </w:r>
      <w:r w:rsidR="00606294">
        <w:t xml:space="preserve"> </w:t>
      </w:r>
      <w:r w:rsidR="00606294" w:rsidRPr="00606294">
        <w:rPr>
          <w:i/>
        </w:rPr>
        <w:t>Descartes against the skeptics</w:t>
      </w:r>
      <w:r w:rsidR="00606294">
        <w:t>.  Cambridge, MA:  Harvard University Press.</w:t>
      </w:r>
    </w:p>
    <w:p w:rsidR="00991B1E" w:rsidRDefault="00E411F8" w:rsidP="00991B1E">
      <w:pPr>
        <w:spacing w:line="480" w:lineRule="auto"/>
        <w:contextualSpacing/>
      </w:pPr>
      <w:r>
        <w:t xml:space="preserve">Descartes, Rene (1998).  </w:t>
      </w:r>
      <w:r w:rsidRPr="00E411F8">
        <w:rPr>
          <w:i/>
        </w:rPr>
        <w:t>Discourse on method and mediations on first philosophy</w:t>
      </w:r>
      <w:r>
        <w:t xml:space="preserve"> (4</w:t>
      </w:r>
      <w:r w:rsidRPr="00E411F8">
        <w:rPr>
          <w:vertAlign w:val="superscript"/>
        </w:rPr>
        <w:t>th</w:t>
      </w:r>
      <w:r>
        <w:t xml:space="preserve"> ed.).  (Donald A. </w:t>
      </w:r>
    </w:p>
    <w:p w:rsidR="00606294" w:rsidRDefault="009F5789" w:rsidP="00991B1E">
      <w:pPr>
        <w:spacing w:line="480" w:lineRule="auto"/>
        <w:ind w:left="720"/>
        <w:contextualSpacing/>
      </w:pPr>
      <w:r>
        <w:t>Cross, Trans.)  Indianapolis,</w:t>
      </w:r>
      <w:r w:rsidR="00E411F8">
        <w:t xml:space="preserve"> IN:  Hackett Pu</w:t>
      </w:r>
      <w:r>
        <w:t>blishing Co</w:t>
      </w:r>
      <w:r w:rsidR="001F3FCF">
        <w:t>mpany (Original works published</w:t>
      </w:r>
      <w:r w:rsidR="00E411F8">
        <w:t xml:space="preserve"> 1637 and 1641).</w:t>
      </w:r>
    </w:p>
    <w:p w:rsidR="00991B1E" w:rsidRDefault="00E411F8" w:rsidP="00DC3171">
      <w:pPr>
        <w:spacing w:line="480" w:lineRule="auto"/>
        <w:contextualSpacing/>
      </w:pPr>
      <w:r>
        <w:t>Descartes, Rene, Hobbes, Thomas &amp; Arnauld, Antoine (1998).</w:t>
      </w:r>
      <w:r w:rsidR="00DC3171">
        <w:t xml:space="preserve"> </w:t>
      </w:r>
      <w:r>
        <w:t xml:space="preserve"> Objection and replies II, III, and IV.  In</w:t>
      </w:r>
    </w:p>
    <w:p w:rsidR="00E411F8" w:rsidRDefault="00E411F8" w:rsidP="00DC3171">
      <w:pPr>
        <w:spacing w:line="480" w:lineRule="auto"/>
        <w:ind w:left="720"/>
        <w:contextualSpacing/>
      </w:pPr>
      <w:r>
        <w:t xml:space="preserve"> Roger Ariew and Eric Watkins (Eds.), </w:t>
      </w:r>
      <w:r w:rsidR="00C73773">
        <w:rPr>
          <w:i/>
        </w:rPr>
        <w:t>Modern philosophy:  an anthology of p</w:t>
      </w:r>
      <w:r w:rsidRPr="00E411F8">
        <w:rPr>
          <w:i/>
        </w:rPr>
        <w:t>rim</w:t>
      </w:r>
      <w:r w:rsidR="00C73773">
        <w:rPr>
          <w:i/>
        </w:rPr>
        <w:t>ary s</w:t>
      </w:r>
      <w:r w:rsidRPr="00E411F8">
        <w:rPr>
          <w:i/>
        </w:rPr>
        <w:t xml:space="preserve">ources </w:t>
      </w:r>
      <w:r w:rsidR="009F5789">
        <w:t>(pp. 56-80).  Indianapolis,</w:t>
      </w:r>
      <w:r>
        <w:t xml:space="preserve"> IN:   Hackett Publishing Company.  (Original work published 1641).</w:t>
      </w:r>
    </w:p>
    <w:p w:rsidR="00847FAC" w:rsidRDefault="001F7256" w:rsidP="00DC3171">
      <w:pPr>
        <w:spacing w:line="480" w:lineRule="auto"/>
        <w:contextualSpacing/>
      </w:pPr>
      <w:r>
        <w:t xml:space="preserve">Hume, David (1998). An inquiry concerning human understanding.  In Roger Ariew and Eric Watkins </w:t>
      </w:r>
    </w:p>
    <w:p w:rsidR="001F7256" w:rsidRDefault="001F7256" w:rsidP="00DC3171">
      <w:pPr>
        <w:spacing w:line="480" w:lineRule="auto"/>
        <w:ind w:left="720"/>
        <w:contextualSpacing/>
      </w:pPr>
      <w:r>
        <w:t xml:space="preserve">(Eds.), </w:t>
      </w:r>
      <w:r w:rsidR="00C73773">
        <w:rPr>
          <w:i/>
        </w:rPr>
        <w:t>Modern philosophy:  an anthology of p</w:t>
      </w:r>
      <w:r w:rsidRPr="00E411F8">
        <w:rPr>
          <w:i/>
        </w:rPr>
        <w:t>rim</w:t>
      </w:r>
      <w:r w:rsidR="00C73773">
        <w:rPr>
          <w:i/>
        </w:rPr>
        <w:t>ary s</w:t>
      </w:r>
      <w:r w:rsidRPr="00E411F8">
        <w:rPr>
          <w:i/>
        </w:rPr>
        <w:t xml:space="preserve">ources </w:t>
      </w:r>
      <w:r>
        <w:t>(pp. 491-557).  Indianapolis, IN:  Hackett Publishing Company.  (Original work published 1748).</w:t>
      </w:r>
    </w:p>
    <w:p w:rsidR="00E85FF2" w:rsidRDefault="00E85FF2" w:rsidP="00DC3171">
      <w:pPr>
        <w:spacing w:line="480" w:lineRule="auto"/>
        <w:contextualSpacing/>
      </w:pPr>
      <w:r>
        <w:t xml:space="preserve">Kirk, Robert (2003).  </w:t>
      </w:r>
      <w:r w:rsidRPr="00E85FF2">
        <w:rPr>
          <w:i/>
        </w:rPr>
        <w:t>Mind and body</w:t>
      </w:r>
      <w:r>
        <w:t>.  Montreal, CA:  McGill-Queen’s University Press.</w:t>
      </w:r>
    </w:p>
    <w:p w:rsidR="00847FAC" w:rsidRPr="00B673F0" w:rsidRDefault="00F66F5D" w:rsidP="00DC3171">
      <w:pPr>
        <w:spacing w:line="480" w:lineRule="auto"/>
        <w:contextualSpacing/>
      </w:pPr>
      <w:r>
        <w:t xml:space="preserve">Locke, John (1998).  </w:t>
      </w:r>
      <w:r w:rsidRPr="00B673F0">
        <w:t>An essay concerning human understanding I, 1-2, II, 1-14, 21-23, 27, III, 3, 6, and IV,</w:t>
      </w:r>
    </w:p>
    <w:p w:rsidR="00F66F5D" w:rsidRPr="00847FAC" w:rsidRDefault="00F66F5D" w:rsidP="00DC3171">
      <w:pPr>
        <w:spacing w:line="480" w:lineRule="auto"/>
        <w:ind w:left="720"/>
        <w:contextualSpacing/>
        <w:rPr>
          <w:i/>
        </w:rPr>
      </w:pPr>
      <w:r w:rsidRPr="00B673F0">
        <w:t>1-4, 10-11, 15-16</w:t>
      </w:r>
      <w:r>
        <w:t xml:space="preserve">.  In Roger Ariew and Eric Watkins (Eds.), </w:t>
      </w:r>
      <w:r w:rsidR="00C73773">
        <w:rPr>
          <w:i/>
        </w:rPr>
        <w:t>Modern philosophy:  an anthology of p</w:t>
      </w:r>
      <w:r w:rsidRPr="00E411F8">
        <w:rPr>
          <w:i/>
        </w:rPr>
        <w:t>rim</w:t>
      </w:r>
      <w:r w:rsidR="00C73773">
        <w:rPr>
          <w:i/>
        </w:rPr>
        <w:t>ary s</w:t>
      </w:r>
      <w:r w:rsidRPr="00E411F8">
        <w:rPr>
          <w:i/>
        </w:rPr>
        <w:t xml:space="preserve">ources </w:t>
      </w:r>
      <w:r>
        <w:t>(pp. 270-373).  Indianapolis, IN:  Hackett Publishing Company.  (Original work published 1690).</w:t>
      </w:r>
    </w:p>
    <w:p w:rsidR="00F66F5D" w:rsidRDefault="00F66F5D" w:rsidP="00776249">
      <w:pPr>
        <w:spacing w:line="480" w:lineRule="auto"/>
      </w:pPr>
      <w:r>
        <w:t xml:space="preserve">McDowell, John (1994).  </w:t>
      </w:r>
      <w:r>
        <w:rPr>
          <w:i/>
        </w:rPr>
        <w:t>Mind and w</w:t>
      </w:r>
      <w:r w:rsidRPr="00F66F5D">
        <w:rPr>
          <w:i/>
        </w:rPr>
        <w:t>orld</w:t>
      </w:r>
      <w:r>
        <w:t>.  Cambridge, MA:  Harvard University Press.</w:t>
      </w:r>
    </w:p>
    <w:p w:rsidR="00F66F5D" w:rsidRDefault="00F66F5D" w:rsidP="00776249">
      <w:pPr>
        <w:spacing w:line="480" w:lineRule="auto"/>
      </w:pPr>
      <w:r>
        <w:t>McDowell, John (1998).  Meaning, know</w:t>
      </w:r>
      <w:r w:rsidR="00C73773">
        <w:t>ledge, and reality.  Cambridge, MA:  Harvard University Press.</w:t>
      </w:r>
    </w:p>
    <w:p w:rsidR="00847FAC" w:rsidRDefault="00C73773" w:rsidP="00DC3171">
      <w:pPr>
        <w:spacing w:line="480" w:lineRule="auto"/>
        <w:contextualSpacing/>
      </w:pPr>
      <w:r>
        <w:t xml:space="preserve">Mensch, James Richard (1996).  </w:t>
      </w:r>
      <w:r w:rsidRPr="00C73773">
        <w:rPr>
          <w:i/>
        </w:rPr>
        <w:t>Knowing and being:  a postmodern reversal</w:t>
      </w:r>
      <w:r>
        <w:t xml:space="preserve">.  University Park, PA:  The </w:t>
      </w:r>
    </w:p>
    <w:p w:rsidR="00081EDD" w:rsidRDefault="00C73773" w:rsidP="00081EDD">
      <w:pPr>
        <w:spacing w:line="480" w:lineRule="auto"/>
        <w:ind w:left="720"/>
        <w:contextualSpacing/>
      </w:pPr>
      <w:r>
        <w:t>Pennsylvania State University Press.</w:t>
      </w:r>
    </w:p>
    <w:p w:rsidR="00081EDD" w:rsidRDefault="00081EDD" w:rsidP="00081EDD">
      <w:pPr>
        <w:spacing w:line="480" w:lineRule="auto"/>
        <w:contextualSpacing/>
      </w:pPr>
      <w:r>
        <w:lastRenderedPageBreak/>
        <w:t xml:space="preserve">Nagel, Jennifer. (2005, September).  Contemporary Skepticism and the Cartesian God.  </w:t>
      </w:r>
      <w:r w:rsidR="00146243" w:rsidRPr="00081EDD">
        <w:rPr>
          <w:i/>
        </w:rPr>
        <w:t>Canadian</w:t>
      </w:r>
      <w:r w:rsidRPr="00081EDD">
        <w:rPr>
          <w:i/>
        </w:rPr>
        <w:t xml:space="preserve"> </w:t>
      </w:r>
      <w:r w:rsidR="00146243" w:rsidRPr="00081EDD">
        <w:rPr>
          <w:i/>
        </w:rPr>
        <w:t>Journal</w:t>
      </w:r>
      <w:r w:rsidRPr="00081EDD">
        <w:rPr>
          <w:i/>
        </w:rPr>
        <w:t xml:space="preserve"> </w:t>
      </w:r>
      <w:r>
        <w:rPr>
          <w:i/>
        </w:rPr>
        <w:br/>
      </w:r>
      <w:r>
        <w:rPr>
          <w:i/>
        </w:rPr>
        <w:tab/>
      </w:r>
      <w:r w:rsidRPr="00081EDD">
        <w:rPr>
          <w:i/>
        </w:rPr>
        <w:t xml:space="preserve">of </w:t>
      </w:r>
      <w:r w:rsidRPr="00C73773">
        <w:rPr>
          <w:i/>
        </w:rPr>
        <w:t>Phil</w:t>
      </w:r>
      <w:r>
        <w:rPr>
          <w:i/>
        </w:rPr>
        <w:t>osoph</w:t>
      </w:r>
      <w:r w:rsidRPr="00C73773">
        <w:rPr>
          <w:i/>
        </w:rPr>
        <w:t>y</w:t>
      </w:r>
      <w:r>
        <w:t>.  35 (3), 465-498.</w:t>
      </w:r>
    </w:p>
    <w:p w:rsidR="00847FAC" w:rsidRDefault="00C73773" w:rsidP="00DC3171">
      <w:pPr>
        <w:spacing w:line="480" w:lineRule="auto"/>
        <w:contextualSpacing/>
      </w:pPr>
      <w:r>
        <w:t xml:space="preserve">Odegard, Douglas. (1984, April).  Escaping the Cartesian Circle.  </w:t>
      </w:r>
      <w:r w:rsidRPr="00C73773">
        <w:rPr>
          <w:i/>
        </w:rPr>
        <w:t>American Philosophical Quarterly</w:t>
      </w:r>
      <w:r>
        <w:t>.  21</w:t>
      </w:r>
    </w:p>
    <w:p w:rsidR="00C73773" w:rsidRDefault="00C73773" w:rsidP="00DC3171">
      <w:pPr>
        <w:spacing w:line="480" w:lineRule="auto"/>
        <w:ind w:left="720"/>
        <w:contextualSpacing/>
      </w:pPr>
      <w:r>
        <w:t xml:space="preserve"> (2), 167-173.</w:t>
      </w:r>
    </w:p>
    <w:p w:rsidR="00847FAC" w:rsidRDefault="00C73773" w:rsidP="00DC3171">
      <w:pPr>
        <w:spacing w:line="480" w:lineRule="auto"/>
        <w:contextualSpacing/>
        <w:rPr>
          <w:i/>
        </w:rPr>
      </w:pPr>
      <w:r>
        <w:t xml:space="preserve">Spinoza, Baruch (1998).  The ethics, books I, II and V.  In Roger Ariew and Eric Watkins (Eds.), </w:t>
      </w:r>
      <w:r w:rsidR="00847FAC">
        <w:rPr>
          <w:i/>
        </w:rPr>
        <w:t>Modern</w:t>
      </w:r>
    </w:p>
    <w:p w:rsidR="00C73773" w:rsidRDefault="00847FAC" w:rsidP="00DC3171">
      <w:pPr>
        <w:spacing w:line="480" w:lineRule="auto"/>
        <w:ind w:left="720"/>
        <w:contextualSpacing/>
      </w:pPr>
      <w:r>
        <w:rPr>
          <w:i/>
        </w:rPr>
        <w:t xml:space="preserve"> </w:t>
      </w:r>
      <w:r w:rsidR="00C73773">
        <w:rPr>
          <w:i/>
        </w:rPr>
        <w:t xml:space="preserve">philosophy: </w:t>
      </w:r>
      <w:r>
        <w:rPr>
          <w:i/>
        </w:rPr>
        <w:t xml:space="preserve"> </w:t>
      </w:r>
      <w:r w:rsidR="00C73773">
        <w:rPr>
          <w:i/>
        </w:rPr>
        <w:t xml:space="preserve"> an anthology of p</w:t>
      </w:r>
      <w:r w:rsidR="00C73773" w:rsidRPr="00E411F8">
        <w:rPr>
          <w:i/>
        </w:rPr>
        <w:t>rim</w:t>
      </w:r>
      <w:r w:rsidR="00C73773">
        <w:rPr>
          <w:i/>
        </w:rPr>
        <w:t>ary s</w:t>
      </w:r>
      <w:r w:rsidR="00C73773" w:rsidRPr="00E411F8">
        <w:rPr>
          <w:i/>
        </w:rPr>
        <w:t xml:space="preserve">ources </w:t>
      </w:r>
      <w:r w:rsidR="00C73773">
        <w:t>(pp. 129-180).  Indianapolis, IN:  Hackett Publishing Company.  (Original work published 1677).</w:t>
      </w:r>
    </w:p>
    <w:p w:rsidR="00847FAC" w:rsidRDefault="00C73773" w:rsidP="00DC3171">
      <w:pPr>
        <w:spacing w:line="480" w:lineRule="auto"/>
        <w:contextualSpacing/>
        <w:rPr>
          <w:i/>
        </w:rPr>
      </w:pPr>
      <w:r>
        <w:t xml:space="preserve">Van Cleve, James (1979, January).  Foundational, Epistemic </w:t>
      </w:r>
      <w:r w:rsidR="00DD1F9F">
        <w:t>Principles</w:t>
      </w:r>
      <w:r>
        <w:t xml:space="preserve"> and the Cartesian Circle.  </w:t>
      </w:r>
      <w:r w:rsidR="00847FAC" w:rsidRPr="00847FAC">
        <w:rPr>
          <w:i/>
        </w:rPr>
        <w:t>T</w:t>
      </w:r>
      <w:r w:rsidRPr="00847FAC">
        <w:rPr>
          <w:i/>
        </w:rPr>
        <w:t>he</w:t>
      </w:r>
      <w:r w:rsidRPr="00C73773">
        <w:rPr>
          <w:i/>
        </w:rPr>
        <w:t xml:space="preserve"> </w:t>
      </w:r>
    </w:p>
    <w:p w:rsidR="00C73773" w:rsidRDefault="00847FAC" w:rsidP="00DC3171">
      <w:pPr>
        <w:spacing w:line="480" w:lineRule="auto"/>
        <w:ind w:left="720"/>
        <w:contextualSpacing/>
      </w:pPr>
      <w:r>
        <w:rPr>
          <w:i/>
        </w:rPr>
        <w:t>P</w:t>
      </w:r>
      <w:r w:rsidR="00C73773" w:rsidRPr="00C73773">
        <w:rPr>
          <w:i/>
        </w:rPr>
        <w:t>hilosophical Quarterly</w:t>
      </w:r>
      <w:r w:rsidR="00C73773">
        <w:t>.  LXXXVIII (1), 55-91.</w:t>
      </w:r>
    </w:p>
    <w:p w:rsidR="00BA66C1" w:rsidRDefault="0096630F" w:rsidP="0096630F">
      <w:pPr>
        <w:spacing w:line="480" w:lineRule="auto"/>
        <w:contextualSpacing/>
      </w:pPr>
      <w:r>
        <w:t xml:space="preserve">Wittgenstein, Ludwig (1993).  </w:t>
      </w:r>
      <w:r w:rsidRPr="0096630F">
        <w:rPr>
          <w:i/>
        </w:rPr>
        <w:t>Philosophical Occasions 1912-1951</w:t>
      </w:r>
      <w:r w:rsidR="00BA66C1">
        <w:rPr>
          <w:i/>
        </w:rPr>
        <w:t xml:space="preserve"> </w:t>
      </w:r>
      <w:r w:rsidR="00BA66C1" w:rsidRPr="00BA66C1">
        <w:t xml:space="preserve">James C. Klagge &amp; Alfred Nordmann, </w:t>
      </w:r>
    </w:p>
    <w:p w:rsidR="0096630F" w:rsidRPr="0096630F" w:rsidRDefault="00BA66C1" w:rsidP="00CB4737">
      <w:pPr>
        <w:spacing w:line="480" w:lineRule="auto"/>
        <w:ind w:left="720"/>
        <w:contextualSpacing/>
      </w:pPr>
      <w:r w:rsidRPr="00BA66C1">
        <w:t>(Eds.)</w:t>
      </w:r>
      <w:r w:rsidR="0096630F" w:rsidRPr="00BA66C1">
        <w:t xml:space="preserve">. </w:t>
      </w:r>
      <w:r w:rsidR="0096630F">
        <w:t xml:space="preserve"> Indianapolis, IN: Hackett Publishing Company.</w:t>
      </w:r>
    </w:p>
    <w:p w:rsidR="00C73773" w:rsidRDefault="00C73773" w:rsidP="00DC3171">
      <w:pPr>
        <w:spacing w:line="480" w:lineRule="auto"/>
        <w:contextualSpacing/>
      </w:pPr>
      <w:r>
        <w:t xml:space="preserve"> </w:t>
      </w:r>
    </w:p>
    <w:sectPr w:rsidR="00C73773" w:rsidSect="001F024C">
      <w:headerReference w:type="default" r:id="rId8"/>
      <w:footerReference w:type="first" r:id="rId9"/>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F1" w:rsidRDefault="008E26F1" w:rsidP="00776249">
      <w:pPr>
        <w:spacing w:after="0" w:line="240" w:lineRule="auto"/>
      </w:pPr>
      <w:r>
        <w:separator/>
      </w:r>
    </w:p>
  </w:endnote>
  <w:endnote w:type="continuationSeparator" w:id="0">
    <w:p w:rsidR="008E26F1" w:rsidRDefault="008E26F1" w:rsidP="0077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C" w:rsidRDefault="001F024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F1" w:rsidRDefault="008E26F1" w:rsidP="00776249">
      <w:pPr>
        <w:spacing w:after="0" w:line="240" w:lineRule="auto"/>
      </w:pPr>
      <w:r>
        <w:separator/>
      </w:r>
    </w:p>
  </w:footnote>
  <w:footnote w:type="continuationSeparator" w:id="0">
    <w:p w:rsidR="008E26F1" w:rsidRDefault="008E26F1" w:rsidP="00776249">
      <w:pPr>
        <w:spacing w:after="0" w:line="240" w:lineRule="auto"/>
      </w:pPr>
      <w:r>
        <w:continuationSeparator/>
      </w:r>
    </w:p>
  </w:footnote>
  <w:footnote w:id="1">
    <w:p w:rsidR="00E039BA" w:rsidRPr="00444841" w:rsidRDefault="00E039BA" w:rsidP="00CD2F13">
      <w:pPr>
        <w:pStyle w:val="FootnoteText"/>
      </w:pPr>
      <w:r>
        <w:rPr>
          <w:rStyle w:val="FootnoteReference"/>
        </w:rPr>
        <w:footnoteRef/>
      </w:r>
      <w:r w:rsidR="00EB72A5">
        <w:t xml:space="preserve"> In 1991, John McDowell </w:t>
      </w:r>
      <w:r>
        <w:t xml:space="preserve">delivered the John </w:t>
      </w:r>
      <w:r w:rsidR="00EB72A5">
        <w:t>Locke Lectures at Oxford</w:t>
      </w:r>
      <w:r>
        <w:t xml:space="preserve">.  </w:t>
      </w:r>
      <w:r w:rsidRPr="00444841">
        <w:rPr>
          <w:i/>
        </w:rPr>
        <w:t>Mind and World</w:t>
      </w:r>
      <w:r>
        <w:t xml:space="preserve"> </w:t>
      </w:r>
      <w:r w:rsidR="00F04503">
        <w:t>wa</w:t>
      </w:r>
      <w:r>
        <w:t xml:space="preserve">s </w:t>
      </w:r>
      <w:r w:rsidR="00F04503">
        <w:t xml:space="preserve">a </w:t>
      </w:r>
      <w:r>
        <w:t>publication of those lectures.  While McDowell edited the lectures for ease in re</w:t>
      </w:r>
      <w:r w:rsidR="003409FB">
        <w:t>ading, he preserved the lecture</w:t>
      </w:r>
      <w:r>
        <w:t xml:space="preserve"> order and taken as a whole, </w:t>
      </w:r>
      <w:r w:rsidRPr="00444841">
        <w:rPr>
          <w:i/>
        </w:rPr>
        <w:t>Mind and World</w:t>
      </w:r>
      <w:r w:rsidR="00F04503">
        <w:t xml:space="preserve"> wa</w:t>
      </w:r>
      <w:r w:rsidR="00EE5614">
        <w:t xml:space="preserve">s an </w:t>
      </w:r>
      <w:r>
        <w:t>unfolding of McDo</w:t>
      </w:r>
      <w:r w:rsidR="00F04503">
        <w:t>well’s philosophy.   The style was discursive, McDowell remarked</w:t>
      </w:r>
      <w:r>
        <w:t xml:space="preserve"> on the works and ideas of other philosophers, primarily post-modern, </w:t>
      </w:r>
      <w:r w:rsidR="00EE5614">
        <w:t xml:space="preserve">with some commentary on work </w:t>
      </w:r>
      <w:r>
        <w:t>from the modern period</w:t>
      </w:r>
      <w:r w:rsidR="00F04503">
        <w:t>.  He included</w:t>
      </w:r>
      <w:r w:rsidR="00EE5614">
        <w:t xml:space="preserve"> a treatment of Descartes</w:t>
      </w:r>
      <w:r w:rsidR="00F04503">
        <w:t xml:space="preserve">.  </w:t>
      </w:r>
      <w:r w:rsidRPr="00444841">
        <w:rPr>
          <w:i/>
        </w:rPr>
        <w:t>Mind and World</w:t>
      </w:r>
      <w:r w:rsidR="00F04503">
        <w:t xml:space="preserve"> described</w:t>
      </w:r>
      <w:r w:rsidR="004B6A89">
        <w:t xml:space="preserve"> the relationship s</w:t>
      </w:r>
      <w:r>
        <w:t>ubjec</w:t>
      </w:r>
      <w:r w:rsidR="004B6A89">
        <w:t>tivity and objectivity maintain</w:t>
      </w:r>
      <w:r w:rsidR="00F04503">
        <w:t>ed</w:t>
      </w:r>
      <w:r w:rsidR="004B6A89">
        <w:t xml:space="preserve"> </w:t>
      </w:r>
      <w:r>
        <w:t xml:space="preserve">in the post-modern era.  </w:t>
      </w:r>
      <w:r w:rsidR="00F04503">
        <w:t>McDowell was strongly influenced by Kant.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3" w:rsidRDefault="006F6257">
    <w:pPr>
      <w:pStyle w:val="Header"/>
    </w:pPr>
    <w:r>
      <w:t>The Impact and Residue of Cartesian Dualism:  The Relevance of Cartesian Skepticism</w:t>
    </w:r>
    <w:r>
      <w:ptab w:relativeTo="margin" w:alignment="right" w:leader="none"/>
    </w:r>
    <w:r>
      <w:rPr>
        <w:noProof/>
      </w:rPr>
      <w:fldChar w:fldCharType="begin"/>
    </w:r>
    <w:r>
      <w:rPr>
        <w:noProof/>
      </w:rPr>
      <w:instrText xml:space="preserve"> PAGE   \* MERGEFORMAT </w:instrText>
    </w:r>
    <w:r>
      <w:rPr>
        <w:noProof/>
      </w:rPr>
      <w:fldChar w:fldCharType="separate"/>
    </w:r>
    <w:r w:rsidR="007A2C53">
      <w:rPr>
        <w:noProof/>
      </w:rPr>
      <w:t>12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74"/>
    <w:rsid w:val="00045BC4"/>
    <w:rsid w:val="00066970"/>
    <w:rsid w:val="00081EDD"/>
    <w:rsid w:val="00087D3B"/>
    <w:rsid w:val="000B526C"/>
    <w:rsid w:val="000D0B0E"/>
    <w:rsid w:val="000E7642"/>
    <w:rsid w:val="000F0B6D"/>
    <w:rsid w:val="00112EED"/>
    <w:rsid w:val="001151C3"/>
    <w:rsid w:val="00146243"/>
    <w:rsid w:val="00193C87"/>
    <w:rsid w:val="0019604E"/>
    <w:rsid w:val="001A1369"/>
    <w:rsid w:val="001A2895"/>
    <w:rsid w:val="001D29F0"/>
    <w:rsid w:val="001F024C"/>
    <w:rsid w:val="001F3FCF"/>
    <w:rsid w:val="001F7256"/>
    <w:rsid w:val="00222140"/>
    <w:rsid w:val="0022342B"/>
    <w:rsid w:val="00223852"/>
    <w:rsid w:val="00246557"/>
    <w:rsid w:val="00265B8C"/>
    <w:rsid w:val="00271098"/>
    <w:rsid w:val="002A798F"/>
    <w:rsid w:val="002C5D59"/>
    <w:rsid w:val="00315BD2"/>
    <w:rsid w:val="00334970"/>
    <w:rsid w:val="003409FB"/>
    <w:rsid w:val="003426EA"/>
    <w:rsid w:val="00347F7A"/>
    <w:rsid w:val="00364DFA"/>
    <w:rsid w:val="003714C5"/>
    <w:rsid w:val="0037585F"/>
    <w:rsid w:val="003D1779"/>
    <w:rsid w:val="003D7117"/>
    <w:rsid w:val="003F59C0"/>
    <w:rsid w:val="00412B78"/>
    <w:rsid w:val="0046293A"/>
    <w:rsid w:val="00494708"/>
    <w:rsid w:val="00497ED2"/>
    <w:rsid w:val="004A0800"/>
    <w:rsid w:val="004B6A89"/>
    <w:rsid w:val="004D3518"/>
    <w:rsid w:val="0050768D"/>
    <w:rsid w:val="00546E35"/>
    <w:rsid w:val="005553D7"/>
    <w:rsid w:val="0056764A"/>
    <w:rsid w:val="005751C8"/>
    <w:rsid w:val="0059304F"/>
    <w:rsid w:val="005C5584"/>
    <w:rsid w:val="005D5459"/>
    <w:rsid w:val="005E4EF6"/>
    <w:rsid w:val="00606294"/>
    <w:rsid w:val="0062571D"/>
    <w:rsid w:val="00630706"/>
    <w:rsid w:val="006658DE"/>
    <w:rsid w:val="00666895"/>
    <w:rsid w:val="00684863"/>
    <w:rsid w:val="0069336C"/>
    <w:rsid w:val="006D1AE7"/>
    <w:rsid w:val="006D74C7"/>
    <w:rsid w:val="006E03FA"/>
    <w:rsid w:val="006E18B4"/>
    <w:rsid w:val="006F6257"/>
    <w:rsid w:val="007049FD"/>
    <w:rsid w:val="0071677A"/>
    <w:rsid w:val="00727144"/>
    <w:rsid w:val="00776249"/>
    <w:rsid w:val="007A2C53"/>
    <w:rsid w:val="007A5A8F"/>
    <w:rsid w:val="007B2308"/>
    <w:rsid w:val="007C70F1"/>
    <w:rsid w:val="007D73CE"/>
    <w:rsid w:val="007F5CA9"/>
    <w:rsid w:val="007F5EB4"/>
    <w:rsid w:val="007F6BF8"/>
    <w:rsid w:val="008244FB"/>
    <w:rsid w:val="00831AEF"/>
    <w:rsid w:val="008374E2"/>
    <w:rsid w:val="00847FAC"/>
    <w:rsid w:val="00871405"/>
    <w:rsid w:val="0089280F"/>
    <w:rsid w:val="00893C22"/>
    <w:rsid w:val="008B11CA"/>
    <w:rsid w:val="008B7300"/>
    <w:rsid w:val="008D1FFC"/>
    <w:rsid w:val="008D2533"/>
    <w:rsid w:val="008E26F1"/>
    <w:rsid w:val="00905A41"/>
    <w:rsid w:val="00911C3A"/>
    <w:rsid w:val="00941ACC"/>
    <w:rsid w:val="00942027"/>
    <w:rsid w:val="009621CC"/>
    <w:rsid w:val="0096630F"/>
    <w:rsid w:val="00970BF6"/>
    <w:rsid w:val="0098489E"/>
    <w:rsid w:val="00991B1E"/>
    <w:rsid w:val="009B5924"/>
    <w:rsid w:val="009B66CB"/>
    <w:rsid w:val="009E3BDC"/>
    <w:rsid w:val="009F5789"/>
    <w:rsid w:val="00A23F8B"/>
    <w:rsid w:val="00A27417"/>
    <w:rsid w:val="00A42539"/>
    <w:rsid w:val="00A47B5F"/>
    <w:rsid w:val="00A67100"/>
    <w:rsid w:val="00AF3AEC"/>
    <w:rsid w:val="00B40854"/>
    <w:rsid w:val="00B472FB"/>
    <w:rsid w:val="00B568F1"/>
    <w:rsid w:val="00B673F0"/>
    <w:rsid w:val="00B71394"/>
    <w:rsid w:val="00B76ED5"/>
    <w:rsid w:val="00B82EE3"/>
    <w:rsid w:val="00B94F20"/>
    <w:rsid w:val="00BA66C1"/>
    <w:rsid w:val="00BC7D8F"/>
    <w:rsid w:val="00BD14C8"/>
    <w:rsid w:val="00C009A3"/>
    <w:rsid w:val="00C14785"/>
    <w:rsid w:val="00C57A9B"/>
    <w:rsid w:val="00C608F2"/>
    <w:rsid w:val="00C73773"/>
    <w:rsid w:val="00CA4EB6"/>
    <w:rsid w:val="00CB4737"/>
    <w:rsid w:val="00CB6774"/>
    <w:rsid w:val="00CC2260"/>
    <w:rsid w:val="00CD1081"/>
    <w:rsid w:val="00CD2F13"/>
    <w:rsid w:val="00CD7030"/>
    <w:rsid w:val="00CE04F8"/>
    <w:rsid w:val="00D04464"/>
    <w:rsid w:val="00D05519"/>
    <w:rsid w:val="00D13156"/>
    <w:rsid w:val="00D618EB"/>
    <w:rsid w:val="00D77825"/>
    <w:rsid w:val="00D97440"/>
    <w:rsid w:val="00DC3171"/>
    <w:rsid w:val="00DD1F9F"/>
    <w:rsid w:val="00E01098"/>
    <w:rsid w:val="00E028B3"/>
    <w:rsid w:val="00E039BA"/>
    <w:rsid w:val="00E176DD"/>
    <w:rsid w:val="00E33005"/>
    <w:rsid w:val="00E411F8"/>
    <w:rsid w:val="00E82C6A"/>
    <w:rsid w:val="00E85FF2"/>
    <w:rsid w:val="00E924E6"/>
    <w:rsid w:val="00EB72A5"/>
    <w:rsid w:val="00ED10D9"/>
    <w:rsid w:val="00ED5CAD"/>
    <w:rsid w:val="00EE5614"/>
    <w:rsid w:val="00EF0D28"/>
    <w:rsid w:val="00EF6EFE"/>
    <w:rsid w:val="00F04503"/>
    <w:rsid w:val="00F169DD"/>
    <w:rsid w:val="00F62837"/>
    <w:rsid w:val="00F66F5D"/>
    <w:rsid w:val="00F773AE"/>
    <w:rsid w:val="00FC44B4"/>
    <w:rsid w:val="00FC5D48"/>
    <w:rsid w:val="00FC7715"/>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677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B6774"/>
    <w:rPr>
      <w:rFonts w:eastAsiaTheme="minorEastAsia"/>
      <w:lang w:eastAsia="ja-JP"/>
    </w:rPr>
  </w:style>
  <w:style w:type="paragraph" w:styleId="BalloonText">
    <w:name w:val="Balloon Text"/>
    <w:basedOn w:val="Normal"/>
    <w:link w:val="BalloonTextChar"/>
    <w:uiPriority w:val="99"/>
    <w:semiHidden/>
    <w:unhideWhenUsed/>
    <w:rsid w:val="00CB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774"/>
    <w:rPr>
      <w:rFonts w:ascii="Tahoma" w:hAnsi="Tahoma" w:cs="Tahoma"/>
      <w:sz w:val="16"/>
      <w:szCs w:val="16"/>
    </w:rPr>
  </w:style>
  <w:style w:type="paragraph" w:styleId="EndnoteText">
    <w:name w:val="endnote text"/>
    <w:basedOn w:val="Normal"/>
    <w:link w:val="EndnoteTextChar"/>
    <w:uiPriority w:val="99"/>
    <w:semiHidden/>
    <w:unhideWhenUsed/>
    <w:rsid w:val="007762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249"/>
    <w:rPr>
      <w:sz w:val="20"/>
      <w:szCs w:val="20"/>
    </w:rPr>
  </w:style>
  <w:style w:type="character" w:styleId="EndnoteReference">
    <w:name w:val="endnote reference"/>
    <w:basedOn w:val="DefaultParagraphFont"/>
    <w:uiPriority w:val="99"/>
    <w:semiHidden/>
    <w:unhideWhenUsed/>
    <w:rsid w:val="00776249"/>
    <w:rPr>
      <w:vertAlign w:val="superscript"/>
    </w:rPr>
  </w:style>
  <w:style w:type="paragraph" w:styleId="FootnoteText">
    <w:name w:val="footnote text"/>
    <w:basedOn w:val="Normal"/>
    <w:link w:val="FootnoteTextChar"/>
    <w:uiPriority w:val="99"/>
    <w:semiHidden/>
    <w:unhideWhenUsed/>
    <w:rsid w:val="00776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249"/>
    <w:rPr>
      <w:sz w:val="20"/>
      <w:szCs w:val="20"/>
    </w:rPr>
  </w:style>
  <w:style w:type="character" w:styleId="FootnoteReference">
    <w:name w:val="footnote reference"/>
    <w:basedOn w:val="DefaultParagraphFont"/>
    <w:uiPriority w:val="99"/>
    <w:semiHidden/>
    <w:unhideWhenUsed/>
    <w:rsid w:val="00776249"/>
    <w:rPr>
      <w:vertAlign w:val="superscript"/>
    </w:rPr>
  </w:style>
  <w:style w:type="paragraph" w:styleId="Header">
    <w:name w:val="header"/>
    <w:basedOn w:val="Normal"/>
    <w:link w:val="HeaderChar"/>
    <w:uiPriority w:val="99"/>
    <w:unhideWhenUsed/>
    <w:rsid w:val="00223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42B"/>
  </w:style>
  <w:style w:type="paragraph" w:styleId="Footer">
    <w:name w:val="footer"/>
    <w:basedOn w:val="Normal"/>
    <w:link w:val="FooterChar"/>
    <w:uiPriority w:val="99"/>
    <w:unhideWhenUsed/>
    <w:rsid w:val="00223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677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B6774"/>
    <w:rPr>
      <w:rFonts w:eastAsiaTheme="minorEastAsia"/>
      <w:lang w:eastAsia="ja-JP"/>
    </w:rPr>
  </w:style>
  <w:style w:type="paragraph" w:styleId="BalloonText">
    <w:name w:val="Balloon Text"/>
    <w:basedOn w:val="Normal"/>
    <w:link w:val="BalloonTextChar"/>
    <w:uiPriority w:val="99"/>
    <w:semiHidden/>
    <w:unhideWhenUsed/>
    <w:rsid w:val="00CB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774"/>
    <w:rPr>
      <w:rFonts w:ascii="Tahoma" w:hAnsi="Tahoma" w:cs="Tahoma"/>
      <w:sz w:val="16"/>
      <w:szCs w:val="16"/>
    </w:rPr>
  </w:style>
  <w:style w:type="paragraph" w:styleId="EndnoteText">
    <w:name w:val="endnote text"/>
    <w:basedOn w:val="Normal"/>
    <w:link w:val="EndnoteTextChar"/>
    <w:uiPriority w:val="99"/>
    <w:semiHidden/>
    <w:unhideWhenUsed/>
    <w:rsid w:val="007762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249"/>
    <w:rPr>
      <w:sz w:val="20"/>
      <w:szCs w:val="20"/>
    </w:rPr>
  </w:style>
  <w:style w:type="character" w:styleId="EndnoteReference">
    <w:name w:val="endnote reference"/>
    <w:basedOn w:val="DefaultParagraphFont"/>
    <w:uiPriority w:val="99"/>
    <w:semiHidden/>
    <w:unhideWhenUsed/>
    <w:rsid w:val="00776249"/>
    <w:rPr>
      <w:vertAlign w:val="superscript"/>
    </w:rPr>
  </w:style>
  <w:style w:type="paragraph" w:styleId="FootnoteText">
    <w:name w:val="footnote text"/>
    <w:basedOn w:val="Normal"/>
    <w:link w:val="FootnoteTextChar"/>
    <w:uiPriority w:val="99"/>
    <w:semiHidden/>
    <w:unhideWhenUsed/>
    <w:rsid w:val="00776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249"/>
    <w:rPr>
      <w:sz w:val="20"/>
      <w:szCs w:val="20"/>
    </w:rPr>
  </w:style>
  <w:style w:type="character" w:styleId="FootnoteReference">
    <w:name w:val="footnote reference"/>
    <w:basedOn w:val="DefaultParagraphFont"/>
    <w:uiPriority w:val="99"/>
    <w:semiHidden/>
    <w:unhideWhenUsed/>
    <w:rsid w:val="00776249"/>
    <w:rPr>
      <w:vertAlign w:val="superscript"/>
    </w:rPr>
  </w:style>
  <w:style w:type="paragraph" w:styleId="Header">
    <w:name w:val="header"/>
    <w:basedOn w:val="Normal"/>
    <w:link w:val="HeaderChar"/>
    <w:uiPriority w:val="99"/>
    <w:unhideWhenUsed/>
    <w:rsid w:val="00223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42B"/>
  </w:style>
  <w:style w:type="paragraph" w:styleId="Footer">
    <w:name w:val="footer"/>
    <w:basedOn w:val="Normal"/>
    <w:link w:val="FooterChar"/>
    <w:uiPriority w:val="99"/>
    <w:unhideWhenUsed/>
    <w:rsid w:val="00223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3B31-3634-45A1-B56E-C1FCFA93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3822</Words>
  <Characters>21790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5</cp:revision>
  <cp:lastPrinted>2010-12-05T15:59:00Z</cp:lastPrinted>
  <dcterms:created xsi:type="dcterms:W3CDTF">2010-12-12T00:06:00Z</dcterms:created>
  <dcterms:modified xsi:type="dcterms:W3CDTF">2010-12-12T05:36:00Z</dcterms:modified>
</cp:coreProperties>
</file>