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6822D" w14:textId="6D48213B" w:rsidR="00AB37DD" w:rsidRPr="00634E0B" w:rsidRDefault="00112B42" w:rsidP="009C5D75">
      <w:pPr>
        <w:jc w:val="center"/>
        <w:rPr>
          <w:rFonts w:ascii="Times New Roman" w:hAnsi="Times New Roman" w:cs="Times New Roman"/>
          <w:b/>
        </w:rPr>
      </w:pPr>
      <w:bookmarkStart w:id="0" w:name="_GoBack"/>
      <w:bookmarkEnd w:id="0"/>
      <w:r>
        <w:rPr>
          <w:rFonts w:ascii="Times New Roman" w:hAnsi="Times New Roman" w:cs="Times New Roman"/>
          <w:b/>
        </w:rPr>
        <w:t xml:space="preserve">The Metaethical Insignificance of </w:t>
      </w:r>
      <w:r w:rsidR="00C15DCF" w:rsidRPr="00634E0B">
        <w:rPr>
          <w:rFonts w:ascii="Times New Roman" w:hAnsi="Times New Roman" w:cs="Times New Roman"/>
          <w:b/>
        </w:rPr>
        <w:t>Moral Twin Earth</w:t>
      </w:r>
      <w:r w:rsidR="006A5705">
        <w:rPr>
          <w:rStyle w:val="FootnoteReference"/>
          <w:rFonts w:ascii="Times New Roman" w:hAnsi="Times New Roman" w:cs="Times New Roman"/>
          <w:b/>
        </w:rPr>
        <w:footnoteReference w:id="1"/>
      </w:r>
      <w:r w:rsidR="009C5D75" w:rsidRPr="00634E0B">
        <w:rPr>
          <w:rFonts w:ascii="Times New Roman" w:hAnsi="Times New Roman" w:cs="Times New Roman"/>
          <w:b/>
        </w:rPr>
        <w:t xml:space="preserve"> </w:t>
      </w:r>
    </w:p>
    <w:p w14:paraId="763A9139" w14:textId="61461CE5" w:rsidR="00DE246C" w:rsidRPr="00634E0B" w:rsidRDefault="00DE246C" w:rsidP="009C5D75">
      <w:pPr>
        <w:jc w:val="center"/>
        <w:rPr>
          <w:rFonts w:ascii="Times New Roman" w:hAnsi="Times New Roman" w:cs="Times New Roman"/>
          <w:b/>
        </w:rPr>
      </w:pPr>
      <w:r w:rsidRPr="00634E0B">
        <w:rPr>
          <w:rFonts w:ascii="Times New Roman" w:hAnsi="Times New Roman" w:cs="Times New Roman"/>
          <w:b/>
        </w:rPr>
        <w:t>J.L. Dowell</w:t>
      </w:r>
    </w:p>
    <w:p w14:paraId="3FE2222E" w14:textId="104A1B87" w:rsidR="00DE246C" w:rsidRPr="00634E0B" w:rsidRDefault="001A35C7" w:rsidP="009C5D75">
      <w:pPr>
        <w:jc w:val="center"/>
        <w:rPr>
          <w:rFonts w:ascii="Times New Roman" w:hAnsi="Times New Roman" w:cs="Times New Roman"/>
          <w:b/>
        </w:rPr>
      </w:pPr>
      <w:r>
        <w:rPr>
          <w:rFonts w:ascii="Times New Roman" w:hAnsi="Times New Roman" w:cs="Times New Roman"/>
          <w:b/>
        </w:rPr>
        <w:t>Draft at 6</w:t>
      </w:r>
      <w:r w:rsidR="00B0714B" w:rsidRPr="00634E0B">
        <w:rPr>
          <w:rFonts w:ascii="Times New Roman" w:hAnsi="Times New Roman" w:cs="Times New Roman"/>
          <w:b/>
        </w:rPr>
        <w:t>/</w:t>
      </w:r>
      <w:r w:rsidR="003B4D33">
        <w:rPr>
          <w:rFonts w:ascii="Times New Roman" w:hAnsi="Times New Roman" w:cs="Times New Roman"/>
          <w:b/>
        </w:rPr>
        <w:t>16</w:t>
      </w:r>
      <w:r w:rsidR="005D5F67" w:rsidRPr="00634E0B">
        <w:rPr>
          <w:rFonts w:ascii="Times New Roman" w:hAnsi="Times New Roman" w:cs="Times New Roman"/>
          <w:b/>
        </w:rPr>
        <w:t>/14</w:t>
      </w:r>
    </w:p>
    <w:p w14:paraId="6320FC50" w14:textId="0ACC16FC" w:rsidR="006428CC" w:rsidRPr="00634E0B" w:rsidRDefault="00141E38" w:rsidP="009C5D75">
      <w:pPr>
        <w:jc w:val="center"/>
        <w:rPr>
          <w:rFonts w:ascii="Times New Roman" w:hAnsi="Times New Roman" w:cs="Times New Roman"/>
          <w:b/>
        </w:rPr>
      </w:pPr>
      <w:r>
        <w:rPr>
          <w:rFonts w:ascii="Times New Roman" w:hAnsi="Times New Roman" w:cs="Times New Roman"/>
          <w:b/>
        </w:rPr>
        <w:t>10,829</w:t>
      </w:r>
      <w:r w:rsidR="007A1EDE" w:rsidRPr="00634E0B">
        <w:rPr>
          <w:rFonts w:ascii="Times New Roman" w:hAnsi="Times New Roman" w:cs="Times New Roman"/>
          <w:b/>
        </w:rPr>
        <w:t xml:space="preserve"> </w:t>
      </w:r>
      <w:r w:rsidR="006428CC" w:rsidRPr="00634E0B">
        <w:rPr>
          <w:rFonts w:ascii="Times New Roman" w:hAnsi="Times New Roman" w:cs="Times New Roman"/>
          <w:b/>
        </w:rPr>
        <w:t>words</w:t>
      </w:r>
    </w:p>
    <w:p w14:paraId="109CB57B" w14:textId="5A465769" w:rsidR="001F7D3B" w:rsidRPr="00634E0B" w:rsidRDefault="001F7D3B" w:rsidP="009C5D75">
      <w:pPr>
        <w:jc w:val="center"/>
        <w:rPr>
          <w:rFonts w:ascii="Times New Roman" w:hAnsi="Times New Roman" w:cs="Times New Roman"/>
        </w:rPr>
      </w:pPr>
    </w:p>
    <w:p w14:paraId="5D44FB24" w14:textId="702FBCE3" w:rsidR="0007592D" w:rsidRPr="00634E0B" w:rsidRDefault="00292952" w:rsidP="00692F62">
      <w:pPr>
        <w:spacing w:line="480" w:lineRule="auto"/>
        <w:ind w:firstLine="360"/>
        <w:rPr>
          <w:rFonts w:ascii="Times New Roman" w:hAnsi="Times New Roman" w:cs="Times New Roman"/>
        </w:rPr>
      </w:pPr>
      <w:r w:rsidRPr="00634E0B">
        <w:rPr>
          <w:rFonts w:ascii="Times New Roman" w:hAnsi="Times New Roman" w:cs="Times New Roman"/>
        </w:rPr>
        <w:t xml:space="preserve">What </w:t>
      </w:r>
      <w:r w:rsidR="00F625B2" w:rsidRPr="00634E0B">
        <w:rPr>
          <w:rFonts w:ascii="Times New Roman" w:hAnsi="Times New Roman" w:cs="Times New Roman"/>
        </w:rPr>
        <w:t xml:space="preserve">methodology </w:t>
      </w:r>
      <w:r w:rsidRPr="00634E0B">
        <w:rPr>
          <w:rFonts w:ascii="Times New Roman" w:hAnsi="Times New Roman" w:cs="Times New Roman"/>
        </w:rPr>
        <w:t>is appropriate for semantic theorizing? I</w:t>
      </w:r>
      <w:r w:rsidR="00AD1F46" w:rsidRPr="00634E0B">
        <w:rPr>
          <w:rFonts w:ascii="Times New Roman" w:hAnsi="Times New Roman" w:cs="Times New Roman"/>
        </w:rPr>
        <w:t>n particular</w:t>
      </w:r>
      <w:r w:rsidRPr="00634E0B">
        <w:rPr>
          <w:rFonts w:ascii="Times New Roman" w:hAnsi="Times New Roman" w:cs="Times New Roman"/>
        </w:rPr>
        <w:t>,</w:t>
      </w:r>
      <w:r w:rsidR="00AD1F46" w:rsidRPr="00634E0B">
        <w:rPr>
          <w:rFonts w:ascii="Times New Roman" w:hAnsi="Times New Roman" w:cs="Times New Roman"/>
        </w:rPr>
        <w:t xml:space="preserve"> </w:t>
      </w:r>
      <w:r w:rsidR="00F625B2" w:rsidRPr="00634E0B">
        <w:rPr>
          <w:rFonts w:ascii="Times New Roman" w:hAnsi="Times New Roman" w:cs="Times New Roman"/>
        </w:rPr>
        <w:t xml:space="preserve">what </w:t>
      </w:r>
      <w:r w:rsidRPr="00634E0B">
        <w:rPr>
          <w:rFonts w:ascii="Times New Roman" w:hAnsi="Times New Roman" w:cs="Times New Roman"/>
        </w:rPr>
        <w:t xml:space="preserve">types of consideration place genuine </w:t>
      </w:r>
      <w:r w:rsidR="00F625B2" w:rsidRPr="00634E0B">
        <w:rPr>
          <w:rFonts w:ascii="Times New Roman" w:hAnsi="Times New Roman" w:cs="Times New Roman"/>
        </w:rPr>
        <w:t>constraints on an adequate semantics f</w:t>
      </w:r>
      <w:r w:rsidR="0074621B" w:rsidRPr="00634E0B">
        <w:rPr>
          <w:rFonts w:ascii="Times New Roman" w:hAnsi="Times New Roman" w:cs="Times New Roman"/>
        </w:rPr>
        <w:t>or normative and evaluative expression</w:t>
      </w:r>
      <w:r w:rsidRPr="00634E0B">
        <w:rPr>
          <w:rFonts w:ascii="Times New Roman" w:hAnsi="Times New Roman" w:cs="Times New Roman"/>
        </w:rPr>
        <w:t>s?</w:t>
      </w:r>
      <w:r w:rsidR="0031365D" w:rsidRPr="00634E0B">
        <w:rPr>
          <w:rStyle w:val="FootnoteReference"/>
          <w:rFonts w:ascii="Times New Roman" w:hAnsi="Times New Roman" w:cs="Times New Roman"/>
        </w:rPr>
        <w:footnoteReference w:id="2"/>
      </w:r>
      <w:r w:rsidRPr="00634E0B">
        <w:rPr>
          <w:rFonts w:ascii="Times New Roman" w:hAnsi="Times New Roman" w:cs="Times New Roman"/>
        </w:rPr>
        <w:t xml:space="preserve">  Data points widely recognized among linguists include facts about ordinary uses of expressions and </w:t>
      </w:r>
      <w:r w:rsidR="00A023E1" w:rsidRPr="00634E0B">
        <w:rPr>
          <w:rFonts w:ascii="Times New Roman" w:hAnsi="Times New Roman" w:cs="Times New Roman"/>
        </w:rPr>
        <w:t xml:space="preserve">competent speakers’ </w:t>
      </w:r>
      <w:r w:rsidRPr="00634E0B">
        <w:rPr>
          <w:rFonts w:ascii="Times New Roman" w:hAnsi="Times New Roman" w:cs="Times New Roman"/>
        </w:rPr>
        <w:t>judgment</w:t>
      </w:r>
      <w:r w:rsidR="00A023E1" w:rsidRPr="00634E0B">
        <w:rPr>
          <w:rFonts w:ascii="Times New Roman" w:hAnsi="Times New Roman" w:cs="Times New Roman"/>
        </w:rPr>
        <w:t xml:space="preserve">s </w:t>
      </w:r>
      <w:r w:rsidRPr="00634E0B">
        <w:rPr>
          <w:rFonts w:ascii="Times New Roman" w:hAnsi="Times New Roman" w:cs="Times New Roman"/>
        </w:rPr>
        <w:t>about which such uses are acceptable</w:t>
      </w:r>
      <w:r w:rsidR="00C72F9C" w:rsidRPr="00634E0B">
        <w:rPr>
          <w:rFonts w:ascii="Times New Roman" w:hAnsi="Times New Roman" w:cs="Times New Roman"/>
        </w:rPr>
        <w:t xml:space="preserve"> and appropriate.</w:t>
      </w:r>
      <w:r w:rsidR="00304F74" w:rsidRPr="00634E0B">
        <w:rPr>
          <w:rStyle w:val="FootnoteReference"/>
          <w:rFonts w:ascii="Times New Roman" w:hAnsi="Times New Roman" w:cs="Times New Roman"/>
        </w:rPr>
        <w:footnoteReference w:id="3"/>
      </w:r>
      <w:r w:rsidR="00C72F9C" w:rsidRPr="00634E0B">
        <w:rPr>
          <w:rFonts w:ascii="Times New Roman" w:hAnsi="Times New Roman" w:cs="Times New Roman"/>
        </w:rPr>
        <w:t xml:space="preserve">  The contemporary literature in metaethics reflects the wide</w:t>
      </w:r>
      <w:r w:rsidR="00F65E19">
        <w:rPr>
          <w:rFonts w:ascii="Times New Roman" w:hAnsi="Times New Roman" w:cs="Times New Roman"/>
        </w:rPr>
        <w:t>spread</w:t>
      </w:r>
      <w:r w:rsidR="00C72F9C" w:rsidRPr="00634E0B">
        <w:rPr>
          <w:rFonts w:ascii="Times New Roman" w:hAnsi="Times New Roman" w:cs="Times New Roman"/>
        </w:rPr>
        <w:t xml:space="preserve"> </w:t>
      </w:r>
      <w:r w:rsidR="005B416F">
        <w:rPr>
          <w:rFonts w:ascii="Times New Roman" w:hAnsi="Times New Roman" w:cs="Times New Roman"/>
        </w:rPr>
        <w:t xml:space="preserve">assumption that there is </w:t>
      </w:r>
      <w:r w:rsidR="002644F0" w:rsidRPr="00634E0B">
        <w:rPr>
          <w:rFonts w:ascii="Times New Roman" w:hAnsi="Times New Roman" w:cs="Times New Roman"/>
        </w:rPr>
        <w:t xml:space="preserve">an additional source of data linguists don’t rely upon, </w:t>
      </w:r>
      <w:r w:rsidR="004D470B" w:rsidRPr="00634E0B">
        <w:rPr>
          <w:rFonts w:ascii="Times New Roman" w:hAnsi="Times New Roman" w:cs="Times New Roman"/>
        </w:rPr>
        <w:t xml:space="preserve">however, </w:t>
      </w:r>
      <w:r w:rsidR="002644F0" w:rsidRPr="00634E0B">
        <w:rPr>
          <w:rFonts w:ascii="Times New Roman" w:hAnsi="Times New Roman" w:cs="Times New Roman"/>
        </w:rPr>
        <w:t xml:space="preserve">namely, </w:t>
      </w:r>
      <w:r w:rsidR="001C3758" w:rsidRPr="00634E0B">
        <w:rPr>
          <w:rFonts w:ascii="Times New Roman" w:hAnsi="Times New Roman" w:cs="Times New Roman"/>
        </w:rPr>
        <w:t xml:space="preserve">competent </w:t>
      </w:r>
      <w:r w:rsidR="00C72F9C" w:rsidRPr="00634E0B">
        <w:rPr>
          <w:rFonts w:ascii="Times New Roman" w:hAnsi="Times New Roman" w:cs="Times New Roman"/>
        </w:rPr>
        <w:t>speakers</w:t>
      </w:r>
      <w:r w:rsidR="004A35E7" w:rsidRPr="00634E0B">
        <w:rPr>
          <w:rFonts w:ascii="Times New Roman" w:hAnsi="Times New Roman" w:cs="Times New Roman"/>
        </w:rPr>
        <w:t>’</w:t>
      </w:r>
      <w:r w:rsidR="00C72F9C" w:rsidRPr="00634E0B">
        <w:rPr>
          <w:rFonts w:ascii="Times New Roman" w:hAnsi="Times New Roman" w:cs="Times New Roman"/>
        </w:rPr>
        <w:t xml:space="preserve"> judgments about the possibi</w:t>
      </w:r>
      <w:r w:rsidR="006B31D6" w:rsidRPr="00634E0B">
        <w:rPr>
          <w:rFonts w:ascii="Times New Roman" w:hAnsi="Times New Roman" w:cs="Times New Roman"/>
        </w:rPr>
        <w:t xml:space="preserve">lity of disagreement with </w:t>
      </w:r>
      <w:r w:rsidR="00AF63B0" w:rsidRPr="00634E0B">
        <w:rPr>
          <w:rFonts w:ascii="Times New Roman" w:hAnsi="Times New Roman" w:cs="Times New Roman"/>
          <w:i/>
        </w:rPr>
        <w:t xml:space="preserve">rival </w:t>
      </w:r>
      <w:r w:rsidR="00AF63B0" w:rsidRPr="00634E0B">
        <w:rPr>
          <w:rFonts w:ascii="Times New Roman" w:hAnsi="Times New Roman" w:cs="Times New Roman"/>
        </w:rPr>
        <w:t xml:space="preserve">and </w:t>
      </w:r>
      <w:r w:rsidR="004D470B" w:rsidRPr="00634E0B">
        <w:rPr>
          <w:rFonts w:ascii="Times New Roman" w:hAnsi="Times New Roman" w:cs="Times New Roman"/>
          <w:i/>
        </w:rPr>
        <w:t>hypothetical</w:t>
      </w:r>
      <w:r w:rsidR="004D470B" w:rsidRPr="00634E0B">
        <w:rPr>
          <w:rFonts w:ascii="Times New Roman" w:hAnsi="Times New Roman" w:cs="Times New Roman"/>
        </w:rPr>
        <w:t xml:space="preserve"> speech communities</w:t>
      </w:r>
      <w:r w:rsidR="00AF63B0" w:rsidRPr="00634E0B">
        <w:rPr>
          <w:rFonts w:ascii="Times New Roman" w:hAnsi="Times New Roman" w:cs="Times New Roman"/>
        </w:rPr>
        <w:t>.  Both “rival” and “hypothetical” are both important here.</w:t>
      </w:r>
      <w:r w:rsidR="00800807" w:rsidRPr="00634E0B">
        <w:rPr>
          <w:rFonts w:ascii="Times New Roman" w:hAnsi="Times New Roman" w:cs="Times New Roman"/>
        </w:rPr>
        <w:t xml:space="preserve"> </w:t>
      </w:r>
      <w:r w:rsidR="0015448B" w:rsidRPr="00634E0B">
        <w:rPr>
          <w:rFonts w:ascii="Times New Roman" w:hAnsi="Times New Roman" w:cs="Times New Roman"/>
        </w:rPr>
        <w:t>Since the communities in question are both rival and hypothetical, the experiments are ones that, by st</w:t>
      </w:r>
      <w:r w:rsidR="00E4229B" w:rsidRPr="00634E0B">
        <w:rPr>
          <w:rFonts w:ascii="Times New Roman" w:hAnsi="Times New Roman" w:cs="Times New Roman"/>
        </w:rPr>
        <w:t xml:space="preserve">ipulation, feature a language </w:t>
      </w:r>
      <w:r w:rsidR="0058206A" w:rsidRPr="00634E0B">
        <w:rPr>
          <w:rFonts w:ascii="Times New Roman" w:hAnsi="Times New Roman" w:cs="Times New Roman"/>
        </w:rPr>
        <w:t>respondents do</w:t>
      </w:r>
      <w:r w:rsidR="00E4229B" w:rsidRPr="00634E0B">
        <w:rPr>
          <w:rFonts w:ascii="Times New Roman" w:hAnsi="Times New Roman" w:cs="Times New Roman"/>
        </w:rPr>
        <w:t xml:space="preserve"> not competent</w:t>
      </w:r>
      <w:r w:rsidR="0058206A" w:rsidRPr="00634E0B">
        <w:rPr>
          <w:rFonts w:ascii="Times New Roman" w:hAnsi="Times New Roman" w:cs="Times New Roman"/>
        </w:rPr>
        <w:t>ly speak</w:t>
      </w:r>
      <w:r w:rsidR="0015448B" w:rsidRPr="00634E0B">
        <w:rPr>
          <w:rFonts w:ascii="Times New Roman" w:hAnsi="Times New Roman" w:cs="Times New Roman"/>
        </w:rPr>
        <w:t>.   The judgments, then, are about whether it is possible for us, using English, to express disagreement with speakers of a different language we are not competent with, when they use se</w:t>
      </w:r>
      <w:r w:rsidR="0076624D" w:rsidRPr="00634E0B">
        <w:rPr>
          <w:rFonts w:ascii="Times New Roman" w:hAnsi="Times New Roman" w:cs="Times New Roman"/>
        </w:rPr>
        <w:t>ntences in that distinct</w:t>
      </w:r>
      <w:r w:rsidR="0015448B" w:rsidRPr="00634E0B">
        <w:rPr>
          <w:rFonts w:ascii="Times New Roman" w:hAnsi="Times New Roman" w:cs="Times New Roman"/>
        </w:rPr>
        <w:t xml:space="preserve"> language.  </w:t>
      </w:r>
    </w:p>
    <w:p w14:paraId="0CCB5100" w14:textId="7C37E50E" w:rsidR="0028661E" w:rsidRPr="00634E0B" w:rsidRDefault="00621B81" w:rsidP="00C053A7">
      <w:pPr>
        <w:spacing w:line="480" w:lineRule="auto"/>
        <w:ind w:firstLine="360"/>
        <w:rPr>
          <w:rFonts w:ascii="Times New Roman" w:hAnsi="Times New Roman" w:cs="Times New Roman"/>
        </w:rPr>
      </w:pPr>
      <w:r w:rsidRPr="00634E0B">
        <w:rPr>
          <w:rFonts w:ascii="Times New Roman" w:hAnsi="Times New Roman" w:cs="Times New Roman"/>
        </w:rPr>
        <w:t>T</w:t>
      </w:r>
      <w:r w:rsidR="00692F62" w:rsidRPr="00634E0B">
        <w:rPr>
          <w:rFonts w:ascii="Times New Roman" w:hAnsi="Times New Roman" w:cs="Times New Roman"/>
        </w:rPr>
        <w:t>hought experiments</w:t>
      </w:r>
      <w:r w:rsidRPr="00634E0B">
        <w:rPr>
          <w:rFonts w:ascii="Times New Roman" w:hAnsi="Times New Roman" w:cs="Times New Roman"/>
        </w:rPr>
        <w:t xml:space="preserve"> generating such judgments</w:t>
      </w:r>
      <w:r w:rsidR="00692F62" w:rsidRPr="00634E0B">
        <w:rPr>
          <w:rFonts w:ascii="Times New Roman" w:hAnsi="Times New Roman" w:cs="Times New Roman"/>
        </w:rPr>
        <w:t xml:space="preserve"> include Hare’s missionary, Smith’s “rival speech community”, and, most famously, Horgan and Timmons’ moral twin earth.  While the precise targets of these thought experiments vary, each is thought by </w:t>
      </w:r>
      <w:r w:rsidR="00692F62" w:rsidRPr="00634E0B">
        <w:rPr>
          <w:rFonts w:ascii="Times New Roman" w:hAnsi="Times New Roman" w:cs="Times New Roman"/>
        </w:rPr>
        <w:lastRenderedPageBreak/>
        <w:t>proponents to in some way or other</w:t>
      </w:r>
      <w:r w:rsidR="00692F62" w:rsidRPr="00634E0B">
        <w:rPr>
          <w:rFonts w:ascii="Times New Roman" w:hAnsi="Times New Roman" w:cs="Times New Roman"/>
          <w:b/>
        </w:rPr>
        <w:t xml:space="preserve"> </w:t>
      </w:r>
      <w:r w:rsidR="00692F62" w:rsidRPr="00634E0B">
        <w:rPr>
          <w:rFonts w:ascii="Times New Roman" w:hAnsi="Times New Roman" w:cs="Times New Roman"/>
        </w:rPr>
        <w:t>put pressure on purely descriptivist semantics for our moral terms. (By a “purely descriptivist semantics for our moral terms”</w:t>
      </w:r>
      <w:r w:rsidRPr="00634E0B">
        <w:rPr>
          <w:rFonts w:ascii="Times New Roman" w:hAnsi="Times New Roman" w:cs="Times New Roman"/>
        </w:rPr>
        <w:t xml:space="preserve"> or “</w:t>
      </w:r>
      <w:r w:rsidR="00807458" w:rsidRPr="00634E0B">
        <w:rPr>
          <w:rFonts w:ascii="Times New Roman" w:hAnsi="Times New Roman" w:cs="Times New Roman"/>
        </w:rPr>
        <w:t>D</w:t>
      </w:r>
      <w:r w:rsidRPr="00634E0B">
        <w:rPr>
          <w:rFonts w:ascii="Times New Roman" w:hAnsi="Times New Roman" w:cs="Times New Roman"/>
        </w:rPr>
        <w:t>escriptivism”</w:t>
      </w:r>
      <w:r w:rsidR="00692F62" w:rsidRPr="00634E0B">
        <w:rPr>
          <w:rFonts w:ascii="Times New Roman" w:hAnsi="Times New Roman" w:cs="Times New Roman"/>
        </w:rPr>
        <w:t>, I’ll mean any view on which our moral terms receive a semantics of the same type as that of ordinary, descriptive terms, e.g. natural kind terms or empirical terms more broadly.)</w:t>
      </w:r>
      <w:r w:rsidR="00C053A7" w:rsidRPr="00634E0B">
        <w:rPr>
          <w:rFonts w:ascii="Times New Roman" w:hAnsi="Times New Roman" w:cs="Times New Roman"/>
          <w:b/>
        </w:rPr>
        <w:t xml:space="preserve"> </w:t>
      </w:r>
      <w:r w:rsidR="004D470B" w:rsidRPr="00634E0B">
        <w:rPr>
          <w:rFonts w:ascii="Times New Roman" w:hAnsi="Times New Roman" w:cs="Times New Roman"/>
        </w:rPr>
        <w:t>Typical discussions</w:t>
      </w:r>
      <w:r w:rsidR="004B27BF" w:rsidRPr="00634E0B">
        <w:rPr>
          <w:rFonts w:ascii="Times New Roman" w:hAnsi="Times New Roman" w:cs="Times New Roman"/>
        </w:rPr>
        <w:t xml:space="preserve"> involve four</w:t>
      </w:r>
      <w:r w:rsidR="00EB4773" w:rsidRPr="00634E0B">
        <w:rPr>
          <w:rFonts w:ascii="Times New Roman" w:hAnsi="Times New Roman" w:cs="Times New Roman"/>
        </w:rPr>
        <w:t xml:space="preserve"> steps. The first offers</w:t>
      </w:r>
      <w:r w:rsidR="004D470B" w:rsidRPr="00634E0B">
        <w:rPr>
          <w:rFonts w:ascii="Times New Roman" w:hAnsi="Times New Roman" w:cs="Times New Roman"/>
        </w:rPr>
        <w:t xml:space="preserve"> </w:t>
      </w:r>
      <w:r w:rsidR="00EB4773" w:rsidRPr="00634E0B">
        <w:rPr>
          <w:rFonts w:ascii="Times New Roman" w:hAnsi="Times New Roman" w:cs="Times New Roman"/>
        </w:rPr>
        <w:t>a characterization of</w:t>
      </w:r>
      <w:r w:rsidR="002B4721" w:rsidRPr="00634E0B">
        <w:rPr>
          <w:rFonts w:ascii="Times New Roman" w:hAnsi="Times New Roman" w:cs="Times New Roman"/>
        </w:rPr>
        <w:t xml:space="preserve"> the use of </w:t>
      </w:r>
      <w:r w:rsidR="00AF450B" w:rsidRPr="00634E0B">
        <w:rPr>
          <w:rFonts w:ascii="Times New Roman" w:hAnsi="Times New Roman" w:cs="Times New Roman"/>
        </w:rPr>
        <w:t xml:space="preserve">certain </w:t>
      </w:r>
      <w:r w:rsidR="002B4721" w:rsidRPr="00634E0B">
        <w:rPr>
          <w:rFonts w:ascii="Times New Roman" w:hAnsi="Times New Roman" w:cs="Times New Roman"/>
        </w:rPr>
        <w:t xml:space="preserve">terms in the language of a </w:t>
      </w:r>
      <w:r w:rsidR="00692F62" w:rsidRPr="00634E0B">
        <w:rPr>
          <w:rFonts w:ascii="Times New Roman" w:hAnsi="Times New Roman" w:cs="Times New Roman"/>
        </w:rPr>
        <w:t xml:space="preserve">hypothetical </w:t>
      </w:r>
      <w:r w:rsidR="002B4721" w:rsidRPr="00634E0B">
        <w:rPr>
          <w:rFonts w:ascii="Times New Roman" w:hAnsi="Times New Roman" w:cs="Times New Roman"/>
        </w:rPr>
        <w:t xml:space="preserve">speech community, </w:t>
      </w:r>
      <w:r w:rsidR="00AF450B" w:rsidRPr="00634E0B">
        <w:rPr>
          <w:rFonts w:ascii="Times New Roman" w:hAnsi="Times New Roman" w:cs="Times New Roman"/>
        </w:rPr>
        <w:t>terms that are, by stipulation, to function in ways similar to our moral terms in English. T</w:t>
      </w:r>
      <w:r w:rsidR="00EB4773" w:rsidRPr="00634E0B">
        <w:rPr>
          <w:rFonts w:ascii="Times New Roman" w:hAnsi="Times New Roman" w:cs="Times New Roman"/>
        </w:rPr>
        <w:t xml:space="preserve">he second </w:t>
      </w:r>
      <w:r w:rsidR="002B4721" w:rsidRPr="00634E0B">
        <w:rPr>
          <w:rFonts w:ascii="Times New Roman" w:hAnsi="Times New Roman" w:cs="Times New Roman"/>
        </w:rPr>
        <w:t>make</w:t>
      </w:r>
      <w:r w:rsidR="00EB4773" w:rsidRPr="00634E0B">
        <w:rPr>
          <w:rFonts w:ascii="Times New Roman" w:hAnsi="Times New Roman" w:cs="Times New Roman"/>
        </w:rPr>
        <w:t>s</w:t>
      </w:r>
      <w:r w:rsidR="002B4721" w:rsidRPr="00634E0B">
        <w:rPr>
          <w:rFonts w:ascii="Times New Roman" w:hAnsi="Times New Roman" w:cs="Times New Roman"/>
        </w:rPr>
        <w:t xml:space="preserve"> a claim about the pretheoretical judgments of ordinary speakers about the possibility of our expressing moral disagreement with </w:t>
      </w:r>
      <w:r w:rsidR="00692F62" w:rsidRPr="00634E0B">
        <w:rPr>
          <w:rFonts w:ascii="Times New Roman" w:hAnsi="Times New Roman" w:cs="Times New Roman"/>
        </w:rPr>
        <w:t xml:space="preserve">that </w:t>
      </w:r>
      <w:r w:rsidR="00EB4773" w:rsidRPr="00634E0B">
        <w:rPr>
          <w:rFonts w:ascii="Times New Roman" w:hAnsi="Times New Roman" w:cs="Times New Roman"/>
        </w:rPr>
        <w:t>community</w:t>
      </w:r>
      <w:r w:rsidR="000C381C">
        <w:rPr>
          <w:rFonts w:ascii="Times New Roman" w:hAnsi="Times New Roman" w:cs="Times New Roman"/>
        </w:rPr>
        <w:t xml:space="preserve"> or about whether our terms are intertranslatable with theirs</w:t>
      </w:r>
      <w:r w:rsidR="004B27BF" w:rsidRPr="00634E0B">
        <w:rPr>
          <w:rFonts w:ascii="Times New Roman" w:hAnsi="Times New Roman" w:cs="Times New Roman"/>
        </w:rPr>
        <w:t xml:space="preserve">, while the third </w:t>
      </w:r>
      <w:r w:rsidR="00C7783A" w:rsidRPr="00634E0B">
        <w:rPr>
          <w:rFonts w:ascii="Times New Roman" w:hAnsi="Times New Roman" w:cs="Times New Roman"/>
        </w:rPr>
        <w:t>step defends the claim that those</w:t>
      </w:r>
      <w:r w:rsidR="0034280A" w:rsidRPr="00634E0B">
        <w:rPr>
          <w:rFonts w:ascii="Times New Roman" w:hAnsi="Times New Roman" w:cs="Times New Roman"/>
        </w:rPr>
        <w:t xml:space="preserve"> judgments are in</w:t>
      </w:r>
      <w:r w:rsidR="004B27BF" w:rsidRPr="00634E0B">
        <w:rPr>
          <w:rFonts w:ascii="Times New Roman" w:hAnsi="Times New Roman" w:cs="Times New Roman"/>
        </w:rPr>
        <w:t xml:space="preserve">compatible with Descriptivism. </w:t>
      </w:r>
      <w:r w:rsidR="00EB4773" w:rsidRPr="00634E0B">
        <w:rPr>
          <w:rFonts w:ascii="Times New Roman" w:hAnsi="Times New Roman" w:cs="Times New Roman"/>
        </w:rPr>
        <w:t xml:space="preserve"> The final step </w:t>
      </w:r>
      <w:r w:rsidR="0075781B" w:rsidRPr="00634E0B">
        <w:rPr>
          <w:rFonts w:ascii="Times New Roman" w:hAnsi="Times New Roman" w:cs="Times New Roman"/>
        </w:rPr>
        <w:t>draw</w:t>
      </w:r>
      <w:r w:rsidR="00EB4773" w:rsidRPr="00634E0B">
        <w:rPr>
          <w:rFonts w:ascii="Times New Roman" w:hAnsi="Times New Roman" w:cs="Times New Roman"/>
        </w:rPr>
        <w:t>s</w:t>
      </w:r>
      <w:r w:rsidR="0075781B" w:rsidRPr="00634E0B">
        <w:rPr>
          <w:rFonts w:ascii="Times New Roman" w:hAnsi="Times New Roman" w:cs="Times New Roman"/>
        </w:rPr>
        <w:t xml:space="preserve"> a conclusion about the semantics of moral terms in English</w:t>
      </w:r>
      <w:r w:rsidR="009B1BE5">
        <w:rPr>
          <w:rFonts w:ascii="Times New Roman" w:hAnsi="Times New Roman" w:cs="Times New Roman"/>
        </w:rPr>
        <w:t xml:space="preserve">, typically, that </w:t>
      </w:r>
      <w:r w:rsidR="005E50D0">
        <w:rPr>
          <w:rFonts w:ascii="Times New Roman" w:hAnsi="Times New Roman" w:cs="Times New Roman"/>
        </w:rPr>
        <w:t xml:space="preserve">this incompatibility means that </w:t>
      </w:r>
      <w:r w:rsidR="009B1BE5">
        <w:rPr>
          <w:rFonts w:ascii="Times New Roman" w:hAnsi="Times New Roman" w:cs="Times New Roman"/>
        </w:rPr>
        <w:t>a D</w:t>
      </w:r>
      <w:r w:rsidR="005C1269" w:rsidRPr="00634E0B">
        <w:rPr>
          <w:rFonts w:ascii="Times New Roman" w:hAnsi="Times New Roman" w:cs="Times New Roman"/>
        </w:rPr>
        <w:t>escriptivist semantics for moral terms must be incorrect</w:t>
      </w:r>
      <w:r w:rsidR="006969A4" w:rsidRPr="00634E0B">
        <w:rPr>
          <w:rFonts w:ascii="Times New Roman" w:hAnsi="Times New Roman" w:cs="Times New Roman"/>
        </w:rPr>
        <w:t>.</w:t>
      </w:r>
      <w:r w:rsidR="00D109A4" w:rsidRPr="00634E0B">
        <w:rPr>
          <w:rFonts w:ascii="Times New Roman" w:hAnsi="Times New Roman" w:cs="Times New Roman"/>
        </w:rPr>
        <w:t xml:space="preserve">  </w:t>
      </w:r>
      <w:r w:rsidR="00CD2A31" w:rsidRPr="00634E0B">
        <w:rPr>
          <w:rFonts w:ascii="Times New Roman" w:hAnsi="Times New Roman" w:cs="Times New Roman"/>
        </w:rPr>
        <w:t xml:space="preserve"> </w:t>
      </w:r>
    </w:p>
    <w:p w14:paraId="6EB13597" w14:textId="7D09F838" w:rsidR="003078D9" w:rsidRPr="00634E0B" w:rsidRDefault="00E47D5C" w:rsidP="00C053A7">
      <w:pPr>
        <w:spacing w:line="480" w:lineRule="auto"/>
        <w:ind w:firstLine="360"/>
        <w:rPr>
          <w:rFonts w:ascii="Times New Roman" w:hAnsi="Times New Roman" w:cs="Times New Roman"/>
          <w:b/>
        </w:rPr>
      </w:pPr>
      <w:r w:rsidRPr="00634E0B">
        <w:rPr>
          <w:rFonts w:ascii="Times New Roman" w:hAnsi="Times New Roman" w:cs="Times New Roman"/>
        </w:rPr>
        <w:t>The metaethical literature reflects a variety of</w:t>
      </w:r>
      <w:r w:rsidR="00A34B76" w:rsidRPr="00634E0B">
        <w:rPr>
          <w:rFonts w:ascii="Times New Roman" w:hAnsi="Times New Roman" w:cs="Times New Roman"/>
        </w:rPr>
        <w:t xml:space="preserve"> replies to these objections</w:t>
      </w:r>
      <w:r w:rsidRPr="00634E0B">
        <w:rPr>
          <w:rFonts w:ascii="Times New Roman" w:hAnsi="Times New Roman" w:cs="Times New Roman"/>
        </w:rPr>
        <w:t>, especially to the moral twin earth thought experiments.</w:t>
      </w:r>
      <w:r w:rsidR="00BC295B" w:rsidRPr="00634E0B">
        <w:rPr>
          <w:rFonts w:ascii="Times New Roman" w:hAnsi="Times New Roman" w:cs="Times New Roman"/>
        </w:rPr>
        <w:t xml:space="preserve"> </w:t>
      </w:r>
      <w:r w:rsidRPr="00634E0B">
        <w:rPr>
          <w:rFonts w:ascii="Times New Roman" w:hAnsi="Times New Roman" w:cs="Times New Roman"/>
        </w:rPr>
        <w:t>What the</w:t>
      </w:r>
      <w:r w:rsidR="00CD2A31" w:rsidRPr="00634E0B">
        <w:rPr>
          <w:rFonts w:ascii="Times New Roman" w:hAnsi="Times New Roman" w:cs="Times New Roman"/>
        </w:rPr>
        <w:t>se re</w:t>
      </w:r>
      <w:r w:rsidR="00A34B76" w:rsidRPr="00634E0B">
        <w:rPr>
          <w:rFonts w:ascii="Times New Roman" w:hAnsi="Times New Roman" w:cs="Times New Roman"/>
        </w:rPr>
        <w:t>plie</w:t>
      </w:r>
      <w:r w:rsidR="00CD2A31" w:rsidRPr="00634E0B">
        <w:rPr>
          <w:rFonts w:ascii="Times New Roman" w:hAnsi="Times New Roman" w:cs="Times New Roman"/>
        </w:rPr>
        <w:t xml:space="preserve">s share, though, is </w:t>
      </w:r>
      <w:r w:rsidR="005A1F2D" w:rsidRPr="00634E0B">
        <w:rPr>
          <w:rFonts w:ascii="Times New Roman" w:hAnsi="Times New Roman" w:cs="Times New Roman"/>
        </w:rPr>
        <w:t xml:space="preserve">the </w:t>
      </w:r>
      <w:r w:rsidR="00EB4773" w:rsidRPr="00634E0B">
        <w:rPr>
          <w:rFonts w:ascii="Times New Roman" w:hAnsi="Times New Roman" w:cs="Times New Roman"/>
        </w:rPr>
        <w:t>assumption</w:t>
      </w:r>
      <w:r w:rsidRPr="00634E0B">
        <w:rPr>
          <w:rFonts w:ascii="Times New Roman" w:hAnsi="Times New Roman" w:cs="Times New Roman"/>
        </w:rPr>
        <w:t xml:space="preserve"> that our intuitions in thought experiments of this kind, when formulated properly, have probative value.</w:t>
      </w:r>
      <w:r w:rsidR="00EB4773" w:rsidRPr="00634E0B">
        <w:rPr>
          <w:rFonts w:ascii="Times New Roman" w:hAnsi="Times New Roman" w:cs="Times New Roman"/>
        </w:rPr>
        <w:t xml:space="preserve">  In other words, existing re</w:t>
      </w:r>
      <w:r w:rsidR="00A34B76" w:rsidRPr="00634E0B">
        <w:rPr>
          <w:rFonts w:ascii="Times New Roman" w:hAnsi="Times New Roman" w:cs="Times New Roman"/>
        </w:rPr>
        <w:t>plies</w:t>
      </w:r>
      <w:r w:rsidR="004B27BF" w:rsidRPr="00634E0B">
        <w:rPr>
          <w:rFonts w:ascii="Times New Roman" w:hAnsi="Times New Roman" w:cs="Times New Roman"/>
        </w:rPr>
        <w:t xml:space="preserve"> focus on the first three</w:t>
      </w:r>
      <w:r w:rsidR="00EB4773" w:rsidRPr="00634E0B">
        <w:rPr>
          <w:rFonts w:ascii="Times New Roman" w:hAnsi="Times New Roman" w:cs="Times New Roman"/>
        </w:rPr>
        <w:t xml:space="preserve"> steps</w:t>
      </w:r>
      <w:r w:rsidR="00A34B76" w:rsidRPr="00634E0B">
        <w:rPr>
          <w:rFonts w:ascii="Times New Roman" w:hAnsi="Times New Roman" w:cs="Times New Roman"/>
        </w:rPr>
        <w:t>; either they argue that the thought experiments have not been properly characterized</w:t>
      </w:r>
      <w:r w:rsidR="00472AB3" w:rsidRPr="00634E0B">
        <w:rPr>
          <w:rStyle w:val="FootnoteReference"/>
          <w:rFonts w:ascii="Times New Roman" w:hAnsi="Times New Roman" w:cs="Times New Roman"/>
        </w:rPr>
        <w:footnoteReference w:id="4"/>
      </w:r>
      <w:r w:rsidR="00A34B76" w:rsidRPr="00634E0B">
        <w:rPr>
          <w:rFonts w:ascii="Times New Roman" w:hAnsi="Times New Roman" w:cs="Times New Roman"/>
        </w:rPr>
        <w:t xml:space="preserve"> or that ordinary speakers fail to have the pretheoretical judgments their proponents have claimed</w:t>
      </w:r>
      <w:r w:rsidR="00511EC8" w:rsidRPr="00634E0B">
        <w:rPr>
          <w:rStyle w:val="FootnoteReference"/>
          <w:rFonts w:ascii="Times New Roman" w:hAnsi="Times New Roman" w:cs="Times New Roman"/>
        </w:rPr>
        <w:footnoteReference w:id="5"/>
      </w:r>
      <w:r w:rsidR="005E03DD" w:rsidRPr="00634E0B">
        <w:rPr>
          <w:rFonts w:ascii="Times New Roman" w:hAnsi="Times New Roman" w:cs="Times New Roman"/>
        </w:rPr>
        <w:t xml:space="preserve"> or that descriptivism</w:t>
      </w:r>
      <w:r w:rsidR="00DE0703" w:rsidRPr="00634E0B">
        <w:rPr>
          <w:rFonts w:ascii="Times New Roman" w:hAnsi="Times New Roman" w:cs="Times New Roman"/>
        </w:rPr>
        <w:t xml:space="preserve"> or some recognizable successor</w:t>
      </w:r>
      <w:r w:rsidR="005E03DD" w:rsidRPr="00634E0B">
        <w:rPr>
          <w:rFonts w:ascii="Times New Roman" w:hAnsi="Times New Roman" w:cs="Times New Roman"/>
        </w:rPr>
        <w:t xml:space="preserve"> is compatible with our intuitions</w:t>
      </w:r>
      <w:r w:rsidR="00A34B76" w:rsidRPr="00634E0B">
        <w:rPr>
          <w:rFonts w:ascii="Times New Roman" w:hAnsi="Times New Roman" w:cs="Times New Roman"/>
        </w:rPr>
        <w:t>.</w:t>
      </w:r>
      <w:r w:rsidR="00E83886" w:rsidRPr="00634E0B">
        <w:rPr>
          <w:rStyle w:val="FootnoteReference"/>
          <w:rFonts w:ascii="Times New Roman" w:hAnsi="Times New Roman" w:cs="Times New Roman"/>
        </w:rPr>
        <w:footnoteReference w:id="6"/>
      </w:r>
      <w:r w:rsidR="00A34B76" w:rsidRPr="00634E0B">
        <w:rPr>
          <w:rFonts w:ascii="Times New Roman" w:hAnsi="Times New Roman" w:cs="Times New Roman"/>
        </w:rPr>
        <w:t xml:space="preserve">   </w:t>
      </w:r>
      <w:r w:rsidRPr="00634E0B">
        <w:rPr>
          <w:rFonts w:ascii="Times New Roman" w:hAnsi="Times New Roman" w:cs="Times New Roman"/>
        </w:rPr>
        <w:t xml:space="preserve"> </w:t>
      </w:r>
    </w:p>
    <w:p w14:paraId="16AB1034" w14:textId="6044C685" w:rsidR="003078D9" w:rsidRPr="00634E0B" w:rsidRDefault="003078D9" w:rsidP="00CD2A31">
      <w:pPr>
        <w:spacing w:line="480" w:lineRule="auto"/>
        <w:ind w:firstLine="360"/>
        <w:rPr>
          <w:rFonts w:ascii="Times New Roman" w:hAnsi="Times New Roman" w:cs="Times New Roman"/>
        </w:rPr>
      </w:pPr>
      <w:r w:rsidRPr="00634E0B">
        <w:rPr>
          <w:rFonts w:ascii="Times New Roman" w:hAnsi="Times New Roman" w:cs="Times New Roman"/>
        </w:rPr>
        <w:t>Here I focus</w:t>
      </w:r>
      <w:r w:rsidR="000A62D8">
        <w:rPr>
          <w:rFonts w:ascii="Times New Roman" w:hAnsi="Times New Roman" w:cs="Times New Roman"/>
        </w:rPr>
        <w:t xml:space="preserve"> instead on blocking the anti-Descriptivist conclusion by providing principled grounds for rejecting this shared </w:t>
      </w:r>
      <w:r w:rsidR="00446F63" w:rsidRPr="00634E0B">
        <w:rPr>
          <w:rFonts w:ascii="Times New Roman" w:hAnsi="Times New Roman" w:cs="Times New Roman"/>
        </w:rPr>
        <w:t>assumption</w:t>
      </w:r>
      <w:r w:rsidRPr="00634E0B">
        <w:rPr>
          <w:rFonts w:ascii="Times New Roman" w:hAnsi="Times New Roman" w:cs="Times New Roman"/>
        </w:rPr>
        <w:t xml:space="preserve">.  </w:t>
      </w:r>
      <w:r w:rsidR="005E3C11" w:rsidRPr="00634E0B">
        <w:rPr>
          <w:rFonts w:ascii="Times New Roman" w:hAnsi="Times New Roman" w:cs="Times New Roman"/>
        </w:rPr>
        <w:t xml:space="preserve"> Even when formulated properly, I’ll argue, we should accord our judgments in these cases no probative value for semantic theorizing.</w:t>
      </w:r>
      <w:r w:rsidR="00B67BF9">
        <w:rPr>
          <w:rStyle w:val="FootnoteReference"/>
          <w:rFonts w:ascii="Times New Roman" w:hAnsi="Times New Roman" w:cs="Times New Roman"/>
        </w:rPr>
        <w:footnoteReference w:id="7"/>
      </w:r>
      <w:r w:rsidR="005E3C11" w:rsidRPr="00634E0B">
        <w:rPr>
          <w:rFonts w:ascii="Times New Roman" w:hAnsi="Times New Roman" w:cs="Times New Roman"/>
        </w:rPr>
        <w:t xml:space="preserve">  </w:t>
      </w:r>
    </w:p>
    <w:p w14:paraId="492F79C0" w14:textId="02701B86" w:rsidR="009C08B3" w:rsidRPr="00634E0B" w:rsidRDefault="00DD5B36" w:rsidP="00FB0CA2">
      <w:pPr>
        <w:spacing w:line="480" w:lineRule="auto"/>
        <w:ind w:firstLine="360"/>
        <w:rPr>
          <w:rFonts w:ascii="Times New Roman" w:hAnsi="Times New Roman" w:cs="Times New Roman"/>
        </w:rPr>
      </w:pPr>
      <w:r w:rsidRPr="00634E0B">
        <w:rPr>
          <w:rFonts w:ascii="Times New Roman" w:hAnsi="Times New Roman" w:cs="Times New Roman"/>
        </w:rPr>
        <w:t xml:space="preserve">If correct, this conclusion has important consequences not only for our assessment of the merits of Descriptivism.  Many rivals </w:t>
      </w:r>
      <w:r w:rsidR="00843A68" w:rsidRPr="00634E0B">
        <w:rPr>
          <w:rFonts w:ascii="Times New Roman" w:hAnsi="Times New Roman" w:cs="Times New Roman"/>
        </w:rPr>
        <w:t>to pure, d</w:t>
      </w:r>
      <w:r w:rsidRPr="00634E0B">
        <w:rPr>
          <w:rFonts w:ascii="Times New Roman" w:hAnsi="Times New Roman" w:cs="Times New Roman"/>
        </w:rPr>
        <w:t>escrip</w:t>
      </w:r>
      <w:r w:rsidR="004F7BD6" w:rsidRPr="00634E0B">
        <w:rPr>
          <w:rFonts w:ascii="Times New Roman" w:hAnsi="Times New Roman" w:cs="Times New Roman"/>
        </w:rPr>
        <w:t>tivist theories count among thei</w:t>
      </w:r>
      <w:r w:rsidRPr="00634E0B">
        <w:rPr>
          <w:rFonts w:ascii="Times New Roman" w:hAnsi="Times New Roman" w:cs="Times New Roman"/>
        </w:rPr>
        <w:t>r advantages the ability to accommodate our judgments in these thought experiments.  If we should accord those judgments no probative value, such theories lose an important source of their support.</w:t>
      </w:r>
      <w:r w:rsidRPr="00634E0B">
        <w:rPr>
          <w:rStyle w:val="FootnoteReference"/>
          <w:rFonts w:ascii="Times New Roman" w:hAnsi="Times New Roman" w:cs="Times New Roman"/>
        </w:rPr>
        <w:footnoteReference w:id="8"/>
      </w:r>
    </w:p>
    <w:p w14:paraId="7A390B46" w14:textId="1EE76453" w:rsidR="005A3188" w:rsidRPr="00634E0B" w:rsidRDefault="00BE0B2F" w:rsidP="00193A69">
      <w:pPr>
        <w:spacing w:line="480" w:lineRule="auto"/>
        <w:ind w:firstLine="360"/>
        <w:rPr>
          <w:rFonts w:ascii="Times New Roman" w:hAnsi="Times New Roman" w:cs="Times New Roman"/>
        </w:rPr>
      </w:pPr>
      <w:r w:rsidRPr="00634E0B">
        <w:rPr>
          <w:rFonts w:ascii="Times New Roman" w:hAnsi="Times New Roman" w:cs="Times New Roman"/>
        </w:rPr>
        <w:t>The pla</w:t>
      </w:r>
      <w:r w:rsidR="006E057C" w:rsidRPr="00634E0B">
        <w:rPr>
          <w:rFonts w:ascii="Times New Roman" w:hAnsi="Times New Roman" w:cs="Times New Roman"/>
        </w:rPr>
        <w:t xml:space="preserve">n of action is as follows: First, I’ll focus simply </w:t>
      </w:r>
      <w:r w:rsidR="003D14F9" w:rsidRPr="00634E0B">
        <w:rPr>
          <w:rFonts w:ascii="Times New Roman" w:hAnsi="Times New Roman" w:cs="Times New Roman"/>
        </w:rPr>
        <w:t xml:space="preserve">on clearly representing </w:t>
      </w:r>
      <w:r w:rsidR="006E057C" w:rsidRPr="00634E0B">
        <w:rPr>
          <w:rFonts w:ascii="Times New Roman" w:hAnsi="Times New Roman" w:cs="Times New Roman"/>
        </w:rPr>
        <w:t>the reasoning behind two such thought experiments, Smith’s rival speech community and the Horgan and Timmons moral twin earth experiment.</w:t>
      </w:r>
      <w:r w:rsidR="00193A69" w:rsidRPr="00634E0B">
        <w:rPr>
          <w:rFonts w:ascii="Times New Roman" w:hAnsi="Times New Roman" w:cs="Times New Roman"/>
        </w:rPr>
        <w:t xml:space="preserve">  Getting clear on this</w:t>
      </w:r>
      <w:r w:rsidR="003D14F9" w:rsidRPr="00634E0B">
        <w:rPr>
          <w:rFonts w:ascii="Times New Roman" w:hAnsi="Times New Roman" w:cs="Times New Roman"/>
        </w:rPr>
        <w:t xml:space="preserve"> reasoning</w:t>
      </w:r>
      <w:r w:rsidR="00193A69" w:rsidRPr="00634E0B">
        <w:rPr>
          <w:rFonts w:ascii="Times New Roman" w:hAnsi="Times New Roman" w:cs="Times New Roman"/>
        </w:rPr>
        <w:t xml:space="preserve"> will help show how the </w:t>
      </w:r>
      <w:r w:rsidR="00F334CE" w:rsidRPr="00634E0B">
        <w:rPr>
          <w:rFonts w:ascii="Times New Roman" w:hAnsi="Times New Roman" w:cs="Times New Roman"/>
        </w:rPr>
        <w:t>probative value</w:t>
      </w:r>
      <w:r w:rsidR="00193A69" w:rsidRPr="00634E0B">
        <w:rPr>
          <w:rFonts w:ascii="Times New Roman" w:hAnsi="Times New Roman" w:cs="Times New Roman"/>
        </w:rPr>
        <w:t xml:space="preserve"> </w:t>
      </w:r>
      <w:r w:rsidR="00A7754D" w:rsidRPr="00634E0B">
        <w:rPr>
          <w:rFonts w:ascii="Times New Roman" w:hAnsi="Times New Roman" w:cs="Times New Roman"/>
        </w:rPr>
        <w:t xml:space="preserve">of </w:t>
      </w:r>
      <w:r w:rsidR="00193A69" w:rsidRPr="00634E0B">
        <w:rPr>
          <w:rFonts w:ascii="Times New Roman" w:hAnsi="Times New Roman" w:cs="Times New Roman"/>
        </w:rPr>
        <w:t xml:space="preserve">our pretheoretical judgments about them </w:t>
      </w:r>
      <w:r w:rsidR="00F334CE" w:rsidRPr="00634E0B">
        <w:rPr>
          <w:rFonts w:ascii="Times New Roman" w:hAnsi="Times New Roman" w:cs="Times New Roman"/>
        </w:rPr>
        <w:t>require</w:t>
      </w:r>
      <w:r w:rsidR="00EC66F3" w:rsidRPr="00634E0B">
        <w:rPr>
          <w:rFonts w:ascii="Times New Roman" w:hAnsi="Times New Roman" w:cs="Times New Roman"/>
        </w:rPr>
        <w:t>s</w:t>
      </w:r>
      <w:r w:rsidR="00F334CE" w:rsidRPr="00634E0B">
        <w:rPr>
          <w:rFonts w:ascii="Times New Roman" w:hAnsi="Times New Roman" w:cs="Times New Roman"/>
        </w:rPr>
        <w:t xml:space="preserve"> substantive assumptions about what semantic competence with a term consists in, assumptions that are rarely made explicit, let alone</w:t>
      </w:r>
      <w:r w:rsidR="005A3188" w:rsidRPr="00634E0B">
        <w:rPr>
          <w:rFonts w:ascii="Times New Roman" w:hAnsi="Times New Roman" w:cs="Times New Roman"/>
        </w:rPr>
        <w:t xml:space="preserve"> defended, by their proponents. </w:t>
      </w:r>
      <w:r w:rsidR="00D0369B" w:rsidRPr="00634E0B">
        <w:rPr>
          <w:rFonts w:ascii="Times New Roman" w:hAnsi="Times New Roman" w:cs="Times New Roman"/>
        </w:rPr>
        <w:t xml:space="preserve">Characterizing these assumptions precisely is </w:t>
      </w:r>
      <w:r w:rsidR="00193A69" w:rsidRPr="00634E0B">
        <w:rPr>
          <w:rFonts w:ascii="Times New Roman" w:hAnsi="Times New Roman" w:cs="Times New Roman"/>
        </w:rPr>
        <w:t xml:space="preserve">the task of section 2.  </w:t>
      </w:r>
    </w:p>
    <w:p w14:paraId="409CC21D" w14:textId="025D6A70" w:rsidR="00193A69" w:rsidRPr="00634E0B" w:rsidRDefault="00193A69" w:rsidP="00057164">
      <w:pPr>
        <w:spacing w:line="480" w:lineRule="auto"/>
        <w:ind w:firstLine="360"/>
        <w:rPr>
          <w:rFonts w:ascii="Times New Roman" w:hAnsi="Times New Roman" w:cs="Times New Roman"/>
        </w:rPr>
      </w:pPr>
      <w:r w:rsidRPr="00634E0B">
        <w:rPr>
          <w:rFonts w:ascii="Times New Roman" w:hAnsi="Times New Roman" w:cs="Times New Roman"/>
        </w:rPr>
        <w:t>Section 3 focuses on how we should understand the notion of semantic competence</w:t>
      </w:r>
      <w:r w:rsidR="002A40A4" w:rsidRPr="00634E0B">
        <w:rPr>
          <w:rFonts w:ascii="Times New Roman" w:hAnsi="Times New Roman" w:cs="Times New Roman"/>
        </w:rPr>
        <w:t xml:space="preserve"> appropriate here</w:t>
      </w:r>
      <w:r w:rsidRPr="00634E0B">
        <w:rPr>
          <w:rFonts w:ascii="Times New Roman" w:hAnsi="Times New Roman" w:cs="Times New Roman"/>
        </w:rPr>
        <w:t xml:space="preserve"> by getting clear on the evidential connection between competent uses of terms and semantic theorizing. </w:t>
      </w:r>
      <w:r w:rsidR="00170425" w:rsidRPr="00634E0B">
        <w:rPr>
          <w:rFonts w:ascii="Times New Roman" w:hAnsi="Times New Roman" w:cs="Times New Roman"/>
        </w:rPr>
        <w:t xml:space="preserve"> Section 4 aims to show just how</w:t>
      </w:r>
      <w:r w:rsidRPr="00634E0B">
        <w:rPr>
          <w:rFonts w:ascii="Times New Roman" w:hAnsi="Times New Roman" w:cs="Times New Roman"/>
        </w:rPr>
        <w:t xml:space="preserve"> deep</w:t>
      </w:r>
      <w:r w:rsidR="00170425" w:rsidRPr="00634E0B">
        <w:rPr>
          <w:rFonts w:ascii="Times New Roman" w:hAnsi="Times New Roman" w:cs="Times New Roman"/>
        </w:rPr>
        <w:t>ly implausible the required account</w:t>
      </w:r>
      <w:r w:rsidRPr="00634E0B">
        <w:rPr>
          <w:rFonts w:ascii="Times New Roman" w:hAnsi="Times New Roman" w:cs="Times New Roman"/>
        </w:rPr>
        <w:t xml:space="preserve"> semantic competence</w:t>
      </w:r>
      <w:r w:rsidR="00170425" w:rsidRPr="00634E0B">
        <w:rPr>
          <w:rFonts w:ascii="Times New Roman" w:hAnsi="Times New Roman" w:cs="Times New Roman"/>
        </w:rPr>
        <w:t xml:space="preserve"> is</w:t>
      </w:r>
      <w:r w:rsidR="004F7BD6" w:rsidRPr="00634E0B">
        <w:rPr>
          <w:rFonts w:ascii="Times New Roman" w:hAnsi="Times New Roman" w:cs="Times New Roman"/>
        </w:rPr>
        <w:t>, given which notion of semantic competence is appropriate for semantic theorizing</w:t>
      </w:r>
      <w:r w:rsidRPr="00634E0B">
        <w:rPr>
          <w:rFonts w:ascii="Times New Roman" w:hAnsi="Times New Roman" w:cs="Times New Roman"/>
        </w:rPr>
        <w:t xml:space="preserve">.  Here the argument will have a negative and a positive component.  On the negative side, I’ll show that the needed account of competence is much too demanding to plausibly fit with what’s known about language learning.  </w:t>
      </w:r>
      <w:r w:rsidR="00892DF1" w:rsidRPr="00634E0B">
        <w:rPr>
          <w:rFonts w:ascii="Times New Roman" w:hAnsi="Times New Roman" w:cs="Times New Roman"/>
        </w:rPr>
        <w:t>On the positive side, I will sketch a</w:t>
      </w:r>
      <w:r w:rsidR="00191B3B" w:rsidRPr="00634E0B">
        <w:rPr>
          <w:rFonts w:ascii="Times New Roman" w:hAnsi="Times New Roman" w:cs="Times New Roman"/>
        </w:rPr>
        <w:t xml:space="preserve"> much</w:t>
      </w:r>
      <w:r w:rsidR="00892DF1" w:rsidRPr="00634E0B">
        <w:rPr>
          <w:rFonts w:ascii="Times New Roman" w:hAnsi="Times New Roman" w:cs="Times New Roman"/>
        </w:rPr>
        <w:t xml:space="preserve"> less demanding</w:t>
      </w:r>
      <w:r w:rsidR="00057164" w:rsidRPr="00634E0B">
        <w:rPr>
          <w:rFonts w:ascii="Times New Roman" w:hAnsi="Times New Roman" w:cs="Times New Roman"/>
        </w:rPr>
        <w:t>, Descriptivist-friendly</w:t>
      </w:r>
      <w:r w:rsidR="00892DF1" w:rsidRPr="00634E0B">
        <w:rPr>
          <w:rFonts w:ascii="Times New Roman" w:hAnsi="Times New Roman" w:cs="Times New Roman"/>
        </w:rPr>
        <w:t xml:space="preserve"> account</w:t>
      </w:r>
      <w:r w:rsidR="00191B3B" w:rsidRPr="00634E0B">
        <w:rPr>
          <w:rFonts w:ascii="Times New Roman" w:hAnsi="Times New Roman" w:cs="Times New Roman"/>
        </w:rPr>
        <w:t xml:space="preserve"> inspired by Ruth Millikan’s work, which</w:t>
      </w:r>
      <w:r w:rsidR="002A40A4" w:rsidRPr="00634E0B">
        <w:rPr>
          <w:rFonts w:ascii="Times New Roman" w:hAnsi="Times New Roman" w:cs="Times New Roman"/>
        </w:rPr>
        <w:t xml:space="preserve"> both</w:t>
      </w:r>
      <w:r w:rsidR="00191B3B" w:rsidRPr="00634E0B">
        <w:rPr>
          <w:rFonts w:ascii="Times New Roman" w:hAnsi="Times New Roman" w:cs="Times New Roman"/>
        </w:rPr>
        <w:t xml:space="preserve"> </w:t>
      </w:r>
      <w:r w:rsidR="00892DF1" w:rsidRPr="00634E0B">
        <w:rPr>
          <w:rFonts w:ascii="Times New Roman" w:hAnsi="Times New Roman" w:cs="Times New Roman"/>
        </w:rPr>
        <w:t>fits with the empirical data and is independently well-mo</w:t>
      </w:r>
      <w:r w:rsidR="00191B3B" w:rsidRPr="00634E0B">
        <w:rPr>
          <w:rFonts w:ascii="Times New Roman" w:hAnsi="Times New Roman" w:cs="Times New Roman"/>
        </w:rPr>
        <w:t>tivated.  That account</w:t>
      </w:r>
      <w:r w:rsidR="002A40A4" w:rsidRPr="00634E0B">
        <w:rPr>
          <w:rFonts w:ascii="Times New Roman" w:hAnsi="Times New Roman" w:cs="Times New Roman"/>
        </w:rPr>
        <w:t>, as we’ll see,</w:t>
      </w:r>
      <w:r w:rsidR="00191B3B" w:rsidRPr="00634E0B">
        <w:rPr>
          <w:rFonts w:ascii="Times New Roman" w:hAnsi="Times New Roman" w:cs="Times New Roman"/>
        </w:rPr>
        <w:t xml:space="preserve"> </w:t>
      </w:r>
      <w:r w:rsidR="00892DF1" w:rsidRPr="00634E0B">
        <w:rPr>
          <w:rFonts w:ascii="Times New Roman" w:hAnsi="Times New Roman" w:cs="Times New Roman"/>
        </w:rPr>
        <w:t>accord</w:t>
      </w:r>
      <w:r w:rsidR="00191B3B" w:rsidRPr="00634E0B">
        <w:rPr>
          <w:rFonts w:ascii="Times New Roman" w:hAnsi="Times New Roman" w:cs="Times New Roman"/>
        </w:rPr>
        <w:t>s</w:t>
      </w:r>
      <w:r w:rsidR="00892DF1" w:rsidRPr="00634E0B">
        <w:rPr>
          <w:rFonts w:ascii="Times New Roman" w:hAnsi="Times New Roman" w:cs="Times New Roman"/>
        </w:rPr>
        <w:t xml:space="preserve"> our judgments about these thought experiments no probative value.  </w:t>
      </w:r>
      <w:r w:rsidR="00987203" w:rsidRPr="00634E0B">
        <w:rPr>
          <w:rFonts w:ascii="Times New Roman" w:hAnsi="Times New Roman" w:cs="Times New Roman"/>
        </w:rPr>
        <w:t xml:space="preserve">While these arguments together don’t </w:t>
      </w:r>
      <w:r w:rsidR="002A40A4" w:rsidRPr="00634E0B">
        <w:rPr>
          <w:rFonts w:ascii="Times New Roman" w:hAnsi="Times New Roman" w:cs="Times New Roman"/>
        </w:rPr>
        <w:t xml:space="preserve">conclusively </w:t>
      </w:r>
      <w:r w:rsidR="00987203" w:rsidRPr="00634E0B">
        <w:rPr>
          <w:rFonts w:ascii="Times New Roman" w:hAnsi="Times New Roman" w:cs="Times New Roman"/>
        </w:rPr>
        <w:t>rule out all possibility</w:t>
      </w:r>
      <w:r w:rsidR="00057164" w:rsidRPr="00634E0B">
        <w:rPr>
          <w:rFonts w:ascii="Times New Roman" w:hAnsi="Times New Roman" w:cs="Times New Roman"/>
        </w:rPr>
        <w:t xml:space="preserve"> that further information will vindicate their evidential value,</w:t>
      </w:r>
      <w:r w:rsidR="00987203" w:rsidRPr="00634E0B">
        <w:rPr>
          <w:rFonts w:ascii="Times New Roman" w:hAnsi="Times New Roman" w:cs="Times New Roman"/>
        </w:rPr>
        <w:t xml:space="preserve"> they do make this possibility highly unlikely.   Given this, we should currently accord those judgments no probative value for semantic theorizing.</w:t>
      </w:r>
    </w:p>
    <w:p w14:paraId="0B598583" w14:textId="2DF1BD97" w:rsidR="0023754B" w:rsidRPr="00634E0B" w:rsidRDefault="008B09D4" w:rsidP="008B09D4">
      <w:pPr>
        <w:spacing w:line="480" w:lineRule="auto"/>
        <w:rPr>
          <w:rFonts w:ascii="Times New Roman" w:hAnsi="Times New Roman" w:cs="Times New Roman"/>
          <w:b/>
        </w:rPr>
      </w:pPr>
      <w:r w:rsidRPr="00634E0B">
        <w:rPr>
          <w:rFonts w:ascii="Times New Roman" w:hAnsi="Times New Roman" w:cs="Times New Roman"/>
          <w:b/>
        </w:rPr>
        <w:t>1.</w:t>
      </w:r>
      <w:r w:rsidR="00491685" w:rsidRPr="00634E0B">
        <w:rPr>
          <w:rFonts w:ascii="Times New Roman" w:hAnsi="Times New Roman" w:cs="Times New Roman"/>
          <w:b/>
        </w:rPr>
        <w:t xml:space="preserve"> </w:t>
      </w:r>
      <w:r w:rsidR="0023754B" w:rsidRPr="00634E0B">
        <w:rPr>
          <w:rFonts w:ascii="Times New Roman" w:hAnsi="Times New Roman" w:cs="Times New Roman"/>
          <w:b/>
        </w:rPr>
        <w:t>Thought Experiments about Rival, Hypothetical Speech Communities</w:t>
      </w:r>
    </w:p>
    <w:p w14:paraId="0D5E60B3" w14:textId="3AB91DEA" w:rsidR="00C276F0" w:rsidRDefault="0023754B" w:rsidP="00C276F0">
      <w:pPr>
        <w:widowControl w:val="0"/>
        <w:autoSpaceDE w:val="0"/>
        <w:autoSpaceDN w:val="0"/>
        <w:adjustRightInd w:val="0"/>
        <w:spacing w:after="240" w:line="480" w:lineRule="auto"/>
        <w:ind w:right="-360" w:firstLine="360"/>
        <w:rPr>
          <w:rFonts w:ascii="Times New Roman" w:hAnsi="Times New Roman" w:cs="Times New Roman"/>
        </w:rPr>
      </w:pPr>
      <w:r w:rsidRPr="00634E0B">
        <w:rPr>
          <w:rFonts w:ascii="Times New Roman" w:hAnsi="Times New Roman" w:cs="Times New Roman"/>
        </w:rPr>
        <w:t>Both our two thought experiment</w:t>
      </w:r>
      <w:r w:rsidR="00E12EBE">
        <w:rPr>
          <w:rFonts w:ascii="Times New Roman" w:hAnsi="Times New Roman" w:cs="Times New Roman"/>
        </w:rPr>
        <w:t>s target D</w:t>
      </w:r>
      <w:r w:rsidR="005F3B91" w:rsidRPr="00634E0B">
        <w:rPr>
          <w:rFonts w:ascii="Times New Roman" w:hAnsi="Times New Roman" w:cs="Times New Roman"/>
        </w:rPr>
        <w:t xml:space="preserve">escriptivist semantics for </w:t>
      </w:r>
      <w:r w:rsidRPr="00634E0B">
        <w:rPr>
          <w:rFonts w:ascii="Times New Roman" w:hAnsi="Times New Roman" w:cs="Times New Roman"/>
        </w:rPr>
        <w:t>moral terms, taking casual regulation theories</w:t>
      </w:r>
      <w:r w:rsidRPr="00634E0B">
        <w:rPr>
          <w:rStyle w:val="FootnoteReference"/>
          <w:rFonts w:ascii="Times New Roman" w:hAnsi="Times New Roman" w:cs="Times New Roman"/>
        </w:rPr>
        <w:footnoteReference w:id="9"/>
      </w:r>
      <w:r w:rsidRPr="00634E0B">
        <w:rPr>
          <w:rFonts w:ascii="Times New Roman" w:hAnsi="Times New Roman" w:cs="Times New Roman"/>
        </w:rPr>
        <w:t xml:space="preserve"> as their sample of such views.</w:t>
      </w:r>
      <w:r w:rsidR="00C276F0">
        <w:rPr>
          <w:rStyle w:val="FootnoteReference"/>
          <w:rFonts w:ascii="Times New Roman" w:hAnsi="Times New Roman" w:cs="Times New Roman"/>
        </w:rPr>
        <w:footnoteReference w:id="10"/>
      </w:r>
      <w:r w:rsidRPr="00634E0B">
        <w:rPr>
          <w:rFonts w:ascii="Times New Roman" w:hAnsi="Times New Roman" w:cs="Times New Roman"/>
        </w:rPr>
        <w:t xml:space="preserve">  Here’s the Horgan and Timmons formulation of what’s central to </w:t>
      </w:r>
      <w:r w:rsidR="00236428" w:rsidRPr="00634E0B">
        <w:rPr>
          <w:rFonts w:ascii="Times New Roman" w:hAnsi="Times New Roman" w:cs="Times New Roman"/>
        </w:rPr>
        <w:t xml:space="preserve">such </w:t>
      </w:r>
      <w:r w:rsidR="003B589E" w:rsidRPr="00634E0B">
        <w:rPr>
          <w:rFonts w:ascii="Times New Roman" w:hAnsi="Times New Roman" w:cs="Times New Roman"/>
        </w:rPr>
        <w:t>theories:</w:t>
      </w:r>
    </w:p>
    <w:p w14:paraId="7DEA6B12" w14:textId="78B06646" w:rsidR="0023754B" w:rsidRPr="00634E0B" w:rsidRDefault="0023754B" w:rsidP="00C276F0">
      <w:pPr>
        <w:widowControl w:val="0"/>
        <w:autoSpaceDE w:val="0"/>
        <w:autoSpaceDN w:val="0"/>
        <w:adjustRightInd w:val="0"/>
        <w:spacing w:after="240"/>
        <w:ind w:left="720" w:right="-360"/>
        <w:rPr>
          <w:rFonts w:ascii="Times New Roman" w:hAnsi="Times New Roman" w:cs="Times New Roman"/>
        </w:rPr>
      </w:pPr>
      <w:r w:rsidRPr="00634E0B">
        <w:rPr>
          <w:rFonts w:ascii="Times New Roman" w:hAnsi="Times New Roman" w:cs="Times New Roman"/>
          <w:i/>
          <w:iCs/>
        </w:rPr>
        <w:t xml:space="preserve">CSN Causal semantic naturalism: </w:t>
      </w:r>
      <w:r w:rsidRPr="00634E0B">
        <w:rPr>
          <w:rFonts w:ascii="Times New Roman" w:hAnsi="Times New Roman" w:cs="Times New Roman"/>
        </w:rPr>
        <w:t xml:space="preserve">Each moral term </w:t>
      </w:r>
      <w:r w:rsidRPr="00634E0B">
        <w:rPr>
          <w:rFonts w:ascii="Times New Roman" w:hAnsi="Times New Roman" w:cs="Times New Roman"/>
          <w:i/>
        </w:rPr>
        <w:t>t</w:t>
      </w:r>
      <w:r w:rsidRPr="00634E0B">
        <w:rPr>
          <w:rFonts w:ascii="Times New Roman" w:hAnsi="Times New Roman" w:cs="Times New Roman"/>
        </w:rPr>
        <w:t xml:space="preserve"> rigidly designates the natural property N that uniquely casually regulates the use of </w:t>
      </w:r>
      <w:r w:rsidRPr="00634E0B">
        <w:rPr>
          <w:rFonts w:ascii="Times New Roman" w:hAnsi="Times New Roman" w:cs="Times New Roman"/>
          <w:i/>
          <w:iCs/>
        </w:rPr>
        <w:t xml:space="preserve">t </w:t>
      </w:r>
      <w:r w:rsidRPr="00634E0B">
        <w:rPr>
          <w:rFonts w:ascii="Times New Roman" w:hAnsi="Times New Roman" w:cs="Times New Roman"/>
        </w:rPr>
        <w:t>by human beings.” (Horgan and Timmons, “New Wave Moral Realism Meets Moral Twin Earth” (reprint of 1991), 123.)</w:t>
      </w:r>
    </w:p>
    <w:p w14:paraId="251A865B" w14:textId="131C2347" w:rsidR="0023754B" w:rsidRPr="00634E0B" w:rsidRDefault="0023754B" w:rsidP="0023754B">
      <w:pPr>
        <w:widowControl w:val="0"/>
        <w:autoSpaceDE w:val="0"/>
        <w:autoSpaceDN w:val="0"/>
        <w:adjustRightInd w:val="0"/>
        <w:spacing w:after="240"/>
        <w:rPr>
          <w:rFonts w:ascii="Times New Roman" w:hAnsi="Times New Roman" w:cs="Times New Roman"/>
        </w:rPr>
      </w:pPr>
      <w:r w:rsidRPr="00634E0B">
        <w:rPr>
          <w:rFonts w:ascii="Times New Roman" w:hAnsi="Times New Roman" w:cs="Times New Roman"/>
        </w:rPr>
        <w:t>First, consider Smith’</w:t>
      </w:r>
      <w:r w:rsidR="00904D9B" w:rsidRPr="00634E0B">
        <w:rPr>
          <w:rFonts w:ascii="Times New Roman" w:hAnsi="Times New Roman" w:cs="Times New Roman"/>
        </w:rPr>
        <w:t>s ‘rather different community’ (1994: 32-3)</w:t>
      </w:r>
      <w:r w:rsidRPr="00634E0B">
        <w:rPr>
          <w:rFonts w:ascii="Times New Roman" w:hAnsi="Times New Roman" w:cs="Times New Roman"/>
        </w:rPr>
        <w:t>.</w:t>
      </w:r>
    </w:p>
    <w:p w14:paraId="05A10B6E" w14:textId="284B25D4" w:rsidR="0023754B" w:rsidRPr="00634E0B" w:rsidRDefault="0023754B" w:rsidP="0023754B">
      <w:pPr>
        <w:pStyle w:val="ListParagraph"/>
        <w:ind w:right="-630"/>
        <w:rPr>
          <w:rFonts w:ascii="Times New Roman" w:hAnsi="Times New Roman" w:cs="Times New Roman"/>
        </w:rPr>
      </w:pPr>
      <w:r w:rsidRPr="00634E0B">
        <w:rPr>
          <w:rFonts w:ascii="Times New Roman" w:hAnsi="Times New Roman" w:cs="Times New Roman"/>
        </w:rPr>
        <w:t xml:space="preserve">“…let’s imagine that we come across a rather different community from ours in which they too use </w:t>
      </w:r>
      <w:r w:rsidRPr="00634E0B">
        <w:rPr>
          <w:rFonts w:ascii="Times New Roman" w:hAnsi="Times New Roman" w:cs="Times New Roman"/>
          <w:b/>
        </w:rPr>
        <w:t>the word ‘right’</w:t>
      </w:r>
      <w:r w:rsidRPr="00634E0B">
        <w:rPr>
          <w:rFonts w:ascii="Times New Roman" w:hAnsi="Times New Roman" w:cs="Times New Roman"/>
        </w:rPr>
        <w:t xml:space="preserve"> in a </w:t>
      </w:r>
      <w:r w:rsidRPr="00634E0B">
        <w:rPr>
          <w:rFonts w:ascii="Times New Roman" w:hAnsi="Times New Roman" w:cs="Times New Roman"/>
          <w:b/>
        </w:rPr>
        <w:t>practice much like moral practice</w:t>
      </w:r>
      <w:r w:rsidR="005F26FC" w:rsidRPr="00634E0B">
        <w:rPr>
          <w:rFonts w:ascii="Times New Roman" w:hAnsi="Times New Roman" w:cs="Times New Roman"/>
        </w:rPr>
        <w:t xml:space="preserve"> and let’s ask the [the Descriptivist</w:t>
      </w:r>
      <w:r w:rsidRPr="00634E0B">
        <w:rPr>
          <w:rFonts w:ascii="Times New Roman" w:hAnsi="Times New Roman" w:cs="Times New Roman"/>
        </w:rPr>
        <w:t>] what we should say about the contents of the</w:t>
      </w:r>
      <w:r w:rsidRPr="00634E0B">
        <w:rPr>
          <w:rFonts w:ascii="Times New Roman" w:hAnsi="Times New Roman" w:cs="Times New Roman"/>
          <w:b/>
        </w:rPr>
        <w:t xml:space="preserve"> judgments about the rightness and wrongness </w:t>
      </w:r>
      <w:r w:rsidRPr="00634E0B">
        <w:rPr>
          <w:rFonts w:ascii="Times New Roman" w:hAnsi="Times New Roman" w:cs="Times New Roman"/>
        </w:rPr>
        <w:t xml:space="preserve">of actions made by those in this other community. The problem…is that we cannot </w:t>
      </w:r>
      <w:r w:rsidRPr="00634E0B">
        <w:rPr>
          <w:rFonts w:ascii="Times New Roman" w:hAnsi="Times New Roman" w:cs="Times New Roman"/>
          <w:i/>
        </w:rPr>
        <w:t xml:space="preserve">simply assume that the same property is causally responsible for their uses of </w:t>
      </w:r>
      <w:r w:rsidRPr="00634E0B">
        <w:rPr>
          <w:rFonts w:ascii="Times New Roman" w:hAnsi="Times New Roman" w:cs="Times New Roman"/>
          <w:b/>
          <w:i/>
        </w:rPr>
        <w:t>the</w:t>
      </w:r>
      <w:r w:rsidRPr="00634E0B">
        <w:rPr>
          <w:rFonts w:ascii="Times New Roman" w:hAnsi="Times New Roman" w:cs="Times New Roman"/>
          <w:i/>
        </w:rPr>
        <w:t xml:space="preserve"> word</w:t>
      </w:r>
      <w:r w:rsidRPr="00634E0B">
        <w:rPr>
          <w:rFonts w:ascii="Times New Roman" w:hAnsi="Times New Roman" w:cs="Times New Roman"/>
        </w:rPr>
        <w:t xml:space="preserve"> ‘right’.  And if it is not, then we have not been given an account of the central platitudes governing our use of that word: namely, the platitude that when A says “x is right” and B </w:t>
      </w:r>
      <w:r w:rsidR="008A0914" w:rsidRPr="00634E0B">
        <w:rPr>
          <w:rFonts w:ascii="Times New Roman" w:hAnsi="Times New Roman" w:cs="Times New Roman"/>
        </w:rPr>
        <w:t>says,</w:t>
      </w:r>
      <w:r w:rsidRPr="00634E0B">
        <w:rPr>
          <w:rFonts w:ascii="Times New Roman" w:hAnsi="Times New Roman" w:cs="Times New Roman"/>
        </w:rPr>
        <w:t xml:space="preserve"> “x is not right”, then A and B disagree with each other.  We have not been given an account of what the word ‘right’ refers to that is consistent with the objectivity of morality.” (The bold emphasis is mine.)</w:t>
      </w:r>
    </w:p>
    <w:p w14:paraId="0E40418C" w14:textId="77777777" w:rsidR="0023754B" w:rsidRPr="00634E0B" w:rsidRDefault="0023754B" w:rsidP="0023754B">
      <w:pPr>
        <w:pStyle w:val="ListParagraph"/>
        <w:rPr>
          <w:rFonts w:ascii="Times New Roman" w:hAnsi="Times New Roman" w:cs="Times New Roman"/>
        </w:rPr>
      </w:pPr>
    </w:p>
    <w:p w14:paraId="2FD2CF92" w14:textId="6D79B7FE" w:rsidR="001B1035" w:rsidRPr="00634E0B" w:rsidRDefault="0023754B" w:rsidP="00C276F0">
      <w:pPr>
        <w:pStyle w:val="NoSpacing"/>
        <w:spacing w:line="480" w:lineRule="auto"/>
        <w:ind w:firstLine="360"/>
        <w:rPr>
          <w:rFonts w:ascii="Times New Roman" w:hAnsi="Times New Roman" w:cs="Times New Roman"/>
        </w:rPr>
      </w:pPr>
      <w:r w:rsidRPr="00634E0B">
        <w:rPr>
          <w:rFonts w:ascii="Times New Roman" w:hAnsi="Times New Roman" w:cs="Times New Roman"/>
        </w:rPr>
        <w:t>As stated, this argument</w:t>
      </w:r>
      <w:r w:rsidR="00C276F0">
        <w:rPr>
          <w:rFonts w:ascii="Times New Roman" w:hAnsi="Times New Roman" w:cs="Times New Roman"/>
        </w:rPr>
        <w:t xml:space="preserve"> appears t</w:t>
      </w:r>
      <w:r w:rsidR="00697788">
        <w:rPr>
          <w:rFonts w:ascii="Times New Roman" w:hAnsi="Times New Roman" w:cs="Times New Roman"/>
        </w:rPr>
        <w:t>o beg the question against the D</w:t>
      </w:r>
      <w:r w:rsidR="00C276F0">
        <w:rPr>
          <w:rFonts w:ascii="Times New Roman" w:hAnsi="Times New Roman" w:cs="Times New Roman"/>
        </w:rPr>
        <w:t>escriptivist</w:t>
      </w:r>
      <w:r w:rsidRPr="00634E0B">
        <w:rPr>
          <w:rFonts w:ascii="Times New Roman" w:hAnsi="Times New Roman" w:cs="Times New Roman"/>
        </w:rPr>
        <w:t>.</w:t>
      </w:r>
      <w:r w:rsidR="006F2562">
        <w:rPr>
          <w:rFonts w:ascii="Times New Roman" w:hAnsi="Times New Roman" w:cs="Times New Roman"/>
        </w:rPr>
        <w:t xml:space="preserve"> Seeing how that’s so</w:t>
      </w:r>
      <w:r w:rsidRPr="00634E0B">
        <w:rPr>
          <w:rFonts w:ascii="Times New Roman" w:hAnsi="Times New Roman" w:cs="Times New Roman"/>
        </w:rPr>
        <w:t>, however, will help us see how to reformulate it in a way that</w:t>
      </w:r>
      <w:r w:rsidR="00697788">
        <w:rPr>
          <w:rFonts w:ascii="Times New Roman" w:hAnsi="Times New Roman" w:cs="Times New Roman"/>
        </w:rPr>
        <w:t xml:space="preserve"> more clearly</w:t>
      </w:r>
      <w:r w:rsidRPr="00634E0B">
        <w:rPr>
          <w:rFonts w:ascii="Times New Roman" w:hAnsi="Times New Roman" w:cs="Times New Roman"/>
        </w:rPr>
        <w:t xml:space="preserve"> captures Smith’s thought.</w:t>
      </w:r>
      <w:r w:rsidR="006F2562">
        <w:rPr>
          <w:rFonts w:ascii="Times New Roman" w:hAnsi="Times New Roman" w:cs="Times New Roman"/>
        </w:rPr>
        <w:t xml:space="preserve">  To see this</w:t>
      </w:r>
      <w:r w:rsidRPr="00634E0B">
        <w:rPr>
          <w:rFonts w:ascii="Times New Roman" w:hAnsi="Times New Roman" w:cs="Times New Roman"/>
        </w:rPr>
        <w:t xml:space="preserve">, notice that the description of the case builds in the assumption that this ‘rather different community’ also uses </w:t>
      </w:r>
      <w:r w:rsidRPr="00634E0B">
        <w:rPr>
          <w:rFonts w:ascii="Times New Roman" w:hAnsi="Times New Roman" w:cs="Times New Roman"/>
          <w:i/>
        </w:rPr>
        <w:t>the word “right”</w:t>
      </w:r>
      <w:r w:rsidR="006F2562">
        <w:rPr>
          <w:rFonts w:ascii="Times New Roman" w:hAnsi="Times New Roman" w:cs="Times New Roman"/>
        </w:rPr>
        <w:t>.  It’s relatively standard among linguists to individu</w:t>
      </w:r>
      <w:r w:rsidR="00E74697">
        <w:rPr>
          <w:rFonts w:ascii="Times New Roman" w:hAnsi="Times New Roman" w:cs="Times New Roman"/>
        </w:rPr>
        <w:t>ate words by their meanings, e.g. so that the “bank” that refers to financial institutions and the “bank” that refers to the land at the side of rivers, are distinct words.</w:t>
      </w:r>
      <w:r w:rsidR="00E74697">
        <w:rPr>
          <w:rStyle w:val="FootnoteReference"/>
          <w:rFonts w:ascii="Times New Roman" w:hAnsi="Times New Roman" w:cs="Times New Roman"/>
        </w:rPr>
        <w:footnoteReference w:id="11"/>
      </w:r>
      <w:r w:rsidR="00E74697">
        <w:rPr>
          <w:rFonts w:ascii="Times New Roman" w:hAnsi="Times New Roman" w:cs="Times New Roman"/>
        </w:rPr>
        <w:t xml:space="preserve">   Given this, on</w:t>
      </w:r>
      <w:r w:rsidR="006F2562">
        <w:rPr>
          <w:rFonts w:ascii="Times New Roman" w:hAnsi="Times New Roman" w:cs="Times New Roman"/>
        </w:rPr>
        <w:t xml:space="preserve"> the most natural way of understan</w:t>
      </w:r>
      <w:r w:rsidR="0075490F">
        <w:rPr>
          <w:rFonts w:ascii="Times New Roman" w:hAnsi="Times New Roman" w:cs="Times New Roman"/>
        </w:rPr>
        <w:t>ding what’s meant by “the word ‘right’</w:t>
      </w:r>
      <w:r w:rsidR="006F2562">
        <w:rPr>
          <w:rFonts w:ascii="Times New Roman" w:hAnsi="Times New Roman" w:cs="Times New Roman"/>
        </w:rPr>
        <w:t xml:space="preserve">”, that word is just </w:t>
      </w:r>
      <w:r w:rsidRPr="00634E0B">
        <w:rPr>
          <w:rFonts w:ascii="Times New Roman" w:hAnsi="Times New Roman" w:cs="Times New Roman"/>
        </w:rPr>
        <w:t>the English word “right”</w:t>
      </w:r>
      <w:r w:rsidR="006F2562">
        <w:rPr>
          <w:rFonts w:ascii="Times New Roman" w:hAnsi="Times New Roman" w:cs="Times New Roman"/>
        </w:rPr>
        <w:t xml:space="preserve"> with its univocal semantics</w:t>
      </w:r>
      <w:r w:rsidRPr="00634E0B">
        <w:rPr>
          <w:rFonts w:ascii="Times New Roman" w:hAnsi="Times New Roman" w:cs="Times New Roman"/>
        </w:rPr>
        <w:t xml:space="preserve">.  </w:t>
      </w:r>
      <w:r w:rsidR="0075490F">
        <w:rPr>
          <w:rFonts w:ascii="Times New Roman" w:hAnsi="Times New Roman" w:cs="Times New Roman"/>
        </w:rPr>
        <w:t xml:space="preserve">But in that case, the </w:t>
      </w:r>
      <w:r w:rsidR="008A0914" w:rsidRPr="00634E0B">
        <w:rPr>
          <w:rFonts w:ascii="Times New Roman" w:hAnsi="Times New Roman" w:cs="Times New Roman"/>
        </w:rPr>
        <w:t>assumption</w:t>
      </w:r>
      <w:r w:rsidR="0075490F">
        <w:rPr>
          <w:rFonts w:ascii="Times New Roman" w:hAnsi="Times New Roman" w:cs="Times New Roman"/>
        </w:rPr>
        <w:t xml:space="preserve"> that </w:t>
      </w:r>
      <w:r w:rsidR="003508B5">
        <w:rPr>
          <w:rFonts w:ascii="Times New Roman" w:hAnsi="Times New Roman" w:cs="Times New Roman"/>
        </w:rPr>
        <w:t>they and we</w:t>
      </w:r>
      <w:r w:rsidR="0075490F">
        <w:rPr>
          <w:rFonts w:ascii="Times New Roman" w:hAnsi="Times New Roman" w:cs="Times New Roman"/>
        </w:rPr>
        <w:t xml:space="preserve"> both use “the word ‘right”’</w:t>
      </w:r>
      <w:r w:rsidR="008A0914" w:rsidRPr="00634E0B">
        <w:rPr>
          <w:rFonts w:ascii="Times New Roman" w:hAnsi="Times New Roman" w:cs="Times New Roman"/>
        </w:rPr>
        <w:t xml:space="preserve"> settles by stipulation that </w:t>
      </w:r>
      <w:r w:rsidR="008A0914" w:rsidRPr="00E74697">
        <w:rPr>
          <w:rFonts w:ascii="Times New Roman" w:hAnsi="Times New Roman" w:cs="Times New Roman"/>
          <w:i/>
        </w:rPr>
        <w:t>the</w:t>
      </w:r>
      <w:r w:rsidR="008A0914" w:rsidRPr="00634E0B">
        <w:rPr>
          <w:rFonts w:ascii="Times New Roman" w:hAnsi="Times New Roman" w:cs="Times New Roman"/>
        </w:rPr>
        <w:t xml:space="preserve"> word they </w:t>
      </w:r>
      <w:r w:rsidR="008A0914">
        <w:rPr>
          <w:rFonts w:ascii="Times New Roman" w:hAnsi="Times New Roman" w:cs="Times New Roman"/>
        </w:rPr>
        <w:t xml:space="preserve">and we both use </w:t>
      </w:r>
      <w:r w:rsidR="00E74697">
        <w:rPr>
          <w:rFonts w:ascii="Times New Roman" w:hAnsi="Times New Roman" w:cs="Times New Roman"/>
        </w:rPr>
        <w:t>has a single</w:t>
      </w:r>
      <w:r w:rsidR="008A0914">
        <w:rPr>
          <w:rFonts w:ascii="Times New Roman" w:hAnsi="Times New Roman" w:cs="Times New Roman"/>
        </w:rPr>
        <w:t xml:space="preserve"> meaning</w:t>
      </w:r>
      <w:r w:rsidR="00E74697">
        <w:rPr>
          <w:rFonts w:ascii="Times New Roman" w:hAnsi="Times New Roman" w:cs="Times New Roman"/>
        </w:rPr>
        <w:t xml:space="preserve">—the univocal English meaning. </w:t>
      </w:r>
      <w:r w:rsidRPr="00634E0B">
        <w:rPr>
          <w:rFonts w:ascii="Times New Roman" w:hAnsi="Times New Roman" w:cs="Times New Roman"/>
        </w:rPr>
        <w:t>The trouble is that this assumption, together with the argument’s second main assumption, begs the question against the Descriptivist.  Its second assumption is that settling sameness of word and so sameness of meaning doesn’t settle that what causally regulates their usage is the same as that which causally regulates ours. If that’s so, though, there’s no need to consult our intuitions about disagreement</w:t>
      </w:r>
      <w:r w:rsidR="00955E26">
        <w:rPr>
          <w:rFonts w:ascii="Times New Roman" w:hAnsi="Times New Roman" w:cs="Times New Roman"/>
        </w:rPr>
        <w:t>,</w:t>
      </w:r>
      <w:r w:rsidRPr="00634E0B">
        <w:rPr>
          <w:rFonts w:ascii="Times New Roman" w:hAnsi="Times New Roman" w:cs="Times New Roman"/>
        </w:rPr>
        <w:t xml:space="preserve"> as these assumptions alone entail the falsity of CSN.</w:t>
      </w:r>
      <w:r w:rsidRPr="00634E0B">
        <w:rPr>
          <w:rStyle w:val="FootnoteReference"/>
          <w:rFonts w:ascii="Times New Roman" w:hAnsi="Times New Roman" w:cs="Times New Roman"/>
        </w:rPr>
        <w:footnoteReference w:id="12"/>
      </w:r>
      <w:r w:rsidRPr="00634E0B">
        <w:rPr>
          <w:rFonts w:ascii="Times New Roman" w:hAnsi="Times New Roman" w:cs="Times New Roman"/>
        </w:rPr>
        <w:t xml:space="preserve"> This way of casting the objection leaves it open to a straightforward reply by the proponent of CSN: As soon as you stipulate their word “right” is ours, you stipulate that their term is regulated by the same properties our</w:t>
      </w:r>
      <w:r w:rsidR="00244EF7" w:rsidRPr="00634E0B">
        <w:rPr>
          <w:rFonts w:ascii="Times New Roman" w:hAnsi="Times New Roman" w:cs="Times New Roman"/>
        </w:rPr>
        <w:t>s</w:t>
      </w:r>
      <w:r w:rsidRPr="00634E0B">
        <w:rPr>
          <w:rFonts w:ascii="Times New Roman" w:hAnsi="Times New Roman" w:cs="Times New Roman"/>
        </w:rPr>
        <w:t xml:space="preserve"> is.  </w:t>
      </w:r>
    </w:p>
    <w:p w14:paraId="522A10F5" w14:textId="3365F084" w:rsidR="001B1035" w:rsidRPr="00634E0B" w:rsidRDefault="0023754B" w:rsidP="001B1035">
      <w:pPr>
        <w:pStyle w:val="NoSpacing"/>
        <w:spacing w:line="480" w:lineRule="auto"/>
        <w:ind w:firstLine="360"/>
        <w:rPr>
          <w:rFonts w:ascii="Times New Roman" w:hAnsi="Times New Roman" w:cs="Times New Roman"/>
        </w:rPr>
      </w:pPr>
      <w:r w:rsidRPr="00634E0B">
        <w:rPr>
          <w:rFonts w:ascii="Times New Roman" w:hAnsi="Times New Roman" w:cs="Times New Roman"/>
        </w:rPr>
        <w:t>While this reply is correct, it’s easy to see how to provide a formulation of Smith’s central thought</w:t>
      </w:r>
      <w:r w:rsidR="00E74697">
        <w:rPr>
          <w:rFonts w:ascii="Times New Roman" w:hAnsi="Times New Roman" w:cs="Times New Roman"/>
        </w:rPr>
        <w:t xml:space="preserve"> that keeps clear of this appearance</w:t>
      </w:r>
      <w:r w:rsidRPr="00634E0B">
        <w:rPr>
          <w:rFonts w:ascii="Times New Roman" w:hAnsi="Times New Roman" w:cs="Times New Roman"/>
        </w:rPr>
        <w:t>.  Suppose we alter his characterization of the case in the following way:</w:t>
      </w:r>
    </w:p>
    <w:p w14:paraId="1109877F" w14:textId="2A89C8FC" w:rsidR="0023754B" w:rsidRPr="00634E0B" w:rsidRDefault="0023754B" w:rsidP="00CD73D0">
      <w:pPr>
        <w:pStyle w:val="NoSpacing"/>
        <w:ind w:left="720"/>
        <w:rPr>
          <w:rFonts w:ascii="Times New Roman" w:hAnsi="Times New Roman" w:cs="Times New Roman"/>
        </w:rPr>
      </w:pPr>
      <w:r w:rsidRPr="00634E0B">
        <w:rPr>
          <w:rFonts w:ascii="Times New Roman" w:hAnsi="Times New Roman" w:cs="Times New Roman"/>
        </w:rPr>
        <w:t xml:space="preserve">…let’s imagine that we come across a rather different community from ours in which they…use </w:t>
      </w:r>
      <w:r w:rsidRPr="00634E0B">
        <w:rPr>
          <w:rFonts w:ascii="Times New Roman" w:hAnsi="Times New Roman" w:cs="Times New Roman"/>
          <w:b/>
        </w:rPr>
        <w:t>a word ‘R’</w:t>
      </w:r>
      <w:r w:rsidRPr="00634E0B">
        <w:rPr>
          <w:rFonts w:ascii="Times New Roman" w:hAnsi="Times New Roman" w:cs="Times New Roman"/>
        </w:rPr>
        <w:t xml:space="preserve"> in a practice much like our moral practice; indeed, their term “R” seems to function in their practice in much the way “right” </w:t>
      </w:r>
      <w:r w:rsidR="00C711D5" w:rsidRPr="00634E0B">
        <w:rPr>
          <w:rFonts w:ascii="Times New Roman" w:hAnsi="Times New Roman" w:cs="Times New Roman"/>
        </w:rPr>
        <w:t xml:space="preserve">figures in ours. Let’s ask the </w:t>
      </w:r>
      <w:r w:rsidRPr="00634E0B">
        <w:rPr>
          <w:rFonts w:ascii="Times New Roman" w:hAnsi="Times New Roman" w:cs="Times New Roman"/>
        </w:rPr>
        <w:t>Descriptivist what we should say about the contents of the</w:t>
      </w:r>
      <w:r w:rsidRPr="00634E0B">
        <w:rPr>
          <w:rFonts w:ascii="Times New Roman" w:hAnsi="Times New Roman" w:cs="Times New Roman"/>
          <w:b/>
        </w:rPr>
        <w:t xml:space="preserve"> judgments </w:t>
      </w:r>
      <w:r w:rsidRPr="00634E0B">
        <w:rPr>
          <w:rFonts w:ascii="Times New Roman" w:hAnsi="Times New Roman" w:cs="Times New Roman"/>
        </w:rPr>
        <w:t xml:space="preserve">about actions </w:t>
      </w:r>
      <w:r w:rsidRPr="00634E0B">
        <w:rPr>
          <w:rFonts w:ascii="Times New Roman" w:hAnsi="Times New Roman" w:cs="Times New Roman"/>
          <w:b/>
        </w:rPr>
        <w:t xml:space="preserve">expressed using “R” </w:t>
      </w:r>
      <w:r w:rsidRPr="00634E0B">
        <w:rPr>
          <w:rFonts w:ascii="Times New Roman" w:hAnsi="Times New Roman" w:cs="Times New Roman"/>
        </w:rPr>
        <w:t xml:space="preserve">made by those in this other community. The problem…is that we cannot </w:t>
      </w:r>
      <w:r w:rsidRPr="00634E0B">
        <w:rPr>
          <w:rFonts w:ascii="Times New Roman" w:hAnsi="Times New Roman" w:cs="Times New Roman"/>
          <w:i/>
        </w:rPr>
        <w:t>simply assume that the property causally responsible for their uses of word</w:t>
      </w:r>
      <w:r w:rsidRPr="00634E0B">
        <w:rPr>
          <w:rFonts w:ascii="Times New Roman" w:hAnsi="Times New Roman" w:cs="Times New Roman"/>
        </w:rPr>
        <w:t xml:space="preserve"> </w:t>
      </w:r>
      <w:r w:rsidRPr="00634E0B">
        <w:rPr>
          <w:rFonts w:ascii="Times New Roman" w:hAnsi="Times New Roman" w:cs="Times New Roman"/>
          <w:i/>
        </w:rPr>
        <w:t>‘R’ is the same as those responsible for our uses of “right”.</w:t>
      </w:r>
      <w:r w:rsidRPr="00634E0B">
        <w:rPr>
          <w:rFonts w:ascii="Times New Roman" w:hAnsi="Times New Roman" w:cs="Times New Roman"/>
        </w:rPr>
        <w:t xml:space="preserve">  And </w:t>
      </w:r>
      <w:r w:rsidRPr="00634E0B">
        <w:rPr>
          <w:rFonts w:ascii="Times New Roman" w:hAnsi="Times New Roman" w:cs="Times New Roman"/>
          <w:b/>
          <w:i/>
        </w:rPr>
        <w:t>if it is not</w:t>
      </w:r>
      <w:r w:rsidRPr="00634E0B">
        <w:rPr>
          <w:rFonts w:ascii="Times New Roman" w:hAnsi="Times New Roman" w:cs="Times New Roman"/>
        </w:rPr>
        <w:t>, then we have not been given an account of the central platitudes governing our use of that word: namely, the platitude that when A says “x is right” and B says, “x is not R”, then A and B disagree with each other.  We have not been given an account of what the word ‘right’ refers to that is consistent wi</w:t>
      </w:r>
      <w:r w:rsidR="00775D8A" w:rsidRPr="00634E0B">
        <w:rPr>
          <w:rFonts w:ascii="Times New Roman" w:hAnsi="Times New Roman" w:cs="Times New Roman"/>
        </w:rPr>
        <w:t>th the objectivity of morality.</w:t>
      </w:r>
      <w:r w:rsidRPr="00634E0B">
        <w:rPr>
          <w:rFonts w:ascii="Times New Roman" w:hAnsi="Times New Roman" w:cs="Times New Roman"/>
        </w:rPr>
        <w:t xml:space="preserve"> </w:t>
      </w:r>
    </w:p>
    <w:p w14:paraId="5494AC18" w14:textId="77777777" w:rsidR="00EE375A" w:rsidRPr="00634E0B" w:rsidRDefault="00EE375A" w:rsidP="00EE375A">
      <w:pPr>
        <w:pStyle w:val="NoSpacing"/>
        <w:ind w:left="360"/>
        <w:rPr>
          <w:rFonts w:ascii="Times New Roman" w:hAnsi="Times New Roman" w:cs="Times New Roman"/>
        </w:rPr>
      </w:pPr>
    </w:p>
    <w:p w14:paraId="359FCF3B" w14:textId="77777777" w:rsidR="0023754B" w:rsidRPr="00634E0B" w:rsidRDefault="0023754B" w:rsidP="00387DA3">
      <w:pPr>
        <w:widowControl w:val="0"/>
        <w:autoSpaceDE w:val="0"/>
        <w:autoSpaceDN w:val="0"/>
        <w:adjustRightInd w:val="0"/>
        <w:spacing w:after="240"/>
        <w:ind w:firstLine="360"/>
        <w:rPr>
          <w:rFonts w:ascii="Times New Roman" w:hAnsi="Times New Roman" w:cs="Times New Roman"/>
        </w:rPr>
      </w:pPr>
      <w:r w:rsidRPr="00634E0B">
        <w:rPr>
          <w:rFonts w:ascii="Times New Roman" w:hAnsi="Times New Roman" w:cs="Times New Roman"/>
        </w:rPr>
        <w:t>This alteration allows us to reconstruct Smith’s argument thus:</w:t>
      </w:r>
    </w:p>
    <w:p w14:paraId="4EDDD7D5" w14:textId="2FF4132D" w:rsidR="0023754B" w:rsidRPr="00634E0B" w:rsidRDefault="0023754B" w:rsidP="0023754B">
      <w:pPr>
        <w:pStyle w:val="ListParagraph"/>
        <w:widowControl w:val="0"/>
        <w:numPr>
          <w:ilvl w:val="0"/>
          <w:numId w:val="11"/>
        </w:numPr>
        <w:autoSpaceDE w:val="0"/>
        <w:autoSpaceDN w:val="0"/>
        <w:adjustRightInd w:val="0"/>
        <w:spacing w:after="240"/>
        <w:ind w:right="180"/>
        <w:rPr>
          <w:rFonts w:ascii="Times New Roman" w:hAnsi="Times New Roman" w:cs="Times New Roman"/>
        </w:rPr>
      </w:pPr>
      <w:r w:rsidRPr="00634E0B">
        <w:rPr>
          <w:rFonts w:ascii="Times New Roman" w:hAnsi="Times New Roman" w:cs="Times New Roman"/>
        </w:rPr>
        <w:t>When we focus on the similarity between our usage of “right” and their use of “R”, we have the sense that, if, on those occasions when we would say of some act that it is right, they</w:t>
      </w:r>
      <w:r w:rsidR="00F95ACA" w:rsidRPr="00634E0B">
        <w:rPr>
          <w:rFonts w:ascii="Times New Roman" w:hAnsi="Times New Roman" w:cs="Times New Roman"/>
        </w:rPr>
        <w:t xml:space="preserve"> would say</w:t>
      </w:r>
      <w:r w:rsidRPr="00634E0B">
        <w:rPr>
          <w:rFonts w:ascii="Times New Roman" w:hAnsi="Times New Roman" w:cs="Times New Roman"/>
        </w:rPr>
        <w:t xml:space="preserve"> that it is not-R, they disagree with us. (That is, we have the intuition that the similarities in usage support disagree</w:t>
      </w:r>
      <w:r w:rsidR="00407FB8" w:rsidRPr="00634E0B">
        <w:rPr>
          <w:rFonts w:ascii="Times New Roman" w:hAnsi="Times New Roman" w:cs="Times New Roman"/>
        </w:rPr>
        <w:t>ment.) Call this sense ‘</w:t>
      </w:r>
      <w:r w:rsidRPr="00634E0B">
        <w:rPr>
          <w:rFonts w:ascii="Times New Roman" w:hAnsi="Times New Roman" w:cs="Times New Roman"/>
        </w:rPr>
        <w:t>Judgment</w:t>
      </w:r>
      <w:r w:rsidR="00407FB8" w:rsidRPr="00634E0B">
        <w:rPr>
          <w:rFonts w:ascii="Times New Roman" w:hAnsi="Times New Roman" w:cs="Times New Roman"/>
        </w:rPr>
        <w:t xml:space="preserve"> about Disagreement’</w:t>
      </w:r>
      <w:r w:rsidRPr="00634E0B">
        <w:rPr>
          <w:rFonts w:ascii="Times New Roman" w:hAnsi="Times New Roman" w:cs="Times New Roman"/>
        </w:rPr>
        <w:t xml:space="preserve">. </w:t>
      </w:r>
    </w:p>
    <w:p w14:paraId="2FADF892" w14:textId="27E1F05A" w:rsidR="0023754B" w:rsidRPr="00634E0B" w:rsidRDefault="0023754B" w:rsidP="0023754B">
      <w:pPr>
        <w:pStyle w:val="ListParagraph"/>
        <w:widowControl w:val="0"/>
        <w:numPr>
          <w:ilvl w:val="0"/>
          <w:numId w:val="11"/>
        </w:numPr>
        <w:autoSpaceDE w:val="0"/>
        <w:autoSpaceDN w:val="0"/>
        <w:adjustRightInd w:val="0"/>
        <w:spacing w:after="240"/>
        <w:rPr>
          <w:rFonts w:ascii="Times New Roman" w:hAnsi="Times New Roman" w:cs="Times New Roman"/>
        </w:rPr>
      </w:pPr>
      <w:r w:rsidRPr="00634E0B">
        <w:rPr>
          <w:rFonts w:ascii="Times New Roman" w:hAnsi="Times New Roman" w:cs="Times New Roman"/>
        </w:rPr>
        <w:t>A semantic theory should vindicate Judgment</w:t>
      </w:r>
      <w:r w:rsidR="003F1FDD" w:rsidRPr="00634E0B">
        <w:rPr>
          <w:rFonts w:ascii="Times New Roman" w:hAnsi="Times New Roman" w:cs="Times New Roman"/>
        </w:rPr>
        <w:t xml:space="preserve"> about Disagreement</w:t>
      </w:r>
      <w:r w:rsidRPr="00634E0B">
        <w:rPr>
          <w:rFonts w:ascii="Times New Roman" w:hAnsi="Times New Roman" w:cs="Times New Roman"/>
        </w:rPr>
        <w:t>.</w:t>
      </w:r>
      <w:r w:rsidR="00244EF7" w:rsidRPr="00634E0B">
        <w:rPr>
          <w:rFonts w:ascii="Times New Roman" w:hAnsi="Times New Roman" w:cs="Times New Roman"/>
        </w:rPr>
        <w:t xml:space="preserve"> (Call this claim “Vindicate”.)</w:t>
      </w:r>
    </w:p>
    <w:p w14:paraId="4025CBFC" w14:textId="4C0EE49F" w:rsidR="0023754B" w:rsidRPr="00634E0B" w:rsidRDefault="0023754B" w:rsidP="0023754B">
      <w:pPr>
        <w:pStyle w:val="ListParagraph"/>
        <w:widowControl w:val="0"/>
        <w:numPr>
          <w:ilvl w:val="0"/>
          <w:numId w:val="11"/>
        </w:numPr>
        <w:autoSpaceDE w:val="0"/>
        <w:autoSpaceDN w:val="0"/>
        <w:adjustRightInd w:val="0"/>
        <w:spacing w:after="240"/>
        <w:rPr>
          <w:rFonts w:ascii="Times New Roman" w:hAnsi="Times New Roman" w:cs="Times New Roman"/>
        </w:rPr>
      </w:pPr>
      <w:r w:rsidRPr="00634E0B">
        <w:rPr>
          <w:rFonts w:ascii="Times New Roman" w:hAnsi="Times New Roman" w:cs="Times New Roman"/>
        </w:rPr>
        <w:t>Descriptivist theories, like CSN, cannot vindicate Judgment</w:t>
      </w:r>
      <w:r w:rsidR="00244EF7" w:rsidRPr="00634E0B">
        <w:rPr>
          <w:rFonts w:ascii="Times New Roman" w:hAnsi="Times New Roman" w:cs="Times New Roman"/>
        </w:rPr>
        <w:t xml:space="preserve"> about Disagreement</w:t>
      </w:r>
      <w:r w:rsidRPr="00634E0B">
        <w:rPr>
          <w:rFonts w:ascii="Times New Roman" w:hAnsi="Times New Roman" w:cs="Times New Roman"/>
        </w:rPr>
        <w:t xml:space="preserve"> (since, according to such theories, we mean different things by “right” and “R”, on the assumption their usage tracks different properties).</w:t>
      </w:r>
    </w:p>
    <w:p w14:paraId="050F5F50" w14:textId="77777777" w:rsidR="0023754B" w:rsidRPr="00634E0B" w:rsidRDefault="0023754B" w:rsidP="0023754B">
      <w:pPr>
        <w:pStyle w:val="ListParagraph"/>
        <w:widowControl w:val="0"/>
        <w:numPr>
          <w:ilvl w:val="0"/>
          <w:numId w:val="11"/>
        </w:numPr>
        <w:autoSpaceDE w:val="0"/>
        <w:autoSpaceDN w:val="0"/>
        <w:adjustRightInd w:val="0"/>
        <w:spacing w:after="240"/>
        <w:rPr>
          <w:rFonts w:ascii="Times New Roman" w:hAnsi="Times New Roman" w:cs="Times New Roman"/>
        </w:rPr>
      </w:pPr>
      <w:r w:rsidRPr="00634E0B">
        <w:rPr>
          <w:rFonts w:ascii="Times New Roman" w:hAnsi="Times New Roman" w:cs="Times New Roman"/>
        </w:rPr>
        <w:t>So, Descriptivist theories, like CSN, are false.</w:t>
      </w:r>
    </w:p>
    <w:p w14:paraId="7D758460" w14:textId="0B448B08" w:rsidR="009C4928" w:rsidRPr="00634E0B" w:rsidRDefault="001B1035" w:rsidP="009C4928">
      <w:pPr>
        <w:pStyle w:val="NoSpacing"/>
        <w:spacing w:line="480" w:lineRule="auto"/>
        <w:rPr>
          <w:rFonts w:ascii="Times New Roman" w:hAnsi="Times New Roman" w:cs="Times New Roman"/>
        </w:rPr>
      </w:pPr>
      <w:r w:rsidRPr="00634E0B">
        <w:rPr>
          <w:rFonts w:ascii="Times New Roman" w:hAnsi="Times New Roman" w:cs="Times New Roman"/>
        </w:rPr>
        <w:t>Since Vindicate</w:t>
      </w:r>
      <w:r w:rsidR="00FD4499" w:rsidRPr="00634E0B">
        <w:rPr>
          <w:rFonts w:ascii="Times New Roman" w:hAnsi="Times New Roman" w:cs="Times New Roman"/>
        </w:rPr>
        <w:t xml:space="preserve"> is what’s at issue here, I grant #1 for the sake of argument.  Before getting to what </w:t>
      </w:r>
      <w:r w:rsidR="00005766">
        <w:rPr>
          <w:rFonts w:ascii="Times New Roman" w:hAnsi="Times New Roman" w:cs="Times New Roman"/>
        </w:rPr>
        <w:t>might be said for or against</w:t>
      </w:r>
      <w:r w:rsidRPr="00634E0B">
        <w:rPr>
          <w:rFonts w:ascii="Times New Roman" w:hAnsi="Times New Roman" w:cs="Times New Roman"/>
        </w:rPr>
        <w:t xml:space="preserve"> Vindicate</w:t>
      </w:r>
      <w:r w:rsidR="00FD4499" w:rsidRPr="00634E0B">
        <w:rPr>
          <w:rFonts w:ascii="Times New Roman" w:hAnsi="Times New Roman" w:cs="Times New Roman"/>
        </w:rPr>
        <w:t xml:space="preserve">, though, let’s put our second thought experiment on the table. </w:t>
      </w:r>
      <w:r w:rsidR="004F6D50" w:rsidRPr="00634E0B">
        <w:rPr>
          <w:rFonts w:ascii="Times New Roman" w:hAnsi="Times New Roman" w:cs="Times New Roman"/>
        </w:rPr>
        <w:t xml:space="preserve"> </w:t>
      </w:r>
    </w:p>
    <w:p w14:paraId="206464DE" w14:textId="7771AB54" w:rsidR="009C4928" w:rsidRPr="00634E0B" w:rsidRDefault="004F6D50" w:rsidP="00FE7FD3">
      <w:pPr>
        <w:pStyle w:val="NoSpacing"/>
        <w:spacing w:line="480" w:lineRule="auto"/>
        <w:ind w:firstLine="360"/>
        <w:rPr>
          <w:rFonts w:ascii="Times New Roman" w:hAnsi="Times New Roman" w:cs="Times New Roman"/>
        </w:rPr>
      </w:pPr>
      <w:r w:rsidRPr="00634E0B">
        <w:rPr>
          <w:rFonts w:ascii="Times New Roman" w:hAnsi="Times New Roman" w:cs="Times New Roman"/>
        </w:rPr>
        <w:t>Here’s a standard statement of the Moral Twin Earth thought experiment from Horgan and Timmons:</w:t>
      </w:r>
    </w:p>
    <w:p w14:paraId="2CD52E04" w14:textId="7C6E27D3" w:rsidR="004F6D50" w:rsidRDefault="004F6D50" w:rsidP="00F34614">
      <w:pPr>
        <w:pStyle w:val="NoSpacing"/>
        <w:ind w:left="720"/>
        <w:rPr>
          <w:rFonts w:ascii="Times New Roman" w:hAnsi="Times New Roman" w:cs="Times New Roman"/>
        </w:rPr>
      </w:pPr>
      <w:r w:rsidRPr="00634E0B">
        <w:rPr>
          <w:rFonts w:ascii="Times New Roman" w:hAnsi="Times New Roman" w:cs="Times New Roman"/>
        </w:rPr>
        <w:t xml:space="preserve">“Now consider Moral Twin Earth, which, as you might expect, is just about like good old Earth: same geography and natural surroundings…people who live in the twin United States by and large </w:t>
      </w:r>
      <w:r w:rsidRPr="00634E0B">
        <w:rPr>
          <w:rFonts w:ascii="Times New Roman" w:hAnsi="Times New Roman" w:cs="Times New Roman"/>
          <w:b/>
        </w:rPr>
        <w:t>speak Twin English</w:t>
      </w:r>
      <w:r w:rsidRPr="00634E0B">
        <w:rPr>
          <w:rFonts w:ascii="Times New Roman" w:hAnsi="Times New Roman" w:cs="Times New Roman"/>
        </w:rPr>
        <w:t xml:space="preserve">…Of particular importance here is the fact Moral Twin Earthlings have a vocabulary that works much like human moral vocabulary; </w:t>
      </w:r>
      <w:r w:rsidRPr="00634E0B">
        <w:rPr>
          <w:rFonts w:ascii="Times New Roman" w:hAnsi="Times New Roman" w:cs="Times New Roman"/>
          <w:b/>
        </w:rPr>
        <w:t xml:space="preserve">they use the terms </w:t>
      </w:r>
      <w:r w:rsidR="00746444" w:rsidRPr="00634E0B">
        <w:rPr>
          <w:rFonts w:ascii="Times New Roman" w:hAnsi="Times New Roman" w:cs="Times New Roman"/>
          <w:b/>
        </w:rPr>
        <w:t>“</w:t>
      </w:r>
      <w:r w:rsidRPr="00634E0B">
        <w:rPr>
          <w:rFonts w:ascii="Times New Roman" w:hAnsi="Times New Roman" w:cs="Times New Roman"/>
          <w:b/>
        </w:rPr>
        <w:t>good</w:t>
      </w:r>
      <w:r w:rsidR="00746444" w:rsidRPr="00634E0B">
        <w:rPr>
          <w:rFonts w:ascii="Times New Roman" w:hAnsi="Times New Roman" w:cs="Times New Roman"/>
          <w:b/>
        </w:rPr>
        <w:t>”</w:t>
      </w:r>
      <w:r w:rsidRPr="00634E0B">
        <w:rPr>
          <w:rFonts w:ascii="Times New Roman" w:hAnsi="Times New Roman" w:cs="Times New Roman"/>
          <w:b/>
        </w:rPr>
        <w:t xml:space="preserve"> and </w:t>
      </w:r>
      <w:r w:rsidR="00746444" w:rsidRPr="00634E0B">
        <w:rPr>
          <w:rFonts w:ascii="Times New Roman" w:hAnsi="Times New Roman" w:cs="Times New Roman"/>
          <w:b/>
        </w:rPr>
        <w:t>“</w:t>
      </w:r>
      <w:r w:rsidRPr="00634E0B">
        <w:rPr>
          <w:rFonts w:ascii="Times New Roman" w:hAnsi="Times New Roman" w:cs="Times New Roman"/>
          <w:b/>
        </w:rPr>
        <w:t>bad,</w:t>
      </w:r>
      <w:r w:rsidR="00746444" w:rsidRPr="00634E0B">
        <w:rPr>
          <w:rFonts w:ascii="Times New Roman" w:hAnsi="Times New Roman" w:cs="Times New Roman"/>
          <w:b/>
        </w:rPr>
        <w:t>”</w:t>
      </w:r>
      <w:r w:rsidRPr="00634E0B">
        <w:rPr>
          <w:rFonts w:ascii="Times New Roman" w:hAnsi="Times New Roman" w:cs="Times New Roman"/>
          <w:b/>
        </w:rPr>
        <w:t xml:space="preserve"> </w:t>
      </w:r>
      <w:r w:rsidR="00746444" w:rsidRPr="00634E0B">
        <w:rPr>
          <w:rFonts w:ascii="Times New Roman" w:hAnsi="Times New Roman" w:cs="Times New Roman"/>
          <w:b/>
        </w:rPr>
        <w:t>“</w:t>
      </w:r>
      <w:r w:rsidRPr="00634E0B">
        <w:rPr>
          <w:rFonts w:ascii="Times New Roman" w:hAnsi="Times New Roman" w:cs="Times New Roman"/>
          <w:b/>
        </w:rPr>
        <w:t>right</w:t>
      </w:r>
      <w:r w:rsidR="00746444" w:rsidRPr="00634E0B">
        <w:rPr>
          <w:rFonts w:ascii="Times New Roman" w:hAnsi="Times New Roman" w:cs="Times New Roman"/>
          <w:b/>
        </w:rPr>
        <w:t>”</w:t>
      </w:r>
      <w:r w:rsidRPr="00634E0B">
        <w:rPr>
          <w:rFonts w:ascii="Times New Roman" w:hAnsi="Times New Roman" w:cs="Times New Roman"/>
          <w:b/>
        </w:rPr>
        <w:t xml:space="preserve"> and </w:t>
      </w:r>
      <w:r w:rsidR="00746444" w:rsidRPr="00634E0B">
        <w:rPr>
          <w:rFonts w:ascii="Times New Roman" w:hAnsi="Times New Roman" w:cs="Times New Roman"/>
          <w:b/>
        </w:rPr>
        <w:t>“</w:t>
      </w:r>
      <w:r w:rsidRPr="00634E0B">
        <w:rPr>
          <w:rFonts w:ascii="Times New Roman" w:hAnsi="Times New Roman" w:cs="Times New Roman"/>
          <w:b/>
        </w:rPr>
        <w:t>wrong</w:t>
      </w:r>
      <w:r w:rsidR="00746444" w:rsidRPr="00634E0B">
        <w:rPr>
          <w:rFonts w:ascii="Times New Roman" w:hAnsi="Times New Roman" w:cs="Times New Roman"/>
          <w:b/>
        </w:rPr>
        <w:t>”</w:t>
      </w:r>
      <w:r w:rsidRPr="00634E0B">
        <w:rPr>
          <w:rFonts w:ascii="Times New Roman" w:hAnsi="Times New Roman" w:cs="Times New Roman"/>
          <w:b/>
        </w:rPr>
        <w:t xml:space="preserve"> </w:t>
      </w:r>
      <w:r w:rsidRPr="00634E0B">
        <w:rPr>
          <w:rFonts w:ascii="Times New Roman" w:hAnsi="Times New Roman" w:cs="Times New Roman"/>
        </w:rPr>
        <w:t>to evaluate actions, persons, institutions and so forth…Let us suppose that investigation into Twin English moral discourse and associated practice reveals that their uses of twin moral terms are causally regulated by certain natural properties distinct from those that…regu</w:t>
      </w:r>
      <w:r w:rsidR="007A6E20" w:rsidRPr="00634E0B">
        <w:rPr>
          <w:rFonts w:ascii="Times New Roman" w:hAnsi="Times New Roman" w:cs="Times New Roman"/>
        </w:rPr>
        <w:t>late English moral discourse.” (</w:t>
      </w:r>
      <w:r w:rsidRPr="00634E0B">
        <w:rPr>
          <w:rFonts w:ascii="Times New Roman" w:hAnsi="Times New Roman" w:cs="Times New Roman"/>
        </w:rPr>
        <w:t>Horgan and Timm</w:t>
      </w:r>
      <w:r w:rsidR="007A6E20" w:rsidRPr="00634E0B">
        <w:rPr>
          <w:rFonts w:ascii="Times New Roman" w:hAnsi="Times New Roman" w:cs="Times New Roman"/>
        </w:rPr>
        <w:t>ons 1993:</w:t>
      </w:r>
      <w:r w:rsidR="002754BB" w:rsidRPr="00634E0B">
        <w:rPr>
          <w:rFonts w:ascii="Times New Roman" w:hAnsi="Times New Roman" w:cs="Times New Roman"/>
        </w:rPr>
        <w:t>128-129. Bo</w:t>
      </w:r>
      <w:r w:rsidR="007A6E20" w:rsidRPr="00634E0B">
        <w:rPr>
          <w:rFonts w:ascii="Times New Roman" w:hAnsi="Times New Roman" w:cs="Times New Roman"/>
        </w:rPr>
        <w:t>ld emphases mine.)</w:t>
      </w:r>
    </w:p>
    <w:p w14:paraId="335729D9" w14:textId="77777777" w:rsidR="00F34614" w:rsidRPr="00634E0B" w:rsidRDefault="00F34614" w:rsidP="00F34614">
      <w:pPr>
        <w:pStyle w:val="NoSpacing"/>
        <w:ind w:left="720"/>
        <w:rPr>
          <w:rFonts w:ascii="Times New Roman" w:hAnsi="Times New Roman" w:cs="Times New Roman"/>
        </w:rPr>
      </w:pPr>
    </w:p>
    <w:p w14:paraId="09530AF3" w14:textId="09690929" w:rsidR="004F6D50" w:rsidRPr="00634E0B" w:rsidRDefault="004F6D50" w:rsidP="00F34614">
      <w:pPr>
        <w:widowControl w:val="0"/>
        <w:autoSpaceDE w:val="0"/>
        <w:autoSpaceDN w:val="0"/>
        <w:adjustRightInd w:val="0"/>
        <w:spacing w:after="240"/>
        <w:ind w:left="720" w:right="360"/>
        <w:rPr>
          <w:rFonts w:ascii="Times New Roman" w:hAnsi="Times New Roman" w:cs="Times New Roman"/>
        </w:rPr>
      </w:pPr>
      <w:r w:rsidRPr="00634E0B">
        <w:rPr>
          <w:rFonts w:ascii="Times New Roman" w:hAnsi="Times New Roman" w:cs="Times New Roman"/>
        </w:rPr>
        <w:t xml:space="preserve">“Given all these assumptions and stipulations about Earth and Moral Twin Earth, what is the appropriate way to describe the differences between moral and twin moral uses of </w:t>
      </w:r>
      <w:r w:rsidR="00746444" w:rsidRPr="00634E0B">
        <w:rPr>
          <w:rFonts w:ascii="Times New Roman" w:hAnsi="Times New Roman" w:cs="Times New Roman"/>
        </w:rPr>
        <w:t>“</w:t>
      </w:r>
      <w:r w:rsidRPr="00634E0B">
        <w:rPr>
          <w:rFonts w:ascii="Times New Roman" w:hAnsi="Times New Roman" w:cs="Times New Roman"/>
        </w:rPr>
        <w:t>good</w:t>
      </w:r>
      <w:r w:rsidR="00746444" w:rsidRPr="00634E0B">
        <w:rPr>
          <w:rFonts w:ascii="Times New Roman" w:hAnsi="Times New Roman" w:cs="Times New Roman"/>
        </w:rPr>
        <w:t>”</w:t>
      </w:r>
      <w:r w:rsidRPr="00634E0B">
        <w:rPr>
          <w:rFonts w:ascii="Times New Roman" w:hAnsi="Times New Roman" w:cs="Times New Roman"/>
        </w:rPr>
        <w:t xml:space="preserve"> and </w:t>
      </w:r>
      <w:r w:rsidR="00746444" w:rsidRPr="00634E0B">
        <w:rPr>
          <w:rFonts w:ascii="Times New Roman" w:hAnsi="Times New Roman" w:cs="Times New Roman"/>
        </w:rPr>
        <w:t>“</w:t>
      </w:r>
      <w:r w:rsidRPr="00634E0B">
        <w:rPr>
          <w:rFonts w:ascii="Times New Roman" w:hAnsi="Times New Roman" w:cs="Times New Roman"/>
        </w:rPr>
        <w:t>right</w:t>
      </w:r>
      <w:r w:rsidR="00746444" w:rsidRPr="00634E0B">
        <w:rPr>
          <w:rFonts w:ascii="Times New Roman" w:hAnsi="Times New Roman" w:cs="Times New Roman"/>
        </w:rPr>
        <w:t>”</w:t>
      </w:r>
      <w:r w:rsidRPr="00634E0B">
        <w:rPr>
          <w:rFonts w:ascii="Times New Roman" w:hAnsi="Times New Roman" w:cs="Times New Roman"/>
        </w:rPr>
        <w:t>? Two…options are available. On the one hand, we could say that the differences are analogous to those between Earth and Twin Earth in Putnam</w:t>
      </w:r>
      <w:r w:rsidR="00746444" w:rsidRPr="00634E0B">
        <w:rPr>
          <w:rFonts w:ascii="Times New Roman" w:hAnsi="Times New Roman" w:cs="Times New Roman"/>
        </w:rPr>
        <w:t>’</w:t>
      </w:r>
      <w:r w:rsidRPr="00634E0B">
        <w:rPr>
          <w:rFonts w:ascii="Times New Roman" w:hAnsi="Times New Roman" w:cs="Times New Roman"/>
        </w:rPr>
        <w:t xml:space="preserve">s original example, to wit: the moral terms used by Earthlings rigidly designate the natural properties that causally regulate their use on Earth, whereas the twin moral terms used by Twin Earthlings rigidly designate the </w:t>
      </w:r>
      <w:r w:rsidRPr="00634E0B">
        <w:rPr>
          <w:rFonts w:ascii="Times New Roman" w:hAnsi="Times New Roman" w:cs="Times New Roman"/>
          <w:i/>
          <w:iCs/>
        </w:rPr>
        <w:t xml:space="preserve">distinct </w:t>
      </w:r>
      <w:r w:rsidRPr="00634E0B">
        <w:rPr>
          <w:rFonts w:ascii="Times New Roman" w:hAnsi="Times New Roman" w:cs="Times New Roman"/>
        </w:rPr>
        <w:t xml:space="preserve">natural properties that causally regulate their use on Twin Earth; hence, moral and twin moral terms </w:t>
      </w:r>
      <w:r w:rsidRPr="00634E0B">
        <w:rPr>
          <w:rFonts w:ascii="Times New Roman" w:hAnsi="Times New Roman" w:cs="Times New Roman"/>
          <w:i/>
          <w:iCs/>
        </w:rPr>
        <w:t xml:space="preserve">differ in meaning, </w:t>
      </w:r>
      <w:r w:rsidRPr="00634E0B">
        <w:rPr>
          <w:rFonts w:ascii="Times New Roman" w:hAnsi="Times New Roman" w:cs="Times New Roman"/>
        </w:rPr>
        <w:t xml:space="preserve">and are not intertranslatable. On the other hand, we could say instead that moral and twin moral terms do </w:t>
      </w:r>
      <w:r w:rsidRPr="00634E0B">
        <w:rPr>
          <w:rFonts w:ascii="Times New Roman" w:hAnsi="Times New Roman" w:cs="Times New Roman"/>
          <w:i/>
          <w:iCs/>
        </w:rPr>
        <w:t xml:space="preserve">not </w:t>
      </w:r>
      <w:r w:rsidRPr="00634E0B">
        <w:rPr>
          <w:rFonts w:ascii="Times New Roman" w:hAnsi="Times New Roman" w:cs="Times New Roman"/>
        </w:rPr>
        <w:t xml:space="preserve">differ in meaning or reference, and hence that any apparent moral disagreements that might arise between Earthlings and Twin Earthlings would be </w:t>
      </w:r>
      <w:r w:rsidRPr="00634E0B">
        <w:rPr>
          <w:rFonts w:ascii="Times New Roman" w:hAnsi="Times New Roman" w:cs="Times New Roman"/>
          <w:i/>
          <w:iCs/>
        </w:rPr>
        <w:t xml:space="preserve">genuine </w:t>
      </w:r>
      <w:r w:rsidRPr="00634E0B">
        <w:rPr>
          <w:rFonts w:ascii="Times New Roman" w:hAnsi="Times New Roman" w:cs="Times New Roman"/>
        </w:rPr>
        <w:t>disagreements-i.e. disagreements in moral belief and in normative moral theory, rather than disagreements in meaning.</w:t>
      </w:r>
    </w:p>
    <w:p w14:paraId="1297C5BE" w14:textId="1020943B" w:rsidR="00DC4322" w:rsidRPr="00634E0B" w:rsidRDefault="004F6D50" w:rsidP="00ED3DDD">
      <w:pPr>
        <w:widowControl w:val="0"/>
        <w:autoSpaceDE w:val="0"/>
        <w:autoSpaceDN w:val="0"/>
        <w:adjustRightInd w:val="0"/>
        <w:spacing w:after="240"/>
        <w:ind w:left="720" w:right="360"/>
        <w:rPr>
          <w:rFonts w:ascii="Times New Roman" w:hAnsi="Times New Roman" w:cs="Times New Roman"/>
        </w:rPr>
      </w:pPr>
      <w:r w:rsidRPr="00634E0B">
        <w:rPr>
          <w:rFonts w:ascii="Times New Roman" w:hAnsi="Times New Roman" w:cs="Times New Roman"/>
        </w:rPr>
        <w:t xml:space="preserve">We submit that by far the more natural mode of description…is the second…But if </w:t>
      </w:r>
      <w:r w:rsidRPr="00634E0B">
        <w:rPr>
          <w:rFonts w:ascii="Times New Roman" w:hAnsi="Times New Roman" w:cs="Times New Roman"/>
          <w:iCs/>
        </w:rPr>
        <w:t xml:space="preserve">CSN </w:t>
      </w:r>
      <w:r w:rsidRPr="00634E0B">
        <w:rPr>
          <w:rFonts w:ascii="Times New Roman" w:hAnsi="Times New Roman" w:cs="Times New Roman"/>
        </w:rPr>
        <w:t>were true, and the moral terms in question rigidly designated those natural properties that causally regulate their use, then reflection on this scenario ought to generate intuitions analogous to those generated in Putnam</w:t>
      </w:r>
      <w:r w:rsidR="00746444" w:rsidRPr="00634E0B">
        <w:rPr>
          <w:rFonts w:ascii="Times New Roman" w:hAnsi="Times New Roman" w:cs="Times New Roman"/>
        </w:rPr>
        <w:t>’</w:t>
      </w:r>
      <w:r w:rsidRPr="00634E0B">
        <w:rPr>
          <w:rFonts w:ascii="Times New Roman" w:hAnsi="Times New Roman" w:cs="Times New Roman"/>
        </w:rPr>
        <w:t xml:space="preserve">s original Twin Earth scenario. That is, it should seem intuitively natural to say that here we have a difference in meaning, and that Twin English </w:t>
      </w:r>
      <w:r w:rsidR="00746444" w:rsidRPr="00634E0B">
        <w:rPr>
          <w:rFonts w:ascii="Times New Roman" w:hAnsi="Times New Roman" w:cs="Times New Roman"/>
        </w:rPr>
        <w:t>“</w:t>
      </w:r>
      <w:r w:rsidRPr="00634E0B">
        <w:rPr>
          <w:rFonts w:ascii="Times New Roman" w:hAnsi="Times New Roman" w:cs="Times New Roman"/>
        </w:rPr>
        <w:t>moral</w:t>
      </w:r>
      <w:r w:rsidR="00746444" w:rsidRPr="00634E0B">
        <w:rPr>
          <w:rFonts w:ascii="Times New Roman" w:hAnsi="Times New Roman" w:cs="Times New Roman"/>
        </w:rPr>
        <w:t>”</w:t>
      </w:r>
      <w:r w:rsidRPr="00634E0B">
        <w:rPr>
          <w:rFonts w:ascii="Times New Roman" w:hAnsi="Times New Roman" w:cs="Times New Roman"/>
        </w:rPr>
        <w:t xml:space="preserve"> terms are not translatable by English moral terms. Yet when it comes to characterizing the differences between Earthlings and twin Earthlings on this matter, the natural-seeming thing to say is that the differences involve belief and</w:t>
      </w:r>
      <w:r w:rsidR="00DC4322" w:rsidRPr="00634E0B">
        <w:rPr>
          <w:rFonts w:ascii="Times New Roman" w:hAnsi="Times New Roman" w:cs="Times New Roman"/>
        </w:rPr>
        <w:t xml:space="preserve"> theory, not meaning” </w:t>
      </w:r>
      <w:r w:rsidR="00365B69" w:rsidRPr="00634E0B">
        <w:rPr>
          <w:rFonts w:ascii="Times New Roman" w:hAnsi="Times New Roman" w:cs="Times New Roman"/>
        </w:rPr>
        <w:t>(Horgan and Timmons 1993:</w:t>
      </w:r>
      <w:r w:rsidR="002754BB" w:rsidRPr="00634E0B">
        <w:rPr>
          <w:rFonts w:ascii="Times New Roman" w:hAnsi="Times New Roman" w:cs="Times New Roman"/>
        </w:rPr>
        <w:t xml:space="preserve"> 130-131</w:t>
      </w:r>
      <w:r w:rsidR="00DC4322" w:rsidRPr="00634E0B">
        <w:rPr>
          <w:rFonts w:ascii="Times New Roman" w:hAnsi="Times New Roman" w:cs="Times New Roman"/>
        </w:rPr>
        <w:t>.</w:t>
      </w:r>
      <w:r w:rsidR="00365B69" w:rsidRPr="00634E0B">
        <w:rPr>
          <w:rFonts w:ascii="Times New Roman" w:hAnsi="Times New Roman" w:cs="Times New Roman"/>
        </w:rPr>
        <w:t>)</w:t>
      </w:r>
    </w:p>
    <w:p w14:paraId="1D9ED976" w14:textId="146957A4" w:rsidR="001D679F" w:rsidRPr="00634E0B" w:rsidRDefault="00DC4322" w:rsidP="00387DA3">
      <w:pPr>
        <w:pStyle w:val="NoSpacing"/>
        <w:spacing w:line="480" w:lineRule="auto"/>
        <w:ind w:firstLine="360"/>
        <w:rPr>
          <w:rFonts w:ascii="Times New Roman" w:hAnsi="Times New Roman" w:cs="Times New Roman"/>
        </w:rPr>
      </w:pPr>
      <w:r w:rsidRPr="00634E0B">
        <w:rPr>
          <w:rFonts w:ascii="Times New Roman" w:hAnsi="Times New Roman" w:cs="Times New Roman"/>
        </w:rPr>
        <w:t>As with Smith, here, too the characterization of the thought experiment</w:t>
      </w:r>
      <w:r w:rsidR="002C0BA6">
        <w:rPr>
          <w:rFonts w:ascii="Times New Roman" w:hAnsi="Times New Roman" w:cs="Times New Roman"/>
        </w:rPr>
        <w:t xml:space="preserve"> appears to beg</w:t>
      </w:r>
      <w:r w:rsidRPr="00634E0B">
        <w:rPr>
          <w:rFonts w:ascii="Times New Roman" w:hAnsi="Times New Roman" w:cs="Times New Roman"/>
        </w:rPr>
        <w:t xml:space="preserve"> the q</w:t>
      </w:r>
      <w:r w:rsidR="00C908D2" w:rsidRPr="00634E0B">
        <w:rPr>
          <w:rFonts w:ascii="Times New Roman" w:hAnsi="Times New Roman" w:cs="Times New Roman"/>
        </w:rPr>
        <w:t>uestion against the Descriptivist</w:t>
      </w:r>
      <w:r w:rsidR="00EC38B7" w:rsidRPr="00634E0B">
        <w:rPr>
          <w:rFonts w:ascii="Times New Roman" w:hAnsi="Times New Roman" w:cs="Times New Roman"/>
        </w:rPr>
        <w:t xml:space="preserve"> by assuming that Twin Earthlings</w:t>
      </w:r>
      <w:r w:rsidR="00D947DE" w:rsidRPr="00634E0B">
        <w:rPr>
          <w:rFonts w:ascii="Times New Roman" w:hAnsi="Times New Roman" w:cs="Times New Roman"/>
        </w:rPr>
        <w:t xml:space="preserve"> also</w:t>
      </w:r>
      <w:r w:rsidR="00EC38B7" w:rsidRPr="00634E0B">
        <w:rPr>
          <w:rFonts w:ascii="Times New Roman" w:hAnsi="Times New Roman" w:cs="Times New Roman"/>
        </w:rPr>
        <w:t xml:space="preserve"> “use the terms ‘good’, ‘bad’, ‘right’, and ‘wrong’</w:t>
      </w:r>
      <w:r w:rsidR="00D947DE" w:rsidRPr="00634E0B">
        <w:rPr>
          <w:rFonts w:ascii="Times New Roman" w:hAnsi="Times New Roman" w:cs="Times New Roman"/>
        </w:rPr>
        <w:t>”</w:t>
      </w:r>
      <w:r w:rsidR="00C908D2" w:rsidRPr="00634E0B">
        <w:rPr>
          <w:rFonts w:ascii="Times New Roman" w:hAnsi="Times New Roman" w:cs="Times New Roman"/>
        </w:rPr>
        <w:t xml:space="preserve">.  </w:t>
      </w:r>
      <w:r w:rsidR="00D947DE" w:rsidRPr="00634E0B">
        <w:rPr>
          <w:rFonts w:ascii="Times New Roman" w:hAnsi="Times New Roman" w:cs="Times New Roman"/>
        </w:rPr>
        <w:t>Here, too,</w:t>
      </w:r>
      <w:r w:rsidR="0061664B">
        <w:rPr>
          <w:rFonts w:ascii="Times New Roman" w:hAnsi="Times New Roman" w:cs="Times New Roman"/>
        </w:rPr>
        <w:t xml:space="preserve"> though,</w:t>
      </w:r>
      <w:r w:rsidR="00D947DE" w:rsidRPr="00634E0B">
        <w:rPr>
          <w:rFonts w:ascii="Times New Roman" w:hAnsi="Times New Roman" w:cs="Times New Roman"/>
        </w:rPr>
        <w:t xml:space="preserve"> it’s easy to see how to reformulate their characterization to avoid this defect:</w:t>
      </w:r>
    </w:p>
    <w:p w14:paraId="45E59808" w14:textId="12DCF984" w:rsidR="00D947DE" w:rsidRPr="00634E0B" w:rsidRDefault="00D947DE" w:rsidP="00387DA3">
      <w:pPr>
        <w:pStyle w:val="NoSpacing"/>
        <w:ind w:left="720"/>
        <w:rPr>
          <w:rFonts w:ascii="Times New Roman" w:hAnsi="Times New Roman" w:cs="Times New Roman"/>
        </w:rPr>
      </w:pPr>
      <w:r w:rsidRPr="00634E0B">
        <w:rPr>
          <w:rFonts w:ascii="Times New Roman" w:hAnsi="Times New Roman" w:cs="Times New Roman"/>
        </w:rPr>
        <w:t xml:space="preserve">Consider Moral Twin Earth, which is just about like good old Earth: same geography and natural surroundings…people who live in the twin United States by and large </w:t>
      </w:r>
      <w:r w:rsidRPr="00634E0B">
        <w:rPr>
          <w:rFonts w:ascii="Times New Roman" w:hAnsi="Times New Roman" w:cs="Times New Roman"/>
          <w:b/>
        </w:rPr>
        <w:t xml:space="preserve">speak a language whose terms are orthographically and phonetically just like </w:t>
      </w:r>
      <w:r w:rsidR="00D94123" w:rsidRPr="00634E0B">
        <w:rPr>
          <w:rFonts w:ascii="Times New Roman" w:hAnsi="Times New Roman" w:cs="Times New Roman"/>
          <w:b/>
        </w:rPr>
        <w:t xml:space="preserve">those of </w:t>
      </w:r>
      <w:r w:rsidRPr="00634E0B">
        <w:rPr>
          <w:rFonts w:ascii="Times New Roman" w:hAnsi="Times New Roman" w:cs="Times New Roman"/>
          <w:b/>
        </w:rPr>
        <w:t xml:space="preserve">English, with each term having a use quite similar to the use of it’s orthographic and phonetic counterpart in </w:t>
      </w:r>
      <w:r w:rsidRPr="00634E0B">
        <w:rPr>
          <w:rFonts w:ascii="Times New Roman" w:hAnsi="Times New Roman" w:cs="Times New Roman"/>
        </w:rPr>
        <w:t xml:space="preserve">English. Of particular importance here is the fact Moral Twin Earthlings have a vocabulary that works much like human moral vocabulary; </w:t>
      </w:r>
      <w:r w:rsidRPr="00634E0B">
        <w:rPr>
          <w:rFonts w:ascii="Times New Roman" w:hAnsi="Times New Roman" w:cs="Times New Roman"/>
          <w:b/>
        </w:rPr>
        <w:t xml:space="preserve">they use terms </w:t>
      </w:r>
      <w:r w:rsidR="00746444" w:rsidRPr="00634E0B">
        <w:rPr>
          <w:rFonts w:ascii="Times New Roman" w:hAnsi="Times New Roman" w:cs="Times New Roman"/>
          <w:b/>
        </w:rPr>
        <w:t>“</w:t>
      </w:r>
      <w:r w:rsidRPr="00634E0B">
        <w:rPr>
          <w:rFonts w:ascii="Times New Roman" w:hAnsi="Times New Roman" w:cs="Times New Roman"/>
          <w:b/>
        </w:rPr>
        <w:t>G</w:t>
      </w:r>
      <w:r w:rsidR="00746444" w:rsidRPr="00634E0B">
        <w:rPr>
          <w:rFonts w:ascii="Times New Roman" w:hAnsi="Times New Roman" w:cs="Times New Roman"/>
          <w:b/>
        </w:rPr>
        <w:t>”</w:t>
      </w:r>
      <w:r w:rsidRPr="00634E0B">
        <w:rPr>
          <w:rFonts w:ascii="Times New Roman" w:hAnsi="Times New Roman" w:cs="Times New Roman"/>
          <w:b/>
        </w:rPr>
        <w:t xml:space="preserve"> and </w:t>
      </w:r>
      <w:r w:rsidR="00746444" w:rsidRPr="00634E0B">
        <w:rPr>
          <w:rFonts w:ascii="Times New Roman" w:hAnsi="Times New Roman" w:cs="Times New Roman"/>
          <w:b/>
        </w:rPr>
        <w:t>“</w:t>
      </w:r>
      <w:r w:rsidRPr="00634E0B">
        <w:rPr>
          <w:rFonts w:ascii="Times New Roman" w:hAnsi="Times New Roman" w:cs="Times New Roman"/>
          <w:b/>
        </w:rPr>
        <w:t>B,</w:t>
      </w:r>
      <w:r w:rsidR="00746444" w:rsidRPr="00634E0B">
        <w:rPr>
          <w:rFonts w:ascii="Times New Roman" w:hAnsi="Times New Roman" w:cs="Times New Roman"/>
          <w:b/>
        </w:rPr>
        <w:t>”</w:t>
      </w:r>
      <w:r w:rsidRPr="00634E0B">
        <w:rPr>
          <w:rFonts w:ascii="Times New Roman" w:hAnsi="Times New Roman" w:cs="Times New Roman"/>
          <w:b/>
        </w:rPr>
        <w:t xml:space="preserve"> </w:t>
      </w:r>
      <w:r w:rsidR="00746444" w:rsidRPr="00634E0B">
        <w:rPr>
          <w:rFonts w:ascii="Times New Roman" w:hAnsi="Times New Roman" w:cs="Times New Roman"/>
          <w:b/>
        </w:rPr>
        <w:t>“</w:t>
      </w:r>
      <w:r w:rsidRPr="00634E0B">
        <w:rPr>
          <w:rFonts w:ascii="Times New Roman" w:hAnsi="Times New Roman" w:cs="Times New Roman"/>
          <w:b/>
        </w:rPr>
        <w:t>R</w:t>
      </w:r>
      <w:r w:rsidR="00746444" w:rsidRPr="00634E0B">
        <w:rPr>
          <w:rFonts w:ascii="Times New Roman" w:hAnsi="Times New Roman" w:cs="Times New Roman"/>
          <w:b/>
        </w:rPr>
        <w:t>”</w:t>
      </w:r>
      <w:r w:rsidRPr="00634E0B">
        <w:rPr>
          <w:rFonts w:ascii="Times New Roman" w:hAnsi="Times New Roman" w:cs="Times New Roman"/>
          <w:b/>
        </w:rPr>
        <w:t xml:space="preserve"> and </w:t>
      </w:r>
      <w:r w:rsidR="00746444" w:rsidRPr="00634E0B">
        <w:rPr>
          <w:rFonts w:ascii="Times New Roman" w:hAnsi="Times New Roman" w:cs="Times New Roman"/>
          <w:b/>
        </w:rPr>
        <w:t>“</w:t>
      </w:r>
      <w:r w:rsidRPr="00634E0B">
        <w:rPr>
          <w:rFonts w:ascii="Times New Roman" w:hAnsi="Times New Roman" w:cs="Times New Roman"/>
          <w:b/>
        </w:rPr>
        <w:t>W</w:t>
      </w:r>
      <w:r w:rsidR="00746444" w:rsidRPr="00634E0B">
        <w:rPr>
          <w:rFonts w:ascii="Times New Roman" w:hAnsi="Times New Roman" w:cs="Times New Roman"/>
          <w:b/>
        </w:rPr>
        <w:t>”</w:t>
      </w:r>
      <w:r w:rsidRPr="00634E0B">
        <w:rPr>
          <w:rFonts w:ascii="Times New Roman" w:hAnsi="Times New Roman" w:cs="Times New Roman"/>
          <w:b/>
        </w:rPr>
        <w:t xml:space="preserve"> </w:t>
      </w:r>
      <w:r w:rsidRPr="00634E0B">
        <w:rPr>
          <w:rFonts w:ascii="Times New Roman" w:hAnsi="Times New Roman" w:cs="Times New Roman"/>
        </w:rPr>
        <w:t xml:space="preserve">to evaluate actions, persons, institutions and so forth…Let us suppose that investigation into Twin English moral discourse and associated practice reveals that their uses of twin moral terms are causally regulated by certain natural properties distinct from those that…regulate </w:t>
      </w:r>
      <w:r w:rsidRPr="00634E0B">
        <w:rPr>
          <w:rFonts w:ascii="Times New Roman" w:hAnsi="Times New Roman" w:cs="Times New Roman"/>
          <w:b/>
        </w:rPr>
        <w:t>their English orthographic and phonetic counterparts</w:t>
      </w:r>
      <w:r w:rsidRPr="00634E0B">
        <w:rPr>
          <w:rFonts w:ascii="Times New Roman" w:hAnsi="Times New Roman" w:cs="Times New Roman"/>
        </w:rPr>
        <w:t>.</w:t>
      </w:r>
    </w:p>
    <w:p w14:paraId="72094042" w14:textId="77777777" w:rsidR="001D679F" w:rsidRPr="00634E0B" w:rsidRDefault="001D679F" w:rsidP="001D679F">
      <w:pPr>
        <w:pStyle w:val="NoSpacing"/>
        <w:ind w:left="540"/>
        <w:rPr>
          <w:rFonts w:ascii="Times New Roman" w:hAnsi="Times New Roman" w:cs="Times New Roman"/>
        </w:rPr>
      </w:pPr>
    </w:p>
    <w:p w14:paraId="24B1BAD7" w14:textId="555D1CAB" w:rsidR="0023754B" w:rsidRPr="00634E0B" w:rsidRDefault="00136CD5" w:rsidP="00387DA3">
      <w:pPr>
        <w:spacing w:line="480" w:lineRule="auto"/>
        <w:ind w:firstLine="360"/>
        <w:rPr>
          <w:rFonts w:ascii="Times New Roman" w:hAnsi="Times New Roman" w:cs="Times New Roman"/>
        </w:rPr>
      </w:pPr>
      <w:r w:rsidRPr="00634E0B">
        <w:rPr>
          <w:rFonts w:ascii="Times New Roman" w:hAnsi="Times New Roman" w:cs="Times New Roman"/>
        </w:rPr>
        <w:t>R</w:t>
      </w:r>
      <w:r w:rsidR="004942B2" w:rsidRPr="00634E0B">
        <w:rPr>
          <w:rFonts w:ascii="Times New Roman" w:hAnsi="Times New Roman" w:cs="Times New Roman"/>
        </w:rPr>
        <w:t>econstructing</w:t>
      </w:r>
      <w:r w:rsidR="00550671" w:rsidRPr="00634E0B">
        <w:rPr>
          <w:rFonts w:ascii="Times New Roman" w:hAnsi="Times New Roman" w:cs="Times New Roman"/>
        </w:rPr>
        <w:t xml:space="preserve"> the reasoning </w:t>
      </w:r>
      <w:r w:rsidR="004942B2" w:rsidRPr="00634E0B">
        <w:rPr>
          <w:rFonts w:ascii="Times New Roman" w:hAnsi="Times New Roman" w:cs="Times New Roman"/>
        </w:rPr>
        <w:t>behind</w:t>
      </w:r>
      <w:r w:rsidR="00550671" w:rsidRPr="00634E0B">
        <w:rPr>
          <w:rFonts w:ascii="Times New Roman" w:hAnsi="Times New Roman" w:cs="Times New Roman"/>
        </w:rPr>
        <w:t xml:space="preserve"> this thought experiment</w:t>
      </w:r>
      <w:r w:rsidR="004942B2" w:rsidRPr="00634E0B">
        <w:rPr>
          <w:rFonts w:ascii="Times New Roman" w:hAnsi="Times New Roman" w:cs="Times New Roman"/>
        </w:rPr>
        <w:t>,</w:t>
      </w:r>
      <w:r w:rsidR="00550671" w:rsidRPr="00634E0B">
        <w:rPr>
          <w:rFonts w:ascii="Times New Roman" w:hAnsi="Times New Roman" w:cs="Times New Roman"/>
        </w:rPr>
        <w:t xml:space="preserve"> </w:t>
      </w:r>
      <w:r w:rsidR="004942B2" w:rsidRPr="00634E0B">
        <w:rPr>
          <w:rFonts w:ascii="Times New Roman" w:hAnsi="Times New Roman" w:cs="Times New Roman"/>
        </w:rPr>
        <w:t>we can now see that it</w:t>
      </w:r>
      <w:r w:rsidR="00550671" w:rsidRPr="00634E0B">
        <w:rPr>
          <w:rFonts w:ascii="Times New Roman" w:hAnsi="Times New Roman" w:cs="Times New Roman"/>
        </w:rPr>
        <w:t xml:space="preserve"> is quite like Smith’s.  </w:t>
      </w:r>
    </w:p>
    <w:p w14:paraId="679A8D13" w14:textId="7DB57B6A" w:rsidR="00F357A7" w:rsidRPr="00634E0B" w:rsidRDefault="00F357A7" w:rsidP="00F357A7">
      <w:pPr>
        <w:pStyle w:val="ListParagraph"/>
        <w:widowControl w:val="0"/>
        <w:numPr>
          <w:ilvl w:val="0"/>
          <w:numId w:val="17"/>
        </w:numPr>
        <w:autoSpaceDE w:val="0"/>
        <w:autoSpaceDN w:val="0"/>
        <w:adjustRightInd w:val="0"/>
        <w:spacing w:after="240"/>
        <w:ind w:right="180"/>
        <w:rPr>
          <w:rFonts w:ascii="Times New Roman" w:hAnsi="Times New Roman" w:cs="Times New Roman"/>
        </w:rPr>
      </w:pPr>
      <w:r w:rsidRPr="00634E0B">
        <w:rPr>
          <w:rFonts w:ascii="Times New Roman" w:hAnsi="Times New Roman" w:cs="Times New Roman"/>
        </w:rPr>
        <w:t xml:space="preserve">When we focus on the similarity between our usage of “right” and their use of “R”, we see that the “most natural mode of description” of the relationship between our terms and theirs is that “moral and twin moral terms do </w:t>
      </w:r>
      <w:r w:rsidRPr="00634E0B">
        <w:rPr>
          <w:rFonts w:ascii="Times New Roman" w:hAnsi="Times New Roman" w:cs="Times New Roman"/>
          <w:i/>
          <w:iCs/>
        </w:rPr>
        <w:t xml:space="preserve">not </w:t>
      </w:r>
      <w:r w:rsidRPr="00634E0B">
        <w:rPr>
          <w:rFonts w:ascii="Times New Roman" w:hAnsi="Times New Roman" w:cs="Times New Roman"/>
        </w:rPr>
        <w:t xml:space="preserve">differ in meaning or reference, and hence that any apparent moral disagreements that might arise between Earthlings and Twin Earthlings would be </w:t>
      </w:r>
      <w:r w:rsidRPr="00634E0B">
        <w:rPr>
          <w:rFonts w:ascii="Times New Roman" w:hAnsi="Times New Roman" w:cs="Times New Roman"/>
          <w:i/>
          <w:iCs/>
        </w:rPr>
        <w:t xml:space="preserve">genuine </w:t>
      </w:r>
      <w:r w:rsidRPr="00634E0B">
        <w:rPr>
          <w:rFonts w:ascii="Times New Roman" w:hAnsi="Times New Roman" w:cs="Times New Roman"/>
        </w:rPr>
        <w:t xml:space="preserve">disagreements-i.e. disagreements in moral belief and in normative moral theory, rather than disagreements in meaning”. </w:t>
      </w:r>
      <w:r w:rsidR="00407FB8" w:rsidRPr="00634E0B">
        <w:rPr>
          <w:rFonts w:ascii="Times New Roman" w:hAnsi="Times New Roman" w:cs="Times New Roman"/>
        </w:rPr>
        <w:t xml:space="preserve"> Call this reaction to the case ‘Judgment about Meaning’.</w:t>
      </w:r>
    </w:p>
    <w:p w14:paraId="7CF92B31" w14:textId="4A148DEE" w:rsidR="003F1FDD" w:rsidRPr="00634E0B" w:rsidRDefault="003F1FDD" w:rsidP="003F1FDD">
      <w:pPr>
        <w:pStyle w:val="ListParagraph"/>
        <w:widowControl w:val="0"/>
        <w:numPr>
          <w:ilvl w:val="0"/>
          <w:numId w:val="17"/>
        </w:numPr>
        <w:autoSpaceDE w:val="0"/>
        <w:autoSpaceDN w:val="0"/>
        <w:adjustRightInd w:val="0"/>
        <w:spacing w:after="240"/>
        <w:rPr>
          <w:rFonts w:ascii="Times New Roman" w:hAnsi="Times New Roman" w:cs="Times New Roman"/>
        </w:rPr>
      </w:pPr>
      <w:r w:rsidRPr="00634E0B">
        <w:rPr>
          <w:rFonts w:ascii="Times New Roman" w:hAnsi="Times New Roman" w:cs="Times New Roman"/>
        </w:rPr>
        <w:t>If Descriptivism were true, then the most natural mode of description of the relationship between our English terms and their Twin terms shouldn’t be Judgment about Meaning, but the judgment that our terms and their</w:t>
      </w:r>
      <w:r w:rsidR="009676C6">
        <w:rPr>
          <w:rFonts w:ascii="Times New Roman" w:hAnsi="Times New Roman" w:cs="Times New Roman"/>
        </w:rPr>
        <w:t>s</w:t>
      </w:r>
      <w:r w:rsidRPr="00634E0B">
        <w:rPr>
          <w:rFonts w:ascii="Times New Roman" w:hAnsi="Times New Roman" w:cs="Times New Roman"/>
        </w:rPr>
        <w:t xml:space="preserve"> ‘differ in meaning and are not intertranslatable’.</w:t>
      </w:r>
      <w:r w:rsidR="006E5CA2" w:rsidRPr="00634E0B">
        <w:rPr>
          <w:rFonts w:ascii="Times New Roman" w:hAnsi="Times New Roman" w:cs="Times New Roman"/>
        </w:rPr>
        <w:t xml:space="preserve">  (Call this claim “Prediction”.)</w:t>
      </w:r>
    </w:p>
    <w:p w14:paraId="421DC409" w14:textId="78FBE209" w:rsidR="00550671" w:rsidRPr="00634E0B" w:rsidRDefault="003F1FDD" w:rsidP="00CC62BF">
      <w:pPr>
        <w:pStyle w:val="ListParagraph"/>
        <w:widowControl w:val="0"/>
        <w:numPr>
          <w:ilvl w:val="0"/>
          <w:numId w:val="17"/>
        </w:numPr>
        <w:autoSpaceDE w:val="0"/>
        <w:autoSpaceDN w:val="0"/>
        <w:adjustRightInd w:val="0"/>
        <w:spacing w:after="240"/>
        <w:rPr>
          <w:rFonts w:ascii="Times New Roman" w:hAnsi="Times New Roman" w:cs="Times New Roman"/>
        </w:rPr>
      </w:pPr>
      <w:r w:rsidRPr="00634E0B">
        <w:rPr>
          <w:rFonts w:ascii="Times New Roman" w:hAnsi="Times New Roman" w:cs="Times New Roman"/>
        </w:rPr>
        <w:t>So, Descriptivist theories, like CSN, are false.</w:t>
      </w:r>
    </w:p>
    <w:p w14:paraId="02F0246C" w14:textId="31E073FE" w:rsidR="00C711D5" w:rsidRPr="00634E0B" w:rsidRDefault="00746444" w:rsidP="00746444">
      <w:pPr>
        <w:spacing w:line="480" w:lineRule="auto"/>
        <w:ind w:firstLine="360"/>
        <w:rPr>
          <w:rFonts w:ascii="Times New Roman" w:hAnsi="Times New Roman" w:cs="Times New Roman"/>
        </w:rPr>
      </w:pPr>
      <w:r w:rsidRPr="00634E0B">
        <w:rPr>
          <w:rFonts w:ascii="Times New Roman" w:hAnsi="Times New Roman" w:cs="Times New Roman"/>
        </w:rPr>
        <w:t>Here, too, I grant #1 for the sake of arg</w:t>
      </w:r>
      <w:r w:rsidR="00804390">
        <w:rPr>
          <w:rFonts w:ascii="Times New Roman" w:hAnsi="Times New Roman" w:cs="Times New Roman"/>
        </w:rPr>
        <w:t>ument.  Our next task will be to get</w:t>
      </w:r>
      <w:r w:rsidRPr="00634E0B">
        <w:rPr>
          <w:rFonts w:ascii="Times New Roman" w:hAnsi="Times New Roman" w:cs="Times New Roman"/>
        </w:rPr>
        <w:t xml:space="preserve"> clear on what would need to be true in order for </w:t>
      </w:r>
      <w:r w:rsidR="00DA6C33" w:rsidRPr="00634E0B">
        <w:rPr>
          <w:rFonts w:ascii="Times New Roman" w:hAnsi="Times New Roman" w:cs="Times New Roman"/>
        </w:rPr>
        <w:t xml:space="preserve">Prediction and Vindicate </w:t>
      </w:r>
      <w:r w:rsidRPr="00634E0B">
        <w:rPr>
          <w:rFonts w:ascii="Times New Roman" w:hAnsi="Times New Roman" w:cs="Times New Roman"/>
        </w:rPr>
        <w:t>to be true.  We’ll then</w:t>
      </w:r>
      <w:r w:rsidR="00863E89" w:rsidRPr="00634E0B">
        <w:rPr>
          <w:rFonts w:ascii="Times New Roman" w:hAnsi="Times New Roman" w:cs="Times New Roman"/>
        </w:rPr>
        <w:t xml:space="preserve"> turn</w:t>
      </w:r>
      <w:r w:rsidRPr="00634E0B">
        <w:rPr>
          <w:rFonts w:ascii="Times New Roman" w:hAnsi="Times New Roman" w:cs="Times New Roman"/>
        </w:rPr>
        <w:t xml:space="preserve"> to </w:t>
      </w:r>
      <w:r w:rsidR="00863E89" w:rsidRPr="00634E0B">
        <w:rPr>
          <w:rFonts w:ascii="Times New Roman" w:hAnsi="Times New Roman" w:cs="Times New Roman"/>
        </w:rPr>
        <w:t xml:space="preserve">assessing </w:t>
      </w:r>
      <w:r w:rsidRPr="00634E0B">
        <w:rPr>
          <w:rFonts w:ascii="Times New Roman" w:hAnsi="Times New Roman" w:cs="Times New Roman"/>
        </w:rPr>
        <w:t>the plausibility of the needed justifications for each.</w:t>
      </w:r>
    </w:p>
    <w:p w14:paraId="30D5C8B3" w14:textId="7D81D683" w:rsidR="00746444" w:rsidRPr="00634E0B" w:rsidRDefault="00A57AF1" w:rsidP="00A57AF1">
      <w:pPr>
        <w:spacing w:line="480" w:lineRule="auto"/>
        <w:ind w:right="-1080"/>
        <w:rPr>
          <w:rFonts w:ascii="Times New Roman" w:hAnsi="Times New Roman" w:cs="Times New Roman"/>
          <w:b/>
        </w:rPr>
      </w:pPr>
      <w:r w:rsidRPr="00634E0B">
        <w:rPr>
          <w:rFonts w:ascii="Times New Roman" w:hAnsi="Times New Roman" w:cs="Times New Roman"/>
          <w:b/>
        </w:rPr>
        <w:t>2</w:t>
      </w:r>
      <w:r w:rsidR="00746444" w:rsidRPr="00634E0B">
        <w:rPr>
          <w:rFonts w:ascii="Times New Roman" w:hAnsi="Times New Roman" w:cs="Times New Roman"/>
          <w:b/>
        </w:rPr>
        <w:t>. Requirements on the Probative Value of Judgments about Disagreement and Meaning</w:t>
      </w:r>
    </w:p>
    <w:p w14:paraId="0DBC737A" w14:textId="28765E78" w:rsidR="00746444" w:rsidRPr="00634E0B" w:rsidRDefault="000379D9" w:rsidP="00746444">
      <w:pPr>
        <w:spacing w:line="480" w:lineRule="auto"/>
        <w:ind w:firstLine="360"/>
        <w:rPr>
          <w:rFonts w:ascii="Times New Roman" w:hAnsi="Times New Roman" w:cs="Times New Roman"/>
        </w:rPr>
      </w:pPr>
      <w:r w:rsidRPr="00634E0B">
        <w:rPr>
          <w:rFonts w:ascii="Times New Roman" w:hAnsi="Times New Roman" w:cs="Times New Roman"/>
        </w:rPr>
        <w:t xml:space="preserve">What would have to be true for </w:t>
      </w:r>
      <w:r w:rsidR="000C52EE" w:rsidRPr="00634E0B">
        <w:rPr>
          <w:rFonts w:ascii="Times New Roman" w:hAnsi="Times New Roman" w:cs="Times New Roman"/>
        </w:rPr>
        <w:t>Judgments about Disagreement and about Meaning</w:t>
      </w:r>
      <w:r w:rsidRPr="00634E0B">
        <w:rPr>
          <w:rFonts w:ascii="Times New Roman" w:hAnsi="Times New Roman" w:cs="Times New Roman"/>
        </w:rPr>
        <w:t xml:space="preserve"> to have probative value for semantic theorizing?  </w:t>
      </w:r>
      <w:r w:rsidR="00AA08CB" w:rsidRPr="00634E0B">
        <w:rPr>
          <w:rFonts w:ascii="Times New Roman" w:hAnsi="Times New Roman" w:cs="Times New Roman"/>
        </w:rPr>
        <w:t xml:space="preserve">Consider first what might be said on behalf of the probative value of Judgment about Meaning. </w:t>
      </w:r>
      <w:r w:rsidR="0027527E" w:rsidRPr="00634E0B">
        <w:rPr>
          <w:rFonts w:ascii="Times New Roman" w:hAnsi="Times New Roman" w:cs="Times New Roman"/>
        </w:rPr>
        <w:t xml:space="preserve">From their discussions, it’s clear that Horgan and Timmons intend for </w:t>
      </w:r>
      <w:r w:rsidR="00443121" w:rsidRPr="00634E0B">
        <w:rPr>
          <w:rFonts w:ascii="Times New Roman" w:hAnsi="Times New Roman" w:cs="Times New Roman"/>
        </w:rPr>
        <w:t xml:space="preserve">the probative value of </w:t>
      </w:r>
      <w:r w:rsidR="0027527E" w:rsidRPr="00634E0B">
        <w:rPr>
          <w:rFonts w:ascii="Times New Roman" w:hAnsi="Times New Roman" w:cs="Times New Roman"/>
        </w:rPr>
        <w:t xml:space="preserve">Judgment about Meaning to </w:t>
      </w:r>
      <w:r w:rsidR="00C36122" w:rsidRPr="00634E0B">
        <w:rPr>
          <w:rFonts w:ascii="Times New Roman" w:hAnsi="Times New Roman" w:cs="Times New Roman"/>
        </w:rPr>
        <w:t xml:space="preserve">stem from the same source as that </w:t>
      </w:r>
      <w:r w:rsidR="000F1622" w:rsidRPr="00634E0B">
        <w:rPr>
          <w:rFonts w:ascii="Times New Roman" w:hAnsi="Times New Roman" w:cs="Times New Roman"/>
        </w:rPr>
        <w:t xml:space="preserve">of </w:t>
      </w:r>
      <w:r w:rsidR="0027527E" w:rsidRPr="00634E0B">
        <w:rPr>
          <w:rFonts w:ascii="Times New Roman" w:hAnsi="Times New Roman" w:cs="Times New Roman"/>
        </w:rPr>
        <w:t>the probative value of our judgments in Hilary Putnam’s</w:t>
      </w:r>
      <w:r w:rsidR="003B275C" w:rsidRPr="00634E0B">
        <w:rPr>
          <w:rFonts w:ascii="Times New Roman" w:hAnsi="Times New Roman" w:cs="Times New Roman"/>
        </w:rPr>
        <w:t xml:space="preserve"> similar Twin Earth thought experiments. </w:t>
      </w:r>
      <w:r w:rsidR="008E598F" w:rsidRPr="00634E0B">
        <w:rPr>
          <w:rFonts w:ascii="Times New Roman" w:hAnsi="Times New Roman" w:cs="Times New Roman"/>
        </w:rPr>
        <w:t xml:space="preserve"> A quick defense of the claim that </w:t>
      </w:r>
      <w:r w:rsidR="000645B2" w:rsidRPr="00634E0B">
        <w:rPr>
          <w:rFonts w:ascii="Times New Roman" w:hAnsi="Times New Roman" w:cs="Times New Roman"/>
        </w:rPr>
        <w:t xml:space="preserve">we should accord </w:t>
      </w:r>
      <w:r w:rsidR="008E598F" w:rsidRPr="00634E0B">
        <w:rPr>
          <w:rFonts w:ascii="Times New Roman" w:hAnsi="Times New Roman" w:cs="Times New Roman"/>
        </w:rPr>
        <w:t>Judgment about Meaning probative value, then, would be</w:t>
      </w:r>
      <w:r w:rsidR="0029199C" w:rsidRPr="00634E0B">
        <w:rPr>
          <w:rFonts w:ascii="Times New Roman" w:hAnsi="Times New Roman" w:cs="Times New Roman"/>
        </w:rPr>
        <w:t xml:space="preserve"> an argument I’ll call “Parity of Reasoning”</w:t>
      </w:r>
      <w:r w:rsidR="008E598F" w:rsidRPr="00634E0B">
        <w:rPr>
          <w:rFonts w:ascii="Times New Roman" w:hAnsi="Times New Roman" w:cs="Times New Roman"/>
        </w:rPr>
        <w:t xml:space="preserve">. </w:t>
      </w:r>
    </w:p>
    <w:p w14:paraId="3C47D758" w14:textId="58093FEE" w:rsidR="008E598F" w:rsidRPr="00634E0B" w:rsidRDefault="008E598F" w:rsidP="008E598F">
      <w:pPr>
        <w:pStyle w:val="ListParagraph"/>
        <w:numPr>
          <w:ilvl w:val="0"/>
          <w:numId w:val="19"/>
        </w:numPr>
        <w:rPr>
          <w:rFonts w:ascii="Times New Roman" w:hAnsi="Times New Roman" w:cs="Times New Roman"/>
        </w:rPr>
      </w:pPr>
      <w:r w:rsidRPr="00634E0B">
        <w:rPr>
          <w:rFonts w:ascii="Times New Roman" w:hAnsi="Times New Roman" w:cs="Times New Roman"/>
        </w:rPr>
        <w:t xml:space="preserve">There is widespread agreement among philosophers that our judgments about </w:t>
      </w:r>
      <w:r w:rsidR="00D74CEC" w:rsidRPr="00634E0B">
        <w:rPr>
          <w:rFonts w:ascii="Times New Roman" w:hAnsi="Times New Roman" w:cs="Times New Roman"/>
        </w:rPr>
        <w:t>whether the stuff, XYZ, on Twin Earth is water</w:t>
      </w:r>
      <w:r w:rsidR="000A100E" w:rsidRPr="00634E0B">
        <w:rPr>
          <w:rFonts w:ascii="Times New Roman" w:hAnsi="Times New Roman" w:cs="Times New Roman"/>
        </w:rPr>
        <w:t>,</w:t>
      </w:r>
      <w:r w:rsidRPr="00634E0B">
        <w:rPr>
          <w:rFonts w:ascii="Times New Roman" w:hAnsi="Times New Roman" w:cs="Times New Roman"/>
        </w:rPr>
        <w:t xml:space="preserve"> </w:t>
      </w:r>
      <w:r w:rsidR="00D74CEC" w:rsidRPr="00634E0B">
        <w:rPr>
          <w:rFonts w:ascii="Times New Roman" w:hAnsi="Times New Roman" w:cs="Times New Roman"/>
        </w:rPr>
        <w:t>have</w:t>
      </w:r>
      <w:r w:rsidRPr="00634E0B">
        <w:rPr>
          <w:rFonts w:ascii="Times New Roman" w:hAnsi="Times New Roman" w:cs="Times New Roman"/>
        </w:rPr>
        <w:t xml:space="preserve"> probative value for the purposes of identifying the correct semantics for “water” in English. </w:t>
      </w:r>
    </w:p>
    <w:p w14:paraId="5419AFCE" w14:textId="1B53D64A" w:rsidR="00D74CEC" w:rsidRPr="00634E0B" w:rsidRDefault="00D74CEC" w:rsidP="00D74CEC">
      <w:pPr>
        <w:pStyle w:val="ListParagraph"/>
        <w:numPr>
          <w:ilvl w:val="0"/>
          <w:numId w:val="19"/>
        </w:numPr>
        <w:rPr>
          <w:rFonts w:ascii="Times New Roman" w:hAnsi="Times New Roman" w:cs="Times New Roman"/>
        </w:rPr>
      </w:pPr>
      <w:r w:rsidRPr="00634E0B">
        <w:rPr>
          <w:rFonts w:ascii="Times New Roman" w:hAnsi="Times New Roman" w:cs="Times New Roman"/>
        </w:rPr>
        <w:t>Moral Twin Earth, by design, is a thought experiment just like Putnam’s own, except with respect to which term it targets, substituting moral terms in English for natural kind terms, like “water”.</w:t>
      </w:r>
    </w:p>
    <w:p w14:paraId="4711C11F" w14:textId="2A13B127" w:rsidR="00D74CEC" w:rsidRPr="00634E0B" w:rsidRDefault="00D74CEC" w:rsidP="00D74CEC">
      <w:pPr>
        <w:pStyle w:val="ListParagraph"/>
        <w:numPr>
          <w:ilvl w:val="0"/>
          <w:numId w:val="19"/>
        </w:numPr>
        <w:rPr>
          <w:rFonts w:ascii="Times New Roman" w:hAnsi="Times New Roman" w:cs="Times New Roman"/>
        </w:rPr>
      </w:pPr>
      <w:r w:rsidRPr="00634E0B">
        <w:rPr>
          <w:rFonts w:ascii="Times New Roman" w:hAnsi="Times New Roman" w:cs="Times New Roman"/>
        </w:rPr>
        <w:t xml:space="preserve">So, if we hold that our judgments in Twin Earth scenarios are probative with respect to the semantics for “water” in English, we should </w:t>
      </w:r>
      <w:r w:rsidR="00F07C55">
        <w:rPr>
          <w:rFonts w:ascii="Times New Roman" w:hAnsi="Times New Roman" w:cs="Times New Roman"/>
        </w:rPr>
        <w:t xml:space="preserve">also </w:t>
      </w:r>
      <w:r w:rsidRPr="00634E0B">
        <w:rPr>
          <w:rFonts w:ascii="Times New Roman" w:hAnsi="Times New Roman" w:cs="Times New Roman"/>
        </w:rPr>
        <w:t>hold that Judgment about Meaning is probative with respect to the semantics for our moral terms in English.</w:t>
      </w:r>
    </w:p>
    <w:p w14:paraId="797DF6FC" w14:textId="556FAD2D" w:rsidR="008E598F" w:rsidRPr="00634E0B" w:rsidRDefault="00D74CEC" w:rsidP="00D74CEC">
      <w:pPr>
        <w:pStyle w:val="ListParagraph"/>
        <w:numPr>
          <w:ilvl w:val="0"/>
          <w:numId w:val="19"/>
        </w:numPr>
        <w:rPr>
          <w:rFonts w:ascii="Times New Roman" w:hAnsi="Times New Roman" w:cs="Times New Roman"/>
        </w:rPr>
      </w:pPr>
      <w:r w:rsidRPr="00634E0B">
        <w:rPr>
          <w:rFonts w:ascii="Times New Roman" w:hAnsi="Times New Roman" w:cs="Times New Roman"/>
        </w:rPr>
        <w:t xml:space="preserve"> So, consistency pressures force at least most of us to treat Judgment about Meaning as probative for semantic theorizing about moral terms in English.</w:t>
      </w:r>
    </w:p>
    <w:p w14:paraId="0124ED96" w14:textId="77777777" w:rsidR="00092746" w:rsidRPr="00634E0B" w:rsidRDefault="00092746" w:rsidP="00092746">
      <w:pPr>
        <w:rPr>
          <w:rFonts w:ascii="Times New Roman" w:hAnsi="Times New Roman" w:cs="Times New Roman"/>
        </w:rPr>
      </w:pPr>
    </w:p>
    <w:p w14:paraId="7EAD0DC3" w14:textId="12392DBF" w:rsidR="00092746" w:rsidRPr="00634E0B" w:rsidRDefault="00D62274" w:rsidP="006E12E9">
      <w:pPr>
        <w:spacing w:line="480" w:lineRule="auto"/>
        <w:ind w:firstLine="360"/>
        <w:rPr>
          <w:rFonts w:ascii="Times New Roman" w:hAnsi="Times New Roman" w:cs="Times New Roman"/>
        </w:rPr>
      </w:pPr>
      <w:r>
        <w:rPr>
          <w:rFonts w:ascii="Times New Roman" w:hAnsi="Times New Roman" w:cs="Times New Roman"/>
        </w:rPr>
        <w:t>Notice first that t</w:t>
      </w:r>
      <w:r w:rsidR="00092746" w:rsidRPr="00634E0B">
        <w:rPr>
          <w:rFonts w:ascii="Times New Roman" w:hAnsi="Times New Roman" w:cs="Times New Roman"/>
        </w:rPr>
        <w:t xml:space="preserve">his argument doesn’t </w:t>
      </w:r>
      <w:r>
        <w:rPr>
          <w:rFonts w:ascii="Times New Roman" w:hAnsi="Times New Roman" w:cs="Times New Roman"/>
        </w:rPr>
        <w:t>really</w:t>
      </w:r>
      <w:r w:rsidR="005F1779" w:rsidRPr="00634E0B">
        <w:rPr>
          <w:rFonts w:ascii="Times New Roman" w:hAnsi="Times New Roman" w:cs="Times New Roman"/>
        </w:rPr>
        <w:t xml:space="preserve"> </w:t>
      </w:r>
      <w:r w:rsidR="00092746" w:rsidRPr="00634E0B">
        <w:rPr>
          <w:rFonts w:ascii="Times New Roman" w:hAnsi="Times New Roman" w:cs="Times New Roman"/>
        </w:rPr>
        <w:t xml:space="preserve">vindicate the probative value of Judgment about Meaning; </w:t>
      </w:r>
      <w:r>
        <w:rPr>
          <w:rFonts w:ascii="Times New Roman" w:hAnsi="Times New Roman" w:cs="Times New Roman"/>
        </w:rPr>
        <w:t xml:space="preserve">rather, </w:t>
      </w:r>
      <w:r w:rsidR="00092746" w:rsidRPr="00634E0B">
        <w:rPr>
          <w:rFonts w:ascii="Times New Roman" w:hAnsi="Times New Roman" w:cs="Times New Roman"/>
        </w:rPr>
        <w:t>it li</w:t>
      </w:r>
      <w:r w:rsidR="00EC3CDA">
        <w:rPr>
          <w:rFonts w:ascii="Times New Roman" w:hAnsi="Times New Roman" w:cs="Times New Roman"/>
        </w:rPr>
        <w:t>nks it</w:t>
      </w:r>
      <w:r w:rsidR="00092746" w:rsidRPr="00634E0B">
        <w:rPr>
          <w:rFonts w:ascii="Times New Roman" w:hAnsi="Times New Roman" w:cs="Times New Roman"/>
        </w:rPr>
        <w:t>s probative</w:t>
      </w:r>
      <w:r w:rsidR="00950FDD">
        <w:rPr>
          <w:rFonts w:ascii="Times New Roman" w:hAnsi="Times New Roman" w:cs="Times New Roman"/>
        </w:rPr>
        <w:t xml:space="preserve"> value</w:t>
      </w:r>
      <w:r w:rsidR="00092746" w:rsidRPr="00634E0B">
        <w:rPr>
          <w:rFonts w:ascii="Times New Roman" w:hAnsi="Times New Roman" w:cs="Times New Roman"/>
        </w:rPr>
        <w:t xml:space="preserve"> to the probative value of our judgments in Putnam’s Twin Earth thought experiment</w:t>
      </w:r>
      <w:r w:rsidR="00092784" w:rsidRPr="00634E0B">
        <w:rPr>
          <w:rFonts w:ascii="Times New Roman" w:hAnsi="Times New Roman" w:cs="Times New Roman"/>
        </w:rPr>
        <w:t>s</w:t>
      </w:r>
      <w:r w:rsidR="00092746" w:rsidRPr="00634E0B">
        <w:rPr>
          <w:rFonts w:ascii="Times New Roman" w:hAnsi="Times New Roman" w:cs="Times New Roman"/>
        </w:rPr>
        <w:t xml:space="preserve">.  To assess the full case for the former’s probative value, we’ll need </w:t>
      </w:r>
      <w:r w:rsidR="002C0052" w:rsidRPr="00634E0B">
        <w:rPr>
          <w:rFonts w:ascii="Times New Roman" w:hAnsi="Times New Roman" w:cs="Times New Roman"/>
        </w:rPr>
        <w:t xml:space="preserve">to consider </w:t>
      </w:r>
      <w:r w:rsidR="00092784" w:rsidRPr="00634E0B">
        <w:rPr>
          <w:rFonts w:ascii="Times New Roman" w:hAnsi="Times New Roman" w:cs="Times New Roman"/>
        </w:rPr>
        <w:t>the full case for the latter</w:t>
      </w:r>
      <w:r w:rsidR="00F33CCD" w:rsidRPr="00634E0B">
        <w:rPr>
          <w:rFonts w:ascii="Times New Roman" w:hAnsi="Times New Roman" w:cs="Times New Roman"/>
        </w:rPr>
        <w:t>’s</w:t>
      </w:r>
      <w:r w:rsidR="00092746" w:rsidRPr="00634E0B">
        <w:rPr>
          <w:rFonts w:ascii="Times New Roman" w:hAnsi="Times New Roman" w:cs="Times New Roman"/>
        </w:rPr>
        <w:t xml:space="preserve">.  </w:t>
      </w:r>
    </w:p>
    <w:p w14:paraId="760391CA" w14:textId="66834CDF" w:rsidR="003E5B10" w:rsidRPr="00634E0B" w:rsidRDefault="002C0052" w:rsidP="00AD5020">
      <w:pPr>
        <w:spacing w:line="480" w:lineRule="auto"/>
        <w:ind w:firstLine="360"/>
        <w:rPr>
          <w:rFonts w:ascii="Times New Roman" w:hAnsi="Times New Roman" w:cs="Times New Roman"/>
        </w:rPr>
      </w:pPr>
      <w:r w:rsidRPr="00634E0B">
        <w:rPr>
          <w:rFonts w:ascii="Times New Roman" w:hAnsi="Times New Roman" w:cs="Times New Roman"/>
        </w:rPr>
        <w:t xml:space="preserve">Backing up, then, our question </w:t>
      </w:r>
      <w:r w:rsidR="00092746" w:rsidRPr="00634E0B">
        <w:rPr>
          <w:rFonts w:ascii="Times New Roman" w:hAnsi="Times New Roman" w:cs="Times New Roman"/>
        </w:rPr>
        <w:t xml:space="preserve">is: Why should we treat our judgments about hypothetical cases </w:t>
      </w:r>
      <w:r w:rsidR="00443121" w:rsidRPr="00634E0B">
        <w:rPr>
          <w:rFonts w:ascii="Times New Roman" w:hAnsi="Times New Roman" w:cs="Times New Roman"/>
        </w:rPr>
        <w:t xml:space="preserve">like Putnam’s Twin Earth </w:t>
      </w:r>
      <w:r w:rsidR="00092746" w:rsidRPr="00634E0B">
        <w:rPr>
          <w:rFonts w:ascii="Times New Roman" w:hAnsi="Times New Roman" w:cs="Times New Roman"/>
        </w:rPr>
        <w:t>as probative for the purposes of semantic theorizing?</w:t>
      </w:r>
      <w:r w:rsidR="00AD5020" w:rsidRPr="00634E0B">
        <w:rPr>
          <w:rFonts w:ascii="Times New Roman" w:hAnsi="Times New Roman" w:cs="Times New Roman"/>
        </w:rPr>
        <w:t xml:space="preserve">  </w:t>
      </w:r>
      <w:r w:rsidR="00E351A8" w:rsidRPr="00634E0B">
        <w:rPr>
          <w:rFonts w:ascii="Times New Roman" w:hAnsi="Times New Roman" w:cs="Times New Roman"/>
        </w:rPr>
        <w:t>On the face of it, the claim that we should is a bit surprising.  As I’ll argue below, semantic theories are contingent and empirical, more like biological theories than like paradigmatic</w:t>
      </w:r>
      <w:r w:rsidR="00855DF8" w:rsidRPr="00634E0B">
        <w:rPr>
          <w:rFonts w:ascii="Times New Roman" w:hAnsi="Times New Roman" w:cs="Times New Roman"/>
        </w:rPr>
        <w:t>ally</w:t>
      </w:r>
      <w:r w:rsidR="00E351A8" w:rsidRPr="00634E0B">
        <w:rPr>
          <w:rFonts w:ascii="Times New Roman" w:hAnsi="Times New Roman" w:cs="Times New Roman"/>
        </w:rPr>
        <w:t xml:space="preserve"> philosophical ones, such as theories about the nature of knowledge or of normativity. While our armchair judgments about the </w:t>
      </w:r>
      <w:r w:rsidR="005F1779" w:rsidRPr="00634E0B">
        <w:rPr>
          <w:rFonts w:ascii="Times New Roman" w:hAnsi="Times New Roman" w:cs="Times New Roman"/>
        </w:rPr>
        <w:t>latter may have probative value</w:t>
      </w:r>
      <w:r w:rsidR="00E351A8" w:rsidRPr="00634E0B">
        <w:rPr>
          <w:rFonts w:ascii="Times New Roman" w:hAnsi="Times New Roman" w:cs="Times New Roman"/>
        </w:rPr>
        <w:t>, it is unclear why our armchair judgments about hypothetical cases should have prob</w:t>
      </w:r>
      <w:r w:rsidR="00CE6AC3">
        <w:rPr>
          <w:rFonts w:ascii="Times New Roman" w:hAnsi="Times New Roman" w:cs="Times New Roman"/>
        </w:rPr>
        <w:t>ative value for</w:t>
      </w:r>
      <w:r w:rsidR="00E351A8" w:rsidRPr="00634E0B">
        <w:rPr>
          <w:rFonts w:ascii="Times New Roman" w:hAnsi="Times New Roman" w:cs="Times New Roman"/>
        </w:rPr>
        <w:t xml:space="preserve"> </w:t>
      </w:r>
      <w:r w:rsidR="00430B93" w:rsidRPr="00634E0B">
        <w:rPr>
          <w:rFonts w:ascii="Times New Roman" w:hAnsi="Times New Roman" w:cs="Times New Roman"/>
        </w:rPr>
        <w:t xml:space="preserve">semantic theories </w:t>
      </w:r>
      <w:r w:rsidR="00E351A8" w:rsidRPr="00634E0B">
        <w:rPr>
          <w:rFonts w:ascii="Times New Roman" w:hAnsi="Times New Roman" w:cs="Times New Roman"/>
        </w:rPr>
        <w:t xml:space="preserve">any more than our ordinary judgments about what counts as a biological process should count as evidence for or against a biological theory. </w:t>
      </w:r>
    </w:p>
    <w:p w14:paraId="5B490EF3" w14:textId="4E9A5562" w:rsidR="00092746" w:rsidRPr="00634E0B" w:rsidRDefault="00092746" w:rsidP="00AD5020">
      <w:pPr>
        <w:spacing w:line="480" w:lineRule="auto"/>
        <w:ind w:firstLine="360"/>
        <w:rPr>
          <w:rFonts w:ascii="Times New Roman" w:hAnsi="Times New Roman" w:cs="Times New Roman"/>
        </w:rPr>
      </w:pPr>
      <w:r w:rsidRPr="00634E0B">
        <w:rPr>
          <w:rFonts w:ascii="Times New Roman" w:hAnsi="Times New Roman" w:cs="Times New Roman"/>
        </w:rPr>
        <w:t>One answer</w:t>
      </w:r>
      <w:r w:rsidR="003E5B10" w:rsidRPr="00634E0B">
        <w:rPr>
          <w:rFonts w:ascii="Times New Roman" w:hAnsi="Times New Roman" w:cs="Times New Roman"/>
        </w:rPr>
        <w:t xml:space="preserve"> to this question</w:t>
      </w:r>
      <w:r w:rsidRPr="00634E0B">
        <w:rPr>
          <w:rFonts w:ascii="Times New Roman" w:hAnsi="Times New Roman" w:cs="Times New Roman"/>
        </w:rPr>
        <w:t xml:space="preserve"> is given by a familiar, Intensionalist picture of semantic competence</w:t>
      </w:r>
      <w:r w:rsidR="005D62C7" w:rsidRPr="00634E0B">
        <w:rPr>
          <w:rFonts w:ascii="Times New Roman" w:hAnsi="Times New Roman" w:cs="Times New Roman"/>
        </w:rPr>
        <w:t xml:space="preserve"> with</w:t>
      </w:r>
      <w:r w:rsidR="009E4A94" w:rsidRPr="00634E0B">
        <w:rPr>
          <w:rFonts w:ascii="Times New Roman" w:hAnsi="Times New Roman" w:cs="Times New Roman"/>
        </w:rPr>
        <w:t xml:space="preserve"> referential terms</w:t>
      </w:r>
      <w:r w:rsidRPr="00634E0B">
        <w:rPr>
          <w:rFonts w:ascii="Times New Roman" w:hAnsi="Times New Roman" w:cs="Times New Roman"/>
        </w:rPr>
        <w:t>.</w:t>
      </w:r>
      <w:r w:rsidRPr="00634E0B">
        <w:rPr>
          <w:rFonts w:ascii="Times New Roman" w:hAnsi="Times New Roman" w:cs="Times New Roman"/>
          <w:b/>
        </w:rPr>
        <w:t xml:space="preserve"> </w:t>
      </w:r>
    </w:p>
    <w:p w14:paraId="1CCF7338" w14:textId="1D680277" w:rsidR="00092746" w:rsidRPr="00634E0B" w:rsidRDefault="00092746" w:rsidP="00092746">
      <w:pPr>
        <w:rPr>
          <w:rFonts w:ascii="Times New Roman" w:hAnsi="Times New Roman" w:cs="Times New Roman"/>
        </w:rPr>
      </w:pPr>
      <w:r w:rsidRPr="00634E0B">
        <w:rPr>
          <w:rFonts w:ascii="Times New Roman" w:hAnsi="Times New Roman" w:cs="Times New Roman"/>
          <w:b/>
        </w:rPr>
        <w:t>Intensionalism</w:t>
      </w:r>
      <w:r w:rsidRPr="00634E0B">
        <w:rPr>
          <w:rFonts w:ascii="Times New Roman" w:hAnsi="Times New Roman" w:cs="Times New Roman"/>
        </w:rPr>
        <w:t>: Let “a” be the</w:t>
      </w:r>
      <w:r w:rsidR="009E4A94" w:rsidRPr="00634E0B">
        <w:rPr>
          <w:rFonts w:ascii="Times New Roman" w:hAnsi="Times New Roman" w:cs="Times New Roman"/>
        </w:rPr>
        <w:t xml:space="preserve"> referenti</w:t>
      </w:r>
      <w:r w:rsidR="005D62C7" w:rsidRPr="00634E0B">
        <w:rPr>
          <w:rFonts w:ascii="Times New Roman" w:hAnsi="Times New Roman" w:cs="Times New Roman"/>
        </w:rPr>
        <w:t>al</w:t>
      </w:r>
      <w:r w:rsidRPr="00634E0B">
        <w:rPr>
          <w:rFonts w:ascii="Times New Roman" w:hAnsi="Times New Roman" w:cs="Times New Roman"/>
        </w:rPr>
        <w:t xml:space="preserve"> term under investigation. “A” must be such that</w:t>
      </w:r>
    </w:p>
    <w:p w14:paraId="5D83F73F" w14:textId="77777777" w:rsidR="00092746" w:rsidRPr="00634E0B" w:rsidRDefault="00092746" w:rsidP="00092746">
      <w:pPr>
        <w:rPr>
          <w:rFonts w:ascii="Times New Roman" w:hAnsi="Times New Roman" w:cs="Times New Roman"/>
        </w:rPr>
      </w:pPr>
    </w:p>
    <w:p w14:paraId="2AB105CD" w14:textId="77777777" w:rsidR="00092746" w:rsidRPr="00634E0B" w:rsidRDefault="00092746" w:rsidP="00092746">
      <w:pPr>
        <w:pStyle w:val="ListParagraph"/>
        <w:numPr>
          <w:ilvl w:val="0"/>
          <w:numId w:val="6"/>
        </w:numPr>
        <w:rPr>
          <w:rFonts w:ascii="Times New Roman" w:hAnsi="Times New Roman" w:cs="Times New Roman"/>
        </w:rPr>
      </w:pPr>
      <w:r w:rsidRPr="00634E0B">
        <w:rPr>
          <w:rFonts w:ascii="Times New Roman" w:hAnsi="Times New Roman" w:cs="Times New Roman"/>
        </w:rPr>
        <w:t xml:space="preserve">There is a set of properties, </w:t>
      </w:r>
      <w:r w:rsidRPr="00634E0B">
        <w:rPr>
          <w:rFonts w:ascii="Times New Roman" w:hAnsi="Times New Roman" w:cs="Times New Roman"/>
          <w:i/>
        </w:rPr>
        <w:t>F</w:t>
      </w:r>
      <w:r w:rsidRPr="00634E0B">
        <w:rPr>
          <w:rFonts w:ascii="Times New Roman" w:hAnsi="Times New Roman" w:cs="Times New Roman"/>
        </w:rPr>
        <w:t xml:space="preserve">, such that, for any environment </w:t>
      </w:r>
      <w:r w:rsidRPr="00634E0B">
        <w:rPr>
          <w:rFonts w:ascii="Times New Roman" w:hAnsi="Times New Roman" w:cs="Times New Roman"/>
          <w:i/>
        </w:rPr>
        <w:t>E</w:t>
      </w:r>
      <w:r w:rsidRPr="00634E0B">
        <w:rPr>
          <w:rFonts w:ascii="Times New Roman" w:hAnsi="Times New Roman" w:cs="Times New Roman"/>
        </w:rPr>
        <w:t xml:space="preserve">, what, if anything, is in the extension of “a” in </w:t>
      </w:r>
      <w:r w:rsidRPr="00634E0B">
        <w:rPr>
          <w:rFonts w:ascii="Times New Roman" w:hAnsi="Times New Roman" w:cs="Times New Roman"/>
          <w:i/>
        </w:rPr>
        <w:t>E</w:t>
      </w:r>
      <w:r w:rsidRPr="00634E0B">
        <w:rPr>
          <w:rFonts w:ascii="Times New Roman" w:hAnsi="Times New Roman" w:cs="Times New Roman"/>
        </w:rPr>
        <w:t xml:space="preserve"> is determined by what, if anything, is </w:t>
      </w:r>
      <w:r w:rsidRPr="00634E0B">
        <w:rPr>
          <w:rFonts w:ascii="Times New Roman" w:hAnsi="Times New Roman" w:cs="Times New Roman"/>
          <w:i/>
        </w:rPr>
        <w:t>F</w:t>
      </w:r>
      <w:r w:rsidRPr="00634E0B">
        <w:rPr>
          <w:rFonts w:ascii="Times New Roman" w:hAnsi="Times New Roman" w:cs="Times New Roman"/>
        </w:rPr>
        <w:t xml:space="preserve"> in </w:t>
      </w:r>
      <w:r w:rsidRPr="00634E0B">
        <w:rPr>
          <w:rFonts w:ascii="Times New Roman" w:hAnsi="Times New Roman" w:cs="Times New Roman"/>
          <w:i/>
        </w:rPr>
        <w:t>E</w:t>
      </w:r>
      <w:r w:rsidRPr="00634E0B">
        <w:rPr>
          <w:rFonts w:ascii="Times New Roman" w:hAnsi="Times New Roman" w:cs="Times New Roman"/>
        </w:rPr>
        <w:t xml:space="preserve">.  In this sense, </w:t>
      </w:r>
      <w:r w:rsidRPr="00634E0B">
        <w:rPr>
          <w:rFonts w:ascii="Times New Roman" w:hAnsi="Times New Roman" w:cs="Times New Roman"/>
          <w:i/>
        </w:rPr>
        <w:t>F</w:t>
      </w:r>
      <w:r w:rsidRPr="00634E0B">
        <w:rPr>
          <w:rFonts w:ascii="Times New Roman" w:hAnsi="Times New Roman" w:cs="Times New Roman"/>
        </w:rPr>
        <w:t xml:space="preserve">-ness determines “a”’s </w:t>
      </w:r>
      <w:r w:rsidRPr="00634E0B">
        <w:rPr>
          <w:rFonts w:ascii="Times New Roman" w:hAnsi="Times New Roman" w:cs="Times New Roman"/>
          <w:i/>
        </w:rPr>
        <w:t>intension</w:t>
      </w:r>
      <w:r w:rsidRPr="00634E0B">
        <w:rPr>
          <w:rFonts w:ascii="Times New Roman" w:hAnsi="Times New Roman" w:cs="Times New Roman"/>
        </w:rPr>
        <w:t>.</w:t>
      </w:r>
    </w:p>
    <w:p w14:paraId="6438621C" w14:textId="77777777" w:rsidR="00092746" w:rsidRPr="00634E0B" w:rsidRDefault="00092746" w:rsidP="00092746">
      <w:pPr>
        <w:pStyle w:val="ListParagraph"/>
        <w:rPr>
          <w:rFonts w:ascii="Times New Roman" w:hAnsi="Times New Roman" w:cs="Times New Roman"/>
        </w:rPr>
      </w:pPr>
    </w:p>
    <w:p w14:paraId="6218C7CD" w14:textId="77777777" w:rsidR="00092746" w:rsidRPr="00634E0B" w:rsidRDefault="00092746" w:rsidP="00092746">
      <w:pPr>
        <w:pStyle w:val="ListParagraph"/>
        <w:numPr>
          <w:ilvl w:val="0"/>
          <w:numId w:val="6"/>
        </w:numPr>
        <w:rPr>
          <w:rFonts w:ascii="Times New Roman" w:hAnsi="Times New Roman" w:cs="Times New Roman"/>
        </w:rPr>
      </w:pPr>
      <w:r w:rsidRPr="00634E0B">
        <w:rPr>
          <w:rFonts w:ascii="Times New Roman" w:hAnsi="Times New Roman" w:cs="Times New Roman"/>
        </w:rPr>
        <w:t xml:space="preserve">To be competent with “a”, a speaker, </w:t>
      </w:r>
      <w:r w:rsidRPr="00634E0B">
        <w:rPr>
          <w:rFonts w:ascii="Times New Roman" w:hAnsi="Times New Roman" w:cs="Times New Roman"/>
          <w:i/>
        </w:rPr>
        <w:t>S</w:t>
      </w:r>
      <w:r w:rsidRPr="00634E0B">
        <w:rPr>
          <w:rFonts w:ascii="Times New Roman" w:hAnsi="Times New Roman" w:cs="Times New Roman"/>
        </w:rPr>
        <w:t xml:space="preserve">, must implicitly know that </w:t>
      </w:r>
      <w:r w:rsidRPr="00634E0B">
        <w:rPr>
          <w:rFonts w:ascii="Times New Roman" w:hAnsi="Times New Roman" w:cs="Times New Roman"/>
          <w:i/>
        </w:rPr>
        <w:t>being F</w:t>
      </w:r>
      <w:r w:rsidRPr="00634E0B">
        <w:rPr>
          <w:rFonts w:ascii="Times New Roman" w:hAnsi="Times New Roman" w:cs="Times New Roman"/>
        </w:rPr>
        <w:t xml:space="preserve"> is extension-determining for “a” (at least in the sense of treating it as extension-determining).  In this sense, </w:t>
      </w:r>
      <w:r w:rsidRPr="00634E0B">
        <w:rPr>
          <w:rFonts w:ascii="Times New Roman" w:hAnsi="Times New Roman" w:cs="Times New Roman"/>
          <w:i/>
        </w:rPr>
        <w:t>S</w:t>
      </w:r>
      <w:r w:rsidRPr="00634E0B">
        <w:rPr>
          <w:rFonts w:ascii="Times New Roman" w:hAnsi="Times New Roman" w:cs="Times New Roman"/>
        </w:rPr>
        <w:t xml:space="preserve"> must implicitly know “a”’s intension.</w:t>
      </w:r>
    </w:p>
    <w:p w14:paraId="3F08A8EB" w14:textId="77777777" w:rsidR="00092746" w:rsidRPr="00634E0B" w:rsidRDefault="00092746" w:rsidP="00270991">
      <w:pPr>
        <w:rPr>
          <w:rFonts w:ascii="Times New Roman" w:hAnsi="Times New Roman" w:cs="Times New Roman"/>
        </w:rPr>
      </w:pPr>
    </w:p>
    <w:p w14:paraId="4A451D1B" w14:textId="6AD34FCC" w:rsidR="00092746" w:rsidRPr="00634E0B" w:rsidRDefault="00092746" w:rsidP="00092746">
      <w:pPr>
        <w:pStyle w:val="ListParagraph"/>
        <w:numPr>
          <w:ilvl w:val="0"/>
          <w:numId w:val="6"/>
        </w:numPr>
        <w:rPr>
          <w:rFonts w:ascii="Times New Roman" w:hAnsi="Times New Roman" w:cs="Times New Roman"/>
        </w:rPr>
      </w:pPr>
      <w:r w:rsidRPr="00634E0B">
        <w:rPr>
          <w:rFonts w:ascii="Times New Roman" w:hAnsi="Times New Roman" w:cs="Times New Roman"/>
        </w:rPr>
        <w:t xml:space="preserve">Since implicit knowledge is a requirement on competence, competent speakers will, given a scenario (i.e. a description of an environment) </w:t>
      </w:r>
      <w:r w:rsidRPr="00634E0B">
        <w:rPr>
          <w:rFonts w:ascii="Times New Roman" w:hAnsi="Times New Roman" w:cs="Times New Roman"/>
          <w:i/>
        </w:rPr>
        <w:t>O</w:t>
      </w:r>
      <w:r w:rsidRPr="00634E0B">
        <w:rPr>
          <w:rFonts w:ascii="Times New Roman" w:hAnsi="Times New Roman" w:cs="Times New Roman"/>
        </w:rPr>
        <w:t xml:space="preserve"> in which it is stipulated that </w:t>
      </w:r>
      <w:r w:rsidRPr="00634E0B">
        <w:rPr>
          <w:rFonts w:ascii="Times New Roman" w:hAnsi="Times New Roman" w:cs="Times New Roman"/>
          <w:i/>
        </w:rPr>
        <w:t>b</w:t>
      </w:r>
      <w:r w:rsidRPr="00634E0B">
        <w:rPr>
          <w:rFonts w:ascii="Times New Roman" w:hAnsi="Times New Roman" w:cs="Times New Roman"/>
        </w:rPr>
        <w:t xml:space="preserve"> is </w:t>
      </w:r>
      <w:r w:rsidRPr="00634E0B">
        <w:rPr>
          <w:rFonts w:ascii="Times New Roman" w:hAnsi="Times New Roman" w:cs="Times New Roman"/>
          <w:i/>
        </w:rPr>
        <w:t>F</w:t>
      </w:r>
      <w:r w:rsidRPr="00634E0B">
        <w:rPr>
          <w:rFonts w:ascii="Times New Roman" w:hAnsi="Times New Roman" w:cs="Times New Roman"/>
        </w:rPr>
        <w:t>,</w:t>
      </w:r>
      <w:r w:rsidR="004C34F6" w:rsidRPr="00634E0B">
        <w:rPr>
          <w:rFonts w:ascii="Times New Roman" w:hAnsi="Times New Roman" w:cs="Times New Roman"/>
        </w:rPr>
        <w:t xml:space="preserve"> judge that </w:t>
      </w:r>
      <w:r w:rsidR="004C34F6" w:rsidRPr="00634E0B">
        <w:rPr>
          <w:rFonts w:ascii="Times New Roman" w:hAnsi="Times New Roman" w:cs="Times New Roman"/>
          <w:i/>
        </w:rPr>
        <w:t>b</w:t>
      </w:r>
      <w:r w:rsidR="004C34F6" w:rsidRPr="00634E0B">
        <w:rPr>
          <w:rFonts w:ascii="Times New Roman" w:hAnsi="Times New Roman" w:cs="Times New Roman"/>
        </w:rPr>
        <w:t xml:space="preserve"> is </w:t>
      </w:r>
      <w:r w:rsidR="004C34F6" w:rsidRPr="00634E0B">
        <w:rPr>
          <w:rFonts w:ascii="Times New Roman" w:hAnsi="Times New Roman" w:cs="Times New Roman"/>
          <w:i/>
        </w:rPr>
        <w:t>a</w:t>
      </w:r>
      <w:r w:rsidRPr="00634E0B">
        <w:rPr>
          <w:rFonts w:ascii="Times New Roman" w:hAnsi="Times New Roman" w:cs="Times New Roman"/>
        </w:rPr>
        <w:t>.</w:t>
      </w:r>
    </w:p>
    <w:p w14:paraId="587A7790" w14:textId="77777777" w:rsidR="00092746" w:rsidRPr="00634E0B" w:rsidRDefault="00092746" w:rsidP="00092746">
      <w:pPr>
        <w:pStyle w:val="ListParagraph"/>
        <w:rPr>
          <w:rFonts w:ascii="Times New Roman" w:hAnsi="Times New Roman" w:cs="Times New Roman"/>
        </w:rPr>
      </w:pPr>
    </w:p>
    <w:p w14:paraId="6D49B896" w14:textId="77777777" w:rsidR="00092746" w:rsidRPr="00634E0B" w:rsidRDefault="00092746" w:rsidP="00092746">
      <w:pPr>
        <w:pStyle w:val="ListParagraph"/>
        <w:numPr>
          <w:ilvl w:val="0"/>
          <w:numId w:val="6"/>
        </w:numPr>
        <w:rPr>
          <w:rFonts w:ascii="Times New Roman" w:hAnsi="Times New Roman" w:cs="Times New Roman"/>
        </w:rPr>
      </w:pPr>
      <w:r w:rsidRPr="00634E0B">
        <w:rPr>
          <w:rFonts w:ascii="Times New Roman" w:hAnsi="Times New Roman" w:cs="Times New Roman"/>
        </w:rPr>
        <w:t xml:space="preserve">Because the judgment </w:t>
      </w:r>
      <w:r w:rsidRPr="00634E0B">
        <w:rPr>
          <w:rFonts w:ascii="Times New Roman" w:hAnsi="Times New Roman" w:cs="Times New Roman"/>
          <w:i/>
        </w:rPr>
        <w:t>that b is a</w:t>
      </w:r>
      <w:r w:rsidRPr="00634E0B">
        <w:rPr>
          <w:rFonts w:ascii="Times New Roman" w:hAnsi="Times New Roman" w:cs="Times New Roman"/>
        </w:rPr>
        <w:t xml:space="preserve"> </w:t>
      </w:r>
      <w:r w:rsidRPr="00634E0B">
        <w:rPr>
          <w:rFonts w:ascii="Times New Roman" w:hAnsi="Times New Roman" w:cs="Times New Roman"/>
          <w:i/>
        </w:rPr>
        <w:t>in O</w:t>
      </w:r>
      <w:r w:rsidRPr="00634E0B">
        <w:rPr>
          <w:rFonts w:ascii="Times New Roman" w:hAnsi="Times New Roman" w:cs="Times New Roman"/>
        </w:rPr>
        <w:t xml:space="preserve"> is a manifestation of a speaker’s competence with “a”, it places a constraint on a semantics for “a” in that speaker’s native language.</w:t>
      </w:r>
    </w:p>
    <w:p w14:paraId="403B3433" w14:textId="77777777" w:rsidR="00092746" w:rsidRPr="00634E0B" w:rsidRDefault="00092746" w:rsidP="00092746">
      <w:pPr>
        <w:rPr>
          <w:rFonts w:ascii="Times New Roman" w:hAnsi="Times New Roman" w:cs="Times New Roman"/>
        </w:rPr>
      </w:pPr>
    </w:p>
    <w:p w14:paraId="2F3F36C6" w14:textId="13138238" w:rsidR="009C5C9F" w:rsidRPr="00634E0B" w:rsidRDefault="005D62C7" w:rsidP="00092746">
      <w:pPr>
        <w:spacing w:line="480" w:lineRule="auto"/>
        <w:ind w:right="-450"/>
        <w:rPr>
          <w:rFonts w:ascii="Times New Roman" w:hAnsi="Times New Roman" w:cs="Times New Roman"/>
        </w:rPr>
      </w:pPr>
      <w:r w:rsidRPr="00634E0B">
        <w:rPr>
          <w:rFonts w:ascii="Times New Roman" w:hAnsi="Times New Roman" w:cs="Times New Roman"/>
        </w:rPr>
        <w:t xml:space="preserve">Intensionalism can be given either a semantic or a metasemantic construal. </w:t>
      </w:r>
      <w:r w:rsidR="009C3650">
        <w:rPr>
          <w:rFonts w:ascii="Times New Roman" w:hAnsi="Times New Roman" w:cs="Times New Roman"/>
        </w:rPr>
        <w:t>Neo-</w:t>
      </w:r>
      <w:r w:rsidR="009C5C9F" w:rsidRPr="00634E0B">
        <w:rPr>
          <w:rFonts w:ascii="Times New Roman" w:hAnsi="Times New Roman" w:cs="Times New Roman"/>
        </w:rPr>
        <w:t xml:space="preserve">Fregeans, such as Frank Jackson, give it a </w:t>
      </w:r>
      <w:r w:rsidRPr="00634E0B">
        <w:rPr>
          <w:rFonts w:ascii="Times New Roman" w:hAnsi="Times New Roman" w:cs="Times New Roman"/>
        </w:rPr>
        <w:t>semantic construal,</w:t>
      </w:r>
      <w:r w:rsidR="009C5C9F" w:rsidRPr="00634E0B">
        <w:rPr>
          <w:rFonts w:ascii="Times New Roman" w:hAnsi="Times New Roman" w:cs="Times New Roman"/>
        </w:rPr>
        <w:t xml:space="preserve"> on which intensions are meanings.  S</w:t>
      </w:r>
      <w:r w:rsidR="00092746" w:rsidRPr="00634E0B">
        <w:rPr>
          <w:rFonts w:ascii="Times New Roman" w:hAnsi="Times New Roman" w:cs="Times New Roman"/>
        </w:rPr>
        <w:t>o-called ‘causal’ theories, like Putnam’s</w:t>
      </w:r>
      <w:r w:rsidR="009C5C9F" w:rsidRPr="00634E0B">
        <w:rPr>
          <w:rFonts w:ascii="Times New Roman" w:hAnsi="Times New Roman" w:cs="Times New Roman"/>
        </w:rPr>
        <w:t>, give it a metasemantic construal, on which intensions serve as extension-fixers</w:t>
      </w:r>
      <w:r w:rsidR="00092746" w:rsidRPr="00634E0B">
        <w:rPr>
          <w:rFonts w:ascii="Times New Roman" w:hAnsi="Times New Roman" w:cs="Times New Roman"/>
        </w:rPr>
        <w:t>.</w:t>
      </w:r>
      <w:r w:rsidR="009C5C9F" w:rsidRPr="00634E0B">
        <w:rPr>
          <w:rFonts w:ascii="Times New Roman" w:hAnsi="Times New Roman" w:cs="Times New Roman"/>
        </w:rPr>
        <w:t xml:space="preserve">  This attribution is</w:t>
      </w:r>
      <w:r w:rsidR="00092746" w:rsidRPr="00634E0B">
        <w:rPr>
          <w:rFonts w:ascii="Times New Roman" w:hAnsi="Times New Roman" w:cs="Times New Roman"/>
        </w:rPr>
        <w:t xml:space="preserve"> c</w:t>
      </w:r>
      <w:r w:rsidR="00430B93" w:rsidRPr="00634E0B">
        <w:rPr>
          <w:rFonts w:ascii="Times New Roman" w:hAnsi="Times New Roman" w:cs="Times New Roman"/>
        </w:rPr>
        <w:t>lear for</w:t>
      </w:r>
      <w:r w:rsidR="009C5C9F" w:rsidRPr="00634E0B">
        <w:rPr>
          <w:rFonts w:ascii="Times New Roman" w:hAnsi="Times New Roman" w:cs="Times New Roman"/>
        </w:rPr>
        <w:t xml:space="preserve"> Jackson’s theory, which is designed to capture Intensionalism.</w:t>
      </w:r>
      <w:r w:rsidR="00092746" w:rsidRPr="00634E0B">
        <w:rPr>
          <w:rStyle w:val="FootnoteReference"/>
          <w:rFonts w:ascii="Times New Roman" w:hAnsi="Times New Roman" w:cs="Times New Roman"/>
        </w:rPr>
        <w:footnoteReference w:id="13"/>
      </w:r>
      <w:r w:rsidR="009C5C9F" w:rsidRPr="00634E0B">
        <w:rPr>
          <w:rFonts w:ascii="Times New Roman" w:hAnsi="Times New Roman" w:cs="Times New Roman"/>
        </w:rPr>
        <w:t xml:space="preserve"> B</w:t>
      </w:r>
      <w:r w:rsidR="00092746" w:rsidRPr="00634E0B">
        <w:rPr>
          <w:rFonts w:ascii="Times New Roman" w:hAnsi="Times New Roman" w:cs="Times New Roman"/>
        </w:rPr>
        <w:t xml:space="preserve">ut </w:t>
      </w:r>
      <w:r w:rsidR="00430B93" w:rsidRPr="00634E0B">
        <w:rPr>
          <w:rFonts w:ascii="Times New Roman" w:hAnsi="Times New Roman" w:cs="Times New Roman"/>
        </w:rPr>
        <w:t xml:space="preserve">it </w:t>
      </w:r>
      <w:r w:rsidR="00092746" w:rsidRPr="00634E0B">
        <w:rPr>
          <w:rFonts w:ascii="Times New Roman" w:hAnsi="Times New Roman" w:cs="Times New Roman"/>
        </w:rPr>
        <w:t xml:space="preserve">is perhaps less </w:t>
      </w:r>
      <w:r w:rsidR="009C5C9F" w:rsidRPr="00634E0B">
        <w:rPr>
          <w:rFonts w:ascii="Times New Roman" w:hAnsi="Times New Roman" w:cs="Times New Roman"/>
        </w:rPr>
        <w:t>obvious that Putnam is committed to a metasemantic version, so it’s worth saying a bit in defense of this attribution</w:t>
      </w:r>
      <w:r w:rsidR="00092746" w:rsidRPr="00634E0B">
        <w:rPr>
          <w:rFonts w:ascii="Times New Roman" w:hAnsi="Times New Roman" w:cs="Times New Roman"/>
        </w:rPr>
        <w:t xml:space="preserve">.  </w:t>
      </w:r>
    </w:p>
    <w:p w14:paraId="3A4E5CF9" w14:textId="36B50633" w:rsidR="00092746" w:rsidRPr="00634E0B" w:rsidRDefault="00092746" w:rsidP="009C5C9F">
      <w:pPr>
        <w:spacing w:line="480" w:lineRule="auto"/>
        <w:ind w:right="-450" w:firstLine="540"/>
        <w:rPr>
          <w:rFonts w:ascii="Times New Roman" w:hAnsi="Times New Roman" w:cs="Times New Roman"/>
        </w:rPr>
      </w:pPr>
      <w:r w:rsidRPr="00634E0B">
        <w:rPr>
          <w:rFonts w:ascii="Times New Roman" w:hAnsi="Times New Roman" w:cs="Times New Roman"/>
        </w:rPr>
        <w:t>To see that</w:t>
      </w:r>
      <w:r w:rsidR="009C5C9F" w:rsidRPr="00634E0B">
        <w:rPr>
          <w:rFonts w:ascii="Times New Roman" w:hAnsi="Times New Roman" w:cs="Times New Roman"/>
        </w:rPr>
        <w:t xml:space="preserve"> Putnam </w:t>
      </w:r>
      <w:r w:rsidR="00A728C8" w:rsidRPr="00634E0B">
        <w:rPr>
          <w:rFonts w:ascii="Times New Roman" w:hAnsi="Times New Roman" w:cs="Times New Roman"/>
        </w:rPr>
        <w:t>(1975)</w:t>
      </w:r>
      <w:r w:rsidR="009C5C9F" w:rsidRPr="00634E0B">
        <w:rPr>
          <w:rFonts w:ascii="Times New Roman" w:hAnsi="Times New Roman" w:cs="Times New Roman"/>
        </w:rPr>
        <w:t xml:space="preserve"> is committed to something very like Intensionalism, recall hi</w:t>
      </w:r>
      <w:r w:rsidRPr="00634E0B">
        <w:rPr>
          <w:rFonts w:ascii="Times New Roman" w:hAnsi="Times New Roman" w:cs="Times New Roman"/>
        </w:rPr>
        <w:t xml:space="preserve">s </w:t>
      </w:r>
      <w:r w:rsidR="00B70616" w:rsidRPr="00634E0B">
        <w:rPr>
          <w:rFonts w:ascii="Times New Roman" w:hAnsi="Times New Roman" w:cs="Times New Roman"/>
        </w:rPr>
        <w:t xml:space="preserve">two </w:t>
      </w:r>
      <w:r w:rsidRPr="00634E0B">
        <w:rPr>
          <w:rFonts w:ascii="Times New Roman" w:hAnsi="Times New Roman" w:cs="Times New Roman"/>
        </w:rPr>
        <w:t>Twin Earth thought experiments.  In the first, Twin Earth is a planet very like earth, remotely located in our galaxy</w:t>
      </w:r>
      <w:r w:rsidR="00915CF1" w:rsidRPr="00634E0B">
        <w:rPr>
          <w:rFonts w:ascii="Times New Roman" w:hAnsi="Times New Roman" w:cs="Times New Roman"/>
        </w:rPr>
        <w:t xml:space="preserve"> (</w:t>
      </w:r>
      <w:r w:rsidR="00365B69" w:rsidRPr="00634E0B">
        <w:rPr>
          <w:rFonts w:ascii="Times New Roman" w:hAnsi="Times New Roman" w:cs="Times New Roman"/>
        </w:rPr>
        <w:t>1975:</w:t>
      </w:r>
      <w:r w:rsidR="00915CF1" w:rsidRPr="00634E0B">
        <w:rPr>
          <w:rFonts w:ascii="Times New Roman" w:hAnsi="Times New Roman" w:cs="Times New Roman"/>
        </w:rPr>
        <w:t xml:space="preserve"> 139)</w:t>
      </w:r>
      <w:r w:rsidR="007B0F2D" w:rsidRPr="00634E0B">
        <w:rPr>
          <w:rFonts w:ascii="Times New Roman" w:hAnsi="Times New Roman" w:cs="Times New Roman"/>
        </w:rPr>
        <w:t>.</w:t>
      </w:r>
      <w:r w:rsidRPr="00634E0B">
        <w:rPr>
          <w:rFonts w:ascii="Times New Roman" w:hAnsi="Times New Roman" w:cs="Times New Roman"/>
        </w:rPr>
        <w:t xml:space="preserve"> On Twin Earth is a community stipulated to speak English, except that their word orthographically and phonetically like our term “water” applies not to H</w:t>
      </w:r>
      <w:r w:rsidRPr="00634E0B">
        <w:rPr>
          <w:rFonts w:ascii="Times New Roman" w:hAnsi="Times New Roman" w:cs="Times New Roman"/>
          <w:vertAlign w:val="subscript"/>
        </w:rPr>
        <w:t>2</w:t>
      </w:r>
      <w:r w:rsidRPr="00634E0B">
        <w:rPr>
          <w:rFonts w:ascii="Times New Roman" w:hAnsi="Times New Roman" w:cs="Times New Roman"/>
        </w:rPr>
        <w:t>O, but to XYZ</w:t>
      </w:r>
      <w:r w:rsidR="00A65AF3" w:rsidRPr="00634E0B">
        <w:rPr>
          <w:rFonts w:ascii="Times New Roman" w:hAnsi="Times New Roman" w:cs="Times New Roman"/>
        </w:rPr>
        <w:t xml:space="preserve">. </w:t>
      </w:r>
      <w:r w:rsidRPr="00634E0B">
        <w:rPr>
          <w:rFonts w:ascii="Times New Roman" w:hAnsi="Times New Roman" w:cs="Times New Roman"/>
        </w:rPr>
        <w:t>Putnam writes,</w:t>
      </w:r>
    </w:p>
    <w:p w14:paraId="6B518B21" w14:textId="77777777" w:rsidR="00092746" w:rsidRPr="00634E0B" w:rsidRDefault="00092746" w:rsidP="00092746">
      <w:pPr>
        <w:ind w:left="720" w:right="360"/>
        <w:rPr>
          <w:rFonts w:ascii="Times New Roman" w:hAnsi="Times New Roman" w:cs="Times New Roman"/>
        </w:rPr>
      </w:pPr>
      <w:r w:rsidRPr="00634E0B">
        <w:rPr>
          <w:rFonts w:ascii="Times New Roman" w:hAnsi="Times New Roman" w:cs="Times New Roman"/>
        </w:rPr>
        <w:t>If a spaceship from Earth ever visits Twin Earth, then the supposition at first will be that “water” has the same meaning on Earth and on Twin Earth. This supposition will be corrected when it is discovered that “water” on Twin Earth is XYZ, and the Earthian spaceship will report somewhat as follows:</w:t>
      </w:r>
    </w:p>
    <w:p w14:paraId="3253668D" w14:textId="193FBE46" w:rsidR="00092746" w:rsidRPr="00634E0B" w:rsidRDefault="00092746" w:rsidP="00092746">
      <w:pPr>
        <w:ind w:left="720" w:right="360"/>
        <w:rPr>
          <w:rFonts w:ascii="Times New Roman" w:hAnsi="Times New Roman" w:cs="Times New Roman"/>
        </w:rPr>
      </w:pPr>
      <w:r w:rsidRPr="00634E0B">
        <w:rPr>
          <w:rFonts w:ascii="Times New Roman" w:hAnsi="Times New Roman" w:cs="Times New Roman"/>
        </w:rPr>
        <w:t xml:space="preserve">            “On Twin Ea</w:t>
      </w:r>
      <w:r w:rsidR="00A65AF3" w:rsidRPr="00634E0B">
        <w:rPr>
          <w:rFonts w:ascii="Times New Roman" w:hAnsi="Times New Roman" w:cs="Times New Roman"/>
        </w:rPr>
        <w:t>rth, the word ‘water’ means XYZ</w:t>
      </w:r>
      <w:r w:rsidRPr="00634E0B">
        <w:rPr>
          <w:rFonts w:ascii="Times New Roman" w:hAnsi="Times New Roman" w:cs="Times New Roman"/>
        </w:rPr>
        <w:t>”</w:t>
      </w:r>
      <w:r w:rsidR="00CD6E9A" w:rsidRPr="00634E0B">
        <w:rPr>
          <w:rFonts w:ascii="Times New Roman" w:hAnsi="Times New Roman" w:cs="Times New Roman"/>
        </w:rPr>
        <w:t xml:space="preserve"> (1975: 140)</w:t>
      </w:r>
      <w:r w:rsidR="00A65AF3" w:rsidRPr="00634E0B">
        <w:rPr>
          <w:rFonts w:ascii="Times New Roman" w:hAnsi="Times New Roman" w:cs="Times New Roman"/>
        </w:rPr>
        <w:t>.</w:t>
      </w:r>
    </w:p>
    <w:p w14:paraId="449208E9" w14:textId="77777777" w:rsidR="00092746" w:rsidRPr="00634E0B" w:rsidRDefault="00092746" w:rsidP="00092746">
      <w:pPr>
        <w:ind w:right="360"/>
        <w:rPr>
          <w:rFonts w:ascii="Times New Roman" w:hAnsi="Times New Roman" w:cs="Times New Roman"/>
        </w:rPr>
      </w:pPr>
    </w:p>
    <w:p w14:paraId="316CBCBF" w14:textId="77777777" w:rsidR="00092746" w:rsidRPr="00634E0B" w:rsidRDefault="00092746" w:rsidP="00092746">
      <w:pPr>
        <w:spacing w:line="480" w:lineRule="auto"/>
        <w:ind w:right="-540"/>
        <w:rPr>
          <w:rFonts w:ascii="Times New Roman" w:hAnsi="Times New Roman" w:cs="Times New Roman"/>
        </w:rPr>
      </w:pPr>
      <w:r w:rsidRPr="00634E0B">
        <w:rPr>
          <w:rFonts w:ascii="Times New Roman" w:hAnsi="Times New Roman" w:cs="Times New Roman"/>
        </w:rPr>
        <w:t xml:space="preserve">Why does Putnam think the Earthian spaceship will make that report?  Here’s an important part of his answer: </w:t>
      </w:r>
    </w:p>
    <w:p w14:paraId="3391A6A8" w14:textId="1D1FAFE3" w:rsidR="00092746" w:rsidRPr="00634E0B" w:rsidRDefault="00092746" w:rsidP="00092746">
      <w:pPr>
        <w:ind w:left="720" w:right="360"/>
        <w:rPr>
          <w:rFonts w:ascii="Times New Roman" w:hAnsi="Times New Roman" w:cs="Times New Roman"/>
        </w:rPr>
      </w:pPr>
      <w:r w:rsidRPr="00634E0B">
        <w:rPr>
          <w:rFonts w:ascii="Times New Roman" w:hAnsi="Times New Roman" w:cs="Times New Roman"/>
        </w:rPr>
        <w:t xml:space="preserve">The logic of natural kind terms like “water” is a complicated matter, but the following is a sketch of an answer: Suppose I point to a glass of water and say “this liquid is called water” [sic]…My ‘ostensive definition’ of water [sic] has the following empirical presupposition: that the body of liquid I’m pointing to bears a certain sameness relation (say, </w:t>
      </w:r>
      <w:r w:rsidRPr="00634E0B">
        <w:rPr>
          <w:rFonts w:ascii="Times New Roman" w:hAnsi="Times New Roman" w:cs="Times New Roman"/>
          <w:i/>
        </w:rPr>
        <w:t>x is the same liquid as y or x is the same</w:t>
      </w:r>
      <w:r w:rsidRPr="00634E0B">
        <w:rPr>
          <w:rFonts w:ascii="Times New Roman" w:hAnsi="Times New Roman" w:cs="Times New Roman"/>
          <w:i/>
          <w:vertAlign w:val="subscript"/>
        </w:rPr>
        <w:t xml:space="preserve">L </w:t>
      </w:r>
      <w:r w:rsidRPr="00634E0B">
        <w:rPr>
          <w:rFonts w:ascii="Times New Roman" w:hAnsi="Times New Roman" w:cs="Times New Roman"/>
          <w:i/>
        </w:rPr>
        <w:t>as y</w:t>
      </w:r>
      <w:r w:rsidRPr="00634E0B">
        <w:rPr>
          <w:rFonts w:ascii="Times New Roman" w:hAnsi="Times New Roman" w:cs="Times New Roman"/>
        </w:rPr>
        <w:t>) to most of the stuff I and other speakers in my linguistic community have on other occasions called “water”</w:t>
      </w:r>
      <w:r w:rsidR="007044F4" w:rsidRPr="00634E0B">
        <w:rPr>
          <w:rFonts w:ascii="Times New Roman" w:hAnsi="Times New Roman" w:cs="Times New Roman"/>
        </w:rPr>
        <w:t xml:space="preserve"> </w:t>
      </w:r>
      <w:r w:rsidR="006E7F31" w:rsidRPr="00634E0B">
        <w:rPr>
          <w:rFonts w:ascii="Times New Roman" w:hAnsi="Times New Roman" w:cs="Times New Roman"/>
        </w:rPr>
        <w:t>(1975: 141)</w:t>
      </w:r>
      <w:r w:rsidR="007044F4" w:rsidRPr="00634E0B">
        <w:rPr>
          <w:rFonts w:ascii="Times New Roman" w:hAnsi="Times New Roman" w:cs="Times New Roman"/>
        </w:rPr>
        <w:t>.</w:t>
      </w:r>
    </w:p>
    <w:p w14:paraId="75B34881" w14:textId="77777777" w:rsidR="00092746" w:rsidRPr="00634E0B" w:rsidRDefault="00092746" w:rsidP="00092746">
      <w:pPr>
        <w:ind w:right="-540"/>
        <w:rPr>
          <w:rFonts w:ascii="Times New Roman" w:hAnsi="Times New Roman" w:cs="Times New Roman"/>
        </w:rPr>
      </w:pPr>
    </w:p>
    <w:p w14:paraId="79F17605" w14:textId="1293822F" w:rsidR="00092746" w:rsidRPr="00634E0B" w:rsidRDefault="00092746" w:rsidP="00092746">
      <w:pPr>
        <w:spacing w:line="480" w:lineRule="auto"/>
        <w:ind w:right="-540"/>
        <w:rPr>
          <w:rFonts w:ascii="Times New Roman" w:hAnsi="Times New Roman" w:cs="Times New Roman"/>
        </w:rPr>
      </w:pPr>
      <w:r w:rsidRPr="00634E0B">
        <w:rPr>
          <w:rFonts w:ascii="Times New Roman" w:hAnsi="Times New Roman" w:cs="Times New Roman"/>
        </w:rPr>
        <w:t>In this version of the experiment, the Earthians who travel to Twin Earth are moderns who know that water on earth is H</w:t>
      </w:r>
      <w:r w:rsidRPr="00634E0B">
        <w:rPr>
          <w:rFonts w:ascii="Times New Roman" w:hAnsi="Times New Roman" w:cs="Times New Roman"/>
          <w:vertAlign w:val="subscript"/>
        </w:rPr>
        <w:t>2</w:t>
      </w:r>
      <w:r w:rsidRPr="00634E0B">
        <w:rPr>
          <w:rFonts w:ascii="Times New Roman" w:hAnsi="Times New Roman" w:cs="Times New Roman"/>
        </w:rPr>
        <w:t>O.  So, on learning that XYZ fills the lakes and oceans on Twin Earth, they refuse to recognize it as bearing the right ‘same</w:t>
      </w:r>
      <w:r w:rsidRPr="00634E0B">
        <w:rPr>
          <w:rFonts w:ascii="Times New Roman" w:hAnsi="Times New Roman" w:cs="Times New Roman"/>
          <w:vertAlign w:val="subscript"/>
        </w:rPr>
        <w:t>L</w:t>
      </w:r>
      <w:r w:rsidRPr="00634E0B">
        <w:rPr>
          <w:rFonts w:ascii="Times New Roman" w:hAnsi="Times New Roman" w:cs="Times New Roman"/>
        </w:rPr>
        <w:t xml:space="preserve"> relation’ to the stuff on earth, and so refuse to recognize it as what they call “water”.   It’s this “empirical presupposition” that’s important for seeing how the Intensionalist picture fits Putnam’s characterization of natural kind terms.  Because of this presupposition, we moderns, as well as our space travelers, will refuse to recognize XYZ as water.  This judgment, together with parallel judgments about the case in which Twin Earth is in a counterfactual world</w:t>
      </w:r>
      <w:r w:rsidR="00365875" w:rsidRPr="00634E0B">
        <w:rPr>
          <w:rFonts w:ascii="Times New Roman" w:hAnsi="Times New Roman" w:cs="Times New Roman"/>
        </w:rPr>
        <w:t xml:space="preserve"> (1975:148)</w:t>
      </w:r>
      <w:r w:rsidRPr="00634E0B">
        <w:rPr>
          <w:rFonts w:ascii="Times New Roman" w:hAnsi="Times New Roman" w:cs="Times New Roman"/>
        </w:rPr>
        <w:t>,</w:t>
      </w:r>
      <w:r w:rsidR="00365875" w:rsidRPr="00634E0B">
        <w:rPr>
          <w:rFonts w:ascii="Times New Roman" w:hAnsi="Times New Roman" w:cs="Times New Roman"/>
        </w:rPr>
        <w:t xml:space="preserve"> </w:t>
      </w:r>
      <w:r w:rsidRPr="00634E0B">
        <w:rPr>
          <w:rFonts w:ascii="Times New Roman" w:hAnsi="Times New Roman" w:cs="Times New Roman"/>
        </w:rPr>
        <w:t>in turn, are together to support Putnam’s semantic thesis that natural kind terms are indexical and rigid over rival, Fregean theories.  So, here, our disposition to call some liquid “water” or not, given appropriate characterizations of local and distant, and actual and counterfactual, environments, are to provide evidence for and against semantic hypotheses. To provide such evidence, however, Putnam’s empirical presupposition must be guiding our judgments, at least implicitly.</w:t>
      </w:r>
    </w:p>
    <w:p w14:paraId="31D1DE47" w14:textId="486E81C8" w:rsidR="00092746" w:rsidRPr="00634E0B" w:rsidRDefault="0039163F" w:rsidP="00092746">
      <w:pPr>
        <w:spacing w:line="480" w:lineRule="auto"/>
        <w:ind w:firstLine="360"/>
        <w:rPr>
          <w:rFonts w:ascii="Times New Roman" w:hAnsi="Times New Roman" w:cs="Times New Roman"/>
        </w:rPr>
      </w:pPr>
      <w:r w:rsidRPr="00634E0B">
        <w:rPr>
          <w:rFonts w:ascii="Times New Roman" w:hAnsi="Times New Roman" w:cs="Times New Roman"/>
        </w:rPr>
        <w:t>Consider now the argument, Parity of Reasoning.  According to that argument, if we hold that our judgments about XYZ have probative value for semantic theorizing about “water”, we should hold that Judgment about Meaning has probative value for constructing a semantics for our moral terms</w:t>
      </w:r>
      <w:r w:rsidR="00AA4AD0" w:rsidRPr="00634E0B">
        <w:rPr>
          <w:rFonts w:ascii="Times New Roman" w:hAnsi="Times New Roman" w:cs="Times New Roman"/>
        </w:rPr>
        <w:t>, at least on grounds of consistency</w:t>
      </w:r>
      <w:r w:rsidRPr="00634E0B">
        <w:rPr>
          <w:rFonts w:ascii="Times New Roman" w:hAnsi="Times New Roman" w:cs="Times New Roman"/>
        </w:rPr>
        <w:t xml:space="preserve">.  </w:t>
      </w:r>
      <w:r w:rsidR="00AA4AD0" w:rsidRPr="00634E0B">
        <w:rPr>
          <w:rFonts w:ascii="Times New Roman" w:hAnsi="Times New Roman" w:cs="Times New Roman"/>
        </w:rPr>
        <w:t>Is this correct?</w:t>
      </w:r>
    </w:p>
    <w:p w14:paraId="56C646BB" w14:textId="77777777" w:rsidR="0017270C" w:rsidRPr="00634E0B" w:rsidRDefault="00AA4AD0" w:rsidP="0017270C">
      <w:pPr>
        <w:pStyle w:val="NoSpacing"/>
        <w:spacing w:line="480" w:lineRule="auto"/>
        <w:ind w:firstLine="360"/>
        <w:rPr>
          <w:rFonts w:ascii="Times New Roman" w:hAnsi="Times New Roman" w:cs="Times New Roman"/>
        </w:rPr>
      </w:pPr>
      <w:r w:rsidRPr="00634E0B">
        <w:rPr>
          <w:rFonts w:ascii="Times New Roman" w:hAnsi="Times New Roman" w:cs="Times New Roman"/>
        </w:rPr>
        <w:t xml:space="preserve">No. An important difference between Putnam’s thought experiment and the </w:t>
      </w:r>
      <w:r w:rsidR="005F4BF0" w:rsidRPr="00634E0B">
        <w:rPr>
          <w:rFonts w:ascii="Times New Roman" w:hAnsi="Times New Roman" w:cs="Times New Roman"/>
        </w:rPr>
        <w:t xml:space="preserve">Moral Twin Earth thought experiment </w:t>
      </w:r>
      <w:r w:rsidRPr="00634E0B">
        <w:rPr>
          <w:rFonts w:ascii="Times New Roman" w:hAnsi="Times New Roman" w:cs="Times New Roman"/>
        </w:rPr>
        <w:t xml:space="preserve">is that, while the former are to trigger first-order judgments that </w:t>
      </w:r>
      <w:r w:rsidRPr="00634E0B">
        <w:rPr>
          <w:rFonts w:ascii="Times New Roman" w:hAnsi="Times New Roman" w:cs="Times New Roman"/>
          <w:i/>
        </w:rPr>
        <w:t>deploy</w:t>
      </w:r>
      <w:r w:rsidRPr="00634E0B">
        <w:rPr>
          <w:rFonts w:ascii="Times New Roman" w:hAnsi="Times New Roman" w:cs="Times New Roman"/>
        </w:rPr>
        <w:t xml:space="preserve"> the targeted term (“water”)</w:t>
      </w:r>
      <w:r w:rsidR="00876B38" w:rsidRPr="00634E0B">
        <w:rPr>
          <w:rFonts w:ascii="Times New Roman" w:hAnsi="Times New Roman" w:cs="Times New Roman"/>
        </w:rPr>
        <w:t xml:space="preserve"> and are about its extension</w:t>
      </w:r>
      <w:r w:rsidR="00BE70D8" w:rsidRPr="00634E0B">
        <w:rPr>
          <w:rFonts w:ascii="Times New Roman" w:hAnsi="Times New Roman" w:cs="Times New Roman"/>
        </w:rPr>
        <w:t xml:space="preserve"> (about water)</w:t>
      </w:r>
      <w:r w:rsidRPr="00634E0B">
        <w:rPr>
          <w:rFonts w:ascii="Times New Roman" w:hAnsi="Times New Roman" w:cs="Times New Roman"/>
        </w:rPr>
        <w:t>, the latter are to trigger judgments about whether disagreement is possible when two speakers use different terms</w:t>
      </w:r>
      <w:r w:rsidR="00225EE0" w:rsidRPr="00634E0B">
        <w:rPr>
          <w:rFonts w:ascii="Times New Roman" w:hAnsi="Times New Roman" w:cs="Times New Roman"/>
        </w:rPr>
        <w:t xml:space="preserve"> </w:t>
      </w:r>
      <w:r w:rsidR="00FA627F" w:rsidRPr="00634E0B">
        <w:rPr>
          <w:rFonts w:ascii="Times New Roman" w:hAnsi="Times New Roman" w:cs="Times New Roman"/>
        </w:rPr>
        <w:t xml:space="preserve">in different languages </w:t>
      </w:r>
      <w:r w:rsidR="005F4BF0" w:rsidRPr="00634E0B">
        <w:rPr>
          <w:rFonts w:ascii="Times New Roman" w:hAnsi="Times New Roman" w:cs="Times New Roman"/>
        </w:rPr>
        <w:t>and about whether those terms differ in meaning</w:t>
      </w:r>
      <w:r w:rsidRPr="00634E0B">
        <w:rPr>
          <w:rFonts w:ascii="Times New Roman" w:hAnsi="Times New Roman" w:cs="Times New Roman"/>
        </w:rPr>
        <w:t xml:space="preserve">. The crucial difference is that, </w:t>
      </w:r>
      <w:r w:rsidR="00D07931" w:rsidRPr="00634E0B">
        <w:rPr>
          <w:rFonts w:ascii="Times New Roman" w:hAnsi="Times New Roman" w:cs="Times New Roman"/>
        </w:rPr>
        <w:t xml:space="preserve">while </w:t>
      </w:r>
      <w:r w:rsidRPr="00634E0B">
        <w:rPr>
          <w:rFonts w:ascii="Times New Roman" w:hAnsi="Times New Roman" w:cs="Times New Roman"/>
        </w:rPr>
        <w:t>the former</w:t>
      </w:r>
      <w:r w:rsidR="00D07931" w:rsidRPr="00634E0B">
        <w:rPr>
          <w:rFonts w:ascii="Times New Roman" w:hAnsi="Times New Roman" w:cs="Times New Roman"/>
        </w:rPr>
        <w:t xml:space="preserve"> is expressed using the targeted term</w:t>
      </w:r>
      <w:r w:rsidR="00BE70D8" w:rsidRPr="00634E0B">
        <w:rPr>
          <w:rFonts w:ascii="Times New Roman" w:hAnsi="Times New Roman" w:cs="Times New Roman"/>
        </w:rPr>
        <w:t xml:space="preserve"> to characterize its referent</w:t>
      </w:r>
      <w:r w:rsidRPr="00634E0B">
        <w:rPr>
          <w:rFonts w:ascii="Times New Roman" w:hAnsi="Times New Roman" w:cs="Times New Roman"/>
        </w:rPr>
        <w:t xml:space="preserve">, </w:t>
      </w:r>
      <w:r w:rsidR="00BB44E2" w:rsidRPr="00634E0B">
        <w:rPr>
          <w:rFonts w:ascii="Times New Roman" w:hAnsi="Times New Roman" w:cs="Times New Roman"/>
        </w:rPr>
        <w:t>Judgment about Meaning is a semantic judgment</w:t>
      </w:r>
      <w:r w:rsidRPr="00634E0B">
        <w:rPr>
          <w:rFonts w:ascii="Times New Roman" w:hAnsi="Times New Roman" w:cs="Times New Roman"/>
        </w:rPr>
        <w:t xml:space="preserve"> </w:t>
      </w:r>
      <w:r w:rsidRPr="00634E0B">
        <w:rPr>
          <w:rFonts w:ascii="Times New Roman" w:hAnsi="Times New Roman" w:cs="Times New Roman"/>
          <w:i/>
        </w:rPr>
        <w:t>about</w:t>
      </w:r>
      <w:r w:rsidR="005F4BF0" w:rsidRPr="00634E0B">
        <w:rPr>
          <w:rFonts w:ascii="Times New Roman" w:hAnsi="Times New Roman" w:cs="Times New Roman"/>
        </w:rPr>
        <w:t xml:space="preserve"> the targeted term. </w:t>
      </w:r>
      <w:r w:rsidR="006F50C6" w:rsidRPr="00634E0B">
        <w:rPr>
          <w:rFonts w:ascii="Times New Roman" w:hAnsi="Times New Roman" w:cs="Times New Roman"/>
        </w:rPr>
        <w:t xml:space="preserve"> Likewise, Smith’s Judgment about Disagreement isn’t a first-order judgment that deploys our moral terms</w:t>
      </w:r>
      <w:r w:rsidR="00450B42" w:rsidRPr="00634E0B">
        <w:rPr>
          <w:rFonts w:ascii="Times New Roman" w:hAnsi="Times New Roman" w:cs="Times New Roman"/>
        </w:rPr>
        <w:t>, for example, a judgment about which acts are right</w:t>
      </w:r>
      <w:r w:rsidR="006F50C6" w:rsidRPr="00634E0B">
        <w:rPr>
          <w:rFonts w:ascii="Times New Roman" w:hAnsi="Times New Roman" w:cs="Times New Roman"/>
        </w:rPr>
        <w:t>.  It’s a judgment about whether the similarities in use between our terms and theirs are disagreement-supporting.  Since the notion of disagreement at issue in Smith’s argument is disagreeme</w:t>
      </w:r>
      <w:r w:rsidR="00993E00" w:rsidRPr="00634E0B">
        <w:rPr>
          <w:rFonts w:ascii="Times New Roman" w:hAnsi="Times New Roman" w:cs="Times New Roman"/>
        </w:rPr>
        <w:t xml:space="preserve">nt about truth, not in attitude, </w:t>
      </w:r>
      <w:r w:rsidR="006F50C6" w:rsidRPr="00634E0B">
        <w:rPr>
          <w:rFonts w:ascii="Times New Roman" w:hAnsi="Times New Roman" w:cs="Times New Roman"/>
        </w:rPr>
        <w:t>Judgment about Disagre</w:t>
      </w:r>
      <w:r w:rsidR="00993E00" w:rsidRPr="00634E0B">
        <w:rPr>
          <w:rFonts w:ascii="Times New Roman" w:hAnsi="Times New Roman" w:cs="Times New Roman"/>
        </w:rPr>
        <w:t>ement is, or at least presuppos</w:t>
      </w:r>
      <w:r w:rsidR="006F50C6" w:rsidRPr="00634E0B">
        <w:rPr>
          <w:rFonts w:ascii="Times New Roman" w:hAnsi="Times New Roman" w:cs="Times New Roman"/>
        </w:rPr>
        <w:t xml:space="preserve">es, a semantic judgment, namely, that the similarities in use provide sufficient similarity in meaning to support the expression of disagreement </w:t>
      </w:r>
      <w:r w:rsidR="00563320" w:rsidRPr="00634E0B">
        <w:rPr>
          <w:rFonts w:ascii="Times New Roman" w:hAnsi="Times New Roman" w:cs="Times New Roman"/>
        </w:rPr>
        <w:t xml:space="preserve">using </w:t>
      </w:r>
      <w:r w:rsidR="006F50C6" w:rsidRPr="00634E0B">
        <w:rPr>
          <w:rFonts w:ascii="Times New Roman" w:hAnsi="Times New Roman" w:cs="Times New Roman"/>
        </w:rPr>
        <w:t>the targeted terms.</w:t>
      </w:r>
    </w:p>
    <w:p w14:paraId="281B193D" w14:textId="67619ECD" w:rsidR="0017270C" w:rsidRPr="00634E0B" w:rsidRDefault="005F4BF0" w:rsidP="0017270C">
      <w:pPr>
        <w:pStyle w:val="NoSpacing"/>
        <w:spacing w:line="480" w:lineRule="auto"/>
        <w:ind w:firstLine="360"/>
        <w:rPr>
          <w:rFonts w:ascii="Times New Roman" w:hAnsi="Times New Roman" w:cs="Times New Roman"/>
        </w:rPr>
      </w:pPr>
      <w:r w:rsidRPr="00634E0B">
        <w:rPr>
          <w:rFonts w:ascii="Times New Roman" w:hAnsi="Times New Roman" w:cs="Times New Roman"/>
        </w:rPr>
        <w:t>As we’ll see in the next section, this difference is important for assessing the probative value of</w:t>
      </w:r>
      <w:r w:rsidR="00893A74" w:rsidRPr="00634E0B">
        <w:rPr>
          <w:rFonts w:ascii="Times New Roman" w:hAnsi="Times New Roman" w:cs="Times New Roman"/>
        </w:rPr>
        <w:t xml:space="preserve"> both judgments</w:t>
      </w:r>
      <w:r w:rsidRPr="00634E0B">
        <w:rPr>
          <w:rFonts w:ascii="Times New Roman" w:hAnsi="Times New Roman" w:cs="Times New Roman"/>
        </w:rPr>
        <w:t xml:space="preserve">.  For now, </w:t>
      </w:r>
      <w:r w:rsidR="00450B42" w:rsidRPr="00634E0B">
        <w:rPr>
          <w:rFonts w:ascii="Times New Roman" w:hAnsi="Times New Roman" w:cs="Times New Roman"/>
        </w:rPr>
        <w:t xml:space="preserve">though, </w:t>
      </w:r>
      <w:r w:rsidRPr="00634E0B">
        <w:rPr>
          <w:rFonts w:ascii="Times New Roman" w:hAnsi="Times New Roman" w:cs="Times New Roman"/>
        </w:rPr>
        <w:t xml:space="preserve">notice that this difference means that, while </w:t>
      </w:r>
      <w:r w:rsidR="001F429B" w:rsidRPr="00634E0B">
        <w:rPr>
          <w:rFonts w:ascii="Times New Roman" w:hAnsi="Times New Roman" w:cs="Times New Roman"/>
        </w:rPr>
        <w:t>the truth of Intensionalism would</w:t>
      </w:r>
      <w:r w:rsidRPr="00634E0B">
        <w:rPr>
          <w:rFonts w:ascii="Times New Roman" w:hAnsi="Times New Roman" w:cs="Times New Roman"/>
        </w:rPr>
        <w:t xml:space="preserve"> provide good reason to treat our judgments about Putnam’s</w:t>
      </w:r>
      <w:r w:rsidR="001F429B" w:rsidRPr="00634E0B">
        <w:rPr>
          <w:rFonts w:ascii="Times New Roman" w:hAnsi="Times New Roman" w:cs="Times New Roman"/>
        </w:rPr>
        <w:t xml:space="preserve"> </w:t>
      </w:r>
      <w:r w:rsidR="008A0914" w:rsidRPr="00634E0B">
        <w:rPr>
          <w:rFonts w:ascii="Times New Roman" w:hAnsi="Times New Roman" w:cs="Times New Roman"/>
        </w:rPr>
        <w:t>scenarios</w:t>
      </w:r>
      <w:r w:rsidR="001F429B" w:rsidRPr="00634E0B">
        <w:rPr>
          <w:rFonts w:ascii="Times New Roman" w:hAnsi="Times New Roman" w:cs="Times New Roman"/>
        </w:rPr>
        <w:t xml:space="preserve"> as probative, it would</w:t>
      </w:r>
      <w:r w:rsidRPr="00634E0B">
        <w:rPr>
          <w:rFonts w:ascii="Times New Roman" w:hAnsi="Times New Roman" w:cs="Times New Roman"/>
        </w:rPr>
        <w:t xml:space="preserve"> not provide good reason to treat</w:t>
      </w:r>
      <w:r w:rsidR="00893A74" w:rsidRPr="00634E0B">
        <w:rPr>
          <w:rFonts w:ascii="Times New Roman" w:hAnsi="Times New Roman" w:cs="Times New Roman"/>
        </w:rPr>
        <w:t xml:space="preserve"> either</w:t>
      </w:r>
      <w:r w:rsidRPr="00634E0B">
        <w:rPr>
          <w:rFonts w:ascii="Times New Roman" w:hAnsi="Times New Roman" w:cs="Times New Roman"/>
        </w:rPr>
        <w:t xml:space="preserve"> Judgment about Meaning</w:t>
      </w:r>
      <w:r w:rsidR="00893A74" w:rsidRPr="00634E0B">
        <w:rPr>
          <w:rFonts w:ascii="Times New Roman" w:hAnsi="Times New Roman" w:cs="Times New Roman"/>
        </w:rPr>
        <w:t xml:space="preserve"> or </w:t>
      </w:r>
      <w:r w:rsidRPr="00634E0B">
        <w:rPr>
          <w:rFonts w:ascii="Times New Roman" w:hAnsi="Times New Roman" w:cs="Times New Roman"/>
        </w:rPr>
        <w:t>Judgment about Disagreement</w:t>
      </w:r>
      <w:r w:rsidR="00893A74" w:rsidRPr="00634E0B">
        <w:rPr>
          <w:rFonts w:ascii="Times New Roman" w:hAnsi="Times New Roman" w:cs="Times New Roman"/>
        </w:rPr>
        <w:t xml:space="preserve"> </w:t>
      </w:r>
      <w:r w:rsidRPr="00634E0B">
        <w:rPr>
          <w:rFonts w:ascii="Times New Roman" w:hAnsi="Times New Roman" w:cs="Times New Roman"/>
        </w:rPr>
        <w:t xml:space="preserve">as probative. </w:t>
      </w:r>
      <w:r w:rsidR="00893A74" w:rsidRPr="00634E0B">
        <w:rPr>
          <w:rFonts w:ascii="Times New Roman" w:hAnsi="Times New Roman" w:cs="Times New Roman"/>
        </w:rPr>
        <w:t>To see t</w:t>
      </w:r>
      <w:r w:rsidR="0030010D" w:rsidRPr="00634E0B">
        <w:rPr>
          <w:rFonts w:ascii="Times New Roman" w:hAnsi="Times New Roman" w:cs="Times New Roman"/>
        </w:rPr>
        <w:t>his, recall that Intensionalism is a thesis about what is requi</w:t>
      </w:r>
      <w:r w:rsidR="00BE70D8" w:rsidRPr="00634E0B">
        <w:rPr>
          <w:rFonts w:ascii="Times New Roman" w:hAnsi="Times New Roman" w:cs="Times New Roman"/>
        </w:rPr>
        <w:t>red to competently use a term. C</w:t>
      </w:r>
      <w:r w:rsidR="0030010D" w:rsidRPr="00634E0B">
        <w:rPr>
          <w:rFonts w:ascii="Times New Roman" w:hAnsi="Times New Roman" w:cs="Times New Roman"/>
        </w:rPr>
        <w:t xml:space="preserve">ompetent use of “a” requires </w:t>
      </w:r>
      <w:r w:rsidR="00BE70D8" w:rsidRPr="00634E0B">
        <w:rPr>
          <w:rFonts w:ascii="Times New Roman" w:hAnsi="Times New Roman" w:cs="Times New Roman"/>
        </w:rPr>
        <w:t>that on</w:t>
      </w:r>
      <w:r w:rsidR="005F1833" w:rsidRPr="00634E0B">
        <w:rPr>
          <w:rFonts w:ascii="Times New Roman" w:hAnsi="Times New Roman" w:cs="Times New Roman"/>
        </w:rPr>
        <w:t>e’s use of “a” is</w:t>
      </w:r>
      <w:r w:rsidR="00137398" w:rsidRPr="00634E0B">
        <w:rPr>
          <w:rFonts w:ascii="Times New Roman" w:hAnsi="Times New Roman" w:cs="Times New Roman"/>
        </w:rPr>
        <w:t xml:space="preserve"> guided</w:t>
      </w:r>
      <w:r w:rsidR="0030010D" w:rsidRPr="00634E0B">
        <w:rPr>
          <w:rFonts w:ascii="Times New Roman" w:hAnsi="Times New Roman" w:cs="Times New Roman"/>
        </w:rPr>
        <w:t xml:space="preserve"> by one’s implicit understanding that being </w:t>
      </w:r>
      <w:r w:rsidR="0030010D" w:rsidRPr="00634E0B">
        <w:rPr>
          <w:rFonts w:ascii="Times New Roman" w:hAnsi="Times New Roman" w:cs="Times New Roman"/>
          <w:i/>
        </w:rPr>
        <w:t>a</w:t>
      </w:r>
      <w:r w:rsidR="0030010D" w:rsidRPr="00634E0B">
        <w:rPr>
          <w:rFonts w:ascii="Times New Roman" w:hAnsi="Times New Roman" w:cs="Times New Roman"/>
        </w:rPr>
        <w:t xml:space="preserve"> requires having </w:t>
      </w:r>
      <w:r w:rsidR="0030010D" w:rsidRPr="00634E0B">
        <w:rPr>
          <w:rFonts w:ascii="Times New Roman" w:hAnsi="Times New Roman" w:cs="Times New Roman"/>
          <w:i/>
        </w:rPr>
        <w:t>F</w:t>
      </w:r>
      <w:r w:rsidR="0030010D" w:rsidRPr="00634E0B">
        <w:rPr>
          <w:rFonts w:ascii="Times New Roman" w:hAnsi="Times New Roman" w:cs="Times New Roman"/>
        </w:rPr>
        <w:t xml:space="preserve">.   This means that when a speaker known to be competent with “a” says “b is a” upon appreciating that </w:t>
      </w:r>
      <w:r w:rsidR="0030010D" w:rsidRPr="00634E0B">
        <w:rPr>
          <w:rFonts w:ascii="Times New Roman" w:hAnsi="Times New Roman" w:cs="Times New Roman"/>
          <w:i/>
        </w:rPr>
        <w:t>b</w:t>
      </w:r>
      <w:r w:rsidR="0030010D" w:rsidRPr="00634E0B">
        <w:rPr>
          <w:rFonts w:ascii="Times New Roman" w:hAnsi="Times New Roman" w:cs="Times New Roman"/>
        </w:rPr>
        <w:t xml:space="preserve"> is </w:t>
      </w:r>
      <w:r w:rsidR="0030010D" w:rsidRPr="00634E0B">
        <w:rPr>
          <w:rFonts w:ascii="Times New Roman" w:hAnsi="Times New Roman" w:cs="Times New Roman"/>
          <w:i/>
        </w:rPr>
        <w:t>F</w:t>
      </w:r>
      <w:r w:rsidR="0030010D" w:rsidRPr="00634E0B">
        <w:rPr>
          <w:rFonts w:ascii="Times New Roman" w:hAnsi="Times New Roman" w:cs="Times New Roman"/>
        </w:rPr>
        <w:t>, that judgment provides evidence for a semantic theory that holds that “a”</w:t>
      </w:r>
      <w:r w:rsidR="00084EC3" w:rsidRPr="00634E0B">
        <w:rPr>
          <w:rFonts w:ascii="Times New Roman" w:hAnsi="Times New Roman" w:cs="Times New Roman"/>
        </w:rPr>
        <w:t xml:space="preserve"> is guided by an appreciation of</w:t>
      </w:r>
      <w:r w:rsidR="0030010D" w:rsidRPr="00634E0B">
        <w:rPr>
          <w:rFonts w:ascii="Times New Roman" w:hAnsi="Times New Roman" w:cs="Times New Roman"/>
        </w:rPr>
        <w:t xml:space="preserve"> something</w:t>
      </w:r>
      <w:r w:rsidR="00084EC3" w:rsidRPr="00634E0B">
        <w:rPr>
          <w:rFonts w:ascii="Times New Roman" w:hAnsi="Times New Roman" w:cs="Times New Roman"/>
        </w:rPr>
        <w:t>’s being</w:t>
      </w:r>
      <w:r w:rsidR="0030010D" w:rsidRPr="00634E0B">
        <w:rPr>
          <w:rFonts w:ascii="Times New Roman" w:hAnsi="Times New Roman" w:cs="Times New Roman"/>
        </w:rPr>
        <w:t xml:space="preserve"> </w:t>
      </w:r>
      <w:r w:rsidR="0030010D" w:rsidRPr="00634E0B">
        <w:rPr>
          <w:rFonts w:ascii="Times New Roman" w:hAnsi="Times New Roman" w:cs="Times New Roman"/>
          <w:i/>
        </w:rPr>
        <w:t>F</w:t>
      </w:r>
      <w:r w:rsidR="0030010D" w:rsidRPr="00634E0B">
        <w:rPr>
          <w:rFonts w:ascii="Times New Roman" w:hAnsi="Times New Roman" w:cs="Times New Roman"/>
        </w:rPr>
        <w:t xml:space="preserve">.  </w:t>
      </w:r>
      <w:r w:rsidR="00084EC3" w:rsidRPr="00634E0B">
        <w:rPr>
          <w:rFonts w:ascii="Times New Roman" w:hAnsi="Times New Roman" w:cs="Times New Roman"/>
        </w:rPr>
        <w:t>Likewise, w</w:t>
      </w:r>
      <w:r w:rsidR="00137398" w:rsidRPr="00634E0B">
        <w:rPr>
          <w:rFonts w:ascii="Times New Roman" w:hAnsi="Times New Roman" w:cs="Times New Roman"/>
        </w:rPr>
        <w:t xml:space="preserve">hen a competent speaker, as in Putnam’s thought experiments, refuses to call </w:t>
      </w:r>
      <w:r w:rsidR="00137398" w:rsidRPr="00634E0B">
        <w:rPr>
          <w:rFonts w:ascii="Times New Roman" w:hAnsi="Times New Roman" w:cs="Times New Roman"/>
          <w:i/>
        </w:rPr>
        <w:t>b</w:t>
      </w:r>
      <w:r w:rsidR="00137398" w:rsidRPr="00634E0B">
        <w:rPr>
          <w:rFonts w:ascii="Times New Roman" w:hAnsi="Times New Roman" w:cs="Times New Roman"/>
        </w:rPr>
        <w:t xml:space="preserve"> “a”, this provides evidence that being F isn’t guiding such usage.</w:t>
      </w:r>
      <w:r w:rsidR="00084EC3" w:rsidRPr="00634E0B">
        <w:rPr>
          <w:rFonts w:ascii="Times New Roman" w:hAnsi="Times New Roman" w:cs="Times New Roman"/>
        </w:rPr>
        <w:t xml:space="preserve">  The reason why the guidance such uses are to manifest puts a constraint on a semantic theory, according to Intensionalism, is because what’s doing the guiding is implicit knowledge of an extension-fixer, either by telling us directly about the semantics (as on Jackson’s theory) or the metasemantics (as on Putnam’s).</w:t>
      </w:r>
      <w:r w:rsidR="00550BC7" w:rsidRPr="00634E0B">
        <w:rPr>
          <w:rFonts w:ascii="Times New Roman" w:hAnsi="Times New Roman" w:cs="Times New Roman"/>
        </w:rPr>
        <w:t xml:space="preserve">  </w:t>
      </w:r>
    </w:p>
    <w:p w14:paraId="04028845" w14:textId="77777777" w:rsidR="0017270C" w:rsidRPr="00634E0B" w:rsidRDefault="00980424" w:rsidP="0017270C">
      <w:pPr>
        <w:pStyle w:val="NoSpacing"/>
        <w:spacing w:line="480" w:lineRule="auto"/>
        <w:ind w:firstLine="360"/>
        <w:rPr>
          <w:rFonts w:ascii="Times New Roman" w:hAnsi="Times New Roman" w:cs="Times New Roman"/>
        </w:rPr>
      </w:pPr>
      <w:r w:rsidRPr="00634E0B">
        <w:rPr>
          <w:rFonts w:ascii="Times New Roman" w:hAnsi="Times New Roman" w:cs="Times New Roman"/>
        </w:rPr>
        <w:t xml:space="preserve">Suppose Intensionalism is true and </w:t>
      </w:r>
      <w:r w:rsidR="00EB2D05" w:rsidRPr="00634E0B">
        <w:rPr>
          <w:rFonts w:ascii="Times New Roman" w:hAnsi="Times New Roman" w:cs="Times New Roman"/>
        </w:rPr>
        <w:t xml:space="preserve">to be competent, a speaker </w:t>
      </w:r>
      <w:r w:rsidR="00EB2D05" w:rsidRPr="00634E0B">
        <w:rPr>
          <w:rFonts w:ascii="Times New Roman" w:hAnsi="Times New Roman" w:cs="Times New Roman"/>
          <w:i/>
        </w:rPr>
        <w:t>S</w:t>
      </w:r>
      <w:r w:rsidRPr="00634E0B">
        <w:rPr>
          <w:rFonts w:ascii="Times New Roman" w:hAnsi="Times New Roman" w:cs="Times New Roman"/>
        </w:rPr>
        <w:t xml:space="preserve"> </w:t>
      </w:r>
      <w:r w:rsidR="00D94033" w:rsidRPr="00634E0B">
        <w:rPr>
          <w:rFonts w:ascii="Times New Roman" w:hAnsi="Times New Roman" w:cs="Times New Roman"/>
        </w:rPr>
        <w:t xml:space="preserve">of </w:t>
      </w:r>
      <w:r w:rsidR="00D94033" w:rsidRPr="00634E0B">
        <w:rPr>
          <w:rFonts w:ascii="Times New Roman" w:hAnsi="Times New Roman" w:cs="Times New Roman"/>
          <w:i/>
        </w:rPr>
        <w:t>L</w:t>
      </w:r>
      <w:r w:rsidR="00D94033" w:rsidRPr="00634E0B">
        <w:rPr>
          <w:rFonts w:ascii="Times New Roman" w:hAnsi="Times New Roman" w:cs="Times New Roman"/>
        </w:rPr>
        <w:t xml:space="preserve"> </w:t>
      </w:r>
      <w:r w:rsidR="00EB2D05" w:rsidRPr="00634E0B">
        <w:rPr>
          <w:rFonts w:ascii="Times New Roman" w:hAnsi="Times New Roman" w:cs="Times New Roman"/>
        </w:rPr>
        <w:t xml:space="preserve">must have </w:t>
      </w:r>
      <w:r w:rsidRPr="00634E0B">
        <w:rPr>
          <w:rFonts w:ascii="Times New Roman" w:hAnsi="Times New Roman" w:cs="Times New Roman"/>
        </w:rPr>
        <w:t>implicit knowledge o</w:t>
      </w:r>
      <w:r w:rsidR="00D94033" w:rsidRPr="00634E0B">
        <w:rPr>
          <w:rFonts w:ascii="Times New Roman" w:hAnsi="Times New Roman" w:cs="Times New Roman"/>
        </w:rPr>
        <w:t xml:space="preserve">f the extension-fixers for </w:t>
      </w:r>
      <w:r w:rsidR="00D94033" w:rsidRPr="00634E0B">
        <w:rPr>
          <w:rFonts w:ascii="Times New Roman" w:hAnsi="Times New Roman" w:cs="Times New Roman"/>
          <w:i/>
        </w:rPr>
        <w:t>L</w:t>
      </w:r>
      <w:r w:rsidR="00D94033" w:rsidRPr="00634E0B">
        <w:rPr>
          <w:rFonts w:ascii="Times New Roman" w:hAnsi="Times New Roman" w:cs="Times New Roman"/>
        </w:rPr>
        <w:t xml:space="preserve">’s </w:t>
      </w:r>
      <w:r w:rsidR="00EB2D05" w:rsidRPr="00634E0B">
        <w:rPr>
          <w:rFonts w:ascii="Times New Roman" w:hAnsi="Times New Roman" w:cs="Times New Roman"/>
        </w:rPr>
        <w:t xml:space="preserve">terms.  Such </w:t>
      </w:r>
      <w:r w:rsidRPr="00634E0B">
        <w:rPr>
          <w:rFonts w:ascii="Times New Roman" w:hAnsi="Times New Roman" w:cs="Times New Roman"/>
        </w:rPr>
        <w:t xml:space="preserve">knowledge would not by itself confer the further knowledge of which similarities in use between </w:t>
      </w:r>
      <w:r w:rsidR="00D94033" w:rsidRPr="00634E0B">
        <w:rPr>
          <w:rFonts w:ascii="Times New Roman" w:hAnsi="Times New Roman" w:cs="Times New Roman"/>
          <w:i/>
        </w:rPr>
        <w:t>L</w:t>
      </w:r>
      <w:r w:rsidR="00D94033" w:rsidRPr="00634E0B">
        <w:rPr>
          <w:rFonts w:ascii="Times New Roman" w:hAnsi="Times New Roman" w:cs="Times New Roman"/>
        </w:rPr>
        <w:t xml:space="preserve">’s </w:t>
      </w:r>
      <w:r w:rsidR="00EB2D05" w:rsidRPr="00634E0B">
        <w:rPr>
          <w:rFonts w:ascii="Times New Roman" w:hAnsi="Times New Roman" w:cs="Times New Roman"/>
        </w:rPr>
        <w:t xml:space="preserve">terms and those </w:t>
      </w:r>
      <w:r w:rsidR="00604B86" w:rsidRPr="00634E0B">
        <w:rPr>
          <w:rFonts w:ascii="Times New Roman" w:hAnsi="Times New Roman" w:cs="Times New Roman"/>
        </w:rPr>
        <w:t xml:space="preserve">of a </w:t>
      </w:r>
      <w:r w:rsidR="00EB2D05" w:rsidRPr="00634E0B">
        <w:rPr>
          <w:rFonts w:ascii="Times New Roman" w:hAnsi="Times New Roman" w:cs="Times New Roman"/>
        </w:rPr>
        <w:t>distinct, hypothetical language</w:t>
      </w:r>
      <w:r w:rsidR="00D94033" w:rsidRPr="00634E0B">
        <w:rPr>
          <w:rFonts w:ascii="Times New Roman" w:hAnsi="Times New Roman" w:cs="Times New Roman"/>
        </w:rPr>
        <w:t xml:space="preserve"> </w:t>
      </w:r>
      <w:r w:rsidR="00D94033" w:rsidRPr="00634E0B">
        <w:rPr>
          <w:rFonts w:ascii="Times New Roman" w:hAnsi="Times New Roman" w:cs="Times New Roman"/>
          <w:i/>
        </w:rPr>
        <w:t>L’</w:t>
      </w:r>
      <w:r w:rsidR="00D94033" w:rsidRPr="00634E0B">
        <w:rPr>
          <w:rFonts w:ascii="Times New Roman" w:hAnsi="Times New Roman" w:cs="Times New Roman"/>
        </w:rPr>
        <w:t>,</w:t>
      </w:r>
      <w:r w:rsidRPr="00634E0B">
        <w:rPr>
          <w:rFonts w:ascii="Times New Roman" w:hAnsi="Times New Roman" w:cs="Times New Roman"/>
        </w:rPr>
        <w:t xml:space="preserve"> would make for sameness of semantic significance.</w:t>
      </w:r>
      <w:r w:rsidR="00EB2D05" w:rsidRPr="00634E0B">
        <w:rPr>
          <w:rFonts w:ascii="Times New Roman" w:hAnsi="Times New Roman" w:cs="Times New Roman"/>
        </w:rPr>
        <w:t xml:space="preserve"> </w:t>
      </w:r>
      <w:r w:rsidRPr="00634E0B">
        <w:rPr>
          <w:rFonts w:ascii="Times New Roman" w:hAnsi="Times New Roman" w:cs="Times New Roman"/>
        </w:rPr>
        <w:t xml:space="preserve">Nor would it by itself confer </w:t>
      </w:r>
      <w:r w:rsidR="00604B86" w:rsidRPr="00634E0B">
        <w:rPr>
          <w:rFonts w:ascii="Times New Roman" w:hAnsi="Times New Roman" w:cs="Times New Roman"/>
        </w:rPr>
        <w:t xml:space="preserve">the </w:t>
      </w:r>
      <w:r w:rsidRPr="00634E0B">
        <w:rPr>
          <w:rFonts w:ascii="Times New Roman" w:hAnsi="Times New Roman" w:cs="Times New Roman"/>
        </w:rPr>
        <w:t xml:space="preserve">further knowledge of which such similarities sufficed for the possibility of </w:t>
      </w:r>
      <w:r w:rsidR="00604B86" w:rsidRPr="00634E0B">
        <w:rPr>
          <w:rFonts w:ascii="Times New Roman" w:hAnsi="Times New Roman" w:cs="Times New Roman"/>
        </w:rPr>
        <w:t xml:space="preserve">cross-linguistic </w:t>
      </w:r>
      <w:r w:rsidRPr="00634E0B">
        <w:rPr>
          <w:rFonts w:ascii="Times New Roman" w:hAnsi="Times New Roman" w:cs="Times New Roman"/>
        </w:rPr>
        <w:t xml:space="preserve">disagreement about truth. </w:t>
      </w:r>
      <w:r w:rsidR="00EB2D05" w:rsidRPr="00634E0B">
        <w:rPr>
          <w:rFonts w:ascii="Times New Roman" w:hAnsi="Times New Roman" w:cs="Times New Roman"/>
        </w:rPr>
        <w:t xml:space="preserve"> But for the truth of Intensionalism alone to make Judgments about Meaning and Disagreement probative, the knowledge Intensionalism requires of a competent speaker </w:t>
      </w:r>
      <w:r w:rsidR="00EB2D05" w:rsidRPr="00634E0B">
        <w:rPr>
          <w:rFonts w:ascii="Times New Roman" w:hAnsi="Times New Roman" w:cs="Times New Roman"/>
          <w:i/>
        </w:rPr>
        <w:t>S</w:t>
      </w:r>
      <w:r w:rsidR="00EB2D05" w:rsidRPr="00634E0B">
        <w:rPr>
          <w:rFonts w:ascii="Times New Roman" w:hAnsi="Times New Roman" w:cs="Times New Roman"/>
        </w:rPr>
        <w:t xml:space="preserve"> would need </w:t>
      </w:r>
      <w:r w:rsidR="00D71E1B" w:rsidRPr="00634E0B">
        <w:rPr>
          <w:rFonts w:ascii="Times New Roman" w:hAnsi="Times New Roman" w:cs="Times New Roman"/>
        </w:rPr>
        <w:t xml:space="preserve">to </w:t>
      </w:r>
      <w:r w:rsidR="00EB2D05" w:rsidRPr="00634E0B">
        <w:rPr>
          <w:rFonts w:ascii="Times New Roman" w:hAnsi="Times New Roman" w:cs="Times New Roman"/>
        </w:rPr>
        <w:t>suffice for</w:t>
      </w:r>
      <w:r w:rsidR="00D71E1B" w:rsidRPr="00634E0B">
        <w:rPr>
          <w:rFonts w:ascii="Times New Roman" w:hAnsi="Times New Roman" w:cs="Times New Roman"/>
        </w:rPr>
        <w:t xml:space="preserve"> possessing these further pieces of knowledge</w:t>
      </w:r>
      <w:r w:rsidR="00EB2D05" w:rsidRPr="00634E0B">
        <w:rPr>
          <w:rFonts w:ascii="Times New Roman" w:hAnsi="Times New Roman" w:cs="Times New Roman"/>
        </w:rPr>
        <w:t xml:space="preserve">. </w:t>
      </w:r>
      <w:r w:rsidR="00487266" w:rsidRPr="00634E0B">
        <w:rPr>
          <w:rFonts w:ascii="Times New Roman" w:hAnsi="Times New Roman" w:cs="Times New Roman"/>
        </w:rPr>
        <w:t xml:space="preserve"> The third premise in Parity of Reasoning is false, then, and those who regard our judgments in Putnam’s thought experiments as probative ar</w:t>
      </w:r>
      <w:r w:rsidR="00853B61" w:rsidRPr="00634E0B">
        <w:rPr>
          <w:rFonts w:ascii="Times New Roman" w:hAnsi="Times New Roman" w:cs="Times New Roman"/>
        </w:rPr>
        <w:t>e under no consistency pressure</w:t>
      </w:r>
      <w:r w:rsidR="00487266" w:rsidRPr="00634E0B">
        <w:rPr>
          <w:rFonts w:ascii="Times New Roman" w:hAnsi="Times New Roman" w:cs="Times New Roman"/>
        </w:rPr>
        <w:t xml:space="preserve"> to treat Judgment about Meaning or about Disagreement as probative as well.</w:t>
      </w:r>
    </w:p>
    <w:p w14:paraId="5275AAED" w14:textId="70326846" w:rsidR="00AA4AD0" w:rsidRPr="00634E0B" w:rsidRDefault="00433180" w:rsidP="0017270C">
      <w:pPr>
        <w:pStyle w:val="NoSpacing"/>
        <w:spacing w:line="480" w:lineRule="auto"/>
        <w:ind w:firstLine="360"/>
        <w:rPr>
          <w:rFonts w:ascii="Times New Roman" w:hAnsi="Times New Roman" w:cs="Times New Roman"/>
        </w:rPr>
      </w:pPr>
      <w:r w:rsidRPr="00634E0B">
        <w:rPr>
          <w:rFonts w:ascii="Times New Roman" w:hAnsi="Times New Roman" w:cs="Times New Roman"/>
        </w:rPr>
        <w:t>For judgments</w:t>
      </w:r>
      <w:r w:rsidR="00D94033" w:rsidRPr="00634E0B">
        <w:rPr>
          <w:rFonts w:ascii="Times New Roman" w:hAnsi="Times New Roman" w:cs="Times New Roman"/>
        </w:rPr>
        <w:t xml:space="preserve"> like Judgment about Meaning and Judgment about Disagreement</w:t>
      </w:r>
      <w:r w:rsidRPr="00634E0B">
        <w:rPr>
          <w:rFonts w:ascii="Times New Roman" w:hAnsi="Times New Roman" w:cs="Times New Roman"/>
        </w:rPr>
        <w:t xml:space="preserve"> to be probative, </w:t>
      </w:r>
      <w:r w:rsidR="00487266" w:rsidRPr="00634E0B">
        <w:rPr>
          <w:rFonts w:ascii="Times New Roman" w:hAnsi="Times New Roman" w:cs="Times New Roman"/>
        </w:rPr>
        <w:t xml:space="preserve">then, </w:t>
      </w:r>
      <w:r w:rsidRPr="00634E0B">
        <w:rPr>
          <w:rFonts w:ascii="Times New Roman" w:hAnsi="Times New Roman" w:cs="Times New Roman"/>
        </w:rPr>
        <w:t xml:space="preserve">we need a picture of semantic competence stronger than Intensionalism, </w:t>
      </w:r>
      <w:r w:rsidR="00AA4AD0" w:rsidRPr="00634E0B">
        <w:rPr>
          <w:rFonts w:ascii="Times New Roman" w:hAnsi="Times New Roman" w:cs="Times New Roman"/>
        </w:rPr>
        <w:t xml:space="preserve">something like: </w:t>
      </w:r>
    </w:p>
    <w:p w14:paraId="072B14B4" w14:textId="17628FFF" w:rsidR="00AA4AD0" w:rsidRPr="00634E0B" w:rsidRDefault="00AA4AD0" w:rsidP="00ED3DDD">
      <w:pPr>
        <w:pStyle w:val="NoSpacing"/>
        <w:ind w:left="720"/>
        <w:rPr>
          <w:rFonts w:ascii="Times New Roman" w:hAnsi="Times New Roman" w:cs="Times New Roman"/>
        </w:rPr>
      </w:pPr>
      <w:r w:rsidRPr="00634E0B">
        <w:rPr>
          <w:rFonts w:ascii="Times New Roman" w:hAnsi="Times New Roman" w:cs="Times New Roman"/>
          <w:i/>
        </w:rPr>
        <w:t>Semantic Intensionalism</w:t>
      </w:r>
      <w:r w:rsidRPr="00634E0B">
        <w:rPr>
          <w:rFonts w:ascii="Times New Roman" w:hAnsi="Times New Roman" w:cs="Times New Roman"/>
        </w:rPr>
        <w:t>: Competence with our moral terms</w:t>
      </w:r>
      <w:r w:rsidR="008470C8" w:rsidRPr="00634E0B">
        <w:rPr>
          <w:rFonts w:ascii="Times New Roman" w:hAnsi="Times New Roman" w:cs="Times New Roman"/>
        </w:rPr>
        <w:t xml:space="preserve"> in English</w:t>
      </w:r>
      <w:r w:rsidRPr="00634E0B">
        <w:rPr>
          <w:rFonts w:ascii="Times New Roman" w:hAnsi="Times New Roman" w:cs="Times New Roman"/>
        </w:rPr>
        <w:t xml:space="preserve"> requires knowledge of which cross-linguistic similarities in use </w:t>
      </w:r>
      <w:r w:rsidR="00912651" w:rsidRPr="00634E0B">
        <w:rPr>
          <w:rFonts w:ascii="Times New Roman" w:hAnsi="Times New Roman" w:cs="Times New Roman"/>
        </w:rPr>
        <w:t>between our terms and those of a</w:t>
      </w:r>
      <w:r w:rsidR="00283A46" w:rsidRPr="00634E0B">
        <w:rPr>
          <w:rFonts w:ascii="Times New Roman" w:hAnsi="Times New Roman" w:cs="Times New Roman"/>
        </w:rPr>
        <w:t>ny rival,</w:t>
      </w:r>
      <w:r w:rsidR="00912651" w:rsidRPr="00634E0B">
        <w:rPr>
          <w:rFonts w:ascii="Times New Roman" w:hAnsi="Times New Roman" w:cs="Times New Roman"/>
        </w:rPr>
        <w:t xml:space="preserve"> hypothetical language</w:t>
      </w:r>
      <w:r w:rsidR="00283A46" w:rsidRPr="00634E0B">
        <w:rPr>
          <w:rFonts w:ascii="Times New Roman" w:hAnsi="Times New Roman" w:cs="Times New Roman"/>
        </w:rPr>
        <w:t xml:space="preserve">, L’, </w:t>
      </w:r>
      <w:r w:rsidRPr="00634E0B">
        <w:rPr>
          <w:rFonts w:ascii="Times New Roman" w:hAnsi="Times New Roman" w:cs="Times New Roman"/>
        </w:rPr>
        <w:t>make for sameness in meaning</w:t>
      </w:r>
      <w:r w:rsidR="008470C8" w:rsidRPr="00634E0B">
        <w:rPr>
          <w:rFonts w:ascii="Times New Roman" w:hAnsi="Times New Roman" w:cs="Times New Roman"/>
        </w:rPr>
        <w:t xml:space="preserve"> and so the possibility of using our moral terms to express cross-linguistic disagreement with speakers of L’</w:t>
      </w:r>
      <w:r w:rsidRPr="00634E0B">
        <w:rPr>
          <w:rFonts w:ascii="Times New Roman" w:hAnsi="Times New Roman" w:cs="Times New Roman"/>
        </w:rPr>
        <w:t>.</w:t>
      </w:r>
    </w:p>
    <w:p w14:paraId="58D741E2" w14:textId="77777777" w:rsidR="0017270C" w:rsidRPr="00634E0B" w:rsidRDefault="0017270C" w:rsidP="0017270C">
      <w:pPr>
        <w:pStyle w:val="NoSpacing"/>
        <w:ind w:left="540"/>
        <w:rPr>
          <w:rFonts w:ascii="Times New Roman" w:hAnsi="Times New Roman" w:cs="Times New Roman"/>
        </w:rPr>
      </w:pPr>
    </w:p>
    <w:p w14:paraId="4DE22BE0" w14:textId="4C24FDBC" w:rsidR="00EB451B" w:rsidRPr="00634E0B" w:rsidRDefault="008470C8" w:rsidP="00AA4AD0">
      <w:pPr>
        <w:spacing w:line="480" w:lineRule="auto"/>
        <w:ind w:firstLine="360"/>
        <w:rPr>
          <w:rFonts w:ascii="Times New Roman" w:hAnsi="Times New Roman" w:cs="Times New Roman"/>
        </w:rPr>
      </w:pPr>
      <w:r w:rsidRPr="00634E0B">
        <w:rPr>
          <w:rFonts w:ascii="Times New Roman" w:hAnsi="Times New Roman" w:cs="Times New Roman"/>
        </w:rPr>
        <w:t>If Semantic Intensionalism were true, Judgment about Meaning and Judgment about Disagreement would be probative for semantic theorizing about moral terms in English.</w:t>
      </w:r>
      <w:r w:rsidR="00EB451B" w:rsidRPr="00634E0B">
        <w:rPr>
          <w:rFonts w:ascii="Times New Roman" w:hAnsi="Times New Roman" w:cs="Times New Roman"/>
        </w:rPr>
        <w:t xml:space="preserve">  Its truth, though, isn’t self-evident.  Treating those judgments as probative requires either some reason to think it is true or some other explanation of their evidential relevance.  At this point, we might think the work of a defender of Descriptivism is done: Having provided room for rational doubt about their probative value, the burden of proof is shifted back </w:t>
      </w:r>
      <w:r w:rsidR="00D82C18" w:rsidRPr="00634E0B">
        <w:rPr>
          <w:rFonts w:ascii="Times New Roman" w:hAnsi="Times New Roman" w:cs="Times New Roman"/>
        </w:rPr>
        <w:t>on</w:t>
      </w:r>
      <w:r w:rsidR="00EB451B" w:rsidRPr="00634E0B">
        <w:rPr>
          <w:rFonts w:ascii="Times New Roman" w:hAnsi="Times New Roman" w:cs="Times New Roman"/>
        </w:rPr>
        <w:t>to those who treat them as such.</w:t>
      </w:r>
    </w:p>
    <w:p w14:paraId="121EF375" w14:textId="460C0A73" w:rsidR="00AA4AD0" w:rsidRPr="00634E0B" w:rsidRDefault="00EB451B" w:rsidP="00F9417E">
      <w:pPr>
        <w:spacing w:line="480" w:lineRule="auto"/>
        <w:ind w:firstLine="360"/>
        <w:rPr>
          <w:rFonts w:ascii="Times New Roman" w:hAnsi="Times New Roman" w:cs="Times New Roman"/>
        </w:rPr>
      </w:pPr>
      <w:r w:rsidRPr="00634E0B">
        <w:rPr>
          <w:rFonts w:ascii="Times New Roman" w:hAnsi="Times New Roman" w:cs="Times New Roman"/>
        </w:rPr>
        <w:t xml:space="preserve">  </w:t>
      </w:r>
      <w:r w:rsidR="008470C8" w:rsidRPr="00634E0B">
        <w:rPr>
          <w:rFonts w:ascii="Times New Roman" w:hAnsi="Times New Roman" w:cs="Times New Roman"/>
        </w:rPr>
        <w:t xml:space="preserve"> </w:t>
      </w:r>
      <w:r w:rsidR="00335A9B" w:rsidRPr="00634E0B">
        <w:rPr>
          <w:rFonts w:ascii="Times New Roman" w:hAnsi="Times New Roman" w:cs="Times New Roman"/>
        </w:rPr>
        <w:t>More, though, may be said in defense of Descriptivism.</w:t>
      </w:r>
      <w:r w:rsidR="008470C8" w:rsidRPr="00634E0B">
        <w:rPr>
          <w:rFonts w:ascii="Times New Roman" w:hAnsi="Times New Roman" w:cs="Times New Roman"/>
        </w:rPr>
        <w:t xml:space="preserve"> </w:t>
      </w:r>
      <w:r w:rsidR="00AA4AD0" w:rsidRPr="00634E0B">
        <w:rPr>
          <w:rFonts w:ascii="Times New Roman" w:hAnsi="Times New Roman" w:cs="Times New Roman"/>
          <w:i/>
        </w:rPr>
        <w:t>Prima facie</w:t>
      </w:r>
      <w:r w:rsidR="00AA4AD0" w:rsidRPr="00634E0B">
        <w:rPr>
          <w:rFonts w:ascii="Times New Roman" w:hAnsi="Times New Roman" w:cs="Times New Roman"/>
        </w:rPr>
        <w:t>, Semantic Intensionalism is implausible.  If it were true, its truth would stem from some feature special to our moral vocabulary as no one, I take it, would defend a parallel claim about our ordinary, empirical terms.</w:t>
      </w:r>
      <w:r w:rsidR="00F9417E" w:rsidRPr="00634E0B">
        <w:rPr>
          <w:rFonts w:ascii="Times New Roman" w:hAnsi="Times New Roman" w:cs="Times New Roman"/>
        </w:rPr>
        <w:t xml:space="preserve"> </w:t>
      </w:r>
      <w:r w:rsidR="004B1BE4" w:rsidRPr="00634E0B">
        <w:rPr>
          <w:rFonts w:ascii="Times New Roman" w:hAnsi="Times New Roman" w:cs="Times New Roman"/>
        </w:rPr>
        <w:t>To see this</w:t>
      </w:r>
      <w:r w:rsidR="00774248" w:rsidRPr="00634E0B">
        <w:rPr>
          <w:rFonts w:ascii="Times New Roman" w:hAnsi="Times New Roman" w:cs="Times New Roman"/>
        </w:rPr>
        <w:t xml:space="preserve">, </w:t>
      </w:r>
      <w:r w:rsidR="005D7AD4" w:rsidRPr="00634E0B">
        <w:rPr>
          <w:rFonts w:ascii="Times New Roman" w:hAnsi="Times New Roman" w:cs="Times New Roman"/>
        </w:rPr>
        <w:t xml:space="preserve">consider an ordinary English speaker who is competent with the term “elm”.  Such a speaker is able to use the term to communicate </w:t>
      </w:r>
      <w:r w:rsidR="001E7AD3" w:rsidRPr="00634E0B">
        <w:rPr>
          <w:rFonts w:ascii="Times New Roman" w:hAnsi="Times New Roman" w:cs="Times New Roman"/>
        </w:rPr>
        <w:t xml:space="preserve">and coordinate </w:t>
      </w:r>
      <w:r w:rsidR="005D7AD4" w:rsidRPr="00634E0B">
        <w:rPr>
          <w:rFonts w:ascii="Times New Roman" w:hAnsi="Times New Roman" w:cs="Times New Roman"/>
        </w:rPr>
        <w:t>with others who are similarly competent.</w:t>
      </w:r>
      <w:r w:rsidR="001E7AD3" w:rsidRPr="00634E0B">
        <w:rPr>
          <w:rFonts w:ascii="Times New Roman" w:hAnsi="Times New Roman" w:cs="Times New Roman"/>
        </w:rPr>
        <w:t xml:space="preserve">  If we accept Semantic Intensionalism for “elm”, though, we forced to accept one of two implausible consequence</w:t>
      </w:r>
      <w:r w:rsidR="00AC323A" w:rsidRPr="00634E0B">
        <w:rPr>
          <w:rFonts w:ascii="Times New Roman" w:hAnsi="Times New Roman" w:cs="Times New Roman"/>
        </w:rPr>
        <w:t>s.  First, we could</w:t>
      </w:r>
      <w:r w:rsidR="001E7AD3" w:rsidRPr="00634E0B">
        <w:rPr>
          <w:rFonts w:ascii="Times New Roman" w:hAnsi="Times New Roman" w:cs="Times New Roman"/>
        </w:rPr>
        <w:t xml:space="preserve"> hold that that ability </w:t>
      </w:r>
      <w:r w:rsidR="00F9417E" w:rsidRPr="00634E0B">
        <w:rPr>
          <w:rFonts w:ascii="Times New Roman" w:hAnsi="Times New Roman" w:cs="Times New Roman"/>
        </w:rPr>
        <w:t xml:space="preserve">of a monolingual English speaker </w:t>
      </w:r>
      <w:r w:rsidR="001E7AD3" w:rsidRPr="00634E0B">
        <w:rPr>
          <w:rFonts w:ascii="Times New Roman" w:hAnsi="Times New Roman" w:cs="Times New Roman"/>
        </w:rPr>
        <w:t>to communicate with “elm” comes with it an ability to distinguish</w:t>
      </w:r>
      <w:r w:rsidR="00F9417E" w:rsidRPr="00634E0B">
        <w:rPr>
          <w:rFonts w:ascii="Times New Roman" w:hAnsi="Times New Roman" w:cs="Times New Roman"/>
        </w:rPr>
        <w:t xml:space="preserve"> which</w:t>
      </w:r>
      <w:r w:rsidR="001E7AD3" w:rsidRPr="00634E0B">
        <w:rPr>
          <w:rFonts w:ascii="Times New Roman" w:hAnsi="Times New Roman" w:cs="Times New Roman"/>
        </w:rPr>
        <w:t xml:space="preserve"> cross-linguistic similarities make for sameness of meaning</w:t>
      </w:r>
      <w:r w:rsidR="00F9417E" w:rsidRPr="00634E0B">
        <w:rPr>
          <w:rFonts w:ascii="Times New Roman" w:hAnsi="Times New Roman" w:cs="Times New Roman"/>
        </w:rPr>
        <w:t xml:space="preserve"> for any hypothetical language L’</w:t>
      </w:r>
      <w:r w:rsidR="001E7AD3" w:rsidRPr="00634E0B">
        <w:rPr>
          <w:rFonts w:ascii="Times New Roman" w:hAnsi="Times New Roman" w:cs="Times New Roman"/>
        </w:rPr>
        <w:t xml:space="preserve"> (independently of knowing the facts about which prop</w:t>
      </w:r>
      <w:r w:rsidR="00F9417E" w:rsidRPr="00634E0B">
        <w:rPr>
          <w:rFonts w:ascii="Times New Roman" w:hAnsi="Times New Roman" w:cs="Times New Roman"/>
        </w:rPr>
        <w:t>erties causally regulate the use either of “elm” or of terms in L’</w:t>
      </w:r>
      <w:r w:rsidR="001A4C6A" w:rsidRPr="00634E0B">
        <w:rPr>
          <w:rFonts w:ascii="Times New Roman" w:hAnsi="Times New Roman" w:cs="Times New Roman"/>
        </w:rPr>
        <w:t>).   Or, second, we could</w:t>
      </w:r>
      <w:r w:rsidR="001E7AD3" w:rsidRPr="00634E0B">
        <w:rPr>
          <w:rFonts w:ascii="Times New Roman" w:hAnsi="Times New Roman" w:cs="Times New Roman"/>
        </w:rPr>
        <w:t xml:space="preserve"> hold that failure to possess the latter ability shows that speakers who are able to communicate and coordinate using “elm” are no</w:t>
      </w:r>
      <w:r w:rsidR="00F9417E" w:rsidRPr="00634E0B">
        <w:rPr>
          <w:rFonts w:ascii="Times New Roman" w:hAnsi="Times New Roman" w:cs="Times New Roman"/>
        </w:rPr>
        <w:t>netheless not competent with that</w:t>
      </w:r>
      <w:r w:rsidR="001E7AD3" w:rsidRPr="00634E0B">
        <w:rPr>
          <w:rFonts w:ascii="Times New Roman" w:hAnsi="Times New Roman" w:cs="Times New Roman"/>
        </w:rPr>
        <w:t xml:space="preserve"> term.  The first of these commitments, I take to be prima facie extremely implausible.  To see that the second claim about </w:t>
      </w:r>
      <w:r w:rsidR="00F9417E" w:rsidRPr="00634E0B">
        <w:rPr>
          <w:rFonts w:ascii="Times New Roman" w:hAnsi="Times New Roman" w:cs="Times New Roman"/>
        </w:rPr>
        <w:t xml:space="preserve">what </w:t>
      </w:r>
      <w:r w:rsidR="001E7AD3" w:rsidRPr="00634E0B">
        <w:rPr>
          <w:rFonts w:ascii="Times New Roman" w:hAnsi="Times New Roman" w:cs="Times New Roman"/>
        </w:rPr>
        <w:t>semantic competence</w:t>
      </w:r>
      <w:r w:rsidR="00F9417E" w:rsidRPr="00634E0B">
        <w:rPr>
          <w:rFonts w:ascii="Times New Roman" w:hAnsi="Times New Roman" w:cs="Times New Roman"/>
        </w:rPr>
        <w:t xml:space="preserve"> requires</w:t>
      </w:r>
      <w:r w:rsidR="001E7AD3" w:rsidRPr="00634E0B">
        <w:rPr>
          <w:rFonts w:ascii="Times New Roman" w:hAnsi="Times New Roman" w:cs="Times New Roman"/>
        </w:rPr>
        <w:t xml:space="preserve"> is not only surprising, but also an implausible, we will need to think about which notion of semantic competence is appropr</w:t>
      </w:r>
      <w:r w:rsidR="00F9417E" w:rsidRPr="00634E0B">
        <w:rPr>
          <w:rFonts w:ascii="Times New Roman" w:hAnsi="Times New Roman" w:cs="Times New Roman"/>
        </w:rPr>
        <w:t xml:space="preserve">iate for semantic theorizing. In the next section, I </w:t>
      </w:r>
      <w:r w:rsidR="00433180" w:rsidRPr="00634E0B">
        <w:rPr>
          <w:rFonts w:ascii="Times New Roman" w:hAnsi="Times New Roman" w:cs="Times New Roman"/>
        </w:rPr>
        <w:t>consider three</w:t>
      </w:r>
      <w:r w:rsidR="00202F6F" w:rsidRPr="00634E0B">
        <w:rPr>
          <w:rFonts w:ascii="Times New Roman" w:hAnsi="Times New Roman" w:cs="Times New Roman"/>
        </w:rPr>
        <w:t xml:space="preserve"> strong</w:t>
      </w:r>
      <w:r w:rsidR="00433180" w:rsidRPr="00634E0B">
        <w:rPr>
          <w:rFonts w:ascii="Times New Roman" w:hAnsi="Times New Roman" w:cs="Times New Roman"/>
        </w:rPr>
        <w:t xml:space="preserve"> reasons </w:t>
      </w:r>
      <w:r w:rsidR="00D9080E" w:rsidRPr="00634E0B">
        <w:rPr>
          <w:rFonts w:ascii="Times New Roman" w:hAnsi="Times New Roman" w:cs="Times New Roman"/>
        </w:rPr>
        <w:t xml:space="preserve">to </w:t>
      </w:r>
      <w:r w:rsidR="00202F6F" w:rsidRPr="00634E0B">
        <w:rPr>
          <w:rFonts w:ascii="Times New Roman" w:hAnsi="Times New Roman" w:cs="Times New Roman"/>
        </w:rPr>
        <w:t xml:space="preserve">doubt </w:t>
      </w:r>
      <w:r w:rsidR="00433180" w:rsidRPr="00634E0B">
        <w:rPr>
          <w:rFonts w:ascii="Times New Roman" w:hAnsi="Times New Roman" w:cs="Times New Roman"/>
        </w:rPr>
        <w:t>Semantic Intensionalism</w:t>
      </w:r>
      <w:r w:rsidR="00F9417E" w:rsidRPr="00634E0B">
        <w:rPr>
          <w:rFonts w:ascii="Times New Roman" w:hAnsi="Times New Roman" w:cs="Times New Roman"/>
        </w:rPr>
        <w:t xml:space="preserve"> and, along the way, address this issue about semantic competence</w:t>
      </w:r>
      <w:r w:rsidR="00433180" w:rsidRPr="00634E0B">
        <w:rPr>
          <w:rFonts w:ascii="Times New Roman" w:hAnsi="Times New Roman" w:cs="Times New Roman"/>
        </w:rPr>
        <w:t xml:space="preserve">.  </w:t>
      </w:r>
    </w:p>
    <w:p w14:paraId="022F18FC" w14:textId="7267BC29" w:rsidR="008E0176" w:rsidRPr="00634E0B" w:rsidRDefault="00103ECC" w:rsidP="00387EF4">
      <w:pPr>
        <w:spacing w:line="480" w:lineRule="auto"/>
        <w:rPr>
          <w:rFonts w:ascii="Times New Roman" w:hAnsi="Times New Roman" w:cs="Times New Roman"/>
          <w:b/>
        </w:rPr>
      </w:pPr>
      <w:r w:rsidRPr="00634E0B">
        <w:rPr>
          <w:rFonts w:ascii="Times New Roman" w:hAnsi="Times New Roman" w:cs="Times New Roman"/>
          <w:b/>
        </w:rPr>
        <w:t>3.</w:t>
      </w:r>
      <w:r w:rsidR="009C08B3" w:rsidRPr="00634E0B">
        <w:rPr>
          <w:rFonts w:ascii="Times New Roman" w:hAnsi="Times New Roman" w:cs="Times New Roman"/>
          <w:b/>
        </w:rPr>
        <w:t xml:space="preserve"> </w:t>
      </w:r>
      <w:r w:rsidRPr="00634E0B">
        <w:rPr>
          <w:rFonts w:ascii="Times New Roman" w:hAnsi="Times New Roman" w:cs="Times New Roman"/>
          <w:b/>
        </w:rPr>
        <w:t>Assessing Semantic Intensionalism</w:t>
      </w:r>
    </w:p>
    <w:p w14:paraId="7C2A4F16" w14:textId="7E290B54" w:rsidR="006E660E" w:rsidRPr="00634E0B" w:rsidRDefault="006E660E" w:rsidP="006E660E">
      <w:pPr>
        <w:spacing w:line="480" w:lineRule="auto"/>
        <w:rPr>
          <w:rFonts w:ascii="Times New Roman" w:hAnsi="Times New Roman" w:cs="Times New Roman"/>
          <w:i/>
        </w:rPr>
      </w:pPr>
      <w:r w:rsidRPr="00634E0B">
        <w:rPr>
          <w:rFonts w:ascii="Times New Roman" w:hAnsi="Times New Roman" w:cs="Times New Roman"/>
          <w:i/>
        </w:rPr>
        <w:t>Semantic and Metasemantic Theories are Contingent and Empirical</w:t>
      </w:r>
    </w:p>
    <w:p w14:paraId="331368CF" w14:textId="00071182" w:rsidR="00202F6F" w:rsidRPr="00634E0B" w:rsidRDefault="00CB5A0E" w:rsidP="009C08B3">
      <w:pPr>
        <w:spacing w:line="480" w:lineRule="auto"/>
        <w:ind w:firstLine="360"/>
        <w:rPr>
          <w:rFonts w:ascii="Times New Roman" w:hAnsi="Times New Roman" w:cs="Times New Roman"/>
        </w:rPr>
      </w:pPr>
      <w:r w:rsidRPr="00634E0B">
        <w:rPr>
          <w:rFonts w:ascii="Times New Roman" w:hAnsi="Times New Roman" w:cs="Times New Roman"/>
        </w:rPr>
        <w:t>B</w:t>
      </w:r>
      <w:r w:rsidR="00202F6F" w:rsidRPr="00634E0B">
        <w:rPr>
          <w:rFonts w:ascii="Times New Roman" w:hAnsi="Times New Roman" w:cs="Times New Roman"/>
        </w:rPr>
        <w:t>efore</w:t>
      </w:r>
      <w:r w:rsidR="00280B46">
        <w:rPr>
          <w:rFonts w:ascii="Times New Roman" w:hAnsi="Times New Roman" w:cs="Times New Roman"/>
        </w:rPr>
        <w:t xml:space="preserve"> addressing the question of which</w:t>
      </w:r>
      <w:r w:rsidR="006E660E" w:rsidRPr="00634E0B">
        <w:rPr>
          <w:rFonts w:ascii="Times New Roman" w:hAnsi="Times New Roman" w:cs="Times New Roman"/>
        </w:rPr>
        <w:t xml:space="preserve"> notion of semantic competence is most appropriate for the purposes for semantic theorizing, it will help </w:t>
      </w:r>
      <w:r w:rsidRPr="00634E0B">
        <w:rPr>
          <w:rFonts w:ascii="Times New Roman" w:hAnsi="Times New Roman" w:cs="Times New Roman"/>
        </w:rPr>
        <w:t xml:space="preserve">first </w:t>
      </w:r>
      <w:r w:rsidR="006E660E" w:rsidRPr="00634E0B">
        <w:rPr>
          <w:rFonts w:ascii="Times New Roman" w:hAnsi="Times New Roman" w:cs="Times New Roman"/>
        </w:rPr>
        <w:t xml:space="preserve">to </w:t>
      </w:r>
      <w:r w:rsidRPr="00634E0B">
        <w:rPr>
          <w:rFonts w:ascii="Times New Roman" w:hAnsi="Times New Roman" w:cs="Times New Roman"/>
        </w:rPr>
        <w:t xml:space="preserve">step back </w:t>
      </w:r>
      <w:r w:rsidR="00B31BE2" w:rsidRPr="00634E0B">
        <w:rPr>
          <w:rFonts w:ascii="Times New Roman" w:hAnsi="Times New Roman" w:cs="Times New Roman"/>
        </w:rPr>
        <w:t xml:space="preserve">and </w:t>
      </w:r>
      <w:r w:rsidRPr="00634E0B">
        <w:rPr>
          <w:rFonts w:ascii="Times New Roman" w:hAnsi="Times New Roman" w:cs="Times New Roman"/>
        </w:rPr>
        <w:t xml:space="preserve">remember what </w:t>
      </w:r>
      <w:r w:rsidR="006E660E" w:rsidRPr="00634E0B">
        <w:rPr>
          <w:rFonts w:ascii="Times New Roman" w:hAnsi="Times New Roman" w:cs="Times New Roman"/>
        </w:rPr>
        <w:t>a semantic</w:t>
      </w:r>
      <w:r w:rsidRPr="00634E0B">
        <w:rPr>
          <w:rFonts w:ascii="Times New Roman" w:hAnsi="Times New Roman" w:cs="Times New Roman"/>
        </w:rPr>
        <w:t xml:space="preserve"> theory is and what it is supposed to do</w:t>
      </w:r>
      <w:r w:rsidR="00202F6F" w:rsidRPr="00634E0B">
        <w:rPr>
          <w:rFonts w:ascii="Times New Roman" w:hAnsi="Times New Roman" w:cs="Times New Roman"/>
        </w:rPr>
        <w:t>.</w:t>
      </w:r>
      <w:r w:rsidR="009C08B3" w:rsidRPr="00634E0B">
        <w:rPr>
          <w:rFonts w:ascii="Times New Roman" w:hAnsi="Times New Roman" w:cs="Times New Roman"/>
        </w:rPr>
        <w:t xml:space="preserve"> </w:t>
      </w:r>
      <w:r w:rsidR="005A22C7" w:rsidRPr="00634E0B">
        <w:rPr>
          <w:rFonts w:ascii="Times New Roman" w:hAnsi="Times New Roman" w:cs="Times New Roman"/>
        </w:rPr>
        <w:t>A</w:t>
      </w:r>
      <w:r w:rsidR="00323AFA" w:rsidRPr="00634E0B">
        <w:rPr>
          <w:rFonts w:ascii="Times New Roman" w:hAnsi="Times New Roman" w:cs="Times New Roman"/>
          <w:i/>
        </w:rPr>
        <w:t xml:space="preserve"> semantic theory for a language, L</w:t>
      </w:r>
      <w:r w:rsidR="008A21FA" w:rsidRPr="00634E0B">
        <w:rPr>
          <w:rFonts w:ascii="Times New Roman" w:hAnsi="Times New Roman" w:cs="Times New Roman"/>
        </w:rPr>
        <w:t>, assigns</w:t>
      </w:r>
      <w:r w:rsidR="00323AFA" w:rsidRPr="00634E0B">
        <w:rPr>
          <w:rFonts w:ascii="Times New Roman" w:hAnsi="Times New Roman" w:cs="Times New Roman"/>
        </w:rPr>
        <w:t xml:space="preserve"> meaning</w:t>
      </w:r>
      <w:r w:rsidR="008A21FA" w:rsidRPr="00634E0B">
        <w:rPr>
          <w:rFonts w:ascii="Times New Roman" w:hAnsi="Times New Roman" w:cs="Times New Roman"/>
        </w:rPr>
        <w:t>s</w:t>
      </w:r>
      <w:r w:rsidR="009C08B3" w:rsidRPr="00634E0B">
        <w:rPr>
          <w:rFonts w:ascii="Times New Roman" w:hAnsi="Times New Roman" w:cs="Times New Roman"/>
        </w:rPr>
        <w:t xml:space="preserve"> to each of </w:t>
      </w:r>
      <w:r w:rsidR="009C08B3" w:rsidRPr="00634E0B">
        <w:rPr>
          <w:rFonts w:ascii="Times New Roman" w:hAnsi="Times New Roman" w:cs="Times New Roman"/>
          <w:i/>
        </w:rPr>
        <w:t>L</w:t>
      </w:r>
      <w:r w:rsidR="009C08B3" w:rsidRPr="00634E0B">
        <w:rPr>
          <w:rFonts w:ascii="Times New Roman" w:hAnsi="Times New Roman" w:cs="Times New Roman"/>
        </w:rPr>
        <w:t>’</w:t>
      </w:r>
      <w:r w:rsidR="005A22C7" w:rsidRPr="00634E0B">
        <w:rPr>
          <w:rFonts w:ascii="Times New Roman" w:hAnsi="Times New Roman" w:cs="Times New Roman"/>
        </w:rPr>
        <w:t>s</w:t>
      </w:r>
      <w:r w:rsidR="00323AFA" w:rsidRPr="00634E0B">
        <w:rPr>
          <w:rFonts w:ascii="Times New Roman" w:hAnsi="Times New Roman" w:cs="Times New Roman"/>
        </w:rPr>
        <w:t xml:space="preserve"> simple expressions and identifies rules of composition for com</w:t>
      </w:r>
      <w:r w:rsidR="007363F0" w:rsidRPr="00634E0B">
        <w:rPr>
          <w:rFonts w:ascii="Times New Roman" w:hAnsi="Times New Roman" w:cs="Times New Roman"/>
        </w:rPr>
        <w:t>plex expressions such that the</w:t>
      </w:r>
      <w:r w:rsidR="00323AFA" w:rsidRPr="00634E0B">
        <w:rPr>
          <w:rFonts w:ascii="Times New Roman" w:hAnsi="Times New Roman" w:cs="Times New Roman"/>
        </w:rPr>
        <w:t xml:space="preserve"> meanings</w:t>
      </w:r>
      <w:r w:rsidR="007363F0" w:rsidRPr="00634E0B">
        <w:rPr>
          <w:rFonts w:ascii="Times New Roman" w:hAnsi="Times New Roman" w:cs="Times New Roman"/>
        </w:rPr>
        <w:t xml:space="preserve"> of the latter</w:t>
      </w:r>
      <w:r w:rsidR="00323AFA" w:rsidRPr="00634E0B">
        <w:rPr>
          <w:rFonts w:ascii="Times New Roman" w:hAnsi="Times New Roman" w:cs="Times New Roman"/>
        </w:rPr>
        <w:t xml:space="preserve"> are the products of the meanings of the simples out of which they are composed, together with the rules they exemplify.  Such a theory should fit with and help explain data about what competent speakers are able to do with </w:t>
      </w:r>
      <w:r w:rsidR="00323AFA" w:rsidRPr="00634E0B">
        <w:rPr>
          <w:rFonts w:ascii="Times New Roman" w:hAnsi="Times New Roman" w:cs="Times New Roman"/>
          <w:i/>
        </w:rPr>
        <w:t>L</w:t>
      </w:r>
      <w:r w:rsidR="00323AFA" w:rsidRPr="00634E0B">
        <w:rPr>
          <w:rFonts w:ascii="Times New Roman" w:hAnsi="Times New Roman" w:cs="Times New Roman"/>
        </w:rPr>
        <w:t xml:space="preserve">, </w:t>
      </w:r>
      <w:r w:rsidR="005A22C7" w:rsidRPr="00634E0B">
        <w:rPr>
          <w:rFonts w:ascii="Times New Roman" w:hAnsi="Times New Roman" w:cs="Times New Roman"/>
        </w:rPr>
        <w:t>centrally</w:t>
      </w:r>
      <w:r w:rsidR="00323AFA" w:rsidRPr="00634E0B">
        <w:rPr>
          <w:rFonts w:ascii="Times New Roman" w:hAnsi="Times New Roman" w:cs="Times New Roman"/>
        </w:rPr>
        <w:t>, communicate, coordinate, and collect information.</w:t>
      </w:r>
      <w:r w:rsidR="007E37FE" w:rsidRPr="00634E0B">
        <w:rPr>
          <w:rStyle w:val="FootnoteReference"/>
          <w:rFonts w:ascii="Times New Roman" w:hAnsi="Times New Roman" w:cs="Times New Roman"/>
        </w:rPr>
        <w:footnoteReference w:id="14"/>
      </w:r>
      <w:r w:rsidR="00323AFA" w:rsidRPr="00634E0B">
        <w:rPr>
          <w:rFonts w:ascii="Times New Roman" w:hAnsi="Times New Roman" w:cs="Times New Roman"/>
        </w:rPr>
        <w:t xml:space="preserve"> </w:t>
      </w:r>
      <w:r w:rsidR="008A21FA" w:rsidRPr="00634E0B">
        <w:rPr>
          <w:rFonts w:ascii="Times New Roman" w:hAnsi="Times New Roman" w:cs="Times New Roman"/>
        </w:rPr>
        <w:t xml:space="preserve"> </w:t>
      </w:r>
    </w:p>
    <w:p w14:paraId="6D89DB37" w14:textId="39AA8718" w:rsidR="000B71EA" w:rsidRPr="00634E0B" w:rsidRDefault="000B71EA" w:rsidP="009C08B3">
      <w:pPr>
        <w:spacing w:line="480" w:lineRule="auto"/>
        <w:ind w:firstLine="360"/>
        <w:rPr>
          <w:rFonts w:ascii="Times New Roman" w:hAnsi="Times New Roman" w:cs="Times New Roman"/>
        </w:rPr>
      </w:pPr>
      <w:r w:rsidRPr="00634E0B">
        <w:rPr>
          <w:rFonts w:ascii="Times New Roman" w:hAnsi="Times New Roman" w:cs="Times New Roman"/>
        </w:rPr>
        <w:t>This observation helps illuminate which notion of semantic competence is releva</w:t>
      </w:r>
      <w:r w:rsidR="006D5B3A" w:rsidRPr="00634E0B">
        <w:rPr>
          <w:rFonts w:ascii="Times New Roman" w:hAnsi="Times New Roman" w:cs="Times New Roman"/>
        </w:rPr>
        <w:t>nt for semantic theorizing.  As just noted, the</w:t>
      </w:r>
      <w:r w:rsidRPr="00634E0B">
        <w:rPr>
          <w:rFonts w:ascii="Times New Roman" w:hAnsi="Times New Roman" w:cs="Times New Roman"/>
        </w:rPr>
        <w:t xml:space="preserve"> phenomena a semantic theory’s meaning assignments are to help explain are the ability of speakers of </w:t>
      </w:r>
      <w:r w:rsidRPr="00634E0B">
        <w:rPr>
          <w:rFonts w:ascii="Times New Roman" w:hAnsi="Times New Roman" w:cs="Times New Roman"/>
          <w:i/>
        </w:rPr>
        <w:t>L</w:t>
      </w:r>
      <w:r w:rsidRPr="00634E0B">
        <w:rPr>
          <w:rFonts w:ascii="Times New Roman" w:hAnsi="Times New Roman" w:cs="Times New Roman"/>
        </w:rPr>
        <w:t xml:space="preserve"> to communicate, coordinate with other speakers, and collect information using </w:t>
      </w:r>
      <w:r w:rsidRPr="00634E0B">
        <w:rPr>
          <w:rFonts w:ascii="Times New Roman" w:hAnsi="Times New Roman" w:cs="Times New Roman"/>
          <w:i/>
        </w:rPr>
        <w:t>L</w:t>
      </w:r>
      <w:r w:rsidR="005062F4" w:rsidRPr="00634E0B">
        <w:rPr>
          <w:rFonts w:ascii="Times New Roman" w:hAnsi="Times New Roman" w:cs="Times New Roman"/>
        </w:rPr>
        <w:t>.  Among t</w:t>
      </w:r>
      <w:r w:rsidRPr="00634E0B">
        <w:rPr>
          <w:rFonts w:ascii="Times New Roman" w:hAnsi="Times New Roman" w:cs="Times New Roman"/>
        </w:rPr>
        <w:t>he</w:t>
      </w:r>
      <w:r w:rsidR="005062F4" w:rsidRPr="00634E0B">
        <w:rPr>
          <w:rFonts w:ascii="Times New Roman" w:hAnsi="Times New Roman" w:cs="Times New Roman"/>
        </w:rPr>
        <w:t xml:space="preserve"> uncontroversial</w:t>
      </w:r>
      <w:r w:rsidRPr="00634E0B">
        <w:rPr>
          <w:rFonts w:ascii="Times New Roman" w:hAnsi="Times New Roman" w:cs="Times New Roman"/>
        </w:rPr>
        <w:t xml:space="preserve"> data for semantic</w:t>
      </w:r>
      <w:r w:rsidR="005062F4" w:rsidRPr="00634E0B">
        <w:rPr>
          <w:rFonts w:ascii="Times New Roman" w:hAnsi="Times New Roman" w:cs="Times New Roman"/>
        </w:rPr>
        <w:t xml:space="preserve"> theorizing are ordinary uses</w:t>
      </w:r>
      <w:r w:rsidR="004025AC" w:rsidRPr="00634E0B">
        <w:rPr>
          <w:rFonts w:ascii="Times New Roman" w:hAnsi="Times New Roman" w:cs="Times New Roman"/>
        </w:rPr>
        <w:t>, as well as felicity judgments about such uses,</w:t>
      </w:r>
      <w:r w:rsidR="005062F4" w:rsidRPr="00634E0B">
        <w:rPr>
          <w:rFonts w:ascii="Times New Roman" w:hAnsi="Times New Roman" w:cs="Times New Roman"/>
        </w:rPr>
        <w:t xml:space="preserve"> by speakers who have this ability.  To be </w:t>
      </w:r>
      <w:r w:rsidR="004025AC" w:rsidRPr="00634E0B">
        <w:rPr>
          <w:rFonts w:ascii="Times New Roman" w:hAnsi="Times New Roman" w:cs="Times New Roman"/>
        </w:rPr>
        <w:t xml:space="preserve">a </w:t>
      </w:r>
      <w:r w:rsidR="005062F4" w:rsidRPr="00634E0B">
        <w:rPr>
          <w:rFonts w:ascii="Times New Roman" w:hAnsi="Times New Roman" w:cs="Times New Roman"/>
        </w:rPr>
        <w:t>competent</w:t>
      </w:r>
      <w:r w:rsidR="004025AC" w:rsidRPr="00634E0B">
        <w:rPr>
          <w:rFonts w:ascii="Times New Roman" w:hAnsi="Times New Roman" w:cs="Times New Roman"/>
        </w:rPr>
        <w:t xml:space="preserve"> speaker of </w:t>
      </w:r>
      <w:r w:rsidR="004025AC" w:rsidRPr="00634E0B">
        <w:rPr>
          <w:rFonts w:ascii="Times New Roman" w:hAnsi="Times New Roman" w:cs="Times New Roman"/>
          <w:i/>
        </w:rPr>
        <w:t>L</w:t>
      </w:r>
      <w:r w:rsidR="005062F4" w:rsidRPr="00634E0B">
        <w:rPr>
          <w:rFonts w:ascii="Times New Roman" w:hAnsi="Times New Roman" w:cs="Times New Roman"/>
        </w:rPr>
        <w:t>, in the relevant sense, then, just is to have this ability</w:t>
      </w:r>
      <w:r w:rsidR="004025AC" w:rsidRPr="00634E0B">
        <w:rPr>
          <w:rFonts w:ascii="Times New Roman" w:hAnsi="Times New Roman" w:cs="Times New Roman"/>
        </w:rPr>
        <w:t xml:space="preserve"> to coordinate, communicate and collect information using </w:t>
      </w:r>
      <w:r w:rsidR="004025AC" w:rsidRPr="00634E0B">
        <w:rPr>
          <w:rFonts w:ascii="Times New Roman" w:hAnsi="Times New Roman" w:cs="Times New Roman"/>
          <w:i/>
        </w:rPr>
        <w:t>L</w:t>
      </w:r>
      <w:r w:rsidR="005062F4" w:rsidRPr="00634E0B">
        <w:rPr>
          <w:rFonts w:ascii="Times New Roman" w:hAnsi="Times New Roman" w:cs="Times New Roman"/>
        </w:rPr>
        <w:t xml:space="preserve">. </w:t>
      </w:r>
      <w:r w:rsidR="005337E8" w:rsidRPr="00634E0B">
        <w:rPr>
          <w:rFonts w:ascii="Times New Roman" w:hAnsi="Times New Roman" w:cs="Times New Roman"/>
        </w:rPr>
        <w:t>Notice, though</w:t>
      </w:r>
      <w:r w:rsidR="00D40E4D" w:rsidRPr="00634E0B">
        <w:rPr>
          <w:rFonts w:ascii="Times New Roman" w:hAnsi="Times New Roman" w:cs="Times New Roman"/>
        </w:rPr>
        <w:t xml:space="preserve">, that this is an ability </w:t>
      </w:r>
      <w:r w:rsidRPr="00634E0B">
        <w:rPr>
          <w:rFonts w:ascii="Times New Roman" w:hAnsi="Times New Roman" w:cs="Times New Roman"/>
        </w:rPr>
        <w:t>humans acquire for good chunk</w:t>
      </w:r>
      <w:r w:rsidR="00D40E4D" w:rsidRPr="00634E0B">
        <w:rPr>
          <w:rFonts w:ascii="Times New Roman" w:hAnsi="Times New Roman" w:cs="Times New Roman"/>
        </w:rPr>
        <w:t xml:space="preserve">s of their native language at </w:t>
      </w:r>
      <w:r w:rsidRPr="00634E0B">
        <w:rPr>
          <w:rFonts w:ascii="Times New Roman" w:hAnsi="Times New Roman" w:cs="Times New Roman"/>
        </w:rPr>
        <w:t>quite early age</w:t>
      </w:r>
      <w:r w:rsidR="00D40E4D" w:rsidRPr="00634E0B">
        <w:rPr>
          <w:rFonts w:ascii="Times New Roman" w:hAnsi="Times New Roman" w:cs="Times New Roman"/>
        </w:rPr>
        <w:t xml:space="preserve">s, </w:t>
      </w:r>
      <w:r w:rsidRPr="00634E0B">
        <w:rPr>
          <w:rFonts w:ascii="Times New Roman" w:hAnsi="Times New Roman" w:cs="Times New Roman"/>
        </w:rPr>
        <w:t>prior to any formal education, acquired ability for careful reflection</w:t>
      </w:r>
      <w:r w:rsidR="005337E8" w:rsidRPr="00634E0B">
        <w:rPr>
          <w:rFonts w:ascii="Times New Roman" w:hAnsi="Times New Roman" w:cs="Times New Roman"/>
        </w:rPr>
        <w:t>, or extensive world experience (</w:t>
      </w:r>
      <w:r w:rsidR="00222090" w:rsidRPr="00634E0B">
        <w:rPr>
          <w:rFonts w:ascii="Times New Roman" w:hAnsi="Times New Roman" w:cs="Times New Roman"/>
        </w:rPr>
        <w:t xml:space="preserve">Bloom </w:t>
      </w:r>
      <w:r w:rsidR="00B3563D">
        <w:rPr>
          <w:rFonts w:ascii="Times New Roman" w:hAnsi="Times New Roman" w:cs="Times New Roman"/>
        </w:rPr>
        <w:t>2002</w:t>
      </w:r>
      <w:r w:rsidR="005337E8" w:rsidRPr="00634E0B">
        <w:rPr>
          <w:rFonts w:ascii="Times New Roman" w:hAnsi="Times New Roman" w:cs="Times New Roman"/>
        </w:rPr>
        <w:t>).</w:t>
      </w:r>
      <w:r w:rsidRPr="00634E0B">
        <w:rPr>
          <w:rFonts w:ascii="Times New Roman" w:hAnsi="Times New Roman" w:cs="Times New Roman"/>
        </w:rPr>
        <w:t xml:space="preserve">  </w:t>
      </w:r>
      <w:r w:rsidR="00C55B4C" w:rsidRPr="00634E0B">
        <w:rPr>
          <w:rFonts w:ascii="Times New Roman" w:hAnsi="Times New Roman" w:cs="Times New Roman"/>
        </w:rPr>
        <w:t xml:space="preserve"> Whatever is required for a person to have this ability, it cannot be more demanding than would explain this fact about language learning.</w:t>
      </w:r>
    </w:p>
    <w:p w14:paraId="65D0A852" w14:textId="726F723C" w:rsidR="00323AFA" w:rsidRPr="00634E0B" w:rsidRDefault="00024929" w:rsidP="00024929">
      <w:pPr>
        <w:spacing w:line="480" w:lineRule="auto"/>
        <w:ind w:firstLine="360"/>
        <w:rPr>
          <w:rFonts w:ascii="Times New Roman" w:hAnsi="Times New Roman" w:cs="Times New Roman"/>
        </w:rPr>
      </w:pPr>
      <w:r w:rsidRPr="00634E0B">
        <w:rPr>
          <w:rFonts w:ascii="Times New Roman" w:hAnsi="Times New Roman" w:cs="Times New Roman"/>
        </w:rPr>
        <w:t xml:space="preserve">Earlier I noted that </w:t>
      </w:r>
      <w:r w:rsidR="005D62C7" w:rsidRPr="00634E0B">
        <w:rPr>
          <w:rFonts w:ascii="Times New Roman" w:hAnsi="Times New Roman" w:cs="Times New Roman"/>
        </w:rPr>
        <w:t>Intensionalism, as a theory of semantic competence, ma</w:t>
      </w:r>
      <w:r w:rsidRPr="00634E0B">
        <w:rPr>
          <w:rFonts w:ascii="Times New Roman" w:hAnsi="Times New Roman" w:cs="Times New Roman"/>
        </w:rPr>
        <w:t>y be given a semantic construal or a metasemantic construal, so a quick reminder of what a metasemantic theory in the relevant sense is would be helpful here.</w:t>
      </w:r>
      <w:r w:rsidR="005D62C7" w:rsidRPr="00634E0B">
        <w:rPr>
          <w:rFonts w:ascii="Times New Roman" w:hAnsi="Times New Roman" w:cs="Times New Roman"/>
        </w:rPr>
        <w:t xml:space="preserve"> </w:t>
      </w:r>
      <w:r w:rsidRPr="00634E0B">
        <w:rPr>
          <w:rFonts w:ascii="Times New Roman" w:hAnsi="Times New Roman" w:cs="Times New Roman"/>
        </w:rPr>
        <w:t xml:space="preserve"> </w:t>
      </w:r>
      <w:r w:rsidR="00B50821" w:rsidRPr="00634E0B">
        <w:rPr>
          <w:rFonts w:ascii="Times New Roman" w:hAnsi="Times New Roman" w:cs="Times New Roman"/>
        </w:rPr>
        <w:t>A</w:t>
      </w:r>
      <w:r w:rsidR="00323AFA" w:rsidRPr="00634E0B">
        <w:rPr>
          <w:rFonts w:ascii="Times New Roman" w:hAnsi="Times New Roman" w:cs="Times New Roman"/>
          <w:i/>
        </w:rPr>
        <w:t xml:space="preserve"> metasemantic theory for L</w:t>
      </w:r>
      <w:r w:rsidR="00323AFA" w:rsidRPr="00634E0B">
        <w:rPr>
          <w:rFonts w:ascii="Times New Roman" w:hAnsi="Times New Roman" w:cs="Times New Roman"/>
        </w:rPr>
        <w:t xml:space="preserve"> is a theory that tells us why and how it is that the phonetic and orthographic sequences that </w:t>
      </w:r>
      <w:r w:rsidR="007363F0" w:rsidRPr="00634E0B">
        <w:rPr>
          <w:rFonts w:ascii="Times New Roman" w:hAnsi="Times New Roman" w:cs="Times New Roman"/>
        </w:rPr>
        <w:t xml:space="preserve">correspond to the expressions of </w:t>
      </w:r>
      <w:r w:rsidR="00323AFA" w:rsidRPr="00634E0B">
        <w:rPr>
          <w:rFonts w:ascii="Times New Roman" w:hAnsi="Times New Roman" w:cs="Times New Roman"/>
          <w:i/>
        </w:rPr>
        <w:t>L</w:t>
      </w:r>
      <w:r w:rsidR="00323AFA" w:rsidRPr="00634E0B">
        <w:rPr>
          <w:rFonts w:ascii="Times New Roman" w:hAnsi="Times New Roman" w:cs="Times New Roman"/>
        </w:rPr>
        <w:t xml:space="preserve"> have the meanings our best semantic theory represents them as having.  </w:t>
      </w:r>
    </w:p>
    <w:p w14:paraId="10D6440F" w14:textId="55F3FCA6" w:rsidR="00323AFA" w:rsidRPr="00634E0B" w:rsidRDefault="00323AFA" w:rsidP="00DB5357">
      <w:pPr>
        <w:ind w:right="-270" w:firstLine="360"/>
        <w:rPr>
          <w:rFonts w:ascii="Times New Roman" w:hAnsi="Times New Roman" w:cs="Times New Roman"/>
        </w:rPr>
      </w:pPr>
      <w:r w:rsidRPr="00634E0B">
        <w:rPr>
          <w:rFonts w:ascii="Times New Roman" w:hAnsi="Times New Roman" w:cs="Times New Roman"/>
        </w:rPr>
        <w:t>How do t</w:t>
      </w:r>
      <w:r w:rsidR="00A2330E" w:rsidRPr="00634E0B">
        <w:rPr>
          <w:rFonts w:ascii="Times New Roman" w:hAnsi="Times New Roman" w:cs="Times New Roman"/>
        </w:rPr>
        <w:t>hese two kinds of theory relate</w:t>
      </w:r>
      <w:r w:rsidRPr="00634E0B">
        <w:rPr>
          <w:rFonts w:ascii="Times New Roman" w:hAnsi="Times New Roman" w:cs="Times New Roman"/>
        </w:rPr>
        <w:t xml:space="preserve"> to one another?  Start with what we know: </w:t>
      </w:r>
    </w:p>
    <w:p w14:paraId="0C305C07" w14:textId="77777777" w:rsidR="00A2330E" w:rsidRPr="00634E0B" w:rsidRDefault="00A2330E" w:rsidP="00DB5357">
      <w:pPr>
        <w:ind w:right="-270" w:firstLine="360"/>
        <w:rPr>
          <w:rFonts w:ascii="Times New Roman" w:hAnsi="Times New Roman" w:cs="Times New Roman"/>
        </w:rPr>
      </w:pPr>
    </w:p>
    <w:p w14:paraId="06FDA701" w14:textId="49CBAAE3" w:rsidR="00323AFA" w:rsidRPr="00634E0B" w:rsidRDefault="00323AFA" w:rsidP="00DB5357">
      <w:pPr>
        <w:pStyle w:val="ListParagraph"/>
        <w:numPr>
          <w:ilvl w:val="0"/>
          <w:numId w:val="4"/>
        </w:numPr>
        <w:rPr>
          <w:rFonts w:ascii="Times New Roman" w:hAnsi="Times New Roman" w:cs="Times New Roman"/>
        </w:rPr>
      </w:pPr>
      <w:r w:rsidRPr="00634E0B">
        <w:rPr>
          <w:rFonts w:ascii="Times New Roman" w:hAnsi="Times New Roman" w:cs="Times New Roman"/>
        </w:rPr>
        <w:t xml:space="preserve">There are noises we able to make, scribbles we are able to produce.  </w:t>
      </w:r>
      <w:r w:rsidRPr="00634E0B">
        <w:rPr>
          <w:rFonts w:ascii="Times New Roman" w:hAnsi="Times New Roman" w:cs="Times New Roman"/>
          <w:i/>
        </w:rPr>
        <w:t>Somehow</w:t>
      </w:r>
      <w:r w:rsidRPr="00634E0B">
        <w:rPr>
          <w:rFonts w:ascii="Times New Roman" w:hAnsi="Times New Roman" w:cs="Times New Roman"/>
        </w:rPr>
        <w:t xml:space="preserve">, some of these noises and scribbles, those that correspond to words in the English language, acquired the meanings our best semantic theory, </w:t>
      </w:r>
      <w:r w:rsidRPr="00634E0B">
        <w:rPr>
          <w:rFonts w:ascii="Times New Roman" w:hAnsi="Times New Roman" w:cs="Times New Roman"/>
          <w:i/>
        </w:rPr>
        <w:t>T</w:t>
      </w:r>
      <w:r w:rsidRPr="00634E0B">
        <w:rPr>
          <w:rFonts w:ascii="Times New Roman" w:hAnsi="Times New Roman" w:cs="Times New Roman"/>
        </w:rPr>
        <w:t>, assigns to them.</w:t>
      </w:r>
    </w:p>
    <w:p w14:paraId="3647255A" w14:textId="77777777" w:rsidR="00A2330E" w:rsidRPr="00634E0B" w:rsidRDefault="00A2330E" w:rsidP="00A2330E">
      <w:pPr>
        <w:pStyle w:val="ListParagraph"/>
        <w:ind w:left="1080"/>
        <w:rPr>
          <w:rFonts w:ascii="Times New Roman" w:hAnsi="Times New Roman" w:cs="Times New Roman"/>
        </w:rPr>
      </w:pPr>
    </w:p>
    <w:p w14:paraId="4BFC83A4" w14:textId="77777777" w:rsidR="00323AFA" w:rsidRPr="00634E0B" w:rsidRDefault="00323AFA" w:rsidP="00323AFA">
      <w:pPr>
        <w:pStyle w:val="ListParagraph"/>
        <w:numPr>
          <w:ilvl w:val="0"/>
          <w:numId w:val="4"/>
        </w:numPr>
        <w:rPr>
          <w:rFonts w:ascii="Times New Roman" w:hAnsi="Times New Roman" w:cs="Times New Roman"/>
        </w:rPr>
      </w:pPr>
      <w:r w:rsidRPr="00634E0B">
        <w:rPr>
          <w:rFonts w:ascii="Times New Roman" w:hAnsi="Times New Roman" w:cs="Times New Roman"/>
        </w:rPr>
        <w:t>Using a language with those meanings allows competent speakers to communicate, coordinate, and collect information.</w:t>
      </w:r>
    </w:p>
    <w:p w14:paraId="7C702E6A" w14:textId="77777777" w:rsidR="00DB5357" w:rsidRPr="00634E0B" w:rsidRDefault="00DB5357" w:rsidP="00DB5357">
      <w:pPr>
        <w:pStyle w:val="ListParagraph"/>
        <w:ind w:left="1080"/>
        <w:rPr>
          <w:rFonts w:ascii="Times New Roman" w:hAnsi="Times New Roman" w:cs="Times New Roman"/>
        </w:rPr>
      </w:pPr>
    </w:p>
    <w:p w14:paraId="0741CD53" w14:textId="77397F64" w:rsidR="00323AFA" w:rsidRPr="00634E0B" w:rsidRDefault="00DB5357" w:rsidP="00C77C23">
      <w:pPr>
        <w:spacing w:line="480" w:lineRule="auto"/>
        <w:ind w:right="-360"/>
        <w:rPr>
          <w:rFonts w:ascii="Times New Roman" w:hAnsi="Times New Roman" w:cs="Times New Roman"/>
        </w:rPr>
      </w:pPr>
      <w:r w:rsidRPr="00634E0B">
        <w:rPr>
          <w:rFonts w:ascii="Times New Roman" w:hAnsi="Times New Roman" w:cs="Times New Roman"/>
        </w:rPr>
        <w:t>Keeping this in mind, w</w:t>
      </w:r>
      <w:r w:rsidR="00323AFA" w:rsidRPr="00634E0B">
        <w:rPr>
          <w:rFonts w:ascii="Times New Roman" w:hAnsi="Times New Roman" w:cs="Times New Roman"/>
        </w:rPr>
        <w:t>hat should we think</w:t>
      </w:r>
      <w:r w:rsidRPr="00634E0B">
        <w:rPr>
          <w:rFonts w:ascii="Times New Roman" w:hAnsi="Times New Roman" w:cs="Times New Roman"/>
        </w:rPr>
        <w:t xml:space="preserve"> about the relationship between our theories</w:t>
      </w:r>
      <w:r w:rsidR="00323AFA" w:rsidRPr="00634E0B">
        <w:rPr>
          <w:rFonts w:ascii="Times New Roman" w:hAnsi="Times New Roman" w:cs="Times New Roman"/>
        </w:rPr>
        <w:t>?  Should we think:</w:t>
      </w:r>
      <w:r w:rsidRPr="00634E0B">
        <w:rPr>
          <w:rFonts w:ascii="Times New Roman" w:hAnsi="Times New Roman" w:cs="Times New Roman"/>
        </w:rPr>
        <w:t xml:space="preserve"> </w:t>
      </w:r>
      <w:r w:rsidR="00323AFA" w:rsidRPr="00634E0B">
        <w:rPr>
          <w:rFonts w:ascii="Times New Roman" w:hAnsi="Times New Roman" w:cs="Times New Roman"/>
        </w:rPr>
        <w:t xml:space="preserve">Lucky are we!  </w:t>
      </w:r>
      <w:r w:rsidRPr="00634E0B">
        <w:rPr>
          <w:rFonts w:ascii="Times New Roman" w:hAnsi="Times New Roman" w:cs="Times New Roman"/>
        </w:rPr>
        <w:t>For we narrowly missed living in a world in which we spoke a language, but one which didn’t allow us to coordinate o</w:t>
      </w:r>
      <w:r w:rsidR="00284C9F">
        <w:rPr>
          <w:rFonts w:ascii="Times New Roman" w:hAnsi="Times New Roman" w:cs="Times New Roman"/>
        </w:rPr>
        <w:t xml:space="preserve">ur activities or communicate and </w:t>
      </w:r>
      <w:r w:rsidRPr="00634E0B">
        <w:rPr>
          <w:rFonts w:ascii="Times New Roman" w:hAnsi="Times New Roman" w:cs="Times New Roman"/>
        </w:rPr>
        <w:t xml:space="preserve">collect information.  Or, rather, should we think: </w:t>
      </w:r>
      <w:r w:rsidR="00323AFA" w:rsidRPr="00634E0B">
        <w:rPr>
          <w:rFonts w:ascii="Times New Roman" w:hAnsi="Times New Roman" w:cs="Times New Roman"/>
        </w:rPr>
        <w:t xml:space="preserve">It’s no accident! </w:t>
      </w:r>
      <w:r w:rsidR="00C45227" w:rsidRPr="00634E0B">
        <w:rPr>
          <w:rFonts w:ascii="Times New Roman" w:hAnsi="Times New Roman" w:cs="Times New Roman"/>
        </w:rPr>
        <w:t xml:space="preserve">Part of the explanation for why our expressions have the meanings that they do is that, in using expressions with </w:t>
      </w:r>
      <w:r w:rsidR="00C45227" w:rsidRPr="00634E0B">
        <w:rPr>
          <w:rFonts w:ascii="Times New Roman" w:hAnsi="Times New Roman" w:cs="Times New Roman"/>
          <w:bCs/>
          <w:i/>
        </w:rPr>
        <w:t>those</w:t>
      </w:r>
      <w:r w:rsidR="00C45227" w:rsidRPr="00634E0B">
        <w:rPr>
          <w:rFonts w:ascii="Times New Roman" w:hAnsi="Times New Roman" w:cs="Times New Roman"/>
        </w:rPr>
        <w:t xml:space="preserve"> meanings, we are able to communicate, coordinate, and collect information.  The latter is</w:t>
      </w:r>
      <w:r w:rsidR="00A2330E" w:rsidRPr="00634E0B">
        <w:rPr>
          <w:rFonts w:ascii="Times New Roman" w:hAnsi="Times New Roman" w:cs="Times New Roman"/>
        </w:rPr>
        <w:t xml:space="preserve"> clearly</w:t>
      </w:r>
      <w:r w:rsidR="00C45227" w:rsidRPr="00634E0B">
        <w:rPr>
          <w:rFonts w:ascii="Times New Roman" w:hAnsi="Times New Roman" w:cs="Times New Roman"/>
        </w:rPr>
        <w:t xml:space="preserve"> so much more plausible than the former, that I propose the following,</w:t>
      </w:r>
    </w:p>
    <w:p w14:paraId="1A71072B" w14:textId="77777777" w:rsidR="00323AFA" w:rsidRPr="00634E0B" w:rsidRDefault="00323AFA" w:rsidP="00B821DB">
      <w:pPr>
        <w:ind w:left="720" w:right="360"/>
        <w:rPr>
          <w:rFonts w:ascii="Times New Roman" w:hAnsi="Times New Roman" w:cs="Times New Roman"/>
        </w:rPr>
      </w:pPr>
      <w:r w:rsidRPr="00634E0B">
        <w:rPr>
          <w:rFonts w:ascii="Times New Roman" w:hAnsi="Times New Roman" w:cs="Times New Roman"/>
          <w:b/>
        </w:rPr>
        <w:t>Constraint:</w:t>
      </w:r>
      <w:r w:rsidRPr="00634E0B">
        <w:rPr>
          <w:rFonts w:ascii="Times New Roman" w:hAnsi="Times New Roman" w:cs="Times New Roman"/>
        </w:rPr>
        <w:t xml:space="preserve"> A metasemantic theory should help us understand how the sequences that make up </w:t>
      </w:r>
      <w:r w:rsidRPr="00634E0B">
        <w:rPr>
          <w:rFonts w:ascii="Times New Roman" w:hAnsi="Times New Roman" w:cs="Times New Roman"/>
          <w:i/>
        </w:rPr>
        <w:t xml:space="preserve">L </w:t>
      </w:r>
      <w:r w:rsidRPr="00634E0B">
        <w:rPr>
          <w:rFonts w:ascii="Times New Roman" w:hAnsi="Times New Roman" w:cs="Times New Roman"/>
        </w:rPr>
        <w:t xml:space="preserve">acquired semantic significance such that speakers of </w:t>
      </w:r>
      <w:r w:rsidRPr="00634E0B">
        <w:rPr>
          <w:rFonts w:ascii="Times New Roman" w:hAnsi="Times New Roman" w:cs="Times New Roman"/>
          <w:i/>
        </w:rPr>
        <w:t>L</w:t>
      </w:r>
      <w:r w:rsidRPr="00634E0B">
        <w:rPr>
          <w:rFonts w:ascii="Times New Roman" w:hAnsi="Times New Roman" w:cs="Times New Roman"/>
        </w:rPr>
        <w:t xml:space="preserve"> are able to do what they do with L’s expressions, centrally, communicate, coordinate, and collect information. </w:t>
      </w:r>
    </w:p>
    <w:p w14:paraId="6F8B0097" w14:textId="77777777" w:rsidR="00323AFA" w:rsidRPr="00634E0B" w:rsidRDefault="00323AFA" w:rsidP="0075781B">
      <w:pPr>
        <w:rPr>
          <w:rFonts w:ascii="Times New Roman" w:hAnsi="Times New Roman" w:cs="Times New Roman"/>
        </w:rPr>
      </w:pPr>
    </w:p>
    <w:p w14:paraId="687C96EB" w14:textId="65404C8E" w:rsidR="009C08B3" w:rsidRPr="00634E0B" w:rsidRDefault="009C08B3" w:rsidP="007F134D">
      <w:pPr>
        <w:spacing w:line="480" w:lineRule="auto"/>
        <w:ind w:firstLine="360"/>
        <w:rPr>
          <w:rFonts w:ascii="Times New Roman" w:hAnsi="Times New Roman" w:cs="Times New Roman"/>
        </w:rPr>
      </w:pPr>
      <w:r w:rsidRPr="00634E0B">
        <w:rPr>
          <w:rFonts w:ascii="Times New Roman" w:hAnsi="Times New Roman" w:cs="Times New Roman"/>
        </w:rPr>
        <w:t>What this means is that semantic notions are theoretical notions that earn their keep by figuring in the best explanations</w:t>
      </w:r>
      <w:r w:rsidR="007F134D" w:rsidRPr="00634E0B">
        <w:rPr>
          <w:rFonts w:ascii="Times New Roman" w:hAnsi="Times New Roman" w:cs="Times New Roman"/>
        </w:rPr>
        <w:t xml:space="preserve"> of the phenomena it is their job to explain. Moreover, since t</w:t>
      </w:r>
      <w:r w:rsidR="00B92A5E">
        <w:rPr>
          <w:rFonts w:ascii="Times New Roman" w:hAnsi="Times New Roman" w:cs="Times New Roman"/>
        </w:rPr>
        <w:t>he phenomena to be explained—</w:t>
      </w:r>
      <w:r w:rsidR="007F134D" w:rsidRPr="00634E0B">
        <w:rPr>
          <w:rFonts w:ascii="Times New Roman" w:hAnsi="Times New Roman" w:cs="Times New Roman"/>
        </w:rPr>
        <w:t>speakers</w:t>
      </w:r>
      <w:r w:rsidR="00B92A5E">
        <w:rPr>
          <w:rFonts w:ascii="Times New Roman" w:hAnsi="Times New Roman" w:cs="Times New Roman"/>
        </w:rPr>
        <w:t xml:space="preserve">’ </w:t>
      </w:r>
      <w:r w:rsidR="007F134D" w:rsidRPr="00634E0B">
        <w:rPr>
          <w:rFonts w:ascii="Times New Roman" w:hAnsi="Times New Roman" w:cs="Times New Roman"/>
        </w:rPr>
        <w:t>use</w:t>
      </w:r>
      <w:r w:rsidR="00B92A5E">
        <w:rPr>
          <w:rFonts w:ascii="Times New Roman" w:hAnsi="Times New Roman" w:cs="Times New Roman"/>
        </w:rPr>
        <w:t xml:space="preserve"> of</w:t>
      </w:r>
      <w:r w:rsidR="007F134D" w:rsidRPr="00634E0B">
        <w:rPr>
          <w:rFonts w:ascii="Times New Roman" w:hAnsi="Times New Roman" w:cs="Times New Roman"/>
        </w:rPr>
        <w:t xml:space="preserve"> phonetic and orthographic sequences to promote their aims—are contingent, empirical features of the </w:t>
      </w:r>
      <w:r w:rsidR="00824052">
        <w:rPr>
          <w:rFonts w:ascii="Times New Roman" w:hAnsi="Times New Roman" w:cs="Times New Roman"/>
        </w:rPr>
        <w:t xml:space="preserve">actual </w:t>
      </w:r>
      <w:r w:rsidR="007F134D" w:rsidRPr="00634E0B">
        <w:rPr>
          <w:rFonts w:ascii="Times New Roman" w:hAnsi="Times New Roman" w:cs="Times New Roman"/>
        </w:rPr>
        <w:t>world, metasemantic and semantic theories are themselves contingent and empirical</w:t>
      </w:r>
      <w:r w:rsidR="00C47D74" w:rsidRPr="00634E0B">
        <w:rPr>
          <w:rFonts w:ascii="Times New Roman" w:hAnsi="Times New Roman" w:cs="Times New Roman"/>
        </w:rPr>
        <w:t>; had the actual world differed in relevant respects, the ability</w:t>
      </w:r>
      <w:r w:rsidR="008470C8" w:rsidRPr="00634E0B">
        <w:rPr>
          <w:rFonts w:ascii="Times New Roman" w:hAnsi="Times New Roman" w:cs="Times New Roman"/>
        </w:rPr>
        <w:t xml:space="preserve"> of speakers to use a language to coordinate, and what explained that</w:t>
      </w:r>
      <w:r w:rsidR="00C47D74" w:rsidRPr="00634E0B">
        <w:rPr>
          <w:rFonts w:ascii="Times New Roman" w:hAnsi="Times New Roman" w:cs="Times New Roman"/>
        </w:rPr>
        <w:t xml:space="preserve"> ability to coordinate, would itself have been different</w:t>
      </w:r>
      <w:r w:rsidR="007F134D" w:rsidRPr="00634E0B">
        <w:rPr>
          <w:rFonts w:ascii="Times New Roman" w:hAnsi="Times New Roman" w:cs="Times New Roman"/>
        </w:rPr>
        <w:t>.</w:t>
      </w:r>
      <w:r w:rsidRPr="00634E0B">
        <w:rPr>
          <w:rFonts w:ascii="Times New Roman" w:hAnsi="Times New Roman" w:cs="Times New Roman"/>
        </w:rPr>
        <w:t xml:space="preserve"> </w:t>
      </w:r>
      <w:r w:rsidR="004C48E6" w:rsidRPr="00634E0B">
        <w:rPr>
          <w:rFonts w:ascii="Times New Roman" w:hAnsi="Times New Roman" w:cs="Times New Roman"/>
        </w:rPr>
        <w:t>The features of our world</w:t>
      </w:r>
      <w:r w:rsidR="00C47D74" w:rsidRPr="00634E0B">
        <w:rPr>
          <w:rFonts w:ascii="Times New Roman" w:hAnsi="Times New Roman" w:cs="Times New Roman"/>
        </w:rPr>
        <w:t xml:space="preserve"> that support communication and coordination with natural languages are features that distinguish our</w:t>
      </w:r>
      <w:r w:rsidR="00DB4A95" w:rsidRPr="00634E0B">
        <w:rPr>
          <w:rFonts w:ascii="Times New Roman" w:hAnsi="Times New Roman" w:cs="Times New Roman"/>
        </w:rPr>
        <w:t xml:space="preserve"> world from other</w:t>
      </w:r>
      <w:r w:rsidR="008470C8" w:rsidRPr="00634E0B">
        <w:rPr>
          <w:rFonts w:ascii="Times New Roman" w:hAnsi="Times New Roman" w:cs="Times New Roman"/>
        </w:rPr>
        <w:t>s</w:t>
      </w:r>
      <w:r w:rsidR="00C47D74" w:rsidRPr="00634E0B">
        <w:rPr>
          <w:rFonts w:ascii="Times New Roman" w:hAnsi="Times New Roman" w:cs="Times New Roman"/>
        </w:rPr>
        <w:t>, whether considered as actual or counterfactual.  This suffices to guarantee that those features are contingent and empirical.</w:t>
      </w:r>
      <w:r w:rsidR="00B67FD7">
        <w:rPr>
          <w:rStyle w:val="FootnoteReference"/>
          <w:rFonts w:ascii="Times New Roman" w:hAnsi="Times New Roman" w:cs="Times New Roman"/>
        </w:rPr>
        <w:footnoteReference w:id="15"/>
      </w:r>
      <w:r w:rsidR="004C48E6" w:rsidRPr="00634E0B">
        <w:rPr>
          <w:rFonts w:ascii="Times New Roman" w:hAnsi="Times New Roman" w:cs="Times New Roman"/>
        </w:rPr>
        <w:t xml:space="preserve"> </w:t>
      </w:r>
    </w:p>
    <w:p w14:paraId="6B0D4411" w14:textId="234D76A8" w:rsidR="007D4105" w:rsidRPr="00634E0B" w:rsidRDefault="00DB4A95" w:rsidP="00DB4A95">
      <w:pPr>
        <w:spacing w:line="480" w:lineRule="auto"/>
        <w:ind w:right="-630" w:firstLine="360"/>
        <w:rPr>
          <w:rFonts w:ascii="Times New Roman" w:hAnsi="Times New Roman" w:cs="Times New Roman"/>
        </w:rPr>
      </w:pPr>
      <w:r w:rsidRPr="00634E0B">
        <w:rPr>
          <w:rFonts w:ascii="Times New Roman" w:hAnsi="Times New Roman" w:cs="Times New Roman"/>
        </w:rPr>
        <w:t xml:space="preserve">We can begin to consider the question of what types of consideration support semantic theories, then, by considering how contingent and empirical theories, e.g. psychological or biological theories, are justified. </w:t>
      </w:r>
      <w:r w:rsidR="00072AF4" w:rsidRPr="00634E0B">
        <w:rPr>
          <w:rFonts w:ascii="Times New Roman" w:hAnsi="Times New Roman" w:cs="Times New Roman"/>
        </w:rPr>
        <w:t xml:space="preserve">The usual method for constructing and justifying such theories is scientific; we identify an array of phenomena to be explained and begin theory construction by developing a technical vocabulary that earns its keep by it’s ability to figure in empirically well-confirmed explanations of those phenomena. </w:t>
      </w:r>
      <w:r w:rsidR="007D4105" w:rsidRPr="00634E0B">
        <w:rPr>
          <w:rFonts w:ascii="Times New Roman" w:hAnsi="Times New Roman" w:cs="Times New Roman"/>
        </w:rPr>
        <w:t xml:space="preserve"> The plausibility of proposed explanations of specific phenomena are measured against their fit both with </w:t>
      </w:r>
      <w:r w:rsidR="004D1D5D" w:rsidRPr="00634E0B">
        <w:rPr>
          <w:rFonts w:ascii="Times New Roman" w:hAnsi="Times New Roman" w:cs="Times New Roman"/>
        </w:rPr>
        <w:t xml:space="preserve">data </w:t>
      </w:r>
      <w:r w:rsidR="007D4105" w:rsidRPr="00634E0B">
        <w:rPr>
          <w:rFonts w:ascii="Times New Roman" w:hAnsi="Times New Roman" w:cs="Times New Roman"/>
        </w:rPr>
        <w:t xml:space="preserve">and </w:t>
      </w:r>
      <w:r w:rsidR="00A10FB5" w:rsidRPr="00634E0B">
        <w:rPr>
          <w:rFonts w:ascii="Times New Roman" w:hAnsi="Times New Roman" w:cs="Times New Roman"/>
        </w:rPr>
        <w:t xml:space="preserve">total theory; </w:t>
      </w:r>
      <w:r w:rsidR="001F1D69" w:rsidRPr="00634E0B">
        <w:rPr>
          <w:rFonts w:ascii="Times New Roman" w:hAnsi="Times New Roman" w:cs="Times New Roman"/>
        </w:rPr>
        <w:t xml:space="preserve">explanations </w:t>
      </w:r>
      <w:r w:rsidR="00A10FB5" w:rsidRPr="00634E0B">
        <w:rPr>
          <w:rFonts w:ascii="Times New Roman" w:hAnsi="Times New Roman" w:cs="Times New Roman"/>
        </w:rPr>
        <w:t xml:space="preserve">that </w:t>
      </w:r>
      <w:r w:rsidR="001F1D69" w:rsidRPr="00634E0B">
        <w:rPr>
          <w:rFonts w:ascii="Times New Roman" w:hAnsi="Times New Roman" w:cs="Times New Roman"/>
        </w:rPr>
        <w:t>merely fit</w:t>
      </w:r>
      <w:r w:rsidR="00A10FB5" w:rsidRPr="00634E0B">
        <w:rPr>
          <w:rFonts w:ascii="Times New Roman" w:hAnsi="Times New Roman" w:cs="Times New Roman"/>
        </w:rPr>
        <w:t xml:space="preserve"> with local observations without clear fit with what’s known </w:t>
      </w:r>
      <w:r w:rsidR="001F1D69" w:rsidRPr="00634E0B">
        <w:rPr>
          <w:rFonts w:ascii="Times New Roman" w:hAnsi="Times New Roman" w:cs="Times New Roman"/>
        </w:rPr>
        <w:t>overall about a subject matter are</w:t>
      </w:r>
      <w:r w:rsidR="00A10FB5" w:rsidRPr="00634E0B">
        <w:rPr>
          <w:rFonts w:ascii="Times New Roman" w:hAnsi="Times New Roman" w:cs="Times New Roman"/>
        </w:rPr>
        <w:t xml:space="preserve"> ad hoc.</w:t>
      </w:r>
      <w:r w:rsidR="00A10FB5" w:rsidRPr="00634E0B">
        <w:rPr>
          <w:rStyle w:val="FootnoteReference"/>
          <w:rFonts w:ascii="Times New Roman" w:hAnsi="Times New Roman" w:cs="Times New Roman"/>
        </w:rPr>
        <w:footnoteReference w:id="16"/>
      </w:r>
    </w:p>
    <w:p w14:paraId="23C96950" w14:textId="60501921" w:rsidR="00072AF4" w:rsidRPr="00634E0B" w:rsidRDefault="00A8522C" w:rsidP="00CB74D1">
      <w:pPr>
        <w:spacing w:line="480" w:lineRule="auto"/>
        <w:ind w:right="-360" w:firstLine="360"/>
        <w:rPr>
          <w:rFonts w:ascii="Times New Roman" w:hAnsi="Times New Roman" w:cs="Times New Roman"/>
        </w:rPr>
      </w:pPr>
      <w:r w:rsidRPr="00634E0B">
        <w:rPr>
          <w:rFonts w:ascii="Times New Roman" w:hAnsi="Times New Roman" w:cs="Times New Roman"/>
        </w:rPr>
        <w:t>In these respects, semantic and metasemantic theories are like biological ones. This</w:t>
      </w:r>
      <w:r w:rsidR="00DB4A95" w:rsidRPr="00634E0B">
        <w:rPr>
          <w:rFonts w:ascii="Times New Roman" w:hAnsi="Times New Roman" w:cs="Times New Roman"/>
        </w:rPr>
        <w:t xml:space="preserve"> </w:t>
      </w:r>
      <w:r w:rsidR="0031365D" w:rsidRPr="00634E0B">
        <w:rPr>
          <w:rFonts w:ascii="Times New Roman" w:hAnsi="Times New Roman" w:cs="Times New Roman"/>
        </w:rPr>
        <w:t xml:space="preserve">also </w:t>
      </w:r>
      <w:r w:rsidR="00DB4A95" w:rsidRPr="00634E0B">
        <w:rPr>
          <w:rFonts w:ascii="Times New Roman" w:hAnsi="Times New Roman" w:cs="Times New Roman"/>
        </w:rPr>
        <w:t>suggest</w:t>
      </w:r>
      <w:r w:rsidRPr="00634E0B">
        <w:rPr>
          <w:rFonts w:ascii="Times New Roman" w:hAnsi="Times New Roman" w:cs="Times New Roman"/>
        </w:rPr>
        <w:t>s</w:t>
      </w:r>
      <w:r w:rsidR="00DB4A95" w:rsidRPr="00634E0B">
        <w:rPr>
          <w:rFonts w:ascii="Times New Roman" w:hAnsi="Times New Roman" w:cs="Times New Roman"/>
        </w:rPr>
        <w:t xml:space="preserve"> that, a</w:t>
      </w:r>
      <w:r w:rsidR="00CD1FA3" w:rsidRPr="00634E0B">
        <w:rPr>
          <w:rFonts w:ascii="Times New Roman" w:hAnsi="Times New Roman" w:cs="Times New Roman"/>
        </w:rPr>
        <w:t>s with the notion of a process for biological theorizing, the notion of m</w:t>
      </w:r>
      <w:r w:rsidR="00904D8C" w:rsidRPr="00634E0B">
        <w:rPr>
          <w:rFonts w:ascii="Times New Roman" w:hAnsi="Times New Roman" w:cs="Times New Roman"/>
        </w:rPr>
        <w:t>eaning for the purposes of semantic the</w:t>
      </w:r>
      <w:r w:rsidR="00DB4A95" w:rsidRPr="00634E0B">
        <w:rPr>
          <w:rFonts w:ascii="Times New Roman" w:hAnsi="Times New Roman" w:cs="Times New Roman"/>
        </w:rPr>
        <w:t>orizing is a theoretical notion;</w:t>
      </w:r>
      <w:r w:rsidR="00904D8C" w:rsidRPr="00634E0B">
        <w:rPr>
          <w:rFonts w:ascii="Times New Roman" w:hAnsi="Times New Roman" w:cs="Times New Roman"/>
        </w:rPr>
        <w:t xml:space="preserve"> the work meanings are to do </w:t>
      </w:r>
      <w:r w:rsidR="00DB4A95" w:rsidRPr="00634E0B">
        <w:rPr>
          <w:rFonts w:ascii="Times New Roman" w:hAnsi="Times New Roman" w:cs="Times New Roman"/>
        </w:rPr>
        <w:t xml:space="preserve">in explaining communication and coordination </w:t>
      </w:r>
      <w:r w:rsidR="00904D8C" w:rsidRPr="00634E0B">
        <w:rPr>
          <w:rFonts w:ascii="Times New Roman" w:hAnsi="Times New Roman" w:cs="Times New Roman"/>
        </w:rPr>
        <w:t>constrains how that notion is best understood</w:t>
      </w:r>
      <w:r w:rsidR="00576C39" w:rsidRPr="00634E0B">
        <w:rPr>
          <w:rFonts w:ascii="Times New Roman" w:hAnsi="Times New Roman" w:cs="Times New Roman"/>
        </w:rPr>
        <w:t xml:space="preserve">. </w:t>
      </w:r>
      <w:r w:rsidR="006E06F7" w:rsidRPr="00634E0B">
        <w:rPr>
          <w:rStyle w:val="FootnoteReference"/>
          <w:rFonts w:ascii="Times New Roman" w:hAnsi="Times New Roman" w:cs="Times New Roman"/>
        </w:rPr>
        <w:footnoteReference w:id="17"/>
      </w:r>
      <w:r w:rsidR="00904D8C" w:rsidRPr="00634E0B">
        <w:rPr>
          <w:rFonts w:ascii="Times New Roman" w:hAnsi="Times New Roman" w:cs="Times New Roman"/>
        </w:rPr>
        <w:t xml:space="preserve"> </w:t>
      </w:r>
      <w:r w:rsidR="00576C39" w:rsidRPr="00634E0B">
        <w:rPr>
          <w:rFonts w:ascii="Times New Roman" w:hAnsi="Times New Roman" w:cs="Times New Roman"/>
        </w:rPr>
        <w:t xml:space="preserve"> Which such notion is explanatorily best, </w:t>
      </w:r>
      <w:r w:rsidR="00904D8C" w:rsidRPr="00634E0B">
        <w:rPr>
          <w:rFonts w:ascii="Times New Roman" w:hAnsi="Times New Roman" w:cs="Times New Roman"/>
        </w:rPr>
        <w:t>in turn</w:t>
      </w:r>
      <w:r w:rsidR="00576C39" w:rsidRPr="00634E0B">
        <w:rPr>
          <w:rFonts w:ascii="Times New Roman" w:hAnsi="Times New Roman" w:cs="Times New Roman"/>
        </w:rPr>
        <w:t>,</w:t>
      </w:r>
      <w:r w:rsidR="00904D8C" w:rsidRPr="00634E0B">
        <w:rPr>
          <w:rFonts w:ascii="Times New Roman" w:hAnsi="Times New Roman" w:cs="Times New Roman"/>
        </w:rPr>
        <w:t xml:space="preserve"> constrains a semantic theory’s particular meaning assignments.</w:t>
      </w:r>
      <w:r w:rsidR="00CD1FA3" w:rsidRPr="00634E0B">
        <w:rPr>
          <w:rFonts w:ascii="Times New Roman" w:hAnsi="Times New Roman" w:cs="Times New Roman"/>
        </w:rPr>
        <w:t xml:space="preserve">  Together</w:t>
      </w:r>
      <w:r w:rsidR="006E06F7" w:rsidRPr="00634E0B">
        <w:rPr>
          <w:rFonts w:ascii="Times New Roman" w:hAnsi="Times New Roman" w:cs="Times New Roman"/>
        </w:rPr>
        <w:t>,</w:t>
      </w:r>
      <w:r w:rsidR="00CD1FA3" w:rsidRPr="00634E0B">
        <w:rPr>
          <w:rFonts w:ascii="Times New Roman" w:hAnsi="Times New Roman" w:cs="Times New Roman"/>
        </w:rPr>
        <w:t xml:space="preserve"> these facts about how other contingent, empirical theories are justified</w:t>
      </w:r>
      <w:r w:rsidR="00BA1B6F" w:rsidRPr="00634E0B">
        <w:rPr>
          <w:rFonts w:ascii="Times New Roman" w:hAnsi="Times New Roman" w:cs="Times New Roman"/>
        </w:rPr>
        <w:t xml:space="preserve"> and about what constrains a</w:t>
      </w:r>
      <w:r w:rsidR="00F66CB5" w:rsidRPr="00634E0B">
        <w:rPr>
          <w:rFonts w:ascii="Times New Roman" w:hAnsi="Times New Roman" w:cs="Times New Roman"/>
        </w:rPr>
        <w:t xml:space="preserve"> plausible semantic theory’s</w:t>
      </w:r>
      <w:r w:rsidR="0090792C" w:rsidRPr="00634E0B">
        <w:rPr>
          <w:rFonts w:ascii="Times New Roman" w:hAnsi="Times New Roman" w:cs="Times New Roman"/>
        </w:rPr>
        <w:t xml:space="preserve"> meaning assignments provide our first grounds for doubt about the probative value of Judgment about Meaning and Judgment about Disagreement:  Whether or not the correct semantic theory for English </w:t>
      </w:r>
      <w:r w:rsidR="00CB74D1" w:rsidRPr="00634E0B">
        <w:rPr>
          <w:rFonts w:ascii="Times New Roman" w:hAnsi="Times New Roman" w:cs="Times New Roman"/>
        </w:rPr>
        <w:t xml:space="preserve">would </w:t>
      </w:r>
      <w:r w:rsidR="0090792C" w:rsidRPr="00634E0B">
        <w:rPr>
          <w:rFonts w:ascii="Times New Roman" w:hAnsi="Times New Roman" w:cs="Times New Roman"/>
        </w:rPr>
        <w:t xml:space="preserve">assign the same meaning to “…is right” </w:t>
      </w:r>
      <w:r w:rsidR="00CB74D1" w:rsidRPr="00634E0B">
        <w:rPr>
          <w:rFonts w:ascii="Times New Roman" w:hAnsi="Times New Roman" w:cs="Times New Roman"/>
        </w:rPr>
        <w:t xml:space="preserve">as would a hypothetical semantic theory for a hypothetical language, stipulated to contain a term, “…is R” whose use (though not extension) is like that of “…is right” </w:t>
      </w:r>
      <w:r w:rsidR="0090792C" w:rsidRPr="00634E0B">
        <w:rPr>
          <w:rFonts w:ascii="Times New Roman" w:hAnsi="Times New Roman" w:cs="Times New Roman"/>
        </w:rPr>
        <w:t>is s</w:t>
      </w:r>
      <w:r w:rsidR="00CB74D1" w:rsidRPr="00634E0B">
        <w:rPr>
          <w:rFonts w:ascii="Times New Roman" w:hAnsi="Times New Roman" w:cs="Times New Roman"/>
        </w:rPr>
        <w:t>ettled both by which notion of</w:t>
      </w:r>
      <w:r w:rsidR="0090792C" w:rsidRPr="00634E0B">
        <w:rPr>
          <w:rFonts w:ascii="Times New Roman" w:hAnsi="Times New Roman" w:cs="Times New Roman"/>
        </w:rPr>
        <w:t xml:space="preserve"> meaning, of the many candidates, does the best </w:t>
      </w:r>
      <w:r w:rsidR="00CB74D1" w:rsidRPr="00634E0B">
        <w:rPr>
          <w:rFonts w:ascii="Times New Roman" w:hAnsi="Times New Roman" w:cs="Times New Roman"/>
        </w:rPr>
        <w:t xml:space="preserve">overall </w:t>
      </w:r>
      <w:r w:rsidR="0090792C" w:rsidRPr="00634E0B">
        <w:rPr>
          <w:rFonts w:ascii="Times New Roman" w:hAnsi="Times New Roman" w:cs="Times New Roman"/>
        </w:rPr>
        <w:t>explanatory job</w:t>
      </w:r>
      <w:r w:rsidR="00CB74D1" w:rsidRPr="00634E0B">
        <w:rPr>
          <w:rFonts w:ascii="Times New Roman" w:hAnsi="Times New Roman" w:cs="Times New Roman"/>
        </w:rPr>
        <w:t>,</w:t>
      </w:r>
      <w:r w:rsidR="0090792C" w:rsidRPr="00634E0B">
        <w:rPr>
          <w:rFonts w:ascii="Times New Roman" w:hAnsi="Times New Roman" w:cs="Times New Roman"/>
        </w:rPr>
        <w:t xml:space="preserve"> </w:t>
      </w:r>
      <w:r w:rsidR="00CB74D1" w:rsidRPr="00634E0B">
        <w:rPr>
          <w:rFonts w:ascii="Times New Roman" w:hAnsi="Times New Roman" w:cs="Times New Roman"/>
        </w:rPr>
        <w:t>and which meaning-assignment for “…is right” does the best particular one.  I</w:t>
      </w:r>
      <w:r w:rsidR="00BA1B6F" w:rsidRPr="00634E0B">
        <w:rPr>
          <w:rFonts w:ascii="Times New Roman" w:hAnsi="Times New Roman" w:cs="Times New Roman"/>
        </w:rPr>
        <w:t xml:space="preserve">t would be </w:t>
      </w:r>
      <w:r w:rsidR="00CB74D1" w:rsidRPr="00634E0B">
        <w:rPr>
          <w:rFonts w:ascii="Times New Roman" w:hAnsi="Times New Roman" w:cs="Times New Roman"/>
        </w:rPr>
        <w:t xml:space="preserve">quite </w:t>
      </w:r>
      <w:r w:rsidR="00BA1B6F" w:rsidRPr="00634E0B">
        <w:rPr>
          <w:rFonts w:ascii="Times New Roman" w:hAnsi="Times New Roman" w:cs="Times New Roman"/>
        </w:rPr>
        <w:t>surprising if the cross-linguistic judgments about sameness and difference of meaning of ordinary, monolingual speakers wer</w:t>
      </w:r>
      <w:r w:rsidR="00CB74D1" w:rsidRPr="00634E0B">
        <w:rPr>
          <w:rFonts w:ascii="Times New Roman" w:hAnsi="Times New Roman" w:cs="Times New Roman"/>
        </w:rPr>
        <w:t xml:space="preserve">e in general a good guide to which such judgments are most explanatorily useful.  Again, we might usefully compare this case to the case of biological explanation: It would be a surprise if non-expert judgments about when two </w:t>
      </w:r>
      <w:r w:rsidR="00DE76D0">
        <w:rPr>
          <w:rFonts w:ascii="Times New Roman" w:hAnsi="Times New Roman" w:cs="Times New Roman"/>
        </w:rPr>
        <w:t xml:space="preserve">token </w:t>
      </w:r>
      <w:r w:rsidR="00CB74D1" w:rsidRPr="00634E0B">
        <w:rPr>
          <w:rFonts w:ascii="Times New Roman" w:hAnsi="Times New Roman" w:cs="Times New Roman"/>
        </w:rPr>
        <w:t xml:space="preserve">biological processes were </w:t>
      </w:r>
      <w:r w:rsidR="00410E9F">
        <w:rPr>
          <w:rFonts w:ascii="Times New Roman" w:hAnsi="Times New Roman" w:cs="Times New Roman"/>
        </w:rPr>
        <w:t xml:space="preserve">of the </w:t>
      </w:r>
      <w:r w:rsidR="00CB74D1" w:rsidRPr="00634E0B">
        <w:rPr>
          <w:rFonts w:ascii="Times New Roman" w:hAnsi="Times New Roman" w:cs="Times New Roman"/>
        </w:rPr>
        <w:t>s</w:t>
      </w:r>
      <w:r w:rsidR="00F103DD" w:rsidRPr="00634E0B">
        <w:rPr>
          <w:rFonts w:ascii="Times New Roman" w:hAnsi="Times New Roman" w:cs="Times New Roman"/>
        </w:rPr>
        <w:t xml:space="preserve">ame or different </w:t>
      </w:r>
      <w:r w:rsidR="00DE76D0">
        <w:rPr>
          <w:rFonts w:ascii="Times New Roman" w:hAnsi="Times New Roman" w:cs="Times New Roman"/>
        </w:rPr>
        <w:t xml:space="preserve">type </w:t>
      </w:r>
      <w:r w:rsidR="00F103DD" w:rsidRPr="00634E0B">
        <w:rPr>
          <w:rFonts w:ascii="Times New Roman" w:hAnsi="Times New Roman" w:cs="Times New Roman"/>
        </w:rPr>
        <w:t xml:space="preserve">were probative, given that the notion of a biological process is a theoretical one whose choice depends in part on its explanatory usefulness. </w:t>
      </w:r>
    </w:p>
    <w:p w14:paraId="060C7399" w14:textId="1FF604D3" w:rsidR="00CC7385" w:rsidRPr="00634E0B" w:rsidRDefault="00CC7385" w:rsidP="00CC7385">
      <w:pPr>
        <w:spacing w:line="480" w:lineRule="auto"/>
        <w:ind w:right="-360"/>
        <w:rPr>
          <w:rFonts w:ascii="Times New Roman" w:hAnsi="Times New Roman" w:cs="Times New Roman"/>
          <w:i/>
        </w:rPr>
      </w:pPr>
      <w:r w:rsidRPr="00634E0B">
        <w:rPr>
          <w:rFonts w:ascii="Times New Roman" w:hAnsi="Times New Roman" w:cs="Times New Roman"/>
          <w:i/>
        </w:rPr>
        <w:t>Language Learning</w:t>
      </w:r>
    </w:p>
    <w:p w14:paraId="4D0FC129" w14:textId="1E29FF97" w:rsidR="00F123DA" w:rsidRPr="00634E0B" w:rsidRDefault="002347E6" w:rsidP="00FF3711">
      <w:pPr>
        <w:spacing w:line="480" w:lineRule="auto"/>
        <w:ind w:right="-450" w:firstLine="360"/>
        <w:rPr>
          <w:rFonts w:ascii="Times New Roman" w:hAnsi="Times New Roman" w:cs="Times New Roman"/>
        </w:rPr>
      </w:pPr>
      <w:r w:rsidRPr="00634E0B">
        <w:rPr>
          <w:rFonts w:ascii="Times New Roman" w:hAnsi="Times New Roman" w:cs="Times New Roman"/>
        </w:rPr>
        <w:t>These f</w:t>
      </w:r>
      <w:r w:rsidR="00A82CBB" w:rsidRPr="00634E0B">
        <w:rPr>
          <w:rFonts w:ascii="Times New Roman" w:hAnsi="Times New Roman" w:cs="Times New Roman"/>
        </w:rPr>
        <w:t>irst grounds for doubting Semantic Intensionalism</w:t>
      </w:r>
      <w:r w:rsidRPr="00634E0B">
        <w:rPr>
          <w:rFonts w:ascii="Times New Roman" w:hAnsi="Times New Roman" w:cs="Times New Roman"/>
        </w:rPr>
        <w:t xml:space="preserve"> are not grounds for doubting Intensionalism</w:t>
      </w:r>
      <w:r w:rsidR="00A82CBB" w:rsidRPr="00634E0B">
        <w:rPr>
          <w:rFonts w:ascii="Times New Roman" w:hAnsi="Times New Roman" w:cs="Times New Roman"/>
        </w:rPr>
        <w:t>. What’s known about language learning provides our second grounds</w:t>
      </w:r>
      <w:r w:rsidRPr="00634E0B">
        <w:rPr>
          <w:rFonts w:ascii="Times New Roman" w:hAnsi="Times New Roman" w:cs="Times New Roman"/>
        </w:rPr>
        <w:t xml:space="preserve"> for doubting the former</w:t>
      </w:r>
      <w:r w:rsidR="00A82CBB" w:rsidRPr="00634E0B">
        <w:rPr>
          <w:rFonts w:ascii="Times New Roman" w:hAnsi="Times New Roman" w:cs="Times New Roman"/>
        </w:rPr>
        <w:t>, as well as ground for doubting</w:t>
      </w:r>
      <w:r w:rsidRPr="00634E0B">
        <w:rPr>
          <w:rFonts w:ascii="Times New Roman" w:hAnsi="Times New Roman" w:cs="Times New Roman"/>
        </w:rPr>
        <w:t xml:space="preserve"> the latter</w:t>
      </w:r>
      <w:r w:rsidR="00A82CBB" w:rsidRPr="00634E0B">
        <w:rPr>
          <w:rFonts w:ascii="Times New Roman" w:hAnsi="Times New Roman" w:cs="Times New Roman"/>
        </w:rPr>
        <w:t xml:space="preserve">. </w:t>
      </w:r>
      <w:r w:rsidR="00FF3711" w:rsidRPr="00634E0B">
        <w:rPr>
          <w:rFonts w:ascii="Times New Roman" w:hAnsi="Times New Roman" w:cs="Times New Roman"/>
        </w:rPr>
        <w:t xml:space="preserve"> </w:t>
      </w:r>
      <w:r w:rsidR="00776296" w:rsidRPr="00634E0B">
        <w:rPr>
          <w:rFonts w:ascii="Times New Roman" w:hAnsi="Times New Roman" w:cs="Times New Roman"/>
        </w:rPr>
        <w:t xml:space="preserve">We saw above that, for the purposes appropriate for semantic and metasemantic theorizing, semantic competence is an ability to communicate, coordinate, and collect information. </w:t>
      </w:r>
      <w:r w:rsidR="00FF3711" w:rsidRPr="00634E0B">
        <w:rPr>
          <w:rFonts w:ascii="Times New Roman" w:hAnsi="Times New Roman" w:cs="Times New Roman"/>
        </w:rPr>
        <w:t xml:space="preserve">By the end of high school, the average child has learned sixty-thousand words, roughly the rate of ten per day. Many of these are learned </w:t>
      </w:r>
      <w:r w:rsidR="00ED243C" w:rsidRPr="00634E0B">
        <w:rPr>
          <w:rFonts w:ascii="Times New Roman" w:hAnsi="Times New Roman" w:cs="Times New Roman"/>
        </w:rPr>
        <w:t xml:space="preserve">from </w:t>
      </w:r>
      <w:r w:rsidR="00FF3711" w:rsidRPr="00634E0B">
        <w:rPr>
          <w:rFonts w:ascii="Times New Roman" w:hAnsi="Times New Roman" w:cs="Times New Roman"/>
        </w:rPr>
        <w:t>only one encounter, from linguistic contexts alone, or from contexts with impoverished contextual cues</w:t>
      </w:r>
      <w:r w:rsidR="002A081A" w:rsidRPr="00634E0B">
        <w:rPr>
          <w:rFonts w:ascii="Times New Roman" w:hAnsi="Times New Roman" w:cs="Times New Roman"/>
        </w:rPr>
        <w:t xml:space="preserve"> (Bloom </w:t>
      </w:r>
      <w:r w:rsidR="00B3563D">
        <w:rPr>
          <w:rFonts w:ascii="Times New Roman" w:hAnsi="Times New Roman" w:cs="Times New Roman"/>
        </w:rPr>
        <w:t>2002</w:t>
      </w:r>
      <w:r w:rsidR="002A081A" w:rsidRPr="00634E0B">
        <w:rPr>
          <w:rFonts w:ascii="Times New Roman" w:hAnsi="Times New Roman" w:cs="Times New Roman"/>
        </w:rPr>
        <w:t xml:space="preserve"> chp.3). </w:t>
      </w:r>
      <w:r w:rsidR="00FF3711" w:rsidRPr="00634E0B">
        <w:rPr>
          <w:rFonts w:ascii="Times New Roman" w:hAnsi="Times New Roman" w:cs="Times New Roman"/>
        </w:rPr>
        <w:t>In one type of well-replicated experiment, children are on one occasion shown two objects, one familiar and one unfamiliar.  Afterwards, they reliably select the unfamiliar object, when asked “where’s the [new word]?”</w:t>
      </w:r>
      <w:r w:rsidR="009B5371">
        <w:rPr>
          <w:rFonts w:ascii="Times New Roman" w:hAnsi="Times New Roman" w:cs="Times New Roman"/>
        </w:rPr>
        <w:t xml:space="preserve"> </w:t>
      </w:r>
      <w:r w:rsidR="00B3563D">
        <w:rPr>
          <w:rFonts w:ascii="Times New Roman" w:hAnsi="Times New Roman" w:cs="Times New Roman"/>
        </w:rPr>
        <w:t>(Bloom 2002</w:t>
      </w:r>
      <w:r w:rsidR="009B5371" w:rsidRPr="00634E0B">
        <w:rPr>
          <w:rFonts w:ascii="Times New Roman" w:hAnsi="Times New Roman" w:cs="Times New Roman"/>
        </w:rPr>
        <w:t>: 66)</w:t>
      </w:r>
      <w:r w:rsidR="002A081A" w:rsidRPr="00634E0B">
        <w:rPr>
          <w:rFonts w:ascii="Times New Roman" w:hAnsi="Times New Roman" w:cs="Times New Roman"/>
        </w:rPr>
        <w:t xml:space="preserve"> </w:t>
      </w:r>
      <w:r w:rsidR="00214FBB">
        <w:rPr>
          <w:rFonts w:ascii="Times New Roman" w:hAnsi="Times New Roman" w:cs="Times New Roman"/>
        </w:rPr>
        <w:t xml:space="preserve">Here, the only property distinctive of the new word’s referent is its unfamiliarity, a property it </w:t>
      </w:r>
      <w:r w:rsidR="009B5371">
        <w:rPr>
          <w:rFonts w:ascii="Times New Roman" w:hAnsi="Times New Roman" w:cs="Times New Roman"/>
        </w:rPr>
        <w:t xml:space="preserve">has only on this introductory occasion of use. </w:t>
      </w:r>
      <w:r w:rsidR="00FF3711" w:rsidRPr="00634E0B">
        <w:rPr>
          <w:rFonts w:ascii="Times New Roman" w:hAnsi="Times New Roman" w:cs="Times New Roman"/>
        </w:rPr>
        <w:t>In another type of study, children correctly learn to use a word to pick out an object in a context in which the object is not the most perceptually salient one. (The word is introduced while they are holding and looking at a toy in their hands, while the object referred to is out of their sight, in a bucket.</w:t>
      </w:r>
      <w:r w:rsidR="00B3563D">
        <w:rPr>
          <w:rFonts w:ascii="Times New Roman" w:hAnsi="Times New Roman" w:cs="Times New Roman"/>
        </w:rPr>
        <w:t xml:space="preserve"> (Bloom 2002</w:t>
      </w:r>
      <w:r w:rsidR="002A081A" w:rsidRPr="00634E0B">
        <w:rPr>
          <w:rFonts w:ascii="Times New Roman" w:hAnsi="Times New Roman" w:cs="Times New Roman"/>
        </w:rPr>
        <w:t>: 6304))</w:t>
      </w:r>
      <w:r w:rsidR="00FF3711" w:rsidRPr="00634E0B">
        <w:rPr>
          <w:rFonts w:ascii="Times New Roman" w:hAnsi="Times New Roman" w:cs="Times New Roman"/>
        </w:rPr>
        <w:t xml:space="preserve"> In many cultures, language is not taught, but learned from overheard speech.</w:t>
      </w:r>
      <w:r w:rsidR="002A081A" w:rsidRPr="00634E0B">
        <w:rPr>
          <w:rFonts w:ascii="Times New Roman" w:hAnsi="Times New Roman" w:cs="Times New Roman"/>
        </w:rPr>
        <w:t xml:space="preserve"> </w:t>
      </w:r>
      <w:r w:rsidR="00FF3711" w:rsidRPr="00634E0B">
        <w:rPr>
          <w:rFonts w:ascii="Times New Roman" w:hAnsi="Times New Roman" w:cs="Times New Roman"/>
        </w:rPr>
        <w:t>Blind children learn words at the same rates as sighted children.</w:t>
      </w:r>
      <w:r w:rsidR="00B3781D">
        <w:rPr>
          <w:rFonts w:ascii="Times New Roman" w:hAnsi="Times New Roman" w:cs="Times New Roman"/>
        </w:rPr>
        <w:t xml:space="preserve"> (Bloom 2002</w:t>
      </w:r>
      <w:r w:rsidR="002A081A" w:rsidRPr="00634E0B">
        <w:rPr>
          <w:rFonts w:ascii="Times New Roman" w:hAnsi="Times New Roman" w:cs="Times New Roman"/>
        </w:rPr>
        <w:t>: 59)</w:t>
      </w:r>
    </w:p>
    <w:p w14:paraId="66F3BE32" w14:textId="15089704" w:rsidR="007F3254" w:rsidRPr="00634E0B" w:rsidRDefault="00F123DA" w:rsidP="00F123DA">
      <w:pPr>
        <w:spacing w:line="480" w:lineRule="auto"/>
        <w:ind w:right="-450" w:firstLine="360"/>
        <w:rPr>
          <w:rFonts w:ascii="Times New Roman" w:hAnsi="Times New Roman" w:cs="Times New Roman"/>
        </w:rPr>
      </w:pPr>
      <w:r w:rsidRPr="00634E0B">
        <w:rPr>
          <w:rFonts w:ascii="Times New Roman" w:hAnsi="Times New Roman" w:cs="Times New Roman"/>
        </w:rPr>
        <w:t>These facts about language-learning don’t fit well with</w:t>
      </w:r>
      <w:r w:rsidR="00FC2E3B" w:rsidRPr="00634E0B">
        <w:rPr>
          <w:rFonts w:ascii="Times New Roman" w:hAnsi="Times New Roman" w:cs="Times New Roman"/>
        </w:rPr>
        <w:t xml:space="preserve"> either</w:t>
      </w:r>
      <w:r w:rsidRPr="00634E0B">
        <w:rPr>
          <w:rFonts w:ascii="Times New Roman" w:hAnsi="Times New Roman" w:cs="Times New Roman"/>
        </w:rPr>
        <w:t xml:space="preserve"> </w:t>
      </w:r>
      <w:r w:rsidR="008A0914">
        <w:rPr>
          <w:rFonts w:ascii="Times New Roman" w:hAnsi="Times New Roman" w:cs="Times New Roman"/>
        </w:rPr>
        <w:t>Intens</w:t>
      </w:r>
      <w:r w:rsidR="008A0914" w:rsidRPr="00634E0B">
        <w:rPr>
          <w:rFonts w:ascii="Times New Roman" w:hAnsi="Times New Roman" w:cs="Times New Roman"/>
        </w:rPr>
        <w:t>ionalism</w:t>
      </w:r>
      <w:r w:rsidRPr="00634E0B">
        <w:rPr>
          <w:rFonts w:ascii="Times New Roman" w:hAnsi="Times New Roman" w:cs="Times New Roman"/>
        </w:rPr>
        <w:t xml:space="preserve"> or Semantic Intensionalism.  Intensionalism requires that children become competent with a term by </w:t>
      </w:r>
      <w:r w:rsidR="00FF3711" w:rsidRPr="00634E0B">
        <w:rPr>
          <w:rFonts w:ascii="Times New Roman" w:hAnsi="Times New Roman" w:cs="Times New Roman"/>
        </w:rPr>
        <w:t xml:space="preserve">acquiring an ability to linguistically track </w:t>
      </w:r>
      <w:r w:rsidR="00FC2E3B" w:rsidRPr="00634E0B">
        <w:rPr>
          <w:rFonts w:ascii="Times New Roman" w:hAnsi="Times New Roman" w:cs="Times New Roman"/>
        </w:rPr>
        <w:t xml:space="preserve">a term’s referent </w:t>
      </w:r>
      <w:r w:rsidR="00FF3711" w:rsidRPr="00634E0B">
        <w:rPr>
          <w:rFonts w:ascii="Times New Roman" w:hAnsi="Times New Roman" w:cs="Times New Roman"/>
        </w:rPr>
        <w:t>by learning</w:t>
      </w:r>
      <w:r w:rsidR="00FC2E3B" w:rsidRPr="00634E0B">
        <w:rPr>
          <w:rFonts w:ascii="Times New Roman" w:hAnsi="Times New Roman" w:cs="Times New Roman"/>
        </w:rPr>
        <w:t xml:space="preserve"> to associate with it </w:t>
      </w:r>
      <w:r w:rsidR="00FF3711" w:rsidRPr="00634E0B">
        <w:rPr>
          <w:rFonts w:ascii="Times New Roman" w:hAnsi="Times New Roman" w:cs="Times New Roman"/>
        </w:rPr>
        <w:t xml:space="preserve">a set of features something has to have to be in that </w:t>
      </w:r>
      <w:r w:rsidR="00FC2E3B" w:rsidRPr="00634E0B">
        <w:rPr>
          <w:rFonts w:ascii="Times New Roman" w:hAnsi="Times New Roman" w:cs="Times New Roman"/>
        </w:rPr>
        <w:t xml:space="preserve">referent </w:t>
      </w:r>
      <w:r w:rsidR="00FF3711" w:rsidRPr="00634E0B">
        <w:rPr>
          <w:rFonts w:ascii="Times New Roman" w:hAnsi="Times New Roman" w:cs="Times New Roman"/>
        </w:rPr>
        <w:t xml:space="preserve">in </w:t>
      </w:r>
      <w:r w:rsidR="00FF3711" w:rsidRPr="00634E0B">
        <w:rPr>
          <w:rFonts w:ascii="Times New Roman" w:hAnsi="Times New Roman" w:cs="Times New Roman"/>
          <w:i/>
        </w:rPr>
        <w:t xml:space="preserve">any </w:t>
      </w:r>
      <w:r w:rsidR="00FF3711" w:rsidRPr="00634E0B">
        <w:rPr>
          <w:rFonts w:ascii="Times New Roman" w:hAnsi="Times New Roman" w:cs="Times New Roman"/>
        </w:rPr>
        <w:t>environment.</w:t>
      </w:r>
      <w:r w:rsidR="002A4FCF" w:rsidRPr="00634E0B">
        <w:rPr>
          <w:rFonts w:ascii="Times New Roman" w:hAnsi="Times New Roman" w:cs="Times New Roman"/>
        </w:rPr>
        <w:t xml:space="preserve"> </w:t>
      </w:r>
      <w:r w:rsidRPr="00634E0B">
        <w:rPr>
          <w:rFonts w:ascii="Times New Roman" w:hAnsi="Times New Roman" w:cs="Times New Roman"/>
        </w:rPr>
        <w:t xml:space="preserve">But, given the impoverished conditions in which children learn language, this is highly implausible. Given the range of conditions under which different children learn the same word, it is </w:t>
      </w:r>
      <w:r w:rsidR="005E3E3E" w:rsidRPr="00634E0B">
        <w:rPr>
          <w:rFonts w:ascii="Times New Roman" w:hAnsi="Times New Roman" w:cs="Times New Roman"/>
        </w:rPr>
        <w:t xml:space="preserve">even </w:t>
      </w:r>
      <w:r w:rsidRPr="00634E0B">
        <w:rPr>
          <w:rFonts w:ascii="Times New Roman" w:hAnsi="Times New Roman" w:cs="Times New Roman"/>
        </w:rPr>
        <w:t xml:space="preserve">less likely </w:t>
      </w:r>
      <w:r w:rsidR="00FF3711" w:rsidRPr="00634E0B">
        <w:rPr>
          <w:rFonts w:ascii="Times New Roman" w:hAnsi="Times New Roman" w:cs="Times New Roman"/>
        </w:rPr>
        <w:t xml:space="preserve">that, for each word, each child is acquiring the same such method.  </w:t>
      </w:r>
      <w:r w:rsidR="002A4FCF" w:rsidRPr="00634E0B">
        <w:rPr>
          <w:rFonts w:ascii="Times New Roman" w:hAnsi="Times New Roman" w:cs="Times New Roman"/>
        </w:rPr>
        <w:t>A blind child who is able to track water by its characteristic taste and feel and for whom water is typically found in bathtubs and sippy cups will have a different method from that of a sighted child who lives by the ocean.  Each child is able to use “water” to communicate and coordinate with other speakers of English, even though neither may be a reliable tracker using the other’s method in</w:t>
      </w:r>
      <w:r w:rsidR="005A612B" w:rsidRPr="00634E0B">
        <w:rPr>
          <w:rFonts w:ascii="Times New Roman" w:hAnsi="Times New Roman" w:cs="Times New Roman"/>
        </w:rPr>
        <w:t xml:space="preserve"> her different environment.  Despite failing to possess the type of competence Intensionalism requires, each</w:t>
      </w:r>
      <w:r w:rsidR="002A4FCF" w:rsidRPr="00634E0B">
        <w:rPr>
          <w:rFonts w:ascii="Times New Roman" w:hAnsi="Times New Roman" w:cs="Times New Roman"/>
        </w:rPr>
        <w:t xml:space="preserve"> has the ability that it is the job of a semantic theory to help explain. </w:t>
      </w:r>
      <w:r w:rsidR="005A612B" w:rsidRPr="00634E0B">
        <w:rPr>
          <w:rFonts w:ascii="Times New Roman" w:hAnsi="Times New Roman" w:cs="Times New Roman"/>
        </w:rPr>
        <w:t xml:space="preserve"> </w:t>
      </w:r>
    </w:p>
    <w:p w14:paraId="2D84E876" w14:textId="5DEC98C6" w:rsidR="00E54FE8" w:rsidRPr="00634E0B" w:rsidRDefault="005E3E3E" w:rsidP="00E54FE8">
      <w:pPr>
        <w:spacing w:line="480" w:lineRule="auto"/>
        <w:ind w:right="-450" w:firstLine="360"/>
        <w:rPr>
          <w:rFonts w:ascii="Times New Roman" w:hAnsi="Times New Roman" w:cs="Times New Roman"/>
        </w:rPr>
      </w:pPr>
      <w:r w:rsidRPr="00634E0B">
        <w:rPr>
          <w:rFonts w:ascii="Times New Roman" w:hAnsi="Times New Roman" w:cs="Times New Roman"/>
        </w:rPr>
        <w:t>As implausible as</w:t>
      </w:r>
      <w:r w:rsidR="00CD479B" w:rsidRPr="00634E0B">
        <w:rPr>
          <w:rFonts w:ascii="Times New Roman" w:hAnsi="Times New Roman" w:cs="Times New Roman"/>
        </w:rPr>
        <w:t xml:space="preserve"> these facts make Intensionalism</w:t>
      </w:r>
      <w:r w:rsidR="005A612B" w:rsidRPr="00634E0B">
        <w:rPr>
          <w:rFonts w:ascii="Times New Roman" w:hAnsi="Times New Roman" w:cs="Times New Roman"/>
        </w:rPr>
        <w:t xml:space="preserve"> as an account of the type of semantic competence r</w:t>
      </w:r>
      <w:r w:rsidR="00F66631" w:rsidRPr="00634E0B">
        <w:rPr>
          <w:rFonts w:ascii="Times New Roman" w:hAnsi="Times New Roman" w:cs="Times New Roman"/>
        </w:rPr>
        <w:t>elevant for semantic theorizing</w:t>
      </w:r>
      <w:r w:rsidRPr="00634E0B">
        <w:rPr>
          <w:rFonts w:ascii="Times New Roman" w:hAnsi="Times New Roman" w:cs="Times New Roman"/>
        </w:rPr>
        <w:t xml:space="preserve">, </w:t>
      </w:r>
      <w:r w:rsidR="00CD479B" w:rsidRPr="00634E0B">
        <w:rPr>
          <w:rFonts w:ascii="Times New Roman" w:hAnsi="Times New Roman" w:cs="Times New Roman"/>
        </w:rPr>
        <w:t xml:space="preserve">they make </w:t>
      </w:r>
      <w:r w:rsidRPr="00634E0B">
        <w:rPr>
          <w:rFonts w:ascii="Times New Roman" w:hAnsi="Times New Roman" w:cs="Times New Roman"/>
        </w:rPr>
        <w:t xml:space="preserve">Semantic Intensionalism still less plausible.  </w:t>
      </w:r>
      <w:r w:rsidR="002643AF" w:rsidRPr="00634E0B">
        <w:rPr>
          <w:rFonts w:ascii="Times New Roman" w:hAnsi="Times New Roman" w:cs="Times New Roman"/>
        </w:rPr>
        <w:t xml:space="preserve"> Semantic Intensionalism requires that, in order to be competent with moral terms, a speaker must be able to tell, from stipulated similarities in use, whether she is able to disagree with speakers of a hypothetical language with which she is not competent.   Given that moral vocabulary is among the vocabulary acquired at a</w:t>
      </w:r>
      <w:r w:rsidR="002B4C80" w:rsidRPr="00634E0B">
        <w:rPr>
          <w:rFonts w:ascii="Times New Roman" w:hAnsi="Times New Roman" w:cs="Times New Roman"/>
        </w:rPr>
        <w:t>n</w:t>
      </w:r>
      <w:r w:rsidR="002643AF" w:rsidRPr="00634E0B">
        <w:rPr>
          <w:rFonts w:ascii="Times New Roman" w:hAnsi="Times New Roman" w:cs="Times New Roman"/>
        </w:rPr>
        <w:t xml:space="preserve"> early age </w:t>
      </w:r>
      <w:r w:rsidR="002B4C80" w:rsidRPr="00634E0B">
        <w:rPr>
          <w:rFonts w:ascii="Times New Roman" w:hAnsi="Times New Roman" w:cs="Times New Roman"/>
        </w:rPr>
        <w:t xml:space="preserve">(Kagan 2007), </w:t>
      </w:r>
      <w:r w:rsidR="002643AF" w:rsidRPr="00634E0B">
        <w:rPr>
          <w:rFonts w:ascii="Times New Roman" w:hAnsi="Times New Roman" w:cs="Times New Roman"/>
        </w:rPr>
        <w:t>it seems implausible that this is so.  To suppose otherwise is, in</w:t>
      </w:r>
      <w:r w:rsidR="008F213B" w:rsidRPr="00634E0B">
        <w:rPr>
          <w:rFonts w:ascii="Times New Roman" w:hAnsi="Times New Roman" w:cs="Times New Roman"/>
        </w:rPr>
        <w:t xml:space="preserve"> effect, to hold that in order </w:t>
      </w:r>
      <w:r w:rsidR="002643AF" w:rsidRPr="00634E0B">
        <w:rPr>
          <w:rFonts w:ascii="Times New Roman" w:hAnsi="Times New Roman" w:cs="Times New Roman"/>
        </w:rPr>
        <w:t xml:space="preserve">to use “…is right” and “…is wrong” to coordinate with others </w:t>
      </w:r>
      <w:r w:rsidR="004A6F78" w:rsidRPr="00634E0B">
        <w:rPr>
          <w:rFonts w:ascii="Times New Roman" w:hAnsi="Times New Roman" w:cs="Times New Roman"/>
        </w:rPr>
        <w:t>in English</w:t>
      </w:r>
      <w:r w:rsidR="008F213B" w:rsidRPr="00634E0B">
        <w:rPr>
          <w:rFonts w:ascii="Times New Roman" w:hAnsi="Times New Roman" w:cs="Times New Roman"/>
        </w:rPr>
        <w:t>,</w:t>
      </w:r>
      <w:r w:rsidR="004A6F78" w:rsidRPr="00634E0B">
        <w:rPr>
          <w:rFonts w:ascii="Times New Roman" w:hAnsi="Times New Roman" w:cs="Times New Roman"/>
        </w:rPr>
        <w:t xml:space="preserve"> </w:t>
      </w:r>
      <w:r w:rsidR="008F213B" w:rsidRPr="00634E0B">
        <w:rPr>
          <w:rFonts w:ascii="Times New Roman" w:hAnsi="Times New Roman" w:cs="Times New Roman"/>
        </w:rPr>
        <w:t xml:space="preserve">a child must acquire </w:t>
      </w:r>
      <w:r w:rsidR="002643AF" w:rsidRPr="00634E0B">
        <w:rPr>
          <w:rFonts w:ascii="Times New Roman" w:hAnsi="Times New Roman" w:cs="Times New Roman"/>
        </w:rPr>
        <w:t>the skills of a field linguist</w:t>
      </w:r>
      <w:r w:rsidR="004A6F78" w:rsidRPr="00634E0B">
        <w:rPr>
          <w:rFonts w:ascii="Times New Roman" w:hAnsi="Times New Roman" w:cs="Times New Roman"/>
        </w:rPr>
        <w:t xml:space="preserve"> engaged in radical translation</w:t>
      </w:r>
      <w:r w:rsidR="002643AF" w:rsidRPr="00634E0B">
        <w:rPr>
          <w:rFonts w:ascii="Times New Roman" w:hAnsi="Times New Roman" w:cs="Times New Roman"/>
        </w:rPr>
        <w:t xml:space="preserve">. </w:t>
      </w:r>
      <w:r w:rsidR="008E0176" w:rsidRPr="00634E0B">
        <w:rPr>
          <w:rFonts w:ascii="Times New Roman" w:hAnsi="Times New Roman" w:cs="Times New Roman"/>
        </w:rPr>
        <w:t xml:space="preserve"> </w:t>
      </w:r>
    </w:p>
    <w:p w14:paraId="17ED5B68" w14:textId="6D9BE64A" w:rsidR="00FF3711" w:rsidRPr="00634E0B" w:rsidRDefault="009A2E8F" w:rsidP="00E54FE8">
      <w:pPr>
        <w:spacing w:line="480" w:lineRule="auto"/>
        <w:ind w:right="-450" w:firstLine="360"/>
        <w:rPr>
          <w:rFonts w:ascii="Times New Roman" w:hAnsi="Times New Roman" w:cs="Times New Roman"/>
        </w:rPr>
      </w:pPr>
      <w:r w:rsidRPr="00634E0B">
        <w:rPr>
          <w:rFonts w:ascii="Times New Roman" w:hAnsi="Times New Roman" w:cs="Times New Roman"/>
        </w:rPr>
        <w:t>The data about language learning suggests that it is much mor</w:t>
      </w:r>
      <w:r w:rsidR="00AB44B8" w:rsidRPr="00634E0B">
        <w:rPr>
          <w:rFonts w:ascii="Times New Roman" w:hAnsi="Times New Roman" w:cs="Times New Roman"/>
        </w:rPr>
        <w:t>e plausible that, in acquiring competence with a term,</w:t>
      </w:r>
      <w:r w:rsidR="00B100B7" w:rsidRPr="00634E0B">
        <w:rPr>
          <w:rFonts w:ascii="Times New Roman" w:hAnsi="Times New Roman" w:cs="Times New Roman"/>
        </w:rPr>
        <w:t xml:space="preserve"> </w:t>
      </w:r>
      <w:r w:rsidRPr="00634E0B">
        <w:rPr>
          <w:rFonts w:ascii="Times New Roman" w:hAnsi="Times New Roman" w:cs="Times New Roman"/>
        </w:rPr>
        <w:t>each child acquires</w:t>
      </w:r>
      <w:r w:rsidR="00FF3711" w:rsidRPr="00634E0B">
        <w:rPr>
          <w:rFonts w:ascii="Times New Roman" w:hAnsi="Times New Roman" w:cs="Times New Roman"/>
        </w:rPr>
        <w:t xml:space="preserve"> some one or other highly accidental, even highly fa</w:t>
      </w:r>
      <w:r w:rsidR="00AB44B8" w:rsidRPr="00634E0B">
        <w:rPr>
          <w:rFonts w:ascii="Times New Roman" w:hAnsi="Times New Roman" w:cs="Times New Roman"/>
        </w:rPr>
        <w:t>llible, method for tracking its</w:t>
      </w:r>
      <w:r w:rsidRPr="00634E0B">
        <w:rPr>
          <w:rFonts w:ascii="Times New Roman" w:hAnsi="Times New Roman" w:cs="Times New Roman"/>
        </w:rPr>
        <w:t xml:space="preserve"> extension</w:t>
      </w:r>
      <w:r w:rsidR="00AB44B8" w:rsidRPr="00634E0B">
        <w:rPr>
          <w:rFonts w:ascii="Times New Roman" w:hAnsi="Times New Roman" w:cs="Times New Roman"/>
        </w:rPr>
        <w:t xml:space="preserve"> in the</w:t>
      </w:r>
      <w:r w:rsidR="00FF3711" w:rsidRPr="00634E0B">
        <w:rPr>
          <w:rFonts w:ascii="Times New Roman" w:hAnsi="Times New Roman" w:cs="Times New Roman"/>
        </w:rPr>
        <w:t xml:space="preserve"> limited range of environments</w:t>
      </w:r>
      <w:r w:rsidR="00AB44B8" w:rsidRPr="00634E0B">
        <w:rPr>
          <w:rFonts w:ascii="Times New Roman" w:hAnsi="Times New Roman" w:cs="Times New Roman"/>
        </w:rPr>
        <w:t xml:space="preserve"> in which she typically finds herself</w:t>
      </w:r>
      <w:r w:rsidR="00FF3711" w:rsidRPr="00634E0B">
        <w:rPr>
          <w:rFonts w:ascii="Times New Roman" w:hAnsi="Times New Roman" w:cs="Times New Roman"/>
        </w:rPr>
        <w:t>.</w:t>
      </w:r>
      <w:r w:rsidR="00387EF4" w:rsidRPr="00634E0B">
        <w:rPr>
          <w:rFonts w:ascii="Times New Roman" w:hAnsi="Times New Roman" w:cs="Times New Roman"/>
        </w:rPr>
        <w:t xml:space="preserve">  </w:t>
      </w:r>
      <w:r w:rsidR="00E54FE8" w:rsidRPr="00634E0B">
        <w:rPr>
          <w:rFonts w:ascii="Times New Roman" w:hAnsi="Times New Roman" w:cs="Times New Roman"/>
        </w:rPr>
        <w:t>As we’ll now see, such an account of semantic competence fits very well with Millikan’s fully externalist metasemantic rival to Intensionalism.</w:t>
      </w:r>
    </w:p>
    <w:p w14:paraId="4DCA86A2" w14:textId="48D2EE99" w:rsidR="00E54FE8" w:rsidRPr="00634E0B" w:rsidRDefault="00E54FE8" w:rsidP="00E54FE8">
      <w:pPr>
        <w:spacing w:line="480" w:lineRule="auto"/>
        <w:ind w:right="-450"/>
        <w:rPr>
          <w:rFonts w:ascii="Times New Roman" w:hAnsi="Times New Roman" w:cs="Times New Roman"/>
          <w:i/>
        </w:rPr>
      </w:pPr>
      <w:r w:rsidRPr="00634E0B">
        <w:rPr>
          <w:rFonts w:ascii="Times New Roman" w:hAnsi="Times New Roman" w:cs="Times New Roman"/>
          <w:i/>
        </w:rPr>
        <w:t>Millikan’s Metasemantics</w:t>
      </w:r>
    </w:p>
    <w:p w14:paraId="2B488BAE" w14:textId="12FDFD7B" w:rsidR="00FF3711" w:rsidRPr="00634E0B" w:rsidRDefault="00E54FE8" w:rsidP="00EC46AF">
      <w:pPr>
        <w:spacing w:line="480" w:lineRule="auto"/>
        <w:ind w:right="-450" w:firstLine="360"/>
        <w:rPr>
          <w:rFonts w:ascii="Times New Roman" w:hAnsi="Times New Roman" w:cs="Times New Roman"/>
        </w:rPr>
      </w:pPr>
      <w:r w:rsidRPr="00634E0B">
        <w:rPr>
          <w:rFonts w:ascii="Times New Roman" w:hAnsi="Times New Roman" w:cs="Times New Roman"/>
        </w:rPr>
        <w:t>What’s known about language learning provide</w:t>
      </w:r>
      <w:r w:rsidR="00D7554C" w:rsidRPr="00634E0B">
        <w:rPr>
          <w:rFonts w:ascii="Times New Roman" w:hAnsi="Times New Roman" w:cs="Times New Roman"/>
        </w:rPr>
        <w:t>s</w:t>
      </w:r>
      <w:r w:rsidRPr="00634E0B">
        <w:rPr>
          <w:rFonts w:ascii="Times New Roman" w:hAnsi="Times New Roman" w:cs="Times New Roman"/>
        </w:rPr>
        <w:t xml:space="preserve"> good reason to doubt both Intensionalism and Semantic Intensionalism</w:t>
      </w:r>
      <w:r w:rsidR="00D7554C" w:rsidRPr="00634E0B">
        <w:rPr>
          <w:rFonts w:ascii="Times New Roman" w:hAnsi="Times New Roman" w:cs="Times New Roman"/>
        </w:rPr>
        <w:t>.  It</w:t>
      </w:r>
      <w:r w:rsidRPr="00634E0B">
        <w:rPr>
          <w:rFonts w:ascii="Times New Roman" w:hAnsi="Times New Roman" w:cs="Times New Roman"/>
        </w:rPr>
        <w:t xml:space="preserve"> also provide</w:t>
      </w:r>
      <w:r w:rsidR="00D7554C" w:rsidRPr="00634E0B">
        <w:rPr>
          <w:rFonts w:ascii="Times New Roman" w:hAnsi="Times New Roman" w:cs="Times New Roman"/>
        </w:rPr>
        <w:t>s</w:t>
      </w:r>
      <w:r w:rsidRPr="00634E0B">
        <w:rPr>
          <w:rFonts w:ascii="Times New Roman" w:hAnsi="Times New Roman" w:cs="Times New Roman"/>
        </w:rPr>
        <w:t xml:space="preserve"> good reason to </w:t>
      </w:r>
      <w:r w:rsidR="00D7554C" w:rsidRPr="00634E0B">
        <w:rPr>
          <w:rFonts w:ascii="Times New Roman" w:hAnsi="Times New Roman" w:cs="Times New Roman"/>
        </w:rPr>
        <w:t xml:space="preserve">accept </w:t>
      </w:r>
      <w:r w:rsidRPr="00634E0B">
        <w:rPr>
          <w:rFonts w:ascii="Times New Roman" w:hAnsi="Times New Roman" w:cs="Times New Roman"/>
        </w:rPr>
        <w:t>Millikan’s anti-Intensionalist rival metasemantics.</w:t>
      </w:r>
      <w:r w:rsidR="00EC46AF" w:rsidRPr="00634E0B">
        <w:rPr>
          <w:rFonts w:ascii="Times New Roman" w:hAnsi="Times New Roman" w:cs="Times New Roman"/>
        </w:rPr>
        <w:t xml:space="preserve">  Millikan defends a fully externalist account of how it is that empirical terms have the semantic significance they do.  Descriptivism, in the sense used here, is the </w:t>
      </w:r>
      <w:r w:rsidR="00A126BE" w:rsidRPr="00634E0B">
        <w:rPr>
          <w:rFonts w:ascii="Times New Roman" w:hAnsi="Times New Roman" w:cs="Times New Roman"/>
        </w:rPr>
        <w:t xml:space="preserve">view </w:t>
      </w:r>
      <w:r w:rsidR="00EC46AF" w:rsidRPr="00634E0B">
        <w:rPr>
          <w:rFonts w:ascii="Times New Roman" w:hAnsi="Times New Roman" w:cs="Times New Roman"/>
        </w:rPr>
        <w:t>that moral terms share a semantics with ordinary empirical terms.  So, it is open to the D</w:t>
      </w:r>
      <w:r w:rsidR="00A126BE" w:rsidRPr="00634E0B">
        <w:rPr>
          <w:rFonts w:ascii="Times New Roman" w:hAnsi="Times New Roman" w:cs="Times New Roman"/>
        </w:rPr>
        <w:t>escriptivist to ado</w:t>
      </w:r>
      <w:r w:rsidR="00EC46AF" w:rsidRPr="00634E0B">
        <w:rPr>
          <w:rFonts w:ascii="Times New Roman" w:hAnsi="Times New Roman" w:cs="Times New Roman"/>
        </w:rPr>
        <w:t xml:space="preserve">pt Millikan’s theory as a theory about what </w:t>
      </w:r>
      <w:r w:rsidR="00912268" w:rsidRPr="00634E0B">
        <w:rPr>
          <w:rFonts w:ascii="Times New Roman" w:hAnsi="Times New Roman" w:cs="Times New Roman"/>
        </w:rPr>
        <w:t xml:space="preserve">significance </w:t>
      </w:r>
      <w:r w:rsidR="00EC46AF" w:rsidRPr="00634E0B">
        <w:rPr>
          <w:rFonts w:ascii="Times New Roman" w:hAnsi="Times New Roman" w:cs="Times New Roman"/>
        </w:rPr>
        <w:t>moral terms have</w:t>
      </w:r>
      <w:r w:rsidR="00912268" w:rsidRPr="00634E0B">
        <w:rPr>
          <w:rFonts w:ascii="Times New Roman" w:hAnsi="Times New Roman" w:cs="Times New Roman"/>
        </w:rPr>
        <w:t xml:space="preserve"> and how they come to have it</w:t>
      </w:r>
      <w:r w:rsidR="00EC46AF" w:rsidRPr="00634E0B">
        <w:rPr>
          <w:rFonts w:ascii="Times New Roman" w:hAnsi="Times New Roman" w:cs="Times New Roman"/>
        </w:rPr>
        <w:t xml:space="preserve">.  </w:t>
      </w:r>
      <w:r w:rsidR="007A6562" w:rsidRPr="00634E0B">
        <w:rPr>
          <w:rFonts w:ascii="Times New Roman" w:hAnsi="Times New Roman" w:cs="Times New Roman"/>
        </w:rPr>
        <w:t xml:space="preserve">Millikan’s theory, however, accords </w:t>
      </w:r>
      <w:r w:rsidR="003A3E5D" w:rsidRPr="00634E0B">
        <w:rPr>
          <w:rFonts w:ascii="Times New Roman" w:hAnsi="Times New Roman" w:cs="Times New Roman"/>
        </w:rPr>
        <w:t xml:space="preserve">our judgments about thought experiments like Putnam’s no probative value.  Seeing why this is so and why </w:t>
      </w:r>
      <w:r w:rsidR="008A65D3" w:rsidRPr="00634E0B">
        <w:rPr>
          <w:rFonts w:ascii="Times New Roman" w:hAnsi="Times New Roman" w:cs="Times New Roman"/>
        </w:rPr>
        <w:t>her theory is independently</w:t>
      </w:r>
      <w:r w:rsidR="00DE6AD5" w:rsidRPr="00634E0B">
        <w:rPr>
          <w:rFonts w:ascii="Times New Roman" w:hAnsi="Times New Roman" w:cs="Times New Roman"/>
        </w:rPr>
        <w:t xml:space="preserve"> plausible</w:t>
      </w:r>
      <w:r w:rsidR="003A3E5D" w:rsidRPr="00634E0B">
        <w:rPr>
          <w:rFonts w:ascii="Times New Roman" w:hAnsi="Times New Roman" w:cs="Times New Roman"/>
        </w:rPr>
        <w:t xml:space="preserve"> will help provide us with our third grounds for rejecting Semantic Intensionalism. </w:t>
      </w:r>
      <w:r w:rsidR="00581FA7" w:rsidRPr="00634E0B">
        <w:rPr>
          <w:rFonts w:ascii="Times New Roman" w:hAnsi="Times New Roman" w:cs="Times New Roman"/>
        </w:rPr>
        <w:t xml:space="preserve"> It should be noted, though, that w</w:t>
      </w:r>
      <w:r w:rsidR="002446FA" w:rsidRPr="00634E0B">
        <w:rPr>
          <w:rFonts w:ascii="Times New Roman" w:hAnsi="Times New Roman" w:cs="Times New Roman"/>
        </w:rPr>
        <w:t xml:space="preserve">hile Millikan’s view does enjoy independent plausibility, as we shall see, </w:t>
      </w:r>
      <w:r w:rsidR="00581FA7" w:rsidRPr="00634E0B">
        <w:rPr>
          <w:rFonts w:ascii="Times New Roman" w:hAnsi="Times New Roman" w:cs="Times New Roman"/>
        </w:rPr>
        <w:t>our third grounds for reject</w:t>
      </w:r>
      <w:r w:rsidR="003C68FF" w:rsidRPr="00634E0B">
        <w:rPr>
          <w:rFonts w:ascii="Times New Roman" w:hAnsi="Times New Roman" w:cs="Times New Roman"/>
        </w:rPr>
        <w:t>ing Semantic Intensionalism do</w:t>
      </w:r>
      <w:r w:rsidR="00581FA7" w:rsidRPr="00634E0B">
        <w:rPr>
          <w:rFonts w:ascii="Times New Roman" w:hAnsi="Times New Roman" w:cs="Times New Roman"/>
        </w:rPr>
        <w:t xml:space="preserve"> not depend upon the claim that Millikan’s account is wholly correct.  What the anti-Descriptivist needs is that </w:t>
      </w:r>
      <w:r w:rsidR="00581FA7" w:rsidRPr="00634E0B">
        <w:rPr>
          <w:rFonts w:ascii="Times New Roman" w:hAnsi="Times New Roman" w:cs="Times New Roman"/>
          <w:i/>
        </w:rPr>
        <w:t>no</w:t>
      </w:r>
      <w:r w:rsidR="00581FA7" w:rsidRPr="00634E0B">
        <w:rPr>
          <w:rFonts w:ascii="Times New Roman" w:hAnsi="Times New Roman" w:cs="Times New Roman"/>
        </w:rPr>
        <w:t xml:space="preserve"> metasemantic theory for empirical terms incompatible with Semantic Intensionalism is correct.   </w:t>
      </w:r>
      <w:r w:rsidR="00A0477E" w:rsidRPr="00634E0B">
        <w:rPr>
          <w:rFonts w:ascii="Times New Roman" w:hAnsi="Times New Roman" w:cs="Times New Roman"/>
        </w:rPr>
        <w:t>Thus, Millikan’s view provides but one option for the Descriptivist.</w:t>
      </w:r>
    </w:p>
    <w:p w14:paraId="7B1E691D" w14:textId="4DA53EE8" w:rsidR="00EA316F" w:rsidRPr="00634E0B" w:rsidRDefault="00581FA7" w:rsidP="00581FA7">
      <w:pPr>
        <w:spacing w:line="480" w:lineRule="auto"/>
        <w:ind w:right="-360" w:firstLine="360"/>
        <w:rPr>
          <w:rFonts w:ascii="Times New Roman" w:hAnsi="Times New Roman" w:cs="Times New Roman"/>
        </w:rPr>
      </w:pPr>
      <w:r w:rsidRPr="00634E0B">
        <w:rPr>
          <w:rFonts w:ascii="Times New Roman" w:hAnsi="Times New Roman" w:cs="Times New Roman"/>
        </w:rPr>
        <w:t>Millikan accepts that semantic and metasemantic theories are co</w:t>
      </w:r>
      <w:r w:rsidR="00CC4B40" w:rsidRPr="00634E0B">
        <w:rPr>
          <w:rFonts w:ascii="Times New Roman" w:hAnsi="Times New Roman" w:cs="Times New Roman"/>
        </w:rPr>
        <w:t>ntingent, empirical theories that</w:t>
      </w:r>
      <w:r w:rsidRPr="00634E0B">
        <w:rPr>
          <w:rFonts w:ascii="Times New Roman" w:hAnsi="Times New Roman" w:cs="Times New Roman"/>
        </w:rPr>
        <w:t xml:space="preserve"> receive their support in the same way other such theories do, by </w:t>
      </w:r>
      <w:r w:rsidR="00026F2F" w:rsidRPr="00634E0B">
        <w:rPr>
          <w:rFonts w:ascii="Times New Roman" w:hAnsi="Times New Roman" w:cs="Times New Roman"/>
        </w:rPr>
        <w:t xml:space="preserve">their ability to explain the phenomena it is their point to explain.  In the case of a semantic theory for a language </w:t>
      </w:r>
      <w:r w:rsidR="00026F2F" w:rsidRPr="00634E0B">
        <w:rPr>
          <w:rFonts w:ascii="Times New Roman" w:hAnsi="Times New Roman" w:cs="Times New Roman"/>
          <w:i/>
        </w:rPr>
        <w:t>L</w:t>
      </w:r>
      <w:r w:rsidR="00026F2F" w:rsidRPr="00634E0B">
        <w:rPr>
          <w:rFonts w:ascii="Times New Roman" w:hAnsi="Times New Roman" w:cs="Times New Roman"/>
        </w:rPr>
        <w:t xml:space="preserve">, </w:t>
      </w:r>
      <w:r w:rsidR="00E872E6" w:rsidRPr="00634E0B">
        <w:rPr>
          <w:rFonts w:ascii="Times New Roman" w:hAnsi="Times New Roman" w:cs="Times New Roman"/>
        </w:rPr>
        <w:t>the phenomena centrally to be explained are how, using</w:t>
      </w:r>
      <w:r w:rsidR="00026F2F" w:rsidRPr="00634E0B">
        <w:rPr>
          <w:rFonts w:ascii="Times New Roman" w:hAnsi="Times New Roman" w:cs="Times New Roman"/>
        </w:rPr>
        <w:t xml:space="preserve"> L</w:t>
      </w:r>
      <w:r w:rsidR="00E872E6" w:rsidRPr="00634E0B">
        <w:rPr>
          <w:rFonts w:ascii="Times New Roman" w:hAnsi="Times New Roman" w:cs="Times New Roman"/>
        </w:rPr>
        <w:t>, competent speakers are able to communicate, coordinate, and collect information.</w:t>
      </w:r>
      <w:r w:rsidR="001C4C63" w:rsidRPr="00634E0B">
        <w:rPr>
          <w:rFonts w:ascii="Times New Roman" w:hAnsi="Times New Roman" w:cs="Times New Roman"/>
        </w:rPr>
        <w:t xml:space="preserve"> </w:t>
      </w:r>
      <w:r w:rsidR="00026F2F" w:rsidRPr="00634E0B">
        <w:rPr>
          <w:rFonts w:ascii="Times New Roman" w:hAnsi="Times New Roman" w:cs="Times New Roman"/>
        </w:rPr>
        <w:t xml:space="preserve">The job of a metasemantic theory, for Millikan, is to meet Constraint, that is, to help us understand how it is that the terms in </w:t>
      </w:r>
      <w:r w:rsidR="00026F2F" w:rsidRPr="00634E0B">
        <w:rPr>
          <w:rFonts w:ascii="Times New Roman" w:hAnsi="Times New Roman" w:cs="Times New Roman"/>
          <w:i/>
        </w:rPr>
        <w:t>L</w:t>
      </w:r>
      <w:r w:rsidR="00026F2F" w:rsidRPr="00634E0B">
        <w:rPr>
          <w:rFonts w:ascii="Times New Roman" w:hAnsi="Times New Roman" w:cs="Times New Roman"/>
        </w:rPr>
        <w:t xml:space="preserve"> acquired the semantic significance our best semantic theory for </w:t>
      </w:r>
      <w:r w:rsidR="00026F2F" w:rsidRPr="00634E0B">
        <w:rPr>
          <w:rFonts w:ascii="Times New Roman" w:hAnsi="Times New Roman" w:cs="Times New Roman"/>
          <w:i/>
        </w:rPr>
        <w:t>L</w:t>
      </w:r>
      <w:r w:rsidR="00026F2F" w:rsidRPr="00634E0B">
        <w:rPr>
          <w:rFonts w:ascii="Times New Roman" w:hAnsi="Times New Roman" w:cs="Times New Roman"/>
        </w:rPr>
        <w:t xml:space="preserve"> assigns to them, such that, using terms with those significances, competent speakers are able to communicate, coordinate, and collect information.</w:t>
      </w:r>
      <w:r w:rsidR="0084392A" w:rsidRPr="00634E0B">
        <w:rPr>
          <w:rFonts w:ascii="Times New Roman" w:hAnsi="Times New Roman" w:cs="Times New Roman"/>
        </w:rPr>
        <w:t xml:space="preserve"> [Millikan (1987).]</w:t>
      </w:r>
    </w:p>
    <w:p w14:paraId="34741F88" w14:textId="597B1812" w:rsidR="001929B4" w:rsidRPr="00634E0B" w:rsidRDefault="001C4C63" w:rsidP="00043E82">
      <w:pPr>
        <w:spacing w:line="480" w:lineRule="auto"/>
        <w:ind w:right="-540" w:firstLine="360"/>
        <w:rPr>
          <w:rFonts w:ascii="Times New Roman" w:hAnsi="Times New Roman" w:cs="Times New Roman"/>
        </w:rPr>
      </w:pPr>
      <w:r w:rsidRPr="00634E0B">
        <w:rPr>
          <w:rFonts w:ascii="Times New Roman" w:hAnsi="Times New Roman" w:cs="Times New Roman"/>
        </w:rPr>
        <w:t>An unfortunate consequence of this original approach to metasemantic theorizing</w:t>
      </w:r>
      <w:r w:rsidR="00837D50" w:rsidRPr="00634E0B">
        <w:rPr>
          <w:rFonts w:ascii="Times New Roman" w:hAnsi="Times New Roman" w:cs="Times New Roman"/>
        </w:rPr>
        <w:t xml:space="preserve"> is that her theory is</w:t>
      </w:r>
      <w:r w:rsidRPr="00634E0B">
        <w:rPr>
          <w:rFonts w:ascii="Times New Roman" w:hAnsi="Times New Roman" w:cs="Times New Roman"/>
        </w:rPr>
        <w:t xml:space="preserve"> stated using technical terms of her own coinage, many of them interdefined.</w:t>
      </w:r>
      <w:r w:rsidR="003B214C" w:rsidRPr="00634E0B">
        <w:rPr>
          <w:rStyle w:val="FootnoteReference"/>
          <w:rFonts w:ascii="Times New Roman" w:hAnsi="Times New Roman" w:cs="Times New Roman"/>
        </w:rPr>
        <w:footnoteReference w:id="18"/>
      </w:r>
      <w:r w:rsidR="00BE70B0" w:rsidRPr="00634E0B">
        <w:rPr>
          <w:rFonts w:ascii="Times New Roman" w:hAnsi="Times New Roman" w:cs="Times New Roman"/>
        </w:rPr>
        <w:t xml:space="preserve">  In addition, part of the plausibility of her theory lies in the careful development of its details.  These together ma</w:t>
      </w:r>
      <w:r w:rsidR="006375C7" w:rsidRPr="00634E0B">
        <w:rPr>
          <w:rFonts w:ascii="Times New Roman" w:hAnsi="Times New Roman" w:cs="Times New Roman"/>
        </w:rPr>
        <w:t>ke a brief characterization of her</w:t>
      </w:r>
      <w:r w:rsidR="00BE70B0" w:rsidRPr="00634E0B">
        <w:rPr>
          <w:rFonts w:ascii="Times New Roman" w:hAnsi="Times New Roman" w:cs="Times New Roman"/>
        </w:rPr>
        <w:t xml:space="preserve"> theory difficult.  </w:t>
      </w:r>
      <w:r w:rsidR="00165E21" w:rsidRPr="00634E0B">
        <w:rPr>
          <w:rFonts w:ascii="Times New Roman" w:hAnsi="Times New Roman" w:cs="Times New Roman"/>
        </w:rPr>
        <w:t xml:space="preserve">Below I’ll do my best to put enough of </w:t>
      </w:r>
      <w:r w:rsidR="00FA4EF7" w:rsidRPr="00634E0B">
        <w:rPr>
          <w:rFonts w:ascii="Times New Roman" w:hAnsi="Times New Roman" w:cs="Times New Roman"/>
        </w:rPr>
        <w:t>her view on the table, using as few of her technical terms as possible, to put us in a position to assess the replies to our challenges to Descriptivism about moral terms her theory makes available.</w:t>
      </w:r>
    </w:p>
    <w:p w14:paraId="0AA7893A" w14:textId="77777777" w:rsidR="00E31A71" w:rsidRDefault="001455E2" w:rsidP="00C77C23">
      <w:pPr>
        <w:spacing w:line="480" w:lineRule="auto"/>
        <w:ind w:right="-450" w:firstLine="360"/>
        <w:rPr>
          <w:rFonts w:ascii="Times New Roman" w:hAnsi="Times New Roman" w:cs="Times New Roman"/>
        </w:rPr>
      </w:pPr>
      <w:r w:rsidRPr="00634E0B">
        <w:rPr>
          <w:rFonts w:ascii="Times New Roman" w:hAnsi="Times New Roman" w:cs="Times New Roman"/>
        </w:rPr>
        <w:t>For Millikan, a</w:t>
      </w:r>
      <w:r w:rsidR="001929B4" w:rsidRPr="00634E0B">
        <w:rPr>
          <w:rFonts w:ascii="Times New Roman" w:hAnsi="Times New Roman" w:cs="Times New Roman"/>
        </w:rPr>
        <w:t xml:space="preserve">n expression, </w:t>
      </w:r>
      <w:r w:rsidR="001929B4" w:rsidRPr="00634E0B">
        <w:rPr>
          <w:rFonts w:ascii="Times New Roman" w:hAnsi="Times New Roman" w:cs="Times New Roman"/>
          <w:i/>
        </w:rPr>
        <w:t>E</w:t>
      </w:r>
      <w:r w:rsidR="001929B4" w:rsidRPr="00634E0B">
        <w:rPr>
          <w:rFonts w:ascii="Times New Roman" w:hAnsi="Times New Roman" w:cs="Times New Roman"/>
        </w:rPr>
        <w:t xml:space="preserve">, in a language, </w:t>
      </w:r>
      <w:r w:rsidR="001929B4" w:rsidRPr="00634E0B">
        <w:rPr>
          <w:rFonts w:ascii="Times New Roman" w:hAnsi="Times New Roman" w:cs="Times New Roman"/>
          <w:i/>
        </w:rPr>
        <w:t>L</w:t>
      </w:r>
      <w:r w:rsidR="001929B4" w:rsidRPr="00634E0B">
        <w:rPr>
          <w:rFonts w:ascii="Times New Roman" w:hAnsi="Times New Roman" w:cs="Times New Roman"/>
        </w:rPr>
        <w:t>, has at most, two components to its meaning, a stabilizi</w:t>
      </w:r>
      <w:r w:rsidRPr="00634E0B">
        <w:rPr>
          <w:rFonts w:ascii="Times New Roman" w:hAnsi="Times New Roman" w:cs="Times New Roman"/>
        </w:rPr>
        <w:t>ng function and an extension.  Since the Descriptivist about moral terms holds that such terms function semantically in just the way ordinary, descriptive terms do, m</w:t>
      </w:r>
      <w:r w:rsidR="001929B4" w:rsidRPr="00634E0B">
        <w:rPr>
          <w:rFonts w:ascii="Times New Roman" w:hAnsi="Times New Roman" w:cs="Times New Roman"/>
        </w:rPr>
        <w:t xml:space="preserve">y focus here is on </w:t>
      </w:r>
      <w:r w:rsidRPr="00634E0B">
        <w:rPr>
          <w:rFonts w:ascii="Times New Roman" w:hAnsi="Times New Roman" w:cs="Times New Roman"/>
        </w:rPr>
        <w:t xml:space="preserve">her account of </w:t>
      </w:r>
      <w:r w:rsidR="001929B4" w:rsidRPr="00634E0B">
        <w:rPr>
          <w:rFonts w:ascii="Times New Roman" w:hAnsi="Times New Roman" w:cs="Times New Roman"/>
        </w:rPr>
        <w:t>empirical terms, which have both.</w:t>
      </w:r>
      <w:r w:rsidR="00B821DB">
        <w:rPr>
          <w:rFonts w:ascii="Times New Roman" w:hAnsi="Times New Roman" w:cs="Times New Roman"/>
        </w:rPr>
        <w:t xml:space="preserve"> </w:t>
      </w:r>
    </w:p>
    <w:p w14:paraId="65EA6811" w14:textId="58483AEE" w:rsidR="001929B4" w:rsidRPr="00634E0B" w:rsidRDefault="00B821DB" w:rsidP="00C77C23">
      <w:pPr>
        <w:spacing w:line="480" w:lineRule="auto"/>
        <w:ind w:right="-450" w:firstLine="360"/>
        <w:rPr>
          <w:rFonts w:ascii="Times New Roman" w:hAnsi="Times New Roman" w:cs="Times New Roman"/>
        </w:rPr>
      </w:pPr>
      <w:r>
        <w:rPr>
          <w:rFonts w:ascii="Times New Roman" w:hAnsi="Times New Roman" w:cs="Times New Roman"/>
        </w:rPr>
        <w:t>First,</w:t>
      </w:r>
    </w:p>
    <w:p w14:paraId="20467454" w14:textId="5ACEA4A0" w:rsidR="00094622" w:rsidRDefault="00EA316F" w:rsidP="00B821DB">
      <w:pPr>
        <w:ind w:left="720" w:right="540"/>
        <w:rPr>
          <w:rFonts w:ascii="Times New Roman" w:hAnsi="Times New Roman" w:cs="Times New Roman"/>
        </w:rPr>
      </w:pPr>
      <w:r w:rsidRPr="00634E0B">
        <w:rPr>
          <w:rFonts w:ascii="Times New Roman" w:hAnsi="Times New Roman" w:cs="Times New Roman"/>
        </w:rPr>
        <w:t>“…the function—I call it a ‘stabilizing function’—of a conventional language form is roughly its survival value. It is an effect it has had that encouraged speakers to keep reproducing it and hearers to keep responding to it in a roughly uniform way, each relying on the settled dispositions of the others. For example, the sentence forms that are labeled ‘indicative’ in a language have as one stabilizing function to produce in hearers true beliefs, their content varying with the words arranged into this form. Indicative forms survive, in large part, because the imparting of true beliefs is often of interest to speakers and hearers alike… meaning is, simply, stabilizing function</w:t>
      </w:r>
      <w:r w:rsidRPr="00634E0B">
        <w:rPr>
          <w:rFonts w:ascii="Times New Roman" w:hAnsi="Times New Roman" w:cs="Times New Roman"/>
          <w:i/>
        </w:rPr>
        <w:t>.</w:t>
      </w:r>
      <w:r w:rsidRPr="00634E0B">
        <w:rPr>
          <w:rFonts w:ascii="Times New Roman" w:hAnsi="Times New Roman" w:cs="Times New Roman"/>
        </w:rPr>
        <w:t xml:space="preserve">” </w:t>
      </w:r>
      <w:r w:rsidR="00A07529">
        <w:rPr>
          <w:rFonts w:ascii="Times New Roman" w:hAnsi="Times New Roman" w:cs="Times New Roman"/>
        </w:rPr>
        <w:t>(2010:</w:t>
      </w:r>
      <w:r w:rsidRPr="00634E0B">
        <w:rPr>
          <w:rFonts w:ascii="Times New Roman" w:hAnsi="Times New Roman" w:cs="Times New Roman"/>
        </w:rPr>
        <w:t xml:space="preserve"> 53. Fo</w:t>
      </w:r>
      <w:r w:rsidR="00A07529">
        <w:rPr>
          <w:rFonts w:ascii="Times New Roman" w:hAnsi="Times New Roman" w:cs="Times New Roman"/>
        </w:rPr>
        <w:t xml:space="preserve">r details and defense, see her </w:t>
      </w:r>
      <w:r w:rsidR="0084392A" w:rsidRPr="00634E0B">
        <w:rPr>
          <w:rFonts w:ascii="Times New Roman" w:hAnsi="Times New Roman" w:cs="Times New Roman"/>
        </w:rPr>
        <w:t>1987</w:t>
      </w:r>
      <w:r w:rsidR="00A07529">
        <w:rPr>
          <w:rFonts w:ascii="Times New Roman" w:hAnsi="Times New Roman" w:cs="Times New Roman"/>
        </w:rPr>
        <w:t>.)</w:t>
      </w:r>
    </w:p>
    <w:p w14:paraId="01FCD072" w14:textId="77777777" w:rsidR="008A7B50" w:rsidRDefault="008A7B50" w:rsidP="008A7B50">
      <w:pPr>
        <w:ind w:left="540" w:right="540"/>
        <w:rPr>
          <w:rFonts w:ascii="Times New Roman" w:hAnsi="Times New Roman" w:cs="Times New Roman"/>
        </w:rPr>
      </w:pPr>
    </w:p>
    <w:p w14:paraId="1DA081C2" w14:textId="448E7DFE" w:rsidR="008A7B50" w:rsidRDefault="008A7B50" w:rsidP="00B821DB">
      <w:pPr>
        <w:spacing w:line="480" w:lineRule="auto"/>
        <w:ind w:right="-540" w:firstLine="360"/>
        <w:rPr>
          <w:rFonts w:ascii="Times New Roman" w:hAnsi="Times New Roman" w:cs="Times New Roman"/>
        </w:rPr>
      </w:pPr>
      <w:r>
        <w:rPr>
          <w:rFonts w:ascii="Times New Roman" w:hAnsi="Times New Roman" w:cs="Times New Roman"/>
        </w:rPr>
        <w:t xml:space="preserve">It’s important here to avoid an unfortunately common misunderstanding of Millikan’s notion of a proper function, of which stabilizing functions are a type.  </w:t>
      </w:r>
      <w:r w:rsidR="00CD57B4">
        <w:rPr>
          <w:rFonts w:ascii="Times New Roman" w:hAnsi="Times New Roman" w:cs="Times New Roman"/>
        </w:rPr>
        <w:t xml:space="preserve">It is often </w:t>
      </w:r>
      <w:r w:rsidR="00564C7B">
        <w:rPr>
          <w:rFonts w:ascii="Times New Roman" w:hAnsi="Times New Roman" w:cs="Times New Roman"/>
        </w:rPr>
        <w:t xml:space="preserve">mistakenly </w:t>
      </w:r>
      <w:r w:rsidR="00CD57B4">
        <w:rPr>
          <w:rFonts w:ascii="Times New Roman" w:hAnsi="Times New Roman" w:cs="Times New Roman"/>
        </w:rPr>
        <w:t>thought that</w:t>
      </w:r>
      <w:r w:rsidR="00564C7B">
        <w:rPr>
          <w:rFonts w:ascii="Times New Roman" w:hAnsi="Times New Roman" w:cs="Times New Roman"/>
        </w:rPr>
        <w:t>,</w:t>
      </w:r>
      <w:r w:rsidR="00CD57B4">
        <w:rPr>
          <w:rFonts w:ascii="Times New Roman" w:hAnsi="Times New Roman" w:cs="Times New Roman"/>
        </w:rPr>
        <w:t xml:space="preserve"> </w:t>
      </w:r>
      <w:r w:rsidR="00564C7B">
        <w:rPr>
          <w:rFonts w:ascii="Times New Roman" w:hAnsi="Times New Roman" w:cs="Times New Roman"/>
        </w:rPr>
        <w:t xml:space="preserve">for Millikan, </w:t>
      </w:r>
      <w:r w:rsidR="00CD57B4">
        <w:rPr>
          <w:rFonts w:ascii="Times New Roman" w:hAnsi="Times New Roman" w:cs="Times New Roman"/>
        </w:rPr>
        <w:t xml:space="preserve">proper functions are biological functions, </w:t>
      </w:r>
      <w:r w:rsidR="00B559EE">
        <w:rPr>
          <w:rFonts w:ascii="Times New Roman" w:hAnsi="Times New Roman" w:cs="Times New Roman"/>
        </w:rPr>
        <w:t>the product natural selection.  As she writes, though,</w:t>
      </w:r>
    </w:p>
    <w:p w14:paraId="0E6310E7" w14:textId="2A46F021" w:rsidR="00B559EE" w:rsidRDefault="00B559EE" w:rsidP="00B559EE">
      <w:pPr>
        <w:widowControl w:val="0"/>
        <w:autoSpaceDE w:val="0"/>
        <w:autoSpaceDN w:val="0"/>
        <w:adjustRightInd w:val="0"/>
        <w:ind w:left="720"/>
        <w:rPr>
          <w:rFonts w:ascii="Times New Roman" w:hAnsi="Times New Roman" w:cs="Times New Roman"/>
          <w:color w:val="1A1A1A"/>
        </w:rPr>
      </w:pPr>
      <w:r w:rsidRPr="00B559EE">
        <w:rPr>
          <w:rFonts w:ascii="Times New Roman" w:hAnsi="Times New Roman" w:cs="Times New Roman"/>
          <w:color w:val="1A1A1A"/>
        </w:rPr>
        <w:t xml:space="preserve">'proper functions' [are] 'biological' </w:t>
      </w:r>
      <w:r w:rsidRPr="00B559EE">
        <w:rPr>
          <w:rFonts w:ascii="Times New Roman" w:hAnsi="Times New Roman" w:cs="Times New Roman"/>
          <w:i/>
          <w:color w:val="1A1A1A"/>
        </w:rPr>
        <w:t>in a broadly metaphorical sense,</w:t>
      </w:r>
      <w:r w:rsidRPr="00B559EE">
        <w:rPr>
          <w:rFonts w:ascii="Times New Roman" w:hAnsi="Times New Roman" w:cs="Times New Roman"/>
          <w:color w:val="1A1A1A"/>
        </w:rPr>
        <w:t xml:space="preserve"> derived from perceptual tuning, from various kinds of learning or from cultural selection as well, of cou</w:t>
      </w:r>
      <w:r>
        <w:rPr>
          <w:rFonts w:ascii="Times New Roman" w:hAnsi="Times New Roman" w:cs="Times New Roman"/>
          <w:color w:val="1A1A1A"/>
        </w:rPr>
        <w:t xml:space="preserve">rse, as from natural selection. </w:t>
      </w:r>
      <w:r w:rsidR="00105550">
        <w:rPr>
          <w:rFonts w:ascii="Times New Roman" w:hAnsi="Times New Roman" w:cs="Times New Roman"/>
        </w:rPr>
        <w:t>(2012</w:t>
      </w:r>
      <w:r>
        <w:rPr>
          <w:rFonts w:ascii="Times New Roman" w:hAnsi="Times New Roman" w:cs="Times New Roman"/>
        </w:rPr>
        <w:t>: 104, italics mine.)</w:t>
      </w:r>
      <w:r w:rsidRPr="00B559EE">
        <w:rPr>
          <w:rFonts w:ascii="Times New Roman" w:hAnsi="Times New Roman" w:cs="Times New Roman"/>
          <w:color w:val="1A1A1A"/>
        </w:rPr>
        <w:t xml:space="preserve">   </w:t>
      </w:r>
    </w:p>
    <w:p w14:paraId="29845A62" w14:textId="77777777" w:rsidR="00564C7B" w:rsidRDefault="00564C7B" w:rsidP="00B559EE">
      <w:pPr>
        <w:widowControl w:val="0"/>
        <w:autoSpaceDE w:val="0"/>
        <w:autoSpaceDN w:val="0"/>
        <w:adjustRightInd w:val="0"/>
        <w:ind w:left="720"/>
        <w:rPr>
          <w:rFonts w:ascii="Times New Roman" w:hAnsi="Times New Roman" w:cs="Times New Roman"/>
          <w:color w:val="1A1A1A"/>
        </w:rPr>
      </w:pPr>
    </w:p>
    <w:p w14:paraId="3A79E72A" w14:textId="7C675709" w:rsidR="00F14E87" w:rsidRPr="00564C7B" w:rsidRDefault="00564C7B" w:rsidP="00564C7B">
      <w:pPr>
        <w:widowControl w:val="0"/>
        <w:autoSpaceDE w:val="0"/>
        <w:autoSpaceDN w:val="0"/>
        <w:adjustRightInd w:val="0"/>
        <w:spacing w:line="480" w:lineRule="auto"/>
        <w:rPr>
          <w:rFonts w:ascii="Times New Roman" w:hAnsi="Times New Roman" w:cs="Times New Roman"/>
          <w:color w:val="1A1A1A"/>
        </w:rPr>
      </w:pPr>
      <w:r>
        <w:rPr>
          <w:rFonts w:ascii="Times New Roman" w:hAnsi="Times New Roman" w:cs="Times New Roman"/>
          <w:color w:val="1A1A1A"/>
        </w:rPr>
        <w:t>So, stabilizing functions are not biological functions, though they are like biological functions in being selected for by their usefulness either to the objects that have those functions or to the producers and consumers of such objects.</w:t>
      </w:r>
    </w:p>
    <w:p w14:paraId="0E2F5570" w14:textId="2257CD47" w:rsidR="00B821DB" w:rsidRDefault="00B13E21" w:rsidP="00B821DB">
      <w:pPr>
        <w:ind w:right="540" w:firstLine="360"/>
        <w:rPr>
          <w:rFonts w:ascii="Times New Roman" w:hAnsi="Times New Roman" w:cs="Times New Roman"/>
        </w:rPr>
      </w:pPr>
      <w:r w:rsidRPr="00634E0B">
        <w:rPr>
          <w:rFonts w:ascii="Times New Roman" w:hAnsi="Times New Roman" w:cs="Times New Roman"/>
        </w:rPr>
        <w:t xml:space="preserve"> </w:t>
      </w:r>
      <w:r w:rsidR="00B821DB">
        <w:rPr>
          <w:rFonts w:ascii="Times New Roman" w:hAnsi="Times New Roman" w:cs="Times New Roman"/>
        </w:rPr>
        <w:t>Second,</w:t>
      </w:r>
    </w:p>
    <w:p w14:paraId="55AE7F55" w14:textId="77777777" w:rsidR="00B821DB" w:rsidRDefault="00B821DB" w:rsidP="00B821DB">
      <w:pPr>
        <w:ind w:left="720" w:right="540"/>
        <w:rPr>
          <w:rFonts w:ascii="Times New Roman" w:hAnsi="Times New Roman" w:cs="Times New Roman"/>
        </w:rPr>
      </w:pPr>
    </w:p>
    <w:p w14:paraId="52ECEA4B" w14:textId="14E28021" w:rsidR="00CB45EC" w:rsidRPr="00634E0B" w:rsidRDefault="00CB45EC" w:rsidP="00B821DB">
      <w:pPr>
        <w:ind w:left="720" w:right="540"/>
        <w:rPr>
          <w:rFonts w:ascii="Times New Roman" w:hAnsi="Times New Roman" w:cs="Times New Roman"/>
        </w:rPr>
      </w:pPr>
      <w:r w:rsidRPr="00634E0B">
        <w:rPr>
          <w:rFonts w:ascii="Times New Roman" w:hAnsi="Times New Roman" w:cs="Times New Roman"/>
        </w:rPr>
        <w:t>“Besides this most basic dimension of meaning, I have proposed that a secondary kind of meaning for many terms and phrases concerns items in the</w:t>
      </w:r>
      <w:r w:rsidRPr="00634E0B">
        <w:rPr>
          <w:rFonts w:ascii="Times New Roman" w:hAnsi="Times New Roman" w:cs="Times New Roman"/>
          <w:i/>
        </w:rPr>
        <w:t xml:space="preserve"> </w:t>
      </w:r>
      <w:r w:rsidRPr="00634E0B">
        <w:rPr>
          <w:rFonts w:ascii="Times New Roman" w:hAnsi="Times New Roman" w:cs="Times New Roman"/>
        </w:rPr>
        <w:t>world to which they necessarily correspond when managing to serve their stabilizing functions in accordance with historically normal explanations for this achievement. That is, many terms and phrases have referents or extensions in conjunction with their stabilizing functions</w:t>
      </w:r>
      <w:r w:rsidRPr="00634E0B">
        <w:rPr>
          <w:rFonts w:ascii="Times New Roman" w:hAnsi="Times New Roman" w:cs="Times New Roman"/>
          <w:i/>
        </w:rPr>
        <w:t xml:space="preserve">.” </w:t>
      </w:r>
      <w:r w:rsidR="00E31A71">
        <w:rPr>
          <w:rFonts w:ascii="Times New Roman" w:hAnsi="Times New Roman" w:cs="Times New Roman"/>
        </w:rPr>
        <w:t>(2010:</w:t>
      </w:r>
      <w:r w:rsidRPr="00634E0B">
        <w:rPr>
          <w:rFonts w:ascii="Times New Roman" w:hAnsi="Times New Roman" w:cs="Times New Roman"/>
        </w:rPr>
        <w:t xml:space="preserve"> 54.  Fo</w:t>
      </w:r>
      <w:r w:rsidR="00E31A71">
        <w:rPr>
          <w:rFonts w:ascii="Times New Roman" w:hAnsi="Times New Roman" w:cs="Times New Roman"/>
        </w:rPr>
        <w:t xml:space="preserve">r details and defense, see her </w:t>
      </w:r>
      <w:r w:rsidR="0084392A" w:rsidRPr="00634E0B">
        <w:rPr>
          <w:rFonts w:ascii="Times New Roman" w:hAnsi="Times New Roman" w:cs="Times New Roman"/>
        </w:rPr>
        <w:t>1987</w:t>
      </w:r>
      <w:r w:rsidR="00E31A71">
        <w:rPr>
          <w:rFonts w:ascii="Times New Roman" w:hAnsi="Times New Roman" w:cs="Times New Roman"/>
        </w:rPr>
        <w:t>.)</w:t>
      </w:r>
    </w:p>
    <w:p w14:paraId="4F46F024" w14:textId="77777777" w:rsidR="00CB45EC" w:rsidRPr="00634E0B" w:rsidRDefault="00CB45EC" w:rsidP="00AB37DD">
      <w:pPr>
        <w:rPr>
          <w:rFonts w:ascii="Times New Roman" w:hAnsi="Times New Roman" w:cs="Times New Roman"/>
        </w:rPr>
      </w:pPr>
    </w:p>
    <w:p w14:paraId="05F375F7" w14:textId="0E87DC89" w:rsidR="00CB45EC" w:rsidRPr="00634E0B" w:rsidRDefault="00EA6226" w:rsidP="008609E7">
      <w:pPr>
        <w:spacing w:line="480" w:lineRule="auto"/>
        <w:ind w:right="-540"/>
        <w:rPr>
          <w:rFonts w:ascii="Times New Roman" w:hAnsi="Times New Roman" w:cs="Times New Roman"/>
        </w:rPr>
      </w:pPr>
      <w:r w:rsidRPr="00634E0B">
        <w:rPr>
          <w:rFonts w:ascii="Times New Roman" w:hAnsi="Times New Roman" w:cs="Times New Roman"/>
        </w:rPr>
        <w:t>“Normal explanation” is a technical term for Millikan; crucially, “normal” doe</w:t>
      </w:r>
      <w:r w:rsidR="00B94874" w:rsidRPr="00634E0B">
        <w:rPr>
          <w:rFonts w:ascii="Times New Roman" w:hAnsi="Times New Roman" w:cs="Times New Roman"/>
        </w:rPr>
        <w:t xml:space="preserve">s </w:t>
      </w:r>
      <w:r w:rsidR="00B94874" w:rsidRPr="00922796">
        <w:rPr>
          <w:rFonts w:ascii="Times New Roman" w:hAnsi="Times New Roman" w:cs="Times New Roman"/>
          <w:i/>
        </w:rPr>
        <w:t>not</w:t>
      </w:r>
      <w:r w:rsidR="00B94874" w:rsidRPr="00634E0B">
        <w:rPr>
          <w:rFonts w:ascii="Times New Roman" w:hAnsi="Times New Roman" w:cs="Times New Roman"/>
        </w:rPr>
        <w:t xml:space="preserve"> mean “typical” or “usual”</w:t>
      </w:r>
      <w:r w:rsidR="00922796">
        <w:rPr>
          <w:rFonts w:ascii="Times New Roman" w:hAnsi="Times New Roman" w:cs="Times New Roman"/>
        </w:rPr>
        <w:t xml:space="preserve"> </w:t>
      </w:r>
      <w:r w:rsidR="0084392A" w:rsidRPr="00634E0B">
        <w:rPr>
          <w:rFonts w:ascii="Times New Roman" w:hAnsi="Times New Roman" w:cs="Times New Roman"/>
        </w:rPr>
        <w:t>(1987</w:t>
      </w:r>
      <w:r w:rsidR="00922796">
        <w:rPr>
          <w:rFonts w:ascii="Times New Roman" w:hAnsi="Times New Roman" w:cs="Times New Roman"/>
        </w:rPr>
        <w:t>: 5)</w:t>
      </w:r>
      <w:r w:rsidR="00B94874" w:rsidRPr="00634E0B">
        <w:rPr>
          <w:rFonts w:ascii="Times New Roman" w:hAnsi="Times New Roman" w:cs="Times New Roman"/>
        </w:rPr>
        <w:t>.</w:t>
      </w:r>
      <w:r w:rsidRPr="00634E0B">
        <w:rPr>
          <w:rFonts w:ascii="Times New Roman" w:hAnsi="Times New Roman" w:cs="Times New Roman"/>
        </w:rPr>
        <w:t xml:space="preserve"> Rather, a normal explanation is, roughly, the explanation for how an item, e.g. an expression, has performed its function historical</w:t>
      </w:r>
      <w:r w:rsidR="00236968" w:rsidRPr="00634E0B">
        <w:rPr>
          <w:rFonts w:ascii="Times New Roman" w:hAnsi="Times New Roman" w:cs="Times New Roman"/>
        </w:rPr>
        <w:t xml:space="preserve">ly, such that, it is because </w:t>
      </w:r>
      <w:r w:rsidRPr="00634E0B">
        <w:rPr>
          <w:rFonts w:ascii="Times New Roman" w:hAnsi="Times New Roman" w:cs="Times New Roman"/>
        </w:rPr>
        <w:t xml:space="preserve">ancestors of current individual such items have successfully performed their function under the conditions mentioned in such explanations that explains why those current individuals exist and that tokens of the type will continue to be produced. </w:t>
      </w:r>
      <w:r w:rsidR="0084392A" w:rsidRPr="00634E0B">
        <w:rPr>
          <w:rFonts w:ascii="Times New Roman" w:hAnsi="Times New Roman" w:cs="Times New Roman"/>
        </w:rPr>
        <w:t>(1987</w:t>
      </w:r>
      <w:r w:rsidR="00922796">
        <w:rPr>
          <w:rFonts w:ascii="Times New Roman" w:hAnsi="Times New Roman" w:cs="Times New Roman"/>
        </w:rPr>
        <w:t>: 33-34.)</w:t>
      </w:r>
      <w:r w:rsidR="00314C9A" w:rsidRPr="00634E0B">
        <w:rPr>
          <w:rFonts w:ascii="Times New Roman" w:hAnsi="Times New Roman" w:cs="Times New Roman"/>
        </w:rPr>
        <w:t xml:space="preserve">  </w:t>
      </w:r>
      <w:r w:rsidRPr="00634E0B">
        <w:rPr>
          <w:rFonts w:ascii="Times New Roman" w:hAnsi="Times New Roman" w:cs="Times New Roman"/>
        </w:rPr>
        <w:t xml:space="preserve">The extension of a term is that onto which the tokening of a term </w:t>
      </w:r>
      <w:r w:rsidRPr="00634E0B">
        <w:rPr>
          <w:rFonts w:ascii="Times New Roman" w:hAnsi="Times New Roman" w:cs="Times New Roman"/>
          <w:i/>
        </w:rPr>
        <w:t>normally</w:t>
      </w:r>
      <w:r w:rsidRPr="00634E0B">
        <w:rPr>
          <w:rFonts w:ascii="Times New Roman" w:hAnsi="Times New Roman" w:cs="Times New Roman"/>
        </w:rPr>
        <w:t xml:space="preserve"> maps</w:t>
      </w:r>
      <w:r w:rsidR="00314C9A" w:rsidRPr="00634E0B">
        <w:rPr>
          <w:rFonts w:ascii="Times New Roman" w:hAnsi="Times New Roman" w:cs="Times New Roman"/>
        </w:rPr>
        <w:t xml:space="preserve">: When conditions are normal, the tokening of an indicative sentence containing an empirical term </w:t>
      </w:r>
      <w:r w:rsidR="00030BF7" w:rsidRPr="00634E0B">
        <w:rPr>
          <w:rFonts w:ascii="Times New Roman" w:hAnsi="Times New Roman" w:cs="Times New Roman"/>
        </w:rPr>
        <w:t>(roughly) co-varie</w:t>
      </w:r>
      <w:r w:rsidR="00314C9A" w:rsidRPr="00634E0B">
        <w:rPr>
          <w:rFonts w:ascii="Times New Roman" w:hAnsi="Times New Roman" w:cs="Times New Roman"/>
        </w:rPr>
        <w:t>s with</w:t>
      </w:r>
      <w:r w:rsidR="005C5958" w:rsidRPr="00634E0B">
        <w:rPr>
          <w:rFonts w:ascii="Times New Roman" w:hAnsi="Times New Roman" w:cs="Times New Roman"/>
        </w:rPr>
        <w:t xml:space="preserve"> </w:t>
      </w:r>
      <w:r w:rsidR="00314C9A" w:rsidRPr="00634E0B">
        <w:rPr>
          <w:rFonts w:ascii="Times New Roman" w:hAnsi="Times New Roman" w:cs="Times New Roman"/>
        </w:rPr>
        <w:t>a member of its extension</w:t>
      </w:r>
      <w:r w:rsidRPr="00634E0B">
        <w:rPr>
          <w:rFonts w:ascii="Times New Roman" w:hAnsi="Times New Roman" w:cs="Times New Roman"/>
        </w:rPr>
        <w:t>.</w:t>
      </w:r>
      <w:r w:rsidR="00A657A9" w:rsidRPr="00634E0B">
        <w:rPr>
          <w:rFonts w:ascii="Times New Roman" w:hAnsi="Times New Roman" w:cs="Times New Roman"/>
        </w:rPr>
        <w:t xml:space="preserve">  </w:t>
      </w:r>
    </w:p>
    <w:p w14:paraId="3DDF14E0" w14:textId="4F6B30A2" w:rsidR="008609E7" w:rsidRPr="00634E0B" w:rsidRDefault="008609E7" w:rsidP="000B7EB3">
      <w:pPr>
        <w:spacing w:line="480" w:lineRule="auto"/>
        <w:ind w:right="-540" w:firstLine="540"/>
        <w:rPr>
          <w:rFonts w:ascii="Times New Roman" w:hAnsi="Times New Roman" w:cs="Times New Roman"/>
        </w:rPr>
      </w:pPr>
      <w:r w:rsidRPr="00634E0B">
        <w:rPr>
          <w:rFonts w:ascii="Times New Roman" w:hAnsi="Times New Roman" w:cs="Times New Roman"/>
        </w:rPr>
        <w:t>Millikan holds that the mechanisms that explain human speech and its intentionality are of the same kind as those that explain more simple cases of communication between animals.  So, these ideas may perhaps be most simply illustrated with a non-human example.</w:t>
      </w:r>
      <w:r w:rsidR="007C604B" w:rsidRPr="00634E0B">
        <w:rPr>
          <w:rFonts w:ascii="Times New Roman" w:hAnsi="Times New Roman" w:cs="Times New Roman"/>
        </w:rPr>
        <w:t xml:space="preserve">  (A bit of background: A “consumer”</w:t>
      </w:r>
      <w:r w:rsidR="00922796">
        <w:rPr>
          <w:rFonts w:ascii="Times New Roman" w:hAnsi="Times New Roman" w:cs="Times New Roman"/>
        </w:rPr>
        <w:t xml:space="preserve"> of a representation is (roughly)</w:t>
      </w:r>
      <w:r w:rsidR="007C604B" w:rsidRPr="00634E0B">
        <w:rPr>
          <w:rFonts w:ascii="Times New Roman" w:hAnsi="Times New Roman" w:cs="Times New Roman"/>
        </w:rPr>
        <w:t xml:space="preserve"> any </w:t>
      </w:r>
      <w:r w:rsidR="00E53B15" w:rsidRPr="00634E0B">
        <w:rPr>
          <w:rFonts w:ascii="Times New Roman" w:hAnsi="Times New Roman" w:cs="Times New Roman"/>
        </w:rPr>
        <w:t xml:space="preserve">object </w:t>
      </w:r>
      <w:r w:rsidR="007C604B" w:rsidRPr="00634E0B">
        <w:rPr>
          <w:rFonts w:ascii="Times New Roman" w:hAnsi="Times New Roman" w:cs="Times New Roman"/>
        </w:rPr>
        <w:t xml:space="preserve">that makes </w:t>
      </w:r>
      <w:r w:rsidR="00E53B15" w:rsidRPr="00634E0B">
        <w:rPr>
          <w:rFonts w:ascii="Times New Roman" w:hAnsi="Times New Roman" w:cs="Times New Roman"/>
        </w:rPr>
        <w:t>use of representations as representations in order to perform one of its functions.)</w:t>
      </w:r>
    </w:p>
    <w:p w14:paraId="491B6D69" w14:textId="7BC198D4" w:rsidR="003D6988" w:rsidRPr="00634E0B" w:rsidRDefault="00CB45EC" w:rsidP="00145344">
      <w:pPr>
        <w:ind w:left="720" w:right="720"/>
        <w:rPr>
          <w:rFonts w:ascii="Times New Roman" w:hAnsi="Times New Roman" w:cs="Times New Roman"/>
        </w:rPr>
      </w:pPr>
      <w:r w:rsidRPr="00634E0B">
        <w:rPr>
          <w:rFonts w:ascii="Times New Roman" w:hAnsi="Times New Roman" w:cs="Times New Roman"/>
        </w:rPr>
        <w:t>“…consider beavers, who splash the water smartly with their tails to signal danger.  This instinctive behavior has the function of causing other beavers to take cover.  The splash means danger, because only when it corresponds to danger does the instinctive response to the splash on the part of the…[other] beavers, the consumers, serve a purpose. If there is no danger present, … [the consumers] interrupt their activities uselessly.  Hence, that the splash corresponds to danger is a normal condition for the proper functioning of the…[consumer] beavers’ instinctive reaction to the splash.  (It does not follow, of course, that it is a usual condition.  Beavers being skittish, most beaver splashes…occur in response to things not in fact endangering the beaver.)  In the beaver-splash semantic system, the time and place of the splash varies with, “corresponds to” the time and the place of the danger.  The representation is articulate: properly speaking, it is not a splash, but a splash-at-a-time-and-a-place.  Other representations in the same system, splashes at other times and places, indicate</w:t>
      </w:r>
      <w:r w:rsidR="00773A9E" w:rsidRPr="00634E0B">
        <w:rPr>
          <w:rFonts w:ascii="Times New Roman" w:hAnsi="Times New Roman" w:cs="Times New Roman"/>
        </w:rPr>
        <w:t xml:space="preserve"> other danger locations.” </w:t>
      </w:r>
      <w:r w:rsidR="00FF30E9">
        <w:rPr>
          <w:rFonts w:ascii="Times New Roman" w:hAnsi="Times New Roman" w:cs="Times New Roman"/>
        </w:rPr>
        <w:t>(1989:</w:t>
      </w:r>
      <w:r w:rsidR="00773A9E" w:rsidRPr="00634E0B">
        <w:rPr>
          <w:rFonts w:ascii="Times New Roman" w:hAnsi="Times New Roman" w:cs="Times New Roman"/>
        </w:rPr>
        <w:t xml:space="preserve"> 288</w:t>
      </w:r>
      <w:r w:rsidR="00FF30E9">
        <w:rPr>
          <w:rFonts w:ascii="Times New Roman" w:hAnsi="Times New Roman" w:cs="Times New Roman"/>
        </w:rPr>
        <w:t>.)</w:t>
      </w:r>
    </w:p>
    <w:p w14:paraId="6DDC4145" w14:textId="77777777" w:rsidR="007C604B" w:rsidRPr="00634E0B" w:rsidRDefault="007C604B" w:rsidP="007C604B">
      <w:pPr>
        <w:ind w:left="540" w:right="720"/>
        <w:rPr>
          <w:rFonts w:ascii="Times New Roman" w:hAnsi="Times New Roman" w:cs="Times New Roman"/>
        </w:rPr>
      </w:pPr>
    </w:p>
    <w:p w14:paraId="687588F0" w14:textId="4DBB07F4" w:rsidR="000E3486" w:rsidRPr="00634E0B" w:rsidRDefault="00B275FB" w:rsidP="000E3486">
      <w:pPr>
        <w:spacing w:line="480" w:lineRule="auto"/>
        <w:ind w:right="-540"/>
        <w:rPr>
          <w:rFonts w:ascii="Times New Roman" w:hAnsi="Times New Roman" w:cs="Times New Roman"/>
        </w:rPr>
      </w:pPr>
      <w:r w:rsidRPr="00634E0B">
        <w:rPr>
          <w:rFonts w:ascii="Times New Roman" w:hAnsi="Times New Roman" w:cs="Times New Roman"/>
        </w:rPr>
        <w:t xml:space="preserve">Here beaver tail splashes are representational devices with a stabilizing function to </w:t>
      </w:r>
      <w:r w:rsidR="00D164AC" w:rsidRPr="00634E0B">
        <w:rPr>
          <w:rFonts w:ascii="Times New Roman" w:hAnsi="Times New Roman" w:cs="Times New Roman"/>
        </w:rPr>
        <w:t>coordinate</w:t>
      </w:r>
      <w:r w:rsidR="007C604B" w:rsidRPr="00634E0B">
        <w:rPr>
          <w:rFonts w:ascii="Times New Roman" w:hAnsi="Times New Roman" w:cs="Times New Roman"/>
        </w:rPr>
        <w:t xml:space="preserve"> producer uses with consumer responses</w:t>
      </w:r>
      <w:r w:rsidR="00D164AC" w:rsidRPr="00634E0B">
        <w:rPr>
          <w:rFonts w:ascii="Times New Roman" w:hAnsi="Times New Roman" w:cs="Times New Roman"/>
        </w:rPr>
        <w:t xml:space="preserve"> by co-varying at a time and a place with beaver-danger at that time and place</w:t>
      </w:r>
      <w:r w:rsidR="007C604B" w:rsidRPr="00634E0B">
        <w:rPr>
          <w:rFonts w:ascii="Times New Roman" w:hAnsi="Times New Roman" w:cs="Times New Roman"/>
        </w:rPr>
        <w:t>.</w:t>
      </w:r>
      <w:r w:rsidR="007C604B" w:rsidRPr="00634E0B">
        <w:rPr>
          <w:rStyle w:val="FootnoteReference"/>
          <w:rFonts w:ascii="Times New Roman" w:hAnsi="Times New Roman" w:cs="Times New Roman"/>
        </w:rPr>
        <w:footnoteReference w:id="19"/>
      </w:r>
      <w:r w:rsidR="000E3486" w:rsidRPr="00634E0B">
        <w:rPr>
          <w:rFonts w:ascii="Times New Roman" w:hAnsi="Times New Roman" w:cs="Times New Roman"/>
          <w:vertAlign w:val="superscript"/>
        </w:rPr>
        <w:t xml:space="preserve"> </w:t>
      </w:r>
      <w:r w:rsidR="000E3486" w:rsidRPr="00634E0B">
        <w:rPr>
          <w:rFonts w:ascii="Times New Roman" w:hAnsi="Times New Roman" w:cs="Times New Roman"/>
        </w:rPr>
        <w:t>Given this Normal co-variance, beaver-danger at the time and the place of the splash is what such splashes represent (albeit often mistakenly).</w:t>
      </w:r>
      <w:r w:rsidR="00D164AC" w:rsidRPr="00634E0B">
        <w:rPr>
          <w:rStyle w:val="FootnoteReference"/>
          <w:rFonts w:ascii="Times New Roman" w:hAnsi="Times New Roman" w:cs="Times New Roman"/>
        </w:rPr>
        <w:footnoteReference w:id="20"/>
      </w:r>
      <w:r w:rsidR="000E3486" w:rsidRPr="00634E0B">
        <w:rPr>
          <w:rFonts w:ascii="Times New Roman" w:hAnsi="Times New Roman" w:cs="Times New Roman"/>
          <w:vertAlign w:val="superscript"/>
        </w:rPr>
        <w:t xml:space="preserve"> </w:t>
      </w:r>
    </w:p>
    <w:p w14:paraId="740D19C7" w14:textId="15888821" w:rsidR="00CC61C1" w:rsidRPr="00634E0B" w:rsidRDefault="00A24307" w:rsidP="000E3486">
      <w:pPr>
        <w:spacing w:line="480" w:lineRule="auto"/>
        <w:ind w:right="-540" w:firstLine="360"/>
        <w:rPr>
          <w:rFonts w:ascii="Times New Roman" w:hAnsi="Times New Roman" w:cs="Times New Roman"/>
        </w:rPr>
      </w:pPr>
      <w:r w:rsidRPr="00634E0B">
        <w:rPr>
          <w:rFonts w:ascii="Times New Roman" w:hAnsi="Times New Roman" w:cs="Times New Roman"/>
        </w:rPr>
        <w:t xml:space="preserve">What would be required for a speaker to be competent with a language whose expressions had stabilizing functions as their meanings? Although Millikan herself doesn’t offer one, there’s an account of semantic competence, at least for </w:t>
      </w:r>
      <w:r w:rsidR="00316E89" w:rsidRPr="00634E0B">
        <w:rPr>
          <w:rFonts w:ascii="Times New Roman" w:hAnsi="Times New Roman" w:cs="Times New Roman"/>
        </w:rPr>
        <w:t xml:space="preserve">referential </w:t>
      </w:r>
      <w:r w:rsidRPr="00634E0B">
        <w:rPr>
          <w:rFonts w:ascii="Times New Roman" w:hAnsi="Times New Roman" w:cs="Times New Roman"/>
        </w:rPr>
        <w:t>terms, naturally suggested by her work.  Here</w:t>
      </w:r>
      <w:r w:rsidR="0036583D" w:rsidRPr="00634E0B">
        <w:rPr>
          <w:rFonts w:ascii="Times New Roman" w:hAnsi="Times New Roman" w:cs="Times New Roman"/>
        </w:rPr>
        <w:t xml:space="preserve"> is</w:t>
      </w:r>
      <w:r w:rsidRPr="00634E0B">
        <w:rPr>
          <w:rFonts w:ascii="Times New Roman" w:hAnsi="Times New Roman" w:cs="Times New Roman"/>
        </w:rPr>
        <w:t xml:space="preserve"> one such suggestive passage:</w:t>
      </w:r>
    </w:p>
    <w:p w14:paraId="628258DA" w14:textId="45D068B1" w:rsidR="00A24307" w:rsidRPr="00634E0B" w:rsidRDefault="00A24307" w:rsidP="00CE4E47">
      <w:pPr>
        <w:pStyle w:val="ListParagraph"/>
        <w:ind w:right="180"/>
        <w:rPr>
          <w:rFonts w:ascii="Times New Roman" w:hAnsi="Times New Roman" w:cs="Times New Roman"/>
        </w:rPr>
      </w:pPr>
      <w:r w:rsidRPr="00634E0B">
        <w:rPr>
          <w:rFonts w:ascii="Times New Roman" w:hAnsi="Times New Roman" w:cs="Times New Roman"/>
        </w:rPr>
        <w:t>“…</w:t>
      </w:r>
      <w:r w:rsidRPr="00634E0B">
        <w:rPr>
          <w:rFonts w:ascii="Times New Roman" w:hAnsi="Times New Roman" w:cs="Times New Roman"/>
          <w:color w:val="000000"/>
        </w:rPr>
        <w:t xml:space="preserve">agreement </w:t>
      </w:r>
      <w:r w:rsidRPr="00634E0B">
        <w:rPr>
          <w:rFonts w:ascii="Times New Roman" w:hAnsi="Times New Roman" w:cs="Times New Roman"/>
        </w:rPr>
        <w:t>in methods [for identifying a term</w:t>
      </w:r>
      <w:r w:rsidR="007C63EA" w:rsidRPr="00634E0B">
        <w:rPr>
          <w:rFonts w:ascii="Times New Roman" w:hAnsi="Times New Roman" w:cs="Times New Roman"/>
        </w:rPr>
        <w:t xml:space="preserve"> T</w:t>
      </w:r>
      <w:r w:rsidRPr="00634E0B">
        <w:rPr>
          <w:rFonts w:ascii="Times New Roman" w:hAnsi="Times New Roman" w:cs="Times New Roman"/>
        </w:rPr>
        <w:t>’s extension] often is not necessary to determining agreement in judgments</w:t>
      </w:r>
      <w:r w:rsidR="007C63EA" w:rsidRPr="00634E0B">
        <w:rPr>
          <w:rFonts w:ascii="Times New Roman" w:hAnsi="Times New Roman" w:cs="Times New Roman"/>
        </w:rPr>
        <w:t xml:space="preserve"> [expressed using T]</w:t>
      </w:r>
      <w:r w:rsidRPr="00634E0B">
        <w:rPr>
          <w:rFonts w:ascii="Times New Roman" w:hAnsi="Times New Roman" w:cs="Times New Roman"/>
        </w:rPr>
        <w:t xml:space="preserve">, hence not for communication, nor for acquiring stable knowledge. Moreover, as a practical matter, their own agreement in judgment with others is often the only thing actually discerned by language learners and users as a check on their usage, hence the only factor (of this kind) controlling proliferation of an extensional term’s tokens. So it cannot be part of such a term’s stabilizing function to implant intentional attitudes towards its extension or members of its extension (towards X or towards Xs) as recognized in any </w:t>
      </w:r>
      <w:r w:rsidRPr="00634E0B">
        <w:rPr>
          <w:rFonts w:ascii="Times New Roman" w:hAnsi="Times New Roman" w:cs="Times New Roman"/>
          <w:i/>
        </w:rPr>
        <w:t>particular</w:t>
      </w:r>
      <w:r w:rsidRPr="00634E0B">
        <w:rPr>
          <w:rFonts w:ascii="Times New Roman" w:hAnsi="Times New Roman" w:cs="Times New Roman"/>
        </w:rPr>
        <w:t xml:space="preserve"> way, or as thought of under any </w:t>
      </w:r>
      <w:r w:rsidRPr="00634E0B">
        <w:rPr>
          <w:rFonts w:ascii="Times New Roman" w:hAnsi="Times New Roman" w:cs="Times New Roman"/>
          <w:i/>
        </w:rPr>
        <w:t xml:space="preserve">particular </w:t>
      </w:r>
      <w:r w:rsidRPr="00634E0B">
        <w:rPr>
          <w:rFonts w:ascii="Times New Roman" w:hAnsi="Times New Roman" w:cs="Times New Roman"/>
        </w:rPr>
        <w:t>description. Our basic extensional terms do not have handed-d</w:t>
      </w:r>
      <w:r w:rsidR="00316629" w:rsidRPr="00634E0B">
        <w:rPr>
          <w:rFonts w:ascii="Times New Roman" w:hAnsi="Times New Roman" w:cs="Times New Roman"/>
        </w:rPr>
        <w:t>own conventional intensions.” (</w:t>
      </w:r>
      <w:r w:rsidR="000375CD">
        <w:rPr>
          <w:rFonts w:ascii="Times New Roman" w:hAnsi="Times New Roman" w:cs="Times New Roman"/>
        </w:rPr>
        <w:t>2010: 57, my emphases.)</w:t>
      </w:r>
    </w:p>
    <w:p w14:paraId="3895CF1E" w14:textId="77777777" w:rsidR="00431E35" w:rsidRPr="00634E0B" w:rsidRDefault="00431E35" w:rsidP="00431E35">
      <w:pPr>
        <w:pStyle w:val="ListParagraph"/>
        <w:ind w:right="-180"/>
        <w:rPr>
          <w:rFonts w:ascii="Times New Roman" w:hAnsi="Times New Roman" w:cs="Times New Roman"/>
        </w:rPr>
      </w:pPr>
    </w:p>
    <w:p w14:paraId="6A1BCF9C" w14:textId="3F2DC787" w:rsidR="00CB45EC" w:rsidRPr="00634E0B" w:rsidRDefault="00431E35" w:rsidP="00431E35">
      <w:pPr>
        <w:spacing w:line="480" w:lineRule="auto"/>
        <w:ind w:right="-540"/>
        <w:rPr>
          <w:rFonts w:ascii="Times New Roman" w:hAnsi="Times New Roman" w:cs="Times New Roman"/>
        </w:rPr>
      </w:pPr>
      <w:r w:rsidRPr="00634E0B">
        <w:rPr>
          <w:rFonts w:ascii="Times New Roman" w:hAnsi="Times New Roman" w:cs="Times New Roman"/>
        </w:rPr>
        <w:t>On the suggested picture,</w:t>
      </w:r>
      <w:r w:rsidR="00CB45EC" w:rsidRPr="00634E0B">
        <w:rPr>
          <w:rFonts w:ascii="Times New Roman" w:hAnsi="Times New Roman" w:cs="Times New Roman"/>
        </w:rPr>
        <w:t xml:space="preserve"> </w:t>
      </w:r>
      <w:r w:rsidR="00B91915" w:rsidRPr="00634E0B">
        <w:rPr>
          <w:rFonts w:ascii="Times New Roman" w:hAnsi="Times New Roman" w:cs="Times New Roman"/>
        </w:rPr>
        <w:t xml:space="preserve">a </w:t>
      </w:r>
      <w:r w:rsidR="00CB45EC" w:rsidRPr="00634E0B">
        <w:rPr>
          <w:rFonts w:ascii="Times New Roman" w:hAnsi="Times New Roman" w:cs="Times New Roman"/>
        </w:rPr>
        <w:t xml:space="preserve">speaker, </w:t>
      </w:r>
      <w:r w:rsidR="00CB45EC" w:rsidRPr="00634E0B">
        <w:rPr>
          <w:rFonts w:ascii="Times New Roman" w:hAnsi="Times New Roman" w:cs="Times New Roman"/>
          <w:i/>
        </w:rPr>
        <w:t>S</w:t>
      </w:r>
      <w:r w:rsidR="00CB45EC" w:rsidRPr="00634E0B">
        <w:rPr>
          <w:rFonts w:ascii="Times New Roman" w:hAnsi="Times New Roman" w:cs="Times New Roman"/>
        </w:rPr>
        <w:t xml:space="preserve">’s, being competent with an empirical term, </w:t>
      </w:r>
      <w:r w:rsidR="00CB45EC" w:rsidRPr="00634E0B">
        <w:rPr>
          <w:rFonts w:ascii="Times New Roman" w:hAnsi="Times New Roman" w:cs="Times New Roman"/>
          <w:i/>
        </w:rPr>
        <w:t>T</w:t>
      </w:r>
      <w:r w:rsidR="00AB67CD" w:rsidRPr="00634E0B">
        <w:rPr>
          <w:rFonts w:ascii="Times New Roman" w:hAnsi="Times New Roman" w:cs="Times New Roman"/>
        </w:rPr>
        <w:t>,</w:t>
      </w:r>
      <w:r w:rsidR="00CB45EC" w:rsidRPr="00634E0B">
        <w:rPr>
          <w:rFonts w:ascii="Times New Roman" w:hAnsi="Times New Roman" w:cs="Times New Roman"/>
        </w:rPr>
        <w:t xml:space="preserve"> requires </w:t>
      </w:r>
      <w:r w:rsidR="00CB45EC" w:rsidRPr="00634E0B">
        <w:rPr>
          <w:rFonts w:ascii="Times New Roman" w:hAnsi="Times New Roman" w:cs="Times New Roman"/>
          <w:i/>
        </w:rPr>
        <w:t>S</w:t>
      </w:r>
      <w:r w:rsidR="00CB45EC" w:rsidRPr="00634E0B">
        <w:rPr>
          <w:rFonts w:ascii="Times New Roman" w:hAnsi="Times New Roman" w:cs="Times New Roman"/>
        </w:rPr>
        <w:t xml:space="preserve">’s having some method, or, more likely, methods, for tracking </w:t>
      </w:r>
      <w:r w:rsidR="00CB45EC" w:rsidRPr="00634E0B">
        <w:rPr>
          <w:rFonts w:ascii="Times New Roman" w:hAnsi="Times New Roman" w:cs="Times New Roman"/>
          <w:i/>
        </w:rPr>
        <w:t>T</w:t>
      </w:r>
      <w:r w:rsidR="00CB45EC" w:rsidRPr="00634E0B">
        <w:rPr>
          <w:rFonts w:ascii="Times New Roman" w:hAnsi="Times New Roman" w:cs="Times New Roman"/>
        </w:rPr>
        <w:t>’s extension</w:t>
      </w:r>
      <w:r w:rsidRPr="00634E0B">
        <w:rPr>
          <w:rFonts w:ascii="Times New Roman" w:hAnsi="Times New Roman" w:cs="Times New Roman"/>
        </w:rPr>
        <w:t xml:space="preserve"> in her environment</w:t>
      </w:r>
      <w:r w:rsidR="00CB45EC" w:rsidRPr="00634E0B">
        <w:rPr>
          <w:rFonts w:ascii="Times New Roman" w:hAnsi="Times New Roman" w:cs="Times New Roman"/>
        </w:rPr>
        <w:t xml:space="preserve"> often enough that she is able to communicate, coordinate, and collect information with other, similarly competent speakers.</w:t>
      </w:r>
      <w:r w:rsidRPr="00634E0B">
        <w:rPr>
          <w:rFonts w:ascii="Times New Roman" w:hAnsi="Times New Roman" w:cs="Times New Roman"/>
        </w:rPr>
        <w:t xml:space="preserve">  </w:t>
      </w:r>
      <w:r w:rsidR="00C31ADF" w:rsidRPr="00634E0B">
        <w:rPr>
          <w:rFonts w:ascii="Times New Roman" w:hAnsi="Times New Roman" w:cs="Times New Roman"/>
        </w:rPr>
        <w:t>The method she deploys</w:t>
      </w:r>
      <w:r w:rsidR="006018C5" w:rsidRPr="00634E0B">
        <w:rPr>
          <w:rFonts w:ascii="Times New Roman" w:hAnsi="Times New Roman" w:cs="Times New Roman"/>
        </w:rPr>
        <w:t xml:space="preserve"> needn’</w:t>
      </w:r>
      <w:r w:rsidR="00C31ADF" w:rsidRPr="00634E0B">
        <w:rPr>
          <w:rFonts w:ascii="Times New Roman" w:hAnsi="Times New Roman" w:cs="Times New Roman"/>
        </w:rPr>
        <w:t>t be one that allows her</w:t>
      </w:r>
      <w:r w:rsidR="006018C5" w:rsidRPr="00634E0B">
        <w:rPr>
          <w:rFonts w:ascii="Times New Roman" w:hAnsi="Times New Roman" w:cs="Times New Roman"/>
        </w:rPr>
        <w:t xml:space="preserve"> to track </w:t>
      </w:r>
      <w:r w:rsidR="006018C5" w:rsidRPr="00634E0B">
        <w:rPr>
          <w:rFonts w:ascii="Times New Roman" w:hAnsi="Times New Roman" w:cs="Times New Roman"/>
          <w:i/>
        </w:rPr>
        <w:t>T</w:t>
      </w:r>
      <w:r w:rsidR="006018C5" w:rsidRPr="00634E0B">
        <w:rPr>
          <w:rFonts w:ascii="Times New Roman" w:hAnsi="Times New Roman" w:cs="Times New Roman"/>
        </w:rPr>
        <w:t xml:space="preserve">’s extension in any environment in which she might actually find herself, let alone any possible environment.  </w:t>
      </w:r>
      <w:r w:rsidR="009C5A17" w:rsidRPr="00634E0B">
        <w:rPr>
          <w:rFonts w:ascii="Times New Roman" w:hAnsi="Times New Roman" w:cs="Times New Roman"/>
        </w:rPr>
        <w:t xml:space="preserve">The features by which she tracks </w:t>
      </w:r>
      <w:r w:rsidR="009C5A17" w:rsidRPr="00634E0B">
        <w:rPr>
          <w:rFonts w:ascii="Times New Roman" w:hAnsi="Times New Roman" w:cs="Times New Roman"/>
          <w:i/>
        </w:rPr>
        <w:t>T</w:t>
      </w:r>
      <w:r w:rsidR="009C5A17" w:rsidRPr="00634E0B">
        <w:rPr>
          <w:rFonts w:ascii="Times New Roman" w:hAnsi="Times New Roman" w:cs="Times New Roman"/>
        </w:rPr>
        <w:t xml:space="preserve">’s extension in an environment may not only be highly accidental, they may be neither necessary nor sufficient for being in </w:t>
      </w:r>
      <w:r w:rsidR="009C5A17" w:rsidRPr="00634E0B">
        <w:rPr>
          <w:rFonts w:ascii="Times New Roman" w:hAnsi="Times New Roman" w:cs="Times New Roman"/>
          <w:i/>
        </w:rPr>
        <w:t>T</w:t>
      </w:r>
      <w:r w:rsidR="009C5A17" w:rsidRPr="00634E0B">
        <w:rPr>
          <w:rFonts w:ascii="Times New Roman" w:hAnsi="Times New Roman" w:cs="Times New Roman"/>
        </w:rPr>
        <w:t xml:space="preserve">’s extension.  </w:t>
      </w:r>
      <w:r w:rsidR="0075510B" w:rsidRPr="00634E0B">
        <w:rPr>
          <w:rFonts w:ascii="Times New Roman" w:hAnsi="Times New Roman" w:cs="Times New Roman"/>
        </w:rPr>
        <w:t>This feature of her view will be important for thinking</w:t>
      </w:r>
      <w:r w:rsidR="00B91915" w:rsidRPr="00634E0B">
        <w:rPr>
          <w:rFonts w:ascii="Times New Roman" w:hAnsi="Times New Roman" w:cs="Times New Roman"/>
        </w:rPr>
        <w:t xml:space="preserve"> about why, on that view, neither Judgment about Meaning nor Judgment about Disagreement have probative value, </w:t>
      </w:r>
      <w:r w:rsidR="0075510B" w:rsidRPr="00634E0B">
        <w:rPr>
          <w:rFonts w:ascii="Times New Roman" w:hAnsi="Times New Roman" w:cs="Times New Roman"/>
        </w:rPr>
        <w:t xml:space="preserve">so it is perhaps helpful to have a somewhat concrete illustration.  Think </w:t>
      </w:r>
      <w:r w:rsidR="005E3E3E" w:rsidRPr="00634E0B">
        <w:rPr>
          <w:rFonts w:ascii="Times New Roman" w:hAnsi="Times New Roman" w:cs="Times New Roman"/>
        </w:rPr>
        <w:t xml:space="preserve">again </w:t>
      </w:r>
      <w:r w:rsidR="005D187A">
        <w:rPr>
          <w:rFonts w:ascii="Times New Roman" w:hAnsi="Times New Roman" w:cs="Times New Roman"/>
        </w:rPr>
        <w:t xml:space="preserve">about </w:t>
      </w:r>
      <w:r w:rsidR="0075510B" w:rsidRPr="00634E0B">
        <w:rPr>
          <w:rFonts w:ascii="Times New Roman" w:hAnsi="Times New Roman" w:cs="Times New Roman"/>
        </w:rPr>
        <w:t xml:space="preserve">a young child’s ability to identify and request water using “water”.  </w:t>
      </w:r>
      <w:r w:rsidR="005E3E3E" w:rsidRPr="00634E0B">
        <w:rPr>
          <w:rFonts w:ascii="Times New Roman" w:hAnsi="Times New Roman" w:cs="Times New Roman"/>
        </w:rPr>
        <w:t>I</w:t>
      </w:r>
      <w:r w:rsidR="00A36AB7" w:rsidRPr="00634E0B">
        <w:rPr>
          <w:rFonts w:ascii="Times New Roman" w:hAnsi="Times New Roman" w:cs="Times New Roman"/>
        </w:rPr>
        <w:t>n th</w:t>
      </w:r>
      <w:r w:rsidR="00F260EA" w:rsidRPr="00634E0B">
        <w:rPr>
          <w:rFonts w:ascii="Times New Roman" w:hAnsi="Times New Roman" w:cs="Times New Roman"/>
        </w:rPr>
        <w:t>e child’s experience, water has</w:t>
      </w:r>
      <w:r w:rsidR="00A36AB7" w:rsidRPr="00634E0B">
        <w:rPr>
          <w:rFonts w:ascii="Times New Roman" w:hAnsi="Times New Roman" w:cs="Times New Roman"/>
        </w:rPr>
        <w:t xml:space="preserve"> always been foun</w:t>
      </w:r>
      <w:r w:rsidR="00CD1AFB" w:rsidRPr="00634E0B">
        <w:rPr>
          <w:rFonts w:ascii="Times New Roman" w:hAnsi="Times New Roman" w:cs="Times New Roman"/>
        </w:rPr>
        <w:t xml:space="preserve">d in bathtubs and sippy cups.  Suppose </w:t>
      </w:r>
      <w:r w:rsidR="00DA1D15" w:rsidRPr="00634E0B">
        <w:rPr>
          <w:rFonts w:ascii="Times New Roman" w:hAnsi="Times New Roman" w:cs="Times New Roman"/>
        </w:rPr>
        <w:t xml:space="preserve">again that </w:t>
      </w:r>
      <w:r w:rsidR="00CD1AFB" w:rsidRPr="00634E0B">
        <w:rPr>
          <w:rFonts w:ascii="Times New Roman" w:hAnsi="Times New Roman" w:cs="Times New Roman"/>
        </w:rPr>
        <w:t>the child is blind; she identifies water by a characteristic feel and taste.  Given her environment, tracking these features has allowed her to track water often enough that continued use of “water” has a point.  But put her in another environment, in which water is found in glasses, but not tubs and sippy cups, or in which another liquid has the same feel and taste, and her methods will no longer be reliable.  That non-reliability in other environments, however, does not undermine her ability to use “water” to track water often enough that there is a point to her using the term.  This is all that is required for her uses</w:t>
      </w:r>
      <w:r w:rsidR="00C671BA" w:rsidRPr="00634E0B">
        <w:rPr>
          <w:rFonts w:ascii="Times New Roman" w:hAnsi="Times New Roman" w:cs="Times New Roman"/>
        </w:rPr>
        <w:t xml:space="preserve"> </w:t>
      </w:r>
      <w:r w:rsidR="00C671BA" w:rsidRPr="00634E0B">
        <w:rPr>
          <w:rFonts w:ascii="Times New Roman" w:hAnsi="Times New Roman" w:cs="Times New Roman"/>
          <w:i/>
        </w:rPr>
        <w:t xml:space="preserve">in her </w:t>
      </w:r>
      <w:r w:rsidR="0058695B" w:rsidRPr="00634E0B">
        <w:rPr>
          <w:rFonts w:ascii="Times New Roman" w:hAnsi="Times New Roman" w:cs="Times New Roman"/>
          <w:i/>
        </w:rPr>
        <w:t xml:space="preserve">standard </w:t>
      </w:r>
      <w:r w:rsidR="00C671BA" w:rsidRPr="00634E0B">
        <w:rPr>
          <w:rFonts w:ascii="Times New Roman" w:hAnsi="Times New Roman" w:cs="Times New Roman"/>
          <w:i/>
        </w:rPr>
        <w:t>environment</w:t>
      </w:r>
      <w:r w:rsidR="00CD1AFB" w:rsidRPr="00634E0B">
        <w:rPr>
          <w:rFonts w:ascii="Times New Roman" w:hAnsi="Times New Roman" w:cs="Times New Roman"/>
        </w:rPr>
        <w:t xml:space="preserve"> to count as competent ones in the sense of competence of interest to semanticists, i.e. as providing data for semantic theorizing.</w:t>
      </w:r>
    </w:p>
    <w:p w14:paraId="199F5428" w14:textId="382AABCA" w:rsidR="00A34741" w:rsidRPr="00634E0B" w:rsidRDefault="00B91915" w:rsidP="00B91915">
      <w:pPr>
        <w:spacing w:line="480" w:lineRule="auto"/>
        <w:ind w:right="-450" w:firstLine="360"/>
        <w:rPr>
          <w:rFonts w:ascii="Times New Roman" w:hAnsi="Times New Roman" w:cs="Times New Roman"/>
        </w:rPr>
      </w:pPr>
      <w:r w:rsidRPr="00634E0B">
        <w:rPr>
          <w:rFonts w:ascii="Times New Roman" w:hAnsi="Times New Roman" w:cs="Times New Roman"/>
        </w:rPr>
        <w:t xml:space="preserve">One advantage of Millikan’s metasemantic view is that </w:t>
      </w:r>
      <w:r w:rsidR="00BD4661" w:rsidRPr="00634E0B">
        <w:rPr>
          <w:rFonts w:ascii="Times New Roman" w:hAnsi="Times New Roman" w:cs="Times New Roman"/>
        </w:rPr>
        <w:t xml:space="preserve">it straightforwardly meets </w:t>
      </w:r>
      <w:r w:rsidR="001A529A" w:rsidRPr="00634E0B">
        <w:rPr>
          <w:rFonts w:ascii="Times New Roman" w:hAnsi="Times New Roman" w:cs="Times New Roman"/>
        </w:rPr>
        <w:t>Constraint.</w:t>
      </w:r>
      <w:r w:rsidR="00BD4661" w:rsidRPr="00634E0B">
        <w:rPr>
          <w:rFonts w:ascii="Times New Roman" w:hAnsi="Times New Roman" w:cs="Times New Roman"/>
        </w:rPr>
        <w:t xml:space="preserve">  The explanation for why empirical terms have the extensions they do is that Normally mapping onto those extensions allows producers and consumers of </w:t>
      </w:r>
      <w:r w:rsidR="001F7B1E" w:rsidRPr="00634E0B">
        <w:rPr>
          <w:rFonts w:ascii="Times New Roman" w:hAnsi="Times New Roman" w:cs="Times New Roman"/>
        </w:rPr>
        <w:t>such term</w:t>
      </w:r>
      <w:r w:rsidR="00583D6A" w:rsidRPr="00634E0B">
        <w:rPr>
          <w:rFonts w:ascii="Times New Roman" w:hAnsi="Times New Roman" w:cs="Times New Roman"/>
        </w:rPr>
        <w:t>s</w:t>
      </w:r>
      <w:r w:rsidR="001F7B1E" w:rsidRPr="00634E0B">
        <w:rPr>
          <w:rFonts w:ascii="Times New Roman" w:hAnsi="Times New Roman" w:cs="Times New Roman"/>
        </w:rPr>
        <w:t xml:space="preserve"> </w:t>
      </w:r>
      <w:r w:rsidR="00BD4661" w:rsidRPr="00634E0B">
        <w:rPr>
          <w:rFonts w:ascii="Times New Roman" w:hAnsi="Times New Roman" w:cs="Times New Roman"/>
        </w:rPr>
        <w:t>to fulfill the purposes</w:t>
      </w:r>
      <w:r w:rsidR="001F7B1E" w:rsidRPr="00634E0B">
        <w:rPr>
          <w:rFonts w:ascii="Times New Roman" w:hAnsi="Times New Roman" w:cs="Times New Roman"/>
        </w:rPr>
        <w:t xml:space="preserve"> of their tokenings</w:t>
      </w:r>
      <w:r w:rsidR="00BD4661" w:rsidRPr="00634E0B">
        <w:rPr>
          <w:rFonts w:ascii="Times New Roman" w:hAnsi="Times New Roman" w:cs="Times New Roman"/>
        </w:rPr>
        <w:t>.</w:t>
      </w:r>
      <w:r w:rsidR="00217A4B" w:rsidRPr="00634E0B">
        <w:rPr>
          <w:rFonts w:ascii="Times New Roman" w:hAnsi="Times New Roman" w:cs="Times New Roman"/>
        </w:rPr>
        <w:t xml:space="preserve">  Second, unl</w:t>
      </w:r>
      <w:r w:rsidR="00276C6F" w:rsidRPr="00634E0B">
        <w:rPr>
          <w:rFonts w:ascii="Times New Roman" w:hAnsi="Times New Roman" w:cs="Times New Roman"/>
        </w:rPr>
        <w:t xml:space="preserve">ike Intensionalism, </w:t>
      </w:r>
      <w:r w:rsidRPr="00634E0B">
        <w:rPr>
          <w:rFonts w:ascii="Times New Roman" w:hAnsi="Times New Roman" w:cs="Times New Roman"/>
        </w:rPr>
        <w:t xml:space="preserve">the </w:t>
      </w:r>
      <w:r w:rsidR="00217A4B" w:rsidRPr="00634E0B">
        <w:rPr>
          <w:rFonts w:ascii="Times New Roman" w:hAnsi="Times New Roman" w:cs="Times New Roman"/>
        </w:rPr>
        <w:t>picture of semantic competence</w:t>
      </w:r>
      <w:r w:rsidRPr="00634E0B">
        <w:rPr>
          <w:rFonts w:ascii="Times New Roman" w:hAnsi="Times New Roman" w:cs="Times New Roman"/>
        </w:rPr>
        <w:t xml:space="preserve"> her theory suggests</w:t>
      </w:r>
      <w:r w:rsidR="00217A4B" w:rsidRPr="00634E0B">
        <w:rPr>
          <w:rFonts w:ascii="Times New Roman" w:hAnsi="Times New Roman" w:cs="Times New Roman"/>
        </w:rPr>
        <w:t xml:space="preserve"> f</w:t>
      </w:r>
      <w:r w:rsidR="001A529A" w:rsidRPr="00634E0B">
        <w:rPr>
          <w:rFonts w:ascii="Times New Roman" w:hAnsi="Times New Roman" w:cs="Times New Roman"/>
        </w:rPr>
        <w:t>its with</w:t>
      </w:r>
      <w:r w:rsidR="00217A4B" w:rsidRPr="00634E0B">
        <w:rPr>
          <w:rFonts w:ascii="Times New Roman" w:hAnsi="Times New Roman" w:cs="Times New Roman"/>
        </w:rPr>
        <w:t xml:space="preserve"> what we know about primary language learning</w:t>
      </w:r>
      <w:r w:rsidRPr="00634E0B">
        <w:rPr>
          <w:rFonts w:ascii="Times New Roman" w:hAnsi="Times New Roman" w:cs="Times New Roman"/>
        </w:rPr>
        <w:t xml:space="preserve">. </w:t>
      </w:r>
      <w:r w:rsidR="00BC1E9A" w:rsidRPr="00634E0B">
        <w:rPr>
          <w:rFonts w:ascii="Times New Roman" w:hAnsi="Times New Roman" w:cs="Times New Roman"/>
        </w:rPr>
        <w:t>What should we conclude from this?  One reasonable conclusion is that this data</w:t>
      </w:r>
      <w:r w:rsidR="009C48B4" w:rsidRPr="00634E0B">
        <w:rPr>
          <w:rFonts w:ascii="Times New Roman" w:hAnsi="Times New Roman" w:cs="Times New Roman"/>
        </w:rPr>
        <w:t xml:space="preserve"> about language learning</w:t>
      </w:r>
      <w:r w:rsidR="00BC1E9A" w:rsidRPr="00634E0B">
        <w:rPr>
          <w:rFonts w:ascii="Times New Roman" w:hAnsi="Times New Roman" w:cs="Times New Roman"/>
        </w:rPr>
        <w:t xml:space="preserve"> is insufficient to warrant acceptance of any positive view about the nature of human semantic competence.  That said, it must be acknowledged that it provides some support for Millikan’s account</w:t>
      </w:r>
      <w:r w:rsidR="002C1202" w:rsidRPr="00634E0B">
        <w:rPr>
          <w:rFonts w:ascii="Times New Roman" w:hAnsi="Times New Roman" w:cs="Times New Roman"/>
        </w:rPr>
        <w:t xml:space="preserve"> and some evidence against</w:t>
      </w:r>
      <w:r w:rsidR="009C48B4" w:rsidRPr="00634E0B">
        <w:rPr>
          <w:rFonts w:ascii="Times New Roman" w:hAnsi="Times New Roman" w:cs="Times New Roman"/>
        </w:rPr>
        <w:t xml:space="preserve"> both</w:t>
      </w:r>
      <w:r w:rsidR="002C1202" w:rsidRPr="00634E0B">
        <w:rPr>
          <w:rFonts w:ascii="Times New Roman" w:hAnsi="Times New Roman" w:cs="Times New Roman"/>
        </w:rPr>
        <w:t xml:space="preserve"> Intensionalism</w:t>
      </w:r>
      <w:r w:rsidR="009C48B4" w:rsidRPr="00634E0B">
        <w:rPr>
          <w:rFonts w:ascii="Times New Roman" w:hAnsi="Times New Roman" w:cs="Times New Roman"/>
        </w:rPr>
        <w:t xml:space="preserve"> and Semantic Intensionalism</w:t>
      </w:r>
      <w:r w:rsidR="00BC1E9A" w:rsidRPr="00634E0B">
        <w:rPr>
          <w:rFonts w:ascii="Times New Roman" w:hAnsi="Times New Roman" w:cs="Times New Roman"/>
        </w:rPr>
        <w:t xml:space="preserve">.  </w:t>
      </w:r>
      <w:r w:rsidR="001A529A" w:rsidRPr="00634E0B">
        <w:rPr>
          <w:rFonts w:ascii="Times New Roman" w:hAnsi="Times New Roman" w:cs="Times New Roman"/>
        </w:rPr>
        <w:t>Suppose we conclude that, insofar as we are going to go in for forming</w:t>
      </w:r>
      <w:r w:rsidR="00345C00" w:rsidRPr="00634E0B">
        <w:rPr>
          <w:rFonts w:ascii="Times New Roman" w:hAnsi="Times New Roman" w:cs="Times New Roman"/>
        </w:rPr>
        <w:t xml:space="preserve"> positive</w:t>
      </w:r>
      <w:r w:rsidR="001A529A" w:rsidRPr="00634E0B">
        <w:rPr>
          <w:rFonts w:ascii="Times New Roman" w:hAnsi="Times New Roman" w:cs="Times New Roman"/>
        </w:rPr>
        <w:t xml:space="preserve"> judgments about</w:t>
      </w:r>
      <w:r w:rsidR="00BC1E9A" w:rsidRPr="00634E0B">
        <w:rPr>
          <w:rFonts w:ascii="Times New Roman" w:hAnsi="Times New Roman" w:cs="Times New Roman"/>
        </w:rPr>
        <w:t xml:space="preserve"> </w:t>
      </w:r>
      <w:r w:rsidR="001A529A" w:rsidRPr="00634E0B">
        <w:rPr>
          <w:rFonts w:ascii="Times New Roman" w:hAnsi="Times New Roman" w:cs="Times New Roman"/>
        </w:rPr>
        <w:t>what semantic competence requires of speakers</w:t>
      </w:r>
      <w:r w:rsidR="00C91677" w:rsidRPr="00634E0B">
        <w:rPr>
          <w:rFonts w:ascii="Times New Roman" w:hAnsi="Times New Roman" w:cs="Times New Roman"/>
        </w:rPr>
        <w:t xml:space="preserve"> and</w:t>
      </w:r>
      <w:r w:rsidR="00345C00" w:rsidRPr="00634E0B">
        <w:rPr>
          <w:rFonts w:ascii="Times New Roman" w:hAnsi="Times New Roman" w:cs="Times New Roman"/>
        </w:rPr>
        <w:t xml:space="preserve"> about</w:t>
      </w:r>
      <w:r w:rsidR="00C91677" w:rsidRPr="00634E0B">
        <w:rPr>
          <w:rFonts w:ascii="Times New Roman" w:hAnsi="Times New Roman" w:cs="Times New Roman"/>
        </w:rPr>
        <w:t xml:space="preserve"> </w:t>
      </w:r>
      <w:r w:rsidR="001A529A" w:rsidRPr="00634E0B">
        <w:rPr>
          <w:rFonts w:ascii="Times New Roman" w:hAnsi="Times New Roman" w:cs="Times New Roman"/>
        </w:rPr>
        <w:t>what determines the extensions of our terms</w:t>
      </w:r>
      <w:r w:rsidR="00345C00" w:rsidRPr="00634E0B">
        <w:rPr>
          <w:rFonts w:ascii="Times New Roman" w:hAnsi="Times New Roman" w:cs="Times New Roman"/>
        </w:rPr>
        <w:t xml:space="preserve">, </w:t>
      </w:r>
      <w:r w:rsidR="001A529A" w:rsidRPr="00634E0B">
        <w:rPr>
          <w:rFonts w:ascii="Times New Roman" w:hAnsi="Times New Roman" w:cs="Times New Roman"/>
        </w:rPr>
        <w:t xml:space="preserve">we do best </w:t>
      </w:r>
      <w:r w:rsidR="009D2F32" w:rsidRPr="00634E0B">
        <w:rPr>
          <w:rFonts w:ascii="Times New Roman" w:hAnsi="Times New Roman" w:cs="Times New Roman"/>
        </w:rPr>
        <w:t xml:space="preserve">to </w:t>
      </w:r>
      <w:r w:rsidR="001A529A" w:rsidRPr="00634E0B">
        <w:rPr>
          <w:rFonts w:ascii="Times New Roman" w:hAnsi="Times New Roman" w:cs="Times New Roman"/>
        </w:rPr>
        <w:t>conform our judgments to Millikan’s theory.</w:t>
      </w:r>
      <w:r w:rsidR="00345C00" w:rsidRPr="00634E0B">
        <w:rPr>
          <w:rFonts w:ascii="Times New Roman" w:hAnsi="Times New Roman" w:cs="Times New Roman"/>
        </w:rPr>
        <w:t xml:space="preserve"> Our question, then, is w</w:t>
      </w:r>
      <w:r w:rsidR="001A529A" w:rsidRPr="00634E0B">
        <w:rPr>
          <w:rFonts w:ascii="Times New Roman" w:hAnsi="Times New Roman" w:cs="Times New Roman"/>
        </w:rPr>
        <w:t xml:space="preserve">hat should we </w:t>
      </w:r>
      <w:r w:rsidR="00345C00" w:rsidRPr="00634E0B">
        <w:rPr>
          <w:rFonts w:ascii="Times New Roman" w:hAnsi="Times New Roman" w:cs="Times New Roman"/>
        </w:rPr>
        <w:t xml:space="preserve">then </w:t>
      </w:r>
      <w:r w:rsidR="001A529A" w:rsidRPr="00634E0B">
        <w:rPr>
          <w:rFonts w:ascii="Times New Roman" w:hAnsi="Times New Roman" w:cs="Times New Roman"/>
        </w:rPr>
        <w:t>conclude about the probative value of</w:t>
      </w:r>
      <w:r w:rsidR="00CC4B40" w:rsidRPr="00634E0B">
        <w:rPr>
          <w:rFonts w:ascii="Times New Roman" w:hAnsi="Times New Roman" w:cs="Times New Roman"/>
        </w:rPr>
        <w:t xml:space="preserve"> Judgments about Disagreement and Meaning and similar judgments</w:t>
      </w:r>
      <w:r w:rsidR="001A529A" w:rsidRPr="00634E0B">
        <w:rPr>
          <w:rFonts w:ascii="Times New Roman" w:hAnsi="Times New Roman" w:cs="Times New Roman"/>
        </w:rPr>
        <w:t>?</w:t>
      </w:r>
      <w:r w:rsidR="008B745E" w:rsidRPr="00634E0B">
        <w:rPr>
          <w:rFonts w:ascii="Times New Roman" w:hAnsi="Times New Roman" w:cs="Times New Roman"/>
        </w:rPr>
        <w:t xml:space="preserve">  Answering this question will involve some work.  Fortunately, we can make a start by noting the implications of accepting her theory </w:t>
      </w:r>
      <w:r w:rsidR="009A5487" w:rsidRPr="00634E0B">
        <w:rPr>
          <w:rFonts w:ascii="Times New Roman" w:hAnsi="Times New Roman" w:cs="Times New Roman"/>
        </w:rPr>
        <w:t>for Putnam’s Twin Earth thought experimen</w:t>
      </w:r>
      <w:r w:rsidR="00782328" w:rsidRPr="00634E0B">
        <w:rPr>
          <w:rFonts w:ascii="Times New Roman" w:hAnsi="Times New Roman" w:cs="Times New Roman"/>
        </w:rPr>
        <w:t>ts, about which she is explicit:</w:t>
      </w:r>
    </w:p>
    <w:p w14:paraId="709C4D3A" w14:textId="64748533" w:rsidR="004F6884" w:rsidRPr="00634E0B" w:rsidRDefault="004F6884" w:rsidP="00B55919">
      <w:pPr>
        <w:widowControl w:val="0"/>
        <w:autoSpaceDE w:val="0"/>
        <w:autoSpaceDN w:val="0"/>
        <w:adjustRightInd w:val="0"/>
        <w:spacing w:after="240"/>
        <w:ind w:left="720" w:right="360"/>
        <w:rPr>
          <w:rFonts w:ascii="Times New Roman" w:hAnsi="Times New Roman" w:cs="Times New Roman"/>
        </w:rPr>
      </w:pPr>
      <w:r w:rsidRPr="00634E0B">
        <w:rPr>
          <w:rFonts w:ascii="Times New Roman" w:hAnsi="Times New Roman" w:cs="Times New Roman"/>
        </w:rPr>
        <w:t>Recall Putnam’s fable about Twin Earth, which is identical in all ways to Earth except that what they call ‘water’ on Twin Earth has the molecular structure XYZ. XYZ resembles water in every surface respect by which water was identified on Earth in 1750, before modern chemistry determined water to be H</w:t>
      </w:r>
      <w:r w:rsidRPr="00634E0B">
        <w:rPr>
          <w:rFonts w:ascii="Times New Roman" w:hAnsi="Times New Roman" w:cs="Times New Roman"/>
          <w:position w:val="-4"/>
        </w:rPr>
        <w:t>2</w:t>
      </w:r>
      <w:r w:rsidRPr="00634E0B">
        <w:rPr>
          <w:rFonts w:ascii="Times New Roman" w:hAnsi="Times New Roman" w:cs="Times New Roman"/>
        </w:rPr>
        <w:t xml:space="preserve">O. On [the theory I have suggested], as on Putnam’s own, XYZ was not within the extension of our word ‘water’ even in 1750. The stabilizing function, the current meaning, of a word rests on what has, as a contingent matter of fact, been holding its usage in place, effecting agreement among users and for users with themselves, despite the use of a variety of alternative recognition techniques. Dispositions that people might have to apply a term in new circumstances that would accidentally continue to support agreement but for new reasons are not relevant to its current meaning. On Earth in 1750, the deep structure XYZ had borne no responsibility for stabilizing the earth…term ‘water’. It was not because </w:t>
      </w:r>
      <w:r w:rsidRPr="00634E0B">
        <w:rPr>
          <w:rFonts w:ascii="Times New Roman" w:hAnsi="Times New Roman" w:cs="Times New Roman"/>
          <w:i/>
        </w:rPr>
        <w:t>XYZ</w:t>
      </w:r>
      <w:r w:rsidRPr="00634E0B">
        <w:rPr>
          <w:rFonts w:ascii="Times New Roman" w:hAnsi="Times New Roman" w:cs="Times New Roman"/>
        </w:rPr>
        <w:t xml:space="preserve"> could manifest itself in the many alternative characteristic ways by which various people at various times had been identifying water…that they had managed to agree…in judgments, but because </w:t>
      </w:r>
      <w:r w:rsidRPr="00634E0B">
        <w:rPr>
          <w:rFonts w:ascii="Times New Roman" w:hAnsi="Times New Roman" w:cs="Times New Roman"/>
          <w:i/>
        </w:rPr>
        <w:t>H</w:t>
      </w:r>
      <w:r w:rsidRPr="00634E0B">
        <w:rPr>
          <w:rFonts w:ascii="Times New Roman" w:hAnsi="Times New Roman" w:cs="Times New Roman"/>
          <w:i/>
          <w:position w:val="-4"/>
        </w:rPr>
        <w:t>2</w:t>
      </w:r>
      <w:r w:rsidRPr="00634E0B">
        <w:rPr>
          <w:rFonts w:ascii="Times New Roman" w:hAnsi="Times New Roman" w:cs="Times New Roman"/>
          <w:i/>
        </w:rPr>
        <w:t>O</w:t>
      </w:r>
      <w:r w:rsidRPr="00634E0B">
        <w:rPr>
          <w:rFonts w:ascii="Times New Roman" w:hAnsi="Times New Roman" w:cs="Times New Roman"/>
        </w:rPr>
        <w:t xml:space="preserve"> manifested itself in these various ways… </w:t>
      </w:r>
    </w:p>
    <w:p w14:paraId="374BA3E8" w14:textId="37175FE8" w:rsidR="004F6884" w:rsidRPr="00634E0B" w:rsidRDefault="004F6884" w:rsidP="00B55919">
      <w:pPr>
        <w:widowControl w:val="0"/>
        <w:autoSpaceDE w:val="0"/>
        <w:autoSpaceDN w:val="0"/>
        <w:adjustRightInd w:val="0"/>
        <w:spacing w:after="240"/>
        <w:ind w:left="720" w:right="450"/>
        <w:rPr>
          <w:rFonts w:ascii="Times New Roman" w:hAnsi="Times New Roman" w:cs="Times New Roman"/>
        </w:rPr>
      </w:pPr>
      <w:r w:rsidRPr="00634E0B">
        <w:rPr>
          <w:rFonts w:ascii="Times New Roman" w:hAnsi="Times New Roman" w:cs="Times New Roman"/>
        </w:rPr>
        <w:t xml:space="preserve">Notice that this argument for Putnam’s result does not depend, as his did, on some special linguistic rules we have all learned determining that ‘water’ must always name ‘the same liquid’ and legislating some common way that we should all understand ‘same liquid’. The reference of ‘water’ is entirely </w:t>
      </w:r>
      <w:r w:rsidRPr="00634E0B">
        <w:rPr>
          <w:rFonts w:ascii="Times New Roman" w:hAnsi="Times New Roman" w:cs="Times New Roman"/>
          <w:i/>
        </w:rPr>
        <w:t>direct</w:t>
      </w:r>
      <w:r w:rsidRPr="00634E0B">
        <w:rPr>
          <w:rFonts w:ascii="Times New Roman" w:hAnsi="Times New Roman" w:cs="Times New Roman"/>
        </w:rPr>
        <w:t>. It has no defining intension</w:t>
      </w:r>
      <w:r w:rsidR="00191D2E" w:rsidRPr="00634E0B">
        <w:rPr>
          <w:rFonts w:ascii="Times New Roman" w:hAnsi="Times New Roman" w:cs="Times New Roman"/>
        </w:rPr>
        <w:t>.</w:t>
      </w:r>
      <w:r w:rsidRPr="00634E0B">
        <w:rPr>
          <w:rFonts w:ascii="Times New Roman" w:hAnsi="Times New Roman" w:cs="Times New Roman"/>
        </w:rPr>
        <w:t xml:space="preserve"> </w:t>
      </w:r>
      <w:r w:rsidR="00967754">
        <w:rPr>
          <w:rFonts w:ascii="Times New Roman" w:hAnsi="Times New Roman" w:cs="Times New Roman"/>
        </w:rPr>
        <w:t>(</w:t>
      </w:r>
      <w:r w:rsidRPr="00634E0B">
        <w:rPr>
          <w:rFonts w:ascii="Times New Roman" w:hAnsi="Times New Roman" w:cs="Times New Roman"/>
        </w:rPr>
        <w:t>2010</w:t>
      </w:r>
      <w:r w:rsidR="00B44E85" w:rsidRPr="00634E0B">
        <w:rPr>
          <w:rFonts w:ascii="Times New Roman" w:hAnsi="Times New Roman" w:cs="Times New Roman"/>
        </w:rPr>
        <w:t>: 65</w:t>
      </w:r>
      <w:r w:rsidRPr="00634E0B">
        <w:rPr>
          <w:rFonts w:ascii="Times New Roman" w:hAnsi="Times New Roman" w:cs="Times New Roman"/>
        </w:rPr>
        <w:t>)</w:t>
      </w:r>
      <w:r w:rsidR="0084392A" w:rsidRPr="00634E0B">
        <w:rPr>
          <w:rFonts w:ascii="Times New Roman" w:hAnsi="Times New Roman" w:cs="Times New Roman"/>
        </w:rPr>
        <w:t xml:space="preserve"> </w:t>
      </w:r>
    </w:p>
    <w:p w14:paraId="2764FEA6" w14:textId="33BE855A" w:rsidR="00561A6F" w:rsidRPr="00634E0B" w:rsidRDefault="00A01164" w:rsidP="00561A6F">
      <w:pPr>
        <w:pStyle w:val="NoSpacing"/>
        <w:spacing w:line="480" w:lineRule="auto"/>
        <w:rPr>
          <w:rFonts w:ascii="Times New Roman" w:hAnsi="Times New Roman" w:cs="Times New Roman"/>
        </w:rPr>
      </w:pPr>
      <w:r w:rsidRPr="00634E0B">
        <w:rPr>
          <w:rFonts w:ascii="Times New Roman" w:hAnsi="Times New Roman" w:cs="Times New Roman"/>
        </w:rPr>
        <w:t>This passage makes clear why her view accords our first-order judgments about X</w:t>
      </w:r>
      <w:r w:rsidR="008D1302" w:rsidRPr="00634E0B">
        <w:rPr>
          <w:rFonts w:ascii="Times New Roman" w:hAnsi="Times New Roman" w:cs="Times New Roman"/>
        </w:rPr>
        <w:t>YZ no probative value.  But it</w:t>
      </w:r>
      <w:r w:rsidRPr="00634E0B">
        <w:rPr>
          <w:rFonts w:ascii="Times New Roman" w:hAnsi="Times New Roman" w:cs="Times New Roman"/>
        </w:rPr>
        <w:t xml:space="preserve"> also help</w:t>
      </w:r>
      <w:r w:rsidR="008D1302" w:rsidRPr="00634E0B">
        <w:rPr>
          <w:rFonts w:ascii="Times New Roman" w:hAnsi="Times New Roman" w:cs="Times New Roman"/>
        </w:rPr>
        <w:t>s</w:t>
      </w:r>
      <w:r w:rsidRPr="00634E0B">
        <w:rPr>
          <w:rFonts w:ascii="Times New Roman" w:hAnsi="Times New Roman" w:cs="Times New Roman"/>
        </w:rPr>
        <w:t xml:space="preserve"> make clear why her view accords no such value to Judgments about Meaning and Disagreement</w:t>
      </w:r>
      <w:r w:rsidR="00DA2D9C" w:rsidRPr="00634E0B">
        <w:rPr>
          <w:rFonts w:ascii="Times New Roman" w:hAnsi="Times New Roman" w:cs="Times New Roman"/>
        </w:rPr>
        <w:t xml:space="preserve"> or to any similar </w:t>
      </w:r>
      <w:r w:rsidR="008D1302" w:rsidRPr="00634E0B">
        <w:rPr>
          <w:rFonts w:ascii="Times New Roman" w:hAnsi="Times New Roman" w:cs="Times New Roman"/>
        </w:rPr>
        <w:t xml:space="preserve">semantic </w:t>
      </w:r>
      <w:r w:rsidR="00DA2D9C" w:rsidRPr="00634E0B">
        <w:rPr>
          <w:rFonts w:ascii="Times New Roman" w:hAnsi="Times New Roman" w:cs="Times New Roman"/>
        </w:rPr>
        <w:t xml:space="preserve">judgment about hypothetical cases.   On that view, the notions of stabilizing function and of reference are the semantic notions that do the best job of explaining language use.   </w:t>
      </w:r>
      <w:r w:rsidR="00B512ED" w:rsidRPr="00634E0B">
        <w:rPr>
          <w:rFonts w:ascii="Times New Roman" w:hAnsi="Times New Roman" w:cs="Times New Roman"/>
        </w:rPr>
        <w:t xml:space="preserve">So, whether a term, </w:t>
      </w:r>
      <w:r w:rsidR="00B512ED" w:rsidRPr="00634E0B">
        <w:rPr>
          <w:rFonts w:ascii="Times New Roman" w:hAnsi="Times New Roman" w:cs="Times New Roman"/>
          <w:i/>
        </w:rPr>
        <w:t>T</w:t>
      </w:r>
      <w:r w:rsidR="00B512ED" w:rsidRPr="00634E0B">
        <w:rPr>
          <w:rFonts w:ascii="Times New Roman" w:hAnsi="Times New Roman" w:cs="Times New Roman"/>
          <w:i/>
          <w:vertAlign w:val="subscript"/>
        </w:rPr>
        <w:t>1</w:t>
      </w:r>
      <w:r w:rsidR="00903B73" w:rsidRPr="00903B73">
        <w:rPr>
          <w:rFonts w:ascii="Times New Roman" w:hAnsi="Times New Roman" w:cs="Times New Roman"/>
          <w:i/>
          <w:iCs/>
        </w:rPr>
        <w:t>,</w:t>
      </w:r>
      <w:r w:rsidR="00B512ED" w:rsidRPr="00634E0B">
        <w:rPr>
          <w:rFonts w:ascii="Times New Roman" w:hAnsi="Times New Roman" w:cs="Times New Roman"/>
        </w:rPr>
        <w:t xml:space="preserve"> in a language </w:t>
      </w:r>
      <w:r w:rsidR="00B512ED" w:rsidRPr="00634E0B">
        <w:rPr>
          <w:rFonts w:ascii="Times New Roman" w:hAnsi="Times New Roman" w:cs="Times New Roman"/>
          <w:i/>
        </w:rPr>
        <w:t>L</w:t>
      </w:r>
      <w:r w:rsidR="00B512ED" w:rsidRPr="00634E0B">
        <w:rPr>
          <w:rFonts w:ascii="Times New Roman" w:hAnsi="Times New Roman" w:cs="Times New Roman"/>
          <w:i/>
          <w:vertAlign w:val="subscript"/>
        </w:rPr>
        <w:t>1</w:t>
      </w:r>
      <w:r w:rsidR="00903B73" w:rsidRPr="00903B73">
        <w:rPr>
          <w:rFonts w:ascii="Times New Roman" w:hAnsi="Times New Roman" w:cs="Times New Roman"/>
          <w:i/>
          <w:iCs/>
        </w:rPr>
        <w:t>,</w:t>
      </w:r>
      <w:r w:rsidR="00B512ED" w:rsidRPr="00634E0B">
        <w:rPr>
          <w:rFonts w:ascii="Times New Roman" w:hAnsi="Times New Roman" w:cs="Times New Roman"/>
        </w:rPr>
        <w:t xml:space="preserve"> shares a</w:t>
      </w:r>
      <w:r w:rsidR="00E8251D" w:rsidRPr="00634E0B">
        <w:rPr>
          <w:rFonts w:ascii="Times New Roman" w:hAnsi="Times New Roman" w:cs="Times New Roman"/>
        </w:rPr>
        <w:t xml:space="preserve"> semantics with another term, </w:t>
      </w:r>
      <w:r w:rsidR="00E8251D" w:rsidRPr="00634E0B">
        <w:rPr>
          <w:rFonts w:ascii="Times New Roman" w:hAnsi="Times New Roman" w:cs="Times New Roman"/>
          <w:i/>
        </w:rPr>
        <w:t>T</w:t>
      </w:r>
      <w:r w:rsidR="00E8251D" w:rsidRPr="00634E0B">
        <w:rPr>
          <w:rFonts w:ascii="Times New Roman" w:hAnsi="Times New Roman" w:cs="Times New Roman"/>
          <w:i/>
          <w:vertAlign w:val="subscript"/>
        </w:rPr>
        <w:t>2</w:t>
      </w:r>
      <w:r w:rsidR="00903B73">
        <w:rPr>
          <w:rFonts w:ascii="Times New Roman" w:hAnsi="Times New Roman" w:cs="Times New Roman"/>
        </w:rPr>
        <w:t xml:space="preserve">, </w:t>
      </w:r>
      <w:r w:rsidR="00B512ED" w:rsidRPr="00634E0B">
        <w:rPr>
          <w:rFonts w:ascii="Times New Roman" w:hAnsi="Times New Roman" w:cs="Times New Roman"/>
        </w:rPr>
        <w:t xml:space="preserve">in a distinct language, </w:t>
      </w:r>
      <w:r w:rsidR="00E8251D" w:rsidRPr="00634E0B">
        <w:rPr>
          <w:rFonts w:ascii="Times New Roman" w:hAnsi="Times New Roman" w:cs="Times New Roman"/>
          <w:i/>
        </w:rPr>
        <w:t>L</w:t>
      </w:r>
      <w:r w:rsidR="00E8251D" w:rsidRPr="00634E0B">
        <w:rPr>
          <w:rFonts w:ascii="Times New Roman" w:hAnsi="Times New Roman" w:cs="Times New Roman"/>
          <w:i/>
          <w:vertAlign w:val="subscript"/>
        </w:rPr>
        <w:t>2</w:t>
      </w:r>
      <w:r w:rsidR="00B512ED" w:rsidRPr="00634E0B">
        <w:rPr>
          <w:rFonts w:ascii="Times New Roman" w:hAnsi="Times New Roman" w:cs="Times New Roman"/>
        </w:rPr>
        <w:t xml:space="preserve">, depends upon whether or not </w:t>
      </w:r>
      <w:r w:rsidR="00E8251D" w:rsidRPr="00634E0B">
        <w:rPr>
          <w:rFonts w:ascii="Times New Roman" w:hAnsi="Times New Roman" w:cs="Times New Roman"/>
          <w:i/>
        </w:rPr>
        <w:t>T</w:t>
      </w:r>
      <w:r w:rsidR="00E8251D" w:rsidRPr="00634E0B">
        <w:rPr>
          <w:rFonts w:ascii="Times New Roman" w:hAnsi="Times New Roman" w:cs="Times New Roman"/>
          <w:i/>
          <w:vertAlign w:val="subscript"/>
        </w:rPr>
        <w:t xml:space="preserve">1 </w:t>
      </w:r>
      <w:r w:rsidR="00B512ED" w:rsidRPr="00634E0B">
        <w:rPr>
          <w:rFonts w:ascii="Times New Roman" w:hAnsi="Times New Roman" w:cs="Times New Roman"/>
        </w:rPr>
        <w:t xml:space="preserve">and </w:t>
      </w:r>
      <w:r w:rsidR="00E8251D" w:rsidRPr="00634E0B">
        <w:rPr>
          <w:rFonts w:ascii="Times New Roman" w:hAnsi="Times New Roman" w:cs="Times New Roman"/>
          <w:i/>
        </w:rPr>
        <w:t>T</w:t>
      </w:r>
      <w:r w:rsidR="00E8251D" w:rsidRPr="00634E0B">
        <w:rPr>
          <w:rFonts w:ascii="Times New Roman" w:hAnsi="Times New Roman" w:cs="Times New Roman"/>
          <w:i/>
          <w:vertAlign w:val="subscript"/>
        </w:rPr>
        <w:t>2</w:t>
      </w:r>
      <w:r w:rsidR="00E8251D" w:rsidRPr="00634E0B">
        <w:rPr>
          <w:rFonts w:ascii="Times New Roman" w:hAnsi="Times New Roman" w:cs="Times New Roman"/>
          <w:vertAlign w:val="subscript"/>
        </w:rPr>
        <w:t xml:space="preserve"> </w:t>
      </w:r>
      <w:r w:rsidR="00B512ED" w:rsidRPr="00634E0B">
        <w:rPr>
          <w:rFonts w:ascii="Times New Roman" w:hAnsi="Times New Roman" w:cs="Times New Roman"/>
        </w:rPr>
        <w:t xml:space="preserve">share </w:t>
      </w:r>
      <w:r w:rsidR="00F469F2">
        <w:rPr>
          <w:rFonts w:ascii="Times New Roman" w:hAnsi="Times New Roman" w:cs="Times New Roman"/>
        </w:rPr>
        <w:t xml:space="preserve">a </w:t>
      </w:r>
      <w:r w:rsidR="00B512ED" w:rsidRPr="00634E0B">
        <w:rPr>
          <w:rFonts w:ascii="Times New Roman" w:hAnsi="Times New Roman" w:cs="Times New Roman"/>
        </w:rPr>
        <w:t>stabilizing fun</w:t>
      </w:r>
      <w:r w:rsidR="00F469F2">
        <w:rPr>
          <w:rFonts w:ascii="Times New Roman" w:hAnsi="Times New Roman" w:cs="Times New Roman"/>
        </w:rPr>
        <w:t>ction</w:t>
      </w:r>
      <w:r w:rsidR="00B512ED" w:rsidRPr="00634E0B">
        <w:rPr>
          <w:rFonts w:ascii="Times New Roman" w:hAnsi="Times New Roman" w:cs="Times New Roman"/>
        </w:rPr>
        <w:t xml:space="preserve"> and</w:t>
      </w:r>
      <w:r w:rsidR="00F469F2">
        <w:rPr>
          <w:rFonts w:ascii="Times New Roman" w:hAnsi="Times New Roman" w:cs="Times New Roman"/>
        </w:rPr>
        <w:t xml:space="preserve"> (when </w:t>
      </w:r>
      <w:r w:rsidR="00F469F2" w:rsidRPr="00634E0B">
        <w:rPr>
          <w:rFonts w:ascii="Times New Roman" w:hAnsi="Times New Roman" w:cs="Times New Roman"/>
          <w:i/>
        </w:rPr>
        <w:t>T</w:t>
      </w:r>
      <w:r w:rsidR="00F469F2" w:rsidRPr="00634E0B">
        <w:rPr>
          <w:rFonts w:ascii="Times New Roman" w:hAnsi="Times New Roman" w:cs="Times New Roman"/>
          <w:i/>
          <w:vertAlign w:val="subscript"/>
        </w:rPr>
        <w:t xml:space="preserve">1 </w:t>
      </w:r>
      <w:r w:rsidR="00F469F2" w:rsidRPr="00634E0B">
        <w:rPr>
          <w:rFonts w:ascii="Times New Roman" w:hAnsi="Times New Roman" w:cs="Times New Roman"/>
        </w:rPr>
        <w:t xml:space="preserve">and </w:t>
      </w:r>
      <w:r w:rsidR="00F469F2" w:rsidRPr="00634E0B">
        <w:rPr>
          <w:rFonts w:ascii="Times New Roman" w:hAnsi="Times New Roman" w:cs="Times New Roman"/>
          <w:i/>
        </w:rPr>
        <w:t>T</w:t>
      </w:r>
      <w:r w:rsidR="00F469F2" w:rsidRPr="00634E0B">
        <w:rPr>
          <w:rFonts w:ascii="Times New Roman" w:hAnsi="Times New Roman" w:cs="Times New Roman"/>
          <w:i/>
          <w:vertAlign w:val="subscript"/>
        </w:rPr>
        <w:t>2</w:t>
      </w:r>
      <w:r w:rsidR="00F469F2">
        <w:rPr>
          <w:rFonts w:ascii="Times New Roman" w:hAnsi="Times New Roman" w:cs="Times New Roman"/>
        </w:rPr>
        <w:t xml:space="preserve"> are empirical terms) a referent</w:t>
      </w:r>
      <w:r w:rsidR="00B512ED" w:rsidRPr="00634E0B">
        <w:rPr>
          <w:rFonts w:ascii="Times New Roman" w:hAnsi="Times New Roman" w:cs="Times New Roman"/>
        </w:rPr>
        <w:t xml:space="preserve">. </w:t>
      </w:r>
      <w:r w:rsidR="001277C1" w:rsidRPr="00634E0B">
        <w:rPr>
          <w:rFonts w:ascii="Times New Roman" w:hAnsi="Times New Roman" w:cs="Times New Roman"/>
        </w:rPr>
        <w:t>Knowing that this</w:t>
      </w:r>
      <w:r w:rsidR="004F6884" w:rsidRPr="00634E0B">
        <w:rPr>
          <w:rFonts w:ascii="Times New Roman" w:hAnsi="Times New Roman" w:cs="Times New Roman"/>
        </w:rPr>
        <w:t xml:space="preserve"> is what we’d </w:t>
      </w:r>
      <w:r w:rsidR="00F469F2">
        <w:rPr>
          <w:rFonts w:ascii="Times New Roman" w:hAnsi="Times New Roman" w:cs="Times New Roman"/>
        </w:rPr>
        <w:t>need to know to know whether these</w:t>
      </w:r>
      <w:r w:rsidR="004F6884" w:rsidRPr="00634E0B">
        <w:rPr>
          <w:rFonts w:ascii="Times New Roman" w:hAnsi="Times New Roman" w:cs="Times New Roman"/>
        </w:rPr>
        <w:t xml:space="preserve"> terms are intertranslatable is empirical knowledge not </w:t>
      </w:r>
      <w:r w:rsidR="001277C1" w:rsidRPr="00634E0B">
        <w:rPr>
          <w:rFonts w:ascii="Times New Roman" w:hAnsi="Times New Roman" w:cs="Times New Roman"/>
        </w:rPr>
        <w:t xml:space="preserve">itself </w:t>
      </w:r>
      <w:r w:rsidR="004F6884" w:rsidRPr="00634E0B">
        <w:rPr>
          <w:rFonts w:ascii="Times New Roman" w:hAnsi="Times New Roman" w:cs="Times New Roman"/>
        </w:rPr>
        <w:t>require</w:t>
      </w:r>
      <w:r w:rsidR="00057531" w:rsidRPr="00634E0B">
        <w:rPr>
          <w:rFonts w:ascii="Times New Roman" w:hAnsi="Times New Roman" w:cs="Times New Roman"/>
        </w:rPr>
        <w:t>d for semantic competence</w:t>
      </w:r>
      <w:r w:rsidR="001277C1" w:rsidRPr="00634E0B">
        <w:rPr>
          <w:rFonts w:ascii="Times New Roman" w:hAnsi="Times New Roman" w:cs="Times New Roman"/>
        </w:rPr>
        <w:t>, on the picture Millikan’s theory suggests</w:t>
      </w:r>
      <w:r w:rsidR="00057531" w:rsidRPr="00634E0B">
        <w:rPr>
          <w:rFonts w:ascii="Times New Roman" w:hAnsi="Times New Roman" w:cs="Times New Roman"/>
        </w:rPr>
        <w:t>.</w:t>
      </w:r>
      <w:r w:rsidR="001277C1" w:rsidRPr="00634E0B">
        <w:rPr>
          <w:rFonts w:ascii="Times New Roman" w:hAnsi="Times New Roman" w:cs="Times New Roman"/>
        </w:rPr>
        <w:t xml:space="preserve"> On that picture</w:t>
      </w:r>
      <w:r w:rsidR="008F3F95" w:rsidRPr="00634E0B">
        <w:rPr>
          <w:rFonts w:ascii="Times New Roman" w:hAnsi="Times New Roman" w:cs="Times New Roman"/>
        </w:rPr>
        <w:t xml:space="preserve"> (and granting</w:t>
      </w:r>
      <w:r w:rsidR="0017684D" w:rsidRPr="00634E0B">
        <w:rPr>
          <w:rFonts w:ascii="Times New Roman" w:hAnsi="Times New Roman" w:cs="Times New Roman"/>
        </w:rPr>
        <w:t xml:space="preserve"> the Descriptivist</w:t>
      </w:r>
      <w:r w:rsidR="008F3F95" w:rsidRPr="00634E0B">
        <w:rPr>
          <w:rFonts w:ascii="Times New Roman" w:hAnsi="Times New Roman" w:cs="Times New Roman"/>
        </w:rPr>
        <w:t xml:space="preserve"> for the sake of argument</w:t>
      </w:r>
      <w:r w:rsidR="00731030">
        <w:rPr>
          <w:rFonts w:ascii="Times New Roman" w:hAnsi="Times New Roman" w:cs="Times New Roman"/>
        </w:rPr>
        <w:t xml:space="preserve">, </w:t>
      </w:r>
      <w:r w:rsidR="00731030" w:rsidRPr="00634E0B">
        <w:rPr>
          <w:rFonts w:ascii="Times New Roman" w:hAnsi="Times New Roman" w:cs="Times New Roman"/>
        </w:rPr>
        <w:t>as Smith and Horgan and Timmons intend</w:t>
      </w:r>
      <w:r w:rsidR="00731030">
        <w:rPr>
          <w:rFonts w:ascii="Times New Roman" w:hAnsi="Times New Roman" w:cs="Times New Roman"/>
        </w:rPr>
        <w:t>,</w:t>
      </w:r>
      <w:r w:rsidR="008F3F95" w:rsidRPr="00634E0B">
        <w:rPr>
          <w:rFonts w:ascii="Times New Roman" w:hAnsi="Times New Roman" w:cs="Times New Roman"/>
        </w:rPr>
        <w:t xml:space="preserve"> that moral terms are ordinary, descriptive terms</w:t>
      </w:r>
      <w:r w:rsidR="00F469F2">
        <w:rPr>
          <w:rStyle w:val="FootnoteReference"/>
          <w:rFonts w:ascii="Times New Roman" w:hAnsi="Times New Roman" w:cs="Times New Roman"/>
        </w:rPr>
        <w:footnoteReference w:id="21"/>
      </w:r>
      <w:r w:rsidR="008F3F95" w:rsidRPr="00634E0B">
        <w:rPr>
          <w:rFonts w:ascii="Times New Roman" w:hAnsi="Times New Roman" w:cs="Times New Roman"/>
        </w:rPr>
        <w:t>)</w:t>
      </w:r>
      <w:r w:rsidR="001277C1" w:rsidRPr="00634E0B">
        <w:rPr>
          <w:rFonts w:ascii="Times New Roman" w:hAnsi="Times New Roman" w:cs="Times New Roman"/>
        </w:rPr>
        <w:t>, t</w:t>
      </w:r>
      <w:r w:rsidR="004F6884" w:rsidRPr="00634E0B">
        <w:rPr>
          <w:rFonts w:ascii="Times New Roman" w:hAnsi="Times New Roman" w:cs="Times New Roman"/>
        </w:rPr>
        <w:t xml:space="preserve">o be competent with </w:t>
      </w:r>
      <w:r w:rsidR="006D3B91" w:rsidRPr="00634E0B">
        <w:rPr>
          <w:rFonts w:ascii="Times New Roman" w:hAnsi="Times New Roman" w:cs="Times New Roman"/>
        </w:rPr>
        <w:t xml:space="preserve">terms like </w:t>
      </w:r>
      <w:r w:rsidR="004F6884" w:rsidRPr="00634E0B">
        <w:rPr>
          <w:rFonts w:ascii="Times New Roman" w:hAnsi="Times New Roman" w:cs="Times New Roman"/>
        </w:rPr>
        <w:t>“righ</w:t>
      </w:r>
      <w:r w:rsidR="00E8251D" w:rsidRPr="00634E0B">
        <w:rPr>
          <w:rFonts w:ascii="Times New Roman" w:hAnsi="Times New Roman" w:cs="Times New Roman"/>
        </w:rPr>
        <w:t>t”</w:t>
      </w:r>
      <w:r w:rsidR="004F6884" w:rsidRPr="00634E0B">
        <w:rPr>
          <w:rFonts w:ascii="Times New Roman" w:hAnsi="Times New Roman" w:cs="Times New Roman"/>
        </w:rPr>
        <w:t xml:space="preserve">, one need only have </w:t>
      </w:r>
      <w:r w:rsidR="004F6884" w:rsidRPr="00634E0B">
        <w:rPr>
          <w:rFonts w:ascii="Times New Roman" w:hAnsi="Times New Roman" w:cs="Times New Roman"/>
          <w:i/>
        </w:rPr>
        <w:t>some</w:t>
      </w:r>
      <w:r w:rsidR="004F6884" w:rsidRPr="00634E0B">
        <w:rPr>
          <w:rFonts w:ascii="Times New Roman" w:hAnsi="Times New Roman" w:cs="Times New Roman"/>
        </w:rPr>
        <w:t xml:space="preserve"> method for i</w:t>
      </w:r>
      <w:r w:rsidR="00E8251D" w:rsidRPr="00634E0B">
        <w:rPr>
          <w:rFonts w:ascii="Times New Roman" w:hAnsi="Times New Roman" w:cs="Times New Roman"/>
        </w:rPr>
        <w:t>dentifying what’s right</w:t>
      </w:r>
      <w:r w:rsidR="004F6884" w:rsidRPr="00634E0B">
        <w:rPr>
          <w:rFonts w:ascii="Times New Roman" w:hAnsi="Times New Roman" w:cs="Times New Roman"/>
        </w:rPr>
        <w:t xml:space="preserve"> </w:t>
      </w:r>
      <w:r w:rsidR="004F6884" w:rsidRPr="00634E0B">
        <w:rPr>
          <w:rFonts w:ascii="Times New Roman" w:hAnsi="Times New Roman" w:cs="Times New Roman"/>
          <w:i/>
        </w:rPr>
        <w:t>often enough</w:t>
      </w:r>
      <w:r w:rsidR="004F6884" w:rsidRPr="00634E0B">
        <w:rPr>
          <w:rFonts w:ascii="Times New Roman" w:hAnsi="Times New Roman" w:cs="Times New Roman"/>
        </w:rPr>
        <w:t xml:space="preserve"> that one is able </w:t>
      </w:r>
      <w:r w:rsidR="00E8251D" w:rsidRPr="00634E0B">
        <w:rPr>
          <w:rFonts w:ascii="Times New Roman" w:hAnsi="Times New Roman" w:cs="Times New Roman"/>
        </w:rPr>
        <w:t>to collect information about what’s</w:t>
      </w:r>
      <w:r w:rsidR="004F6884" w:rsidRPr="00634E0B">
        <w:rPr>
          <w:rFonts w:ascii="Times New Roman" w:hAnsi="Times New Roman" w:cs="Times New Roman"/>
        </w:rPr>
        <w:t xml:space="preserve"> right and communicate that information with others.</w:t>
      </w:r>
      <w:r w:rsidR="00F469F2">
        <w:rPr>
          <w:rFonts w:ascii="Times New Roman" w:hAnsi="Times New Roman" w:cs="Times New Roman"/>
        </w:rPr>
        <w:t xml:space="preserve">  </w:t>
      </w:r>
    </w:p>
    <w:p w14:paraId="2F711911" w14:textId="77777777" w:rsidR="00457F8E" w:rsidRPr="00634E0B" w:rsidRDefault="0017684D" w:rsidP="00457F8E">
      <w:pPr>
        <w:pStyle w:val="NoSpacing"/>
        <w:spacing w:line="480" w:lineRule="auto"/>
        <w:ind w:firstLine="360"/>
        <w:rPr>
          <w:rFonts w:ascii="Times New Roman" w:hAnsi="Times New Roman" w:cs="Times New Roman"/>
        </w:rPr>
      </w:pPr>
      <w:r w:rsidRPr="00634E0B">
        <w:rPr>
          <w:rFonts w:ascii="Times New Roman" w:hAnsi="Times New Roman" w:cs="Times New Roman"/>
        </w:rPr>
        <w:t xml:space="preserve">Now first consider Smith’s Judgment about Disagreement.  Millikan’s picture of semantic competence allows that </w:t>
      </w:r>
      <w:r w:rsidR="004F6884" w:rsidRPr="00634E0B">
        <w:rPr>
          <w:rFonts w:ascii="Times New Roman" w:hAnsi="Times New Roman" w:cs="Times New Roman"/>
        </w:rPr>
        <w:t>a speaker may be competent with our moral terms compatible with feeling, mistakenly, that</w:t>
      </w:r>
      <w:r w:rsidR="00057F8E" w:rsidRPr="00634E0B">
        <w:rPr>
          <w:rFonts w:ascii="Times New Roman" w:hAnsi="Times New Roman" w:cs="Times New Roman"/>
        </w:rPr>
        <w:t>,</w:t>
      </w:r>
      <w:r w:rsidR="004F6884" w:rsidRPr="00634E0B">
        <w:rPr>
          <w:rFonts w:ascii="Times New Roman" w:hAnsi="Times New Roman" w:cs="Times New Roman"/>
        </w:rPr>
        <w:t xml:space="preserve"> Smith’s description of his “rather different community”</w:t>
      </w:r>
      <w:r w:rsidRPr="00634E0B">
        <w:rPr>
          <w:rFonts w:ascii="Times New Roman" w:hAnsi="Times New Roman" w:cs="Times New Roman"/>
        </w:rPr>
        <w:t xml:space="preserve"> </w:t>
      </w:r>
      <w:r w:rsidR="004F6884" w:rsidRPr="00634E0B">
        <w:rPr>
          <w:rFonts w:ascii="Times New Roman" w:hAnsi="Times New Roman" w:cs="Times New Roman"/>
        </w:rPr>
        <w:t>suffices to settle whether or not disagreement is possible with that community.</w:t>
      </w:r>
      <w:r w:rsidR="00131322" w:rsidRPr="00634E0B">
        <w:rPr>
          <w:rFonts w:ascii="Times New Roman" w:hAnsi="Times New Roman" w:cs="Times New Roman"/>
        </w:rPr>
        <w:t xml:space="preserve"> </w:t>
      </w:r>
      <w:r w:rsidR="004F6884" w:rsidRPr="00634E0B">
        <w:rPr>
          <w:rFonts w:ascii="Times New Roman" w:hAnsi="Times New Roman" w:cs="Times New Roman"/>
        </w:rPr>
        <w:t>Such a speaker might then judge that disagreement is possible, though she lacks the information necessary to determine whether it is.</w:t>
      </w:r>
      <w:r w:rsidR="00131322" w:rsidRPr="00634E0B">
        <w:rPr>
          <w:rFonts w:ascii="Times New Roman" w:hAnsi="Times New Roman" w:cs="Times New Roman"/>
        </w:rPr>
        <w:t xml:space="preserve">  What </w:t>
      </w:r>
      <w:r w:rsidR="00742A43" w:rsidRPr="00634E0B">
        <w:rPr>
          <w:rFonts w:ascii="Times New Roman" w:hAnsi="Times New Roman" w:cs="Times New Roman"/>
        </w:rPr>
        <w:t>t</w:t>
      </w:r>
      <w:r w:rsidR="004F6884" w:rsidRPr="00634E0B">
        <w:rPr>
          <w:rFonts w:ascii="Times New Roman" w:hAnsi="Times New Roman" w:cs="Times New Roman"/>
        </w:rPr>
        <w:t xml:space="preserve">his means </w:t>
      </w:r>
      <w:r w:rsidR="00131322" w:rsidRPr="00634E0B">
        <w:rPr>
          <w:rFonts w:ascii="Times New Roman" w:hAnsi="Times New Roman" w:cs="Times New Roman"/>
        </w:rPr>
        <w:t xml:space="preserve">is </w:t>
      </w:r>
      <w:r w:rsidR="004F6884" w:rsidRPr="00634E0B">
        <w:rPr>
          <w:rFonts w:ascii="Times New Roman" w:hAnsi="Times New Roman" w:cs="Times New Roman"/>
        </w:rPr>
        <w:t xml:space="preserve">that competent speakers’ judgments about the possibility of disagreement with </w:t>
      </w:r>
      <w:r w:rsidR="00131322" w:rsidRPr="00634E0B">
        <w:rPr>
          <w:rFonts w:ascii="Times New Roman" w:hAnsi="Times New Roman" w:cs="Times New Roman"/>
        </w:rPr>
        <w:t xml:space="preserve">hypothetical, </w:t>
      </w:r>
      <w:r w:rsidR="004F6884" w:rsidRPr="00634E0B">
        <w:rPr>
          <w:rFonts w:ascii="Times New Roman" w:hAnsi="Times New Roman" w:cs="Times New Roman"/>
        </w:rPr>
        <w:t>rival speech communities are not a guide to the possibility of disagreement</w:t>
      </w:r>
      <w:r w:rsidR="00131322" w:rsidRPr="00634E0B">
        <w:rPr>
          <w:rFonts w:ascii="Times New Roman" w:hAnsi="Times New Roman" w:cs="Times New Roman"/>
        </w:rPr>
        <w:t>,</w:t>
      </w:r>
      <w:r w:rsidR="004F6884" w:rsidRPr="00634E0B">
        <w:rPr>
          <w:rFonts w:ascii="Times New Roman" w:hAnsi="Times New Roman" w:cs="Times New Roman"/>
        </w:rPr>
        <w:t xml:space="preserve"> as what would secure that possibility is wholly external to the heads of ordinary competent speakers. </w:t>
      </w:r>
      <w:r w:rsidR="00131322" w:rsidRPr="00634E0B">
        <w:rPr>
          <w:rFonts w:ascii="Times New Roman" w:hAnsi="Times New Roman" w:cs="Times New Roman"/>
        </w:rPr>
        <w:t xml:space="preserve"> But if that’s so, then Judgment</w:t>
      </w:r>
      <w:r w:rsidR="00057F8E" w:rsidRPr="00634E0B">
        <w:rPr>
          <w:rFonts w:ascii="Times New Roman" w:hAnsi="Times New Roman" w:cs="Times New Roman"/>
        </w:rPr>
        <w:t xml:space="preserve"> about Disagreement</w:t>
      </w:r>
      <w:r w:rsidR="00131322" w:rsidRPr="00634E0B">
        <w:rPr>
          <w:rFonts w:ascii="Times New Roman" w:hAnsi="Times New Roman" w:cs="Times New Roman"/>
        </w:rPr>
        <w:t xml:space="preserve"> has no probative value for semantic theorizing</w:t>
      </w:r>
      <w:r w:rsidR="00561A6F" w:rsidRPr="00634E0B">
        <w:rPr>
          <w:rFonts w:ascii="Times New Roman" w:hAnsi="Times New Roman" w:cs="Times New Roman"/>
        </w:rPr>
        <w:t xml:space="preserve"> and Vindicate is false</w:t>
      </w:r>
      <w:r w:rsidR="00131322" w:rsidRPr="00634E0B">
        <w:rPr>
          <w:rFonts w:ascii="Times New Roman" w:hAnsi="Times New Roman" w:cs="Times New Roman"/>
        </w:rPr>
        <w:t>.</w:t>
      </w:r>
      <w:r w:rsidR="00637E0E" w:rsidRPr="00634E0B">
        <w:rPr>
          <w:rFonts w:ascii="Times New Roman" w:hAnsi="Times New Roman" w:cs="Times New Roman"/>
        </w:rPr>
        <w:t xml:space="preserve"> </w:t>
      </w:r>
    </w:p>
    <w:p w14:paraId="56F47422" w14:textId="37092C13" w:rsidR="00457F8E" w:rsidRPr="00634E0B" w:rsidRDefault="00057F8E" w:rsidP="00457F8E">
      <w:pPr>
        <w:pStyle w:val="NoSpacing"/>
        <w:spacing w:line="480" w:lineRule="auto"/>
        <w:ind w:firstLine="360"/>
        <w:rPr>
          <w:rFonts w:ascii="Times New Roman" w:hAnsi="Times New Roman" w:cs="Times New Roman"/>
        </w:rPr>
      </w:pPr>
      <w:r w:rsidRPr="00634E0B">
        <w:rPr>
          <w:rFonts w:ascii="Times New Roman" w:hAnsi="Times New Roman" w:cs="Times New Roman"/>
        </w:rPr>
        <w:t xml:space="preserve">Similar considerations apply to the Horgan and Timmons Moral Twin Earth scenario. </w:t>
      </w:r>
      <w:r w:rsidR="00EE3B65" w:rsidRPr="00634E0B">
        <w:rPr>
          <w:rFonts w:ascii="Times New Roman" w:hAnsi="Times New Roman" w:cs="Times New Roman"/>
        </w:rPr>
        <w:t>I</w:t>
      </w:r>
      <w:r w:rsidR="00AA2AA1" w:rsidRPr="00634E0B">
        <w:rPr>
          <w:rFonts w:ascii="Times New Roman" w:hAnsi="Times New Roman" w:cs="Times New Roman"/>
        </w:rPr>
        <w:t>t may be that the truth of CSN, were it modeled on Putman’s account</w:t>
      </w:r>
      <w:r w:rsidR="00292735" w:rsidRPr="00634E0B">
        <w:rPr>
          <w:rFonts w:ascii="Times New Roman" w:hAnsi="Times New Roman" w:cs="Times New Roman"/>
        </w:rPr>
        <w:t xml:space="preserve"> of kind terms</w:t>
      </w:r>
      <w:r w:rsidR="00AA2AA1" w:rsidRPr="00634E0B">
        <w:rPr>
          <w:rFonts w:ascii="Times New Roman" w:hAnsi="Times New Roman" w:cs="Times New Roman"/>
        </w:rPr>
        <w:t xml:space="preserve">, </w:t>
      </w:r>
      <w:r w:rsidR="00EE3B65" w:rsidRPr="00634E0B">
        <w:rPr>
          <w:rFonts w:ascii="Times New Roman" w:hAnsi="Times New Roman" w:cs="Times New Roman"/>
        </w:rPr>
        <w:t>would gene</w:t>
      </w:r>
      <w:r w:rsidRPr="00634E0B">
        <w:rPr>
          <w:rFonts w:ascii="Times New Roman" w:hAnsi="Times New Roman" w:cs="Times New Roman"/>
        </w:rPr>
        <w:t>rate the prediction that, in that</w:t>
      </w:r>
      <w:r w:rsidR="00EE3B65" w:rsidRPr="00634E0B">
        <w:rPr>
          <w:rFonts w:ascii="Times New Roman" w:hAnsi="Times New Roman" w:cs="Times New Roman"/>
        </w:rPr>
        <w:t xml:space="preserve"> stipulated scenario, ou</w:t>
      </w:r>
      <w:r w:rsidR="00A71EB2" w:rsidRPr="00634E0B">
        <w:rPr>
          <w:rFonts w:ascii="Times New Roman" w:hAnsi="Times New Roman" w:cs="Times New Roman"/>
        </w:rPr>
        <w:t xml:space="preserve">r moral terms and those of our </w:t>
      </w:r>
      <w:r w:rsidR="00EE7AA0" w:rsidRPr="00634E0B">
        <w:rPr>
          <w:rFonts w:ascii="Times New Roman" w:hAnsi="Times New Roman" w:cs="Times New Roman"/>
        </w:rPr>
        <w:t>Twins</w:t>
      </w:r>
      <w:r w:rsidR="00EE3B65" w:rsidRPr="00634E0B">
        <w:rPr>
          <w:rFonts w:ascii="Times New Roman" w:hAnsi="Times New Roman" w:cs="Times New Roman"/>
        </w:rPr>
        <w:t xml:space="preserve"> have different meanings. </w:t>
      </w:r>
      <w:r w:rsidR="00292735" w:rsidRPr="00634E0B">
        <w:rPr>
          <w:rFonts w:ascii="Times New Roman" w:hAnsi="Times New Roman" w:cs="Times New Roman"/>
        </w:rPr>
        <w:t xml:space="preserve"> And it may be</w:t>
      </w:r>
      <w:r w:rsidRPr="00634E0B">
        <w:rPr>
          <w:rFonts w:ascii="Times New Roman" w:hAnsi="Times New Roman" w:cs="Times New Roman"/>
        </w:rPr>
        <w:t xml:space="preserve"> that, combined</w:t>
      </w:r>
      <w:r w:rsidR="00292735" w:rsidRPr="00634E0B">
        <w:rPr>
          <w:rFonts w:ascii="Times New Roman" w:hAnsi="Times New Roman" w:cs="Times New Roman"/>
        </w:rPr>
        <w:t xml:space="preserve"> with Intensionalism, </w:t>
      </w:r>
      <w:r w:rsidRPr="00634E0B">
        <w:rPr>
          <w:rFonts w:ascii="Times New Roman" w:hAnsi="Times New Roman" w:cs="Times New Roman"/>
        </w:rPr>
        <w:t xml:space="preserve">CSN </w:t>
      </w:r>
      <w:r w:rsidR="00292735" w:rsidRPr="00634E0B">
        <w:rPr>
          <w:rFonts w:ascii="Times New Roman" w:hAnsi="Times New Roman" w:cs="Times New Roman"/>
        </w:rPr>
        <w:t>generates the prediction that competent speakers of English will refuse to call “right” at least some of what the Twearthia</w:t>
      </w:r>
      <w:r w:rsidR="0017684D" w:rsidRPr="00634E0B">
        <w:rPr>
          <w:rFonts w:ascii="Times New Roman" w:hAnsi="Times New Roman" w:cs="Times New Roman"/>
        </w:rPr>
        <w:t>ns are stipulated to call “R</w:t>
      </w:r>
      <w:r w:rsidR="00292735" w:rsidRPr="00634E0B">
        <w:rPr>
          <w:rFonts w:ascii="Times New Roman" w:hAnsi="Times New Roman" w:cs="Times New Roman"/>
        </w:rPr>
        <w:t xml:space="preserve">”. </w:t>
      </w:r>
      <w:r w:rsidR="005E171D" w:rsidRPr="00634E0B">
        <w:rPr>
          <w:rFonts w:ascii="Times New Roman" w:hAnsi="Times New Roman" w:cs="Times New Roman"/>
        </w:rPr>
        <w:t xml:space="preserve"> That does not mean</w:t>
      </w:r>
      <w:r w:rsidR="00EE3B65" w:rsidRPr="00634E0B">
        <w:rPr>
          <w:rFonts w:ascii="Times New Roman" w:hAnsi="Times New Roman" w:cs="Times New Roman"/>
        </w:rPr>
        <w:t>, however, that the truth</w:t>
      </w:r>
      <w:r w:rsidR="00292735" w:rsidRPr="00634E0B">
        <w:rPr>
          <w:rFonts w:ascii="Times New Roman" w:hAnsi="Times New Roman" w:cs="Times New Roman"/>
        </w:rPr>
        <w:t xml:space="preserve"> of Descriptivism generates these</w:t>
      </w:r>
      <w:r w:rsidR="00EE3B65" w:rsidRPr="00634E0B">
        <w:rPr>
          <w:rFonts w:ascii="Times New Roman" w:hAnsi="Times New Roman" w:cs="Times New Roman"/>
        </w:rPr>
        <w:t xml:space="preserve"> prediction</w:t>
      </w:r>
      <w:r w:rsidR="00292735" w:rsidRPr="00634E0B">
        <w:rPr>
          <w:rFonts w:ascii="Times New Roman" w:hAnsi="Times New Roman" w:cs="Times New Roman"/>
        </w:rPr>
        <w:t>s</w:t>
      </w:r>
      <w:r w:rsidR="00EE3B65" w:rsidRPr="00634E0B">
        <w:rPr>
          <w:rFonts w:ascii="Times New Roman" w:hAnsi="Times New Roman" w:cs="Times New Roman"/>
        </w:rPr>
        <w:t>.  A Descriptivist, proponent of CSN or otherwise, might instead propose to model their semantics and metasemantics for moral terms on Millikan’s metasemantics</w:t>
      </w:r>
      <w:r w:rsidR="007461BE" w:rsidRPr="00634E0B">
        <w:rPr>
          <w:rFonts w:ascii="Times New Roman" w:hAnsi="Times New Roman" w:cs="Times New Roman"/>
        </w:rPr>
        <w:t xml:space="preserve"> for empirical terms</w:t>
      </w:r>
      <w:r w:rsidR="00EE3B65" w:rsidRPr="00634E0B">
        <w:rPr>
          <w:rFonts w:ascii="Times New Roman" w:hAnsi="Times New Roman" w:cs="Times New Roman"/>
        </w:rPr>
        <w:t xml:space="preserve">.  If she does, she </w:t>
      </w:r>
      <w:r w:rsidR="00F35AE0" w:rsidRPr="00634E0B">
        <w:rPr>
          <w:rFonts w:ascii="Times New Roman" w:hAnsi="Times New Roman" w:cs="Times New Roman"/>
        </w:rPr>
        <w:t xml:space="preserve">would do well to begin by noting that </w:t>
      </w:r>
      <w:r w:rsidR="004F6884" w:rsidRPr="00634E0B">
        <w:rPr>
          <w:rFonts w:ascii="Times New Roman" w:hAnsi="Times New Roman" w:cs="Times New Roman"/>
        </w:rPr>
        <w:t xml:space="preserve">Millikan’s </w:t>
      </w:r>
      <w:r w:rsidR="00081408">
        <w:rPr>
          <w:rFonts w:ascii="Times New Roman" w:hAnsi="Times New Roman" w:cs="Times New Roman"/>
        </w:rPr>
        <w:t xml:space="preserve">fully </w:t>
      </w:r>
      <w:r w:rsidR="004F6884" w:rsidRPr="00634E0B">
        <w:rPr>
          <w:rFonts w:ascii="Times New Roman" w:hAnsi="Times New Roman" w:cs="Times New Roman"/>
        </w:rPr>
        <w:t xml:space="preserve">externalist theory makes </w:t>
      </w:r>
      <w:r w:rsidR="004F6884" w:rsidRPr="00634E0B">
        <w:rPr>
          <w:rFonts w:ascii="Times New Roman" w:hAnsi="Times New Roman" w:cs="Times New Roman"/>
          <w:i/>
        </w:rPr>
        <w:t>no</w:t>
      </w:r>
      <w:r w:rsidR="004F6884" w:rsidRPr="00634E0B">
        <w:rPr>
          <w:rFonts w:ascii="Times New Roman" w:hAnsi="Times New Roman" w:cs="Times New Roman"/>
        </w:rPr>
        <w:t xml:space="preserve"> predictions about what intuitions to expect competent speakers to have in</w:t>
      </w:r>
      <w:r w:rsidR="00A71EB2" w:rsidRPr="00634E0B">
        <w:rPr>
          <w:rFonts w:ascii="Times New Roman" w:hAnsi="Times New Roman" w:cs="Times New Roman"/>
        </w:rPr>
        <w:t xml:space="preserve"> Moral Twin Earth cases</w:t>
      </w:r>
      <w:r w:rsidR="00F35AE0" w:rsidRPr="00634E0B">
        <w:rPr>
          <w:rFonts w:ascii="Times New Roman" w:hAnsi="Times New Roman" w:cs="Times New Roman"/>
        </w:rPr>
        <w:t xml:space="preserve">, predictions </w:t>
      </w:r>
      <w:r w:rsidR="007461BE" w:rsidRPr="00634E0B">
        <w:rPr>
          <w:rFonts w:ascii="Times New Roman" w:hAnsi="Times New Roman" w:cs="Times New Roman"/>
        </w:rPr>
        <w:t xml:space="preserve">neither about </w:t>
      </w:r>
      <w:r w:rsidR="00F35AE0" w:rsidRPr="00634E0B">
        <w:rPr>
          <w:rFonts w:ascii="Times New Roman" w:hAnsi="Times New Roman" w:cs="Times New Roman"/>
        </w:rPr>
        <w:t xml:space="preserve">what first-order judgments speakers will have, nor </w:t>
      </w:r>
      <w:r w:rsidR="00CF4344" w:rsidRPr="00634E0B">
        <w:rPr>
          <w:rFonts w:ascii="Times New Roman" w:hAnsi="Times New Roman" w:cs="Times New Roman"/>
        </w:rPr>
        <w:t xml:space="preserve">about </w:t>
      </w:r>
      <w:r w:rsidR="00F35AE0" w:rsidRPr="00634E0B">
        <w:rPr>
          <w:rFonts w:ascii="Times New Roman" w:hAnsi="Times New Roman" w:cs="Times New Roman"/>
        </w:rPr>
        <w:t>judgments about the po</w:t>
      </w:r>
      <w:r w:rsidR="007461BE" w:rsidRPr="00634E0B">
        <w:rPr>
          <w:rFonts w:ascii="Times New Roman" w:hAnsi="Times New Roman" w:cs="Times New Roman"/>
        </w:rPr>
        <w:t>ssibility of disagreement with Moral T</w:t>
      </w:r>
      <w:r w:rsidR="00F35AE0" w:rsidRPr="00634E0B">
        <w:rPr>
          <w:rFonts w:ascii="Times New Roman" w:hAnsi="Times New Roman" w:cs="Times New Roman"/>
        </w:rPr>
        <w:t>win earthlings</w:t>
      </w:r>
      <w:r w:rsidR="004F6884" w:rsidRPr="00634E0B">
        <w:rPr>
          <w:rFonts w:ascii="Times New Roman" w:hAnsi="Times New Roman" w:cs="Times New Roman"/>
        </w:rPr>
        <w:t xml:space="preserve">. </w:t>
      </w:r>
      <w:r w:rsidR="00457F8E" w:rsidRPr="00634E0B">
        <w:rPr>
          <w:rFonts w:ascii="Times New Roman" w:hAnsi="Times New Roman" w:cs="Times New Roman"/>
        </w:rPr>
        <w:t>So, Prediction is false.</w:t>
      </w:r>
      <w:r w:rsidR="008F4093" w:rsidRPr="00634E0B">
        <w:rPr>
          <w:rFonts w:ascii="Times New Roman" w:hAnsi="Times New Roman" w:cs="Times New Roman"/>
        </w:rPr>
        <w:t xml:space="preserve"> </w:t>
      </w:r>
    </w:p>
    <w:p w14:paraId="27AC6B03" w14:textId="23F3C17D" w:rsidR="00457F8E" w:rsidRPr="00634E0B" w:rsidRDefault="008F4093" w:rsidP="00457F8E">
      <w:pPr>
        <w:pStyle w:val="NoSpacing"/>
        <w:spacing w:line="480" w:lineRule="auto"/>
        <w:ind w:firstLine="360"/>
        <w:rPr>
          <w:rFonts w:ascii="Times New Roman" w:hAnsi="Times New Roman" w:cs="Times New Roman"/>
        </w:rPr>
      </w:pPr>
      <w:r w:rsidRPr="00634E0B">
        <w:rPr>
          <w:rFonts w:ascii="Times New Roman" w:hAnsi="Times New Roman" w:cs="Times New Roman"/>
        </w:rPr>
        <w:t>Moreover, were competent speakers to ha</w:t>
      </w:r>
      <w:r w:rsidR="00081408">
        <w:rPr>
          <w:rFonts w:ascii="Times New Roman" w:hAnsi="Times New Roman" w:cs="Times New Roman"/>
        </w:rPr>
        <w:t>ve judgments of either kind, the</w:t>
      </w:r>
      <w:r w:rsidRPr="00634E0B">
        <w:rPr>
          <w:rFonts w:ascii="Times New Roman" w:hAnsi="Times New Roman" w:cs="Times New Roman"/>
        </w:rPr>
        <w:t xml:space="preserve"> account of semantic competence </w:t>
      </w:r>
      <w:r w:rsidR="00081408">
        <w:rPr>
          <w:rFonts w:ascii="Times New Roman" w:hAnsi="Times New Roman" w:cs="Times New Roman"/>
        </w:rPr>
        <w:t xml:space="preserve">her metasemantics suggests </w:t>
      </w:r>
      <w:r w:rsidRPr="00634E0B">
        <w:rPr>
          <w:rFonts w:ascii="Times New Roman" w:hAnsi="Times New Roman" w:cs="Times New Roman"/>
        </w:rPr>
        <w:t>would not accord them probative value.  On that view,</w:t>
      </w:r>
      <w:r w:rsidR="00C26240" w:rsidRPr="00634E0B">
        <w:rPr>
          <w:rFonts w:ascii="Times New Roman" w:hAnsi="Times New Roman" w:cs="Times New Roman"/>
        </w:rPr>
        <w:t xml:space="preserve"> recall,</w:t>
      </w:r>
      <w:r w:rsidRPr="00634E0B">
        <w:rPr>
          <w:rFonts w:ascii="Times New Roman" w:hAnsi="Times New Roman" w:cs="Times New Roman"/>
        </w:rPr>
        <w:t xml:space="preserve"> </w:t>
      </w:r>
      <w:r w:rsidR="00F64DD9" w:rsidRPr="00634E0B">
        <w:rPr>
          <w:rFonts w:ascii="Times New Roman" w:hAnsi="Times New Roman" w:cs="Times New Roman"/>
        </w:rPr>
        <w:t xml:space="preserve">a speaker </w:t>
      </w:r>
      <w:r w:rsidR="00F64DD9" w:rsidRPr="00634E0B">
        <w:rPr>
          <w:rFonts w:ascii="Times New Roman" w:hAnsi="Times New Roman" w:cs="Times New Roman"/>
          <w:i/>
        </w:rPr>
        <w:t>S</w:t>
      </w:r>
      <w:r w:rsidR="00F64DD9" w:rsidRPr="00634E0B">
        <w:rPr>
          <w:rFonts w:ascii="Times New Roman" w:hAnsi="Times New Roman" w:cs="Times New Roman"/>
        </w:rPr>
        <w:t xml:space="preserve">’s competence with an empirical term </w:t>
      </w:r>
      <w:r w:rsidR="00F64DD9" w:rsidRPr="00634E0B">
        <w:rPr>
          <w:rFonts w:ascii="Times New Roman" w:hAnsi="Times New Roman" w:cs="Times New Roman"/>
          <w:i/>
        </w:rPr>
        <w:t>T</w:t>
      </w:r>
      <w:r w:rsidR="00F64DD9" w:rsidRPr="00634E0B">
        <w:rPr>
          <w:rFonts w:ascii="Times New Roman" w:hAnsi="Times New Roman" w:cs="Times New Roman"/>
        </w:rPr>
        <w:t xml:space="preserve"> requires</w:t>
      </w:r>
      <w:r w:rsidR="00853A93" w:rsidRPr="00634E0B">
        <w:rPr>
          <w:rFonts w:ascii="Times New Roman" w:hAnsi="Times New Roman" w:cs="Times New Roman"/>
        </w:rPr>
        <w:t xml:space="preserve"> that</w:t>
      </w:r>
      <w:r w:rsidR="00F64DD9" w:rsidRPr="00634E0B">
        <w:rPr>
          <w:rFonts w:ascii="Times New Roman" w:hAnsi="Times New Roman" w:cs="Times New Roman"/>
        </w:rPr>
        <w:t xml:space="preserve"> </w:t>
      </w:r>
      <w:r w:rsidR="00F64DD9" w:rsidRPr="00634E0B">
        <w:rPr>
          <w:rFonts w:ascii="Times New Roman" w:hAnsi="Times New Roman" w:cs="Times New Roman"/>
          <w:i/>
        </w:rPr>
        <w:t>S</w:t>
      </w:r>
      <w:r w:rsidR="00F64DD9" w:rsidRPr="00634E0B">
        <w:rPr>
          <w:rFonts w:ascii="Times New Roman" w:hAnsi="Times New Roman" w:cs="Times New Roman"/>
        </w:rPr>
        <w:t xml:space="preserve"> has some method for tracking </w:t>
      </w:r>
      <w:r w:rsidR="00F64DD9" w:rsidRPr="00634E0B">
        <w:rPr>
          <w:rFonts w:ascii="Times New Roman" w:hAnsi="Times New Roman" w:cs="Times New Roman"/>
          <w:i/>
        </w:rPr>
        <w:t>T</w:t>
      </w:r>
      <w:r w:rsidR="00F64DD9" w:rsidRPr="00634E0B">
        <w:rPr>
          <w:rFonts w:ascii="Times New Roman" w:hAnsi="Times New Roman" w:cs="Times New Roman"/>
        </w:rPr>
        <w:t>’s extension often enough in the environments in which she</w:t>
      </w:r>
      <w:r w:rsidR="00853A93" w:rsidRPr="00634E0B">
        <w:rPr>
          <w:rFonts w:ascii="Times New Roman" w:hAnsi="Times New Roman" w:cs="Times New Roman"/>
        </w:rPr>
        <w:t xml:space="preserve"> typically</w:t>
      </w:r>
      <w:r w:rsidR="00F64DD9" w:rsidRPr="00634E0B">
        <w:rPr>
          <w:rFonts w:ascii="Times New Roman" w:hAnsi="Times New Roman" w:cs="Times New Roman"/>
        </w:rPr>
        <w:t xml:space="preserve"> finds herself that continuing to use </w:t>
      </w:r>
      <w:r w:rsidR="00C26240" w:rsidRPr="00634E0B">
        <w:rPr>
          <w:rFonts w:ascii="Times New Roman" w:hAnsi="Times New Roman" w:cs="Times New Roman"/>
          <w:i/>
        </w:rPr>
        <w:t>T</w:t>
      </w:r>
      <w:r w:rsidR="00C26240" w:rsidRPr="00634E0B">
        <w:rPr>
          <w:rFonts w:ascii="Times New Roman" w:hAnsi="Times New Roman" w:cs="Times New Roman"/>
        </w:rPr>
        <w:t xml:space="preserve"> </w:t>
      </w:r>
      <w:r w:rsidR="00F64DD9" w:rsidRPr="00634E0B">
        <w:rPr>
          <w:rFonts w:ascii="Times New Roman" w:hAnsi="Times New Roman" w:cs="Times New Roman"/>
        </w:rPr>
        <w:t xml:space="preserve">serves some of her purposes, especially the purposes of communicating and coordinating with others and collecting information.  </w:t>
      </w:r>
      <w:r w:rsidR="00CE7E4E" w:rsidRPr="00634E0B">
        <w:rPr>
          <w:rFonts w:ascii="Times New Roman" w:hAnsi="Times New Roman" w:cs="Times New Roman"/>
        </w:rPr>
        <w:t xml:space="preserve">The methods she has for tracking a moral term’s extension may be </w:t>
      </w:r>
      <w:r w:rsidR="00EE7AA0" w:rsidRPr="00634E0B">
        <w:rPr>
          <w:rFonts w:ascii="Times New Roman" w:hAnsi="Times New Roman" w:cs="Times New Roman"/>
        </w:rPr>
        <w:t>idiosyncratic</w:t>
      </w:r>
      <w:r w:rsidR="00CE7E4E" w:rsidRPr="00634E0B">
        <w:rPr>
          <w:rFonts w:ascii="Times New Roman" w:hAnsi="Times New Roman" w:cs="Times New Roman"/>
        </w:rPr>
        <w:t xml:space="preserve"> and highly dependent upon features specific to those environments. </w:t>
      </w:r>
      <w:r w:rsidR="00D9690E" w:rsidRPr="00634E0B">
        <w:rPr>
          <w:rFonts w:ascii="Times New Roman" w:hAnsi="Times New Roman" w:cs="Times New Roman"/>
        </w:rPr>
        <w:t xml:space="preserve"> </w:t>
      </w:r>
      <w:r w:rsidR="00CE7E4E" w:rsidRPr="00634E0B">
        <w:rPr>
          <w:rFonts w:ascii="Times New Roman" w:hAnsi="Times New Roman" w:cs="Times New Roman"/>
        </w:rPr>
        <w:t xml:space="preserve"> Ask </w:t>
      </w:r>
      <w:r w:rsidR="00CE7E4E" w:rsidRPr="00634E0B">
        <w:rPr>
          <w:rFonts w:ascii="Times New Roman" w:hAnsi="Times New Roman" w:cs="Times New Roman"/>
          <w:i/>
        </w:rPr>
        <w:t>S</w:t>
      </w:r>
      <w:r w:rsidR="00CE7E4E" w:rsidRPr="00634E0B">
        <w:rPr>
          <w:rFonts w:ascii="Times New Roman" w:hAnsi="Times New Roman" w:cs="Times New Roman"/>
        </w:rPr>
        <w:t xml:space="preserve"> to use </w:t>
      </w:r>
      <w:r w:rsidR="004E45BE" w:rsidRPr="00634E0B">
        <w:rPr>
          <w:rFonts w:ascii="Times New Roman" w:hAnsi="Times New Roman" w:cs="Times New Roman"/>
          <w:i/>
        </w:rPr>
        <w:t>T</w:t>
      </w:r>
      <w:r w:rsidR="004E45BE" w:rsidRPr="00634E0B">
        <w:rPr>
          <w:rFonts w:ascii="Times New Roman" w:hAnsi="Times New Roman" w:cs="Times New Roman"/>
        </w:rPr>
        <w:t xml:space="preserve"> </w:t>
      </w:r>
      <w:r w:rsidR="00CE7E4E" w:rsidRPr="00634E0B">
        <w:rPr>
          <w:rFonts w:ascii="Times New Roman" w:hAnsi="Times New Roman" w:cs="Times New Roman"/>
        </w:rPr>
        <w:t>to characterize a different</w:t>
      </w:r>
      <w:r w:rsidR="00D9690E" w:rsidRPr="00634E0B">
        <w:rPr>
          <w:rFonts w:ascii="Times New Roman" w:hAnsi="Times New Roman" w:cs="Times New Roman"/>
        </w:rPr>
        <w:t>, twin</w:t>
      </w:r>
      <w:r w:rsidR="00CE7E4E" w:rsidRPr="00634E0B">
        <w:rPr>
          <w:rFonts w:ascii="Times New Roman" w:hAnsi="Times New Roman" w:cs="Times New Roman"/>
        </w:rPr>
        <w:t xml:space="preserve"> environment and she will deploy a method, reliable enough here, that may well mislead there</w:t>
      </w:r>
      <w:r w:rsidR="00D9690E" w:rsidRPr="00634E0B">
        <w:rPr>
          <w:rFonts w:ascii="Times New Roman" w:hAnsi="Times New Roman" w:cs="Times New Roman"/>
        </w:rPr>
        <w:t xml:space="preserve">.   </w:t>
      </w:r>
    </w:p>
    <w:p w14:paraId="2B7DDE0E" w14:textId="6E0F8296" w:rsidR="00DF4F0D" w:rsidRPr="00634E0B" w:rsidRDefault="00241974" w:rsidP="00457F8E">
      <w:pPr>
        <w:pStyle w:val="NoSpacing"/>
        <w:spacing w:line="480" w:lineRule="auto"/>
        <w:ind w:firstLine="360"/>
        <w:rPr>
          <w:rFonts w:ascii="Times New Roman" w:hAnsi="Times New Roman" w:cs="Times New Roman"/>
        </w:rPr>
      </w:pPr>
      <w:r w:rsidRPr="00634E0B">
        <w:rPr>
          <w:rFonts w:ascii="Times New Roman" w:hAnsi="Times New Roman" w:cs="Times New Roman"/>
        </w:rPr>
        <w:t>What determines whether the judgments about those different environments expressed using English moral terms are mistaken or not are the facts about what those terms mean.  On a fully externalist, metasemantics, such as Millikan’s, those meaning-determining facts are independent of rules</w:t>
      </w:r>
      <w:r w:rsidR="002A609C" w:rsidRPr="00634E0B">
        <w:rPr>
          <w:rFonts w:ascii="Times New Roman" w:hAnsi="Times New Roman" w:cs="Times New Roman"/>
        </w:rPr>
        <w:t xml:space="preserve"> of</w:t>
      </w:r>
      <w:r w:rsidRPr="00634E0B">
        <w:rPr>
          <w:rFonts w:ascii="Times New Roman" w:hAnsi="Times New Roman" w:cs="Times New Roman"/>
        </w:rPr>
        <w:t xml:space="preserve"> thumb we rely on to arrive at the judgments we express using</w:t>
      </w:r>
      <w:r w:rsidR="00AF79F3" w:rsidRPr="00634E0B">
        <w:rPr>
          <w:rFonts w:ascii="Times New Roman" w:hAnsi="Times New Roman" w:cs="Times New Roman"/>
        </w:rPr>
        <w:t xml:space="preserve"> moral terms</w:t>
      </w:r>
      <w:r w:rsidRPr="00634E0B">
        <w:rPr>
          <w:rFonts w:ascii="Times New Roman" w:hAnsi="Times New Roman" w:cs="Times New Roman"/>
        </w:rPr>
        <w:t xml:space="preserve">.  </w:t>
      </w:r>
      <w:r w:rsidR="00AF79F3" w:rsidRPr="00634E0B">
        <w:rPr>
          <w:rFonts w:ascii="Times New Roman" w:hAnsi="Times New Roman" w:cs="Times New Roman"/>
        </w:rPr>
        <w:t xml:space="preserve"> Wheth</w:t>
      </w:r>
      <w:r w:rsidR="00853A93" w:rsidRPr="00634E0B">
        <w:rPr>
          <w:rFonts w:ascii="Times New Roman" w:hAnsi="Times New Roman" w:cs="Times New Roman"/>
        </w:rPr>
        <w:t>er we can disagree or not with Moral T</w:t>
      </w:r>
      <w:r w:rsidR="00AA2648">
        <w:rPr>
          <w:rFonts w:ascii="Times New Roman" w:hAnsi="Times New Roman" w:cs="Times New Roman"/>
        </w:rPr>
        <w:t>win E</w:t>
      </w:r>
      <w:r w:rsidR="00AF79F3" w:rsidRPr="00634E0B">
        <w:rPr>
          <w:rFonts w:ascii="Times New Roman" w:hAnsi="Times New Roman" w:cs="Times New Roman"/>
        </w:rPr>
        <w:t xml:space="preserve">arthians is a matter of what we and they mean, whether there are similarities in meaning </w:t>
      </w:r>
      <w:r w:rsidR="00EE5DBF">
        <w:rPr>
          <w:rFonts w:ascii="Times New Roman" w:hAnsi="Times New Roman" w:cs="Times New Roman"/>
        </w:rPr>
        <w:t>sufficient to support disagreement</w:t>
      </w:r>
      <w:r w:rsidR="00AF79F3" w:rsidRPr="00634E0B">
        <w:rPr>
          <w:rFonts w:ascii="Times New Roman" w:hAnsi="Times New Roman" w:cs="Times New Roman"/>
        </w:rPr>
        <w:t>.  Whether that is so, on an externalist view, depends at least on whether we are tracking the same properties.  When it is stipulated that we’re not, it’s stipulated that the similarities in meaning are not disagreement-supporting.</w:t>
      </w:r>
      <w:r w:rsidR="002D0CD7" w:rsidRPr="00634E0B">
        <w:rPr>
          <w:rFonts w:ascii="Times New Roman" w:hAnsi="Times New Roman" w:cs="Times New Roman"/>
        </w:rPr>
        <w:t xml:space="preserve">  This may be so even if competent speakers have the sense that they are. </w:t>
      </w:r>
      <w:r w:rsidR="00CC2609" w:rsidRPr="00634E0B">
        <w:rPr>
          <w:rFonts w:ascii="Times New Roman" w:hAnsi="Times New Roman" w:cs="Times New Roman"/>
        </w:rPr>
        <w:t xml:space="preserve"> This sense of disagreement, then, would be no guide to the genuine possibility of disagreement.  Given this, to treat either Judgment about Disagreement or Judgment about Meaning as probative for the purposes of semantic theorizing about moral terms is to beg the question against a fully externalist account of those terms, like</w:t>
      </w:r>
      <w:r w:rsidR="002D734F">
        <w:rPr>
          <w:rFonts w:ascii="Times New Roman" w:hAnsi="Times New Roman" w:cs="Times New Roman"/>
        </w:rPr>
        <w:t xml:space="preserve"> one modeled on</w:t>
      </w:r>
      <w:r w:rsidR="00CC2609" w:rsidRPr="00634E0B">
        <w:rPr>
          <w:rFonts w:ascii="Times New Roman" w:hAnsi="Times New Roman" w:cs="Times New Roman"/>
        </w:rPr>
        <w:t xml:space="preserve"> Millikan’s</w:t>
      </w:r>
      <w:r w:rsidR="002D734F">
        <w:rPr>
          <w:rFonts w:ascii="Times New Roman" w:hAnsi="Times New Roman" w:cs="Times New Roman"/>
        </w:rPr>
        <w:t xml:space="preserve"> metasemantics for empirical terms</w:t>
      </w:r>
      <w:r w:rsidR="00CC2609" w:rsidRPr="00634E0B">
        <w:rPr>
          <w:rFonts w:ascii="Times New Roman" w:hAnsi="Times New Roman" w:cs="Times New Roman"/>
        </w:rPr>
        <w:t>.</w:t>
      </w:r>
    </w:p>
    <w:p w14:paraId="48574097" w14:textId="49E70FBC" w:rsidR="00BE7FA2" w:rsidRPr="00634E0B" w:rsidRDefault="002A609C" w:rsidP="00D42002">
      <w:pPr>
        <w:pStyle w:val="NoSpacing"/>
        <w:spacing w:line="480" w:lineRule="auto"/>
        <w:rPr>
          <w:rFonts w:ascii="Times New Roman" w:hAnsi="Times New Roman" w:cs="Times New Roman"/>
          <w:b/>
        </w:rPr>
      </w:pPr>
      <w:r w:rsidRPr="00634E0B">
        <w:rPr>
          <w:rFonts w:ascii="Times New Roman" w:hAnsi="Times New Roman" w:cs="Times New Roman"/>
          <w:b/>
        </w:rPr>
        <w:t>Conclusion</w:t>
      </w:r>
    </w:p>
    <w:p w14:paraId="65A54902" w14:textId="77777777" w:rsidR="00D42002" w:rsidRPr="00634E0B" w:rsidRDefault="003B3285" w:rsidP="00D42002">
      <w:pPr>
        <w:pStyle w:val="NoSpacing"/>
        <w:spacing w:line="480" w:lineRule="auto"/>
        <w:ind w:firstLine="360"/>
        <w:rPr>
          <w:rFonts w:ascii="Times New Roman" w:hAnsi="Times New Roman" w:cs="Times New Roman"/>
        </w:rPr>
      </w:pPr>
      <w:r w:rsidRPr="00634E0B">
        <w:rPr>
          <w:rFonts w:ascii="Times New Roman" w:hAnsi="Times New Roman" w:cs="Times New Roman"/>
        </w:rPr>
        <w:t xml:space="preserve">What’s central to Descriptivism, in our sense, is the </w:t>
      </w:r>
      <w:r w:rsidR="00461543" w:rsidRPr="00634E0B">
        <w:rPr>
          <w:rFonts w:ascii="Times New Roman" w:hAnsi="Times New Roman" w:cs="Times New Roman"/>
        </w:rPr>
        <w:t xml:space="preserve">idea </w:t>
      </w:r>
      <w:r w:rsidRPr="00634E0B">
        <w:rPr>
          <w:rFonts w:ascii="Times New Roman" w:hAnsi="Times New Roman" w:cs="Times New Roman"/>
        </w:rPr>
        <w:t xml:space="preserve">that moral terms in English share </w:t>
      </w:r>
      <w:r w:rsidR="00461543" w:rsidRPr="00634E0B">
        <w:rPr>
          <w:rFonts w:ascii="Times New Roman" w:hAnsi="Times New Roman" w:cs="Times New Roman"/>
        </w:rPr>
        <w:t>a type of semantics with</w:t>
      </w:r>
      <w:r w:rsidRPr="00634E0B">
        <w:rPr>
          <w:rFonts w:ascii="Times New Roman" w:hAnsi="Times New Roman" w:cs="Times New Roman"/>
        </w:rPr>
        <w:t xml:space="preserve"> ordinary, descriptive terms.  Such a view might get developed in any number of ways, filling out what the appropriate semantics would need to be like with a favored semantics for ordina</w:t>
      </w:r>
      <w:r w:rsidR="00514FF6" w:rsidRPr="00634E0B">
        <w:rPr>
          <w:rFonts w:ascii="Times New Roman" w:hAnsi="Times New Roman" w:cs="Times New Roman"/>
        </w:rPr>
        <w:t>ry descriptive terms.  One model</w:t>
      </w:r>
      <w:r w:rsidRPr="00634E0B">
        <w:rPr>
          <w:rFonts w:ascii="Times New Roman" w:hAnsi="Times New Roman" w:cs="Times New Roman"/>
        </w:rPr>
        <w:t xml:space="preserve"> might be the Putnam doctrine on natural kind terms.  But another might be given by a more fully externalist view, s</w:t>
      </w:r>
      <w:r w:rsidR="00CC2609" w:rsidRPr="00634E0B">
        <w:rPr>
          <w:rFonts w:ascii="Times New Roman" w:hAnsi="Times New Roman" w:cs="Times New Roman"/>
        </w:rPr>
        <w:t xml:space="preserve">uch as Millikan’s.  Insofar as </w:t>
      </w:r>
      <w:r w:rsidRPr="00634E0B">
        <w:rPr>
          <w:rFonts w:ascii="Times New Roman" w:hAnsi="Times New Roman" w:cs="Times New Roman"/>
        </w:rPr>
        <w:t>Putnam</w:t>
      </w:r>
      <w:r w:rsidR="00CC2609" w:rsidRPr="00634E0B">
        <w:rPr>
          <w:rFonts w:ascii="Times New Roman" w:hAnsi="Times New Roman" w:cs="Times New Roman"/>
        </w:rPr>
        <w:t>’s</w:t>
      </w:r>
      <w:r w:rsidRPr="00634E0B">
        <w:rPr>
          <w:rFonts w:ascii="Times New Roman" w:hAnsi="Times New Roman" w:cs="Times New Roman"/>
        </w:rPr>
        <w:t xml:space="preserve"> view is Intensionalist, it is </w:t>
      </w:r>
      <w:r w:rsidR="00461543" w:rsidRPr="00634E0B">
        <w:rPr>
          <w:rFonts w:ascii="Times New Roman" w:hAnsi="Times New Roman" w:cs="Times New Roman"/>
        </w:rPr>
        <w:t xml:space="preserve">perhaps </w:t>
      </w:r>
      <w:r w:rsidRPr="00634E0B">
        <w:rPr>
          <w:rFonts w:ascii="Times New Roman" w:hAnsi="Times New Roman" w:cs="Times New Roman"/>
        </w:rPr>
        <w:t>not best suited for the Descriptivist’</w:t>
      </w:r>
      <w:r w:rsidR="00E943F3" w:rsidRPr="00634E0B">
        <w:rPr>
          <w:rFonts w:ascii="Times New Roman" w:hAnsi="Times New Roman" w:cs="Times New Roman"/>
        </w:rPr>
        <w:t>s purposes.  As we’ve seen,</w:t>
      </w:r>
      <w:r w:rsidR="00514FF6" w:rsidRPr="00634E0B">
        <w:rPr>
          <w:rFonts w:ascii="Times New Roman" w:hAnsi="Times New Roman" w:cs="Times New Roman"/>
        </w:rPr>
        <w:t xml:space="preserve"> Intensionalism </w:t>
      </w:r>
      <w:r w:rsidR="00E943F3" w:rsidRPr="00634E0B">
        <w:rPr>
          <w:rFonts w:ascii="Times New Roman" w:hAnsi="Times New Roman" w:cs="Times New Roman"/>
        </w:rPr>
        <w:t xml:space="preserve">by itself doesn’t suffice to leave the </w:t>
      </w:r>
      <w:r w:rsidR="00EE7AA0" w:rsidRPr="00634E0B">
        <w:rPr>
          <w:rFonts w:ascii="Times New Roman" w:hAnsi="Times New Roman" w:cs="Times New Roman"/>
        </w:rPr>
        <w:t>Descriptivist</w:t>
      </w:r>
      <w:r w:rsidR="00E943F3" w:rsidRPr="00634E0B">
        <w:rPr>
          <w:rFonts w:ascii="Times New Roman" w:hAnsi="Times New Roman" w:cs="Times New Roman"/>
        </w:rPr>
        <w:t xml:space="preserve"> vulnerable to the Smith or the Horgan and Timmons objection</w:t>
      </w:r>
      <w:r w:rsidR="002A609C" w:rsidRPr="00634E0B">
        <w:rPr>
          <w:rFonts w:ascii="Times New Roman" w:hAnsi="Times New Roman" w:cs="Times New Roman"/>
        </w:rPr>
        <w:t>s</w:t>
      </w:r>
      <w:r w:rsidR="00E943F3" w:rsidRPr="00634E0B">
        <w:rPr>
          <w:rFonts w:ascii="Times New Roman" w:hAnsi="Times New Roman" w:cs="Times New Roman"/>
        </w:rPr>
        <w:t>, as the probative value of our judgments in those cases (assuming their proponent</w:t>
      </w:r>
      <w:r w:rsidR="00503FA8" w:rsidRPr="00634E0B">
        <w:rPr>
          <w:rFonts w:ascii="Times New Roman" w:hAnsi="Times New Roman" w:cs="Times New Roman"/>
        </w:rPr>
        <w:t>s</w:t>
      </w:r>
      <w:r w:rsidR="00E943F3" w:rsidRPr="00634E0B">
        <w:rPr>
          <w:rFonts w:ascii="Times New Roman" w:hAnsi="Times New Roman" w:cs="Times New Roman"/>
        </w:rPr>
        <w:t xml:space="preserve"> are correct in the judgments ascribed to us) require somethin</w:t>
      </w:r>
      <w:r w:rsidR="00AD4F5B" w:rsidRPr="00634E0B">
        <w:rPr>
          <w:rFonts w:ascii="Times New Roman" w:hAnsi="Times New Roman" w:cs="Times New Roman"/>
        </w:rPr>
        <w:t xml:space="preserve">g stronger than Intensionalism, </w:t>
      </w:r>
      <w:r w:rsidR="00E943F3" w:rsidRPr="00634E0B">
        <w:rPr>
          <w:rFonts w:ascii="Times New Roman" w:hAnsi="Times New Roman" w:cs="Times New Roman"/>
        </w:rPr>
        <w:t xml:space="preserve">something </w:t>
      </w:r>
      <w:r w:rsidR="00503FA8" w:rsidRPr="00634E0B">
        <w:rPr>
          <w:rFonts w:ascii="Times New Roman" w:hAnsi="Times New Roman" w:cs="Times New Roman"/>
        </w:rPr>
        <w:t xml:space="preserve">more </w:t>
      </w:r>
      <w:r w:rsidR="00AD4F5B" w:rsidRPr="00634E0B">
        <w:rPr>
          <w:rFonts w:ascii="Times New Roman" w:hAnsi="Times New Roman" w:cs="Times New Roman"/>
        </w:rPr>
        <w:t>like Semantic Intensionalism</w:t>
      </w:r>
      <w:r w:rsidR="00E943F3" w:rsidRPr="00634E0B">
        <w:rPr>
          <w:rFonts w:ascii="Times New Roman" w:hAnsi="Times New Roman" w:cs="Times New Roman"/>
        </w:rPr>
        <w:t xml:space="preserve">. </w:t>
      </w:r>
      <w:r w:rsidR="00461543" w:rsidRPr="00634E0B">
        <w:rPr>
          <w:rFonts w:ascii="Times New Roman" w:hAnsi="Times New Roman" w:cs="Times New Roman"/>
        </w:rPr>
        <w:t xml:space="preserve">Perhaps, though, there is a way to devise a </w:t>
      </w:r>
      <w:r w:rsidR="00295CBB" w:rsidRPr="00634E0B">
        <w:rPr>
          <w:rFonts w:ascii="Times New Roman" w:hAnsi="Times New Roman" w:cs="Times New Roman"/>
        </w:rPr>
        <w:t xml:space="preserve">new </w:t>
      </w:r>
      <w:r w:rsidR="00461543" w:rsidRPr="00634E0B">
        <w:rPr>
          <w:rFonts w:ascii="Times New Roman" w:hAnsi="Times New Roman" w:cs="Times New Roman"/>
        </w:rPr>
        <w:t xml:space="preserve">thought experiment </w:t>
      </w:r>
      <w:r w:rsidR="00295CBB" w:rsidRPr="00634E0B">
        <w:rPr>
          <w:rFonts w:ascii="Times New Roman" w:hAnsi="Times New Roman" w:cs="Times New Roman"/>
        </w:rPr>
        <w:t xml:space="preserve">involving a </w:t>
      </w:r>
      <w:r w:rsidR="002A609C" w:rsidRPr="00634E0B">
        <w:rPr>
          <w:rFonts w:ascii="Times New Roman" w:hAnsi="Times New Roman" w:cs="Times New Roman"/>
        </w:rPr>
        <w:t>hypothetical speech community</w:t>
      </w:r>
      <w:r w:rsidR="00295CBB" w:rsidRPr="00634E0B">
        <w:rPr>
          <w:rFonts w:ascii="Times New Roman" w:hAnsi="Times New Roman" w:cs="Times New Roman"/>
        </w:rPr>
        <w:t xml:space="preserve"> </w:t>
      </w:r>
      <w:r w:rsidR="00461543" w:rsidRPr="00634E0B">
        <w:rPr>
          <w:rFonts w:ascii="Times New Roman" w:hAnsi="Times New Roman" w:cs="Times New Roman"/>
        </w:rPr>
        <w:t xml:space="preserve">that would leave a Putnamian Descriptivist open to falsified prediction.  </w:t>
      </w:r>
      <w:r w:rsidR="00295CBB" w:rsidRPr="00634E0B">
        <w:rPr>
          <w:rFonts w:ascii="Times New Roman" w:hAnsi="Times New Roman" w:cs="Times New Roman"/>
        </w:rPr>
        <w:t xml:space="preserve">It is open to the Descriptivist, in that case, to model her metasemantics for moral terms on Millikan’s for empirical terms.  As we’ve seen, if she does so, she’ll have principled grounds for rejecting the probative value of our judgments in those cases.  </w:t>
      </w:r>
    </w:p>
    <w:p w14:paraId="2D3E8425" w14:textId="77777777" w:rsidR="00D42002" w:rsidRPr="00634E0B" w:rsidRDefault="00EE7AA0" w:rsidP="00D42002">
      <w:pPr>
        <w:pStyle w:val="NoSpacing"/>
        <w:spacing w:line="480" w:lineRule="auto"/>
        <w:ind w:firstLine="360"/>
        <w:rPr>
          <w:rFonts w:ascii="Times New Roman" w:hAnsi="Times New Roman" w:cs="Times New Roman"/>
        </w:rPr>
      </w:pPr>
      <w:r w:rsidRPr="00634E0B">
        <w:rPr>
          <w:rFonts w:ascii="Times New Roman" w:hAnsi="Times New Roman" w:cs="Times New Roman"/>
        </w:rPr>
        <w:t xml:space="preserve">Indeed, the Descriptivist may claim something stronger. </w:t>
      </w:r>
      <w:r w:rsidR="00BE7FA2" w:rsidRPr="00634E0B">
        <w:rPr>
          <w:rFonts w:ascii="Times New Roman" w:hAnsi="Times New Roman" w:cs="Times New Roman"/>
        </w:rPr>
        <w:t>Millikan’s metasemantics and account of semantic competence</w:t>
      </w:r>
      <w:r w:rsidR="00AD4F5B" w:rsidRPr="00634E0B">
        <w:rPr>
          <w:rFonts w:ascii="Times New Roman" w:hAnsi="Times New Roman" w:cs="Times New Roman"/>
        </w:rPr>
        <w:t xml:space="preserve"> are not merely possibly correct; they enjoy</w:t>
      </w:r>
      <w:r w:rsidR="00BE7FA2" w:rsidRPr="00634E0B">
        <w:rPr>
          <w:rFonts w:ascii="Times New Roman" w:hAnsi="Times New Roman" w:cs="Times New Roman"/>
        </w:rPr>
        <w:t xml:space="preserve"> some empirical support.   Moreover, the supporting evidence tell</w:t>
      </w:r>
      <w:r w:rsidR="00AD4F5B" w:rsidRPr="00634E0B">
        <w:rPr>
          <w:rFonts w:ascii="Times New Roman" w:hAnsi="Times New Roman" w:cs="Times New Roman"/>
        </w:rPr>
        <w:t>s</w:t>
      </w:r>
      <w:r w:rsidR="00BE7FA2" w:rsidRPr="00634E0B">
        <w:rPr>
          <w:rFonts w:ascii="Times New Roman" w:hAnsi="Times New Roman" w:cs="Times New Roman"/>
        </w:rPr>
        <w:t xml:space="preserve"> against</w:t>
      </w:r>
      <w:r w:rsidR="00B97DDF" w:rsidRPr="00634E0B">
        <w:rPr>
          <w:rFonts w:ascii="Times New Roman" w:hAnsi="Times New Roman" w:cs="Times New Roman"/>
        </w:rPr>
        <w:t xml:space="preserve"> both</w:t>
      </w:r>
      <w:r w:rsidR="00BE7FA2" w:rsidRPr="00634E0B">
        <w:rPr>
          <w:rFonts w:ascii="Times New Roman" w:hAnsi="Times New Roman" w:cs="Times New Roman"/>
        </w:rPr>
        <w:t xml:space="preserve"> Intensionalism</w:t>
      </w:r>
      <w:r w:rsidR="00B97DDF" w:rsidRPr="00634E0B">
        <w:rPr>
          <w:rFonts w:ascii="Times New Roman" w:hAnsi="Times New Roman" w:cs="Times New Roman"/>
        </w:rPr>
        <w:t xml:space="preserve"> and Semantic Intensionalism</w:t>
      </w:r>
      <w:r w:rsidR="00BE7FA2" w:rsidRPr="00634E0B">
        <w:rPr>
          <w:rFonts w:ascii="Times New Roman" w:hAnsi="Times New Roman" w:cs="Times New Roman"/>
        </w:rPr>
        <w:t xml:space="preserve">.  </w:t>
      </w:r>
      <w:r w:rsidR="00621B82" w:rsidRPr="00634E0B">
        <w:rPr>
          <w:rFonts w:ascii="Times New Roman" w:hAnsi="Times New Roman" w:cs="Times New Roman"/>
        </w:rPr>
        <w:t xml:space="preserve">One perfectly sensible response to the data is agnosticism about metasemantics and semantic competence; instead, we should </w:t>
      </w:r>
      <w:r w:rsidR="00B97DDF" w:rsidRPr="00634E0B">
        <w:rPr>
          <w:rFonts w:ascii="Times New Roman" w:hAnsi="Times New Roman" w:cs="Times New Roman"/>
        </w:rPr>
        <w:t>a</w:t>
      </w:r>
      <w:r w:rsidR="00621B82" w:rsidRPr="00634E0B">
        <w:rPr>
          <w:rFonts w:ascii="Times New Roman" w:hAnsi="Times New Roman" w:cs="Times New Roman"/>
        </w:rPr>
        <w:t>wait the arrival of more and better data before accepting any, even working</w:t>
      </w:r>
      <w:r w:rsidR="00295CBB" w:rsidRPr="00634E0B">
        <w:rPr>
          <w:rFonts w:ascii="Times New Roman" w:hAnsi="Times New Roman" w:cs="Times New Roman"/>
        </w:rPr>
        <w:t>,</w:t>
      </w:r>
      <w:r w:rsidR="00621B82" w:rsidRPr="00634E0B">
        <w:rPr>
          <w:rFonts w:ascii="Times New Roman" w:hAnsi="Times New Roman" w:cs="Times New Roman"/>
        </w:rPr>
        <w:t xml:space="preserve"> hypotheses</w:t>
      </w:r>
      <w:r w:rsidR="00B97DDF" w:rsidRPr="00634E0B">
        <w:rPr>
          <w:rFonts w:ascii="Times New Roman" w:hAnsi="Times New Roman" w:cs="Times New Roman"/>
        </w:rPr>
        <w:t xml:space="preserve"> about either</w:t>
      </w:r>
      <w:r w:rsidR="00621B82" w:rsidRPr="00634E0B">
        <w:rPr>
          <w:rFonts w:ascii="Times New Roman" w:hAnsi="Times New Roman" w:cs="Times New Roman"/>
        </w:rPr>
        <w:t xml:space="preserve">.  </w:t>
      </w:r>
      <w:r w:rsidR="00503422" w:rsidRPr="00634E0B">
        <w:rPr>
          <w:rFonts w:ascii="Times New Roman" w:hAnsi="Times New Roman" w:cs="Times New Roman"/>
        </w:rPr>
        <w:t xml:space="preserve">Agnosticism, though, does not help the fan of our thought experiments.  If we are wholly in the dark about what might determine semantic facts and </w:t>
      </w:r>
      <w:r w:rsidR="00CA1D41" w:rsidRPr="00634E0B">
        <w:rPr>
          <w:rFonts w:ascii="Times New Roman" w:hAnsi="Times New Roman" w:cs="Times New Roman"/>
        </w:rPr>
        <w:t xml:space="preserve">about </w:t>
      </w:r>
      <w:r w:rsidR="00503422" w:rsidRPr="00634E0B">
        <w:rPr>
          <w:rFonts w:ascii="Times New Roman" w:hAnsi="Times New Roman" w:cs="Times New Roman"/>
        </w:rPr>
        <w:t>what semantic competence consists in, we should not assume that our judgments about</w:t>
      </w:r>
      <w:r w:rsidR="00CA1D41" w:rsidRPr="00634E0B">
        <w:rPr>
          <w:rFonts w:ascii="Times New Roman" w:hAnsi="Times New Roman" w:cs="Times New Roman"/>
        </w:rPr>
        <w:t xml:space="preserve"> the possibility of disagreement with</w:t>
      </w:r>
      <w:r w:rsidR="00503422" w:rsidRPr="00634E0B">
        <w:rPr>
          <w:rFonts w:ascii="Times New Roman" w:hAnsi="Times New Roman" w:cs="Times New Roman"/>
        </w:rPr>
        <w:t xml:space="preserve"> </w:t>
      </w:r>
      <w:r w:rsidR="00CA1D41" w:rsidRPr="00634E0B">
        <w:rPr>
          <w:rFonts w:ascii="Times New Roman" w:hAnsi="Times New Roman" w:cs="Times New Roman"/>
        </w:rPr>
        <w:t xml:space="preserve">rival, hypothetical speech communities </w:t>
      </w:r>
      <w:r w:rsidR="00503422" w:rsidRPr="00634E0B">
        <w:rPr>
          <w:rFonts w:ascii="Times New Roman" w:hAnsi="Times New Roman" w:cs="Times New Roman"/>
        </w:rPr>
        <w:t>have any probative value for semantic theorizing.</w:t>
      </w:r>
      <w:r w:rsidR="00BE7FA2" w:rsidRPr="00634E0B">
        <w:rPr>
          <w:rFonts w:ascii="Times New Roman" w:hAnsi="Times New Roman" w:cs="Times New Roman"/>
        </w:rPr>
        <w:t xml:space="preserve">   </w:t>
      </w:r>
    </w:p>
    <w:p w14:paraId="1AB10312" w14:textId="526053CF" w:rsidR="003B3285" w:rsidRPr="00634E0B" w:rsidRDefault="00295CBB" w:rsidP="00D42002">
      <w:pPr>
        <w:pStyle w:val="NoSpacing"/>
        <w:spacing w:line="480" w:lineRule="auto"/>
        <w:ind w:firstLine="360"/>
        <w:rPr>
          <w:rFonts w:ascii="Times New Roman" w:hAnsi="Times New Roman" w:cs="Times New Roman"/>
        </w:rPr>
      </w:pPr>
      <w:r w:rsidRPr="00634E0B">
        <w:rPr>
          <w:rFonts w:ascii="Times New Roman" w:hAnsi="Times New Roman" w:cs="Times New Roman"/>
        </w:rPr>
        <w:t xml:space="preserve">A second, sensible response </w:t>
      </w:r>
      <w:r w:rsidR="00F6652A" w:rsidRPr="00634E0B">
        <w:rPr>
          <w:rFonts w:ascii="Times New Roman" w:hAnsi="Times New Roman" w:cs="Times New Roman"/>
        </w:rPr>
        <w:t xml:space="preserve">to the data on language-learning </w:t>
      </w:r>
      <w:r w:rsidRPr="00634E0B">
        <w:rPr>
          <w:rFonts w:ascii="Times New Roman" w:hAnsi="Times New Roman" w:cs="Times New Roman"/>
        </w:rPr>
        <w:t>would be</w:t>
      </w:r>
      <w:r w:rsidR="00F6652A" w:rsidRPr="00634E0B">
        <w:rPr>
          <w:rFonts w:ascii="Times New Roman" w:hAnsi="Times New Roman" w:cs="Times New Roman"/>
        </w:rPr>
        <w:t xml:space="preserve"> to treat it as providing sufficient</w:t>
      </w:r>
      <w:r w:rsidR="00503422" w:rsidRPr="00634E0B">
        <w:rPr>
          <w:rFonts w:ascii="Times New Roman" w:hAnsi="Times New Roman" w:cs="Times New Roman"/>
        </w:rPr>
        <w:t xml:space="preserve"> evidence</w:t>
      </w:r>
      <w:r w:rsidR="00F6652A" w:rsidRPr="00634E0B">
        <w:rPr>
          <w:rFonts w:ascii="Times New Roman" w:hAnsi="Times New Roman" w:cs="Times New Roman"/>
        </w:rPr>
        <w:t xml:space="preserve"> to accept</w:t>
      </w:r>
      <w:r w:rsidR="00503422" w:rsidRPr="00634E0B">
        <w:rPr>
          <w:rFonts w:ascii="Times New Roman" w:hAnsi="Times New Roman" w:cs="Times New Roman"/>
        </w:rPr>
        <w:t xml:space="preserve"> Millikan’s view as a working hypothesis for the assessment of claims about which judgments of competent speakers, first-order and otherwise, plausibly constrain semantics.  As these are our two plausible responses, </w:t>
      </w:r>
      <w:r w:rsidR="005C1D28" w:rsidRPr="00634E0B">
        <w:rPr>
          <w:rFonts w:ascii="Times New Roman" w:hAnsi="Times New Roman" w:cs="Times New Roman"/>
        </w:rPr>
        <w:t>and</w:t>
      </w:r>
      <w:r w:rsidR="00F75DBB" w:rsidRPr="00634E0B">
        <w:rPr>
          <w:rFonts w:ascii="Times New Roman" w:hAnsi="Times New Roman" w:cs="Times New Roman"/>
        </w:rPr>
        <w:t xml:space="preserve"> neither of them supp</w:t>
      </w:r>
      <w:r w:rsidR="005C1D28" w:rsidRPr="00634E0B">
        <w:rPr>
          <w:rFonts w:ascii="Times New Roman" w:hAnsi="Times New Roman" w:cs="Times New Roman"/>
        </w:rPr>
        <w:t xml:space="preserve">orts their probative value, </w:t>
      </w:r>
      <w:r w:rsidR="00503422" w:rsidRPr="00634E0B">
        <w:rPr>
          <w:rFonts w:ascii="Times New Roman" w:hAnsi="Times New Roman" w:cs="Times New Roman"/>
        </w:rPr>
        <w:t xml:space="preserve">we are left with the conclusion that we should accord our intuitions in these cases no probative value for </w:t>
      </w:r>
      <w:r w:rsidR="003B3285" w:rsidRPr="00634E0B">
        <w:rPr>
          <w:rFonts w:ascii="Times New Roman" w:hAnsi="Times New Roman" w:cs="Times New Roman"/>
        </w:rPr>
        <w:t xml:space="preserve">the development of </w:t>
      </w:r>
      <w:r w:rsidR="00503422" w:rsidRPr="00634E0B">
        <w:rPr>
          <w:rFonts w:ascii="Times New Roman" w:hAnsi="Times New Roman" w:cs="Times New Roman"/>
        </w:rPr>
        <w:t xml:space="preserve">a semantics for moral terms. </w:t>
      </w:r>
      <w:r w:rsidR="00B74F32" w:rsidRPr="00634E0B">
        <w:rPr>
          <w:rFonts w:ascii="Times New Roman" w:hAnsi="Times New Roman" w:cs="Times New Roman"/>
        </w:rPr>
        <w:t xml:space="preserve"> </w:t>
      </w:r>
    </w:p>
    <w:p w14:paraId="27C16AA9" w14:textId="3DD33685" w:rsidR="00376454" w:rsidRPr="00634E0B" w:rsidRDefault="008F2F69" w:rsidP="008F2F69">
      <w:pPr>
        <w:widowControl w:val="0"/>
        <w:autoSpaceDE w:val="0"/>
        <w:autoSpaceDN w:val="0"/>
        <w:adjustRightInd w:val="0"/>
        <w:spacing w:after="240"/>
        <w:rPr>
          <w:rFonts w:ascii="Times New Roman" w:hAnsi="Times New Roman" w:cs="Times New Roman"/>
          <w:b/>
        </w:rPr>
      </w:pPr>
      <w:r w:rsidRPr="00634E0B">
        <w:rPr>
          <w:rFonts w:ascii="Times New Roman" w:hAnsi="Times New Roman" w:cs="Times New Roman"/>
          <w:b/>
        </w:rPr>
        <w:t>References</w:t>
      </w:r>
    </w:p>
    <w:p w14:paraId="07B50BBE" w14:textId="6720051F" w:rsidR="001D53E0" w:rsidRDefault="001D53E0" w:rsidP="008F2F69">
      <w:pPr>
        <w:widowControl w:val="0"/>
        <w:autoSpaceDE w:val="0"/>
        <w:autoSpaceDN w:val="0"/>
        <w:adjustRightInd w:val="0"/>
        <w:spacing w:after="240"/>
        <w:rPr>
          <w:rFonts w:ascii="Times New Roman" w:hAnsi="Times New Roman" w:cs="Times New Roman"/>
        </w:rPr>
      </w:pPr>
      <w:r w:rsidRPr="00634E0B">
        <w:rPr>
          <w:rFonts w:ascii="Times New Roman" w:hAnsi="Times New Roman" w:cs="Times New Roman"/>
        </w:rPr>
        <w:t xml:space="preserve">Bjornsson, Gunnar and Tristram McPherson Forthcoming. “Moral Attitudes for Non-cognitivists”, </w:t>
      </w:r>
      <w:r w:rsidRPr="00634E0B">
        <w:rPr>
          <w:rFonts w:ascii="Times New Roman" w:hAnsi="Times New Roman" w:cs="Times New Roman"/>
          <w:i/>
        </w:rPr>
        <w:t>Mind</w:t>
      </w:r>
      <w:r w:rsidRPr="00634E0B">
        <w:rPr>
          <w:rFonts w:ascii="Times New Roman" w:hAnsi="Times New Roman" w:cs="Times New Roman"/>
        </w:rPr>
        <w:t>.</w:t>
      </w:r>
    </w:p>
    <w:p w14:paraId="14B9606C" w14:textId="08A9B5EB" w:rsidR="006223D5" w:rsidRPr="00634E0B" w:rsidRDefault="006223D5" w:rsidP="008F2F69">
      <w:pPr>
        <w:widowControl w:val="0"/>
        <w:autoSpaceDE w:val="0"/>
        <w:autoSpaceDN w:val="0"/>
        <w:adjustRightInd w:val="0"/>
        <w:spacing w:after="240"/>
        <w:rPr>
          <w:rFonts w:ascii="Times New Roman" w:hAnsi="Times New Roman" w:cs="Times New Roman"/>
        </w:rPr>
      </w:pPr>
      <w:r>
        <w:rPr>
          <w:rFonts w:ascii="Times New Roman" w:hAnsi="Times New Roman" w:cs="Times New Roman"/>
        </w:rPr>
        <w:t>B</w:t>
      </w:r>
      <w:r w:rsidR="00B3563D">
        <w:rPr>
          <w:rFonts w:ascii="Times New Roman" w:hAnsi="Times New Roman" w:cs="Times New Roman"/>
        </w:rPr>
        <w:t>loom, Paul 2002</w:t>
      </w:r>
      <w:r>
        <w:rPr>
          <w:rFonts w:ascii="Times New Roman" w:hAnsi="Times New Roman" w:cs="Times New Roman"/>
        </w:rPr>
        <w:t xml:space="preserve">. </w:t>
      </w:r>
      <w:r w:rsidR="00B450DA">
        <w:rPr>
          <w:rFonts w:ascii="Times New Roman" w:hAnsi="Times New Roman" w:cs="Times New Roman"/>
        </w:rPr>
        <w:t xml:space="preserve"> </w:t>
      </w:r>
      <w:r w:rsidR="00B3563D" w:rsidRPr="00B3563D">
        <w:rPr>
          <w:rFonts w:ascii="Times New Roman" w:hAnsi="Times New Roman" w:cs="Times New Roman"/>
          <w:i/>
        </w:rPr>
        <w:t>How Children Learn the Meanings of Words</w:t>
      </w:r>
      <w:r w:rsidR="00B3563D">
        <w:rPr>
          <w:rFonts w:ascii="Times New Roman" w:hAnsi="Times New Roman" w:cs="Times New Roman"/>
        </w:rPr>
        <w:t xml:space="preserve">. Bradford Books. </w:t>
      </w:r>
    </w:p>
    <w:p w14:paraId="2B805A56" w14:textId="2A6562EB" w:rsidR="00F019E2" w:rsidRPr="00634E0B" w:rsidRDefault="00F019E2" w:rsidP="008F2F69">
      <w:pPr>
        <w:widowControl w:val="0"/>
        <w:autoSpaceDE w:val="0"/>
        <w:autoSpaceDN w:val="0"/>
        <w:adjustRightInd w:val="0"/>
        <w:spacing w:after="240"/>
        <w:rPr>
          <w:rFonts w:ascii="Times New Roman" w:hAnsi="Times New Roman" w:cs="Times New Roman"/>
        </w:rPr>
      </w:pPr>
      <w:r w:rsidRPr="00634E0B">
        <w:rPr>
          <w:rFonts w:ascii="Times New Roman" w:hAnsi="Times New Roman" w:cs="Times New Roman"/>
        </w:rPr>
        <w:t>Boyd, Richard 1988.  “How to be a Moral Realist”</w:t>
      </w:r>
      <w:r w:rsidR="00A154D7" w:rsidRPr="00634E0B">
        <w:rPr>
          <w:rFonts w:ascii="Times New Roman" w:hAnsi="Times New Roman" w:cs="Times New Roman"/>
        </w:rPr>
        <w:t xml:space="preserve">, </w:t>
      </w:r>
      <w:r w:rsidRPr="00634E0B">
        <w:rPr>
          <w:rFonts w:ascii="Times New Roman" w:hAnsi="Times New Roman" w:cs="Times New Roman"/>
          <w:i/>
        </w:rPr>
        <w:t>Moral Realism</w:t>
      </w:r>
      <w:r w:rsidRPr="00634E0B">
        <w:rPr>
          <w:rFonts w:ascii="Times New Roman" w:hAnsi="Times New Roman" w:cs="Times New Roman"/>
        </w:rPr>
        <w:t>, ed. G. Sayre-McCord</w:t>
      </w:r>
      <w:r w:rsidR="00FD7DBF" w:rsidRPr="00634E0B">
        <w:rPr>
          <w:rFonts w:ascii="Times New Roman" w:hAnsi="Times New Roman" w:cs="Times New Roman"/>
        </w:rPr>
        <w:t>. Ithaca:</w:t>
      </w:r>
      <w:r w:rsidRPr="00634E0B">
        <w:rPr>
          <w:rFonts w:ascii="Times New Roman" w:hAnsi="Times New Roman" w:cs="Times New Roman"/>
        </w:rPr>
        <w:t xml:space="preserve"> Cornell University Press, pp.</w:t>
      </w:r>
    </w:p>
    <w:p w14:paraId="76167107" w14:textId="432BE81A" w:rsidR="00F019E2" w:rsidRPr="00634E0B" w:rsidRDefault="00F019E2" w:rsidP="008F2F69">
      <w:pPr>
        <w:widowControl w:val="0"/>
        <w:autoSpaceDE w:val="0"/>
        <w:autoSpaceDN w:val="0"/>
        <w:adjustRightInd w:val="0"/>
        <w:spacing w:after="240"/>
        <w:rPr>
          <w:rFonts w:ascii="Times New Roman" w:hAnsi="Times New Roman" w:cs="Times New Roman"/>
        </w:rPr>
      </w:pPr>
      <w:r w:rsidRPr="00634E0B">
        <w:rPr>
          <w:rFonts w:ascii="Times New Roman" w:hAnsi="Times New Roman" w:cs="Times New Roman"/>
        </w:rPr>
        <w:t>Brink, David</w:t>
      </w:r>
      <w:r w:rsidR="00FD7DBF" w:rsidRPr="00634E0B">
        <w:rPr>
          <w:rFonts w:ascii="Times New Roman" w:hAnsi="Times New Roman" w:cs="Times New Roman"/>
        </w:rPr>
        <w:t xml:space="preserve"> 1989. </w:t>
      </w:r>
      <w:r w:rsidR="00FD7DBF" w:rsidRPr="00634E0B">
        <w:rPr>
          <w:rFonts w:ascii="Times New Roman" w:hAnsi="Times New Roman" w:cs="Times New Roman"/>
          <w:i/>
        </w:rPr>
        <w:t>Moral Realism and the Foundations of Ethics</w:t>
      </w:r>
      <w:r w:rsidR="00FD7DBF" w:rsidRPr="00634E0B">
        <w:rPr>
          <w:rFonts w:ascii="Times New Roman" w:hAnsi="Times New Roman" w:cs="Times New Roman"/>
        </w:rPr>
        <w:t>.  New York: Cambridge University Press.</w:t>
      </w:r>
    </w:p>
    <w:p w14:paraId="42259B9A" w14:textId="6EB4DF4E" w:rsidR="00376454" w:rsidRPr="00634E0B" w:rsidRDefault="00376454" w:rsidP="008F2F69">
      <w:pPr>
        <w:widowControl w:val="0"/>
        <w:autoSpaceDE w:val="0"/>
        <w:autoSpaceDN w:val="0"/>
        <w:adjustRightInd w:val="0"/>
        <w:spacing w:after="240"/>
        <w:rPr>
          <w:rFonts w:ascii="Times New Roman" w:hAnsi="Times New Roman" w:cs="Times New Roman"/>
        </w:rPr>
      </w:pPr>
      <w:r w:rsidRPr="00634E0B">
        <w:rPr>
          <w:rFonts w:ascii="Times New Roman" w:hAnsi="Times New Roman" w:cs="Times New Roman"/>
        </w:rPr>
        <w:t xml:space="preserve">Copp, David 2000.  “Milk, Honey, and the Good Life on Moral Twin Earth”, </w:t>
      </w:r>
      <w:r w:rsidRPr="00634E0B">
        <w:rPr>
          <w:rFonts w:ascii="Times New Roman" w:hAnsi="Times New Roman" w:cs="Times New Roman"/>
          <w:i/>
        </w:rPr>
        <w:t>Synthese</w:t>
      </w:r>
      <w:r w:rsidRPr="00634E0B">
        <w:rPr>
          <w:rFonts w:ascii="Times New Roman" w:hAnsi="Times New Roman" w:cs="Times New Roman"/>
        </w:rPr>
        <w:t xml:space="preserve"> (124) pp. 113-137. </w:t>
      </w:r>
    </w:p>
    <w:p w14:paraId="1A75111A" w14:textId="386150B2" w:rsidR="00165A1A" w:rsidRPr="00634E0B" w:rsidRDefault="00165A1A" w:rsidP="008F2F69">
      <w:pPr>
        <w:widowControl w:val="0"/>
        <w:autoSpaceDE w:val="0"/>
        <w:autoSpaceDN w:val="0"/>
        <w:adjustRightInd w:val="0"/>
        <w:spacing w:after="240"/>
        <w:rPr>
          <w:rFonts w:ascii="Times New Roman" w:hAnsi="Times New Roman" w:cs="Times New Roman"/>
        </w:rPr>
      </w:pPr>
      <w:r w:rsidRPr="00634E0B">
        <w:rPr>
          <w:rFonts w:ascii="Times New Roman" w:hAnsi="Times New Roman" w:cs="Times New Roman"/>
        </w:rPr>
        <w:t xml:space="preserve">Hare, R.M. 1952. </w:t>
      </w:r>
      <w:r w:rsidRPr="00634E0B">
        <w:rPr>
          <w:rFonts w:ascii="Times New Roman" w:hAnsi="Times New Roman" w:cs="Times New Roman"/>
          <w:i/>
        </w:rPr>
        <w:t>The Language of Morals</w:t>
      </w:r>
      <w:r w:rsidRPr="00634E0B">
        <w:rPr>
          <w:rFonts w:ascii="Times New Roman" w:hAnsi="Times New Roman" w:cs="Times New Roman"/>
        </w:rPr>
        <w:t xml:space="preserve">. </w:t>
      </w:r>
      <w:r w:rsidR="00C56FD9" w:rsidRPr="00634E0B">
        <w:rPr>
          <w:rFonts w:ascii="Times New Roman" w:hAnsi="Times New Roman" w:cs="Times New Roman"/>
        </w:rPr>
        <w:t>Oxford: Oxford University Press.</w:t>
      </w:r>
    </w:p>
    <w:p w14:paraId="7041ED97" w14:textId="315F9292" w:rsidR="00B74F32" w:rsidRPr="00634E0B" w:rsidRDefault="00B74F32" w:rsidP="008F2F69">
      <w:pPr>
        <w:widowControl w:val="0"/>
        <w:autoSpaceDE w:val="0"/>
        <w:autoSpaceDN w:val="0"/>
        <w:adjustRightInd w:val="0"/>
        <w:spacing w:after="240"/>
        <w:rPr>
          <w:rFonts w:ascii="Times New Roman" w:hAnsi="Times New Roman" w:cs="Times New Roman"/>
        </w:rPr>
      </w:pPr>
      <w:r w:rsidRPr="00634E0B">
        <w:rPr>
          <w:rFonts w:ascii="Times New Roman" w:hAnsi="Times New Roman" w:cs="Times New Roman"/>
        </w:rPr>
        <w:t xml:space="preserve">Hempel, Carl </w:t>
      </w:r>
      <w:r w:rsidR="00714D89" w:rsidRPr="00634E0B">
        <w:rPr>
          <w:rFonts w:ascii="Times New Roman" w:hAnsi="Times New Roman" w:cs="Times New Roman"/>
        </w:rPr>
        <w:t xml:space="preserve">1966. </w:t>
      </w:r>
      <w:r w:rsidR="00714D89" w:rsidRPr="00634E0B">
        <w:rPr>
          <w:rFonts w:ascii="Times New Roman" w:hAnsi="Times New Roman" w:cs="Times New Roman"/>
          <w:i/>
        </w:rPr>
        <w:t>Philosophy of Science</w:t>
      </w:r>
      <w:r w:rsidR="00714D89" w:rsidRPr="00634E0B">
        <w:rPr>
          <w:rFonts w:ascii="Times New Roman" w:hAnsi="Times New Roman" w:cs="Times New Roman"/>
        </w:rPr>
        <w:t>. Edgewood Cliffs: Prentice-Hall.</w:t>
      </w:r>
    </w:p>
    <w:p w14:paraId="57B7A52D" w14:textId="68DE0EEE" w:rsidR="00D544DF" w:rsidRPr="00634E0B" w:rsidRDefault="00D544DF" w:rsidP="008F2F69">
      <w:pPr>
        <w:widowControl w:val="0"/>
        <w:autoSpaceDE w:val="0"/>
        <w:autoSpaceDN w:val="0"/>
        <w:adjustRightInd w:val="0"/>
        <w:spacing w:after="240"/>
        <w:rPr>
          <w:rFonts w:ascii="Times New Roman" w:hAnsi="Times New Roman" w:cs="Times New Roman"/>
        </w:rPr>
      </w:pPr>
      <w:r w:rsidRPr="00634E0B">
        <w:rPr>
          <w:rFonts w:ascii="Times New Roman" w:hAnsi="Times New Roman" w:cs="Times New Roman"/>
        </w:rPr>
        <w:t>Horgan, Terrence and Mark Timmons</w:t>
      </w:r>
      <w:r w:rsidR="002754BB" w:rsidRPr="00634E0B">
        <w:rPr>
          <w:rFonts w:ascii="Times New Roman" w:hAnsi="Times New Roman" w:cs="Times New Roman"/>
        </w:rPr>
        <w:t xml:space="preserve"> 1993. “New Wave Moral Realism Meets Moral Twin Earth”, in </w:t>
      </w:r>
      <w:r w:rsidR="00E679C4" w:rsidRPr="00634E0B">
        <w:rPr>
          <w:rFonts w:ascii="Times New Roman" w:hAnsi="Times New Roman" w:cs="Times New Roman"/>
          <w:i/>
        </w:rPr>
        <w:t>Rationality, Morality, and Self-Interest</w:t>
      </w:r>
      <w:r w:rsidR="00E679C4" w:rsidRPr="00634E0B">
        <w:rPr>
          <w:rFonts w:ascii="Times New Roman" w:hAnsi="Times New Roman" w:cs="Times New Roman"/>
        </w:rPr>
        <w:t>,</w:t>
      </w:r>
      <w:r w:rsidR="001515F7" w:rsidRPr="00634E0B">
        <w:rPr>
          <w:rFonts w:ascii="Times New Roman" w:hAnsi="Times New Roman" w:cs="Times New Roman"/>
        </w:rPr>
        <w:t xml:space="preserve"> in</w:t>
      </w:r>
      <w:r w:rsidR="00E679C4" w:rsidRPr="00634E0B">
        <w:rPr>
          <w:rFonts w:ascii="Times New Roman" w:hAnsi="Times New Roman" w:cs="Times New Roman"/>
        </w:rPr>
        <w:t xml:space="preserve"> ed. John Heil, Rowman and Littlefield, pp.115-133.</w:t>
      </w:r>
    </w:p>
    <w:p w14:paraId="0D91A006" w14:textId="63FCDA81" w:rsidR="00451137" w:rsidRPr="00634E0B" w:rsidRDefault="00451137" w:rsidP="008F2F69">
      <w:pPr>
        <w:widowControl w:val="0"/>
        <w:autoSpaceDE w:val="0"/>
        <w:autoSpaceDN w:val="0"/>
        <w:adjustRightInd w:val="0"/>
        <w:spacing w:after="240"/>
        <w:rPr>
          <w:rFonts w:ascii="Times New Roman" w:hAnsi="Times New Roman" w:cs="Times New Roman"/>
        </w:rPr>
      </w:pPr>
      <w:r w:rsidRPr="00634E0B">
        <w:rPr>
          <w:rFonts w:ascii="Times New Roman" w:hAnsi="Times New Roman" w:cs="Times New Roman"/>
        </w:rPr>
        <w:t xml:space="preserve">Jackson, Frank 1998. </w:t>
      </w:r>
      <w:r w:rsidRPr="00634E0B">
        <w:rPr>
          <w:rFonts w:ascii="Times New Roman" w:hAnsi="Times New Roman" w:cs="Times New Roman"/>
          <w:i/>
        </w:rPr>
        <w:t>From Metaphysics to Ethics</w:t>
      </w:r>
      <w:r w:rsidRPr="00634E0B">
        <w:rPr>
          <w:rFonts w:ascii="Times New Roman" w:hAnsi="Times New Roman" w:cs="Times New Roman"/>
        </w:rPr>
        <w:t>.</w:t>
      </w:r>
      <w:r w:rsidR="00254BA8" w:rsidRPr="00634E0B">
        <w:rPr>
          <w:rFonts w:ascii="Times New Roman" w:hAnsi="Times New Roman" w:cs="Times New Roman"/>
        </w:rPr>
        <w:t xml:space="preserve"> Oxford</w:t>
      </w:r>
      <w:r w:rsidR="004A27C0" w:rsidRPr="00634E0B">
        <w:rPr>
          <w:rFonts w:ascii="Times New Roman" w:hAnsi="Times New Roman" w:cs="Times New Roman"/>
        </w:rPr>
        <w:t>: Oxford University Press.</w:t>
      </w:r>
    </w:p>
    <w:p w14:paraId="26B4C52D" w14:textId="12E4BF9A" w:rsidR="00451137" w:rsidRPr="00634E0B" w:rsidRDefault="00923CF4" w:rsidP="008F2F69">
      <w:pPr>
        <w:widowControl w:val="0"/>
        <w:autoSpaceDE w:val="0"/>
        <w:autoSpaceDN w:val="0"/>
        <w:adjustRightInd w:val="0"/>
        <w:spacing w:after="240"/>
        <w:rPr>
          <w:rFonts w:ascii="Times New Roman" w:hAnsi="Times New Roman" w:cs="Times New Roman"/>
        </w:rPr>
      </w:pPr>
      <w:r w:rsidRPr="00634E0B">
        <w:rPr>
          <w:rFonts w:ascii="Times New Roman" w:hAnsi="Times New Roman" w:cs="Times New Roman"/>
        </w:rPr>
        <w:t xml:space="preserve">Jackson, Frank 2004. </w:t>
      </w:r>
      <w:r w:rsidR="00451137" w:rsidRPr="00634E0B">
        <w:rPr>
          <w:rFonts w:ascii="Times New Roman" w:hAnsi="Times New Roman" w:cs="Times New Roman"/>
        </w:rPr>
        <w:t xml:space="preserve">“Why We Need A-intensions”, </w:t>
      </w:r>
      <w:r w:rsidRPr="00634E0B">
        <w:rPr>
          <w:rFonts w:ascii="Times New Roman" w:hAnsi="Times New Roman" w:cs="Times New Roman"/>
          <w:i/>
        </w:rPr>
        <w:t>Philosophical Studies</w:t>
      </w:r>
      <w:r w:rsidRPr="00634E0B">
        <w:rPr>
          <w:rFonts w:ascii="Times New Roman" w:hAnsi="Times New Roman" w:cs="Times New Roman"/>
        </w:rPr>
        <w:t xml:space="preserve"> (118) pp.257-277.</w:t>
      </w:r>
    </w:p>
    <w:p w14:paraId="29004C2B" w14:textId="6DF9321A" w:rsidR="00EB4163" w:rsidRPr="00634E0B" w:rsidRDefault="00EB4163" w:rsidP="008F2F69">
      <w:pPr>
        <w:widowControl w:val="0"/>
        <w:autoSpaceDE w:val="0"/>
        <w:autoSpaceDN w:val="0"/>
        <w:adjustRightInd w:val="0"/>
        <w:spacing w:after="240"/>
        <w:rPr>
          <w:rFonts w:ascii="Times New Roman" w:hAnsi="Times New Roman" w:cs="Times New Roman"/>
        </w:rPr>
      </w:pPr>
      <w:r w:rsidRPr="00634E0B">
        <w:rPr>
          <w:rFonts w:ascii="Times New Roman" w:hAnsi="Times New Roman" w:cs="Times New Roman"/>
        </w:rPr>
        <w:t xml:space="preserve">Kagan, Jerome 2007. “Morality and its Development”, </w:t>
      </w:r>
      <w:r w:rsidR="001515F7" w:rsidRPr="00634E0B">
        <w:rPr>
          <w:rFonts w:ascii="Times New Roman" w:hAnsi="Times New Roman" w:cs="Times New Roman"/>
        </w:rPr>
        <w:t xml:space="preserve">in </w:t>
      </w:r>
      <w:r w:rsidR="001515F7" w:rsidRPr="00634E0B">
        <w:rPr>
          <w:rFonts w:ascii="Times New Roman" w:hAnsi="Times New Roman" w:cs="Times New Roman"/>
          <w:i/>
        </w:rPr>
        <w:t>Moral Psychology: The Neuroscience of Morality</w:t>
      </w:r>
      <w:r w:rsidR="001515F7" w:rsidRPr="00634E0B">
        <w:rPr>
          <w:rFonts w:ascii="Times New Roman" w:hAnsi="Times New Roman" w:cs="Times New Roman"/>
        </w:rPr>
        <w:t xml:space="preserve">, </w:t>
      </w:r>
      <w:r w:rsidRPr="00634E0B">
        <w:rPr>
          <w:rFonts w:ascii="Times New Roman" w:hAnsi="Times New Roman" w:cs="Times New Roman"/>
        </w:rPr>
        <w:t>ed. Walter Sinot-Armstrong</w:t>
      </w:r>
      <w:r w:rsidR="001515F7" w:rsidRPr="00634E0B">
        <w:rPr>
          <w:rFonts w:ascii="Times New Roman" w:hAnsi="Times New Roman" w:cs="Times New Roman"/>
        </w:rPr>
        <w:t>, Cambridge: MIT Press,</w:t>
      </w:r>
      <w:r w:rsidRPr="00634E0B">
        <w:rPr>
          <w:rFonts w:ascii="Times New Roman" w:hAnsi="Times New Roman" w:cs="Times New Roman"/>
        </w:rPr>
        <w:t xml:space="preserve"> pp. 297-312.</w:t>
      </w:r>
    </w:p>
    <w:p w14:paraId="6A1FF70A" w14:textId="4511FE0B" w:rsidR="00840706" w:rsidRPr="00634E0B" w:rsidRDefault="00544B96" w:rsidP="008F2F69">
      <w:pPr>
        <w:widowControl w:val="0"/>
        <w:autoSpaceDE w:val="0"/>
        <w:autoSpaceDN w:val="0"/>
        <w:adjustRightInd w:val="0"/>
        <w:spacing w:after="240"/>
        <w:rPr>
          <w:rFonts w:ascii="Times New Roman" w:hAnsi="Times New Roman" w:cs="Times New Roman"/>
        </w:rPr>
      </w:pPr>
      <w:r w:rsidRPr="00634E0B">
        <w:rPr>
          <w:rFonts w:ascii="Times New Roman" w:hAnsi="Times New Roman" w:cs="Times New Roman"/>
        </w:rPr>
        <w:t xml:space="preserve">Laurence, </w:t>
      </w:r>
      <w:r w:rsidR="00593D8B" w:rsidRPr="00634E0B">
        <w:rPr>
          <w:rFonts w:ascii="Times New Roman" w:hAnsi="Times New Roman" w:cs="Times New Roman"/>
        </w:rPr>
        <w:t xml:space="preserve">Stephen, Eric </w:t>
      </w:r>
      <w:r w:rsidRPr="00634E0B">
        <w:rPr>
          <w:rFonts w:ascii="Times New Roman" w:hAnsi="Times New Roman" w:cs="Times New Roman"/>
        </w:rPr>
        <w:t xml:space="preserve">Margolis, </w:t>
      </w:r>
      <w:r w:rsidR="00593D8B" w:rsidRPr="00634E0B">
        <w:rPr>
          <w:rFonts w:ascii="Times New Roman" w:hAnsi="Times New Roman" w:cs="Times New Roman"/>
        </w:rPr>
        <w:t xml:space="preserve">and Angus </w:t>
      </w:r>
      <w:r w:rsidRPr="00634E0B">
        <w:rPr>
          <w:rFonts w:ascii="Times New Roman" w:hAnsi="Times New Roman" w:cs="Times New Roman"/>
        </w:rPr>
        <w:t>Dawson</w:t>
      </w:r>
      <w:r w:rsidR="00593D8B" w:rsidRPr="00634E0B">
        <w:rPr>
          <w:rFonts w:ascii="Times New Roman" w:hAnsi="Times New Roman" w:cs="Times New Roman"/>
        </w:rPr>
        <w:t xml:space="preserve"> 1999. “Moral Realism and Twin Earth”, </w:t>
      </w:r>
      <w:r w:rsidR="00593D8B" w:rsidRPr="00634E0B">
        <w:rPr>
          <w:rFonts w:ascii="Times New Roman" w:hAnsi="Times New Roman" w:cs="Times New Roman"/>
          <w:i/>
        </w:rPr>
        <w:t>Facta Philosophia</w:t>
      </w:r>
      <w:r w:rsidR="00593D8B" w:rsidRPr="00634E0B">
        <w:rPr>
          <w:rFonts w:ascii="Times New Roman" w:hAnsi="Times New Roman" w:cs="Times New Roman"/>
        </w:rPr>
        <w:t xml:space="preserve"> (1), pp. 135-165.</w:t>
      </w:r>
    </w:p>
    <w:p w14:paraId="73C1C468" w14:textId="3004E20E" w:rsidR="008F2F69" w:rsidRPr="00634E0B" w:rsidRDefault="008F2F69" w:rsidP="008F2F69">
      <w:pPr>
        <w:widowControl w:val="0"/>
        <w:autoSpaceDE w:val="0"/>
        <w:autoSpaceDN w:val="0"/>
        <w:adjustRightInd w:val="0"/>
        <w:spacing w:after="240"/>
        <w:rPr>
          <w:rFonts w:ascii="Times New Roman" w:hAnsi="Times New Roman" w:cs="Times New Roman"/>
        </w:rPr>
      </w:pPr>
      <w:r w:rsidRPr="00634E0B">
        <w:rPr>
          <w:rFonts w:ascii="Times New Roman" w:hAnsi="Times New Roman" w:cs="Times New Roman"/>
        </w:rPr>
        <w:t>Merli, David 2002. “</w:t>
      </w:r>
      <w:r w:rsidR="00376454" w:rsidRPr="00634E0B">
        <w:rPr>
          <w:rFonts w:ascii="Times New Roman" w:hAnsi="Times New Roman" w:cs="Times New Roman"/>
        </w:rPr>
        <w:t>Return to Moral Twin Earth</w:t>
      </w:r>
      <w:r w:rsidRPr="00634E0B">
        <w:rPr>
          <w:rFonts w:ascii="Times New Roman" w:hAnsi="Times New Roman" w:cs="Times New Roman"/>
        </w:rPr>
        <w:t>”</w:t>
      </w:r>
      <w:r w:rsidR="00376454" w:rsidRPr="00634E0B">
        <w:rPr>
          <w:rFonts w:ascii="Times New Roman" w:hAnsi="Times New Roman" w:cs="Times New Roman"/>
        </w:rPr>
        <w:t>,</w:t>
      </w:r>
      <w:r w:rsidRPr="00634E0B">
        <w:rPr>
          <w:rFonts w:ascii="Times New Roman" w:hAnsi="Times New Roman" w:cs="Times New Roman"/>
        </w:rPr>
        <w:t xml:space="preserve"> </w:t>
      </w:r>
      <w:r w:rsidRPr="00634E0B">
        <w:rPr>
          <w:rFonts w:ascii="Times New Roman" w:hAnsi="Times New Roman" w:cs="Times New Roman"/>
          <w:i/>
        </w:rPr>
        <w:t>Canadian Journal of Philosophy</w:t>
      </w:r>
      <w:r w:rsidRPr="00634E0B">
        <w:rPr>
          <w:rFonts w:ascii="Times New Roman" w:hAnsi="Times New Roman" w:cs="Times New Roman"/>
        </w:rPr>
        <w:t xml:space="preserve"> (32), pp. 207-240.</w:t>
      </w:r>
    </w:p>
    <w:p w14:paraId="2E1C472B" w14:textId="6E892FFB" w:rsidR="00DD5A71" w:rsidRPr="00634E0B" w:rsidRDefault="00DD5A71" w:rsidP="008F2F69">
      <w:pPr>
        <w:widowControl w:val="0"/>
        <w:autoSpaceDE w:val="0"/>
        <w:autoSpaceDN w:val="0"/>
        <w:adjustRightInd w:val="0"/>
        <w:spacing w:after="240"/>
        <w:rPr>
          <w:rFonts w:ascii="Times New Roman" w:hAnsi="Times New Roman" w:cs="Times New Roman"/>
        </w:rPr>
      </w:pPr>
      <w:r w:rsidRPr="00634E0B">
        <w:rPr>
          <w:rFonts w:ascii="Times New Roman" w:hAnsi="Times New Roman" w:cs="Times New Roman"/>
        </w:rPr>
        <w:t xml:space="preserve">Millikan, Ruth </w:t>
      </w:r>
      <w:r w:rsidR="00B27001" w:rsidRPr="00634E0B">
        <w:rPr>
          <w:rFonts w:ascii="Times New Roman" w:hAnsi="Times New Roman" w:cs="Times New Roman"/>
        </w:rPr>
        <w:t>198</w:t>
      </w:r>
      <w:r w:rsidR="00A9285D" w:rsidRPr="00634E0B">
        <w:rPr>
          <w:rFonts w:ascii="Times New Roman" w:hAnsi="Times New Roman" w:cs="Times New Roman"/>
        </w:rPr>
        <w:t>7</w:t>
      </w:r>
      <w:r w:rsidR="00B27001" w:rsidRPr="00634E0B">
        <w:rPr>
          <w:rFonts w:ascii="Times New Roman" w:hAnsi="Times New Roman" w:cs="Times New Roman"/>
        </w:rPr>
        <w:t xml:space="preserve">. </w:t>
      </w:r>
      <w:r w:rsidR="008A0914" w:rsidRPr="00634E0B">
        <w:rPr>
          <w:rFonts w:ascii="Times New Roman" w:hAnsi="Times New Roman" w:cs="Times New Roman"/>
          <w:i/>
        </w:rPr>
        <w:t>Language</w:t>
      </w:r>
      <w:r w:rsidR="00B27001" w:rsidRPr="00634E0B">
        <w:rPr>
          <w:rFonts w:ascii="Times New Roman" w:hAnsi="Times New Roman" w:cs="Times New Roman"/>
          <w:i/>
        </w:rPr>
        <w:t>, Thought, and Other Biological Categories</w:t>
      </w:r>
      <w:r w:rsidR="00A9285D" w:rsidRPr="00634E0B">
        <w:rPr>
          <w:rFonts w:ascii="Times New Roman" w:hAnsi="Times New Roman" w:cs="Times New Roman"/>
        </w:rPr>
        <w:t xml:space="preserve">. </w:t>
      </w:r>
      <w:r w:rsidR="0032537E" w:rsidRPr="00634E0B">
        <w:rPr>
          <w:rFonts w:ascii="Times New Roman" w:hAnsi="Times New Roman" w:cs="Times New Roman"/>
        </w:rPr>
        <w:t xml:space="preserve">Cambridge: </w:t>
      </w:r>
      <w:r w:rsidR="00A9285D" w:rsidRPr="00634E0B">
        <w:rPr>
          <w:rFonts w:ascii="Times New Roman" w:hAnsi="Times New Roman" w:cs="Times New Roman"/>
        </w:rPr>
        <w:t>MIT Press.</w:t>
      </w:r>
    </w:p>
    <w:p w14:paraId="51236896" w14:textId="5976E70C" w:rsidR="00056FAF" w:rsidRDefault="00056FAF" w:rsidP="008F2F69">
      <w:pPr>
        <w:widowControl w:val="0"/>
        <w:autoSpaceDE w:val="0"/>
        <w:autoSpaceDN w:val="0"/>
        <w:adjustRightInd w:val="0"/>
        <w:spacing w:after="240"/>
        <w:rPr>
          <w:rFonts w:ascii="Times New Roman" w:hAnsi="Times New Roman" w:cs="Times New Roman"/>
        </w:rPr>
      </w:pPr>
      <w:r w:rsidRPr="00634E0B">
        <w:rPr>
          <w:rFonts w:ascii="Times New Roman" w:hAnsi="Times New Roman" w:cs="Times New Roman"/>
        </w:rPr>
        <w:t xml:space="preserve">Millikan, Ruth 1989. “Biosemantics”, </w:t>
      </w:r>
      <w:r w:rsidRPr="00634E0B">
        <w:rPr>
          <w:rFonts w:ascii="Times New Roman" w:hAnsi="Times New Roman" w:cs="Times New Roman"/>
          <w:i/>
        </w:rPr>
        <w:t>Journal of Philosophy</w:t>
      </w:r>
      <w:r w:rsidRPr="00634E0B">
        <w:rPr>
          <w:rFonts w:ascii="Times New Roman" w:hAnsi="Times New Roman" w:cs="Times New Roman"/>
        </w:rPr>
        <w:t xml:space="preserve"> (86), pp.281-297. </w:t>
      </w:r>
    </w:p>
    <w:p w14:paraId="69A368C5" w14:textId="68A4E799" w:rsidR="00B450DA" w:rsidRPr="00634E0B" w:rsidRDefault="00B450DA" w:rsidP="008F2F69">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Millikan, Ruth 2005. </w:t>
      </w:r>
      <w:r w:rsidRPr="00B450DA">
        <w:rPr>
          <w:rFonts w:ascii="Times New Roman" w:hAnsi="Times New Roman" w:cs="Times New Roman"/>
          <w:i/>
        </w:rPr>
        <w:t>Language: A Biological Model</w:t>
      </w:r>
      <w:r>
        <w:rPr>
          <w:rFonts w:ascii="Times New Roman" w:hAnsi="Times New Roman" w:cs="Times New Roman"/>
        </w:rPr>
        <w:t xml:space="preserve">. </w:t>
      </w:r>
      <w:r w:rsidRPr="00634E0B">
        <w:rPr>
          <w:rFonts w:ascii="Times New Roman" w:hAnsi="Times New Roman" w:cs="Times New Roman"/>
        </w:rPr>
        <w:t>Oxford: Oxford University Press.</w:t>
      </w:r>
    </w:p>
    <w:p w14:paraId="2C193832" w14:textId="6033E555" w:rsidR="00546A77" w:rsidRDefault="00546A77" w:rsidP="008F2F69">
      <w:pPr>
        <w:widowControl w:val="0"/>
        <w:autoSpaceDE w:val="0"/>
        <w:autoSpaceDN w:val="0"/>
        <w:adjustRightInd w:val="0"/>
        <w:spacing w:after="240"/>
        <w:rPr>
          <w:rFonts w:ascii="Times New Roman" w:hAnsi="Times New Roman" w:cs="Times New Roman"/>
        </w:rPr>
      </w:pPr>
      <w:r w:rsidRPr="00634E0B">
        <w:rPr>
          <w:rFonts w:ascii="Times New Roman" w:hAnsi="Times New Roman" w:cs="Times New Roman"/>
        </w:rPr>
        <w:t xml:space="preserve">Millikan, Ruth 2010.  “On Knowing the Meaning; With a Coda on Swampman”, </w:t>
      </w:r>
      <w:r w:rsidRPr="00634E0B">
        <w:rPr>
          <w:rFonts w:ascii="Times New Roman" w:hAnsi="Times New Roman" w:cs="Times New Roman"/>
          <w:i/>
        </w:rPr>
        <w:t xml:space="preserve">Mind </w:t>
      </w:r>
      <w:r w:rsidRPr="00634E0B">
        <w:rPr>
          <w:rFonts w:ascii="Times New Roman" w:hAnsi="Times New Roman" w:cs="Times New Roman"/>
        </w:rPr>
        <w:t xml:space="preserve">(119) pp.43-81. </w:t>
      </w:r>
    </w:p>
    <w:p w14:paraId="586430AF" w14:textId="086EA83E" w:rsidR="0008464E" w:rsidRDefault="0008464E" w:rsidP="008F2F69">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Millikan, Ruth 2012. “Reply to Rescorla”, in </w:t>
      </w:r>
      <w:r w:rsidRPr="0008464E">
        <w:rPr>
          <w:rFonts w:ascii="Times New Roman" w:hAnsi="Times New Roman" w:cs="Times New Roman"/>
          <w:i/>
        </w:rPr>
        <w:t>Millikan and her Critics</w:t>
      </w:r>
      <w:r>
        <w:rPr>
          <w:rFonts w:ascii="Times New Roman" w:hAnsi="Times New Roman" w:cs="Times New Roman"/>
        </w:rPr>
        <w:t>, ed.s Ryder, Dan; Justine Kingsbury, and Kenneth Williford.</w:t>
      </w:r>
    </w:p>
    <w:p w14:paraId="6BF5CD6E" w14:textId="5AC6A45C" w:rsidR="00B67BF9" w:rsidRPr="00634E0B" w:rsidRDefault="00B67BF9" w:rsidP="008F2F69">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Plunkett, David and Tim Sundell 2013. “Disagreement and the Semantics of Normative and Evaluative Terms”, </w:t>
      </w:r>
      <w:r w:rsidRPr="00B67BF9">
        <w:rPr>
          <w:rFonts w:ascii="Times New Roman" w:hAnsi="Times New Roman" w:cs="Times New Roman"/>
          <w:i/>
        </w:rPr>
        <w:t>Philosophers’ Imprint</w:t>
      </w:r>
      <w:r>
        <w:rPr>
          <w:rFonts w:ascii="Times New Roman" w:hAnsi="Times New Roman" w:cs="Times New Roman"/>
        </w:rPr>
        <w:t xml:space="preserve"> (13) pp.1-37.</w:t>
      </w:r>
    </w:p>
    <w:p w14:paraId="57D0ED5B" w14:textId="2F14DD35" w:rsidR="00DD5A71" w:rsidRPr="00634E0B" w:rsidRDefault="00DD5A71" w:rsidP="008F2F69">
      <w:pPr>
        <w:widowControl w:val="0"/>
        <w:autoSpaceDE w:val="0"/>
        <w:autoSpaceDN w:val="0"/>
        <w:adjustRightInd w:val="0"/>
        <w:spacing w:after="240"/>
        <w:rPr>
          <w:rFonts w:ascii="Times New Roman" w:hAnsi="Times New Roman" w:cs="Times New Roman"/>
        </w:rPr>
      </w:pPr>
      <w:r w:rsidRPr="00634E0B">
        <w:rPr>
          <w:rFonts w:ascii="Times New Roman" w:hAnsi="Times New Roman" w:cs="Times New Roman"/>
        </w:rPr>
        <w:t>Putnam, Hilary</w:t>
      </w:r>
      <w:r w:rsidR="006F199F" w:rsidRPr="00634E0B">
        <w:rPr>
          <w:rFonts w:ascii="Times New Roman" w:hAnsi="Times New Roman" w:cs="Times New Roman"/>
        </w:rPr>
        <w:t xml:space="preserve"> 1975. “The Meaning of ‘Meaning’”, </w:t>
      </w:r>
      <w:r w:rsidR="006F199F" w:rsidRPr="00634E0B">
        <w:rPr>
          <w:rFonts w:ascii="Times New Roman" w:hAnsi="Times New Roman" w:cs="Times New Roman"/>
          <w:i/>
        </w:rPr>
        <w:t>Language, Mind, and Knowledge</w:t>
      </w:r>
      <w:r w:rsidR="006F199F" w:rsidRPr="00634E0B">
        <w:rPr>
          <w:rFonts w:ascii="Times New Roman" w:hAnsi="Times New Roman" w:cs="Times New Roman"/>
        </w:rPr>
        <w:t xml:space="preserve">. </w:t>
      </w:r>
      <w:r w:rsidR="006F199F" w:rsidRPr="00634E0B">
        <w:rPr>
          <w:rFonts w:ascii="Times New Roman" w:hAnsi="Times New Roman" w:cs="Times New Roman"/>
          <w:i/>
        </w:rPr>
        <w:t>Minnesota Studies in Philosophy of Science</w:t>
      </w:r>
      <w:r w:rsidR="006F199F" w:rsidRPr="00634E0B">
        <w:rPr>
          <w:rFonts w:ascii="Times New Roman" w:hAnsi="Times New Roman" w:cs="Times New Roman"/>
        </w:rPr>
        <w:t xml:space="preserve"> (7), pp. 131-193.</w:t>
      </w:r>
    </w:p>
    <w:p w14:paraId="2BC7E31D" w14:textId="48CD61AC" w:rsidR="00D242FA" w:rsidRPr="00634E0B" w:rsidRDefault="001D53E0" w:rsidP="008F2F69">
      <w:pPr>
        <w:widowControl w:val="0"/>
        <w:autoSpaceDE w:val="0"/>
        <w:autoSpaceDN w:val="0"/>
        <w:adjustRightInd w:val="0"/>
        <w:spacing w:after="240"/>
        <w:rPr>
          <w:rFonts w:ascii="Times New Roman" w:hAnsi="Times New Roman" w:cs="Times New Roman"/>
        </w:rPr>
      </w:pPr>
      <w:r w:rsidRPr="00634E0B">
        <w:rPr>
          <w:rFonts w:ascii="Times New Roman" w:hAnsi="Times New Roman" w:cs="Times New Roman"/>
        </w:rPr>
        <w:t>Ridge, Michael</w:t>
      </w:r>
      <w:r w:rsidR="0008464E">
        <w:rPr>
          <w:rFonts w:ascii="Times New Roman" w:hAnsi="Times New Roman" w:cs="Times New Roman"/>
        </w:rPr>
        <w:t xml:space="preserve"> 2014</w:t>
      </w:r>
      <w:r w:rsidR="00D242FA" w:rsidRPr="00634E0B">
        <w:rPr>
          <w:rFonts w:ascii="Times New Roman" w:hAnsi="Times New Roman" w:cs="Times New Roman"/>
        </w:rPr>
        <w:t xml:space="preserve">. </w:t>
      </w:r>
      <w:r w:rsidR="00AC62A7" w:rsidRPr="00634E0B">
        <w:rPr>
          <w:rFonts w:ascii="Times New Roman" w:hAnsi="Times New Roman" w:cs="Times New Roman"/>
          <w:i/>
        </w:rPr>
        <w:t>Impassioned Belief</w:t>
      </w:r>
      <w:r w:rsidR="00AC62A7" w:rsidRPr="00634E0B">
        <w:rPr>
          <w:rFonts w:ascii="Times New Roman" w:hAnsi="Times New Roman" w:cs="Times New Roman"/>
        </w:rPr>
        <w:t xml:space="preserve">. </w:t>
      </w:r>
      <w:r w:rsidR="00C2317A" w:rsidRPr="00634E0B">
        <w:rPr>
          <w:rFonts w:ascii="Times New Roman" w:hAnsi="Times New Roman" w:cs="Times New Roman"/>
        </w:rPr>
        <w:t>Oxford: Oxford University Press.</w:t>
      </w:r>
    </w:p>
    <w:p w14:paraId="1CA60276" w14:textId="557C6274" w:rsidR="00F807CE" w:rsidRDefault="00F807CE" w:rsidP="008F2F69">
      <w:pPr>
        <w:widowControl w:val="0"/>
        <w:autoSpaceDE w:val="0"/>
        <w:autoSpaceDN w:val="0"/>
        <w:adjustRightInd w:val="0"/>
        <w:spacing w:after="240"/>
        <w:rPr>
          <w:rFonts w:ascii="Times New Roman" w:hAnsi="Times New Roman" w:cs="Times New Roman"/>
        </w:rPr>
      </w:pPr>
      <w:r w:rsidRPr="00634E0B">
        <w:rPr>
          <w:rFonts w:ascii="Times New Roman" w:hAnsi="Times New Roman" w:cs="Times New Roman"/>
        </w:rPr>
        <w:t>Rubin, Michael 2008. “Sound Intuitions on Moral Twin Earth”,</w:t>
      </w:r>
      <w:r w:rsidR="006A55CD" w:rsidRPr="00634E0B">
        <w:rPr>
          <w:rFonts w:ascii="Times New Roman" w:hAnsi="Times New Roman" w:cs="Times New Roman"/>
        </w:rPr>
        <w:t xml:space="preserve"> </w:t>
      </w:r>
      <w:r w:rsidR="006A55CD" w:rsidRPr="00634E0B">
        <w:rPr>
          <w:rFonts w:ascii="Times New Roman" w:hAnsi="Times New Roman" w:cs="Times New Roman"/>
          <w:i/>
        </w:rPr>
        <w:t>Philosophical Studies</w:t>
      </w:r>
      <w:r w:rsidRPr="00634E0B">
        <w:rPr>
          <w:rFonts w:ascii="Times New Roman" w:hAnsi="Times New Roman" w:cs="Times New Roman"/>
        </w:rPr>
        <w:t xml:space="preserve"> (139) pp. 307-327.</w:t>
      </w:r>
    </w:p>
    <w:p w14:paraId="1E9F14DE" w14:textId="167264FC" w:rsidR="000F7A14" w:rsidRPr="00634E0B" w:rsidRDefault="000F7A14" w:rsidP="008F2F69">
      <w:pPr>
        <w:widowControl w:val="0"/>
        <w:autoSpaceDE w:val="0"/>
        <w:autoSpaceDN w:val="0"/>
        <w:adjustRightInd w:val="0"/>
        <w:spacing w:after="240"/>
        <w:rPr>
          <w:rFonts w:ascii="Times New Roman" w:hAnsi="Times New Roman" w:cs="Times New Roman"/>
        </w:rPr>
      </w:pPr>
      <w:r>
        <w:rPr>
          <w:rFonts w:ascii="Times New Roman" w:hAnsi="Times New Roman" w:cs="Times New Roman"/>
        </w:rPr>
        <w:t>Ryder, Dan; Justine Kingsbury, and Kenneth Wil</w:t>
      </w:r>
      <w:r w:rsidR="00105550">
        <w:rPr>
          <w:rFonts w:ascii="Times New Roman" w:hAnsi="Times New Roman" w:cs="Times New Roman"/>
        </w:rPr>
        <w:t>li</w:t>
      </w:r>
      <w:r>
        <w:rPr>
          <w:rFonts w:ascii="Times New Roman" w:hAnsi="Times New Roman" w:cs="Times New Roman"/>
        </w:rPr>
        <w:t xml:space="preserve">ford 2012. </w:t>
      </w:r>
      <w:r w:rsidRPr="000F7A14">
        <w:rPr>
          <w:rFonts w:ascii="Times New Roman" w:hAnsi="Times New Roman" w:cs="Times New Roman"/>
          <w:i/>
        </w:rPr>
        <w:t>Millikan and Her Critics</w:t>
      </w:r>
      <w:r>
        <w:rPr>
          <w:rFonts w:ascii="Times New Roman" w:hAnsi="Times New Roman" w:cs="Times New Roman"/>
        </w:rPr>
        <w:t>. Basil Blackwell.</w:t>
      </w:r>
    </w:p>
    <w:p w14:paraId="2D8D80E1" w14:textId="0B0D854B" w:rsidR="008F16F6" w:rsidRPr="00634E0B" w:rsidRDefault="008F16F6" w:rsidP="008F2F69">
      <w:pPr>
        <w:widowControl w:val="0"/>
        <w:autoSpaceDE w:val="0"/>
        <w:autoSpaceDN w:val="0"/>
        <w:adjustRightInd w:val="0"/>
        <w:spacing w:after="240"/>
        <w:rPr>
          <w:rFonts w:ascii="Times New Roman" w:hAnsi="Times New Roman" w:cs="Times New Roman"/>
        </w:rPr>
      </w:pPr>
      <w:r w:rsidRPr="00634E0B">
        <w:rPr>
          <w:rFonts w:ascii="Times New Roman" w:hAnsi="Times New Roman" w:cs="Times New Roman"/>
        </w:rPr>
        <w:t xml:space="preserve">Sayre-McCord 1997. “‘Good’ on Moral Twin Earth”, </w:t>
      </w:r>
      <w:r w:rsidRPr="00634E0B">
        <w:rPr>
          <w:rFonts w:ascii="Times New Roman" w:hAnsi="Times New Roman" w:cs="Times New Roman"/>
          <w:i/>
        </w:rPr>
        <w:t>Philosophical Issues</w:t>
      </w:r>
      <w:r w:rsidRPr="00634E0B">
        <w:rPr>
          <w:rFonts w:ascii="Times New Roman" w:hAnsi="Times New Roman" w:cs="Times New Roman"/>
        </w:rPr>
        <w:t xml:space="preserve"> (8), pp. 267-292. </w:t>
      </w:r>
    </w:p>
    <w:p w14:paraId="294907AA" w14:textId="252BA6F5" w:rsidR="00B74F32" w:rsidRPr="00634E0B" w:rsidRDefault="00B74F32" w:rsidP="008F2F69">
      <w:pPr>
        <w:widowControl w:val="0"/>
        <w:autoSpaceDE w:val="0"/>
        <w:autoSpaceDN w:val="0"/>
        <w:adjustRightInd w:val="0"/>
        <w:spacing w:after="240"/>
        <w:rPr>
          <w:rFonts w:ascii="Times New Roman" w:hAnsi="Times New Roman" w:cs="Times New Roman"/>
        </w:rPr>
      </w:pPr>
      <w:r w:rsidRPr="00634E0B">
        <w:rPr>
          <w:rFonts w:ascii="Times New Roman" w:hAnsi="Times New Roman" w:cs="Times New Roman"/>
        </w:rPr>
        <w:t xml:space="preserve">Smith, Michael </w:t>
      </w:r>
      <w:r w:rsidR="003976F5" w:rsidRPr="00634E0B">
        <w:rPr>
          <w:rFonts w:ascii="Times New Roman" w:hAnsi="Times New Roman" w:cs="Times New Roman"/>
        </w:rPr>
        <w:t xml:space="preserve">1994. </w:t>
      </w:r>
      <w:r w:rsidR="003976F5" w:rsidRPr="00634E0B">
        <w:rPr>
          <w:rFonts w:ascii="Times New Roman" w:hAnsi="Times New Roman" w:cs="Times New Roman"/>
          <w:i/>
        </w:rPr>
        <w:t>The Moral Problem</w:t>
      </w:r>
      <w:r w:rsidR="003976F5" w:rsidRPr="00634E0B">
        <w:rPr>
          <w:rFonts w:ascii="Times New Roman" w:hAnsi="Times New Roman" w:cs="Times New Roman"/>
        </w:rPr>
        <w:t>. Wiley-Blackwell.</w:t>
      </w:r>
    </w:p>
    <w:p w14:paraId="109667CD" w14:textId="5F38C5F6" w:rsidR="00840706" w:rsidRPr="00634E0B" w:rsidRDefault="00840706" w:rsidP="008F2F69">
      <w:pPr>
        <w:widowControl w:val="0"/>
        <w:autoSpaceDE w:val="0"/>
        <w:autoSpaceDN w:val="0"/>
        <w:adjustRightInd w:val="0"/>
        <w:spacing w:after="240"/>
        <w:rPr>
          <w:rFonts w:ascii="Times New Roman" w:hAnsi="Times New Roman" w:cs="Times New Roman"/>
        </w:rPr>
      </w:pPr>
      <w:r w:rsidRPr="00634E0B">
        <w:rPr>
          <w:rFonts w:ascii="Times New Roman" w:hAnsi="Times New Roman" w:cs="Times New Roman"/>
        </w:rPr>
        <w:t xml:space="preserve">van Roojen, Mark 2005. “Knowing Enough to Disagree: A New Response to Moral Twin Earth”, </w:t>
      </w:r>
      <w:r w:rsidRPr="00634E0B">
        <w:rPr>
          <w:rFonts w:ascii="Times New Roman" w:hAnsi="Times New Roman" w:cs="Times New Roman"/>
          <w:i/>
        </w:rPr>
        <w:t>Oxford Studies in Metaethics</w:t>
      </w:r>
      <w:r w:rsidR="00FD7DBF" w:rsidRPr="00634E0B">
        <w:rPr>
          <w:rFonts w:ascii="Times New Roman" w:hAnsi="Times New Roman" w:cs="Times New Roman"/>
        </w:rPr>
        <w:t xml:space="preserve"> (1), ed. Russ Shafer-Landau. Oxford:</w:t>
      </w:r>
      <w:r w:rsidRPr="00634E0B">
        <w:rPr>
          <w:rFonts w:ascii="Times New Roman" w:hAnsi="Times New Roman" w:cs="Times New Roman"/>
        </w:rPr>
        <w:t xml:space="preserve"> Oxford University Press, pp. 161-193.</w:t>
      </w:r>
    </w:p>
    <w:p w14:paraId="521AEEAB" w14:textId="3F2096F4" w:rsidR="00165A1A" w:rsidRPr="00634E0B" w:rsidRDefault="00165A1A" w:rsidP="008F2F69">
      <w:pPr>
        <w:widowControl w:val="0"/>
        <w:autoSpaceDE w:val="0"/>
        <w:autoSpaceDN w:val="0"/>
        <w:adjustRightInd w:val="0"/>
        <w:spacing w:after="240"/>
        <w:rPr>
          <w:rFonts w:ascii="Times New Roman" w:hAnsi="Times New Roman" w:cs="Times New Roman"/>
        </w:rPr>
      </w:pPr>
      <w:r w:rsidRPr="00634E0B">
        <w:rPr>
          <w:rFonts w:ascii="Times New Roman" w:hAnsi="Times New Roman" w:cs="Times New Roman"/>
        </w:rPr>
        <w:t xml:space="preserve">Wedgewood, Ralph 2001. </w:t>
      </w:r>
      <w:r w:rsidR="004B7C7A" w:rsidRPr="00634E0B">
        <w:rPr>
          <w:rFonts w:ascii="Times New Roman" w:hAnsi="Times New Roman" w:cs="Times New Roman"/>
        </w:rPr>
        <w:t xml:space="preserve">“Conceptual Role Semantics for Moral Terms”, </w:t>
      </w:r>
      <w:r w:rsidR="004B7C7A" w:rsidRPr="00634E0B">
        <w:rPr>
          <w:rFonts w:ascii="Times New Roman" w:hAnsi="Times New Roman" w:cs="Times New Roman"/>
          <w:i/>
        </w:rPr>
        <w:t>Philosophical Review</w:t>
      </w:r>
      <w:r w:rsidR="004B7C7A" w:rsidRPr="00634E0B">
        <w:rPr>
          <w:rFonts w:ascii="Times New Roman" w:hAnsi="Times New Roman" w:cs="Times New Roman"/>
        </w:rPr>
        <w:t xml:space="preserve"> (110) pp.1-30.</w:t>
      </w:r>
    </w:p>
    <w:p w14:paraId="4F0D12D5" w14:textId="604BE601" w:rsidR="004B7C7A" w:rsidRPr="00634E0B" w:rsidRDefault="004B7C7A" w:rsidP="008F2F69">
      <w:pPr>
        <w:widowControl w:val="0"/>
        <w:autoSpaceDE w:val="0"/>
        <w:autoSpaceDN w:val="0"/>
        <w:adjustRightInd w:val="0"/>
        <w:spacing w:after="240"/>
        <w:rPr>
          <w:rFonts w:ascii="Times New Roman" w:hAnsi="Times New Roman" w:cs="Times New Roman"/>
        </w:rPr>
      </w:pPr>
      <w:r w:rsidRPr="00634E0B">
        <w:rPr>
          <w:rFonts w:ascii="Times New Roman" w:hAnsi="Times New Roman" w:cs="Times New Roman"/>
        </w:rPr>
        <w:t xml:space="preserve">Wedgewood, Ralph 2007. </w:t>
      </w:r>
      <w:r w:rsidRPr="00634E0B">
        <w:rPr>
          <w:rFonts w:ascii="Times New Roman" w:hAnsi="Times New Roman" w:cs="Times New Roman"/>
          <w:i/>
        </w:rPr>
        <w:t>The Nature of Normativity</w:t>
      </w:r>
      <w:r w:rsidRPr="00634E0B">
        <w:rPr>
          <w:rFonts w:ascii="Times New Roman" w:hAnsi="Times New Roman" w:cs="Times New Roman"/>
        </w:rPr>
        <w:t>. Oxford: Clarendon Press.</w:t>
      </w:r>
    </w:p>
    <w:p w14:paraId="36284153" w14:textId="03D57B82" w:rsidR="00FA459C" w:rsidRPr="00634E0B" w:rsidRDefault="00FA459C" w:rsidP="008F2F69">
      <w:pPr>
        <w:widowControl w:val="0"/>
        <w:autoSpaceDE w:val="0"/>
        <w:autoSpaceDN w:val="0"/>
        <w:adjustRightInd w:val="0"/>
        <w:spacing w:after="240"/>
        <w:rPr>
          <w:rFonts w:ascii="Times New Roman" w:hAnsi="Times New Roman" w:cs="Times New Roman"/>
        </w:rPr>
      </w:pPr>
      <w:r w:rsidRPr="00634E0B">
        <w:rPr>
          <w:rFonts w:ascii="Times New Roman" w:hAnsi="Times New Roman" w:cs="Times New Roman"/>
        </w:rPr>
        <w:t xml:space="preserve">Yalcin, Seth. Manuscript. “Semantics and Metasemantics in the Context of Generative Grammar”, </w:t>
      </w:r>
      <w:hyperlink r:id="rId8" w:history="1">
        <w:r w:rsidRPr="00634E0B">
          <w:rPr>
            <w:rStyle w:val="Hyperlink"/>
            <w:rFonts w:ascii="Times New Roman" w:hAnsi="Times New Roman" w:cs="Times New Roman"/>
          </w:rPr>
          <w:t>http://yalcin.cc/resources/yalcin.2013.meta.pdf</w:t>
        </w:r>
      </w:hyperlink>
      <w:r w:rsidRPr="00634E0B">
        <w:rPr>
          <w:rFonts w:ascii="Times New Roman" w:hAnsi="Times New Roman" w:cs="Times New Roman"/>
        </w:rPr>
        <w:t xml:space="preserve"> </w:t>
      </w:r>
    </w:p>
    <w:p w14:paraId="6E99F075" w14:textId="77777777" w:rsidR="004F6884" w:rsidRPr="007D38FC" w:rsidRDefault="004F6884" w:rsidP="004F6884">
      <w:pPr>
        <w:widowControl w:val="0"/>
        <w:autoSpaceDE w:val="0"/>
        <w:autoSpaceDN w:val="0"/>
        <w:adjustRightInd w:val="0"/>
        <w:spacing w:after="240"/>
        <w:rPr>
          <w:rFonts w:ascii="Times" w:hAnsi="Times" w:cs="Times"/>
        </w:rPr>
      </w:pPr>
    </w:p>
    <w:p w14:paraId="2A8D777D" w14:textId="77777777" w:rsidR="004F6884" w:rsidRPr="007D38FC" w:rsidRDefault="004F6884" w:rsidP="00CB45EC">
      <w:pPr>
        <w:ind w:right="-540"/>
        <w:rPr>
          <w:rFonts w:ascii="Times New Roman" w:hAnsi="Times New Roman" w:cs="Times New Roman"/>
        </w:rPr>
      </w:pPr>
    </w:p>
    <w:p w14:paraId="612906B0" w14:textId="77777777" w:rsidR="00CB45EC" w:rsidRPr="007D38FC" w:rsidRDefault="00CB45EC" w:rsidP="00CB45EC">
      <w:pPr>
        <w:rPr>
          <w:rFonts w:ascii="Times New Roman" w:hAnsi="Times New Roman" w:cs="Times New Roman"/>
        </w:rPr>
      </w:pPr>
    </w:p>
    <w:p w14:paraId="680134FB" w14:textId="77777777" w:rsidR="00CB45EC" w:rsidRPr="007D38FC" w:rsidRDefault="00CB45EC" w:rsidP="00CB45EC">
      <w:pPr>
        <w:ind w:right="-720"/>
        <w:rPr>
          <w:rFonts w:ascii="Times New Roman" w:hAnsi="Times New Roman" w:cs="Times New Roman"/>
        </w:rPr>
      </w:pPr>
    </w:p>
    <w:p w14:paraId="65E525F9" w14:textId="22EE9C6C" w:rsidR="00CB45EC" w:rsidRPr="007D38FC" w:rsidRDefault="00CB45EC" w:rsidP="00AB37DD">
      <w:pPr>
        <w:rPr>
          <w:rFonts w:ascii="Times New Roman" w:hAnsi="Times New Roman" w:cs="Times New Roman"/>
        </w:rPr>
      </w:pPr>
    </w:p>
    <w:sectPr w:rsidR="00CB45EC" w:rsidRPr="007D38FC" w:rsidSect="00E54FE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010E8" w14:textId="77777777" w:rsidR="00386B70" w:rsidRDefault="00386B70" w:rsidP="0075781B">
      <w:r>
        <w:separator/>
      </w:r>
    </w:p>
  </w:endnote>
  <w:endnote w:type="continuationSeparator" w:id="0">
    <w:p w14:paraId="0559BCA9" w14:textId="77777777" w:rsidR="00386B70" w:rsidRDefault="00386B70" w:rsidP="0075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0DF41" w14:textId="77777777" w:rsidR="00386B70" w:rsidRDefault="00386B70" w:rsidP="007578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1A9BE" w14:textId="77777777" w:rsidR="00386B70" w:rsidRDefault="00386B70" w:rsidP="007578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6D7A7" w14:textId="77777777" w:rsidR="00386B70" w:rsidRDefault="00386B70" w:rsidP="007578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08B5">
      <w:rPr>
        <w:rStyle w:val="PageNumber"/>
        <w:noProof/>
      </w:rPr>
      <w:t>1</w:t>
    </w:r>
    <w:r>
      <w:rPr>
        <w:rStyle w:val="PageNumber"/>
      </w:rPr>
      <w:fldChar w:fldCharType="end"/>
    </w:r>
  </w:p>
  <w:p w14:paraId="15CBC93C" w14:textId="77777777" w:rsidR="00386B70" w:rsidRDefault="00386B70" w:rsidP="0075781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87E33" w14:textId="77777777" w:rsidR="00386B70" w:rsidRDefault="00386B70" w:rsidP="0075781B">
      <w:r>
        <w:separator/>
      </w:r>
    </w:p>
  </w:footnote>
  <w:footnote w:type="continuationSeparator" w:id="0">
    <w:p w14:paraId="7B5CA512" w14:textId="77777777" w:rsidR="00386B70" w:rsidRDefault="00386B70" w:rsidP="0075781B">
      <w:r>
        <w:continuationSeparator/>
      </w:r>
    </w:p>
  </w:footnote>
  <w:footnote w:id="1">
    <w:p w14:paraId="032FBB3D" w14:textId="6A40DA79" w:rsidR="00386B70" w:rsidRPr="005C175C" w:rsidRDefault="00386B70">
      <w:pPr>
        <w:pStyle w:val="FootnoteText"/>
        <w:rPr>
          <w:rFonts w:ascii="Times New Roman" w:hAnsi="Times New Roman" w:cs="Times New Roman"/>
        </w:rPr>
      </w:pPr>
      <w:r w:rsidRPr="005C175C">
        <w:rPr>
          <w:rStyle w:val="FootnoteReference"/>
          <w:rFonts w:ascii="Times New Roman" w:hAnsi="Times New Roman" w:cs="Times New Roman"/>
        </w:rPr>
        <w:footnoteRef/>
      </w:r>
      <w:r w:rsidRPr="005C175C">
        <w:rPr>
          <w:rFonts w:ascii="Times New Roman" w:hAnsi="Times New Roman" w:cs="Times New Roman"/>
        </w:rPr>
        <w:t xml:space="preserve"> Many thanks to audiences at the Arche Centre at the University of St. Andrews, the University of Bogazici, Cornell University, the University of Massachusetts-Amherst, the University of North Carolina-Chapel Hill,</w:t>
      </w:r>
      <w:r>
        <w:rPr>
          <w:rFonts w:ascii="Times New Roman" w:hAnsi="Times New Roman" w:cs="Times New Roman"/>
        </w:rPr>
        <w:t xml:space="preserve"> </w:t>
      </w:r>
      <w:r w:rsidRPr="005C175C">
        <w:rPr>
          <w:rFonts w:ascii="Times New Roman" w:hAnsi="Times New Roman" w:cs="Times New Roman"/>
        </w:rPr>
        <w:t>Syracuse University</w:t>
      </w:r>
      <w:r>
        <w:rPr>
          <w:rFonts w:ascii="Times New Roman" w:hAnsi="Times New Roman" w:cs="Times New Roman"/>
        </w:rPr>
        <w:t xml:space="preserve"> and the University of Umea</w:t>
      </w:r>
      <w:r w:rsidRPr="005C175C">
        <w:rPr>
          <w:rFonts w:ascii="Times New Roman" w:hAnsi="Times New Roman" w:cs="Times New Roman"/>
        </w:rPr>
        <w:t xml:space="preserve"> for discussion and especially to Ruth Chang, Jamie Dreier, Tristram McPherson, </w:t>
      </w:r>
      <w:r>
        <w:rPr>
          <w:rFonts w:ascii="Times New Roman" w:hAnsi="Times New Roman" w:cs="Times New Roman"/>
        </w:rPr>
        <w:t xml:space="preserve">David Plunkett, </w:t>
      </w:r>
      <w:r w:rsidRPr="005C175C">
        <w:rPr>
          <w:rFonts w:ascii="Times New Roman" w:hAnsi="Times New Roman" w:cs="Times New Roman"/>
        </w:rPr>
        <w:t>Gideon Rosen, Geoff Sayre-McCord, Ted Sider, David Sobel, Will Starr, Nick Sturgeon</w:t>
      </w:r>
      <w:r>
        <w:rPr>
          <w:rFonts w:ascii="Times New Roman" w:hAnsi="Times New Roman" w:cs="Times New Roman"/>
        </w:rPr>
        <w:t>, and Tim Sundell</w:t>
      </w:r>
      <w:r w:rsidRPr="005C175C">
        <w:rPr>
          <w:rFonts w:ascii="Times New Roman" w:hAnsi="Times New Roman" w:cs="Times New Roman"/>
        </w:rPr>
        <w:t xml:space="preserve">. </w:t>
      </w:r>
    </w:p>
  </w:footnote>
  <w:footnote w:id="2">
    <w:p w14:paraId="31066B38" w14:textId="0C598A7E" w:rsidR="00386B70" w:rsidRPr="00544A1C" w:rsidRDefault="00386B70">
      <w:pPr>
        <w:pStyle w:val="FootnoteText"/>
        <w:rPr>
          <w:rFonts w:ascii="Times New Roman" w:hAnsi="Times New Roman" w:cs="Times New Roman"/>
        </w:rPr>
      </w:pPr>
      <w:r w:rsidRPr="004C261B">
        <w:rPr>
          <w:rStyle w:val="FootnoteReference"/>
          <w:rFonts w:ascii="Times New Roman" w:hAnsi="Times New Roman" w:cs="Times New Roman"/>
        </w:rPr>
        <w:footnoteRef/>
      </w:r>
      <w:r w:rsidRPr="004C261B">
        <w:rPr>
          <w:rFonts w:ascii="Times New Roman" w:hAnsi="Times New Roman" w:cs="Times New Roman"/>
        </w:rPr>
        <w:t xml:space="preserve"> As Michael Sm</w:t>
      </w:r>
      <w:r w:rsidRPr="00544A1C">
        <w:rPr>
          <w:rFonts w:ascii="Times New Roman" w:hAnsi="Times New Roman" w:cs="Times New Roman"/>
        </w:rPr>
        <w:t xml:space="preserve">ith (1994) notes, one of the central tasks of metaethics is to understand </w:t>
      </w:r>
      <w:r w:rsidRPr="00697117">
        <w:rPr>
          <w:rFonts w:ascii="Times New Roman" w:hAnsi="Times New Roman" w:cs="Times New Roman"/>
        </w:rPr>
        <w:t xml:space="preserve">ordinary </w:t>
      </w:r>
      <w:r w:rsidRPr="00544A1C">
        <w:rPr>
          <w:rFonts w:ascii="Times New Roman" w:hAnsi="Times New Roman" w:cs="Times New Roman"/>
        </w:rPr>
        <w:t xml:space="preserve">moral discourse, not terms of philosophical invention.  </w:t>
      </w:r>
    </w:p>
  </w:footnote>
  <w:footnote w:id="3">
    <w:p w14:paraId="33D9176C" w14:textId="38471AF6" w:rsidR="00386B70" w:rsidRPr="00544A1C" w:rsidRDefault="00386B70">
      <w:pPr>
        <w:pStyle w:val="FootnoteText"/>
        <w:rPr>
          <w:rFonts w:ascii="Times New Roman" w:hAnsi="Times New Roman" w:cs="Times New Roman"/>
        </w:rPr>
      </w:pPr>
      <w:r w:rsidRPr="00544A1C">
        <w:rPr>
          <w:rStyle w:val="FootnoteReference"/>
          <w:rFonts w:ascii="Times New Roman" w:hAnsi="Times New Roman" w:cs="Times New Roman"/>
        </w:rPr>
        <w:footnoteRef/>
      </w:r>
      <w:r w:rsidRPr="00544A1C">
        <w:rPr>
          <w:rFonts w:ascii="Times New Roman" w:hAnsi="Times New Roman" w:cs="Times New Roman"/>
        </w:rPr>
        <w:t xml:space="preserve"> See also Yalcin (manuscript).</w:t>
      </w:r>
    </w:p>
  </w:footnote>
  <w:footnote w:id="4">
    <w:p w14:paraId="149EE9C3" w14:textId="1A0F6B95" w:rsidR="00386B70" w:rsidRPr="00544A1C" w:rsidRDefault="00386B70">
      <w:pPr>
        <w:pStyle w:val="FootnoteText"/>
        <w:rPr>
          <w:rFonts w:ascii="Times New Roman" w:hAnsi="Times New Roman" w:cs="Times New Roman"/>
        </w:rPr>
      </w:pPr>
      <w:r w:rsidRPr="00544A1C">
        <w:rPr>
          <w:rStyle w:val="FootnoteReference"/>
          <w:rFonts w:ascii="Times New Roman" w:hAnsi="Times New Roman" w:cs="Times New Roman"/>
        </w:rPr>
        <w:footnoteRef/>
      </w:r>
      <w:r w:rsidRPr="00544A1C">
        <w:rPr>
          <w:rFonts w:ascii="Times New Roman" w:hAnsi="Times New Roman" w:cs="Times New Roman"/>
        </w:rPr>
        <w:t xml:space="preserve"> Merli (2002), Laurence, Margolis, and Dawson (1999).  For a reply to the latter, see Rubin (2008).</w:t>
      </w:r>
    </w:p>
  </w:footnote>
  <w:footnote w:id="5">
    <w:p w14:paraId="6002653A" w14:textId="6AD5C554" w:rsidR="00386B70" w:rsidRPr="00544A1C" w:rsidRDefault="00386B70">
      <w:pPr>
        <w:pStyle w:val="FootnoteText"/>
        <w:rPr>
          <w:rFonts w:ascii="Times New Roman" w:hAnsi="Times New Roman" w:cs="Times New Roman"/>
        </w:rPr>
      </w:pPr>
      <w:r w:rsidRPr="00544A1C">
        <w:rPr>
          <w:rStyle w:val="FootnoteReference"/>
          <w:rFonts w:ascii="Times New Roman" w:hAnsi="Times New Roman" w:cs="Times New Roman"/>
        </w:rPr>
        <w:footnoteRef/>
      </w:r>
      <w:r w:rsidRPr="00544A1C">
        <w:rPr>
          <w:rFonts w:ascii="Times New Roman" w:hAnsi="Times New Roman" w:cs="Times New Roman"/>
        </w:rPr>
        <w:t xml:space="preserve"> Merli (2002), Sayre-McCord (1997).</w:t>
      </w:r>
    </w:p>
  </w:footnote>
  <w:footnote w:id="6">
    <w:p w14:paraId="4E4FF52C" w14:textId="26002792" w:rsidR="00386B70" w:rsidRPr="00544A1C" w:rsidRDefault="00386B70">
      <w:pPr>
        <w:pStyle w:val="FootnoteText"/>
        <w:rPr>
          <w:rFonts w:ascii="Times New Roman" w:hAnsi="Times New Roman" w:cs="Times New Roman"/>
        </w:rPr>
      </w:pPr>
      <w:r w:rsidRPr="00544A1C">
        <w:rPr>
          <w:rStyle w:val="FootnoteReference"/>
          <w:rFonts w:ascii="Times New Roman" w:hAnsi="Times New Roman" w:cs="Times New Roman"/>
        </w:rPr>
        <w:footnoteRef/>
      </w:r>
      <w:r w:rsidRPr="00544A1C">
        <w:rPr>
          <w:rFonts w:ascii="Times New Roman" w:hAnsi="Times New Roman" w:cs="Times New Roman"/>
        </w:rPr>
        <w:t xml:space="preserve"> Copp (2000), Sayre-McCord (1997), van Roojen (2005).</w:t>
      </w:r>
    </w:p>
  </w:footnote>
  <w:footnote w:id="7">
    <w:p w14:paraId="4980C73D" w14:textId="46EF78B0" w:rsidR="00386B70" w:rsidRDefault="00386B70">
      <w:pPr>
        <w:pStyle w:val="FootnoteText"/>
      </w:pPr>
      <w:r>
        <w:rPr>
          <w:rStyle w:val="FootnoteReference"/>
        </w:rPr>
        <w:footnoteRef/>
      </w:r>
      <w:r>
        <w:t xml:space="preserve"> For a quite different argument for a similar conclusion, see Plunkett and Sundell (2013).  </w:t>
      </w:r>
    </w:p>
  </w:footnote>
  <w:footnote w:id="8">
    <w:p w14:paraId="734B667D" w14:textId="28D35914" w:rsidR="00386B70" w:rsidRPr="00544A1C" w:rsidRDefault="00386B70">
      <w:pPr>
        <w:pStyle w:val="FootnoteText"/>
        <w:rPr>
          <w:rFonts w:ascii="Times New Roman" w:hAnsi="Times New Roman" w:cs="Times New Roman"/>
        </w:rPr>
      </w:pPr>
      <w:r w:rsidRPr="00544A1C">
        <w:rPr>
          <w:rStyle w:val="FootnoteReference"/>
          <w:rFonts w:ascii="Times New Roman" w:hAnsi="Times New Roman" w:cs="Times New Roman"/>
        </w:rPr>
        <w:footnoteRef/>
      </w:r>
      <w:r w:rsidRPr="00544A1C">
        <w:rPr>
          <w:rFonts w:ascii="Times New Roman" w:hAnsi="Times New Roman" w:cs="Times New Roman"/>
        </w:rPr>
        <w:t xml:space="preserve"> Those who treat accommodating these judgments as a source of support for their positive views include Bjornsson and McPherson (forthcoming), Hare (1952), Ridge (forthcoming), van Roojen (2005), and Wedgewood (2001) and (2007). </w:t>
      </w:r>
    </w:p>
  </w:footnote>
  <w:footnote w:id="9">
    <w:p w14:paraId="527FD2B1" w14:textId="671CB42F" w:rsidR="00386B70" w:rsidRPr="00033982" w:rsidRDefault="00386B70">
      <w:pPr>
        <w:pStyle w:val="FootnoteText"/>
        <w:rPr>
          <w:rFonts w:ascii="Times New Roman" w:hAnsi="Times New Roman" w:cs="Times New Roman"/>
        </w:rPr>
      </w:pPr>
      <w:r w:rsidRPr="00033982">
        <w:rPr>
          <w:rStyle w:val="FootnoteReference"/>
          <w:rFonts w:ascii="Times New Roman" w:hAnsi="Times New Roman" w:cs="Times New Roman"/>
        </w:rPr>
        <w:footnoteRef/>
      </w:r>
      <w:r w:rsidRPr="00033982">
        <w:rPr>
          <w:rFonts w:ascii="Times New Roman" w:hAnsi="Times New Roman" w:cs="Times New Roman"/>
        </w:rPr>
        <w:t xml:space="preserve"> For examples of causal regulation theories, see Boyd (1988), Brink (1989).</w:t>
      </w:r>
    </w:p>
  </w:footnote>
  <w:footnote w:id="10">
    <w:p w14:paraId="6ABD8022" w14:textId="4395B507" w:rsidR="00386B70" w:rsidRDefault="00386B70">
      <w:pPr>
        <w:pStyle w:val="FootnoteText"/>
      </w:pPr>
      <w:r w:rsidRPr="00033982">
        <w:rPr>
          <w:rStyle w:val="FootnoteReference"/>
          <w:rFonts w:ascii="Times New Roman" w:hAnsi="Times New Roman" w:cs="Times New Roman"/>
        </w:rPr>
        <w:footnoteRef/>
      </w:r>
      <w:r w:rsidRPr="00033982">
        <w:rPr>
          <w:rFonts w:ascii="Times New Roman" w:hAnsi="Times New Roman" w:cs="Times New Roman"/>
        </w:rPr>
        <w:t xml:space="preserve"> To be fair to Smith, it is not clear that he intends for his thought experiment to target any Descriptivist theory other than CSN.  He does, though, treat accommodating our judgment about </w:t>
      </w:r>
      <w:r>
        <w:rPr>
          <w:rFonts w:ascii="Times New Roman" w:hAnsi="Times New Roman" w:cs="Times New Roman"/>
        </w:rPr>
        <w:t>his rival speech community</w:t>
      </w:r>
      <w:r w:rsidRPr="00033982">
        <w:rPr>
          <w:rFonts w:ascii="Times New Roman" w:hAnsi="Times New Roman" w:cs="Times New Roman"/>
        </w:rPr>
        <w:t xml:space="preserve"> as placing a constraint on a semantics for moral terms and this is a thesis I’ll be arguing against.  (Thanks to David Plunkett for discussion here.)</w:t>
      </w:r>
    </w:p>
  </w:footnote>
  <w:footnote w:id="11">
    <w:p w14:paraId="0FBAE72E" w14:textId="312880F7" w:rsidR="00386B70" w:rsidRDefault="00386B70">
      <w:pPr>
        <w:pStyle w:val="FootnoteText"/>
      </w:pPr>
      <w:r>
        <w:rPr>
          <w:rStyle w:val="FootnoteReference"/>
        </w:rPr>
        <w:footnoteRef/>
      </w:r>
      <w:r>
        <w:t xml:space="preserve"> </w:t>
      </w:r>
      <w:r w:rsidRPr="0075490F">
        <w:rPr>
          <w:rFonts w:ascii="Times New Roman" w:hAnsi="Times New Roman" w:cs="Times New Roman"/>
        </w:rPr>
        <w:t xml:space="preserve">For a distinct way of thinking of word individuation, see Plunket and Sundell (2013).  Thanks to </w:t>
      </w:r>
      <w:r>
        <w:rPr>
          <w:rFonts w:ascii="Times New Roman" w:hAnsi="Times New Roman" w:cs="Times New Roman"/>
        </w:rPr>
        <w:t xml:space="preserve">David Plunkett and </w:t>
      </w:r>
      <w:r w:rsidRPr="0075490F">
        <w:rPr>
          <w:rFonts w:ascii="Times New Roman" w:hAnsi="Times New Roman" w:cs="Times New Roman"/>
        </w:rPr>
        <w:t>Tim Sundell for discussion of this issue.</w:t>
      </w:r>
    </w:p>
  </w:footnote>
  <w:footnote w:id="12">
    <w:p w14:paraId="39C82E98" w14:textId="77777777" w:rsidR="00386B70" w:rsidRPr="00544A1C" w:rsidRDefault="00386B70" w:rsidP="0023754B">
      <w:pPr>
        <w:pStyle w:val="FootnoteText"/>
        <w:rPr>
          <w:rFonts w:ascii="Times New Roman" w:hAnsi="Times New Roman" w:cs="Times New Roman"/>
        </w:rPr>
      </w:pPr>
      <w:r w:rsidRPr="00544A1C">
        <w:rPr>
          <w:rStyle w:val="FootnoteReference"/>
          <w:rFonts w:ascii="Times New Roman" w:hAnsi="Times New Roman" w:cs="Times New Roman"/>
        </w:rPr>
        <w:footnoteRef/>
      </w:r>
      <w:r w:rsidRPr="00544A1C">
        <w:rPr>
          <w:rFonts w:ascii="Times New Roman" w:hAnsi="Times New Roman" w:cs="Times New Roman"/>
        </w:rPr>
        <w:t xml:space="preserve"> Hare’s missionary case suffers from a similar flaw.</w:t>
      </w:r>
    </w:p>
  </w:footnote>
  <w:footnote w:id="13">
    <w:p w14:paraId="3F499314" w14:textId="06085E2B" w:rsidR="00386B70" w:rsidRPr="00544A1C" w:rsidRDefault="00386B70" w:rsidP="00092746">
      <w:pPr>
        <w:pStyle w:val="FootnoteText"/>
        <w:rPr>
          <w:rFonts w:ascii="Times New Roman" w:hAnsi="Times New Roman" w:cs="Times New Roman"/>
        </w:rPr>
      </w:pPr>
      <w:r w:rsidRPr="00544A1C">
        <w:rPr>
          <w:rStyle w:val="FootnoteReference"/>
          <w:rFonts w:ascii="Times New Roman" w:hAnsi="Times New Roman" w:cs="Times New Roman"/>
        </w:rPr>
        <w:footnoteRef/>
      </w:r>
      <w:r w:rsidRPr="00544A1C">
        <w:rPr>
          <w:rFonts w:ascii="Times New Roman" w:hAnsi="Times New Roman" w:cs="Times New Roman"/>
        </w:rPr>
        <w:t xml:space="preserve"> See Jackson (1998) and (2004). </w:t>
      </w:r>
    </w:p>
  </w:footnote>
  <w:footnote w:id="14">
    <w:p w14:paraId="4CCE2E22" w14:textId="006F854E" w:rsidR="00386B70" w:rsidRPr="00544A1C" w:rsidRDefault="00386B70">
      <w:pPr>
        <w:pStyle w:val="FootnoteText"/>
        <w:rPr>
          <w:rFonts w:ascii="Times New Roman" w:hAnsi="Times New Roman" w:cs="Times New Roman"/>
        </w:rPr>
      </w:pPr>
      <w:r w:rsidRPr="00544A1C">
        <w:rPr>
          <w:rStyle w:val="FootnoteReference"/>
          <w:rFonts w:ascii="Times New Roman" w:hAnsi="Times New Roman" w:cs="Times New Roman"/>
        </w:rPr>
        <w:footnoteRef/>
      </w:r>
      <w:r w:rsidRPr="00544A1C">
        <w:rPr>
          <w:rFonts w:ascii="Times New Roman" w:hAnsi="Times New Roman" w:cs="Times New Roman"/>
        </w:rPr>
        <w:t xml:space="preserve"> See also Yalcin (manuscript).</w:t>
      </w:r>
    </w:p>
  </w:footnote>
  <w:footnote w:id="15">
    <w:p w14:paraId="56EC964F" w14:textId="0E3FDE1C" w:rsidR="00386B70" w:rsidRPr="00112E33" w:rsidRDefault="00386B70">
      <w:pPr>
        <w:pStyle w:val="FootnoteText"/>
        <w:rPr>
          <w:rFonts w:ascii="Times New Roman" w:hAnsi="Times New Roman" w:cs="Times New Roman"/>
        </w:rPr>
      </w:pPr>
      <w:r w:rsidRPr="00112E33">
        <w:rPr>
          <w:rStyle w:val="FootnoteReference"/>
          <w:rFonts w:ascii="Times New Roman" w:hAnsi="Times New Roman" w:cs="Times New Roman"/>
        </w:rPr>
        <w:footnoteRef/>
      </w:r>
      <w:r w:rsidRPr="00112E33">
        <w:rPr>
          <w:rFonts w:ascii="Times New Roman" w:hAnsi="Times New Roman" w:cs="Times New Roman"/>
        </w:rPr>
        <w:t xml:space="preserve"> A comparison to physicalism about the mental might be helpful here.  While a physicalist about the mental is committed to the thesis that every world that is a minimal physical duplicate of the actual world is a mental duplicate, she is not committed to saying that the physical features that ground the mental properties instantiated at the actual world ground them at every world, whether considered as actual or counterfactual. Identifying which physical properties are plausible candidate grounds for our mental properties at the actual world is properly the job of neuroscientists.  Analogously, it is properly the job of semanticists to identify what natural language signs mean at the actual world and the job of the metasemanticist to identify which </w:t>
      </w:r>
      <w:r>
        <w:rPr>
          <w:rFonts w:ascii="Times New Roman" w:hAnsi="Times New Roman" w:cs="Times New Roman"/>
        </w:rPr>
        <w:t xml:space="preserve">contingent </w:t>
      </w:r>
      <w:r w:rsidRPr="00112E33">
        <w:rPr>
          <w:rFonts w:ascii="Times New Roman" w:hAnsi="Times New Roman" w:cs="Times New Roman"/>
        </w:rPr>
        <w:t>features of the actual world are plausible candidate grounds for those meanings.</w:t>
      </w:r>
    </w:p>
  </w:footnote>
  <w:footnote w:id="16">
    <w:p w14:paraId="29D018E4" w14:textId="0D7EDFF3" w:rsidR="00386B70" w:rsidRPr="00544A1C" w:rsidRDefault="00386B70">
      <w:pPr>
        <w:pStyle w:val="FootnoteText"/>
        <w:rPr>
          <w:rFonts w:ascii="Times New Roman" w:hAnsi="Times New Roman" w:cs="Times New Roman"/>
        </w:rPr>
      </w:pPr>
      <w:r w:rsidRPr="00544A1C">
        <w:rPr>
          <w:rStyle w:val="FootnoteReference"/>
          <w:rFonts w:ascii="Times New Roman" w:hAnsi="Times New Roman" w:cs="Times New Roman"/>
        </w:rPr>
        <w:footnoteRef/>
      </w:r>
      <w:r w:rsidRPr="00544A1C">
        <w:rPr>
          <w:rFonts w:ascii="Times New Roman" w:hAnsi="Times New Roman" w:cs="Times New Roman"/>
        </w:rPr>
        <w:t xml:space="preserve"> See Hempel (1966) for discussion.</w:t>
      </w:r>
    </w:p>
  </w:footnote>
  <w:footnote w:id="17">
    <w:p w14:paraId="2DC312CE" w14:textId="5121AF45" w:rsidR="00386B70" w:rsidRPr="00544A1C" w:rsidRDefault="00386B70">
      <w:pPr>
        <w:pStyle w:val="FootnoteText"/>
        <w:rPr>
          <w:rFonts w:ascii="Times New Roman" w:hAnsi="Times New Roman" w:cs="Times New Roman"/>
        </w:rPr>
      </w:pPr>
      <w:r w:rsidRPr="00544A1C">
        <w:rPr>
          <w:rStyle w:val="FootnoteReference"/>
          <w:rFonts w:ascii="Times New Roman" w:hAnsi="Times New Roman" w:cs="Times New Roman"/>
        </w:rPr>
        <w:footnoteRef/>
      </w:r>
      <w:r w:rsidRPr="00544A1C">
        <w:rPr>
          <w:rFonts w:ascii="Times New Roman" w:hAnsi="Times New Roman" w:cs="Times New Roman"/>
        </w:rPr>
        <w:t xml:space="preserve"> See also Yalcin (forthcoming).</w:t>
      </w:r>
    </w:p>
  </w:footnote>
  <w:footnote w:id="18">
    <w:p w14:paraId="5FE36D71" w14:textId="025F4B18" w:rsidR="00386B70" w:rsidRPr="00544A1C" w:rsidRDefault="00386B70">
      <w:pPr>
        <w:pStyle w:val="FootnoteText"/>
        <w:rPr>
          <w:rFonts w:ascii="Times New Roman" w:hAnsi="Times New Roman" w:cs="Times New Roman"/>
        </w:rPr>
      </w:pPr>
      <w:r w:rsidRPr="00544A1C">
        <w:rPr>
          <w:rStyle w:val="FootnoteReference"/>
          <w:rFonts w:ascii="Times New Roman" w:hAnsi="Times New Roman" w:cs="Times New Roman"/>
        </w:rPr>
        <w:footnoteRef/>
      </w:r>
      <w:r w:rsidRPr="00544A1C">
        <w:rPr>
          <w:rFonts w:ascii="Times New Roman" w:hAnsi="Times New Roman" w:cs="Times New Roman"/>
        </w:rPr>
        <w:t xml:space="preserve"> This approach is highly original to the philosophical literature on metasemantics.  Of course, an approach to semantic theorizing driven by empirical data has long been the practice of linguists. </w:t>
      </w:r>
    </w:p>
  </w:footnote>
  <w:footnote w:id="19">
    <w:p w14:paraId="0DBF7FD1" w14:textId="57822377" w:rsidR="00386B70" w:rsidRPr="00544A1C" w:rsidRDefault="00386B70" w:rsidP="007C604B">
      <w:pPr>
        <w:rPr>
          <w:rFonts w:ascii="Times New Roman" w:hAnsi="Times New Roman" w:cs="Times New Roman"/>
        </w:rPr>
      </w:pPr>
      <w:r w:rsidRPr="00544A1C">
        <w:rPr>
          <w:rStyle w:val="FootnoteReference"/>
          <w:rFonts w:ascii="Times New Roman" w:hAnsi="Times New Roman" w:cs="Times New Roman"/>
        </w:rPr>
        <w:footnoteRef/>
      </w:r>
      <w:r w:rsidRPr="00544A1C">
        <w:rPr>
          <w:rFonts w:ascii="Times New Roman" w:hAnsi="Times New Roman" w:cs="Times New Roman"/>
        </w:rPr>
        <w:t>For more on stabilizing functions, see 1987: 3-4 and 31-32.</w:t>
      </w:r>
    </w:p>
  </w:footnote>
  <w:footnote w:id="20">
    <w:p w14:paraId="2F367F20" w14:textId="4789FDFB" w:rsidR="00386B70" w:rsidRDefault="00386B70">
      <w:pPr>
        <w:pStyle w:val="FootnoteText"/>
      </w:pPr>
      <w:r w:rsidRPr="00544A1C">
        <w:rPr>
          <w:rStyle w:val="FootnoteReference"/>
          <w:rFonts w:ascii="Times New Roman" w:hAnsi="Times New Roman" w:cs="Times New Roman"/>
        </w:rPr>
        <w:footnoteRef/>
      </w:r>
      <w:r w:rsidRPr="00544A1C">
        <w:rPr>
          <w:rFonts w:ascii="Times New Roman" w:hAnsi="Times New Roman" w:cs="Times New Roman"/>
        </w:rPr>
        <w:t>This is a bit rough.  Depending upon how the facts about the beavers’ environment get filled out, it may be that splashes map onto a more specific source of beaver-danger, e.g. predatory birds at a time and a place.</w:t>
      </w:r>
    </w:p>
  </w:footnote>
  <w:footnote w:id="21">
    <w:p w14:paraId="7F66F555" w14:textId="559D8820" w:rsidR="00386B70" w:rsidRDefault="00386B70">
      <w:pPr>
        <w:pStyle w:val="FootnoteText"/>
      </w:pPr>
      <w:r w:rsidRPr="0031357B">
        <w:rPr>
          <w:rStyle w:val="FootnoteReference"/>
          <w:rFonts w:ascii="Times New Roman" w:hAnsi="Times New Roman" w:cs="Times New Roman"/>
        </w:rPr>
        <w:footnoteRef/>
      </w:r>
      <w:r w:rsidRPr="0031357B">
        <w:rPr>
          <w:rFonts w:ascii="Times New Roman" w:hAnsi="Times New Roman" w:cs="Times New Roman"/>
        </w:rPr>
        <w:t xml:space="preserve"> To be clear, Millikan is not herself a Descriptivist about moral terms.  The strategy here is to block the anti-Descriptivist’s conclusion by using her metasemantics for empirical terms to provide an example of a semantics for such terms, available to the Descriptivist, on which Judgments about Meaning and Disagreement have no probative value.  For Millikan’s account of such vocabulary, see her 2005: 166-86.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2FD"/>
    <w:multiLevelType w:val="hybridMultilevel"/>
    <w:tmpl w:val="B4DC0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452E7"/>
    <w:multiLevelType w:val="hybridMultilevel"/>
    <w:tmpl w:val="CFCE8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A0C0E"/>
    <w:multiLevelType w:val="hybridMultilevel"/>
    <w:tmpl w:val="99224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940E9"/>
    <w:multiLevelType w:val="hybridMultilevel"/>
    <w:tmpl w:val="9AE28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C6F75"/>
    <w:multiLevelType w:val="hybridMultilevel"/>
    <w:tmpl w:val="D770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20E20"/>
    <w:multiLevelType w:val="hybridMultilevel"/>
    <w:tmpl w:val="EBEA0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00516"/>
    <w:multiLevelType w:val="hybridMultilevel"/>
    <w:tmpl w:val="AF5AC4D2"/>
    <w:lvl w:ilvl="0" w:tplc="D0EC6E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3B5CC4"/>
    <w:multiLevelType w:val="hybridMultilevel"/>
    <w:tmpl w:val="DF0EA2D6"/>
    <w:lvl w:ilvl="0" w:tplc="86643B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844DF2"/>
    <w:multiLevelType w:val="hybridMultilevel"/>
    <w:tmpl w:val="F934C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1B41BA"/>
    <w:multiLevelType w:val="hybridMultilevel"/>
    <w:tmpl w:val="39004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7A2087"/>
    <w:multiLevelType w:val="hybridMultilevel"/>
    <w:tmpl w:val="D770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DD6CC8"/>
    <w:multiLevelType w:val="hybridMultilevel"/>
    <w:tmpl w:val="0374C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5042E4"/>
    <w:multiLevelType w:val="hybridMultilevel"/>
    <w:tmpl w:val="7E983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784412"/>
    <w:multiLevelType w:val="hybridMultilevel"/>
    <w:tmpl w:val="80302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444C7E"/>
    <w:multiLevelType w:val="hybridMultilevel"/>
    <w:tmpl w:val="8E8AA59C"/>
    <w:lvl w:ilvl="0" w:tplc="178C98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04B6183"/>
    <w:multiLevelType w:val="hybridMultilevel"/>
    <w:tmpl w:val="D28031AA"/>
    <w:lvl w:ilvl="0" w:tplc="633C53AE">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BF3C96"/>
    <w:multiLevelType w:val="hybridMultilevel"/>
    <w:tmpl w:val="4ACE247C"/>
    <w:lvl w:ilvl="0" w:tplc="0A6AC144">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1737BD"/>
    <w:multiLevelType w:val="hybridMultilevel"/>
    <w:tmpl w:val="22242128"/>
    <w:lvl w:ilvl="0" w:tplc="C622B0A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63A5F5A"/>
    <w:multiLevelType w:val="hybridMultilevel"/>
    <w:tmpl w:val="5F220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BB0367"/>
    <w:multiLevelType w:val="hybridMultilevel"/>
    <w:tmpl w:val="8B165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1"/>
  </w:num>
  <w:num w:numId="4">
    <w:abstractNumId w:val="16"/>
  </w:num>
  <w:num w:numId="5">
    <w:abstractNumId w:val="17"/>
  </w:num>
  <w:num w:numId="6">
    <w:abstractNumId w:val="0"/>
  </w:num>
  <w:num w:numId="7">
    <w:abstractNumId w:val="14"/>
  </w:num>
  <w:num w:numId="8">
    <w:abstractNumId w:val="7"/>
  </w:num>
  <w:num w:numId="9">
    <w:abstractNumId w:val="5"/>
  </w:num>
  <w:num w:numId="10">
    <w:abstractNumId w:val="12"/>
  </w:num>
  <w:num w:numId="11">
    <w:abstractNumId w:val="4"/>
  </w:num>
  <w:num w:numId="12">
    <w:abstractNumId w:val="2"/>
  </w:num>
  <w:num w:numId="13">
    <w:abstractNumId w:val="8"/>
  </w:num>
  <w:num w:numId="14">
    <w:abstractNumId w:val="9"/>
  </w:num>
  <w:num w:numId="15">
    <w:abstractNumId w:val="6"/>
  </w:num>
  <w:num w:numId="16">
    <w:abstractNumId w:val="18"/>
  </w:num>
  <w:num w:numId="17">
    <w:abstractNumId w:val="10"/>
  </w:num>
  <w:num w:numId="18">
    <w:abstractNumId w:val="19"/>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DD"/>
    <w:rsid w:val="00005766"/>
    <w:rsid w:val="00013C72"/>
    <w:rsid w:val="00015845"/>
    <w:rsid w:val="00024472"/>
    <w:rsid w:val="00024929"/>
    <w:rsid w:val="00026B45"/>
    <w:rsid w:val="00026F2F"/>
    <w:rsid w:val="00030BF7"/>
    <w:rsid w:val="0003105E"/>
    <w:rsid w:val="00033982"/>
    <w:rsid w:val="00036D0B"/>
    <w:rsid w:val="000375CD"/>
    <w:rsid w:val="000379D9"/>
    <w:rsid w:val="00043E82"/>
    <w:rsid w:val="000469D9"/>
    <w:rsid w:val="00056FAF"/>
    <w:rsid w:val="00057164"/>
    <w:rsid w:val="00057531"/>
    <w:rsid w:val="00057F8E"/>
    <w:rsid w:val="000617F5"/>
    <w:rsid w:val="000645B2"/>
    <w:rsid w:val="00072AF4"/>
    <w:rsid w:val="00075190"/>
    <w:rsid w:val="0007592D"/>
    <w:rsid w:val="000762AE"/>
    <w:rsid w:val="00081408"/>
    <w:rsid w:val="0008464E"/>
    <w:rsid w:val="00084BED"/>
    <w:rsid w:val="00084EC3"/>
    <w:rsid w:val="00092746"/>
    <w:rsid w:val="00092784"/>
    <w:rsid w:val="00094622"/>
    <w:rsid w:val="0009551D"/>
    <w:rsid w:val="000A100E"/>
    <w:rsid w:val="000A62D8"/>
    <w:rsid w:val="000B239A"/>
    <w:rsid w:val="000B71EA"/>
    <w:rsid w:val="000B7EB3"/>
    <w:rsid w:val="000C01AD"/>
    <w:rsid w:val="000C060A"/>
    <w:rsid w:val="000C06CB"/>
    <w:rsid w:val="000C1288"/>
    <w:rsid w:val="000C381C"/>
    <w:rsid w:val="000C52EE"/>
    <w:rsid w:val="000C5A1C"/>
    <w:rsid w:val="000C667C"/>
    <w:rsid w:val="000D2AF9"/>
    <w:rsid w:val="000D2B2C"/>
    <w:rsid w:val="000D4574"/>
    <w:rsid w:val="000D6AD5"/>
    <w:rsid w:val="000E3486"/>
    <w:rsid w:val="000E3EA0"/>
    <w:rsid w:val="000F0219"/>
    <w:rsid w:val="000F0EA8"/>
    <w:rsid w:val="000F1622"/>
    <w:rsid w:val="000F6B69"/>
    <w:rsid w:val="000F7A14"/>
    <w:rsid w:val="00103ECC"/>
    <w:rsid w:val="001046B5"/>
    <w:rsid w:val="00105550"/>
    <w:rsid w:val="00110AB3"/>
    <w:rsid w:val="00112B42"/>
    <w:rsid w:val="00112E33"/>
    <w:rsid w:val="00115507"/>
    <w:rsid w:val="00120ED8"/>
    <w:rsid w:val="00122ACA"/>
    <w:rsid w:val="00126D6F"/>
    <w:rsid w:val="001277C1"/>
    <w:rsid w:val="00131322"/>
    <w:rsid w:val="00132D98"/>
    <w:rsid w:val="00136CD5"/>
    <w:rsid w:val="00137398"/>
    <w:rsid w:val="00141E38"/>
    <w:rsid w:val="00145344"/>
    <w:rsid w:val="001455E2"/>
    <w:rsid w:val="001515F7"/>
    <w:rsid w:val="001517D5"/>
    <w:rsid w:val="00151DF8"/>
    <w:rsid w:val="00152FD3"/>
    <w:rsid w:val="0015448B"/>
    <w:rsid w:val="00165A1A"/>
    <w:rsid w:val="00165E21"/>
    <w:rsid w:val="001672A5"/>
    <w:rsid w:val="00170425"/>
    <w:rsid w:val="00170EEE"/>
    <w:rsid w:val="0017270C"/>
    <w:rsid w:val="0017442D"/>
    <w:rsid w:val="001745AD"/>
    <w:rsid w:val="0017684D"/>
    <w:rsid w:val="00176C52"/>
    <w:rsid w:val="0018325F"/>
    <w:rsid w:val="00191B3B"/>
    <w:rsid w:val="00191D2E"/>
    <w:rsid w:val="001929B4"/>
    <w:rsid w:val="00193A69"/>
    <w:rsid w:val="001A03D1"/>
    <w:rsid w:val="001A35C7"/>
    <w:rsid w:val="001A4C6A"/>
    <w:rsid w:val="001A529A"/>
    <w:rsid w:val="001B1035"/>
    <w:rsid w:val="001B2661"/>
    <w:rsid w:val="001B4A56"/>
    <w:rsid w:val="001C00E7"/>
    <w:rsid w:val="001C3758"/>
    <w:rsid w:val="001C4C63"/>
    <w:rsid w:val="001C779A"/>
    <w:rsid w:val="001D0C29"/>
    <w:rsid w:val="001D3DAB"/>
    <w:rsid w:val="001D53E0"/>
    <w:rsid w:val="001D679F"/>
    <w:rsid w:val="001E255C"/>
    <w:rsid w:val="001E7AD3"/>
    <w:rsid w:val="001F1D69"/>
    <w:rsid w:val="001F429B"/>
    <w:rsid w:val="001F7B1E"/>
    <w:rsid w:val="001F7D3B"/>
    <w:rsid w:val="0020082D"/>
    <w:rsid w:val="002018FE"/>
    <w:rsid w:val="00202F6F"/>
    <w:rsid w:val="002133FF"/>
    <w:rsid w:val="00214FBB"/>
    <w:rsid w:val="00217A4B"/>
    <w:rsid w:val="0022132D"/>
    <w:rsid w:val="0022154E"/>
    <w:rsid w:val="00222090"/>
    <w:rsid w:val="002228CD"/>
    <w:rsid w:val="00222F62"/>
    <w:rsid w:val="00222FFC"/>
    <w:rsid w:val="00224EB8"/>
    <w:rsid w:val="00225EE0"/>
    <w:rsid w:val="0023159C"/>
    <w:rsid w:val="002347E6"/>
    <w:rsid w:val="00236428"/>
    <w:rsid w:val="00236968"/>
    <w:rsid w:val="0023754B"/>
    <w:rsid w:val="00241974"/>
    <w:rsid w:val="002446FA"/>
    <w:rsid w:val="00244EF7"/>
    <w:rsid w:val="00252EB5"/>
    <w:rsid w:val="00254BA8"/>
    <w:rsid w:val="00260CD8"/>
    <w:rsid w:val="00260DF4"/>
    <w:rsid w:val="002643AF"/>
    <w:rsid w:val="002644F0"/>
    <w:rsid w:val="0026458B"/>
    <w:rsid w:val="002651F1"/>
    <w:rsid w:val="00270991"/>
    <w:rsid w:val="002711EE"/>
    <w:rsid w:val="0027527E"/>
    <w:rsid w:val="002754BB"/>
    <w:rsid w:val="00276C6F"/>
    <w:rsid w:val="00280B46"/>
    <w:rsid w:val="002831C5"/>
    <w:rsid w:val="00283A46"/>
    <w:rsid w:val="00284C9F"/>
    <w:rsid w:val="0028661E"/>
    <w:rsid w:val="0029199C"/>
    <w:rsid w:val="00292735"/>
    <w:rsid w:val="00292952"/>
    <w:rsid w:val="0029330F"/>
    <w:rsid w:val="00295A4F"/>
    <w:rsid w:val="00295CBB"/>
    <w:rsid w:val="0029634B"/>
    <w:rsid w:val="002A081A"/>
    <w:rsid w:val="002A40A4"/>
    <w:rsid w:val="002A4FCF"/>
    <w:rsid w:val="002A515C"/>
    <w:rsid w:val="002A609C"/>
    <w:rsid w:val="002B4721"/>
    <w:rsid w:val="002B4979"/>
    <w:rsid w:val="002B4C80"/>
    <w:rsid w:val="002B57B6"/>
    <w:rsid w:val="002C0052"/>
    <w:rsid w:val="002C0BA6"/>
    <w:rsid w:val="002C1202"/>
    <w:rsid w:val="002C1CD2"/>
    <w:rsid w:val="002C3EA6"/>
    <w:rsid w:val="002C51C1"/>
    <w:rsid w:val="002C6E06"/>
    <w:rsid w:val="002D0CD7"/>
    <w:rsid w:val="002D4912"/>
    <w:rsid w:val="002D63F0"/>
    <w:rsid w:val="002D734F"/>
    <w:rsid w:val="002E1D72"/>
    <w:rsid w:val="002F4B7E"/>
    <w:rsid w:val="0030010D"/>
    <w:rsid w:val="00304F74"/>
    <w:rsid w:val="00307818"/>
    <w:rsid w:val="003078D9"/>
    <w:rsid w:val="0031357B"/>
    <w:rsid w:val="0031365D"/>
    <w:rsid w:val="00314A02"/>
    <w:rsid w:val="00314C9A"/>
    <w:rsid w:val="00314F0E"/>
    <w:rsid w:val="00316629"/>
    <w:rsid w:val="00316E89"/>
    <w:rsid w:val="00323332"/>
    <w:rsid w:val="00323AFA"/>
    <w:rsid w:val="0032537E"/>
    <w:rsid w:val="00325739"/>
    <w:rsid w:val="00330D61"/>
    <w:rsid w:val="00335A9B"/>
    <w:rsid w:val="00335B49"/>
    <w:rsid w:val="0034280A"/>
    <w:rsid w:val="00345C00"/>
    <w:rsid w:val="003508B5"/>
    <w:rsid w:val="00352B89"/>
    <w:rsid w:val="00354E85"/>
    <w:rsid w:val="00356956"/>
    <w:rsid w:val="003606E5"/>
    <w:rsid w:val="0036574E"/>
    <w:rsid w:val="0036583D"/>
    <w:rsid w:val="00365875"/>
    <w:rsid w:val="00365B69"/>
    <w:rsid w:val="0036613B"/>
    <w:rsid w:val="0036757C"/>
    <w:rsid w:val="00376454"/>
    <w:rsid w:val="00376A20"/>
    <w:rsid w:val="003816D0"/>
    <w:rsid w:val="0038330F"/>
    <w:rsid w:val="00386B70"/>
    <w:rsid w:val="00387DA3"/>
    <w:rsid w:val="00387EF4"/>
    <w:rsid w:val="003914C7"/>
    <w:rsid w:val="0039163F"/>
    <w:rsid w:val="003976F5"/>
    <w:rsid w:val="003A3E5D"/>
    <w:rsid w:val="003A3F47"/>
    <w:rsid w:val="003A55B7"/>
    <w:rsid w:val="003B214C"/>
    <w:rsid w:val="003B275C"/>
    <w:rsid w:val="003B3285"/>
    <w:rsid w:val="003B4D33"/>
    <w:rsid w:val="003B589E"/>
    <w:rsid w:val="003C2068"/>
    <w:rsid w:val="003C5984"/>
    <w:rsid w:val="003C68FF"/>
    <w:rsid w:val="003D14F9"/>
    <w:rsid w:val="003D6988"/>
    <w:rsid w:val="003E39D3"/>
    <w:rsid w:val="003E445A"/>
    <w:rsid w:val="003E5B10"/>
    <w:rsid w:val="003E61A5"/>
    <w:rsid w:val="003F1FDD"/>
    <w:rsid w:val="004025AC"/>
    <w:rsid w:val="00403028"/>
    <w:rsid w:val="00404387"/>
    <w:rsid w:val="00407FB8"/>
    <w:rsid w:val="00410E9F"/>
    <w:rsid w:val="00413D76"/>
    <w:rsid w:val="00421D1E"/>
    <w:rsid w:val="004234BF"/>
    <w:rsid w:val="00430B93"/>
    <w:rsid w:val="00431E35"/>
    <w:rsid w:val="00432528"/>
    <w:rsid w:val="0043279A"/>
    <w:rsid w:val="0043306C"/>
    <w:rsid w:val="00433180"/>
    <w:rsid w:val="004376E7"/>
    <w:rsid w:val="00443121"/>
    <w:rsid w:val="00446F63"/>
    <w:rsid w:val="00450B42"/>
    <w:rsid w:val="00451137"/>
    <w:rsid w:val="00451B1F"/>
    <w:rsid w:val="0045440F"/>
    <w:rsid w:val="00457F8E"/>
    <w:rsid w:val="00461543"/>
    <w:rsid w:val="00472AB3"/>
    <w:rsid w:val="004751D9"/>
    <w:rsid w:val="00485214"/>
    <w:rsid w:val="00487266"/>
    <w:rsid w:val="0049056A"/>
    <w:rsid w:val="00491685"/>
    <w:rsid w:val="004942B2"/>
    <w:rsid w:val="00495AA0"/>
    <w:rsid w:val="004A27C0"/>
    <w:rsid w:val="004A35E7"/>
    <w:rsid w:val="004A58B1"/>
    <w:rsid w:val="004A6F78"/>
    <w:rsid w:val="004B1BE4"/>
    <w:rsid w:val="004B27BF"/>
    <w:rsid w:val="004B73A6"/>
    <w:rsid w:val="004B7C7A"/>
    <w:rsid w:val="004C0651"/>
    <w:rsid w:val="004C261B"/>
    <w:rsid w:val="004C34F6"/>
    <w:rsid w:val="004C45E5"/>
    <w:rsid w:val="004C48E6"/>
    <w:rsid w:val="004C7B56"/>
    <w:rsid w:val="004D07C0"/>
    <w:rsid w:val="004D07F1"/>
    <w:rsid w:val="004D1D5D"/>
    <w:rsid w:val="004D470B"/>
    <w:rsid w:val="004D570B"/>
    <w:rsid w:val="004E45BE"/>
    <w:rsid w:val="004F6884"/>
    <w:rsid w:val="004F6D50"/>
    <w:rsid w:val="004F7BD6"/>
    <w:rsid w:val="004F7CF2"/>
    <w:rsid w:val="00503422"/>
    <w:rsid w:val="00503FA8"/>
    <w:rsid w:val="00504C31"/>
    <w:rsid w:val="005062F4"/>
    <w:rsid w:val="00511EC8"/>
    <w:rsid w:val="0051383B"/>
    <w:rsid w:val="00514FF6"/>
    <w:rsid w:val="00515258"/>
    <w:rsid w:val="00517BB0"/>
    <w:rsid w:val="0052069C"/>
    <w:rsid w:val="005337E8"/>
    <w:rsid w:val="005354EC"/>
    <w:rsid w:val="00537609"/>
    <w:rsid w:val="00544A1C"/>
    <w:rsid w:val="00544B96"/>
    <w:rsid w:val="00546379"/>
    <w:rsid w:val="0054641C"/>
    <w:rsid w:val="00546A77"/>
    <w:rsid w:val="0054740B"/>
    <w:rsid w:val="00550671"/>
    <w:rsid w:val="00550BC7"/>
    <w:rsid w:val="0055238B"/>
    <w:rsid w:val="00556398"/>
    <w:rsid w:val="00561A6F"/>
    <w:rsid w:val="00563320"/>
    <w:rsid w:val="00564279"/>
    <w:rsid w:val="00564C7B"/>
    <w:rsid w:val="005703A5"/>
    <w:rsid w:val="00576C39"/>
    <w:rsid w:val="00581417"/>
    <w:rsid w:val="00581FA7"/>
    <w:rsid w:val="0058206A"/>
    <w:rsid w:val="005833EF"/>
    <w:rsid w:val="00583D6A"/>
    <w:rsid w:val="0058695B"/>
    <w:rsid w:val="00590C40"/>
    <w:rsid w:val="00593D8B"/>
    <w:rsid w:val="0059666B"/>
    <w:rsid w:val="005A021E"/>
    <w:rsid w:val="005A1F2D"/>
    <w:rsid w:val="005A22C7"/>
    <w:rsid w:val="005A3188"/>
    <w:rsid w:val="005A5CC2"/>
    <w:rsid w:val="005A612B"/>
    <w:rsid w:val="005B1427"/>
    <w:rsid w:val="005B416F"/>
    <w:rsid w:val="005B70BB"/>
    <w:rsid w:val="005C1269"/>
    <w:rsid w:val="005C175C"/>
    <w:rsid w:val="005C1D28"/>
    <w:rsid w:val="005C297A"/>
    <w:rsid w:val="005C4396"/>
    <w:rsid w:val="005C5958"/>
    <w:rsid w:val="005D187A"/>
    <w:rsid w:val="005D5F67"/>
    <w:rsid w:val="005D60A8"/>
    <w:rsid w:val="005D61BB"/>
    <w:rsid w:val="005D62C7"/>
    <w:rsid w:val="005D7AD4"/>
    <w:rsid w:val="005E03DD"/>
    <w:rsid w:val="005E171D"/>
    <w:rsid w:val="005E1C08"/>
    <w:rsid w:val="005E2950"/>
    <w:rsid w:val="005E3C11"/>
    <w:rsid w:val="005E3E3E"/>
    <w:rsid w:val="005E50D0"/>
    <w:rsid w:val="005F1779"/>
    <w:rsid w:val="005F1833"/>
    <w:rsid w:val="005F26FC"/>
    <w:rsid w:val="005F3B91"/>
    <w:rsid w:val="005F4BF0"/>
    <w:rsid w:val="006018C5"/>
    <w:rsid w:val="00604B86"/>
    <w:rsid w:val="006067E0"/>
    <w:rsid w:val="00613015"/>
    <w:rsid w:val="006142EA"/>
    <w:rsid w:val="0061664B"/>
    <w:rsid w:val="00616FC4"/>
    <w:rsid w:val="00621B81"/>
    <w:rsid w:val="00621B82"/>
    <w:rsid w:val="006223D5"/>
    <w:rsid w:val="00634E0B"/>
    <w:rsid w:val="006375C7"/>
    <w:rsid w:val="00637E0E"/>
    <w:rsid w:val="006428CC"/>
    <w:rsid w:val="00645C14"/>
    <w:rsid w:val="0065049A"/>
    <w:rsid w:val="006538F4"/>
    <w:rsid w:val="00661A73"/>
    <w:rsid w:val="006629CC"/>
    <w:rsid w:val="006841D7"/>
    <w:rsid w:val="00692F62"/>
    <w:rsid w:val="006943A2"/>
    <w:rsid w:val="006969A4"/>
    <w:rsid w:val="00697117"/>
    <w:rsid w:val="00697788"/>
    <w:rsid w:val="006A41D8"/>
    <w:rsid w:val="006A55CD"/>
    <w:rsid w:val="006A5705"/>
    <w:rsid w:val="006A7DA1"/>
    <w:rsid w:val="006B23ED"/>
    <w:rsid w:val="006B24D0"/>
    <w:rsid w:val="006B31D6"/>
    <w:rsid w:val="006B5980"/>
    <w:rsid w:val="006C479F"/>
    <w:rsid w:val="006C59FD"/>
    <w:rsid w:val="006D35BA"/>
    <w:rsid w:val="006D3B91"/>
    <w:rsid w:val="006D53BD"/>
    <w:rsid w:val="006D5B3A"/>
    <w:rsid w:val="006E057C"/>
    <w:rsid w:val="006E06F7"/>
    <w:rsid w:val="006E12E9"/>
    <w:rsid w:val="006E5CA2"/>
    <w:rsid w:val="006E660E"/>
    <w:rsid w:val="006E7F31"/>
    <w:rsid w:val="006F199F"/>
    <w:rsid w:val="006F2562"/>
    <w:rsid w:val="006F50C6"/>
    <w:rsid w:val="00702200"/>
    <w:rsid w:val="007044F4"/>
    <w:rsid w:val="00712479"/>
    <w:rsid w:val="00714D89"/>
    <w:rsid w:val="007178B1"/>
    <w:rsid w:val="00723905"/>
    <w:rsid w:val="00726CC5"/>
    <w:rsid w:val="00727779"/>
    <w:rsid w:val="0073057C"/>
    <w:rsid w:val="00731030"/>
    <w:rsid w:val="00732929"/>
    <w:rsid w:val="007363F0"/>
    <w:rsid w:val="00742A43"/>
    <w:rsid w:val="007461BE"/>
    <w:rsid w:val="0074621B"/>
    <w:rsid w:val="00746444"/>
    <w:rsid w:val="00752B14"/>
    <w:rsid w:val="0075490F"/>
    <w:rsid w:val="0075510B"/>
    <w:rsid w:val="0075781B"/>
    <w:rsid w:val="0076624D"/>
    <w:rsid w:val="00773A9E"/>
    <w:rsid w:val="00774248"/>
    <w:rsid w:val="0077460C"/>
    <w:rsid w:val="00775D8A"/>
    <w:rsid w:val="00776296"/>
    <w:rsid w:val="007772C8"/>
    <w:rsid w:val="007778A5"/>
    <w:rsid w:val="007819EC"/>
    <w:rsid w:val="00782328"/>
    <w:rsid w:val="00783B22"/>
    <w:rsid w:val="00784D60"/>
    <w:rsid w:val="00792594"/>
    <w:rsid w:val="007A0DB7"/>
    <w:rsid w:val="007A1EDE"/>
    <w:rsid w:val="007A6562"/>
    <w:rsid w:val="007A65D7"/>
    <w:rsid w:val="007A6E20"/>
    <w:rsid w:val="007A78BD"/>
    <w:rsid w:val="007B0F2D"/>
    <w:rsid w:val="007C2B5F"/>
    <w:rsid w:val="007C604B"/>
    <w:rsid w:val="007C63EA"/>
    <w:rsid w:val="007C723C"/>
    <w:rsid w:val="007D132B"/>
    <w:rsid w:val="007D1980"/>
    <w:rsid w:val="007D38FC"/>
    <w:rsid w:val="007D4105"/>
    <w:rsid w:val="007D5BAF"/>
    <w:rsid w:val="007D5F7F"/>
    <w:rsid w:val="007E08C2"/>
    <w:rsid w:val="007E37FE"/>
    <w:rsid w:val="007E3997"/>
    <w:rsid w:val="007F134D"/>
    <w:rsid w:val="007F3254"/>
    <w:rsid w:val="007F382A"/>
    <w:rsid w:val="007F3E2D"/>
    <w:rsid w:val="007F527B"/>
    <w:rsid w:val="007F6297"/>
    <w:rsid w:val="00800807"/>
    <w:rsid w:val="00804390"/>
    <w:rsid w:val="00807458"/>
    <w:rsid w:val="00824052"/>
    <w:rsid w:val="00827747"/>
    <w:rsid w:val="00832C70"/>
    <w:rsid w:val="00837D50"/>
    <w:rsid w:val="00840706"/>
    <w:rsid w:val="00843165"/>
    <w:rsid w:val="0084392A"/>
    <w:rsid w:val="00843A68"/>
    <w:rsid w:val="00844A11"/>
    <w:rsid w:val="008453C6"/>
    <w:rsid w:val="008470C8"/>
    <w:rsid w:val="00847709"/>
    <w:rsid w:val="00853A93"/>
    <w:rsid w:val="00853B61"/>
    <w:rsid w:val="008549C9"/>
    <w:rsid w:val="00855DF8"/>
    <w:rsid w:val="008609E7"/>
    <w:rsid w:val="008621FC"/>
    <w:rsid w:val="00863E89"/>
    <w:rsid w:val="00875475"/>
    <w:rsid w:val="00876B38"/>
    <w:rsid w:val="00882435"/>
    <w:rsid w:val="00891F5C"/>
    <w:rsid w:val="00892DF1"/>
    <w:rsid w:val="00893A74"/>
    <w:rsid w:val="00895967"/>
    <w:rsid w:val="008A07B0"/>
    <w:rsid w:val="008A0914"/>
    <w:rsid w:val="008A21FA"/>
    <w:rsid w:val="008A38E4"/>
    <w:rsid w:val="008A3F79"/>
    <w:rsid w:val="008A65D3"/>
    <w:rsid w:val="008A776D"/>
    <w:rsid w:val="008A7B50"/>
    <w:rsid w:val="008B09D4"/>
    <w:rsid w:val="008B1856"/>
    <w:rsid w:val="008B269A"/>
    <w:rsid w:val="008B72F3"/>
    <w:rsid w:val="008B745E"/>
    <w:rsid w:val="008C0AC5"/>
    <w:rsid w:val="008C5C30"/>
    <w:rsid w:val="008C6961"/>
    <w:rsid w:val="008D100B"/>
    <w:rsid w:val="008D1302"/>
    <w:rsid w:val="008D3711"/>
    <w:rsid w:val="008D6490"/>
    <w:rsid w:val="008D7080"/>
    <w:rsid w:val="008E0176"/>
    <w:rsid w:val="008E598F"/>
    <w:rsid w:val="008E5FC1"/>
    <w:rsid w:val="008E7242"/>
    <w:rsid w:val="008E7BC9"/>
    <w:rsid w:val="008F16F6"/>
    <w:rsid w:val="008F213B"/>
    <w:rsid w:val="008F2F69"/>
    <w:rsid w:val="008F3F95"/>
    <w:rsid w:val="008F4081"/>
    <w:rsid w:val="008F4093"/>
    <w:rsid w:val="008F4B36"/>
    <w:rsid w:val="008F6F6E"/>
    <w:rsid w:val="009018E3"/>
    <w:rsid w:val="009029D1"/>
    <w:rsid w:val="00903B73"/>
    <w:rsid w:val="00904056"/>
    <w:rsid w:val="00904D8C"/>
    <w:rsid w:val="00904D9B"/>
    <w:rsid w:val="0090792C"/>
    <w:rsid w:val="009108EB"/>
    <w:rsid w:val="00912268"/>
    <w:rsid w:val="00912651"/>
    <w:rsid w:val="00915CF1"/>
    <w:rsid w:val="00922796"/>
    <w:rsid w:val="009238BD"/>
    <w:rsid w:val="00923CF4"/>
    <w:rsid w:val="00926E1F"/>
    <w:rsid w:val="009376D6"/>
    <w:rsid w:val="00943AF7"/>
    <w:rsid w:val="00950FDD"/>
    <w:rsid w:val="00955E26"/>
    <w:rsid w:val="009676C6"/>
    <w:rsid w:val="00967754"/>
    <w:rsid w:val="009731E2"/>
    <w:rsid w:val="00976058"/>
    <w:rsid w:val="00980424"/>
    <w:rsid w:val="00980846"/>
    <w:rsid w:val="00981980"/>
    <w:rsid w:val="00982EE3"/>
    <w:rsid w:val="0098385D"/>
    <w:rsid w:val="00987203"/>
    <w:rsid w:val="00990338"/>
    <w:rsid w:val="0099107B"/>
    <w:rsid w:val="00993E00"/>
    <w:rsid w:val="00995D35"/>
    <w:rsid w:val="0099618E"/>
    <w:rsid w:val="009A2E8F"/>
    <w:rsid w:val="009A50F7"/>
    <w:rsid w:val="009A5487"/>
    <w:rsid w:val="009B1BE5"/>
    <w:rsid w:val="009B2B88"/>
    <w:rsid w:val="009B3894"/>
    <w:rsid w:val="009B3B42"/>
    <w:rsid w:val="009B5371"/>
    <w:rsid w:val="009C08B3"/>
    <w:rsid w:val="009C18A7"/>
    <w:rsid w:val="009C3487"/>
    <w:rsid w:val="009C3650"/>
    <w:rsid w:val="009C48B2"/>
    <w:rsid w:val="009C48B4"/>
    <w:rsid w:val="009C4928"/>
    <w:rsid w:val="009C53A7"/>
    <w:rsid w:val="009C5A17"/>
    <w:rsid w:val="009C5C9F"/>
    <w:rsid w:val="009C5D75"/>
    <w:rsid w:val="009D12D3"/>
    <w:rsid w:val="009D2F32"/>
    <w:rsid w:val="009D326B"/>
    <w:rsid w:val="009D7585"/>
    <w:rsid w:val="009E09B9"/>
    <w:rsid w:val="009E12E3"/>
    <w:rsid w:val="009E3B8E"/>
    <w:rsid w:val="009E4A94"/>
    <w:rsid w:val="00A00182"/>
    <w:rsid w:val="00A01164"/>
    <w:rsid w:val="00A023E1"/>
    <w:rsid w:val="00A0477E"/>
    <w:rsid w:val="00A07529"/>
    <w:rsid w:val="00A10FB5"/>
    <w:rsid w:val="00A126BE"/>
    <w:rsid w:val="00A154D7"/>
    <w:rsid w:val="00A17053"/>
    <w:rsid w:val="00A2330E"/>
    <w:rsid w:val="00A24307"/>
    <w:rsid w:val="00A279C6"/>
    <w:rsid w:val="00A32F7C"/>
    <w:rsid w:val="00A33E5E"/>
    <w:rsid w:val="00A34530"/>
    <w:rsid w:val="00A34741"/>
    <w:rsid w:val="00A34B76"/>
    <w:rsid w:val="00A36955"/>
    <w:rsid w:val="00A36AB7"/>
    <w:rsid w:val="00A376FC"/>
    <w:rsid w:val="00A42461"/>
    <w:rsid w:val="00A429AD"/>
    <w:rsid w:val="00A5233B"/>
    <w:rsid w:val="00A53472"/>
    <w:rsid w:val="00A546C4"/>
    <w:rsid w:val="00A57AF1"/>
    <w:rsid w:val="00A63A18"/>
    <w:rsid w:val="00A657A9"/>
    <w:rsid w:val="00A65AF3"/>
    <w:rsid w:val="00A71EB2"/>
    <w:rsid w:val="00A728C8"/>
    <w:rsid w:val="00A75987"/>
    <w:rsid w:val="00A7754D"/>
    <w:rsid w:val="00A8035B"/>
    <w:rsid w:val="00A82CBB"/>
    <w:rsid w:val="00A8522C"/>
    <w:rsid w:val="00A9285D"/>
    <w:rsid w:val="00AA08CB"/>
    <w:rsid w:val="00AA2648"/>
    <w:rsid w:val="00AA2AA1"/>
    <w:rsid w:val="00AA4AD0"/>
    <w:rsid w:val="00AB37DD"/>
    <w:rsid w:val="00AB44B8"/>
    <w:rsid w:val="00AB67CD"/>
    <w:rsid w:val="00AC323A"/>
    <w:rsid w:val="00AC62A7"/>
    <w:rsid w:val="00AC78D6"/>
    <w:rsid w:val="00AD1387"/>
    <w:rsid w:val="00AD1F46"/>
    <w:rsid w:val="00AD21EA"/>
    <w:rsid w:val="00AD4581"/>
    <w:rsid w:val="00AD4F5B"/>
    <w:rsid w:val="00AD5020"/>
    <w:rsid w:val="00AD56F4"/>
    <w:rsid w:val="00AF2521"/>
    <w:rsid w:val="00AF288C"/>
    <w:rsid w:val="00AF3135"/>
    <w:rsid w:val="00AF450B"/>
    <w:rsid w:val="00AF63B0"/>
    <w:rsid w:val="00AF708B"/>
    <w:rsid w:val="00AF79F3"/>
    <w:rsid w:val="00AF7D94"/>
    <w:rsid w:val="00B01479"/>
    <w:rsid w:val="00B06EDD"/>
    <w:rsid w:val="00B0714B"/>
    <w:rsid w:val="00B100B7"/>
    <w:rsid w:val="00B13600"/>
    <w:rsid w:val="00B13E21"/>
    <w:rsid w:val="00B27001"/>
    <w:rsid w:val="00B275FB"/>
    <w:rsid w:val="00B31BE2"/>
    <w:rsid w:val="00B3340B"/>
    <w:rsid w:val="00B34490"/>
    <w:rsid w:val="00B3563D"/>
    <w:rsid w:val="00B3781D"/>
    <w:rsid w:val="00B378B4"/>
    <w:rsid w:val="00B44E85"/>
    <w:rsid w:val="00B450DA"/>
    <w:rsid w:val="00B50821"/>
    <w:rsid w:val="00B50EE2"/>
    <w:rsid w:val="00B512ED"/>
    <w:rsid w:val="00B54523"/>
    <w:rsid w:val="00B55919"/>
    <w:rsid w:val="00B559EE"/>
    <w:rsid w:val="00B6562F"/>
    <w:rsid w:val="00B67BF9"/>
    <w:rsid w:val="00B67FD7"/>
    <w:rsid w:val="00B70616"/>
    <w:rsid w:val="00B74F32"/>
    <w:rsid w:val="00B77328"/>
    <w:rsid w:val="00B8068F"/>
    <w:rsid w:val="00B821DB"/>
    <w:rsid w:val="00B91915"/>
    <w:rsid w:val="00B92A5E"/>
    <w:rsid w:val="00B94874"/>
    <w:rsid w:val="00B961EA"/>
    <w:rsid w:val="00B97DDF"/>
    <w:rsid w:val="00BA1B6F"/>
    <w:rsid w:val="00BA7968"/>
    <w:rsid w:val="00BB44E2"/>
    <w:rsid w:val="00BC1E9A"/>
    <w:rsid w:val="00BC295B"/>
    <w:rsid w:val="00BC6D80"/>
    <w:rsid w:val="00BD0874"/>
    <w:rsid w:val="00BD4661"/>
    <w:rsid w:val="00BD781F"/>
    <w:rsid w:val="00BE0B2F"/>
    <w:rsid w:val="00BE14E7"/>
    <w:rsid w:val="00BE70B0"/>
    <w:rsid w:val="00BE70D8"/>
    <w:rsid w:val="00BE7FA2"/>
    <w:rsid w:val="00BF6E35"/>
    <w:rsid w:val="00C00085"/>
    <w:rsid w:val="00C00138"/>
    <w:rsid w:val="00C00A21"/>
    <w:rsid w:val="00C053A7"/>
    <w:rsid w:val="00C13182"/>
    <w:rsid w:val="00C15DCF"/>
    <w:rsid w:val="00C214BE"/>
    <w:rsid w:val="00C2317A"/>
    <w:rsid w:val="00C2400C"/>
    <w:rsid w:val="00C26240"/>
    <w:rsid w:val="00C276F0"/>
    <w:rsid w:val="00C31ADF"/>
    <w:rsid w:val="00C35D00"/>
    <w:rsid w:val="00C36122"/>
    <w:rsid w:val="00C45227"/>
    <w:rsid w:val="00C47D74"/>
    <w:rsid w:val="00C52283"/>
    <w:rsid w:val="00C5409B"/>
    <w:rsid w:val="00C55B4C"/>
    <w:rsid w:val="00C56FD9"/>
    <w:rsid w:val="00C671BA"/>
    <w:rsid w:val="00C711D5"/>
    <w:rsid w:val="00C72F9C"/>
    <w:rsid w:val="00C73597"/>
    <w:rsid w:val="00C7783A"/>
    <w:rsid w:val="00C77C23"/>
    <w:rsid w:val="00C85550"/>
    <w:rsid w:val="00C908D2"/>
    <w:rsid w:val="00C91677"/>
    <w:rsid w:val="00C946C0"/>
    <w:rsid w:val="00CA1D41"/>
    <w:rsid w:val="00CB123E"/>
    <w:rsid w:val="00CB45EC"/>
    <w:rsid w:val="00CB53F4"/>
    <w:rsid w:val="00CB5A0E"/>
    <w:rsid w:val="00CB74D1"/>
    <w:rsid w:val="00CC16B7"/>
    <w:rsid w:val="00CC2609"/>
    <w:rsid w:val="00CC4B40"/>
    <w:rsid w:val="00CC61C1"/>
    <w:rsid w:val="00CC62BF"/>
    <w:rsid w:val="00CC7385"/>
    <w:rsid w:val="00CD1258"/>
    <w:rsid w:val="00CD1AFB"/>
    <w:rsid w:val="00CD1FA3"/>
    <w:rsid w:val="00CD2A31"/>
    <w:rsid w:val="00CD479B"/>
    <w:rsid w:val="00CD4C18"/>
    <w:rsid w:val="00CD57B4"/>
    <w:rsid w:val="00CD6E9A"/>
    <w:rsid w:val="00CD73D0"/>
    <w:rsid w:val="00CE1F85"/>
    <w:rsid w:val="00CE3B1A"/>
    <w:rsid w:val="00CE3DD0"/>
    <w:rsid w:val="00CE4E47"/>
    <w:rsid w:val="00CE581E"/>
    <w:rsid w:val="00CE6AC3"/>
    <w:rsid w:val="00CE7E4E"/>
    <w:rsid w:val="00CF2125"/>
    <w:rsid w:val="00CF4344"/>
    <w:rsid w:val="00D0209A"/>
    <w:rsid w:val="00D0369B"/>
    <w:rsid w:val="00D057A5"/>
    <w:rsid w:val="00D05D9B"/>
    <w:rsid w:val="00D06DCE"/>
    <w:rsid w:val="00D07931"/>
    <w:rsid w:val="00D109A4"/>
    <w:rsid w:val="00D11E83"/>
    <w:rsid w:val="00D164AC"/>
    <w:rsid w:val="00D242FA"/>
    <w:rsid w:val="00D26C3F"/>
    <w:rsid w:val="00D3661B"/>
    <w:rsid w:val="00D374ED"/>
    <w:rsid w:val="00D40E4D"/>
    <w:rsid w:val="00D42002"/>
    <w:rsid w:val="00D46A88"/>
    <w:rsid w:val="00D544DF"/>
    <w:rsid w:val="00D5585E"/>
    <w:rsid w:val="00D62274"/>
    <w:rsid w:val="00D644F7"/>
    <w:rsid w:val="00D6486A"/>
    <w:rsid w:val="00D71E1B"/>
    <w:rsid w:val="00D738C4"/>
    <w:rsid w:val="00D74CEC"/>
    <w:rsid w:val="00D7554C"/>
    <w:rsid w:val="00D762DA"/>
    <w:rsid w:val="00D77580"/>
    <w:rsid w:val="00D82C18"/>
    <w:rsid w:val="00D867B0"/>
    <w:rsid w:val="00D9080E"/>
    <w:rsid w:val="00D94033"/>
    <w:rsid w:val="00D94123"/>
    <w:rsid w:val="00D947DE"/>
    <w:rsid w:val="00D9650F"/>
    <w:rsid w:val="00D9690E"/>
    <w:rsid w:val="00DA09D3"/>
    <w:rsid w:val="00DA1D15"/>
    <w:rsid w:val="00DA2D9C"/>
    <w:rsid w:val="00DA32DC"/>
    <w:rsid w:val="00DA6C33"/>
    <w:rsid w:val="00DB4A95"/>
    <w:rsid w:val="00DB5357"/>
    <w:rsid w:val="00DB5496"/>
    <w:rsid w:val="00DB706D"/>
    <w:rsid w:val="00DB7AE1"/>
    <w:rsid w:val="00DC0EBA"/>
    <w:rsid w:val="00DC4322"/>
    <w:rsid w:val="00DC6016"/>
    <w:rsid w:val="00DC7981"/>
    <w:rsid w:val="00DD5A71"/>
    <w:rsid w:val="00DD5B36"/>
    <w:rsid w:val="00DE0703"/>
    <w:rsid w:val="00DE246C"/>
    <w:rsid w:val="00DE6AD5"/>
    <w:rsid w:val="00DE76D0"/>
    <w:rsid w:val="00DF35AF"/>
    <w:rsid w:val="00DF35F4"/>
    <w:rsid w:val="00DF3C68"/>
    <w:rsid w:val="00DF4C6F"/>
    <w:rsid w:val="00DF4F0D"/>
    <w:rsid w:val="00E0488F"/>
    <w:rsid w:val="00E048BE"/>
    <w:rsid w:val="00E04F13"/>
    <w:rsid w:val="00E11D31"/>
    <w:rsid w:val="00E12EBE"/>
    <w:rsid w:val="00E13626"/>
    <w:rsid w:val="00E23A34"/>
    <w:rsid w:val="00E27075"/>
    <w:rsid w:val="00E31A71"/>
    <w:rsid w:val="00E33573"/>
    <w:rsid w:val="00E351A8"/>
    <w:rsid w:val="00E36E22"/>
    <w:rsid w:val="00E41E96"/>
    <w:rsid w:val="00E4229B"/>
    <w:rsid w:val="00E4753D"/>
    <w:rsid w:val="00E47D5C"/>
    <w:rsid w:val="00E53B15"/>
    <w:rsid w:val="00E54FE8"/>
    <w:rsid w:val="00E609DC"/>
    <w:rsid w:val="00E679C4"/>
    <w:rsid w:val="00E74048"/>
    <w:rsid w:val="00E74697"/>
    <w:rsid w:val="00E74959"/>
    <w:rsid w:val="00E75000"/>
    <w:rsid w:val="00E759BE"/>
    <w:rsid w:val="00E75CB5"/>
    <w:rsid w:val="00E8251D"/>
    <w:rsid w:val="00E83886"/>
    <w:rsid w:val="00E872E6"/>
    <w:rsid w:val="00E932D2"/>
    <w:rsid w:val="00E934F6"/>
    <w:rsid w:val="00E943F3"/>
    <w:rsid w:val="00EA2313"/>
    <w:rsid w:val="00EA316F"/>
    <w:rsid w:val="00EA4D47"/>
    <w:rsid w:val="00EA6226"/>
    <w:rsid w:val="00EA62E6"/>
    <w:rsid w:val="00EB2D05"/>
    <w:rsid w:val="00EB4163"/>
    <w:rsid w:val="00EB451B"/>
    <w:rsid w:val="00EB4773"/>
    <w:rsid w:val="00EC152B"/>
    <w:rsid w:val="00EC38B7"/>
    <w:rsid w:val="00EC3CDA"/>
    <w:rsid w:val="00EC408F"/>
    <w:rsid w:val="00EC46AF"/>
    <w:rsid w:val="00EC5DCF"/>
    <w:rsid w:val="00EC66F3"/>
    <w:rsid w:val="00EC79F2"/>
    <w:rsid w:val="00ED243C"/>
    <w:rsid w:val="00ED3DDD"/>
    <w:rsid w:val="00ED604E"/>
    <w:rsid w:val="00ED6FAF"/>
    <w:rsid w:val="00EE2ADD"/>
    <w:rsid w:val="00EE375A"/>
    <w:rsid w:val="00EE3B65"/>
    <w:rsid w:val="00EE5DBF"/>
    <w:rsid w:val="00EE7AA0"/>
    <w:rsid w:val="00F019E2"/>
    <w:rsid w:val="00F07C55"/>
    <w:rsid w:val="00F103DD"/>
    <w:rsid w:val="00F123DA"/>
    <w:rsid w:val="00F1470F"/>
    <w:rsid w:val="00F14E87"/>
    <w:rsid w:val="00F15F81"/>
    <w:rsid w:val="00F219BD"/>
    <w:rsid w:val="00F25C30"/>
    <w:rsid w:val="00F260EA"/>
    <w:rsid w:val="00F334CE"/>
    <w:rsid w:val="00F33CCD"/>
    <w:rsid w:val="00F34614"/>
    <w:rsid w:val="00F357A7"/>
    <w:rsid w:val="00F35AE0"/>
    <w:rsid w:val="00F41D84"/>
    <w:rsid w:val="00F41FD5"/>
    <w:rsid w:val="00F45CB9"/>
    <w:rsid w:val="00F45FB2"/>
    <w:rsid w:val="00F469F2"/>
    <w:rsid w:val="00F52878"/>
    <w:rsid w:val="00F625B2"/>
    <w:rsid w:val="00F64DD9"/>
    <w:rsid w:val="00F65E19"/>
    <w:rsid w:val="00F6652A"/>
    <w:rsid w:val="00F66631"/>
    <w:rsid w:val="00F669CE"/>
    <w:rsid w:val="00F66CB5"/>
    <w:rsid w:val="00F743AA"/>
    <w:rsid w:val="00F74C64"/>
    <w:rsid w:val="00F75DBB"/>
    <w:rsid w:val="00F80325"/>
    <w:rsid w:val="00F807CE"/>
    <w:rsid w:val="00F83B96"/>
    <w:rsid w:val="00F87BDB"/>
    <w:rsid w:val="00F935B7"/>
    <w:rsid w:val="00F9417E"/>
    <w:rsid w:val="00F95ACA"/>
    <w:rsid w:val="00F965E7"/>
    <w:rsid w:val="00F97203"/>
    <w:rsid w:val="00FA0AEA"/>
    <w:rsid w:val="00FA459C"/>
    <w:rsid w:val="00FA4EF7"/>
    <w:rsid w:val="00FA627F"/>
    <w:rsid w:val="00FA69C6"/>
    <w:rsid w:val="00FB0CA2"/>
    <w:rsid w:val="00FC0618"/>
    <w:rsid w:val="00FC2099"/>
    <w:rsid w:val="00FC2E3B"/>
    <w:rsid w:val="00FC3047"/>
    <w:rsid w:val="00FC5176"/>
    <w:rsid w:val="00FD2FAB"/>
    <w:rsid w:val="00FD4499"/>
    <w:rsid w:val="00FD7DBF"/>
    <w:rsid w:val="00FE1D6F"/>
    <w:rsid w:val="00FE5710"/>
    <w:rsid w:val="00FE7FD3"/>
    <w:rsid w:val="00FF30E9"/>
    <w:rsid w:val="00FF3711"/>
    <w:rsid w:val="00FF38CB"/>
    <w:rsid w:val="00FF4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F07F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781B"/>
    <w:pPr>
      <w:tabs>
        <w:tab w:val="center" w:pos="4320"/>
        <w:tab w:val="right" w:pos="8640"/>
      </w:tabs>
    </w:pPr>
  </w:style>
  <w:style w:type="character" w:customStyle="1" w:styleId="FooterChar">
    <w:name w:val="Footer Char"/>
    <w:basedOn w:val="DefaultParagraphFont"/>
    <w:link w:val="Footer"/>
    <w:uiPriority w:val="99"/>
    <w:rsid w:val="0075781B"/>
  </w:style>
  <w:style w:type="character" w:styleId="PageNumber">
    <w:name w:val="page number"/>
    <w:basedOn w:val="DefaultParagraphFont"/>
    <w:uiPriority w:val="99"/>
    <w:semiHidden/>
    <w:unhideWhenUsed/>
    <w:rsid w:val="0075781B"/>
  </w:style>
  <w:style w:type="paragraph" w:styleId="ListParagraph">
    <w:name w:val="List Paragraph"/>
    <w:basedOn w:val="Normal"/>
    <w:uiPriority w:val="34"/>
    <w:qFormat/>
    <w:rsid w:val="0075781B"/>
    <w:pPr>
      <w:ind w:left="720"/>
      <w:contextualSpacing/>
    </w:pPr>
  </w:style>
  <w:style w:type="paragraph" w:styleId="FootnoteText">
    <w:name w:val="footnote text"/>
    <w:basedOn w:val="Normal"/>
    <w:link w:val="FootnoteTextChar"/>
    <w:uiPriority w:val="99"/>
    <w:unhideWhenUsed/>
    <w:rsid w:val="007E37FE"/>
  </w:style>
  <w:style w:type="character" w:customStyle="1" w:styleId="FootnoteTextChar">
    <w:name w:val="Footnote Text Char"/>
    <w:basedOn w:val="DefaultParagraphFont"/>
    <w:link w:val="FootnoteText"/>
    <w:uiPriority w:val="99"/>
    <w:rsid w:val="007E37FE"/>
  </w:style>
  <w:style w:type="character" w:styleId="FootnoteReference">
    <w:name w:val="footnote reference"/>
    <w:basedOn w:val="DefaultParagraphFont"/>
    <w:unhideWhenUsed/>
    <w:rsid w:val="007E37FE"/>
    <w:rPr>
      <w:vertAlign w:val="superscript"/>
    </w:rPr>
  </w:style>
  <w:style w:type="character" w:styleId="Hyperlink">
    <w:name w:val="Hyperlink"/>
    <w:basedOn w:val="DefaultParagraphFont"/>
    <w:uiPriority w:val="99"/>
    <w:unhideWhenUsed/>
    <w:rsid w:val="00D46A88"/>
    <w:rPr>
      <w:color w:val="0000FF" w:themeColor="hyperlink"/>
      <w:u w:val="single"/>
    </w:rPr>
  </w:style>
  <w:style w:type="paragraph" w:styleId="NoSpacing">
    <w:name w:val="No Spacing"/>
    <w:uiPriority w:val="1"/>
    <w:qFormat/>
    <w:rsid w:val="001D67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781B"/>
    <w:pPr>
      <w:tabs>
        <w:tab w:val="center" w:pos="4320"/>
        <w:tab w:val="right" w:pos="8640"/>
      </w:tabs>
    </w:pPr>
  </w:style>
  <w:style w:type="character" w:customStyle="1" w:styleId="FooterChar">
    <w:name w:val="Footer Char"/>
    <w:basedOn w:val="DefaultParagraphFont"/>
    <w:link w:val="Footer"/>
    <w:uiPriority w:val="99"/>
    <w:rsid w:val="0075781B"/>
  </w:style>
  <w:style w:type="character" w:styleId="PageNumber">
    <w:name w:val="page number"/>
    <w:basedOn w:val="DefaultParagraphFont"/>
    <w:uiPriority w:val="99"/>
    <w:semiHidden/>
    <w:unhideWhenUsed/>
    <w:rsid w:val="0075781B"/>
  </w:style>
  <w:style w:type="paragraph" w:styleId="ListParagraph">
    <w:name w:val="List Paragraph"/>
    <w:basedOn w:val="Normal"/>
    <w:uiPriority w:val="34"/>
    <w:qFormat/>
    <w:rsid w:val="0075781B"/>
    <w:pPr>
      <w:ind w:left="720"/>
      <w:contextualSpacing/>
    </w:pPr>
  </w:style>
  <w:style w:type="paragraph" w:styleId="FootnoteText">
    <w:name w:val="footnote text"/>
    <w:basedOn w:val="Normal"/>
    <w:link w:val="FootnoteTextChar"/>
    <w:uiPriority w:val="99"/>
    <w:unhideWhenUsed/>
    <w:rsid w:val="007E37FE"/>
  </w:style>
  <w:style w:type="character" w:customStyle="1" w:styleId="FootnoteTextChar">
    <w:name w:val="Footnote Text Char"/>
    <w:basedOn w:val="DefaultParagraphFont"/>
    <w:link w:val="FootnoteText"/>
    <w:uiPriority w:val="99"/>
    <w:rsid w:val="007E37FE"/>
  </w:style>
  <w:style w:type="character" w:styleId="FootnoteReference">
    <w:name w:val="footnote reference"/>
    <w:basedOn w:val="DefaultParagraphFont"/>
    <w:unhideWhenUsed/>
    <w:rsid w:val="007E37FE"/>
    <w:rPr>
      <w:vertAlign w:val="superscript"/>
    </w:rPr>
  </w:style>
  <w:style w:type="character" w:styleId="Hyperlink">
    <w:name w:val="Hyperlink"/>
    <w:basedOn w:val="DefaultParagraphFont"/>
    <w:uiPriority w:val="99"/>
    <w:unhideWhenUsed/>
    <w:rsid w:val="00D46A88"/>
    <w:rPr>
      <w:color w:val="0000FF" w:themeColor="hyperlink"/>
      <w:u w:val="single"/>
    </w:rPr>
  </w:style>
  <w:style w:type="paragraph" w:styleId="NoSpacing">
    <w:name w:val="No Spacing"/>
    <w:uiPriority w:val="1"/>
    <w:qFormat/>
    <w:rsid w:val="001D6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yalcin.cc/resources/yalcin.2013.meta.pdf"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2353</TotalTime>
  <Pages>34</Pages>
  <Words>10322</Words>
  <Characters>55430</Characters>
  <Application>Microsoft Macintosh Word</Application>
  <DocSecurity>0</DocSecurity>
  <Lines>879</Lines>
  <Paragraphs>171</Paragraphs>
  <ScaleCrop>false</ScaleCrop>
  <Company>Syracuse University</Company>
  <LinksUpToDate>false</LinksUpToDate>
  <CharactersWithSpaces>65581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Dowell</dc:creator>
  <cp:keywords/>
  <dc:description/>
  <cp:lastModifiedBy>Janice Dowell</cp:lastModifiedBy>
  <cp:revision>763</cp:revision>
  <cp:lastPrinted>2013-10-07T22:19:00Z</cp:lastPrinted>
  <dcterms:created xsi:type="dcterms:W3CDTF">2013-11-05T22:20:00Z</dcterms:created>
  <dcterms:modified xsi:type="dcterms:W3CDTF">2014-06-16T17:17:00Z</dcterms:modified>
</cp:coreProperties>
</file>