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5DCF01" w14:textId="0793C3E7" w:rsidR="00323630" w:rsidRDefault="00E674AB" w:rsidP="00323630">
      <w:pPr>
        <w:pStyle w:val="Title"/>
      </w:pPr>
      <w:r>
        <w:t>Reconciling c</w:t>
      </w:r>
      <w:r w:rsidR="00323630" w:rsidRPr="00323630">
        <w:t>osmopolitan theory and policy practice</w:t>
      </w:r>
      <w:r>
        <w:t xml:space="preserve">? Responsible states as </w:t>
      </w:r>
      <w:r w:rsidR="00F20E1A">
        <w:t>a transitional category</w:t>
      </w:r>
    </w:p>
    <w:p w14:paraId="1CD4019E" w14:textId="4A481617" w:rsidR="00323630" w:rsidRDefault="00323630" w:rsidP="00323630">
      <w:pPr>
        <w:pStyle w:val="Subtitle"/>
      </w:pPr>
      <w:r>
        <w:t>Pavel Dufek</w:t>
      </w:r>
      <w:r>
        <w:rPr>
          <w:rStyle w:val="FootnoteReference"/>
        </w:rPr>
        <w:footnoteReference w:id="1"/>
      </w:r>
    </w:p>
    <w:p w14:paraId="110C0F6F" w14:textId="77777777" w:rsidR="00323630" w:rsidRDefault="00323630" w:rsidP="00323630">
      <w:r>
        <w:t>Abstract:</w:t>
      </w:r>
    </w:p>
    <w:p w14:paraId="16B8CE7F" w14:textId="05CCC677" w:rsidR="00323630" w:rsidRPr="00B447D5" w:rsidRDefault="00B0748A" w:rsidP="00323630">
      <w:pPr>
        <w:rPr>
          <w:i/>
          <w:iCs/>
        </w:rPr>
      </w:pPr>
      <w:r w:rsidRPr="00B447D5">
        <w:rPr>
          <w:i/>
          <w:iCs/>
        </w:rPr>
        <w:t xml:space="preserve">The idea of a cosmopolitan responsible state (CRS) represents a recent attempt to reconcile the utopianism of cosmopolitan political theory and the practical constraints arising from the current realities of politics among territorial and largely self-interested states. I show in the chapter that </w:t>
      </w:r>
      <w:r w:rsidR="000E3107" w:rsidRPr="00B447D5">
        <w:rPr>
          <w:i/>
          <w:iCs/>
        </w:rPr>
        <w:t xml:space="preserve">the neorealist </w:t>
      </w:r>
      <w:r w:rsidR="00FA1EE7" w:rsidRPr="00B447D5">
        <w:rPr>
          <w:i/>
          <w:iCs/>
        </w:rPr>
        <w:t xml:space="preserve">and/or </w:t>
      </w:r>
      <w:r w:rsidR="000E3107" w:rsidRPr="00B447D5">
        <w:rPr>
          <w:i/>
          <w:iCs/>
        </w:rPr>
        <w:t xml:space="preserve">geopolitical challenge rests on a misconception about what cosmopolitanism is meant to provide, because immediate practical advice is only a part of what normative political theory may bring to the table. </w:t>
      </w:r>
      <w:r w:rsidR="00276329" w:rsidRPr="00B447D5">
        <w:rPr>
          <w:i/>
          <w:iCs/>
        </w:rPr>
        <w:t xml:space="preserve">Besides the </w:t>
      </w:r>
      <w:r w:rsidR="000E3107" w:rsidRPr="00B447D5">
        <w:rPr>
          <w:i/>
          <w:iCs/>
        </w:rPr>
        <w:t xml:space="preserve">notion of self-interest </w:t>
      </w:r>
      <w:r w:rsidR="00276329" w:rsidRPr="00B447D5">
        <w:rPr>
          <w:i/>
          <w:iCs/>
        </w:rPr>
        <w:t>which can be interpreted in different ways</w:t>
      </w:r>
      <w:r w:rsidR="000E3107" w:rsidRPr="00B447D5">
        <w:rPr>
          <w:i/>
          <w:iCs/>
        </w:rPr>
        <w:t>,</w:t>
      </w:r>
      <w:r w:rsidR="00276329" w:rsidRPr="00B447D5">
        <w:rPr>
          <w:i/>
          <w:iCs/>
        </w:rPr>
        <w:t xml:space="preserve"> it is mainly the action-modifying role of norms (especially international/supranational law) which </w:t>
      </w:r>
      <w:r w:rsidR="00BB4C1A" w:rsidRPr="00B447D5">
        <w:rPr>
          <w:i/>
          <w:iCs/>
        </w:rPr>
        <w:t>may gradually change the game. Since the sustenance of state capacities is often preconditioned by events which take place beyond state borders, shared rules of conduct allow for more effective coordination in cases where collective action is required</w:t>
      </w:r>
      <w:r w:rsidR="00FC45B6" w:rsidRPr="00B447D5">
        <w:rPr>
          <w:i/>
          <w:iCs/>
        </w:rPr>
        <w:t>. Although the idea of a CRS primarily targets foreign policy priorities of smaller/weaker states (not-great-powers), it may turn out that collective action problems arising from empirical realities of the 21st century increasingly put great powers under pressure to accept such self-imposed constraints and comply with them. In the final part of the paper,</w:t>
      </w:r>
      <w:r w:rsidR="00FA1EE7" w:rsidRPr="00B447D5">
        <w:rPr>
          <w:i/>
          <w:iCs/>
        </w:rPr>
        <w:t xml:space="preserve"> </w:t>
      </w:r>
      <w:r w:rsidR="0086005F" w:rsidRPr="00B447D5">
        <w:rPr>
          <w:i/>
          <w:iCs/>
        </w:rPr>
        <w:t xml:space="preserve">however, </w:t>
      </w:r>
      <w:r w:rsidR="00114F5B" w:rsidRPr="00B447D5">
        <w:rPr>
          <w:i/>
          <w:iCs/>
        </w:rPr>
        <w:t xml:space="preserve">I </w:t>
      </w:r>
      <w:r w:rsidR="00FC45B6" w:rsidRPr="00B447D5">
        <w:rPr>
          <w:i/>
          <w:iCs/>
        </w:rPr>
        <w:t>explain why this ‘</w:t>
      </w:r>
      <w:r w:rsidR="000E3107" w:rsidRPr="00B447D5">
        <w:rPr>
          <w:i/>
          <w:iCs/>
        </w:rPr>
        <w:t xml:space="preserve">cosmopolitan </w:t>
      </w:r>
      <w:r w:rsidR="00FC45B6" w:rsidRPr="00B447D5">
        <w:rPr>
          <w:i/>
          <w:iCs/>
        </w:rPr>
        <w:t xml:space="preserve">optimism’ </w:t>
      </w:r>
      <w:r w:rsidR="00ED2858" w:rsidRPr="00B447D5">
        <w:rPr>
          <w:i/>
          <w:iCs/>
        </w:rPr>
        <w:t>needs to be aware of its own limitations</w:t>
      </w:r>
      <w:r w:rsidR="00FA1EE7" w:rsidRPr="00B447D5">
        <w:rPr>
          <w:i/>
          <w:iCs/>
        </w:rPr>
        <w:t xml:space="preserve">, singling out the problems of internal motivation of actors in world politics and the </w:t>
      </w:r>
      <w:r w:rsidR="00114F5B" w:rsidRPr="00B447D5">
        <w:rPr>
          <w:i/>
          <w:iCs/>
        </w:rPr>
        <w:t xml:space="preserve">deeper meaning of sovereignty which precludes an easy switch to the </w:t>
      </w:r>
      <w:r w:rsidR="0086005F" w:rsidRPr="00B447D5">
        <w:rPr>
          <w:i/>
          <w:iCs/>
        </w:rPr>
        <w:t xml:space="preserve">language of dispersed, pooled, or relational sovereignty. I conclude by </w:t>
      </w:r>
      <w:r w:rsidR="00EB2735" w:rsidRPr="00B447D5">
        <w:rPr>
          <w:i/>
          <w:iCs/>
        </w:rPr>
        <w:t xml:space="preserve">arguing that </w:t>
      </w:r>
      <w:r w:rsidR="0053708D" w:rsidRPr="00B447D5">
        <w:rPr>
          <w:i/>
          <w:iCs/>
        </w:rPr>
        <w:t xml:space="preserve">if we are to take cosmopolitan ideals seriously, </w:t>
      </w:r>
      <w:r w:rsidR="00EB2735" w:rsidRPr="00B447D5">
        <w:rPr>
          <w:i/>
          <w:iCs/>
        </w:rPr>
        <w:t>the CRS most likely represents a transitional stage on the route towards a centralised global political authority</w:t>
      </w:r>
      <w:r w:rsidR="0053708D" w:rsidRPr="00B447D5">
        <w:rPr>
          <w:i/>
          <w:iCs/>
        </w:rPr>
        <w:t>.</w:t>
      </w:r>
    </w:p>
    <w:p w14:paraId="4AD6A851" w14:textId="77777777" w:rsidR="00323630" w:rsidRPr="00937EE0" w:rsidRDefault="00323630" w:rsidP="00323630">
      <w:r>
        <w:t>Keywords:</w:t>
      </w:r>
    </w:p>
    <w:p w14:paraId="2803FE86" w14:textId="2E9670EE" w:rsidR="00323630" w:rsidRPr="002450E3" w:rsidRDefault="00B168C6" w:rsidP="00323630">
      <w:pPr>
        <w:spacing w:line="360" w:lineRule="auto"/>
        <w:ind w:firstLine="0"/>
        <w:rPr>
          <w:i/>
          <w:iCs/>
        </w:rPr>
      </w:pPr>
      <w:r w:rsidRPr="002450E3">
        <w:rPr>
          <w:i/>
          <w:iCs/>
        </w:rPr>
        <w:t>Cosmopolitanism, utopianism, realism, responsible states, motivation, sovereignty, global political authority</w:t>
      </w:r>
    </w:p>
    <w:p w14:paraId="4632B0E3" w14:textId="77777777" w:rsidR="00323630" w:rsidRDefault="00323630" w:rsidP="00323630"/>
    <w:p w14:paraId="4D1984CC" w14:textId="4A489A55" w:rsidR="00EA1773" w:rsidRDefault="00EA1773" w:rsidP="00AB0EA8">
      <w:pPr>
        <w:pStyle w:val="Heading1"/>
      </w:pPr>
      <w:r>
        <w:t>Introduction</w:t>
      </w:r>
    </w:p>
    <w:p w14:paraId="23873D67" w14:textId="7B944640" w:rsidR="00323630" w:rsidRDefault="00323630" w:rsidP="00323630">
      <w:r>
        <w:t xml:space="preserve">The academic philosophical discourse on cosmopolitanism, global (in)justice, global democracy, or countless global (or even extra-terrestrial) challenges to humanity – in short, global political theory (see </w:t>
      </w:r>
      <w:bookmarkStart w:id="0" w:name="_Hlk72670738"/>
      <w:r>
        <w:t xml:space="preserve">recently Held and </w:t>
      </w:r>
      <w:proofErr w:type="spellStart"/>
      <w:r>
        <w:t>Maffettone</w:t>
      </w:r>
      <w:proofErr w:type="spellEnd"/>
      <w:r>
        <w:t xml:space="preserve"> 2016; Brooks 2020</w:t>
      </w:r>
      <w:bookmarkEnd w:id="0"/>
      <w:r>
        <w:t>) – may leave the uninitiated wondering about its practical relevance. For no matter how inventive, well-argued, or strongly motivated</w:t>
      </w:r>
      <w:r w:rsidRPr="00A2094D">
        <w:t xml:space="preserve"> </w:t>
      </w:r>
      <w:r>
        <w:t xml:space="preserve">these scholarly contributions are, one can hardly miss their remoteness from what is realistically expectable in world politics. Take, for instance, Thomas Pogge’s well-known arguments on behalf of ‘minor reforms’ of international law as first steps towards eliminating global injustices: Pogge suggests abandoning certain privileges granted to governments of internationally recognised sovereign states, such as the right to use natural resources found in their territory as they see fit, the right to borrow money from abroad, or the right to purchase arms for purposes of ‘self-defence’ (Pogge 2008: 119ff.; Pogge 2005: 109). On the one hand, Pogge’s appeal is realistic in the sense that </w:t>
      </w:r>
      <w:r>
        <w:lastRenderedPageBreak/>
        <w:t xml:space="preserve">it </w:t>
      </w:r>
      <w:r w:rsidRPr="008B60BE">
        <w:t>does dot demand large-scale societal transformations</w:t>
      </w:r>
      <w:r w:rsidRPr="00F907C4">
        <w:t xml:space="preserve"> – all we need, at least for starters, are a couple of tweaks in extant </w:t>
      </w:r>
      <w:r w:rsidRPr="008B60BE">
        <w:t>international law, plus arguably</w:t>
      </w:r>
      <w:r w:rsidRPr="005D3073">
        <w:t xml:space="preserve"> a couple of hundred billion dollars</w:t>
      </w:r>
      <w:r>
        <w:t>’</w:t>
      </w:r>
      <w:r w:rsidRPr="005D3073">
        <w:t xml:space="preserve"> annual global transfer of funds from the rich to the poor to kickstart the eradication of world poverty (Pogge 2010: 54)</w:t>
      </w:r>
      <w:r w:rsidRPr="008B60BE">
        <w:t>.</w:t>
      </w:r>
      <w:r w:rsidRPr="00F907C4">
        <w:t xml:space="preserve"> On the other hand, it is unlikely that</w:t>
      </w:r>
      <w:r>
        <w:t xml:space="preserve"> the very actors in question – sovereign states, among them especially great powers – will voluntarily saw off the branch they have been sitting on quite comfortably for decades. What, then, is there to say about ambitious cosmopolitan proposals which are the part and parcel of the work of professional political philosophers, such as global equality of opportunity (Caney 2001; </w:t>
      </w:r>
      <w:proofErr w:type="spellStart"/>
      <w:r>
        <w:t>Moellendorf</w:t>
      </w:r>
      <w:proofErr w:type="spellEnd"/>
      <w:r>
        <w:t xml:space="preserve"> 2006), open borders (</w:t>
      </w:r>
      <w:proofErr w:type="spellStart"/>
      <w:r>
        <w:t>Carens</w:t>
      </w:r>
      <w:proofErr w:type="spellEnd"/>
      <w:r>
        <w:t xml:space="preserve"> 2013), or global climate justice (Caney 2020)? What is the point and purpose of academic normative theorising about world politics? The kind of scepticism voiced among others by </w:t>
      </w:r>
      <w:proofErr w:type="spellStart"/>
      <w:r>
        <w:t>Bohumil</w:t>
      </w:r>
      <w:proofErr w:type="spellEnd"/>
      <w:r>
        <w:t xml:space="preserve"> </w:t>
      </w:r>
      <w:proofErr w:type="spellStart"/>
      <w:r>
        <w:t>Doboš</w:t>
      </w:r>
      <w:proofErr w:type="spellEnd"/>
      <w:r>
        <w:t xml:space="preserve"> (</w:t>
      </w:r>
      <w:r w:rsidRPr="00AB0EA8">
        <w:t xml:space="preserve">see chapter </w:t>
      </w:r>
      <w:r w:rsidRPr="00A03CDF">
        <w:rPr>
          <w:highlight w:val="yellow"/>
        </w:rPr>
        <w:t>XY</w:t>
      </w:r>
      <w:r>
        <w:t xml:space="preserve">) </w:t>
      </w:r>
      <w:r w:rsidR="00C33573">
        <w:t xml:space="preserve">in part </w:t>
      </w:r>
      <w:r>
        <w:t>feeds off precisely such kind of practical concerns.</w:t>
      </w:r>
    </w:p>
    <w:p w14:paraId="164B588F" w14:textId="77777777" w:rsidR="00323630" w:rsidRDefault="00323630" w:rsidP="00323630">
      <w:r>
        <w:t xml:space="preserve">The present chapter generally assumes that this criticism may be based on a misconception about what cosmopolitanism, understood as a broad moral conviction grounding a varied set of approaches to political theorising about world politics, is meant to provide and achieve. My implicit point thus is that cosmopolitan political theorising has some value independent of whether it can offer decision-makers neat what-to-do checklists, or whether it has an immediate response to the realist ‘objection from the existence of great powers’. Moreover, the idea of a cosmopolitan responsible state (henceforth also CRS) promises a fruitful </w:t>
      </w:r>
      <w:r w:rsidRPr="00710E6B">
        <w:t>middle ground</w:t>
      </w:r>
      <w:r>
        <w:t xml:space="preserve"> between utopian theorising and acquiescence to the status quo. It does not follow that the CRS is the magic bullet cosmopolitan theory can easily fire into political practice. I will however try to substantiate on the following pages that a perspective that is </w:t>
      </w:r>
      <w:bookmarkStart w:id="1" w:name="_Hlk75425532"/>
      <w:r>
        <w:t>neither missionary nor thoroughgoingly sceptical is precisely the in-between place philosophical reflection on (world) politics should be looking for if it is to retain both critical edge and practical relevance</w:t>
      </w:r>
      <w:bookmarkEnd w:id="1"/>
      <w:r>
        <w:t>. Because the theorist’s point of view is necessarily different than that of the decision-maker, she might notice things which elude those in the line of duty. One of my partial goals in this chapter is to show how the set of practically oriented considerations related to cosmopolitan responsible states nevertheless invites more ambitious utopian theorising through the back door.</w:t>
      </w:r>
    </w:p>
    <w:p w14:paraId="63912C01" w14:textId="6A5156A0" w:rsidR="00323630" w:rsidRDefault="00323630" w:rsidP="00323630">
      <w:pPr>
        <w:pStyle w:val="Heading1"/>
      </w:pPr>
      <w:bookmarkStart w:id="2" w:name="_Ref75697632"/>
      <w:r w:rsidRPr="00E660A9">
        <w:t xml:space="preserve">What is the point of </w:t>
      </w:r>
      <w:r>
        <w:t>theorising about world politics</w:t>
      </w:r>
      <w:r w:rsidRPr="00E660A9">
        <w:t>?</w:t>
      </w:r>
      <w:bookmarkEnd w:id="2"/>
    </w:p>
    <w:p w14:paraId="53521C32" w14:textId="025810FF" w:rsidR="00323630" w:rsidRDefault="00323630" w:rsidP="00323630">
      <w:r>
        <w:t xml:space="preserve">To better appreciate what contribution to political practice cosmopolitan theorists may be expected to provide, it is worth discussing what political theory </w:t>
      </w:r>
      <w:proofErr w:type="gramStart"/>
      <w:r>
        <w:t xml:space="preserve">is </w:t>
      </w:r>
      <w:r>
        <w:rPr>
          <w:i/>
          <w:iCs/>
        </w:rPr>
        <w:t>capable</w:t>
      </w:r>
      <w:r>
        <w:t xml:space="preserve"> of providing</w:t>
      </w:r>
      <w:proofErr w:type="gramEnd"/>
      <w:r>
        <w:t xml:space="preserve"> in the first place. (1) For many (</w:t>
      </w:r>
      <w:proofErr w:type="spellStart"/>
      <w:proofErr w:type="gramStart"/>
      <w:r>
        <w:t>eg</w:t>
      </w:r>
      <w:proofErr w:type="spellEnd"/>
      <w:proofErr w:type="gramEnd"/>
      <w:r>
        <w:t xml:space="preserve"> Rawls 2001: 136–137), it must aspire to identify the desired goals of political activity (</w:t>
      </w:r>
      <w:r>
        <w:rPr>
          <w:i/>
          <w:iCs/>
        </w:rPr>
        <w:t>what we ought [not]</w:t>
      </w:r>
      <w:r>
        <w:rPr>
          <w:i/>
          <w:iCs/>
          <w:lang w:val="cs-CZ"/>
        </w:rPr>
        <w:t xml:space="preserve"> </w:t>
      </w:r>
      <w:r>
        <w:rPr>
          <w:i/>
          <w:iCs/>
        </w:rPr>
        <w:t>to strive for</w:t>
      </w:r>
      <w:r>
        <w:t>) and the corresponding criteria of its evaluation (</w:t>
      </w:r>
      <w:r>
        <w:rPr>
          <w:i/>
          <w:iCs/>
        </w:rPr>
        <w:t>which types of actions, structures, or institutions are right/wrong, just/unjust etc.</w:t>
      </w:r>
      <w:r>
        <w:t xml:space="preserve">). Here it is at its most utopian, not only envisioning what is the desired institutional framework, but also criticising the status quo for not living up to the ideal. This goal-setting task often requires (2) conceptual investigation, that is, clearing up confusions about the meaning of basic political concepts and their relationship to political reality, as well as giving reasons which of the competing interpretations of a given concept is preferable. Notions such as freedom, peace, justice, solidarity, security or universal flourishing will surely receive approval from all sides of the political spectrum, yet it is doubtful the meanings ascribed to them by the respective actors will be equivalent. The same goes for their opposites such as injustice or insecurity. At minimum, then, political theory helps avoid talking past each other; in the best scenario, conceptual investigation discovers reasons to prefer one interpretation of a concept over others. </w:t>
      </w:r>
      <w:r w:rsidRPr="004B2DB5">
        <w:t xml:space="preserve">(3) </w:t>
      </w:r>
      <w:r>
        <w:t>Clearing up the meaning of concepts facilitates thinking about specific institutional arrangements. These will be still idealised in the sense that although they are meant to orientate our actions in the real world, they do not constitute pieces of immediate political/policy advice. The idea of relational sovereignty which underpins CRSs could be understood as such type of institutional arrangement.</w:t>
      </w:r>
    </w:p>
    <w:p w14:paraId="10109158" w14:textId="0790B0FA" w:rsidR="00323630" w:rsidRDefault="00323630" w:rsidP="00323630">
      <w:r>
        <w:lastRenderedPageBreak/>
        <w:t xml:space="preserve">(4) Somewhat less obviously, political theory might or might not be capable of recommending what we should do </w:t>
      </w:r>
      <w:r w:rsidRPr="000B78AC">
        <w:rPr>
          <w:i/>
          <w:iCs/>
        </w:rPr>
        <w:t>here and now</w:t>
      </w:r>
      <w:r>
        <w:t xml:space="preserve">. It is less obvious because this type of immediate practical advice requires </w:t>
      </w:r>
      <w:r w:rsidR="00225BCB">
        <w:t>incorporating</w:t>
      </w:r>
      <w:r w:rsidR="00D26F2C">
        <w:t xml:space="preserve"> </w:t>
      </w:r>
      <w:r>
        <w:t>at least some features of the current world which would arguably not be present in the ideal</w:t>
      </w:r>
      <w:r w:rsidR="004662EE">
        <w:t>ised</w:t>
      </w:r>
      <w:r>
        <w:t xml:space="preserve"> state of society</w:t>
      </w:r>
      <w:r w:rsidR="00D26F2C">
        <w:t xml:space="preserve"> as </w:t>
      </w:r>
      <w:r w:rsidR="00225BCB">
        <w:t>theorised under (1), (2) or (3)</w:t>
      </w:r>
      <w:r>
        <w:t xml:space="preserve"> (such as poverty, exploitation, selfishness, power inequalities, weakness of will, and a host of other ‘bad facts’; cf. </w:t>
      </w:r>
      <w:proofErr w:type="spellStart"/>
      <w:r>
        <w:t>Estlund</w:t>
      </w:r>
      <w:proofErr w:type="spellEnd"/>
      <w:r>
        <w:t xml:space="preserve"> 2020). Moreover, theorists serving such advice must be aware of the hard, factual constraints of political action, such as the widely diverging interests, preferences, and identities of major players in global politics, or (less obviously) the dictates of international law (let me call these ‘constraining facts’). Accordingly, it requires a different type of knowledge than political theorists usually possess; competence in matters of a great many social sciences, humanities, and possibly also natural sciences may prove necessary for sound political advice.</w:t>
      </w:r>
    </w:p>
    <w:p w14:paraId="66A49503" w14:textId="77777777" w:rsidR="00323630" w:rsidRDefault="00323630" w:rsidP="00323630">
      <w:r>
        <w:t xml:space="preserve">It might be objected that the way political theorists understand their vocation is hardly relevant for practical politics. However, the struggle over meanings of words is central to both worlds. When the prime minister of an EU member state announced that the future would belong to </w:t>
      </w:r>
      <w:r>
        <w:rPr>
          <w:i/>
          <w:iCs/>
        </w:rPr>
        <w:t>illiberal,</w:t>
      </w:r>
      <w:r w:rsidRPr="00436B98">
        <w:rPr>
          <w:i/>
        </w:rPr>
        <w:t xml:space="preserve"> </w:t>
      </w:r>
      <w:r w:rsidRPr="000B78AC">
        <w:rPr>
          <w:i/>
          <w:iCs/>
        </w:rPr>
        <w:t>national democracy</w:t>
      </w:r>
      <w:r>
        <w:t xml:space="preserve">, as opposed to the declining </w:t>
      </w:r>
      <w:r w:rsidRPr="000B78AC">
        <w:rPr>
          <w:i/>
          <w:iCs/>
        </w:rPr>
        <w:t xml:space="preserve">liberal democracy </w:t>
      </w:r>
      <w:r>
        <w:t>(</w:t>
      </w:r>
      <w:bookmarkStart w:id="3" w:name="_Hlk73309681"/>
      <w:proofErr w:type="spellStart"/>
      <w:r>
        <w:t>Orbán</w:t>
      </w:r>
      <w:proofErr w:type="spellEnd"/>
      <w:r>
        <w:t xml:space="preserve"> </w:t>
      </w:r>
      <w:bookmarkEnd w:id="3"/>
      <w:r>
        <w:t xml:space="preserve">2014), he probably had in mind particular images of what those notions stood for, and the fact that those images are still shared by many of his voters helps him stay in power (and alienate much of the rest of the EU). Article 2 of the Treaty on European Union states that the EU is based on values of </w:t>
      </w:r>
      <w:r w:rsidRPr="00682B6B">
        <w:t>human dignity, freedom, democracy, equality, non-discrimination, tolerance, justice, solidarity</w:t>
      </w:r>
      <w:r>
        <w:t>, and so on; yet what these words entail is not quite clear.</w:t>
      </w:r>
      <w:r>
        <w:rPr>
          <w:rStyle w:val="FootnoteReference"/>
        </w:rPr>
        <w:footnoteReference w:id="2"/>
      </w:r>
      <w:r>
        <w:t xml:space="preserve"> Does ‘</w:t>
      </w:r>
      <w:r w:rsidRPr="003B1F1D">
        <w:t>equality between women and men</w:t>
      </w:r>
      <w:r>
        <w:t>’ require legislated quotas on party candidate lists, or even reserved seats in legislative bodies? What follows from the non-discrimination principle in matters of hiring? Does human dignity prohibit lending oneself to being tossed by other people for fun (and being paid handsomely for it)?</w:t>
      </w:r>
      <w:r>
        <w:rPr>
          <w:rStyle w:val="FootnoteReference"/>
        </w:rPr>
        <w:footnoteReference w:id="3"/>
      </w:r>
      <w:r>
        <w:t xml:space="preserve"> The related political action often takes intellectual inspiration from seemingly distant philosophical debates. As students of the history of political thought have amply demonstrated, it is through </w:t>
      </w:r>
      <w:proofErr w:type="spellStart"/>
      <w:r>
        <w:t>reconceptualisation</w:t>
      </w:r>
      <w:proofErr w:type="spellEnd"/>
      <w:r>
        <w:t xml:space="preserve"> of basic elements of political language which are employed to describe and evaluate social reality that political theory has participated in real-world social and political struggles (</w:t>
      </w:r>
      <w:proofErr w:type="spellStart"/>
      <w:r>
        <w:t>eg</w:t>
      </w:r>
      <w:proofErr w:type="spellEnd"/>
      <w:r>
        <w:t xml:space="preserve"> Skinner 2002).</w:t>
      </w:r>
    </w:p>
    <w:p w14:paraId="52F58F32" w14:textId="72FB3FA8" w:rsidR="00323630" w:rsidRPr="002A516F" w:rsidRDefault="00323630" w:rsidP="00323630">
      <w:pPr>
        <w:pStyle w:val="Heading1"/>
      </w:pPr>
      <w:bookmarkStart w:id="4" w:name="_Ref75695600"/>
      <w:r>
        <w:t>Toning down cosmopolitan idealism: the idea of a cosmopolitan responsible state</w:t>
      </w:r>
      <w:bookmarkEnd w:id="4"/>
      <w:r>
        <w:t xml:space="preserve"> </w:t>
      </w:r>
    </w:p>
    <w:p w14:paraId="31835BB7" w14:textId="77777777" w:rsidR="00323630" w:rsidRDefault="00323630" w:rsidP="00323630">
      <w:r>
        <w:t>Moving from tasks (1) to (4) outlined in the previous section involves increasing attention to bad and/or constraining facts which accompany real-world political action.</w:t>
      </w:r>
      <w:r>
        <w:rPr>
          <w:rStyle w:val="FootnoteReference"/>
        </w:rPr>
        <w:footnoteReference w:id="4"/>
      </w:r>
      <w:r>
        <w:t xml:space="preserve"> Insofar as cosmopolitanism wants to be not only philosophically true but also practically useful, it needs to tone down its idealist pretensions and take seriously world politics as it is – including the persevering role of territorial states.</w:t>
      </w:r>
      <w:r w:rsidRPr="00243FEF">
        <w:t xml:space="preserve"> </w:t>
      </w:r>
      <w:r>
        <w:t xml:space="preserve">This is the perennial lesson of political realism, whatever </w:t>
      </w:r>
      <w:proofErr w:type="gramStart"/>
      <w:r>
        <w:t>particular shape</w:t>
      </w:r>
      <w:proofErr w:type="gramEnd"/>
      <w:r>
        <w:t xml:space="preserve"> it acquires: ignoring how the world is, on behalf of narratives about how it should be, will likely result in misleading guidelines for political action.</w:t>
      </w:r>
    </w:p>
    <w:p w14:paraId="17623A33" w14:textId="77777777" w:rsidR="00323630" w:rsidRDefault="00323630" w:rsidP="00323630">
      <w:r>
        <w:t xml:space="preserve">Interestingly, the global scope of many looming threats and challenges has led many cosmopolitan political theorists to develop normatively highly ambitious visions of how global political institutions </w:t>
      </w:r>
      <w:r>
        <w:rPr>
          <w:i/>
          <w:iCs/>
        </w:rPr>
        <w:t xml:space="preserve">ought to </w:t>
      </w:r>
      <w:r>
        <w:t xml:space="preserve">be organised. A wealth of distinct models of different kinds has been devised by political theorists, to the effect that even typologies of these positions do not overlap (compare </w:t>
      </w:r>
      <w:proofErr w:type="spellStart"/>
      <w:proofErr w:type="gramStart"/>
      <w:r>
        <w:t>eg</w:t>
      </w:r>
      <w:proofErr w:type="spellEnd"/>
      <w:proofErr w:type="gramEnd"/>
      <w:r>
        <w:t xml:space="preserve"> Marchetti 2012; Kuyper 2015; Macdonald 2016). For example, a lot of energy has been invested into exploring what democracy might mean and require beyond the state, ranging from the idea of a </w:t>
      </w:r>
      <w:r w:rsidRPr="00F02BE8">
        <w:rPr>
          <w:i/>
          <w:iCs/>
        </w:rPr>
        <w:t xml:space="preserve">global </w:t>
      </w:r>
      <w:r w:rsidRPr="00F02BE8">
        <w:rPr>
          <w:i/>
          <w:iCs/>
        </w:rPr>
        <w:lastRenderedPageBreak/>
        <w:t>demos</w:t>
      </w:r>
      <w:r>
        <w:t xml:space="preserve"> (</w:t>
      </w:r>
      <w:proofErr w:type="spellStart"/>
      <w:r>
        <w:t>Valentini</w:t>
      </w:r>
      <w:proofErr w:type="spellEnd"/>
      <w:r>
        <w:t xml:space="preserve"> 2014) to multi-level cosmopolitan citizenship (</w:t>
      </w:r>
      <w:proofErr w:type="spellStart"/>
      <w:r>
        <w:t>Archibugi</w:t>
      </w:r>
      <w:proofErr w:type="spellEnd"/>
      <w:r>
        <w:t xml:space="preserve"> 2008) to functionally defined transnational </w:t>
      </w:r>
      <w:proofErr w:type="spellStart"/>
      <w:r>
        <w:rPr>
          <w:i/>
          <w:iCs/>
        </w:rPr>
        <w:t>demoi</w:t>
      </w:r>
      <w:proofErr w:type="spellEnd"/>
      <w:r>
        <w:t>, basically a flexible set of stakeholders whose composition varies according to the issue at stake (Macdonald 2008; Besson 2009). Others are less enamoured with the prospects of democracy and invest their hopes in the cosmopolitan potential of international and/or supranational law, be it the pluralist, polycentric narrative (</w:t>
      </w:r>
      <w:proofErr w:type="spellStart"/>
      <w:r>
        <w:t>Krisch</w:t>
      </w:r>
      <w:proofErr w:type="spellEnd"/>
      <w:r>
        <w:t xml:space="preserve"> 2010) or the integrative promise of global constitutionalism (</w:t>
      </w:r>
      <w:proofErr w:type="spellStart"/>
      <w:r>
        <w:t>Dunoff</w:t>
      </w:r>
      <w:proofErr w:type="spellEnd"/>
      <w:r>
        <w:t xml:space="preserve"> and </w:t>
      </w:r>
      <w:proofErr w:type="spellStart"/>
      <w:r>
        <w:t>Trachtman</w:t>
      </w:r>
      <w:proofErr w:type="spellEnd"/>
      <w:r>
        <w:t xml:space="preserve"> 2009; </w:t>
      </w:r>
      <w:proofErr w:type="spellStart"/>
      <w:r>
        <w:t>Belov</w:t>
      </w:r>
      <w:proofErr w:type="spellEnd"/>
      <w:r>
        <w:t xml:space="preserve"> 2018). Still others believe in the legitimising capacity of supranational or global </w:t>
      </w:r>
      <w:r w:rsidRPr="00F02BE8">
        <w:rPr>
          <w:i/>
          <w:iCs/>
        </w:rPr>
        <w:t>public reason</w:t>
      </w:r>
      <w:r>
        <w:t>, thus putting into use a central concept of much of contemporary philosophical thinking about legitimacy (</w:t>
      </w:r>
      <w:proofErr w:type="spellStart"/>
      <w:r>
        <w:t>Sadurski</w:t>
      </w:r>
      <w:proofErr w:type="spellEnd"/>
      <w:r>
        <w:t xml:space="preserve"> 2015). Finally, output-oriented visions of transnational cooperation of technocratic elites should be mentioned, due to their importance for thinking about the EU as the archetype of governing beyond the state (</w:t>
      </w:r>
      <w:proofErr w:type="spellStart"/>
      <w:r>
        <w:t>Scharpf</w:t>
      </w:r>
      <w:proofErr w:type="spellEnd"/>
      <w:r>
        <w:t xml:space="preserve"> 1999; </w:t>
      </w:r>
      <w:proofErr w:type="spellStart"/>
      <w:r>
        <w:t>Majone</w:t>
      </w:r>
      <w:proofErr w:type="spellEnd"/>
      <w:r>
        <w:t xml:space="preserve"> 1996). </w:t>
      </w:r>
    </w:p>
    <w:p w14:paraId="2E5F6B47" w14:textId="77777777" w:rsidR="00323630" w:rsidRPr="006118FD" w:rsidRDefault="00323630" w:rsidP="00323630">
      <w:r>
        <w:t>Note that the ‘loser’ is almost always state sovereignty, together with national allegiances and territorial demarcation of political communities. This is what makes such visions utopian, for they disregard the continuing capacity of states to alter the availability of such trajectories, not least by reclaiming sovereignty (think of Brexit), as well as the emotional patriotic bond cultivated by the states among their citizenries. In order to remain practically (politically) relevant for the here and now, cosmopolitan political theory must find a way of reconciling its moral ideals to world politics as it is. In other words, if it is to provide plausible and sound political guidelines, it needs to sincerely come to terms with the continuing importance of territorial states for world politics. The recent turn in global political theory to the idea of a ‘responsible cosmopolitan state’ (Brown 2011), ‘cosmopolitan responsible state’ (</w:t>
      </w:r>
      <w:proofErr w:type="spellStart"/>
      <w:r>
        <w:t>Beardsworth</w:t>
      </w:r>
      <w:proofErr w:type="spellEnd"/>
      <w:r>
        <w:t xml:space="preserve"> et al. 2019: 8–9), ‘statist cosmopolitanism’ (</w:t>
      </w:r>
      <w:proofErr w:type="spellStart"/>
      <w:r>
        <w:t>Ypi</w:t>
      </w:r>
      <w:proofErr w:type="spellEnd"/>
      <w:r>
        <w:t xml:space="preserve"> 2008) is meant to achieve precisely that.</w:t>
      </w:r>
      <w:r>
        <w:rPr>
          <w:rStyle w:val="FootnoteReference"/>
        </w:rPr>
        <w:footnoteReference w:id="5"/>
      </w:r>
      <w:r>
        <w:t xml:space="preserve"> Upon suitable adjustments to their normative equipment, including foreign policy goals, states are potentially the primary </w:t>
      </w:r>
      <w:r>
        <w:rPr>
          <w:i/>
          <w:iCs/>
        </w:rPr>
        <w:t>agents</w:t>
      </w:r>
      <w:r>
        <w:t xml:space="preserve"> of cosmopolitan political goals, even though they may be joined by a plethora of other actors, depending on the issue at hand and the resulting constellation of interests (‘stakes’) (</w:t>
      </w:r>
      <w:proofErr w:type="spellStart"/>
      <w:r>
        <w:t>Archibugi</w:t>
      </w:r>
      <w:proofErr w:type="spellEnd"/>
      <w:r>
        <w:t xml:space="preserve"> and Held 2011; </w:t>
      </w:r>
      <w:proofErr w:type="spellStart"/>
      <w:r>
        <w:t>Ypi</w:t>
      </w:r>
      <w:proofErr w:type="spellEnd"/>
      <w:r>
        <w:t xml:space="preserve"> 2012). </w:t>
      </w:r>
      <w:bookmarkStart w:id="5" w:name="_Hlk75510948"/>
      <w:r>
        <w:t>The idea of a CRS is primarily aimed at smaller and mid-sized states which are not directly involved in great-power politics. As such, they can be expected to have more significant room for incorporation of elements of cosmopolitan political morality and the corresponding practical goals in their behaviour in world politics.</w:t>
      </w:r>
    </w:p>
    <w:bookmarkEnd w:id="5"/>
    <w:p w14:paraId="1DA357D7" w14:textId="77777777" w:rsidR="00323630" w:rsidRPr="00053F1B" w:rsidRDefault="00323630" w:rsidP="00323630">
      <w:pPr>
        <w:rPr>
          <w:lang w:val="en-US"/>
        </w:rPr>
      </w:pPr>
      <w:r>
        <w:t>The next two sections are devoted to explaining, first, how a political theory of CRSs may help deflect the neorealist geopolitical challenge, and second, to discussing certain blind spots of CSRs themselves, as seen against the theoretical background outlined in the previous sections. I should emphasise that my own sympathies ultimately lie with a certain conception of a cosmopolitan state, even though I am probably less sanguine than most theorists sympathetic to the model about its immediate practical prospects (</w:t>
      </w:r>
      <w:bookmarkStart w:id="6" w:name="_Hlk72631086"/>
      <w:r>
        <w:t>Dufek 2013; 2019</w:t>
      </w:r>
      <w:bookmarkEnd w:id="6"/>
      <w:r>
        <w:t xml:space="preserve">a). As in many other spheres of human activity, not all good things go necessarily together in world politics. At the same time, I see no reason to believe good things can never happen in tandem, as </w:t>
      </w:r>
      <w:proofErr w:type="spellStart"/>
      <w:r>
        <w:t>Doboš’s</w:t>
      </w:r>
      <w:proofErr w:type="spellEnd"/>
      <w:r>
        <w:t xml:space="preserve"> (neo)realist geopolitics seems to imply (</w:t>
      </w:r>
      <w:r w:rsidRPr="00AB0EA8">
        <w:t xml:space="preserve">see chapter </w:t>
      </w:r>
      <w:r w:rsidRPr="005206D2">
        <w:rPr>
          <w:highlight w:val="yellow"/>
        </w:rPr>
        <w:t>XY</w:t>
      </w:r>
      <w:r>
        <w:t xml:space="preserve">). As William </w:t>
      </w:r>
      <w:proofErr w:type="spellStart"/>
      <w:r>
        <w:t>Scheuerman</w:t>
      </w:r>
      <w:proofErr w:type="spellEnd"/>
      <w:r>
        <w:t xml:space="preserve"> (2011) has stressed, the realist tradition in international relations harbours much more progressive musings than the neorealist narrative wants to allow. One important motivation for this stance are collective action problems to which I shall keep coming back.</w:t>
      </w:r>
    </w:p>
    <w:p w14:paraId="1E6D8CCD" w14:textId="294DC6FB" w:rsidR="00323630" w:rsidRDefault="00323630" w:rsidP="00323630">
      <w:pPr>
        <w:pStyle w:val="Heading1"/>
      </w:pPr>
      <w:r>
        <w:t xml:space="preserve">CRSs against neorealist reductionism </w:t>
      </w:r>
    </w:p>
    <w:p w14:paraId="6BBF6910" w14:textId="77777777" w:rsidR="00323630" w:rsidRDefault="00323630" w:rsidP="00323630">
      <w:r>
        <w:t xml:space="preserve">Combining the first three tasks of political thinking discussed in </w:t>
      </w:r>
      <w:r w:rsidRPr="00AB0EA8">
        <w:t>section 1</w:t>
      </w:r>
      <w:r>
        <w:t xml:space="preserve">, global political theory may be said to be primarily concerned with the question of ‘how best to design the fundamental institutions through which political power is constituted, controlled and distributed within global society,’ or ‘which existing such institutions are worthy of ongoing support, and on what </w:t>
      </w:r>
      <w:proofErr w:type="spellStart"/>
      <w:r>
        <w:lastRenderedPageBreak/>
        <w:t>basis’</w:t>
      </w:r>
      <w:proofErr w:type="spellEnd"/>
      <w:r>
        <w:t xml:space="preserve"> (Macdonald 2016: 76). These are, of course, </w:t>
      </w:r>
      <w:r>
        <w:rPr>
          <w:i/>
          <w:iCs/>
        </w:rPr>
        <w:t>normative</w:t>
      </w:r>
      <w:r>
        <w:t xml:space="preserve"> questions, but that is hardly something to be ashamed of. When neorealist geopolitics serves political or policy advice, it does so </w:t>
      </w:r>
      <w:proofErr w:type="gramStart"/>
      <w:r>
        <w:t>on the basis of</w:t>
      </w:r>
      <w:proofErr w:type="gramEnd"/>
      <w:r>
        <w:t xml:space="preserve"> its own preferred normative criteria which tell neorealist theorists which of the myriad of bare facts about world politics to prioritise, or at least take into account. Neorealists geopolitics thus responds to the very same question as the most utopian of cosmopolitan visions; it just employs idiosyncratic standards of a good or convincing answer. In the most general terms, these standards amount to peculiar interpretations of </w:t>
      </w:r>
      <w:r w:rsidRPr="00F02BE8">
        <w:rPr>
          <w:i/>
          <w:iCs/>
        </w:rPr>
        <w:t>rational self-interest</w:t>
      </w:r>
      <w:r>
        <w:t xml:space="preserve">. The problem is not with self-interest as such, because the notion is an empty vessel which needs to be filled with content if it is to be analytically and/or normatively useful. The neorealist is right to the extent that cosmopolitan guidelines of political action are currently unlikely to be shared by decisive actors of world politics. However, this is not an ontological or even anthropological fact: </w:t>
      </w:r>
      <w:bookmarkStart w:id="7" w:name="_Hlk75688973"/>
      <w:r>
        <w:t xml:space="preserve">we </w:t>
      </w:r>
      <w:r w:rsidRPr="005D3073">
        <w:rPr>
          <w:i/>
          <w:iCs/>
        </w:rPr>
        <w:t>know</w:t>
      </w:r>
      <w:r>
        <w:t xml:space="preserve"> that interests, preferences, and identities of collective actors can and do change, so that what is deemed ‘rational’ and ‘irrational’ by them changes accordingly. </w:t>
      </w:r>
      <w:bookmarkEnd w:id="7"/>
      <w:r>
        <w:t>I do not think there is anything incredible about this claim; if there was, then constructivism would not be a thing not only in the study of international relations.</w:t>
      </w:r>
      <w:r>
        <w:rPr>
          <w:rStyle w:val="FootnoteReference"/>
        </w:rPr>
        <w:footnoteReference w:id="6"/>
      </w:r>
    </w:p>
    <w:p w14:paraId="292E8DCA" w14:textId="77777777" w:rsidR="00323630" w:rsidRPr="003543BC" w:rsidRDefault="00323630" w:rsidP="00323630">
      <w:r>
        <w:t>Accordingly, to claim that the conduct of states follows solely rational self-interest and imply that self-interest necessarily results in power conflicts is to overlook the modifying role played by norms. Prominent among them is international and/or supranational law, including rapidly expanding areas like human rights law, trade law, or environmental law, but also the more settled ones (</w:t>
      </w:r>
      <w:proofErr w:type="spellStart"/>
      <w:proofErr w:type="gramStart"/>
      <w:r>
        <w:t>eg</w:t>
      </w:r>
      <w:proofErr w:type="spellEnd"/>
      <w:proofErr w:type="gramEnd"/>
      <w:r>
        <w:t xml:space="preserve"> the law of the sea).</w:t>
      </w:r>
      <w:r>
        <w:rPr>
          <w:rStyle w:val="FootnoteReference"/>
        </w:rPr>
        <w:footnoteReference w:id="7"/>
      </w:r>
      <w:r>
        <w:t xml:space="preserve"> It is to be expected that outer space will be also increasingly covered by an ever denser network of international and/or supranational legal regulations, perhaps more overtly imbued with cosmopolitan intent. I am far from arguing that international law solves the problem of power politics any time soon; that would be surely naïve. At the same time, it would be a mistake to assume that international law which imposes on its </w:t>
      </w:r>
      <w:proofErr w:type="gramStart"/>
      <w:r>
        <w:t>subjects</w:t>
      </w:r>
      <w:proofErr w:type="gramEnd"/>
      <w:r>
        <w:t xml:space="preserve"> obligations which are in principle enforceable is completely inert with respect to the subjects’ conduct in world politics. </w:t>
      </w:r>
      <w:bookmarkStart w:id="8" w:name="_Hlk75689088"/>
      <w:r>
        <w:t>International law in some form or other has accompanied inter-society relations since ancient times (</w:t>
      </w:r>
      <w:bookmarkStart w:id="9" w:name="_Hlk73357861"/>
      <w:r w:rsidRPr="001D1534">
        <w:t>Shaw 2018</w:t>
      </w:r>
      <w:bookmarkEnd w:id="9"/>
      <w:r w:rsidRPr="001D1534">
        <w:t xml:space="preserve">: </w:t>
      </w:r>
      <w:proofErr w:type="spellStart"/>
      <w:r w:rsidRPr="001D1534">
        <w:t>ch.</w:t>
      </w:r>
      <w:proofErr w:type="spellEnd"/>
      <w:r w:rsidRPr="001D1534">
        <w:t xml:space="preserve"> 1; </w:t>
      </w:r>
      <w:bookmarkStart w:id="10" w:name="_Hlk73360063"/>
      <w:r w:rsidRPr="001D1534">
        <w:t>Kingsbury and Straumann 20</w:t>
      </w:r>
      <w:bookmarkEnd w:id="10"/>
      <w:r w:rsidRPr="001D1534">
        <w:t>10</w:t>
      </w:r>
      <w:r>
        <w:t>), which means that it has always provided an alternative normative framework of conduct to that of rational self-interest</w:t>
      </w:r>
      <w:bookmarkEnd w:id="8"/>
      <w:r>
        <w:t xml:space="preserve"> understood the (neo)realist geopolitical way (that is, as pertaining to actors who look solely for unilateral gains and benefits, judged against the background of a zero-sum view of world politics). Pointing out instances of states’ ignorance of international law on behalf of their selfish interest may ultimately turn against the sceptic, because it is not difficult to identify instances of their </w:t>
      </w:r>
      <w:r w:rsidRPr="00F02BE8">
        <w:t>submitting</w:t>
      </w:r>
      <w:r>
        <w:t xml:space="preserve"> to the values embodied in international law </w:t>
      </w:r>
      <w:r>
        <w:rPr>
          <w:i/>
          <w:iCs/>
        </w:rPr>
        <w:t>in defiance</w:t>
      </w:r>
      <w:r>
        <w:t xml:space="preserve"> of immediate unilateral gains</w:t>
      </w:r>
      <w:r w:rsidRPr="00AB0EA8">
        <w:t xml:space="preserve"> (trade law is a textbook example here</w:t>
      </w:r>
      <w:r>
        <w:t>). At minimum, the very fact of existence of impartial rules of conduct, which often entail penalties or punishment for noncompliance, becomes an input to the calculation of self-interested gains. Put more ambitiously, rather than merely ‘</w:t>
      </w:r>
      <w:r w:rsidRPr="00A96071">
        <w:t>a simple set of rules</w:t>
      </w:r>
      <w:r>
        <w:t>’, international law may grow into ‘</w:t>
      </w:r>
      <w:r w:rsidRPr="00A96071">
        <w:t xml:space="preserve">a culture in the broadest sense in that it constitutes a method of communicating claims, </w:t>
      </w:r>
      <w:proofErr w:type="gramStart"/>
      <w:r w:rsidRPr="00A96071">
        <w:t>counter-claims</w:t>
      </w:r>
      <w:proofErr w:type="gramEnd"/>
      <w:r w:rsidRPr="00A96071">
        <w:t>, expectations and anticipations as well as providing a framework for assessing and prioritising such demands</w:t>
      </w:r>
      <w:r>
        <w:t>’ (Shaw 2018: 67).</w:t>
      </w:r>
    </w:p>
    <w:p w14:paraId="7A024556" w14:textId="77777777" w:rsidR="00323630" w:rsidRDefault="00323630" w:rsidP="00323630">
      <w:r>
        <w:t xml:space="preserve">One core motivation for perceptiveness towards extra-statal sources of norms of conduct is the realisation that sustenance of state capacities themselves is preconditioned by events which take place beyond state borders. The institutional structure of which international law is a central part renders these events at least partly predictable, allowing individual actors to adjust to expected </w:t>
      </w:r>
      <w:r>
        <w:lastRenderedPageBreak/>
        <w:t>scenarios.</w:t>
      </w:r>
      <w:r>
        <w:rPr>
          <w:rStyle w:val="FootnoteReference"/>
        </w:rPr>
        <w:footnoteReference w:id="8"/>
      </w:r>
      <w:r>
        <w:t xml:space="preserve"> Perhaps even more importantly, shared rules of conduct allow for more effective coordination in cases where </w:t>
      </w:r>
      <w:r w:rsidRPr="00F02BE8">
        <w:rPr>
          <w:i/>
          <w:iCs/>
        </w:rPr>
        <w:t>collective action</w:t>
      </w:r>
      <w:r>
        <w:t xml:space="preserve"> is required. </w:t>
      </w:r>
      <w:bookmarkStart w:id="11" w:name="_Hlk75689427"/>
      <w:r>
        <w:t>Especially if there is disagreement about the required, permitted, or prohibited course of action, and if the action that is permitted or required cannot be pursued unilaterally if the given goals are to be achieved, impersonal rules may greatly help coordinate on an effective response</w:t>
      </w:r>
      <w:bookmarkEnd w:id="11"/>
      <w:r>
        <w:t>. Climate change or the threat of asteroid impact are paradigmatic examples of existential import; for many states, however, more ‘mundane’ issues such as mass migration, rules of world trade, intellectual property rights, or the impact of global financial transactions raise more immediate concerns.</w:t>
      </w:r>
    </w:p>
    <w:p w14:paraId="442AF4F8" w14:textId="77777777" w:rsidR="00323630" w:rsidRDefault="00323630" w:rsidP="00323630">
      <w:r>
        <w:t xml:space="preserve">If positive impact is to be achieved, then international law obviously requires that the most powerful actors accept it as authoritative and take the resulting duties and limitations on unilateral conduct seriously – in other words, international law needs to enjoy sociological legitimacy. Rejecting that this is how things work in world politics represents another piece of the neorealist geopolitical puzzle. However, scholars of neither international law nor world politics unanimously share the scepticism. It might be the case that </w:t>
      </w:r>
      <w:bookmarkStart w:id="12" w:name="_Hlk75690109"/>
      <w:r>
        <w:t>less powerful or outright weak states have more direct interest in there being external constraints on conduct of the powerful</w:t>
      </w:r>
      <w:bookmarkEnd w:id="12"/>
      <w:r>
        <w:t>,</w:t>
      </w:r>
      <w:r>
        <w:rPr>
          <w:rStyle w:val="FootnoteReference"/>
        </w:rPr>
        <w:footnoteReference w:id="9"/>
      </w:r>
      <w:r>
        <w:t xml:space="preserve"> which again renders weaker states the primary candidates for the role of agents of cosmopolitan political morality. Whether great powers share this interest or not is a </w:t>
      </w:r>
      <w:r w:rsidRPr="00C24230">
        <w:rPr>
          <w:i/>
        </w:rPr>
        <w:t>contingent</w:t>
      </w:r>
      <w:r>
        <w:t xml:space="preserve"> rather than conceptual matter</w:t>
      </w:r>
      <w:bookmarkStart w:id="13" w:name="_Hlk75690283"/>
      <w:r>
        <w:t xml:space="preserve">. Accordingly, the cosmopolitan argument is that collective action problems arising from empirical realities of the 21st century increasingly put great powers under pressure to accept such self-imposed constraints and comply with them. </w:t>
      </w:r>
    </w:p>
    <w:bookmarkEnd w:id="13"/>
    <w:p w14:paraId="3F04AA55" w14:textId="663FFB2C" w:rsidR="00323630" w:rsidRDefault="00323630" w:rsidP="00323630">
      <w:pPr>
        <w:pStyle w:val="Heading1"/>
      </w:pPr>
      <w:r>
        <w:t>Pitfalls of bringing the state back in global political theory</w:t>
      </w:r>
    </w:p>
    <w:p w14:paraId="3107495C" w14:textId="1AAB6F99" w:rsidR="00323630" w:rsidRDefault="00323630" w:rsidP="00323630">
      <w:r>
        <w:t xml:space="preserve">Some political theorists have insisted that states as we know them – territorially based, claiming jurisdiction over their territory, bonded by common feelings (of nationality or otherwise) – need remain the primary actors of world politics as well as the central subject matter of political theorising, at least for the foreseeable future. However, there is decisive difference between, on the one hand, the work of John Rawls (1999), David Miller (2007), Michael </w:t>
      </w:r>
      <w:proofErr w:type="spellStart"/>
      <w:r>
        <w:t>Walzer</w:t>
      </w:r>
      <w:proofErr w:type="spellEnd"/>
      <w:r>
        <w:t xml:space="preserve"> (1994), Robert Dahl (1999), Michael Blake (2013b) and others, and the concept of a cosmopolitan responsible state on the other, in that the former never construed states as primarily efficient means to achieving cosmopolitan (non-statist) goals. It might be ultimately true that even </w:t>
      </w:r>
      <w:r w:rsidR="0091600E">
        <w:t>the former</w:t>
      </w:r>
      <w:r w:rsidR="004D6D8D">
        <w:t xml:space="preserve"> </w:t>
      </w:r>
      <w:proofErr w:type="gramStart"/>
      <w:r>
        <w:t>are</w:t>
      </w:r>
      <w:proofErr w:type="gramEnd"/>
      <w:r>
        <w:t xml:space="preserve"> susceptible to the cosmopolitan label, insofar as the moral egalitarian plateau which Western political theory has almost universally accepted implies that ‘we are all cosmopolitans now’ (</w:t>
      </w:r>
      <w:bookmarkStart w:id="14" w:name="_Hlk72681666"/>
      <w:r>
        <w:t xml:space="preserve">Blake 2013a; cf. </w:t>
      </w:r>
      <w:proofErr w:type="spellStart"/>
      <w:r>
        <w:t>Kymlicka</w:t>
      </w:r>
      <w:proofErr w:type="spellEnd"/>
      <w:r>
        <w:t xml:space="preserve"> 2002</w:t>
      </w:r>
      <w:bookmarkEnd w:id="14"/>
      <w:r>
        <w:t>: 3–4). While the</w:t>
      </w:r>
      <w:r w:rsidR="002C5398">
        <w:t xml:space="preserve"> positions of Rawls et al.</w:t>
      </w:r>
      <w:r>
        <w:t xml:space="preserve">  are normally labelled as ‘statist’ or ‘nationalist’ to mark their opposition to cosmopolitan political theory (</w:t>
      </w:r>
      <w:r w:rsidRPr="00F02BE8">
        <w:t>Hutchings 1999; Brock 2009</w:t>
      </w:r>
      <w:r>
        <w:t>), the</w:t>
      </w:r>
      <w:r w:rsidR="002C5398">
        <w:t>ir</w:t>
      </w:r>
      <w:r>
        <w:t xml:space="preserve"> theories do indeed incorporate fundamental elements of universal (= cosmopolitan) moral concern such as the importance of basic human needs or rejection of economic exploitation between countries.</w:t>
      </w:r>
      <w:r>
        <w:rPr>
          <w:rStyle w:val="FootnoteReference"/>
        </w:rPr>
        <w:footnoteReference w:id="10"/>
      </w:r>
      <w:r>
        <w:t xml:space="preserve"> But their ‘cosmopolitanism’ is reluctant and mostly forms an appendage to essentially particularistic normative-political visions.</w:t>
      </w:r>
    </w:p>
    <w:p w14:paraId="7F961706" w14:textId="77777777" w:rsidR="00323630" w:rsidRDefault="00323630" w:rsidP="00323630">
      <w:r>
        <w:t xml:space="preserve">In contrast, for CRSs cosmopolitan values, principles and goals are paramount, with cosmopolitan states taking up the role of foremost </w:t>
      </w:r>
      <w:r w:rsidRPr="00067DD2">
        <w:t>agents</w:t>
      </w:r>
      <w:r>
        <w:t xml:space="preserve"> of cosmopolitan morality. The suggestion </w:t>
      </w:r>
      <w:r>
        <w:lastRenderedPageBreak/>
        <w:t xml:space="preserve">that states could become the flag-bearers of ideals which seemingly contradict the nature of sovereign </w:t>
      </w:r>
      <w:proofErr w:type="spellStart"/>
      <w:r>
        <w:t>stateness</w:t>
      </w:r>
      <w:proofErr w:type="spellEnd"/>
      <w:r>
        <w:t xml:space="preserve"> indeed represents a major change of focus in a literature which used to rather begrudgingly accept the state as an unfortunate remnant of a particularistic past, one which needs to be dealt with by non-ideal theory. I count myself among those who applaud the shift in focus, for any political theory which aims to guide political action needs to accommodate, in a </w:t>
      </w:r>
      <w:r w:rsidRPr="0074441A">
        <w:rPr>
          <w:i/>
          <w:iCs/>
        </w:rPr>
        <w:t>non-ad hoc</w:t>
      </w:r>
      <w:r w:rsidRPr="00F02BE8">
        <w:rPr>
          <w:i/>
          <w:iCs/>
        </w:rPr>
        <w:t xml:space="preserve"> manner</w:t>
      </w:r>
      <w:r>
        <w:t>, the actor around whom the current architecture of the world order has been erected. However, even though this is a move in the right theoretical direction, certain questions linger which indicate that there is still a lot of work ahead for both cosmopolitan theory and practice. In the remainder of this section, I discuss two such issue areas: motivational plausibility of the CRS model, and the kind of reconceptualization of sovereignty the model officially requires. In the concluding section, I explain why CRSs represent, in my view, a transition stage on the route towards global political authority.</w:t>
      </w:r>
    </w:p>
    <w:p w14:paraId="3BFE41C2" w14:textId="77777777" w:rsidR="00323630" w:rsidRPr="001E3641" w:rsidRDefault="00323630" w:rsidP="00323630">
      <w:pPr>
        <w:pStyle w:val="Heading2"/>
      </w:pPr>
      <w:r w:rsidRPr="001E3641">
        <w:t>Motivational issues</w:t>
      </w:r>
    </w:p>
    <w:p w14:paraId="242D7DA1" w14:textId="77777777" w:rsidR="00323630" w:rsidRDefault="00323630" w:rsidP="00323630">
      <w:r>
        <w:t xml:space="preserve">The trouble with reasonably functioning democratic countries is that decision-makers </w:t>
      </w:r>
      <w:r w:rsidRPr="00385831">
        <w:rPr>
          <w:i/>
          <w:iCs/>
        </w:rPr>
        <w:t>qua</w:t>
      </w:r>
      <w:r>
        <w:t xml:space="preserve"> political representatives are normally expected to be sufficiently (if not fully) responsive to the interests, preferences, identities etc. of those they represent – that is, the citizenry at large, or some subset thereof. Also, they are normally held accountable for their actions by the represented, via elections or otherwise. The problem should be obvious: all the talk about cosmopolitan sentiments, responsibilities, or duties of states may quickly hit a wall of self-regarding demands and preferences on the part of the citizenry. Suppose one such cosmopolitan duty concerned accommodation of migrants from poor countries, theorised by some cosmopolitans as a part of the topic of global (in)justice (</w:t>
      </w:r>
      <w:proofErr w:type="spellStart"/>
      <w:r>
        <w:t>Carens</w:t>
      </w:r>
      <w:proofErr w:type="spellEnd"/>
      <w:r>
        <w:t xml:space="preserve"> 2013). It seems likely that any government which significantly opened its borders in compliance with these moral ideals (think of EU-type ‘redistributive’ immigration policies on steroids) would face backlash from citizens. Brexit could be also construed as an example of momentous domestic-driven political decision which rejected the bindingness of cosmopolitan values and universal responsibility upon which the EU’s identity supposedly rests (</w:t>
      </w:r>
      <w:bookmarkStart w:id="15" w:name="_Hlk72683569"/>
      <w:proofErr w:type="spellStart"/>
      <w:proofErr w:type="gramStart"/>
      <w:r>
        <w:t>eg</w:t>
      </w:r>
      <w:proofErr w:type="spellEnd"/>
      <w:proofErr w:type="gramEnd"/>
      <w:r>
        <w:t xml:space="preserve"> Beck and Grande 2003</w:t>
      </w:r>
      <w:bookmarkEnd w:id="15"/>
      <w:r>
        <w:t>).</w:t>
      </w:r>
      <w:r>
        <w:rPr>
          <w:rStyle w:val="FootnoteReference"/>
        </w:rPr>
        <w:footnoteReference w:id="11"/>
      </w:r>
      <w:r>
        <w:t xml:space="preserve"> The crucial point, however, is that governments which disregarded the will of the country’s citizens would, as governments of democratic countries, be acting </w:t>
      </w:r>
      <w:r>
        <w:rPr>
          <w:i/>
          <w:iCs/>
        </w:rPr>
        <w:t>illegitimately</w:t>
      </w:r>
      <w:r>
        <w:t>.</w:t>
      </w:r>
      <w:r>
        <w:rPr>
          <w:rStyle w:val="FootnoteReference"/>
        </w:rPr>
        <w:footnoteReference w:id="12"/>
      </w:r>
    </w:p>
    <w:p w14:paraId="00394E47" w14:textId="77777777" w:rsidR="00323630" w:rsidRDefault="00323630" w:rsidP="00323630">
      <w:r w:rsidRPr="0070367C">
        <w:t xml:space="preserve">The more ambitious the </w:t>
      </w:r>
      <w:r>
        <w:t xml:space="preserve">cosmopolitan goals are, the less likely it is that democratic countries will be able to do their part off their internal motivational resources. Also, the </w:t>
      </w:r>
      <w:r w:rsidRPr="00532396">
        <w:rPr>
          <w:i/>
          <w:iCs/>
        </w:rPr>
        <w:t>more</w:t>
      </w:r>
      <w:r>
        <w:t xml:space="preserve"> likely it is that these goals, as translated into policy priorities, will trigger a backlash of particularistic sentiments which are still going strong among citizens: they are ‘</w:t>
      </w:r>
      <w:r w:rsidRPr="00DE349A">
        <w:rPr>
          <w:i/>
          <w:iCs/>
        </w:rPr>
        <w:t>felt</w:t>
      </w:r>
      <w:r>
        <w:t xml:space="preserve"> and </w:t>
      </w:r>
      <w:r w:rsidRPr="00DE349A">
        <w:rPr>
          <w:i/>
          <w:iCs/>
        </w:rPr>
        <w:t>lived</w:t>
      </w:r>
      <w:r>
        <w:t xml:space="preserve"> rather than learnt’ (</w:t>
      </w:r>
      <w:proofErr w:type="spellStart"/>
      <w:r>
        <w:t>Ulas</w:t>
      </w:r>
      <w:proofErr w:type="spellEnd"/>
      <w:r>
        <w:t xml:space="preserve"> 2017: 666; emphasis in original) or theorised. On the face of it, the CRS vision cannot do without systematic, intensive cosmopolitan education of citizens. But we know that the EU itself struggles with creating the kind of shared identity which would ensure pan-European loyalty and solidarity even in times of crises. Yet centralisation – here, Europeanisation – of school curricula remains a highly sensitive topic among EU member states, seemingly infeasible in the short- and mid-term. Although there might be objective moral and factual reasons for wanting to go the CRS route, this is still quite remote from citizens’ </w:t>
      </w:r>
      <w:r w:rsidRPr="001E0632">
        <w:rPr>
          <w:i/>
          <w:iCs/>
        </w:rPr>
        <w:t>internalising</w:t>
      </w:r>
      <w:r>
        <w:t xml:space="preserve"> these reasons, so that they inform and direct their deliberations and decisions on difficult political topics. In more technical terms, </w:t>
      </w:r>
      <w:r>
        <w:rPr>
          <w:i/>
          <w:iCs/>
        </w:rPr>
        <w:t xml:space="preserve">justifying reasons </w:t>
      </w:r>
      <w:r>
        <w:t xml:space="preserve">(also </w:t>
      </w:r>
      <w:r w:rsidRPr="00F02BE8">
        <w:rPr>
          <w:i/>
          <w:iCs/>
        </w:rPr>
        <w:t xml:space="preserve">reasons </w:t>
      </w:r>
      <w:r w:rsidRPr="00D53532">
        <w:rPr>
          <w:i/>
          <w:iCs/>
        </w:rPr>
        <w:t>for action</w:t>
      </w:r>
      <w:r>
        <w:t xml:space="preserve">) are not necessarily also </w:t>
      </w:r>
      <w:r>
        <w:rPr>
          <w:i/>
          <w:iCs/>
        </w:rPr>
        <w:t>motivating reasons</w:t>
      </w:r>
      <w:r>
        <w:t>, which constitutes a problem for non-ideal theory aiming to guide us here and now (</w:t>
      </w:r>
      <w:bookmarkStart w:id="16" w:name="_Hlk73447665"/>
      <w:r>
        <w:t>Alvarez 2016</w:t>
      </w:r>
      <w:bookmarkEnd w:id="16"/>
      <w:r>
        <w:t xml:space="preserve">). At minimum, cosmopolitan education is a lengthy process with </w:t>
      </w:r>
      <w:r>
        <w:lastRenderedPageBreak/>
        <w:t xml:space="preserve">delayed payoffs. Any state which aspires to set the avant-garde cosmopolitan pace </w:t>
      </w:r>
      <w:r w:rsidRPr="005D3073">
        <w:rPr>
          <w:i/>
        </w:rPr>
        <w:t>and</w:t>
      </w:r>
      <w:r>
        <w:t xml:space="preserve"> wants to remain a democracy needs to grapple with the challenge of adequate education, preferably in some coordination with other similarly minded actors. </w:t>
      </w:r>
      <w:bookmarkStart w:id="17" w:name="_Hlk74444755"/>
      <w:r>
        <w:rPr>
          <w:rStyle w:val="FootnoteReference"/>
        </w:rPr>
        <w:footnoteReference w:id="13"/>
      </w:r>
    </w:p>
    <w:bookmarkEnd w:id="17"/>
    <w:p w14:paraId="317CA387" w14:textId="77777777" w:rsidR="00323630" w:rsidRDefault="00323630" w:rsidP="00323630">
      <w:pPr>
        <w:pStyle w:val="Heading2"/>
      </w:pPr>
      <w:r>
        <w:t>Which Sovereignty?</w:t>
      </w:r>
    </w:p>
    <w:p w14:paraId="159A528E" w14:textId="77777777" w:rsidR="00323630" w:rsidRDefault="00323630" w:rsidP="00323630">
      <w:r>
        <w:t xml:space="preserve">It might be objected that while I show some sensitivity to variations in the globalist position and the numerous novel conceptions of democracy which accompany global democratic visions, I do little justice to what the notion of a ‘sovereign state’ might stand for. Indeed, up to now I have been rather silent about the conceptual background of a cosmopolitan responsible state. </w:t>
      </w:r>
      <w:r>
        <w:rPr>
          <w:i/>
          <w:iCs/>
        </w:rPr>
        <w:t>Sovereignty</w:t>
      </w:r>
      <w:r>
        <w:t xml:space="preserve"> understood as highest, ultimate, supreme authority </w:t>
      </w:r>
      <w:proofErr w:type="gramStart"/>
      <w:r>
        <w:t>in a given</w:t>
      </w:r>
      <w:proofErr w:type="gramEnd"/>
      <w:r>
        <w:t xml:space="preserve"> realm (usually a territory of a state) has long been the bogeyman of not only cosmopolitan political thought. As such, it has been accordingly either roundly rejected (Maritain 1951: 49–53; Arendt 1961: 163ff.), or variously disaggregated and retheorised so that it could become compatible with cosmopolitan goals </w:t>
      </w:r>
      <w:r>
        <w:rPr>
          <w:i/>
          <w:iCs/>
        </w:rPr>
        <w:t>without</w:t>
      </w:r>
      <w:r>
        <w:t xml:space="preserve"> the need for a simultaneous global replication of sovereign </w:t>
      </w:r>
      <w:proofErr w:type="spellStart"/>
      <w:r>
        <w:t>stateness</w:t>
      </w:r>
      <w:proofErr w:type="spellEnd"/>
      <w:r>
        <w:t xml:space="preserve"> (Keating 2001; Caney 2006: </w:t>
      </w:r>
      <w:proofErr w:type="spellStart"/>
      <w:r>
        <w:t>ch.</w:t>
      </w:r>
      <w:proofErr w:type="spellEnd"/>
      <w:r>
        <w:t xml:space="preserve"> 5). In international legal and political practice, a counterpart development resulted in the </w:t>
      </w:r>
      <w:r>
        <w:rPr>
          <w:i/>
          <w:iCs/>
        </w:rPr>
        <w:t xml:space="preserve">Responsibility to Protect </w:t>
      </w:r>
      <w:r>
        <w:t>doctrine (R2P) at the outset of the 2000s which is often understood as opening a new chapter in the history of state sovereignty (</w:t>
      </w:r>
      <w:bookmarkStart w:id="18" w:name="_Hlk75217330"/>
      <w:r>
        <w:t>Evans 2008</w:t>
      </w:r>
      <w:bookmarkEnd w:id="18"/>
      <w:r>
        <w:t xml:space="preserve">; Orford 2011). Also, the political trajectory of the European Union has been hailed as evidence of the viability of a post-sovereign (post-national, post-statist...) political order in which sovereignty still has its place, albeit in a dispersed, pooled, relational etc. form (Pogge 1992; Habermas 1998; </w:t>
      </w:r>
      <w:proofErr w:type="spellStart"/>
      <w:r>
        <w:t>Beardsworth</w:t>
      </w:r>
      <w:proofErr w:type="spellEnd"/>
      <w:r>
        <w:t xml:space="preserve"> et al. 2019). </w:t>
      </w:r>
    </w:p>
    <w:p w14:paraId="5C5DD1A6" w14:textId="77777777" w:rsidR="00323630" w:rsidRPr="006154CB" w:rsidRDefault="00323630" w:rsidP="00323630">
      <w:r>
        <w:t xml:space="preserve">However, post-sovereign approaches to sovereignty rest on a misconception about what the point of the concept is. Cosmopolitans tend to equate sovereignty with </w:t>
      </w:r>
      <w:r w:rsidRPr="00CF2CAE">
        <w:rPr>
          <w:i/>
          <w:iCs/>
        </w:rPr>
        <w:t>state sovereignty</w:t>
      </w:r>
      <w:r>
        <w:t xml:space="preserve"> and argue that in the ‘traditional’ form, it is neither empirically adequate as a description of the current realities of the globalised world nor morally sustainable once balanced against cosmopolitan ideals such as human rights or global justice. But such a construal of sovereignty takes the concept as a representing some quantifiable good that real-world entities such as states may possess in different degrees. The quality of ‘being sovereign’ would then imply both exclusive possession of the good inwards (‘internal sovereignty’) and unconstrained ability to express and perhaps realise state goals outwards (‘external sovereignty’). This understandably triggers both descriptive and normative criticism of the concept of sovereignty. But the victory comes cheap, as none of the assumptions are conceptually necessary. Sovereignty neither describes or requires empirically or morally unconstrained action, nor represents a good that can be variously added to, subtracted from, or distributed among actors, nor pertains exclusively to states. But I do not follow those who speak about </w:t>
      </w:r>
      <w:r w:rsidRPr="00A03CDF">
        <w:rPr>
          <w:i/>
        </w:rPr>
        <w:t>different types</w:t>
      </w:r>
      <w:r>
        <w:t xml:space="preserve"> of sovereignty either (</w:t>
      </w:r>
      <w:proofErr w:type="spellStart"/>
      <w:proofErr w:type="gramStart"/>
      <w:r>
        <w:t>eg</w:t>
      </w:r>
      <w:proofErr w:type="spellEnd"/>
      <w:proofErr w:type="gramEnd"/>
      <w:r>
        <w:t xml:space="preserve"> </w:t>
      </w:r>
      <w:bookmarkStart w:id="19" w:name="_Hlk72765699"/>
      <w:r>
        <w:t>Krasner 1999</w:t>
      </w:r>
      <w:bookmarkEnd w:id="19"/>
      <w:r>
        <w:t xml:space="preserve">). Rather, I suggest understanding the concept as capturing a particularly modern way of allocating the authority to set up binding criteria of right and wrong political action, of desirable and undesirable political goals (Belling 2019). Under this construal, sovereignty presupposes a </w:t>
      </w:r>
      <w:r w:rsidRPr="006154CB">
        <w:rPr>
          <w:i/>
          <w:iCs/>
        </w:rPr>
        <w:t>subject</w:t>
      </w:r>
      <w:r>
        <w:t xml:space="preserve"> which articulates the desired criteria. </w:t>
      </w:r>
      <w:proofErr w:type="gramStart"/>
      <w:r w:rsidRPr="0034717A">
        <w:t>This</w:t>
      </w:r>
      <w:r>
        <w:t xml:space="preserve"> is why</w:t>
      </w:r>
      <w:proofErr w:type="gramEnd"/>
      <w:r>
        <w:t xml:space="preserve"> the concept of sovereignty has been so amenable to </w:t>
      </w:r>
      <w:r>
        <w:rPr>
          <w:i/>
          <w:iCs/>
        </w:rPr>
        <w:t>democratic</w:t>
      </w:r>
      <w:r>
        <w:t xml:space="preserve"> interpretations, which in turns renders the idea </w:t>
      </w:r>
      <w:r w:rsidRPr="00730E17">
        <w:t>of</w:t>
      </w:r>
      <w:r w:rsidRPr="00730E17">
        <w:rPr>
          <w:i/>
          <w:iCs/>
        </w:rPr>
        <w:t xml:space="preserve"> popular sovereignty</w:t>
      </w:r>
      <w:r>
        <w:t xml:space="preserve"> among the core defining elements of democratic political rule. Precisely because a democratic people </w:t>
      </w:r>
      <w:proofErr w:type="gramStart"/>
      <w:r>
        <w:t>is</w:t>
      </w:r>
      <w:proofErr w:type="gramEnd"/>
      <w:r>
        <w:t xml:space="preserve"> sovereign, it can give unto itself the basic rules of social cooperation (</w:t>
      </w:r>
      <w:proofErr w:type="spellStart"/>
      <w:r>
        <w:t>ie</w:t>
      </w:r>
      <w:proofErr w:type="spellEnd"/>
      <w:r>
        <w:t xml:space="preserve"> the constitution, in liberal democracies at least).</w:t>
      </w:r>
    </w:p>
    <w:p w14:paraId="1640B2C3" w14:textId="77777777" w:rsidR="00323630" w:rsidRDefault="00323630" w:rsidP="00323630">
      <w:r>
        <w:t xml:space="preserve">Seen from this angle, calls for a dispersion of sovereignty away from the state level leave political theory with few options, because we still need to identify the subject of sovereignty. (A) Insofar as cosmopolitan values, principles and goals are to be retained, one possibility is to accept the normative superiority of a cosmopolitan moral order which precedes the existence of individual </w:t>
      </w:r>
      <w:r>
        <w:lastRenderedPageBreak/>
        <w:t>political units and largely determines the criteria of right and wrong political action. Since mid-20</w:t>
      </w:r>
      <w:r w:rsidRPr="004E57A8">
        <w:rPr>
          <w:vertAlign w:val="superscript"/>
        </w:rPr>
        <w:t>th</w:t>
      </w:r>
      <w:r>
        <w:t xml:space="preserve"> century, such a place has been prominently occupied by </w:t>
      </w:r>
      <w:r w:rsidRPr="004E57A8">
        <w:rPr>
          <w:i/>
          <w:iCs/>
        </w:rPr>
        <w:t>human rights</w:t>
      </w:r>
      <w:r>
        <w:t xml:space="preserve"> which are usually networked to a host of further cosmopolitan ideals such as fair treatment or equality of opportunity. However, human rights never come into the human world as some unchangeable </w:t>
      </w:r>
      <w:r>
        <w:rPr>
          <w:i/>
          <w:iCs/>
        </w:rPr>
        <w:t>eidos</w:t>
      </w:r>
      <w:r>
        <w:t xml:space="preserve">. Even as positivised </w:t>
      </w:r>
      <w:r w:rsidRPr="00C1635D">
        <w:rPr>
          <w:i/>
          <w:iCs/>
        </w:rPr>
        <w:t>international human rights</w:t>
      </w:r>
      <w:r>
        <w:t xml:space="preserve"> (</w:t>
      </w:r>
      <w:bookmarkStart w:id="20" w:name="_Hlk72771031"/>
      <w:r>
        <w:t>Donnelly 2013; Alston and Goodman 2013</w:t>
      </w:r>
      <w:bookmarkEnd w:id="20"/>
      <w:r>
        <w:t xml:space="preserve">), they need to be </w:t>
      </w:r>
      <w:r w:rsidRPr="00F02BE8">
        <w:rPr>
          <w:i/>
          <w:iCs/>
        </w:rPr>
        <w:t>interpreted</w:t>
      </w:r>
      <w:r>
        <w:t xml:space="preserve">: that is, their meaning and content </w:t>
      </w:r>
      <w:proofErr w:type="gramStart"/>
      <w:r>
        <w:t>have to</w:t>
      </w:r>
      <w:proofErr w:type="gramEnd"/>
      <w:r>
        <w:t xml:space="preserve"> be specified and applied to particular cases. For our present purposes, this means that whoever provides authoritative interpretation of human rights becomes the sovereign in the realm of human rights, and by extension in any realm where human rights themselves are supposed to possess supreme normative authority.</w:t>
      </w:r>
      <w:r>
        <w:rPr>
          <w:rStyle w:val="FootnoteReference"/>
        </w:rPr>
        <w:footnoteReference w:id="14"/>
      </w:r>
      <w:r>
        <w:t xml:space="preserve"> (B) The other option is to supplement the ‘</w:t>
      </w:r>
      <w:proofErr w:type="spellStart"/>
      <w:r>
        <w:t>cosmopolitisation</w:t>
      </w:r>
      <w:proofErr w:type="spellEnd"/>
      <w:r>
        <w:t xml:space="preserve">’ of political morality with an analogous move on the </w:t>
      </w:r>
      <w:r>
        <w:rPr>
          <w:i/>
          <w:iCs/>
        </w:rPr>
        <w:t xml:space="preserve">demos </w:t>
      </w:r>
      <w:r>
        <w:t xml:space="preserve">side, so that the link between legitimacy and democracy remains strong. This is where philosophical attempts to substantiate the possibility (or even current existence) of a </w:t>
      </w:r>
      <w:proofErr w:type="gramStart"/>
      <w:r w:rsidRPr="00F02BE8">
        <w:rPr>
          <w:i/>
          <w:iCs/>
        </w:rPr>
        <w:t>global</w:t>
      </w:r>
      <w:r>
        <w:rPr>
          <w:i/>
          <w:iCs/>
        </w:rPr>
        <w:t xml:space="preserve"> </w:t>
      </w:r>
      <w:r w:rsidRPr="00F02BE8">
        <w:rPr>
          <w:i/>
          <w:iCs/>
        </w:rPr>
        <w:t>demos</w:t>
      </w:r>
      <w:proofErr w:type="gramEnd"/>
      <w:r>
        <w:t xml:space="preserve"> find their sweet spot, for they help maintain the link between cosmopolitan moral goals and a global subject which is supposed to articulate them.</w:t>
      </w:r>
    </w:p>
    <w:p w14:paraId="4B169411" w14:textId="1375F352" w:rsidR="00323630" w:rsidRDefault="00323630" w:rsidP="00323630">
      <w:r>
        <w:t xml:space="preserve">Nonetheless it should be clear that whichever conception of democratic subjectivity is ultimately preferred, it will </w:t>
      </w:r>
      <w:r w:rsidR="002679BC">
        <w:t xml:space="preserve">not </w:t>
      </w:r>
      <w:r>
        <w:t xml:space="preserve">be </w:t>
      </w:r>
      <w:r w:rsidR="002679BC">
        <w:t xml:space="preserve">easily </w:t>
      </w:r>
      <w:r>
        <w:t xml:space="preserve">incompatible with the idea of a cosmopolitan responsible state – for the simple reason that the point of cosmopolitan political morality is to move away from the state level as the decisive locus of authority. What matters, then, is that CRSs are required to be </w:t>
      </w:r>
      <w:r>
        <w:rPr>
          <w:i/>
          <w:iCs/>
        </w:rPr>
        <w:t>cosmopolitan</w:t>
      </w:r>
      <w:r>
        <w:t xml:space="preserve"> states, rather than them remaining cosmopolitan </w:t>
      </w:r>
      <w:r>
        <w:rPr>
          <w:i/>
          <w:iCs/>
        </w:rPr>
        <w:t>states</w:t>
      </w:r>
      <w:r>
        <w:t>. This means that they would become primarily accountable to guardians of cosmopolitan goals and values, rather than directly the wishes and demands of their citizens. In turn, the motivation problem kicks in again. It seems to me that a possible way ou</w:t>
      </w:r>
      <w:r w:rsidRPr="00AB0EA8">
        <w:t xml:space="preserve">t is to reduce normative expectations placed on the shoulders of CRSs, that is, to admit a healthy dose of non-utopianism (realism, if you wish) to cosmopolitan political morality, as discussed in section </w:t>
      </w:r>
      <w:r w:rsidRPr="00AB0EA8">
        <w:fldChar w:fldCharType="begin"/>
      </w:r>
      <w:r w:rsidRPr="00AB0EA8">
        <w:instrText xml:space="preserve"> REF _Ref75695600 \r \h </w:instrText>
      </w:r>
      <w:r w:rsidR="00AB0EA8">
        <w:instrText xml:space="preserve"> \* MERGEFORMAT </w:instrText>
      </w:r>
      <w:r w:rsidRPr="00AB0EA8">
        <w:fldChar w:fldCharType="separate"/>
      </w:r>
      <w:r w:rsidRPr="00AB0EA8">
        <w:t>2</w:t>
      </w:r>
      <w:r w:rsidRPr="00AB0EA8">
        <w:fldChar w:fldCharType="end"/>
      </w:r>
      <w:r w:rsidRPr="00AB0EA8">
        <w:t>.</w:t>
      </w:r>
    </w:p>
    <w:p w14:paraId="3C3B36FA" w14:textId="77777777" w:rsidR="00323630" w:rsidRDefault="00323630" w:rsidP="00323630">
      <w:pPr>
        <w:pStyle w:val="Heading2"/>
      </w:pPr>
      <w:r>
        <w:t>Conclusion: cosmopolitan responsible states as a transitional stage</w:t>
      </w:r>
    </w:p>
    <w:p w14:paraId="46B8F6C0" w14:textId="55412194" w:rsidR="00323630" w:rsidRDefault="00323630" w:rsidP="00323630">
      <w:r>
        <w:t xml:space="preserve">Assuming we are aware of the obstacles discussed in the previous section, and accordingly avoid overloading CRSs with unrealistic expectations, small and mid-sized states may indeed become key agents of a different future for humankind. There is a strong constructivist element in this vision, because it takes as granted the malleability of actors in world politics (Dufek 2013: 204ff.). </w:t>
      </w:r>
      <w:r w:rsidR="003D62A4">
        <w:t xml:space="preserve">The idea of a CRS can then </w:t>
      </w:r>
      <w:r w:rsidR="00487D81">
        <w:t xml:space="preserve">inform reflection on </w:t>
      </w:r>
      <w:r w:rsidR="00D001D6">
        <w:t>further salient</w:t>
      </w:r>
      <w:r w:rsidR="003D62A4">
        <w:t xml:space="preserve"> questions of world politics, </w:t>
      </w:r>
      <w:r w:rsidR="00487D81">
        <w:t xml:space="preserve">such as possible ways of improving legitimacy in </w:t>
      </w:r>
      <w:r w:rsidR="00A05EEE">
        <w:t>various</w:t>
      </w:r>
      <w:r w:rsidR="00487D81">
        <w:t xml:space="preserve"> areas of governance beyond st</w:t>
      </w:r>
      <w:r w:rsidR="00A05EEE">
        <w:t xml:space="preserve">ate borders. </w:t>
      </w:r>
      <w:r w:rsidR="00F90C2E">
        <w:t xml:space="preserve">Frameworks of </w:t>
      </w:r>
      <w:r w:rsidR="00D001D6">
        <w:t>decision-making</w:t>
      </w:r>
      <w:r w:rsidR="00A05EEE">
        <w:t xml:space="preserve"> regarding </w:t>
      </w:r>
      <w:r w:rsidR="00F90C2E">
        <w:t>space-policy challenges of</w:t>
      </w:r>
      <w:r w:rsidR="00D001D6">
        <w:t xml:space="preserve"> </w:t>
      </w:r>
      <w:r w:rsidR="00A05EEE">
        <w:t>orbital debris removal, planetary defence against asteroid and comet impact, and space exploration and space resource utilisation</w:t>
      </w:r>
      <w:r w:rsidR="00E87D28">
        <w:t xml:space="preserve"> </w:t>
      </w:r>
      <w:r w:rsidR="00F90C2E">
        <w:t xml:space="preserve">– an area where </w:t>
      </w:r>
      <w:r w:rsidR="00826FAF">
        <w:t xml:space="preserve">advanced </w:t>
      </w:r>
      <w:r w:rsidR="00F90C2E">
        <w:t xml:space="preserve">science and politics </w:t>
      </w:r>
      <w:r w:rsidR="00BD7DC8">
        <w:t xml:space="preserve">inevitably meet – </w:t>
      </w:r>
      <w:r w:rsidR="00F90C2E">
        <w:t>are</w:t>
      </w:r>
      <w:r w:rsidR="00E87D28">
        <w:t xml:space="preserve"> one such fruitful area of research</w:t>
      </w:r>
      <w:r w:rsidR="00487D81">
        <w:t xml:space="preserve"> </w:t>
      </w:r>
      <w:r w:rsidR="00A05EEE">
        <w:t>(</w:t>
      </w:r>
      <w:r w:rsidR="00C35818">
        <w:t xml:space="preserve">see </w:t>
      </w:r>
      <w:proofErr w:type="spellStart"/>
      <w:r w:rsidR="00A05EEE">
        <w:t>Boháček</w:t>
      </w:r>
      <w:proofErr w:type="spellEnd"/>
      <w:r w:rsidR="00A05EEE">
        <w:t xml:space="preserve">, Dufek and Schmidt forthcoming). </w:t>
      </w:r>
      <w:r>
        <w:t>But it is crucial to not lose track of the larger cosmopolitan goals which transcend individual political strategies of a few countries. As students, analysts, and theorists of world politics we cannot but remain at least partly utopian (idealistic),</w:t>
      </w:r>
      <w:r w:rsidRPr="00E12ED2">
        <w:t xml:space="preserve"> </w:t>
      </w:r>
      <w:r>
        <w:t>in an important sense which I want to specify in this concluding section.</w:t>
      </w:r>
    </w:p>
    <w:p w14:paraId="40DF0D19" w14:textId="77777777" w:rsidR="00323630" w:rsidRDefault="00323630" w:rsidP="00323630">
      <w:r>
        <w:t xml:space="preserve">The cosmopolitan ideal certainly does not consist in a bunch of lesser actors engaging in a progressive yet ultimately futile sideshow. There must be the aspiration to make international law truly cosmopolitan, and to turn over strongly self-regarding great powers to the party of </w:t>
      </w:r>
      <w:proofErr w:type="spellStart"/>
      <w:r>
        <w:t>good</w:t>
      </w:r>
      <w:proofErr w:type="spellEnd"/>
      <w:r>
        <w:t xml:space="preserve">. At the very least, the future of humanity must be envisioned by cosmopolitans as one inhabited by political bodies who are in their majority aware of their cosmopolitan responsibilities/duties, willing to </w:t>
      </w:r>
      <w:r>
        <w:lastRenderedPageBreak/>
        <w:t xml:space="preserve">discharge these duties, as well as assisted in this by enforceable legal or political norms. In short, the ideal points to a kind of a </w:t>
      </w:r>
      <w:r>
        <w:rPr>
          <w:i/>
        </w:rPr>
        <w:t>system</w:t>
      </w:r>
      <w:r>
        <w:t xml:space="preserve"> of cosmopolitan responsible states which perseveres over time and does not fall prey to purely self-regarding adventures of a random great power.</w:t>
      </w:r>
    </w:p>
    <w:p w14:paraId="480660C2" w14:textId="0BFFE3B4" w:rsidR="00323630" w:rsidRDefault="00323630" w:rsidP="00323630">
      <w:r>
        <w:t xml:space="preserve">If we are after such </w:t>
      </w:r>
      <w:r w:rsidRPr="005D3073">
        <w:rPr>
          <w:i/>
        </w:rPr>
        <w:t>robustness</w:t>
      </w:r>
      <w:r>
        <w:t xml:space="preserve">, however, then a host of intriguing questions about the shape of such a system arise. Suppose for the sake of the argument that cosmopolitan innovators are within some reasonable timeframe successful in diffusing their values and motivations across the globe, so that the desired cosmopolitan norms have been internalised by a great many actors. It is plausible to assume that the problem of collective action, especially as regards the provision of public goods and the related threat of free riding, will have been thus mostly solved (cf. </w:t>
      </w:r>
      <w:proofErr w:type="spellStart"/>
      <w:r>
        <w:t>Gaus</w:t>
      </w:r>
      <w:proofErr w:type="spellEnd"/>
      <w:r>
        <w:t xml:space="preserve"> 2008: 84ff., 102ff.). Nonetheless, there are </w:t>
      </w:r>
      <w:r>
        <w:rPr>
          <w:i/>
          <w:iCs/>
        </w:rPr>
        <w:t xml:space="preserve">practical/pragmatic </w:t>
      </w:r>
      <w:r>
        <w:t>reasons why a world populated by cosmopolitan responsible states remains vulnerable to a ‘forward-volatility’ towards a world-state. The transactional costs of exchanging and pooling knowledge and executive capacities among formally independent actors who otherwise share the same set of cosmopolitan values and goals comes as unnecessary and even counterproductive (</w:t>
      </w:r>
      <w:proofErr w:type="spellStart"/>
      <w:r>
        <w:t>Ulas</w:t>
      </w:r>
      <w:proofErr w:type="spellEnd"/>
      <w:r>
        <w:t xml:space="preserve"> 2017: 667ff.). Moreover, types of action which require concerted effort of many parties – the bundle of climate change goals representing a </w:t>
      </w:r>
      <w:r w:rsidR="002246CB">
        <w:t xml:space="preserve">fitting </w:t>
      </w:r>
      <w:r>
        <w:t xml:space="preserve">example – seem to call for deliberate </w:t>
      </w:r>
      <w:r>
        <w:rPr>
          <w:i/>
          <w:iCs/>
        </w:rPr>
        <w:t>creation</w:t>
      </w:r>
      <w:r>
        <w:t xml:space="preserve"> of a centralised coordinating authority, so that at least a part of the epistemic, administrative, and enforcement burden can be shifted to another agent.</w:t>
      </w:r>
    </w:p>
    <w:p w14:paraId="37BAC2CD" w14:textId="57452A55" w:rsidR="00323630" w:rsidRDefault="00323630" w:rsidP="00323630">
      <w:r>
        <w:t xml:space="preserve">The idea of a centralised global political authority with legitimate coercive power usually </w:t>
      </w:r>
      <w:r w:rsidR="00911C4C">
        <w:t xml:space="preserve">brings </w:t>
      </w:r>
      <w:r>
        <w:t xml:space="preserve">discomfort </w:t>
      </w:r>
      <w:r w:rsidR="00911C4C">
        <w:t xml:space="preserve">to </w:t>
      </w:r>
      <w:r>
        <w:t xml:space="preserve">political theorists. One motivation behind sophisticated visions of global political rule mentioned </w:t>
      </w:r>
      <w:r w:rsidRPr="00AB0EA8">
        <w:t xml:space="preserve">in Section </w:t>
      </w:r>
      <w:r w:rsidRPr="00AB0EA8">
        <w:fldChar w:fldCharType="begin"/>
      </w:r>
      <w:r w:rsidRPr="00AB0EA8">
        <w:instrText xml:space="preserve"> REF _Ref75695600 \r \h </w:instrText>
      </w:r>
      <w:r w:rsidR="00AB0EA8">
        <w:instrText xml:space="preserve"> \* MERGEFORMAT </w:instrText>
      </w:r>
      <w:r w:rsidRPr="00AB0EA8">
        <w:fldChar w:fldCharType="separate"/>
      </w:r>
      <w:r w:rsidRPr="00AB0EA8">
        <w:t>2</w:t>
      </w:r>
      <w:r w:rsidRPr="00AB0EA8">
        <w:fldChar w:fldCharType="end"/>
      </w:r>
      <w:r>
        <w:t xml:space="preserve"> is precisely to avoid the world-statist spectre, which seems to threaten with global despotism, global paternalism, and other bad stuff. I have argued in earlier texts that </w:t>
      </w:r>
      <w:proofErr w:type="gramStart"/>
      <w:r>
        <w:t>as long as</w:t>
      </w:r>
      <w:proofErr w:type="gramEnd"/>
      <w:r>
        <w:t xml:space="preserve"> the cosmopolitan normative visions are morally highly ambitious, the world-statist alternative seems practically more robust and conceptually more consistent than the numerous multi-level visions of global rule (Dufek 2013, 2019b; cf. </w:t>
      </w:r>
      <w:proofErr w:type="spellStart"/>
      <w:r>
        <w:t>Scheuerman</w:t>
      </w:r>
      <w:proofErr w:type="spellEnd"/>
      <w:r>
        <w:t xml:space="preserve"> 2011, 2014). It is worth noting that besides </w:t>
      </w:r>
      <w:r w:rsidRPr="005D3073">
        <w:t>normative reasons (Cabrera 2004</w:t>
      </w:r>
      <w:r>
        <w:t xml:space="preserve">; </w:t>
      </w:r>
      <w:proofErr w:type="spellStart"/>
      <w:r>
        <w:t>Ypi</w:t>
      </w:r>
      <w:proofErr w:type="spellEnd"/>
      <w:r>
        <w:t xml:space="preserve"> 2013</w:t>
      </w:r>
      <w:r w:rsidRPr="005D3073">
        <w:t>)</w:t>
      </w:r>
      <w:r>
        <w:t>,</w:t>
      </w:r>
      <w:r w:rsidRPr="005D3073">
        <w:t xml:space="preserve"> </w:t>
      </w:r>
      <w:r>
        <w:t xml:space="preserve">also </w:t>
      </w:r>
      <w:r w:rsidRPr="005D3073">
        <w:t xml:space="preserve">certain empirical trends and </w:t>
      </w:r>
      <w:proofErr w:type="gramStart"/>
      <w:r>
        <w:t xml:space="preserve">fairly </w:t>
      </w:r>
      <w:r w:rsidRPr="005D3073">
        <w:t>uncontroversial</w:t>
      </w:r>
      <w:proofErr w:type="gramEnd"/>
      <w:r w:rsidRPr="005D3073">
        <w:t xml:space="preserve"> assumptions about the nature of actors of world politics </w:t>
      </w:r>
      <w:r>
        <w:t>have been cited by proponents of the world-statist alternative</w:t>
      </w:r>
      <w:r w:rsidRPr="005D3073">
        <w:t xml:space="preserve">. </w:t>
      </w:r>
      <w:r w:rsidRPr="00A03CDF">
        <w:annotationRef/>
      </w:r>
      <w:r w:rsidRPr="005D3073">
        <w:t xml:space="preserve">For example, the legal theorist Joel </w:t>
      </w:r>
      <w:proofErr w:type="spellStart"/>
      <w:r w:rsidRPr="005D3073">
        <w:t>Trachtman</w:t>
      </w:r>
      <w:proofErr w:type="spellEnd"/>
      <w:r w:rsidRPr="00A03CDF">
        <w:t xml:space="preserve"> </w:t>
      </w:r>
      <w:r w:rsidRPr="005D3073">
        <w:t xml:space="preserve">argues that because of the increasing density and scope of international </w:t>
      </w:r>
      <w:r w:rsidRPr="00A03CDF">
        <w:t>law</w:t>
      </w:r>
      <w:r w:rsidRPr="005D3073">
        <w:t>,</w:t>
      </w:r>
      <w:r w:rsidRPr="00A03CDF">
        <w:t xml:space="preserve"> </w:t>
      </w:r>
      <w:r w:rsidRPr="005D3073">
        <w:t xml:space="preserve">international organisations </w:t>
      </w:r>
      <w:r w:rsidRPr="00A03CDF">
        <w:t xml:space="preserve">will </w:t>
      </w:r>
      <w:r w:rsidRPr="005D3073">
        <w:t xml:space="preserve">gradually take up and perform </w:t>
      </w:r>
      <w:r w:rsidRPr="00A03CDF">
        <w:t xml:space="preserve">governmental functions. </w:t>
      </w:r>
      <w:r w:rsidRPr="005D3073">
        <w:t xml:space="preserve">Functional necessities arising from globalisation and </w:t>
      </w:r>
      <w:proofErr w:type="spellStart"/>
      <w:r w:rsidRPr="005D3073">
        <w:t>transnationalisation</w:t>
      </w:r>
      <w:proofErr w:type="spellEnd"/>
      <w:r w:rsidRPr="005D3073">
        <w:t xml:space="preserve"> render such development ‘necessary’ in </w:t>
      </w:r>
      <w:proofErr w:type="spellStart"/>
      <w:r w:rsidRPr="005D3073">
        <w:t>Trachtman’s</w:t>
      </w:r>
      <w:proofErr w:type="spellEnd"/>
      <w:r w:rsidRPr="005D3073">
        <w:t xml:space="preserve"> view, which is why</w:t>
      </w:r>
      <w:r w:rsidRPr="00A03CDF">
        <w:t xml:space="preserve"> he thinks that</w:t>
      </w:r>
      <w:r w:rsidRPr="005D3073">
        <w:t xml:space="preserve"> ‘</w:t>
      </w:r>
      <w:r w:rsidRPr="00A03CDF">
        <w:t>the future of international law is global government’ (</w:t>
      </w:r>
      <w:proofErr w:type="spellStart"/>
      <w:r w:rsidRPr="00A03CDF">
        <w:t>Trachtman</w:t>
      </w:r>
      <w:proofErr w:type="spellEnd"/>
      <w:r w:rsidRPr="00A03CDF">
        <w:t xml:space="preserve"> 2013: 3).</w:t>
      </w:r>
      <w:r>
        <w:rPr>
          <w:rStyle w:val="FootnoteReference"/>
        </w:rPr>
        <w:footnoteReference w:id="15"/>
      </w:r>
    </w:p>
    <w:p w14:paraId="12D00186" w14:textId="2F044E9B" w:rsidR="00323630" w:rsidRPr="00C55AC2" w:rsidRDefault="00323630" w:rsidP="00323630">
      <w:r>
        <w:t xml:space="preserve">I am not trying to make a prediction about the future ala </w:t>
      </w:r>
      <w:proofErr w:type="spellStart"/>
      <w:r>
        <w:t>Trachtman</w:t>
      </w:r>
      <w:proofErr w:type="spellEnd"/>
      <w:r>
        <w:t xml:space="preserve"> </w:t>
      </w:r>
      <w:r w:rsidRPr="00AB0EA8">
        <w:t xml:space="preserve">or Wendt. My point is more modest and takes us back to the roles political theory can play, as discussed in Section </w:t>
      </w:r>
      <w:r w:rsidRPr="00AB0EA8">
        <w:fldChar w:fldCharType="begin"/>
      </w:r>
      <w:r w:rsidRPr="00AB0EA8">
        <w:instrText xml:space="preserve"> REF _Ref75697632 \r \h </w:instrText>
      </w:r>
      <w:r w:rsidR="00AB0EA8">
        <w:instrText xml:space="preserve"> \* MERGEFORMAT </w:instrText>
      </w:r>
      <w:r w:rsidRPr="00AB0EA8">
        <w:fldChar w:fldCharType="separate"/>
      </w:r>
      <w:r w:rsidRPr="00AB0EA8">
        <w:t>1</w:t>
      </w:r>
      <w:r w:rsidRPr="00AB0EA8">
        <w:fldChar w:fldCharType="end"/>
      </w:r>
      <w:r w:rsidRPr="00AB0EA8">
        <w:t>.</w:t>
      </w:r>
      <w:r>
        <w:t xml:space="preserve"> Earlier I pointed out that the idea of a cosmopolitan responsible state allows political theorists to keep providing normative guidelines </w:t>
      </w:r>
      <w:r w:rsidR="00911C4C">
        <w:t xml:space="preserve">while </w:t>
      </w:r>
      <w:r>
        <w:t>stay</w:t>
      </w:r>
      <w:r w:rsidR="00911C4C">
        <w:t>ing</w:t>
      </w:r>
      <w:r>
        <w:t xml:space="preserve"> in close touch with present-day political realities. As it turns out, however, there are reasons to believe that, normatively speaking, a CSR is mainly a </w:t>
      </w:r>
      <w:r>
        <w:rPr>
          <w:i/>
          <w:iCs/>
        </w:rPr>
        <w:t>transitional stage</w:t>
      </w:r>
      <w:r>
        <w:t xml:space="preserve"> towards a globally centralised political authority, rather than the ideal itself. After all, CRSs need to tie their foreign policy to some set of criteria which transcend bare facticity of world politics. Even though it might be found awkward as regards the serving of useful policy/political advice here and now, (cosmopolitan) political theory remains unmatched in the task of exploring the limits of the politically possible. If what I say in the chapter holds water, then the ‘practical’ idea of a cosmopolitan responsible state inevitably contains the seeds of highly utopian political thinking.</w:t>
      </w:r>
    </w:p>
    <w:p w14:paraId="7208667A" w14:textId="5D181ECC" w:rsidR="008568AF" w:rsidRPr="00D40AF0" w:rsidRDefault="008568AF" w:rsidP="00D40AF0"/>
    <w:sectPr w:rsidR="008568AF" w:rsidRPr="00D40AF0" w:rsidSect="0062756B">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C34830" w14:textId="77777777" w:rsidR="001B5416" w:rsidRDefault="001B5416" w:rsidP="00E33270">
      <w:pPr>
        <w:spacing w:after="0" w:line="240" w:lineRule="auto"/>
      </w:pPr>
      <w:r>
        <w:separator/>
      </w:r>
    </w:p>
  </w:endnote>
  <w:endnote w:type="continuationSeparator" w:id="0">
    <w:p w14:paraId="3B5EB9F8" w14:textId="77777777" w:rsidR="001B5416" w:rsidRDefault="001B5416" w:rsidP="00E332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94D19D" w14:textId="77777777" w:rsidR="001B5416" w:rsidRDefault="001B5416" w:rsidP="00E33270">
      <w:pPr>
        <w:spacing w:after="0" w:line="240" w:lineRule="auto"/>
      </w:pPr>
      <w:r>
        <w:separator/>
      </w:r>
    </w:p>
  </w:footnote>
  <w:footnote w:type="continuationSeparator" w:id="0">
    <w:p w14:paraId="63C26A79" w14:textId="77777777" w:rsidR="001B5416" w:rsidRDefault="001B5416" w:rsidP="00E33270">
      <w:pPr>
        <w:spacing w:after="0" w:line="240" w:lineRule="auto"/>
      </w:pPr>
      <w:r>
        <w:continuationSeparator/>
      </w:r>
    </w:p>
  </w:footnote>
  <w:footnote w:id="1">
    <w:p w14:paraId="4A8455A8" w14:textId="352ACB5D" w:rsidR="00323630" w:rsidRPr="00323630" w:rsidRDefault="00323630">
      <w:pPr>
        <w:pStyle w:val="FootnoteText"/>
        <w:rPr>
          <w:lang w:val="cs-CZ"/>
        </w:rPr>
      </w:pPr>
      <w:r>
        <w:rPr>
          <w:rStyle w:val="FootnoteReference"/>
        </w:rPr>
        <w:footnoteRef/>
      </w:r>
      <w:r>
        <w:t xml:space="preserve"> </w:t>
      </w:r>
      <w:r w:rsidR="00724217" w:rsidRPr="00976F87">
        <w:t>Department of Political Science, Faculty of Social Studies, Masaryk University, Brno, Czech Republic; Institute of International Relations, Prague, Czech Republic.</w:t>
      </w:r>
      <w:r w:rsidR="00EF6E5A">
        <w:t xml:space="preserve"> I am grateful to Nikola Schmidt for helpful editorial comments and suggestions.</w:t>
      </w:r>
    </w:p>
  </w:footnote>
  <w:footnote w:id="2">
    <w:p w14:paraId="09FBDDA4" w14:textId="77777777" w:rsidR="00323630" w:rsidRPr="00A03CDF" w:rsidRDefault="00323630" w:rsidP="00323630">
      <w:pPr>
        <w:pStyle w:val="FootnoteText"/>
      </w:pPr>
      <w:r w:rsidRPr="00BC077A">
        <w:rPr>
          <w:rStyle w:val="FootnoteReference"/>
        </w:rPr>
        <w:footnoteRef/>
      </w:r>
      <w:r w:rsidRPr="00BC077A">
        <w:t xml:space="preserve"> </w:t>
      </w:r>
      <w:r w:rsidRPr="00A03CDF">
        <w:t>See https://eur-lex.europa.eu/legal-content/EN/TXT/HTML/?uri=CELEX:12012M002&amp;from=EN</w:t>
      </w:r>
    </w:p>
  </w:footnote>
  <w:footnote w:id="3">
    <w:p w14:paraId="1E72A45D" w14:textId="77777777" w:rsidR="00323630" w:rsidRPr="00A03CDF" w:rsidRDefault="00323630" w:rsidP="00323630">
      <w:pPr>
        <w:pStyle w:val="FootnoteText"/>
      </w:pPr>
      <w:r w:rsidRPr="00BC077A">
        <w:rPr>
          <w:rStyle w:val="FootnoteReference"/>
        </w:rPr>
        <w:footnoteRef/>
      </w:r>
      <w:r w:rsidRPr="00BC077A">
        <w:t xml:space="preserve"> See </w:t>
      </w:r>
      <w:proofErr w:type="spellStart"/>
      <w:proofErr w:type="gramStart"/>
      <w:r w:rsidRPr="00BC077A">
        <w:t>eg</w:t>
      </w:r>
      <w:proofErr w:type="spellEnd"/>
      <w:proofErr w:type="gramEnd"/>
      <w:r w:rsidRPr="00BC077A">
        <w:t xml:space="preserve"> the discussion in Rosen (2012: </w:t>
      </w:r>
      <w:proofErr w:type="spellStart"/>
      <w:r w:rsidRPr="00BC077A">
        <w:t>ch.</w:t>
      </w:r>
      <w:proofErr w:type="spellEnd"/>
      <w:r w:rsidRPr="00BC077A">
        <w:t xml:space="preserve"> 2).</w:t>
      </w:r>
    </w:p>
  </w:footnote>
  <w:footnote w:id="4">
    <w:p w14:paraId="2F1837B6" w14:textId="77777777" w:rsidR="00323630" w:rsidRPr="005D3073" w:rsidRDefault="00323630" w:rsidP="00323630">
      <w:pPr>
        <w:pStyle w:val="FootnoteText"/>
      </w:pPr>
      <w:r w:rsidRPr="00BC077A">
        <w:rPr>
          <w:rStyle w:val="FootnoteReference"/>
        </w:rPr>
        <w:footnoteRef/>
      </w:r>
      <w:r w:rsidRPr="00BC077A">
        <w:t xml:space="preserve"> </w:t>
      </w:r>
      <w:r w:rsidRPr="005D3073">
        <w:t xml:space="preserve">This is a prominent understanding of the </w:t>
      </w:r>
      <w:r w:rsidRPr="00BC077A">
        <w:t>distinction</w:t>
      </w:r>
      <w:r w:rsidRPr="00705910">
        <w:t xml:space="preserve"> between ideal and non-ideal theory which is an important element of the m</w:t>
      </w:r>
      <w:r w:rsidRPr="005D3073">
        <w:t xml:space="preserve">ethodology of political theory; see </w:t>
      </w:r>
      <w:proofErr w:type="spellStart"/>
      <w:r w:rsidRPr="005D3073">
        <w:t>Stemplowska</w:t>
      </w:r>
      <w:proofErr w:type="spellEnd"/>
      <w:r w:rsidRPr="005D3073">
        <w:t xml:space="preserve"> and Swift (2012).</w:t>
      </w:r>
    </w:p>
  </w:footnote>
  <w:footnote w:id="5">
    <w:p w14:paraId="4F1E163C" w14:textId="77777777" w:rsidR="00323630" w:rsidRPr="00BC077A" w:rsidRDefault="00323630" w:rsidP="00323630">
      <w:pPr>
        <w:pStyle w:val="FootnoteText"/>
      </w:pPr>
      <w:r w:rsidRPr="00BC077A">
        <w:rPr>
          <w:rStyle w:val="FootnoteReference"/>
        </w:rPr>
        <w:footnoteRef/>
      </w:r>
      <w:r w:rsidRPr="00BC077A">
        <w:t xml:space="preserve"> </w:t>
      </w:r>
      <w:r w:rsidRPr="005D3073">
        <w:t xml:space="preserve">Compare also the related legal/constitutionalist-centred perspective in </w:t>
      </w:r>
      <w:proofErr w:type="spellStart"/>
      <w:r w:rsidRPr="005D3073">
        <w:t>Somek</w:t>
      </w:r>
      <w:proofErr w:type="spellEnd"/>
      <w:r w:rsidRPr="005D3073">
        <w:t xml:space="preserve"> (2014)</w:t>
      </w:r>
    </w:p>
  </w:footnote>
  <w:footnote w:id="6">
    <w:p w14:paraId="5047E2D3" w14:textId="77777777" w:rsidR="00323630" w:rsidRPr="00BC077A" w:rsidRDefault="00323630" w:rsidP="00323630">
      <w:pPr>
        <w:pStyle w:val="FootnoteText"/>
      </w:pPr>
      <w:r w:rsidRPr="00BC077A">
        <w:rPr>
          <w:rStyle w:val="FootnoteReference"/>
        </w:rPr>
        <w:footnoteRef/>
      </w:r>
      <w:r w:rsidRPr="00BC077A">
        <w:t xml:space="preserve"> </w:t>
      </w:r>
      <w:r w:rsidRPr="005D3073">
        <w:t>See prototypically Wendt (1992).</w:t>
      </w:r>
    </w:p>
  </w:footnote>
  <w:footnote w:id="7">
    <w:p w14:paraId="70D5891F" w14:textId="77777777" w:rsidR="00323630" w:rsidRPr="005D3073" w:rsidRDefault="00323630" w:rsidP="00323630">
      <w:pPr>
        <w:pStyle w:val="FootnoteText"/>
      </w:pPr>
      <w:r w:rsidRPr="00BC077A">
        <w:rPr>
          <w:rStyle w:val="FootnoteReference"/>
        </w:rPr>
        <w:footnoteRef/>
      </w:r>
      <w:r w:rsidRPr="00BC077A">
        <w:t xml:space="preserve"> </w:t>
      </w:r>
      <w:r w:rsidRPr="00705910">
        <w:t xml:space="preserve">Those embedded in the </w:t>
      </w:r>
      <w:r w:rsidRPr="005D3073">
        <w:t>tradition of Roman law might want to distinguish between public and private variants of international law; I do not think this affects my explication in any way. For reasons of simplicity, I will use the term ‘international law’ as covering all the modalities of extra-statal law, including ‘supranational’, ‘cosmopolitan’, ‘global’ etc. law.</w:t>
      </w:r>
    </w:p>
  </w:footnote>
  <w:footnote w:id="8">
    <w:p w14:paraId="4AFA6D9C" w14:textId="77777777" w:rsidR="00323630" w:rsidRPr="005D3073" w:rsidRDefault="00323630" w:rsidP="00323630">
      <w:pPr>
        <w:pStyle w:val="FootnoteText"/>
      </w:pPr>
      <w:r w:rsidRPr="00BC077A">
        <w:rPr>
          <w:rStyle w:val="FootnoteReference"/>
        </w:rPr>
        <w:footnoteRef/>
      </w:r>
      <w:r w:rsidRPr="00BC077A">
        <w:t xml:space="preserve"> Making it possible for an agent </w:t>
      </w:r>
      <w:r w:rsidRPr="00705910">
        <w:t xml:space="preserve">to form stable expectations about the likely behaviour of others, as well as about </w:t>
      </w:r>
      <w:r w:rsidRPr="00705910">
        <w:rPr>
          <w:i/>
          <w:iCs/>
        </w:rPr>
        <w:t xml:space="preserve">their </w:t>
      </w:r>
      <w:r w:rsidRPr="00705910">
        <w:t xml:space="preserve">expectations regarding one’s own behaviour, </w:t>
      </w:r>
      <w:r w:rsidRPr="0053569C">
        <w:t xml:space="preserve">is perhaps the </w:t>
      </w:r>
      <w:r w:rsidRPr="005D3073">
        <w:t xml:space="preserve">greatest benefit of stable social rules in general. See </w:t>
      </w:r>
      <w:proofErr w:type="spellStart"/>
      <w:proofErr w:type="gramStart"/>
      <w:r w:rsidRPr="005D3073">
        <w:t>eg</w:t>
      </w:r>
      <w:proofErr w:type="spellEnd"/>
      <w:proofErr w:type="gramEnd"/>
      <w:r w:rsidRPr="005D3073">
        <w:t xml:space="preserve"> </w:t>
      </w:r>
      <w:proofErr w:type="spellStart"/>
      <w:r w:rsidRPr="005D3073">
        <w:t>Bicchieri</w:t>
      </w:r>
      <w:proofErr w:type="spellEnd"/>
      <w:r w:rsidRPr="005D3073">
        <w:t xml:space="preserve"> (2006).</w:t>
      </w:r>
    </w:p>
  </w:footnote>
  <w:footnote w:id="9">
    <w:p w14:paraId="044BE38D" w14:textId="77777777" w:rsidR="00323630" w:rsidRPr="00705910" w:rsidRDefault="00323630" w:rsidP="00323630">
      <w:pPr>
        <w:pStyle w:val="FootnoteText"/>
      </w:pPr>
      <w:r w:rsidRPr="00BC077A">
        <w:rPr>
          <w:rStyle w:val="FootnoteReference"/>
        </w:rPr>
        <w:footnoteRef/>
      </w:r>
      <w:r w:rsidRPr="00BC077A">
        <w:t xml:space="preserve"> The </w:t>
      </w:r>
      <w:r w:rsidRPr="00705910">
        <w:rPr>
          <w:i/>
          <w:iCs/>
        </w:rPr>
        <w:t>Melian dialogue</w:t>
      </w:r>
      <w:r w:rsidRPr="00705910">
        <w:t xml:space="preserve"> as recounted in Thucydides’ </w:t>
      </w:r>
      <w:r w:rsidRPr="00705910">
        <w:rPr>
          <w:i/>
          <w:iCs/>
        </w:rPr>
        <w:t>History of the Peloponnesian War</w:t>
      </w:r>
      <w:r w:rsidRPr="00705910">
        <w:t xml:space="preserve"> is a classic example.</w:t>
      </w:r>
    </w:p>
  </w:footnote>
  <w:footnote w:id="10">
    <w:p w14:paraId="6E653E95" w14:textId="77777777" w:rsidR="00323630" w:rsidRPr="005D3073" w:rsidRDefault="00323630" w:rsidP="00323630">
      <w:pPr>
        <w:pStyle w:val="FootnoteText"/>
      </w:pPr>
      <w:r w:rsidRPr="00BC077A">
        <w:rPr>
          <w:rStyle w:val="FootnoteReference"/>
        </w:rPr>
        <w:footnoteRef/>
      </w:r>
      <w:r w:rsidRPr="00BC077A">
        <w:t xml:space="preserve"> </w:t>
      </w:r>
      <w:r w:rsidRPr="005D3073">
        <w:t xml:space="preserve">In this sense, they must be kept apart from the </w:t>
      </w:r>
      <w:r w:rsidRPr="00BC077A">
        <w:t>‘</w:t>
      </w:r>
      <w:r w:rsidRPr="005D3073">
        <w:t>everyday nationalism</w:t>
      </w:r>
      <w:r w:rsidRPr="00BC077A">
        <w:t xml:space="preserve">’ </w:t>
      </w:r>
      <w:r w:rsidRPr="00705910">
        <w:t xml:space="preserve">and state-worshipping which politicians </w:t>
      </w:r>
      <w:r w:rsidRPr="005D3073">
        <w:t>so often use to mobilise masses.</w:t>
      </w:r>
    </w:p>
  </w:footnote>
  <w:footnote w:id="11">
    <w:p w14:paraId="3D1EDA55" w14:textId="77777777" w:rsidR="00323630" w:rsidRPr="00A03CDF" w:rsidRDefault="00323630" w:rsidP="00323630">
      <w:pPr>
        <w:pStyle w:val="FootnoteText"/>
      </w:pPr>
      <w:r w:rsidRPr="00705910">
        <w:rPr>
          <w:rStyle w:val="FootnoteReference"/>
        </w:rPr>
        <w:footnoteRef/>
      </w:r>
      <w:r w:rsidRPr="00705910">
        <w:t xml:space="preserve"> Compare also Article 2 of the (consolidated) Treaty on European Union.</w:t>
      </w:r>
    </w:p>
  </w:footnote>
  <w:footnote w:id="12">
    <w:p w14:paraId="63AAC0A0" w14:textId="77777777" w:rsidR="00323630" w:rsidRPr="00705910" w:rsidRDefault="00323630" w:rsidP="00323630">
      <w:pPr>
        <w:pStyle w:val="FootnoteText"/>
      </w:pPr>
      <w:r w:rsidRPr="00705910">
        <w:rPr>
          <w:rStyle w:val="FootnoteReference"/>
        </w:rPr>
        <w:footnoteRef/>
      </w:r>
      <w:r w:rsidRPr="00705910">
        <w:t xml:space="preserve"> For instance, the Czech constitution (Art. 65[2]) states that the President of the country can be tried for treason, which ‘is deemed to mean any conduct of the President of the Republic directed against the </w:t>
      </w:r>
      <w:r w:rsidRPr="005D3073">
        <w:rPr>
          <w:i/>
          <w:iCs/>
        </w:rPr>
        <w:t>sovereignty</w:t>
      </w:r>
      <w:r w:rsidRPr="005D3073">
        <w:t xml:space="preserve"> and </w:t>
      </w:r>
      <w:proofErr w:type="spellStart"/>
      <w:r w:rsidRPr="005D3073">
        <w:rPr>
          <w:i/>
          <w:iCs/>
        </w:rPr>
        <w:t>integrality</w:t>
      </w:r>
      <w:proofErr w:type="spellEnd"/>
      <w:r w:rsidRPr="005D3073">
        <w:t xml:space="preserve"> [sic] of the Republic as well as against the democratic order of the republic.’ Italics added; see https://public.psp.cz/en/docs/laws/constitution.html</w:t>
      </w:r>
    </w:p>
  </w:footnote>
  <w:footnote w:id="13">
    <w:p w14:paraId="28AC9A7C" w14:textId="77777777" w:rsidR="00323630" w:rsidRPr="005D3073" w:rsidRDefault="00323630" w:rsidP="00323630">
      <w:pPr>
        <w:pStyle w:val="FootnoteText"/>
      </w:pPr>
      <w:r w:rsidRPr="00705910">
        <w:rPr>
          <w:rStyle w:val="FootnoteReference"/>
        </w:rPr>
        <w:footnoteRef/>
      </w:r>
      <w:r w:rsidRPr="00705910">
        <w:t xml:space="preserve"> </w:t>
      </w:r>
    </w:p>
  </w:footnote>
  <w:footnote w:id="14">
    <w:p w14:paraId="00AF5128" w14:textId="77777777" w:rsidR="00323630" w:rsidRPr="00705910" w:rsidRDefault="00323630" w:rsidP="00323630">
      <w:pPr>
        <w:pStyle w:val="FootnoteText"/>
      </w:pPr>
      <w:r w:rsidRPr="00705910">
        <w:rPr>
          <w:rStyle w:val="FootnoteReference"/>
        </w:rPr>
        <w:footnoteRef/>
      </w:r>
      <w:r w:rsidRPr="00705910">
        <w:t xml:space="preserve"> </w:t>
      </w:r>
      <w:r w:rsidRPr="005D3073">
        <w:t xml:space="preserve">Hence the polemical label of </w:t>
      </w:r>
      <w:r w:rsidRPr="00705910">
        <w:t>(</w:t>
      </w:r>
      <w:r w:rsidRPr="005D3073">
        <w:t>international</w:t>
      </w:r>
      <w:r w:rsidRPr="00705910">
        <w:t>)</w:t>
      </w:r>
      <w:r w:rsidRPr="005D3073">
        <w:t xml:space="preserve"> </w:t>
      </w:r>
      <w:proofErr w:type="spellStart"/>
      <w:r w:rsidRPr="005D3073">
        <w:rPr>
          <w:i/>
        </w:rPr>
        <w:t>juristocracy</w:t>
      </w:r>
      <w:proofErr w:type="spellEnd"/>
      <w:r w:rsidRPr="005D3073">
        <w:rPr>
          <w:i/>
        </w:rPr>
        <w:t xml:space="preserve"> </w:t>
      </w:r>
      <w:r w:rsidRPr="005D3073">
        <w:t>(</w:t>
      </w:r>
      <w:bookmarkStart w:id="21" w:name="_Hlk74656994"/>
      <w:proofErr w:type="spellStart"/>
      <w:r w:rsidRPr="005D3073">
        <w:t>Hirschl</w:t>
      </w:r>
      <w:proofErr w:type="spellEnd"/>
      <w:r w:rsidRPr="005D3073">
        <w:t xml:space="preserve"> 2004</w:t>
      </w:r>
      <w:bookmarkEnd w:id="21"/>
      <w:r w:rsidRPr="005D3073">
        <w:t>), for courts and international courts are precisely those bodies which make such authoritative interpretations.</w:t>
      </w:r>
    </w:p>
  </w:footnote>
  <w:footnote w:id="15">
    <w:p w14:paraId="60C9114B" w14:textId="77777777" w:rsidR="00323630" w:rsidRPr="00705910" w:rsidRDefault="00323630" w:rsidP="00323630">
      <w:pPr>
        <w:pStyle w:val="FootnoteText"/>
      </w:pPr>
      <w:r w:rsidRPr="00705910">
        <w:rPr>
          <w:rStyle w:val="FootnoteReference"/>
        </w:rPr>
        <w:footnoteRef/>
      </w:r>
      <w:r w:rsidRPr="00705910">
        <w:t xml:space="preserve"> </w:t>
      </w:r>
      <w:r w:rsidRPr="005D3073">
        <w:t xml:space="preserve">The modern </w:t>
      </w:r>
      <w:r w:rsidRPr="005D3073">
        <w:rPr>
          <w:i/>
          <w:iCs/>
        </w:rPr>
        <w:t xml:space="preserve">locus classicus </w:t>
      </w:r>
      <w:r w:rsidRPr="005D3073">
        <w:t>concerning the empirical inevitability of the emergence of a world-state is Wendt (2003, 2011).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182853"/>
    <w:multiLevelType w:val="hybridMultilevel"/>
    <w:tmpl w:val="8C46D224"/>
    <w:lvl w:ilvl="0" w:tplc="B54A7024">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AB54DC9"/>
    <w:multiLevelType w:val="multilevel"/>
    <w:tmpl w:val="EF1493A8"/>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15:restartNumberingAfterBreak="0">
    <w:nsid w:val="20BC073F"/>
    <w:multiLevelType w:val="hybridMultilevel"/>
    <w:tmpl w:val="4330E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B22884"/>
    <w:multiLevelType w:val="hybridMultilevel"/>
    <w:tmpl w:val="2D1ACE8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9433891"/>
    <w:multiLevelType w:val="multilevel"/>
    <w:tmpl w:val="C888BA42"/>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8C771E2"/>
    <w:multiLevelType w:val="hybridMultilevel"/>
    <w:tmpl w:val="94E20C0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4"/>
  </w:num>
  <w:num w:numId="3">
    <w:abstractNumId w:val="4"/>
  </w:num>
  <w:num w:numId="4">
    <w:abstractNumId w:val="4"/>
  </w:num>
  <w:num w:numId="5">
    <w:abstractNumId w:val="4"/>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4"/>
  </w:num>
  <w:num w:numId="14">
    <w:abstractNumId w:val="4"/>
  </w:num>
  <w:num w:numId="15">
    <w:abstractNumId w:val="4"/>
  </w:num>
  <w:num w:numId="16">
    <w:abstractNumId w:val="4"/>
  </w:num>
  <w:num w:numId="17">
    <w:abstractNumId w:val="4"/>
  </w:num>
  <w:num w:numId="18">
    <w:abstractNumId w:val="4"/>
  </w:num>
  <w:num w:numId="19">
    <w:abstractNumId w:val="1"/>
  </w:num>
  <w:num w:numId="20">
    <w:abstractNumId w:val="3"/>
  </w:num>
  <w:num w:numId="21">
    <w:abstractNumId w:val="5"/>
  </w:num>
  <w:num w:numId="22">
    <w:abstractNumId w:val="0"/>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270"/>
    <w:rsid w:val="00006E03"/>
    <w:rsid w:val="000432CD"/>
    <w:rsid w:val="00056B5C"/>
    <w:rsid w:val="0009132B"/>
    <w:rsid w:val="000972D2"/>
    <w:rsid w:val="000C42FF"/>
    <w:rsid w:val="000D2C70"/>
    <w:rsid w:val="000E3107"/>
    <w:rsid w:val="000E4F98"/>
    <w:rsid w:val="00103721"/>
    <w:rsid w:val="00112372"/>
    <w:rsid w:val="001124AC"/>
    <w:rsid w:val="00114F5B"/>
    <w:rsid w:val="001302C2"/>
    <w:rsid w:val="00146BAE"/>
    <w:rsid w:val="001503C3"/>
    <w:rsid w:val="00190CCB"/>
    <w:rsid w:val="001B406D"/>
    <w:rsid w:val="001B5416"/>
    <w:rsid w:val="001D2B63"/>
    <w:rsid w:val="0020006D"/>
    <w:rsid w:val="002012CF"/>
    <w:rsid w:val="002246CB"/>
    <w:rsid w:val="00225BCB"/>
    <w:rsid w:val="00231BD3"/>
    <w:rsid w:val="002450E3"/>
    <w:rsid w:val="002679BC"/>
    <w:rsid w:val="00276329"/>
    <w:rsid w:val="00285800"/>
    <w:rsid w:val="00294817"/>
    <w:rsid w:val="002C3772"/>
    <w:rsid w:val="002C5398"/>
    <w:rsid w:val="002D56DA"/>
    <w:rsid w:val="002E69B7"/>
    <w:rsid w:val="002F25DD"/>
    <w:rsid w:val="0031751D"/>
    <w:rsid w:val="00323630"/>
    <w:rsid w:val="00336A39"/>
    <w:rsid w:val="00366DC7"/>
    <w:rsid w:val="00373F9B"/>
    <w:rsid w:val="0039482D"/>
    <w:rsid w:val="003A60CF"/>
    <w:rsid w:val="003D62A4"/>
    <w:rsid w:val="004312FB"/>
    <w:rsid w:val="00454F9A"/>
    <w:rsid w:val="00465E1E"/>
    <w:rsid w:val="004662EE"/>
    <w:rsid w:val="00487D81"/>
    <w:rsid w:val="004A575D"/>
    <w:rsid w:val="004D3582"/>
    <w:rsid w:val="004D6D8D"/>
    <w:rsid w:val="0053708D"/>
    <w:rsid w:val="00566AA4"/>
    <w:rsid w:val="005A704A"/>
    <w:rsid w:val="005C41D2"/>
    <w:rsid w:val="005E59B8"/>
    <w:rsid w:val="00614244"/>
    <w:rsid w:val="0062756B"/>
    <w:rsid w:val="006302C7"/>
    <w:rsid w:val="00673A5C"/>
    <w:rsid w:val="00674F63"/>
    <w:rsid w:val="00682C15"/>
    <w:rsid w:val="0068523C"/>
    <w:rsid w:val="006A270D"/>
    <w:rsid w:val="006B5ABD"/>
    <w:rsid w:val="006E7456"/>
    <w:rsid w:val="006F05B4"/>
    <w:rsid w:val="0071272D"/>
    <w:rsid w:val="00724217"/>
    <w:rsid w:val="00756CBB"/>
    <w:rsid w:val="00760852"/>
    <w:rsid w:val="00776284"/>
    <w:rsid w:val="00780EB9"/>
    <w:rsid w:val="00783CF8"/>
    <w:rsid w:val="007875EC"/>
    <w:rsid w:val="00790DDA"/>
    <w:rsid w:val="0079301B"/>
    <w:rsid w:val="007A22AA"/>
    <w:rsid w:val="007A7FAD"/>
    <w:rsid w:val="007E0EA7"/>
    <w:rsid w:val="00826FAF"/>
    <w:rsid w:val="008568AF"/>
    <w:rsid w:val="0086005F"/>
    <w:rsid w:val="008B0D2A"/>
    <w:rsid w:val="008D5893"/>
    <w:rsid w:val="00911C4C"/>
    <w:rsid w:val="0091600E"/>
    <w:rsid w:val="00945833"/>
    <w:rsid w:val="00955CA1"/>
    <w:rsid w:val="00976F87"/>
    <w:rsid w:val="009B1266"/>
    <w:rsid w:val="009C1E87"/>
    <w:rsid w:val="009D5E36"/>
    <w:rsid w:val="009F3F26"/>
    <w:rsid w:val="00A05EEE"/>
    <w:rsid w:val="00A161BF"/>
    <w:rsid w:val="00A41741"/>
    <w:rsid w:val="00A4195E"/>
    <w:rsid w:val="00A8004A"/>
    <w:rsid w:val="00A96697"/>
    <w:rsid w:val="00AB0EA8"/>
    <w:rsid w:val="00B0748A"/>
    <w:rsid w:val="00B168C6"/>
    <w:rsid w:val="00B20AF9"/>
    <w:rsid w:val="00B212F5"/>
    <w:rsid w:val="00B2497A"/>
    <w:rsid w:val="00B447D5"/>
    <w:rsid w:val="00BB4C1A"/>
    <w:rsid w:val="00BC4787"/>
    <w:rsid w:val="00BD6572"/>
    <w:rsid w:val="00BD7DC8"/>
    <w:rsid w:val="00BE3C85"/>
    <w:rsid w:val="00BE634A"/>
    <w:rsid w:val="00C24047"/>
    <w:rsid w:val="00C33573"/>
    <w:rsid w:val="00C336C9"/>
    <w:rsid w:val="00C35818"/>
    <w:rsid w:val="00C4672B"/>
    <w:rsid w:val="00C751F7"/>
    <w:rsid w:val="00C83EF5"/>
    <w:rsid w:val="00C87875"/>
    <w:rsid w:val="00D001D6"/>
    <w:rsid w:val="00D14522"/>
    <w:rsid w:val="00D15F65"/>
    <w:rsid w:val="00D1796C"/>
    <w:rsid w:val="00D26F2C"/>
    <w:rsid w:val="00D40AF0"/>
    <w:rsid w:val="00D6306B"/>
    <w:rsid w:val="00D66CF2"/>
    <w:rsid w:val="00D73336"/>
    <w:rsid w:val="00DB0DD3"/>
    <w:rsid w:val="00DD7B43"/>
    <w:rsid w:val="00DE7CB4"/>
    <w:rsid w:val="00E06827"/>
    <w:rsid w:val="00E33270"/>
    <w:rsid w:val="00E451E9"/>
    <w:rsid w:val="00E6097F"/>
    <w:rsid w:val="00E674AB"/>
    <w:rsid w:val="00E81859"/>
    <w:rsid w:val="00E8646E"/>
    <w:rsid w:val="00E87004"/>
    <w:rsid w:val="00E87D28"/>
    <w:rsid w:val="00EA1773"/>
    <w:rsid w:val="00EA3EE3"/>
    <w:rsid w:val="00EB2735"/>
    <w:rsid w:val="00ED2858"/>
    <w:rsid w:val="00EF6E5A"/>
    <w:rsid w:val="00F00BC9"/>
    <w:rsid w:val="00F0629A"/>
    <w:rsid w:val="00F206A6"/>
    <w:rsid w:val="00F20E1A"/>
    <w:rsid w:val="00F34844"/>
    <w:rsid w:val="00F432C1"/>
    <w:rsid w:val="00F45300"/>
    <w:rsid w:val="00F7242C"/>
    <w:rsid w:val="00F83DA5"/>
    <w:rsid w:val="00F90C2E"/>
    <w:rsid w:val="00F960B8"/>
    <w:rsid w:val="00FA16A5"/>
    <w:rsid w:val="00FA1EE7"/>
    <w:rsid w:val="00FA3E98"/>
    <w:rsid w:val="00FC45B6"/>
    <w:rsid w:val="00FD2A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96DD5"/>
  <w15:docId w15:val="{EF5184E3-D394-4818-8A85-EA41FB921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7FAD"/>
    <w:pPr>
      <w:spacing w:after="120"/>
      <w:ind w:firstLine="720"/>
      <w:jc w:val="both"/>
    </w:pPr>
    <w:rPr>
      <w:lang w:val="en-GB"/>
    </w:rPr>
  </w:style>
  <w:style w:type="paragraph" w:styleId="Heading1">
    <w:name w:val="heading 1"/>
    <w:basedOn w:val="Heading2"/>
    <w:next w:val="Normal"/>
    <w:link w:val="Heading1Char"/>
    <w:uiPriority w:val="1"/>
    <w:qFormat/>
    <w:rsid w:val="007A7FAD"/>
    <w:pPr>
      <w:numPr>
        <w:ilvl w:val="0"/>
      </w:numPr>
      <w:spacing w:before="240"/>
      <w:outlineLvl w:val="0"/>
    </w:pPr>
    <w:rPr>
      <w:sz w:val="24"/>
      <w:szCs w:val="28"/>
    </w:rPr>
  </w:style>
  <w:style w:type="paragraph" w:styleId="Heading2">
    <w:name w:val="heading 2"/>
    <w:basedOn w:val="ListParagraph"/>
    <w:next w:val="Normal"/>
    <w:link w:val="Heading2Char"/>
    <w:uiPriority w:val="9"/>
    <w:unhideWhenUsed/>
    <w:qFormat/>
    <w:rsid w:val="007A7FAD"/>
    <w:pPr>
      <w:keepNext/>
      <w:numPr>
        <w:ilvl w:val="1"/>
        <w:numId w:val="18"/>
      </w:numPr>
      <w:spacing w:before="120"/>
      <w:outlineLvl w:val="1"/>
    </w:pPr>
    <w:rPr>
      <w:b/>
      <w:bCs/>
    </w:rPr>
  </w:style>
  <w:style w:type="paragraph" w:styleId="Heading3">
    <w:name w:val="heading 3"/>
    <w:basedOn w:val="Heading2"/>
    <w:next w:val="Normal"/>
    <w:link w:val="Heading3Char"/>
    <w:uiPriority w:val="9"/>
    <w:unhideWhenUsed/>
    <w:qFormat/>
    <w:rsid w:val="007A7FAD"/>
    <w:pPr>
      <w:numPr>
        <w:ilvl w:val="2"/>
      </w:numPr>
      <w:outlineLvl w:val="2"/>
    </w:pPr>
    <w:rPr>
      <w:b w:val="0"/>
      <w:bCs w:val="0"/>
      <w:i/>
      <w:iCs/>
    </w:rPr>
  </w:style>
  <w:style w:type="paragraph" w:styleId="Heading4">
    <w:name w:val="heading 4"/>
    <w:basedOn w:val="Heading2"/>
    <w:next w:val="Normal"/>
    <w:link w:val="Heading4Char"/>
    <w:uiPriority w:val="9"/>
    <w:unhideWhenUsed/>
    <w:qFormat/>
    <w:rsid w:val="007A7FAD"/>
    <w:pPr>
      <w:numPr>
        <w:ilvl w:val="0"/>
        <w:numId w:val="0"/>
      </w:numPr>
      <w:ind w:left="709"/>
      <w:outlineLvl w:val="3"/>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A7FAD"/>
    <w:rPr>
      <w:b/>
      <w:bCs/>
      <w:lang w:val="en-GB"/>
    </w:rPr>
  </w:style>
  <w:style w:type="paragraph" w:styleId="ListParagraph">
    <w:name w:val="List Paragraph"/>
    <w:basedOn w:val="Normal"/>
    <w:uiPriority w:val="34"/>
    <w:qFormat/>
    <w:rsid w:val="007A7FAD"/>
    <w:pPr>
      <w:ind w:left="720"/>
      <w:contextualSpacing/>
    </w:pPr>
  </w:style>
  <w:style w:type="character" w:customStyle="1" w:styleId="Heading1Char">
    <w:name w:val="Heading 1 Char"/>
    <w:basedOn w:val="DefaultParagraphFont"/>
    <w:link w:val="Heading1"/>
    <w:uiPriority w:val="1"/>
    <w:rsid w:val="007A7FAD"/>
    <w:rPr>
      <w:b/>
      <w:bCs/>
      <w:sz w:val="24"/>
      <w:szCs w:val="28"/>
      <w:lang w:val="en-GB"/>
    </w:rPr>
  </w:style>
  <w:style w:type="character" w:customStyle="1" w:styleId="Heading3Char">
    <w:name w:val="Heading 3 Char"/>
    <w:basedOn w:val="DefaultParagraphFont"/>
    <w:link w:val="Heading3"/>
    <w:uiPriority w:val="9"/>
    <w:rsid w:val="007A7FAD"/>
    <w:rPr>
      <w:i/>
      <w:iCs/>
      <w:lang w:val="en-GB"/>
    </w:rPr>
  </w:style>
  <w:style w:type="character" w:customStyle="1" w:styleId="Heading4Char">
    <w:name w:val="Heading 4 Char"/>
    <w:basedOn w:val="DefaultParagraphFont"/>
    <w:link w:val="Heading4"/>
    <w:uiPriority w:val="9"/>
    <w:rsid w:val="007A7FAD"/>
    <w:rPr>
      <w:b/>
      <w:bCs/>
      <w:i/>
      <w:iCs/>
      <w:lang w:val="en-GB"/>
    </w:rPr>
  </w:style>
  <w:style w:type="paragraph" w:styleId="Title">
    <w:name w:val="Title"/>
    <w:basedOn w:val="Normal"/>
    <w:next w:val="Normal"/>
    <w:link w:val="TitleChar"/>
    <w:uiPriority w:val="10"/>
    <w:qFormat/>
    <w:rsid w:val="007A7FAD"/>
    <w:pPr>
      <w:ind w:firstLine="0"/>
      <w:contextualSpacing/>
      <w:jc w:val="center"/>
    </w:pPr>
    <w:rPr>
      <w:rFonts w:asciiTheme="majorHAnsi" w:eastAsiaTheme="majorEastAsia" w:hAnsiTheme="majorHAnsi" w:cstheme="majorBidi"/>
      <w:spacing w:val="-10"/>
      <w:kern w:val="28"/>
      <w:sz w:val="44"/>
      <w:szCs w:val="56"/>
      <w:lang w:val="en-US"/>
    </w:rPr>
  </w:style>
  <w:style w:type="character" w:customStyle="1" w:styleId="TitleChar">
    <w:name w:val="Title Char"/>
    <w:basedOn w:val="DefaultParagraphFont"/>
    <w:link w:val="Title"/>
    <w:uiPriority w:val="10"/>
    <w:rsid w:val="007A7FAD"/>
    <w:rPr>
      <w:rFonts w:asciiTheme="majorHAnsi" w:eastAsiaTheme="majorEastAsia" w:hAnsiTheme="majorHAnsi" w:cstheme="majorBidi"/>
      <w:spacing w:val="-10"/>
      <w:kern w:val="28"/>
      <w:sz w:val="44"/>
      <w:szCs w:val="56"/>
    </w:rPr>
  </w:style>
  <w:style w:type="paragraph" w:styleId="Subtitle">
    <w:name w:val="Subtitle"/>
    <w:basedOn w:val="Normal"/>
    <w:next w:val="Normal"/>
    <w:link w:val="SubtitleChar"/>
    <w:uiPriority w:val="11"/>
    <w:qFormat/>
    <w:rsid w:val="007A7FAD"/>
    <w:pPr>
      <w:ind w:firstLine="0"/>
      <w:jc w:val="center"/>
    </w:pPr>
    <w:rPr>
      <w:i/>
      <w:iCs/>
    </w:rPr>
  </w:style>
  <w:style w:type="character" w:customStyle="1" w:styleId="SubtitleChar">
    <w:name w:val="Subtitle Char"/>
    <w:basedOn w:val="DefaultParagraphFont"/>
    <w:link w:val="Subtitle"/>
    <w:uiPriority w:val="11"/>
    <w:rsid w:val="007A7FAD"/>
    <w:rPr>
      <w:i/>
      <w:iCs/>
      <w:lang w:val="en-GB"/>
    </w:rPr>
  </w:style>
  <w:style w:type="character" w:styleId="SubtleEmphasis">
    <w:name w:val="Subtle Emphasis"/>
    <w:uiPriority w:val="19"/>
    <w:qFormat/>
    <w:rsid w:val="007A7FAD"/>
    <w:rPr>
      <w:i/>
      <w:iCs/>
      <w:lang w:val="en-US"/>
    </w:rPr>
  </w:style>
  <w:style w:type="paragraph" w:styleId="Header">
    <w:name w:val="header"/>
    <w:basedOn w:val="Normal"/>
    <w:link w:val="HeaderChar"/>
    <w:uiPriority w:val="99"/>
    <w:unhideWhenUsed/>
    <w:rsid w:val="00E332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3270"/>
    <w:rPr>
      <w:lang w:val="en-GB"/>
    </w:rPr>
  </w:style>
  <w:style w:type="paragraph" w:styleId="Footer">
    <w:name w:val="footer"/>
    <w:basedOn w:val="Normal"/>
    <w:link w:val="FooterChar"/>
    <w:uiPriority w:val="99"/>
    <w:unhideWhenUsed/>
    <w:rsid w:val="00E332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3270"/>
    <w:rPr>
      <w:lang w:val="en-GB"/>
    </w:rPr>
  </w:style>
  <w:style w:type="paragraph" w:styleId="FootnoteText">
    <w:name w:val="footnote text"/>
    <w:basedOn w:val="Normal"/>
    <w:link w:val="FootnoteTextChar"/>
    <w:uiPriority w:val="99"/>
    <w:unhideWhenUsed/>
    <w:rsid w:val="00B2497A"/>
    <w:pPr>
      <w:spacing w:after="0" w:line="240" w:lineRule="auto"/>
    </w:pPr>
    <w:rPr>
      <w:sz w:val="20"/>
      <w:szCs w:val="20"/>
    </w:rPr>
  </w:style>
  <w:style w:type="character" w:customStyle="1" w:styleId="FootnoteTextChar">
    <w:name w:val="Footnote Text Char"/>
    <w:basedOn w:val="DefaultParagraphFont"/>
    <w:link w:val="FootnoteText"/>
    <w:uiPriority w:val="99"/>
    <w:rsid w:val="00B2497A"/>
    <w:rPr>
      <w:sz w:val="20"/>
      <w:szCs w:val="20"/>
      <w:lang w:val="en-GB"/>
    </w:rPr>
  </w:style>
  <w:style w:type="character" w:styleId="FootnoteReference">
    <w:name w:val="footnote reference"/>
    <w:basedOn w:val="DefaultParagraphFont"/>
    <w:uiPriority w:val="99"/>
    <w:semiHidden/>
    <w:unhideWhenUsed/>
    <w:rsid w:val="00B2497A"/>
    <w:rPr>
      <w:vertAlign w:val="superscript"/>
    </w:rPr>
  </w:style>
  <w:style w:type="character" w:styleId="Hyperlink">
    <w:name w:val="Hyperlink"/>
    <w:basedOn w:val="DefaultParagraphFont"/>
    <w:uiPriority w:val="99"/>
    <w:unhideWhenUsed/>
    <w:rsid w:val="00C24047"/>
    <w:rPr>
      <w:color w:val="0563C1" w:themeColor="hyperlink"/>
      <w:u w:val="single"/>
    </w:rPr>
  </w:style>
  <w:style w:type="character" w:styleId="UnresolvedMention">
    <w:name w:val="Unresolved Mention"/>
    <w:basedOn w:val="DefaultParagraphFont"/>
    <w:uiPriority w:val="99"/>
    <w:semiHidden/>
    <w:unhideWhenUsed/>
    <w:rsid w:val="00C24047"/>
    <w:rPr>
      <w:color w:val="605E5C"/>
      <w:shd w:val="clear" w:color="auto" w:fill="E1DFDD"/>
    </w:rPr>
  </w:style>
  <w:style w:type="paragraph" w:styleId="Bibliography">
    <w:name w:val="Bibliography"/>
    <w:basedOn w:val="Normal"/>
    <w:next w:val="Normal"/>
    <w:uiPriority w:val="37"/>
    <w:unhideWhenUsed/>
    <w:rsid w:val="008568AF"/>
    <w:pPr>
      <w:spacing w:after="0" w:line="240" w:lineRule="auto"/>
      <w:ind w:left="720" w:hanging="720"/>
    </w:pPr>
  </w:style>
  <w:style w:type="paragraph" w:styleId="NoSpacing">
    <w:name w:val="No Spacing"/>
    <w:uiPriority w:val="1"/>
    <w:qFormat/>
    <w:rsid w:val="00323630"/>
    <w:pPr>
      <w:spacing w:after="0" w:line="240" w:lineRule="auto"/>
    </w:pPr>
    <w:rPr>
      <w:lang w:val="en-GB"/>
    </w:rPr>
  </w:style>
  <w:style w:type="character" w:styleId="CommentReference">
    <w:name w:val="annotation reference"/>
    <w:basedOn w:val="DefaultParagraphFont"/>
    <w:uiPriority w:val="99"/>
    <w:semiHidden/>
    <w:unhideWhenUsed/>
    <w:rsid w:val="00323630"/>
    <w:rPr>
      <w:sz w:val="16"/>
      <w:szCs w:val="16"/>
    </w:rPr>
  </w:style>
  <w:style w:type="paragraph" w:styleId="CommentText">
    <w:name w:val="annotation text"/>
    <w:basedOn w:val="Normal"/>
    <w:link w:val="CommentTextChar"/>
    <w:uiPriority w:val="99"/>
    <w:unhideWhenUsed/>
    <w:rsid w:val="00323630"/>
    <w:pPr>
      <w:spacing w:line="240" w:lineRule="auto"/>
      <w:ind w:firstLine="0"/>
    </w:pPr>
    <w:rPr>
      <w:sz w:val="20"/>
      <w:szCs w:val="20"/>
    </w:rPr>
  </w:style>
  <w:style w:type="character" w:customStyle="1" w:styleId="CommentTextChar">
    <w:name w:val="Comment Text Char"/>
    <w:basedOn w:val="DefaultParagraphFont"/>
    <w:link w:val="CommentText"/>
    <w:uiPriority w:val="99"/>
    <w:rsid w:val="00323630"/>
    <w:rPr>
      <w:sz w:val="20"/>
      <w:szCs w:val="20"/>
      <w:lang w:val="en-GB"/>
    </w:rPr>
  </w:style>
  <w:style w:type="paragraph" w:styleId="CommentSubject">
    <w:name w:val="annotation subject"/>
    <w:basedOn w:val="CommentText"/>
    <w:next w:val="CommentText"/>
    <w:link w:val="CommentSubjectChar"/>
    <w:uiPriority w:val="99"/>
    <w:semiHidden/>
    <w:unhideWhenUsed/>
    <w:rsid w:val="00323630"/>
    <w:rPr>
      <w:b/>
      <w:bCs/>
    </w:rPr>
  </w:style>
  <w:style w:type="character" w:customStyle="1" w:styleId="CommentSubjectChar">
    <w:name w:val="Comment Subject Char"/>
    <w:basedOn w:val="CommentTextChar"/>
    <w:link w:val="CommentSubject"/>
    <w:uiPriority w:val="99"/>
    <w:semiHidden/>
    <w:rsid w:val="00323630"/>
    <w:rPr>
      <w:b/>
      <w:bCs/>
      <w:sz w:val="20"/>
      <w:szCs w:val="20"/>
      <w:lang w:val="en-GB"/>
    </w:rPr>
  </w:style>
  <w:style w:type="paragraph" w:styleId="Revision">
    <w:name w:val="Revision"/>
    <w:hidden/>
    <w:uiPriority w:val="99"/>
    <w:semiHidden/>
    <w:rsid w:val="00323630"/>
    <w:pPr>
      <w:spacing w:after="0" w:line="240" w:lineRule="auto"/>
    </w:pPr>
    <w:rPr>
      <w:lang w:val="en-GB"/>
    </w:rPr>
  </w:style>
  <w:style w:type="paragraph" w:styleId="BalloonText">
    <w:name w:val="Balloon Text"/>
    <w:basedOn w:val="Normal"/>
    <w:link w:val="BalloonTextChar"/>
    <w:uiPriority w:val="99"/>
    <w:semiHidden/>
    <w:unhideWhenUsed/>
    <w:rsid w:val="00323630"/>
    <w:pPr>
      <w:spacing w:after="0" w:line="240" w:lineRule="auto"/>
      <w:ind w:firstLin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3630"/>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116773">
      <w:bodyDiv w:val="1"/>
      <w:marLeft w:val="0"/>
      <w:marRight w:val="0"/>
      <w:marTop w:val="0"/>
      <w:marBottom w:val="0"/>
      <w:divBdr>
        <w:top w:val="none" w:sz="0" w:space="0" w:color="auto"/>
        <w:left w:val="none" w:sz="0" w:space="0" w:color="auto"/>
        <w:bottom w:val="none" w:sz="0" w:space="0" w:color="auto"/>
        <w:right w:val="none" w:sz="0" w:space="0" w:color="auto"/>
      </w:divBdr>
    </w:div>
    <w:div w:id="3109060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AE3F75-ECEA-4623-A832-7C0CB84A2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5968</Words>
  <Characters>34021</Characters>
  <Application>Microsoft Office Word</Application>
  <DocSecurity>0</DocSecurity>
  <Lines>283</Lines>
  <Paragraphs>79</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39910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 Schmidt</dc:creator>
  <cp:keywords/>
  <dc:description/>
  <cp:lastModifiedBy>Pavel Dufek</cp:lastModifiedBy>
  <cp:revision>6</cp:revision>
  <dcterms:created xsi:type="dcterms:W3CDTF">2021-10-04T13:37:00Z</dcterms:created>
  <dcterms:modified xsi:type="dcterms:W3CDTF">2021-10-04T13:39:00Z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zotero-version="5.0.97-beta.29+2fd46157f"&gt;&lt;session id="HO1foO42"/&gt;&lt;style id="http://www.zotero.org/styles/chicago-fullnote-bibliography" locale="en-US" hasBibliography="1" bibliographyStyleHasBeenSet="1"/&gt;&lt;prefs&gt;&lt;pref name="fieldTyp</vt:lpwstr>
  </property>
  <property fmtid="{D5CDD505-2E9C-101B-9397-08002B2CF9AE}" pid="3" name="ZOTERO_PREF_2">
    <vt:lpwstr>e" value="Field"/&gt;&lt;pref name="automaticJournalAbbreviations" value="true"/&gt;&lt;pref name="noteType" value="1"/&gt;&lt;/prefs&gt;&lt;/data&gt;</vt:lpwstr>
  </property>
</Properties>
</file>