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BF8D6" w14:textId="77777777" w:rsidR="000620BA" w:rsidRPr="000620BA" w:rsidRDefault="000620BA" w:rsidP="000620BA">
      <w:pPr>
        <w:shd w:val="clear" w:color="auto" w:fill="FFFFFF"/>
        <w:spacing w:after="240"/>
        <w:textAlignment w:val="baseline"/>
        <w:rPr>
          <w:rFonts w:ascii="Lucida Sans" w:hAnsi="Lucida Sans" w:cs="Times New Roman"/>
          <w:color w:val="000000"/>
          <w:sz w:val="20"/>
          <w:szCs w:val="20"/>
        </w:rPr>
      </w:pPr>
      <w:r w:rsidRPr="000620BA">
        <w:rPr>
          <w:rFonts w:ascii="Lucida Sans" w:hAnsi="Lucida Sans" w:cs="Times New Roman"/>
          <w:color w:val="000000"/>
          <w:sz w:val="20"/>
          <w:szCs w:val="20"/>
        </w:rPr>
        <w:br/>
        <w:t xml:space="preserve">This work by a Harvard historian of science discusses the personal equation in astronomy, reaction times as studied by experimental psychology, early photography (both still and cinema), the experientially-oriented critiques of physics of Mach and </w:t>
      </w:r>
      <w:proofErr w:type="spellStart"/>
      <w:r w:rsidRPr="000620BA">
        <w:rPr>
          <w:rFonts w:ascii="Lucida Sans" w:hAnsi="Lucida Sans" w:cs="Times New Roman"/>
          <w:color w:val="000000"/>
          <w:sz w:val="20"/>
          <w:szCs w:val="20"/>
        </w:rPr>
        <w:t>Duhem</w:t>
      </w:r>
      <w:proofErr w:type="spellEnd"/>
      <w:r w:rsidRPr="000620BA">
        <w:rPr>
          <w:rFonts w:ascii="Lucida Sans" w:hAnsi="Lucida Sans" w:cs="Times New Roman"/>
          <w:color w:val="000000"/>
          <w:sz w:val="20"/>
          <w:szCs w:val="20"/>
        </w:rPr>
        <w:t>, and, finally, the Bergson-Einstein debate concerning simultaneity and the twin paradox.</w:t>
      </w:r>
    </w:p>
    <w:p w14:paraId="4835DE6B" w14:textId="77777777" w:rsidR="000620BA" w:rsidRPr="000620BA" w:rsidRDefault="000620BA" w:rsidP="000620BA">
      <w:pPr>
        <w:shd w:val="clear" w:color="auto" w:fill="FFFFFF"/>
        <w:spacing w:before="240" w:after="240"/>
        <w:textAlignment w:val="baseline"/>
        <w:rPr>
          <w:rFonts w:ascii="Lucida Sans" w:hAnsi="Lucida Sans" w:cs="Times New Roman"/>
          <w:color w:val="000000"/>
          <w:sz w:val="20"/>
          <w:szCs w:val="20"/>
        </w:rPr>
      </w:pPr>
      <w:r w:rsidRPr="000620BA">
        <w:rPr>
          <w:rFonts w:ascii="Lucida Sans" w:hAnsi="Lucida Sans" w:cs="Times New Roman"/>
          <w:color w:val="000000"/>
          <w:sz w:val="20"/>
          <w:szCs w:val="20"/>
        </w:rPr>
        <w:t>Canales' book contains a great deal of material of interest to philosophers, including philosophers of psychology, the history of physics, and technology, as well as phenomenologists of time consciousness. The material on the personal equation and on photography has not been worked on to any great extent by recent philosophers. The author very extensively references the literature in astronomy and psychology, particularly in French, as well as noting influences of the vocabulary and debate concerning the personal equation on other fields. However, despite the range of the work and the philosophical interest of many of the topics, Canales does not discuss the philosophical debates in the early twentieth century concerning the specious present and the analysis of time consciousness. William James is briefly mentioned, but his treatment of the specious present is not discussed. The use of James' discussion by many others, such as Niels Bohr, is not mentioned at all.</w:t>
      </w:r>
    </w:p>
    <w:p w14:paraId="55A27CF2" w14:textId="77777777" w:rsidR="000620BA" w:rsidRPr="000620BA" w:rsidRDefault="000620BA" w:rsidP="000620BA">
      <w:pPr>
        <w:shd w:val="clear" w:color="auto" w:fill="FFFFFF"/>
        <w:spacing w:before="240" w:after="240"/>
        <w:textAlignment w:val="baseline"/>
        <w:rPr>
          <w:rFonts w:ascii="Lucida Sans" w:hAnsi="Lucida Sans" w:cs="Times New Roman"/>
          <w:color w:val="000000"/>
          <w:sz w:val="20"/>
          <w:szCs w:val="20"/>
        </w:rPr>
      </w:pPr>
      <w:r w:rsidRPr="000620BA">
        <w:rPr>
          <w:rFonts w:ascii="Lucida Sans" w:hAnsi="Lucida Sans" w:cs="Times New Roman"/>
          <w:color w:val="000000"/>
          <w:sz w:val="20"/>
          <w:szCs w:val="20"/>
        </w:rPr>
        <w:t xml:space="preserve">A favorable blurb from Bruno </w:t>
      </w:r>
      <w:proofErr w:type="spellStart"/>
      <w:r w:rsidRPr="000620BA">
        <w:rPr>
          <w:rFonts w:ascii="Lucida Sans" w:hAnsi="Lucida Sans" w:cs="Times New Roman"/>
          <w:color w:val="000000"/>
          <w:sz w:val="20"/>
          <w:szCs w:val="20"/>
        </w:rPr>
        <w:t>Latour</w:t>
      </w:r>
      <w:proofErr w:type="spellEnd"/>
      <w:r w:rsidRPr="000620BA">
        <w:rPr>
          <w:rFonts w:ascii="Lucida Sans" w:hAnsi="Lucida Sans" w:cs="Times New Roman"/>
          <w:color w:val="000000"/>
          <w:sz w:val="20"/>
          <w:szCs w:val="20"/>
        </w:rPr>
        <w:t xml:space="preserve"> as well as a few references to </w:t>
      </w:r>
      <w:proofErr w:type="spellStart"/>
      <w:r w:rsidRPr="000620BA">
        <w:rPr>
          <w:rFonts w:ascii="Lucida Sans" w:hAnsi="Lucida Sans" w:cs="Times New Roman"/>
          <w:color w:val="000000"/>
          <w:sz w:val="20"/>
          <w:szCs w:val="20"/>
        </w:rPr>
        <w:t>Deleuze</w:t>
      </w:r>
      <w:proofErr w:type="spellEnd"/>
      <w:r w:rsidRPr="000620BA">
        <w:rPr>
          <w:rFonts w:ascii="Lucida Sans" w:hAnsi="Lucida Sans" w:cs="Times New Roman"/>
          <w:color w:val="000000"/>
          <w:sz w:val="20"/>
          <w:szCs w:val="20"/>
        </w:rPr>
        <w:t xml:space="preserve"> and Foucault suggests the theoretical background of the work. However, such citations of French theorists are few and far between. Although the primary literature cited is primarily in French, the influence of the contemporary historian of science Peter </w:t>
      </w:r>
      <w:proofErr w:type="spellStart"/>
      <w:r w:rsidRPr="000620BA">
        <w:rPr>
          <w:rFonts w:ascii="Lucida Sans" w:hAnsi="Lucida Sans" w:cs="Times New Roman"/>
          <w:color w:val="000000"/>
          <w:sz w:val="20"/>
          <w:szCs w:val="20"/>
        </w:rPr>
        <w:t>Galison</w:t>
      </w:r>
      <w:proofErr w:type="spellEnd"/>
      <w:r w:rsidRPr="000620BA">
        <w:rPr>
          <w:rFonts w:ascii="Lucida Sans" w:hAnsi="Lucida Sans" w:cs="Times New Roman"/>
          <w:color w:val="000000"/>
          <w:sz w:val="20"/>
          <w:szCs w:val="20"/>
        </w:rPr>
        <w:t xml:space="preserve"> is present as well as that of </w:t>
      </w:r>
      <w:proofErr w:type="spellStart"/>
      <w:r w:rsidRPr="000620BA">
        <w:rPr>
          <w:rFonts w:ascii="Lucida Sans" w:hAnsi="Lucida Sans" w:cs="Times New Roman"/>
          <w:color w:val="000000"/>
          <w:sz w:val="20"/>
          <w:szCs w:val="20"/>
        </w:rPr>
        <w:t>Latour</w:t>
      </w:r>
      <w:proofErr w:type="spellEnd"/>
      <w:r w:rsidRPr="000620BA">
        <w:rPr>
          <w:rFonts w:ascii="Lucida Sans" w:hAnsi="Lucida Sans" w:cs="Times New Roman"/>
          <w:color w:val="000000"/>
          <w:sz w:val="20"/>
          <w:szCs w:val="20"/>
        </w:rPr>
        <w:t>. Canales ties her story to the theme of hybrids breaking down the barrier between science and society. The tenth of a second issue is said to also undermine the claim that modern knowledge is superior to premodern knowledge.</w:t>
      </w:r>
    </w:p>
    <w:p w14:paraId="55A03418" w14:textId="77777777" w:rsidR="000620BA" w:rsidRPr="000620BA" w:rsidRDefault="000620BA" w:rsidP="000620BA">
      <w:pPr>
        <w:shd w:val="clear" w:color="auto" w:fill="FFFFFF"/>
        <w:textAlignment w:val="baseline"/>
        <w:rPr>
          <w:rFonts w:ascii="Lucida Sans" w:hAnsi="Lucida Sans" w:cs="Times New Roman"/>
          <w:color w:val="000000"/>
          <w:sz w:val="20"/>
          <w:szCs w:val="20"/>
        </w:rPr>
      </w:pPr>
      <w:r w:rsidRPr="000620BA">
        <w:rPr>
          <w:rFonts w:ascii="Lucida Sans" w:hAnsi="Lucida Sans" w:cs="Times New Roman"/>
          <w:color w:val="000000"/>
          <w:sz w:val="20"/>
          <w:szCs w:val="20"/>
        </w:rPr>
        <w:t xml:space="preserve">In the first part of the book Canales discusses the discovery of the "personal equation" in astronomy: the small differences between the times different observers give for an astronomical event due to their reaction times and individual psychology. She gives what she calls "the standard account" of the history of the personal equation, but doesn't really replace it with a different, detailed account, though she claims that the importance of astronomy and the psychology of reaction times have been overplayed in the standard account. She points out that </w:t>
      </w:r>
      <w:proofErr w:type="spellStart"/>
      <w:r w:rsidRPr="000620BA">
        <w:rPr>
          <w:rFonts w:ascii="Lucida Sans" w:hAnsi="Lucida Sans" w:cs="Times New Roman"/>
          <w:color w:val="000000"/>
          <w:sz w:val="20"/>
          <w:szCs w:val="20"/>
        </w:rPr>
        <w:t>Théodule</w:t>
      </w:r>
      <w:proofErr w:type="spellEnd"/>
      <w:r w:rsidRPr="000620BA">
        <w:rPr>
          <w:rFonts w:ascii="Lucida Sans" w:hAnsi="Lucida Sans" w:cs="Times New Roman"/>
          <w:b/>
          <w:bCs/>
          <w:color w:val="000000"/>
          <w:sz w:val="20"/>
          <w:szCs w:val="20"/>
          <w:bdr w:val="none" w:sz="0" w:space="0" w:color="auto" w:frame="1"/>
        </w:rPr>
        <w:t> </w:t>
      </w:r>
      <w:proofErr w:type="spellStart"/>
      <w:r w:rsidRPr="000620BA">
        <w:rPr>
          <w:rFonts w:ascii="Lucida Sans" w:hAnsi="Lucida Sans" w:cs="Times New Roman"/>
          <w:color w:val="000000"/>
          <w:sz w:val="20"/>
          <w:szCs w:val="20"/>
        </w:rPr>
        <w:t>Ribot</w:t>
      </w:r>
      <w:proofErr w:type="spellEnd"/>
      <w:r w:rsidRPr="000620BA">
        <w:rPr>
          <w:rFonts w:ascii="Lucida Sans" w:hAnsi="Lucida Sans" w:cs="Times New Roman"/>
          <w:color w:val="000000"/>
          <w:sz w:val="20"/>
          <w:szCs w:val="20"/>
        </w:rPr>
        <w:t xml:space="preserve"> was the source of the standard account. Canales notes (23-24) how the story of the unfair dismissal of Nevil </w:t>
      </w:r>
      <w:proofErr w:type="spellStart"/>
      <w:r w:rsidRPr="000620BA">
        <w:rPr>
          <w:rFonts w:ascii="Lucida Sans" w:hAnsi="Lucida Sans" w:cs="Times New Roman"/>
          <w:color w:val="000000"/>
          <w:sz w:val="20"/>
          <w:szCs w:val="20"/>
        </w:rPr>
        <w:t>Maskelyn's</w:t>
      </w:r>
      <w:proofErr w:type="spellEnd"/>
      <w:r w:rsidRPr="000620BA">
        <w:rPr>
          <w:rFonts w:ascii="Lucida Sans" w:hAnsi="Lucida Sans" w:cs="Times New Roman"/>
          <w:color w:val="000000"/>
          <w:sz w:val="20"/>
          <w:szCs w:val="20"/>
        </w:rPr>
        <w:t xml:space="preserve"> assistant because of (then unrecognized) differences in their personal equations tied in with broader themes of justice and equality in the French Revolution and tied both to criticism of authoritarian scientists and to the need for new laboratory-based measurement. She also points out how political themes were at times linked to the story of astronomical observation. Charles Wolf in his nineteenth-century history of the Paris Observatory claims that "indiscipline" of the observatory assistants was a product of the French Revolution (98). Similarly, journalists exposed exploitation and abuse of assistants (particularly of the illustrator Étienne</w:t>
      </w:r>
      <w:r w:rsidRPr="000620BA">
        <w:rPr>
          <w:rFonts w:ascii="Lucida Sans" w:hAnsi="Lucida Sans" w:cs="Times New Roman"/>
          <w:b/>
          <w:bCs/>
          <w:color w:val="000000"/>
          <w:sz w:val="20"/>
          <w:szCs w:val="20"/>
          <w:bdr w:val="none" w:sz="0" w:space="0" w:color="auto" w:frame="1"/>
        </w:rPr>
        <w:t> </w:t>
      </w:r>
      <w:proofErr w:type="spellStart"/>
      <w:r w:rsidRPr="000620BA">
        <w:rPr>
          <w:rFonts w:ascii="Lucida Sans" w:hAnsi="Lucida Sans" w:cs="Times New Roman"/>
          <w:color w:val="000000"/>
          <w:sz w:val="20"/>
          <w:szCs w:val="20"/>
        </w:rPr>
        <w:t>Trouvelet</w:t>
      </w:r>
      <w:proofErr w:type="spellEnd"/>
      <w:r w:rsidRPr="000620BA">
        <w:rPr>
          <w:rFonts w:ascii="Lucida Sans" w:hAnsi="Lucida Sans" w:cs="Times New Roman"/>
          <w:color w:val="000000"/>
          <w:sz w:val="20"/>
          <w:szCs w:val="20"/>
        </w:rPr>
        <w:t>) and went on to criticize lack of accounting of funds and results by the observatories. (143-144).</w:t>
      </w:r>
    </w:p>
    <w:p w14:paraId="7DFB50EF" w14:textId="77777777" w:rsidR="000620BA" w:rsidRPr="000620BA" w:rsidRDefault="000620BA" w:rsidP="000620BA">
      <w:pPr>
        <w:shd w:val="clear" w:color="auto" w:fill="FFFFFF"/>
        <w:spacing w:before="240" w:after="240"/>
        <w:textAlignment w:val="baseline"/>
        <w:rPr>
          <w:rFonts w:ascii="Lucida Sans" w:hAnsi="Lucida Sans" w:cs="Times New Roman"/>
          <w:color w:val="000000"/>
          <w:sz w:val="20"/>
          <w:szCs w:val="20"/>
        </w:rPr>
      </w:pPr>
      <w:r w:rsidRPr="000620BA">
        <w:rPr>
          <w:rFonts w:ascii="Lucida Sans" w:hAnsi="Lucida Sans" w:cs="Times New Roman"/>
          <w:color w:val="000000"/>
          <w:sz w:val="20"/>
          <w:szCs w:val="20"/>
        </w:rPr>
        <w:t>Canales next discusses the 1874 and 1882 transits of Venus expeditions. (There was pressure to mount these as the next chance would not be until 2004). Measurement a century earlier had produced divergent results. The major goal of the observations was to measure the solar parallax, which would allow more accurate measurements of the dimensions of the solar system. This measurement would allow more precise testing of celestial mechanics. The disagreements concerning the measure were tied to the hypothesis of small planets near Mercury accounting for anomalies in Mercury's orbit.</w:t>
      </w:r>
    </w:p>
    <w:p w14:paraId="2D5CE752" w14:textId="77777777" w:rsidR="000620BA" w:rsidRPr="000620BA" w:rsidRDefault="000620BA" w:rsidP="000620BA">
      <w:pPr>
        <w:shd w:val="clear" w:color="auto" w:fill="FFFFFF"/>
        <w:spacing w:before="240" w:after="240"/>
        <w:textAlignment w:val="baseline"/>
        <w:rPr>
          <w:rFonts w:ascii="Lucida Sans" w:hAnsi="Lucida Sans" w:cs="Times New Roman"/>
          <w:color w:val="000000"/>
          <w:sz w:val="20"/>
          <w:szCs w:val="20"/>
        </w:rPr>
      </w:pPr>
      <w:r w:rsidRPr="000620BA">
        <w:rPr>
          <w:rFonts w:ascii="Lucida Sans" w:hAnsi="Lucida Sans" w:cs="Times New Roman"/>
          <w:color w:val="000000"/>
          <w:sz w:val="20"/>
          <w:szCs w:val="20"/>
        </w:rPr>
        <w:t>The treatment of the role of photography and the shifts in attitudes of astronomers toward it (</w:t>
      </w:r>
      <w:proofErr w:type="spellStart"/>
      <w:r w:rsidRPr="000620BA">
        <w:rPr>
          <w:rFonts w:ascii="Lucida Sans" w:hAnsi="Lucida Sans" w:cs="Times New Roman"/>
          <w:color w:val="000000"/>
          <w:sz w:val="20"/>
          <w:szCs w:val="20"/>
        </w:rPr>
        <w:t>ch.</w:t>
      </w:r>
      <w:proofErr w:type="spellEnd"/>
      <w:r w:rsidRPr="000620BA">
        <w:rPr>
          <w:rFonts w:ascii="Lucida Sans" w:hAnsi="Lucida Sans" w:cs="Times New Roman"/>
          <w:color w:val="000000"/>
          <w:sz w:val="20"/>
          <w:szCs w:val="20"/>
        </w:rPr>
        <w:t xml:space="preserve"> 5) is particularly interesting. Initially, the development of high speed photography in the nineteenth century seemed to astronomers to promise avoidance of the problems of the </w:t>
      </w:r>
      <w:r w:rsidRPr="000620BA">
        <w:rPr>
          <w:rFonts w:ascii="Lucida Sans" w:hAnsi="Lucida Sans" w:cs="Times New Roman"/>
          <w:color w:val="000000"/>
          <w:sz w:val="20"/>
          <w:szCs w:val="20"/>
        </w:rPr>
        <w:lastRenderedPageBreak/>
        <w:t>personal equation and individual differences of observation. However, disappointment soon set in. Different cameras gave different results on the transit of Venus. Jansen had a camera, the "revolver," which stirred interest but was finally rejected by the commission. Jansen was forced to finance his own return from the expedition.</w:t>
      </w:r>
    </w:p>
    <w:p w14:paraId="6023106D" w14:textId="77777777" w:rsidR="000620BA" w:rsidRPr="000620BA" w:rsidRDefault="000620BA" w:rsidP="000620BA">
      <w:pPr>
        <w:shd w:val="clear" w:color="auto" w:fill="FFFFFF"/>
        <w:spacing w:before="240" w:after="240"/>
        <w:textAlignment w:val="baseline"/>
        <w:rPr>
          <w:rFonts w:ascii="Lucida Sans" w:hAnsi="Lucida Sans" w:cs="Times New Roman"/>
          <w:color w:val="000000"/>
          <w:sz w:val="20"/>
          <w:szCs w:val="20"/>
        </w:rPr>
      </w:pPr>
      <w:r w:rsidRPr="000620BA">
        <w:rPr>
          <w:rFonts w:ascii="Lucida Sans" w:hAnsi="Lucida Sans" w:cs="Times New Roman"/>
          <w:color w:val="000000"/>
          <w:sz w:val="20"/>
          <w:szCs w:val="20"/>
        </w:rPr>
        <w:t>One feature of the use of photography in astronomy was the extensive use of military language that accompanied it. Comparisons were made to snipers, and the application of the new optical technology was recommended to the military. Canales notes that there was extensive collaboration with the navy in the Venus expeditions.</w:t>
      </w:r>
    </w:p>
    <w:p w14:paraId="3C3A050F" w14:textId="77777777" w:rsidR="000620BA" w:rsidRPr="000620BA" w:rsidRDefault="000620BA" w:rsidP="000620BA">
      <w:pPr>
        <w:shd w:val="clear" w:color="auto" w:fill="FFFFFF"/>
        <w:spacing w:before="240" w:after="240"/>
        <w:textAlignment w:val="baseline"/>
        <w:rPr>
          <w:rFonts w:ascii="Lucida Sans" w:hAnsi="Lucida Sans" w:cs="Times New Roman"/>
          <w:color w:val="000000"/>
          <w:sz w:val="20"/>
          <w:szCs w:val="20"/>
        </w:rPr>
      </w:pPr>
      <w:r w:rsidRPr="000620BA">
        <w:rPr>
          <w:rFonts w:ascii="Lucida Sans" w:hAnsi="Lucida Sans" w:cs="Times New Roman"/>
          <w:color w:val="000000"/>
          <w:sz w:val="20"/>
          <w:szCs w:val="20"/>
        </w:rPr>
        <w:t xml:space="preserve">The early scientific photographer </w:t>
      </w:r>
      <w:proofErr w:type="spellStart"/>
      <w:r w:rsidRPr="000620BA">
        <w:rPr>
          <w:rFonts w:ascii="Lucida Sans" w:hAnsi="Lucida Sans" w:cs="Times New Roman"/>
          <w:color w:val="000000"/>
          <w:sz w:val="20"/>
          <w:szCs w:val="20"/>
        </w:rPr>
        <w:t>Marey</w:t>
      </w:r>
      <w:proofErr w:type="spellEnd"/>
      <w:r w:rsidRPr="000620BA">
        <w:rPr>
          <w:rFonts w:ascii="Lucida Sans" w:hAnsi="Lucida Sans" w:cs="Times New Roman"/>
          <w:color w:val="000000"/>
          <w:sz w:val="20"/>
          <w:szCs w:val="20"/>
        </w:rPr>
        <w:t xml:space="preserve"> rejected editing of images </w:t>
      </w:r>
      <w:proofErr w:type="gramStart"/>
      <w:r w:rsidRPr="000620BA">
        <w:rPr>
          <w:rFonts w:ascii="Lucida Sans" w:hAnsi="Lucida Sans" w:cs="Times New Roman"/>
          <w:color w:val="000000"/>
          <w:sz w:val="20"/>
          <w:szCs w:val="20"/>
        </w:rPr>
        <w:t>and also</w:t>
      </w:r>
      <w:proofErr w:type="gramEnd"/>
      <w:r w:rsidRPr="000620BA">
        <w:rPr>
          <w:rFonts w:ascii="Lucida Sans" w:hAnsi="Lucida Sans" w:cs="Times New Roman"/>
          <w:color w:val="000000"/>
          <w:sz w:val="20"/>
          <w:szCs w:val="20"/>
        </w:rPr>
        <w:t xml:space="preserve"> insisted the cinematic camera and projector should be one. He rejected the move of popular movie entertainers to separate the two. The popularity of moving image entertainments caused scientists to reject the use of the cinema in astronomy.</w:t>
      </w:r>
    </w:p>
    <w:p w14:paraId="18E0D3AA" w14:textId="77777777" w:rsidR="000620BA" w:rsidRPr="000620BA" w:rsidRDefault="000620BA" w:rsidP="000620BA">
      <w:pPr>
        <w:shd w:val="clear" w:color="auto" w:fill="FFFFFF"/>
        <w:textAlignment w:val="baseline"/>
        <w:rPr>
          <w:rFonts w:ascii="Lucida Sans" w:hAnsi="Lucida Sans" w:cs="Times New Roman"/>
          <w:color w:val="000000"/>
          <w:sz w:val="20"/>
          <w:szCs w:val="20"/>
        </w:rPr>
      </w:pPr>
      <w:r w:rsidRPr="000620BA">
        <w:rPr>
          <w:rFonts w:ascii="Lucida Sans" w:hAnsi="Lucida Sans" w:cs="Times New Roman"/>
          <w:color w:val="000000"/>
          <w:sz w:val="20"/>
          <w:szCs w:val="20"/>
        </w:rPr>
        <w:t>Long after the development of photography, astronomers supplemented photos with drawings.</w:t>
      </w:r>
    </w:p>
    <w:p w14:paraId="0424D19D" w14:textId="77777777" w:rsidR="000620BA" w:rsidRPr="000620BA" w:rsidRDefault="000620BA" w:rsidP="000620BA">
      <w:pPr>
        <w:shd w:val="clear" w:color="auto" w:fill="FFFFFF"/>
        <w:spacing w:before="240" w:after="240"/>
        <w:textAlignment w:val="baseline"/>
        <w:rPr>
          <w:rFonts w:ascii="Lucida Sans" w:hAnsi="Lucida Sans" w:cs="Times New Roman"/>
          <w:color w:val="000000"/>
          <w:sz w:val="20"/>
          <w:szCs w:val="20"/>
        </w:rPr>
      </w:pPr>
      <w:r w:rsidRPr="000620BA">
        <w:rPr>
          <w:rFonts w:ascii="Lucida Sans" w:hAnsi="Lucida Sans" w:cs="Times New Roman"/>
          <w:color w:val="000000"/>
          <w:sz w:val="20"/>
          <w:szCs w:val="20"/>
        </w:rPr>
        <w:t xml:space="preserve">The development of the popular </w:t>
      </w:r>
      <w:proofErr w:type="spellStart"/>
      <w:r w:rsidRPr="000620BA">
        <w:rPr>
          <w:rFonts w:ascii="Lucida Sans" w:hAnsi="Lucida Sans" w:cs="Times New Roman"/>
          <w:color w:val="000000"/>
          <w:sz w:val="20"/>
          <w:szCs w:val="20"/>
        </w:rPr>
        <w:t>Lumiere</w:t>
      </w:r>
      <w:proofErr w:type="spellEnd"/>
      <w:r w:rsidRPr="000620BA">
        <w:rPr>
          <w:rFonts w:ascii="Lucida Sans" w:hAnsi="Lucida Sans" w:cs="Times New Roman"/>
          <w:color w:val="000000"/>
          <w:sz w:val="20"/>
          <w:szCs w:val="20"/>
        </w:rPr>
        <w:t xml:space="preserve"> camera and its use in entertainment led to a split between science and </w:t>
      </w:r>
      <w:proofErr w:type="spellStart"/>
      <w:r w:rsidRPr="000620BA">
        <w:rPr>
          <w:rFonts w:ascii="Lucida Sans" w:hAnsi="Lucida Sans" w:cs="Times New Roman"/>
          <w:color w:val="000000"/>
          <w:sz w:val="20"/>
          <w:szCs w:val="20"/>
        </w:rPr>
        <w:t>th</w:t>
      </w:r>
      <w:proofErr w:type="spellEnd"/>
      <w:r w:rsidRPr="000620BA">
        <w:rPr>
          <w:rFonts w:ascii="Lucida Sans" w:hAnsi="Lucida Sans" w:cs="Times New Roman"/>
          <w:color w:val="000000"/>
          <w:sz w:val="20"/>
          <w:szCs w:val="20"/>
        </w:rPr>
        <w:t xml:space="preserve"> art of photography. Astronomers dropped use of the camera in the early twentieth century and rejected the </w:t>
      </w:r>
      <w:proofErr w:type="spellStart"/>
      <w:r w:rsidRPr="000620BA">
        <w:rPr>
          <w:rFonts w:ascii="Lucida Sans" w:hAnsi="Lucida Sans" w:cs="Times New Roman"/>
          <w:color w:val="000000"/>
          <w:sz w:val="20"/>
          <w:szCs w:val="20"/>
        </w:rPr>
        <w:t>Pathé's</w:t>
      </w:r>
      <w:proofErr w:type="spellEnd"/>
      <w:r w:rsidRPr="000620BA">
        <w:rPr>
          <w:rFonts w:ascii="Lucida Sans" w:hAnsi="Lucida Sans" w:cs="Times New Roman"/>
          <w:color w:val="000000"/>
          <w:sz w:val="20"/>
          <w:szCs w:val="20"/>
        </w:rPr>
        <w:t xml:space="preserve"> offers of support and free film. Some histories of the cinema later rejected any role of science in the origins of </w:t>
      </w:r>
      <w:proofErr w:type="spellStart"/>
      <w:r w:rsidRPr="000620BA">
        <w:rPr>
          <w:rFonts w:ascii="Lucida Sans" w:hAnsi="Lucida Sans" w:cs="Times New Roman"/>
          <w:color w:val="000000"/>
          <w:sz w:val="20"/>
          <w:szCs w:val="20"/>
        </w:rPr>
        <w:t>cinemaphotography</w:t>
      </w:r>
      <w:proofErr w:type="spellEnd"/>
      <w:r w:rsidRPr="000620BA">
        <w:rPr>
          <w:rFonts w:ascii="Lucida Sans" w:hAnsi="Lucida Sans" w:cs="Times New Roman"/>
          <w:color w:val="000000"/>
          <w:sz w:val="20"/>
          <w:szCs w:val="20"/>
        </w:rPr>
        <w:t>.</w:t>
      </w:r>
    </w:p>
    <w:p w14:paraId="138A3800" w14:textId="77777777" w:rsidR="000620BA" w:rsidRPr="000620BA" w:rsidRDefault="000620BA" w:rsidP="000620BA">
      <w:pPr>
        <w:shd w:val="clear" w:color="auto" w:fill="FFFFFF"/>
        <w:spacing w:before="240" w:after="240"/>
        <w:textAlignment w:val="baseline"/>
        <w:rPr>
          <w:rFonts w:ascii="Lucida Sans" w:hAnsi="Lucida Sans" w:cs="Times New Roman"/>
          <w:color w:val="000000"/>
          <w:sz w:val="20"/>
          <w:szCs w:val="20"/>
        </w:rPr>
      </w:pPr>
      <w:r w:rsidRPr="000620BA">
        <w:rPr>
          <w:rFonts w:ascii="Lucida Sans" w:hAnsi="Lucida Sans" w:cs="Times New Roman"/>
          <w:color w:val="000000"/>
          <w:sz w:val="20"/>
          <w:szCs w:val="20"/>
        </w:rPr>
        <w:t xml:space="preserve">Toward the end of the century, developments by J. B. L. Foucault, Alfred </w:t>
      </w:r>
      <w:proofErr w:type="spellStart"/>
      <w:r w:rsidRPr="000620BA">
        <w:rPr>
          <w:rFonts w:ascii="Lucida Sans" w:hAnsi="Lucida Sans" w:cs="Times New Roman"/>
          <w:color w:val="000000"/>
          <w:sz w:val="20"/>
          <w:szCs w:val="20"/>
        </w:rPr>
        <w:t>Cornu</w:t>
      </w:r>
      <w:proofErr w:type="spellEnd"/>
      <w:r w:rsidRPr="000620BA">
        <w:rPr>
          <w:rFonts w:ascii="Lucida Sans" w:hAnsi="Lucida Sans" w:cs="Times New Roman"/>
          <w:color w:val="000000"/>
          <w:sz w:val="20"/>
          <w:szCs w:val="20"/>
        </w:rPr>
        <w:t xml:space="preserve"> and Albert Michelson led to the replacement of astronomical observation by laboratory measurements of the speed of light. Urban centers of calculation replaced astronomical expeditions. Physics took precedence over astronomy in the determination of physical constants.</w:t>
      </w:r>
    </w:p>
    <w:p w14:paraId="389301D0" w14:textId="77777777" w:rsidR="000620BA" w:rsidRPr="000620BA" w:rsidRDefault="000620BA" w:rsidP="000620BA">
      <w:pPr>
        <w:shd w:val="clear" w:color="auto" w:fill="FFFFFF"/>
        <w:spacing w:before="240" w:after="240"/>
        <w:textAlignment w:val="baseline"/>
        <w:rPr>
          <w:rFonts w:ascii="Lucida Sans" w:hAnsi="Lucida Sans" w:cs="Times New Roman"/>
          <w:color w:val="000000"/>
          <w:sz w:val="20"/>
          <w:szCs w:val="20"/>
        </w:rPr>
      </w:pPr>
      <w:r w:rsidRPr="000620BA">
        <w:rPr>
          <w:rFonts w:ascii="Lucida Sans" w:hAnsi="Lucida Sans" w:cs="Times New Roman"/>
          <w:color w:val="000000"/>
          <w:sz w:val="20"/>
          <w:szCs w:val="20"/>
        </w:rPr>
        <w:t xml:space="preserve">Canales discusses Mach and </w:t>
      </w:r>
      <w:proofErr w:type="spellStart"/>
      <w:r w:rsidRPr="000620BA">
        <w:rPr>
          <w:rFonts w:ascii="Lucida Sans" w:hAnsi="Lucida Sans" w:cs="Times New Roman"/>
          <w:color w:val="000000"/>
          <w:sz w:val="20"/>
          <w:szCs w:val="20"/>
        </w:rPr>
        <w:t>Duhem</w:t>
      </w:r>
      <w:proofErr w:type="spellEnd"/>
      <w:r w:rsidRPr="000620BA">
        <w:rPr>
          <w:rFonts w:ascii="Lucida Sans" w:hAnsi="Lucida Sans" w:cs="Times New Roman"/>
          <w:color w:val="000000"/>
          <w:sz w:val="20"/>
          <w:szCs w:val="20"/>
        </w:rPr>
        <w:t xml:space="preserve"> since they both refer to the tenth of a second. Mach uses it in his denial of an absolute separation of physics and psychology, while </w:t>
      </w:r>
      <w:proofErr w:type="spellStart"/>
      <w:r w:rsidRPr="000620BA">
        <w:rPr>
          <w:rFonts w:ascii="Lucida Sans" w:hAnsi="Lucida Sans" w:cs="Times New Roman"/>
          <w:color w:val="000000"/>
          <w:sz w:val="20"/>
          <w:szCs w:val="20"/>
        </w:rPr>
        <w:t>Duhem</w:t>
      </w:r>
      <w:proofErr w:type="spellEnd"/>
      <w:r w:rsidRPr="000620BA">
        <w:rPr>
          <w:rFonts w:ascii="Lucida Sans" w:hAnsi="Lucida Sans" w:cs="Times New Roman"/>
          <w:color w:val="000000"/>
          <w:sz w:val="20"/>
          <w:szCs w:val="20"/>
        </w:rPr>
        <w:t xml:space="preserve"> uses it as part of his case for the theory-laden nature of observations. Canales portrays them both as "retrograde" (177) scientists (noting their denial of the reality of atoms) because of their emphasis on the role of direct experience in physics and their emphasis on the role of psychological factors in physical observation. She correctly notes their influence in the philosophy of science but neglects the influence of Mach on Einstein, whom Canales mainly ties to the denial of the role of the personal in physical observation. She does not refer to the later twentieth-century attempts to emphasize the role of the observer in quantum physics.</w:t>
      </w:r>
    </w:p>
    <w:p w14:paraId="7AB949AC" w14:textId="77777777" w:rsidR="000620BA" w:rsidRPr="000620BA" w:rsidRDefault="000620BA" w:rsidP="000620BA">
      <w:pPr>
        <w:shd w:val="clear" w:color="auto" w:fill="FFFFFF"/>
        <w:spacing w:before="240" w:after="240"/>
        <w:textAlignment w:val="baseline"/>
        <w:rPr>
          <w:rFonts w:ascii="Lucida Sans" w:hAnsi="Lucida Sans" w:cs="Times New Roman"/>
          <w:color w:val="000000"/>
          <w:sz w:val="20"/>
          <w:szCs w:val="20"/>
        </w:rPr>
      </w:pPr>
      <w:r w:rsidRPr="000620BA">
        <w:rPr>
          <w:rFonts w:ascii="Lucida Sans" w:hAnsi="Lucida Sans" w:cs="Times New Roman"/>
          <w:color w:val="000000"/>
          <w:sz w:val="20"/>
          <w:szCs w:val="20"/>
        </w:rPr>
        <w:t xml:space="preserve">Canales ends with an account of the debate between Bergson and Einstein in which a few references to the tenth of a second or the personal equation occur, although they are not central to the debate. A psychologist participant, Henri </w:t>
      </w:r>
      <w:proofErr w:type="spellStart"/>
      <w:r w:rsidRPr="000620BA">
        <w:rPr>
          <w:rFonts w:ascii="Lucida Sans" w:hAnsi="Lucida Sans" w:cs="Times New Roman"/>
          <w:color w:val="000000"/>
          <w:sz w:val="20"/>
          <w:szCs w:val="20"/>
        </w:rPr>
        <w:t>Piéron</w:t>
      </w:r>
      <w:proofErr w:type="spellEnd"/>
      <w:r w:rsidRPr="000620BA">
        <w:rPr>
          <w:rFonts w:ascii="Lucida Sans" w:hAnsi="Lucida Sans" w:cs="Times New Roman"/>
          <w:color w:val="000000"/>
          <w:sz w:val="20"/>
          <w:szCs w:val="20"/>
        </w:rPr>
        <w:t xml:space="preserve">, in a public confrontation referred to the personal equation. Bergson refers to it in a late essay. However, Canales surprisingly does relatively little with Bergson's reference to the cinema as a model for time consciousness. (She neglects the story that Bertrand Russell, who had never seen a film, went to one only to examine Bergson's analogy.) The </w:t>
      </w:r>
      <w:proofErr w:type="gramStart"/>
      <w:r w:rsidRPr="000620BA">
        <w:rPr>
          <w:rFonts w:ascii="Lucida Sans" w:hAnsi="Lucida Sans" w:cs="Times New Roman"/>
          <w:color w:val="000000"/>
          <w:sz w:val="20"/>
          <w:szCs w:val="20"/>
        </w:rPr>
        <w:t>main focus</w:t>
      </w:r>
      <w:proofErr w:type="gramEnd"/>
      <w:r w:rsidRPr="000620BA">
        <w:rPr>
          <w:rFonts w:ascii="Lucida Sans" w:hAnsi="Lucida Sans" w:cs="Times New Roman"/>
          <w:color w:val="000000"/>
          <w:sz w:val="20"/>
          <w:szCs w:val="20"/>
        </w:rPr>
        <w:t xml:space="preserve"> in the present account is the debate concerning the twin paradox. Canales defends Bergson against misrepresentations that he denied that speeding objects have time dilation. However, he does not defend Bergson against Einstein's main criticisms.</w:t>
      </w:r>
    </w:p>
    <w:p w14:paraId="314C45C5" w14:textId="77777777" w:rsidR="000620BA" w:rsidRPr="000620BA" w:rsidRDefault="000620BA" w:rsidP="000620BA">
      <w:pPr>
        <w:shd w:val="clear" w:color="auto" w:fill="FFFFFF"/>
        <w:spacing w:before="240" w:after="240"/>
        <w:textAlignment w:val="baseline"/>
        <w:rPr>
          <w:rFonts w:ascii="Lucida Sans" w:hAnsi="Lucida Sans" w:cs="Times New Roman"/>
          <w:color w:val="000000"/>
          <w:sz w:val="20"/>
          <w:szCs w:val="20"/>
        </w:rPr>
      </w:pPr>
      <w:r w:rsidRPr="000620BA">
        <w:rPr>
          <w:rFonts w:ascii="Lucida Sans" w:hAnsi="Lucida Sans" w:cs="Times New Roman"/>
          <w:color w:val="000000"/>
          <w:sz w:val="20"/>
          <w:szCs w:val="20"/>
        </w:rPr>
        <w:t>Canales notes that in the presentation of Einstein's Nobel Prize one reason given that the prize was not awarded for relativity but for the photoelectric effect was that relativity was linked to the Bergson debate and epistemological issues. One may speculate Einstein was annoyed with this.</w:t>
      </w:r>
    </w:p>
    <w:p w14:paraId="561D5AD3" w14:textId="77777777" w:rsidR="000620BA" w:rsidRPr="000620BA" w:rsidRDefault="000620BA" w:rsidP="000620BA">
      <w:pPr>
        <w:shd w:val="clear" w:color="auto" w:fill="FFFFFF"/>
        <w:spacing w:before="240" w:after="240"/>
        <w:textAlignment w:val="baseline"/>
        <w:rPr>
          <w:rFonts w:ascii="Lucida Sans" w:hAnsi="Lucida Sans" w:cs="Times New Roman"/>
          <w:color w:val="000000"/>
          <w:sz w:val="20"/>
          <w:szCs w:val="20"/>
        </w:rPr>
      </w:pPr>
      <w:r w:rsidRPr="000620BA">
        <w:rPr>
          <w:rFonts w:ascii="Lucida Sans" w:hAnsi="Lucida Sans" w:cs="Times New Roman"/>
          <w:color w:val="000000"/>
          <w:sz w:val="20"/>
          <w:szCs w:val="20"/>
        </w:rPr>
        <w:t xml:space="preserve">Canales discusses political as well as the conceptual debate. After WWI German scientists were excluded by much of the international community. Einstein, as an internationalist and a pacifist was invited to presentations in France. The second encounter of Bergson and Einstein occurred at the International Commission for Intellectual Cooperation of the League of Nations. Bergson had been active in involving the US in WWI. During the </w:t>
      </w:r>
      <w:proofErr w:type="gramStart"/>
      <w:r w:rsidRPr="000620BA">
        <w:rPr>
          <w:rFonts w:ascii="Lucida Sans" w:hAnsi="Lucida Sans" w:cs="Times New Roman"/>
          <w:color w:val="000000"/>
          <w:sz w:val="20"/>
          <w:szCs w:val="20"/>
        </w:rPr>
        <w:t>war</w:t>
      </w:r>
      <w:proofErr w:type="gramEnd"/>
      <w:r w:rsidRPr="000620BA">
        <w:rPr>
          <w:rFonts w:ascii="Lucida Sans" w:hAnsi="Lucida Sans" w:cs="Times New Roman"/>
          <w:color w:val="000000"/>
          <w:sz w:val="20"/>
          <w:szCs w:val="20"/>
        </w:rPr>
        <w:t xml:space="preserve"> he opposed the expulsion of Germans from the </w:t>
      </w:r>
      <w:proofErr w:type="spellStart"/>
      <w:r w:rsidRPr="000620BA">
        <w:rPr>
          <w:rFonts w:ascii="Lucida Sans" w:hAnsi="Lucida Sans" w:cs="Times New Roman"/>
          <w:color w:val="000000"/>
          <w:sz w:val="20"/>
          <w:szCs w:val="20"/>
        </w:rPr>
        <w:t>Institut</w:t>
      </w:r>
      <w:proofErr w:type="spellEnd"/>
      <w:r w:rsidRPr="000620BA">
        <w:rPr>
          <w:rFonts w:ascii="Lucida Sans" w:hAnsi="Lucida Sans" w:cs="Times New Roman"/>
          <w:color w:val="000000"/>
          <w:sz w:val="20"/>
          <w:szCs w:val="20"/>
        </w:rPr>
        <w:t xml:space="preserve"> de France. Einstein joined the commission but chafed at anti-German sentiments within it. He soon resigned. Einstein rejoined the next year in response to pleas. However, he soon was angry at the Commission's moving its office to Paris. Bergson resigned for health reasons and Einstein attended meetings only very rarely.</w:t>
      </w:r>
    </w:p>
    <w:p w14:paraId="3F323CB3" w14:textId="77777777" w:rsidR="000620BA" w:rsidRPr="000620BA" w:rsidRDefault="000620BA" w:rsidP="000620BA">
      <w:pPr>
        <w:shd w:val="clear" w:color="auto" w:fill="FFFFFF"/>
        <w:spacing w:before="240" w:after="240"/>
        <w:textAlignment w:val="baseline"/>
        <w:rPr>
          <w:rFonts w:ascii="Lucida Sans" w:hAnsi="Lucida Sans" w:cs="Times New Roman"/>
          <w:color w:val="000000"/>
          <w:sz w:val="20"/>
          <w:szCs w:val="20"/>
        </w:rPr>
      </w:pPr>
      <w:r w:rsidRPr="000620BA">
        <w:rPr>
          <w:rFonts w:ascii="Lucida Sans" w:hAnsi="Lucida Sans" w:cs="Times New Roman"/>
          <w:color w:val="000000"/>
          <w:sz w:val="20"/>
          <w:szCs w:val="20"/>
        </w:rPr>
        <w:t xml:space="preserve">In the </w:t>
      </w:r>
      <w:proofErr w:type="gramStart"/>
      <w:r w:rsidRPr="000620BA">
        <w:rPr>
          <w:rFonts w:ascii="Lucida Sans" w:hAnsi="Lucida Sans" w:cs="Times New Roman"/>
          <w:color w:val="000000"/>
          <w:sz w:val="20"/>
          <w:szCs w:val="20"/>
        </w:rPr>
        <w:t>conclusion</w:t>
      </w:r>
      <w:proofErr w:type="gramEnd"/>
      <w:r w:rsidRPr="000620BA">
        <w:rPr>
          <w:rFonts w:ascii="Lucida Sans" w:hAnsi="Lucida Sans" w:cs="Times New Roman"/>
          <w:color w:val="000000"/>
          <w:sz w:val="20"/>
          <w:szCs w:val="20"/>
        </w:rPr>
        <w:t xml:space="preserve"> Canales notes that both Karl Popper and Michael Polanyi appealed to the personal equation to support their respective positions. Popper appealed to it to note the intersubjective nature of science, involving the comparison of observation reports. Polanyi appealed to it to illustrate the need for interpretation and judgment in science.</w:t>
      </w:r>
    </w:p>
    <w:p w14:paraId="054F7606" w14:textId="77777777" w:rsidR="000620BA" w:rsidRPr="000620BA" w:rsidRDefault="000620BA" w:rsidP="000620BA">
      <w:pPr>
        <w:shd w:val="clear" w:color="auto" w:fill="FFFFFF"/>
        <w:textAlignment w:val="baseline"/>
        <w:rPr>
          <w:rFonts w:ascii="Lucida Sans" w:hAnsi="Lucida Sans" w:cs="Times New Roman"/>
          <w:color w:val="000000"/>
          <w:sz w:val="20"/>
          <w:szCs w:val="20"/>
        </w:rPr>
      </w:pPr>
      <w:r w:rsidRPr="000620BA">
        <w:rPr>
          <w:rFonts w:ascii="Lucida Sans" w:hAnsi="Lucida Sans" w:cs="Times New Roman"/>
          <w:color w:val="000000"/>
          <w:sz w:val="20"/>
          <w:szCs w:val="20"/>
        </w:rPr>
        <w:t>Canales' account contains a rich trove of literature from a variety of fields that refers to the tenth of a second, reaction time, or the personal equation. Unfortunately, she does not discuss the philosophical literature on time consciousness that involves the tenth of a second. Surprisingly, William James is briefly mentioned but James' analysis of the "stream of consciousness" and of time perception, the "substantive" and "transitive" parts of thought, are not discussed.</w:t>
      </w:r>
      <w:bookmarkStart w:id="0" w:name="_ednref"/>
      <w:r w:rsidRPr="000620BA">
        <w:rPr>
          <w:rFonts w:ascii="Lucida Sans" w:hAnsi="Lucida Sans" w:cs="Times New Roman"/>
          <w:color w:val="000000"/>
          <w:sz w:val="15"/>
          <w:szCs w:val="15"/>
          <w:bdr w:val="none" w:sz="0" w:space="0" w:color="auto" w:frame="1"/>
          <w:vertAlign w:val="superscript"/>
        </w:rPr>
        <w:fldChar w:fldCharType="begin"/>
      </w:r>
      <w:r w:rsidRPr="000620BA">
        <w:rPr>
          <w:rFonts w:ascii="Lucida Sans" w:hAnsi="Lucida Sans" w:cs="Times New Roman"/>
          <w:color w:val="000000"/>
          <w:sz w:val="15"/>
          <w:szCs w:val="15"/>
          <w:bdr w:val="none" w:sz="0" w:space="0" w:color="auto" w:frame="1"/>
          <w:vertAlign w:val="superscript"/>
        </w:rPr>
        <w:instrText xml:space="preserve"> HYPERLINK "http://ndpr.nd.edu/news/24596-a-tenth-of-a-second-a-history/" \l "_edn1" \o "" </w:instrText>
      </w:r>
      <w:r w:rsidRPr="000620BA">
        <w:rPr>
          <w:rFonts w:ascii="Lucida Sans" w:hAnsi="Lucida Sans" w:cs="Times New Roman"/>
          <w:color w:val="000000"/>
          <w:sz w:val="15"/>
          <w:szCs w:val="15"/>
          <w:bdr w:val="none" w:sz="0" w:space="0" w:color="auto" w:frame="1"/>
          <w:vertAlign w:val="superscript"/>
        </w:rPr>
      </w:r>
      <w:r w:rsidRPr="000620BA">
        <w:rPr>
          <w:rFonts w:ascii="Lucida Sans" w:hAnsi="Lucida Sans" w:cs="Times New Roman"/>
          <w:color w:val="000000"/>
          <w:sz w:val="15"/>
          <w:szCs w:val="15"/>
          <w:bdr w:val="none" w:sz="0" w:space="0" w:color="auto" w:frame="1"/>
          <w:vertAlign w:val="superscript"/>
        </w:rPr>
        <w:fldChar w:fldCharType="separate"/>
      </w:r>
      <w:r w:rsidRPr="000620BA">
        <w:rPr>
          <w:rFonts w:ascii="Lucida Sans" w:hAnsi="Lucida Sans" w:cs="Times New Roman"/>
          <w:color w:val="9B8231"/>
          <w:sz w:val="16"/>
          <w:szCs w:val="16"/>
          <w:u w:val="single"/>
          <w:bdr w:val="none" w:sz="0" w:space="0" w:color="auto" w:frame="1"/>
        </w:rPr>
        <w:t>[1]</w:t>
      </w:r>
      <w:r w:rsidRPr="000620BA">
        <w:rPr>
          <w:rFonts w:ascii="Lucida Sans" w:hAnsi="Lucida Sans" w:cs="Times New Roman"/>
          <w:color w:val="000000"/>
          <w:sz w:val="15"/>
          <w:szCs w:val="15"/>
          <w:bdr w:val="none" w:sz="0" w:space="0" w:color="auto" w:frame="1"/>
          <w:vertAlign w:val="superscript"/>
        </w:rPr>
        <w:fldChar w:fldCharType="end"/>
      </w:r>
      <w:r w:rsidRPr="000620BA">
        <w:rPr>
          <w:rFonts w:ascii="Lucida Sans" w:hAnsi="Lucida Sans" w:cs="Times New Roman"/>
          <w:color w:val="000000"/>
          <w:sz w:val="20"/>
          <w:szCs w:val="20"/>
        </w:rPr>
        <w:t> The so-called "specious present" and the philosophical discussion of it are not treated. The use of James' account by others with respect to the description of time consciousness is not mentioned. Likewise, the role of James' account of time consciousness in the development of Niels Bohr's account of the complementarity of the continuous and discontinuous nature of the electron in quantum theory is not mentioned.</w:t>
      </w:r>
      <w:hyperlink r:id="rId4" w:anchor="_edn2" w:history="1">
        <w:r w:rsidRPr="000620BA">
          <w:rPr>
            <w:rFonts w:ascii="Lucida Sans" w:hAnsi="Lucida Sans" w:cs="Times New Roman"/>
            <w:color w:val="9B8231"/>
            <w:sz w:val="16"/>
            <w:szCs w:val="16"/>
            <w:u w:val="single"/>
            <w:bdr w:val="none" w:sz="0" w:space="0" w:color="auto" w:frame="1"/>
          </w:rPr>
          <w:t>[2]</w:t>
        </w:r>
      </w:hyperlink>
      <w:r w:rsidRPr="000620BA">
        <w:rPr>
          <w:rFonts w:ascii="Lucida Sans" w:hAnsi="Lucida Sans" w:cs="Times New Roman"/>
          <w:color w:val="000000"/>
          <w:sz w:val="20"/>
          <w:szCs w:val="20"/>
        </w:rPr>
        <w:t> An ironic consequence of Bohr's philosophizing was when some psychologists took up Bohr's complementarity as a model of time consciousness, unaware that Bohr himself was influenced by James' account.</w:t>
      </w:r>
      <w:hyperlink r:id="rId5" w:anchor="_edn3" w:history="1">
        <w:r w:rsidRPr="000620BA">
          <w:rPr>
            <w:rFonts w:ascii="Lucida Sans" w:hAnsi="Lucida Sans" w:cs="Times New Roman"/>
            <w:color w:val="9B8231"/>
            <w:sz w:val="16"/>
            <w:szCs w:val="16"/>
            <w:u w:val="single"/>
            <w:bdr w:val="none" w:sz="0" w:space="0" w:color="auto" w:frame="1"/>
          </w:rPr>
          <w:t>[3]</w:t>
        </w:r>
      </w:hyperlink>
      <w:bookmarkEnd w:id="0"/>
      <w:r w:rsidRPr="000620BA">
        <w:rPr>
          <w:rFonts w:ascii="Lucida Sans" w:hAnsi="Lucida Sans" w:cs="Times New Roman"/>
          <w:color w:val="000000"/>
          <w:sz w:val="20"/>
          <w:szCs w:val="20"/>
        </w:rPr>
        <w:t> More recently, some psychologists have applied complementarity to psychology with awareness of the psychological roots of Bohr's idea. Similarly, Canales does not mention other extrapolations of the notion of the specious present and the atomic nature of time in metaphysics and in physics, such as A. N. Whitehead's "drops of becoming" or speculations by some physicists about the "</w:t>
      </w:r>
      <w:proofErr w:type="spellStart"/>
      <w:r w:rsidRPr="000620BA">
        <w:rPr>
          <w:rFonts w:ascii="Lucida Sans" w:hAnsi="Lucida Sans" w:cs="Times New Roman"/>
          <w:color w:val="000000"/>
          <w:sz w:val="20"/>
          <w:szCs w:val="20"/>
        </w:rPr>
        <w:t>chronon</w:t>
      </w:r>
      <w:proofErr w:type="spellEnd"/>
      <w:r w:rsidRPr="000620BA">
        <w:rPr>
          <w:rFonts w:ascii="Lucida Sans" w:hAnsi="Lucida Sans" w:cs="Times New Roman"/>
          <w:color w:val="000000"/>
          <w:sz w:val="20"/>
          <w:szCs w:val="20"/>
        </w:rPr>
        <w:t>" as a quantized unit of time.</w:t>
      </w:r>
    </w:p>
    <w:p w14:paraId="546F733C" w14:textId="77777777" w:rsidR="000620BA" w:rsidRPr="000620BA" w:rsidRDefault="000620BA" w:rsidP="000620BA">
      <w:pPr>
        <w:shd w:val="clear" w:color="auto" w:fill="FFFFFF"/>
        <w:spacing w:before="240" w:after="240"/>
        <w:textAlignment w:val="baseline"/>
        <w:rPr>
          <w:rFonts w:ascii="Lucida Sans" w:hAnsi="Lucida Sans" w:cs="Times New Roman"/>
          <w:color w:val="000000"/>
          <w:sz w:val="20"/>
          <w:szCs w:val="20"/>
        </w:rPr>
      </w:pPr>
      <w:r w:rsidRPr="000620BA">
        <w:rPr>
          <w:rFonts w:ascii="Lucida Sans" w:hAnsi="Lucida Sans" w:cs="Times New Roman"/>
          <w:color w:val="000000"/>
          <w:sz w:val="20"/>
          <w:szCs w:val="20"/>
        </w:rPr>
        <w:t>The philosophical reader will have to make his or her own applications and extrapolations from the rich historical survey and large number of references presented in this work.</w:t>
      </w:r>
    </w:p>
    <w:p w14:paraId="52A4A155" w14:textId="77777777" w:rsidR="000620BA" w:rsidRPr="000620BA" w:rsidRDefault="000620BA" w:rsidP="000620BA">
      <w:pPr>
        <w:spacing w:before="240" w:after="240"/>
        <w:rPr>
          <w:rFonts w:ascii="Times New Roman" w:eastAsia="Times New Roman" w:hAnsi="Times New Roman" w:cs="Times New Roman"/>
        </w:rPr>
      </w:pPr>
      <w:r w:rsidRPr="000620BA">
        <w:rPr>
          <w:rFonts w:ascii="Times New Roman" w:eastAsia="Times New Roman" w:hAnsi="Times New Roman" w:cs="Times New Roman"/>
        </w:rPr>
        <w:pict w14:anchorId="286DEE8A">
          <v:rect id="_x0000_i1025" style="width:154.45pt;height:.75pt" o:hrpct="330" o:hrstd="t" o:hrnoshade="t" o:hr="t" fillcolor="black" stroked="f"/>
        </w:pict>
      </w:r>
    </w:p>
    <w:bookmarkStart w:id="1" w:name="_edn1"/>
    <w:p w14:paraId="10CE203C" w14:textId="77777777" w:rsidR="000620BA" w:rsidRPr="000620BA" w:rsidRDefault="000620BA" w:rsidP="000620BA">
      <w:pPr>
        <w:textAlignment w:val="baseline"/>
        <w:rPr>
          <w:rFonts w:ascii="Lucida Sans" w:hAnsi="Lucida Sans" w:cs="Times New Roman"/>
          <w:color w:val="000000"/>
          <w:sz w:val="20"/>
          <w:szCs w:val="20"/>
        </w:rPr>
      </w:pPr>
      <w:r w:rsidRPr="000620BA">
        <w:rPr>
          <w:rFonts w:ascii="Lucida Sans" w:hAnsi="Lucida Sans" w:cs="Times New Roman"/>
          <w:color w:val="000000"/>
          <w:sz w:val="15"/>
          <w:szCs w:val="15"/>
          <w:bdr w:val="none" w:sz="0" w:space="0" w:color="auto" w:frame="1"/>
          <w:vertAlign w:val="superscript"/>
        </w:rPr>
        <w:fldChar w:fldCharType="begin"/>
      </w:r>
      <w:r w:rsidRPr="000620BA">
        <w:rPr>
          <w:rFonts w:ascii="Lucida Sans" w:hAnsi="Lucida Sans" w:cs="Times New Roman"/>
          <w:color w:val="000000"/>
          <w:sz w:val="15"/>
          <w:szCs w:val="15"/>
          <w:bdr w:val="none" w:sz="0" w:space="0" w:color="auto" w:frame="1"/>
          <w:vertAlign w:val="superscript"/>
        </w:rPr>
        <w:instrText xml:space="preserve"> HYPERLINK "http://ndpr.nd.edu/news/24596-a-tenth-of-a-second-a-history/" \l "_ednref" \o "" </w:instrText>
      </w:r>
      <w:r w:rsidRPr="000620BA">
        <w:rPr>
          <w:rFonts w:ascii="Lucida Sans" w:hAnsi="Lucida Sans" w:cs="Times New Roman"/>
          <w:color w:val="000000"/>
          <w:sz w:val="15"/>
          <w:szCs w:val="15"/>
          <w:bdr w:val="none" w:sz="0" w:space="0" w:color="auto" w:frame="1"/>
          <w:vertAlign w:val="superscript"/>
        </w:rPr>
      </w:r>
      <w:r w:rsidRPr="000620BA">
        <w:rPr>
          <w:rFonts w:ascii="Lucida Sans" w:hAnsi="Lucida Sans" w:cs="Times New Roman"/>
          <w:color w:val="000000"/>
          <w:sz w:val="15"/>
          <w:szCs w:val="15"/>
          <w:bdr w:val="none" w:sz="0" w:space="0" w:color="auto" w:frame="1"/>
          <w:vertAlign w:val="superscript"/>
        </w:rPr>
        <w:fldChar w:fldCharType="separate"/>
      </w:r>
      <w:r w:rsidRPr="000620BA">
        <w:rPr>
          <w:rFonts w:ascii="Lucida Sans" w:hAnsi="Lucida Sans" w:cs="Times New Roman"/>
          <w:color w:val="9B8231"/>
          <w:sz w:val="16"/>
          <w:szCs w:val="16"/>
          <w:u w:val="single"/>
          <w:bdr w:val="none" w:sz="0" w:space="0" w:color="auto" w:frame="1"/>
        </w:rPr>
        <w:t>[1]</w:t>
      </w:r>
      <w:r w:rsidRPr="000620BA">
        <w:rPr>
          <w:rFonts w:ascii="Lucida Sans" w:hAnsi="Lucida Sans" w:cs="Times New Roman"/>
          <w:color w:val="000000"/>
          <w:sz w:val="15"/>
          <w:szCs w:val="15"/>
          <w:bdr w:val="none" w:sz="0" w:space="0" w:color="auto" w:frame="1"/>
          <w:vertAlign w:val="superscript"/>
        </w:rPr>
        <w:fldChar w:fldCharType="end"/>
      </w:r>
      <w:bookmarkEnd w:id="1"/>
      <w:r w:rsidRPr="000620BA">
        <w:rPr>
          <w:rFonts w:ascii="Lucida Sans" w:hAnsi="Lucida Sans" w:cs="Times New Roman"/>
          <w:color w:val="000000"/>
          <w:sz w:val="20"/>
          <w:szCs w:val="20"/>
          <w:bdr w:val="none" w:sz="0" w:space="0" w:color="auto" w:frame="1"/>
        </w:rPr>
        <w:t> William James, </w:t>
      </w:r>
      <w:r w:rsidRPr="000620BA">
        <w:rPr>
          <w:rFonts w:ascii="Lucida Sans" w:hAnsi="Lucida Sans" w:cs="Times New Roman"/>
          <w:i/>
          <w:iCs/>
          <w:color w:val="000000"/>
          <w:sz w:val="20"/>
          <w:szCs w:val="20"/>
          <w:bdr w:val="none" w:sz="0" w:space="0" w:color="auto" w:frame="1"/>
        </w:rPr>
        <w:t>The Principles of Psychology</w:t>
      </w:r>
      <w:r w:rsidRPr="000620BA">
        <w:rPr>
          <w:rFonts w:ascii="Lucida Sans" w:hAnsi="Lucida Sans" w:cs="Times New Roman"/>
          <w:color w:val="000000"/>
          <w:sz w:val="20"/>
          <w:szCs w:val="20"/>
          <w:bdr w:val="none" w:sz="0" w:space="0" w:color="auto" w:frame="1"/>
        </w:rPr>
        <w:t>, NY: Dover Publications, Inc. 1950, pp. 602-608.</w:t>
      </w:r>
    </w:p>
    <w:bookmarkStart w:id="2" w:name="_edn2"/>
    <w:bookmarkStart w:id="3" w:name="_GoBack"/>
    <w:p w14:paraId="4EB755EB" w14:textId="77777777" w:rsidR="000620BA" w:rsidRPr="000620BA" w:rsidRDefault="000620BA" w:rsidP="000620BA">
      <w:pPr>
        <w:textAlignment w:val="baseline"/>
        <w:rPr>
          <w:rFonts w:ascii="Lucida Sans" w:hAnsi="Lucida Sans" w:cs="Times New Roman"/>
          <w:color w:val="000000"/>
          <w:sz w:val="20"/>
          <w:szCs w:val="20"/>
        </w:rPr>
      </w:pPr>
      <w:r w:rsidRPr="000620BA">
        <w:rPr>
          <w:rFonts w:ascii="Lucida Sans" w:hAnsi="Lucida Sans" w:cs="Times New Roman"/>
          <w:color w:val="000000"/>
          <w:sz w:val="15"/>
          <w:szCs w:val="15"/>
          <w:bdr w:val="none" w:sz="0" w:space="0" w:color="auto" w:frame="1"/>
          <w:vertAlign w:val="superscript"/>
        </w:rPr>
        <w:fldChar w:fldCharType="begin"/>
      </w:r>
      <w:r w:rsidRPr="000620BA">
        <w:rPr>
          <w:rFonts w:ascii="Lucida Sans" w:hAnsi="Lucida Sans" w:cs="Times New Roman"/>
          <w:color w:val="000000"/>
          <w:sz w:val="15"/>
          <w:szCs w:val="15"/>
          <w:bdr w:val="none" w:sz="0" w:space="0" w:color="auto" w:frame="1"/>
          <w:vertAlign w:val="superscript"/>
        </w:rPr>
        <w:instrText xml:space="preserve"> HYPERLINK "http://ndpr.nd.edu/news/24596-a-tenth-of-a-second-a-history/" \l "_ednref" \o "" </w:instrText>
      </w:r>
      <w:r w:rsidRPr="000620BA">
        <w:rPr>
          <w:rFonts w:ascii="Lucida Sans" w:hAnsi="Lucida Sans" w:cs="Times New Roman"/>
          <w:color w:val="000000"/>
          <w:sz w:val="15"/>
          <w:szCs w:val="15"/>
          <w:bdr w:val="none" w:sz="0" w:space="0" w:color="auto" w:frame="1"/>
          <w:vertAlign w:val="superscript"/>
        </w:rPr>
      </w:r>
      <w:r w:rsidRPr="000620BA">
        <w:rPr>
          <w:rFonts w:ascii="Lucida Sans" w:hAnsi="Lucida Sans" w:cs="Times New Roman"/>
          <w:color w:val="000000"/>
          <w:sz w:val="15"/>
          <w:szCs w:val="15"/>
          <w:bdr w:val="none" w:sz="0" w:space="0" w:color="auto" w:frame="1"/>
          <w:vertAlign w:val="superscript"/>
        </w:rPr>
        <w:fldChar w:fldCharType="separate"/>
      </w:r>
      <w:r w:rsidRPr="000620BA">
        <w:rPr>
          <w:rFonts w:ascii="Lucida Sans" w:hAnsi="Lucida Sans" w:cs="Times New Roman"/>
          <w:color w:val="9B8231"/>
          <w:sz w:val="16"/>
          <w:szCs w:val="16"/>
          <w:u w:val="single"/>
          <w:bdr w:val="none" w:sz="0" w:space="0" w:color="auto" w:frame="1"/>
        </w:rPr>
        <w:t>[2]</w:t>
      </w:r>
      <w:r w:rsidRPr="000620BA">
        <w:rPr>
          <w:rFonts w:ascii="Lucida Sans" w:hAnsi="Lucida Sans" w:cs="Times New Roman"/>
          <w:color w:val="000000"/>
          <w:sz w:val="15"/>
          <w:szCs w:val="15"/>
          <w:bdr w:val="none" w:sz="0" w:space="0" w:color="auto" w:frame="1"/>
          <w:vertAlign w:val="superscript"/>
        </w:rPr>
        <w:fldChar w:fldCharType="end"/>
      </w:r>
      <w:bookmarkEnd w:id="2"/>
      <w:r w:rsidRPr="000620BA">
        <w:rPr>
          <w:rFonts w:ascii="Lucida Sans" w:hAnsi="Lucida Sans" w:cs="Times New Roman"/>
          <w:color w:val="000000"/>
          <w:sz w:val="20"/>
          <w:szCs w:val="20"/>
          <w:bdr w:val="none" w:sz="0" w:space="0" w:color="auto" w:frame="1"/>
        </w:rPr>
        <w:t> Max Jammer, </w:t>
      </w:r>
      <w:r w:rsidRPr="000620BA">
        <w:rPr>
          <w:rFonts w:ascii="Lucida Sans" w:hAnsi="Lucida Sans" w:cs="Times New Roman"/>
          <w:i/>
          <w:iCs/>
          <w:color w:val="000000"/>
          <w:sz w:val="20"/>
          <w:szCs w:val="20"/>
          <w:bdr w:val="none" w:sz="0" w:space="0" w:color="auto" w:frame="1"/>
        </w:rPr>
        <w:t>The Conceptual Development of Quantum Mechanics</w:t>
      </w:r>
      <w:r w:rsidRPr="000620BA">
        <w:rPr>
          <w:rFonts w:ascii="Lucida Sans" w:hAnsi="Lucida Sans" w:cs="Times New Roman"/>
          <w:color w:val="000000"/>
          <w:sz w:val="20"/>
          <w:szCs w:val="20"/>
          <w:bdr w:val="none" w:sz="0" w:space="0" w:color="auto" w:frame="1"/>
        </w:rPr>
        <w:t xml:space="preserve">, NY: McGraw Hill Book </w:t>
      </w:r>
      <w:bookmarkEnd w:id="3"/>
      <w:r w:rsidRPr="000620BA">
        <w:rPr>
          <w:rFonts w:ascii="Lucida Sans" w:hAnsi="Lucida Sans" w:cs="Times New Roman"/>
          <w:color w:val="000000"/>
          <w:sz w:val="20"/>
          <w:szCs w:val="20"/>
          <w:bdr w:val="none" w:sz="0" w:space="0" w:color="auto" w:frame="1"/>
        </w:rPr>
        <w:t xml:space="preserve">Co., 1967, pp. 172-174. </w:t>
      </w:r>
      <w:proofErr w:type="spellStart"/>
      <w:r w:rsidRPr="000620BA">
        <w:rPr>
          <w:rFonts w:ascii="Lucida Sans" w:hAnsi="Lucida Sans" w:cs="Times New Roman"/>
          <w:color w:val="000000"/>
          <w:sz w:val="20"/>
          <w:szCs w:val="20"/>
          <w:bdr w:val="none" w:sz="0" w:space="0" w:color="auto" w:frame="1"/>
        </w:rPr>
        <w:t>Aage</w:t>
      </w:r>
      <w:proofErr w:type="spellEnd"/>
      <w:r w:rsidRPr="000620BA">
        <w:rPr>
          <w:rFonts w:ascii="Lucida Sans" w:hAnsi="Lucida Sans" w:cs="Times New Roman"/>
          <w:color w:val="000000"/>
          <w:sz w:val="20"/>
          <w:szCs w:val="20"/>
          <w:bdr w:val="none" w:sz="0" w:space="0" w:color="auto" w:frame="1"/>
        </w:rPr>
        <w:t xml:space="preserve"> Petersen, Quantum Mechanics and the Philosophical Tradition, NY: </w:t>
      </w:r>
      <w:proofErr w:type="spellStart"/>
      <w:r w:rsidRPr="000620BA">
        <w:rPr>
          <w:rFonts w:ascii="Lucida Sans" w:hAnsi="Lucida Sans" w:cs="Times New Roman"/>
          <w:color w:val="000000"/>
          <w:sz w:val="20"/>
          <w:szCs w:val="20"/>
          <w:bdr w:val="none" w:sz="0" w:space="0" w:color="auto" w:frame="1"/>
        </w:rPr>
        <w:t>Belfer</w:t>
      </w:r>
      <w:proofErr w:type="spellEnd"/>
      <w:r w:rsidRPr="000620BA">
        <w:rPr>
          <w:rFonts w:ascii="Lucida Sans" w:hAnsi="Lucida Sans" w:cs="Times New Roman"/>
          <w:color w:val="000000"/>
          <w:sz w:val="20"/>
          <w:szCs w:val="20"/>
          <w:bdr w:val="none" w:sz="0" w:space="0" w:color="auto" w:frame="1"/>
        </w:rPr>
        <w:t xml:space="preserve"> Graduate School, Yeshiva University, 1968.</w:t>
      </w:r>
    </w:p>
    <w:bookmarkStart w:id="4" w:name="_edn3"/>
    <w:p w14:paraId="6A67F415" w14:textId="77777777" w:rsidR="000620BA" w:rsidRPr="000620BA" w:rsidRDefault="000620BA" w:rsidP="000620BA">
      <w:pPr>
        <w:rPr>
          <w:rFonts w:ascii="Times New Roman" w:eastAsia="Times New Roman" w:hAnsi="Times New Roman" w:cs="Times New Roman"/>
        </w:rPr>
      </w:pPr>
      <w:r w:rsidRPr="000620BA">
        <w:rPr>
          <w:rFonts w:ascii="Lucida Sans" w:eastAsia="Times New Roman" w:hAnsi="Lucida Sans" w:cs="Times New Roman"/>
          <w:color w:val="000000"/>
          <w:sz w:val="20"/>
          <w:szCs w:val="20"/>
          <w:bdr w:val="none" w:sz="0" w:space="0" w:color="auto" w:frame="1"/>
          <w:shd w:val="clear" w:color="auto" w:fill="FFFFFF"/>
          <w:vertAlign w:val="superscript"/>
        </w:rPr>
        <w:fldChar w:fldCharType="begin"/>
      </w:r>
      <w:r w:rsidRPr="000620BA">
        <w:rPr>
          <w:rFonts w:ascii="Lucida Sans" w:eastAsia="Times New Roman" w:hAnsi="Lucida Sans" w:cs="Times New Roman"/>
          <w:color w:val="000000"/>
          <w:sz w:val="20"/>
          <w:szCs w:val="20"/>
          <w:bdr w:val="none" w:sz="0" w:space="0" w:color="auto" w:frame="1"/>
          <w:shd w:val="clear" w:color="auto" w:fill="FFFFFF"/>
          <w:vertAlign w:val="superscript"/>
        </w:rPr>
        <w:instrText xml:space="preserve"> HYPERLINK "http://ndpr.nd.edu/news/24596-a-tenth-of-a-second-a-history/" \l "_ednref" \o "" </w:instrText>
      </w:r>
      <w:r w:rsidRPr="000620BA">
        <w:rPr>
          <w:rFonts w:ascii="Lucida Sans" w:eastAsia="Times New Roman" w:hAnsi="Lucida Sans" w:cs="Times New Roman"/>
          <w:color w:val="000000"/>
          <w:sz w:val="20"/>
          <w:szCs w:val="20"/>
          <w:bdr w:val="none" w:sz="0" w:space="0" w:color="auto" w:frame="1"/>
          <w:shd w:val="clear" w:color="auto" w:fill="FFFFFF"/>
          <w:vertAlign w:val="superscript"/>
        </w:rPr>
      </w:r>
      <w:r w:rsidRPr="000620BA">
        <w:rPr>
          <w:rFonts w:ascii="Lucida Sans" w:eastAsia="Times New Roman" w:hAnsi="Lucida Sans" w:cs="Times New Roman"/>
          <w:color w:val="000000"/>
          <w:sz w:val="20"/>
          <w:szCs w:val="20"/>
          <w:bdr w:val="none" w:sz="0" w:space="0" w:color="auto" w:frame="1"/>
          <w:shd w:val="clear" w:color="auto" w:fill="FFFFFF"/>
          <w:vertAlign w:val="superscript"/>
        </w:rPr>
        <w:fldChar w:fldCharType="separate"/>
      </w:r>
      <w:r w:rsidRPr="000620BA">
        <w:rPr>
          <w:rFonts w:ascii="Lucida Sans" w:eastAsia="Times New Roman" w:hAnsi="Lucida Sans" w:cs="Times New Roman"/>
          <w:color w:val="9B8231"/>
          <w:sz w:val="16"/>
          <w:szCs w:val="16"/>
          <w:u w:val="single"/>
          <w:bdr w:val="none" w:sz="0" w:space="0" w:color="auto" w:frame="1"/>
        </w:rPr>
        <w:t>[3]</w:t>
      </w:r>
      <w:r w:rsidRPr="000620BA">
        <w:rPr>
          <w:rFonts w:ascii="Lucida Sans" w:eastAsia="Times New Roman" w:hAnsi="Lucida Sans" w:cs="Times New Roman"/>
          <w:color w:val="000000"/>
          <w:sz w:val="20"/>
          <w:szCs w:val="20"/>
          <w:bdr w:val="none" w:sz="0" w:space="0" w:color="auto" w:frame="1"/>
          <w:shd w:val="clear" w:color="auto" w:fill="FFFFFF"/>
          <w:vertAlign w:val="superscript"/>
        </w:rPr>
        <w:fldChar w:fldCharType="end"/>
      </w:r>
      <w:bookmarkEnd w:id="4"/>
      <w:r w:rsidRPr="000620BA">
        <w:rPr>
          <w:rFonts w:ascii="Lucida Sans" w:eastAsia="Times New Roman" w:hAnsi="Lucida Sans" w:cs="Times New Roman"/>
          <w:color w:val="000000"/>
          <w:sz w:val="20"/>
          <w:szCs w:val="20"/>
          <w:bdr w:val="none" w:sz="0" w:space="0" w:color="auto" w:frame="1"/>
          <w:shd w:val="clear" w:color="auto" w:fill="FFFFFF"/>
        </w:rPr>
        <w:t xml:space="preserve"> A. E. </w:t>
      </w:r>
      <w:proofErr w:type="spellStart"/>
      <w:r w:rsidRPr="000620BA">
        <w:rPr>
          <w:rFonts w:ascii="Lucida Sans" w:eastAsia="Times New Roman" w:hAnsi="Lucida Sans" w:cs="Times New Roman"/>
          <w:color w:val="000000"/>
          <w:sz w:val="20"/>
          <w:szCs w:val="20"/>
          <w:bdr w:val="none" w:sz="0" w:space="0" w:color="auto" w:frame="1"/>
          <w:shd w:val="clear" w:color="auto" w:fill="FFFFFF"/>
        </w:rPr>
        <w:t>Fessard</w:t>
      </w:r>
      <w:proofErr w:type="spellEnd"/>
      <w:r w:rsidRPr="000620BA">
        <w:rPr>
          <w:rFonts w:ascii="Lucida Sans" w:eastAsia="Times New Roman" w:hAnsi="Lucida Sans" w:cs="Times New Roman"/>
          <w:color w:val="000000"/>
          <w:sz w:val="20"/>
          <w:szCs w:val="20"/>
          <w:bdr w:val="none" w:sz="0" w:space="0" w:color="auto" w:frame="1"/>
          <w:shd w:val="clear" w:color="auto" w:fill="FFFFFF"/>
        </w:rPr>
        <w:t xml:space="preserve">, "Mechanisms of Nervous Integration and Conscious Experience," in J. F. </w:t>
      </w:r>
      <w:proofErr w:type="spellStart"/>
      <w:r w:rsidRPr="000620BA">
        <w:rPr>
          <w:rFonts w:ascii="Lucida Sans" w:eastAsia="Times New Roman" w:hAnsi="Lucida Sans" w:cs="Times New Roman"/>
          <w:color w:val="000000"/>
          <w:sz w:val="20"/>
          <w:szCs w:val="20"/>
          <w:bdr w:val="none" w:sz="0" w:space="0" w:color="auto" w:frame="1"/>
          <w:shd w:val="clear" w:color="auto" w:fill="FFFFFF"/>
        </w:rPr>
        <w:t>Delafresnaye</w:t>
      </w:r>
      <w:proofErr w:type="spellEnd"/>
      <w:r w:rsidRPr="000620BA">
        <w:rPr>
          <w:rFonts w:ascii="Lucida Sans" w:eastAsia="Times New Roman" w:hAnsi="Lucida Sans" w:cs="Times New Roman"/>
          <w:color w:val="000000"/>
          <w:sz w:val="20"/>
          <w:szCs w:val="20"/>
          <w:bdr w:val="none" w:sz="0" w:space="0" w:color="auto" w:frame="1"/>
          <w:shd w:val="clear" w:color="auto" w:fill="FFFFFF"/>
        </w:rPr>
        <w:t xml:space="preserve">, </w:t>
      </w:r>
      <w:proofErr w:type="spellStart"/>
      <w:proofErr w:type="gramStart"/>
      <w:r w:rsidRPr="000620BA">
        <w:rPr>
          <w:rFonts w:ascii="Lucida Sans" w:eastAsia="Times New Roman" w:hAnsi="Lucida Sans" w:cs="Times New Roman"/>
          <w:color w:val="000000"/>
          <w:sz w:val="20"/>
          <w:szCs w:val="20"/>
          <w:bdr w:val="none" w:sz="0" w:space="0" w:color="auto" w:frame="1"/>
          <w:shd w:val="clear" w:color="auto" w:fill="FFFFFF"/>
        </w:rPr>
        <w:t>ed</w:t>
      </w:r>
      <w:proofErr w:type="spellEnd"/>
      <w:r w:rsidRPr="000620BA">
        <w:rPr>
          <w:rFonts w:ascii="Lucida Sans" w:eastAsia="Times New Roman" w:hAnsi="Lucida Sans" w:cs="Times New Roman"/>
          <w:color w:val="000000"/>
          <w:sz w:val="20"/>
          <w:szCs w:val="20"/>
          <w:bdr w:val="none" w:sz="0" w:space="0" w:color="auto" w:frame="1"/>
          <w:shd w:val="clear" w:color="auto" w:fill="FFFFFF"/>
        </w:rPr>
        <w:t>.,</w:t>
      </w:r>
      <w:r w:rsidRPr="000620BA">
        <w:rPr>
          <w:rFonts w:ascii="Lucida Sans" w:eastAsia="Times New Roman" w:hAnsi="Lucida Sans" w:cs="Times New Roman"/>
          <w:i/>
          <w:iCs/>
          <w:color w:val="000000"/>
          <w:sz w:val="20"/>
          <w:szCs w:val="20"/>
          <w:bdr w:val="none" w:sz="0" w:space="0" w:color="auto" w:frame="1"/>
        </w:rPr>
        <w:t>Brain</w:t>
      </w:r>
      <w:proofErr w:type="gramEnd"/>
      <w:r w:rsidRPr="000620BA">
        <w:rPr>
          <w:rFonts w:ascii="Lucida Sans" w:eastAsia="Times New Roman" w:hAnsi="Lucida Sans" w:cs="Times New Roman"/>
          <w:i/>
          <w:iCs/>
          <w:color w:val="000000"/>
          <w:sz w:val="20"/>
          <w:szCs w:val="20"/>
          <w:bdr w:val="none" w:sz="0" w:space="0" w:color="auto" w:frame="1"/>
        </w:rPr>
        <w:t xml:space="preserve"> Mechanisms and Consciousness</w:t>
      </w:r>
      <w:r w:rsidRPr="000620BA">
        <w:rPr>
          <w:rFonts w:ascii="Lucida Sans" w:eastAsia="Times New Roman" w:hAnsi="Lucida Sans" w:cs="Times New Roman"/>
          <w:color w:val="000000"/>
          <w:sz w:val="20"/>
          <w:szCs w:val="20"/>
          <w:bdr w:val="none" w:sz="0" w:space="0" w:color="auto" w:frame="1"/>
          <w:shd w:val="clear" w:color="auto" w:fill="FFFFFF"/>
        </w:rPr>
        <w:t>, Oxford: Blackwell Scientific Publications, 1954, pp. 200-235.</w:t>
      </w:r>
    </w:p>
    <w:p w14:paraId="310BB00F" w14:textId="77777777" w:rsidR="0007640C" w:rsidRDefault="00A745DB">
      <w:r>
        <w:t xml:space="preserve">  </w:t>
      </w:r>
    </w:p>
    <w:sectPr w:rsidR="0007640C" w:rsidSect="00981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BA"/>
    <w:rsid w:val="000620BA"/>
    <w:rsid w:val="0007640C"/>
    <w:rsid w:val="00194449"/>
    <w:rsid w:val="00796B81"/>
    <w:rsid w:val="00981609"/>
    <w:rsid w:val="00A745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CE14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dprbodytext">
    <w:name w:val="ndprbodytext"/>
    <w:basedOn w:val="Normal"/>
    <w:rsid w:val="000620B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620BA"/>
  </w:style>
  <w:style w:type="character" w:styleId="EndnoteReference">
    <w:name w:val="endnote reference"/>
    <w:basedOn w:val="DefaultParagraphFont"/>
    <w:uiPriority w:val="99"/>
    <w:semiHidden/>
    <w:unhideWhenUsed/>
    <w:rsid w:val="000620BA"/>
  </w:style>
  <w:style w:type="paragraph" w:styleId="BodyText">
    <w:name w:val="Body Text"/>
    <w:basedOn w:val="Normal"/>
    <w:link w:val="BodyTextChar"/>
    <w:uiPriority w:val="99"/>
    <w:semiHidden/>
    <w:unhideWhenUsed/>
    <w:rsid w:val="000620BA"/>
    <w:pPr>
      <w:spacing w:before="100" w:beforeAutospacing="1" w:after="100" w:afterAutospacing="1"/>
    </w:pPr>
    <w:rPr>
      <w:rFonts w:ascii="Times New Roman" w:hAnsi="Times New Roman" w:cs="Times New Roman"/>
    </w:rPr>
  </w:style>
  <w:style w:type="character" w:customStyle="1" w:styleId="BodyTextChar">
    <w:name w:val="Body Text Char"/>
    <w:basedOn w:val="DefaultParagraphFont"/>
    <w:link w:val="BodyText"/>
    <w:uiPriority w:val="99"/>
    <w:semiHidden/>
    <w:rsid w:val="000620B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250659">
      <w:bodyDiv w:val="1"/>
      <w:marLeft w:val="0"/>
      <w:marRight w:val="0"/>
      <w:marTop w:val="0"/>
      <w:marBottom w:val="0"/>
      <w:divBdr>
        <w:top w:val="none" w:sz="0" w:space="0" w:color="auto"/>
        <w:left w:val="none" w:sz="0" w:space="0" w:color="auto"/>
        <w:bottom w:val="none" w:sz="0" w:space="0" w:color="auto"/>
        <w:right w:val="none" w:sz="0" w:space="0" w:color="auto"/>
      </w:divBdr>
      <w:divsChild>
        <w:div w:id="1527786899">
          <w:marLeft w:val="0"/>
          <w:marRight w:val="0"/>
          <w:marTop w:val="0"/>
          <w:marBottom w:val="0"/>
          <w:divBdr>
            <w:top w:val="none" w:sz="0" w:space="0" w:color="auto"/>
            <w:left w:val="none" w:sz="0" w:space="0" w:color="auto"/>
            <w:bottom w:val="none" w:sz="0" w:space="0" w:color="auto"/>
            <w:right w:val="none" w:sz="0" w:space="0" w:color="auto"/>
          </w:divBdr>
        </w:div>
        <w:div w:id="21058755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ndpr.nd.edu/news/24596-a-tenth-of-a-second-a-history/" TargetMode="External"/><Relationship Id="rId5" Type="http://schemas.openxmlformats.org/officeDocument/2006/relationships/hyperlink" Target="http://ndpr.nd.edu/news/24596-a-tenth-of-a-second-a-histor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1786</Words>
  <Characters>10183</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2017-03-06T13:58:00Z</dcterms:created>
  <dcterms:modified xsi:type="dcterms:W3CDTF">2017-03-06T14:30:00Z</dcterms:modified>
</cp:coreProperties>
</file>