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9D" w:rsidRPr="001C779D" w:rsidRDefault="00784D99" w:rsidP="001C779D">
      <w:pPr>
        <w:spacing w:line="480" w:lineRule="auto"/>
        <w:rPr>
          <w:rFonts w:ascii="Times New Roman" w:hAnsi="Times New Roman" w:cs="Times New Roman"/>
        </w:rPr>
      </w:pPr>
      <w:r>
        <w:rPr>
          <w:rFonts w:ascii="Times New Roman" w:hAnsi="Times New Roman" w:cs="Times New Roman"/>
        </w:rPr>
        <w:t>Chapter 1</w:t>
      </w:r>
      <w:r w:rsidR="001C779D" w:rsidRPr="001C779D">
        <w:rPr>
          <w:rFonts w:ascii="Times New Roman" w:hAnsi="Times New Roman" w:cs="Times New Roman"/>
        </w:rPr>
        <w:t xml:space="preserve"> </w:t>
      </w:r>
    </w:p>
    <w:p w:rsidR="00FA50C2" w:rsidRPr="001C779D" w:rsidRDefault="00D21C36" w:rsidP="001C779D">
      <w:pPr>
        <w:spacing w:line="480" w:lineRule="auto"/>
        <w:rPr>
          <w:rFonts w:ascii="Times New Roman" w:hAnsi="Times New Roman" w:cs="Times New Roman"/>
        </w:rPr>
      </w:pPr>
      <w:r w:rsidRPr="001C779D">
        <w:rPr>
          <w:rFonts w:ascii="Times New Roman" w:hAnsi="Times New Roman" w:cs="Times New Roman"/>
        </w:rPr>
        <w:t xml:space="preserve">Before and Beyond Leibniz: </w:t>
      </w:r>
      <w:r w:rsidR="00524D9F" w:rsidRPr="001C779D">
        <w:rPr>
          <w:rFonts w:ascii="Times New Roman" w:hAnsi="Times New Roman" w:cs="Times New Roman"/>
        </w:rPr>
        <w:t>Tschirnhaus and Wolff on Experience and Method</w:t>
      </w:r>
    </w:p>
    <w:p w:rsidR="001C779D" w:rsidRPr="001C779D" w:rsidRDefault="001C779D" w:rsidP="001C779D">
      <w:pPr>
        <w:spacing w:line="480" w:lineRule="auto"/>
        <w:rPr>
          <w:rFonts w:ascii="Times New Roman" w:hAnsi="Times New Roman" w:cs="Times New Roman"/>
        </w:rPr>
      </w:pPr>
      <w:r w:rsidRPr="001C779D">
        <w:rPr>
          <w:rFonts w:ascii="Times New Roman" w:hAnsi="Times New Roman" w:cs="Times New Roman"/>
        </w:rPr>
        <w:t>Corey W. Dyck</w:t>
      </w:r>
    </w:p>
    <w:p w:rsidR="00524D9F" w:rsidRPr="001C779D" w:rsidRDefault="00524D9F" w:rsidP="001C779D">
      <w:pPr>
        <w:spacing w:line="480" w:lineRule="auto"/>
        <w:rPr>
          <w:rFonts w:ascii="Times New Roman" w:hAnsi="Times New Roman" w:cs="Times New Roman"/>
        </w:rPr>
      </w:pPr>
    </w:p>
    <w:p w:rsidR="00FC295F" w:rsidRDefault="006F676A" w:rsidP="001C779D">
      <w:pPr>
        <w:spacing w:line="480" w:lineRule="auto"/>
        <w:rPr>
          <w:rFonts w:ascii="Times New Roman" w:hAnsi="Times New Roman" w:cs="Times New Roman"/>
        </w:rPr>
      </w:pPr>
      <w:r w:rsidRPr="001C779D">
        <w:rPr>
          <w:rFonts w:ascii="Times New Roman" w:hAnsi="Times New Roman" w:cs="Times New Roman"/>
        </w:rPr>
        <w:t xml:space="preserve">Leibniz’s importance for </w:t>
      </w:r>
      <w:r w:rsidR="002758E1" w:rsidRPr="001C779D">
        <w:rPr>
          <w:rFonts w:ascii="Times New Roman" w:hAnsi="Times New Roman" w:cs="Times New Roman"/>
        </w:rPr>
        <w:t xml:space="preserve">Christian </w:t>
      </w:r>
      <w:r w:rsidRPr="001C779D">
        <w:rPr>
          <w:rFonts w:ascii="Times New Roman" w:hAnsi="Times New Roman" w:cs="Times New Roman"/>
        </w:rPr>
        <w:t xml:space="preserve">Wolff, both intellectually and professionally, </w:t>
      </w:r>
      <w:r w:rsidR="008C103A" w:rsidRPr="001C779D">
        <w:rPr>
          <w:rFonts w:ascii="Times New Roman" w:hAnsi="Times New Roman" w:cs="Times New Roman"/>
        </w:rPr>
        <w:t xml:space="preserve">is widely recognized and indisputable. Yet Leibniz is only one of a number of figures who made an impact on Wolff’s philosophy, especially in the early stages of his intellectual career. </w:t>
      </w:r>
      <w:r w:rsidRPr="001C779D">
        <w:rPr>
          <w:rFonts w:ascii="Times New Roman" w:hAnsi="Times New Roman" w:cs="Times New Roman"/>
        </w:rPr>
        <w:t>It has been recognized for some time, for instance, that Wolff’s meta</w:t>
      </w:r>
      <w:r w:rsidR="00A1393D">
        <w:rPr>
          <w:rFonts w:ascii="Times New Roman" w:hAnsi="Times New Roman" w:cs="Times New Roman"/>
        </w:rPr>
        <w:t>physics, and particularly that elaborated in</w:t>
      </w:r>
      <w:r w:rsidRPr="001C779D">
        <w:rPr>
          <w:rFonts w:ascii="Times New Roman" w:hAnsi="Times New Roman" w:cs="Times New Roman"/>
        </w:rPr>
        <w:t xml:space="preserve"> h</w:t>
      </w:r>
      <w:r w:rsidR="008C103A" w:rsidRPr="001C779D">
        <w:rPr>
          <w:rFonts w:ascii="Times New Roman" w:hAnsi="Times New Roman" w:cs="Times New Roman"/>
        </w:rPr>
        <w:t>is later Latin series of textbooks, i</w:t>
      </w:r>
      <w:r w:rsidRPr="001C779D">
        <w:rPr>
          <w:rFonts w:ascii="Times New Roman" w:hAnsi="Times New Roman" w:cs="Times New Roman"/>
        </w:rPr>
        <w:t>s indebted to scholastic thinkers (though of course the same can be said for Leibniz).</w:t>
      </w:r>
      <w:r w:rsidRPr="001C779D">
        <w:rPr>
          <w:rStyle w:val="FootnoteReference"/>
          <w:rFonts w:ascii="Times New Roman" w:hAnsi="Times New Roman" w:cs="Times New Roman"/>
        </w:rPr>
        <w:footnoteReference w:id="1"/>
      </w:r>
      <w:r w:rsidRPr="001C779D">
        <w:rPr>
          <w:rFonts w:ascii="Times New Roman" w:hAnsi="Times New Roman" w:cs="Times New Roman"/>
        </w:rPr>
        <w:t xml:space="preserve"> Less appreciated</w:t>
      </w:r>
      <w:r w:rsidR="008C103A" w:rsidRPr="001C779D">
        <w:rPr>
          <w:rFonts w:ascii="Times New Roman" w:hAnsi="Times New Roman" w:cs="Times New Roman"/>
        </w:rPr>
        <w:t>, however,</w:t>
      </w:r>
      <w:r w:rsidRPr="001C779D">
        <w:rPr>
          <w:rFonts w:ascii="Times New Roman" w:hAnsi="Times New Roman" w:cs="Times New Roman"/>
        </w:rPr>
        <w:t xml:space="preserve"> is Wolff’s frequent engagement with </w:t>
      </w:r>
      <w:r w:rsidR="00897453">
        <w:rPr>
          <w:rFonts w:ascii="Times New Roman" w:hAnsi="Times New Roman" w:cs="Times New Roman"/>
        </w:rPr>
        <w:t xml:space="preserve">British thinkers, </w:t>
      </w:r>
      <w:r w:rsidR="006445FA" w:rsidRPr="001C779D">
        <w:rPr>
          <w:rFonts w:ascii="Times New Roman" w:hAnsi="Times New Roman" w:cs="Times New Roman"/>
        </w:rPr>
        <w:t>such</w:t>
      </w:r>
      <w:r w:rsidR="00897453">
        <w:rPr>
          <w:rFonts w:ascii="Times New Roman" w:hAnsi="Times New Roman" w:cs="Times New Roman"/>
        </w:rPr>
        <w:t xml:space="preserve"> as Clarke, Collins, Newton, as well as</w:t>
      </w:r>
      <w:r w:rsidR="006445FA" w:rsidRPr="001C779D">
        <w:rPr>
          <w:rFonts w:ascii="Times New Roman" w:hAnsi="Times New Roman" w:cs="Times New Roman"/>
        </w:rPr>
        <w:t xml:space="preserve"> French </w:t>
      </w:r>
      <w:r w:rsidR="00897453">
        <w:rPr>
          <w:rFonts w:ascii="Times New Roman" w:hAnsi="Times New Roman" w:cs="Times New Roman"/>
        </w:rPr>
        <w:t xml:space="preserve">and Dutch thinkers </w:t>
      </w:r>
      <w:r w:rsidRPr="001C779D">
        <w:rPr>
          <w:rFonts w:ascii="Times New Roman" w:hAnsi="Times New Roman" w:cs="Times New Roman"/>
        </w:rPr>
        <w:t xml:space="preserve">in his </w:t>
      </w:r>
      <w:r w:rsidR="00897453">
        <w:rPr>
          <w:rFonts w:ascii="Times New Roman" w:hAnsi="Times New Roman" w:cs="Times New Roman"/>
        </w:rPr>
        <w:t xml:space="preserve">many </w:t>
      </w:r>
      <w:r w:rsidRPr="001C779D">
        <w:rPr>
          <w:rFonts w:ascii="Times New Roman" w:hAnsi="Times New Roman" w:cs="Times New Roman"/>
        </w:rPr>
        <w:t xml:space="preserve">reviews and essays published in the learned journal </w:t>
      </w:r>
      <w:r w:rsidRPr="001C779D">
        <w:rPr>
          <w:rFonts w:ascii="Times New Roman" w:hAnsi="Times New Roman" w:cs="Times New Roman"/>
          <w:i/>
        </w:rPr>
        <w:t>Acta eruditorum</w:t>
      </w:r>
      <w:r w:rsidRPr="001C779D">
        <w:rPr>
          <w:rFonts w:ascii="Times New Roman" w:hAnsi="Times New Roman" w:cs="Times New Roman"/>
        </w:rPr>
        <w:t>.</w:t>
      </w:r>
      <w:r w:rsidRPr="001C779D">
        <w:rPr>
          <w:rStyle w:val="FootnoteReference"/>
          <w:rFonts w:ascii="Times New Roman" w:hAnsi="Times New Roman" w:cs="Times New Roman"/>
        </w:rPr>
        <w:footnoteReference w:id="2"/>
      </w:r>
      <w:r w:rsidR="008C103A" w:rsidRPr="001C779D">
        <w:rPr>
          <w:rFonts w:ascii="Times New Roman" w:hAnsi="Times New Roman" w:cs="Times New Roman"/>
        </w:rPr>
        <w:t xml:space="preserve"> Closer to home, Ehrenfried Walt</w:t>
      </w:r>
      <w:r w:rsidRPr="001C779D">
        <w:rPr>
          <w:rFonts w:ascii="Times New Roman" w:hAnsi="Times New Roman" w:cs="Times New Roman"/>
        </w:rPr>
        <w:t>er von Tschirnh</w:t>
      </w:r>
      <w:r w:rsidR="006445FA" w:rsidRPr="001C779D">
        <w:rPr>
          <w:rFonts w:ascii="Times New Roman" w:hAnsi="Times New Roman" w:cs="Times New Roman"/>
        </w:rPr>
        <w:t>aus</w:t>
      </w:r>
      <w:r w:rsidR="008C103A" w:rsidRPr="001C779D">
        <w:rPr>
          <w:rFonts w:ascii="Times New Roman" w:hAnsi="Times New Roman" w:cs="Times New Roman"/>
        </w:rPr>
        <w:t xml:space="preserve"> was a figure who exercised a </w:t>
      </w:r>
      <w:r w:rsidR="00F80C4C">
        <w:rPr>
          <w:rFonts w:ascii="Times New Roman" w:hAnsi="Times New Roman" w:cs="Times New Roman"/>
        </w:rPr>
        <w:t xml:space="preserve">direct and </w:t>
      </w:r>
      <w:r w:rsidR="008C103A" w:rsidRPr="001C779D">
        <w:rPr>
          <w:rFonts w:ascii="Times New Roman" w:hAnsi="Times New Roman" w:cs="Times New Roman"/>
        </w:rPr>
        <w:t>decisive, if largely overlooked, influence on Wolff’s philosophical enterprise</w:t>
      </w:r>
      <w:r w:rsidR="006445FA" w:rsidRPr="001C779D">
        <w:rPr>
          <w:rFonts w:ascii="Times New Roman" w:hAnsi="Times New Roman" w:cs="Times New Roman"/>
        </w:rPr>
        <w:t xml:space="preserve">. Indeed, Wolff was a Tschirnhaus devotée </w:t>
      </w:r>
      <w:r w:rsidR="00FC295F">
        <w:rPr>
          <w:rFonts w:ascii="Times New Roman" w:hAnsi="Times New Roman" w:cs="Times New Roman"/>
        </w:rPr>
        <w:t>before he be</w:t>
      </w:r>
      <w:r w:rsidR="006445FA" w:rsidRPr="001C779D">
        <w:rPr>
          <w:rFonts w:ascii="Times New Roman" w:hAnsi="Times New Roman" w:cs="Times New Roman"/>
        </w:rPr>
        <w:t xml:space="preserve">came </w:t>
      </w:r>
      <w:r w:rsidR="00FC295F">
        <w:rPr>
          <w:rFonts w:ascii="Times New Roman" w:hAnsi="Times New Roman" w:cs="Times New Roman"/>
        </w:rPr>
        <w:t>acquainted with Leibniz</w:t>
      </w:r>
      <w:r w:rsidR="006445FA" w:rsidRPr="001C779D">
        <w:rPr>
          <w:rFonts w:ascii="Times New Roman" w:hAnsi="Times New Roman" w:cs="Times New Roman"/>
        </w:rPr>
        <w:t>, and a careful consideration of Wolff’s e</w:t>
      </w:r>
      <w:r w:rsidR="00FA450E" w:rsidRPr="001C779D">
        <w:rPr>
          <w:rFonts w:ascii="Times New Roman" w:hAnsi="Times New Roman" w:cs="Times New Roman"/>
        </w:rPr>
        <w:t>a</w:t>
      </w:r>
      <w:r w:rsidR="002A75D4" w:rsidRPr="001C779D">
        <w:rPr>
          <w:rFonts w:ascii="Times New Roman" w:hAnsi="Times New Roman" w:cs="Times New Roman"/>
        </w:rPr>
        <w:t xml:space="preserve">rly writings reveals a </w:t>
      </w:r>
      <w:r w:rsidR="009E5E95" w:rsidRPr="001C779D">
        <w:rPr>
          <w:rFonts w:ascii="Times New Roman" w:hAnsi="Times New Roman" w:cs="Times New Roman"/>
        </w:rPr>
        <w:t xml:space="preserve">persistent </w:t>
      </w:r>
      <w:r w:rsidR="002A75D4" w:rsidRPr="001C779D">
        <w:rPr>
          <w:rFonts w:ascii="Times New Roman" w:hAnsi="Times New Roman" w:cs="Times New Roman"/>
        </w:rPr>
        <w:t>commitment to Tschirnhau</w:t>
      </w:r>
      <w:r w:rsidR="00640B69">
        <w:rPr>
          <w:rFonts w:ascii="Times New Roman" w:hAnsi="Times New Roman" w:cs="Times New Roman"/>
        </w:rPr>
        <w:t xml:space="preserve">s’s </w:t>
      </w:r>
      <w:r w:rsidR="002A75D4" w:rsidRPr="001C779D">
        <w:rPr>
          <w:rFonts w:ascii="Times New Roman" w:hAnsi="Times New Roman" w:cs="Times New Roman"/>
        </w:rPr>
        <w:t>view</w:t>
      </w:r>
      <w:r w:rsidR="009E5E95" w:rsidRPr="001C779D">
        <w:rPr>
          <w:rFonts w:ascii="Times New Roman" w:hAnsi="Times New Roman" w:cs="Times New Roman"/>
        </w:rPr>
        <w:t xml:space="preserve">s on scientific methodology even as Wolff </w:t>
      </w:r>
      <w:r w:rsidR="00FC295F">
        <w:rPr>
          <w:rFonts w:ascii="Times New Roman" w:hAnsi="Times New Roman" w:cs="Times New Roman"/>
        </w:rPr>
        <w:t>identified</w:t>
      </w:r>
      <w:r w:rsidR="00F80C4C">
        <w:rPr>
          <w:rFonts w:ascii="Times New Roman" w:hAnsi="Times New Roman" w:cs="Times New Roman"/>
        </w:rPr>
        <w:t>,</w:t>
      </w:r>
      <w:r w:rsidR="00FC295F">
        <w:rPr>
          <w:rFonts w:ascii="Times New Roman" w:hAnsi="Times New Roman" w:cs="Times New Roman"/>
        </w:rPr>
        <w:t xml:space="preserve"> and worked to rectify</w:t>
      </w:r>
      <w:r w:rsidR="00F80C4C">
        <w:rPr>
          <w:rFonts w:ascii="Times New Roman" w:hAnsi="Times New Roman" w:cs="Times New Roman"/>
        </w:rPr>
        <w:t>,</w:t>
      </w:r>
      <w:r w:rsidR="00FC295F">
        <w:rPr>
          <w:rFonts w:ascii="Times New Roman" w:hAnsi="Times New Roman" w:cs="Times New Roman"/>
        </w:rPr>
        <w:t xml:space="preserve"> </w:t>
      </w:r>
      <w:r w:rsidR="009E5E95" w:rsidRPr="001C779D">
        <w:rPr>
          <w:rFonts w:ascii="Times New Roman" w:hAnsi="Times New Roman" w:cs="Times New Roman"/>
        </w:rPr>
        <w:t>its various shortcomings</w:t>
      </w:r>
      <w:r w:rsidR="002A75D4" w:rsidRPr="001C779D">
        <w:rPr>
          <w:rFonts w:ascii="Times New Roman" w:hAnsi="Times New Roman" w:cs="Times New Roman"/>
        </w:rPr>
        <w:t>.</w:t>
      </w:r>
      <w:r w:rsidR="00FC295F">
        <w:rPr>
          <w:rFonts w:ascii="Times New Roman" w:hAnsi="Times New Roman" w:cs="Times New Roman"/>
        </w:rPr>
        <w:t xml:space="preserve"> </w:t>
      </w:r>
    </w:p>
    <w:p w:rsidR="00C352DC" w:rsidRPr="001C779D" w:rsidRDefault="00897453" w:rsidP="00FC295F">
      <w:pPr>
        <w:spacing w:line="480" w:lineRule="auto"/>
        <w:ind w:firstLine="720"/>
        <w:rPr>
          <w:rFonts w:ascii="Times New Roman" w:hAnsi="Times New Roman" w:cs="Times New Roman"/>
        </w:rPr>
      </w:pPr>
      <w:r>
        <w:rPr>
          <w:rFonts w:ascii="Times New Roman" w:hAnsi="Times New Roman" w:cs="Times New Roman"/>
        </w:rPr>
        <w:t>A</w:t>
      </w:r>
      <w:r w:rsidR="009E5E95" w:rsidRPr="001C779D">
        <w:rPr>
          <w:rFonts w:ascii="Times New Roman" w:hAnsi="Times New Roman" w:cs="Times New Roman"/>
        </w:rPr>
        <w:t xml:space="preserve"> focus on </w:t>
      </w:r>
      <w:r w:rsidR="002A75D4" w:rsidRPr="001C779D">
        <w:rPr>
          <w:rFonts w:ascii="Times New Roman" w:hAnsi="Times New Roman" w:cs="Times New Roman"/>
        </w:rPr>
        <w:t>Tschirnhau</w:t>
      </w:r>
      <w:r w:rsidR="00640B69">
        <w:rPr>
          <w:rFonts w:ascii="Times New Roman" w:hAnsi="Times New Roman" w:cs="Times New Roman"/>
        </w:rPr>
        <w:t xml:space="preserve">s’s </w:t>
      </w:r>
      <w:r w:rsidR="009E5E95" w:rsidRPr="001C779D">
        <w:rPr>
          <w:rFonts w:ascii="Times New Roman" w:hAnsi="Times New Roman" w:cs="Times New Roman"/>
        </w:rPr>
        <w:t xml:space="preserve">influence on Wolff can also serve to correct a widespread misconception of the character of Wolff’s rationalism, </w:t>
      </w:r>
      <w:r w:rsidR="002A75D4" w:rsidRPr="001C779D">
        <w:rPr>
          <w:rFonts w:ascii="Times New Roman" w:hAnsi="Times New Roman" w:cs="Times New Roman"/>
        </w:rPr>
        <w:t xml:space="preserve">given that Tschirnhaus himself is clear that experience plays a crucial role </w:t>
      </w:r>
      <w:r w:rsidR="00F80C4C">
        <w:rPr>
          <w:rFonts w:ascii="Times New Roman" w:hAnsi="Times New Roman" w:cs="Times New Roman"/>
        </w:rPr>
        <w:t>in</w:t>
      </w:r>
      <w:r w:rsidR="002A75D4" w:rsidRPr="001C779D">
        <w:rPr>
          <w:rFonts w:ascii="Times New Roman" w:hAnsi="Times New Roman" w:cs="Times New Roman"/>
        </w:rPr>
        <w:t xml:space="preserve"> scientific investigation</w:t>
      </w:r>
      <w:r w:rsidR="009E5E95" w:rsidRPr="001C779D">
        <w:rPr>
          <w:rFonts w:ascii="Times New Roman" w:hAnsi="Times New Roman" w:cs="Times New Roman"/>
        </w:rPr>
        <w:t xml:space="preserve">, a role that </w:t>
      </w:r>
      <w:r>
        <w:rPr>
          <w:rFonts w:ascii="Times New Roman" w:hAnsi="Times New Roman" w:cs="Times New Roman"/>
        </w:rPr>
        <w:t xml:space="preserve">we will see </w:t>
      </w:r>
      <w:r w:rsidR="00F80C4C">
        <w:rPr>
          <w:rFonts w:ascii="Times New Roman" w:hAnsi="Times New Roman" w:cs="Times New Roman"/>
        </w:rPr>
        <w:t>Wolff likewise</w:t>
      </w:r>
      <w:r w:rsidR="009E5E95" w:rsidRPr="001C779D">
        <w:rPr>
          <w:rFonts w:ascii="Times New Roman" w:hAnsi="Times New Roman" w:cs="Times New Roman"/>
        </w:rPr>
        <w:t xml:space="preserve"> incorporates into his scientific methodology</w:t>
      </w:r>
      <w:r w:rsidR="002A75D4" w:rsidRPr="001C779D">
        <w:rPr>
          <w:rFonts w:ascii="Times New Roman" w:hAnsi="Times New Roman" w:cs="Times New Roman"/>
        </w:rPr>
        <w:t>.</w:t>
      </w:r>
      <w:r w:rsidR="00FC295F">
        <w:rPr>
          <w:rFonts w:ascii="Times New Roman" w:hAnsi="Times New Roman" w:cs="Times New Roman"/>
        </w:rPr>
        <w:t xml:space="preserve"> Accordingly, i</w:t>
      </w:r>
      <w:r w:rsidR="002A75D4" w:rsidRPr="001C779D">
        <w:rPr>
          <w:rFonts w:ascii="Times New Roman" w:hAnsi="Times New Roman" w:cs="Times New Roman"/>
        </w:rPr>
        <w:t xml:space="preserve">n this chapter, I will </w:t>
      </w:r>
      <w:r w:rsidR="008C2833" w:rsidRPr="001C779D">
        <w:rPr>
          <w:rFonts w:ascii="Times New Roman" w:hAnsi="Times New Roman" w:cs="Times New Roman"/>
        </w:rPr>
        <w:t>consider Tschirnhau</w:t>
      </w:r>
      <w:r w:rsidR="00640B69">
        <w:rPr>
          <w:rFonts w:ascii="Times New Roman" w:hAnsi="Times New Roman" w:cs="Times New Roman"/>
        </w:rPr>
        <w:t xml:space="preserve">s’s </w:t>
      </w:r>
      <w:r w:rsidR="008C2833" w:rsidRPr="001C779D">
        <w:rPr>
          <w:rFonts w:ascii="Times New Roman" w:hAnsi="Times New Roman" w:cs="Times New Roman"/>
        </w:rPr>
        <w:t xml:space="preserve">influence on Wolff, with a focus on the first ten years of Wolff’s career, </w:t>
      </w:r>
      <w:r w:rsidR="008C2833" w:rsidRPr="001C779D">
        <w:rPr>
          <w:rFonts w:ascii="Times New Roman" w:hAnsi="Times New Roman" w:cs="Times New Roman"/>
        </w:rPr>
        <w:lastRenderedPageBreak/>
        <w:t>during which Wolff worked intensively on refining his (in)famous mathematical method, a project that owes its inception in no small part to Tschirnhaus. In the first section, I will consider Tschirnhau</w:t>
      </w:r>
      <w:r w:rsidR="00640B69">
        <w:rPr>
          <w:rFonts w:ascii="Times New Roman" w:hAnsi="Times New Roman" w:cs="Times New Roman"/>
        </w:rPr>
        <w:t xml:space="preserve">s’s </w:t>
      </w:r>
      <w:r w:rsidR="008C2833" w:rsidRPr="001C779D">
        <w:rPr>
          <w:rFonts w:ascii="Times New Roman" w:hAnsi="Times New Roman" w:cs="Times New Roman"/>
        </w:rPr>
        <w:t>own outline of this method in his</w:t>
      </w:r>
      <w:r w:rsidR="001D5997" w:rsidRPr="001C779D">
        <w:rPr>
          <w:rFonts w:ascii="Times New Roman" w:hAnsi="Times New Roman" w:cs="Times New Roman"/>
        </w:rPr>
        <w:t xml:space="preserve"> primary text, the</w:t>
      </w:r>
      <w:r w:rsidR="008C2833" w:rsidRPr="001C779D">
        <w:rPr>
          <w:rFonts w:ascii="Times New Roman" w:hAnsi="Times New Roman" w:cs="Times New Roman"/>
        </w:rPr>
        <w:t xml:space="preserve"> </w:t>
      </w:r>
      <w:r w:rsidR="008C2833" w:rsidRPr="001C779D">
        <w:rPr>
          <w:rFonts w:ascii="Times New Roman" w:hAnsi="Times New Roman" w:cs="Times New Roman"/>
          <w:i/>
        </w:rPr>
        <w:t>Medicina mentis</w:t>
      </w:r>
      <w:r w:rsidR="008C2833" w:rsidRPr="001C779D">
        <w:rPr>
          <w:rFonts w:ascii="Times New Roman" w:hAnsi="Times New Roman" w:cs="Times New Roman"/>
        </w:rPr>
        <w:t>, with emphasis on the central role played by experience, and the</w:t>
      </w:r>
      <w:r>
        <w:rPr>
          <w:rFonts w:ascii="Times New Roman" w:hAnsi="Times New Roman" w:cs="Times New Roman"/>
        </w:rPr>
        <w:t>n</w:t>
      </w:r>
      <w:r w:rsidR="008C2833" w:rsidRPr="001C779D">
        <w:rPr>
          <w:rFonts w:ascii="Times New Roman" w:hAnsi="Times New Roman" w:cs="Times New Roman"/>
        </w:rPr>
        <w:t xml:space="preserve"> show how Wolff’s earliest publications take up various themes relating to it but also diagnose important deficiencies in Tschirnhau</w:t>
      </w:r>
      <w:r w:rsidR="00640B69">
        <w:rPr>
          <w:rFonts w:ascii="Times New Roman" w:hAnsi="Times New Roman" w:cs="Times New Roman"/>
        </w:rPr>
        <w:t xml:space="preserve">s’s </w:t>
      </w:r>
      <w:r w:rsidR="008C2833" w:rsidRPr="001C779D">
        <w:rPr>
          <w:rFonts w:ascii="Times New Roman" w:hAnsi="Times New Roman" w:cs="Times New Roman"/>
        </w:rPr>
        <w:t xml:space="preserve">exposition. In the second section, I turn to Wolff’s initial encounters with Leibniz and argue that </w:t>
      </w:r>
      <w:r w:rsidR="001D5997" w:rsidRPr="001C779D">
        <w:rPr>
          <w:rFonts w:ascii="Times New Roman" w:hAnsi="Times New Roman" w:cs="Times New Roman"/>
        </w:rPr>
        <w:t xml:space="preserve">no small </w:t>
      </w:r>
      <w:r w:rsidR="008C2833" w:rsidRPr="001C779D">
        <w:rPr>
          <w:rFonts w:ascii="Times New Roman" w:hAnsi="Times New Roman" w:cs="Times New Roman"/>
        </w:rPr>
        <w:t xml:space="preserve">part of Leibniz’s early significance for Wolff (as indicated by the correspondence between them but also by Wolff’s </w:t>
      </w:r>
      <w:r w:rsidR="001D5997" w:rsidRPr="001C779D">
        <w:rPr>
          <w:rFonts w:ascii="Times New Roman" w:hAnsi="Times New Roman" w:cs="Times New Roman"/>
        </w:rPr>
        <w:t xml:space="preserve">contemporary </w:t>
      </w:r>
      <w:r w:rsidR="008C2833" w:rsidRPr="001C779D">
        <w:rPr>
          <w:rFonts w:ascii="Times New Roman" w:hAnsi="Times New Roman" w:cs="Times New Roman"/>
        </w:rPr>
        <w:t xml:space="preserve">publications) lies in the </w:t>
      </w:r>
      <w:r w:rsidR="009C3F76">
        <w:rPr>
          <w:rFonts w:ascii="Times New Roman" w:hAnsi="Times New Roman" w:cs="Times New Roman"/>
        </w:rPr>
        <w:t>solutions</w:t>
      </w:r>
      <w:r w:rsidR="008C2833" w:rsidRPr="001C779D">
        <w:rPr>
          <w:rFonts w:ascii="Times New Roman" w:hAnsi="Times New Roman" w:cs="Times New Roman"/>
        </w:rPr>
        <w:t xml:space="preserve"> he supplies for the challenges Wolff had identified in Tschirnhau</w:t>
      </w:r>
      <w:r w:rsidR="00640B69">
        <w:rPr>
          <w:rFonts w:ascii="Times New Roman" w:hAnsi="Times New Roman" w:cs="Times New Roman"/>
        </w:rPr>
        <w:t xml:space="preserve">s’s </w:t>
      </w:r>
      <w:r w:rsidR="008C2833" w:rsidRPr="001C779D">
        <w:rPr>
          <w:rFonts w:ascii="Times New Roman" w:hAnsi="Times New Roman" w:cs="Times New Roman"/>
        </w:rPr>
        <w:t xml:space="preserve">account of scientific method. In the third and final section, I turn to Wolff’s </w:t>
      </w:r>
      <w:r>
        <w:rPr>
          <w:rFonts w:ascii="Times New Roman" w:hAnsi="Times New Roman" w:cs="Times New Roman"/>
        </w:rPr>
        <w:t>complete</w:t>
      </w:r>
      <w:r w:rsidR="008C2833" w:rsidRPr="001C779D">
        <w:rPr>
          <w:rFonts w:ascii="Times New Roman" w:hAnsi="Times New Roman" w:cs="Times New Roman"/>
        </w:rPr>
        <w:t xml:space="preserve"> elaboration of the mathematical method in his </w:t>
      </w:r>
      <w:r w:rsidR="008C2833" w:rsidRPr="001C779D">
        <w:rPr>
          <w:rFonts w:ascii="Times New Roman" w:hAnsi="Times New Roman" w:cs="Times New Roman"/>
          <w:i/>
        </w:rPr>
        <w:t>German Logic</w:t>
      </w:r>
      <w:r w:rsidR="008C2833" w:rsidRPr="001C779D">
        <w:rPr>
          <w:rFonts w:ascii="Times New Roman" w:hAnsi="Times New Roman" w:cs="Times New Roman"/>
        </w:rPr>
        <w:t xml:space="preserve"> and contend that Ts</w:t>
      </w:r>
      <w:r w:rsidR="001D5997" w:rsidRPr="001C779D">
        <w:rPr>
          <w:rFonts w:ascii="Times New Roman" w:hAnsi="Times New Roman" w:cs="Times New Roman"/>
        </w:rPr>
        <w:t>chirnhau</w:t>
      </w:r>
      <w:r w:rsidR="00640B69">
        <w:rPr>
          <w:rFonts w:ascii="Times New Roman" w:hAnsi="Times New Roman" w:cs="Times New Roman"/>
        </w:rPr>
        <w:t xml:space="preserve">s’s </w:t>
      </w:r>
      <w:r w:rsidR="001D5997" w:rsidRPr="001C779D">
        <w:rPr>
          <w:rFonts w:ascii="Times New Roman" w:hAnsi="Times New Roman" w:cs="Times New Roman"/>
        </w:rPr>
        <w:t>influence is evident</w:t>
      </w:r>
      <w:r w:rsidR="008C2833" w:rsidRPr="001C779D">
        <w:rPr>
          <w:rFonts w:ascii="Times New Roman" w:hAnsi="Times New Roman" w:cs="Times New Roman"/>
        </w:rPr>
        <w:t>, and particularly so in Wolff’s reliance on experience at every stage</w:t>
      </w:r>
      <w:r w:rsidR="001D5997" w:rsidRPr="001C779D">
        <w:rPr>
          <w:rFonts w:ascii="Times New Roman" w:hAnsi="Times New Roman" w:cs="Times New Roman"/>
        </w:rPr>
        <w:t xml:space="preserve"> in its application</w:t>
      </w:r>
      <w:r w:rsidR="008C2833" w:rsidRPr="001C779D">
        <w:rPr>
          <w:rFonts w:ascii="Times New Roman" w:hAnsi="Times New Roman" w:cs="Times New Roman"/>
        </w:rPr>
        <w:t xml:space="preserve">. </w:t>
      </w:r>
    </w:p>
    <w:p w:rsidR="001B2306" w:rsidRPr="001C779D" w:rsidRDefault="001B2306" w:rsidP="001C779D">
      <w:pPr>
        <w:spacing w:line="480" w:lineRule="auto"/>
        <w:rPr>
          <w:rFonts w:ascii="Times New Roman" w:hAnsi="Times New Roman" w:cs="Times New Roman"/>
        </w:rPr>
      </w:pPr>
    </w:p>
    <w:p w:rsidR="001B2306" w:rsidRPr="001C779D" w:rsidRDefault="000A7104" w:rsidP="001C779D">
      <w:pPr>
        <w:spacing w:line="480" w:lineRule="auto"/>
        <w:rPr>
          <w:rFonts w:ascii="Times New Roman" w:hAnsi="Times New Roman" w:cs="Times New Roman"/>
        </w:rPr>
      </w:pPr>
      <w:r>
        <w:rPr>
          <w:rFonts w:ascii="Times New Roman" w:hAnsi="Times New Roman" w:cs="Times New Roman"/>
        </w:rPr>
        <w:t>1</w:t>
      </w:r>
      <w:r w:rsidR="001B2306" w:rsidRPr="001C779D">
        <w:rPr>
          <w:rFonts w:ascii="Times New Roman" w:hAnsi="Times New Roman" w:cs="Times New Roman"/>
        </w:rPr>
        <w:t xml:space="preserve">. Tschirnhaus’s </w:t>
      </w:r>
      <w:r w:rsidR="001B2306" w:rsidRPr="001C779D">
        <w:rPr>
          <w:rFonts w:ascii="Times New Roman" w:hAnsi="Times New Roman" w:cs="Times New Roman"/>
          <w:i/>
        </w:rPr>
        <w:t>Medicina mentis</w:t>
      </w:r>
      <w:r>
        <w:rPr>
          <w:rFonts w:ascii="Times New Roman" w:hAnsi="Times New Roman" w:cs="Times New Roman"/>
        </w:rPr>
        <w:t xml:space="preserve"> and Wolff’s d</w:t>
      </w:r>
      <w:r w:rsidR="0018623B" w:rsidRPr="001C779D">
        <w:rPr>
          <w:rFonts w:ascii="Times New Roman" w:hAnsi="Times New Roman" w:cs="Times New Roman"/>
        </w:rPr>
        <w:t>issertations</w:t>
      </w:r>
    </w:p>
    <w:p w:rsidR="001B2306" w:rsidRPr="001C779D" w:rsidRDefault="001B2306" w:rsidP="001C779D">
      <w:pPr>
        <w:spacing w:line="480" w:lineRule="auto"/>
        <w:rPr>
          <w:rFonts w:ascii="Times New Roman" w:hAnsi="Times New Roman" w:cs="Times New Roman"/>
        </w:rPr>
      </w:pPr>
    </w:p>
    <w:p w:rsidR="001B2306" w:rsidRPr="001C779D" w:rsidRDefault="001B2306" w:rsidP="001C779D">
      <w:pPr>
        <w:spacing w:line="480" w:lineRule="auto"/>
        <w:ind w:firstLine="720"/>
        <w:rPr>
          <w:rFonts w:ascii="Times New Roman" w:hAnsi="Times New Roman" w:cs="Times New Roman"/>
        </w:rPr>
      </w:pPr>
      <w:r w:rsidRPr="001C779D">
        <w:rPr>
          <w:rFonts w:ascii="Times New Roman" w:hAnsi="Times New Roman" w:cs="Times New Roman"/>
        </w:rPr>
        <w:t>Tschirnhau</w:t>
      </w:r>
      <w:r w:rsidR="00640B69">
        <w:rPr>
          <w:rFonts w:ascii="Times New Roman" w:hAnsi="Times New Roman" w:cs="Times New Roman"/>
        </w:rPr>
        <w:t xml:space="preserve">s’s </w:t>
      </w:r>
      <w:r w:rsidRPr="001C779D">
        <w:rPr>
          <w:rFonts w:ascii="Times New Roman" w:hAnsi="Times New Roman" w:cs="Times New Roman"/>
        </w:rPr>
        <w:t xml:space="preserve">philosophy, particularly as detailed in his principal philosophical text, the </w:t>
      </w:r>
      <w:r w:rsidRPr="001C779D">
        <w:rPr>
          <w:rFonts w:ascii="Times New Roman" w:hAnsi="Times New Roman" w:cs="Times New Roman"/>
          <w:i/>
        </w:rPr>
        <w:t>Medicina mentis</w:t>
      </w:r>
      <w:r w:rsidR="006615E8">
        <w:rPr>
          <w:rFonts w:ascii="Times New Roman" w:hAnsi="Times New Roman" w:cs="Times New Roman"/>
          <w:i/>
        </w:rPr>
        <w:t xml:space="preserve"> et corporis</w:t>
      </w:r>
      <w:r w:rsidRPr="001C779D">
        <w:rPr>
          <w:rFonts w:ascii="Times New Roman" w:hAnsi="Times New Roman" w:cs="Times New Roman"/>
          <w:i/>
        </w:rPr>
        <w:t xml:space="preserve"> sive artis inveniendi praecepta generalia</w:t>
      </w:r>
      <w:r w:rsidRPr="001C779D">
        <w:rPr>
          <w:rFonts w:ascii="Times New Roman" w:hAnsi="Times New Roman" w:cs="Times New Roman"/>
        </w:rPr>
        <w:t xml:space="preserve"> (1</w:t>
      </w:r>
      <w:r w:rsidRPr="001C779D">
        <w:rPr>
          <w:rFonts w:ascii="Times New Roman" w:hAnsi="Times New Roman" w:cs="Times New Roman"/>
          <w:vertAlign w:val="superscript"/>
        </w:rPr>
        <w:t>st</w:t>
      </w:r>
      <w:r w:rsidRPr="001C779D">
        <w:rPr>
          <w:rFonts w:ascii="Times New Roman" w:hAnsi="Times New Roman" w:cs="Times New Roman"/>
        </w:rPr>
        <w:t xml:space="preserve"> ed. 1687, 2</w:t>
      </w:r>
      <w:r w:rsidRPr="001C779D">
        <w:rPr>
          <w:rFonts w:ascii="Times New Roman" w:hAnsi="Times New Roman" w:cs="Times New Roman"/>
          <w:vertAlign w:val="superscript"/>
        </w:rPr>
        <w:t>nd</w:t>
      </w:r>
      <w:r w:rsidRPr="001C779D">
        <w:rPr>
          <w:rFonts w:ascii="Times New Roman" w:hAnsi="Times New Roman" w:cs="Times New Roman"/>
        </w:rPr>
        <w:t xml:space="preserve"> </w:t>
      </w:r>
      <w:r w:rsidR="006615E8">
        <w:rPr>
          <w:rFonts w:ascii="Times New Roman" w:hAnsi="Times New Roman" w:cs="Times New Roman"/>
        </w:rPr>
        <w:t xml:space="preserve">revised and expanded </w:t>
      </w:r>
      <w:r w:rsidRPr="001C779D">
        <w:rPr>
          <w:rFonts w:ascii="Times New Roman" w:hAnsi="Times New Roman" w:cs="Times New Roman"/>
        </w:rPr>
        <w:t>ed. 1695),</w:t>
      </w:r>
      <w:r w:rsidR="009F1F1B" w:rsidRPr="001C779D">
        <w:rPr>
          <w:rStyle w:val="FootnoteReference"/>
          <w:rFonts w:ascii="Times New Roman" w:hAnsi="Times New Roman" w:cs="Times New Roman"/>
        </w:rPr>
        <w:footnoteReference w:id="3"/>
      </w:r>
      <w:r w:rsidRPr="001C779D">
        <w:rPr>
          <w:rFonts w:ascii="Times New Roman" w:hAnsi="Times New Roman" w:cs="Times New Roman"/>
        </w:rPr>
        <w:t xml:space="preserve"> might best be characterized as an experimental Cartesianism. Tschirnhaus, a Saxon nobleman, studied at the University of Leiden where the Cartesian </w:t>
      </w:r>
      <w:r w:rsidRPr="001C779D">
        <w:rPr>
          <w:rFonts w:ascii="Times New Roman" w:hAnsi="Times New Roman" w:cs="Times New Roman"/>
        </w:rPr>
        <w:lastRenderedPageBreak/>
        <w:t>Geulincx was active,</w:t>
      </w:r>
      <w:r w:rsidRPr="001C779D">
        <w:rPr>
          <w:rFonts w:ascii="Times New Roman" w:hAnsi="Times New Roman" w:cs="Times New Roman"/>
          <w:vertAlign w:val="superscript"/>
        </w:rPr>
        <w:footnoteReference w:id="4"/>
      </w:r>
      <w:r w:rsidRPr="001C779D">
        <w:rPr>
          <w:rFonts w:ascii="Times New Roman" w:hAnsi="Times New Roman" w:cs="Times New Roman"/>
        </w:rPr>
        <w:t xml:space="preserve"> and was an important member of Spinoza’s circle of friends (among whom he circulated the </w:t>
      </w:r>
      <w:r w:rsidRPr="001C779D">
        <w:rPr>
          <w:rFonts w:ascii="Times New Roman" w:hAnsi="Times New Roman" w:cs="Times New Roman"/>
          <w:i/>
        </w:rPr>
        <w:t>Ethics</w:t>
      </w:r>
      <w:r w:rsidRPr="001C779D">
        <w:rPr>
          <w:rFonts w:ascii="Times New Roman" w:hAnsi="Times New Roman" w:cs="Times New Roman"/>
        </w:rPr>
        <w:t xml:space="preserve">). Tschirnhaus was also an active scientist, mathematician, and inventor, who among other things developed new techniques for casting and polishing glass (particularly for use as lenses for burning metals) and played a (perhaps </w:t>
      </w:r>
      <w:r w:rsidRPr="001C779D">
        <w:rPr>
          <w:rFonts w:ascii="Times New Roman" w:hAnsi="Times New Roman" w:cs="Times New Roman"/>
          <w:i/>
        </w:rPr>
        <w:t>the</w:t>
      </w:r>
      <w:r w:rsidRPr="001C779D">
        <w:rPr>
          <w:rFonts w:ascii="Times New Roman" w:hAnsi="Times New Roman" w:cs="Times New Roman"/>
        </w:rPr>
        <w:t xml:space="preserve">) key role in the discovery of the secret for making porcelain. Tschirnhaus himself characterizes his aim in the </w:t>
      </w:r>
      <w:r w:rsidRPr="001C779D">
        <w:rPr>
          <w:rFonts w:ascii="Times New Roman" w:hAnsi="Times New Roman" w:cs="Times New Roman"/>
          <w:i/>
        </w:rPr>
        <w:t>Medicina mentis</w:t>
      </w:r>
      <w:r w:rsidRPr="001C779D">
        <w:rPr>
          <w:rFonts w:ascii="Times New Roman" w:hAnsi="Times New Roman" w:cs="Times New Roman"/>
        </w:rPr>
        <w:t xml:space="preserve"> as outlining a “certain and constant method” for the discovery of all unknown truths. Specifically, Tschirnhaus aims to carve out a “middle-way” between the two unsatisfactory options offered by his contemporaries concerning the path to discovering truth, namely, between those who contend that all knowledge is derived </w:t>
      </w:r>
      <w:r w:rsidRPr="001C779D">
        <w:rPr>
          <w:rFonts w:ascii="Times New Roman" w:hAnsi="Times New Roman" w:cs="Times New Roman"/>
          <w:i/>
        </w:rPr>
        <w:t>a priori</w:t>
      </w:r>
      <w:r w:rsidRPr="001C779D">
        <w:rPr>
          <w:rFonts w:ascii="Times New Roman" w:hAnsi="Times New Roman" w:cs="Times New Roman"/>
        </w:rPr>
        <w:t xml:space="preserve"> solely through reasons, and those who claim it is only gained </w:t>
      </w:r>
      <w:r w:rsidRPr="001C779D">
        <w:rPr>
          <w:rFonts w:ascii="Times New Roman" w:hAnsi="Times New Roman" w:cs="Times New Roman"/>
          <w:i/>
        </w:rPr>
        <w:t>a posteriori</w:t>
      </w:r>
      <w:r w:rsidRPr="001C779D">
        <w:rPr>
          <w:rFonts w:ascii="Times New Roman" w:hAnsi="Times New Roman" w:cs="Times New Roman"/>
        </w:rPr>
        <w:t xml:space="preserve"> through experience</w:t>
      </w:r>
      <w:r w:rsidR="00B36EC5">
        <w:rPr>
          <w:rFonts w:ascii="Times New Roman" w:hAnsi="Times New Roman" w:cs="Times New Roman"/>
        </w:rPr>
        <w:t xml:space="preserve"> (MM 290)</w:t>
      </w:r>
      <w:r w:rsidRPr="001C779D">
        <w:rPr>
          <w:rFonts w:ascii="Times New Roman" w:hAnsi="Times New Roman" w:cs="Times New Roman"/>
        </w:rPr>
        <w:t>. The merely rationalistic methodology of the former is, presumably vitiated by its reliance on the syllogism which Tschirnhaus rejects as a means for discovery, but also errs in setting out from metaphysical principles in approaching knowledge of the natural world.</w:t>
      </w:r>
      <w:r w:rsidRPr="001C779D">
        <w:rPr>
          <w:rFonts w:ascii="Times New Roman" w:hAnsi="Times New Roman" w:cs="Times New Roman"/>
          <w:vertAlign w:val="superscript"/>
        </w:rPr>
        <w:footnoteReference w:id="5"/>
      </w:r>
      <w:r w:rsidRPr="001C779D">
        <w:rPr>
          <w:rFonts w:ascii="Times New Roman" w:hAnsi="Times New Roman" w:cs="Times New Roman"/>
        </w:rPr>
        <w:t xml:space="preserve"> The latter, purely empirical methodology, however, is wrong to abjure all use of reason or the intellect in discovery and moreover leaves itself open to sceptical challenges inasmuch as it dismisses inquiry into the criterion of truth as a speculative question</w:t>
      </w:r>
      <w:r w:rsidR="00B36EC5">
        <w:rPr>
          <w:rFonts w:ascii="Times New Roman" w:hAnsi="Times New Roman" w:cs="Times New Roman"/>
        </w:rPr>
        <w:t xml:space="preserve"> (MM 38</w:t>
      </w:r>
      <w:r w:rsidR="00FE0A6B">
        <w:rPr>
          <w:rFonts w:ascii="Times New Roman" w:hAnsi="Times New Roman" w:cs="Times New Roman"/>
        </w:rPr>
        <w:t>–</w:t>
      </w:r>
      <w:r w:rsidR="00B36EC5">
        <w:rPr>
          <w:rFonts w:ascii="Times New Roman" w:hAnsi="Times New Roman" w:cs="Times New Roman"/>
        </w:rPr>
        <w:t>9)</w:t>
      </w:r>
      <w:r w:rsidRPr="001C779D">
        <w:rPr>
          <w:rFonts w:ascii="Times New Roman" w:hAnsi="Times New Roman" w:cs="Times New Roman"/>
        </w:rPr>
        <w:t>.</w:t>
      </w:r>
      <w:r w:rsidRPr="001C779D">
        <w:rPr>
          <w:rFonts w:ascii="Times New Roman" w:hAnsi="Times New Roman" w:cs="Times New Roman"/>
          <w:vertAlign w:val="superscript"/>
        </w:rPr>
        <w:footnoteReference w:id="6"/>
      </w:r>
      <w:r w:rsidRPr="001C779D">
        <w:rPr>
          <w:rFonts w:ascii="Times New Roman" w:hAnsi="Times New Roman" w:cs="Times New Roman"/>
        </w:rPr>
        <w:t xml:space="preserve"> Instea</w:t>
      </w:r>
      <w:r w:rsidR="00D21C36" w:rsidRPr="001C779D">
        <w:rPr>
          <w:rFonts w:ascii="Times New Roman" w:hAnsi="Times New Roman" w:cs="Times New Roman"/>
        </w:rPr>
        <w:t>d, Tschirnhaus claims</w:t>
      </w:r>
      <w:r w:rsidRPr="001C779D">
        <w:rPr>
          <w:rFonts w:ascii="Times New Roman" w:hAnsi="Times New Roman" w:cs="Times New Roman"/>
        </w:rPr>
        <w:t xml:space="preserve"> that “one should at the outset begin </w:t>
      </w:r>
      <w:r w:rsidRPr="001C779D">
        <w:rPr>
          <w:rFonts w:ascii="Times New Roman" w:hAnsi="Times New Roman" w:cs="Times New Roman"/>
          <w:i/>
        </w:rPr>
        <w:t>a posteriori</w:t>
      </w:r>
      <w:r w:rsidRPr="001C779D">
        <w:rPr>
          <w:rFonts w:ascii="Times New Roman" w:hAnsi="Times New Roman" w:cs="Times New Roman"/>
        </w:rPr>
        <w:t xml:space="preserve">, but then in what proceeds everything should only be derived </w:t>
      </w:r>
      <w:r w:rsidRPr="001C779D">
        <w:rPr>
          <w:rFonts w:ascii="Times New Roman" w:hAnsi="Times New Roman" w:cs="Times New Roman"/>
          <w:i/>
        </w:rPr>
        <w:t>a priori</w:t>
      </w:r>
      <w:r w:rsidRPr="001C779D">
        <w:rPr>
          <w:rFonts w:ascii="Times New Roman" w:hAnsi="Times New Roman" w:cs="Times New Roman"/>
        </w:rPr>
        <w:t>, and then the singular is to be confirmed everywhere through evident experiences [</w:t>
      </w:r>
      <w:r w:rsidRPr="001C779D">
        <w:rPr>
          <w:rFonts w:ascii="Times New Roman" w:hAnsi="Times New Roman" w:cs="Times New Roman"/>
          <w:i/>
        </w:rPr>
        <w:t>per evidentes experientias</w:t>
      </w:r>
      <w:r w:rsidRPr="001C779D">
        <w:rPr>
          <w:rFonts w:ascii="Times New Roman" w:hAnsi="Times New Roman" w:cs="Times New Roman"/>
        </w:rPr>
        <w:t>]”</w:t>
      </w:r>
      <w:r w:rsidR="00B36EC5">
        <w:rPr>
          <w:rFonts w:ascii="Times New Roman" w:hAnsi="Times New Roman" w:cs="Times New Roman"/>
        </w:rPr>
        <w:t xml:space="preserve"> (MM 290).</w:t>
      </w:r>
    </w:p>
    <w:p w:rsidR="002B6DCF"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tab/>
        <w:t xml:space="preserve">Regarding the first, </w:t>
      </w:r>
      <w:r w:rsidRPr="001C779D">
        <w:rPr>
          <w:rFonts w:ascii="Times New Roman" w:hAnsi="Times New Roman" w:cs="Times New Roman"/>
          <w:i/>
        </w:rPr>
        <w:t>a posteriori</w:t>
      </w:r>
      <w:r w:rsidRPr="001C779D">
        <w:rPr>
          <w:rFonts w:ascii="Times New Roman" w:hAnsi="Times New Roman" w:cs="Times New Roman"/>
        </w:rPr>
        <w:t xml:space="preserve"> step in this methodology, Tschirnhaus indicates that we should start with experiences that can be had by anyone at any moment without considerable effort or possibility of error</w:t>
      </w:r>
      <w:r w:rsidR="00B36EC5">
        <w:rPr>
          <w:rFonts w:ascii="Times New Roman" w:hAnsi="Times New Roman" w:cs="Times New Roman"/>
        </w:rPr>
        <w:t xml:space="preserve"> (MM 290</w:t>
      </w:r>
      <w:r w:rsidR="00FE0A6B">
        <w:rPr>
          <w:rFonts w:ascii="Times New Roman" w:hAnsi="Times New Roman" w:cs="Times New Roman"/>
        </w:rPr>
        <w:t>–</w:t>
      </w:r>
      <w:r w:rsidR="00B36EC5">
        <w:rPr>
          <w:rFonts w:ascii="Times New Roman" w:hAnsi="Times New Roman" w:cs="Times New Roman"/>
        </w:rPr>
        <w:t>1)</w:t>
      </w:r>
      <w:r w:rsidRPr="001C779D">
        <w:rPr>
          <w:rFonts w:ascii="Times New Roman" w:hAnsi="Times New Roman" w:cs="Times New Roman"/>
        </w:rPr>
        <w:t xml:space="preserve">, and here the Cartesian </w:t>
      </w:r>
      <w:r w:rsidR="002B6DCF" w:rsidRPr="001C779D">
        <w:rPr>
          <w:rFonts w:ascii="Times New Roman" w:hAnsi="Times New Roman" w:cs="Times New Roman"/>
        </w:rPr>
        <w:t>inflection</w:t>
      </w:r>
      <w:r w:rsidRPr="001C779D">
        <w:rPr>
          <w:rFonts w:ascii="Times New Roman" w:hAnsi="Times New Roman" w:cs="Times New Roman"/>
        </w:rPr>
        <w:t xml:space="preserve"> of his thought is </w:t>
      </w:r>
      <w:r w:rsidRPr="001C779D">
        <w:rPr>
          <w:rFonts w:ascii="Times New Roman" w:hAnsi="Times New Roman" w:cs="Times New Roman"/>
        </w:rPr>
        <w:lastRenderedPageBreak/>
        <w:t xml:space="preserve">easily discerned. Tschirnhaus lists four such foundational experiences at the outset (and later in the conclusion) of the </w:t>
      </w:r>
      <w:r w:rsidRPr="001C779D">
        <w:rPr>
          <w:rFonts w:ascii="Times New Roman" w:hAnsi="Times New Roman" w:cs="Times New Roman"/>
          <w:i/>
        </w:rPr>
        <w:t>Medicina mentis</w:t>
      </w:r>
      <w:r w:rsidRPr="001C779D">
        <w:rPr>
          <w:rFonts w:ascii="Times New Roman" w:hAnsi="Times New Roman" w:cs="Times New Roman"/>
        </w:rPr>
        <w:t>: (1) “I am conscious of various things”;</w:t>
      </w:r>
      <w:r w:rsidR="0012130C">
        <w:rPr>
          <w:rFonts w:ascii="Times New Roman" w:hAnsi="Times New Roman" w:cs="Times New Roman"/>
        </w:rPr>
        <w:t xml:space="preserve"> (2) </w:t>
      </w:r>
      <w:r w:rsidR="0012130C" w:rsidRPr="00BD7742">
        <w:rPr>
          <w:rFonts w:ascii="Times New Roman" w:hAnsi="Times New Roman" w:cs="Times New Roman"/>
        </w:rPr>
        <w:t xml:space="preserve">“I am affected positively by some things and negatively </w:t>
      </w:r>
      <w:r w:rsidRPr="00BD7742">
        <w:rPr>
          <w:rFonts w:ascii="Times New Roman" w:hAnsi="Times New Roman" w:cs="Times New Roman"/>
        </w:rPr>
        <w:t>by others”;</w:t>
      </w:r>
      <w:r w:rsidR="00BD7742">
        <w:rPr>
          <w:rFonts w:ascii="Times New Roman" w:hAnsi="Times New Roman" w:cs="Times New Roman"/>
        </w:rPr>
        <w:t xml:space="preserve"> (3) “I am able to conceive</w:t>
      </w:r>
      <w:r w:rsidR="00376694">
        <w:rPr>
          <w:rFonts w:ascii="Times New Roman" w:hAnsi="Times New Roman" w:cs="Times New Roman"/>
        </w:rPr>
        <w:t xml:space="preserve"> of somethings [...] but I cannot at all conceive of some other things</w:t>
      </w:r>
      <w:r w:rsidRPr="00BD7742">
        <w:rPr>
          <w:rFonts w:ascii="Times New Roman" w:hAnsi="Times New Roman" w:cs="Times New Roman"/>
        </w:rPr>
        <w:t>”</w:t>
      </w:r>
      <w:r w:rsidRPr="001C779D">
        <w:rPr>
          <w:rFonts w:ascii="Times New Roman" w:hAnsi="Times New Roman" w:cs="Times New Roman"/>
        </w:rPr>
        <w:t>; and (4) “I notice various objects by means of the external senses and likewise by means of inte</w:t>
      </w:r>
      <w:r w:rsidR="00B36EC5">
        <w:rPr>
          <w:rFonts w:ascii="Times New Roman" w:hAnsi="Times New Roman" w:cs="Times New Roman"/>
        </w:rPr>
        <w:t>rnal images and passions.”</w:t>
      </w:r>
      <w:r w:rsidR="00B36EC5">
        <w:rPr>
          <w:rStyle w:val="FootnoteReference"/>
          <w:rFonts w:ascii="Times New Roman" w:hAnsi="Times New Roman" w:cs="Times New Roman"/>
        </w:rPr>
        <w:footnoteReference w:id="7"/>
      </w:r>
      <w:r w:rsidRPr="001C779D">
        <w:rPr>
          <w:rFonts w:ascii="Times New Roman" w:hAnsi="Times New Roman" w:cs="Times New Roman"/>
        </w:rPr>
        <w:t xml:space="preserve"> What makes these “most evident experiences [</w:t>
      </w:r>
      <w:r w:rsidRPr="00B36EC5">
        <w:rPr>
          <w:rFonts w:ascii="Times New Roman" w:hAnsi="Times New Roman" w:cs="Times New Roman"/>
          <w:i/>
        </w:rPr>
        <w:t>experientia evidentissima</w:t>
      </w:r>
      <w:r w:rsidRPr="001C779D">
        <w:rPr>
          <w:rFonts w:ascii="Times New Roman" w:hAnsi="Times New Roman" w:cs="Times New Roman"/>
        </w:rPr>
        <w:t>]” indispensable starting points for any attempt at discovery is not that, for instance, analysis of them alone serves to disclose new scientific truths, but rather that reflecting upon them yields core epistemological and psychological insights that will be drawn upon in any subsequent investigation</w:t>
      </w:r>
      <w:r w:rsidR="00B36EC5">
        <w:rPr>
          <w:rFonts w:ascii="Times New Roman" w:hAnsi="Times New Roman" w:cs="Times New Roman"/>
        </w:rPr>
        <w:t xml:space="preserve"> (MM 291)</w:t>
      </w:r>
      <w:r w:rsidRPr="001C779D">
        <w:rPr>
          <w:rFonts w:ascii="Times New Roman" w:hAnsi="Times New Roman" w:cs="Times New Roman"/>
        </w:rPr>
        <w:t>.</w:t>
      </w:r>
      <w:r w:rsidRPr="001C779D">
        <w:rPr>
          <w:rFonts w:ascii="Times New Roman" w:hAnsi="Times New Roman" w:cs="Times New Roman"/>
          <w:vertAlign w:val="superscript"/>
        </w:rPr>
        <w:footnoteReference w:id="8"/>
      </w:r>
      <w:r w:rsidRPr="001C779D">
        <w:rPr>
          <w:rFonts w:ascii="Times New Roman" w:hAnsi="Times New Roman" w:cs="Times New Roman"/>
        </w:rPr>
        <w:t xml:space="preserve"> Most importantly, consideration of these experiences supplies the criterion that allows for distinguishing truth from falsehood</w:t>
      </w:r>
      <w:r w:rsidR="00B36EC5">
        <w:rPr>
          <w:rFonts w:ascii="Times New Roman" w:hAnsi="Times New Roman" w:cs="Times New Roman"/>
        </w:rPr>
        <w:t xml:space="preserve"> (cf. MM 34)</w:t>
      </w:r>
      <w:r w:rsidRPr="001C779D">
        <w:rPr>
          <w:rFonts w:ascii="Times New Roman" w:hAnsi="Times New Roman" w:cs="Times New Roman"/>
        </w:rPr>
        <w:t>. According to Tschirnhaus, the mark of the true is that it permits of being grasped or thought (</w:t>
      </w:r>
      <w:r w:rsidRPr="001C779D">
        <w:rPr>
          <w:rFonts w:ascii="Times New Roman" w:hAnsi="Times New Roman" w:cs="Times New Roman"/>
          <w:i/>
        </w:rPr>
        <w:t>concipere</w:t>
      </w:r>
      <w:r w:rsidRPr="001C779D">
        <w:rPr>
          <w:rFonts w:ascii="Times New Roman" w:hAnsi="Times New Roman" w:cs="Times New Roman"/>
        </w:rPr>
        <w:t>), as when we grasp that the whole is greater than the part or that all radii in a circle are equal, whereas the mark of the false is that it cannot be thus conceived, as with the claim that the part is greater than the whole or that all radii of a circle are not equal</w:t>
      </w:r>
      <w:r w:rsidR="00B36EC5">
        <w:rPr>
          <w:rFonts w:ascii="Times New Roman" w:hAnsi="Times New Roman" w:cs="Times New Roman"/>
        </w:rPr>
        <w:t xml:space="preserve"> (MM 34</w:t>
      </w:r>
      <w:r w:rsidR="00FE0A6B">
        <w:rPr>
          <w:rFonts w:ascii="Times New Roman" w:hAnsi="Times New Roman" w:cs="Times New Roman"/>
        </w:rPr>
        <w:t>–</w:t>
      </w:r>
      <w:r w:rsidR="00B36EC5">
        <w:rPr>
          <w:rFonts w:ascii="Times New Roman" w:hAnsi="Times New Roman" w:cs="Times New Roman"/>
        </w:rPr>
        <w:t>5)</w:t>
      </w:r>
      <w:r w:rsidRPr="001C779D">
        <w:rPr>
          <w:rFonts w:ascii="Times New Roman" w:hAnsi="Times New Roman" w:cs="Times New Roman"/>
        </w:rPr>
        <w:t xml:space="preserve">. While Tschirnhaus does not specify further what </w:t>
      </w:r>
      <w:r w:rsidRPr="001C779D">
        <w:rPr>
          <w:rFonts w:ascii="Times New Roman" w:hAnsi="Times New Roman" w:cs="Times New Roman"/>
          <w:i/>
        </w:rPr>
        <w:t>concipere</w:t>
      </w:r>
      <w:r w:rsidRPr="001C779D">
        <w:rPr>
          <w:rFonts w:ascii="Times New Roman" w:hAnsi="Times New Roman" w:cs="Times New Roman"/>
        </w:rPr>
        <w:t xml:space="preserve"> consists in, it is clear that it does not simply amount to the bare thought of some thing (since that would cast too wide of a net) but instead involves a positive insight into the truth of some claim, </w:t>
      </w:r>
      <w:r w:rsidR="00AF4BDE">
        <w:rPr>
          <w:rFonts w:ascii="Times New Roman" w:hAnsi="Times New Roman" w:cs="Times New Roman"/>
        </w:rPr>
        <w:t>such that it</w:t>
      </w:r>
      <w:r w:rsidRPr="001C779D">
        <w:rPr>
          <w:rFonts w:ascii="Times New Roman" w:hAnsi="Times New Roman" w:cs="Times New Roman"/>
        </w:rPr>
        <w:t xml:space="preserve"> is immune to sceptical doubt</w:t>
      </w:r>
      <w:r w:rsidR="00703990">
        <w:rPr>
          <w:rFonts w:ascii="Times New Roman" w:hAnsi="Times New Roman" w:cs="Times New Roman"/>
        </w:rPr>
        <w:t xml:space="preserve"> (MM 34</w:t>
      </w:r>
      <w:r w:rsidR="00FE0A6B">
        <w:rPr>
          <w:rFonts w:ascii="Times New Roman" w:hAnsi="Times New Roman" w:cs="Times New Roman"/>
        </w:rPr>
        <w:t>–</w:t>
      </w:r>
      <w:r w:rsidR="00703990">
        <w:rPr>
          <w:rFonts w:ascii="Times New Roman" w:hAnsi="Times New Roman" w:cs="Times New Roman"/>
        </w:rPr>
        <w:t>5)</w:t>
      </w:r>
      <w:r w:rsidRPr="001C779D">
        <w:rPr>
          <w:rFonts w:ascii="Times New Roman" w:hAnsi="Times New Roman" w:cs="Times New Roman"/>
        </w:rPr>
        <w:t>.</w:t>
      </w:r>
    </w:p>
    <w:p w:rsidR="001B2306"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tab/>
        <w:t>On the basis of these most evident experiences, and particularly of the experiences gained through outer and inner sens</w:t>
      </w:r>
      <w:r w:rsidR="00B47A3F">
        <w:rPr>
          <w:rFonts w:ascii="Times New Roman" w:hAnsi="Times New Roman" w:cs="Times New Roman"/>
        </w:rPr>
        <w:t>e in accordance with the fourth</w:t>
      </w:r>
      <w:r w:rsidRPr="001C779D">
        <w:rPr>
          <w:rFonts w:ascii="Times New Roman" w:hAnsi="Times New Roman" w:cs="Times New Roman"/>
        </w:rPr>
        <w:t xml:space="preserve">, Tschirnhaus proceeds to elucidate the </w:t>
      </w:r>
      <w:r w:rsidRPr="001C779D">
        <w:rPr>
          <w:rFonts w:ascii="Times New Roman" w:hAnsi="Times New Roman" w:cs="Times New Roman"/>
          <w:i/>
        </w:rPr>
        <w:t>a priori</w:t>
      </w:r>
      <w:r w:rsidRPr="001C779D">
        <w:rPr>
          <w:rFonts w:ascii="Times New Roman" w:hAnsi="Times New Roman" w:cs="Times New Roman"/>
        </w:rPr>
        <w:t xml:space="preserve"> step in his methodology, which step involves the application of a method borrowed </w:t>
      </w:r>
      <w:r w:rsidRPr="001C779D">
        <w:rPr>
          <w:rFonts w:ascii="Times New Roman" w:hAnsi="Times New Roman" w:cs="Times New Roman"/>
        </w:rPr>
        <w:lastRenderedPageBreak/>
        <w:t>from “mathematics” and geometry in particular.</w:t>
      </w:r>
      <w:r w:rsidRPr="001C779D">
        <w:rPr>
          <w:rFonts w:ascii="Times New Roman" w:hAnsi="Times New Roman" w:cs="Times New Roman"/>
          <w:vertAlign w:val="superscript"/>
        </w:rPr>
        <w:footnoteReference w:id="9"/>
      </w:r>
      <w:r w:rsidRPr="001C779D">
        <w:rPr>
          <w:rFonts w:ascii="Times New Roman" w:hAnsi="Times New Roman" w:cs="Times New Roman"/>
        </w:rPr>
        <w:t xml:space="preserve"> As characterized by Tschirnhaus, this method consists in the formation of definitions through the combination of primary concepts of things, then the derivation of axioms from these definitions, and finally the combination of definitions with one another to derive further truths identified as theorems</w:t>
      </w:r>
      <w:r w:rsidR="00703990">
        <w:rPr>
          <w:rFonts w:ascii="Times New Roman" w:hAnsi="Times New Roman" w:cs="Times New Roman"/>
        </w:rPr>
        <w:t xml:space="preserve"> (MM 67)</w:t>
      </w:r>
      <w:r w:rsidRPr="001C779D">
        <w:rPr>
          <w:rFonts w:ascii="Times New Roman" w:hAnsi="Times New Roman" w:cs="Times New Roman"/>
        </w:rPr>
        <w:t>. Tschirnhau</w:t>
      </w:r>
      <w:r w:rsidR="00640B69">
        <w:rPr>
          <w:rFonts w:ascii="Times New Roman" w:hAnsi="Times New Roman" w:cs="Times New Roman"/>
        </w:rPr>
        <w:t xml:space="preserve">s’s </w:t>
      </w:r>
      <w:r w:rsidRPr="001C779D">
        <w:rPr>
          <w:rFonts w:ascii="Times New Roman" w:hAnsi="Times New Roman" w:cs="Times New Roman"/>
        </w:rPr>
        <w:t>understanding of axioms (</w:t>
      </w:r>
      <w:r w:rsidR="00687287">
        <w:rPr>
          <w:rFonts w:ascii="Times New Roman" w:hAnsi="Times New Roman" w:cs="Times New Roman"/>
        </w:rPr>
        <w:t xml:space="preserve">i.e., </w:t>
      </w:r>
      <w:r w:rsidRPr="001C779D">
        <w:rPr>
          <w:rFonts w:ascii="Times New Roman" w:hAnsi="Times New Roman" w:cs="Times New Roman"/>
        </w:rPr>
        <w:t>as derived) is certa</w:t>
      </w:r>
      <w:r w:rsidR="00687287">
        <w:rPr>
          <w:rFonts w:ascii="Times New Roman" w:hAnsi="Times New Roman" w:cs="Times New Roman"/>
        </w:rPr>
        <w:t>inly peculiar</w:t>
      </w:r>
      <w:r w:rsidRPr="001C779D">
        <w:rPr>
          <w:rFonts w:ascii="Times New Roman" w:hAnsi="Times New Roman" w:cs="Times New Roman"/>
        </w:rPr>
        <w:t>,</w:t>
      </w:r>
      <w:r w:rsidRPr="001C779D">
        <w:rPr>
          <w:rFonts w:ascii="Times New Roman" w:hAnsi="Times New Roman" w:cs="Times New Roman"/>
          <w:vertAlign w:val="superscript"/>
        </w:rPr>
        <w:footnoteReference w:id="10"/>
      </w:r>
      <w:r w:rsidRPr="001C779D">
        <w:rPr>
          <w:rFonts w:ascii="Times New Roman" w:hAnsi="Times New Roman" w:cs="Times New Roman"/>
        </w:rPr>
        <w:t xml:space="preserve"> and his account of theorems, with the related discussions of scholia, problems, and hypotheses, does crucial work for his theory of invention; however, his method </w:t>
      </w:r>
      <w:r w:rsidR="00B47A3F">
        <w:rPr>
          <w:rFonts w:ascii="Times New Roman" w:hAnsi="Times New Roman" w:cs="Times New Roman"/>
        </w:rPr>
        <w:t xml:space="preserve">really </w:t>
      </w:r>
      <w:r w:rsidRPr="001C779D">
        <w:rPr>
          <w:rFonts w:ascii="Times New Roman" w:hAnsi="Times New Roman" w:cs="Times New Roman"/>
        </w:rPr>
        <w:t xml:space="preserve">relies upon </w:t>
      </w:r>
      <w:r w:rsidR="00B47A3F">
        <w:rPr>
          <w:rFonts w:ascii="Times New Roman" w:hAnsi="Times New Roman" w:cs="Times New Roman"/>
        </w:rPr>
        <w:t>his</w:t>
      </w:r>
      <w:r w:rsidRPr="001C779D">
        <w:rPr>
          <w:rFonts w:ascii="Times New Roman" w:hAnsi="Times New Roman" w:cs="Times New Roman"/>
        </w:rPr>
        <w:t xml:space="preserve"> theory of definition. For Tschirnhaus, the aim of a definition is, quite literally, the “generation” of the thing defined, an aim that is readily realised in the case of geometrical definitions (i.e., of ‘circle’) but which Tschirnhaus extends to the notion of ‘virtue’ and, notoriously, to the notion of ‘laughter.’</w:t>
      </w:r>
      <w:r w:rsidRPr="001C779D">
        <w:rPr>
          <w:rFonts w:ascii="Times New Roman" w:hAnsi="Times New Roman" w:cs="Times New Roman"/>
          <w:vertAlign w:val="superscript"/>
        </w:rPr>
        <w:footnoteReference w:id="11"/>
      </w:r>
      <w:r w:rsidRPr="001C779D">
        <w:rPr>
          <w:rFonts w:ascii="Times New Roman" w:hAnsi="Times New Roman" w:cs="Times New Roman"/>
        </w:rPr>
        <w:t xml:space="preserve"> Tschirnhaus then proceeds to elaborate three detailed rules through which such definitions can be discovered.</w:t>
      </w:r>
      <w:r w:rsidRPr="001C779D">
        <w:rPr>
          <w:rFonts w:ascii="Times New Roman" w:hAnsi="Times New Roman" w:cs="Times New Roman"/>
          <w:vertAlign w:val="superscript"/>
        </w:rPr>
        <w:footnoteReference w:id="12"/>
      </w:r>
      <w:r w:rsidR="008E74BE" w:rsidRPr="001C779D">
        <w:rPr>
          <w:rFonts w:ascii="Times New Roman" w:hAnsi="Times New Roman" w:cs="Times New Roman"/>
        </w:rPr>
        <w:t xml:space="preserve"> The first rule</w:t>
      </w:r>
      <w:r w:rsidRPr="001C779D">
        <w:rPr>
          <w:rFonts w:ascii="Times New Roman" w:hAnsi="Times New Roman" w:cs="Times New Roman"/>
        </w:rPr>
        <w:t xml:space="preserve"> requires a survey of our thoughts relating to the </w:t>
      </w:r>
      <w:r w:rsidR="007D7D34" w:rsidRPr="001C779D">
        <w:rPr>
          <w:rFonts w:ascii="Times New Roman" w:hAnsi="Times New Roman" w:cs="Times New Roman"/>
        </w:rPr>
        <w:t xml:space="preserve">various sorts of </w:t>
      </w:r>
      <w:r w:rsidRPr="001C779D">
        <w:rPr>
          <w:rFonts w:ascii="Times New Roman" w:hAnsi="Times New Roman" w:cs="Times New Roman"/>
        </w:rPr>
        <w:t>objects of our mind,</w:t>
      </w:r>
      <w:r w:rsidRPr="001C779D">
        <w:rPr>
          <w:rFonts w:ascii="Times New Roman" w:hAnsi="Times New Roman" w:cs="Times New Roman"/>
          <w:vertAlign w:val="superscript"/>
        </w:rPr>
        <w:footnoteReference w:id="13"/>
      </w:r>
      <w:r w:rsidRPr="001C779D">
        <w:rPr>
          <w:rFonts w:ascii="Times New Roman" w:hAnsi="Times New Roman" w:cs="Times New Roman"/>
        </w:rPr>
        <w:t xml:space="preserve"> and abstraction of as many genera as correspond to the different sorts of representations, and then repeating the process for these genera until we arrive at d</w:t>
      </w:r>
      <w:r w:rsidR="00703990">
        <w:rPr>
          <w:rFonts w:ascii="Times New Roman" w:hAnsi="Times New Roman" w:cs="Times New Roman"/>
        </w:rPr>
        <w:t>istinguishable “diverse natures</w:t>
      </w:r>
      <w:r w:rsidRPr="001C779D">
        <w:rPr>
          <w:rFonts w:ascii="Times New Roman" w:hAnsi="Times New Roman" w:cs="Times New Roman"/>
        </w:rPr>
        <w:t>”</w:t>
      </w:r>
      <w:r w:rsidR="00703990">
        <w:rPr>
          <w:rFonts w:ascii="Times New Roman" w:hAnsi="Times New Roman" w:cs="Times New Roman"/>
        </w:rPr>
        <w:t xml:space="preserve"> (MM 73).</w:t>
      </w:r>
      <w:r w:rsidRPr="001C779D">
        <w:rPr>
          <w:rFonts w:ascii="Times New Roman" w:hAnsi="Times New Roman" w:cs="Times New Roman"/>
        </w:rPr>
        <w:t xml:space="preserve"> The second rule states that we should consider the various genera in order and identify commonalities</w:t>
      </w:r>
      <w:r w:rsidR="00121F00" w:rsidRPr="001C779D">
        <w:rPr>
          <w:rFonts w:ascii="Times New Roman" w:hAnsi="Times New Roman" w:cs="Times New Roman"/>
        </w:rPr>
        <w:t>,</w:t>
      </w:r>
      <w:r w:rsidRPr="001C779D">
        <w:rPr>
          <w:rFonts w:ascii="Times New Roman" w:hAnsi="Times New Roman" w:cs="Times New Roman"/>
        </w:rPr>
        <w:t xml:space="preserve"> which Tschirnhaus calls the “elements [</w:t>
      </w:r>
      <w:r w:rsidRPr="001C779D">
        <w:rPr>
          <w:rFonts w:ascii="Times New Roman" w:hAnsi="Times New Roman" w:cs="Times New Roman"/>
          <w:i/>
        </w:rPr>
        <w:t>Elementa</w:t>
      </w:r>
      <w:r w:rsidRPr="001C779D">
        <w:rPr>
          <w:rFonts w:ascii="Times New Roman" w:hAnsi="Times New Roman" w:cs="Times New Roman"/>
        </w:rPr>
        <w:t>]” of the definition and through the combination of which a definition is formed</w:t>
      </w:r>
      <w:r w:rsidR="00703990">
        <w:rPr>
          <w:rFonts w:ascii="Times New Roman" w:hAnsi="Times New Roman" w:cs="Times New Roman"/>
        </w:rPr>
        <w:t xml:space="preserve"> (MM 85</w:t>
      </w:r>
      <w:r w:rsidR="00FE0A6B">
        <w:rPr>
          <w:rFonts w:ascii="Times New Roman" w:hAnsi="Times New Roman" w:cs="Times New Roman"/>
        </w:rPr>
        <w:t>–</w:t>
      </w:r>
      <w:r w:rsidR="00703990">
        <w:rPr>
          <w:rFonts w:ascii="Times New Roman" w:hAnsi="Times New Roman" w:cs="Times New Roman"/>
        </w:rPr>
        <w:t>6)</w:t>
      </w:r>
      <w:r w:rsidRPr="001C779D">
        <w:rPr>
          <w:rFonts w:ascii="Times New Roman" w:hAnsi="Times New Roman" w:cs="Times New Roman"/>
        </w:rPr>
        <w:t xml:space="preserve">. Third, and finally, the resulting definitions are to be ordered according to which presupposes the other (either in terms of existential or conceptual dependence), until all elements are accounted for, </w:t>
      </w:r>
      <w:r w:rsidRPr="001C779D">
        <w:rPr>
          <w:rFonts w:ascii="Times New Roman" w:hAnsi="Times New Roman" w:cs="Times New Roman"/>
        </w:rPr>
        <w:lastRenderedPageBreak/>
        <w:t>and indeed until one can demonstrate through indirect proof that no further concepts can be formed of the defined notions</w:t>
      </w:r>
      <w:r w:rsidR="00703990">
        <w:rPr>
          <w:rFonts w:ascii="Times New Roman" w:hAnsi="Times New Roman" w:cs="Times New Roman"/>
        </w:rPr>
        <w:t xml:space="preserve"> (MM 91)</w:t>
      </w:r>
      <w:r w:rsidRPr="001C779D">
        <w:rPr>
          <w:rFonts w:ascii="Times New Roman" w:hAnsi="Times New Roman" w:cs="Times New Roman"/>
        </w:rPr>
        <w:t>.</w:t>
      </w:r>
    </w:p>
    <w:p w:rsidR="001B2306"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tab/>
        <w:t xml:space="preserve">However, the completion of the </w:t>
      </w:r>
      <w:r w:rsidRPr="001C779D">
        <w:rPr>
          <w:rFonts w:ascii="Times New Roman" w:hAnsi="Times New Roman" w:cs="Times New Roman"/>
          <w:i/>
        </w:rPr>
        <w:t>a priori</w:t>
      </w:r>
      <w:r w:rsidRPr="001C779D">
        <w:rPr>
          <w:rFonts w:ascii="Times New Roman" w:hAnsi="Times New Roman" w:cs="Times New Roman"/>
        </w:rPr>
        <w:t xml:space="preserve"> step with the move from definitions to axioms and theorems does not signal the end of Tschirnhau</w:t>
      </w:r>
      <w:r w:rsidR="00640B69">
        <w:rPr>
          <w:rFonts w:ascii="Times New Roman" w:hAnsi="Times New Roman" w:cs="Times New Roman"/>
        </w:rPr>
        <w:t xml:space="preserve">s’s </w:t>
      </w:r>
      <w:r w:rsidRPr="001C779D">
        <w:rPr>
          <w:rFonts w:ascii="Times New Roman" w:hAnsi="Times New Roman" w:cs="Times New Roman"/>
        </w:rPr>
        <w:t>account of the rules of invention, as he then returns to experience in search of “confirmation” of what has been thus derived.</w:t>
      </w:r>
      <w:r w:rsidRPr="001C779D">
        <w:rPr>
          <w:rFonts w:ascii="Times New Roman" w:hAnsi="Times New Roman" w:cs="Times New Roman"/>
          <w:vertAlign w:val="superscript"/>
        </w:rPr>
        <w:footnoteReference w:id="14"/>
      </w:r>
      <w:r w:rsidRPr="001C779D">
        <w:rPr>
          <w:rFonts w:ascii="Times New Roman" w:hAnsi="Times New Roman" w:cs="Times New Roman"/>
        </w:rPr>
        <w:t xml:space="preserve"> Tschirnhaus understands ‘confirmation’ fairly straightforwardly in terms of offering empirical support for what has been derived </w:t>
      </w:r>
      <w:r w:rsidRPr="001C779D">
        <w:rPr>
          <w:rFonts w:ascii="Times New Roman" w:hAnsi="Times New Roman" w:cs="Times New Roman"/>
          <w:i/>
        </w:rPr>
        <w:t xml:space="preserve">a priori </w:t>
      </w:r>
      <w:r w:rsidRPr="001C779D">
        <w:rPr>
          <w:rFonts w:ascii="Times New Roman" w:hAnsi="Times New Roman" w:cs="Times New Roman"/>
        </w:rPr>
        <w:t xml:space="preserve">through the method just outlined, </w:t>
      </w:r>
      <w:r w:rsidR="00B47A3F">
        <w:rPr>
          <w:rFonts w:ascii="Times New Roman" w:hAnsi="Times New Roman" w:cs="Times New Roman"/>
        </w:rPr>
        <w:t xml:space="preserve">such that </w:t>
      </w:r>
      <w:r w:rsidRPr="001C779D">
        <w:rPr>
          <w:rFonts w:ascii="Times New Roman" w:hAnsi="Times New Roman" w:cs="Times New Roman"/>
        </w:rPr>
        <w:t>we complete a circle through deriving the very experiences that spurred our investigation at the outset. Yet, Tschirnhaus also contends that experience, particularly in the form of a deliberately enacted experiment, is effective in combating our tendency to err. Since the intellect cannot err on its own (as its function is solely to grasp what is true), Tschirnhaus locates all error in the imagination inasmuch as it misleads us into mistaking the representations that have their source for accurate representations of objects</w:t>
      </w:r>
      <w:r w:rsidR="00703990">
        <w:rPr>
          <w:rFonts w:ascii="Times New Roman" w:hAnsi="Times New Roman" w:cs="Times New Roman"/>
        </w:rPr>
        <w:t xml:space="preserve"> (MM 165</w:t>
      </w:r>
      <w:r w:rsidR="00FE0A6B">
        <w:rPr>
          <w:rFonts w:ascii="Times New Roman" w:hAnsi="Times New Roman" w:cs="Times New Roman"/>
        </w:rPr>
        <w:t>–</w:t>
      </w:r>
      <w:r w:rsidR="00703990">
        <w:rPr>
          <w:rFonts w:ascii="Times New Roman" w:hAnsi="Times New Roman" w:cs="Times New Roman"/>
        </w:rPr>
        <w:t>6)</w:t>
      </w:r>
      <w:r w:rsidRPr="001C779D">
        <w:rPr>
          <w:rFonts w:ascii="Times New Roman" w:hAnsi="Times New Roman" w:cs="Times New Roman"/>
        </w:rPr>
        <w:t xml:space="preserve">. Having derived </w:t>
      </w:r>
      <w:r w:rsidRPr="001C779D">
        <w:rPr>
          <w:rFonts w:ascii="Times New Roman" w:hAnsi="Times New Roman" w:cs="Times New Roman"/>
          <w:i/>
        </w:rPr>
        <w:t>a priori</w:t>
      </w:r>
      <w:r w:rsidRPr="001C779D">
        <w:rPr>
          <w:rFonts w:ascii="Times New Roman" w:hAnsi="Times New Roman" w:cs="Times New Roman"/>
        </w:rPr>
        <w:t xml:space="preserve"> what is in fact the case concerning, for instance, space</w:t>
      </w:r>
      <w:r w:rsidR="00B47A3F">
        <w:rPr>
          <w:rFonts w:ascii="Times New Roman" w:hAnsi="Times New Roman" w:cs="Times New Roman"/>
        </w:rPr>
        <w:t>, namely</w:t>
      </w:r>
      <w:r w:rsidRPr="001C779D">
        <w:rPr>
          <w:rFonts w:ascii="Times New Roman" w:hAnsi="Times New Roman" w:cs="Times New Roman"/>
        </w:rPr>
        <w:t xml:space="preserve"> that it is not a vacuum as represented by the imagination but extension as conceived by the intellect</w:t>
      </w:r>
      <w:r w:rsidR="00703990">
        <w:rPr>
          <w:rFonts w:ascii="Times New Roman" w:hAnsi="Times New Roman" w:cs="Times New Roman"/>
        </w:rPr>
        <w:t xml:space="preserve"> (MM 179)</w:t>
      </w:r>
      <w:r w:rsidRPr="001C779D">
        <w:rPr>
          <w:rFonts w:ascii="Times New Roman" w:hAnsi="Times New Roman" w:cs="Times New Roman"/>
        </w:rPr>
        <w:t>, Tschirnhaus claims that we can then turn to instituting experiments designed to render intuitive the truth abstractly cognized by the intellect, with the intention of weakening the power of its images and making it tractable to the intellect’s guidance.</w:t>
      </w:r>
      <w:r w:rsidRPr="001C779D">
        <w:rPr>
          <w:rFonts w:ascii="Times New Roman" w:hAnsi="Times New Roman" w:cs="Times New Roman"/>
          <w:vertAlign w:val="superscript"/>
        </w:rPr>
        <w:footnoteReference w:id="15"/>
      </w:r>
      <w:r w:rsidRPr="001C779D">
        <w:rPr>
          <w:rFonts w:ascii="Times New Roman" w:hAnsi="Times New Roman" w:cs="Times New Roman"/>
        </w:rPr>
        <w:t xml:space="preserve"> Accordingly, Tschirnhaus concludes, error can be systematically avoided only when, after conducting our </w:t>
      </w:r>
      <w:r w:rsidRPr="001C779D">
        <w:rPr>
          <w:rFonts w:ascii="Times New Roman" w:hAnsi="Times New Roman" w:cs="Times New Roman"/>
          <w:i/>
        </w:rPr>
        <w:t>a priori</w:t>
      </w:r>
      <w:r w:rsidRPr="001C779D">
        <w:rPr>
          <w:rFonts w:ascii="Times New Roman" w:hAnsi="Times New Roman" w:cs="Times New Roman"/>
        </w:rPr>
        <w:t xml:space="preserve"> derivations, we have confirmed everything through the clearest experiences, so that the imagination is altogether </w:t>
      </w:r>
      <w:r w:rsidR="00703990">
        <w:rPr>
          <w:rFonts w:ascii="Times New Roman" w:hAnsi="Times New Roman" w:cs="Times New Roman"/>
        </w:rPr>
        <w:t>purged of erroneous impressions</w:t>
      </w:r>
      <w:r w:rsidRPr="001C779D">
        <w:rPr>
          <w:rFonts w:ascii="Times New Roman" w:hAnsi="Times New Roman" w:cs="Times New Roman"/>
        </w:rPr>
        <w:t>”</w:t>
      </w:r>
      <w:r w:rsidR="00703990">
        <w:rPr>
          <w:rFonts w:ascii="Times New Roman" w:hAnsi="Times New Roman" w:cs="Times New Roman"/>
        </w:rPr>
        <w:t xml:space="preserve"> (MM 294).</w:t>
      </w:r>
    </w:p>
    <w:p w:rsidR="001B2306"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lastRenderedPageBreak/>
        <w:tab/>
      </w:r>
      <w:r w:rsidR="007D7D34" w:rsidRPr="001C779D">
        <w:rPr>
          <w:rFonts w:ascii="Times New Roman" w:hAnsi="Times New Roman" w:cs="Times New Roman"/>
        </w:rPr>
        <w:t>It would be difficult to overestimate the importance of Tschirnhaus</w:t>
      </w:r>
      <w:r w:rsidR="007D7D34" w:rsidRPr="001C779D">
        <w:rPr>
          <w:rFonts w:ascii="Times New Roman" w:hAnsi="Times New Roman" w:cs="Times New Roman"/>
          <w:i/>
        </w:rPr>
        <w:t xml:space="preserve"> </w:t>
      </w:r>
      <w:r w:rsidR="007D7D34" w:rsidRPr="001C779D">
        <w:rPr>
          <w:rFonts w:ascii="Times New Roman" w:hAnsi="Times New Roman" w:cs="Times New Roman"/>
        </w:rPr>
        <w:t>for Wolff.</w:t>
      </w:r>
      <w:r w:rsidR="007D7D34" w:rsidRPr="001C779D">
        <w:rPr>
          <w:rFonts w:ascii="Times New Roman" w:hAnsi="Times New Roman" w:cs="Times New Roman"/>
          <w:vertAlign w:val="superscript"/>
        </w:rPr>
        <w:footnoteReference w:id="16"/>
      </w:r>
      <w:r w:rsidR="007D7D34" w:rsidRPr="001C779D">
        <w:rPr>
          <w:rFonts w:ascii="Times New Roman" w:hAnsi="Times New Roman" w:cs="Times New Roman"/>
        </w:rPr>
        <w:t xml:space="preserve"> </w:t>
      </w:r>
      <w:r w:rsidRPr="001C779D">
        <w:rPr>
          <w:rFonts w:ascii="Times New Roman" w:hAnsi="Times New Roman" w:cs="Times New Roman"/>
        </w:rPr>
        <w:t xml:space="preserve">Wolff first gained an interest in reading the </w:t>
      </w:r>
      <w:r w:rsidRPr="001C779D">
        <w:rPr>
          <w:rFonts w:ascii="Times New Roman" w:hAnsi="Times New Roman" w:cs="Times New Roman"/>
          <w:i/>
        </w:rPr>
        <w:t xml:space="preserve">Medicina mentis </w:t>
      </w:r>
      <w:r w:rsidRPr="001C779D">
        <w:rPr>
          <w:rFonts w:ascii="Times New Roman" w:hAnsi="Times New Roman" w:cs="Times New Roman"/>
        </w:rPr>
        <w:t>during his time in gymnasium</w:t>
      </w:r>
      <w:r w:rsidR="00703990">
        <w:rPr>
          <w:rFonts w:ascii="Times New Roman" w:hAnsi="Times New Roman" w:cs="Times New Roman"/>
        </w:rPr>
        <w:t xml:space="preserve"> (ELB 116</w:t>
      </w:r>
      <w:r w:rsidR="00FE0A6B">
        <w:rPr>
          <w:rFonts w:ascii="Times New Roman" w:hAnsi="Times New Roman" w:cs="Times New Roman"/>
        </w:rPr>
        <w:t>–</w:t>
      </w:r>
      <w:r w:rsidR="00703990">
        <w:rPr>
          <w:rFonts w:ascii="Times New Roman" w:hAnsi="Times New Roman" w:cs="Times New Roman"/>
        </w:rPr>
        <w:t>17)</w:t>
      </w:r>
      <w:r w:rsidRPr="001C779D">
        <w:rPr>
          <w:rFonts w:ascii="Times New Roman" w:hAnsi="Times New Roman" w:cs="Times New Roman"/>
        </w:rPr>
        <w:t>, but it was only after taking up his mathematical studies in Jena in 1699 that he found himself able to profit from reading it</w:t>
      </w:r>
      <w:r w:rsidR="00703990">
        <w:rPr>
          <w:rFonts w:ascii="Times New Roman" w:hAnsi="Times New Roman" w:cs="Times New Roman"/>
        </w:rPr>
        <w:t xml:space="preserve"> (ELB 123</w:t>
      </w:r>
      <w:r w:rsidR="00FE0A6B">
        <w:rPr>
          <w:rFonts w:ascii="Times New Roman" w:hAnsi="Times New Roman" w:cs="Times New Roman"/>
        </w:rPr>
        <w:t>–</w:t>
      </w:r>
      <w:r w:rsidR="00703990">
        <w:rPr>
          <w:rFonts w:ascii="Times New Roman" w:hAnsi="Times New Roman" w:cs="Times New Roman"/>
        </w:rPr>
        <w:t>4)</w:t>
      </w:r>
      <w:r w:rsidRPr="001C779D">
        <w:rPr>
          <w:rFonts w:ascii="Times New Roman" w:hAnsi="Times New Roman" w:cs="Times New Roman"/>
        </w:rPr>
        <w:t>. Wolff evidently read the text with great interest and care, marking his own copy with comments and queries and even later preparing an excerpted text for use in lectures for students without the requisite mathematical background</w:t>
      </w:r>
      <w:r w:rsidR="00703990">
        <w:rPr>
          <w:rFonts w:ascii="Times New Roman" w:hAnsi="Times New Roman" w:cs="Times New Roman"/>
        </w:rPr>
        <w:t xml:space="preserve"> (ELB 139)</w:t>
      </w:r>
      <w:r w:rsidRPr="001C779D">
        <w:rPr>
          <w:rFonts w:ascii="Times New Roman" w:hAnsi="Times New Roman" w:cs="Times New Roman"/>
        </w:rPr>
        <w:t>.</w:t>
      </w:r>
      <w:r w:rsidR="00EC329F" w:rsidRPr="001C779D">
        <w:rPr>
          <w:rFonts w:ascii="Times New Roman" w:hAnsi="Times New Roman" w:cs="Times New Roman"/>
        </w:rPr>
        <w:t xml:space="preserve"> </w:t>
      </w:r>
      <w:r w:rsidRPr="001C779D">
        <w:rPr>
          <w:rFonts w:ascii="Times New Roman" w:hAnsi="Times New Roman" w:cs="Times New Roman"/>
        </w:rPr>
        <w:t>Unsurprisingly</w:t>
      </w:r>
      <w:r w:rsidR="00121F00" w:rsidRPr="001C779D">
        <w:rPr>
          <w:rFonts w:ascii="Times New Roman" w:hAnsi="Times New Roman" w:cs="Times New Roman"/>
        </w:rPr>
        <w:t xml:space="preserve"> given this</w:t>
      </w:r>
      <w:r w:rsidRPr="001C779D">
        <w:rPr>
          <w:rFonts w:ascii="Times New Roman" w:hAnsi="Times New Roman" w:cs="Times New Roman"/>
        </w:rPr>
        <w:t xml:space="preserve">, Wolff’s earliest publications betray the unmistakable influence of the </w:t>
      </w:r>
      <w:r w:rsidRPr="001C779D">
        <w:rPr>
          <w:rFonts w:ascii="Times New Roman" w:hAnsi="Times New Roman" w:cs="Times New Roman"/>
          <w:i/>
        </w:rPr>
        <w:t>Medicina mentis</w:t>
      </w:r>
      <w:r w:rsidRPr="001C779D">
        <w:rPr>
          <w:rFonts w:ascii="Times New Roman" w:hAnsi="Times New Roman" w:cs="Times New Roman"/>
        </w:rPr>
        <w:t>, and far from interpreting Tschirnhaus “purely rationalistically [</w:t>
      </w:r>
      <w:r w:rsidRPr="001C779D">
        <w:rPr>
          <w:rFonts w:ascii="Times New Roman" w:hAnsi="Times New Roman" w:cs="Times New Roman"/>
          <w:i/>
        </w:rPr>
        <w:t>rein rationalistisch</w:t>
      </w:r>
      <w:r w:rsidRPr="001C779D">
        <w:rPr>
          <w:rFonts w:ascii="Times New Roman" w:hAnsi="Times New Roman" w:cs="Times New Roman"/>
        </w:rPr>
        <w:t>],”</w:t>
      </w:r>
      <w:r w:rsidRPr="001C779D">
        <w:rPr>
          <w:rFonts w:ascii="Times New Roman" w:hAnsi="Times New Roman" w:cs="Times New Roman"/>
          <w:vertAlign w:val="superscript"/>
        </w:rPr>
        <w:footnoteReference w:id="17"/>
      </w:r>
      <w:r w:rsidRPr="001C779D">
        <w:rPr>
          <w:rFonts w:ascii="Times New Roman" w:hAnsi="Times New Roman" w:cs="Times New Roman"/>
        </w:rPr>
        <w:t xml:space="preserve"> </w:t>
      </w:r>
      <w:r w:rsidR="008E74BE" w:rsidRPr="001C779D">
        <w:rPr>
          <w:rFonts w:ascii="Times New Roman" w:hAnsi="Times New Roman" w:cs="Times New Roman"/>
        </w:rPr>
        <w:t>in extending Tschirnhau</w:t>
      </w:r>
      <w:r w:rsidR="00640B69">
        <w:rPr>
          <w:rFonts w:ascii="Times New Roman" w:hAnsi="Times New Roman" w:cs="Times New Roman"/>
        </w:rPr>
        <w:t xml:space="preserve">s’s </w:t>
      </w:r>
      <w:r w:rsidR="008E74BE" w:rsidRPr="001C779D">
        <w:rPr>
          <w:rFonts w:ascii="Times New Roman" w:hAnsi="Times New Roman" w:cs="Times New Roman"/>
        </w:rPr>
        <w:t xml:space="preserve">project </w:t>
      </w:r>
      <w:r w:rsidRPr="001C779D">
        <w:rPr>
          <w:rFonts w:ascii="Times New Roman" w:hAnsi="Times New Roman" w:cs="Times New Roman"/>
        </w:rPr>
        <w:t>Wolff is keen to assign an important role to experience and the senses in the generation of cognition. This is nowhere more evident than in the dissertation Wolff</w:t>
      </w:r>
      <w:r w:rsidR="0018623B" w:rsidRPr="001C779D">
        <w:rPr>
          <w:rFonts w:ascii="Times New Roman" w:hAnsi="Times New Roman" w:cs="Times New Roman"/>
        </w:rPr>
        <w:t xml:space="preserve"> wrote</w:t>
      </w:r>
      <w:r w:rsidRPr="001C779D">
        <w:rPr>
          <w:rFonts w:ascii="Times New Roman" w:hAnsi="Times New Roman" w:cs="Times New Roman"/>
        </w:rPr>
        <w:t xml:space="preserve"> for his habilitation at Leipzig in 1703, </w:t>
      </w:r>
      <w:r w:rsidRPr="001C779D">
        <w:rPr>
          <w:rFonts w:ascii="Times New Roman" w:hAnsi="Times New Roman" w:cs="Times New Roman"/>
          <w:i/>
        </w:rPr>
        <w:t>Philosophiae practicae universalis, mathematica methodo conscripta</w:t>
      </w:r>
      <w:r w:rsidRPr="001C779D">
        <w:rPr>
          <w:rFonts w:ascii="Times New Roman" w:hAnsi="Times New Roman" w:cs="Times New Roman"/>
        </w:rPr>
        <w:t xml:space="preserve"> which, according to Wolff’s report, Tschirnhaus </w:t>
      </w:r>
      <w:r w:rsidR="008E74BE" w:rsidRPr="001C779D">
        <w:rPr>
          <w:rFonts w:ascii="Times New Roman" w:hAnsi="Times New Roman" w:cs="Times New Roman"/>
        </w:rPr>
        <w:t xml:space="preserve">himself </w:t>
      </w:r>
      <w:r w:rsidRPr="001C779D">
        <w:rPr>
          <w:rFonts w:ascii="Times New Roman" w:hAnsi="Times New Roman" w:cs="Times New Roman"/>
        </w:rPr>
        <w:t xml:space="preserve">regarded as the fruit of the </w:t>
      </w:r>
      <w:r w:rsidRPr="001C779D">
        <w:rPr>
          <w:rFonts w:ascii="Times New Roman" w:hAnsi="Times New Roman" w:cs="Times New Roman"/>
          <w:i/>
        </w:rPr>
        <w:t>Medicina mentis</w:t>
      </w:r>
      <w:r w:rsidR="00703990">
        <w:rPr>
          <w:rFonts w:ascii="Times New Roman" w:hAnsi="Times New Roman" w:cs="Times New Roman"/>
        </w:rPr>
        <w:t xml:space="preserve"> (ELB 134)</w:t>
      </w:r>
      <w:r w:rsidRPr="001C779D">
        <w:rPr>
          <w:rFonts w:ascii="Times New Roman" w:hAnsi="Times New Roman" w:cs="Times New Roman"/>
        </w:rPr>
        <w:t>. Tschirnhau</w:t>
      </w:r>
      <w:r w:rsidR="00640B69">
        <w:rPr>
          <w:rFonts w:ascii="Times New Roman" w:hAnsi="Times New Roman" w:cs="Times New Roman"/>
        </w:rPr>
        <w:t xml:space="preserve">s’s </w:t>
      </w:r>
      <w:r w:rsidRPr="001C779D">
        <w:rPr>
          <w:rFonts w:ascii="Times New Roman" w:hAnsi="Times New Roman" w:cs="Times New Roman"/>
        </w:rPr>
        <w:t>influence is clear, for instance, in Wolff’s justification of his use of mathematical method with respect to this topic, namely because philosophizing in the mathematical way allows us to “accurately distinguish the concepts of the intellect from the percepti</w:t>
      </w:r>
      <w:r w:rsidR="00390477">
        <w:rPr>
          <w:rFonts w:ascii="Times New Roman" w:hAnsi="Times New Roman" w:cs="Times New Roman"/>
        </w:rPr>
        <w:t>ons of the imagination” (MMP II</w:t>
      </w:r>
      <w:r w:rsidRPr="001C779D">
        <w:rPr>
          <w:rFonts w:ascii="Times New Roman" w:hAnsi="Times New Roman" w:cs="Times New Roman"/>
        </w:rPr>
        <w:t xml:space="preserve"> 190). Wolff’s regimentation of this mathematical method is also informed throughout by Tschirnhau</w:t>
      </w:r>
      <w:r w:rsidR="00640B69">
        <w:rPr>
          <w:rFonts w:ascii="Times New Roman" w:hAnsi="Times New Roman" w:cs="Times New Roman"/>
        </w:rPr>
        <w:t xml:space="preserve">s’s </w:t>
      </w:r>
      <w:r w:rsidRPr="001C779D">
        <w:rPr>
          <w:rFonts w:ascii="Times New Roman" w:hAnsi="Times New Roman" w:cs="Times New Roman"/>
        </w:rPr>
        <w:t>presentation; thus, Wolff sets out from definitions, and proceeds to axioms, which he explicitly understands as truths derived from individual definitions,</w:t>
      </w:r>
      <w:r w:rsidRPr="001C779D">
        <w:rPr>
          <w:rFonts w:ascii="Times New Roman" w:hAnsi="Times New Roman" w:cs="Times New Roman"/>
          <w:vertAlign w:val="superscript"/>
        </w:rPr>
        <w:footnoteReference w:id="18"/>
      </w:r>
      <w:r w:rsidRPr="001C779D">
        <w:rPr>
          <w:rFonts w:ascii="Times New Roman" w:hAnsi="Times New Roman" w:cs="Times New Roman"/>
        </w:rPr>
        <w:t xml:space="preserve"> which in turn yield propositions and theorems. Most importantly, however, in a nod to the importance of experience at the outset of Tschirnhau</w:t>
      </w:r>
      <w:r w:rsidR="00640B69">
        <w:rPr>
          <w:rFonts w:ascii="Times New Roman" w:hAnsi="Times New Roman" w:cs="Times New Roman"/>
        </w:rPr>
        <w:t xml:space="preserve">s’s </w:t>
      </w:r>
      <w:r w:rsidRPr="001C779D">
        <w:rPr>
          <w:rFonts w:ascii="Times New Roman" w:hAnsi="Times New Roman" w:cs="Times New Roman"/>
        </w:rPr>
        <w:t xml:space="preserve">methodology, Wolff presents a set of “Observationes” </w:t>
      </w:r>
      <w:r w:rsidRPr="001C779D">
        <w:rPr>
          <w:rFonts w:ascii="Times New Roman" w:hAnsi="Times New Roman" w:cs="Times New Roman"/>
        </w:rPr>
        <w:lastRenderedPageBreak/>
        <w:t xml:space="preserve">after the axioms, where these </w:t>
      </w:r>
      <w:r w:rsidR="00B9006E">
        <w:rPr>
          <w:rFonts w:ascii="Times New Roman" w:hAnsi="Times New Roman" w:cs="Times New Roman"/>
        </w:rPr>
        <w:t xml:space="preserve">are </w:t>
      </w:r>
      <w:r w:rsidRPr="001C779D">
        <w:rPr>
          <w:rFonts w:ascii="Times New Roman" w:hAnsi="Times New Roman" w:cs="Times New Roman"/>
        </w:rPr>
        <w:t xml:space="preserve">observations whose truth we have established </w:t>
      </w:r>
      <w:r w:rsidRPr="001C779D">
        <w:rPr>
          <w:rFonts w:ascii="Times New Roman" w:hAnsi="Times New Roman" w:cs="Times New Roman"/>
          <w:i/>
        </w:rPr>
        <w:t>a posteriori</w:t>
      </w:r>
      <w:r w:rsidRPr="001C779D">
        <w:rPr>
          <w:rFonts w:ascii="Times New Roman" w:hAnsi="Times New Roman" w:cs="Times New Roman"/>
        </w:rPr>
        <w:t xml:space="preserve"> “through sense experience instituted by the dire</w:t>
      </w:r>
      <w:r w:rsidR="00390477">
        <w:rPr>
          <w:rFonts w:ascii="Times New Roman" w:hAnsi="Times New Roman" w:cs="Times New Roman"/>
        </w:rPr>
        <w:t>ction of the intellect” (MMP II</w:t>
      </w:r>
      <w:r w:rsidRPr="001C779D">
        <w:rPr>
          <w:rFonts w:ascii="Times New Roman" w:hAnsi="Times New Roman" w:cs="Times New Roman"/>
        </w:rPr>
        <w:t xml:space="preserve"> 199). </w:t>
      </w:r>
    </w:p>
    <w:p w:rsidR="001B2306" w:rsidRPr="001C779D" w:rsidRDefault="001B2306" w:rsidP="001C779D">
      <w:pPr>
        <w:spacing w:line="480" w:lineRule="auto"/>
        <w:ind w:firstLine="720"/>
        <w:rPr>
          <w:rFonts w:ascii="Times New Roman" w:hAnsi="Times New Roman" w:cs="Times New Roman"/>
        </w:rPr>
      </w:pPr>
      <w:r w:rsidRPr="001C779D">
        <w:rPr>
          <w:rFonts w:ascii="Times New Roman" w:hAnsi="Times New Roman" w:cs="Times New Roman"/>
        </w:rPr>
        <w:t>Many of these same themes are likewise present in Wolff’s next two publicatio</w:t>
      </w:r>
      <w:r w:rsidR="00B9006E">
        <w:rPr>
          <w:rFonts w:ascii="Times New Roman" w:hAnsi="Times New Roman" w:cs="Times New Roman"/>
        </w:rPr>
        <w:t>ns, both in 1703, though neither wears its Tschirnhausian character</w:t>
      </w:r>
      <w:r w:rsidR="00B47A3F">
        <w:rPr>
          <w:rFonts w:ascii="Times New Roman" w:hAnsi="Times New Roman" w:cs="Times New Roman"/>
        </w:rPr>
        <w:t xml:space="preserve"> quite so</w:t>
      </w:r>
      <w:r w:rsidR="00B9006E">
        <w:rPr>
          <w:rFonts w:ascii="Times New Roman" w:hAnsi="Times New Roman" w:cs="Times New Roman"/>
        </w:rPr>
        <w:t xml:space="preserve"> explicitly on its sleeve. So Wolff’s presentation in</w:t>
      </w:r>
      <w:r w:rsidR="00121F00" w:rsidRPr="001C779D">
        <w:rPr>
          <w:rFonts w:ascii="Times New Roman" w:hAnsi="Times New Roman" w:cs="Times New Roman"/>
        </w:rPr>
        <w:t xml:space="preserve"> the dissertation</w:t>
      </w:r>
      <w:r w:rsidRPr="001C779D">
        <w:rPr>
          <w:rFonts w:ascii="Times New Roman" w:hAnsi="Times New Roman" w:cs="Times New Roman"/>
        </w:rPr>
        <w:t xml:space="preserve"> </w:t>
      </w:r>
      <w:r w:rsidRPr="001C779D">
        <w:rPr>
          <w:rFonts w:ascii="Times New Roman" w:hAnsi="Times New Roman" w:cs="Times New Roman"/>
          <w:i/>
        </w:rPr>
        <w:t>De rotis dentatis</w:t>
      </w:r>
      <w:r w:rsidR="00121F00" w:rsidRPr="001C779D">
        <w:rPr>
          <w:rFonts w:ascii="Times New Roman" w:hAnsi="Times New Roman" w:cs="Times New Roman"/>
        </w:rPr>
        <w:t xml:space="preserve"> no longer includes a section dedicated to observations</w:t>
      </w:r>
      <w:r w:rsidR="00B9006E">
        <w:rPr>
          <w:rFonts w:ascii="Times New Roman" w:hAnsi="Times New Roman" w:cs="Times New Roman"/>
        </w:rPr>
        <w:t xml:space="preserve">, yet </w:t>
      </w:r>
      <w:r w:rsidR="00121F00" w:rsidRPr="001C779D">
        <w:rPr>
          <w:rFonts w:ascii="Times New Roman" w:hAnsi="Times New Roman" w:cs="Times New Roman"/>
        </w:rPr>
        <w:t>he does indicate that experience will sta</w:t>
      </w:r>
      <w:r w:rsidR="00390477">
        <w:rPr>
          <w:rFonts w:ascii="Times New Roman" w:hAnsi="Times New Roman" w:cs="Times New Roman"/>
        </w:rPr>
        <w:t>y play a probative role (MMP II</w:t>
      </w:r>
      <w:r w:rsidR="00121F00" w:rsidRPr="001C779D">
        <w:rPr>
          <w:rFonts w:ascii="Times New Roman" w:hAnsi="Times New Roman" w:cs="Times New Roman"/>
        </w:rPr>
        <w:t xml:space="preserve"> 227)</w:t>
      </w:r>
      <w:r w:rsidR="00B9006E">
        <w:rPr>
          <w:rFonts w:ascii="Times New Roman" w:hAnsi="Times New Roman" w:cs="Times New Roman"/>
        </w:rPr>
        <w:t>. More importantly, the</w:t>
      </w:r>
      <w:r w:rsidRPr="001C779D">
        <w:rPr>
          <w:rFonts w:ascii="Times New Roman" w:hAnsi="Times New Roman" w:cs="Times New Roman"/>
        </w:rPr>
        <w:t xml:space="preserve"> </w:t>
      </w:r>
      <w:r w:rsidRPr="001C779D">
        <w:rPr>
          <w:rFonts w:ascii="Times New Roman" w:hAnsi="Times New Roman" w:cs="Times New Roman"/>
          <w:i/>
        </w:rPr>
        <w:t>Disquisitio philosophica de loquela</w:t>
      </w:r>
      <w:r w:rsidR="00B9006E">
        <w:rPr>
          <w:rFonts w:ascii="Times New Roman" w:hAnsi="Times New Roman" w:cs="Times New Roman"/>
        </w:rPr>
        <w:t xml:space="preserve"> (</w:t>
      </w:r>
      <w:r w:rsidRPr="001C779D">
        <w:rPr>
          <w:rFonts w:ascii="Times New Roman" w:hAnsi="Times New Roman" w:cs="Times New Roman"/>
          <w:i/>
        </w:rPr>
        <w:t>De loquela</w:t>
      </w:r>
      <w:r w:rsidR="00B9006E">
        <w:rPr>
          <w:rFonts w:ascii="Times New Roman" w:hAnsi="Times New Roman" w:cs="Times New Roman"/>
        </w:rPr>
        <w:t>)</w:t>
      </w:r>
      <w:r w:rsidRPr="001C779D">
        <w:rPr>
          <w:rFonts w:ascii="Times New Roman" w:hAnsi="Times New Roman" w:cs="Times New Roman"/>
        </w:rPr>
        <w:t xml:space="preserve"> </w:t>
      </w:r>
      <w:r w:rsidR="00B9006E">
        <w:rPr>
          <w:rFonts w:ascii="Times New Roman" w:hAnsi="Times New Roman" w:cs="Times New Roman"/>
        </w:rPr>
        <w:t xml:space="preserve">takes up </w:t>
      </w:r>
      <w:r w:rsidRPr="001C779D">
        <w:rPr>
          <w:rFonts w:ascii="Times New Roman" w:hAnsi="Times New Roman" w:cs="Times New Roman"/>
        </w:rPr>
        <w:t xml:space="preserve">an issue fundamental to </w:t>
      </w:r>
      <w:r w:rsidR="00B9006E">
        <w:rPr>
          <w:rFonts w:ascii="Times New Roman" w:hAnsi="Times New Roman" w:cs="Times New Roman"/>
        </w:rPr>
        <w:t>Tschirnhau</w:t>
      </w:r>
      <w:r w:rsidR="00640B69">
        <w:rPr>
          <w:rFonts w:ascii="Times New Roman" w:hAnsi="Times New Roman" w:cs="Times New Roman"/>
        </w:rPr>
        <w:t>s</w:t>
      </w:r>
      <w:r w:rsidRPr="001C779D">
        <w:rPr>
          <w:rFonts w:ascii="Times New Roman" w:hAnsi="Times New Roman" w:cs="Times New Roman"/>
        </w:rPr>
        <w:t>, namely, accounting for th</w:t>
      </w:r>
      <w:r w:rsidR="008E74BE" w:rsidRPr="001C779D">
        <w:rPr>
          <w:rFonts w:ascii="Times New Roman" w:hAnsi="Times New Roman" w:cs="Times New Roman"/>
        </w:rPr>
        <w:t>e communicability</w:t>
      </w:r>
      <w:r w:rsidR="005A290F" w:rsidRPr="001C779D">
        <w:rPr>
          <w:rFonts w:ascii="Times New Roman" w:hAnsi="Times New Roman" w:cs="Times New Roman"/>
        </w:rPr>
        <w:t xml:space="preserve"> of an idea which </w:t>
      </w:r>
      <w:r w:rsidRPr="001C779D">
        <w:rPr>
          <w:rFonts w:ascii="Times New Roman" w:hAnsi="Times New Roman" w:cs="Times New Roman"/>
        </w:rPr>
        <w:t>Tschirnhaus</w:t>
      </w:r>
      <w:r w:rsidR="005A290F" w:rsidRPr="001C779D">
        <w:rPr>
          <w:rFonts w:ascii="Times New Roman" w:hAnsi="Times New Roman" w:cs="Times New Roman"/>
        </w:rPr>
        <w:t xml:space="preserve"> views a</w:t>
      </w:r>
      <w:r w:rsidR="008E74BE" w:rsidRPr="001C779D">
        <w:rPr>
          <w:rFonts w:ascii="Times New Roman" w:hAnsi="Times New Roman" w:cs="Times New Roman"/>
        </w:rPr>
        <w:t>s</w:t>
      </w:r>
      <w:r w:rsidRPr="001C779D">
        <w:rPr>
          <w:rFonts w:ascii="Times New Roman" w:hAnsi="Times New Roman" w:cs="Times New Roman"/>
        </w:rPr>
        <w:t xml:space="preserve"> criterial for taking a representation to be a concept of the intellect.</w:t>
      </w:r>
      <w:r w:rsidRPr="001C779D">
        <w:rPr>
          <w:rFonts w:ascii="Times New Roman" w:hAnsi="Times New Roman" w:cs="Times New Roman"/>
          <w:vertAlign w:val="superscript"/>
        </w:rPr>
        <w:footnoteReference w:id="19"/>
      </w:r>
      <w:r w:rsidRPr="001C779D">
        <w:rPr>
          <w:rFonts w:ascii="Times New Roman" w:hAnsi="Times New Roman" w:cs="Times New Roman"/>
        </w:rPr>
        <w:t xml:space="preserve"> </w:t>
      </w:r>
      <w:r w:rsidR="00B9006E">
        <w:rPr>
          <w:rFonts w:ascii="Times New Roman" w:hAnsi="Times New Roman" w:cs="Times New Roman"/>
        </w:rPr>
        <w:t>Unexpectedly, i</w:t>
      </w:r>
      <w:r w:rsidRPr="001C779D">
        <w:rPr>
          <w:rFonts w:ascii="Times New Roman" w:hAnsi="Times New Roman" w:cs="Times New Roman"/>
        </w:rPr>
        <w:t xml:space="preserve">n </w:t>
      </w:r>
      <w:r w:rsidRPr="001C779D">
        <w:rPr>
          <w:rFonts w:ascii="Times New Roman" w:hAnsi="Times New Roman" w:cs="Times New Roman"/>
          <w:i/>
        </w:rPr>
        <w:t>De loquela</w:t>
      </w:r>
      <w:r w:rsidRPr="001C779D">
        <w:rPr>
          <w:rFonts w:ascii="Times New Roman" w:hAnsi="Times New Roman" w:cs="Times New Roman"/>
        </w:rPr>
        <w:t xml:space="preserve"> Wolff approaches the issue of the communicability of id</w:t>
      </w:r>
      <w:r w:rsidR="00B9006E">
        <w:rPr>
          <w:rFonts w:ascii="Times New Roman" w:hAnsi="Times New Roman" w:cs="Times New Roman"/>
        </w:rPr>
        <w:t>eas through a metaphysical lens:</w:t>
      </w:r>
      <w:r w:rsidRPr="001C779D">
        <w:rPr>
          <w:rFonts w:ascii="Times New Roman" w:hAnsi="Times New Roman" w:cs="Times New Roman"/>
        </w:rPr>
        <w:t xml:space="preserve"> proceeding from the principle, which Wolff identifies as Cartesian, that whatever is cognized of some thing is contained in the concept of that thing, he claims that it was Tschirnhau</w:t>
      </w:r>
      <w:r w:rsidR="00640B69">
        <w:rPr>
          <w:rFonts w:ascii="Times New Roman" w:hAnsi="Times New Roman" w:cs="Times New Roman"/>
        </w:rPr>
        <w:t xml:space="preserve">s’s </w:t>
      </w:r>
      <w:r w:rsidRPr="001C779D">
        <w:rPr>
          <w:rFonts w:ascii="Times New Roman" w:hAnsi="Times New Roman" w:cs="Times New Roman"/>
        </w:rPr>
        <w:t>distinctive methodological innovation to turn to the consideration of the concept itself by way of discovering truths about the thing itself</w:t>
      </w:r>
      <w:r w:rsidR="00390477">
        <w:rPr>
          <w:rFonts w:ascii="Times New Roman" w:hAnsi="Times New Roman" w:cs="Times New Roman"/>
        </w:rPr>
        <w:t xml:space="preserve"> (MMP II 245</w:t>
      </w:r>
      <w:r w:rsidR="00FE0A6B">
        <w:rPr>
          <w:rFonts w:ascii="Times New Roman" w:hAnsi="Times New Roman" w:cs="Times New Roman"/>
        </w:rPr>
        <w:t>–</w:t>
      </w:r>
      <w:r w:rsidR="00390477">
        <w:rPr>
          <w:rFonts w:ascii="Times New Roman" w:hAnsi="Times New Roman" w:cs="Times New Roman"/>
        </w:rPr>
        <w:t>6, §4)</w:t>
      </w:r>
      <w:r w:rsidRPr="001C779D">
        <w:rPr>
          <w:rFonts w:ascii="Times New Roman" w:hAnsi="Times New Roman" w:cs="Times New Roman"/>
        </w:rPr>
        <w:t>. Applying this principle to the Cartesian concept of mind or spirit as a substance which is conscious of everything within it, however, shows that not all representations (such as of external things and their signs) can be deduced from it,</w:t>
      </w:r>
      <w:r w:rsidRPr="001C779D">
        <w:rPr>
          <w:rFonts w:ascii="Times New Roman" w:hAnsi="Times New Roman" w:cs="Times New Roman"/>
          <w:vertAlign w:val="superscript"/>
        </w:rPr>
        <w:t xml:space="preserve"> </w:t>
      </w:r>
      <w:r w:rsidRPr="001C779D">
        <w:rPr>
          <w:rFonts w:ascii="Times New Roman" w:hAnsi="Times New Roman" w:cs="Times New Roman"/>
        </w:rPr>
        <w:t>and Wolff proposes to remedy this by conceiving of the mind as a being dependent upon God</w:t>
      </w:r>
      <w:r w:rsidR="00390477">
        <w:rPr>
          <w:rFonts w:ascii="Times New Roman" w:hAnsi="Times New Roman" w:cs="Times New Roman"/>
        </w:rPr>
        <w:t xml:space="preserve"> (MMP II 246</w:t>
      </w:r>
      <w:r w:rsidR="00FE0A6B">
        <w:rPr>
          <w:rFonts w:ascii="Times New Roman" w:hAnsi="Times New Roman" w:cs="Times New Roman"/>
        </w:rPr>
        <w:t>–</w:t>
      </w:r>
      <w:r w:rsidR="00390477">
        <w:rPr>
          <w:rFonts w:ascii="Times New Roman" w:hAnsi="Times New Roman" w:cs="Times New Roman"/>
        </w:rPr>
        <w:t>7, §5)</w:t>
      </w:r>
      <w:r w:rsidRPr="001C779D">
        <w:rPr>
          <w:rFonts w:ascii="Times New Roman" w:hAnsi="Times New Roman" w:cs="Times New Roman"/>
        </w:rPr>
        <w:t>. In the course of surveying our experiences of the mind to show how its representations reveal this dependence upon God, Wolff turns to an account of signs which</w:t>
      </w:r>
      <w:r w:rsidR="00B9006E">
        <w:rPr>
          <w:rFonts w:ascii="Times New Roman" w:hAnsi="Times New Roman" w:cs="Times New Roman"/>
        </w:rPr>
        <w:t xml:space="preserve"> (</w:t>
      </w:r>
      <w:r w:rsidRPr="001C779D">
        <w:rPr>
          <w:rFonts w:ascii="Times New Roman" w:hAnsi="Times New Roman" w:cs="Times New Roman"/>
        </w:rPr>
        <w:t>for Wolff</w:t>
      </w:r>
      <w:r w:rsidR="00B9006E">
        <w:rPr>
          <w:rFonts w:ascii="Times New Roman" w:hAnsi="Times New Roman" w:cs="Times New Roman"/>
        </w:rPr>
        <w:t>)</w:t>
      </w:r>
      <w:r w:rsidRPr="001C779D">
        <w:rPr>
          <w:rFonts w:ascii="Times New Roman" w:hAnsi="Times New Roman" w:cs="Times New Roman"/>
        </w:rPr>
        <w:t xml:space="preserve"> raises the issue of how one mind can act (i.e., excite a thought) in another and is accordingly compared with the Cartesian problem of accounting for </w:t>
      </w:r>
      <w:r w:rsidRPr="001C779D">
        <w:rPr>
          <w:rFonts w:ascii="Times New Roman" w:hAnsi="Times New Roman" w:cs="Times New Roman"/>
        </w:rPr>
        <w:lastRenderedPageBreak/>
        <w:t>the interaction of mind and body. Wolff contends that this riddle can be resolved if we focu</w:t>
      </w:r>
      <w:r w:rsidR="00B9006E">
        <w:rPr>
          <w:rFonts w:ascii="Times New Roman" w:hAnsi="Times New Roman" w:cs="Times New Roman"/>
        </w:rPr>
        <w:t>s on our dependence on God and H</w:t>
      </w:r>
      <w:r w:rsidRPr="001C779D">
        <w:rPr>
          <w:rFonts w:ascii="Times New Roman" w:hAnsi="Times New Roman" w:cs="Times New Roman"/>
        </w:rPr>
        <w:t>is will in accordance with which alone such affection can be understood to take place</w:t>
      </w:r>
      <w:r w:rsidR="00390477">
        <w:rPr>
          <w:rFonts w:ascii="Times New Roman" w:hAnsi="Times New Roman" w:cs="Times New Roman"/>
        </w:rPr>
        <w:t xml:space="preserve"> (</w:t>
      </w:r>
      <w:r w:rsidR="00390477">
        <w:t>MMP II 252, §13)</w:t>
      </w:r>
      <w:r w:rsidR="00390477">
        <w:rPr>
          <w:rFonts w:ascii="Times New Roman" w:hAnsi="Times New Roman" w:cs="Times New Roman"/>
        </w:rPr>
        <w:t>.</w:t>
      </w:r>
      <w:r w:rsidRPr="001C779D">
        <w:rPr>
          <w:rFonts w:ascii="Times New Roman" w:hAnsi="Times New Roman" w:cs="Times New Roman"/>
        </w:rPr>
        <w:t xml:space="preserve"> That such influence (and so, that speech, and communicability) is possible is provided with </w:t>
      </w:r>
      <w:r w:rsidRPr="001C779D">
        <w:rPr>
          <w:rFonts w:ascii="Times New Roman" w:hAnsi="Times New Roman" w:cs="Times New Roman"/>
          <w:i/>
        </w:rPr>
        <w:t>a posteriori</w:t>
      </w:r>
      <w:r w:rsidRPr="001C779D">
        <w:rPr>
          <w:rFonts w:ascii="Times New Roman" w:hAnsi="Times New Roman" w:cs="Times New Roman"/>
        </w:rPr>
        <w:t xml:space="preserve"> support by reference to the fact that the activity of one body on another, of the body on the mind, and of the mind and the body likewise cannot be conceived without reference to God’s will</w:t>
      </w:r>
      <w:r w:rsidR="00390477">
        <w:rPr>
          <w:rFonts w:ascii="Times New Roman" w:hAnsi="Times New Roman" w:cs="Times New Roman"/>
        </w:rPr>
        <w:t xml:space="preserve"> (</w:t>
      </w:r>
      <w:r w:rsidR="00390477">
        <w:t>MMP II 253, §§14</w:t>
      </w:r>
      <w:r w:rsidR="00FE0A6B">
        <w:t>–</w:t>
      </w:r>
      <w:r w:rsidR="00390477">
        <w:t>16)</w:t>
      </w:r>
      <w:r w:rsidRPr="001C779D">
        <w:rPr>
          <w:rFonts w:ascii="Times New Roman" w:hAnsi="Times New Roman" w:cs="Times New Roman"/>
        </w:rPr>
        <w:t>.</w:t>
      </w:r>
    </w:p>
    <w:p w:rsidR="001B2306" w:rsidRPr="001C779D" w:rsidRDefault="00376694" w:rsidP="001C779D">
      <w:pPr>
        <w:spacing w:line="480" w:lineRule="auto"/>
        <w:ind w:firstLine="720"/>
        <w:rPr>
          <w:rFonts w:ascii="Times New Roman" w:hAnsi="Times New Roman" w:cs="Times New Roman"/>
        </w:rPr>
      </w:pPr>
      <w:r>
        <w:rPr>
          <w:rFonts w:ascii="Times New Roman" w:hAnsi="Times New Roman" w:cs="Times New Roman"/>
        </w:rPr>
        <w:t xml:space="preserve">Despite these manifold borrowings and emendations, </w:t>
      </w:r>
      <w:r w:rsidR="00B9006E">
        <w:rPr>
          <w:rFonts w:ascii="Times New Roman" w:hAnsi="Times New Roman" w:cs="Times New Roman"/>
        </w:rPr>
        <w:t xml:space="preserve">Wolff was </w:t>
      </w:r>
      <w:r>
        <w:rPr>
          <w:rFonts w:ascii="Times New Roman" w:hAnsi="Times New Roman" w:cs="Times New Roman"/>
        </w:rPr>
        <w:t xml:space="preserve">also </w:t>
      </w:r>
      <w:r w:rsidR="00B9006E">
        <w:rPr>
          <w:rFonts w:ascii="Times New Roman" w:hAnsi="Times New Roman" w:cs="Times New Roman"/>
        </w:rPr>
        <w:t>a</w:t>
      </w:r>
      <w:r w:rsidR="001B2306" w:rsidRPr="001C779D">
        <w:rPr>
          <w:rFonts w:ascii="Times New Roman" w:hAnsi="Times New Roman" w:cs="Times New Roman"/>
        </w:rPr>
        <w:t xml:space="preserve"> critic</w:t>
      </w:r>
      <w:r>
        <w:rPr>
          <w:rFonts w:ascii="Times New Roman" w:hAnsi="Times New Roman" w:cs="Times New Roman"/>
        </w:rPr>
        <w:t>al</w:t>
      </w:r>
      <w:r w:rsidR="001B2306" w:rsidRPr="001C779D">
        <w:rPr>
          <w:rFonts w:ascii="Times New Roman" w:hAnsi="Times New Roman" w:cs="Times New Roman"/>
        </w:rPr>
        <w:t xml:space="preserve"> </w:t>
      </w:r>
      <w:r w:rsidR="00B9006E">
        <w:rPr>
          <w:rFonts w:ascii="Times New Roman" w:hAnsi="Times New Roman" w:cs="Times New Roman"/>
        </w:rPr>
        <w:t xml:space="preserve">reader </w:t>
      </w:r>
      <w:r w:rsidR="001B2306" w:rsidRPr="001C779D">
        <w:rPr>
          <w:rFonts w:ascii="Times New Roman" w:hAnsi="Times New Roman" w:cs="Times New Roman"/>
        </w:rPr>
        <w:t xml:space="preserve">of Tschirnhaus at this early stage of his development, with the problems he identifies </w:t>
      </w:r>
      <w:r w:rsidR="00B9006E">
        <w:rPr>
          <w:rFonts w:ascii="Times New Roman" w:hAnsi="Times New Roman" w:cs="Times New Roman"/>
        </w:rPr>
        <w:t xml:space="preserve">informing and </w:t>
      </w:r>
      <w:r w:rsidR="001B2306" w:rsidRPr="001C779D">
        <w:rPr>
          <w:rFonts w:ascii="Times New Roman" w:hAnsi="Times New Roman" w:cs="Times New Roman"/>
        </w:rPr>
        <w:t>motivating his subsequent philosophical efforts. Thus, he faults Tschirnhaus for offering only an obsc</w:t>
      </w:r>
      <w:r w:rsidR="00B9006E">
        <w:rPr>
          <w:rFonts w:ascii="Times New Roman" w:hAnsi="Times New Roman" w:cs="Times New Roman"/>
        </w:rPr>
        <w:t>ure account</w:t>
      </w:r>
      <w:r w:rsidR="001B2306" w:rsidRPr="001C779D">
        <w:rPr>
          <w:rFonts w:ascii="Times New Roman" w:hAnsi="Times New Roman" w:cs="Times New Roman"/>
        </w:rPr>
        <w:t xml:space="preserve"> of </w:t>
      </w:r>
      <w:r w:rsidR="001B2306" w:rsidRPr="001C779D">
        <w:rPr>
          <w:rFonts w:ascii="Times New Roman" w:hAnsi="Times New Roman" w:cs="Times New Roman"/>
          <w:i/>
        </w:rPr>
        <w:t>concipere</w:t>
      </w:r>
      <w:r w:rsidR="001B2306" w:rsidRPr="001C779D">
        <w:rPr>
          <w:rFonts w:ascii="Times New Roman" w:hAnsi="Times New Roman" w:cs="Times New Roman"/>
        </w:rPr>
        <w:t xml:space="preserve">, and for failing to show in a detailed way how (real) definitions should be discovered. Concerning the former, Wolff attempts to clarify </w:t>
      </w:r>
      <w:r w:rsidR="001B2306" w:rsidRPr="001C779D">
        <w:rPr>
          <w:rFonts w:ascii="Times New Roman" w:hAnsi="Times New Roman" w:cs="Times New Roman"/>
          <w:i/>
        </w:rPr>
        <w:t>concipere</w:t>
      </w:r>
      <w:r w:rsidR="001B2306" w:rsidRPr="001C779D">
        <w:rPr>
          <w:rFonts w:ascii="Times New Roman" w:hAnsi="Times New Roman" w:cs="Times New Roman"/>
        </w:rPr>
        <w:t xml:space="preserve"> by understanding it in terms of “mutually positing thoughts [</w:t>
      </w:r>
      <w:r w:rsidR="001B2306" w:rsidRPr="001C779D">
        <w:rPr>
          <w:rFonts w:ascii="Times New Roman" w:hAnsi="Times New Roman" w:cs="Times New Roman"/>
          <w:i/>
        </w:rPr>
        <w:t>cogitationes se mutuo ponentes</w:t>
      </w:r>
      <w:r w:rsidR="001B2306" w:rsidRPr="001C779D">
        <w:rPr>
          <w:rFonts w:ascii="Times New Roman" w:hAnsi="Times New Roman" w:cs="Times New Roman"/>
        </w:rPr>
        <w:t xml:space="preserve">],” where things that cannot be thought </w:t>
      </w:r>
      <w:r w:rsidR="00B9006E">
        <w:rPr>
          <w:rFonts w:ascii="Times New Roman" w:hAnsi="Times New Roman" w:cs="Times New Roman"/>
        </w:rPr>
        <w:t xml:space="preserve">at all </w:t>
      </w:r>
      <w:r w:rsidR="001B2306" w:rsidRPr="001C779D">
        <w:rPr>
          <w:rFonts w:ascii="Times New Roman" w:hAnsi="Times New Roman" w:cs="Times New Roman"/>
        </w:rPr>
        <w:t>are understood as “mutually cancelling thoughts [</w:t>
      </w:r>
      <w:r w:rsidR="001B2306" w:rsidRPr="001C779D">
        <w:rPr>
          <w:rFonts w:ascii="Times New Roman" w:hAnsi="Times New Roman" w:cs="Times New Roman"/>
          <w:i/>
        </w:rPr>
        <w:t>cogitationes se mutuo tollentes</w:t>
      </w:r>
      <w:r w:rsidR="00390477">
        <w:rPr>
          <w:rFonts w:ascii="Times New Roman" w:hAnsi="Times New Roman" w:cs="Times New Roman"/>
        </w:rPr>
        <w:t>]</w:t>
      </w:r>
      <w:r w:rsidR="001B2306" w:rsidRPr="001C779D">
        <w:rPr>
          <w:rFonts w:ascii="Times New Roman" w:hAnsi="Times New Roman" w:cs="Times New Roman"/>
        </w:rPr>
        <w:t>”</w:t>
      </w:r>
      <w:r w:rsidR="00390477">
        <w:rPr>
          <w:rFonts w:ascii="Times New Roman" w:hAnsi="Times New Roman" w:cs="Times New Roman"/>
        </w:rPr>
        <w:t xml:space="preserve"> (ELB 124).</w:t>
      </w:r>
      <w:r w:rsidR="001B2306" w:rsidRPr="001C779D">
        <w:rPr>
          <w:rFonts w:ascii="Times New Roman" w:hAnsi="Times New Roman" w:cs="Times New Roman"/>
        </w:rPr>
        <w:t xml:space="preserve"> Regarding the latter, Wolff faults Tschirnhaus for a too-narro</w:t>
      </w:r>
      <w:r w:rsidR="007D7D34" w:rsidRPr="001C779D">
        <w:rPr>
          <w:rFonts w:ascii="Times New Roman" w:hAnsi="Times New Roman" w:cs="Times New Roman"/>
        </w:rPr>
        <w:t>w conception of real definition</w:t>
      </w:r>
      <w:r w:rsidR="001B2306" w:rsidRPr="001C779D">
        <w:rPr>
          <w:rFonts w:ascii="Times New Roman" w:hAnsi="Times New Roman" w:cs="Times New Roman"/>
        </w:rPr>
        <w:t xml:space="preserve"> and for failing to give any precise guidance as to how the “elements of definitions” can be found</w:t>
      </w:r>
      <w:r w:rsidR="00390477">
        <w:rPr>
          <w:rFonts w:ascii="Times New Roman" w:hAnsi="Times New Roman" w:cs="Times New Roman"/>
        </w:rPr>
        <w:t xml:space="preserve"> (ELB 125)</w:t>
      </w:r>
      <w:r w:rsidR="001B2306" w:rsidRPr="001C779D">
        <w:rPr>
          <w:rFonts w:ascii="Times New Roman" w:hAnsi="Times New Roman" w:cs="Times New Roman"/>
        </w:rPr>
        <w:t>. More importantly, however, he sought o</w:t>
      </w:r>
      <w:r w:rsidR="00F07F7F" w:rsidRPr="001C779D">
        <w:rPr>
          <w:rFonts w:ascii="Times New Roman" w:hAnsi="Times New Roman" w:cs="Times New Roman"/>
        </w:rPr>
        <w:t>ut Tschirnhaus himself during an</w:t>
      </w:r>
      <w:r w:rsidR="001B2306" w:rsidRPr="001C779D">
        <w:rPr>
          <w:rFonts w:ascii="Times New Roman" w:hAnsi="Times New Roman" w:cs="Times New Roman"/>
        </w:rPr>
        <w:t xml:space="preserve"> Easter book fair in Leipzig in order to get his responses to these concerns. According to Wolff’s report, Tschirnhaus was satisfied with his gloss of </w:t>
      </w:r>
      <w:r w:rsidR="001B2306" w:rsidRPr="001C779D">
        <w:rPr>
          <w:rFonts w:ascii="Times New Roman" w:hAnsi="Times New Roman" w:cs="Times New Roman"/>
          <w:i/>
        </w:rPr>
        <w:t>concipere</w:t>
      </w:r>
      <w:r w:rsidR="001B2306" w:rsidRPr="001C779D">
        <w:rPr>
          <w:rFonts w:ascii="Times New Roman" w:hAnsi="Times New Roman" w:cs="Times New Roman"/>
        </w:rPr>
        <w:t>, but when questioned about how the elements of definitions are discovered, Tschirnhaus simply replied that “this would indeed be the main issue [</w:t>
      </w:r>
      <w:r w:rsidR="001B2306" w:rsidRPr="001C779D">
        <w:rPr>
          <w:rFonts w:ascii="Times New Roman" w:hAnsi="Times New Roman" w:cs="Times New Roman"/>
          <w:i/>
        </w:rPr>
        <w:t>dieses wäre eben die HauptSache</w:t>
      </w:r>
      <w:r w:rsidR="0028351C">
        <w:rPr>
          <w:rFonts w:ascii="Times New Roman" w:hAnsi="Times New Roman" w:cs="Times New Roman"/>
        </w:rPr>
        <w:t>]</w:t>
      </w:r>
      <w:r w:rsidR="001B2306" w:rsidRPr="001C779D">
        <w:rPr>
          <w:rFonts w:ascii="Times New Roman" w:hAnsi="Times New Roman" w:cs="Times New Roman"/>
        </w:rPr>
        <w:t>”</w:t>
      </w:r>
      <w:r w:rsidR="0028351C">
        <w:rPr>
          <w:rFonts w:ascii="Times New Roman" w:hAnsi="Times New Roman" w:cs="Times New Roman"/>
        </w:rPr>
        <w:t xml:space="preserve"> (ELB 127).</w:t>
      </w:r>
      <w:r w:rsidR="001B2306" w:rsidRPr="001C779D">
        <w:rPr>
          <w:rFonts w:ascii="Times New Roman" w:hAnsi="Times New Roman" w:cs="Times New Roman"/>
        </w:rPr>
        <w:t xml:space="preserve"> </w:t>
      </w:r>
      <w:r w:rsidR="005A290F" w:rsidRPr="001C779D">
        <w:rPr>
          <w:rFonts w:ascii="Times New Roman" w:hAnsi="Times New Roman" w:cs="Times New Roman"/>
        </w:rPr>
        <w:t>As we will see, Wolff continues to be pre-occupied with t</w:t>
      </w:r>
      <w:r w:rsidR="00B9006E">
        <w:rPr>
          <w:rFonts w:ascii="Times New Roman" w:hAnsi="Times New Roman" w:cs="Times New Roman"/>
        </w:rPr>
        <w:t>hese problems from Tschirnhaus as he</w:t>
      </w:r>
      <w:r w:rsidR="005A290F" w:rsidRPr="001C779D">
        <w:rPr>
          <w:rFonts w:ascii="Times New Roman" w:hAnsi="Times New Roman" w:cs="Times New Roman"/>
        </w:rPr>
        <w:t xml:space="preserve"> works towards refining the mathematical method, and it is this project that provides the initial context for Wolff’s interaction with and reception of Leibniz.</w:t>
      </w:r>
    </w:p>
    <w:p w:rsidR="00232EEC" w:rsidRPr="001C779D" w:rsidRDefault="00232EEC" w:rsidP="001C779D">
      <w:pPr>
        <w:spacing w:line="480" w:lineRule="auto"/>
        <w:rPr>
          <w:rFonts w:ascii="Times New Roman" w:hAnsi="Times New Roman" w:cs="Times New Roman"/>
        </w:rPr>
      </w:pPr>
    </w:p>
    <w:p w:rsidR="00232EEC" w:rsidRPr="001C779D" w:rsidRDefault="000A7104" w:rsidP="001C779D">
      <w:pPr>
        <w:spacing w:line="480" w:lineRule="auto"/>
        <w:rPr>
          <w:rFonts w:ascii="Times New Roman" w:hAnsi="Times New Roman" w:cs="Times New Roman"/>
        </w:rPr>
      </w:pPr>
      <w:r>
        <w:rPr>
          <w:rFonts w:ascii="Times New Roman" w:hAnsi="Times New Roman" w:cs="Times New Roman"/>
        </w:rPr>
        <w:t>2</w:t>
      </w:r>
      <w:r w:rsidR="00232EEC" w:rsidRPr="001C779D">
        <w:rPr>
          <w:rFonts w:ascii="Times New Roman" w:hAnsi="Times New Roman" w:cs="Times New Roman"/>
        </w:rPr>
        <w:t>. Leibniz</w:t>
      </w:r>
      <w:r w:rsidR="007D7D34" w:rsidRPr="001C779D">
        <w:rPr>
          <w:rFonts w:ascii="Times New Roman" w:hAnsi="Times New Roman" w:cs="Times New Roman"/>
        </w:rPr>
        <w:t xml:space="preserve"> </w:t>
      </w:r>
      <w:r w:rsidR="00296A0F" w:rsidRPr="001C779D">
        <w:rPr>
          <w:rFonts w:ascii="Times New Roman" w:hAnsi="Times New Roman" w:cs="Times New Roman"/>
        </w:rPr>
        <w:t xml:space="preserve">and Wolff’s Tschirnhausian </w:t>
      </w:r>
      <w:r>
        <w:rPr>
          <w:rFonts w:ascii="Times New Roman" w:hAnsi="Times New Roman" w:cs="Times New Roman"/>
        </w:rPr>
        <w:t>p</w:t>
      </w:r>
      <w:r w:rsidR="00296A0F" w:rsidRPr="001C779D">
        <w:rPr>
          <w:rFonts w:ascii="Times New Roman" w:hAnsi="Times New Roman" w:cs="Times New Roman"/>
        </w:rPr>
        <w:t>roject</w:t>
      </w:r>
    </w:p>
    <w:p w:rsidR="001B2306"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t xml:space="preserve"> </w:t>
      </w:r>
    </w:p>
    <w:p w:rsidR="002A63FA"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tab/>
        <w:t xml:space="preserve"> Wolff’s </w:t>
      </w:r>
      <w:r w:rsidRPr="001C779D">
        <w:rPr>
          <w:rFonts w:ascii="Times New Roman" w:hAnsi="Times New Roman" w:cs="Times New Roman"/>
          <w:i/>
        </w:rPr>
        <w:t>Habilitationschrift</w:t>
      </w:r>
      <w:r w:rsidRPr="001C779D">
        <w:rPr>
          <w:rFonts w:ascii="Times New Roman" w:hAnsi="Times New Roman" w:cs="Times New Roman"/>
        </w:rPr>
        <w:t xml:space="preserve"> </w:t>
      </w:r>
      <w:r w:rsidR="00B9006E">
        <w:rPr>
          <w:rFonts w:ascii="Times New Roman" w:hAnsi="Times New Roman" w:cs="Times New Roman"/>
        </w:rPr>
        <w:t xml:space="preserve">on practical philosophy </w:t>
      </w:r>
      <w:r w:rsidRPr="001C779D">
        <w:rPr>
          <w:rFonts w:ascii="Times New Roman" w:hAnsi="Times New Roman" w:cs="Times New Roman"/>
        </w:rPr>
        <w:t xml:space="preserve">proved rather fateful for his academic prospects, and later philosophical development, as it was this text that brought him </w:t>
      </w:r>
      <w:r w:rsidR="005F3372" w:rsidRPr="001C779D">
        <w:rPr>
          <w:rFonts w:ascii="Times New Roman" w:hAnsi="Times New Roman" w:cs="Times New Roman"/>
        </w:rPr>
        <w:t xml:space="preserve">to the attention of Otto Mencke, the founder of </w:t>
      </w:r>
      <w:r w:rsidR="005F3372" w:rsidRPr="001C779D">
        <w:rPr>
          <w:rFonts w:ascii="Times New Roman" w:hAnsi="Times New Roman" w:cs="Times New Roman"/>
          <w:i/>
        </w:rPr>
        <w:t xml:space="preserve">Acta eruditorum </w:t>
      </w:r>
      <w:r w:rsidR="005F3372" w:rsidRPr="001C779D">
        <w:rPr>
          <w:rFonts w:ascii="Times New Roman" w:hAnsi="Times New Roman" w:cs="Times New Roman"/>
        </w:rPr>
        <w:t>(in 1682)</w:t>
      </w:r>
      <w:r w:rsidR="005F3372" w:rsidRPr="001C779D">
        <w:rPr>
          <w:rFonts w:ascii="Times New Roman" w:hAnsi="Times New Roman" w:cs="Times New Roman"/>
          <w:i/>
        </w:rPr>
        <w:t xml:space="preserve"> </w:t>
      </w:r>
      <w:r w:rsidRPr="001C779D">
        <w:rPr>
          <w:rFonts w:ascii="Times New Roman" w:hAnsi="Times New Roman" w:cs="Times New Roman"/>
        </w:rPr>
        <w:t>and</w:t>
      </w:r>
      <w:r w:rsidR="005F3372" w:rsidRPr="001C779D">
        <w:rPr>
          <w:rFonts w:ascii="Times New Roman" w:hAnsi="Times New Roman" w:cs="Times New Roman"/>
        </w:rPr>
        <w:t>,</w:t>
      </w:r>
      <w:r w:rsidRPr="001C779D">
        <w:rPr>
          <w:rFonts w:ascii="Times New Roman" w:hAnsi="Times New Roman" w:cs="Times New Roman"/>
        </w:rPr>
        <w:t xml:space="preserve"> through him</w:t>
      </w:r>
      <w:r w:rsidR="005F3372" w:rsidRPr="001C779D">
        <w:rPr>
          <w:rFonts w:ascii="Times New Roman" w:hAnsi="Times New Roman" w:cs="Times New Roman"/>
        </w:rPr>
        <w:t>,</w:t>
      </w:r>
      <w:r w:rsidRPr="001C779D">
        <w:rPr>
          <w:rFonts w:ascii="Times New Roman" w:hAnsi="Times New Roman" w:cs="Times New Roman"/>
        </w:rPr>
        <w:t xml:space="preserve"> Leibniz</w:t>
      </w:r>
      <w:r w:rsidR="0028351C">
        <w:rPr>
          <w:rFonts w:ascii="Times New Roman" w:hAnsi="Times New Roman" w:cs="Times New Roman"/>
        </w:rPr>
        <w:t xml:space="preserve"> (ELB 133)</w:t>
      </w:r>
      <w:r w:rsidRPr="001C779D">
        <w:rPr>
          <w:rFonts w:ascii="Times New Roman" w:hAnsi="Times New Roman" w:cs="Times New Roman"/>
        </w:rPr>
        <w:t>. Mencke</w:t>
      </w:r>
      <w:r w:rsidR="00B2102B">
        <w:rPr>
          <w:rFonts w:ascii="Times New Roman" w:hAnsi="Times New Roman" w:cs="Times New Roman"/>
        </w:rPr>
        <w:t>, who examined the dissertation,</w:t>
      </w:r>
      <w:r w:rsidRPr="001C779D">
        <w:rPr>
          <w:rFonts w:ascii="Times New Roman" w:hAnsi="Times New Roman" w:cs="Times New Roman"/>
        </w:rPr>
        <w:t xml:space="preserve"> sent </w:t>
      </w:r>
      <w:r w:rsidR="00B2102B">
        <w:rPr>
          <w:rFonts w:ascii="Times New Roman" w:hAnsi="Times New Roman" w:cs="Times New Roman"/>
        </w:rPr>
        <w:t>it</w:t>
      </w:r>
      <w:r w:rsidRPr="001C779D">
        <w:rPr>
          <w:rFonts w:ascii="Times New Roman" w:hAnsi="Times New Roman" w:cs="Times New Roman"/>
        </w:rPr>
        <w:t xml:space="preserve"> to Leibniz (without his knowledge, Wolff claims, though this has been disputed</w:t>
      </w:r>
      <w:r w:rsidRPr="001C779D">
        <w:rPr>
          <w:rFonts w:ascii="Times New Roman" w:hAnsi="Times New Roman" w:cs="Times New Roman"/>
          <w:vertAlign w:val="superscript"/>
        </w:rPr>
        <w:footnoteReference w:id="20"/>
      </w:r>
      <w:r w:rsidRPr="001C779D">
        <w:rPr>
          <w:rFonts w:ascii="Times New Roman" w:hAnsi="Times New Roman" w:cs="Times New Roman"/>
        </w:rPr>
        <w:t>) for an appraisal, to which Leibniz responded approvingly, even including a message intended directly for Wolff.</w:t>
      </w:r>
      <w:r w:rsidRPr="001C779D">
        <w:rPr>
          <w:rFonts w:ascii="Times New Roman" w:hAnsi="Times New Roman" w:cs="Times New Roman"/>
          <w:vertAlign w:val="superscript"/>
        </w:rPr>
        <w:footnoteReference w:id="21"/>
      </w:r>
      <w:r w:rsidR="005F3372" w:rsidRPr="001C779D">
        <w:rPr>
          <w:rFonts w:ascii="Times New Roman" w:hAnsi="Times New Roman" w:cs="Times New Roman"/>
        </w:rPr>
        <w:t xml:space="preserve"> </w:t>
      </w:r>
      <w:r w:rsidRPr="001C779D">
        <w:rPr>
          <w:rFonts w:ascii="Times New Roman" w:hAnsi="Times New Roman" w:cs="Times New Roman"/>
        </w:rPr>
        <w:t>This was in any case the beginning of Wolff’s correspondence with Leibniz, which would continue un</w:t>
      </w:r>
      <w:r w:rsidR="00B2102B">
        <w:rPr>
          <w:rFonts w:ascii="Times New Roman" w:hAnsi="Times New Roman" w:cs="Times New Roman"/>
        </w:rPr>
        <w:t>til the latter’s death in 1716.</w:t>
      </w:r>
    </w:p>
    <w:p w:rsidR="001B2306" w:rsidRPr="001C779D" w:rsidRDefault="0018623B" w:rsidP="001C779D">
      <w:pPr>
        <w:spacing w:line="480" w:lineRule="auto"/>
        <w:ind w:firstLine="720"/>
        <w:rPr>
          <w:rFonts w:ascii="Times New Roman" w:hAnsi="Times New Roman" w:cs="Times New Roman"/>
        </w:rPr>
      </w:pPr>
      <w:r w:rsidRPr="001C779D">
        <w:rPr>
          <w:rFonts w:ascii="Times New Roman" w:hAnsi="Times New Roman" w:cs="Times New Roman"/>
        </w:rPr>
        <w:t>It would not be inaccurate to say</w:t>
      </w:r>
      <w:r w:rsidR="001B2306" w:rsidRPr="001C779D">
        <w:rPr>
          <w:rFonts w:ascii="Times New Roman" w:hAnsi="Times New Roman" w:cs="Times New Roman"/>
        </w:rPr>
        <w:t xml:space="preserve"> that it often sufficed (at least in the early exchanges) that Leibniz </w:t>
      </w:r>
      <w:r w:rsidR="00B9006E">
        <w:rPr>
          <w:rFonts w:ascii="Times New Roman" w:hAnsi="Times New Roman" w:cs="Times New Roman"/>
        </w:rPr>
        <w:t xml:space="preserve">informed </w:t>
      </w:r>
      <w:r w:rsidR="001B2306" w:rsidRPr="001C779D">
        <w:rPr>
          <w:rFonts w:ascii="Times New Roman" w:hAnsi="Times New Roman" w:cs="Times New Roman"/>
        </w:rPr>
        <w:t xml:space="preserve">Wolff </w:t>
      </w:r>
      <w:r w:rsidR="00B9006E">
        <w:rPr>
          <w:rFonts w:ascii="Times New Roman" w:hAnsi="Times New Roman" w:cs="Times New Roman"/>
        </w:rPr>
        <w:t>o</w:t>
      </w:r>
      <w:r w:rsidR="001B2306" w:rsidRPr="001C779D">
        <w:rPr>
          <w:rFonts w:ascii="Times New Roman" w:hAnsi="Times New Roman" w:cs="Times New Roman"/>
        </w:rPr>
        <w:t>f his</w:t>
      </w:r>
      <w:r w:rsidR="00B9006E">
        <w:rPr>
          <w:rFonts w:ascii="Times New Roman" w:hAnsi="Times New Roman" w:cs="Times New Roman"/>
        </w:rPr>
        <w:t xml:space="preserve"> own</w:t>
      </w:r>
      <w:r w:rsidR="001B2306" w:rsidRPr="001C779D">
        <w:rPr>
          <w:rFonts w:ascii="Times New Roman" w:hAnsi="Times New Roman" w:cs="Times New Roman"/>
        </w:rPr>
        <w:t xml:space="preserve"> positions on a variety of philosophical issues for Wolff t</w:t>
      </w:r>
      <w:r w:rsidR="00B9006E">
        <w:rPr>
          <w:rFonts w:ascii="Times New Roman" w:hAnsi="Times New Roman" w:cs="Times New Roman"/>
        </w:rPr>
        <w:t>o adopt that position</w:t>
      </w:r>
      <w:r w:rsidR="004A0D3E">
        <w:rPr>
          <w:rFonts w:ascii="Times New Roman" w:hAnsi="Times New Roman" w:cs="Times New Roman"/>
        </w:rPr>
        <w:t xml:space="preserve"> himself</w:t>
      </w:r>
      <w:r w:rsidR="001B2306" w:rsidRPr="001C779D">
        <w:rPr>
          <w:rFonts w:ascii="Times New Roman" w:hAnsi="Times New Roman" w:cs="Times New Roman"/>
        </w:rPr>
        <w:t xml:space="preserve">. Wolff’s first letter to Leibniz included his </w:t>
      </w:r>
      <w:r w:rsidR="002F6E59">
        <w:rPr>
          <w:rFonts w:ascii="Times New Roman" w:hAnsi="Times New Roman" w:cs="Times New Roman"/>
          <w:i/>
        </w:rPr>
        <w:t>Dissertatio</w:t>
      </w:r>
      <w:r w:rsidR="001B2306" w:rsidRPr="001C779D">
        <w:rPr>
          <w:rFonts w:ascii="Times New Roman" w:hAnsi="Times New Roman" w:cs="Times New Roman"/>
          <w:i/>
        </w:rPr>
        <w:t xml:space="preserve"> </w:t>
      </w:r>
      <w:r w:rsidR="00B9006E">
        <w:rPr>
          <w:rFonts w:ascii="Times New Roman" w:hAnsi="Times New Roman" w:cs="Times New Roman"/>
          <w:i/>
        </w:rPr>
        <w:t>a</w:t>
      </w:r>
      <w:r w:rsidR="001B2306" w:rsidRPr="001C779D">
        <w:rPr>
          <w:rFonts w:ascii="Times New Roman" w:hAnsi="Times New Roman" w:cs="Times New Roman"/>
          <w:i/>
        </w:rPr>
        <w:t xml:space="preserve">lgebraicae de </w:t>
      </w:r>
      <w:r w:rsidR="00B9006E">
        <w:rPr>
          <w:rFonts w:ascii="Times New Roman" w:hAnsi="Times New Roman" w:cs="Times New Roman"/>
          <w:i/>
        </w:rPr>
        <w:t>a</w:t>
      </w:r>
      <w:r w:rsidR="001B2306" w:rsidRPr="001C779D">
        <w:rPr>
          <w:rFonts w:ascii="Times New Roman" w:hAnsi="Times New Roman" w:cs="Times New Roman"/>
          <w:i/>
        </w:rPr>
        <w:t>lgorithmo infinitesimali differentiali</w:t>
      </w:r>
      <w:r w:rsidR="004A0D3E">
        <w:rPr>
          <w:rFonts w:ascii="Times New Roman" w:hAnsi="Times New Roman" w:cs="Times New Roman"/>
        </w:rPr>
        <w:t xml:space="preserve"> </w:t>
      </w:r>
      <w:r w:rsidR="001B2306" w:rsidRPr="001C779D">
        <w:rPr>
          <w:rFonts w:ascii="Times New Roman" w:hAnsi="Times New Roman" w:cs="Times New Roman"/>
        </w:rPr>
        <w:t xml:space="preserve">dated Dec. 24, 1704, the same date as Wolff’s letter, and </w:t>
      </w:r>
      <w:r w:rsidR="004A0D3E">
        <w:rPr>
          <w:rFonts w:ascii="Times New Roman" w:hAnsi="Times New Roman" w:cs="Times New Roman"/>
        </w:rPr>
        <w:t xml:space="preserve">which </w:t>
      </w:r>
      <w:r w:rsidR="001B2306" w:rsidRPr="001C779D">
        <w:rPr>
          <w:rFonts w:ascii="Times New Roman" w:hAnsi="Times New Roman" w:cs="Times New Roman"/>
        </w:rPr>
        <w:t xml:space="preserve">is dedicated to Leibniz. This dissertation, which contains Wolff’s first published mention of Leibniz (MMP II, 271; §9; cf. also §4), concludes with a diverse set of Corollaries, the third of which is “The syllogism is not a medium of the </w:t>
      </w:r>
      <w:r w:rsidR="0028351C">
        <w:rPr>
          <w:rFonts w:ascii="Times New Roman" w:hAnsi="Times New Roman" w:cs="Times New Roman"/>
        </w:rPr>
        <w:t>discovery of truth” (MMP II</w:t>
      </w:r>
      <w:r w:rsidR="001B2306" w:rsidRPr="001C779D">
        <w:rPr>
          <w:rFonts w:ascii="Times New Roman" w:hAnsi="Times New Roman" w:cs="Times New Roman"/>
        </w:rPr>
        <w:t xml:space="preserve"> 289). That Wolff should draw this corollary is not surprising, given Wolff’s admiration for Tschirnhaus and the fact that many of his teachers followed the Cart</w:t>
      </w:r>
      <w:r w:rsidR="007D7D34" w:rsidRPr="001C779D">
        <w:rPr>
          <w:rFonts w:ascii="Times New Roman" w:hAnsi="Times New Roman" w:cs="Times New Roman"/>
        </w:rPr>
        <w:t>esian rejection of syllogistics</w:t>
      </w:r>
      <w:r w:rsidR="0028351C">
        <w:rPr>
          <w:rFonts w:ascii="Times New Roman" w:hAnsi="Times New Roman" w:cs="Times New Roman"/>
        </w:rPr>
        <w:t xml:space="preserve"> (ELB 135</w:t>
      </w:r>
      <w:r w:rsidR="00FE0A6B">
        <w:rPr>
          <w:rFonts w:ascii="Times New Roman" w:hAnsi="Times New Roman" w:cs="Times New Roman"/>
        </w:rPr>
        <w:t>–</w:t>
      </w:r>
      <w:r w:rsidR="0028351C">
        <w:rPr>
          <w:rFonts w:ascii="Times New Roman" w:hAnsi="Times New Roman" w:cs="Times New Roman"/>
        </w:rPr>
        <w:t>6)</w:t>
      </w:r>
      <w:r w:rsidR="007D7D34" w:rsidRPr="001C779D">
        <w:rPr>
          <w:rFonts w:ascii="Times New Roman" w:hAnsi="Times New Roman" w:cs="Times New Roman"/>
        </w:rPr>
        <w:t>.</w:t>
      </w:r>
      <w:r w:rsidR="001B2306" w:rsidRPr="001C779D">
        <w:rPr>
          <w:rFonts w:ascii="Times New Roman" w:hAnsi="Times New Roman" w:cs="Times New Roman"/>
        </w:rPr>
        <w:t xml:space="preserve"> In his detailed reply of Feb. 21, 1705, however, Leibniz sharply reproves Wolff </w:t>
      </w:r>
      <w:r w:rsidR="001B2306" w:rsidRPr="001C779D">
        <w:rPr>
          <w:rFonts w:ascii="Times New Roman" w:hAnsi="Times New Roman" w:cs="Times New Roman"/>
        </w:rPr>
        <w:lastRenderedPageBreak/>
        <w:t>for this, saying simply “I would not dare to claim absolutely that the syllogism is not a medium o</w:t>
      </w:r>
      <w:r w:rsidR="0028351C">
        <w:rPr>
          <w:rFonts w:ascii="Times New Roman" w:hAnsi="Times New Roman" w:cs="Times New Roman"/>
        </w:rPr>
        <w:t xml:space="preserve">f the discovery of truth” (BLW </w:t>
      </w:r>
      <w:r w:rsidR="001B2306" w:rsidRPr="001C779D">
        <w:rPr>
          <w:rFonts w:ascii="Times New Roman" w:hAnsi="Times New Roman" w:cs="Times New Roman"/>
        </w:rPr>
        <w:t>18). This sentence was evidently all Wolff required in order to completely rethink his hostility towards the syllogism as he subsequently identifies his adherence to this opinion as a prejudice fou</w:t>
      </w:r>
      <w:r w:rsidR="00AB4752" w:rsidRPr="001C779D">
        <w:rPr>
          <w:rFonts w:ascii="Times New Roman" w:hAnsi="Times New Roman" w:cs="Times New Roman"/>
        </w:rPr>
        <w:t>nded in the authority of</w:t>
      </w:r>
      <w:r w:rsidR="001B2306" w:rsidRPr="001C779D">
        <w:rPr>
          <w:rFonts w:ascii="Times New Roman" w:hAnsi="Times New Roman" w:cs="Times New Roman"/>
        </w:rPr>
        <w:t xml:space="preserve"> famous men</w:t>
      </w:r>
      <w:r w:rsidR="00AB4752" w:rsidRPr="001C779D">
        <w:rPr>
          <w:rFonts w:ascii="Times New Roman" w:hAnsi="Times New Roman" w:cs="Times New Roman"/>
        </w:rPr>
        <w:t>, among whom Tschirnhaus is numbered</w:t>
      </w:r>
      <w:r w:rsidR="0028351C">
        <w:rPr>
          <w:rFonts w:ascii="Times New Roman" w:hAnsi="Times New Roman" w:cs="Times New Roman"/>
        </w:rPr>
        <w:t xml:space="preserve"> (ELB 136).</w:t>
      </w:r>
    </w:p>
    <w:p w:rsidR="00024922" w:rsidRDefault="001B2306" w:rsidP="001C779D">
      <w:pPr>
        <w:spacing w:line="480" w:lineRule="auto"/>
        <w:rPr>
          <w:rFonts w:ascii="Times New Roman" w:hAnsi="Times New Roman" w:cs="Times New Roman"/>
        </w:rPr>
      </w:pPr>
      <w:r w:rsidRPr="001C779D">
        <w:rPr>
          <w:rFonts w:ascii="Times New Roman" w:hAnsi="Times New Roman" w:cs="Times New Roman"/>
        </w:rPr>
        <w:tab/>
        <w:t>Even so, Wolff should not be taken as uniformly deferring to Leibniz’s authority on these t</w:t>
      </w:r>
      <w:r w:rsidR="004A0D3E">
        <w:rPr>
          <w:rFonts w:ascii="Times New Roman" w:hAnsi="Times New Roman" w:cs="Times New Roman"/>
        </w:rPr>
        <w:t>opics, but instead as (in some cases)</w:t>
      </w:r>
      <w:r w:rsidRPr="001C779D">
        <w:rPr>
          <w:rFonts w:ascii="Times New Roman" w:hAnsi="Times New Roman" w:cs="Times New Roman"/>
        </w:rPr>
        <w:t xml:space="preserve"> adopting a view that </w:t>
      </w:r>
      <w:r w:rsidR="004A0D3E">
        <w:rPr>
          <w:rFonts w:ascii="Times New Roman" w:hAnsi="Times New Roman" w:cs="Times New Roman"/>
        </w:rPr>
        <w:t xml:space="preserve">better </w:t>
      </w:r>
      <w:r w:rsidRPr="001C779D">
        <w:rPr>
          <w:rFonts w:ascii="Times New Roman" w:hAnsi="Times New Roman" w:cs="Times New Roman"/>
        </w:rPr>
        <w:t xml:space="preserve">accords with </w:t>
      </w:r>
      <w:r w:rsidR="004A0D3E">
        <w:rPr>
          <w:rFonts w:ascii="Times New Roman" w:hAnsi="Times New Roman" w:cs="Times New Roman"/>
        </w:rPr>
        <w:t>his other commitments and concerns</w:t>
      </w:r>
      <w:r w:rsidRPr="001C779D">
        <w:rPr>
          <w:rFonts w:ascii="Times New Roman" w:hAnsi="Times New Roman" w:cs="Times New Roman"/>
        </w:rPr>
        <w:t xml:space="preserve">. This is most evident concerning </w:t>
      </w:r>
      <w:r w:rsidRPr="001C779D">
        <w:rPr>
          <w:rFonts w:ascii="Times New Roman" w:hAnsi="Times New Roman" w:cs="Times New Roman"/>
          <w:i/>
        </w:rPr>
        <w:t>De loquela</w:t>
      </w:r>
      <w:r w:rsidRPr="001C779D">
        <w:rPr>
          <w:rFonts w:ascii="Times New Roman" w:hAnsi="Times New Roman" w:cs="Times New Roman"/>
        </w:rPr>
        <w:t>, which Wolff sends to Leibniz after this initial response and which Leibniz comments on in his next letter of Aug. 20, 1705. It is in this letter that Leibniz first points Wolff to his writings on the pre-established harmony, and specifically, the “New System” and the exchange with Bayle, and also informs Wolff of his rejection of the Cartesian doctrine that the mind is conscious of everything that takes place within it</w:t>
      </w:r>
      <w:r w:rsidR="00024922">
        <w:rPr>
          <w:rFonts w:ascii="Times New Roman" w:hAnsi="Times New Roman" w:cs="Times New Roman"/>
        </w:rPr>
        <w:t xml:space="preserve"> (BLW 32)</w:t>
      </w:r>
      <w:r w:rsidRPr="001C779D">
        <w:rPr>
          <w:rFonts w:ascii="Times New Roman" w:hAnsi="Times New Roman" w:cs="Times New Roman"/>
        </w:rPr>
        <w:t>.</w:t>
      </w:r>
      <w:r w:rsidR="00024922" w:rsidRPr="00024922">
        <w:rPr>
          <w:rStyle w:val="FootnoteReference"/>
          <w:rFonts w:ascii="Times New Roman" w:hAnsi="Times New Roman" w:cs="Times New Roman"/>
        </w:rPr>
        <w:t xml:space="preserve"> </w:t>
      </w:r>
      <w:r w:rsidRPr="001C779D">
        <w:rPr>
          <w:rFonts w:ascii="Times New Roman" w:hAnsi="Times New Roman" w:cs="Times New Roman"/>
        </w:rPr>
        <w:t xml:space="preserve">In his subsequent letter, Wolff confesses his ignorance of Leibniz’s system and requests more detail since he lacks access to the texts (BLW 39), which Leibniz obligingly provides in his next letter of Nov. 9, 1705. </w:t>
      </w:r>
      <w:r w:rsidR="00024922">
        <w:rPr>
          <w:rFonts w:ascii="Times New Roman" w:hAnsi="Times New Roman" w:cs="Times New Roman"/>
        </w:rPr>
        <w:t xml:space="preserve">Leibniz’s rejection of the claim that the mind is conscious of everything that it contains, </w:t>
      </w:r>
      <w:r w:rsidR="00024922" w:rsidRPr="001C779D">
        <w:rPr>
          <w:rFonts w:ascii="Times New Roman" w:hAnsi="Times New Roman" w:cs="Times New Roman"/>
        </w:rPr>
        <w:t>which</w:t>
      </w:r>
      <w:r w:rsidR="00024922">
        <w:rPr>
          <w:rFonts w:ascii="Times New Roman" w:hAnsi="Times New Roman" w:cs="Times New Roman"/>
        </w:rPr>
        <w:t xml:space="preserve"> Wolff had previously endorsed (cf. MMP II</w:t>
      </w:r>
      <w:r w:rsidR="00024922" w:rsidRPr="001C779D">
        <w:rPr>
          <w:rFonts w:ascii="Times New Roman" w:hAnsi="Times New Roman" w:cs="Times New Roman"/>
        </w:rPr>
        <w:t xml:space="preserve"> 245</w:t>
      </w:r>
      <w:r w:rsidR="00024922">
        <w:rPr>
          <w:rFonts w:ascii="Times New Roman" w:hAnsi="Times New Roman" w:cs="Times New Roman"/>
        </w:rPr>
        <w:t>,</w:t>
      </w:r>
      <w:r w:rsidR="00024922" w:rsidRPr="001C779D">
        <w:rPr>
          <w:rFonts w:ascii="Times New Roman" w:hAnsi="Times New Roman" w:cs="Times New Roman"/>
        </w:rPr>
        <w:t xml:space="preserve"> §3)</w:t>
      </w:r>
      <w:r w:rsidR="00024922">
        <w:rPr>
          <w:rFonts w:ascii="Times New Roman" w:hAnsi="Times New Roman" w:cs="Times New Roman"/>
        </w:rPr>
        <w:t xml:space="preserve">, allows Wolff to continue to uphold the </w:t>
      </w:r>
      <w:r w:rsidR="00F1432B" w:rsidRPr="001C779D">
        <w:rPr>
          <w:rFonts w:ascii="Times New Roman" w:hAnsi="Times New Roman" w:cs="Times New Roman"/>
        </w:rPr>
        <w:t xml:space="preserve">principle that whatever is cognized of a thing must be </w:t>
      </w:r>
      <w:r w:rsidR="00F1432B" w:rsidRPr="001C779D">
        <w:rPr>
          <w:rFonts w:ascii="Times New Roman" w:hAnsi="Times New Roman" w:cs="Times New Roman"/>
          <w:i/>
        </w:rPr>
        <w:t>contained</w:t>
      </w:r>
      <w:r w:rsidR="00F1432B" w:rsidRPr="001C779D">
        <w:rPr>
          <w:rFonts w:ascii="Times New Roman" w:hAnsi="Times New Roman" w:cs="Times New Roman"/>
        </w:rPr>
        <w:t xml:space="preserve"> (“</w:t>
      </w:r>
      <w:r w:rsidR="00F1432B" w:rsidRPr="001C779D">
        <w:rPr>
          <w:rFonts w:ascii="Times New Roman" w:hAnsi="Times New Roman" w:cs="Times New Roman"/>
          <w:i/>
        </w:rPr>
        <w:t>continetur</w:t>
      </w:r>
      <w:r w:rsidR="00F1432B" w:rsidRPr="001C779D">
        <w:rPr>
          <w:rFonts w:ascii="Times New Roman" w:hAnsi="Times New Roman" w:cs="Times New Roman"/>
        </w:rPr>
        <w:t xml:space="preserve">”) in its concept, which principle he claims to borrow from Descartes but which </w:t>
      </w:r>
      <w:r w:rsidR="00D779B3">
        <w:rPr>
          <w:rFonts w:ascii="Times New Roman" w:hAnsi="Times New Roman" w:cs="Times New Roman"/>
        </w:rPr>
        <w:t xml:space="preserve">he also </w:t>
      </w:r>
      <w:r w:rsidR="00024922">
        <w:rPr>
          <w:rFonts w:ascii="Times New Roman" w:hAnsi="Times New Roman" w:cs="Times New Roman"/>
        </w:rPr>
        <w:t>finds</w:t>
      </w:r>
      <w:r w:rsidR="00D779B3">
        <w:rPr>
          <w:rFonts w:ascii="Times New Roman" w:hAnsi="Times New Roman" w:cs="Times New Roman"/>
        </w:rPr>
        <w:t xml:space="preserve"> in </w:t>
      </w:r>
      <w:r w:rsidR="00F1432B" w:rsidRPr="001C779D">
        <w:rPr>
          <w:rFonts w:ascii="Times New Roman" w:hAnsi="Times New Roman" w:cs="Times New Roman"/>
        </w:rPr>
        <w:t>Tschirnhaus</w:t>
      </w:r>
      <w:r w:rsidR="0028351C">
        <w:rPr>
          <w:rFonts w:ascii="Times New Roman" w:hAnsi="Times New Roman" w:cs="Times New Roman"/>
        </w:rPr>
        <w:t xml:space="preserve"> (MMP II 246)</w:t>
      </w:r>
      <w:r w:rsidR="00024922">
        <w:rPr>
          <w:rFonts w:ascii="Times New Roman" w:hAnsi="Times New Roman" w:cs="Times New Roman"/>
        </w:rPr>
        <w:t xml:space="preserve">. Consequently, </w:t>
      </w:r>
      <w:r w:rsidR="00F1432B" w:rsidRPr="001C779D">
        <w:rPr>
          <w:rFonts w:ascii="Times New Roman" w:hAnsi="Times New Roman" w:cs="Times New Roman"/>
        </w:rPr>
        <w:t xml:space="preserve">Leibniz’s conception of the (individual) soul as containing all of its perceptual states could only </w:t>
      </w:r>
      <w:r w:rsidR="00024922">
        <w:rPr>
          <w:rFonts w:ascii="Times New Roman" w:hAnsi="Times New Roman" w:cs="Times New Roman"/>
        </w:rPr>
        <w:t xml:space="preserve">have seemed quite sympathetic, and </w:t>
      </w:r>
      <w:r w:rsidR="00792898">
        <w:rPr>
          <w:rFonts w:ascii="Times New Roman" w:hAnsi="Times New Roman" w:cs="Times New Roman"/>
        </w:rPr>
        <w:t>given this it is not surprising that i</w:t>
      </w:r>
      <w:r w:rsidR="00024922" w:rsidRPr="001C779D">
        <w:rPr>
          <w:rFonts w:ascii="Times New Roman" w:hAnsi="Times New Roman" w:cs="Times New Roman"/>
        </w:rPr>
        <w:t>n his response, dated Dec. 2, 1705, Wolff offers a whole-hearted endorsement of Leibniz’s system</w:t>
      </w:r>
      <w:r w:rsidR="00024922">
        <w:rPr>
          <w:rFonts w:ascii="Times New Roman" w:hAnsi="Times New Roman" w:cs="Times New Roman"/>
        </w:rPr>
        <w:t xml:space="preserve"> (BLW 46</w:t>
      </w:r>
      <w:r w:rsidR="00792898">
        <w:rPr>
          <w:rFonts w:ascii="Times New Roman" w:hAnsi="Times New Roman" w:cs="Times New Roman"/>
        </w:rPr>
        <w:t>–7)</w:t>
      </w:r>
      <w:r w:rsidR="00024922">
        <w:rPr>
          <w:rFonts w:ascii="Times New Roman" w:hAnsi="Times New Roman" w:cs="Times New Roman"/>
        </w:rPr>
        <w:t>.</w:t>
      </w:r>
    </w:p>
    <w:p w:rsidR="001B2306" w:rsidRPr="001C779D" w:rsidRDefault="001B2306" w:rsidP="001C779D">
      <w:pPr>
        <w:spacing w:line="480" w:lineRule="auto"/>
        <w:rPr>
          <w:rFonts w:ascii="Times New Roman" w:hAnsi="Times New Roman" w:cs="Times New Roman"/>
        </w:rPr>
      </w:pPr>
      <w:r w:rsidRPr="001C779D">
        <w:rPr>
          <w:rFonts w:ascii="Times New Roman" w:hAnsi="Times New Roman" w:cs="Times New Roman"/>
        </w:rPr>
        <w:lastRenderedPageBreak/>
        <w:tab/>
        <w:t>Far more important in terms of their immediate impact were Leibniz’s interventions concerning various topics of relevance for Wolff’s understanding of Tschirnhau</w:t>
      </w:r>
      <w:r w:rsidR="00640B69">
        <w:rPr>
          <w:rFonts w:ascii="Times New Roman" w:hAnsi="Times New Roman" w:cs="Times New Roman"/>
        </w:rPr>
        <w:t xml:space="preserve">s’s </w:t>
      </w:r>
      <w:r w:rsidRPr="001C779D">
        <w:rPr>
          <w:rFonts w:ascii="Times New Roman" w:hAnsi="Times New Roman" w:cs="Times New Roman"/>
        </w:rPr>
        <w:t>mathematical method. First and foremost among these is Leibniz’s championing of the analysis of concepts into simpler notions, which method Wolff takes to provide an answer to his challenge to Tschirnhaus regarding the discovery of the elements of definitions (BLW 39).</w:t>
      </w:r>
      <w:r w:rsidRPr="001C779D">
        <w:rPr>
          <w:rFonts w:ascii="Times New Roman" w:hAnsi="Times New Roman" w:cs="Times New Roman"/>
          <w:vertAlign w:val="superscript"/>
        </w:rPr>
        <w:footnoteReference w:id="22"/>
      </w:r>
      <w:r w:rsidRPr="001C779D">
        <w:rPr>
          <w:rFonts w:ascii="Times New Roman" w:hAnsi="Times New Roman" w:cs="Times New Roman"/>
        </w:rPr>
        <w:t xml:space="preserve"> Second, and relatedly, Leibniz complicates the Tschirnhausian picture by arguing that the possibility of concepts must be demonstrated before those concepts can be dep</w:t>
      </w:r>
      <w:r w:rsidR="004B00BE">
        <w:rPr>
          <w:rFonts w:ascii="Times New Roman" w:hAnsi="Times New Roman" w:cs="Times New Roman"/>
        </w:rPr>
        <w:t>loyed philosophically. Leibniz</w:t>
      </w:r>
      <w:r w:rsidRPr="001C779D">
        <w:rPr>
          <w:rFonts w:ascii="Times New Roman" w:hAnsi="Times New Roman" w:cs="Times New Roman"/>
        </w:rPr>
        <w:t xml:space="preserve"> makes this point in relation to his criticism of the Cartesian (and Anselmian) ontological argument for God’s existence, which </w:t>
      </w:r>
      <w:r w:rsidR="003825C7">
        <w:rPr>
          <w:rFonts w:ascii="Times New Roman" w:hAnsi="Times New Roman" w:cs="Times New Roman"/>
        </w:rPr>
        <w:t xml:space="preserve">argument </w:t>
      </w:r>
      <w:r w:rsidRPr="001C779D">
        <w:rPr>
          <w:rFonts w:ascii="Times New Roman" w:hAnsi="Times New Roman" w:cs="Times New Roman"/>
        </w:rPr>
        <w:t xml:space="preserve">Wolff had deployed himself in </w:t>
      </w:r>
      <w:r w:rsidR="0028351C">
        <w:rPr>
          <w:rFonts w:ascii="Times New Roman" w:hAnsi="Times New Roman" w:cs="Times New Roman"/>
        </w:rPr>
        <w:t>his dissertation on practical philosophy</w:t>
      </w:r>
      <w:r w:rsidRPr="001C779D">
        <w:rPr>
          <w:rFonts w:ascii="Times New Roman" w:hAnsi="Times New Roman" w:cs="Times New Roman"/>
        </w:rPr>
        <w:t xml:space="preserve"> (MMP II 195</w:t>
      </w:r>
      <w:r w:rsidR="00FE0A6B">
        <w:rPr>
          <w:rFonts w:ascii="Times New Roman" w:hAnsi="Times New Roman" w:cs="Times New Roman"/>
        </w:rPr>
        <w:t>–</w:t>
      </w:r>
      <w:r w:rsidRPr="001C779D">
        <w:rPr>
          <w:rFonts w:ascii="Times New Roman" w:hAnsi="Times New Roman" w:cs="Times New Roman"/>
        </w:rPr>
        <w:t>6). As Leibniz writes to Wolff, “the Cartesian demonstration of the existence of God proceeds geometric</w:t>
      </w:r>
      <w:r w:rsidR="003825C7">
        <w:rPr>
          <w:rFonts w:ascii="Times New Roman" w:hAnsi="Times New Roman" w:cs="Times New Roman"/>
        </w:rPr>
        <w:t xml:space="preserve">ally </w:t>
      </w:r>
      <w:r w:rsidRPr="00EC1384">
        <w:rPr>
          <w:rFonts w:ascii="Times New Roman" w:hAnsi="Times New Roman" w:cs="Times New Roman"/>
          <w:i/>
        </w:rPr>
        <w:t>if</w:t>
      </w:r>
      <w:r w:rsidRPr="001C779D">
        <w:rPr>
          <w:rFonts w:ascii="Times New Roman" w:hAnsi="Times New Roman" w:cs="Times New Roman"/>
        </w:rPr>
        <w:t xml:space="preserve"> you suppose a God to be possible” (BLW 18</w:t>
      </w:r>
      <w:r w:rsidR="00EC1384">
        <w:rPr>
          <w:rFonts w:ascii="Times New Roman" w:hAnsi="Times New Roman" w:cs="Times New Roman"/>
        </w:rPr>
        <w:t>—my emphasis</w:t>
      </w:r>
      <w:r w:rsidRPr="001C779D">
        <w:rPr>
          <w:rFonts w:ascii="Times New Roman" w:hAnsi="Times New Roman" w:cs="Times New Roman"/>
        </w:rPr>
        <w:t>). Leibniz’s point, which obviously extends beyond the notion of God, would</w:t>
      </w:r>
      <w:r w:rsidR="00994279">
        <w:rPr>
          <w:rFonts w:ascii="Times New Roman" w:hAnsi="Times New Roman" w:cs="Times New Roman"/>
        </w:rPr>
        <w:t xml:space="preserve"> soon</w:t>
      </w:r>
      <w:r w:rsidRPr="001C779D">
        <w:rPr>
          <w:rFonts w:ascii="Times New Roman" w:hAnsi="Times New Roman" w:cs="Times New Roman"/>
        </w:rPr>
        <w:t xml:space="preserve"> lead Wolff to consider various ways in which the possibility of concepts (which is to say their relation to possible things) can be proved. Significantly, in making this point to Wolff, Leibniz refers to an essay of his in the </w:t>
      </w:r>
      <w:r w:rsidRPr="001C779D">
        <w:rPr>
          <w:rFonts w:ascii="Times New Roman" w:hAnsi="Times New Roman" w:cs="Times New Roman"/>
          <w:i/>
        </w:rPr>
        <w:t>Acta eruditorum</w:t>
      </w:r>
      <w:r w:rsidRPr="001C779D">
        <w:rPr>
          <w:rFonts w:ascii="Times New Roman" w:hAnsi="Times New Roman" w:cs="Times New Roman"/>
        </w:rPr>
        <w:t>, namely the “Meditations on Knowledge, Truth, and Ideas” of 1684, and in the same letter to Wolff he brings his attention to his novel hierarchical organization of the Cartesian distinction between ideas</w:t>
      </w:r>
      <w:r w:rsidR="00EC1384">
        <w:rPr>
          <w:rFonts w:ascii="Times New Roman" w:hAnsi="Times New Roman" w:cs="Times New Roman"/>
        </w:rPr>
        <w:t xml:space="preserve"> (BLW 18)</w:t>
      </w:r>
      <w:r w:rsidRPr="001C779D">
        <w:rPr>
          <w:rFonts w:ascii="Times New Roman" w:hAnsi="Times New Roman" w:cs="Times New Roman"/>
        </w:rPr>
        <w:t xml:space="preserve">. </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r>
      <w:r w:rsidR="003054BB" w:rsidRPr="001C779D">
        <w:rPr>
          <w:rFonts w:ascii="Times New Roman" w:hAnsi="Times New Roman" w:cs="Times New Roman"/>
        </w:rPr>
        <w:t xml:space="preserve">Yet, </w:t>
      </w:r>
      <w:r w:rsidRPr="001C779D">
        <w:rPr>
          <w:rFonts w:ascii="Times New Roman" w:hAnsi="Times New Roman" w:cs="Times New Roman"/>
        </w:rPr>
        <w:t>Leibniz’s growing influence, philosophical and otherwise, upon Wolff did not change the funda</w:t>
      </w:r>
      <w:r w:rsidR="00296A0F" w:rsidRPr="001C779D">
        <w:rPr>
          <w:rFonts w:ascii="Times New Roman" w:hAnsi="Times New Roman" w:cs="Times New Roman"/>
        </w:rPr>
        <w:t>mental outlines of his proje</w:t>
      </w:r>
      <w:r w:rsidR="003054BB" w:rsidRPr="001C779D">
        <w:rPr>
          <w:rFonts w:ascii="Times New Roman" w:hAnsi="Times New Roman" w:cs="Times New Roman"/>
        </w:rPr>
        <w:t>ct, and (in spite of the rigour</w:t>
      </w:r>
      <w:r w:rsidR="00296A0F" w:rsidRPr="001C779D">
        <w:rPr>
          <w:rFonts w:ascii="Times New Roman" w:hAnsi="Times New Roman" w:cs="Times New Roman"/>
        </w:rPr>
        <w:t>s of his new position at Halle) Wolff</w:t>
      </w:r>
      <w:r w:rsidRPr="001C779D">
        <w:rPr>
          <w:rFonts w:ascii="Times New Roman" w:hAnsi="Times New Roman" w:cs="Times New Roman"/>
        </w:rPr>
        <w:t xml:space="preserve"> manage</w:t>
      </w:r>
      <w:r w:rsidR="00296A0F" w:rsidRPr="001C779D">
        <w:rPr>
          <w:rFonts w:ascii="Times New Roman" w:hAnsi="Times New Roman" w:cs="Times New Roman"/>
        </w:rPr>
        <w:t>d a number of short</w:t>
      </w:r>
      <w:r w:rsidR="003054BB" w:rsidRPr="001C779D">
        <w:rPr>
          <w:rFonts w:ascii="Times New Roman" w:hAnsi="Times New Roman" w:cs="Times New Roman"/>
        </w:rPr>
        <w:t xml:space="preserve"> philosophical</w:t>
      </w:r>
      <w:r w:rsidR="00296A0F" w:rsidRPr="001C779D">
        <w:rPr>
          <w:rFonts w:ascii="Times New Roman" w:hAnsi="Times New Roman" w:cs="Times New Roman"/>
        </w:rPr>
        <w:t xml:space="preserve"> publications around</w:t>
      </w:r>
      <w:r w:rsidRPr="001C779D">
        <w:rPr>
          <w:rFonts w:ascii="Times New Roman" w:hAnsi="Times New Roman" w:cs="Times New Roman"/>
        </w:rPr>
        <w:t xml:space="preserve"> 1707 that filled out and extended</w:t>
      </w:r>
      <w:r w:rsidR="006D1D7C" w:rsidRPr="001C779D">
        <w:rPr>
          <w:rFonts w:ascii="Times New Roman" w:hAnsi="Times New Roman" w:cs="Times New Roman"/>
        </w:rPr>
        <w:t xml:space="preserve"> his conception of </w:t>
      </w:r>
      <w:r w:rsidRPr="001C779D">
        <w:rPr>
          <w:rFonts w:ascii="Times New Roman" w:hAnsi="Times New Roman" w:cs="Times New Roman"/>
        </w:rPr>
        <w:t>the use</w:t>
      </w:r>
      <w:r w:rsidR="006D1D7C" w:rsidRPr="001C779D">
        <w:rPr>
          <w:rFonts w:ascii="Times New Roman" w:hAnsi="Times New Roman" w:cs="Times New Roman"/>
        </w:rPr>
        <w:t xml:space="preserve">fulness </w:t>
      </w:r>
      <w:r w:rsidRPr="001C779D">
        <w:rPr>
          <w:rFonts w:ascii="Times New Roman" w:hAnsi="Times New Roman" w:cs="Times New Roman"/>
        </w:rPr>
        <w:t xml:space="preserve">of </w:t>
      </w:r>
      <w:r w:rsidR="006D1D7C" w:rsidRPr="001C779D">
        <w:rPr>
          <w:rFonts w:ascii="Times New Roman" w:hAnsi="Times New Roman" w:cs="Times New Roman"/>
        </w:rPr>
        <w:t xml:space="preserve">the </w:t>
      </w:r>
      <w:r w:rsidRPr="001C779D">
        <w:rPr>
          <w:rFonts w:ascii="Times New Roman" w:hAnsi="Times New Roman" w:cs="Times New Roman"/>
        </w:rPr>
        <w:t>m</w:t>
      </w:r>
      <w:r w:rsidR="003054BB" w:rsidRPr="001C779D">
        <w:rPr>
          <w:rFonts w:ascii="Times New Roman" w:hAnsi="Times New Roman" w:cs="Times New Roman"/>
        </w:rPr>
        <w:t>athematical method</w:t>
      </w:r>
      <w:r w:rsidRPr="001C779D">
        <w:rPr>
          <w:rFonts w:ascii="Times New Roman" w:hAnsi="Times New Roman" w:cs="Times New Roman"/>
        </w:rPr>
        <w:t>.</w:t>
      </w:r>
      <w:r w:rsidR="0018623B" w:rsidRPr="001C779D">
        <w:rPr>
          <w:rFonts w:ascii="Times New Roman" w:hAnsi="Times New Roman" w:cs="Times New Roman"/>
        </w:rPr>
        <w:t xml:space="preserve"> </w:t>
      </w:r>
      <w:r w:rsidR="006D1D7C" w:rsidRPr="001C779D">
        <w:rPr>
          <w:rFonts w:ascii="Times New Roman" w:hAnsi="Times New Roman" w:cs="Times New Roman"/>
        </w:rPr>
        <w:t>Of p</w:t>
      </w:r>
      <w:r w:rsidR="00FE7DA7" w:rsidRPr="001C779D">
        <w:rPr>
          <w:rFonts w:ascii="Times New Roman" w:hAnsi="Times New Roman" w:cs="Times New Roman"/>
        </w:rPr>
        <w:t>articular</w:t>
      </w:r>
      <w:r w:rsidR="006D1D7C" w:rsidRPr="001C779D">
        <w:rPr>
          <w:rFonts w:ascii="Times New Roman" w:hAnsi="Times New Roman" w:cs="Times New Roman"/>
        </w:rPr>
        <w:t xml:space="preserve"> note </w:t>
      </w:r>
      <w:r w:rsidR="0018623B" w:rsidRPr="001C779D">
        <w:rPr>
          <w:rFonts w:ascii="Times New Roman" w:hAnsi="Times New Roman" w:cs="Times New Roman"/>
        </w:rPr>
        <w:t>is</w:t>
      </w:r>
      <w:r w:rsidR="00EC1384">
        <w:rPr>
          <w:rFonts w:ascii="Times New Roman" w:hAnsi="Times New Roman" w:cs="Times New Roman"/>
        </w:rPr>
        <w:t xml:space="preserve"> the </w:t>
      </w:r>
      <w:r w:rsidRPr="001C779D">
        <w:rPr>
          <w:rFonts w:ascii="Times New Roman" w:hAnsi="Times New Roman" w:cs="Times New Roman"/>
          <w:i/>
        </w:rPr>
        <w:t>Solutio nonnullarum difficultatum circa mentem humanam obviarum</w:t>
      </w:r>
      <w:r w:rsidR="00EC1384">
        <w:rPr>
          <w:rFonts w:ascii="Times New Roman" w:hAnsi="Times New Roman" w:cs="Times New Roman"/>
        </w:rPr>
        <w:t>,</w:t>
      </w:r>
      <w:r w:rsidRPr="001C779D">
        <w:rPr>
          <w:rFonts w:ascii="Times New Roman" w:hAnsi="Times New Roman" w:cs="Times New Roman"/>
        </w:rPr>
        <w:t xml:space="preserve"> </w:t>
      </w:r>
      <w:r w:rsidR="0018623B" w:rsidRPr="001C779D">
        <w:rPr>
          <w:rFonts w:ascii="Times New Roman" w:hAnsi="Times New Roman" w:cs="Times New Roman"/>
        </w:rPr>
        <w:t xml:space="preserve">which </w:t>
      </w:r>
      <w:r w:rsidRPr="001C779D">
        <w:rPr>
          <w:rFonts w:ascii="Times New Roman" w:hAnsi="Times New Roman" w:cs="Times New Roman"/>
        </w:rPr>
        <w:t xml:space="preserve">nicely illustrates </w:t>
      </w:r>
      <w:r w:rsidRPr="001C779D">
        <w:rPr>
          <w:rFonts w:ascii="Times New Roman" w:hAnsi="Times New Roman" w:cs="Times New Roman"/>
        </w:rPr>
        <w:lastRenderedPageBreak/>
        <w:t>how Wolff seeks to integrate and develop Leibniz’s insights within his own (steadfastly Tschirnhausian) framework. The essay itself presents a treatment of the origin of concepts and an account of the nature of reasoning which are both clearly influenced by Leibniz, particularly his discussion in the “Meditations” which Wolff had evidently read carefully by this point.</w:t>
      </w:r>
      <w:r w:rsidR="00451455">
        <w:rPr>
          <w:rStyle w:val="FootnoteReference"/>
          <w:rFonts w:ascii="Times New Roman" w:hAnsi="Times New Roman" w:cs="Times New Roman"/>
        </w:rPr>
        <w:footnoteReference w:id="23"/>
      </w:r>
      <w:r w:rsidRPr="001C779D">
        <w:rPr>
          <w:rFonts w:ascii="Times New Roman" w:hAnsi="Times New Roman" w:cs="Times New Roman"/>
        </w:rPr>
        <w:t xml:space="preserve"> So, Wolff accounts for how distinct, general concepts are derived from perceptions of individual things through successive abstraction from various determinations in the original representation. Wolff contends that the “reality [</w:t>
      </w:r>
      <w:r w:rsidRPr="001C779D">
        <w:rPr>
          <w:rFonts w:ascii="Times New Roman" w:hAnsi="Times New Roman" w:cs="Times New Roman"/>
          <w:i/>
        </w:rPr>
        <w:t>realitas</w:t>
      </w:r>
      <w:r w:rsidRPr="001C779D">
        <w:rPr>
          <w:rFonts w:ascii="Times New Roman" w:hAnsi="Times New Roman" w:cs="Times New Roman"/>
        </w:rPr>
        <w:t>]” of the resulting concept is secured given that it contains nothing that cannot be found in the original representation</w:t>
      </w:r>
      <w:r w:rsidR="0044539E">
        <w:rPr>
          <w:rFonts w:ascii="Times New Roman" w:hAnsi="Times New Roman" w:cs="Times New Roman"/>
        </w:rPr>
        <w:t xml:space="preserve"> (MMP I 13)</w:t>
      </w:r>
      <w:r w:rsidRPr="001C779D">
        <w:rPr>
          <w:rFonts w:ascii="Times New Roman" w:hAnsi="Times New Roman" w:cs="Times New Roman"/>
        </w:rPr>
        <w:t xml:space="preserve">; however, these notions can be arbitrarily combined with others, where the reality of the resulting representation must be proved either </w:t>
      </w:r>
      <w:r w:rsidRPr="001C779D">
        <w:rPr>
          <w:rFonts w:ascii="Times New Roman" w:hAnsi="Times New Roman" w:cs="Times New Roman"/>
          <w:i/>
        </w:rPr>
        <w:t>a priori</w:t>
      </w:r>
      <w:r w:rsidRPr="001C779D">
        <w:rPr>
          <w:rFonts w:ascii="Times New Roman" w:hAnsi="Times New Roman" w:cs="Times New Roman"/>
        </w:rPr>
        <w:t xml:space="preserve"> through consideration of the contents of the concept (and the production of what is represented), or </w:t>
      </w:r>
      <w:r w:rsidRPr="001C779D">
        <w:rPr>
          <w:rFonts w:ascii="Times New Roman" w:hAnsi="Times New Roman" w:cs="Times New Roman"/>
          <w:i/>
        </w:rPr>
        <w:t>a posteriori</w:t>
      </w:r>
      <w:r w:rsidRPr="001C779D">
        <w:rPr>
          <w:rFonts w:ascii="Times New Roman" w:hAnsi="Times New Roman" w:cs="Times New Roman"/>
        </w:rPr>
        <w:t xml:space="preserve"> through reference to a sensation of what is represented</w:t>
      </w:r>
      <w:r w:rsidR="0044539E">
        <w:rPr>
          <w:rFonts w:ascii="Times New Roman" w:hAnsi="Times New Roman" w:cs="Times New Roman"/>
        </w:rPr>
        <w:t xml:space="preserve"> (MMP I 14)</w:t>
      </w:r>
      <w:r w:rsidRPr="001C779D">
        <w:rPr>
          <w:rFonts w:ascii="Times New Roman" w:hAnsi="Times New Roman" w:cs="Times New Roman"/>
        </w:rPr>
        <w:t xml:space="preserve">. Concerning these general concepts, and here the Leibnizian influence is clearest, Wolff contends that as indeterminate they can only be represented through symbols, which are chosen in accordance with a </w:t>
      </w:r>
      <w:r w:rsidRPr="001C779D">
        <w:rPr>
          <w:rFonts w:ascii="Times New Roman" w:hAnsi="Times New Roman" w:cs="Times New Roman"/>
          <w:i/>
        </w:rPr>
        <w:t>characteristic</w:t>
      </w:r>
      <w:r w:rsidRPr="001C779D">
        <w:rPr>
          <w:rFonts w:ascii="Times New Roman" w:hAnsi="Times New Roman" w:cs="Times New Roman"/>
        </w:rPr>
        <w:t xml:space="preserve">, and are manipulated in accordance with rules specified in a </w:t>
      </w:r>
      <w:r w:rsidRPr="001C779D">
        <w:rPr>
          <w:rFonts w:ascii="Times New Roman" w:hAnsi="Times New Roman" w:cs="Times New Roman"/>
          <w:i/>
        </w:rPr>
        <w:t>combinatoric</w:t>
      </w:r>
      <w:r w:rsidR="0044539E">
        <w:rPr>
          <w:rFonts w:ascii="Times New Roman" w:hAnsi="Times New Roman" w:cs="Times New Roman"/>
          <w:i/>
        </w:rPr>
        <w:t xml:space="preserve"> </w:t>
      </w:r>
      <w:r w:rsidR="0044539E">
        <w:rPr>
          <w:rFonts w:ascii="Times New Roman" w:hAnsi="Times New Roman" w:cs="Times New Roman"/>
        </w:rPr>
        <w:t>(MMP I 14)</w:t>
      </w:r>
      <w:r w:rsidRPr="001C779D">
        <w:rPr>
          <w:rFonts w:ascii="Times New Roman" w:hAnsi="Times New Roman" w:cs="Times New Roman"/>
        </w:rPr>
        <w:t>. As an example of such a rule, Wolff specifies the mathematical rule of substituting like by like, which he considers in application to an example from natural science (“the fire melts the lead”). Wolff argues that through progressive substitutions of definitions for concepts, and careful consideration of their contents, we arrive at a new proposition (this is an example of the demonstration of what Wolff would later call a theorem)</w:t>
      </w:r>
      <w:r w:rsidR="0044539E">
        <w:rPr>
          <w:rFonts w:ascii="Times New Roman" w:hAnsi="Times New Roman" w:cs="Times New Roman"/>
        </w:rPr>
        <w:t xml:space="preserve"> (MMP I 15</w:t>
      </w:r>
      <w:r w:rsidR="00FE0A6B">
        <w:rPr>
          <w:rFonts w:ascii="Times New Roman" w:hAnsi="Times New Roman" w:cs="Times New Roman"/>
        </w:rPr>
        <w:t>–</w:t>
      </w:r>
      <w:r w:rsidR="0044539E">
        <w:rPr>
          <w:rFonts w:ascii="Times New Roman" w:hAnsi="Times New Roman" w:cs="Times New Roman"/>
        </w:rPr>
        <w:t>16)</w:t>
      </w:r>
      <w:r w:rsidRPr="001C779D">
        <w:rPr>
          <w:rFonts w:ascii="Times New Roman" w:hAnsi="Times New Roman" w:cs="Times New Roman"/>
        </w:rPr>
        <w:t xml:space="preserve">. </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 xml:space="preserve">A final, but important essay from this period relating to Wolff’s refinement of the mathematical method is his </w:t>
      </w:r>
      <w:r w:rsidRPr="001C779D">
        <w:rPr>
          <w:rFonts w:ascii="Times New Roman" w:hAnsi="Times New Roman" w:cs="Times New Roman"/>
          <w:i/>
        </w:rPr>
        <w:t>Leges experientarum fundamentales</w:t>
      </w:r>
      <w:r w:rsidRPr="001C779D">
        <w:rPr>
          <w:rFonts w:ascii="Times New Roman" w:hAnsi="Times New Roman" w:cs="Times New Roman"/>
        </w:rPr>
        <w:t xml:space="preserve"> </w:t>
      </w:r>
      <w:r w:rsidR="0044539E">
        <w:rPr>
          <w:rFonts w:ascii="Times New Roman" w:hAnsi="Times New Roman" w:cs="Times New Roman"/>
        </w:rPr>
        <w:t xml:space="preserve">originally </w:t>
      </w:r>
      <w:r w:rsidRPr="001C779D">
        <w:rPr>
          <w:rFonts w:ascii="Times New Roman" w:hAnsi="Times New Roman" w:cs="Times New Roman"/>
        </w:rPr>
        <w:t xml:space="preserve">published in </w:t>
      </w:r>
      <w:r w:rsidRPr="001C779D">
        <w:rPr>
          <w:rFonts w:ascii="Times New Roman" w:hAnsi="Times New Roman" w:cs="Times New Roman"/>
          <w:i/>
        </w:rPr>
        <w:t>Acta</w:t>
      </w:r>
      <w:r w:rsidRPr="001C779D">
        <w:rPr>
          <w:rFonts w:ascii="Times New Roman" w:hAnsi="Times New Roman" w:cs="Times New Roman"/>
        </w:rPr>
        <w:t xml:space="preserve"> in </w:t>
      </w:r>
      <w:r w:rsidRPr="001C779D">
        <w:rPr>
          <w:rFonts w:ascii="Times New Roman" w:hAnsi="Times New Roman" w:cs="Times New Roman"/>
        </w:rPr>
        <w:lastRenderedPageBreak/>
        <w:t xml:space="preserve">1708, in which Wolff </w:t>
      </w:r>
      <w:r w:rsidR="007D79E9">
        <w:rPr>
          <w:rFonts w:ascii="Times New Roman" w:hAnsi="Times New Roman" w:cs="Times New Roman"/>
        </w:rPr>
        <w:t>outlines</w:t>
      </w:r>
      <w:r w:rsidRPr="001C779D">
        <w:rPr>
          <w:rFonts w:ascii="Times New Roman" w:hAnsi="Times New Roman" w:cs="Times New Roman"/>
        </w:rPr>
        <w:t xml:space="preserve"> the conditions under which experience can be made serviceable for use in the mathematical method</w:t>
      </w:r>
      <w:r w:rsidR="007D79E9">
        <w:rPr>
          <w:rFonts w:ascii="Times New Roman" w:hAnsi="Times New Roman" w:cs="Times New Roman"/>
        </w:rPr>
        <w:t>,</w:t>
      </w:r>
      <w:r w:rsidRPr="001C779D">
        <w:rPr>
          <w:rFonts w:ascii="Times New Roman" w:hAnsi="Times New Roman" w:cs="Times New Roman"/>
        </w:rPr>
        <w:t xml:space="preserve"> </w:t>
      </w:r>
      <w:r w:rsidR="007D79E9">
        <w:rPr>
          <w:rFonts w:ascii="Times New Roman" w:hAnsi="Times New Roman" w:cs="Times New Roman"/>
        </w:rPr>
        <w:t>as</w:t>
      </w:r>
      <w:r w:rsidRPr="001C779D">
        <w:rPr>
          <w:rFonts w:ascii="Times New Roman" w:hAnsi="Times New Roman" w:cs="Times New Roman"/>
        </w:rPr>
        <w:t xml:space="preserve"> Wolff evidently continues to believe that sense experience, when directed appropriately by the intellect, is a crucial source of cognition. Wolff begins, then, by explaining that we proceed from the perception of individual things by means of the external senses to universal cognition of such objects. With reference to his previous treatment of the origin of concepts, Wolff now makes clear that he takes distinct concepts to come to be originally from the understanding’s reflection upon sensory experience; thus he calls the distinct notions that arise “original” or “primitive” (“</w:t>
      </w:r>
      <w:r w:rsidRPr="001C779D">
        <w:rPr>
          <w:rFonts w:ascii="Times New Roman" w:hAnsi="Times New Roman" w:cs="Times New Roman"/>
          <w:i/>
        </w:rPr>
        <w:t>primigenias</w:t>
      </w:r>
      <w:r w:rsidR="0013430F">
        <w:rPr>
          <w:rFonts w:ascii="Times New Roman" w:hAnsi="Times New Roman" w:cs="Times New Roman"/>
        </w:rPr>
        <w:t>”) notions (MMP I</w:t>
      </w:r>
      <w:r w:rsidRPr="001C779D">
        <w:rPr>
          <w:rFonts w:ascii="Times New Roman" w:hAnsi="Times New Roman" w:cs="Times New Roman"/>
        </w:rPr>
        <w:t xml:space="preserve"> 18), which are likewise not subject to doubt as regards their possibility, and thereby also signalling that he takes the foundational concepts for scientific investigation to originate in sensation (even if </w:t>
      </w:r>
      <w:r w:rsidR="007D79E9">
        <w:rPr>
          <w:rFonts w:ascii="Times New Roman" w:hAnsi="Times New Roman" w:cs="Times New Roman"/>
        </w:rPr>
        <w:t>the concepts</w:t>
      </w:r>
      <w:r w:rsidRPr="001C779D">
        <w:rPr>
          <w:rFonts w:ascii="Times New Roman" w:hAnsi="Times New Roman" w:cs="Times New Roman"/>
        </w:rPr>
        <w:t xml:space="preserve"> are no</w:t>
      </w:r>
      <w:r w:rsidR="007D79E9">
        <w:rPr>
          <w:rFonts w:ascii="Times New Roman" w:hAnsi="Times New Roman" w:cs="Times New Roman"/>
        </w:rPr>
        <w:t xml:space="preserve"> longer</w:t>
      </w:r>
      <w:r w:rsidRPr="001C779D">
        <w:rPr>
          <w:rFonts w:ascii="Times New Roman" w:hAnsi="Times New Roman" w:cs="Times New Roman"/>
        </w:rPr>
        <w:t xml:space="preserve"> sensitive representations). Wolff goes on to briefly highlight two obvious uses for concepts thus acquired, namely, that they permit the recognition of cognized objects under them and that we can further derive concepts through abstraction from the marks of the original notion or its composition with others (MMP I 19). </w:t>
      </w:r>
    </w:p>
    <w:p w:rsidR="00232EEC" w:rsidRPr="001C779D" w:rsidRDefault="00232EEC" w:rsidP="001C779D">
      <w:pPr>
        <w:spacing w:line="480" w:lineRule="auto"/>
        <w:ind w:firstLine="720"/>
        <w:rPr>
          <w:rFonts w:ascii="Times New Roman" w:hAnsi="Times New Roman" w:cs="Times New Roman"/>
        </w:rPr>
      </w:pPr>
      <w:r w:rsidRPr="001C779D">
        <w:rPr>
          <w:rFonts w:ascii="Times New Roman" w:hAnsi="Times New Roman" w:cs="Times New Roman"/>
        </w:rPr>
        <w:t xml:space="preserve">However, the bulk of the remainder of the essay concerns the </w:t>
      </w:r>
      <w:r w:rsidRPr="001C779D">
        <w:rPr>
          <w:rFonts w:ascii="Times New Roman" w:hAnsi="Times New Roman" w:cs="Times New Roman"/>
          <w:i/>
        </w:rPr>
        <w:t xml:space="preserve">limits </w:t>
      </w:r>
      <w:r w:rsidRPr="001C779D">
        <w:rPr>
          <w:rFonts w:ascii="Times New Roman" w:hAnsi="Times New Roman" w:cs="Times New Roman"/>
        </w:rPr>
        <w:t xml:space="preserve">of our experience as Wolff is keen that we should </w:t>
      </w:r>
      <w:r w:rsidR="00994279">
        <w:rPr>
          <w:rFonts w:ascii="Times New Roman" w:hAnsi="Times New Roman" w:cs="Times New Roman"/>
        </w:rPr>
        <w:t xml:space="preserve">also </w:t>
      </w:r>
      <w:r w:rsidRPr="001C779D">
        <w:rPr>
          <w:rFonts w:ascii="Times New Roman" w:hAnsi="Times New Roman" w:cs="Times New Roman"/>
        </w:rPr>
        <w:t>attend to the</w:t>
      </w:r>
      <w:r w:rsidR="00994279">
        <w:rPr>
          <w:rFonts w:ascii="Times New Roman" w:hAnsi="Times New Roman" w:cs="Times New Roman"/>
        </w:rPr>
        <w:t>se</w:t>
      </w:r>
      <w:r w:rsidRPr="001C779D">
        <w:rPr>
          <w:rFonts w:ascii="Times New Roman" w:hAnsi="Times New Roman" w:cs="Times New Roman"/>
        </w:rPr>
        <w:t xml:space="preserve"> in the context of </w:t>
      </w:r>
      <w:r w:rsidR="00994279">
        <w:rPr>
          <w:rFonts w:ascii="Times New Roman" w:hAnsi="Times New Roman" w:cs="Times New Roman"/>
        </w:rPr>
        <w:t xml:space="preserve">our reliance upon </w:t>
      </w:r>
      <w:r w:rsidRPr="001C779D">
        <w:rPr>
          <w:rFonts w:ascii="Times New Roman" w:hAnsi="Times New Roman" w:cs="Times New Roman"/>
        </w:rPr>
        <w:t xml:space="preserve">sensory cognition, </w:t>
      </w:r>
      <w:r w:rsidR="00994279">
        <w:rPr>
          <w:rFonts w:ascii="Times New Roman" w:hAnsi="Times New Roman" w:cs="Times New Roman"/>
        </w:rPr>
        <w:t>as</w:t>
      </w:r>
      <w:r w:rsidRPr="001C779D">
        <w:rPr>
          <w:rFonts w:ascii="Times New Roman" w:hAnsi="Times New Roman" w:cs="Times New Roman"/>
        </w:rPr>
        <w:t xml:space="preserve"> care is required in the distinction between the concepts we draw from it.</w:t>
      </w:r>
      <w:r w:rsidRPr="001C779D">
        <w:rPr>
          <w:rFonts w:ascii="Times New Roman" w:hAnsi="Times New Roman" w:cs="Times New Roman"/>
          <w:vertAlign w:val="superscript"/>
        </w:rPr>
        <w:footnoteReference w:id="24"/>
      </w:r>
      <w:r w:rsidRPr="001C779D">
        <w:rPr>
          <w:rFonts w:ascii="Times New Roman" w:hAnsi="Times New Roman" w:cs="Times New Roman"/>
        </w:rPr>
        <w:t xml:space="preserve"> As an example, Wolff considers our experiential cognition that things have a power for altering other things, or that a thing, A, has a power to influence another, B. Here, Wolff claims, our cognition is ambiguous between three different possibilities, where the concepts drawn will depend on the gloss of our experience (which Wolff does not call into question): first, that only the alterations on the part of A and B are accessible to the senses, second, that the causes of the alterations are </w:t>
      </w:r>
      <w:r w:rsidRPr="001C779D">
        <w:rPr>
          <w:rFonts w:ascii="Times New Roman" w:hAnsi="Times New Roman" w:cs="Times New Roman"/>
        </w:rPr>
        <w:lastRenderedPageBreak/>
        <w:t>also available to experience, or third, that the influence itself</w:t>
      </w:r>
      <w:r w:rsidR="0013430F">
        <w:rPr>
          <w:rFonts w:ascii="Times New Roman" w:hAnsi="Times New Roman" w:cs="Times New Roman"/>
        </w:rPr>
        <w:t xml:space="preserve"> is distinctly perceived (MMP I</w:t>
      </w:r>
      <w:r w:rsidRPr="001C779D">
        <w:rPr>
          <w:rFonts w:ascii="Times New Roman" w:hAnsi="Times New Roman" w:cs="Times New Roman"/>
        </w:rPr>
        <w:t xml:space="preserve"> 19). In the course of the essay, Wolff does not settle which of these options is the case with respect to the interactions among external objects, and much less between the soul and the body, yet Wolff does go on to use the example to derive a number of principles that should direct our examination and investigation of our experience in these cases. So, when the first is the case, Wolff notes that then we cognize nothing more through experience than that something has happened, and insofar as we want to seek out the cause of this or the conditions under which such a change happens, we need to bring it out through previous experience or further inferences which must likewise be caref</w:t>
      </w:r>
      <w:r w:rsidR="0013430F">
        <w:rPr>
          <w:rFonts w:ascii="Times New Roman" w:hAnsi="Times New Roman" w:cs="Times New Roman"/>
        </w:rPr>
        <w:t>ully considered (MMP I</w:t>
      </w:r>
      <w:r w:rsidRPr="001C779D">
        <w:rPr>
          <w:rFonts w:ascii="Times New Roman" w:hAnsi="Times New Roman" w:cs="Times New Roman"/>
        </w:rPr>
        <w:t xml:space="preserve"> 19</w:t>
      </w:r>
      <w:r w:rsidR="00FE0A6B">
        <w:rPr>
          <w:rFonts w:ascii="Times New Roman" w:hAnsi="Times New Roman" w:cs="Times New Roman"/>
        </w:rPr>
        <w:t>–</w:t>
      </w:r>
      <w:r w:rsidRPr="001C779D">
        <w:rPr>
          <w:rFonts w:ascii="Times New Roman" w:hAnsi="Times New Roman" w:cs="Times New Roman"/>
        </w:rPr>
        <w:t xml:space="preserve">20). In the second case, Wolff warns that in order to be confident that we have perceived a cause, we must be careful to distinguish a genuine perception of causation from the mere perception that one thing succeeds another or that two things occur at once, we do not thereby have grounds to infer a causal </w:t>
      </w:r>
      <w:r w:rsidR="0013430F">
        <w:rPr>
          <w:rFonts w:ascii="Times New Roman" w:hAnsi="Times New Roman" w:cs="Times New Roman"/>
        </w:rPr>
        <w:t>relation between the two (MMP I</w:t>
      </w:r>
      <w:r w:rsidRPr="001C779D">
        <w:rPr>
          <w:rFonts w:ascii="Times New Roman" w:hAnsi="Times New Roman" w:cs="Times New Roman"/>
        </w:rPr>
        <w:t xml:space="preserve"> 21). Finally, in the case where influence is directly perceived (which Wolff does not here rule out), we must use the resources of physics to investigate the nature of the power involved, but only once we have considered whether perhaps a part of the influence is not given to our </w:t>
      </w:r>
      <w:r w:rsidR="00994279">
        <w:rPr>
          <w:rFonts w:ascii="Times New Roman" w:hAnsi="Times New Roman" w:cs="Times New Roman"/>
        </w:rPr>
        <w:t>senses, and in order to do this</w:t>
      </w:r>
      <w:r w:rsidRPr="001C779D">
        <w:rPr>
          <w:rFonts w:ascii="Times New Roman" w:hAnsi="Times New Roman" w:cs="Times New Roman"/>
        </w:rPr>
        <w:t xml:space="preserve"> Wolff recommends a thorough experimental investigation of the conditions under which th</w:t>
      </w:r>
      <w:r w:rsidR="0013430F">
        <w:rPr>
          <w:rFonts w:ascii="Times New Roman" w:hAnsi="Times New Roman" w:cs="Times New Roman"/>
        </w:rPr>
        <w:t>e change occurs (MMP I</w:t>
      </w:r>
      <w:r w:rsidRPr="001C779D">
        <w:rPr>
          <w:rFonts w:ascii="Times New Roman" w:hAnsi="Times New Roman" w:cs="Times New Roman"/>
        </w:rPr>
        <w:t xml:space="preserve"> 20</w:t>
      </w:r>
      <w:r w:rsidR="00FE0A6B">
        <w:rPr>
          <w:rFonts w:ascii="Times New Roman" w:hAnsi="Times New Roman" w:cs="Times New Roman"/>
        </w:rPr>
        <w:t>–</w:t>
      </w:r>
      <w:r w:rsidRPr="001C779D">
        <w:rPr>
          <w:rFonts w:ascii="Times New Roman" w:hAnsi="Times New Roman" w:cs="Times New Roman"/>
        </w:rPr>
        <w:t>1).</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r>
      <w:r w:rsidR="003054BB" w:rsidRPr="001C779D">
        <w:rPr>
          <w:rFonts w:ascii="Times New Roman" w:hAnsi="Times New Roman" w:cs="Times New Roman"/>
        </w:rPr>
        <w:t xml:space="preserve">As should be evident, </w:t>
      </w:r>
      <w:r w:rsidR="00994279">
        <w:rPr>
          <w:rFonts w:ascii="Times New Roman" w:hAnsi="Times New Roman" w:cs="Times New Roman"/>
        </w:rPr>
        <w:t xml:space="preserve">this </w:t>
      </w:r>
      <w:r w:rsidRPr="001C779D">
        <w:rPr>
          <w:rFonts w:ascii="Times New Roman" w:hAnsi="Times New Roman" w:cs="Times New Roman"/>
        </w:rPr>
        <w:t xml:space="preserve">examination of the foundational </w:t>
      </w:r>
      <w:r w:rsidR="003054BB" w:rsidRPr="001C779D">
        <w:rPr>
          <w:rFonts w:ascii="Times New Roman" w:hAnsi="Times New Roman" w:cs="Times New Roman"/>
        </w:rPr>
        <w:t>laws of experience is</w:t>
      </w:r>
      <w:r w:rsidRPr="001C779D">
        <w:rPr>
          <w:rFonts w:ascii="Times New Roman" w:hAnsi="Times New Roman" w:cs="Times New Roman"/>
        </w:rPr>
        <w:t xml:space="preserve"> </w:t>
      </w:r>
      <w:r w:rsidR="00994279">
        <w:rPr>
          <w:rFonts w:ascii="Times New Roman" w:hAnsi="Times New Roman" w:cs="Times New Roman"/>
        </w:rPr>
        <w:t xml:space="preserve">ultimately </w:t>
      </w:r>
      <w:r w:rsidRPr="001C779D">
        <w:rPr>
          <w:rFonts w:ascii="Times New Roman" w:hAnsi="Times New Roman" w:cs="Times New Roman"/>
        </w:rPr>
        <w:t xml:space="preserve">motivated by Tschirnhaus’s account of the role of experience at the outset of scientific investigation, and it is a function of the fact that Wolff continues to assign such a role to sensory experience that he </w:t>
      </w:r>
      <w:r w:rsidR="00994279">
        <w:rPr>
          <w:rFonts w:ascii="Times New Roman" w:hAnsi="Times New Roman" w:cs="Times New Roman"/>
        </w:rPr>
        <w:t xml:space="preserve">also </w:t>
      </w:r>
      <w:r w:rsidRPr="001C779D">
        <w:rPr>
          <w:rFonts w:ascii="Times New Roman" w:hAnsi="Times New Roman" w:cs="Times New Roman"/>
        </w:rPr>
        <w:t>takes care to outline the laws that govern its use</w:t>
      </w:r>
      <w:r w:rsidR="00994279">
        <w:rPr>
          <w:rFonts w:ascii="Times New Roman" w:hAnsi="Times New Roman" w:cs="Times New Roman"/>
        </w:rPr>
        <w:t xml:space="preserve"> and to </w:t>
      </w:r>
      <w:r w:rsidR="00883A07">
        <w:rPr>
          <w:rFonts w:ascii="Times New Roman" w:hAnsi="Times New Roman" w:cs="Times New Roman"/>
        </w:rPr>
        <w:t>circumscribe</w:t>
      </w:r>
      <w:r w:rsidR="00994279">
        <w:rPr>
          <w:rFonts w:ascii="Times New Roman" w:hAnsi="Times New Roman" w:cs="Times New Roman"/>
        </w:rPr>
        <w:t xml:space="preserve"> its limits</w:t>
      </w:r>
      <w:r w:rsidRPr="001C779D">
        <w:rPr>
          <w:rFonts w:ascii="Times New Roman" w:hAnsi="Times New Roman" w:cs="Times New Roman"/>
        </w:rPr>
        <w:t xml:space="preserve">. This is hardly an aberration, or an immature empirical dalliance on his way to a mature and robust philosophical rationalism, as Wolff will continue to lay such an emphasis on </w:t>
      </w:r>
      <w:r w:rsidRPr="001C779D">
        <w:rPr>
          <w:rFonts w:ascii="Times New Roman" w:hAnsi="Times New Roman" w:cs="Times New Roman"/>
        </w:rPr>
        <w:lastRenderedPageBreak/>
        <w:t>experience, and not merely in physics but also in metaphysical disc</w:t>
      </w:r>
      <w:r w:rsidR="003054BB" w:rsidRPr="001C779D">
        <w:rPr>
          <w:rFonts w:ascii="Times New Roman" w:hAnsi="Times New Roman" w:cs="Times New Roman"/>
        </w:rPr>
        <w:t>iplines such as psychology</w:t>
      </w:r>
      <w:r w:rsidRPr="001C779D">
        <w:rPr>
          <w:rFonts w:ascii="Times New Roman" w:hAnsi="Times New Roman" w:cs="Times New Roman"/>
        </w:rPr>
        <w:t xml:space="preserve"> and natural theology</w:t>
      </w:r>
      <w:r w:rsidR="00883A07">
        <w:rPr>
          <w:rFonts w:ascii="Times New Roman" w:hAnsi="Times New Roman" w:cs="Times New Roman"/>
        </w:rPr>
        <w:t xml:space="preserve"> (though we cannot consider these here)</w:t>
      </w:r>
      <w:r w:rsidRPr="001C779D">
        <w:rPr>
          <w:rFonts w:ascii="Times New Roman" w:hAnsi="Times New Roman" w:cs="Times New Roman"/>
        </w:rPr>
        <w:t xml:space="preserve">. Indeed, </w:t>
      </w:r>
      <w:r w:rsidR="00994279">
        <w:rPr>
          <w:rFonts w:ascii="Times New Roman" w:hAnsi="Times New Roman" w:cs="Times New Roman"/>
        </w:rPr>
        <w:t xml:space="preserve">Wolff’s continued </w:t>
      </w:r>
      <w:r w:rsidRPr="001C779D">
        <w:rPr>
          <w:rFonts w:ascii="Times New Roman" w:hAnsi="Times New Roman" w:cs="Times New Roman"/>
        </w:rPr>
        <w:t>interest</w:t>
      </w:r>
      <w:r w:rsidR="00994279">
        <w:rPr>
          <w:rFonts w:ascii="Times New Roman" w:hAnsi="Times New Roman" w:cs="Times New Roman"/>
        </w:rPr>
        <w:t xml:space="preserve"> in Tschirnhaus</w:t>
      </w:r>
      <w:r w:rsidRPr="001C779D">
        <w:rPr>
          <w:rFonts w:ascii="Times New Roman" w:hAnsi="Times New Roman" w:cs="Times New Roman"/>
        </w:rPr>
        <w:t xml:space="preserve"> </w:t>
      </w:r>
      <w:r w:rsidR="00994279">
        <w:rPr>
          <w:rFonts w:ascii="Times New Roman" w:hAnsi="Times New Roman" w:cs="Times New Roman"/>
        </w:rPr>
        <w:t xml:space="preserve">at this time </w:t>
      </w:r>
      <w:r w:rsidRPr="001C779D">
        <w:rPr>
          <w:rFonts w:ascii="Times New Roman" w:hAnsi="Times New Roman" w:cs="Times New Roman"/>
        </w:rPr>
        <w:t>is evident in another</w:t>
      </w:r>
      <w:r w:rsidR="00EF0D68" w:rsidRPr="001C779D">
        <w:rPr>
          <w:rFonts w:ascii="Times New Roman" w:hAnsi="Times New Roman" w:cs="Times New Roman"/>
        </w:rPr>
        <w:t>, more poignant</w:t>
      </w:r>
      <w:r w:rsidRPr="001C779D">
        <w:rPr>
          <w:rFonts w:ascii="Times New Roman" w:hAnsi="Times New Roman" w:cs="Times New Roman"/>
        </w:rPr>
        <w:t xml:space="preserve"> respect as well. In his autobiography, Wolff note</w:t>
      </w:r>
      <w:r w:rsidR="00994279">
        <w:rPr>
          <w:rFonts w:ascii="Times New Roman" w:hAnsi="Times New Roman" w:cs="Times New Roman"/>
        </w:rPr>
        <w:t>s</w:t>
      </w:r>
      <w:r w:rsidRPr="001C779D">
        <w:rPr>
          <w:rFonts w:ascii="Times New Roman" w:hAnsi="Times New Roman" w:cs="Times New Roman"/>
        </w:rPr>
        <w:t xml:space="preserve"> t</w:t>
      </w:r>
      <w:r w:rsidR="00994279">
        <w:rPr>
          <w:rFonts w:ascii="Times New Roman" w:hAnsi="Times New Roman" w:cs="Times New Roman"/>
        </w:rPr>
        <w:t>hat Tschirnhaus had informed him during their meeting</w:t>
      </w:r>
      <w:r w:rsidR="00A54DE3">
        <w:rPr>
          <w:rFonts w:ascii="Times New Roman" w:hAnsi="Times New Roman" w:cs="Times New Roman"/>
        </w:rPr>
        <w:t xml:space="preserve"> at the book fair in Leipzig</w:t>
      </w:r>
      <w:r w:rsidRPr="001C779D">
        <w:rPr>
          <w:rFonts w:ascii="Times New Roman" w:hAnsi="Times New Roman" w:cs="Times New Roman"/>
        </w:rPr>
        <w:t xml:space="preserve"> that the </w:t>
      </w:r>
      <w:r w:rsidRPr="001C779D">
        <w:rPr>
          <w:rFonts w:ascii="Times New Roman" w:hAnsi="Times New Roman" w:cs="Times New Roman"/>
          <w:i/>
        </w:rPr>
        <w:t>Medicina mentis</w:t>
      </w:r>
      <w:r w:rsidRPr="001C779D">
        <w:rPr>
          <w:rFonts w:ascii="Times New Roman" w:hAnsi="Times New Roman" w:cs="Times New Roman"/>
        </w:rPr>
        <w:t xml:space="preserve"> had only been intended as the first part of a trilogy of works which, Tschirnhaus earnestly explained, would apply his method to mathematics </w:t>
      </w:r>
      <w:r w:rsidR="003054BB" w:rsidRPr="001C779D">
        <w:rPr>
          <w:rFonts w:ascii="Times New Roman" w:hAnsi="Times New Roman" w:cs="Times New Roman"/>
        </w:rPr>
        <w:t xml:space="preserve">proper </w:t>
      </w:r>
      <w:r w:rsidRPr="001C779D">
        <w:rPr>
          <w:rFonts w:ascii="Times New Roman" w:hAnsi="Times New Roman" w:cs="Times New Roman"/>
        </w:rPr>
        <w:t>and then to physics. Tschirnhaus never</w:t>
      </w:r>
      <w:r w:rsidR="00A54DE3">
        <w:rPr>
          <w:rFonts w:ascii="Times New Roman" w:hAnsi="Times New Roman" w:cs="Times New Roman"/>
        </w:rPr>
        <w:t xml:space="preserve"> published these texts,</w:t>
      </w:r>
      <w:r w:rsidRPr="001C779D">
        <w:rPr>
          <w:rFonts w:ascii="Times New Roman" w:hAnsi="Times New Roman" w:cs="Times New Roman"/>
        </w:rPr>
        <w:t xml:space="preserve"> though after his death in October</w:t>
      </w:r>
      <w:r w:rsidR="003054BB" w:rsidRPr="001C779D">
        <w:rPr>
          <w:rFonts w:ascii="Times New Roman" w:hAnsi="Times New Roman" w:cs="Times New Roman"/>
        </w:rPr>
        <w:t xml:space="preserve"> 1708</w:t>
      </w:r>
      <w:r w:rsidRPr="001C779D">
        <w:rPr>
          <w:rFonts w:ascii="Times New Roman" w:hAnsi="Times New Roman" w:cs="Times New Roman"/>
        </w:rPr>
        <w:t>, only a few months after Wolff’s publication of his essay</w:t>
      </w:r>
      <w:r w:rsidR="003054BB" w:rsidRPr="001C779D">
        <w:rPr>
          <w:rFonts w:ascii="Times New Roman" w:hAnsi="Times New Roman" w:cs="Times New Roman"/>
        </w:rPr>
        <w:t xml:space="preserve"> on experience</w:t>
      </w:r>
      <w:r w:rsidRPr="001C779D">
        <w:rPr>
          <w:rFonts w:ascii="Times New Roman" w:hAnsi="Times New Roman" w:cs="Times New Roman"/>
        </w:rPr>
        <w:t>, Wolff made inquiries regarding these manuscripts in particular so that “his discoveries might be preserved from decay, and to secure his fame for posterity,” only to find out that, like his friend Spinoza</w:t>
      </w:r>
      <w:r w:rsidR="00994279">
        <w:rPr>
          <w:rFonts w:ascii="Times New Roman" w:hAnsi="Times New Roman" w:cs="Times New Roman"/>
        </w:rPr>
        <w:t xml:space="preserve"> before him</w:t>
      </w:r>
      <w:r w:rsidRPr="001C779D">
        <w:rPr>
          <w:rFonts w:ascii="Times New Roman" w:hAnsi="Times New Roman" w:cs="Times New Roman"/>
        </w:rPr>
        <w:t>, Tschirnhau</w:t>
      </w:r>
      <w:r w:rsidR="003054BB" w:rsidRPr="001C779D">
        <w:rPr>
          <w:rFonts w:ascii="Times New Roman" w:hAnsi="Times New Roman" w:cs="Times New Roman"/>
        </w:rPr>
        <w:t>s had ordered his papers</w:t>
      </w:r>
      <w:r w:rsidRPr="001C779D">
        <w:rPr>
          <w:rFonts w:ascii="Times New Roman" w:hAnsi="Times New Roman" w:cs="Times New Roman"/>
        </w:rPr>
        <w:t xml:space="preserve"> burned after his death (ELB 126</w:t>
      </w:r>
      <w:r w:rsidR="00FE0A6B">
        <w:rPr>
          <w:rFonts w:ascii="Times New Roman" w:hAnsi="Times New Roman" w:cs="Times New Roman"/>
        </w:rPr>
        <w:t>–</w:t>
      </w:r>
      <w:r w:rsidRPr="001C779D">
        <w:rPr>
          <w:rFonts w:ascii="Times New Roman" w:hAnsi="Times New Roman" w:cs="Times New Roman"/>
        </w:rPr>
        <w:t>7).</w:t>
      </w:r>
      <w:r w:rsidR="00EF0D68" w:rsidRPr="001C779D">
        <w:rPr>
          <w:rFonts w:ascii="Times New Roman" w:hAnsi="Times New Roman" w:cs="Times New Roman"/>
        </w:rPr>
        <w:t xml:space="preserve"> </w:t>
      </w:r>
    </w:p>
    <w:p w:rsidR="0018623B" w:rsidRPr="001C779D" w:rsidRDefault="0018623B" w:rsidP="001C779D">
      <w:pPr>
        <w:spacing w:line="480" w:lineRule="auto"/>
        <w:rPr>
          <w:rFonts w:ascii="Times New Roman" w:hAnsi="Times New Roman" w:cs="Times New Roman"/>
        </w:rPr>
      </w:pPr>
    </w:p>
    <w:p w:rsidR="00232EEC" w:rsidRPr="001C779D" w:rsidRDefault="000A7104" w:rsidP="001C779D">
      <w:pPr>
        <w:spacing w:line="480" w:lineRule="auto"/>
        <w:rPr>
          <w:rFonts w:ascii="Times New Roman" w:hAnsi="Times New Roman" w:cs="Times New Roman"/>
        </w:rPr>
      </w:pPr>
      <w:r>
        <w:rPr>
          <w:rFonts w:ascii="Times New Roman" w:hAnsi="Times New Roman" w:cs="Times New Roman"/>
        </w:rPr>
        <w:t>3</w:t>
      </w:r>
      <w:r w:rsidR="00232EEC" w:rsidRPr="001C779D">
        <w:rPr>
          <w:rFonts w:ascii="Times New Roman" w:hAnsi="Times New Roman" w:cs="Times New Roman"/>
        </w:rPr>
        <w:t xml:space="preserve">. </w:t>
      </w:r>
      <w:r w:rsidR="00EF0D68" w:rsidRPr="001C779D">
        <w:rPr>
          <w:rFonts w:ascii="Times New Roman" w:hAnsi="Times New Roman" w:cs="Times New Roman"/>
        </w:rPr>
        <w:t xml:space="preserve">Refining </w:t>
      </w:r>
      <w:r>
        <w:rPr>
          <w:rFonts w:ascii="Times New Roman" w:hAnsi="Times New Roman" w:cs="Times New Roman"/>
        </w:rPr>
        <w:t>the m</w:t>
      </w:r>
      <w:r w:rsidR="00806E2D" w:rsidRPr="001C779D">
        <w:rPr>
          <w:rFonts w:ascii="Times New Roman" w:hAnsi="Times New Roman" w:cs="Times New Roman"/>
        </w:rPr>
        <w:t xml:space="preserve">athematical </w:t>
      </w:r>
      <w:r>
        <w:rPr>
          <w:rFonts w:ascii="Times New Roman" w:hAnsi="Times New Roman" w:cs="Times New Roman"/>
        </w:rPr>
        <w:t>m</w:t>
      </w:r>
      <w:r w:rsidR="00806E2D" w:rsidRPr="001C779D">
        <w:rPr>
          <w:rFonts w:ascii="Times New Roman" w:hAnsi="Times New Roman" w:cs="Times New Roman"/>
        </w:rPr>
        <w:t xml:space="preserve">ethod: The </w:t>
      </w:r>
      <w:r w:rsidR="00806E2D" w:rsidRPr="001C779D">
        <w:rPr>
          <w:rFonts w:ascii="Times New Roman" w:hAnsi="Times New Roman" w:cs="Times New Roman"/>
          <w:i/>
        </w:rPr>
        <w:t>German Logic</w:t>
      </w:r>
    </w:p>
    <w:p w:rsidR="00EF0D68" w:rsidRPr="001C779D" w:rsidRDefault="00EF0D68"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bCs/>
        </w:rPr>
      </w:pPr>
      <w:r w:rsidRPr="001C779D">
        <w:rPr>
          <w:rFonts w:ascii="Times New Roman" w:hAnsi="Times New Roman" w:cs="Times New Roman"/>
        </w:rPr>
        <w:tab/>
        <w:t xml:space="preserve">What is </w:t>
      </w:r>
      <w:r w:rsidR="00A54DE3">
        <w:rPr>
          <w:rFonts w:ascii="Times New Roman" w:hAnsi="Times New Roman" w:cs="Times New Roman"/>
        </w:rPr>
        <w:t xml:space="preserve">in any case </w:t>
      </w:r>
      <w:r w:rsidRPr="001C779D">
        <w:rPr>
          <w:rFonts w:ascii="Times New Roman" w:hAnsi="Times New Roman" w:cs="Times New Roman"/>
        </w:rPr>
        <w:t>foremost on Wolf</w:t>
      </w:r>
      <w:r w:rsidR="00BB0C92" w:rsidRPr="001C779D">
        <w:rPr>
          <w:rFonts w:ascii="Times New Roman" w:hAnsi="Times New Roman" w:cs="Times New Roman"/>
        </w:rPr>
        <w:t>f</w:t>
      </w:r>
      <w:r w:rsidRPr="001C779D">
        <w:rPr>
          <w:rFonts w:ascii="Times New Roman" w:hAnsi="Times New Roman" w:cs="Times New Roman"/>
        </w:rPr>
        <w:t xml:space="preserve">’s mind during the period until Leibniz’s death in 1716 is refining and systematizing the mathematical method. He accomplishes this in a series of texts, including the “Kurzer Unterricht von der Mathematischen Methode oder Lehr-Art” which opens </w:t>
      </w:r>
      <w:r w:rsidRPr="001C779D">
        <w:rPr>
          <w:rFonts w:ascii="Times New Roman" w:hAnsi="Times New Roman" w:cs="Times New Roman"/>
          <w:i/>
        </w:rPr>
        <w:t>Der Anfangs-Gründe aller Mathematischen Wissenschaften</w:t>
      </w:r>
      <w:r w:rsidRPr="001C779D">
        <w:rPr>
          <w:rFonts w:ascii="Times New Roman" w:hAnsi="Times New Roman" w:cs="Times New Roman"/>
        </w:rPr>
        <w:t xml:space="preserve"> (1710) and its Latin counterpart, the “De Methodo Mathematica Brevis Commentatio” in the </w:t>
      </w:r>
      <w:r w:rsidRPr="001C779D">
        <w:rPr>
          <w:rFonts w:ascii="Times New Roman" w:hAnsi="Times New Roman" w:cs="Times New Roman"/>
          <w:i/>
        </w:rPr>
        <w:t>Elementa matheseos universae</w:t>
      </w:r>
      <w:r w:rsidRPr="001C779D">
        <w:rPr>
          <w:rFonts w:ascii="Times New Roman" w:hAnsi="Times New Roman" w:cs="Times New Roman"/>
        </w:rPr>
        <w:t xml:space="preserve"> (first volume 1713), as well as the </w:t>
      </w:r>
      <w:r w:rsidRPr="001C779D">
        <w:rPr>
          <w:rFonts w:ascii="Times New Roman" w:hAnsi="Times New Roman" w:cs="Times New Roman"/>
          <w:i/>
        </w:rPr>
        <w:t>Mathematisches Lexicon</w:t>
      </w:r>
      <w:r w:rsidRPr="001C779D">
        <w:rPr>
          <w:rFonts w:ascii="Times New Roman" w:hAnsi="Times New Roman" w:cs="Times New Roman"/>
        </w:rPr>
        <w:t xml:space="preserve"> (1716) which includes an entry on the method (pp. 889</w:t>
      </w:r>
      <w:r w:rsidR="00FE0A6B">
        <w:rPr>
          <w:rFonts w:ascii="Times New Roman" w:hAnsi="Times New Roman" w:cs="Times New Roman"/>
        </w:rPr>
        <w:t>–</w:t>
      </w:r>
      <w:r w:rsidRPr="001C779D">
        <w:rPr>
          <w:rFonts w:ascii="Times New Roman" w:hAnsi="Times New Roman" w:cs="Times New Roman"/>
        </w:rPr>
        <w:t xml:space="preserve">91) as well as on each of its principal elements. </w:t>
      </w:r>
      <w:r w:rsidR="00A90D2E" w:rsidRPr="001C779D">
        <w:rPr>
          <w:rFonts w:ascii="Times New Roman" w:hAnsi="Times New Roman" w:cs="Times New Roman"/>
        </w:rPr>
        <w:t xml:space="preserve">In these efforts, </w:t>
      </w:r>
      <w:r w:rsidR="00EF0D68" w:rsidRPr="001C779D">
        <w:rPr>
          <w:rFonts w:ascii="Times New Roman" w:hAnsi="Times New Roman" w:cs="Times New Roman"/>
          <w:bCs/>
        </w:rPr>
        <w:t>Wolff continues to claim Tschirnhaus as his model; thus he w</w:t>
      </w:r>
      <w:r w:rsidR="000F7C81">
        <w:rPr>
          <w:rFonts w:ascii="Times New Roman" w:hAnsi="Times New Roman" w:cs="Times New Roman"/>
          <w:bCs/>
        </w:rPr>
        <w:t>rites that “no one has explained</w:t>
      </w:r>
      <w:r w:rsidR="00EF0D68" w:rsidRPr="001C779D">
        <w:rPr>
          <w:rFonts w:ascii="Times New Roman" w:hAnsi="Times New Roman" w:cs="Times New Roman"/>
          <w:bCs/>
        </w:rPr>
        <w:t xml:space="preserve"> the mathematical method more skillfully [</w:t>
      </w:r>
      <w:r w:rsidR="00EF0D68" w:rsidRPr="000F7C81">
        <w:rPr>
          <w:rFonts w:ascii="Times New Roman" w:hAnsi="Times New Roman" w:cs="Times New Roman"/>
          <w:bCs/>
          <w:i/>
        </w:rPr>
        <w:t>geschickter</w:t>
      </w:r>
      <w:r w:rsidR="00EF0D68" w:rsidRPr="001C779D">
        <w:rPr>
          <w:rFonts w:ascii="Times New Roman" w:hAnsi="Times New Roman" w:cs="Times New Roman"/>
          <w:bCs/>
        </w:rPr>
        <w:t xml:space="preserve">] than Tschirnhaus” and he even claims that his </w:t>
      </w:r>
      <w:r w:rsidR="00EF0D68" w:rsidRPr="001C779D">
        <w:rPr>
          <w:rFonts w:ascii="Times New Roman" w:hAnsi="Times New Roman" w:cs="Times New Roman"/>
          <w:bCs/>
        </w:rPr>
        <w:lastRenderedPageBreak/>
        <w:t>own presentation will help the reader to understand Tschirnhau</w:t>
      </w:r>
      <w:r w:rsidR="00640B69">
        <w:rPr>
          <w:rFonts w:ascii="Times New Roman" w:hAnsi="Times New Roman" w:cs="Times New Roman"/>
          <w:bCs/>
        </w:rPr>
        <w:t xml:space="preserve">s’s </w:t>
      </w:r>
      <w:r w:rsidR="00EF0D68" w:rsidRPr="001C779D">
        <w:rPr>
          <w:rFonts w:ascii="Times New Roman" w:hAnsi="Times New Roman" w:cs="Times New Roman"/>
          <w:bCs/>
        </w:rPr>
        <w:t xml:space="preserve">book better, “something [he] sincerely desires for every lover of truth” (KU 4). </w:t>
      </w:r>
      <w:r w:rsidRPr="001C779D">
        <w:rPr>
          <w:rFonts w:ascii="Times New Roman" w:hAnsi="Times New Roman" w:cs="Times New Roman"/>
        </w:rPr>
        <w:t xml:space="preserve">The most important and complete presentation of the method, however, is contained in the </w:t>
      </w:r>
      <w:r w:rsidRPr="001C779D">
        <w:rPr>
          <w:rFonts w:ascii="Times New Roman" w:hAnsi="Times New Roman" w:cs="Times New Roman"/>
          <w:bCs/>
          <w:i/>
        </w:rPr>
        <w:t>Vernünfftige Gedancken von den Kräfften des menschlichen Verstandes und ihrem richtigen Gebrauche in Erkäntnis der Wahrheit</w:t>
      </w:r>
      <w:r w:rsidRPr="001C779D">
        <w:rPr>
          <w:rFonts w:ascii="Times New Roman" w:hAnsi="Times New Roman" w:cs="Times New Roman"/>
          <w:bCs/>
        </w:rPr>
        <w:t xml:space="preserve"> (</w:t>
      </w:r>
      <w:r w:rsidR="000F7C81" w:rsidRPr="000F7C81">
        <w:rPr>
          <w:rFonts w:ascii="Times New Roman" w:hAnsi="Times New Roman" w:cs="Times New Roman"/>
          <w:bCs/>
          <w:i/>
        </w:rPr>
        <w:t>German Logic</w:t>
      </w:r>
      <w:r w:rsidR="00EF0D68" w:rsidRPr="001C779D">
        <w:rPr>
          <w:rFonts w:ascii="Times New Roman" w:hAnsi="Times New Roman" w:cs="Times New Roman"/>
          <w:bCs/>
        </w:rPr>
        <w:t>) (1713) which, d</w:t>
      </w:r>
      <w:r w:rsidRPr="001C779D">
        <w:rPr>
          <w:rFonts w:ascii="Times New Roman" w:hAnsi="Times New Roman" w:cs="Times New Roman"/>
          <w:bCs/>
        </w:rPr>
        <w:t xml:space="preserve">espite its presentation in a form </w:t>
      </w:r>
      <w:r w:rsidR="00504BE4" w:rsidRPr="001C779D">
        <w:rPr>
          <w:rFonts w:ascii="Times New Roman" w:hAnsi="Times New Roman" w:cs="Times New Roman"/>
          <w:bCs/>
        </w:rPr>
        <w:t xml:space="preserve">(roughly) </w:t>
      </w:r>
      <w:r w:rsidRPr="001C779D">
        <w:rPr>
          <w:rFonts w:ascii="Times New Roman" w:hAnsi="Times New Roman" w:cs="Times New Roman"/>
          <w:bCs/>
        </w:rPr>
        <w:t>commensurate with traditional treatments in logic, Wolff nonetheless identifies as the definitive presentation of his method.</w:t>
      </w:r>
      <w:r w:rsidRPr="001C779D">
        <w:rPr>
          <w:rFonts w:ascii="Times New Roman" w:hAnsi="Times New Roman" w:cs="Times New Roman"/>
          <w:bCs/>
          <w:vertAlign w:val="superscript"/>
        </w:rPr>
        <w:footnoteReference w:id="25"/>
      </w:r>
      <w:r w:rsidR="00EF0D68" w:rsidRPr="001C779D">
        <w:rPr>
          <w:rFonts w:ascii="Times New Roman" w:hAnsi="Times New Roman" w:cs="Times New Roman"/>
          <w:bCs/>
        </w:rPr>
        <w:t xml:space="preserve"> </w:t>
      </w:r>
      <w:r w:rsidR="004A1160" w:rsidRPr="001C779D">
        <w:rPr>
          <w:rFonts w:ascii="Times New Roman" w:hAnsi="Times New Roman" w:cs="Times New Roman"/>
          <w:bCs/>
        </w:rPr>
        <w:t xml:space="preserve">Indeed, the </w:t>
      </w:r>
      <w:r w:rsidR="000F7C81">
        <w:rPr>
          <w:rFonts w:ascii="Times New Roman" w:hAnsi="Times New Roman" w:cs="Times New Roman"/>
          <w:bCs/>
          <w:i/>
        </w:rPr>
        <w:t>German Logic</w:t>
      </w:r>
      <w:r w:rsidR="004A1160" w:rsidRPr="001C779D">
        <w:rPr>
          <w:rFonts w:ascii="Times New Roman" w:hAnsi="Times New Roman" w:cs="Times New Roman"/>
          <w:bCs/>
          <w:i/>
        </w:rPr>
        <w:t xml:space="preserve"> </w:t>
      </w:r>
      <w:r w:rsidR="004A1160" w:rsidRPr="001C779D">
        <w:rPr>
          <w:rFonts w:ascii="Times New Roman" w:hAnsi="Times New Roman" w:cs="Times New Roman"/>
          <w:bCs/>
        </w:rPr>
        <w:t>represents the culmination of Wolff’s efforts to refine the mathematical method and revi</w:t>
      </w:r>
      <w:r w:rsidR="00D52048" w:rsidRPr="001C779D">
        <w:rPr>
          <w:rFonts w:ascii="Times New Roman" w:hAnsi="Times New Roman" w:cs="Times New Roman"/>
          <w:bCs/>
        </w:rPr>
        <w:t>se it in light of his previous criticisms of Tschirnhaus</w:t>
      </w:r>
      <w:r w:rsidR="00B53908" w:rsidRPr="001C779D">
        <w:rPr>
          <w:rFonts w:ascii="Times New Roman" w:hAnsi="Times New Roman" w:cs="Times New Roman"/>
          <w:bCs/>
        </w:rPr>
        <w:t xml:space="preserve"> and</w:t>
      </w:r>
      <w:r w:rsidR="003054BB" w:rsidRPr="001C779D">
        <w:rPr>
          <w:rFonts w:ascii="Times New Roman" w:hAnsi="Times New Roman" w:cs="Times New Roman"/>
          <w:bCs/>
        </w:rPr>
        <w:t xml:space="preserve"> </w:t>
      </w:r>
      <w:r w:rsidR="00B53908" w:rsidRPr="001C779D">
        <w:rPr>
          <w:rFonts w:ascii="Times New Roman" w:hAnsi="Times New Roman" w:cs="Times New Roman"/>
          <w:bCs/>
        </w:rPr>
        <w:t>Leibniz’s interventions</w:t>
      </w:r>
      <w:r w:rsidR="00D52048" w:rsidRPr="001C779D">
        <w:rPr>
          <w:rFonts w:ascii="Times New Roman" w:hAnsi="Times New Roman" w:cs="Times New Roman"/>
          <w:bCs/>
        </w:rPr>
        <w:t xml:space="preserve">. </w:t>
      </w:r>
      <w:r w:rsidR="00EF0D68" w:rsidRPr="001C779D">
        <w:rPr>
          <w:rFonts w:ascii="Times New Roman" w:hAnsi="Times New Roman" w:cs="Times New Roman"/>
          <w:bCs/>
        </w:rPr>
        <w:t>We will consider the essentials of Wolff’s treatment in what follows, beginning with definitions</w:t>
      </w:r>
      <w:r w:rsidR="00303C1E">
        <w:rPr>
          <w:rFonts w:ascii="Times New Roman" w:hAnsi="Times New Roman" w:cs="Times New Roman"/>
          <w:bCs/>
        </w:rPr>
        <w:t>, with an eye to these complementary influences</w:t>
      </w:r>
      <w:r w:rsidR="00EF0D68" w:rsidRPr="001C779D">
        <w:rPr>
          <w:rFonts w:ascii="Times New Roman" w:hAnsi="Times New Roman" w:cs="Times New Roman"/>
          <w:bCs/>
        </w:rPr>
        <w:t>.</w:t>
      </w:r>
    </w:p>
    <w:p w:rsidR="00504BE4" w:rsidRPr="001C779D" w:rsidRDefault="00504BE4"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i. Definitions</w:t>
      </w:r>
    </w:p>
    <w:p w:rsidR="00232EEC" w:rsidRPr="001C779D" w:rsidRDefault="00232EEC"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Wolff’s account of how we form real definitions begins with a discussion of concepts which serve as the referents of the term that is defined. Wolff’s presentation in the DL opens in a Lockean vein inasmuch as he contends that our concepts ultimately have their origin in sensation. So sensation (</w:t>
      </w:r>
      <w:r w:rsidRPr="001C779D">
        <w:rPr>
          <w:rFonts w:ascii="Times New Roman" w:hAnsi="Times New Roman" w:cs="Times New Roman"/>
          <w:i/>
        </w:rPr>
        <w:t>Empfindung</w:t>
      </w:r>
      <w:r w:rsidRPr="001C779D">
        <w:rPr>
          <w:rFonts w:ascii="Times New Roman" w:hAnsi="Times New Roman" w:cs="Times New Roman"/>
        </w:rPr>
        <w:t>) is identified with the consciousness of something being present to us, and the senses (</w:t>
      </w:r>
      <w:r w:rsidRPr="001C779D">
        <w:rPr>
          <w:rFonts w:ascii="Times New Roman" w:hAnsi="Times New Roman" w:cs="Times New Roman"/>
          <w:i/>
        </w:rPr>
        <w:t>Sinnen</w:t>
      </w:r>
      <w:r w:rsidRPr="001C779D">
        <w:rPr>
          <w:rFonts w:ascii="Times New Roman" w:hAnsi="Times New Roman" w:cs="Times New Roman"/>
        </w:rPr>
        <w:t>) are the capacity that leads us to the immediate sensation of things that are external to us (DL1 c. 1, §1</w:t>
      </w:r>
      <w:r w:rsidR="00FE0A6B">
        <w:rPr>
          <w:rFonts w:ascii="Times New Roman" w:hAnsi="Times New Roman" w:cs="Times New Roman"/>
        </w:rPr>
        <w:t>–</w:t>
      </w:r>
      <w:r w:rsidRPr="001C779D">
        <w:rPr>
          <w:rFonts w:ascii="Times New Roman" w:hAnsi="Times New Roman" w:cs="Times New Roman"/>
        </w:rPr>
        <w:t>3). And while a ‘concept’ (</w:t>
      </w:r>
      <w:r w:rsidRPr="001C779D">
        <w:rPr>
          <w:rFonts w:ascii="Times New Roman" w:hAnsi="Times New Roman" w:cs="Times New Roman"/>
          <w:i/>
        </w:rPr>
        <w:t>Begriff</w:t>
      </w:r>
      <w:r w:rsidRPr="001C779D">
        <w:rPr>
          <w:rFonts w:ascii="Times New Roman" w:hAnsi="Times New Roman" w:cs="Times New Roman"/>
        </w:rPr>
        <w:t>/</w:t>
      </w:r>
      <w:r w:rsidRPr="001C779D">
        <w:rPr>
          <w:rFonts w:ascii="Times New Roman" w:hAnsi="Times New Roman" w:cs="Times New Roman"/>
          <w:i/>
        </w:rPr>
        <w:t>notio</w:t>
      </w:r>
      <w:r w:rsidRPr="001C779D">
        <w:rPr>
          <w:rFonts w:ascii="Times New Roman" w:hAnsi="Times New Roman" w:cs="Times New Roman"/>
        </w:rPr>
        <w:t xml:space="preserve">), is simply “any representation of a thing in our thoughts,” Wolff proceeds to claim that, since the senses provide us with representations of things outside of us, the senses </w:t>
      </w:r>
      <w:r w:rsidR="00A90D2E" w:rsidRPr="001C779D">
        <w:rPr>
          <w:rFonts w:ascii="Times New Roman" w:hAnsi="Times New Roman" w:cs="Times New Roman"/>
        </w:rPr>
        <w:t xml:space="preserve">also ultimately </w:t>
      </w:r>
      <w:r w:rsidRPr="001C779D">
        <w:rPr>
          <w:rFonts w:ascii="Times New Roman" w:hAnsi="Times New Roman" w:cs="Times New Roman"/>
        </w:rPr>
        <w:t xml:space="preserve">provide us with </w:t>
      </w:r>
      <w:r w:rsidRPr="001C779D">
        <w:rPr>
          <w:rFonts w:ascii="Times New Roman" w:hAnsi="Times New Roman" w:cs="Times New Roman"/>
        </w:rPr>
        <w:lastRenderedPageBreak/>
        <w:t>concepts (DL1 c. 1, §4</w:t>
      </w:r>
      <w:r w:rsidR="00FE0A6B">
        <w:rPr>
          <w:rFonts w:ascii="Times New Roman" w:hAnsi="Times New Roman" w:cs="Times New Roman"/>
        </w:rPr>
        <w:t>–</w:t>
      </w:r>
      <w:r w:rsidRPr="001C779D">
        <w:rPr>
          <w:rFonts w:ascii="Times New Roman" w:hAnsi="Times New Roman" w:cs="Times New Roman"/>
        </w:rPr>
        <w:t>5). Wolff does not (at this stage at any rate) consider any other source for our concepts of external things (or of anything else for that matter), but instead turns to the question of how we form universal concepts from the singular concepts supplied by the senses. Wolff notes that we can compare (already acquired) concepts with one another with an eye to their similarities and differences with the result that we take some concepts to be of the same sort (</w:t>
      </w:r>
      <w:r w:rsidRPr="001C779D">
        <w:rPr>
          <w:rFonts w:ascii="Times New Roman" w:hAnsi="Times New Roman" w:cs="Times New Roman"/>
          <w:i/>
        </w:rPr>
        <w:t>Art</w:t>
      </w:r>
      <w:r w:rsidRPr="001C779D">
        <w:rPr>
          <w:rFonts w:ascii="Times New Roman" w:hAnsi="Times New Roman" w:cs="Times New Roman"/>
        </w:rPr>
        <w:t>), and this leads to a new, universal concept (DL1 c. 1, §24</w:t>
      </w:r>
      <w:r w:rsidR="00FE0A6B">
        <w:rPr>
          <w:rFonts w:ascii="Times New Roman" w:hAnsi="Times New Roman" w:cs="Times New Roman"/>
        </w:rPr>
        <w:t>–</w:t>
      </w:r>
      <w:r w:rsidRPr="001C779D">
        <w:rPr>
          <w:rFonts w:ascii="Times New Roman" w:hAnsi="Times New Roman" w:cs="Times New Roman"/>
        </w:rPr>
        <w:t xml:space="preserve">6). Alternatively, a general concept can be formed by leaving out determinations in a given concept, though we can also arbitrarily add determinations to a given concept with the result that it is less general (DL1 c. 1, §28). </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Following on Leibniz’s previous suggestion that the possibility of concepts must first be demonstrated, Wolff contends that it is only in the case of the initial concepts supplied by the senses (i.e., our thoughts of sensations),</w:t>
      </w:r>
      <w:r w:rsidR="003F3F8A" w:rsidRPr="001C779D">
        <w:rPr>
          <w:rFonts w:ascii="Times New Roman" w:hAnsi="Times New Roman" w:cs="Times New Roman"/>
          <w:vertAlign w:val="superscript"/>
        </w:rPr>
        <w:footnoteReference w:id="26"/>
      </w:r>
      <w:r w:rsidRPr="001C779D">
        <w:rPr>
          <w:rFonts w:ascii="Times New Roman" w:hAnsi="Times New Roman" w:cs="Times New Roman"/>
        </w:rPr>
        <w:t xml:space="preserve"> that our possession of the concept amounts to an immediate and indubitable proof of the concept’s possibility, which is to say, of the possible existence of the referent of the representation (DL1 c. 1, §29). Likewise, in the case of the second sort of concepts, namely those abstracted from concepts of sensation, Wolff argues that we can be certain of their possibility insofar as they are attained through leaving out determinations of concepts whose possibility is already certain (DL1 c. 1, §30). However, the possibility of the final sort of concepts—those formed through arbitrary determination—cannot be taken for granted, since “our will can make nothing possible” (DL1 c. 1, §31), and Wolff considers two ways in which they can be demonstrated, namely through experience or by means of a proof.</w:t>
      </w:r>
      <w:r w:rsidRPr="001C779D">
        <w:rPr>
          <w:rFonts w:ascii="Times New Roman" w:hAnsi="Times New Roman" w:cs="Times New Roman"/>
          <w:vertAlign w:val="superscript"/>
        </w:rPr>
        <w:footnoteReference w:id="27"/>
      </w:r>
      <w:r w:rsidRPr="001C779D">
        <w:rPr>
          <w:rFonts w:ascii="Times New Roman" w:hAnsi="Times New Roman" w:cs="Times New Roman"/>
        </w:rPr>
        <w:t xml:space="preserve"> The possibility of an arbitrarily formed concept can be proven from experience </w:t>
      </w:r>
      <w:r w:rsidRPr="001C779D">
        <w:rPr>
          <w:rFonts w:ascii="Times New Roman" w:hAnsi="Times New Roman" w:cs="Times New Roman"/>
        </w:rPr>
        <w:lastRenderedPageBreak/>
        <w:t>insofar as we find an example of the concept in the world and attend to whether it agrees with the concept (DL1 c. 1, §32), and it can be shown through a proof insofar as we show how it can come about or whether something of whose possibility we are already certain is entailed by it (DL1 c. 1, §33).</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General, possible concepts are the objects of the definitions which constitute the initial step of the mathematical method. The question remains, however, as to how we arrive at the definitions of these concepts—what are the elements from which the definitions are now composed?</w:t>
      </w:r>
      <w:r w:rsidR="008F2C3E" w:rsidRPr="001C779D">
        <w:rPr>
          <w:rFonts w:ascii="Times New Roman" w:hAnsi="Times New Roman" w:cs="Times New Roman"/>
        </w:rPr>
        <w:t xml:space="preserve"> It will </w:t>
      </w:r>
      <w:r w:rsidRPr="001C779D">
        <w:rPr>
          <w:rFonts w:ascii="Times New Roman" w:hAnsi="Times New Roman" w:cs="Times New Roman"/>
        </w:rPr>
        <w:t xml:space="preserve">be recalled </w:t>
      </w:r>
      <w:r w:rsidR="008F2C3E" w:rsidRPr="001C779D">
        <w:rPr>
          <w:rFonts w:ascii="Times New Roman" w:hAnsi="Times New Roman" w:cs="Times New Roman"/>
        </w:rPr>
        <w:t xml:space="preserve">that this is the very question </w:t>
      </w:r>
      <w:r w:rsidRPr="001C779D">
        <w:rPr>
          <w:rFonts w:ascii="Times New Roman" w:hAnsi="Times New Roman" w:cs="Times New Roman"/>
        </w:rPr>
        <w:t xml:space="preserve">Wolff posed to Tschirnhaus himself at their first meeting. Here, again, Wolff’s interaction with Leibniz </w:t>
      </w:r>
      <w:r w:rsidR="008F2C3E" w:rsidRPr="001C779D">
        <w:rPr>
          <w:rFonts w:ascii="Times New Roman" w:hAnsi="Times New Roman" w:cs="Times New Roman"/>
        </w:rPr>
        <w:t>comes into play, particularly Leibniz’</w:t>
      </w:r>
      <w:r w:rsidRPr="001C779D">
        <w:rPr>
          <w:rFonts w:ascii="Times New Roman" w:hAnsi="Times New Roman" w:cs="Times New Roman"/>
        </w:rPr>
        <w:t>s hierarchical re-organization of the Cartesian designation of concepts as obscure, clear, or distinct, as well his method of analysis by which the marks of complex concepts are distinguished from one another. By means of attention to our concepts and to what distinguishes them from one another, we can raise obscure concepts to clear ones (DL1 c. 1, §8</w:t>
      </w:r>
      <w:r w:rsidR="00FE0A6B">
        <w:rPr>
          <w:rFonts w:ascii="Times New Roman" w:hAnsi="Times New Roman" w:cs="Times New Roman"/>
        </w:rPr>
        <w:t>–</w:t>
      </w:r>
      <w:r w:rsidRPr="001C779D">
        <w:rPr>
          <w:rFonts w:ascii="Times New Roman" w:hAnsi="Times New Roman" w:cs="Times New Roman"/>
        </w:rPr>
        <w:t>9), and by carefully distinguishing the marks in a given clear concept we can render it distinct rather than confused or indistinct (DL1 c. 1, §12, §17).</w:t>
      </w:r>
      <w:r w:rsidR="008F2C3E" w:rsidRPr="001C779D">
        <w:rPr>
          <w:rFonts w:ascii="Times New Roman" w:hAnsi="Times New Roman" w:cs="Times New Roman"/>
        </w:rPr>
        <w:t xml:space="preserve"> </w:t>
      </w:r>
      <w:r w:rsidRPr="001C779D">
        <w:rPr>
          <w:rFonts w:ascii="Times New Roman" w:hAnsi="Times New Roman" w:cs="Times New Roman"/>
        </w:rPr>
        <w:t xml:space="preserve">Definitions, then, are formed through consideration of our distinct </w:t>
      </w:r>
      <w:r w:rsidR="008F2C3E" w:rsidRPr="001C779D">
        <w:rPr>
          <w:rFonts w:ascii="Times New Roman" w:hAnsi="Times New Roman" w:cs="Times New Roman"/>
        </w:rPr>
        <w:t>concepts (DL1 c. 1, §34) and, in fact</w:t>
      </w:r>
      <w:r w:rsidRPr="001C779D">
        <w:rPr>
          <w:rFonts w:ascii="Times New Roman" w:hAnsi="Times New Roman" w:cs="Times New Roman"/>
        </w:rPr>
        <w:t>, the method for rendering our concepts distinct is also that for forming their definitions,</w:t>
      </w:r>
      <w:r w:rsidRPr="001C779D">
        <w:rPr>
          <w:rFonts w:ascii="Times New Roman" w:hAnsi="Times New Roman" w:cs="Times New Roman"/>
          <w:vertAlign w:val="superscript"/>
        </w:rPr>
        <w:footnoteReference w:id="28"/>
      </w:r>
      <w:r w:rsidRPr="001C779D">
        <w:rPr>
          <w:rFonts w:ascii="Times New Roman" w:hAnsi="Times New Roman" w:cs="Times New Roman"/>
        </w:rPr>
        <w:t xml:space="preserve"> which is why Wolff nearly identifies distinct concepts with definitions (cf. DL1 c. 1, §34). As before, Wolff distinguishes between nominal and real definitions, or definitions of words (“</w:t>
      </w:r>
      <w:r w:rsidRPr="001C779D">
        <w:rPr>
          <w:rFonts w:ascii="Times New Roman" w:hAnsi="Times New Roman" w:cs="Times New Roman"/>
          <w:i/>
        </w:rPr>
        <w:t>Wort-Erklärungen</w:t>
      </w:r>
      <w:r w:rsidRPr="001C779D">
        <w:rPr>
          <w:rFonts w:ascii="Times New Roman" w:hAnsi="Times New Roman" w:cs="Times New Roman"/>
        </w:rPr>
        <w:t>”) and definitions of things (“</w:t>
      </w:r>
      <w:r w:rsidRPr="001C779D">
        <w:rPr>
          <w:rFonts w:ascii="Times New Roman" w:hAnsi="Times New Roman" w:cs="Times New Roman"/>
          <w:i/>
        </w:rPr>
        <w:t>Sach-Erklärungen</w:t>
      </w:r>
      <w:r w:rsidRPr="001C779D">
        <w:rPr>
          <w:rFonts w:ascii="Times New Roman" w:hAnsi="Times New Roman" w:cs="Times New Roman"/>
        </w:rPr>
        <w:t xml:space="preserve">”), where the former state sufficient properties by which the concept is distinguished from all other similar ones, and the latter show </w:t>
      </w:r>
      <w:r w:rsidRPr="001C779D">
        <w:rPr>
          <w:rFonts w:ascii="Times New Roman" w:hAnsi="Times New Roman" w:cs="Times New Roman"/>
          <w:i/>
        </w:rPr>
        <w:t>how</w:t>
      </w:r>
      <w:r w:rsidRPr="001C779D">
        <w:rPr>
          <w:rFonts w:ascii="Times New Roman" w:hAnsi="Times New Roman" w:cs="Times New Roman"/>
        </w:rPr>
        <w:t xml:space="preserve"> the concept is possible by showing how an object corresponding to it can be brought about (DL1 c. 1, §38). In a departure </w:t>
      </w:r>
      <w:r w:rsidRPr="001C779D">
        <w:rPr>
          <w:rFonts w:ascii="Times New Roman" w:hAnsi="Times New Roman" w:cs="Times New Roman"/>
        </w:rPr>
        <w:lastRenderedPageBreak/>
        <w:t>from Tschirnhaus, however, Wolff</w:t>
      </w:r>
      <w:r w:rsidR="00A90D2E" w:rsidRPr="001C779D">
        <w:rPr>
          <w:rFonts w:ascii="Times New Roman" w:hAnsi="Times New Roman" w:cs="Times New Roman"/>
        </w:rPr>
        <w:t xml:space="preserve"> allows that nominal definitions </w:t>
      </w:r>
      <w:r w:rsidRPr="001C779D">
        <w:rPr>
          <w:rFonts w:ascii="Times New Roman" w:hAnsi="Times New Roman" w:cs="Times New Roman"/>
        </w:rPr>
        <w:t>are not only useful for the purposes of everyday life, but they are also indispensable for discovering real definitions (DL1 c. 1, §47) insofar as one considers the marks enumerated in the nominal definition and comparing it with other cognitions to determine how the object can arise (DL1 c. 1, §51</w:t>
      </w:r>
      <w:r w:rsidR="00FE0A6B">
        <w:rPr>
          <w:rFonts w:ascii="Times New Roman" w:hAnsi="Times New Roman" w:cs="Times New Roman"/>
        </w:rPr>
        <w:t>–</w:t>
      </w:r>
      <w:r w:rsidRPr="001C779D">
        <w:rPr>
          <w:rFonts w:ascii="Times New Roman" w:hAnsi="Times New Roman" w:cs="Times New Roman"/>
        </w:rPr>
        <w:t xml:space="preserve">2). This corresponds to the </w:t>
      </w:r>
      <w:r w:rsidRPr="001C779D">
        <w:rPr>
          <w:rFonts w:ascii="Times New Roman" w:hAnsi="Times New Roman" w:cs="Times New Roman"/>
          <w:i/>
        </w:rPr>
        <w:t>a priori</w:t>
      </w:r>
      <w:r w:rsidRPr="001C779D">
        <w:rPr>
          <w:rFonts w:ascii="Times New Roman" w:hAnsi="Times New Roman" w:cs="Times New Roman"/>
        </w:rPr>
        <w:t xml:space="preserve"> method of discovering real definitions, but Wolff also provides a couple of </w:t>
      </w:r>
      <w:r w:rsidRPr="001C779D">
        <w:rPr>
          <w:rFonts w:ascii="Times New Roman" w:hAnsi="Times New Roman" w:cs="Times New Roman"/>
          <w:i/>
        </w:rPr>
        <w:t>a posteriori</w:t>
      </w:r>
      <w:r w:rsidRPr="001C779D">
        <w:rPr>
          <w:rFonts w:ascii="Times New Roman" w:hAnsi="Times New Roman" w:cs="Times New Roman"/>
        </w:rPr>
        <w:t xml:space="preserve"> methods for discovering them, either (when we know nothing about the thing to begin with) through simple trial-and-error (DL1 c. 1, §48</w:t>
      </w:r>
      <w:r w:rsidR="00FE0A6B">
        <w:rPr>
          <w:rFonts w:ascii="Times New Roman" w:hAnsi="Times New Roman" w:cs="Times New Roman"/>
        </w:rPr>
        <w:t>–</w:t>
      </w:r>
      <w:r w:rsidRPr="001C779D">
        <w:rPr>
          <w:rFonts w:ascii="Times New Roman" w:hAnsi="Times New Roman" w:cs="Times New Roman"/>
        </w:rPr>
        <w:t>9), or through careful investigation of the structure of the given thing (as with a machine—DL1 c. 1, §53).</w:t>
      </w:r>
    </w:p>
    <w:p w:rsidR="00232EEC" w:rsidRPr="001C779D" w:rsidRDefault="00232EEC"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ii. Axioms, Postulates, and Propositions from Experience</w:t>
      </w:r>
    </w:p>
    <w:p w:rsidR="00232EEC" w:rsidRPr="001C779D" w:rsidRDefault="00232EEC"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The discovery and formulation of definitions is crucial as definitions serve as the “grounds” of demonstratio</w:t>
      </w:r>
      <w:r w:rsidR="00605F26">
        <w:rPr>
          <w:rFonts w:ascii="Times New Roman" w:hAnsi="Times New Roman" w:cs="Times New Roman"/>
        </w:rPr>
        <w:t xml:space="preserve">ns (ML 495; </w:t>
      </w:r>
      <w:r w:rsidR="00A90D2E" w:rsidRPr="001C779D">
        <w:rPr>
          <w:rFonts w:ascii="Times New Roman" w:hAnsi="Times New Roman" w:cs="Times New Roman"/>
        </w:rPr>
        <w:t>KU §40), or chains of valid syllogisms</w:t>
      </w:r>
      <w:r w:rsidRPr="001C779D">
        <w:rPr>
          <w:rFonts w:ascii="Times New Roman" w:hAnsi="Times New Roman" w:cs="Times New Roman"/>
        </w:rPr>
        <w:t xml:space="preserve"> which are linked inasmuch as the conclusions of the proofs earlier in the series serve as premis</w:t>
      </w:r>
      <w:r w:rsidR="00605F26">
        <w:rPr>
          <w:rFonts w:ascii="Times New Roman" w:hAnsi="Times New Roman" w:cs="Times New Roman"/>
        </w:rPr>
        <w:t>es in a subsequent proof (ML</w:t>
      </w:r>
      <w:r w:rsidRPr="001C779D">
        <w:rPr>
          <w:rFonts w:ascii="Times New Roman" w:hAnsi="Times New Roman" w:cs="Times New Roman"/>
        </w:rPr>
        <w:t xml:space="preserve"> 501)</w:t>
      </w:r>
      <w:r w:rsidR="00A90D2E" w:rsidRPr="001C779D">
        <w:rPr>
          <w:rFonts w:ascii="Times New Roman" w:hAnsi="Times New Roman" w:cs="Times New Roman"/>
        </w:rPr>
        <w:t xml:space="preserve">, and the </w:t>
      </w:r>
      <w:r w:rsidRPr="001C779D">
        <w:rPr>
          <w:rFonts w:ascii="Times New Roman" w:hAnsi="Times New Roman" w:cs="Times New Roman"/>
        </w:rPr>
        <w:t>first premises</w:t>
      </w:r>
      <w:r w:rsidR="00A90D2E" w:rsidRPr="001C779D">
        <w:rPr>
          <w:rFonts w:ascii="Times New Roman" w:hAnsi="Times New Roman" w:cs="Times New Roman"/>
        </w:rPr>
        <w:t xml:space="preserve"> of which</w:t>
      </w:r>
      <w:r w:rsidRPr="001C779D">
        <w:rPr>
          <w:rFonts w:ascii="Times New Roman" w:hAnsi="Times New Roman" w:cs="Times New Roman"/>
        </w:rPr>
        <w:t xml:space="preserve"> are themselves propositions that are (indemonstrably) certain. </w:t>
      </w:r>
      <w:r w:rsidR="00A90D2E" w:rsidRPr="001C779D">
        <w:rPr>
          <w:rFonts w:ascii="Times New Roman" w:hAnsi="Times New Roman" w:cs="Times New Roman"/>
        </w:rPr>
        <w:t>D</w:t>
      </w:r>
      <w:r w:rsidRPr="001C779D">
        <w:rPr>
          <w:rFonts w:ascii="Times New Roman" w:hAnsi="Times New Roman" w:cs="Times New Roman"/>
        </w:rPr>
        <w:t xml:space="preserve">efinitions </w:t>
      </w:r>
      <w:r w:rsidR="00A90D2E" w:rsidRPr="001C779D">
        <w:rPr>
          <w:rFonts w:ascii="Times New Roman" w:hAnsi="Times New Roman" w:cs="Times New Roman"/>
        </w:rPr>
        <w:t xml:space="preserve">can </w:t>
      </w:r>
      <w:r w:rsidRPr="001C779D">
        <w:rPr>
          <w:rFonts w:ascii="Times New Roman" w:hAnsi="Times New Roman" w:cs="Times New Roman"/>
        </w:rPr>
        <w:t xml:space="preserve">serve as </w:t>
      </w:r>
      <w:r w:rsidR="00A90D2E" w:rsidRPr="001C779D">
        <w:rPr>
          <w:rFonts w:ascii="Times New Roman" w:hAnsi="Times New Roman" w:cs="Times New Roman"/>
        </w:rPr>
        <w:t xml:space="preserve">these </w:t>
      </w:r>
      <w:r w:rsidRPr="001C779D">
        <w:rPr>
          <w:rFonts w:ascii="Times New Roman" w:hAnsi="Times New Roman" w:cs="Times New Roman"/>
        </w:rPr>
        <w:t>grounds, or first premises, in demonstrations though they do so in two different ways. First, they themselves can serve as first principles in the demonstration, where real definitions can do so immediately but nominal definitions must first have the possibility of their related concept proven before they can do so (ML 495).</w:t>
      </w:r>
      <w:r w:rsidRPr="001C779D">
        <w:rPr>
          <w:rFonts w:ascii="Times New Roman" w:hAnsi="Times New Roman" w:cs="Times New Roman"/>
          <w:vertAlign w:val="superscript"/>
        </w:rPr>
        <w:footnoteReference w:id="29"/>
      </w:r>
      <w:r w:rsidRPr="001C779D">
        <w:rPr>
          <w:rFonts w:ascii="Times New Roman" w:hAnsi="Times New Roman" w:cs="Times New Roman"/>
        </w:rPr>
        <w:t xml:space="preserve"> Secondly, definitions serve as grounds of demonstrations insofar as further propositions are derived directly from one of them. Wolff refers to these derivative propositions generally as “principles [</w:t>
      </w:r>
      <w:r w:rsidRPr="001C779D">
        <w:rPr>
          <w:rFonts w:ascii="Times New Roman" w:hAnsi="Times New Roman" w:cs="Times New Roman"/>
          <w:i/>
        </w:rPr>
        <w:t>Grundsätze</w:t>
      </w:r>
      <w:r w:rsidR="00605F26">
        <w:rPr>
          <w:rFonts w:ascii="Times New Roman" w:hAnsi="Times New Roman" w:cs="Times New Roman"/>
        </w:rPr>
        <w:t>]” (</w:t>
      </w:r>
      <w:r w:rsidRPr="001C779D">
        <w:rPr>
          <w:rFonts w:ascii="Times New Roman" w:hAnsi="Times New Roman" w:cs="Times New Roman"/>
        </w:rPr>
        <w:t xml:space="preserve">KU §27), and he divides them into theoretical and </w:t>
      </w:r>
      <w:r w:rsidRPr="001C779D">
        <w:rPr>
          <w:rFonts w:ascii="Times New Roman" w:hAnsi="Times New Roman" w:cs="Times New Roman"/>
        </w:rPr>
        <w:lastRenderedPageBreak/>
        <w:t>practical where the former assert that something is the case or pertains to some thing, and the latter that and how it could be done (DL1 c.3, §12). Theoretical principles are called “axioms [</w:t>
      </w:r>
      <w:r w:rsidRPr="009A10B2">
        <w:rPr>
          <w:rFonts w:ascii="Times New Roman" w:hAnsi="Times New Roman" w:cs="Times New Roman"/>
          <w:i/>
        </w:rPr>
        <w:t>axioma</w:t>
      </w:r>
      <w:r w:rsidRPr="001C779D">
        <w:rPr>
          <w:rFonts w:ascii="Times New Roman" w:hAnsi="Times New Roman" w:cs="Times New Roman"/>
        </w:rPr>
        <w:t>]</w:t>
      </w:r>
      <w:r w:rsidR="009A10B2">
        <w:rPr>
          <w:rFonts w:ascii="Times New Roman" w:hAnsi="Times New Roman" w:cs="Times New Roman"/>
        </w:rPr>
        <w:t xml:space="preserve">,” though Wolff sometimes simply </w:t>
      </w:r>
      <w:r w:rsidRPr="001C779D">
        <w:rPr>
          <w:rFonts w:ascii="Times New Roman" w:hAnsi="Times New Roman" w:cs="Times New Roman"/>
        </w:rPr>
        <w:t>refers to them as “principles [</w:t>
      </w:r>
      <w:r w:rsidRPr="001C779D">
        <w:rPr>
          <w:rFonts w:ascii="Times New Roman" w:hAnsi="Times New Roman" w:cs="Times New Roman"/>
          <w:i/>
        </w:rPr>
        <w:t>Grundsätze</w:t>
      </w:r>
      <w:r w:rsidRPr="001C779D">
        <w:rPr>
          <w:rFonts w:ascii="Times New Roman" w:hAnsi="Times New Roman" w:cs="Times New Roman"/>
        </w:rPr>
        <w:t>]” (DL1 c. 3. §13), and these are explicitly understood in the Tschirnhausian sense (ML 223),</w:t>
      </w:r>
      <w:r w:rsidRPr="001C779D">
        <w:rPr>
          <w:rFonts w:ascii="Times New Roman" w:hAnsi="Times New Roman" w:cs="Times New Roman"/>
          <w:vertAlign w:val="superscript"/>
        </w:rPr>
        <w:footnoteReference w:id="30"/>
      </w:r>
      <w:r w:rsidRPr="001C779D">
        <w:rPr>
          <w:rFonts w:ascii="Times New Roman" w:hAnsi="Times New Roman" w:cs="Times New Roman"/>
        </w:rPr>
        <w:t xml:space="preserve"> whereas practical principles are called “postulates [</w:t>
      </w:r>
      <w:r w:rsidRPr="009A10B2">
        <w:rPr>
          <w:rFonts w:ascii="Times New Roman" w:hAnsi="Times New Roman" w:cs="Times New Roman"/>
          <w:i/>
        </w:rPr>
        <w:t>po</w:t>
      </w:r>
      <w:r w:rsidR="00605F26" w:rsidRPr="009A10B2">
        <w:rPr>
          <w:rFonts w:ascii="Times New Roman" w:hAnsi="Times New Roman" w:cs="Times New Roman"/>
          <w:i/>
        </w:rPr>
        <w:t>stulata</w:t>
      </w:r>
      <w:r w:rsidR="00605F26">
        <w:rPr>
          <w:rFonts w:ascii="Times New Roman" w:hAnsi="Times New Roman" w:cs="Times New Roman"/>
        </w:rPr>
        <w:t>/</w:t>
      </w:r>
      <w:r w:rsidR="00605F26" w:rsidRPr="009A10B2">
        <w:rPr>
          <w:rFonts w:ascii="Times New Roman" w:hAnsi="Times New Roman" w:cs="Times New Roman"/>
          <w:i/>
        </w:rPr>
        <w:t>Heische-Sätze</w:t>
      </w:r>
      <w:r w:rsidR="00605F26">
        <w:rPr>
          <w:rFonts w:ascii="Times New Roman" w:hAnsi="Times New Roman" w:cs="Times New Roman"/>
        </w:rPr>
        <w:t>]” (</w:t>
      </w:r>
      <w:r w:rsidRPr="001C779D">
        <w:rPr>
          <w:rFonts w:ascii="Times New Roman" w:hAnsi="Times New Roman" w:cs="Times New Roman"/>
        </w:rPr>
        <w:t>KU §28; DL c. 3 §13; ML 1086)</w:t>
      </w:r>
      <w:r w:rsidR="009A10B2">
        <w:rPr>
          <w:rFonts w:ascii="Times New Roman" w:hAnsi="Times New Roman" w:cs="Times New Roman"/>
        </w:rPr>
        <w:t>. Since both of these are taken to</w:t>
      </w:r>
      <w:r w:rsidRPr="001C779D">
        <w:rPr>
          <w:rFonts w:ascii="Times New Roman" w:hAnsi="Times New Roman" w:cs="Times New Roman"/>
        </w:rPr>
        <w:t xml:space="preserve"> follow immediately from a definition, they are identified as “identical propositions” (ML 224) and they do not require further proof as </w:t>
      </w:r>
      <w:r w:rsidR="009A10B2">
        <w:rPr>
          <w:rFonts w:ascii="Times New Roman" w:hAnsi="Times New Roman" w:cs="Times New Roman"/>
        </w:rPr>
        <w:t>they are “clear in themselves</w:t>
      </w:r>
      <w:r w:rsidRPr="001C779D">
        <w:rPr>
          <w:rFonts w:ascii="Times New Roman" w:hAnsi="Times New Roman" w:cs="Times New Roman"/>
        </w:rPr>
        <w:t>”</w:t>
      </w:r>
      <w:r w:rsidR="009A10B2">
        <w:rPr>
          <w:rFonts w:ascii="Times New Roman" w:hAnsi="Times New Roman" w:cs="Times New Roman"/>
        </w:rPr>
        <w:t xml:space="preserve"> </w:t>
      </w:r>
      <w:r w:rsidR="009A10B2" w:rsidRPr="001C779D">
        <w:rPr>
          <w:rFonts w:ascii="Times New Roman" w:hAnsi="Times New Roman" w:cs="Times New Roman"/>
        </w:rPr>
        <w:t>given the definition</w:t>
      </w:r>
      <w:r w:rsidR="009A10B2">
        <w:rPr>
          <w:rFonts w:ascii="Times New Roman" w:hAnsi="Times New Roman" w:cs="Times New Roman"/>
        </w:rPr>
        <w:t xml:space="preserve">, </w:t>
      </w:r>
      <w:r w:rsidRPr="001C779D">
        <w:rPr>
          <w:rFonts w:ascii="Times New Roman" w:hAnsi="Times New Roman" w:cs="Times New Roman"/>
        </w:rPr>
        <w:t>though Wolff comments that such a proof could readily be supplied (DL1 c. 5, §2).</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 xml:space="preserve">Significantly, definitions and axioms are not the only allowable grounds for demonstrations as Wolff also argues that </w:t>
      </w:r>
      <w:r w:rsidRPr="001C779D">
        <w:rPr>
          <w:rFonts w:ascii="Times New Roman" w:hAnsi="Times New Roman" w:cs="Times New Roman"/>
          <w:i/>
        </w:rPr>
        <w:t>experiences</w:t>
      </w:r>
      <w:r w:rsidRPr="001C779D">
        <w:rPr>
          <w:rFonts w:ascii="Times New Roman" w:hAnsi="Times New Roman" w:cs="Times New Roman"/>
        </w:rPr>
        <w:t xml:space="preserve"> (</w:t>
      </w:r>
      <w:r w:rsidRPr="001C779D">
        <w:rPr>
          <w:rFonts w:ascii="Times New Roman" w:hAnsi="Times New Roman" w:cs="Times New Roman"/>
          <w:i/>
        </w:rPr>
        <w:t>Erfahrungen</w:t>
      </w:r>
      <w:r w:rsidRPr="001C779D">
        <w:rPr>
          <w:rFonts w:ascii="Times New Roman" w:hAnsi="Times New Roman" w:cs="Times New Roman"/>
        </w:rPr>
        <w:t>/</w:t>
      </w:r>
      <w:r w:rsidRPr="001C779D">
        <w:rPr>
          <w:rFonts w:ascii="Times New Roman" w:hAnsi="Times New Roman" w:cs="Times New Roman"/>
          <w:i/>
        </w:rPr>
        <w:t>experientiae</w:t>
      </w:r>
      <w:r w:rsidRPr="001C779D">
        <w:rPr>
          <w:rFonts w:ascii="Times New Roman" w:hAnsi="Times New Roman" w:cs="Times New Roman"/>
        </w:rPr>
        <w:t xml:space="preserve">) can also serve as such grounds. As he writes, “one calls it a </w:t>
      </w:r>
      <w:r w:rsidRPr="001C779D">
        <w:rPr>
          <w:rFonts w:ascii="Times New Roman" w:hAnsi="Times New Roman" w:cs="Times New Roman"/>
          <w:i/>
        </w:rPr>
        <w:t>demonstration</w:t>
      </w:r>
      <w:r w:rsidRPr="001C779D">
        <w:rPr>
          <w:rFonts w:ascii="Times New Roman" w:hAnsi="Times New Roman" w:cs="Times New Roman"/>
        </w:rPr>
        <w:t xml:space="preserve"> when one can conduct one’s proof so far until, in the last inference, one has nothing else than definitions, clear experiences, and other identical propositions as premises” (DL1 c. 6, §19; cf. also </w:t>
      </w:r>
      <w:r w:rsidR="00605F26">
        <w:rPr>
          <w:rFonts w:ascii="Times New Roman" w:hAnsi="Times New Roman" w:cs="Times New Roman"/>
        </w:rPr>
        <w:t>BC</w:t>
      </w:r>
      <w:r w:rsidRPr="001C779D">
        <w:rPr>
          <w:rFonts w:ascii="Times New Roman" w:hAnsi="Times New Roman" w:cs="Times New Roman"/>
        </w:rPr>
        <w:t xml:space="preserve"> §2). Not every (proposition from) experience is suitable for this employment, however, and so Wolff devotes a chapter of the DL (c. 4, in DL1</w:t>
      </w:r>
      <w:r w:rsidR="004113F5" w:rsidRPr="001C779D">
        <w:rPr>
          <w:rFonts w:ascii="Times New Roman" w:hAnsi="Times New Roman" w:cs="Times New Roman"/>
        </w:rPr>
        <w:t xml:space="preserve">; c. </w:t>
      </w:r>
      <w:r w:rsidR="000B6F14" w:rsidRPr="001C779D">
        <w:rPr>
          <w:rFonts w:ascii="Times New Roman" w:hAnsi="Times New Roman" w:cs="Times New Roman"/>
        </w:rPr>
        <w:t>5</w:t>
      </w:r>
      <w:r w:rsidR="004113F5" w:rsidRPr="001C779D">
        <w:rPr>
          <w:rFonts w:ascii="Times New Roman" w:hAnsi="Times New Roman" w:cs="Times New Roman"/>
        </w:rPr>
        <w:t xml:space="preserve"> in subsequent editions</w:t>
      </w:r>
      <w:r w:rsidR="00887DDD" w:rsidRPr="001C779D">
        <w:rPr>
          <w:rFonts w:ascii="Times New Roman" w:hAnsi="Times New Roman" w:cs="Times New Roman"/>
          <w:vertAlign w:val="superscript"/>
        </w:rPr>
        <w:footnoteReference w:id="31"/>
      </w:r>
      <w:r w:rsidRPr="001C779D">
        <w:rPr>
          <w:rFonts w:ascii="Times New Roman" w:hAnsi="Times New Roman" w:cs="Times New Roman"/>
        </w:rPr>
        <w:t xml:space="preserve">) to setting out the conditions for their use in demonstrations. </w:t>
      </w:r>
      <w:r w:rsidR="004113F5" w:rsidRPr="001C779D">
        <w:rPr>
          <w:rFonts w:ascii="Times New Roman" w:hAnsi="Times New Roman" w:cs="Times New Roman"/>
        </w:rPr>
        <w:t>Commensurate with his early essay on the laws of experience, Wolff</w:t>
      </w:r>
      <w:r w:rsidRPr="001C779D">
        <w:rPr>
          <w:rFonts w:ascii="Times New Roman" w:hAnsi="Times New Roman" w:cs="Times New Roman"/>
        </w:rPr>
        <w:t xml:space="preserve"> distinguishes between three different cases of experience that are so usable: first, the experience of a thing along with its properties; second, the experience of the changes that something undergoes; and third, the experience of a thing’s effects upon another thing (DL1 c. 4, §5). He </w:t>
      </w:r>
      <w:r w:rsidRPr="001C779D">
        <w:rPr>
          <w:rFonts w:ascii="Times New Roman" w:hAnsi="Times New Roman" w:cs="Times New Roman"/>
        </w:rPr>
        <w:lastRenderedPageBreak/>
        <w:t xml:space="preserve">then considers the means by which we might determine, for instance, that our experience is in fact of a </w:t>
      </w:r>
      <w:r w:rsidRPr="001C779D">
        <w:rPr>
          <w:rFonts w:ascii="Times New Roman" w:hAnsi="Times New Roman" w:cs="Times New Roman"/>
          <w:i/>
        </w:rPr>
        <w:t>property</w:t>
      </w:r>
      <w:r w:rsidRPr="001C779D">
        <w:rPr>
          <w:rFonts w:ascii="Times New Roman" w:hAnsi="Times New Roman" w:cs="Times New Roman"/>
        </w:rPr>
        <w:t xml:space="preserve"> belonging to thing (such as three-sidedness to triangles), where a property is understood as something “that a thing must retain as long as it remains what it is” (DL1 c. 4, §6), Wolff claims that we must investigate whether the (alleged) property pertains to the thing in different circumstances and rule out the possibility that it has that feature only in light of some external ground, which we can do by altering its present circumstances (DL1 c. 4, §6). Alternatively, in cases where the thing under consideration cannot be easily moved, we might observe it over an extended period of time (DL1 c. 4, §7), or we might opt to investigate the matter </w:t>
      </w:r>
      <w:r w:rsidRPr="001C779D">
        <w:rPr>
          <w:rFonts w:ascii="Times New Roman" w:hAnsi="Times New Roman" w:cs="Times New Roman"/>
          <w:i/>
        </w:rPr>
        <w:t>a priori</w:t>
      </w:r>
      <w:r w:rsidRPr="001C779D">
        <w:rPr>
          <w:rFonts w:ascii="Times New Roman" w:hAnsi="Times New Roman" w:cs="Times New Roman"/>
        </w:rPr>
        <w:t xml:space="preserve"> and, after acquiring a distinct concept of the thing, elaborate the marks of the concept to determine whether the connection between it and the alleged property is found (DL1 c. 4 ,§8).</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As before, Wolff devotes special attention to our experience of causal connections. While he allows that a causal connection can be known with certainty insofar as an alteration comes to be as soon as one body is introduced to another (DL1 c. 4, §9), he cautions that we must take care in our observation to ensure that this is in fact what was perceived. We must ensure, for instance, that one or both of the two objects at issue, or some other factor involved, has not previously undergone some alteration without which the event would not have happened, where this requires a thorough investigation of the state of the things involved (DL1 c. 4, §10). Further, Wolff advises that we must undertake to show that a given causal connection is not merely an instance of correlation, “</w:t>
      </w:r>
      <w:r w:rsidR="00A560EA">
        <w:rPr>
          <w:rFonts w:ascii="Times New Roman" w:hAnsi="Times New Roman" w:cs="Times New Roman"/>
        </w:rPr>
        <w:t>[s]</w:t>
      </w:r>
      <w:r w:rsidRPr="001C779D">
        <w:rPr>
          <w:rFonts w:ascii="Times New Roman" w:hAnsi="Times New Roman" w:cs="Times New Roman"/>
        </w:rPr>
        <w:t xml:space="preserve">ince two things could always be connected with one another either because they have the same cause or because one or both often occur” (DL1 c. 4, §11). We can, however, ascertain that a given connection is mere correlation insofar as we observe a case where the first event takes place and, in the absence of any hindering conditions, the second fails </w:t>
      </w:r>
      <w:r w:rsidRPr="001C779D">
        <w:rPr>
          <w:rFonts w:ascii="Times New Roman" w:hAnsi="Times New Roman" w:cs="Times New Roman"/>
        </w:rPr>
        <w:lastRenderedPageBreak/>
        <w:t xml:space="preserve">to occur (DL1 c. 4, §11). What all this goes to show is that experience of the sort that is admissible as a premise in a demonstration is not to be understood as the simple deliverance of the senses, but rather is a proposition that is subject to rigorous investigation. Given this, then, it is hardly surprising that he numbers under experiences so understood the results of </w:t>
      </w:r>
      <w:r w:rsidRPr="001C779D">
        <w:rPr>
          <w:rFonts w:ascii="Times New Roman" w:hAnsi="Times New Roman" w:cs="Times New Roman"/>
          <w:i/>
        </w:rPr>
        <w:t>experiments</w:t>
      </w:r>
      <w:r w:rsidRPr="001C779D">
        <w:rPr>
          <w:rFonts w:ascii="Times New Roman" w:hAnsi="Times New Roman" w:cs="Times New Roman"/>
        </w:rPr>
        <w:t xml:space="preserve"> (</w:t>
      </w:r>
      <w:r w:rsidRPr="001C779D">
        <w:rPr>
          <w:rFonts w:ascii="Times New Roman" w:hAnsi="Times New Roman" w:cs="Times New Roman"/>
          <w:i/>
        </w:rPr>
        <w:t>Experimente</w:t>
      </w:r>
      <w:r w:rsidRPr="001C779D">
        <w:rPr>
          <w:rFonts w:ascii="Times New Roman" w:hAnsi="Times New Roman" w:cs="Times New Roman"/>
        </w:rPr>
        <w:t>/</w:t>
      </w:r>
      <w:r w:rsidRPr="001C779D">
        <w:rPr>
          <w:rFonts w:ascii="Times New Roman" w:hAnsi="Times New Roman" w:cs="Times New Roman"/>
          <w:i/>
        </w:rPr>
        <w:t>Versuche</w:t>
      </w:r>
      <w:r w:rsidRPr="001C779D">
        <w:rPr>
          <w:rFonts w:ascii="Times New Roman" w:hAnsi="Times New Roman" w:cs="Times New Roman"/>
        </w:rPr>
        <w:t>), which are repeated and varied to ensure the reliability of their results (DL1 c. 4, §§12</w:t>
      </w:r>
      <w:r w:rsidR="00FE0A6B">
        <w:rPr>
          <w:rFonts w:ascii="Times New Roman" w:hAnsi="Times New Roman" w:cs="Times New Roman"/>
        </w:rPr>
        <w:t>–</w:t>
      </w:r>
      <w:r w:rsidRPr="001C779D">
        <w:rPr>
          <w:rFonts w:ascii="Times New Roman" w:hAnsi="Times New Roman" w:cs="Times New Roman"/>
        </w:rPr>
        <w:t>13). When these precautions are taken in the examination and confirmation of our singular experiences, Wolff claims that we can “quite easily change them into universal propositions” (DL1 c. 4, §15), and in an echo of Tschirnhau</w:t>
      </w:r>
      <w:r w:rsidR="00640B69">
        <w:rPr>
          <w:rFonts w:ascii="Times New Roman" w:hAnsi="Times New Roman" w:cs="Times New Roman"/>
        </w:rPr>
        <w:t xml:space="preserve">s’s </w:t>
      </w:r>
      <w:r w:rsidRPr="001C779D">
        <w:rPr>
          <w:rFonts w:ascii="Times New Roman" w:hAnsi="Times New Roman" w:cs="Times New Roman"/>
        </w:rPr>
        <w:t>“</w:t>
      </w:r>
      <w:r w:rsidRPr="001C779D">
        <w:rPr>
          <w:rFonts w:ascii="Times New Roman" w:hAnsi="Times New Roman" w:cs="Times New Roman"/>
          <w:i/>
        </w:rPr>
        <w:t>experientiae evidentissimae</w:t>
      </w:r>
      <w:r w:rsidRPr="001C779D">
        <w:rPr>
          <w:rFonts w:ascii="Times New Roman" w:hAnsi="Times New Roman" w:cs="Times New Roman"/>
        </w:rPr>
        <w:t>” Wolff dubs these “clear [</w:t>
      </w:r>
      <w:r w:rsidRPr="001C779D">
        <w:rPr>
          <w:rFonts w:ascii="Times New Roman" w:hAnsi="Times New Roman" w:cs="Times New Roman"/>
          <w:i/>
        </w:rPr>
        <w:t>klare</w:t>
      </w:r>
      <w:r w:rsidR="008F2C3E" w:rsidRPr="001C779D">
        <w:rPr>
          <w:rFonts w:ascii="Times New Roman" w:hAnsi="Times New Roman" w:cs="Times New Roman"/>
        </w:rPr>
        <w:t>] experiences</w:t>
      </w:r>
      <w:r w:rsidRPr="001C779D">
        <w:rPr>
          <w:rFonts w:ascii="Times New Roman" w:hAnsi="Times New Roman" w:cs="Times New Roman"/>
        </w:rPr>
        <w:t>” in order to distinguish t</w:t>
      </w:r>
      <w:r w:rsidR="00E667FB">
        <w:rPr>
          <w:rFonts w:ascii="Times New Roman" w:hAnsi="Times New Roman" w:cs="Times New Roman"/>
        </w:rPr>
        <w:t>hem from the ordinary and unvett</w:t>
      </w:r>
      <w:r w:rsidRPr="001C779D">
        <w:rPr>
          <w:rFonts w:ascii="Times New Roman" w:hAnsi="Times New Roman" w:cs="Times New Roman"/>
        </w:rPr>
        <w:t xml:space="preserve">ed deliverances of the senses, and he allows (the universal propositions derived from) them to serve as grounds of demonstrations without any consequent loss of certainty. </w:t>
      </w:r>
    </w:p>
    <w:p w:rsidR="00232EEC" w:rsidRPr="001C779D" w:rsidRDefault="00232EEC"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iii. Theorems and Problems</w:t>
      </w:r>
    </w:p>
    <w:p w:rsidR="00232EEC" w:rsidRPr="001C779D" w:rsidRDefault="00232EEC" w:rsidP="001C779D">
      <w:pPr>
        <w:spacing w:line="480" w:lineRule="auto"/>
        <w:rPr>
          <w:rFonts w:ascii="Times New Roman" w:hAnsi="Times New Roman" w:cs="Times New Roman"/>
        </w:rPr>
      </w:pP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While definitions and propositions from experience provide the starting principles of demonstrations, it is theorems (</w:t>
      </w:r>
      <w:r w:rsidRPr="001C779D">
        <w:rPr>
          <w:rFonts w:ascii="Times New Roman" w:hAnsi="Times New Roman" w:cs="Times New Roman"/>
          <w:i/>
        </w:rPr>
        <w:t>theorema</w:t>
      </w:r>
      <w:r w:rsidRPr="001C779D">
        <w:rPr>
          <w:rFonts w:ascii="Times New Roman" w:hAnsi="Times New Roman" w:cs="Times New Roman"/>
        </w:rPr>
        <w:t>/</w:t>
      </w:r>
      <w:r w:rsidRPr="001C779D">
        <w:rPr>
          <w:rFonts w:ascii="Times New Roman" w:hAnsi="Times New Roman" w:cs="Times New Roman"/>
          <w:i/>
        </w:rPr>
        <w:t>Lehrsätze</w:t>
      </w:r>
      <w:r w:rsidRPr="001C779D">
        <w:rPr>
          <w:rFonts w:ascii="Times New Roman" w:hAnsi="Times New Roman" w:cs="Times New Roman"/>
        </w:rPr>
        <w:t xml:space="preserve">) that constitute the real core of Wolff’s method and the focus of his scientific project. Following Tschirnhaus, theorems </w:t>
      </w:r>
      <w:r w:rsidR="008F2C3E" w:rsidRPr="001C779D">
        <w:rPr>
          <w:rFonts w:ascii="Times New Roman" w:hAnsi="Times New Roman" w:cs="Times New Roman"/>
        </w:rPr>
        <w:t>(</w:t>
      </w:r>
      <w:r w:rsidRPr="001C779D">
        <w:rPr>
          <w:rFonts w:ascii="Times New Roman" w:hAnsi="Times New Roman" w:cs="Times New Roman"/>
        </w:rPr>
        <w:t>and problems</w:t>
      </w:r>
      <w:r w:rsidR="008F2C3E" w:rsidRPr="001C779D">
        <w:rPr>
          <w:rFonts w:ascii="Times New Roman" w:hAnsi="Times New Roman" w:cs="Times New Roman"/>
        </w:rPr>
        <w:t>)</w:t>
      </w:r>
      <w:r w:rsidRPr="001C779D">
        <w:rPr>
          <w:rFonts w:ascii="Times New Roman" w:hAnsi="Times New Roman" w:cs="Times New Roman"/>
        </w:rPr>
        <w:t xml:space="preserve"> are generally identified as propositions that make a claim (affirmative or negative) about what is or can be that are or can be derived from multiple d</w:t>
      </w:r>
      <w:r w:rsidR="00B87271">
        <w:rPr>
          <w:rFonts w:ascii="Times New Roman" w:hAnsi="Times New Roman" w:cs="Times New Roman"/>
        </w:rPr>
        <w:t>efinitions (DL1 c. 3, §13;</w:t>
      </w:r>
      <w:r w:rsidRPr="001C779D">
        <w:rPr>
          <w:rFonts w:ascii="Times New Roman" w:hAnsi="Times New Roman" w:cs="Times New Roman"/>
        </w:rPr>
        <w:t xml:space="preserve"> KU §33; ML1377</w:t>
      </w:r>
      <w:r w:rsidR="00FE0A6B">
        <w:rPr>
          <w:rFonts w:ascii="Times New Roman" w:hAnsi="Times New Roman" w:cs="Times New Roman"/>
        </w:rPr>
        <w:t>–</w:t>
      </w:r>
      <w:r w:rsidRPr="001C779D">
        <w:rPr>
          <w:rFonts w:ascii="Times New Roman" w:hAnsi="Times New Roman" w:cs="Times New Roman"/>
        </w:rPr>
        <w:t xml:space="preserve">8). According to Wolff, a theorem is discovered </w:t>
      </w:r>
      <w:r w:rsidR="008F2C3E" w:rsidRPr="001C779D">
        <w:rPr>
          <w:rFonts w:ascii="Times New Roman" w:hAnsi="Times New Roman" w:cs="Times New Roman"/>
        </w:rPr>
        <w:t>through “experimentation</w:t>
      </w:r>
      <w:r w:rsidRPr="001C779D">
        <w:rPr>
          <w:rFonts w:ascii="Times New Roman" w:hAnsi="Times New Roman" w:cs="Times New Roman"/>
        </w:rPr>
        <w:t>,” that is, through beginning with simple defi</w:t>
      </w:r>
      <w:r w:rsidR="00B53908" w:rsidRPr="001C779D">
        <w:rPr>
          <w:rFonts w:ascii="Times New Roman" w:hAnsi="Times New Roman" w:cs="Times New Roman"/>
        </w:rPr>
        <w:t>nitions and formulating propositions</w:t>
      </w:r>
      <w:r w:rsidRPr="001C779D">
        <w:rPr>
          <w:rFonts w:ascii="Times New Roman" w:hAnsi="Times New Roman" w:cs="Times New Roman"/>
        </w:rPr>
        <w:t xml:space="preserve"> whose correctness is readily apparent (DL1 c. 5, §4). In addition, and significantly, Wolff takes theorems to have a specific syntax, dividing them into a condition (</w:t>
      </w:r>
      <w:r w:rsidRPr="001C779D">
        <w:rPr>
          <w:rFonts w:ascii="Times New Roman" w:hAnsi="Times New Roman" w:cs="Times New Roman"/>
          <w:i/>
        </w:rPr>
        <w:t>hypothesis</w:t>
      </w:r>
      <w:r w:rsidRPr="001C779D">
        <w:rPr>
          <w:rFonts w:ascii="Times New Roman" w:hAnsi="Times New Roman" w:cs="Times New Roman"/>
        </w:rPr>
        <w:t>/</w:t>
      </w:r>
      <w:r w:rsidRPr="001C779D">
        <w:rPr>
          <w:rFonts w:ascii="Times New Roman" w:hAnsi="Times New Roman" w:cs="Times New Roman"/>
          <w:i/>
        </w:rPr>
        <w:t>Bedingung</w:t>
      </w:r>
      <w:r w:rsidRPr="001C779D">
        <w:rPr>
          <w:rFonts w:ascii="Times New Roman" w:hAnsi="Times New Roman" w:cs="Times New Roman"/>
        </w:rPr>
        <w:t>) and an assertion (</w:t>
      </w:r>
      <w:r w:rsidRPr="001C779D">
        <w:rPr>
          <w:rFonts w:ascii="Times New Roman" w:hAnsi="Times New Roman" w:cs="Times New Roman"/>
          <w:i/>
        </w:rPr>
        <w:t>thesis</w:t>
      </w:r>
      <w:r w:rsidRPr="001C779D">
        <w:rPr>
          <w:rFonts w:ascii="Times New Roman" w:hAnsi="Times New Roman" w:cs="Times New Roman"/>
        </w:rPr>
        <w:t>/</w:t>
      </w:r>
      <w:r w:rsidRPr="001C779D">
        <w:rPr>
          <w:rFonts w:ascii="Times New Roman" w:hAnsi="Times New Roman" w:cs="Times New Roman"/>
          <w:i/>
        </w:rPr>
        <w:t>Aussage</w:t>
      </w:r>
      <w:r w:rsidRPr="001C779D">
        <w:rPr>
          <w:rFonts w:ascii="Times New Roman" w:hAnsi="Times New Roman" w:cs="Times New Roman"/>
        </w:rPr>
        <w:t xml:space="preserve">), </w:t>
      </w:r>
      <w:r w:rsidRPr="001C779D">
        <w:rPr>
          <w:rFonts w:ascii="Times New Roman" w:hAnsi="Times New Roman" w:cs="Times New Roman"/>
        </w:rPr>
        <w:lastRenderedPageBreak/>
        <w:t>where the former states the circumstances under which some feature or property can pertain or not pertain to a thing, and the latter asserts that that same feature or property pertains to a thing (or not)</w:t>
      </w:r>
      <w:r w:rsidR="00B87271">
        <w:rPr>
          <w:rFonts w:ascii="Times New Roman" w:hAnsi="Times New Roman" w:cs="Times New Roman"/>
        </w:rPr>
        <w:t xml:space="preserve"> (DL1 c. 3, §6)</w:t>
      </w:r>
      <w:r w:rsidRPr="001C779D">
        <w:rPr>
          <w:rFonts w:ascii="Times New Roman" w:hAnsi="Times New Roman" w:cs="Times New Roman"/>
        </w:rPr>
        <w:t>. An example of theorem provided by Wolff is “a triangle is half of a parallelogram when both have the same height and base,” where the condition is “both have the same height and base” and the assertion is “a triangle is h</w:t>
      </w:r>
      <w:r w:rsidR="00B87271">
        <w:rPr>
          <w:rFonts w:ascii="Times New Roman" w:hAnsi="Times New Roman" w:cs="Times New Roman"/>
        </w:rPr>
        <w:t>alf of a parallelogram” (</w:t>
      </w:r>
      <w:r w:rsidRPr="001C779D">
        <w:rPr>
          <w:rFonts w:ascii="Times New Roman" w:hAnsi="Times New Roman" w:cs="Times New Roman"/>
        </w:rPr>
        <w:t>KU §35). Whereas theorems are theoretical propositions, problems are practical propositions (DL1 c. 3, §14) which simply state something that is to be done. Wolff divides the task expressed in a problem into two parts, the first is the ‘proposal [</w:t>
      </w:r>
      <w:r w:rsidRPr="001C779D">
        <w:rPr>
          <w:rFonts w:ascii="Times New Roman" w:hAnsi="Times New Roman" w:cs="Times New Roman"/>
          <w:i/>
        </w:rPr>
        <w:t>propositio</w:t>
      </w:r>
      <w:r w:rsidRPr="001C779D">
        <w:rPr>
          <w:rFonts w:ascii="Times New Roman" w:hAnsi="Times New Roman" w:cs="Times New Roman"/>
        </w:rPr>
        <w:t>/</w:t>
      </w:r>
      <w:r w:rsidRPr="001C779D">
        <w:rPr>
          <w:rFonts w:ascii="Times New Roman" w:hAnsi="Times New Roman" w:cs="Times New Roman"/>
          <w:i/>
        </w:rPr>
        <w:t>Vortrag</w:t>
      </w:r>
      <w:r w:rsidRPr="001C779D">
        <w:rPr>
          <w:rFonts w:ascii="Times New Roman" w:hAnsi="Times New Roman" w:cs="Times New Roman"/>
        </w:rPr>
        <w:t>]’, such as “show that a triangle is half of a parallelogram,” and the second the resolution (</w:t>
      </w:r>
      <w:r w:rsidRPr="001C779D">
        <w:rPr>
          <w:rFonts w:ascii="Times New Roman" w:hAnsi="Times New Roman" w:cs="Times New Roman"/>
          <w:i/>
        </w:rPr>
        <w:t>resolutio</w:t>
      </w:r>
      <w:r w:rsidRPr="001C779D">
        <w:rPr>
          <w:rFonts w:ascii="Times New Roman" w:hAnsi="Times New Roman" w:cs="Times New Roman"/>
        </w:rPr>
        <w:t>/</w:t>
      </w:r>
      <w:r w:rsidRPr="001C779D">
        <w:rPr>
          <w:rFonts w:ascii="Times New Roman" w:hAnsi="Times New Roman" w:cs="Times New Roman"/>
          <w:i/>
        </w:rPr>
        <w:t>Auflösung</w:t>
      </w:r>
      <w:r w:rsidRPr="001C779D">
        <w:rPr>
          <w:rFonts w:ascii="Times New Roman" w:hAnsi="Times New Roman" w:cs="Times New Roman"/>
        </w:rPr>
        <w:t>) in which the way in which the proposal is accom</w:t>
      </w:r>
      <w:r w:rsidR="00B87271">
        <w:rPr>
          <w:rFonts w:ascii="Times New Roman" w:hAnsi="Times New Roman" w:cs="Times New Roman"/>
        </w:rPr>
        <w:t>plished is laid out (ML</w:t>
      </w:r>
      <w:r w:rsidRPr="001C779D">
        <w:rPr>
          <w:rFonts w:ascii="Times New Roman" w:hAnsi="Times New Roman" w:cs="Times New Roman"/>
        </w:rPr>
        <w:t xml:space="preserve"> 1093). While theorems clearly have priority in Wolff’s demonstrative enterprise, we tend to find theorems by arriving first at problems and resolving them. </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t>Though Wolff’s account of theorems, and theory of propositions in general has been dismissed as a mere appendix to his logic, the real focus of which is thought to be his theory of concepts,</w:t>
      </w:r>
      <w:r w:rsidRPr="001C779D">
        <w:rPr>
          <w:rFonts w:ascii="Times New Roman" w:hAnsi="Times New Roman" w:cs="Times New Roman"/>
          <w:vertAlign w:val="superscript"/>
        </w:rPr>
        <w:footnoteReference w:id="32"/>
      </w:r>
      <w:r w:rsidRPr="001C779D">
        <w:rPr>
          <w:rFonts w:ascii="Times New Roman" w:hAnsi="Times New Roman" w:cs="Times New Roman"/>
        </w:rPr>
        <w:t xml:space="preserve"> in fact the opposite is the case. Not only do theorems represent the real engine of scientific discovery for Wolff, with definitions (and concepts) playing an explicit role in the demonstration of the discovered truths, but in addition Wolff’s account of theorems illustrate his ultimate reply to the ambiguity initially diagnosed in Tschirnhau</w:t>
      </w:r>
      <w:r w:rsidR="00640B69">
        <w:rPr>
          <w:rFonts w:ascii="Times New Roman" w:hAnsi="Times New Roman" w:cs="Times New Roman"/>
        </w:rPr>
        <w:t xml:space="preserve">s’s </w:t>
      </w:r>
      <w:r w:rsidRPr="001C779D">
        <w:rPr>
          <w:rFonts w:ascii="Times New Roman" w:hAnsi="Times New Roman" w:cs="Times New Roman"/>
        </w:rPr>
        <w:t>understanding of thought (</w:t>
      </w:r>
      <w:r w:rsidRPr="001C779D">
        <w:rPr>
          <w:rFonts w:ascii="Times New Roman" w:hAnsi="Times New Roman" w:cs="Times New Roman"/>
          <w:i/>
        </w:rPr>
        <w:t>concipere</w:t>
      </w:r>
      <w:r w:rsidRPr="001C779D">
        <w:rPr>
          <w:rFonts w:ascii="Times New Roman" w:hAnsi="Times New Roman" w:cs="Times New Roman"/>
        </w:rPr>
        <w:t>).</w:t>
      </w:r>
      <w:r w:rsidRPr="001C779D">
        <w:rPr>
          <w:rFonts w:ascii="Times New Roman" w:hAnsi="Times New Roman" w:cs="Times New Roman"/>
          <w:vertAlign w:val="superscript"/>
        </w:rPr>
        <w:footnoteReference w:id="33"/>
      </w:r>
      <w:r w:rsidRPr="001C779D">
        <w:rPr>
          <w:rFonts w:ascii="Times New Roman" w:hAnsi="Times New Roman" w:cs="Times New Roman"/>
        </w:rPr>
        <w:t xml:space="preserve"> As we saw before, Wolff had trouble understanding what, precisely, grounded the necessity of assent implied in Tschirnhau</w:t>
      </w:r>
      <w:r w:rsidR="00640B69">
        <w:rPr>
          <w:rFonts w:ascii="Times New Roman" w:hAnsi="Times New Roman" w:cs="Times New Roman"/>
        </w:rPr>
        <w:t xml:space="preserve">s’s </w:t>
      </w:r>
      <w:r w:rsidRPr="001C779D">
        <w:rPr>
          <w:rFonts w:ascii="Times New Roman" w:hAnsi="Times New Roman" w:cs="Times New Roman"/>
        </w:rPr>
        <w:t xml:space="preserve">account of </w:t>
      </w:r>
      <w:r w:rsidRPr="001C779D">
        <w:rPr>
          <w:rFonts w:ascii="Times New Roman" w:hAnsi="Times New Roman" w:cs="Times New Roman"/>
          <w:i/>
        </w:rPr>
        <w:t>concipere</w:t>
      </w:r>
      <w:r w:rsidRPr="001C779D">
        <w:rPr>
          <w:rFonts w:ascii="Times New Roman" w:hAnsi="Times New Roman" w:cs="Times New Roman"/>
        </w:rPr>
        <w:t xml:space="preserve">, a failing also diagnosed in the Cartesian account of clear and distinct perception. Rather than relying on a potentially misleading personal conviction, Wolff analysed this necessity in terms of “mutually positing” or </w:t>
      </w:r>
      <w:r w:rsidRPr="001C779D">
        <w:rPr>
          <w:rFonts w:ascii="Times New Roman" w:hAnsi="Times New Roman" w:cs="Times New Roman"/>
        </w:rPr>
        <w:lastRenderedPageBreak/>
        <w:t xml:space="preserve">“mutually cancelling” thoughts, such that having one thought implies or excludes another. Wolff now formulates this account in terms of his analysis of a theorem where a proposition is thought in the sense of </w:t>
      </w:r>
      <w:r w:rsidRPr="001C779D">
        <w:rPr>
          <w:rFonts w:ascii="Times New Roman" w:hAnsi="Times New Roman" w:cs="Times New Roman"/>
          <w:i/>
        </w:rPr>
        <w:t>concipere</w:t>
      </w:r>
      <w:r w:rsidRPr="001C779D">
        <w:rPr>
          <w:rFonts w:ascii="Times New Roman" w:hAnsi="Times New Roman" w:cs="Times New Roman"/>
        </w:rPr>
        <w:t>, for instance, when the two components of the theorem are such that the thought of the condition posits the thought of the assertion:</w:t>
      </w:r>
    </w:p>
    <w:p w:rsidR="00232EEC" w:rsidRPr="001C779D" w:rsidRDefault="00232EEC" w:rsidP="001C779D">
      <w:pPr>
        <w:spacing w:line="480" w:lineRule="auto"/>
        <w:ind w:left="720"/>
        <w:rPr>
          <w:rFonts w:ascii="Times New Roman" w:hAnsi="Times New Roman" w:cs="Times New Roman"/>
        </w:rPr>
      </w:pPr>
      <w:r w:rsidRPr="001C779D">
        <w:rPr>
          <w:rFonts w:ascii="Times New Roman" w:hAnsi="Times New Roman" w:cs="Times New Roman"/>
        </w:rPr>
        <w:t xml:space="preserve">If now two thoughts are so constituted that the second necessarily takes place when one entertains the first, or that I must necessarily think the second when I think the first of some thing, </w:t>
      </w:r>
      <w:r w:rsidRPr="001C779D">
        <w:rPr>
          <w:rFonts w:ascii="Times New Roman" w:hAnsi="Times New Roman" w:cs="Times New Roman"/>
          <w:i/>
        </w:rPr>
        <w:t>so, in this case the thoughts agree</w:t>
      </w:r>
      <w:r w:rsidRPr="001C779D">
        <w:rPr>
          <w:rFonts w:ascii="Times New Roman" w:hAnsi="Times New Roman" w:cs="Times New Roman"/>
        </w:rPr>
        <w:t xml:space="preserve">; if however I cannot possibly think the second of some thing when I think the first of it, </w:t>
      </w:r>
      <w:r w:rsidRPr="001C779D">
        <w:rPr>
          <w:rFonts w:ascii="Times New Roman" w:hAnsi="Times New Roman" w:cs="Times New Roman"/>
          <w:i/>
        </w:rPr>
        <w:t>so in this case my thoughts conflict with or contradict one another</w:t>
      </w:r>
      <w:r w:rsidR="00B87271">
        <w:rPr>
          <w:rFonts w:ascii="Times New Roman" w:hAnsi="Times New Roman" w:cs="Times New Roman"/>
        </w:rPr>
        <w:t xml:space="preserve"> (DL c. 3, §9; cf. </w:t>
      </w:r>
      <w:r w:rsidRPr="001C779D">
        <w:rPr>
          <w:rFonts w:ascii="Times New Roman" w:hAnsi="Times New Roman" w:cs="Times New Roman"/>
        </w:rPr>
        <w:t>KU §38).</w:t>
      </w:r>
    </w:p>
    <w:p w:rsidR="00232EEC"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As Wolff proceeds to claim, in the former case, where our thoughts agree (“</w:t>
      </w:r>
      <w:r w:rsidRPr="00E667FB">
        <w:rPr>
          <w:rFonts w:ascii="Times New Roman" w:hAnsi="Times New Roman" w:cs="Times New Roman"/>
          <w:i/>
        </w:rPr>
        <w:t>übereinstimmen</w:t>
      </w:r>
      <w:r w:rsidRPr="001C779D">
        <w:rPr>
          <w:rFonts w:ascii="Times New Roman" w:hAnsi="Times New Roman" w:cs="Times New Roman"/>
        </w:rPr>
        <w:t>”), we say that “</w:t>
      </w:r>
      <w:r w:rsidRPr="001C779D">
        <w:rPr>
          <w:rFonts w:ascii="Times New Roman" w:hAnsi="Times New Roman" w:cs="Times New Roman"/>
          <w:i/>
        </w:rPr>
        <w:t>we can think the proposition</w:t>
      </w:r>
      <w:r w:rsidRPr="001C779D">
        <w:rPr>
          <w:rFonts w:ascii="Times New Roman" w:hAnsi="Times New Roman" w:cs="Times New Roman"/>
        </w:rPr>
        <w:t>,” and in the latter case “</w:t>
      </w:r>
      <w:r w:rsidRPr="001C779D">
        <w:rPr>
          <w:rFonts w:ascii="Times New Roman" w:hAnsi="Times New Roman" w:cs="Times New Roman"/>
          <w:i/>
        </w:rPr>
        <w:t>we cannot think the proposition,</w:t>
      </w:r>
      <w:r w:rsidRPr="001C779D">
        <w:rPr>
          <w:rFonts w:ascii="Times New Roman" w:hAnsi="Times New Roman" w:cs="Times New Roman"/>
        </w:rPr>
        <w:t>” where Tschirnhau</w:t>
      </w:r>
      <w:r w:rsidR="00640B69">
        <w:rPr>
          <w:rFonts w:ascii="Times New Roman" w:hAnsi="Times New Roman" w:cs="Times New Roman"/>
        </w:rPr>
        <w:t xml:space="preserve">s’s </w:t>
      </w:r>
      <w:r w:rsidRPr="001C779D">
        <w:rPr>
          <w:rFonts w:ascii="Times New Roman" w:hAnsi="Times New Roman" w:cs="Times New Roman"/>
        </w:rPr>
        <w:t xml:space="preserve">notion of </w:t>
      </w:r>
      <w:r w:rsidRPr="001C779D">
        <w:rPr>
          <w:rFonts w:ascii="Times New Roman" w:hAnsi="Times New Roman" w:cs="Times New Roman"/>
          <w:i/>
        </w:rPr>
        <w:t>concipere</w:t>
      </w:r>
      <w:r w:rsidRPr="001C779D">
        <w:rPr>
          <w:rFonts w:ascii="Times New Roman" w:hAnsi="Times New Roman" w:cs="Times New Roman"/>
        </w:rPr>
        <w:t xml:space="preserve"> is clearly intended (DL</w:t>
      </w:r>
      <w:r w:rsidR="00B776DB">
        <w:rPr>
          <w:rFonts w:ascii="Times New Roman" w:hAnsi="Times New Roman" w:cs="Times New Roman"/>
        </w:rPr>
        <w:t>1</w:t>
      </w:r>
      <w:r w:rsidRPr="001C779D">
        <w:rPr>
          <w:rFonts w:ascii="Times New Roman" w:hAnsi="Times New Roman" w:cs="Times New Roman"/>
        </w:rPr>
        <w:t xml:space="preserve"> c. 3, §10).</w:t>
      </w:r>
      <w:r w:rsidRPr="001C779D">
        <w:rPr>
          <w:rFonts w:ascii="Times New Roman" w:hAnsi="Times New Roman" w:cs="Times New Roman"/>
          <w:vertAlign w:val="superscript"/>
        </w:rPr>
        <w:footnoteReference w:id="34"/>
      </w:r>
      <w:r w:rsidRPr="001C779D">
        <w:rPr>
          <w:rFonts w:ascii="Times New Roman" w:hAnsi="Times New Roman" w:cs="Times New Roman"/>
        </w:rPr>
        <w:t xml:space="preserve"> Indeed, we might contrast this with the much broader account of thought offered earlier in the DL, where it is understood simply in terms of the consciousness of a representation.</w:t>
      </w:r>
      <w:r w:rsidRPr="001C779D">
        <w:rPr>
          <w:rFonts w:ascii="Times New Roman" w:hAnsi="Times New Roman" w:cs="Times New Roman"/>
          <w:vertAlign w:val="superscript"/>
        </w:rPr>
        <w:t xml:space="preserve"> </w:t>
      </w:r>
      <w:r w:rsidRPr="001C779D">
        <w:rPr>
          <w:rFonts w:ascii="Times New Roman" w:hAnsi="Times New Roman" w:cs="Times New Roman"/>
          <w:vertAlign w:val="superscript"/>
        </w:rPr>
        <w:footnoteReference w:id="35"/>
      </w:r>
      <w:r w:rsidRPr="001C779D">
        <w:rPr>
          <w:rFonts w:ascii="Times New Roman" w:hAnsi="Times New Roman" w:cs="Times New Roman"/>
        </w:rPr>
        <w:t xml:space="preserve"> Yet the difference in senses of ‘thought’ is clearest in the case in which we cannot </w:t>
      </w:r>
      <w:r w:rsidRPr="001C779D">
        <w:rPr>
          <w:rFonts w:ascii="Times New Roman" w:hAnsi="Times New Roman" w:cs="Times New Roman"/>
          <w:i/>
        </w:rPr>
        <w:t>think</w:t>
      </w:r>
      <w:r w:rsidRPr="001C779D">
        <w:rPr>
          <w:rFonts w:ascii="Times New Roman" w:hAnsi="Times New Roman" w:cs="Times New Roman"/>
        </w:rPr>
        <w:t xml:space="preserve"> a proposition, since Wolff’s point is obviously not that we are simply not aware of the proposition, but rather that the thought of one excludes the thought of the other (with the result being a negative proposition).</w:t>
      </w:r>
    </w:p>
    <w:p w:rsidR="003054BB" w:rsidRPr="001C779D" w:rsidRDefault="00232EEC" w:rsidP="001C779D">
      <w:pPr>
        <w:spacing w:line="480" w:lineRule="auto"/>
        <w:rPr>
          <w:rFonts w:ascii="Times New Roman" w:hAnsi="Times New Roman" w:cs="Times New Roman"/>
        </w:rPr>
      </w:pPr>
      <w:r w:rsidRPr="001C779D">
        <w:rPr>
          <w:rFonts w:ascii="Times New Roman" w:hAnsi="Times New Roman" w:cs="Times New Roman"/>
        </w:rPr>
        <w:tab/>
      </w:r>
      <w:r w:rsidR="003054BB" w:rsidRPr="001C779D">
        <w:rPr>
          <w:rFonts w:ascii="Times New Roman" w:hAnsi="Times New Roman" w:cs="Times New Roman"/>
        </w:rPr>
        <w:t xml:space="preserve">Wolff will round out </w:t>
      </w:r>
      <w:r w:rsidRPr="001C779D">
        <w:rPr>
          <w:rFonts w:ascii="Times New Roman" w:hAnsi="Times New Roman" w:cs="Times New Roman"/>
        </w:rPr>
        <w:t>his account of the mathematical method by the discussion of corollaries (</w:t>
      </w:r>
      <w:r w:rsidRPr="001C779D">
        <w:rPr>
          <w:rFonts w:ascii="Times New Roman" w:hAnsi="Times New Roman" w:cs="Times New Roman"/>
          <w:i/>
        </w:rPr>
        <w:t>Zusätze</w:t>
      </w:r>
      <w:r w:rsidRPr="001C779D">
        <w:rPr>
          <w:rFonts w:ascii="Times New Roman" w:hAnsi="Times New Roman" w:cs="Times New Roman"/>
        </w:rPr>
        <w:t>), or an application of a theorem to a particular case, scholia (</w:t>
      </w:r>
      <w:r w:rsidRPr="001C779D">
        <w:rPr>
          <w:rFonts w:ascii="Times New Roman" w:hAnsi="Times New Roman" w:cs="Times New Roman"/>
          <w:i/>
        </w:rPr>
        <w:t>Anmerckungen</w:t>
      </w:r>
      <w:r w:rsidRPr="001C779D">
        <w:rPr>
          <w:rFonts w:ascii="Times New Roman" w:hAnsi="Times New Roman" w:cs="Times New Roman"/>
        </w:rPr>
        <w:t>), or a further elucidation of something in the definitions or principles</w:t>
      </w:r>
      <w:r w:rsidR="00AC10A8" w:rsidRPr="001C779D">
        <w:rPr>
          <w:rFonts w:ascii="Times New Roman" w:hAnsi="Times New Roman" w:cs="Times New Roman"/>
        </w:rPr>
        <w:t xml:space="preserve">, and of course the syllogism </w:t>
      </w:r>
      <w:r w:rsidR="00AC10A8" w:rsidRPr="001C779D">
        <w:rPr>
          <w:rFonts w:ascii="Times New Roman" w:hAnsi="Times New Roman" w:cs="Times New Roman"/>
        </w:rPr>
        <w:lastRenderedPageBreak/>
        <w:t>as the primary instrument of discovery (DL1 c. 7, §1)</w:t>
      </w:r>
      <w:r w:rsidR="00534BE3" w:rsidRPr="001C779D">
        <w:rPr>
          <w:rFonts w:ascii="Times New Roman" w:hAnsi="Times New Roman" w:cs="Times New Roman"/>
        </w:rPr>
        <w:t>.</w:t>
      </w:r>
      <w:r w:rsidR="003054BB" w:rsidRPr="001C779D">
        <w:rPr>
          <w:rFonts w:ascii="Times New Roman" w:hAnsi="Times New Roman" w:cs="Times New Roman"/>
        </w:rPr>
        <w:t xml:space="preserve"> </w:t>
      </w:r>
      <w:r w:rsidR="00534BE3" w:rsidRPr="001C779D">
        <w:rPr>
          <w:rFonts w:ascii="Times New Roman" w:hAnsi="Times New Roman" w:cs="Times New Roman"/>
        </w:rPr>
        <w:t>N</w:t>
      </w:r>
      <w:r w:rsidRPr="001C779D">
        <w:rPr>
          <w:rFonts w:ascii="Times New Roman" w:hAnsi="Times New Roman" w:cs="Times New Roman"/>
        </w:rPr>
        <w:t xml:space="preserve">onetheless, </w:t>
      </w:r>
      <w:r w:rsidR="00A07050" w:rsidRPr="001C779D">
        <w:rPr>
          <w:rFonts w:ascii="Times New Roman" w:hAnsi="Times New Roman" w:cs="Times New Roman"/>
        </w:rPr>
        <w:t>w</w:t>
      </w:r>
      <w:r w:rsidR="00AC10A8" w:rsidRPr="001C779D">
        <w:rPr>
          <w:rFonts w:ascii="Times New Roman" w:hAnsi="Times New Roman" w:cs="Times New Roman"/>
        </w:rPr>
        <w:t>hat should be clear</w:t>
      </w:r>
      <w:r w:rsidR="00A07050" w:rsidRPr="001C779D">
        <w:rPr>
          <w:rFonts w:ascii="Times New Roman" w:hAnsi="Times New Roman" w:cs="Times New Roman"/>
        </w:rPr>
        <w:t xml:space="preserve"> is that Wolff recognizes an important,</w:t>
      </w:r>
      <w:r w:rsidRPr="001C779D">
        <w:rPr>
          <w:rFonts w:ascii="Times New Roman" w:hAnsi="Times New Roman" w:cs="Times New Roman"/>
        </w:rPr>
        <w:t xml:space="preserve"> even constitutive role for experience</w:t>
      </w:r>
      <w:r w:rsidR="00AC10A8" w:rsidRPr="001C779D">
        <w:rPr>
          <w:rFonts w:ascii="Times New Roman" w:hAnsi="Times New Roman" w:cs="Times New Roman"/>
        </w:rPr>
        <w:t xml:space="preserve"> in the </w:t>
      </w:r>
      <w:r w:rsidR="003054BB" w:rsidRPr="001C779D">
        <w:rPr>
          <w:rFonts w:ascii="Times New Roman" w:hAnsi="Times New Roman" w:cs="Times New Roman"/>
        </w:rPr>
        <w:t xml:space="preserve">crucial </w:t>
      </w:r>
      <w:r w:rsidR="00AC10A8" w:rsidRPr="001C779D">
        <w:rPr>
          <w:rFonts w:ascii="Times New Roman" w:hAnsi="Times New Roman" w:cs="Times New Roman"/>
        </w:rPr>
        <w:t>initial stages of the a</w:t>
      </w:r>
      <w:r w:rsidRPr="001C779D">
        <w:rPr>
          <w:rFonts w:ascii="Times New Roman" w:hAnsi="Times New Roman" w:cs="Times New Roman"/>
        </w:rPr>
        <w:t>pp</w:t>
      </w:r>
      <w:r w:rsidR="00A07050" w:rsidRPr="001C779D">
        <w:rPr>
          <w:rFonts w:ascii="Times New Roman" w:hAnsi="Times New Roman" w:cs="Times New Roman"/>
        </w:rPr>
        <w:t>lication of the method. So, w</w:t>
      </w:r>
      <w:r w:rsidRPr="001C779D">
        <w:rPr>
          <w:rFonts w:ascii="Times New Roman" w:hAnsi="Times New Roman" w:cs="Times New Roman"/>
        </w:rPr>
        <w:t>e rely on experience in the form of sensation for the acquisition of concepts, experience is also a source for the discovery (</w:t>
      </w:r>
      <w:r w:rsidRPr="001C779D">
        <w:rPr>
          <w:rFonts w:ascii="Times New Roman" w:hAnsi="Times New Roman" w:cs="Times New Roman"/>
          <w:i/>
        </w:rPr>
        <w:t>a posteriori</w:t>
      </w:r>
      <w:r w:rsidRPr="001C779D">
        <w:rPr>
          <w:rFonts w:ascii="Times New Roman" w:hAnsi="Times New Roman" w:cs="Times New Roman"/>
        </w:rPr>
        <w:t xml:space="preserve">) of real definitions, clear experiences are allowed to serve as principles in demonstrations, and causal connections that are known through observation or experiment can serve as problems and </w:t>
      </w:r>
      <w:r w:rsidR="00324835">
        <w:rPr>
          <w:rFonts w:ascii="Times New Roman" w:hAnsi="Times New Roman" w:cs="Times New Roman"/>
        </w:rPr>
        <w:t xml:space="preserve">issue </w:t>
      </w:r>
      <w:r w:rsidRPr="001C779D">
        <w:rPr>
          <w:rFonts w:ascii="Times New Roman" w:hAnsi="Times New Roman" w:cs="Times New Roman"/>
        </w:rPr>
        <w:t xml:space="preserve">in theorems. </w:t>
      </w:r>
      <w:r w:rsidR="003054BB" w:rsidRPr="001C779D">
        <w:rPr>
          <w:rFonts w:ascii="Times New Roman" w:hAnsi="Times New Roman" w:cs="Times New Roman"/>
        </w:rPr>
        <w:t xml:space="preserve">While this fact serves to rebut those who take the </w:t>
      </w:r>
      <w:r w:rsidR="003054BB" w:rsidRPr="001C779D">
        <w:rPr>
          <w:rFonts w:ascii="Times New Roman" w:hAnsi="Times New Roman" w:cs="Times New Roman"/>
          <w:i/>
        </w:rPr>
        <w:t xml:space="preserve">mathematical </w:t>
      </w:r>
      <w:r w:rsidR="003054BB" w:rsidRPr="001C779D">
        <w:rPr>
          <w:rFonts w:ascii="Times New Roman" w:hAnsi="Times New Roman" w:cs="Times New Roman"/>
        </w:rPr>
        <w:t>character of Wolff’s method to imply that it is purely rationalistic in character, i</w:t>
      </w:r>
      <w:r w:rsidRPr="001C779D">
        <w:rPr>
          <w:rFonts w:ascii="Times New Roman" w:hAnsi="Times New Roman" w:cs="Times New Roman"/>
        </w:rPr>
        <w:t>t would nonetheless be equally incorrect to identify Wolff as a thoroughgoing empiricist</w:t>
      </w:r>
      <w:r w:rsidR="00F231AF">
        <w:rPr>
          <w:rFonts w:ascii="Times New Roman" w:hAnsi="Times New Roman" w:cs="Times New Roman"/>
        </w:rPr>
        <w:t xml:space="preserve"> in this respect</w:t>
      </w:r>
      <w:r w:rsidRPr="001C779D">
        <w:rPr>
          <w:rFonts w:ascii="Times New Roman" w:hAnsi="Times New Roman" w:cs="Times New Roman"/>
        </w:rPr>
        <w:t>, since the initial, individual concepts of the senses are rendered universal and distinct through the operation of the understanding, and the experiences that are ultimately admissible as grounds of demonstrations are the result of a rigorous vetting that serves to distinguish them from the unvarnished deliverance</w:t>
      </w:r>
      <w:r w:rsidR="009A007A">
        <w:rPr>
          <w:rFonts w:ascii="Times New Roman" w:hAnsi="Times New Roman" w:cs="Times New Roman"/>
        </w:rPr>
        <w:t>s of the senses (DL1 c. 4, §8). Similarly to Tschirnhaus, then, Wolff holds</w:t>
      </w:r>
      <w:r w:rsidR="003054BB" w:rsidRPr="001C779D">
        <w:rPr>
          <w:rFonts w:ascii="Times New Roman" w:hAnsi="Times New Roman" w:cs="Times New Roman"/>
        </w:rPr>
        <w:t xml:space="preserve"> that the senses can only reliably contribute to our cognition insofar as they are directed by the understanding.</w:t>
      </w:r>
    </w:p>
    <w:p w:rsidR="00232EEC" w:rsidRDefault="003054BB" w:rsidP="008408C9">
      <w:pPr>
        <w:spacing w:line="480" w:lineRule="auto"/>
        <w:ind w:firstLine="720"/>
        <w:rPr>
          <w:rFonts w:ascii="Times New Roman" w:hAnsi="Times New Roman" w:cs="Times New Roman"/>
        </w:rPr>
      </w:pPr>
      <w:r w:rsidRPr="001C779D">
        <w:rPr>
          <w:rFonts w:ascii="Times New Roman" w:hAnsi="Times New Roman" w:cs="Times New Roman"/>
        </w:rPr>
        <w:t>In the end,</w:t>
      </w:r>
      <w:r w:rsidR="00A07050" w:rsidRPr="001C779D">
        <w:rPr>
          <w:rFonts w:ascii="Times New Roman" w:hAnsi="Times New Roman" w:cs="Times New Roman"/>
        </w:rPr>
        <w:t xml:space="preserve"> this vital role that Wolff assigns to experience </w:t>
      </w:r>
      <w:r w:rsidRPr="001C779D">
        <w:rPr>
          <w:rFonts w:ascii="Times New Roman" w:hAnsi="Times New Roman" w:cs="Times New Roman"/>
        </w:rPr>
        <w:t xml:space="preserve">constitutes </w:t>
      </w:r>
      <w:r w:rsidR="00A07050" w:rsidRPr="001C779D">
        <w:rPr>
          <w:rFonts w:ascii="Times New Roman" w:hAnsi="Times New Roman" w:cs="Times New Roman"/>
        </w:rPr>
        <w:t>Tschirnhau</w:t>
      </w:r>
      <w:r w:rsidR="00640B69">
        <w:rPr>
          <w:rFonts w:ascii="Times New Roman" w:hAnsi="Times New Roman" w:cs="Times New Roman"/>
        </w:rPr>
        <w:t xml:space="preserve">s’s </w:t>
      </w:r>
      <w:r w:rsidR="00A07050" w:rsidRPr="001C779D">
        <w:rPr>
          <w:rFonts w:ascii="Times New Roman" w:hAnsi="Times New Roman" w:cs="Times New Roman"/>
        </w:rPr>
        <w:t xml:space="preserve">legacy in Wolff’s definitive presentation of his scientific methodology in the </w:t>
      </w:r>
      <w:r w:rsidR="009A007A">
        <w:rPr>
          <w:rFonts w:ascii="Times New Roman" w:hAnsi="Times New Roman" w:cs="Times New Roman"/>
          <w:i/>
        </w:rPr>
        <w:t>German Logic</w:t>
      </w:r>
      <w:r w:rsidR="00324835">
        <w:rPr>
          <w:rFonts w:ascii="Times New Roman" w:hAnsi="Times New Roman" w:cs="Times New Roman"/>
        </w:rPr>
        <w:t>. T</w:t>
      </w:r>
      <w:r w:rsidR="00232EEC" w:rsidRPr="001C779D">
        <w:rPr>
          <w:rFonts w:ascii="Times New Roman" w:hAnsi="Times New Roman" w:cs="Times New Roman"/>
        </w:rPr>
        <w:t xml:space="preserve">hrough his incorporation of </w:t>
      </w:r>
      <w:r w:rsidR="00324835">
        <w:rPr>
          <w:rFonts w:ascii="Times New Roman" w:hAnsi="Times New Roman" w:cs="Times New Roman"/>
        </w:rPr>
        <w:t>(</w:t>
      </w:r>
      <w:r w:rsidR="00232EEC" w:rsidRPr="001C779D">
        <w:rPr>
          <w:rFonts w:ascii="Times New Roman" w:hAnsi="Times New Roman" w:cs="Times New Roman"/>
        </w:rPr>
        <w:t xml:space="preserve">what </w:t>
      </w:r>
      <w:r w:rsidR="00324835">
        <w:rPr>
          <w:rFonts w:ascii="Times New Roman" w:hAnsi="Times New Roman" w:cs="Times New Roman"/>
        </w:rPr>
        <w:t>Wolff himself terms)</w:t>
      </w:r>
      <w:r w:rsidR="00232EEC" w:rsidRPr="001C779D">
        <w:rPr>
          <w:rFonts w:ascii="Times New Roman" w:hAnsi="Times New Roman" w:cs="Times New Roman"/>
        </w:rPr>
        <w:t xml:space="preserve"> </w:t>
      </w:r>
      <w:r w:rsidR="00232EEC" w:rsidRPr="001C779D">
        <w:rPr>
          <w:rFonts w:ascii="Times New Roman" w:hAnsi="Times New Roman" w:cs="Times New Roman"/>
          <w:i/>
        </w:rPr>
        <w:t>a posteriori</w:t>
      </w:r>
      <w:r w:rsidR="00232EEC" w:rsidRPr="001C779D">
        <w:rPr>
          <w:rFonts w:ascii="Times New Roman" w:hAnsi="Times New Roman" w:cs="Times New Roman"/>
        </w:rPr>
        <w:t xml:space="preserve"> and </w:t>
      </w:r>
      <w:r w:rsidR="00232EEC" w:rsidRPr="001C779D">
        <w:rPr>
          <w:rFonts w:ascii="Times New Roman" w:hAnsi="Times New Roman" w:cs="Times New Roman"/>
          <w:i/>
        </w:rPr>
        <w:t>a priori</w:t>
      </w:r>
      <w:r w:rsidR="00232EEC" w:rsidRPr="001C779D">
        <w:rPr>
          <w:rFonts w:ascii="Times New Roman" w:hAnsi="Times New Roman" w:cs="Times New Roman"/>
        </w:rPr>
        <w:t xml:space="preserve"> methodologies within the context of the mathematical method, we can see that Wolff is aiming, as he had from the outset of his career, at an eminently Tschirnhausian “middle way” between empiricist and rationalist approaches to the discovery and justification of knowledge. </w:t>
      </w:r>
      <w:r w:rsidR="00324835">
        <w:rPr>
          <w:rFonts w:ascii="Times New Roman" w:hAnsi="Times New Roman" w:cs="Times New Roman"/>
        </w:rPr>
        <w:t>Moreover</w:t>
      </w:r>
      <w:r w:rsidR="008408C9">
        <w:rPr>
          <w:rFonts w:ascii="Times New Roman" w:hAnsi="Times New Roman" w:cs="Times New Roman"/>
        </w:rPr>
        <w:t>, i</w:t>
      </w:r>
      <w:r w:rsidR="009A007A">
        <w:rPr>
          <w:rFonts w:ascii="Times New Roman" w:hAnsi="Times New Roman" w:cs="Times New Roman"/>
        </w:rPr>
        <w:t>n</w:t>
      </w:r>
      <w:r w:rsidR="008408C9" w:rsidRPr="001C779D">
        <w:rPr>
          <w:rFonts w:ascii="Times New Roman" w:hAnsi="Times New Roman" w:cs="Times New Roman"/>
        </w:rPr>
        <w:t xml:space="preserve"> highlighting Tschirnhau</w:t>
      </w:r>
      <w:r w:rsidR="00640B69">
        <w:rPr>
          <w:rFonts w:ascii="Times New Roman" w:hAnsi="Times New Roman" w:cs="Times New Roman"/>
        </w:rPr>
        <w:t xml:space="preserve">s’s </w:t>
      </w:r>
      <w:r w:rsidR="008408C9" w:rsidRPr="001C779D">
        <w:rPr>
          <w:rFonts w:ascii="Times New Roman" w:hAnsi="Times New Roman" w:cs="Times New Roman"/>
        </w:rPr>
        <w:t>importance for Wolff’s ea</w:t>
      </w:r>
      <w:r w:rsidR="008408C9">
        <w:rPr>
          <w:rFonts w:ascii="Times New Roman" w:hAnsi="Times New Roman" w:cs="Times New Roman"/>
        </w:rPr>
        <w:t xml:space="preserve">rly thought, the foregoing also </w:t>
      </w:r>
      <w:r w:rsidR="008408C9" w:rsidRPr="001C779D">
        <w:rPr>
          <w:rFonts w:ascii="Times New Roman" w:hAnsi="Times New Roman" w:cs="Times New Roman"/>
        </w:rPr>
        <w:t>provide</w:t>
      </w:r>
      <w:r w:rsidR="008408C9">
        <w:rPr>
          <w:rFonts w:ascii="Times New Roman" w:hAnsi="Times New Roman" w:cs="Times New Roman"/>
        </w:rPr>
        <w:t>s</w:t>
      </w:r>
      <w:r w:rsidR="008408C9" w:rsidRPr="001C779D">
        <w:rPr>
          <w:rFonts w:ascii="Times New Roman" w:hAnsi="Times New Roman" w:cs="Times New Roman"/>
        </w:rPr>
        <w:t xml:space="preserve"> essential context for Leibniz’s influence o</w:t>
      </w:r>
      <w:r w:rsidR="007171DD">
        <w:rPr>
          <w:rFonts w:ascii="Times New Roman" w:hAnsi="Times New Roman" w:cs="Times New Roman"/>
        </w:rPr>
        <w:t>n Wol</w:t>
      </w:r>
      <w:r w:rsidR="009A007A">
        <w:rPr>
          <w:rFonts w:ascii="Times New Roman" w:hAnsi="Times New Roman" w:cs="Times New Roman"/>
        </w:rPr>
        <w:t>ff’s philosop</w:t>
      </w:r>
      <w:r w:rsidR="00F231AF">
        <w:rPr>
          <w:rFonts w:ascii="Times New Roman" w:hAnsi="Times New Roman" w:cs="Times New Roman"/>
        </w:rPr>
        <w:t>hical thought.</w:t>
      </w:r>
      <w:r w:rsidR="00167922">
        <w:rPr>
          <w:rFonts w:ascii="Times New Roman" w:hAnsi="Times New Roman" w:cs="Times New Roman"/>
        </w:rPr>
        <w:t xml:space="preserve"> Well b</w:t>
      </w:r>
      <w:r w:rsidR="00F231AF">
        <w:rPr>
          <w:rFonts w:ascii="Times New Roman" w:hAnsi="Times New Roman" w:cs="Times New Roman"/>
        </w:rPr>
        <w:t xml:space="preserve">efore Wolff had heard of the </w:t>
      </w:r>
      <w:r w:rsidR="00F231AF">
        <w:rPr>
          <w:rFonts w:ascii="Times New Roman" w:hAnsi="Times New Roman" w:cs="Times New Roman"/>
        </w:rPr>
        <w:lastRenderedPageBreak/>
        <w:t xml:space="preserve">“Leibnizian philosophy,” he had </w:t>
      </w:r>
      <w:r w:rsidR="00167922">
        <w:rPr>
          <w:rFonts w:ascii="Times New Roman" w:hAnsi="Times New Roman" w:cs="Times New Roman"/>
        </w:rPr>
        <w:t>already carefully studied that of Tschirnhaus</w:t>
      </w:r>
      <w:r w:rsidR="00324835">
        <w:rPr>
          <w:rFonts w:ascii="Times New Roman" w:hAnsi="Times New Roman" w:cs="Times New Roman"/>
        </w:rPr>
        <w:t xml:space="preserve">, and so far from it being the case that </w:t>
      </w:r>
      <w:r w:rsidR="007A473B">
        <w:rPr>
          <w:rFonts w:ascii="Times New Roman" w:hAnsi="Times New Roman" w:cs="Times New Roman"/>
        </w:rPr>
        <w:t xml:space="preserve">Wolff’s acquaintance with </w:t>
      </w:r>
      <w:r w:rsidR="00324835">
        <w:rPr>
          <w:rFonts w:ascii="Times New Roman" w:hAnsi="Times New Roman" w:cs="Times New Roman"/>
        </w:rPr>
        <w:t xml:space="preserve">Leibniz </w:t>
      </w:r>
      <w:r w:rsidR="007A473B">
        <w:rPr>
          <w:rFonts w:ascii="Times New Roman" w:hAnsi="Times New Roman" w:cs="Times New Roman"/>
        </w:rPr>
        <w:t>had the effect of “repelling [</w:t>
      </w:r>
      <w:r w:rsidR="007A473B">
        <w:rPr>
          <w:rFonts w:ascii="Times New Roman" w:hAnsi="Times New Roman" w:cs="Times New Roman"/>
          <w:i/>
        </w:rPr>
        <w:t>zurückdrängen</w:t>
      </w:r>
      <w:r w:rsidR="007A473B">
        <w:rPr>
          <w:rFonts w:ascii="Times New Roman" w:hAnsi="Times New Roman" w:cs="Times New Roman"/>
        </w:rPr>
        <w:t xml:space="preserve">]” </w:t>
      </w:r>
      <w:r w:rsidR="00324835">
        <w:rPr>
          <w:rFonts w:ascii="Times New Roman" w:hAnsi="Times New Roman" w:cs="Times New Roman"/>
        </w:rPr>
        <w:t>Tschirnhaus’</w:t>
      </w:r>
      <w:r w:rsidR="00167922">
        <w:rPr>
          <w:rFonts w:ascii="Times New Roman" w:hAnsi="Times New Roman" w:cs="Times New Roman"/>
        </w:rPr>
        <w:t>s influence,</w:t>
      </w:r>
      <w:r w:rsidR="00167922">
        <w:rPr>
          <w:rStyle w:val="FootnoteReference"/>
          <w:rFonts w:ascii="Times New Roman" w:hAnsi="Times New Roman" w:cs="Times New Roman"/>
        </w:rPr>
        <w:footnoteReference w:id="36"/>
      </w:r>
      <w:r w:rsidR="00167922">
        <w:rPr>
          <w:rFonts w:ascii="Times New Roman" w:hAnsi="Times New Roman" w:cs="Times New Roman"/>
        </w:rPr>
        <w:t xml:space="preserve">  </w:t>
      </w:r>
      <w:r w:rsidR="00324835">
        <w:rPr>
          <w:rFonts w:ascii="Times New Roman" w:hAnsi="Times New Roman" w:cs="Times New Roman"/>
        </w:rPr>
        <w:t xml:space="preserve">it is rather the case that </w:t>
      </w:r>
      <w:r w:rsidR="007A473B">
        <w:rPr>
          <w:rFonts w:ascii="Times New Roman" w:hAnsi="Times New Roman" w:cs="Times New Roman"/>
        </w:rPr>
        <w:t>Leibniz’s influence, particularly in these initial stages, was mos</w:t>
      </w:r>
      <w:r w:rsidR="009D705F">
        <w:rPr>
          <w:rFonts w:ascii="Times New Roman" w:hAnsi="Times New Roman" w:cs="Times New Roman"/>
        </w:rPr>
        <w:t>t effectively exercised within the broader</w:t>
      </w:r>
      <w:bookmarkStart w:id="0" w:name="_GoBack"/>
      <w:bookmarkEnd w:id="0"/>
      <w:r w:rsidR="00E24CCC">
        <w:rPr>
          <w:rFonts w:ascii="Times New Roman" w:hAnsi="Times New Roman" w:cs="Times New Roman"/>
        </w:rPr>
        <w:t xml:space="preserve"> </w:t>
      </w:r>
      <w:r w:rsidR="00492089">
        <w:rPr>
          <w:rFonts w:ascii="Times New Roman" w:hAnsi="Times New Roman" w:cs="Times New Roman"/>
        </w:rPr>
        <w:t>framework</w:t>
      </w:r>
      <w:r w:rsidR="007A473B">
        <w:rPr>
          <w:rFonts w:ascii="Times New Roman" w:hAnsi="Times New Roman" w:cs="Times New Roman"/>
        </w:rPr>
        <w:t xml:space="preserve"> provided by Tschirnhaus.</w:t>
      </w:r>
    </w:p>
    <w:p w:rsidR="00A90D2E" w:rsidRPr="001C779D" w:rsidRDefault="00A90D2E" w:rsidP="008408C9">
      <w:pPr>
        <w:spacing w:line="480" w:lineRule="auto"/>
        <w:rPr>
          <w:rFonts w:ascii="Times New Roman" w:hAnsi="Times New Roman" w:cs="Times New Roman"/>
        </w:rPr>
      </w:pPr>
    </w:p>
    <w:p w:rsidR="00524D9F" w:rsidRDefault="00524D9F" w:rsidP="001C779D">
      <w:pPr>
        <w:spacing w:line="480" w:lineRule="auto"/>
        <w:rPr>
          <w:rFonts w:ascii="Times New Roman" w:hAnsi="Times New Roman" w:cs="Times New Roman"/>
        </w:rPr>
      </w:pPr>
    </w:p>
    <w:p w:rsidR="008408C9" w:rsidRDefault="008408C9" w:rsidP="001C779D">
      <w:pPr>
        <w:spacing w:line="480" w:lineRule="auto"/>
        <w:rPr>
          <w:rFonts w:ascii="Times New Roman" w:hAnsi="Times New Roman" w:cs="Times New Roman"/>
        </w:rPr>
      </w:pPr>
    </w:p>
    <w:p w:rsidR="008408C9" w:rsidRDefault="008408C9">
      <w:pPr>
        <w:rPr>
          <w:rFonts w:ascii="Times New Roman" w:hAnsi="Times New Roman" w:cs="Times New Roman"/>
        </w:rPr>
      </w:pPr>
      <w:r>
        <w:rPr>
          <w:rFonts w:ascii="Times New Roman" w:hAnsi="Times New Roman" w:cs="Times New Roman"/>
        </w:rPr>
        <w:br w:type="page"/>
      </w:r>
    </w:p>
    <w:p w:rsidR="003A754E" w:rsidRDefault="003A754E" w:rsidP="003A754E">
      <w:pPr>
        <w:spacing w:line="480" w:lineRule="auto"/>
        <w:rPr>
          <w:rFonts w:ascii="Times New Roman" w:hAnsi="Times New Roman" w:cs="Times New Roman"/>
        </w:rPr>
      </w:pPr>
      <w:r w:rsidRPr="0041618D">
        <w:rPr>
          <w:rFonts w:ascii="Times New Roman" w:hAnsi="Times New Roman" w:cs="Times New Roman"/>
        </w:rPr>
        <w:lastRenderedPageBreak/>
        <w:t>Bibliography</w:t>
      </w:r>
    </w:p>
    <w:p w:rsidR="003A754E" w:rsidRPr="00C13DD0" w:rsidRDefault="003A754E" w:rsidP="003A754E">
      <w:pPr>
        <w:spacing w:line="480" w:lineRule="auto"/>
        <w:rPr>
          <w:rFonts w:ascii="Times New Roman" w:hAnsi="Times New Roman" w:cs="Times New Roman"/>
        </w:rPr>
      </w:pPr>
    </w:p>
    <w:p w:rsidR="003A754E" w:rsidRDefault="003A754E" w:rsidP="003A754E">
      <w:pPr>
        <w:spacing w:line="480" w:lineRule="auto"/>
        <w:rPr>
          <w:rFonts w:ascii="Times New Roman" w:hAnsi="Times New Roman" w:cs="Times New Roman"/>
          <w:i/>
        </w:rPr>
      </w:pPr>
      <w:r>
        <w:rPr>
          <w:rFonts w:ascii="Times New Roman" w:hAnsi="Times New Roman" w:cs="Times New Roman"/>
          <w:i/>
        </w:rPr>
        <w:t>Primary Sources</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Leibniz, G. W. </w:t>
      </w:r>
      <w:r w:rsidRPr="00750764">
        <w:rPr>
          <w:rFonts w:ascii="Times New Roman" w:hAnsi="Times New Roman" w:cs="Times New Roman"/>
          <w:iCs/>
        </w:rPr>
        <w:t>(1989),</w:t>
      </w:r>
      <w:r w:rsidRPr="00750764">
        <w:rPr>
          <w:rFonts w:ascii="Times New Roman" w:hAnsi="Times New Roman" w:cs="Times New Roman"/>
        </w:rPr>
        <w:t xml:space="preserve"> </w:t>
      </w:r>
      <w:r w:rsidRPr="00750764">
        <w:rPr>
          <w:rFonts w:ascii="Times New Roman" w:hAnsi="Times New Roman" w:cs="Times New Roman"/>
          <w:i/>
        </w:rPr>
        <w:t>Philosophical Papers and Letters</w:t>
      </w:r>
      <w:r>
        <w:rPr>
          <w:rFonts w:ascii="Times New Roman" w:hAnsi="Times New Roman" w:cs="Times New Roman"/>
        </w:rPr>
        <w:t>, L.</w:t>
      </w:r>
      <w:r w:rsidRPr="00750764">
        <w:rPr>
          <w:rFonts w:ascii="Times New Roman" w:hAnsi="Times New Roman" w:cs="Times New Roman"/>
        </w:rPr>
        <w:t xml:space="preserve"> </w:t>
      </w:r>
      <w:proofErr w:type="spellStart"/>
      <w:r w:rsidRPr="00750764">
        <w:rPr>
          <w:rFonts w:ascii="Times New Roman" w:hAnsi="Times New Roman" w:cs="Times New Roman"/>
        </w:rPr>
        <w:t>Loemker</w:t>
      </w:r>
      <w:proofErr w:type="spellEnd"/>
      <w:r>
        <w:rPr>
          <w:rFonts w:ascii="Times New Roman" w:hAnsi="Times New Roman" w:cs="Times New Roman"/>
        </w:rPr>
        <w:t xml:space="preserve"> (ed. and trans.)</w:t>
      </w:r>
      <w:r w:rsidRPr="00750764">
        <w:rPr>
          <w:rFonts w:ascii="Times New Roman" w:hAnsi="Times New Roman" w:cs="Times New Roman"/>
        </w:rPr>
        <w:t>,  2</w:t>
      </w:r>
      <w:r w:rsidRPr="00750764">
        <w:rPr>
          <w:rFonts w:ascii="Times New Roman" w:hAnsi="Times New Roman" w:cs="Times New Roman"/>
          <w:vertAlign w:val="superscript"/>
        </w:rPr>
        <w:t>nd</w:t>
      </w:r>
      <w:r w:rsidRPr="00750764">
        <w:rPr>
          <w:rFonts w:ascii="Times New Roman" w:hAnsi="Times New Roman" w:cs="Times New Roman"/>
        </w:rPr>
        <w:t xml:space="preserve"> </w:t>
      </w:r>
      <w:proofErr w:type="spellStart"/>
      <w:r w:rsidRPr="00750764">
        <w:rPr>
          <w:rFonts w:ascii="Times New Roman" w:hAnsi="Times New Roman" w:cs="Times New Roman"/>
        </w:rPr>
        <w:t>edn</w:t>
      </w:r>
      <w:proofErr w:type="spellEnd"/>
      <w:r w:rsidRPr="00750764">
        <w:rPr>
          <w:rFonts w:ascii="Times New Roman" w:hAnsi="Times New Roman" w:cs="Times New Roman"/>
        </w:rPr>
        <w:t>.</w:t>
      </w:r>
      <w:r>
        <w:rPr>
          <w:rFonts w:ascii="Times New Roman" w:hAnsi="Times New Roman" w:cs="Times New Roman"/>
        </w:rPr>
        <w:t>,</w:t>
      </w:r>
      <w:r w:rsidRPr="00750764">
        <w:rPr>
          <w:rFonts w:ascii="Times New Roman" w:hAnsi="Times New Roman" w:cs="Times New Roman"/>
        </w:rPr>
        <w:t xml:space="preserve"> </w:t>
      </w:r>
    </w:p>
    <w:p w:rsidR="003A754E" w:rsidRDefault="003A754E" w:rsidP="003A754E">
      <w:pPr>
        <w:spacing w:line="480" w:lineRule="auto"/>
        <w:ind w:firstLine="720"/>
        <w:rPr>
          <w:rFonts w:ascii="Times New Roman" w:hAnsi="Times New Roman" w:cs="Times New Roman"/>
        </w:rPr>
      </w:pPr>
      <w:r>
        <w:rPr>
          <w:rFonts w:ascii="Times New Roman" w:hAnsi="Times New Roman" w:cs="Times New Roman"/>
        </w:rPr>
        <w:t>Dordrecht: Kluwer</w:t>
      </w:r>
      <w:r w:rsidRPr="00750764">
        <w:rPr>
          <w:rFonts w:ascii="Times New Roman" w:hAnsi="Times New Roman" w:cs="Times New Roman"/>
        </w:rPr>
        <w:t>.</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Leibniz, G. W. and C. Wolff (1860/1971), </w:t>
      </w:r>
      <w:r>
        <w:rPr>
          <w:rFonts w:ascii="Times New Roman" w:hAnsi="Times New Roman" w:cs="Times New Roman"/>
          <w:i/>
        </w:rPr>
        <w:t>Briefwechsel zwischen Leibniz und Christian Wolff</w:t>
      </w:r>
      <w:r>
        <w:rPr>
          <w:rFonts w:ascii="Times New Roman" w:hAnsi="Times New Roman" w:cs="Times New Roman"/>
        </w:rPr>
        <w:t xml:space="preserve">, C. </w:t>
      </w:r>
    </w:p>
    <w:p w:rsidR="003A754E" w:rsidRDefault="003A754E" w:rsidP="003A754E">
      <w:pPr>
        <w:spacing w:line="480" w:lineRule="auto"/>
        <w:ind w:firstLine="720"/>
        <w:rPr>
          <w:rFonts w:ascii="Times New Roman" w:hAnsi="Times New Roman" w:cs="Times New Roman"/>
        </w:rPr>
      </w:pPr>
      <w:r>
        <w:rPr>
          <w:rFonts w:ascii="Times New Roman" w:hAnsi="Times New Roman" w:cs="Times New Roman"/>
        </w:rPr>
        <w:t>I. Gerhardt (ed.), Halle; reprint, Hildesheim: Olms.</w:t>
      </w:r>
    </w:p>
    <w:p w:rsidR="003A754E" w:rsidRDefault="003A754E" w:rsidP="003A754E">
      <w:pPr>
        <w:spacing w:line="480" w:lineRule="auto"/>
        <w:rPr>
          <w:rFonts w:ascii="Times New Roman" w:hAnsi="Times New Roman" w:cs="Times New Roman"/>
          <w:i/>
        </w:rPr>
      </w:pPr>
      <w:r>
        <w:rPr>
          <w:rFonts w:ascii="Times New Roman" w:hAnsi="Times New Roman" w:cs="Times New Roman"/>
        </w:rPr>
        <w:t xml:space="preserve">Tschirnhaus, Ehrenfried Walter von (1695/1964), </w:t>
      </w:r>
      <w:r>
        <w:rPr>
          <w:rFonts w:ascii="Times New Roman" w:hAnsi="Times New Roman" w:cs="Times New Roman"/>
          <w:i/>
        </w:rPr>
        <w:t xml:space="preserve">Medicina mentis et corporis, sive artis </w:t>
      </w:r>
    </w:p>
    <w:p w:rsidR="003A754E" w:rsidRPr="0041618D" w:rsidRDefault="003A754E" w:rsidP="003A754E">
      <w:pPr>
        <w:spacing w:line="480" w:lineRule="auto"/>
        <w:ind w:left="720"/>
        <w:rPr>
          <w:rFonts w:ascii="Times New Roman" w:hAnsi="Times New Roman" w:cs="Times New Roman"/>
        </w:rPr>
      </w:pPr>
      <w:r>
        <w:rPr>
          <w:rFonts w:ascii="Times New Roman" w:hAnsi="Times New Roman" w:cs="Times New Roman"/>
          <w:i/>
        </w:rPr>
        <w:t>inveniendi praecepta generalia</w:t>
      </w:r>
      <w:r>
        <w:rPr>
          <w:rFonts w:ascii="Times New Roman" w:hAnsi="Times New Roman" w:cs="Times New Roman"/>
        </w:rPr>
        <w:t>, 2</w:t>
      </w:r>
      <w:r w:rsidRPr="0041618D">
        <w:rPr>
          <w:rFonts w:ascii="Times New Roman" w:hAnsi="Times New Roman" w:cs="Times New Roman"/>
          <w:vertAlign w:val="superscript"/>
        </w:rPr>
        <w:t>nd</w:t>
      </w:r>
      <w:r>
        <w:rPr>
          <w:rFonts w:ascii="Times New Roman" w:hAnsi="Times New Roman" w:cs="Times New Roman"/>
        </w:rPr>
        <w:t xml:space="preserve"> ed. (Leipzig); reprinted, with a foreword by W. </w:t>
      </w:r>
      <w:proofErr w:type="spellStart"/>
      <w:r>
        <w:rPr>
          <w:rFonts w:ascii="Times New Roman" w:hAnsi="Times New Roman" w:cs="Times New Roman"/>
        </w:rPr>
        <w:t>Risse</w:t>
      </w:r>
      <w:proofErr w:type="spellEnd"/>
      <w:r>
        <w:rPr>
          <w:rFonts w:ascii="Times New Roman" w:hAnsi="Times New Roman" w:cs="Times New Roman"/>
        </w:rPr>
        <w:t xml:space="preserve"> (Hildesheim: Olms).</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Wolff, Christian (2001), </w:t>
      </w:r>
      <w:proofErr w:type="spellStart"/>
      <w:r>
        <w:rPr>
          <w:rFonts w:ascii="Times New Roman" w:hAnsi="Times New Roman" w:cs="Times New Roman"/>
          <w:i/>
        </w:rPr>
        <w:t>Sämtliche</w:t>
      </w:r>
      <w:proofErr w:type="spellEnd"/>
      <w:r>
        <w:rPr>
          <w:rFonts w:ascii="Times New Roman" w:hAnsi="Times New Roman" w:cs="Times New Roman"/>
          <w:i/>
        </w:rPr>
        <w:t xml:space="preserve"> </w:t>
      </w:r>
      <w:proofErr w:type="spellStart"/>
      <w:r>
        <w:rPr>
          <w:rFonts w:ascii="Times New Roman" w:hAnsi="Times New Roman" w:cs="Times New Roman"/>
          <w:i/>
        </w:rPr>
        <w:t>Rezensionen</w:t>
      </w:r>
      <w:proofErr w:type="spellEnd"/>
      <w:r>
        <w:rPr>
          <w:rFonts w:ascii="Times New Roman" w:hAnsi="Times New Roman" w:cs="Times New Roman"/>
          <w:i/>
        </w:rPr>
        <w:t xml:space="preserve"> in den Acta Eruditorum (1705–1731)</w:t>
      </w:r>
      <w:r>
        <w:rPr>
          <w:rFonts w:ascii="Times New Roman" w:hAnsi="Times New Roman" w:cs="Times New Roman"/>
        </w:rPr>
        <w:t xml:space="preserve">, H. A. </w:t>
      </w:r>
    </w:p>
    <w:p w:rsidR="003A754E" w:rsidRPr="0041618D" w:rsidRDefault="003A754E" w:rsidP="003A754E">
      <w:pPr>
        <w:spacing w:line="480" w:lineRule="auto"/>
        <w:ind w:left="720"/>
        <w:rPr>
          <w:rFonts w:ascii="Times New Roman" w:hAnsi="Times New Roman" w:cs="Times New Roman"/>
        </w:rPr>
      </w:pPr>
      <w:proofErr w:type="spellStart"/>
      <w:r>
        <w:rPr>
          <w:rFonts w:ascii="Times New Roman" w:hAnsi="Times New Roman" w:cs="Times New Roman"/>
        </w:rPr>
        <w:t>Laeven</w:t>
      </w:r>
      <w:proofErr w:type="spellEnd"/>
      <w:r>
        <w:rPr>
          <w:rFonts w:ascii="Times New Roman" w:hAnsi="Times New Roman" w:cs="Times New Roman"/>
        </w:rPr>
        <w:t xml:space="preserve"> &amp; L. </w:t>
      </w:r>
      <w:proofErr w:type="spellStart"/>
      <w:r>
        <w:rPr>
          <w:rFonts w:ascii="Times New Roman" w:hAnsi="Times New Roman" w:cs="Times New Roman"/>
        </w:rPr>
        <w:t>Laeven-Aretz</w:t>
      </w:r>
      <w:proofErr w:type="spellEnd"/>
      <w:r>
        <w:rPr>
          <w:rFonts w:ascii="Times New Roman" w:hAnsi="Times New Roman" w:cs="Times New Roman"/>
        </w:rPr>
        <w:t xml:space="preserve"> (eds.) in </w:t>
      </w:r>
      <w:r>
        <w:rPr>
          <w:rFonts w:ascii="Times New Roman" w:hAnsi="Times New Roman" w:cs="Times New Roman"/>
          <w:i/>
        </w:rPr>
        <w:t xml:space="preserve">Christian Wolff </w:t>
      </w:r>
      <w:proofErr w:type="spellStart"/>
      <w:r>
        <w:rPr>
          <w:rFonts w:ascii="Times New Roman" w:hAnsi="Times New Roman" w:cs="Times New Roman"/>
          <w:i/>
        </w:rPr>
        <w:t>Gesammelte</w:t>
      </w:r>
      <w:proofErr w:type="spellEnd"/>
      <w:r>
        <w:rPr>
          <w:rFonts w:ascii="Times New Roman" w:hAnsi="Times New Roman" w:cs="Times New Roman"/>
          <w:i/>
        </w:rPr>
        <w:t xml:space="preserve"> </w:t>
      </w:r>
      <w:proofErr w:type="spellStart"/>
      <w:r>
        <w:rPr>
          <w:rFonts w:ascii="Times New Roman" w:hAnsi="Times New Roman" w:cs="Times New Roman"/>
          <w:i/>
        </w:rPr>
        <w:t>Werke</w:t>
      </w:r>
      <w:proofErr w:type="spellEnd"/>
      <w:r>
        <w:rPr>
          <w:rFonts w:ascii="Times New Roman" w:hAnsi="Times New Roman" w:cs="Times New Roman"/>
          <w:i/>
        </w:rPr>
        <w:t xml:space="preserve">, II. </w:t>
      </w:r>
      <w:proofErr w:type="spellStart"/>
      <w:r>
        <w:rPr>
          <w:rFonts w:ascii="Times New Roman" w:hAnsi="Times New Roman" w:cs="Times New Roman"/>
          <w:i/>
        </w:rPr>
        <w:t>Abteilung</w:t>
      </w:r>
      <w:proofErr w:type="spellEnd"/>
      <w:r>
        <w:rPr>
          <w:rFonts w:ascii="Times New Roman" w:hAnsi="Times New Roman" w:cs="Times New Roman"/>
          <w:i/>
        </w:rPr>
        <w:t xml:space="preserve">, </w:t>
      </w:r>
      <w:proofErr w:type="spellStart"/>
      <w:r>
        <w:rPr>
          <w:rFonts w:ascii="Times New Roman" w:hAnsi="Times New Roman" w:cs="Times New Roman"/>
          <w:i/>
        </w:rPr>
        <w:t>Lateinische</w:t>
      </w:r>
      <w:proofErr w:type="spellEnd"/>
      <w:r>
        <w:rPr>
          <w:rFonts w:ascii="Times New Roman" w:hAnsi="Times New Roman" w:cs="Times New Roman"/>
          <w:i/>
        </w:rPr>
        <w:t xml:space="preserve"> </w:t>
      </w:r>
      <w:proofErr w:type="spellStart"/>
      <w:r>
        <w:rPr>
          <w:rFonts w:ascii="Times New Roman" w:hAnsi="Times New Roman" w:cs="Times New Roman"/>
          <w:i/>
        </w:rPr>
        <w:t>Schriften</w:t>
      </w:r>
      <w:proofErr w:type="spellEnd"/>
      <w:r>
        <w:rPr>
          <w:rFonts w:ascii="Times New Roman" w:hAnsi="Times New Roman" w:cs="Times New Roman"/>
        </w:rPr>
        <w:t xml:space="preserve"> Bd. 38.1–5 (Hildesheim: Olms)</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 (1841), </w:t>
      </w:r>
      <w:r>
        <w:rPr>
          <w:rFonts w:ascii="Times New Roman" w:hAnsi="Times New Roman" w:cs="Times New Roman"/>
          <w:i/>
        </w:rPr>
        <w:t>Christian Wolffs eigene Lebensbeschreibung</w:t>
      </w:r>
      <w:r>
        <w:rPr>
          <w:rFonts w:ascii="Times New Roman" w:hAnsi="Times New Roman" w:cs="Times New Roman"/>
        </w:rPr>
        <w:t xml:space="preserve">, H. </w:t>
      </w:r>
      <w:proofErr w:type="spellStart"/>
      <w:r>
        <w:rPr>
          <w:rFonts w:ascii="Times New Roman" w:hAnsi="Times New Roman" w:cs="Times New Roman"/>
        </w:rPr>
        <w:t>Wuttke</w:t>
      </w:r>
      <w:proofErr w:type="spellEnd"/>
      <w:r>
        <w:rPr>
          <w:rFonts w:ascii="Times New Roman" w:hAnsi="Times New Roman" w:cs="Times New Roman"/>
        </w:rPr>
        <w:t xml:space="preserve"> (ed.), Leipzig: </w:t>
      </w:r>
    </w:p>
    <w:p w:rsidR="003A754E" w:rsidRPr="002435BD" w:rsidRDefault="003A754E" w:rsidP="003A754E">
      <w:pPr>
        <w:spacing w:line="480" w:lineRule="auto"/>
        <w:ind w:firstLine="720"/>
        <w:rPr>
          <w:rFonts w:ascii="Times New Roman" w:hAnsi="Times New Roman" w:cs="Times New Roman"/>
        </w:rPr>
      </w:pPr>
      <w:proofErr w:type="spellStart"/>
      <w:r>
        <w:rPr>
          <w:rFonts w:ascii="Times New Roman" w:hAnsi="Times New Roman" w:cs="Times New Roman"/>
        </w:rPr>
        <w:t>Weidmann</w:t>
      </w:r>
      <w:proofErr w:type="spellEnd"/>
      <w:r>
        <w:rPr>
          <w:rFonts w:ascii="Times New Roman" w:hAnsi="Times New Roman" w:cs="Times New Roman"/>
        </w:rPr>
        <w:t>.</w:t>
      </w:r>
    </w:p>
    <w:p w:rsidR="003A754E" w:rsidRPr="006C32A7" w:rsidRDefault="003A754E" w:rsidP="003A754E">
      <w:pPr>
        <w:spacing w:line="480" w:lineRule="auto"/>
        <w:rPr>
          <w:rFonts w:ascii="Times New Roman" w:hAnsi="Times New Roman" w:cs="Times New Roman"/>
        </w:rPr>
      </w:pPr>
      <w:r>
        <w:rPr>
          <w:rFonts w:ascii="Times New Roman" w:hAnsi="Times New Roman" w:cs="Times New Roman"/>
        </w:rPr>
        <w:t xml:space="preserve">——— (1755), </w:t>
      </w:r>
      <w:proofErr w:type="spellStart"/>
      <w:r>
        <w:rPr>
          <w:rFonts w:ascii="Times New Roman" w:hAnsi="Times New Roman" w:cs="Times New Roman"/>
          <w:i/>
        </w:rPr>
        <w:t>Meletemata</w:t>
      </w:r>
      <w:proofErr w:type="spellEnd"/>
      <w:r>
        <w:rPr>
          <w:rFonts w:ascii="Times New Roman" w:hAnsi="Times New Roman" w:cs="Times New Roman"/>
          <w:i/>
        </w:rPr>
        <w:t xml:space="preserve"> </w:t>
      </w:r>
      <w:proofErr w:type="spellStart"/>
      <w:r>
        <w:rPr>
          <w:rFonts w:ascii="Times New Roman" w:hAnsi="Times New Roman" w:cs="Times New Roman"/>
          <w:i/>
        </w:rPr>
        <w:t>mathematico-philosophica</w:t>
      </w:r>
      <w:proofErr w:type="spellEnd"/>
      <w:r>
        <w:rPr>
          <w:rFonts w:ascii="Times New Roman" w:hAnsi="Times New Roman" w:cs="Times New Roman"/>
          <w:i/>
        </w:rPr>
        <w:t xml:space="preserve"> cum </w:t>
      </w:r>
      <w:proofErr w:type="spellStart"/>
      <w:r>
        <w:rPr>
          <w:rFonts w:ascii="Times New Roman" w:hAnsi="Times New Roman" w:cs="Times New Roman"/>
          <w:i/>
        </w:rPr>
        <w:t>erudito</w:t>
      </w:r>
      <w:proofErr w:type="spellEnd"/>
      <w:r>
        <w:rPr>
          <w:rFonts w:ascii="Times New Roman" w:hAnsi="Times New Roman" w:cs="Times New Roman"/>
          <w:i/>
        </w:rPr>
        <w:t xml:space="preserve"> </w:t>
      </w:r>
      <w:proofErr w:type="spellStart"/>
      <w:r>
        <w:rPr>
          <w:rFonts w:ascii="Times New Roman" w:hAnsi="Times New Roman" w:cs="Times New Roman"/>
          <w:i/>
        </w:rPr>
        <w:t>orbe</w:t>
      </w:r>
      <w:proofErr w:type="spellEnd"/>
      <w:r>
        <w:rPr>
          <w:rFonts w:ascii="Times New Roman" w:hAnsi="Times New Roman" w:cs="Times New Roman"/>
          <w:i/>
        </w:rPr>
        <w:t xml:space="preserve"> </w:t>
      </w:r>
      <w:proofErr w:type="spellStart"/>
      <w:r>
        <w:rPr>
          <w:rFonts w:ascii="Times New Roman" w:hAnsi="Times New Roman" w:cs="Times New Roman"/>
          <w:i/>
        </w:rPr>
        <w:t>literarum</w:t>
      </w:r>
      <w:proofErr w:type="spellEnd"/>
      <w:r>
        <w:rPr>
          <w:rFonts w:ascii="Times New Roman" w:hAnsi="Times New Roman" w:cs="Times New Roman"/>
          <w:i/>
        </w:rPr>
        <w:t xml:space="preserve"> </w:t>
      </w:r>
      <w:proofErr w:type="spellStart"/>
      <w:r>
        <w:rPr>
          <w:rFonts w:ascii="Times New Roman" w:hAnsi="Times New Roman" w:cs="Times New Roman"/>
          <w:i/>
        </w:rPr>
        <w:t>commercio</w:t>
      </w:r>
      <w:proofErr w:type="spellEnd"/>
      <w:r>
        <w:rPr>
          <w:rFonts w:ascii="Times New Roman" w:hAnsi="Times New Roman" w:cs="Times New Roman"/>
          <w:i/>
        </w:rPr>
        <w:t xml:space="preserve"> </w:t>
      </w:r>
    </w:p>
    <w:p w:rsidR="003A754E" w:rsidRDefault="003A754E" w:rsidP="003A754E">
      <w:pPr>
        <w:spacing w:line="480" w:lineRule="auto"/>
        <w:ind w:firstLine="720"/>
        <w:rPr>
          <w:rFonts w:ascii="Times New Roman" w:hAnsi="Times New Roman" w:cs="Times New Roman"/>
        </w:rPr>
      </w:pPr>
      <w:proofErr w:type="spellStart"/>
      <w:r>
        <w:rPr>
          <w:rFonts w:ascii="Times New Roman" w:hAnsi="Times New Roman" w:cs="Times New Roman"/>
          <w:i/>
        </w:rPr>
        <w:t>communicata</w:t>
      </w:r>
      <w:proofErr w:type="spellEnd"/>
      <w:r>
        <w:rPr>
          <w:rFonts w:ascii="Times New Roman" w:hAnsi="Times New Roman" w:cs="Times New Roman"/>
          <w:i/>
        </w:rPr>
        <w:t xml:space="preserve"> </w:t>
      </w:r>
      <w:proofErr w:type="spellStart"/>
      <w:r>
        <w:rPr>
          <w:rFonts w:ascii="Times New Roman" w:hAnsi="Times New Roman" w:cs="Times New Roman"/>
          <w:i/>
        </w:rPr>
        <w:t>quibus</w:t>
      </w:r>
      <w:proofErr w:type="spellEnd"/>
      <w:r>
        <w:rPr>
          <w:rFonts w:ascii="Times New Roman" w:hAnsi="Times New Roman" w:cs="Times New Roman"/>
          <w:i/>
        </w:rPr>
        <w:t xml:space="preserve"> </w:t>
      </w:r>
      <w:proofErr w:type="spellStart"/>
      <w:r>
        <w:rPr>
          <w:rFonts w:ascii="Times New Roman" w:hAnsi="Times New Roman" w:cs="Times New Roman"/>
          <w:i/>
        </w:rPr>
        <w:t>accedunt</w:t>
      </w:r>
      <w:proofErr w:type="spellEnd"/>
      <w:r>
        <w:rPr>
          <w:rFonts w:ascii="Times New Roman" w:hAnsi="Times New Roman" w:cs="Times New Roman"/>
          <w:i/>
        </w:rPr>
        <w:t xml:space="preserve"> </w:t>
      </w:r>
      <w:proofErr w:type="spellStart"/>
      <w:r>
        <w:rPr>
          <w:rFonts w:ascii="Times New Roman" w:hAnsi="Times New Roman" w:cs="Times New Roman"/>
          <w:i/>
        </w:rPr>
        <w:t>dissertationes</w:t>
      </w:r>
      <w:proofErr w:type="spellEnd"/>
      <w:r>
        <w:rPr>
          <w:rFonts w:ascii="Times New Roman" w:hAnsi="Times New Roman" w:cs="Times New Roman"/>
        </w:rPr>
        <w:t>, Halle.</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 (1740/1983), </w:t>
      </w:r>
      <w:r>
        <w:rPr>
          <w:rFonts w:ascii="Times New Roman" w:hAnsi="Times New Roman" w:cs="Times New Roman"/>
          <w:i/>
        </w:rPr>
        <w:t>Cogitationes rationales de viribus intellectus humani</w:t>
      </w:r>
      <w:r>
        <w:rPr>
          <w:rFonts w:ascii="Times New Roman" w:hAnsi="Times New Roman" w:cs="Times New Roman"/>
        </w:rPr>
        <w:t xml:space="preserve">, Frankfurt &amp; Leipzig; </w:t>
      </w:r>
    </w:p>
    <w:p w:rsidR="003A754E" w:rsidRPr="00476116" w:rsidRDefault="003A754E" w:rsidP="003A754E">
      <w:pPr>
        <w:spacing w:line="480" w:lineRule="auto"/>
        <w:ind w:firstLine="720"/>
        <w:rPr>
          <w:rFonts w:ascii="Times New Roman" w:hAnsi="Times New Roman" w:cs="Times New Roman"/>
        </w:rPr>
      </w:pPr>
      <w:r>
        <w:rPr>
          <w:rFonts w:ascii="Times New Roman" w:hAnsi="Times New Roman" w:cs="Times New Roman"/>
        </w:rPr>
        <w:t>reprint, Hildesheim: Olms.</w:t>
      </w:r>
    </w:p>
    <w:p w:rsidR="003A754E" w:rsidRDefault="003A754E" w:rsidP="003A754E">
      <w:pPr>
        <w:spacing w:line="480" w:lineRule="auto"/>
        <w:rPr>
          <w:rFonts w:ascii="Times New Roman" w:hAnsi="Times New Roman" w:cs="Times New Roman"/>
          <w:i/>
          <w:iCs/>
        </w:rPr>
      </w:pPr>
      <w:r>
        <w:rPr>
          <w:rFonts w:ascii="Times New Roman" w:hAnsi="Times New Roman" w:cs="Times New Roman"/>
        </w:rPr>
        <w:t xml:space="preserve">——— (1716), </w:t>
      </w:r>
      <w:proofErr w:type="spellStart"/>
      <w:r w:rsidRPr="006C32A7">
        <w:rPr>
          <w:rFonts w:ascii="Times New Roman" w:hAnsi="Times New Roman" w:cs="Times New Roman"/>
          <w:i/>
          <w:iCs/>
        </w:rPr>
        <w:t>Mathematisches</w:t>
      </w:r>
      <w:proofErr w:type="spellEnd"/>
      <w:r w:rsidRPr="006C32A7">
        <w:rPr>
          <w:rFonts w:ascii="Times New Roman" w:hAnsi="Times New Roman" w:cs="Times New Roman"/>
          <w:i/>
          <w:iCs/>
        </w:rPr>
        <w:t xml:space="preserve"> Lexicon, </w:t>
      </w:r>
      <w:proofErr w:type="spellStart"/>
      <w:r w:rsidRPr="006C32A7">
        <w:rPr>
          <w:rFonts w:ascii="Times New Roman" w:hAnsi="Times New Roman" w:cs="Times New Roman"/>
          <w:i/>
          <w:iCs/>
        </w:rPr>
        <w:t>darinnen</w:t>
      </w:r>
      <w:proofErr w:type="spellEnd"/>
      <w:r w:rsidRPr="006C32A7">
        <w:rPr>
          <w:rFonts w:ascii="Times New Roman" w:hAnsi="Times New Roman" w:cs="Times New Roman"/>
          <w:i/>
          <w:iCs/>
        </w:rPr>
        <w:t xml:space="preserve"> die in </w:t>
      </w:r>
      <w:proofErr w:type="spellStart"/>
      <w:r w:rsidRPr="006C32A7">
        <w:rPr>
          <w:rFonts w:ascii="Times New Roman" w:hAnsi="Times New Roman" w:cs="Times New Roman"/>
          <w:i/>
          <w:iCs/>
        </w:rPr>
        <w:t>allen</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Theilen</w:t>
      </w:r>
      <w:proofErr w:type="spellEnd"/>
      <w:r w:rsidRPr="006C32A7">
        <w:rPr>
          <w:rFonts w:ascii="Times New Roman" w:hAnsi="Times New Roman" w:cs="Times New Roman"/>
          <w:i/>
          <w:iCs/>
        </w:rPr>
        <w:t xml:space="preserve"> der </w:t>
      </w:r>
      <w:proofErr w:type="spellStart"/>
      <w:r w:rsidRPr="006C32A7">
        <w:rPr>
          <w:rFonts w:ascii="Times New Roman" w:hAnsi="Times New Roman" w:cs="Times New Roman"/>
          <w:i/>
          <w:iCs/>
        </w:rPr>
        <w:t>Mathematick</w:t>
      </w:r>
      <w:proofErr w:type="spellEnd"/>
      <w:r w:rsidRPr="006C32A7">
        <w:rPr>
          <w:rFonts w:ascii="Times New Roman" w:hAnsi="Times New Roman" w:cs="Times New Roman"/>
          <w:i/>
          <w:iCs/>
        </w:rPr>
        <w:t xml:space="preserve"> </w:t>
      </w:r>
    </w:p>
    <w:p w:rsidR="003A754E" w:rsidRDefault="003A754E" w:rsidP="003A754E">
      <w:pPr>
        <w:spacing w:line="480" w:lineRule="auto"/>
        <w:ind w:left="720"/>
        <w:rPr>
          <w:rFonts w:ascii="Times New Roman" w:hAnsi="Times New Roman" w:cs="Times New Roman"/>
        </w:rPr>
      </w:pPr>
      <w:proofErr w:type="spellStart"/>
      <w:r w:rsidRPr="006C32A7">
        <w:rPr>
          <w:rFonts w:ascii="Times New Roman" w:hAnsi="Times New Roman" w:cs="Times New Roman"/>
          <w:i/>
          <w:iCs/>
        </w:rPr>
        <w:t>üblichen</w:t>
      </w:r>
      <w:proofErr w:type="spellEnd"/>
      <w:r>
        <w:rPr>
          <w:rFonts w:ascii="Times New Roman" w:hAnsi="Times New Roman" w:cs="Times New Roman"/>
          <w:i/>
          <w:iCs/>
        </w:rPr>
        <w:t xml:space="preserve"> </w:t>
      </w:r>
      <w:proofErr w:type="spellStart"/>
      <w:r w:rsidRPr="006C32A7">
        <w:rPr>
          <w:rFonts w:ascii="Times New Roman" w:hAnsi="Times New Roman" w:cs="Times New Roman"/>
          <w:i/>
          <w:iCs/>
        </w:rPr>
        <w:t>Kunst-Wörter</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erkläret</w:t>
      </w:r>
      <w:proofErr w:type="spellEnd"/>
      <w:r w:rsidRPr="006C32A7">
        <w:rPr>
          <w:rFonts w:ascii="Times New Roman" w:hAnsi="Times New Roman" w:cs="Times New Roman"/>
          <w:i/>
          <w:iCs/>
        </w:rPr>
        <w:t xml:space="preserve">, und </w:t>
      </w:r>
      <w:proofErr w:type="spellStart"/>
      <w:r w:rsidRPr="006C32A7">
        <w:rPr>
          <w:rFonts w:ascii="Times New Roman" w:hAnsi="Times New Roman" w:cs="Times New Roman"/>
          <w:i/>
          <w:iCs/>
        </w:rPr>
        <w:t>zur</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Historie</w:t>
      </w:r>
      <w:proofErr w:type="spellEnd"/>
      <w:r w:rsidRPr="006C32A7">
        <w:rPr>
          <w:rFonts w:ascii="Times New Roman" w:hAnsi="Times New Roman" w:cs="Times New Roman"/>
          <w:i/>
          <w:iCs/>
        </w:rPr>
        <w:t xml:space="preserve"> der </w:t>
      </w:r>
      <w:proofErr w:type="spellStart"/>
      <w:r w:rsidRPr="006C32A7">
        <w:rPr>
          <w:rFonts w:ascii="Times New Roman" w:hAnsi="Times New Roman" w:cs="Times New Roman"/>
          <w:i/>
          <w:iCs/>
        </w:rPr>
        <w:t>Mathematischen</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Wissenschaften</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dienliche</w:t>
      </w:r>
      <w:proofErr w:type="spellEnd"/>
      <w:r>
        <w:rPr>
          <w:rFonts w:ascii="Times New Roman" w:hAnsi="Times New Roman" w:cs="Times New Roman"/>
          <w:i/>
          <w:iCs/>
        </w:rPr>
        <w:t xml:space="preserve"> </w:t>
      </w:r>
      <w:proofErr w:type="spellStart"/>
      <w:r w:rsidRPr="006C32A7">
        <w:rPr>
          <w:rFonts w:ascii="Times New Roman" w:hAnsi="Times New Roman" w:cs="Times New Roman"/>
          <w:i/>
          <w:iCs/>
        </w:rPr>
        <w:t>Nachrichten</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ertheilet</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auch</w:t>
      </w:r>
      <w:proofErr w:type="spellEnd"/>
      <w:r w:rsidRPr="006C32A7">
        <w:rPr>
          <w:rFonts w:ascii="Times New Roman" w:hAnsi="Times New Roman" w:cs="Times New Roman"/>
          <w:i/>
          <w:iCs/>
        </w:rPr>
        <w:t xml:space="preserve"> die </w:t>
      </w:r>
      <w:proofErr w:type="spellStart"/>
      <w:r w:rsidRPr="006C32A7">
        <w:rPr>
          <w:rFonts w:ascii="Times New Roman" w:hAnsi="Times New Roman" w:cs="Times New Roman"/>
          <w:i/>
          <w:iCs/>
        </w:rPr>
        <w:t>Schrifften</w:t>
      </w:r>
      <w:proofErr w:type="spellEnd"/>
      <w:r w:rsidRPr="006C32A7">
        <w:rPr>
          <w:rFonts w:ascii="Times New Roman" w:hAnsi="Times New Roman" w:cs="Times New Roman"/>
          <w:i/>
          <w:iCs/>
        </w:rPr>
        <w:t xml:space="preserve">, wo </w:t>
      </w:r>
      <w:proofErr w:type="spellStart"/>
      <w:r w:rsidRPr="006C32A7">
        <w:rPr>
          <w:rFonts w:ascii="Times New Roman" w:hAnsi="Times New Roman" w:cs="Times New Roman"/>
          <w:i/>
          <w:iCs/>
        </w:rPr>
        <w:t>iede</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Materie</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ausgeführet</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zu</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finden</w:t>
      </w:r>
      <w:proofErr w:type="spellEnd"/>
      <w:r w:rsidRPr="006C32A7">
        <w:rPr>
          <w:rFonts w:ascii="Times New Roman" w:hAnsi="Times New Roman" w:cs="Times New Roman"/>
          <w:i/>
          <w:iCs/>
        </w:rPr>
        <w:t xml:space="preserve">, </w:t>
      </w:r>
      <w:proofErr w:type="spellStart"/>
      <w:r w:rsidRPr="006C32A7">
        <w:rPr>
          <w:rFonts w:ascii="Times New Roman" w:hAnsi="Times New Roman" w:cs="Times New Roman"/>
          <w:i/>
          <w:iCs/>
        </w:rPr>
        <w:t>angeführet</w:t>
      </w:r>
      <w:proofErr w:type="spellEnd"/>
      <w:r>
        <w:rPr>
          <w:rFonts w:ascii="Times New Roman" w:hAnsi="Times New Roman" w:cs="Times New Roman"/>
          <w:i/>
          <w:iCs/>
        </w:rPr>
        <w:t xml:space="preserve"> </w:t>
      </w:r>
      <w:proofErr w:type="spellStart"/>
      <w:r w:rsidRPr="006C32A7">
        <w:rPr>
          <w:rFonts w:ascii="Times New Roman" w:hAnsi="Times New Roman" w:cs="Times New Roman"/>
          <w:i/>
          <w:iCs/>
        </w:rPr>
        <w:t>werden</w:t>
      </w:r>
      <w:proofErr w:type="spellEnd"/>
      <w:r w:rsidRPr="006C32A7">
        <w:rPr>
          <w:rFonts w:ascii="Times New Roman" w:hAnsi="Times New Roman" w:cs="Times New Roman"/>
          <w:i/>
          <w:iCs/>
        </w:rPr>
        <w:t xml:space="preserve">, </w:t>
      </w:r>
      <w:r>
        <w:rPr>
          <w:rFonts w:ascii="Times New Roman" w:hAnsi="Times New Roman" w:cs="Times New Roman"/>
        </w:rPr>
        <w:t>Leipzig.</w:t>
      </w:r>
    </w:p>
    <w:p w:rsidR="003A754E" w:rsidRDefault="003A754E" w:rsidP="003A754E">
      <w:pPr>
        <w:spacing w:line="480" w:lineRule="auto"/>
        <w:rPr>
          <w:rFonts w:ascii="Times New Roman" w:hAnsi="Times New Roman" w:cs="Times New Roman"/>
          <w:i/>
        </w:rPr>
      </w:pPr>
      <w:r>
        <w:rPr>
          <w:rFonts w:ascii="Times New Roman" w:hAnsi="Times New Roman" w:cs="Times New Roman"/>
        </w:rPr>
        <w:lastRenderedPageBreak/>
        <w:t xml:space="preserve">——— (1713b, 1715), </w:t>
      </w:r>
      <w:r w:rsidRPr="006C32A7">
        <w:rPr>
          <w:rFonts w:ascii="Times New Roman" w:hAnsi="Times New Roman" w:cs="Times New Roman"/>
          <w:i/>
          <w:iCs/>
        </w:rPr>
        <w:t xml:space="preserve">Elementa matheseos universae. </w:t>
      </w:r>
      <w:r>
        <w:rPr>
          <w:rFonts w:ascii="Times New Roman" w:hAnsi="Times New Roman" w:cs="Times New Roman"/>
        </w:rPr>
        <w:t>2 vols., (first volume contains “</w:t>
      </w:r>
      <w:r>
        <w:rPr>
          <w:rFonts w:ascii="Times New Roman" w:hAnsi="Times New Roman" w:cs="Times New Roman"/>
          <w:i/>
        </w:rPr>
        <w:t xml:space="preserve">de </w:t>
      </w:r>
    </w:p>
    <w:p w:rsidR="003A754E" w:rsidRPr="002435BD" w:rsidRDefault="003A754E" w:rsidP="003A754E">
      <w:pPr>
        <w:spacing w:line="480" w:lineRule="auto"/>
        <w:ind w:firstLine="720"/>
        <w:rPr>
          <w:rFonts w:ascii="Times New Roman" w:hAnsi="Times New Roman" w:cs="Times New Roman"/>
        </w:rPr>
      </w:pPr>
      <w:r>
        <w:rPr>
          <w:rFonts w:ascii="Times New Roman" w:hAnsi="Times New Roman" w:cs="Times New Roman"/>
          <w:i/>
        </w:rPr>
        <w:t>methodo mathematica brevis commentatio</w:t>
      </w:r>
      <w:r>
        <w:rPr>
          <w:rFonts w:ascii="Times New Roman" w:hAnsi="Times New Roman" w:cs="Times New Roman"/>
        </w:rPr>
        <w:t xml:space="preserve">”, 5–16), Halle </w:t>
      </w:r>
    </w:p>
    <w:p w:rsidR="003A754E" w:rsidRDefault="003A754E" w:rsidP="003A754E">
      <w:pPr>
        <w:spacing w:line="480"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Cs/>
        </w:rPr>
        <w:t xml:space="preserve">(1713a), </w:t>
      </w:r>
      <w:r w:rsidRPr="006C32A7">
        <w:rPr>
          <w:rFonts w:ascii="Times New Roman" w:hAnsi="Times New Roman" w:cs="Times New Roman"/>
          <w:i/>
          <w:iCs/>
        </w:rPr>
        <w:t xml:space="preserve">Vernünfftige Gedancken von den Kräfften des menschlichen Verstandes und </w:t>
      </w:r>
    </w:p>
    <w:p w:rsidR="003A754E" w:rsidRDefault="003A754E" w:rsidP="003A754E">
      <w:pPr>
        <w:spacing w:line="480" w:lineRule="auto"/>
        <w:ind w:firstLine="720"/>
        <w:rPr>
          <w:rFonts w:ascii="Times New Roman" w:hAnsi="Times New Roman" w:cs="Times New Roman"/>
        </w:rPr>
      </w:pPr>
      <w:r w:rsidRPr="006C32A7">
        <w:rPr>
          <w:rFonts w:ascii="Times New Roman" w:hAnsi="Times New Roman" w:cs="Times New Roman"/>
          <w:i/>
          <w:iCs/>
        </w:rPr>
        <w:t xml:space="preserve">ihrem </w:t>
      </w:r>
      <w:proofErr w:type="spellStart"/>
      <w:r w:rsidRPr="006C32A7">
        <w:rPr>
          <w:rFonts w:ascii="Times New Roman" w:hAnsi="Times New Roman" w:cs="Times New Roman"/>
          <w:i/>
          <w:iCs/>
        </w:rPr>
        <w:t>richtigen</w:t>
      </w:r>
      <w:proofErr w:type="spellEnd"/>
      <w:r>
        <w:rPr>
          <w:rFonts w:ascii="Times New Roman" w:hAnsi="Times New Roman" w:cs="Times New Roman"/>
          <w:i/>
          <w:iCs/>
        </w:rPr>
        <w:t xml:space="preserve"> </w:t>
      </w:r>
      <w:proofErr w:type="spellStart"/>
      <w:r w:rsidRPr="006C32A7">
        <w:rPr>
          <w:rFonts w:ascii="Times New Roman" w:hAnsi="Times New Roman" w:cs="Times New Roman"/>
          <w:i/>
          <w:iCs/>
        </w:rPr>
        <w:t>Gebra</w:t>
      </w:r>
      <w:r>
        <w:rPr>
          <w:rFonts w:ascii="Times New Roman" w:hAnsi="Times New Roman" w:cs="Times New Roman"/>
          <w:i/>
          <w:iCs/>
        </w:rPr>
        <w:t>uche</w:t>
      </w:r>
      <w:proofErr w:type="spellEnd"/>
      <w:r>
        <w:rPr>
          <w:rFonts w:ascii="Times New Roman" w:hAnsi="Times New Roman" w:cs="Times New Roman"/>
          <w:i/>
          <w:iCs/>
        </w:rPr>
        <w:t xml:space="preserve"> in </w:t>
      </w:r>
      <w:proofErr w:type="spellStart"/>
      <w:r>
        <w:rPr>
          <w:rFonts w:ascii="Times New Roman" w:hAnsi="Times New Roman" w:cs="Times New Roman"/>
          <w:i/>
          <w:iCs/>
        </w:rPr>
        <w:t>Erkänntnis</w:t>
      </w:r>
      <w:proofErr w:type="spellEnd"/>
      <w:r>
        <w:rPr>
          <w:rFonts w:ascii="Times New Roman" w:hAnsi="Times New Roman" w:cs="Times New Roman"/>
          <w:i/>
          <w:iCs/>
        </w:rPr>
        <w:t xml:space="preserve"> der </w:t>
      </w:r>
      <w:proofErr w:type="spellStart"/>
      <w:r>
        <w:rPr>
          <w:rFonts w:ascii="Times New Roman" w:hAnsi="Times New Roman" w:cs="Times New Roman"/>
          <w:i/>
          <w:iCs/>
        </w:rPr>
        <w:t>Wahrheit</w:t>
      </w:r>
      <w:proofErr w:type="spellEnd"/>
      <w:r>
        <w:rPr>
          <w:rFonts w:ascii="Times New Roman" w:hAnsi="Times New Roman" w:cs="Times New Roman"/>
          <w:iCs/>
        </w:rPr>
        <w:t>,</w:t>
      </w:r>
      <w:r w:rsidRPr="006C32A7">
        <w:rPr>
          <w:rFonts w:ascii="Times New Roman" w:hAnsi="Times New Roman" w:cs="Times New Roman"/>
          <w:i/>
          <w:iCs/>
        </w:rPr>
        <w:t xml:space="preserve"> </w:t>
      </w:r>
      <w:r>
        <w:rPr>
          <w:rFonts w:ascii="Times New Roman" w:hAnsi="Times New Roman" w:cs="Times New Roman"/>
        </w:rPr>
        <w:t>Halle.</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 (1710), </w:t>
      </w:r>
      <w:r>
        <w:rPr>
          <w:rFonts w:ascii="Times New Roman" w:hAnsi="Times New Roman" w:cs="Times New Roman"/>
          <w:i/>
        </w:rPr>
        <w:t>Der Anfangs-Gründe aller mathematischen Wissenschaften</w:t>
      </w:r>
      <w:r>
        <w:rPr>
          <w:rFonts w:ascii="Times New Roman" w:hAnsi="Times New Roman" w:cs="Times New Roman"/>
        </w:rPr>
        <w:t xml:space="preserve">, 4 vols., (first </w:t>
      </w:r>
    </w:p>
    <w:p w:rsidR="003A754E" w:rsidRDefault="003A754E" w:rsidP="003A754E">
      <w:pPr>
        <w:spacing w:line="480" w:lineRule="auto"/>
        <w:ind w:firstLine="720"/>
        <w:rPr>
          <w:rFonts w:ascii="Times New Roman" w:hAnsi="Times New Roman" w:cs="Times New Roman"/>
        </w:rPr>
      </w:pPr>
      <w:r>
        <w:rPr>
          <w:rFonts w:ascii="Times New Roman" w:hAnsi="Times New Roman" w:cs="Times New Roman"/>
        </w:rPr>
        <w:t xml:space="preserve">volume contains “Kurzer Unterricht von der mathematischen Methode” 5–27, Halle. </w:t>
      </w:r>
    </w:p>
    <w:p w:rsidR="003A754E" w:rsidRDefault="003A754E" w:rsidP="003A754E">
      <w:pPr>
        <w:spacing w:line="480" w:lineRule="auto"/>
        <w:rPr>
          <w:rFonts w:ascii="Times New Roman" w:hAnsi="Times New Roman" w:cs="Times New Roman"/>
        </w:rPr>
      </w:pPr>
    </w:p>
    <w:p w:rsidR="003A754E" w:rsidRDefault="003A754E" w:rsidP="003A754E">
      <w:pPr>
        <w:spacing w:line="480" w:lineRule="auto"/>
        <w:rPr>
          <w:rFonts w:ascii="Times New Roman" w:hAnsi="Times New Roman" w:cs="Times New Roman"/>
        </w:rPr>
      </w:pPr>
      <w:r>
        <w:rPr>
          <w:rFonts w:ascii="Times New Roman" w:hAnsi="Times New Roman" w:cs="Times New Roman"/>
          <w:i/>
        </w:rPr>
        <w:t>Secondary Sources</w:t>
      </w:r>
    </w:p>
    <w:p w:rsidR="003A754E" w:rsidRPr="00AF0F23" w:rsidRDefault="003A754E" w:rsidP="003A754E">
      <w:pPr>
        <w:spacing w:line="480" w:lineRule="auto"/>
        <w:rPr>
          <w:rFonts w:ascii="Times New Roman" w:hAnsi="Times New Roman" w:cs="Times New Roman"/>
        </w:rPr>
      </w:pPr>
      <w:r>
        <w:rPr>
          <w:rFonts w:ascii="Times New Roman" w:hAnsi="Times New Roman" w:cs="Times New Roman"/>
        </w:rPr>
        <w:t xml:space="preserve">Arnsperger, Walther (1897), </w:t>
      </w:r>
      <w:r>
        <w:rPr>
          <w:rFonts w:ascii="Times New Roman" w:hAnsi="Times New Roman" w:cs="Times New Roman"/>
          <w:i/>
        </w:rPr>
        <w:t xml:space="preserve">Christian Wolff’s </w:t>
      </w:r>
      <w:proofErr w:type="spellStart"/>
      <w:r>
        <w:rPr>
          <w:rFonts w:ascii="Times New Roman" w:hAnsi="Times New Roman" w:cs="Times New Roman"/>
          <w:i/>
        </w:rPr>
        <w:t>Verhältnis</w:t>
      </w:r>
      <w:proofErr w:type="spellEnd"/>
      <w:r>
        <w:rPr>
          <w:rFonts w:ascii="Times New Roman" w:hAnsi="Times New Roman" w:cs="Times New Roman"/>
          <w:i/>
        </w:rPr>
        <w:t xml:space="preserve"> </w:t>
      </w:r>
      <w:proofErr w:type="spellStart"/>
      <w:r>
        <w:rPr>
          <w:rFonts w:ascii="Times New Roman" w:hAnsi="Times New Roman" w:cs="Times New Roman"/>
          <w:i/>
        </w:rPr>
        <w:t>zu</w:t>
      </w:r>
      <w:proofErr w:type="spellEnd"/>
      <w:r>
        <w:rPr>
          <w:rFonts w:ascii="Times New Roman" w:hAnsi="Times New Roman" w:cs="Times New Roman"/>
          <w:i/>
        </w:rPr>
        <w:t xml:space="preserve"> Leibniz</w:t>
      </w:r>
      <w:r>
        <w:rPr>
          <w:rFonts w:ascii="Times New Roman" w:hAnsi="Times New Roman" w:cs="Times New Roman"/>
        </w:rPr>
        <w:t>, Weimar.</w:t>
      </w:r>
    </w:p>
    <w:p w:rsidR="003A754E" w:rsidRDefault="003A754E" w:rsidP="003A754E">
      <w:pPr>
        <w:spacing w:line="480" w:lineRule="auto"/>
        <w:rPr>
          <w:rFonts w:ascii="Times New Roman" w:hAnsi="Times New Roman" w:cs="Times New Roman"/>
          <w:i/>
        </w:rPr>
      </w:pPr>
      <w:r>
        <w:rPr>
          <w:rFonts w:ascii="Times New Roman" w:hAnsi="Times New Roman" w:cs="Times New Roman"/>
        </w:rPr>
        <w:t>Arndt, Hans Werner (1978), “</w:t>
      </w:r>
      <w:proofErr w:type="spellStart"/>
      <w:r>
        <w:rPr>
          <w:rFonts w:ascii="Times New Roman" w:hAnsi="Times New Roman" w:cs="Times New Roman"/>
        </w:rPr>
        <w:t>Einführung</w:t>
      </w:r>
      <w:proofErr w:type="spellEnd"/>
      <w:r>
        <w:rPr>
          <w:rFonts w:ascii="Times New Roman" w:hAnsi="Times New Roman" w:cs="Times New Roman"/>
        </w:rPr>
        <w:t xml:space="preserve">” in </w:t>
      </w:r>
      <w:proofErr w:type="spellStart"/>
      <w:r>
        <w:rPr>
          <w:rFonts w:ascii="Times New Roman" w:hAnsi="Times New Roman" w:cs="Times New Roman"/>
          <w:i/>
        </w:rPr>
        <w:t>Vernünftige</w:t>
      </w:r>
      <w:proofErr w:type="spellEnd"/>
      <w:r>
        <w:rPr>
          <w:rFonts w:ascii="Times New Roman" w:hAnsi="Times New Roman" w:cs="Times New Roman"/>
          <w:i/>
        </w:rPr>
        <w:t xml:space="preserve"> </w:t>
      </w:r>
      <w:proofErr w:type="spellStart"/>
      <w:r>
        <w:rPr>
          <w:rFonts w:ascii="Times New Roman" w:hAnsi="Times New Roman" w:cs="Times New Roman"/>
          <w:i/>
        </w:rPr>
        <w:t>Gedanken</w:t>
      </w:r>
      <w:proofErr w:type="spellEnd"/>
      <w:r>
        <w:rPr>
          <w:rFonts w:ascii="Times New Roman" w:hAnsi="Times New Roman" w:cs="Times New Roman"/>
          <w:i/>
        </w:rPr>
        <w:t xml:space="preserve"> von der </w:t>
      </w:r>
      <w:proofErr w:type="spellStart"/>
      <w:r>
        <w:rPr>
          <w:rFonts w:ascii="Times New Roman" w:hAnsi="Times New Roman" w:cs="Times New Roman"/>
          <w:i/>
        </w:rPr>
        <w:t>Kräften</w:t>
      </w:r>
      <w:proofErr w:type="spellEnd"/>
      <w:r>
        <w:rPr>
          <w:rFonts w:ascii="Times New Roman" w:hAnsi="Times New Roman" w:cs="Times New Roman"/>
          <w:i/>
        </w:rPr>
        <w:t xml:space="preserve"> des </w:t>
      </w:r>
    </w:p>
    <w:p w:rsidR="003A754E" w:rsidRPr="00476116" w:rsidRDefault="003A754E" w:rsidP="003A754E">
      <w:pPr>
        <w:spacing w:line="480" w:lineRule="auto"/>
        <w:ind w:left="720"/>
        <w:rPr>
          <w:rFonts w:ascii="Times New Roman" w:hAnsi="Times New Roman" w:cs="Times New Roman"/>
        </w:rPr>
      </w:pPr>
      <w:r>
        <w:rPr>
          <w:rFonts w:ascii="Times New Roman" w:hAnsi="Times New Roman" w:cs="Times New Roman"/>
          <w:i/>
        </w:rPr>
        <w:t xml:space="preserve">menschlichen Verstandes und ihrem </w:t>
      </w:r>
      <w:proofErr w:type="spellStart"/>
      <w:r>
        <w:rPr>
          <w:rFonts w:ascii="Times New Roman" w:hAnsi="Times New Roman" w:cs="Times New Roman"/>
          <w:i/>
        </w:rPr>
        <w:t>richtigen</w:t>
      </w:r>
      <w:proofErr w:type="spellEnd"/>
      <w:r>
        <w:rPr>
          <w:rFonts w:ascii="Times New Roman" w:hAnsi="Times New Roman" w:cs="Times New Roman"/>
          <w:i/>
        </w:rPr>
        <w:t xml:space="preserve"> </w:t>
      </w:r>
      <w:proofErr w:type="spellStart"/>
      <w:r>
        <w:rPr>
          <w:rFonts w:ascii="Times New Roman" w:hAnsi="Times New Roman" w:cs="Times New Roman"/>
          <w:i/>
        </w:rPr>
        <w:t>Gebrauche</w:t>
      </w:r>
      <w:proofErr w:type="spellEnd"/>
      <w:r>
        <w:rPr>
          <w:rFonts w:ascii="Times New Roman" w:hAnsi="Times New Roman" w:cs="Times New Roman"/>
          <w:i/>
        </w:rPr>
        <w:t xml:space="preserve"> in </w:t>
      </w:r>
      <w:proofErr w:type="spellStart"/>
      <w:r>
        <w:rPr>
          <w:rFonts w:ascii="Times New Roman" w:hAnsi="Times New Roman" w:cs="Times New Roman"/>
          <w:i/>
        </w:rPr>
        <w:t>Erkenntnis</w:t>
      </w:r>
      <w:proofErr w:type="spellEnd"/>
      <w:r>
        <w:rPr>
          <w:rFonts w:ascii="Times New Roman" w:hAnsi="Times New Roman" w:cs="Times New Roman"/>
          <w:i/>
        </w:rPr>
        <w:t xml:space="preserve"> der </w:t>
      </w:r>
      <w:proofErr w:type="spellStart"/>
      <w:r>
        <w:rPr>
          <w:rFonts w:ascii="Times New Roman" w:hAnsi="Times New Roman" w:cs="Times New Roman"/>
          <w:i/>
        </w:rPr>
        <w:t>Wahrheit</w:t>
      </w:r>
      <w:proofErr w:type="spellEnd"/>
      <w:r>
        <w:rPr>
          <w:rFonts w:ascii="Times New Roman" w:hAnsi="Times New Roman" w:cs="Times New Roman"/>
        </w:rPr>
        <w:t xml:space="preserve">, </w:t>
      </w:r>
      <w:r>
        <w:rPr>
          <w:rFonts w:ascii="Times New Roman" w:hAnsi="Times New Roman" w:cs="Times New Roman"/>
          <w:i/>
        </w:rPr>
        <w:t xml:space="preserve">Christian Wolff </w:t>
      </w:r>
      <w:proofErr w:type="spellStart"/>
      <w:r>
        <w:rPr>
          <w:rFonts w:ascii="Times New Roman" w:hAnsi="Times New Roman" w:cs="Times New Roman"/>
          <w:i/>
        </w:rPr>
        <w:t>Gesammelte</w:t>
      </w:r>
      <w:proofErr w:type="spellEnd"/>
      <w:r>
        <w:rPr>
          <w:rFonts w:ascii="Times New Roman" w:hAnsi="Times New Roman" w:cs="Times New Roman"/>
          <w:i/>
        </w:rPr>
        <w:t xml:space="preserve"> </w:t>
      </w:r>
      <w:proofErr w:type="spellStart"/>
      <w:r>
        <w:rPr>
          <w:rFonts w:ascii="Times New Roman" w:hAnsi="Times New Roman" w:cs="Times New Roman"/>
          <w:i/>
        </w:rPr>
        <w:t>Werke</w:t>
      </w:r>
      <w:proofErr w:type="spellEnd"/>
      <w:r>
        <w:rPr>
          <w:rFonts w:ascii="Times New Roman" w:hAnsi="Times New Roman" w:cs="Times New Roman"/>
        </w:rPr>
        <w:t xml:space="preserve">, </w:t>
      </w:r>
      <w:proofErr w:type="spellStart"/>
      <w:r>
        <w:rPr>
          <w:rFonts w:ascii="Times New Roman" w:hAnsi="Times New Roman" w:cs="Times New Roman"/>
          <w:i/>
        </w:rPr>
        <w:t>Abteilung</w:t>
      </w:r>
      <w:proofErr w:type="spellEnd"/>
      <w:r>
        <w:rPr>
          <w:rFonts w:ascii="Times New Roman" w:hAnsi="Times New Roman" w:cs="Times New Roman"/>
          <w:i/>
        </w:rPr>
        <w:t xml:space="preserve"> I</w:t>
      </w:r>
      <w:r>
        <w:rPr>
          <w:rFonts w:ascii="Times New Roman" w:hAnsi="Times New Roman" w:cs="Times New Roman"/>
        </w:rPr>
        <w:t xml:space="preserve">, </w:t>
      </w:r>
      <w:r>
        <w:rPr>
          <w:rFonts w:ascii="Times New Roman" w:hAnsi="Times New Roman" w:cs="Times New Roman"/>
          <w:i/>
        </w:rPr>
        <w:t xml:space="preserve">Deutsche </w:t>
      </w:r>
      <w:proofErr w:type="spellStart"/>
      <w:r>
        <w:rPr>
          <w:rFonts w:ascii="Times New Roman" w:hAnsi="Times New Roman" w:cs="Times New Roman"/>
          <w:i/>
        </w:rPr>
        <w:t>Schriften</w:t>
      </w:r>
      <w:proofErr w:type="spellEnd"/>
      <w:r>
        <w:rPr>
          <w:rFonts w:ascii="Times New Roman" w:hAnsi="Times New Roman" w:cs="Times New Roman"/>
        </w:rPr>
        <w:t>, vol. 1 (Hildesheim: Olms), 7–102.</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Beck, Lewis White (1969), </w:t>
      </w:r>
      <w:r>
        <w:rPr>
          <w:rFonts w:ascii="Times New Roman" w:hAnsi="Times New Roman" w:cs="Times New Roman"/>
          <w:i/>
        </w:rPr>
        <w:t>Early German Philosophy: Kant and his Predecessors</w:t>
      </w:r>
      <w:r>
        <w:rPr>
          <w:rFonts w:ascii="Times New Roman" w:hAnsi="Times New Roman" w:cs="Times New Roman"/>
        </w:rPr>
        <w:t xml:space="preserve">, Cambridge: </w:t>
      </w:r>
    </w:p>
    <w:p w:rsidR="003A754E" w:rsidRPr="00AF0F23" w:rsidRDefault="003A754E" w:rsidP="003A754E">
      <w:pPr>
        <w:spacing w:line="480" w:lineRule="auto"/>
        <w:ind w:firstLine="720"/>
        <w:rPr>
          <w:rFonts w:ascii="Times New Roman" w:hAnsi="Times New Roman" w:cs="Times New Roman"/>
        </w:rPr>
      </w:pPr>
      <w:proofErr w:type="spellStart"/>
      <w:r>
        <w:rPr>
          <w:rFonts w:ascii="Times New Roman" w:hAnsi="Times New Roman" w:cs="Times New Roman"/>
        </w:rPr>
        <w:t>Belnap</w:t>
      </w:r>
      <w:proofErr w:type="spellEnd"/>
      <w:r>
        <w:rPr>
          <w:rFonts w:ascii="Times New Roman" w:hAnsi="Times New Roman" w:cs="Times New Roman"/>
        </w:rPr>
        <w:t>.</w:t>
      </w:r>
    </w:p>
    <w:p w:rsidR="003A754E" w:rsidRDefault="003A754E" w:rsidP="003A754E">
      <w:pPr>
        <w:spacing w:line="480" w:lineRule="auto"/>
        <w:rPr>
          <w:rFonts w:ascii="Times New Roman" w:hAnsi="Times New Roman" w:cs="Times New Roman"/>
          <w:i/>
        </w:rPr>
      </w:pPr>
      <w:proofErr w:type="spellStart"/>
      <w:r>
        <w:rPr>
          <w:rFonts w:ascii="Times New Roman" w:hAnsi="Times New Roman" w:cs="Times New Roman"/>
        </w:rPr>
        <w:t>Honnefelder</w:t>
      </w:r>
      <w:proofErr w:type="spellEnd"/>
      <w:r>
        <w:rPr>
          <w:rFonts w:ascii="Times New Roman" w:hAnsi="Times New Roman" w:cs="Times New Roman"/>
        </w:rPr>
        <w:t xml:space="preserve">, </w:t>
      </w:r>
      <w:proofErr w:type="spellStart"/>
      <w:r>
        <w:rPr>
          <w:rFonts w:ascii="Times New Roman" w:hAnsi="Times New Roman" w:cs="Times New Roman"/>
        </w:rPr>
        <w:t>Ludger</w:t>
      </w:r>
      <w:proofErr w:type="spellEnd"/>
      <w:r>
        <w:rPr>
          <w:rFonts w:ascii="Times New Roman" w:hAnsi="Times New Roman" w:cs="Times New Roman"/>
        </w:rPr>
        <w:t xml:space="preserve"> (1990), </w:t>
      </w:r>
      <w:r>
        <w:rPr>
          <w:rFonts w:ascii="Times New Roman" w:hAnsi="Times New Roman" w:cs="Times New Roman"/>
          <w:i/>
        </w:rPr>
        <w:t xml:space="preserve">Scientia </w:t>
      </w:r>
      <w:proofErr w:type="spellStart"/>
      <w:r>
        <w:rPr>
          <w:rFonts w:ascii="Times New Roman" w:hAnsi="Times New Roman" w:cs="Times New Roman"/>
          <w:i/>
        </w:rPr>
        <w:t>transcendens</w:t>
      </w:r>
      <w:proofErr w:type="spellEnd"/>
      <w:r>
        <w:rPr>
          <w:rFonts w:ascii="Times New Roman" w:hAnsi="Times New Roman" w:cs="Times New Roman"/>
          <w:i/>
        </w:rPr>
        <w:t xml:space="preserve">: die </w:t>
      </w:r>
      <w:proofErr w:type="spellStart"/>
      <w:r>
        <w:rPr>
          <w:rFonts w:ascii="Times New Roman" w:hAnsi="Times New Roman" w:cs="Times New Roman"/>
          <w:i/>
        </w:rPr>
        <w:t>formale</w:t>
      </w:r>
      <w:proofErr w:type="spellEnd"/>
      <w:r>
        <w:rPr>
          <w:rFonts w:ascii="Times New Roman" w:hAnsi="Times New Roman" w:cs="Times New Roman"/>
          <w:i/>
        </w:rPr>
        <w:t xml:space="preserve"> </w:t>
      </w:r>
      <w:proofErr w:type="spellStart"/>
      <w:r>
        <w:rPr>
          <w:rFonts w:ascii="Times New Roman" w:hAnsi="Times New Roman" w:cs="Times New Roman"/>
          <w:i/>
        </w:rPr>
        <w:t>Bestimmung</w:t>
      </w:r>
      <w:proofErr w:type="spellEnd"/>
      <w:r>
        <w:rPr>
          <w:rFonts w:ascii="Times New Roman" w:hAnsi="Times New Roman" w:cs="Times New Roman"/>
          <w:i/>
        </w:rPr>
        <w:t xml:space="preserve"> der </w:t>
      </w:r>
      <w:proofErr w:type="spellStart"/>
      <w:r>
        <w:rPr>
          <w:rFonts w:ascii="Times New Roman" w:hAnsi="Times New Roman" w:cs="Times New Roman"/>
          <w:i/>
        </w:rPr>
        <w:t>Seiendheit</w:t>
      </w:r>
      <w:proofErr w:type="spellEnd"/>
      <w:r>
        <w:rPr>
          <w:rFonts w:ascii="Times New Roman" w:hAnsi="Times New Roman" w:cs="Times New Roman"/>
          <w:i/>
        </w:rPr>
        <w:t xml:space="preserve"> und </w:t>
      </w:r>
    </w:p>
    <w:p w:rsidR="003A754E" w:rsidRPr="0041618D" w:rsidRDefault="003A754E" w:rsidP="003A754E">
      <w:pPr>
        <w:spacing w:line="480" w:lineRule="auto"/>
        <w:ind w:left="720"/>
        <w:rPr>
          <w:rFonts w:ascii="Times New Roman" w:hAnsi="Times New Roman" w:cs="Times New Roman"/>
        </w:rPr>
      </w:pPr>
      <w:proofErr w:type="spellStart"/>
      <w:r>
        <w:rPr>
          <w:rFonts w:ascii="Times New Roman" w:hAnsi="Times New Roman" w:cs="Times New Roman"/>
          <w:i/>
        </w:rPr>
        <w:t>Realität</w:t>
      </w:r>
      <w:proofErr w:type="spellEnd"/>
      <w:r>
        <w:rPr>
          <w:rFonts w:ascii="Times New Roman" w:hAnsi="Times New Roman" w:cs="Times New Roman"/>
          <w:i/>
        </w:rPr>
        <w:t xml:space="preserve"> in der </w:t>
      </w:r>
      <w:proofErr w:type="spellStart"/>
      <w:r>
        <w:rPr>
          <w:rFonts w:ascii="Times New Roman" w:hAnsi="Times New Roman" w:cs="Times New Roman"/>
          <w:i/>
        </w:rPr>
        <w:t>Metaphysik</w:t>
      </w:r>
      <w:proofErr w:type="spellEnd"/>
      <w:r>
        <w:rPr>
          <w:rFonts w:ascii="Times New Roman" w:hAnsi="Times New Roman" w:cs="Times New Roman"/>
          <w:i/>
        </w:rPr>
        <w:t xml:space="preserve"> des </w:t>
      </w:r>
      <w:proofErr w:type="spellStart"/>
      <w:r>
        <w:rPr>
          <w:rFonts w:ascii="Times New Roman" w:hAnsi="Times New Roman" w:cs="Times New Roman"/>
          <w:i/>
        </w:rPr>
        <w:t>Mittelalters</w:t>
      </w:r>
      <w:proofErr w:type="spellEnd"/>
      <w:r>
        <w:rPr>
          <w:rFonts w:ascii="Times New Roman" w:hAnsi="Times New Roman" w:cs="Times New Roman"/>
          <w:i/>
        </w:rPr>
        <w:t xml:space="preserve"> und der </w:t>
      </w:r>
      <w:proofErr w:type="spellStart"/>
      <w:r>
        <w:rPr>
          <w:rFonts w:ascii="Times New Roman" w:hAnsi="Times New Roman" w:cs="Times New Roman"/>
          <w:i/>
        </w:rPr>
        <w:t>Neuzeit</w:t>
      </w:r>
      <w:proofErr w:type="spellEnd"/>
      <w:r>
        <w:rPr>
          <w:rFonts w:ascii="Times New Roman" w:hAnsi="Times New Roman" w:cs="Times New Roman"/>
          <w:i/>
        </w:rPr>
        <w:t xml:space="preserve"> (Duns Scotus, Suarez, Wolff, Kant, Peirce)</w:t>
      </w:r>
      <w:r>
        <w:rPr>
          <w:rFonts w:ascii="Times New Roman" w:hAnsi="Times New Roman" w:cs="Times New Roman"/>
        </w:rPr>
        <w:t xml:space="preserve">, Hamburg: </w:t>
      </w:r>
      <w:proofErr w:type="spellStart"/>
      <w:r>
        <w:rPr>
          <w:rFonts w:ascii="Times New Roman" w:hAnsi="Times New Roman" w:cs="Times New Roman"/>
        </w:rPr>
        <w:t>Meiner</w:t>
      </w:r>
      <w:proofErr w:type="spellEnd"/>
      <w:r>
        <w:rPr>
          <w:rFonts w:ascii="Times New Roman" w:hAnsi="Times New Roman" w:cs="Times New Roman"/>
        </w:rPr>
        <w:t xml:space="preserve">. </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Leduc, Christian (2018), “Sources of Wolff’s Philosophy: Scholastics/Leibniz” in R. </w:t>
      </w:r>
      <w:proofErr w:type="spellStart"/>
      <w:r>
        <w:rPr>
          <w:rFonts w:ascii="Times New Roman" w:hAnsi="Times New Roman" w:cs="Times New Roman"/>
        </w:rPr>
        <w:t>Theis</w:t>
      </w:r>
      <w:proofErr w:type="spellEnd"/>
      <w:r>
        <w:rPr>
          <w:rFonts w:ascii="Times New Roman" w:hAnsi="Times New Roman" w:cs="Times New Roman"/>
        </w:rPr>
        <w:t xml:space="preserve"> &amp; A. </w:t>
      </w:r>
    </w:p>
    <w:p w:rsidR="003A754E" w:rsidRDefault="003A754E" w:rsidP="003A754E">
      <w:pPr>
        <w:spacing w:line="480" w:lineRule="auto"/>
        <w:ind w:firstLine="720"/>
        <w:rPr>
          <w:rFonts w:ascii="Times New Roman" w:hAnsi="Times New Roman" w:cs="Times New Roman"/>
        </w:rPr>
      </w:pPr>
      <w:proofErr w:type="spellStart"/>
      <w:r>
        <w:rPr>
          <w:rFonts w:ascii="Times New Roman" w:hAnsi="Times New Roman" w:cs="Times New Roman"/>
        </w:rPr>
        <w:t>Aichele</w:t>
      </w:r>
      <w:proofErr w:type="spellEnd"/>
      <w:r>
        <w:rPr>
          <w:rFonts w:ascii="Times New Roman" w:hAnsi="Times New Roman" w:cs="Times New Roman"/>
        </w:rPr>
        <w:t xml:space="preserve"> (eds.), </w:t>
      </w:r>
      <w:proofErr w:type="spellStart"/>
      <w:r>
        <w:rPr>
          <w:rFonts w:ascii="Times New Roman" w:hAnsi="Times New Roman" w:cs="Times New Roman"/>
          <w:i/>
        </w:rPr>
        <w:t>Handbuch</w:t>
      </w:r>
      <w:proofErr w:type="spellEnd"/>
      <w:r>
        <w:rPr>
          <w:rFonts w:ascii="Times New Roman" w:hAnsi="Times New Roman" w:cs="Times New Roman"/>
          <w:i/>
        </w:rPr>
        <w:t xml:space="preserve"> Christian Wolff</w:t>
      </w:r>
      <w:r>
        <w:rPr>
          <w:rFonts w:ascii="Times New Roman" w:hAnsi="Times New Roman" w:cs="Times New Roman"/>
        </w:rPr>
        <w:t xml:space="preserve"> (Wiesbaden: Springer), 35–53. </w:t>
      </w:r>
    </w:p>
    <w:p w:rsidR="00451455" w:rsidRDefault="00451455" w:rsidP="003A754E">
      <w:pPr>
        <w:spacing w:line="480" w:lineRule="auto"/>
        <w:rPr>
          <w:rFonts w:ascii="Times New Roman" w:hAnsi="Times New Roman" w:cs="Times New Roman"/>
        </w:rPr>
      </w:pPr>
      <w:r>
        <w:rPr>
          <w:rFonts w:ascii="Times New Roman" w:hAnsi="Times New Roman" w:cs="Times New Roman"/>
        </w:rPr>
        <w:t xml:space="preserve">Pelletier, </w:t>
      </w:r>
      <w:proofErr w:type="spellStart"/>
      <w:r>
        <w:rPr>
          <w:rFonts w:ascii="Times New Roman" w:hAnsi="Times New Roman" w:cs="Times New Roman"/>
        </w:rPr>
        <w:t>Arnauld</w:t>
      </w:r>
      <w:proofErr w:type="spellEnd"/>
      <w:r>
        <w:rPr>
          <w:rFonts w:ascii="Times New Roman" w:hAnsi="Times New Roman" w:cs="Times New Roman"/>
        </w:rPr>
        <w:t xml:space="preserve"> (2017), “On the Origin of Concepts: The Cognitive Continuum between the </w:t>
      </w:r>
    </w:p>
    <w:p w:rsidR="00451455" w:rsidRPr="00451455" w:rsidRDefault="00451455" w:rsidP="00451455">
      <w:pPr>
        <w:spacing w:line="480" w:lineRule="auto"/>
        <w:ind w:left="720"/>
        <w:rPr>
          <w:rFonts w:ascii="Times New Roman" w:hAnsi="Times New Roman" w:cs="Times New Roman"/>
        </w:rPr>
      </w:pPr>
      <w:r>
        <w:rPr>
          <w:rFonts w:ascii="Times New Roman" w:hAnsi="Times New Roman" w:cs="Times New Roman"/>
        </w:rPr>
        <w:t xml:space="preserve">Senses and Understanding in Wolff’s </w:t>
      </w:r>
      <w:r>
        <w:rPr>
          <w:rFonts w:ascii="Times New Roman" w:hAnsi="Times New Roman" w:cs="Times New Roman"/>
          <w:i/>
        </w:rPr>
        <w:t>German Logic</w:t>
      </w:r>
      <w:r>
        <w:rPr>
          <w:rFonts w:ascii="Times New Roman" w:hAnsi="Times New Roman" w:cs="Times New Roman"/>
        </w:rPr>
        <w:t xml:space="preserve">” in A. Pelletier (ed.) </w:t>
      </w:r>
      <w:r>
        <w:rPr>
          <w:rFonts w:ascii="Times New Roman" w:hAnsi="Times New Roman" w:cs="Times New Roman"/>
          <w:i/>
        </w:rPr>
        <w:t>Christian Wolff’s German Logic: Sources, Significance, and Reception</w:t>
      </w:r>
      <w:r>
        <w:rPr>
          <w:rFonts w:ascii="Times New Roman" w:hAnsi="Times New Roman" w:cs="Times New Roman"/>
        </w:rPr>
        <w:t xml:space="preserve"> (Hildesheim: Olms)</w:t>
      </w:r>
    </w:p>
    <w:p w:rsidR="003A754E" w:rsidRDefault="00451455" w:rsidP="003A754E">
      <w:pPr>
        <w:spacing w:line="480" w:lineRule="auto"/>
        <w:rPr>
          <w:rFonts w:ascii="Times New Roman" w:hAnsi="Times New Roman" w:cs="Times New Roman"/>
          <w:i/>
        </w:rPr>
      </w:pPr>
      <w:r>
        <w:rPr>
          <w:rFonts w:ascii="Times New Roman" w:hAnsi="Times New Roman" w:cs="Times New Roman"/>
        </w:rPr>
        <w:lastRenderedPageBreak/>
        <w:t>v</w:t>
      </w:r>
      <w:r w:rsidR="003A754E" w:rsidRPr="00121025">
        <w:rPr>
          <w:rFonts w:ascii="Times New Roman" w:hAnsi="Times New Roman" w:cs="Times New Roman"/>
        </w:rPr>
        <w:t>an Peursen</w:t>
      </w:r>
      <w:r w:rsidR="003A754E">
        <w:rPr>
          <w:rFonts w:ascii="Times New Roman" w:hAnsi="Times New Roman" w:cs="Times New Roman"/>
        </w:rPr>
        <w:t xml:space="preserve">, C. A. (1993), </w:t>
      </w:r>
      <w:r w:rsidR="003A754E">
        <w:rPr>
          <w:rFonts w:ascii="Times New Roman" w:hAnsi="Times New Roman" w:cs="Times New Roman"/>
          <w:i/>
        </w:rPr>
        <w:t>E. W. v</w:t>
      </w:r>
      <w:r w:rsidR="003A754E" w:rsidRPr="00121025">
        <w:rPr>
          <w:rFonts w:ascii="Times New Roman" w:hAnsi="Times New Roman" w:cs="Times New Roman"/>
          <w:i/>
        </w:rPr>
        <w:t xml:space="preserve">on </w:t>
      </w:r>
      <w:proofErr w:type="spellStart"/>
      <w:r w:rsidR="003A754E" w:rsidRPr="00121025">
        <w:rPr>
          <w:rFonts w:ascii="Times New Roman" w:hAnsi="Times New Roman" w:cs="Times New Roman"/>
          <w:i/>
        </w:rPr>
        <w:t>Tschirnhaus</w:t>
      </w:r>
      <w:proofErr w:type="spellEnd"/>
      <w:r w:rsidR="003A754E" w:rsidRPr="00121025">
        <w:rPr>
          <w:rFonts w:ascii="Times New Roman" w:hAnsi="Times New Roman" w:cs="Times New Roman"/>
          <w:i/>
        </w:rPr>
        <w:t xml:space="preserve"> and the </w:t>
      </w:r>
      <w:proofErr w:type="spellStart"/>
      <w:r w:rsidR="003A754E" w:rsidRPr="00121025">
        <w:rPr>
          <w:rFonts w:ascii="Times New Roman" w:hAnsi="Times New Roman" w:cs="Times New Roman"/>
          <w:i/>
        </w:rPr>
        <w:t>Ars</w:t>
      </w:r>
      <w:proofErr w:type="spellEnd"/>
      <w:r w:rsidR="003A754E" w:rsidRPr="00121025">
        <w:rPr>
          <w:rFonts w:ascii="Times New Roman" w:hAnsi="Times New Roman" w:cs="Times New Roman"/>
          <w:i/>
        </w:rPr>
        <w:t xml:space="preserve"> </w:t>
      </w:r>
      <w:proofErr w:type="spellStart"/>
      <w:r w:rsidR="003A754E" w:rsidRPr="00121025">
        <w:rPr>
          <w:rFonts w:ascii="Times New Roman" w:hAnsi="Times New Roman" w:cs="Times New Roman"/>
          <w:i/>
        </w:rPr>
        <w:t>Inveniendi</w:t>
      </w:r>
      <w:proofErr w:type="spellEnd"/>
      <w:r w:rsidR="003A754E">
        <w:rPr>
          <w:rFonts w:ascii="Times New Roman" w:hAnsi="Times New Roman" w:cs="Times New Roman"/>
        </w:rPr>
        <w:t xml:space="preserve"> in </w:t>
      </w:r>
      <w:r w:rsidR="003A754E" w:rsidRPr="00121025">
        <w:rPr>
          <w:rFonts w:ascii="Times New Roman" w:hAnsi="Times New Roman" w:cs="Times New Roman"/>
          <w:i/>
        </w:rPr>
        <w:t xml:space="preserve">Journal of the </w:t>
      </w:r>
    </w:p>
    <w:p w:rsidR="003A754E" w:rsidRDefault="003A754E" w:rsidP="003A754E">
      <w:pPr>
        <w:spacing w:line="480" w:lineRule="auto"/>
        <w:ind w:firstLine="720"/>
        <w:rPr>
          <w:rFonts w:ascii="Times New Roman" w:hAnsi="Times New Roman" w:cs="Times New Roman"/>
        </w:rPr>
      </w:pPr>
      <w:r w:rsidRPr="00121025">
        <w:rPr>
          <w:rFonts w:ascii="Times New Roman" w:hAnsi="Times New Roman" w:cs="Times New Roman"/>
          <w:i/>
        </w:rPr>
        <w:t>History of Ideas</w:t>
      </w:r>
      <w:r>
        <w:rPr>
          <w:rFonts w:ascii="Times New Roman" w:hAnsi="Times New Roman" w:cs="Times New Roman"/>
          <w:i/>
        </w:rPr>
        <w:t xml:space="preserve"> </w:t>
      </w:r>
      <w:r w:rsidRPr="00121025">
        <w:rPr>
          <w:rFonts w:ascii="Times New Roman" w:hAnsi="Times New Roman" w:cs="Times New Roman"/>
        </w:rPr>
        <w:t>54</w:t>
      </w:r>
      <w:r>
        <w:rPr>
          <w:rFonts w:ascii="Times New Roman" w:hAnsi="Times New Roman" w:cs="Times New Roman"/>
        </w:rPr>
        <w:t>(3</w:t>
      </w:r>
      <w:r w:rsidRPr="00121025">
        <w:rPr>
          <w:rFonts w:ascii="Times New Roman" w:hAnsi="Times New Roman" w:cs="Times New Roman"/>
        </w:rPr>
        <w:t xml:space="preserve">), </w:t>
      </w:r>
      <w:r>
        <w:rPr>
          <w:rFonts w:ascii="Times New Roman" w:hAnsi="Times New Roman" w:cs="Times New Roman"/>
        </w:rPr>
        <w:t>395–</w:t>
      </w:r>
      <w:r w:rsidRPr="00121025">
        <w:rPr>
          <w:rFonts w:ascii="Times New Roman" w:hAnsi="Times New Roman" w:cs="Times New Roman"/>
        </w:rPr>
        <w:t>410</w:t>
      </w:r>
    </w:p>
    <w:p w:rsidR="003A754E" w:rsidRDefault="003A754E" w:rsidP="003A754E">
      <w:pPr>
        <w:spacing w:line="480" w:lineRule="auto"/>
        <w:rPr>
          <w:rFonts w:ascii="Times New Roman" w:hAnsi="Times New Roman" w:cs="Times New Roman"/>
          <w:i/>
        </w:rPr>
      </w:pPr>
      <w:r>
        <w:rPr>
          <w:rFonts w:ascii="Times New Roman" w:hAnsi="Times New Roman" w:cs="Times New Roman"/>
        </w:rPr>
        <w:t xml:space="preserve">Schönfeld, Martin (1998), “Dogmatic Metaphysics and Tschirnhaus’s Methodology” in </w:t>
      </w:r>
      <w:r w:rsidR="00451455">
        <w:rPr>
          <w:rFonts w:ascii="Times New Roman" w:hAnsi="Times New Roman" w:cs="Times New Roman"/>
          <w:i/>
        </w:rPr>
        <w:t>Jou</w:t>
      </w:r>
      <w:r>
        <w:rPr>
          <w:rFonts w:ascii="Times New Roman" w:hAnsi="Times New Roman" w:cs="Times New Roman"/>
          <w:i/>
        </w:rPr>
        <w:t>r</w:t>
      </w:r>
      <w:r w:rsidR="00451455">
        <w:rPr>
          <w:rFonts w:ascii="Times New Roman" w:hAnsi="Times New Roman" w:cs="Times New Roman"/>
          <w:i/>
        </w:rPr>
        <w:t>n</w:t>
      </w:r>
      <w:r>
        <w:rPr>
          <w:rFonts w:ascii="Times New Roman" w:hAnsi="Times New Roman" w:cs="Times New Roman"/>
          <w:i/>
        </w:rPr>
        <w:t xml:space="preserve">al </w:t>
      </w:r>
    </w:p>
    <w:p w:rsidR="003A754E" w:rsidRPr="00AF0F23" w:rsidRDefault="003A754E" w:rsidP="003A754E">
      <w:pPr>
        <w:spacing w:line="480" w:lineRule="auto"/>
        <w:ind w:firstLine="720"/>
        <w:rPr>
          <w:rFonts w:ascii="Times New Roman" w:hAnsi="Times New Roman" w:cs="Times New Roman"/>
        </w:rPr>
      </w:pPr>
      <w:r>
        <w:rPr>
          <w:rFonts w:ascii="Times New Roman" w:hAnsi="Times New Roman" w:cs="Times New Roman"/>
          <w:i/>
        </w:rPr>
        <w:t>of the History of Philosophy</w:t>
      </w:r>
      <w:r>
        <w:rPr>
          <w:rFonts w:ascii="Times New Roman" w:hAnsi="Times New Roman" w:cs="Times New Roman"/>
        </w:rPr>
        <w:t xml:space="preserve"> 36(1), 57–76.</w:t>
      </w:r>
    </w:p>
    <w:p w:rsidR="003A754E" w:rsidRDefault="003A754E" w:rsidP="003A754E">
      <w:pPr>
        <w:spacing w:line="480" w:lineRule="auto"/>
        <w:rPr>
          <w:rFonts w:ascii="Times New Roman" w:hAnsi="Times New Roman" w:cs="Times New Roman"/>
          <w:i/>
        </w:rPr>
      </w:pPr>
      <w:proofErr w:type="spellStart"/>
      <w:r>
        <w:rPr>
          <w:rFonts w:ascii="Times New Roman" w:hAnsi="Times New Roman" w:cs="Times New Roman"/>
        </w:rPr>
        <w:t>Stiehler</w:t>
      </w:r>
      <w:proofErr w:type="spellEnd"/>
      <w:r>
        <w:rPr>
          <w:rFonts w:ascii="Times New Roman" w:hAnsi="Times New Roman" w:cs="Times New Roman"/>
        </w:rPr>
        <w:t>, Georg (1960), “</w:t>
      </w:r>
      <w:proofErr w:type="spellStart"/>
      <w:r>
        <w:rPr>
          <w:rFonts w:ascii="Times New Roman" w:hAnsi="Times New Roman" w:cs="Times New Roman"/>
        </w:rPr>
        <w:t>Tschirnhaus</w:t>
      </w:r>
      <w:proofErr w:type="spellEnd"/>
      <w:r>
        <w:rPr>
          <w:rFonts w:ascii="Times New Roman" w:hAnsi="Times New Roman" w:cs="Times New Roman"/>
        </w:rPr>
        <w:t xml:space="preserve"> </w:t>
      </w:r>
      <w:proofErr w:type="spellStart"/>
      <w:r>
        <w:rPr>
          <w:rFonts w:ascii="Times New Roman" w:hAnsi="Times New Roman" w:cs="Times New Roman"/>
        </w:rPr>
        <w:t>als</w:t>
      </w:r>
      <w:proofErr w:type="spellEnd"/>
      <w:r>
        <w:rPr>
          <w:rFonts w:ascii="Times New Roman" w:hAnsi="Times New Roman" w:cs="Times New Roman"/>
        </w:rPr>
        <w:t xml:space="preserve"> </w:t>
      </w:r>
      <w:proofErr w:type="spellStart"/>
      <w:r>
        <w:rPr>
          <w:rFonts w:ascii="Times New Roman" w:hAnsi="Times New Roman" w:cs="Times New Roman"/>
        </w:rPr>
        <w:t>Philosoph</w:t>
      </w:r>
      <w:proofErr w:type="spellEnd"/>
      <w:r>
        <w:rPr>
          <w:rFonts w:ascii="Times New Roman" w:hAnsi="Times New Roman" w:cs="Times New Roman"/>
        </w:rPr>
        <w:t xml:space="preserve">” in E. Winter (ed.), </w:t>
      </w:r>
      <w:r>
        <w:rPr>
          <w:rFonts w:ascii="Times New Roman" w:hAnsi="Times New Roman" w:cs="Times New Roman"/>
          <w:i/>
        </w:rPr>
        <w:t xml:space="preserve">E. W. von Tschirnhaus </w:t>
      </w:r>
    </w:p>
    <w:p w:rsidR="003A754E" w:rsidRDefault="003A754E" w:rsidP="003A754E">
      <w:pPr>
        <w:spacing w:line="480" w:lineRule="auto"/>
        <w:ind w:firstLine="720"/>
        <w:rPr>
          <w:rFonts w:ascii="Times New Roman" w:hAnsi="Times New Roman" w:cs="Times New Roman"/>
        </w:rPr>
      </w:pPr>
      <w:r>
        <w:rPr>
          <w:rFonts w:ascii="Times New Roman" w:hAnsi="Times New Roman" w:cs="Times New Roman"/>
          <w:i/>
        </w:rPr>
        <w:t xml:space="preserve">und die </w:t>
      </w:r>
      <w:proofErr w:type="spellStart"/>
      <w:r>
        <w:rPr>
          <w:rFonts w:ascii="Times New Roman" w:hAnsi="Times New Roman" w:cs="Times New Roman"/>
          <w:i/>
        </w:rPr>
        <w:t>Frühaufklärung</w:t>
      </w:r>
      <w:proofErr w:type="spellEnd"/>
      <w:r>
        <w:rPr>
          <w:rFonts w:ascii="Times New Roman" w:hAnsi="Times New Roman" w:cs="Times New Roman"/>
          <w:i/>
        </w:rPr>
        <w:t xml:space="preserve"> in </w:t>
      </w:r>
      <w:proofErr w:type="spellStart"/>
      <w:r>
        <w:rPr>
          <w:rFonts w:ascii="Times New Roman" w:hAnsi="Times New Roman" w:cs="Times New Roman"/>
          <w:i/>
        </w:rPr>
        <w:t>Mittel</w:t>
      </w:r>
      <w:proofErr w:type="spellEnd"/>
      <w:r>
        <w:rPr>
          <w:rFonts w:ascii="Times New Roman" w:hAnsi="Times New Roman" w:cs="Times New Roman"/>
          <w:i/>
        </w:rPr>
        <w:t xml:space="preserve">- und </w:t>
      </w:r>
      <w:proofErr w:type="spellStart"/>
      <w:r>
        <w:rPr>
          <w:rFonts w:ascii="Times New Roman" w:hAnsi="Times New Roman" w:cs="Times New Roman"/>
          <w:i/>
        </w:rPr>
        <w:t>Osteuropa</w:t>
      </w:r>
      <w:proofErr w:type="spellEnd"/>
      <w:r>
        <w:rPr>
          <w:rFonts w:ascii="Times New Roman" w:hAnsi="Times New Roman" w:cs="Times New Roman"/>
        </w:rPr>
        <w:t xml:space="preserve"> (Berlin: </w:t>
      </w:r>
      <w:proofErr w:type="spellStart"/>
      <w:r>
        <w:rPr>
          <w:rFonts w:ascii="Times New Roman" w:hAnsi="Times New Roman" w:cs="Times New Roman"/>
        </w:rPr>
        <w:t>Akademie-Verlag</w:t>
      </w:r>
      <w:proofErr w:type="spellEnd"/>
      <w:r>
        <w:rPr>
          <w:rFonts w:ascii="Times New Roman" w:hAnsi="Times New Roman" w:cs="Times New Roman"/>
        </w:rPr>
        <w:t>), 83–92.</w:t>
      </w:r>
    </w:p>
    <w:p w:rsidR="003A754E" w:rsidRDefault="003A754E" w:rsidP="003A754E">
      <w:pPr>
        <w:spacing w:line="480" w:lineRule="auto"/>
        <w:rPr>
          <w:rFonts w:ascii="Times New Roman" w:hAnsi="Times New Roman" w:cs="Times New Roman"/>
        </w:rPr>
      </w:pPr>
      <w:r>
        <w:rPr>
          <w:rFonts w:ascii="Times New Roman" w:hAnsi="Times New Roman" w:cs="Times New Roman"/>
        </w:rPr>
        <w:t xml:space="preserve">Verweyen, Johannes (1905), </w:t>
      </w:r>
      <w:r>
        <w:rPr>
          <w:rFonts w:ascii="Times New Roman" w:hAnsi="Times New Roman" w:cs="Times New Roman"/>
          <w:i/>
        </w:rPr>
        <w:t xml:space="preserve">Ehrenfried Walter von </w:t>
      </w:r>
      <w:proofErr w:type="spellStart"/>
      <w:r>
        <w:rPr>
          <w:rFonts w:ascii="Times New Roman" w:hAnsi="Times New Roman" w:cs="Times New Roman"/>
          <w:i/>
        </w:rPr>
        <w:t>Tschirnhaus</w:t>
      </w:r>
      <w:proofErr w:type="spellEnd"/>
      <w:r>
        <w:rPr>
          <w:rFonts w:ascii="Times New Roman" w:hAnsi="Times New Roman" w:cs="Times New Roman"/>
          <w:i/>
        </w:rPr>
        <w:t xml:space="preserve"> </w:t>
      </w:r>
      <w:proofErr w:type="spellStart"/>
      <w:r>
        <w:rPr>
          <w:rFonts w:ascii="Times New Roman" w:hAnsi="Times New Roman" w:cs="Times New Roman"/>
          <w:i/>
        </w:rPr>
        <w:t>als</w:t>
      </w:r>
      <w:proofErr w:type="spellEnd"/>
      <w:r>
        <w:rPr>
          <w:rFonts w:ascii="Times New Roman" w:hAnsi="Times New Roman" w:cs="Times New Roman"/>
          <w:i/>
        </w:rPr>
        <w:t xml:space="preserve"> Philosophy</w:t>
      </w:r>
      <w:r>
        <w:rPr>
          <w:rFonts w:ascii="Times New Roman" w:hAnsi="Times New Roman" w:cs="Times New Roman"/>
        </w:rPr>
        <w:t xml:space="preserve">, [Dissertation] </w:t>
      </w:r>
    </w:p>
    <w:p w:rsidR="003A754E" w:rsidRPr="00AF0F23" w:rsidRDefault="003A754E" w:rsidP="003A754E">
      <w:pPr>
        <w:spacing w:line="480" w:lineRule="auto"/>
        <w:ind w:firstLine="720"/>
        <w:rPr>
          <w:rFonts w:ascii="Times New Roman" w:hAnsi="Times New Roman" w:cs="Times New Roman"/>
        </w:rPr>
      </w:pPr>
      <w:r>
        <w:rPr>
          <w:rFonts w:ascii="Times New Roman" w:hAnsi="Times New Roman" w:cs="Times New Roman"/>
        </w:rPr>
        <w:t>Bonn.</w:t>
      </w:r>
    </w:p>
    <w:p w:rsidR="003A754E" w:rsidRDefault="003A754E" w:rsidP="003A754E">
      <w:pPr>
        <w:spacing w:line="480" w:lineRule="auto"/>
        <w:rPr>
          <w:rFonts w:ascii="Times New Roman" w:hAnsi="Times New Roman" w:cs="Times New Roman"/>
        </w:rPr>
      </w:pPr>
      <w:r>
        <w:rPr>
          <w:rFonts w:ascii="Times New Roman" w:hAnsi="Times New Roman" w:cs="Times New Roman"/>
        </w:rPr>
        <w:t>de Vleeschauwer, Herman Jan (1932), “</w:t>
      </w:r>
      <w:r w:rsidRPr="00AF0F23">
        <w:rPr>
          <w:rFonts w:ascii="Times New Roman" w:hAnsi="Times New Roman" w:cs="Times New Roman"/>
        </w:rPr>
        <w:t xml:space="preserve">La </w:t>
      </w:r>
      <w:proofErr w:type="spellStart"/>
      <w:r w:rsidRPr="00AF0F23">
        <w:rPr>
          <w:rFonts w:ascii="Times New Roman" w:hAnsi="Times New Roman" w:cs="Times New Roman"/>
        </w:rPr>
        <w:t>genèse</w:t>
      </w:r>
      <w:proofErr w:type="spellEnd"/>
      <w:r w:rsidRPr="00AF0F23">
        <w:rPr>
          <w:rFonts w:ascii="Times New Roman" w:hAnsi="Times New Roman" w:cs="Times New Roman"/>
        </w:rPr>
        <w:t xml:space="preserve"> de la </w:t>
      </w:r>
      <w:proofErr w:type="spellStart"/>
      <w:r w:rsidRPr="00AF0F23">
        <w:rPr>
          <w:rFonts w:ascii="Times New Roman" w:hAnsi="Times New Roman" w:cs="Times New Roman"/>
        </w:rPr>
        <w:t>méthode</w:t>
      </w:r>
      <w:proofErr w:type="spellEnd"/>
      <w:r w:rsidRPr="00AF0F23">
        <w:rPr>
          <w:rFonts w:ascii="Times New Roman" w:hAnsi="Times New Roman" w:cs="Times New Roman"/>
        </w:rPr>
        <w:t xml:space="preserve"> </w:t>
      </w:r>
      <w:proofErr w:type="spellStart"/>
      <w:r w:rsidRPr="00AF0F23">
        <w:rPr>
          <w:rFonts w:ascii="Times New Roman" w:hAnsi="Times New Roman" w:cs="Times New Roman"/>
        </w:rPr>
        <w:t>mathématique</w:t>
      </w:r>
      <w:proofErr w:type="spellEnd"/>
      <w:r w:rsidRPr="00AF0F23">
        <w:rPr>
          <w:rFonts w:ascii="Times New Roman" w:hAnsi="Times New Roman" w:cs="Times New Roman"/>
        </w:rPr>
        <w:t xml:space="preserve"> de Wolf. </w:t>
      </w:r>
    </w:p>
    <w:p w:rsidR="003A754E" w:rsidRDefault="003A754E" w:rsidP="003A754E">
      <w:pPr>
        <w:spacing w:line="480" w:lineRule="auto"/>
        <w:ind w:left="720"/>
        <w:rPr>
          <w:rFonts w:ascii="Times New Roman" w:hAnsi="Times New Roman" w:cs="Times New Roman"/>
        </w:rPr>
      </w:pPr>
      <w:r w:rsidRPr="00AF0F23">
        <w:rPr>
          <w:rFonts w:ascii="Times New Roman" w:hAnsi="Times New Roman" w:cs="Times New Roman"/>
        </w:rPr>
        <w:t>Contribution à</w:t>
      </w:r>
      <w:r>
        <w:rPr>
          <w:rFonts w:ascii="Times New Roman" w:hAnsi="Times New Roman" w:cs="Times New Roman"/>
        </w:rPr>
        <w:t xml:space="preserve"> </w:t>
      </w:r>
      <w:proofErr w:type="spellStart"/>
      <w:r w:rsidRPr="00AF0F23">
        <w:rPr>
          <w:rFonts w:ascii="Times New Roman" w:hAnsi="Times New Roman" w:cs="Times New Roman"/>
        </w:rPr>
        <w:t>l'histoire</w:t>
      </w:r>
      <w:proofErr w:type="spellEnd"/>
      <w:r w:rsidRPr="00AF0F23">
        <w:rPr>
          <w:rFonts w:ascii="Times New Roman" w:hAnsi="Times New Roman" w:cs="Times New Roman"/>
        </w:rPr>
        <w:t xml:space="preserve"> des </w:t>
      </w:r>
      <w:proofErr w:type="spellStart"/>
      <w:r w:rsidRPr="00AF0F23">
        <w:rPr>
          <w:rFonts w:ascii="Times New Roman" w:hAnsi="Times New Roman" w:cs="Times New Roman"/>
        </w:rPr>
        <w:t>idées</w:t>
      </w:r>
      <w:proofErr w:type="spellEnd"/>
      <w:r w:rsidRPr="00AF0F23">
        <w:rPr>
          <w:rFonts w:ascii="Times New Roman" w:hAnsi="Times New Roman" w:cs="Times New Roman"/>
        </w:rPr>
        <w:t xml:space="preserve"> au </w:t>
      </w:r>
      <w:proofErr w:type="spellStart"/>
      <w:r w:rsidRPr="00AF0F23">
        <w:rPr>
          <w:rFonts w:ascii="Times New Roman" w:hAnsi="Times New Roman" w:cs="Times New Roman"/>
        </w:rPr>
        <w:t>XVIIIè</w:t>
      </w:r>
      <w:proofErr w:type="spellEnd"/>
      <w:r w:rsidRPr="00AF0F23">
        <w:rPr>
          <w:rFonts w:ascii="Times New Roman" w:hAnsi="Times New Roman" w:cs="Times New Roman"/>
        </w:rPr>
        <w:t xml:space="preserve"> siècle</w:t>
      </w:r>
      <w:r>
        <w:rPr>
          <w:rFonts w:ascii="Times New Roman" w:hAnsi="Times New Roman" w:cs="Times New Roman"/>
        </w:rPr>
        <w:t xml:space="preserve">” in </w:t>
      </w:r>
      <w:r w:rsidRPr="00AF0F23">
        <w:rPr>
          <w:rFonts w:ascii="Times New Roman" w:hAnsi="Times New Roman" w:cs="Times New Roman"/>
          <w:i/>
        </w:rPr>
        <w:t xml:space="preserve">Revue </w:t>
      </w:r>
      <w:proofErr w:type="spellStart"/>
      <w:r w:rsidRPr="00AF0F23">
        <w:rPr>
          <w:rFonts w:ascii="Times New Roman" w:hAnsi="Times New Roman" w:cs="Times New Roman"/>
          <w:i/>
        </w:rPr>
        <w:t>be</w:t>
      </w:r>
      <w:r>
        <w:rPr>
          <w:rFonts w:ascii="Times New Roman" w:hAnsi="Times New Roman" w:cs="Times New Roman"/>
          <w:i/>
        </w:rPr>
        <w:t>lge</w:t>
      </w:r>
      <w:proofErr w:type="spellEnd"/>
      <w:r>
        <w:rPr>
          <w:rFonts w:ascii="Times New Roman" w:hAnsi="Times New Roman" w:cs="Times New Roman"/>
          <w:i/>
        </w:rPr>
        <w:t xml:space="preserve"> de </w:t>
      </w:r>
      <w:proofErr w:type="spellStart"/>
      <w:r>
        <w:rPr>
          <w:rFonts w:ascii="Times New Roman" w:hAnsi="Times New Roman" w:cs="Times New Roman"/>
          <w:i/>
        </w:rPr>
        <w:t>philologie</w:t>
      </w:r>
      <w:proofErr w:type="spellEnd"/>
      <w:r>
        <w:rPr>
          <w:rFonts w:ascii="Times New Roman" w:hAnsi="Times New Roman" w:cs="Times New Roman"/>
          <w:i/>
        </w:rPr>
        <w:t xml:space="preserve"> et </w:t>
      </w:r>
      <w:proofErr w:type="spellStart"/>
      <w:r>
        <w:rPr>
          <w:rFonts w:ascii="Times New Roman" w:hAnsi="Times New Roman" w:cs="Times New Roman"/>
          <w:i/>
        </w:rPr>
        <w:t>d'histoire</w:t>
      </w:r>
      <w:proofErr w:type="spellEnd"/>
      <w:r>
        <w:rPr>
          <w:rFonts w:ascii="Times New Roman" w:hAnsi="Times New Roman" w:cs="Times New Roman"/>
        </w:rPr>
        <w:t xml:space="preserve"> 11, </w:t>
      </w:r>
      <w:r w:rsidRPr="00AF0F23">
        <w:rPr>
          <w:rFonts w:ascii="Times New Roman" w:hAnsi="Times New Roman" w:cs="Times New Roman"/>
        </w:rPr>
        <w:t>651</w:t>
      </w:r>
      <w:r>
        <w:rPr>
          <w:rFonts w:ascii="Times New Roman" w:hAnsi="Times New Roman" w:cs="Times New Roman"/>
        </w:rPr>
        <w:t>–</w:t>
      </w:r>
      <w:r w:rsidRPr="00AF0F23">
        <w:rPr>
          <w:rFonts w:ascii="Times New Roman" w:hAnsi="Times New Roman" w:cs="Times New Roman"/>
        </w:rPr>
        <w:t>677</w:t>
      </w:r>
      <w:r>
        <w:rPr>
          <w:rFonts w:ascii="Times New Roman" w:hAnsi="Times New Roman" w:cs="Times New Roman"/>
        </w:rPr>
        <w:t>.</w:t>
      </w:r>
    </w:p>
    <w:p w:rsidR="003A754E" w:rsidRDefault="003A754E" w:rsidP="003A754E">
      <w:pPr>
        <w:spacing w:line="480" w:lineRule="auto"/>
        <w:rPr>
          <w:rFonts w:ascii="Times New Roman" w:hAnsi="Times New Roman" w:cs="Times New Roman"/>
          <w:i/>
        </w:rPr>
      </w:pPr>
      <w:r>
        <w:rPr>
          <w:rFonts w:ascii="Times New Roman" w:hAnsi="Times New Roman" w:cs="Times New Roman"/>
        </w:rPr>
        <w:t xml:space="preserve">Winter, Eduard (1960), “Der </w:t>
      </w:r>
      <w:proofErr w:type="spellStart"/>
      <w:r>
        <w:rPr>
          <w:rFonts w:ascii="Times New Roman" w:hAnsi="Times New Roman" w:cs="Times New Roman"/>
        </w:rPr>
        <w:t>Bahnbrecher</w:t>
      </w:r>
      <w:proofErr w:type="spellEnd"/>
      <w:r>
        <w:rPr>
          <w:rFonts w:ascii="Times New Roman" w:hAnsi="Times New Roman" w:cs="Times New Roman"/>
        </w:rPr>
        <w:t xml:space="preserve"> der </w:t>
      </w:r>
      <w:proofErr w:type="spellStart"/>
      <w:r>
        <w:rPr>
          <w:rFonts w:ascii="Times New Roman" w:hAnsi="Times New Roman" w:cs="Times New Roman"/>
        </w:rPr>
        <w:t>deutschen</w:t>
      </w:r>
      <w:proofErr w:type="spellEnd"/>
      <w:r>
        <w:rPr>
          <w:rFonts w:ascii="Times New Roman" w:hAnsi="Times New Roman" w:cs="Times New Roman"/>
        </w:rPr>
        <w:t xml:space="preserve"> </w:t>
      </w:r>
      <w:proofErr w:type="spellStart"/>
      <w:r>
        <w:rPr>
          <w:rFonts w:ascii="Times New Roman" w:hAnsi="Times New Roman" w:cs="Times New Roman"/>
        </w:rPr>
        <w:t>Frühaufklärung</w:t>
      </w:r>
      <w:proofErr w:type="spellEnd"/>
      <w:r>
        <w:rPr>
          <w:rFonts w:ascii="Times New Roman" w:hAnsi="Times New Roman" w:cs="Times New Roman"/>
        </w:rPr>
        <w:t>” in</w:t>
      </w:r>
      <w:r w:rsidRPr="00121025">
        <w:rPr>
          <w:rFonts w:ascii="Times New Roman" w:hAnsi="Times New Roman" w:cs="Times New Roman"/>
        </w:rPr>
        <w:t xml:space="preserve"> </w:t>
      </w:r>
      <w:r>
        <w:rPr>
          <w:rFonts w:ascii="Times New Roman" w:hAnsi="Times New Roman" w:cs="Times New Roman"/>
        </w:rPr>
        <w:t xml:space="preserve">E. Winter (ed.), </w:t>
      </w:r>
      <w:r>
        <w:rPr>
          <w:rFonts w:ascii="Times New Roman" w:hAnsi="Times New Roman" w:cs="Times New Roman"/>
          <w:i/>
        </w:rPr>
        <w:t xml:space="preserve">E. </w:t>
      </w:r>
    </w:p>
    <w:p w:rsidR="003A754E" w:rsidRDefault="003A754E" w:rsidP="003A754E">
      <w:pPr>
        <w:spacing w:line="480" w:lineRule="auto"/>
        <w:ind w:left="720"/>
        <w:rPr>
          <w:rFonts w:ascii="Times New Roman" w:hAnsi="Times New Roman" w:cs="Times New Roman"/>
        </w:rPr>
      </w:pPr>
      <w:r>
        <w:rPr>
          <w:rFonts w:ascii="Times New Roman" w:hAnsi="Times New Roman" w:cs="Times New Roman"/>
          <w:i/>
        </w:rPr>
        <w:t xml:space="preserve">W. von </w:t>
      </w:r>
      <w:proofErr w:type="spellStart"/>
      <w:r>
        <w:rPr>
          <w:rFonts w:ascii="Times New Roman" w:hAnsi="Times New Roman" w:cs="Times New Roman"/>
          <w:i/>
        </w:rPr>
        <w:t>Tschirnhaus</w:t>
      </w:r>
      <w:proofErr w:type="spellEnd"/>
      <w:r>
        <w:rPr>
          <w:rFonts w:ascii="Times New Roman" w:hAnsi="Times New Roman" w:cs="Times New Roman"/>
          <w:i/>
        </w:rPr>
        <w:t xml:space="preserve"> und die </w:t>
      </w:r>
      <w:proofErr w:type="spellStart"/>
      <w:r>
        <w:rPr>
          <w:rFonts w:ascii="Times New Roman" w:hAnsi="Times New Roman" w:cs="Times New Roman"/>
          <w:i/>
        </w:rPr>
        <w:t>Frühaufklärung</w:t>
      </w:r>
      <w:proofErr w:type="spellEnd"/>
      <w:r>
        <w:rPr>
          <w:rFonts w:ascii="Times New Roman" w:hAnsi="Times New Roman" w:cs="Times New Roman"/>
          <w:i/>
        </w:rPr>
        <w:t xml:space="preserve"> in </w:t>
      </w:r>
      <w:proofErr w:type="spellStart"/>
      <w:r>
        <w:rPr>
          <w:rFonts w:ascii="Times New Roman" w:hAnsi="Times New Roman" w:cs="Times New Roman"/>
          <w:i/>
        </w:rPr>
        <w:t>Mittel</w:t>
      </w:r>
      <w:proofErr w:type="spellEnd"/>
      <w:r>
        <w:rPr>
          <w:rFonts w:ascii="Times New Roman" w:hAnsi="Times New Roman" w:cs="Times New Roman"/>
          <w:i/>
        </w:rPr>
        <w:t xml:space="preserve">- und </w:t>
      </w:r>
      <w:proofErr w:type="spellStart"/>
      <w:r>
        <w:rPr>
          <w:rFonts w:ascii="Times New Roman" w:hAnsi="Times New Roman" w:cs="Times New Roman"/>
          <w:i/>
        </w:rPr>
        <w:t>Osteuropa</w:t>
      </w:r>
      <w:proofErr w:type="spellEnd"/>
      <w:r>
        <w:rPr>
          <w:rFonts w:ascii="Times New Roman" w:hAnsi="Times New Roman" w:cs="Times New Roman"/>
        </w:rPr>
        <w:t xml:space="preserve"> (Berlin: </w:t>
      </w:r>
      <w:proofErr w:type="spellStart"/>
      <w:r>
        <w:rPr>
          <w:rFonts w:ascii="Times New Roman" w:hAnsi="Times New Roman" w:cs="Times New Roman"/>
        </w:rPr>
        <w:t>Akademie-Verlag</w:t>
      </w:r>
      <w:proofErr w:type="spellEnd"/>
      <w:r>
        <w:rPr>
          <w:rFonts w:ascii="Times New Roman" w:hAnsi="Times New Roman" w:cs="Times New Roman"/>
        </w:rPr>
        <w:t>), 1–82.</w:t>
      </w:r>
    </w:p>
    <w:p w:rsidR="003A754E" w:rsidRDefault="003A754E" w:rsidP="003A754E">
      <w:pPr>
        <w:spacing w:line="480" w:lineRule="auto"/>
        <w:rPr>
          <w:rFonts w:ascii="Times New Roman" w:hAnsi="Times New Roman" w:cs="Times New Roman"/>
          <w:i/>
        </w:rPr>
      </w:pPr>
      <w:r>
        <w:rPr>
          <w:rFonts w:ascii="Times New Roman" w:hAnsi="Times New Roman" w:cs="Times New Roman"/>
        </w:rPr>
        <w:t xml:space="preserve">Wollgast, Siegfried (1988), </w:t>
      </w:r>
      <w:r>
        <w:rPr>
          <w:rFonts w:ascii="Times New Roman" w:hAnsi="Times New Roman" w:cs="Times New Roman"/>
          <w:i/>
        </w:rPr>
        <w:t xml:space="preserve">Ehrenfried Walther von Tschirnhaus und die deutsche </w:t>
      </w:r>
    </w:p>
    <w:p w:rsidR="003A754E" w:rsidRDefault="003A754E" w:rsidP="003A754E">
      <w:pPr>
        <w:spacing w:line="480" w:lineRule="auto"/>
        <w:ind w:firstLine="720"/>
        <w:rPr>
          <w:rFonts w:ascii="Times New Roman" w:hAnsi="Times New Roman" w:cs="Times New Roman"/>
        </w:rPr>
      </w:pPr>
      <w:proofErr w:type="spellStart"/>
      <w:r>
        <w:rPr>
          <w:rFonts w:ascii="Times New Roman" w:hAnsi="Times New Roman" w:cs="Times New Roman"/>
          <w:i/>
        </w:rPr>
        <w:t>Frühaufklärung</w:t>
      </w:r>
      <w:proofErr w:type="spellEnd"/>
      <w:r>
        <w:rPr>
          <w:rFonts w:ascii="Times New Roman" w:hAnsi="Times New Roman" w:cs="Times New Roman"/>
        </w:rPr>
        <w:t xml:space="preserve">, Berlin: </w:t>
      </w:r>
      <w:proofErr w:type="spellStart"/>
      <w:r>
        <w:rPr>
          <w:rFonts w:ascii="Times New Roman" w:hAnsi="Times New Roman" w:cs="Times New Roman"/>
        </w:rPr>
        <w:t>Akademie-Verlag</w:t>
      </w:r>
      <w:proofErr w:type="spellEnd"/>
      <w:r>
        <w:rPr>
          <w:rFonts w:ascii="Times New Roman" w:hAnsi="Times New Roman" w:cs="Times New Roman"/>
        </w:rPr>
        <w:t>.</w:t>
      </w:r>
    </w:p>
    <w:p w:rsidR="007A473B" w:rsidRDefault="007A473B" w:rsidP="007A473B">
      <w:pPr>
        <w:spacing w:line="480" w:lineRule="auto"/>
        <w:rPr>
          <w:rFonts w:ascii="Times New Roman" w:hAnsi="Times New Roman" w:cs="Times New Roman"/>
        </w:rPr>
      </w:pPr>
      <w:r>
        <w:rPr>
          <w:rFonts w:ascii="Times New Roman" w:hAnsi="Times New Roman" w:cs="Times New Roman"/>
        </w:rPr>
        <w:t xml:space="preserve">Wundt, Max (1945), </w:t>
      </w:r>
      <w:r>
        <w:rPr>
          <w:rFonts w:ascii="Times New Roman" w:hAnsi="Times New Roman" w:cs="Times New Roman"/>
          <w:i/>
        </w:rPr>
        <w:t xml:space="preserve">Die deutsche </w:t>
      </w:r>
      <w:proofErr w:type="spellStart"/>
      <w:r>
        <w:rPr>
          <w:rFonts w:ascii="Times New Roman" w:hAnsi="Times New Roman" w:cs="Times New Roman"/>
          <w:i/>
        </w:rPr>
        <w:t>Schulphilosophie</w:t>
      </w:r>
      <w:proofErr w:type="spellEnd"/>
      <w:r>
        <w:rPr>
          <w:rFonts w:ascii="Times New Roman" w:hAnsi="Times New Roman" w:cs="Times New Roman"/>
          <w:i/>
        </w:rPr>
        <w:t xml:space="preserve"> </w:t>
      </w:r>
      <w:proofErr w:type="spellStart"/>
      <w:r>
        <w:rPr>
          <w:rFonts w:ascii="Times New Roman" w:hAnsi="Times New Roman" w:cs="Times New Roman"/>
          <w:i/>
        </w:rPr>
        <w:t>im</w:t>
      </w:r>
      <w:proofErr w:type="spellEnd"/>
      <w:r>
        <w:rPr>
          <w:rFonts w:ascii="Times New Roman" w:hAnsi="Times New Roman" w:cs="Times New Roman"/>
          <w:i/>
        </w:rPr>
        <w:t xml:space="preserve"> </w:t>
      </w:r>
      <w:proofErr w:type="spellStart"/>
      <w:r>
        <w:rPr>
          <w:rFonts w:ascii="Times New Roman" w:hAnsi="Times New Roman" w:cs="Times New Roman"/>
          <w:i/>
        </w:rPr>
        <w:t>Zeitalter</w:t>
      </w:r>
      <w:proofErr w:type="spellEnd"/>
      <w:r>
        <w:rPr>
          <w:rFonts w:ascii="Times New Roman" w:hAnsi="Times New Roman" w:cs="Times New Roman"/>
          <w:i/>
        </w:rPr>
        <w:t xml:space="preserve"> der </w:t>
      </w:r>
      <w:proofErr w:type="spellStart"/>
      <w:r>
        <w:rPr>
          <w:rFonts w:ascii="Times New Roman" w:hAnsi="Times New Roman" w:cs="Times New Roman"/>
          <w:i/>
        </w:rPr>
        <w:t>Aufklärung</w:t>
      </w:r>
      <w:proofErr w:type="spellEnd"/>
      <w:r>
        <w:rPr>
          <w:rFonts w:ascii="Times New Roman" w:hAnsi="Times New Roman" w:cs="Times New Roman"/>
        </w:rPr>
        <w:t xml:space="preserve">, </w:t>
      </w:r>
      <w:proofErr w:type="spellStart"/>
      <w:r>
        <w:rPr>
          <w:rFonts w:ascii="Times New Roman" w:hAnsi="Times New Roman" w:cs="Times New Roman"/>
        </w:rPr>
        <w:t>Tübingen</w:t>
      </w:r>
      <w:proofErr w:type="spellEnd"/>
      <w:r>
        <w:rPr>
          <w:rFonts w:ascii="Times New Roman" w:hAnsi="Times New Roman" w:cs="Times New Roman"/>
        </w:rPr>
        <w:t xml:space="preserve">: </w:t>
      </w:r>
    </w:p>
    <w:p w:rsidR="007A473B" w:rsidRPr="007A473B" w:rsidRDefault="007A473B" w:rsidP="007A473B">
      <w:pPr>
        <w:spacing w:line="480" w:lineRule="auto"/>
        <w:ind w:firstLine="720"/>
        <w:rPr>
          <w:rFonts w:ascii="Times New Roman" w:hAnsi="Times New Roman" w:cs="Times New Roman"/>
        </w:rPr>
      </w:pPr>
      <w:r>
        <w:rPr>
          <w:rFonts w:ascii="Times New Roman" w:hAnsi="Times New Roman" w:cs="Times New Roman"/>
        </w:rPr>
        <w:t>Mohr.</w:t>
      </w:r>
    </w:p>
    <w:p w:rsidR="003A754E" w:rsidRDefault="003A754E" w:rsidP="003A754E">
      <w:pPr>
        <w:spacing w:line="480" w:lineRule="auto"/>
        <w:rPr>
          <w:rFonts w:ascii="Times New Roman" w:hAnsi="Times New Roman" w:cs="Times New Roman"/>
        </w:rPr>
      </w:pPr>
      <w:proofErr w:type="spellStart"/>
      <w:r>
        <w:rPr>
          <w:rFonts w:ascii="Times New Roman" w:hAnsi="Times New Roman" w:cs="Times New Roman"/>
        </w:rPr>
        <w:t>Wurtz</w:t>
      </w:r>
      <w:proofErr w:type="spellEnd"/>
      <w:r>
        <w:rPr>
          <w:rFonts w:ascii="Times New Roman" w:hAnsi="Times New Roman" w:cs="Times New Roman"/>
        </w:rPr>
        <w:t>, Jean-Paul (1988), “</w:t>
      </w:r>
      <w:proofErr w:type="spellStart"/>
      <w:r w:rsidRPr="00121025">
        <w:rPr>
          <w:rFonts w:ascii="Times New Roman" w:hAnsi="Times New Roman" w:cs="Times New Roman"/>
        </w:rPr>
        <w:t>Über</w:t>
      </w:r>
      <w:proofErr w:type="spellEnd"/>
      <w:r w:rsidRPr="00121025">
        <w:rPr>
          <w:rFonts w:ascii="Times New Roman" w:hAnsi="Times New Roman" w:cs="Times New Roman"/>
        </w:rPr>
        <w:t xml:space="preserve"> </w:t>
      </w:r>
      <w:proofErr w:type="spellStart"/>
      <w:r w:rsidRPr="00121025">
        <w:rPr>
          <w:rFonts w:ascii="Times New Roman" w:hAnsi="Times New Roman" w:cs="Times New Roman"/>
        </w:rPr>
        <w:t>einige</w:t>
      </w:r>
      <w:proofErr w:type="spellEnd"/>
      <w:r w:rsidRPr="00121025">
        <w:rPr>
          <w:rFonts w:ascii="Times New Roman" w:hAnsi="Times New Roman" w:cs="Times New Roman"/>
        </w:rPr>
        <w:t xml:space="preserve"> </w:t>
      </w:r>
      <w:proofErr w:type="spellStart"/>
      <w:r w:rsidRPr="00121025">
        <w:rPr>
          <w:rFonts w:ascii="Times New Roman" w:hAnsi="Times New Roman" w:cs="Times New Roman"/>
        </w:rPr>
        <w:t>offene</w:t>
      </w:r>
      <w:proofErr w:type="spellEnd"/>
      <w:r w:rsidRPr="00121025">
        <w:rPr>
          <w:rFonts w:ascii="Times New Roman" w:hAnsi="Times New Roman" w:cs="Times New Roman"/>
        </w:rPr>
        <w:t xml:space="preserve"> </w:t>
      </w:r>
      <w:proofErr w:type="spellStart"/>
      <w:r w:rsidRPr="00121025">
        <w:rPr>
          <w:rFonts w:ascii="Times New Roman" w:hAnsi="Times New Roman" w:cs="Times New Roman"/>
        </w:rPr>
        <w:t>oder</w:t>
      </w:r>
      <w:proofErr w:type="spellEnd"/>
      <w:r w:rsidRPr="00121025">
        <w:rPr>
          <w:rFonts w:ascii="Times New Roman" w:hAnsi="Times New Roman" w:cs="Times New Roman"/>
        </w:rPr>
        <w:t xml:space="preserve"> </w:t>
      </w:r>
      <w:proofErr w:type="spellStart"/>
      <w:r w:rsidRPr="00121025">
        <w:rPr>
          <w:rFonts w:ascii="Times New Roman" w:hAnsi="Times New Roman" w:cs="Times New Roman"/>
        </w:rPr>
        <w:t>strittige</w:t>
      </w:r>
      <w:proofErr w:type="spellEnd"/>
      <w:r w:rsidRPr="00121025">
        <w:rPr>
          <w:rFonts w:ascii="Times New Roman" w:hAnsi="Times New Roman" w:cs="Times New Roman"/>
        </w:rPr>
        <w:t xml:space="preserve">, die </w:t>
      </w:r>
      <w:proofErr w:type="spellStart"/>
      <w:r w:rsidRPr="00121025">
        <w:rPr>
          <w:rFonts w:ascii="Times New Roman" w:hAnsi="Times New Roman" w:cs="Times New Roman"/>
          <w:i/>
        </w:rPr>
        <w:t>Medicina</w:t>
      </w:r>
      <w:proofErr w:type="spellEnd"/>
      <w:r w:rsidRPr="00121025">
        <w:rPr>
          <w:rFonts w:ascii="Times New Roman" w:hAnsi="Times New Roman" w:cs="Times New Roman"/>
          <w:i/>
        </w:rPr>
        <w:t xml:space="preserve"> mentis</w:t>
      </w:r>
      <w:r w:rsidRPr="00121025">
        <w:rPr>
          <w:rFonts w:ascii="Times New Roman" w:hAnsi="Times New Roman" w:cs="Times New Roman"/>
        </w:rPr>
        <w:t xml:space="preserve"> von </w:t>
      </w:r>
    </w:p>
    <w:p w:rsidR="003A754E" w:rsidRPr="00121025" w:rsidRDefault="003A754E" w:rsidP="003A754E">
      <w:pPr>
        <w:spacing w:line="480" w:lineRule="auto"/>
        <w:ind w:firstLine="720"/>
        <w:rPr>
          <w:rFonts w:ascii="Times New Roman" w:hAnsi="Times New Roman" w:cs="Times New Roman"/>
        </w:rPr>
      </w:pPr>
      <w:proofErr w:type="spellStart"/>
      <w:r w:rsidRPr="00121025">
        <w:rPr>
          <w:rFonts w:ascii="Times New Roman" w:hAnsi="Times New Roman" w:cs="Times New Roman"/>
        </w:rPr>
        <w:t>Tschirnhaus</w:t>
      </w:r>
      <w:proofErr w:type="spellEnd"/>
      <w:r w:rsidRPr="00121025">
        <w:rPr>
          <w:rFonts w:ascii="Times New Roman" w:hAnsi="Times New Roman" w:cs="Times New Roman"/>
        </w:rPr>
        <w:t xml:space="preserve"> </w:t>
      </w:r>
      <w:proofErr w:type="spellStart"/>
      <w:r w:rsidRPr="00121025">
        <w:rPr>
          <w:rFonts w:ascii="Times New Roman" w:hAnsi="Times New Roman" w:cs="Times New Roman"/>
        </w:rPr>
        <w:t>betreffende</w:t>
      </w:r>
      <w:proofErr w:type="spellEnd"/>
      <w:r>
        <w:rPr>
          <w:rFonts w:ascii="Times New Roman" w:hAnsi="Times New Roman" w:cs="Times New Roman"/>
        </w:rPr>
        <w:t xml:space="preserve"> </w:t>
      </w:r>
      <w:proofErr w:type="spellStart"/>
      <w:r w:rsidRPr="00121025">
        <w:rPr>
          <w:rFonts w:ascii="Times New Roman" w:hAnsi="Times New Roman" w:cs="Times New Roman"/>
        </w:rPr>
        <w:t>Fragen</w:t>
      </w:r>
      <w:proofErr w:type="spellEnd"/>
      <w:r>
        <w:rPr>
          <w:rFonts w:ascii="Times New Roman" w:hAnsi="Times New Roman" w:cs="Times New Roman"/>
        </w:rPr>
        <w:t xml:space="preserve">” in </w:t>
      </w:r>
      <w:proofErr w:type="spellStart"/>
      <w:r w:rsidRPr="00121025">
        <w:rPr>
          <w:rFonts w:ascii="Times New Roman" w:hAnsi="Times New Roman" w:cs="Times New Roman"/>
          <w:i/>
        </w:rPr>
        <w:t>Studia</w:t>
      </w:r>
      <w:proofErr w:type="spellEnd"/>
      <w:r w:rsidRPr="00121025">
        <w:rPr>
          <w:rFonts w:ascii="Times New Roman" w:hAnsi="Times New Roman" w:cs="Times New Roman"/>
          <w:i/>
        </w:rPr>
        <w:t xml:space="preserve"> </w:t>
      </w:r>
      <w:proofErr w:type="spellStart"/>
      <w:r w:rsidRPr="00121025">
        <w:rPr>
          <w:rFonts w:ascii="Times New Roman" w:hAnsi="Times New Roman" w:cs="Times New Roman"/>
          <w:i/>
        </w:rPr>
        <w:t>Leibnitiana</w:t>
      </w:r>
      <w:proofErr w:type="spellEnd"/>
      <w:r>
        <w:rPr>
          <w:rFonts w:ascii="Times New Roman" w:hAnsi="Times New Roman" w:cs="Times New Roman"/>
        </w:rPr>
        <w:t xml:space="preserve"> </w:t>
      </w:r>
      <w:r w:rsidRPr="00121025">
        <w:rPr>
          <w:rFonts w:ascii="Times New Roman" w:hAnsi="Times New Roman" w:cs="Times New Roman"/>
        </w:rPr>
        <w:t>20</w:t>
      </w:r>
      <w:r>
        <w:rPr>
          <w:rFonts w:ascii="Times New Roman" w:hAnsi="Times New Roman" w:cs="Times New Roman"/>
        </w:rPr>
        <w:t>(2), 190–</w:t>
      </w:r>
      <w:r w:rsidRPr="00121025">
        <w:rPr>
          <w:rFonts w:ascii="Times New Roman" w:hAnsi="Times New Roman" w:cs="Times New Roman"/>
        </w:rPr>
        <w:t>211</w:t>
      </w:r>
      <w:r>
        <w:rPr>
          <w:rFonts w:ascii="Times New Roman" w:hAnsi="Times New Roman" w:cs="Times New Roman"/>
        </w:rPr>
        <w:t>.</w:t>
      </w:r>
    </w:p>
    <w:p w:rsidR="00432241" w:rsidRDefault="00432241" w:rsidP="001C779D">
      <w:pPr>
        <w:spacing w:line="480" w:lineRule="auto"/>
        <w:rPr>
          <w:rFonts w:ascii="Times New Roman" w:hAnsi="Times New Roman" w:cs="Times New Roman"/>
        </w:rPr>
      </w:pPr>
    </w:p>
    <w:p w:rsidR="00432241" w:rsidRPr="001C779D" w:rsidRDefault="00432241" w:rsidP="001C779D">
      <w:pPr>
        <w:spacing w:line="480" w:lineRule="auto"/>
        <w:rPr>
          <w:rFonts w:ascii="Times New Roman" w:hAnsi="Times New Roman" w:cs="Times New Roman"/>
        </w:rPr>
      </w:pPr>
    </w:p>
    <w:sectPr w:rsidR="00432241" w:rsidRPr="001C77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69" w:rsidRDefault="00B75B69" w:rsidP="001B2306">
      <w:r>
        <w:separator/>
      </w:r>
    </w:p>
  </w:endnote>
  <w:endnote w:type="continuationSeparator" w:id="0">
    <w:p w:rsidR="00B75B69" w:rsidRDefault="00B75B69" w:rsidP="001B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69" w:rsidRDefault="00B75B69" w:rsidP="001B2306">
      <w:r>
        <w:separator/>
      </w:r>
    </w:p>
  </w:footnote>
  <w:footnote w:type="continuationSeparator" w:id="0">
    <w:p w:rsidR="00B75B69" w:rsidRDefault="00B75B69" w:rsidP="001B2306">
      <w:r>
        <w:continuationSeparator/>
      </w:r>
    </w:p>
  </w:footnote>
  <w:footnote w:id="1">
    <w:p w:rsidR="000F7C81" w:rsidRPr="00687287" w:rsidRDefault="000F7C81">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Honnefelder (1990) and, recently, Leduc (2018).</w:t>
      </w:r>
    </w:p>
  </w:footnote>
  <w:footnote w:id="2">
    <w:p w:rsidR="000F7C81" w:rsidRPr="00687287" w:rsidRDefault="000F7C81">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These have been collected in Wolff (2001). </w:t>
      </w:r>
    </w:p>
  </w:footnote>
  <w:footnote w:id="3">
    <w:p w:rsidR="000F7C81" w:rsidRPr="00687287" w:rsidRDefault="000F7C81" w:rsidP="00765A3F">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I will make use of the following abbreviations: [MM] </w:t>
      </w:r>
      <w:r w:rsidRPr="00687287">
        <w:rPr>
          <w:rFonts w:ascii="Times New Roman" w:hAnsi="Times New Roman" w:cs="Times New Roman"/>
          <w:i/>
        </w:rPr>
        <w:t xml:space="preserve">Medicina mentis et corporis </w:t>
      </w:r>
      <w:r w:rsidRPr="00687287">
        <w:rPr>
          <w:rFonts w:ascii="Times New Roman" w:hAnsi="Times New Roman" w:cs="Times New Roman"/>
        </w:rPr>
        <w:t xml:space="preserve">(Tschirnhaus, 1695/1964); </w:t>
      </w:r>
      <w:r w:rsidR="003C6DD7" w:rsidRPr="00687287">
        <w:rPr>
          <w:rFonts w:ascii="Times New Roman" w:hAnsi="Times New Roman" w:cs="Times New Roman"/>
        </w:rPr>
        <w:t xml:space="preserve">[BLW] </w:t>
      </w:r>
      <w:r w:rsidR="003C6DD7" w:rsidRPr="00687287">
        <w:rPr>
          <w:rFonts w:ascii="Times New Roman" w:hAnsi="Times New Roman" w:cs="Times New Roman"/>
          <w:i/>
        </w:rPr>
        <w:t>Briefwechsel zwischen Leibniz und Christian Wolff</w:t>
      </w:r>
      <w:r w:rsidR="003C6DD7" w:rsidRPr="00687287">
        <w:rPr>
          <w:rFonts w:ascii="Times New Roman" w:hAnsi="Times New Roman" w:cs="Times New Roman"/>
        </w:rPr>
        <w:t xml:space="preserve"> (Leibniz &amp; Wolff, 1860/1971); </w:t>
      </w:r>
      <w:r w:rsidR="00897453" w:rsidRPr="00687287">
        <w:rPr>
          <w:rFonts w:ascii="Times New Roman" w:hAnsi="Times New Roman" w:cs="Times New Roman"/>
          <w:iCs/>
        </w:rPr>
        <w:t xml:space="preserve">[BC] </w:t>
      </w:r>
      <w:r w:rsidR="00897453" w:rsidRPr="00687287">
        <w:rPr>
          <w:rFonts w:ascii="Times New Roman" w:hAnsi="Times New Roman" w:cs="Times New Roman"/>
        </w:rPr>
        <w:t xml:space="preserve"> the “Brevis commentatio” that prefaces the first volume of the </w:t>
      </w:r>
      <w:r w:rsidR="00897453" w:rsidRPr="00687287">
        <w:rPr>
          <w:rFonts w:ascii="Times New Roman" w:hAnsi="Times New Roman" w:cs="Times New Roman"/>
          <w:i/>
          <w:iCs/>
        </w:rPr>
        <w:t xml:space="preserve">Elementa matheseos universae </w:t>
      </w:r>
      <w:r w:rsidR="00897453" w:rsidRPr="00687287">
        <w:rPr>
          <w:rFonts w:ascii="Times New Roman" w:hAnsi="Times New Roman" w:cs="Times New Roman"/>
        </w:rPr>
        <w:t xml:space="preserve">(Wolff, 1713b, 1715); [CR] </w:t>
      </w:r>
      <w:r w:rsidR="00897453" w:rsidRPr="00687287">
        <w:rPr>
          <w:rFonts w:ascii="Times New Roman" w:hAnsi="Times New Roman" w:cs="Times New Roman"/>
          <w:i/>
        </w:rPr>
        <w:t>Cogitationes rationales de viribus intellectus humani</w:t>
      </w:r>
      <w:r w:rsidR="00897453" w:rsidRPr="00687287">
        <w:rPr>
          <w:rFonts w:ascii="Times New Roman" w:hAnsi="Times New Roman" w:cs="Times New Roman"/>
        </w:rPr>
        <w:t xml:space="preserve"> (Wolff, 1740/1983); [DL1]</w:t>
      </w:r>
      <w:r w:rsidR="00897453" w:rsidRPr="00687287">
        <w:rPr>
          <w:rFonts w:ascii="Times New Roman" w:hAnsi="Times New Roman" w:cs="Times New Roman"/>
          <w:iCs/>
        </w:rPr>
        <w:t xml:space="preserve"> </w:t>
      </w:r>
      <w:r w:rsidR="00897453" w:rsidRPr="00687287">
        <w:rPr>
          <w:rFonts w:ascii="Times New Roman" w:hAnsi="Times New Roman" w:cs="Times New Roman"/>
          <w:i/>
          <w:iCs/>
        </w:rPr>
        <w:t xml:space="preserve">Vernünfftige Gedancken von den Kräfften des menschlichen Verstandes </w:t>
      </w:r>
      <w:r w:rsidR="00897453" w:rsidRPr="00687287">
        <w:rPr>
          <w:rFonts w:ascii="Times New Roman" w:hAnsi="Times New Roman" w:cs="Times New Roman"/>
          <w:iCs/>
        </w:rPr>
        <w:t>(Wolff, 1713a), with ‘1’ added to indicate the first edition of this work;</w:t>
      </w:r>
      <w:r w:rsidR="00897453" w:rsidRPr="00687287">
        <w:rPr>
          <w:rFonts w:ascii="Times New Roman" w:hAnsi="Times New Roman" w:cs="Times New Roman"/>
        </w:rPr>
        <w:t xml:space="preserve"> </w:t>
      </w:r>
      <w:r w:rsidRPr="00687287">
        <w:rPr>
          <w:rFonts w:ascii="Times New Roman" w:hAnsi="Times New Roman" w:cs="Times New Roman"/>
        </w:rPr>
        <w:t xml:space="preserve">[ELB] </w:t>
      </w:r>
      <w:r w:rsidRPr="00687287">
        <w:rPr>
          <w:rFonts w:ascii="Times New Roman" w:hAnsi="Times New Roman" w:cs="Times New Roman"/>
          <w:i/>
        </w:rPr>
        <w:t>Christian Wolffs eigene Lebensbeschreibung</w:t>
      </w:r>
      <w:r w:rsidRPr="00687287">
        <w:rPr>
          <w:rFonts w:ascii="Times New Roman" w:hAnsi="Times New Roman" w:cs="Times New Roman"/>
        </w:rPr>
        <w:t xml:space="preserve">, (Wolff, 1841); </w:t>
      </w:r>
      <w:r w:rsidR="00897453" w:rsidRPr="00687287">
        <w:rPr>
          <w:rFonts w:ascii="Times New Roman" w:hAnsi="Times New Roman" w:cs="Times New Roman"/>
          <w:iCs/>
        </w:rPr>
        <w:t xml:space="preserve">[KU] the </w:t>
      </w:r>
      <w:r w:rsidR="00897453" w:rsidRPr="00687287">
        <w:rPr>
          <w:rFonts w:ascii="Times New Roman" w:hAnsi="Times New Roman" w:cs="Times New Roman"/>
        </w:rPr>
        <w:t xml:space="preserve">“Kurzer Unterricht” that prefaces the first volume of </w:t>
      </w:r>
      <w:r w:rsidR="00897453" w:rsidRPr="00687287">
        <w:rPr>
          <w:rFonts w:ascii="Times New Roman" w:hAnsi="Times New Roman" w:cs="Times New Roman"/>
          <w:i/>
        </w:rPr>
        <w:t>Der Anfangs-Gründe aller mathematischen Wissenschaften</w:t>
      </w:r>
      <w:r w:rsidR="00897453" w:rsidRPr="00687287">
        <w:rPr>
          <w:rFonts w:ascii="Times New Roman" w:hAnsi="Times New Roman" w:cs="Times New Roman"/>
        </w:rPr>
        <w:t xml:space="preserve"> (Wolff, 1710); [ML] </w:t>
      </w:r>
      <w:r w:rsidR="00897453" w:rsidRPr="00687287">
        <w:rPr>
          <w:rFonts w:ascii="Times New Roman" w:hAnsi="Times New Roman" w:cs="Times New Roman"/>
          <w:i/>
          <w:iCs/>
        </w:rPr>
        <w:t xml:space="preserve">Mathematisches Lexicon </w:t>
      </w:r>
      <w:r w:rsidR="00897453" w:rsidRPr="00687287">
        <w:rPr>
          <w:rFonts w:ascii="Times New Roman" w:hAnsi="Times New Roman" w:cs="Times New Roman"/>
          <w:iCs/>
        </w:rPr>
        <w:t>(Wolff, 1716);</w:t>
      </w:r>
      <w:r w:rsidR="00897453" w:rsidRPr="00687287">
        <w:rPr>
          <w:rFonts w:ascii="Times New Roman" w:hAnsi="Times New Roman" w:cs="Times New Roman"/>
        </w:rPr>
        <w:t xml:space="preserve"> and </w:t>
      </w:r>
      <w:r w:rsidRPr="00687287">
        <w:rPr>
          <w:rFonts w:ascii="Times New Roman" w:hAnsi="Times New Roman" w:cs="Times New Roman"/>
        </w:rPr>
        <w:t xml:space="preserve">[MMP] </w:t>
      </w:r>
      <w:r w:rsidRPr="00687287">
        <w:rPr>
          <w:rFonts w:ascii="Times New Roman" w:hAnsi="Times New Roman" w:cs="Times New Roman"/>
          <w:i/>
        </w:rPr>
        <w:t xml:space="preserve">Meletemata mathematico-philosophica </w:t>
      </w:r>
      <w:r w:rsidRPr="00687287">
        <w:rPr>
          <w:rFonts w:ascii="Times New Roman" w:hAnsi="Times New Roman" w:cs="Times New Roman"/>
        </w:rPr>
        <w:t>(Wolff, 1755), with ‘I,’ ‘II,’ or ‘</w:t>
      </w:r>
      <w:r w:rsidR="00897453" w:rsidRPr="00687287">
        <w:rPr>
          <w:rFonts w:ascii="Times New Roman" w:hAnsi="Times New Roman" w:cs="Times New Roman"/>
        </w:rPr>
        <w:t>III’ to indicate section number</w:t>
      </w:r>
      <w:r w:rsidRPr="00687287">
        <w:rPr>
          <w:rFonts w:ascii="Times New Roman" w:hAnsi="Times New Roman" w:cs="Times New Roman"/>
        </w:rPr>
        <w:t>.</w:t>
      </w:r>
    </w:p>
  </w:footnote>
  <w:footnote w:id="4">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Beck (1969: 189).</w:t>
      </w:r>
    </w:p>
  </w:footnote>
  <w:footnote w:id="5">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MM 27</w:t>
      </w:r>
      <w:r w:rsidR="00FE0A6B" w:rsidRPr="00687287">
        <w:rPr>
          <w:rFonts w:ascii="Times New Roman" w:hAnsi="Times New Roman" w:cs="Times New Roman"/>
        </w:rPr>
        <w:t>–</w:t>
      </w:r>
      <w:r w:rsidRPr="00687287">
        <w:rPr>
          <w:rFonts w:ascii="Times New Roman" w:hAnsi="Times New Roman" w:cs="Times New Roman"/>
        </w:rPr>
        <w:t>8 and the unpaginated “Praefatio authoris ad lectorem”.</w:t>
      </w:r>
    </w:p>
  </w:footnote>
  <w:footnote w:id="6">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For additional discussion of the limits of empiricism according to Tschirnhaus, see </w:t>
      </w:r>
      <w:r w:rsidR="007038C1">
        <w:rPr>
          <w:rFonts w:ascii="Times New Roman" w:hAnsi="Times New Roman" w:cs="Times New Roman"/>
        </w:rPr>
        <w:t>v</w:t>
      </w:r>
      <w:r w:rsidRPr="00687287">
        <w:rPr>
          <w:rFonts w:ascii="Times New Roman" w:hAnsi="Times New Roman" w:cs="Times New Roman"/>
        </w:rPr>
        <w:t>an Peursen (1993: 396 and 408).</w:t>
      </w:r>
    </w:p>
  </w:footnote>
  <w:footnote w:id="7">
    <w:p w:rsidR="000F7C81" w:rsidRPr="00687287" w:rsidRDefault="000F7C81">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MM, unpaginated “Praefatio”.</w:t>
      </w:r>
    </w:p>
  </w:footnote>
  <w:footnote w:id="8">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Thus De Vleeschauwer (1932: 672)  refers to these “intuitions” as methodological presuppositions.</w:t>
      </w:r>
    </w:p>
  </w:footnote>
  <w:footnote w:id="9">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the unpaginated “Praefatio”. For how Tschirnhaus considers his use of this method to depart from the traditional (synthetic) method employed in geometry, see MM 127</w:t>
      </w:r>
      <w:r w:rsidR="00FE0A6B" w:rsidRPr="00687287">
        <w:rPr>
          <w:rFonts w:ascii="Times New Roman" w:hAnsi="Times New Roman" w:cs="Times New Roman"/>
        </w:rPr>
        <w:t>–</w:t>
      </w:r>
      <w:r w:rsidRPr="00687287">
        <w:rPr>
          <w:rFonts w:ascii="Times New Roman" w:hAnsi="Times New Roman" w:cs="Times New Roman"/>
        </w:rPr>
        <w:t>8 and Schönfeld (1998: 69).</w:t>
      </w:r>
    </w:p>
  </w:footnote>
  <w:footnote w:id="10">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This is noted, for instance, by Schönfeld (1998: 71).</w:t>
      </w:r>
    </w:p>
  </w:footnote>
  <w:footnote w:id="11">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For the generative aim of definitions, see MM 67</w:t>
      </w:r>
      <w:r w:rsidR="00FE0A6B" w:rsidRPr="00687287">
        <w:rPr>
          <w:rFonts w:ascii="Times New Roman" w:hAnsi="Times New Roman" w:cs="Times New Roman"/>
        </w:rPr>
        <w:t>–</w:t>
      </w:r>
      <w:r w:rsidRPr="00687287">
        <w:rPr>
          <w:rFonts w:ascii="Times New Roman" w:hAnsi="Times New Roman" w:cs="Times New Roman"/>
        </w:rPr>
        <w:t>8; for the latter examples, see MM 70</w:t>
      </w:r>
      <w:r w:rsidR="00FE0A6B" w:rsidRPr="00687287">
        <w:rPr>
          <w:rFonts w:ascii="Times New Roman" w:hAnsi="Times New Roman" w:cs="Times New Roman"/>
        </w:rPr>
        <w:t>–</w:t>
      </w:r>
      <w:r w:rsidRPr="00687287">
        <w:rPr>
          <w:rFonts w:ascii="Times New Roman" w:hAnsi="Times New Roman" w:cs="Times New Roman"/>
        </w:rPr>
        <w:t>1 and Beck (1969: 192).</w:t>
      </w:r>
    </w:p>
  </w:footnote>
  <w:footnote w:id="12">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For details, see Verweyen (1905: 89</w:t>
      </w:r>
      <w:r w:rsidR="00FE0A6B" w:rsidRPr="00687287">
        <w:rPr>
          <w:rFonts w:ascii="Times New Roman" w:hAnsi="Times New Roman" w:cs="Times New Roman"/>
        </w:rPr>
        <w:t>–</w:t>
      </w:r>
      <w:r w:rsidRPr="00687287">
        <w:rPr>
          <w:rFonts w:ascii="Times New Roman" w:hAnsi="Times New Roman" w:cs="Times New Roman"/>
        </w:rPr>
        <w:t xml:space="preserve">95). </w:t>
      </w:r>
    </w:p>
  </w:footnote>
  <w:footnote w:id="13">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Tschirnhaus identif</w:t>
      </w:r>
      <w:r w:rsidR="007038C1">
        <w:rPr>
          <w:rFonts w:ascii="Times New Roman" w:hAnsi="Times New Roman" w:cs="Times New Roman"/>
        </w:rPr>
        <w:t>i</w:t>
      </w:r>
      <w:r w:rsidRPr="00687287">
        <w:rPr>
          <w:rFonts w:ascii="Times New Roman" w:hAnsi="Times New Roman" w:cs="Times New Roman"/>
        </w:rPr>
        <w:t xml:space="preserve">es three general classes of objects at issue here: </w:t>
      </w:r>
      <w:r w:rsidRPr="00687287">
        <w:rPr>
          <w:rFonts w:ascii="Times New Roman" w:hAnsi="Times New Roman" w:cs="Times New Roman"/>
          <w:i/>
        </w:rPr>
        <w:t>imaginabilia</w:t>
      </w:r>
      <w:r w:rsidRPr="00687287">
        <w:rPr>
          <w:rFonts w:ascii="Times New Roman" w:hAnsi="Times New Roman" w:cs="Times New Roman"/>
        </w:rPr>
        <w:t xml:space="preserve">, </w:t>
      </w:r>
      <w:r w:rsidRPr="00687287">
        <w:rPr>
          <w:rFonts w:ascii="Times New Roman" w:hAnsi="Times New Roman" w:cs="Times New Roman"/>
          <w:i/>
        </w:rPr>
        <w:t xml:space="preserve">rationalia </w:t>
      </w:r>
      <w:r w:rsidRPr="00687287">
        <w:rPr>
          <w:rFonts w:ascii="Times New Roman" w:hAnsi="Times New Roman" w:cs="Times New Roman"/>
        </w:rPr>
        <w:t xml:space="preserve">or </w:t>
      </w:r>
      <w:r w:rsidRPr="00687287">
        <w:rPr>
          <w:rFonts w:ascii="Times New Roman" w:hAnsi="Times New Roman" w:cs="Times New Roman"/>
          <w:i/>
        </w:rPr>
        <w:t>mathematica</w:t>
      </w:r>
      <w:r w:rsidRPr="00687287">
        <w:rPr>
          <w:rFonts w:ascii="Times New Roman" w:hAnsi="Times New Roman" w:cs="Times New Roman"/>
        </w:rPr>
        <w:t xml:space="preserve">, and </w:t>
      </w:r>
      <w:r w:rsidRPr="00687287">
        <w:rPr>
          <w:rFonts w:ascii="Times New Roman" w:hAnsi="Times New Roman" w:cs="Times New Roman"/>
          <w:i/>
        </w:rPr>
        <w:t xml:space="preserve">realia </w:t>
      </w:r>
      <w:r w:rsidRPr="00687287">
        <w:rPr>
          <w:rFonts w:ascii="Times New Roman" w:hAnsi="Times New Roman" w:cs="Times New Roman"/>
        </w:rPr>
        <w:t xml:space="preserve">or </w:t>
      </w:r>
      <w:r w:rsidRPr="00687287">
        <w:rPr>
          <w:rFonts w:ascii="Times New Roman" w:hAnsi="Times New Roman" w:cs="Times New Roman"/>
          <w:i/>
        </w:rPr>
        <w:t>physica</w:t>
      </w:r>
      <w:r w:rsidRPr="00687287">
        <w:rPr>
          <w:rFonts w:ascii="Times New Roman" w:hAnsi="Times New Roman" w:cs="Times New Roman"/>
        </w:rPr>
        <w:t>; cf. MM 74</w:t>
      </w:r>
      <w:r w:rsidR="00FE0A6B" w:rsidRPr="00687287">
        <w:rPr>
          <w:rFonts w:ascii="Times New Roman" w:hAnsi="Times New Roman" w:cs="Times New Roman"/>
        </w:rPr>
        <w:t>–</w:t>
      </w:r>
      <w:r w:rsidRPr="00687287">
        <w:rPr>
          <w:rFonts w:ascii="Times New Roman" w:hAnsi="Times New Roman" w:cs="Times New Roman"/>
        </w:rPr>
        <w:t>6, and Schönfeld (1998: 67</w:t>
      </w:r>
      <w:r w:rsidR="00FE0A6B" w:rsidRPr="00687287">
        <w:rPr>
          <w:rFonts w:ascii="Times New Roman" w:hAnsi="Times New Roman" w:cs="Times New Roman"/>
        </w:rPr>
        <w:t>–</w:t>
      </w:r>
      <w:r w:rsidRPr="00687287">
        <w:rPr>
          <w:rFonts w:ascii="Times New Roman" w:hAnsi="Times New Roman" w:cs="Times New Roman"/>
        </w:rPr>
        <w:t>8).</w:t>
      </w:r>
    </w:p>
  </w:footnote>
  <w:footnote w:id="14">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Contrast, for instance, Beck, who claims that for Tschirnhaus “[e]xperience is useful only in setting us under way,” (1969: 192). Against this, see particularly Wurtz (1988: 194</w:t>
      </w:r>
      <w:r w:rsidR="00FE0A6B" w:rsidRPr="00687287">
        <w:rPr>
          <w:rFonts w:ascii="Times New Roman" w:hAnsi="Times New Roman" w:cs="Times New Roman"/>
        </w:rPr>
        <w:t>–</w:t>
      </w:r>
      <w:r w:rsidRPr="00687287">
        <w:rPr>
          <w:rFonts w:ascii="Times New Roman" w:hAnsi="Times New Roman" w:cs="Times New Roman"/>
        </w:rPr>
        <w:t>201).</w:t>
      </w:r>
    </w:p>
  </w:footnote>
  <w:footnote w:id="15">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MM 214, 270, and 280. For extended discussion of this sense of ‘confirmation,’ see Wurtz (1988: 198</w:t>
      </w:r>
      <w:r w:rsidR="00FE0A6B" w:rsidRPr="00687287">
        <w:rPr>
          <w:rFonts w:ascii="Times New Roman" w:hAnsi="Times New Roman" w:cs="Times New Roman"/>
        </w:rPr>
        <w:t>–</w:t>
      </w:r>
      <w:r w:rsidRPr="00687287">
        <w:rPr>
          <w:rFonts w:ascii="Times New Roman" w:hAnsi="Times New Roman" w:cs="Times New Roman"/>
        </w:rPr>
        <w:t>201).</w:t>
      </w:r>
    </w:p>
  </w:footnote>
  <w:footnote w:id="16">
    <w:p w:rsidR="000F7C81" w:rsidRPr="00687287" w:rsidRDefault="000F7C81" w:rsidP="007D7D34">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As Wollgast summarizes (1988: 30), there would be “kein Christian Wolff ohne Tschirnhaus.”</w:t>
      </w:r>
    </w:p>
  </w:footnote>
  <w:footnote w:id="17">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The phrase is Winter’s (1960: 71). One might also here contrast Schönfeld, who accuses Wolff of an overly-rationalistic misinterpretation of the </w:t>
      </w:r>
      <w:r w:rsidRPr="00687287">
        <w:rPr>
          <w:rFonts w:ascii="Times New Roman" w:hAnsi="Times New Roman" w:cs="Times New Roman"/>
          <w:i/>
        </w:rPr>
        <w:t xml:space="preserve">Medicina mentis </w:t>
      </w:r>
      <w:r w:rsidRPr="00687287">
        <w:rPr>
          <w:rFonts w:ascii="Times New Roman" w:hAnsi="Times New Roman" w:cs="Times New Roman"/>
        </w:rPr>
        <w:t>(1998: 73).</w:t>
      </w:r>
    </w:p>
  </w:footnote>
  <w:footnote w:id="18">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MMP II, 196 (definition 23, corollary 2) and 198 (first scholium of chapter 2).</w:t>
      </w:r>
    </w:p>
  </w:footnote>
  <w:footnote w:id="19">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Inasmuch as everyone is capable of grasping what is true by means of the intellect, whereas imaginings are a function of an individual’s past sensory experience, Tschirnhaus contends that the communicability of some matter of fact reliably indicates that it is an object of the intellect rather than the product of imagination. See MM 45</w:t>
      </w:r>
      <w:r w:rsidR="00FE0A6B" w:rsidRPr="00687287">
        <w:rPr>
          <w:rFonts w:ascii="Times New Roman" w:hAnsi="Times New Roman" w:cs="Times New Roman"/>
        </w:rPr>
        <w:t>–</w:t>
      </w:r>
      <w:r w:rsidRPr="00687287">
        <w:rPr>
          <w:rFonts w:ascii="Times New Roman" w:hAnsi="Times New Roman" w:cs="Times New Roman"/>
        </w:rPr>
        <w:t>6.</w:t>
      </w:r>
    </w:p>
  </w:footnote>
  <w:footnote w:id="20">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For discussion of this see Gerhardt’s introduction to Leibniz and Wolff (1860/1971: 8n) and Arnsperger (1897: 24</w:t>
      </w:r>
      <w:r w:rsidR="00FE0A6B" w:rsidRPr="00687287">
        <w:rPr>
          <w:rFonts w:ascii="Times New Roman" w:hAnsi="Times New Roman" w:cs="Times New Roman"/>
        </w:rPr>
        <w:t>–</w:t>
      </w:r>
      <w:r w:rsidRPr="00687287">
        <w:rPr>
          <w:rFonts w:ascii="Times New Roman" w:hAnsi="Times New Roman" w:cs="Times New Roman"/>
        </w:rPr>
        <w:t>5).</w:t>
      </w:r>
    </w:p>
  </w:footnote>
  <w:footnote w:id="21">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ELB 133. For the original note from Mencke (dated Nov. 12, 1704), see BLW 15.</w:t>
      </w:r>
    </w:p>
  </w:footnote>
  <w:footnote w:id="22">
    <w:p w:rsidR="000F7C81" w:rsidRPr="00687287" w:rsidRDefault="000F7C81" w:rsidP="001B2306">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On this see Schönfeld (1998: 73); and Arndt (1978: 21).</w:t>
      </w:r>
    </w:p>
  </w:footnote>
  <w:footnote w:id="23">
    <w:p w:rsidR="00451455" w:rsidRDefault="00451455">
      <w:pPr>
        <w:pStyle w:val="FootnoteText"/>
      </w:pPr>
      <w:r>
        <w:rPr>
          <w:rStyle w:val="FootnoteReference"/>
        </w:rPr>
        <w:footnoteRef/>
      </w:r>
      <w:r>
        <w:t xml:space="preserve"> For further discussion of this essay, with a particular focus on its relation to Leibniz’s “Meditations,” see Pelletier (2017: 34–7).</w:t>
      </w:r>
    </w:p>
  </w:footnote>
  <w:footnote w:id="24">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MMP I 18: “Cavendum praeterea, ne per experientiam cognita ultra suos limites extendantur.”</w:t>
      </w:r>
    </w:p>
  </w:footnote>
  <w:footnote w:id="25">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00D81284">
        <w:rPr>
          <w:rFonts w:ascii="Times New Roman" w:hAnsi="Times New Roman" w:cs="Times New Roman"/>
        </w:rPr>
        <w:t xml:space="preserve"> Indeed, Wolff compiled a </w:t>
      </w:r>
      <w:r w:rsidR="00D81284" w:rsidRPr="00D81284">
        <w:rPr>
          <w:rFonts w:ascii="Times New Roman" w:hAnsi="Times New Roman" w:cs="Times New Roman"/>
          <w:i/>
        </w:rPr>
        <w:t>pré</w:t>
      </w:r>
      <w:r w:rsidRPr="00D81284">
        <w:rPr>
          <w:rFonts w:ascii="Times New Roman" w:hAnsi="Times New Roman" w:cs="Times New Roman"/>
          <w:i/>
        </w:rPr>
        <w:t>cis</w:t>
      </w:r>
      <w:r w:rsidRPr="00687287">
        <w:rPr>
          <w:rFonts w:ascii="Times New Roman" w:hAnsi="Times New Roman" w:cs="Times New Roman"/>
        </w:rPr>
        <w:t xml:space="preserve"> of Tschirnhau</w:t>
      </w:r>
      <w:r w:rsidR="00640B69">
        <w:rPr>
          <w:rFonts w:ascii="Times New Roman" w:hAnsi="Times New Roman" w:cs="Times New Roman"/>
        </w:rPr>
        <w:t xml:space="preserve">s’s </w:t>
      </w:r>
      <w:r w:rsidRPr="00687287">
        <w:rPr>
          <w:rFonts w:ascii="Times New Roman" w:hAnsi="Times New Roman" w:cs="Times New Roman"/>
          <w:i/>
        </w:rPr>
        <w:t>Medicina mentis</w:t>
      </w:r>
      <w:r w:rsidRPr="00687287">
        <w:rPr>
          <w:rFonts w:ascii="Times New Roman" w:hAnsi="Times New Roman" w:cs="Times New Roman"/>
        </w:rPr>
        <w:t xml:space="preserve"> while lecturing on the text in Leipzig, and he reports that he made use of this and other such notes when writing his German works; cf. Arndt (1978: 16) and ELB 139</w:t>
      </w:r>
      <w:r w:rsidR="00FE0A6B" w:rsidRPr="00687287">
        <w:rPr>
          <w:rFonts w:ascii="Times New Roman" w:hAnsi="Times New Roman" w:cs="Times New Roman"/>
        </w:rPr>
        <w:t>–</w:t>
      </w:r>
      <w:r w:rsidRPr="00687287">
        <w:rPr>
          <w:rFonts w:ascii="Times New Roman" w:hAnsi="Times New Roman" w:cs="Times New Roman"/>
        </w:rPr>
        <w:t>40.</w:t>
      </w:r>
    </w:p>
  </w:footnote>
  <w:footnote w:id="26">
    <w:p w:rsidR="003F3F8A" w:rsidRPr="00687287" w:rsidRDefault="003F3F8A" w:rsidP="003F3F8A">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These are likely the “original” or “primitive” concepts Wolff speaks of in the </w:t>
      </w:r>
      <w:r w:rsidRPr="00687287">
        <w:rPr>
          <w:rFonts w:ascii="Times New Roman" w:hAnsi="Times New Roman" w:cs="Times New Roman"/>
          <w:i/>
        </w:rPr>
        <w:t>Leges</w:t>
      </w:r>
      <w:r w:rsidRPr="00687287">
        <w:rPr>
          <w:rFonts w:ascii="Times New Roman" w:hAnsi="Times New Roman" w:cs="Times New Roman"/>
        </w:rPr>
        <w:t xml:space="preserve"> essay.</w:t>
      </w:r>
    </w:p>
  </w:footnote>
  <w:footnote w:id="27">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w:t>
      </w:r>
      <w:r w:rsidR="003F3F8A" w:rsidRPr="00687287">
        <w:rPr>
          <w:rFonts w:ascii="Times New Roman" w:hAnsi="Times New Roman" w:cs="Times New Roman"/>
        </w:rPr>
        <w:t xml:space="preserve">Wolff had already introduced these two methods in his </w:t>
      </w:r>
      <w:r w:rsidR="003F3F8A" w:rsidRPr="00687287">
        <w:rPr>
          <w:rFonts w:ascii="Times New Roman" w:hAnsi="Times New Roman" w:cs="Times New Roman"/>
          <w:i/>
        </w:rPr>
        <w:t>Solutio nonnullarum difficultatum</w:t>
      </w:r>
      <w:r w:rsidR="003F3F8A" w:rsidRPr="00687287">
        <w:rPr>
          <w:rFonts w:ascii="Times New Roman" w:hAnsi="Times New Roman" w:cs="Times New Roman"/>
        </w:rPr>
        <w:t xml:space="preserve"> essay (cf. MMP I 13</w:t>
      </w:r>
      <w:r w:rsidR="00FE0A6B" w:rsidRPr="00687287">
        <w:rPr>
          <w:rFonts w:ascii="Times New Roman" w:hAnsi="Times New Roman" w:cs="Times New Roman"/>
        </w:rPr>
        <w:t>–</w:t>
      </w:r>
      <w:r w:rsidR="003F3F8A" w:rsidRPr="00687287">
        <w:rPr>
          <w:rFonts w:ascii="Times New Roman" w:hAnsi="Times New Roman" w:cs="Times New Roman"/>
        </w:rPr>
        <w:t>14).</w:t>
      </w:r>
    </w:p>
  </w:footnote>
  <w:footnote w:id="28">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00605F26" w:rsidRPr="00687287">
        <w:rPr>
          <w:rFonts w:ascii="Times New Roman" w:hAnsi="Times New Roman" w:cs="Times New Roman"/>
        </w:rPr>
        <w:t xml:space="preserve"> See KU §§12, 17;  BC</w:t>
      </w:r>
      <w:r w:rsidRPr="00687287">
        <w:rPr>
          <w:rFonts w:ascii="Times New Roman" w:hAnsi="Times New Roman" w:cs="Times New Roman"/>
        </w:rPr>
        <w:t xml:space="preserve"> §13; </w:t>
      </w:r>
      <w:r w:rsidR="00605F26" w:rsidRPr="00687287">
        <w:rPr>
          <w:rFonts w:ascii="Times New Roman" w:hAnsi="Times New Roman" w:cs="Times New Roman"/>
        </w:rPr>
        <w:t xml:space="preserve">and </w:t>
      </w:r>
      <w:r w:rsidRPr="00687287">
        <w:rPr>
          <w:rFonts w:ascii="Times New Roman" w:hAnsi="Times New Roman" w:cs="Times New Roman"/>
        </w:rPr>
        <w:t>ML 495.</w:t>
      </w:r>
    </w:p>
  </w:footnote>
  <w:footnote w:id="29">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Wolff takes this point from Le</w:t>
      </w:r>
      <w:r w:rsidR="00605F26" w:rsidRPr="00687287">
        <w:rPr>
          <w:rFonts w:ascii="Times New Roman" w:hAnsi="Times New Roman" w:cs="Times New Roman"/>
        </w:rPr>
        <w:t>ibniz’s “Meditations”; cf. Leibniz (1989: 293).</w:t>
      </w:r>
    </w:p>
  </w:footnote>
  <w:footnote w:id="30">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Contrast Leibniz, who takes credit for Wolff’s claim that axioms can be analysed into identical propositions and definitions (cf. BLW p. 163). While Tschirnhaus does not identify axioms as identical propositions he does claim that they are derived from definitions (MM 117</w:t>
      </w:r>
      <w:r w:rsidR="00FE0A6B" w:rsidRPr="00687287">
        <w:rPr>
          <w:rFonts w:ascii="Times New Roman" w:hAnsi="Times New Roman" w:cs="Times New Roman"/>
        </w:rPr>
        <w:t>–18</w:t>
      </w:r>
      <w:r w:rsidRPr="00687287">
        <w:rPr>
          <w:rFonts w:ascii="Times New Roman" w:hAnsi="Times New Roman" w:cs="Times New Roman"/>
        </w:rPr>
        <w:t>).</w:t>
      </w:r>
    </w:p>
  </w:footnote>
  <w:footnote w:id="31">
    <w:p w:rsidR="00887DDD" w:rsidRPr="00687287" w:rsidRDefault="00887DDD" w:rsidP="00887DDD">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It is likely by way of emphasizing the fact that clear experiences can serve as grounds of demonstrations that the chapter on experience precedes that on inferences (c. 6) in the first edition of DL (note that this follows the order of presentation in the KU</w:t>
      </w:r>
      <w:r>
        <w:rPr>
          <w:rFonts w:ascii="Times New Roman" w:hAnsi="Times New Roman" w:cs="Times New Roman"/>
        </w:rPr>
        <w:t>: principles [</w:t>
      </w:r>
      <w:r w:rsidRPr="00687287">
        <w:rPr>
          <w:rFonts w:ascii="Times New Roman" w:hAnsi="Times New Roman" w:cs="Times New Roman"/>
        </w:rPr>
        <w:t>§§27–</w:t>
      </w:r>
      <w:r>
        <w:rPr>
          <w:rFonts w:ascii="Times New Roman" w:hAnsi="Times New Roman" w:cs="Times New Roman"/>
        </w:rPr>
        <w:t>29], followed by experiences [</w:t>
      </w:r>
      <w:r w:rsidRPr="00687287">
        <w:rPr>
          <w:rFonts w:ascii="Times New Roman" w:hAnsi="Times New Roman" w:cs="Times New Roman"/>
        </w:rPr>
        <w:t>§§30–</w:t>
      </w:r>
      <w:r>
        <w:rPr>
          <w:rFonts w:ascii="Times New Roman" w:hAnsi="Times New Roman" w:cs="Times New Roman"/>
        </w:rPr>
        <w:t>32], theorems [</w:t>
      </w:r>
      <w:r w:rsidRPr="00687287">
        <w:rPr>
          <w:rFonts w:ascii="Times New Roman" w:hAnsi="Times New Roman" w:cs="Times New Roman"/>
        </w:rPr>
        <w:t>§§33–38</w:t>
      </w:r>
      <w:r>
        <w:rPr>
          <w:rFonts w:ascii="Times New Roman" w:hAnsi="Times New Roman" w:cs="Times New Roman"/>
        </w:rPr>
        <w:t>]</w:t>
      </w:r>
      <w:r w:rsidRPr="00687287">
        <w:rPr>
          <w:rFonts w:ascii="Times New Roman" w:hAnsi="Times New Roman" w:cs="Times New Roman"/>
        </w:rPr>
        <w:t>—corresponding to c. 5 in DL1 on the invention o</w:t>
      </w:r>
      <w:r>
        <w:rPr>
          <w:rFonts w:ascii="Times New Roman" w:hAnsi="Times New Roman" w:cs="Times New Roman"/>
        </w:rPr>
        <w:t>f propositions—</w:t>
      </w:r>
      <w:r w:rsidRPr="00687287">
        <w:rPr>
          <w:rFonts w:ascii="Times New Roman" w:hAnsi="Times New Roman" w:cs="Times New Roman"/>
        </w:rPr>
        <w:t>and fin</w:t>
      </w:r>
      <w:r>
        <w:rPr>
          <w:rFonts w:ascii="Times New Roman" w:hAnsi="Times New Roman" w:cs="Times New Roman"/>
        </w:rPr>
        <w:t>ally proofs and demonstrations [</w:t>
      </w:r>
      <w:r w:rsidRPr="00687287">
        <w:rPr>
          <w:rFonts w:ascii="Times New Roman" w:hAnsi="Times New Roman" w:cs="Times New Roman"/>
        </w:rPr>
        <w:t>§§39–43</w:t>
      </w:r>
      <w:r>
        <w:rPr>
          <w:rFonts w:ascii="Times New Roman" w:hAnsi="Times New Roman" w:cs="Times New Roman"/>
        </w:rPr>
        <w:t>]</w:t>
      </w:r>
      <w:r w:rsidRPr="00687287">
        <w:rPr>
          <w:rFonts w:ascii="Times New Roman" w:hAnsi="Times New Roman" w:cs="Times New Roman"/>
        </w:rPr>
        <w:t>).</w:t>
      </w:r>
    </w:p>
  </w:footnote>
  <w:footnote w:id="32">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w:t>
      </w:r>
      <w:r w:rsidR="00B87271" w:rsidRPr="00687287">
        <w:rPr>
          <w:rFonts w:ascii="Times New Roman" w:hAnsi="Times New Roman" w:cs="Times New Roman"/>
        </w:rPr>
        <w:t xml:space="preserve">See </w:t>
      </w:r>
      <w:r w:rsidRPr="00687287">
        <w:rPr>
          <w:rFonts w:ascii="Times New Roman" w:hAnsi="Times New Roman" w:cs="Times New Roman"/>
        </w:rPr>
        <w:t>Arndt</w:t>
      </w:r>
      <w:r w:rsidR="00B87271" w:rsidRPr="00687287">
        <w:rPr>
          <w:rFonts w:ascii="Times New Roman" w:hAnsi="Times New Roman" w:cs="Times New Roman"/>
        </w:rPr>
        <w:t xml:space="preserve"> (1978: 82).</w:t>
      </w:r>
    </w:p>
  </w:footnote>
  <w:footnote w:id="33">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See above. See also Wolff’s letter to Leibniz of Dec. 5, 1705 where he makes this connection clear (BLW p. 48).</w:t>
      </w:r>
    </w:p>
  </w:footnote>
  <w:footnote w:id="34">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Pr="00687287">
        <w:rPr>
          <w:rFonts w:ascii="Times New Roman" w:hAnsi="Times New Roman" w:cs="Times New Roman"/>
        </w:rPr>
        <w:t xml:space="preserve"> Thus, in Wolff’s later, Latin translation of DL, he employs ‘</w:t>
      </w:r>
      <w:r w:rsidR="00E667FB">
        <w:rPr>
          <w:rFonts w:ascii="Times New Roman" w:hAnsi="Times New Roman" w:cs="Times New Roman"/>
          <w:i/>
        </w:rPr>
        <w:t>concipere</w:t>
      </w:r>
      <w:r w:rsidR="00E667FB">
        <w:rPr>
          <w:rFonts w:ascii="Times New Roman" w:hAnsi="Times New Roman" w:cs="Times New Roman"/>
        </w:rPr>
        <w:t>’ in this context</w:t>
      </w:r>
      <w:r w:rsidRPr="00687287">
        <w:rPr>
          <w:rFonts w:ascii="Times New Roman" w:hAnsi="Times New Roman" w:cs="Times New Roman"/>
        </w:rPr>
        <w:t>; cf.</w:t>
      </w:r>
      <w:r w:rsidR="00B87271" w:rsidRPr="00687287">
        <w:rPr>
          <w:rFonts w:ascii="Times New Roman" w:hAnsi="Times New Roman" w:cs="Times New Roman"/>
        </w:rPr>
        <w:t xml:space="preserve"> CR</w:t>
      </w:r>
      <w:r w:rsidRPr="00687287">
        <w:rPr>
          <w:rFonts w:ascii="Times New Roman" w:hAnsi="Times New Roman" w:cs="Times New Roman"/>
        </w:rPr>
        <w:t xml:space="preserve"> c. 3, §83.</w:t>
      </w:r>
    </w:p>
  </w:footnote>
  <w:footnote w:id="35">
    <w:p w:rsidR="000F7C81" w:rsidRPr="00687287" w:rsidRDefault="000F7C81" w:rsidP="00232EEC">
      <w:pPr>
        <w:pStyle w:val="FootnoteText"/>
        <w:rPr>
          <w:rFonts w:ascii="Times New Roman" w:hAnsi="Times New Roman" w:cs="Times New Roman"/>
        </w:rPr>
      </w:pPr>
      <w:r w:rsidRPr="00687287">
        <w:rPr>
          <w:rStyle w:val="FootnoteReference"/>
          <w:rFonts w:ascii="Times New Roman" w:hAnsi="Times New Roman" w:cs="Times New Roman"/>
        </w:rPr>
        <w:footnoteRef/>
      </w:r>
      <w:r w:rsidR="00B87271" w:rsidRPr="00687287">
        <w:rPr>
          <w:rFonts w:ascii="Times New Roman" w:hAnsi="Times New Roman" w:cs="Times New Roman"/>
        </w:rPr>
        <w:t xml:space="preserve"> See</w:t>
      </w:r>
      <w:r w:rsidRPr="00687287">
        <w:rPr>
          <w:rFonts w:ascii="Times New Roman" w:hAnsi="Times New Roman" w:cs="Times New Roman"/>
        </w:rPr>
        <w:t xml:space="preserve"> DL1 c. 1, §2, and again, contrast the Latin translation of DL which uses ‘</w:t>
      </w:r>
      <w:r w:rsidRPr="00687287">
        <w:rPr>
          <w:rFonts w:ascii="Times New Roman" w:hAnsi="Times New Roman" w:cs="Times New Roman"/>
          <w:i/>
        </w:rPr>
        <w:t>cognitio</w:t>
      </w:r>
      <w:r w:rsidRPr="00687287">
        <w:rPr>
          <w:rFonts w:ascii="Times New Roman" w:hAnsi="Times New Roman" w:cs="Times New Roman"/>
        </w:rPr>
        <w:t>’ rather than ‘</w:t>
      </w:r>
      <w:r w:rsidRPr="00687287">
        <w:rPr>
          <w:rFonts w:ascii="Times New Roman" w:hAnsi="Times New Roman" w:cs="Times New Roman"/>
          <w:i/>
        </w:rPr>
        <w:t>concipere</w:t>
      </w:r>
      <w:r w:rsidRPr="00687287">
        <w:rPr>
          <w:rFonts w:ascii="Times New Roman" w:hAnsi="Times New Roman" w:cs="Times New Roman"/>
        </w:rPr>
        <w:t>’ in the parallel discussion (</w:t>
      </w:r>
      <w:r w:rsidR="00B87271" w:rsidRPr="00687287">
        <w:rPr>
          <w:rFonts w:ascii="Times New Roman" w:hAnsi="Times New Roman" w:cs="Times New Roman"/>
        </w:rPr>
        <w:t>CR</w:t>
      </w:r>
      <w:r w:rsidRPr="00687287">
        <w:rPr>
          <w:rFonts w:ascii="Times New Roman" w:hAnsi="Times New Roman" w:cs="Times New Roman"/>
        </w:rPr>
        <w:t xml:space="preserve"> c. 1, §2).</w:t>
      </w:r>
    </w:p>
  </w:footnote>
  <w:footnote w:id="36">
    <w:p w:rsidR="00167922" w:rsidRDefault="00167922">
      <w:pPr>
        <w:pStyle w:val="FootnoteText"/>
      </w:pPr>
      <w:r>
        <w:rPr>
          <w:rStyle w:val="FootnoteReference"/>
        </w:rPr>
        <w:footnoteRef/>
      </w:r>
      <w:r>
        <w:t xml:space="preserve"> </w:t>
      </w:r>
      <w:r w:rsidR="007A473B">
        <w:t>Contrast Wundt (1945: 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9F"/>
    <w:rsid w:val="00024922"/>
    <w:rsid w:val="000A7104"/>
    <w:rsid w:val="000B6851"/>
    <w:rsid w:val="000B6F14"/>
    <w:rsid w:val="000C49AA"/>
    <w:rsid w:val="000F7C81"/>
    <w:rsid w:val="0012130C"/>
    <w:rsid w:val="00121F00"/>
    <w:rsid w:val="0013430F"/>
    <w:rsid w:val="00167922"/>
    <w:rsid w:val="00184378"/>
    <w:rsid w:val="0018623B"/>
    <w:rsid w:val="00194C0A"/>
    <w:rsid w:val="001A35C5"/>
    <w:rsid w:val="001A7600"/>
    <w:rsid w:val="001B2306"/>
    <w:rsid w:val="001C779D"/>
    <w:rsid w:val="001D5997"/>
    <w:rsid w:val="00232EEC"/>
    <w:rsid w:val="002758E1"/>
    <w:rsid w:val="0028351C"/>
    <w:rsid w:val="00296A0F"/>
    <w:rsid w:val="002A63FA"/>
    <w:rsid w:val="002A75D4"/>
    <w:rsid w:val="002B6DCF"/>
    <w:rsid w:val="002F6E59"/>
    <w:rsid w:val="00303C1E"/>
    <w:rsid w:val="003054BB"/>
    <w:rsid w:val="00324835"/>
    <w:rsid w:val="00376694"/>
    <w:rsid w:val="003825C7"/>
    <w:rsid w:val="00390477"/>
    <w:rsid w:val="003A0D5C"/>
    <w:rsid w:val="003A754E"/>
    <w:rsid w:val="003C6DD7"/>
    <w:rsid w:val="003F3F8A"/>
    <w:rsid w:val="004113F5"/>
    <w:rsid w:val="00432241"/>
    <w:rsid w:val="0044539E"/>
    <w:rsid w:val="00445A92"/>
    <w:rsid w:val="004509E1"/>
    <w:rsid w:val="00451455"/>
    <w:rsid w:val="00492089"/>
    <w:rsid w:val="00497C56"/>
    <w:rsid w:val="004A0D3E"/>
    <w:rsid w:val="004A1160"/>
    <w:rsid w:val="004B00BE"/>
    <w:rsid w:val="00504BE4"/>
    <w:rsid w:val="00504EAF"/>
    <w:rsid w:val="00524D9F"/>
    <w:rsid w:val="00534BE3"/>
    <w:rsid w:val="0056019A"/>
    <w:rsid w:val="00573042"/>
    <w:rsid w:val="00580976"/>
    <w:rsid w:val="005A290F"/>
    <w:rsid w:val="005F3372"/>
    <w:rsid w:val="00605335"/>
    <w:rsid w:val="00605F26"/>
    <w:rsid w:val="00640B69"/>
    <w:rsid w:val="006445FA"/>
    <w:rsid w:val="0064677F"/>
    <w:rsid w:val="006615E8"/>
    <w:rsid w:val="00687287"/>
    <w:rsid w:val="006976DA"/>
    <w:rsid w:val="006D1D7C"/>
    <w:rsid w:val="006F676A"/>
    <w:rsid w:val="007038C1"/>
    <w:rsid w:val="00703990"/>
    <w:rsid w:val="00717085"/>
    <w:rsid w:val="007171DD"/>
    <w:rsid w:val="00765A3F"/>
    <w:rsid w:val="00784D99"/>
    <w:rsid w:val="0078606D"/>
    <w:rsid w:val="00792898"/>
    <w:rsid w:val="007A473B"/>
    <w:rsid w:val="007D79E9"/>
    <w:rsid w:val="007D7D34"/>
    <w:rsid w:val="00806E2D"/>
    <w:rsid w:val="008408C9"/>
    <w:rsid w:val="00876383"/>
    <w:rsid w:val="00883A07"/>
    <w:rsid w:val="00887DDD"/>
    <w:rsid w:val="00897453"/>
    <w:rsid w:val="008C103A"/>
    <w:rsid w:val="008C2833"/>
    <w:rsid w:val="008E74BE"/>
    <w:rsid w:val="008F2C3E"/>
    <w:rsid w:val="00951551"/>
    <w:rsid w:val="00994279"/>
    <w:rsid w:val="00994D34"/>
    <w:rsid w:val="009A007A"/>
    <w:rsid w:val="009A10B2"/>
    <w:rsid w:val="009C3F76"/>
    <w:rsid w:val="009D6FFD"/>
    <w:rsid w:val="009D705F"/>
    <w:rsid w:val="009E5E95"/>
    <w:rsid w:val="009F1F1B"/>
    <w:rsid w:val="00A07050"/>
    <w:rsid w:val="00A1393D"/>
    <w:rsid w:val="00A54DE3"/>
    <w:rsid w:val="00A560EA"/>
    <w:rsid w:val="00A856AF"/>
    <w:rsid w:val="00A90D2E"/>
    <w:rsid w:val="00AB4752"/>
    <w:rsid w:val="00AB4F3B"/>
    <w:rsid w:val="00AC10A8"/>
    <w:rsid w:val="00AD12C0"/>
    <w:rsid w:val="00AE4ECD"/>
    <w:rsid w:val="00AF4BDE"/>
    <w:rsid w:val="00B2102B"/>
    <w:rsid w:val="00B24094"/>
    <w:rsid w:val="00B36EC5"/>
    <w:rsid w:val="00B47A3F"/>
    <w:rsid w:val="00B53908"/>
    <w:rsid w:val="00B66643"/>
    <w:rsid w:val="00B75B69"/>
    <w:rsid w:val="00B776DB"/>
    <w:rsid w:val="00B87271"/>
    <w:rsid w:val="00B9006E"/>
    <w:rsid w:val="00BB0C92"/>
    <w:rsid w:val="00BD7742"/>
    <w:rsid w:val="00C02D15"/>
    <w:rsid w:val="00C13DD0"/>
    <w:rsid w:val="00C352DC"/>
    <w:rsid w:val="00CC678F"/>
    <w:rsid w:val="00D21C36"/>
    <w:rsid w:val="00D52048"/>
    <w:rsid w:val="00D779B3"/>
    <w:rsid w:val="00D81284"/>
    <w:rsid w:val="00DA2974"/>
    <w:rsid w:val="00DB21A8"/>
    <w:rsid w:val="00DE48F8"/>
    <w:rsid w:val="00E24CCC"/>
    <w:rsid w:val="00E31F42"/>
    <w:rsid w:val="00E32755"/>
    <w:rsid w:val="00E667FB"/>
    <w:rsid w:val="00E8100A"/>
    <w:rsid w:val="00EC1384"/>
    <w:rsid w:val="00EC329F"/>
    <w:rsid w:val="00EF0D68"/>
    <w:rsid w:val="00F07F7F"/>
    <w:rsid w:val="00F1432B"/>
    <w:rsid w:val="00F231AF"/>
    <w:rsid w:val="00F80C4C"/>
    <w:rsid w:val="00F876F4"/>
    <w:rsid w:val="00FA450E"/>
    <w:rsid w:val="00FA50C2"/>
    <w:rsid w:val="00FA5C9F"/>
    <w:rsid w:val="00FC295F"/>
    <w:rsid w:val="00FE0A6B"/>
    <w:rsid w:val="00FE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827"/>
  <w15:chartTrackingRefBased/>
  <w15:docId w15:val="{7008B232-A689-452A-8395-43A996D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76"/>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FootnoteText">
    <w:name w:val="footnote text"/>
    <w:basedOn w:val="Normal"/>
    <w:link w:val="FootnoteTextChar"/>
    <w:uiPriority w:val="99"/>
    <w:unhideWhenUsed/>
    <w:rsid w:val="001B2306"/>
    <w:rPr>
      <w:sz w:val="20"/>
      <w:szCs w:val="20"/>
    </w:rPr>
  </w:style>
  <w:style w:type="character" w:customStyle="1" w:styleId="FootnoteTextChar">
    <w:name w:val="Footnote Text Char"/>
    <w:basedOn w:val="DefaultParagraphFont"/>
    <w:link w:val="FootnoteText"/>
    <w:uiPriority w:val="99"/>
    <w:rsid w:val="001B2306"/>
    <w:rPr>
      <w:rFonts w:ascii="Garamond" w:hAnsi="Garamond"/>
      <w:sz w:val="20"/>
      <w:szCs w:val="20"/>
    </w:rPr>
  </w:style>
  <w:style w:type="character" w:styleId="FootnoteReference">
    <w:name w:val="footnote reference"/>
    <w:basedOn w:val="DefaultParagraphFont"/>
    <w:uiPriority w:val="99"/>
    <w:semiHidden/>
    <w:unhideWhenUsed/>
    <w:rsid w:val="001B2306"/>
    <w:rPr>
      <w:vertAlign w:val="superscript"/>
    </w:rPr>
  </w:style>
  <w:style w:type="paragraph" w:styleId="ListParagraph">
    <w:name w:val="List Paragraph"/>
    <w:basedOn w:val="Normal"/>
    <w:uiPriority w:val="34"/>
    <w:qFormat/>
    <w:rsid w:val="001B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5E33-B92D-4B20-BFA3-BD67872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30</Pages>
  <Words>8135</Words>
  <Characters>46374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117</cp:revision>
  <dcterms:created xsi:type="dcterms:W3CDTF">2018-06-11T09:33:00Z</dcterms:created>
  <dcterms:modified xsi:type="dcterms:W3CDTF">2018-06-15T10:02:00Z</dcterms:modified>
</cp:coreProperties>
</file>