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A2" w:rsidRPr="00EE5E7F" w:rsidRDefault="00894218" w:rsidP="00D36B7E">
      <w:pPr>
        <w:spacing w:line="360" w:lineRule="auto"/>
        <w:rPr>
          <w:i/>
        </w:rPr>
      </w:pPr>
      <w:r w:rsidRPr="00EE5E7F">
        <w:rPr>
          <w:i/>
        </w:rPr>
        <w:t>Introductory Essay</w:t>
      </w:r>
    </w:p>
    <w:p w:rsidR="00894218" w:rsidRDefault="00894218" w:rsidP="00D36B7E">
      <w:pPr>
        <w:spacing w:line="360" w:lineRule="auto"/>
      </w:pPr>
      <w:r>
        <w:t>Corey W. Dyck</w:t>
      </w:r>
    </w:p>
    <w:p w:rsidR="00D36B7E" w:rsidRDefault="00D36B7E" w:rsidP="00D36B7E">
      <w:pPr>
        <w:spacing w:line="360" w:lineRule="auto"/>
      </w:pPr>
    </w:p>
    <w:p w:rsidR="0075137E" w:rsidRPr="00802927" w:rsidRDefault="0075137E" w:rsidP="00D36B7E">
      <w:pPr>
        <w:spacing w:line="360" w:lineRule="auto"/>
      </w:pPr>
      <w:r>
        <w:t xml:space="preserve">Meier’s </w:t>
      </w:r>
      <w:proofErr w:type="spellStart"/>
      <w:r>
        <w:rPr>
          <w:i/>
        </w:rPr>
        <w:t>Gedan</w:t>
      </w:r>
      <w:r w:rsidR="00AD7ED6">
        <w:rPr>
          <w:i/>
        </w:rPr>
        <w:t>c</w:t>
      </w:r>
      <w:r>
        <w:rPr>
          <w:i/>
        </w:rPr>
        <w:t>ken</w:t>
      </w:r>
      <w:proofErr w:type="spellEnd"/>
      <w:r>
        <w:rPr>
          <w:i/>
        </w:rPr>
        <w:t xml:space="preserve"> von </w:t>
      </w:r>
      <w:proofErr w:type="spellStart"/>
      <w:r>
        <w:rPr>
          <w:i/>
        </w:rPr>
        <w:t>dem</w:t>
      </w:r>
      <w:proofErr w:type="spellEnd"/>
      <w:r>
        <w:rPr>
          <w:i/>
        </w:rPr>
        <w:t xml:space="preserve"> </w:t>
      </w:r>
      <w:proofErr w:type="spellStart"/>
      <w:r>
        <w:rPr>
          <w:i/>
        </w:rPr>
        <w:t>Zustande</w:t>
      </w:r>
      <w:proofErr w:type="spellEnd"/>
      <w:r>
        <w:rPr>
          <w:i/>
        </w:rPr>
        <w:t xml:space="preserve"> der </w:t>
      </w:r>
      <w:proofErr w:type="spellStart"/>
      <w:r>
        <w:rPr>
          <w:i/>
        </w:rPr>
        <w:t>Seele</w:t>
      </w:r>
      <w:proofErr w:type="spellEnd"/>
      <w:r>
        <w:rPr>
          <w:i/>
        </w:rPr>
        <w:t xml:space="preserve"> </w:t>
      </w:r>
      <w:proofErr w:type="spellStart"/>
      <w:r>
        <w:rPr>
          <w:i/>
        </w:rPr>
        <w:t>nach</w:t>
      </w:r>
      <w:proofErr w:type="spellEnd"/>
      <w:r>
        <w:rPr>
          <w:i/>
        </w:rPr>
        <w:t xml:space="preserve"> </w:t>
      </w:r>
      <w:proofErr w:type="spellStart"/>
      <w:r>
        <w:rPr>
          <w:i/>
        </w:rPr>
        <w:t>dem</w:t>
      </w:r>
      <w:proofErr w:type="spellEnd"/>
      <w:r>
        <w:rPr>
          <w:i/>
        </w:rPr>
        <w:t xml:space="preserve"> </w:t>
      </w:r>
      <w:proofErr w:type="spellStart"/>
      <w:r>
        <w:rPr>
          <w:i/>
        </w:rPr>
        <w:t>Tode</w:t>
      </w:r>
      <w:proofErr w:type="spellEnd"/>
      <w:r w:rsidR="00EB4F02">
        <w:t xml:space="preserve"> </w:t>
      </w:r>
      <w:r w:rsidR="00AD7ED6">
        <w:t>(</w:t>
      </w:r>
      <w:proofErr w:type="spellStart"/>
      <w:r w:rsidR="00AD7ED6" w:rsidRPr="00AD7ED6">
        <w:rPr>
          <w:i/>
        </w:rPr>
        <w:t>Gedancken</w:t>
      </w:r>
      <w:proofErr w:type="spellEnd"/>
      <w:r w:rsidR="00AD7ED6">
        <w:t xml:space="preserve">) </w:t>
      </w:r>
      <w:r w:rsidR="00EB4F02" w:rsidRPr="00AD7ED6">
        <w:t>deserves</w:t>
      </w:r>
      <w:r w:rsidR="00EB4F02">
        <w:t xml:space="preserve"> a prominent place among treatments of the </w:t>
      </w:r>
      <w:r w:rsidR="005C229B">
        <w:t xml:space="preserve">immortality of the </w:t>
      </w:r>
      <w:r w:rsidR="00EB4F02">
        <w:t>soul in 18</w:t>
      </w:r>
      <w:r w:rsidR="00EB4F02" w:rsidRPr="00EB4F02">
        <w:rPr>
          <w:vertAlign w:val="superscript"/>
        </w:rPr>
        <w:t>th</w:t>
      </w:r>
      <w:r w:rsidR="00EB4F02">
        <w:t xml:space="preserve"> century </w:t>
      </w:r>
      <w:r w:rsidR="005C229B">
        <w:t xml:space="preserve">German philosophy, </w:t>
      </w:r>
      <w:r w:rsidR="008C57D9">
        <w:t xml:space="preserve">both </w:t>
      </w:r>
      <w:r w:rsidR="008827E6">
        <w:t xml:space="preserve">within </w:t>
      </w:r>
      <w:r w:rsidR="005C229B">
        <w:t xml:space="preserve">and without </w:t>
      </w:r>
      <w:r w:rsidR="008827E6">
        <w:t xml:space="preserve">the </w:t>
      </w:r>
      <w:proofErr w:type="spellStart"/>
      <w:r w:rsidR="008827E6">
        <w:t>Wolffian</w:t>
      </w:r>
      <w:proofErr w:type="spellEnd"/>
      <w:r w:rsidR="008827E6">
        <w:t xml:space="preserve"> tradi</w:t>
      </w:r>
      <w:r w:rsidR="00EB4F02">
        <w:t>tion of rational psychology</w:t>
      </w:r>
      <w:r w:rsidR="008827E6">
        <w:t xml:space="preserve">. </w:t>
      </w:r>
      <w:r w:rsidR="00766EC5">
        <w:t>I</w:t>
      </w:r>
      <w:r w:rsidR="00410536">
        <w:t xml:space="preserve">t </w:t>
      </w:r>
      <w:r w:rsidR="00766EC5">
        <w:t xml:space="preserve">does not wilt </w:t>
      </w:r>
      <w:r w:rsidR="00860C13">
        <w:t>next to</w:t>
      </w:r>
      <w:r w:rsidR="008827E6">
        <w:t xml:space="preserve"> Mendelssohn’s </w:t>
      </w:r>
      <w:proofErr w:type="spellStart"/>
      <w:r w:rsidR="008827E6">
        <w:rPr>
          <w:i/>
        </w:rPr>
        <w:t>Phädon</w:t>
      </w:r>
      <w:proofErr w:type="spellEnd"/>
      <w:r w:rsidR="00410536">
        <w:t xml:space="preserve"> in its</w:t>
      </w:r>
      <w:r w:rsidR="008827E6">
        <w:t xml:space="preserve"> quality of expression, and</w:t>
      </w:r>
      <w:r w:rsidR="00766EC5">
        <w:t xml:space="preserve"> </w:t>
      </w:r>
      <w:r w:rsidR="00860C13">
        <w:t xml:space="preserve">might even be compared </w:t>
      </w:r>
      <w:r w:rsidR="00EF524D">
        <w:t>w</w:t>
      </w:r>
      <w:r w:rsidR="008827E6">
        <w:t xml:space="preserve">ith Kant’s discussion in the </w:t>
      </w:r>
      <w:proofErr w:type="spellStart"/>
      <w:r w:rsidR="008827E6">
        <w:t>Paralogisms</w:t>
      </w:r>
      <w:proofErr w:type="spellEnd"/>
      <w:r w:rsidR="008827E6">
        <w:t xml:space="preserve"> chapter of his </w:t>
      </w:r>
      <w:proofErr w:type="spellStart"/>
      <w:r w:rsidR="005C229B">
        <w:rPr>
          <w:i/>
        </w:rPr>
        <w:t>Kritik</w:t>
      </w:r>
      <w:proofErr w:type="spellEnd"/>
      <w:r w:rsidR="005C229B">
        <w:rPr>
          <w:i/>
        </w:rPr>
        <w:t xml:space="preserve"> der </w:t>
      </w:r>
      <w:proofErr w:type="spellStart"/>
      <w:r w:rsidR="005C229B">
        <w:rPr>
          <w:i/>
        </w:rPr>
        <w:t>reinen</w:t>
      </w:r>
      <w:proofErr w:type="spellEnd"/>
      <w:r w:rsidR="005C229B">
        <w:rPr>
          <w:i/>
        </w:rPr>
        <w:t xml:space="preserve"> </w:t>
      </w:r>
      <w:proofErr w:type="spellStart"/>
      <w:r w:rsidR="005C229B">
        <w:rPr>
          <w:i/>
        </w:rPr>
        <w:t>Vernunft</w:t>
      </w:r>
      <w:proofErr w:type="spellEnd"/>
      <w:r w:rsidR="000410CA">
        <w:t xml:space="preserve"> </w:t>
      </w:r>
      <w:r w:rsidR="00EF524D">
        <w:t xml:space="preserve">in terms of </w:t>
      </w:r>
      <w:r w:rsidR="00EB4F02">
        <w:t>the</w:t>
      </w:r>
      <w:r w:rsidR="00CD5AA4">
        <w:t xml:space="preserve"> </w:t>
      </w:r>
      <w:r w:rsidR="00EF524D">
        <w:t xml:space="preserve">boldness </w:t>
      </w:r>
      <w:r w:rsidR="00EB4F02">
        <w:t xml:space="preserve">of its argument </w:t>
      </w:r>
      <w:r w:rsidR="00EF524D">
        <w:t xml:space="preserve">and </w:t>
      </w:r>
      <w:r w:rsidR="005C229B">
        <w:t>its</w:t>
      </w:r>
      <w:r w:rsidR="00EB4F02">
        <w:t xml:space="preserve"> </w:t>
      </w:r>
      <w:r w:rsidR="00EF524D">
        <w:t>philosophical rigour</w:t>
      </w:r>
      <w:r w:rsidR="00802927">
        <w:t xml:space="preserve">. </w:t>
      </w:r>
      <w:r w:rsidR="000410CA">
        <w:t xml:space="preserve">The </w:t>
      </w:r>
      <w:proofErr w:type="spellStart"/>
      <w:r w:rsidR="000410CA">
        <w:rPr>
          <w:i/>
        </w:rPr>
        <w:t>Gedancken</w:t>
      </w:r>
      <w:proofErr w:type="spellEnd"/>
      <w:r w:rsidR="00E66437">
        <w:t xml:space="preserve"> contributed greatly to Meier’s growing reputation as an original thinker and helped him emerge from the shadow of his famous colleague in the philosophy faculty at the </w:t>
      </w:r>
      <w:proofErr w:type="spellStart"/>
      <w:r w:rsidR="00E66437">
        <w:t>Friedrichs-Universität</w:t>
      </w:r>
      <w:proofErr w:type="spellEnd"/>
      <w:r w:rsidR="00E66437">
        <w:t xml:space="preserve"> </w:t>
      </w:r>
      <w:r w:rsidR="00A27242">
        <w:t xml:space="preserve">in </w:t>
      </w:r>
      <w:r w:rsidR="00E66437">
        <w:t xml:space="preserve">Halle, Christian Wolff; moreover, it provoked detailed responses on the part of its critics and even </w:t>
      </w:r>
      <w:r w:rsidR="00173455">
        <w:t xml:space="preserve">made </w:t>
      </w:r>
      <w:r w:rsidR="00E66437">
        <w:t>Meier</w:t>
      </w:r>
      <w:r w:rsidR="00A27242">
        <w:t xml:space="preserve"> himself </w:t>
      </w:r>
      <w:r w:rsidR="00173455">
        <w:t xml:space="preserve">the subject of official investigation as an </w:t>
      </w:r>
      <w:r w:rsidR="004A4137">
        <w:t>accused</w:t>
      </w:r>
      <w:r w:rsidR="00802927">
        <w:t xml:space="preserve"> </w:t>
      </w:r>
      <w:r w:rsidR="007B6E50">
        <w:t>aider and abettor of freethinkers</w:t>
      </w:r>
      <w:r w:rsidR="00173455">
        <w:t>.</w:t>
      </w:r>
      <w:r w:rsidR="00543FA3">
        <w:t xml:space="preserve"> </w:t>
      </w:r>
      <w:r w:rsidR="00173455">
        <w:t xml:space="preserve">Meier’s </w:t>
      </w:r>
      <w:proofErr w:type="spellStart"/>
      <w:r w:rsidR="00173455">
        <w:rPr>
          <w:i/>
        </w:rPr>
        <w:t>Gedancken</w:t>
      </w:r>
      <w:proofErr w:type="spellEnd"/>
      <w:r w:rsidR="00EF524D">
        <w:t xml:space="preserve"> </w:t>
      </w:r>
      <w:r w:rsidR="00AD7ED6">
        <w:t xml:space="preserve">thus </w:t>
      </w:r>
      <w:r w:rsidR="00543FA3">
        <w:t xml:space="preserve">stands </w:t>
      </w:r>
      <w:r w:rsidR="00173455">
        <w:t>a</w:t>
      </w:r>
      <w:r w:rsidR="00BB67AF">
        <w:t>s a work of central importance within</w:t>
      </w:r>
      <w:r w:rsidR="00173455">
        <w:t xml:space="preserve"> his </w:t>
      </w:r>
      <w:r w:rsidR="00E66437">
        <w:t xml:space="preserve">own </w:t>
      </w:r>
      <w:r w:rsidR="00543FA3">
        <w:t xml:space="preserve">philosophical </w:t>
      </w:r>
      <w:r w:rsidR="00173455">
        <w:t xml:space="preserve">corpus </w:t>
      </w:r>
      <w:r w:rsidR="00E66437">
        <w:t>and in</w:t>
      </w:r>
      <w:r w:rsidR="00A27242">
        <w:t xml:space="preserve"> the</w:t>
      </w:r>
      <w:r w:rsidR="00E66437">
        <w:t xml:space="preserve"> history of 18</w:t>
      </w:r>
      <w:r w:rsidR="00E66437" w:rsidRPr="00E66437">
        <w:rPr>
          <w:vertAlign w:val="superscript"/>
        </w:rPr>
        <w:t>th</w:t>
      </w:r>
      <w:r w:rsidR="00E66437">
        <w:t xml:space="preserve"> century German </w:t>
      </w:r>
      <w:r w:rsidR="007675AB">
        <w:t>rational psychology</w:t>
      </w:r>
      <w:r w:rsidR="00A27242">
        <w:t xml:space="preserve"> more generally</w:t>
      </w:r>
      <w:r w:rsidR="00173455">
        <w:t xml:space="preserve">. </w:t>
      </w:r>
      <w:r w:rsidR="00E66437">
        <w:t>Accordingly, i</w:t>
      </w:r>
      <w:r w:rsidR="00802927">
        <w:t>n this Introductory Es</w:t>
      </w:r>
      <w:r w:rsidR="00D66468">
        <w:t>say</w:t>
      </w:r>
      <w:r w:rsidR="00E66437">
        <w:t>,</w:t>
      </w:r>
      <w:r w:rsidR="00D66468">
        <w:t xml:space="preserve"> I will </w:t>
      </w:r>
      <w:r w:rsidR="00E66437">
        <w:t>present</w:t>
      </w:r>
      <w:r w:rsidR="00D66468">
        <w:t xml:space="preserve"> the context and argument, as well as the reception, </w:t>
      </w:r>
      <w:r w:rsidR="00802927">
        <w:t xml:space="preserve">of the </w:t>
      </w:r>
      <w:proofErr w:type="spellStart"/>
      <w:r w:rsidR="00802927">
        <w:rPr>
          <w:i/>
        </w:rPr>
        <w:t>Gedancken</w:t>
      </w:r>
      <w:proofErr w:type="spellEnd"/>
      <w:r w:rsidR="00BA1C08">
        <w:t>, and then consider</w:t>
      </w:r>
      <w:r w:rsidR="00CC0BB7">
        <w:t xml:space="preserve"> Meier’s subsequent defense of his controversial text.</w:t>
      </w:r>
    </w:p>
    <w:p w:rsidR="0075137E" w:rsidRDefault="0075137E" w:rsidP="00D36B7E">
      <w:pPr>
        <w:spacing w:line="360" w:lineRule="auto"/>
      </w:pPr>
    </w:p>
    <w:p w:rsidR="0075137E" w:rsidRPr="00865259" w:rsidRDefault="00802927" w:rsidP="00D36B7E">
      <w:pPr>
        <w:spacing w:line="360" w:lineRule="auto"/>
        <w:rPr>
          <w:i/>
        </w:rPr>
      </w:pPr>
      <w:r>
        <w:t>I. Context</w:t>
      </w:r>
      <w:r w:rsidR="00865259">
        <w:t xml:space="preserve"> of the </w:t>
      </w:r>
      <w:proofErr w:type="spellStart"/>
      <w:r w:rsidR="00865259">
        <w:rPr>
          <w:i/>
        </w:rPr>
        <w:t>Gedancken</w:t>
      </w:r>
      <w:proofErr w:type="spellEnd"/>
    </w:p>
    <w:p w:rsidR="00802927" w:rsidRDefault="00802927" w:rsidP="00D36B7E">
      <w:pPr>
        <w:spacing w:line="360" w:lineRule="auto"/>
      </w:pPr>
    </w:p>
    <w:p w:rsidR="00EF524D" w:rsidRDefault="00EF524D" w:rsidP="000410CA">
      <w:pPr>
        <w:spacing w:line="360" w:lineRule="auto"/>
        <w:ind w:firstLine="720"/>
      </w:pPr>
      <w:r>
        <w:t xml:space="preserve">The </w:t>
      </w:r>
      <w:proofErr w:type="spellStart"/>
      <w:r>
        <w:rPr>
          <w:i/>
        </w:rPr>
        <w:t>Gedancken</w:t>
      </w:r>
      <w:proofErr w:type="spellEnd"/>
      <w:r>
        <w:t xml:space="preserve"> was published in 1746, </w:t>
      </w:r>
      <w:r w:rsidR="00AD7ED6">
        <w:t xml:space="preserve">at the end of a period of intense </w:t>
      </w:r>
      <w:r>
        <w:t>philosophical interest</w:t>
      </w:r>
      <w:r w:rsidR="00AD7ED6">
        <w:t xml:space="preserve">, among </w:t>
      </w:r>
      <w:proofErr w:type="spellStart"/>
      <w:r w:rsidR="00AD7ED6">
        <w:t>Wolffian</w:t>
      </w:r>
      <w:proofErr w:type="spellEnd"/>
      <w:r w:rsidR="00AD7ED6">
        <w:t xml:space="preserve"> philosophers in particular,</w:t>
      </w:r>
      <w:r>
        <w:t xml:space="preserve"> in </w:t>
      </w:r>
      <w:r w:rsidR="00FB0791">
        <w:t>arguments for</w:t>
      </w:r>
      <w:r>
        <w:t xml:space="preserve"> the soul’s immortality.</w:t>
      </w:r>
      <w:r w:rsidR="00BB67AF">
        <w:rPr>
          <w:rStyle w:val="FootnoteReference"/>
        </w:rPr>
        <w:footnoteReference w:id="1"/>
      </w:r>
      <w:r>
        <w:t xml:space="preserve"> </w:t>
      </w:r>
      <w:r w:rsidR="00D125F8">
        <w:t xml:space="preserve">Wolff himself had sketched a proof for the soul’s immortality in his </w:t>
      </w:r>
      <w:proofErr w:type="spellStart"/>
      <w:r w:rsidR="00D125F8">
        <w:rPr>
          <w:i/>
        </w:rPr>
        <w:t>Vernünfftige</w:t>
      </w:r>
      <w:proofErr w:type="spellEnd"/>
      <w:r w:rsidR="00D125F8">
        <w:rPr>
          <w:i/>
        </w:rPr>
        <w:t xml:space="preserve"> </w:t>
      </w:r>
      <w:proofErr w:type="spellStart"/>
      <w:r w:rsidR="00D125F8">
        <w:rPr>
          <w:i/>
        </w:rPr>
        <w:t>Gedancken</w:t>
      </w:r>
      <w:proofErr w:type="spellEnd"/>
      <w:r w:rsidR="00D125F8">
        <w:rPr>
          <w:i/>
        </w:rPr>
        <w:t xml:space="preserve"> von </w:t>
      </w:r>
      <w:proofErr w:type="spellStart"/>
      <w:r w:rsidR="00D125F8">
        <w:rPr>
          <w:i/>
        </w:rPr>
        <w:t>GOtt</w:t>
      </w:r>
      <w:proofErr w:type="spellEnd"/>
      <w:r w:rsidR="00D125F8">
        <w:rPr>
          <w:i/>
        </w:rPr>
        <w:t xml:space="preserve">, der Welt, und der </w:t>
      </w:r>
      <w:proofErr w:type="spellStart"/>
      <w:r w:rsidR="00D125F8">
        <w:rPr>
          <w:i/>
        </w:rPr>
        <w:t>Seele</w:t>
      </w:r>
      <w:proofErr w:type="spellEnd"/>
      <w:r w:rsidR="00D125F8">
        <w:rPr>
          <w:i/>
        </w:rPr>
        <w:t xml:space="preserve"> des Menschen, </w:t>
      </w:r>
      <w:proofErr w:type="spellStart"/>
      <w:r w:rsidR="00D125F8">
        <w:rPr>
          <w:i/>
        </w:rPr>
        <w:t>auch</w:t>
      </w:r>
      <w:proofErr w:type="spellEnd"/>
      <w:r w:rsidR="00D125F8">
        <w:rPr>
          <w:i/>
        </w:rPr>
        <w:t xml:space="preserve"> </w:t>
      </w:r>
      <w:proofErr w:type="spellStart"/>
      <w:r w:rsidR="00D125F8">
        <w:rPr>
          <w:i/>
        </w:rPr>
        <w:t>allen</w:t>
      </w:r>
      <w:proofErr w:type="spellEnd"/>
      <w:r w:rsidR="00D125F8">
        <w:rPr>
          <w:i/>
        </w:rPr>
        <w:t xml:space="preserve"> </w:t>
      </w:r>
      <w:proofErr w:type="spellStart"/>
      <w:r w:rsidR="00D125F8">
        <w:rPr>
          <w:i/>
        </w:rPr>
        <w:t>Dingen</w:t>
      </w:r>
      <w:proofErr w:type="spellEnd"/>
      <w:r w:rsidR="00D125F8">
        <w:rPr>
          <w:i/>
        </w:rPr>
        <w:t xml:space="preserve"> </w:t>
      </w:r>
      <w:proofErr w:type="spellStart"/>
      <w:r w:rsidR="00D125F8">
        <w:rPr>
          <w:i/>
        </w:rPr>
        <w:t>überhaupt</w:t>
      </w:r>
      <w:proofErr w:type="spellEnd"/>
      <w:r w:rsidR="00D125F8">
        <w:rPr>
          <w:i/>
        </w:rPr>
        <w:t xml:space="preserve"> </w:t>
      </w:r>
      <w:r w:rsidR="00402AF9">
        <w:t>(</w:t>
      </w:r>
      <w:r w:rsidR="00D125F8">
        <w:rPr>
          <w:i/>
        </w:rPr>
        <w:t xml:space="preserve">Deutsche </w:t>
      </w:r>
      <w:proofErr w:type="spellStart"/>
      <w:r w:rsidR="00D125F8">
        <w:rPr>
          <w:i/>
        </w:rPr>
        <w:t>Metaphysik</w:t>
      </w:r>
      <w:proofErr w:type="spellEnd"/>
      <w:r w:rsidR="00402AF9">
        <w:t>)</w:t>
      </w:r>
      <w:r w:rsidR="00D125F8">
        <w:t xml:space="preserve"> of 1720, the first step of which was the demonstration of the immateriality</w:t>
      </w:r>
      <w:r w:rsidR="00865259">
        <w:t xml:space="preserve"> of the soul</w:t>
      </w:r>
      <w:r w:rsidR="00D125F8">
        <w:t>. For Wolff, that the soul is immaterial follows from the impossibility that any body should think given that consciousness (an ingredient in thought) cannot be accounted for in terms of the figure, size, and positon of the parts of bodies.</w:t>
      </w:r>
      <w:r w:rsidR="00D125F8">
        <w:rPr>
          <w:rStyle w:val="FootnoteReference"/>
        </w:rPr>
        <w:footnoteReference w:id="2"/>
      </w:r>
      <w:r w:rsidR="00D125F8">
        <w:t xml:space="preserve"> Since the power of thinking cannot belong to a body, and Wolff thinks similar considerations apply to any composite body, </w:t>
      </w:r>
      <w:r w:rsidR="0013480D">
        <w:t>he</w:t>
      </w:r>
      <w:r w:rsidR="00D125F8">
        <w:t xml:space="preserve"> concludes that it can only belong to an immaterial and therefore</w:t>
      </w:r>
      <w:r w:rsidR="0046078E">
        <w:t xml:space="preserve"> simple </w:t>
      </w:r>
      <w:r w:rsidR="0046078E">
        <w:lastRenderedPageBreak/>
        <w:t>thing, namely, the soul,</w:t>
      </w:r>
      <w:r w:rsidR="00D125F8">
        <w:t xml:space="preserve"> </w:t>
      </w:r>
      <w:r w:rsidR="0046078E">
        <w:t>which on account of its simplicity cannot perish throu</w:t>
      </w:r>
      <w:r w:rsidR="00D64FBD">
        <w:t>gh division, and so is incorruptible</w:t>
      </w:r>
      <w:r w:rsidR="0046078E">
        <w:t>.</w:t>
      </w:r>
      <w:r w:rsidR="0046078E">
        <w:rPr>
          <w:rStyle w:val="FootnoteReference"/>
        </w:rPr>
        <w:footnoteReference w:id="3"/>
      </w:r>
    </w:p>
    <w:p w:rsidR="00D64FBD" w:rsidRPr="00D64FBD" w:rsidRDefault="00D64FBD" w:rsidP="00D36B7E">
      <w:pPr>
        <w:spacing w:line="360" w:lineRule="auto"/>
      </w:pPr>
      <w:r>
        <w:tab/>
        <w:t xml:space="preserve">Wolff does not, however, view the incorruptibility of the soul as equivalent to or implying the soul’s immortality, properly speaking. In this, Wolff is following Leibniz, who in the </w:t>
      </w:r>
      <w:proofErr w:type="spellStart"/>
      <w:r w:rsidR="008A0D01">
        <w:rPr>
          <w:i/>
        </w:rPr>
        <w:t>Essais</w:t>
      </w:r>
      <w:proofErr w:type="spellEnd"/>
      <w:r w:rsidR="008A0D01">
        <w:rPr>
          <w:i/>
        </w:rPr>
        <w:t xml:space="preserve"> de </w:t>
      </w:r>
      <w:proofErr w:type="spellStart"/>
      <w:r w:rsidR="008A0D01">
        <w:rPr>
          <w:i/>
        </w:rPr>
        <w:t>Thé</w:t>
      </w:r>
      <w:r>
        <w:rPr>
          <w:i/>
        </w:rPr>
        <w:t>odic</w:t>
      </w:r>
      <w:r w:rsidR="008A0D01">
        <w:rPr>
          <w:i/>
        </w:rPr>
        <w:t>ée</w:t>
      </w:r>
      <w:proofErr w:type="spellEnd"/>
      <w:r>
        <w:t xml:space="preserve"> (and elsewhere), had </w:t>
      </w:r>
      <w:r w:rsidR="00CA701D">
        <w:t>ob</w:t>
      </w:r>
      <w:r>
        <w:t>jected</w:t>
      </w:r>
      <w:r w:rsidR="00CA701D">
        <w:t xml:space="preserve"> against the Cartesians that</w:t>
      </w:r>
      <w:r>
        <w:t xml:space="preserve"> incorruptibility </w:t>
      </w:r>
      <w:r w:rsidR="00CA701D">
        <w:t>i</w:t>
      </w:r>
      <w:r>
        <w:t xml:space="preserve">s insufficient for immortality given that the latter requires in addition the preservation of the soul’s </w:t>
      </w:r>
      <w:r>
        <w:rPr>
          <w:i/>
        </w:rPr>
        <w:t>personality</w:t>
      </w:r>
      <w:r>
        <w:t>, understood as a consciousness of its identity that makes it susceptible to punishment and reward.</w:t>
      </w:r>
      <w:r>
        <w:rPr>
          <w:rStyle w:val="FootnoteReference"/>
        </w:rPr>
        <w:footnoteReference w:id="4"/>
      </w:r>
      <w:r>
        <w:t xml:space="preserve"> Accordingly, Wolff argues that we can be certain that the soul will retain its personality after the death of the body </w:t>
      </w:r>
      <w:r w:rsidR="004F7B5C">
        <w:t xml:space="preserve">on account of the fact that its representations in that state remain grounded in those </w:t>
      </w:r>
      <w:r w:rsidR="00A1568C">
        <w:t>it had in</w:t>
      </w:r>
      <w:r w:rsidR="004F7B5C">
        <w:t xml:space="preserve"> its former state, so that the latter will prompt it to recall the former in accordance with the (associative) </w:t>
      </w:r>
      <w:r w:rsidR="00416C1A">
        <w:t>law</w:t>
      </w:r>
      <w:r w:rsidR="004F7B5C">
        <w:t xml:space="preserve"> of imagination that underlies memory, and so to recognize that it is the same soul now </w:t>
      </w:r>
      <w:r w:rsidR="00D77AE9">
        <w:t xml:space="preserve">that </w:t>
      </w:r>
      <w:r w:rsidR="004F7B5C">
        <w:t>it was previously.</w:t>
      </w:r>
      <w:r w:rsidR="004F7B5C">
        <w:rPr>
          <w:rStyle w:val="FootnoteReference"/>
        </w:rPr>
        <w:footnoteReference w:id="5"/>
      </w:r>
    </w:p>
    <w:p w:rsidR="00CA701D" w:rsidRDefault="00CA701D" w:rsidP="006104F2">
      <w:pPr>
        <w:spacing w:line="360" w:lineRule="auto"/>
      </w:pPr>
      <w:r>
        <w:tab/>
        <w:t xml:space="preserve">Wolff’s initial treatment was soon supplemented by that of his student, Ludwig Philipp </w:t>
      </w:r>
      <w:proofErr w:type="spellStart"/>
      <w:r>
        <w:t>Thümmig</w:t>
      </w:r>
      <w:proofErr w:type="spellEnd"/>
      <w:r w:rsidR="006104F2">
        <w:t xml:space="preserve"> </w:t>
      </w:r>
      <w:r w:rsidR="006104F2" w:rsidRPr="006104F2">
        <w:t>(1697–</w:t>
      </w:r>
      <w:r w:rsidR="006104F2">
        <w:t>1</w:t>
      </w:r>
      <w:r w:rsidR="006104F2" w:rsidRPr="006104F2">
        <w:t>728)</w:t>
      </w:r>
      <w:r>
        <w:t xml:space="preserve">, whose dissertation </w:t>
      </w:r>
      <w:proofErr w:type="spellStart"/>
      <w:r>
        <w:rPr>
          <w:i/>
        </w:rPr>
        <w:t>Demonstratio</w:t>
      </w:r>
      <w:proofErr w:type="spellEnd"/>
      <w:r>
        <w:rPr>
          <w:i/>
        </w:rPr>
        <w:t xml:space="preserve"> </w:t>
      </w:r>
      <w:proofErr w:type="spellStart"/>
      <w:r>
        <w:rPr>
          <w:i/>
        </w:rPr>
        <w:t>immortalitatis</w:t>
      </w:r>
      <w:proofErr w:type="spellEnd"/>
      <w:r>
        <w:rPr>
          <w:i/>
        </w:rPr>
        <w:t xml:space="preserve"> </w:t>
      </w:r>
      <w:proofErr w:type="spellStart"/>
      <w:r>
        <w:rPr>
          <w:i/>
        </w:rPr>
        <w:t>animae</w:t>
      </w:r>
      <w:proofErr w:type="spellEnd"/>
      <w:r>
        <w:rPr>
          <w:i/>
        </w:rPr>
        <w:t xml:space="preserve"> ex intima </w:t>
      </w:r>
      <w:proofErr w:type="spellStart"/>
      <w:r>
        <w:rPr>
          <w:i/>
        </w:rPr>
        <w:t>eius</w:t>
      </w:r>
      <w:proofErr w:type="spellEnd"/>
      <w:r>
        <w:rPr>
          <w:i/>
        </w:rPr>
        <w:t xml:space="preserve"> </w:t>
      </w:r>
      <w:proofErr w:type="spellStart"/>
      <w:r>
        <w:rPr>
          <w:i/>
        </w:rPr>
        <w:t>natura</w:t>
      </w:r>
      <w:proofErr w:type="spellEnd"/>
      <w:r>
        <w:rPr>
          <w:i/>
        </w:rPr>
        <w:t xml:space="preserve"> </w:t>
      </w:r>
      <w:proofErr w:type="spellStart"/>
      <w:r>
        <w:rPr>
          <w:i/>
        </w:rPr>
        <w:t>deducta</w:t>
      </w:r>
      <w:proofErr w:type="spellEnd"/>
      <w:r>
        <w:t xml:space="preserve"> of 1721 offered a comprehensive and innovative discussion of the issue of immortality.</w:t>
      </w:r>
      <w:r>
        <w:rPr>
          <w:rStyle w:val="FootnoteReference"/>
        </w:rPr>
        <w:footnoteReference w:id="6"/>
      </w:r>
      <w:r>
        <w:t xml:space="preserve"> Among the most influential features of </w:t>
      </w:r>
      <w:proofErr w:type="spellStart"/>
      <w:r>
        <w:t>Thümmig’s</w:t>
      </w:r>
      <w:proofErr w:type="spellEnd"/>
      <w:r>
        <w:t xml:space="preserve"> dissertation was a detailed analysis of the </w:t>
      </w:r>
      <w:r>
        <w:rPr>
          <w:i/>
        </w:rPr>
        <w:t xml:space="preserve">desiderata </w:t>
      </w:r>
      <w:r>
        <w:t>for any proof of immortality, of which he distinguishes three: (1) the demonstration that the soul persists after the death of the body and preserves its essence, (2) the demonstration that the soul continues in a state of distinct perceptions,</w:t>
      </w:r>
      <w:r w:rsidR="00071FFC">
        <w:t xml:space="preserve"> and</w:t>
      </w:r>
      <w:r>
        <w:t xml:space="preserve"> (3) the demonstration that it preserves it personality (understood in Wolff’s sense).</w:t>
      </w:r>
      <w:r>
        <w:rPr>
          <w:rStyle w:val="FootnoteReference"/>
        </w:rPr>
        <w:footnoteReference w:id="7"/>
      </w:r>
      <w:r>
        <w:t xml:space="preserve"> </w:t>
      </w:r>
      <w:proofErr w:type="spellStart"/>
      <w:r w:rsidR="005913D7">
        <w:t>Thümmig</w:t>
      </w:r>
      <w:proofErr w:type="spellEnd"/>
      <w:r w:rsidR="005913D7">
        <w:t xml:space="preserve"> takes the first and the third to be proven along the lines Wolff himself had outlined; regarding the second, which Wolff had not considered, </w:t>
      </w:r>
      <w:proofErr w:type="spellStart"/>
      <w:r w:rsidR="005913D7">
        <w:t>Thümmig</w:t>
      </w:r>
      <w:proofErr w:type="spellEnd"/>
      <w:r w:rsidR="005913D7">
        <w:t xml:space="preserve"> argues as Plato had in the </w:t>
      </w:r>
      <w:proofErr w:type="spellStart"/>
      <w:r w:rsidR="005913D7">
        <w:rPr>
          <w:i/>
        </w:rPr>
        <w:t>Phaedo</w:t>
      </w:r>
      <w:proofErr w:type="spellEnd"/>
      <w:r w:rsidR="005913D7">
        <w:t xml:space="preserve"> that the soul pre-existed the body in a state of distinct perception and accordingly </w:t>
      </w:r>
      <w:r w:rsidR="00071FFC">
        <w:t xml:space="preserve">that </w:t>
      </w:r>
      <w:r w:rsidR="005913D7">
        <w:t>the removal of the body will amount to the re-attainment of that state.</w:t>
      </w:r>
      <w:r w:rsidR="005913D7">
        <w:rPr>
          <w:rStyle w:val="FootnoteReference"/>
        </w:rPr>
        <w:footnoteReference w:id="8"/>
      </w:r>
      <w:r w:rsidR="004429BC">
        <w:t xml:space="preserve"> After </w:t>
      </w:r>
      <w:proofErr w:type="spellStart"/>
      <w:r w:rsidR="004429BC">
        <w:t>Thümmig</w:t>
      </w:r>
      <w:proofErr w:type="spellEnd"/>
      <w:r w:rsidR="004429BC">
        <w:t xml:space="preserve">, another of Wolff’s students, Georg Bernhard </w:t>
      </w:r>
      <w:proofErr w:type="spellStart"/>
      <w:r w:rsidR="004429BC">
        <w:t>Bilfinger</w:t>
      </w:r>
      <w:proofErr w:type="spellEnd"/>
      <w:r w:rsidR="006104F2">
        <w:t xml:space="preserve"> </w:t>
      </w:r>
      <w:r w:rsidR="006104F2" w:rsidRPr="006104F2">
        <w:t>(1693–1750)</w:t>
      </w:r>
      <w:r w:rsidR="004429BC">
        <w:t xml:space="preserve">, offered further </w:t>
      </w:r>
      <w:r w:rsidR="004429BC">
        <w:lastRenderedPageBreak/>
        <w:t xml:space="preserve">refinements of the </w:t>
      </w:r>
      <w:proofErr w:type="spellStart"/>
      <w:r w:rsidR="004429BC">
        <w:t>Wolffian</w:t>
      </w:r>
      <w:proofErr w:type="spellEnd"/>
      <w:r w:rsidR="004429BC">
        <w:t xml:space="preserve"> proofs, distinguishing for instance between proofs of immortality from the nature of the soul and those based on God’s justice or grace.</w:t>
      </w:r>
      <w:r w:rsidR="004429BC">
        <w:rPr>
          <w:rStyle w:val="FootnoteReference"/>
        </w:rPr>
        <w:footnoteReference w:id="9"/>
      </w:r>
    </w:p>
    <w:p w:rsidR="008D2361" w:rsidRDefault="00D306BB" w:rsidP="00D36B7E">
      <w:pPr>
        <w:spacing w:line="360" w:lineRule="auto"/>
        <w:rPr>
          <w:iCs/>
        </w:rPr>
      </w:pPr>
      <w:r>
        <w:tab/>
      </w:r>
      <w:r w:rsidR="006104F2">
        <w:t xml:space="preserve">Further noteworthy treatments of the soul’s immortality were published by Johann Gustav Reinbeck </w:t>
      </w:r>
      <w:r w:rsidR="006104F2" w:rsidRPr="006104F2">
        <w:t>(1683–1741)</w:t>
      </w:r>
      <w:r w:rsidR="006104F2">
        <w:t xml:space="preserve"> and Israel Gottlieb </w:t>
      </w:r>
      <w:proofErr w:type="spellStart"/>
      <w:r w:rsidR="006104F2">
        <w:t>Canz</w:t>
      </w:r>
      <w:proofErr w:type="spellEnd"/>
      <w:r w:rsidR="006104F2">
        <w:t xml:space="preserve"> </w:t>
      </w:r>
      <w:r w:rsidR="006104F2" w:rsidRPr="006104F2">
        <w:t>(1690–1753)</w:t>
      </w:r>
      <w:r w:rsidR="006104F2">
        <w:t xml:space="preserve">. </w:t>
      </w:r>
      <w:r w:rsidR="008110F2">
        <w:t xml:space="preserve">Reinbeck’s </w:t>
      </w:r>
      <w:proofErr w:type="spellStart"/>
      <w:r w:rsidR="008110F2" w:rsidRPr="008110F2">
        <w:rPr>
          <w:i/>
          <w:iCs/>
        </w:rPr>
        <w:t>Philosophische</w:t>
      </w:r>
      <w:proofErr w:type="spellEnd"/>
      <w:r w:rsidR="008110F2" w:rsidRPr="008110F2">
        <w:rPr>
          <w:i/>
          <w:iCs/>
        </w:rPr>
        <w:t xml:space="preserve"> </w:t>
      </w:r>
      <w:proofErr w:type="spellStart"/>
      <w:r w:rsidR="008110F2" w:rsidRPr="008110F2">
        <w:rPr>
          <w:i/>
          <w:iCs/>
        </w:rPr>
        <w:t>Gedanken</w:t>
      </w:r>
      <w:proofErr w:type="spellEnd"/>
      <w:r w:rsidR="008110F2" w:rsidRPr="008110F2">
        <w:rPr>
          <w:i/>
          <w:iCs/>
        </w:rPr>
        <w:t xml:space="preserve"> </w:t>
      </w:r>
      <w:proofErr w:type="spellStart"/>
      <w:r w:rsidR="008110F2" w:rsidRPr="008110F2">
        <w:rPr>
          <w:i/>
          <w:iCs/>
        </w:rPr>
        <w:t>über</w:t>
      </w:r>
      <w:proofErr w:type="spellEnd"/>
      <w:r w:rsidR="008110F2" w:rsidRPr="008110F2">
        <w:rPr>
          <w:i/>
          <w:iCs/>
        </w:rPr>
        <w:t xml:space="preserve"> die </w:t>
      </w:r>
      <w:proofErr w:type="spellStart"/>
      <w:r w:rsidR="008110F2" w:rsidRPr="008110F2">
        <w:rPr>
          <w:i/>
          <w:iCs/>
        </w:rPr>
        <w:t>vernünfftige</w:t>
      </w:r>
      <w:proofErr w:type="spellEnd"/>
      <w:r w:rsidR="008110F2" w:rsidRPr="008110F2">
        <w:rPr>
          <w:i/>
          <w:iCs/>
        </w:rPr>
        <w:t xml:space="preserve"> </w:t>
      </w:r>
      <w:proofErr w:type="spellStart"/>
      <w:r w:rsidR="008110F2" w:rsidRPr="008110F2">
        <w:rPr>
          <w:i/>
          <w:iCs/>
        </w:rPr>
        <w:t>Seele</w:t>
      </w:r>
      <w:proofErr w:type="spellEnd"/>
      <w:r w:rsidR="008110F2" w:rsidRPr="008110F2">
        <w:rPr>
          <w:i/>
          <w:iCs/>
        </w:rPr>
        <w:t xml:space="preserve"> und</w:t>
      </w:r>
      <w:r w:rsidR="008110F2">
        <w:rPr>
          <w:i/>
          <w:iCs/>
        </w:rPr>
        <w:t xml:space="preserve"> </w:t>
      </w:r>
      <w:proofErr w:type="spellStart"/>
      <w:r w:rsidR="008110F2" w:rsidRPr="008110F2">
        <w:rPr>
          <w:i/>
          <w:iCs/>
        </w:rPr>
        <w:t>derselben</w:t>
      </w:r>
      <w:proofErr w:type="spellEnd"/>
      <w:r w:rsidR="008110F2" w:rsidRPr="008110F2">
        <w:rPr>
          <w:i/>
          <w:iCs/>
        </w:rPr>
        <w:t xml:space="preserve"> </w:t>
      </w:r>
      <w:proofErr w:type="spellStart"/>
      <w:r w:rsidR="008110F2" w:rsidRPr="008110F2">
        <w:rPr>
          <w:i/>
          <w:iCs/>
        </w:rPr>
        <w:t>Unsterblichkeit</w:t>
      </w:r>
      <w:proofErr w:type="spellEnd"/>
      <w:r w:rsidR="00D16D0C">
        <w:rPr>
          <w:rStyle w:val="FootnoteReference"/>
          <w:iCs/>
        </w:rPr>
        <w:footnoteReference w:id="10"/>
      </w:r>
      <w:r w:rsidR="008110F2">
        <w:rPr>
          <w:iCs/>
        </w:rPr>
        <w:t xml:space="preserve"> </w:t>
      </w:r>
      <w:r w:rsidR="00C36CF1">
        <w:rPr>
          <w:iCs/>
        </w:rPr>
        <w:t>is obviously influenced by Wolff’s treatment, though departs from it in the</w:t>
      </w:r>
      <w:r w:rsidR="00071FFC">
        <w:rPr>
          <w:iCs/>
        </w:rPr>
        <w:t xml:space="preserve"> arguments he offers </w:t>
      </w:r>
      <w:r w:rsidR="00C36CF1">
        <w:rPr>
          <w:iCs/>
        </w:rPr>
        <w:t>which emphasize, for instance, the capacity</w:t>
      </w:r>
      <w:r w:rsidR="00071FFC">
        <w:rPr>
          <w:iCs/>
        </w:rPr>
        <w:t xml:space="preserve"> to form general concepts, which i</w:t>
      </w:r>
      <w:r w:rsidR="00C36CF1">
        <w:rPr>
          <w:iCs/>
        </w:rPr>
        <w:t>s involved in the framing of distinct</w:t>
      </w:r>
      <w:r w:rsidR="000D61B8">
        <w:rPr>
          <w:iCs/>
        </w:rPr>
        <w:t xml:space="preserve"> concept</w:t>
      </w:r>
      <w:r w:rsidR="006B046E">
        <w:rPr>
          <w:iCs/>
        </w:rPr>
        <w:t>s</w:t>
      </w:r>
      <w:r w:rsidR="00C36CF1">
        <w:rPr>
          <w:iCs/>
        </w:rPr>
        <w:t>.</w:t>
      </w:r>
      <w:r w:rsidR="00C36CF1">
        <w:rPr>
          <w:rStyle w:val="FootnoteReference"/>
          <w:iCs/>
        </w:rPr>
        <w:footnoteReference w:id="11"/>
      </w:r>
      <w:r w:rsidR="000D61B8">
        <w:rPr>
          <w:iCs/>
        </w:rPr>
        <w:t xml:space="preserve"> Further, taking the issue of the soul’s retention of its capacity for distinct concepts as central to its immortality (as compared to its personality), Reinbeck argues on the analogy with those blind or deaf from birth that the body is not essential for the framing of general or abstract concepts; therefore, there is no reason why the soul would not retain this after the body’s death.</w:t>
      </w:r>
      <w:r w:rsidR="000D61B8">
        <w:rPr>
          <w:rStyle w:val="FootnoteReference"/>
          <w:iCs/>
        </w:rPr>
        <w:footnoteReference w:id="12"/>
      </w:r>
      <w:r w:rsidR="000D61B8">
        <w:rPr>
          <w:iCs/>
        </w:rPr>
        <w:t xml:space="preserve"> </w:t>
      </w:r>
    </w:p>
    <w:p w:rsidR="008D2361" w:rsidRPr="00F73978" w:rsidRDefault="000910A9" w:rsidP="00F73978">
      <w:pPr>
        <w:spacing w:line="360" w:lineRule="auto"/>
        <w:ind w:firstLine="720"/>
      </w:pPr>
      <w:proofErr w:type="spellStart"/>
      <w:r>
        <w:t>Canz</w:t>
      </w:r>
      <w:proofErr w:type="spellEnd"/>
      <w:r>
        <w:t xml:space="preserve"> published two lengthy treatments on the topic of immortality—the four-part </w:t>
      </w:r>
      <w:proofErr w:type="spellStart"/>
      <w:r w:rsidRPr="000910A9">
        <w:rPr>
          <w:i/>
          <w:iCs/>
        </w:rPr>
        <w:t>Dissertationis</w:t>
      </w:r>
      <w:proofErr w:type="spellEnd"/>
      <w:r w:rsidRPr="000910A9">
        <w:rPr>
          <w:i/>
          <w:iCs/>
        </w:rPr>
        <w:t xml:space="preserve"> de </w:t>
      </w:r>
      <w:proofErr w:type="spellStart"/>
      <w:r w:rsidRPr="000910A9">
        <w:rPr>
          <w:i/>
          <w:iCs/>
        </w:rPr>
        <w:t>immortalitate</w:t>
      </w:r>
      <w:proofErr w:type="spellEnd"/>
      <w:r w:rsidRPr="000910A9">
        <w:rPr>
          <w:i/>
          <w:iCs/>
        </w:rPr>
        <w:t xml:space="preserve"> </w:t>
      </w:r>
      <w:proofErr w:type="spellStart"/>
      <w:r w:rsidRPr="000910A9">
        <w:rPr>
          <w:i/>
          <w:iCs/>
        </w:rPr>
        <w:t>animae</w:t>
      </w:r>
      <w:proofErr w:type="spellEnd"/>
      <w:r>
        <w:rPr>
          <w:iCs/>
        </w:rPr>
        <w:t>,</w:t>
      </w:r>
      <w:r w:rsidRPr="000910A9">
        <w:rPr>
          <w:rStyle w:val="FootnoteReference"/>
          <w:iCs/>
        </w:rPr>
        <w:footnoteReference w:id="13"/>
      </w:r>
      <w:r>
        <w:rPr>
          <w:iCs/>
        </w:rPr>
        <w:t xml:space="preserve"> and the </w:t>
      </w:r>
      <w:proofErr w:type="spellStart"/>
      <w:r w:rsidRPr="000910A9">
        <w:rPr>
          <w:i/>
          <w:iCs/>
        </w:rPr>
        <w:t>Uberzeugender</w:t>
      </w:r>
      <w:proofErr w:type="spellEnd"/>
      <w:r w:rsidRPr="000910A9">
        <w:rPr>
          <w:i/>
          <w:iCs/>
        </w:rPr>
        <w:t xml:space="preserve"> </w:t>
      </w:r>
      <w:proofErr w:type="spellStart"/>
      <w:r w:rsidRPr="000910A9">
        <w:rPr>
          <w:i/>
          <w:iCs/>
        </w:rPr>
        <w:t>Beweiß</w:t>
      </w:r>
      <w:proofErr w:type="spellEnd"/>
      <w:r w:rsidRPr="000910A9">
        <w:rPr>
          <w:i/>
          <w:iCs/>
        </w:rPr>
        <w:t xml:space="preserve"> </w:t>
      </w:r>
      <w:proofErr w:type="spellStart"/>
      <w:r w:rsidRPr="000910A9">
        <w:rPr>
          <w:i/>
          <w:iCs/>
        </w:rPr>
        <w:t>aus</w:t>
      </w:r>
      <w:proofErr w:type="spellEnd"/>
      <w:r w:rsidRPr="000910A9">
        <w:rPr>
          <w:i/>
          <w:iCs/>
        </w:rPr>
        <w:t xml:space="preserve"> der</w:t>
      </w:r>
      <w:r>
        <w:rPr>
          <w:i/>
          <w:iCs/>
        </w:rPr>
        <w:t xml:space="preserve"> </w:t>
      </w:r>
      <w:proofErr w:type="spellStart"/>
      <w:r w:rsidRPr="000910A9">
        <w:rPr>
          <w:i/>
          <w:iCs/>
        </w:rPr>
        <w:t>V</w:t>
      </w:r>
      <w:r w:rsidR="000C1CB0">
        <w:rPr>
          <w:i/>
          <w:iCs/>
        </w:rPr>
        <w:t>ernunft</w:t>
      </w:r>
      <w:proofErr w:type="spellEnd"/>
      <w:r w:rsidR="000C1CB0">
        <w:rPr>
          <w:i/>
          <w:iCs/>
        </w:rPr>
        <w:t xml:space="preserve"> von der </w:t>
      </w:r>
      <w:proofErr w:type="spellStart"/>
      <w:r w:rsidR="000C1CB0">
        <w:rPr>
          <w:i/>
          <w:iCs/>
        </w:rPr>
        <w:t>Unsterblichkeit</w:t>
      </w:r>
      <w:proofErr w:type="spellEnd"/>
      <w:r w:rsidR="00064C4A">
        <w:rPr>
          <w:iCs/>
        </w:rPr>
        <w:t>,</w:t>
      </w:r>
      <w:r w:rsidR="00F9729C">
        <w:rPr>
          <w:rStyle w:val="FootnoteReference"/>
          <w:iCs/>
        </w:rPr>
        <w:footnoteReference w:id="14"/>
      </w:r>
      <w:r w:rsidR="00064C4A">
        <w:rPr>
          <w:iCs/>
        </w:rPr>
        <w:t xml:space="preserve"> </w:t>
      </w:r>
      <w:r w:rsidR="000C1CB0">
        <w:rPr>
          <w:iCs/>
        </w:rPr>
        <w:t xml:space="preserve">with the latter </w:t>
      </w:r>
      <w:r w:rsidR="00064C4A">
        <w:rPr>
          <w:iCs/>
        </w:rPr>
        <w:t xml:space="preserve">written in response to what he regarded as the defects of Reinbeck’s discussion. Following the division of </w:t>
      </w:r>
      <w:proofErr w:type="spellStart"/>
      <w:r w:rsidR="00064C4A">
        <w:rPr>
          <w:iCs/>
        </w:rPr>
        <w:t>Bilfinger</w:t>
      </w:r>
      <w:proofErr w:type="spellEnd"/>
      <w:r w:rsidR="00064C4A">
        <w:rPr>
          <w:iCs/>
        </w:rPr>
        <w:t xml:space="preserve"> (</w:t>
      </w:r>
      <w:proofErr w:type="spellStart"/>
      <w:r w:rsidR="00064C4A">
        <w:rPr>
          <w:iCs/>
        </w:rPr>
        <w:t>Canz’s</w:t>
      </w:r>
      <w:proofErr w:type="spellEnd"/>
      <w:r w:rsidR="00064C4A">
        <w:rPr>
          <w:iCs/>
        </w:rPr>
        <w:t xml:space="preserve"> former colleague), the first two main sections of </w:t>
      </w:r>
      <w:proofErr w:type="spellStart"/>
      <w:r w:rsidR="00064C4A" w:rsidRPr="000910A9">
        <w:rPr>
          <w:i/>
          <w:iCs/>
        </w:rPr>
        <w:t>Uberzeugender</w:t>
      </w:r>
      <w:proofErr w:type="spellEnd"/>
      <w:r w:rsidR="00064C4A" w:rsidRPr="000910A9">
        <w:rPr>
          <w:i/>
          <w:iCs/>
        </w:rPr>
        <w:t xml:space="preserve"> </w:t>
      </w:r>
      <w:proofErr w:type="spellStart"/>
      <w:r w:rsidR="00064C4A" w:rsidRPr="000910A9">
        <w:rPr>
          <w:i/>
          <w:iCs/>
        </w:rPr>
        <w:t>Beweiß</w:t>
      </w:r>
      <w:proofErr w:type="spellEnd"/>
      <w:r w:rsidR="00064C4A">
        <w:t xml:space="preserve"> offer proofs for the soul’s immortality on the basis of grounds internal and exte</w:t>
      </w:r>
      <w:r w:rsidR="008110F2">
        <w:t>rnal to the soul, re</w:t>
      </w:r>
      <w:r w:rsidR="00F420A3">
        <w:t xml:space="preserve">spectively. In the first section, after asserting his support for </w:t>
      </w:r>
      <w:proofErr w:type="spellStart"/>
      <w:r w:rsidR="00F420A3">
        <w:t>Thümmig’s</w:t>
      </w:r>
      <w:proofErr w:type="spellEnd"/>
      <w:r w:rsidR="00F420A3">
        <w:t xml:space="preserve"> analysis of the concept of immortality (which was not strictly observed by Reinbeck), </w:t>
      </w:r>
      <w:proofErr w:type="spellStart"/>
      <w:r w:rsidR="00F420A3">
        <w:t>Canz</w:t>
      </w:r>
      <w:proofErr w:type="spellEnd"/>
      <w:r w:rsidR="00F420A3">
        <w:t xml:space="preserve"> </w:t>
      </w:r>
      <w:r w:rsidR="003D5995">
        <w:t>supplies numerous proofs, both familiar and novel, for the soul’</w:t>
      </w:r>
      <w:r w:rsidR="00A04F8E">
        <w:t>s incorruptibility</w:t>
      </w:r>
      <w:r w:rsidR="003D5995">
        <w:t xml:space="preserve"> and its retention of its spirituality and personality. </w:t>
      </w:r>
      <w:r w:rsidR="00A04F8E">
        <w:t xml:space="preserve">So, </w:t>
      </w:r>
      <w:proofErr w:type="spellStart"/>
      <w:r w:rsidR="00A04F8E">
        <w:t>Canz</w:t>
      </w:r>
      <w:proofErr w:type="spellEnd"/>
      <w:r w:rsidR="00A04F8E">
        <w:t xml:space="preserve"> offers diverse proofs for the claim that matter cannot think, which </w:t>
      </w:r>
      <w:r w:rsidR="009F65B8">
        <w:t>he</w:t>
      </w:r>
      <w:r w:rsidR="00A04F8E">
        <w:t xml:space="preserve"> like</w:t>
      </w:r>
      <w:r w:rsidR="009F65B8">
        <w:t xml:space="preserve"> Wolff</w:t>
      </w:r>
      <w:r w:rsidR="00A04F8E">
        <w:t xml:space="preserve"> takes to entail the simplicity and incorruptibility of the soul.</w:t>
      </w:r>
      <w:r w:rsidR="00A04F8E">
        <w:rPr>
          <w:rStyle w:val="FootnoteReference"/>
        </w:rPr>
        <w:footnoteReference w:id="15"/>
      </w:r>
      <w:r w:rsidR="00FD5D87">
        <w:t xml:space="preserve"> Against the possibility that the soul might survive the body’s death but fall into a state of obscure representation, </w:t>
      </w:r>
      <w:proofErr w:type="spellStart"/>
      <w:r w:rsidR="00FD5D87">
        <w:t>Canz</w:t>
      </w:r>
      <w:proofErr w:type="spellEnd"/>
      <w:r w:rsidR="00FD5D87">
        <w:t xml:space="preserve"> argues that the soul preserves its “rank [</w:t>
      </w:r>
      <w:r w:rsidR="00FD5D87">
        <w:rPr>
          <w:i/>
        </w:rPr>
        <w:t>Rang</w:t>
      </w:r>
      <w:r w:rsidR="00FD5D87">
        <w:t xml:space="preserve">]” as a spirit with respect to, for instance, animal souls, and as such will also preserve the capacities requisite for the principal end that distinguishes </w:t>
      </w:r>
      <w:r w:rsidR="00FD5D87">
        <w:lastRenderedPageBreak/>
        <w:t>beings of that rank.</w:t>
      </w:r>
      <w:r w:rsidR="00FD5D87">
        <w:rPr>
          <w:rStyle w:val="FootnoteReference"/>
        </w:rPr>
        <w:footnoteReference w:id="16"/>
      </w:r>
      <w:r w:rsidR="00FD5D87">
        <w:t xml:space="preserve"> The soul is also taken to preserve its personality inasmuch as its capacity to reason means that it can infer general claims concerning its previous state which spurs the recollection of individual experiences and</w:t>
      </w:r>
      <w:r w:rsidR="00132815">
        <w:t>,</w:t>
      </w:r>
      <w:r w:rsidR="00FD5D87">
        <w:t xml:space="preserve"> thus</w:t>
      </w:r>
      <w:r w:rsidR="00132815">
        <w:t>,</w:t>
      </w:r>
      <w:r w:rsidR="00FD5D87">
        <w:t xml:space="preserve"> consciousness that it is the same now as it was previously.</w:t>
      </w:r>
      <w:r w:rsidR="00FD5D87">
        <w:rPr>
          <w:rStyle w:val="FootnoteReference"/>
        </w:rPr>
        <w:footnoteReference w:id="17"/>
      </w:r>
      <w:r w:rsidR="00FD5D87">
        <w:t xml:space="preserve"> </w:t>
      </w:r>
    </w:p>
    <w:p w:rsidR="002633A5" w:rsidRDefault="009F65B8" w:rsidP="006D32CA">
      <w:pPr>
        <w:spacing w:line="360" w:lineRule="auto"/>
        <w:ind w:firstLine="720"/>
      </w:pPr>
      <w:r>
        <w:t>T</w:t>
      </w:r>
      <w:r w:rsidR="00064C4A">
        <w:t xml:space="preserve">he second main section </w:t>
      </w:r>
      <w:r w:rsidR="006D32CA">
        <w:rPr>
          <w:iCs/>
        </w:rPr>
        <w:t xml:space="preserve">of </w:t>
      </w:r>
      <w:proofErr w:type="spellStart"/>
      <w:r w:rsidR="006D32CA" w:rsidRPr="000910A9">
        <w:rPr>
          <w:i/>
          <w:iCs/>
        </w:rPr>
        <w:t>Uberzeugender</w:t>
      </w:r>
      <w:proofErr w:type="spellEnd"/>
      <w:r w:rsidR="006D32CA" w:rsidRPr="000910A9">
        <w:rPr>
          <w:i/>
          <w:iCs/>
        </w:rPr>
        <w:t xml:space="preserve"> </w:t>
      </w:r>
      <w:proofErr w:type="spellStart"/>
      <w:r w:rsidR="006D32CA" w:rsidRPr="000910A9">
        <w:rPr>
          <w:i/>
          <w:iCs/>
        </w:rPr>
        <w:t>Beweiß</w:t>
      </w:r>
      <w:proofErr w:type="spellEnd"/>
      <w:r w:rsidR="00132815">
        <w:t xml:space="preserve"> </w:t>
      </w:r>
      <w:r>
        <w:t xml:space="preserve">arguably </w:t>
      </w:r>
      <w:r w:rsidR="00132815">
        <w:t>breaks new ground</w:t>
      </w:r>
      <w:r w:rsidR="006D32CA">
        <w:t xml:space="preserve"> </w:t>
      </w:r>
      <w:r>
        <w:t xml:space="preserve">as </w:t>
      </w:r>
      <w:proofErr w:type="spellStart"/>
      <w:r w:rsidR="00064C4A">
        <w:t>Canz</w:t>
      </w:r>
      <w:proofErr w:type="spellEnd"/>
      <w:r w:rsidR="00064C4A">
        <w:t xml:space="preserve"> turns to </w:t>
      </w:r>
      <w:r>
        <w:t xml:space="preserve">investigating </w:t>
      </w:r>
      <w:r w:rsidR="00064C4A">
        <w:t>the grounds in God f</w:t>
      </w:r>
      <w:r>
        <w:t>or the soul’s immortality. S</w:t>
      </w:r>
      <w:r w:rsidR="00064C4A">
        <w:t xml:space="preserve">pecifically </w:t>
      </w:r>
      <w:proofErr w:type="spellStart"/>
      <w:r w:rsidR="00064C4A">
        <w:t>Canz</w:t>
      </w:r>
      <w:proofErr w:type="spellEnd"/>
      <w:r w:rsidR="00064C4A">
        <w:t xml:space="preserve"> attempts to demonstrate that God in fact wills that the soul survives the death of the body and retains its higher intellectu</w:t>
      </w:r>
      <w:r w:rsidR="00710ED5">
        <w:t xml:space="preserve">al capacities in the afterlife, rather than willing the soul’s annihilation or eternal sleep. </w:t>
      </w:r>
      <w:proofErr w:type="spellStart"/>
      <w:r w:rsidR="00710ED5">
        <w:t>Canz</w:t>
      </w:r>
      <w:proofErr w:type="spellEnd"/>
      <w:r w:rsidR="00710ED5">
        <w:t xml:space="preserve"> argues that</w:t>
      </w:r>
      <w:r w:rsidR="00284750">
        <w:t xml:space="preserve"> we can know that</w:t>
      </w:r>
      <w:r w:rsidR="00710ED5">
        <w:t xml:space="preserve"> God wills that the soul survives the body’</w:t>
      </w:r>
      <w:r w:rsidR="00284750">
        <w:t>s death since to do otherwise would be inconsistent with His purpose in creating simple, incorruptible souls, but would also upset the connection</w:t>
      </w:r>
      <w:r w:rsidR="00B759A7">
        <w:t xml:space="preserve"> and agreement</w:t>
      </w:r>
      <w:r w:rsidR="00284750">
        <w:t xml:space="preserve"> among created beings in both space and time, and result in a less perfect and complete world.</w:t>
      </w:r>
      <w:r w:rsidR="00284750">
        <w:rPr>
          <w:rStyle w:val="FootnoteReference"/>
        </w:rPr>
        <w:footnoteReference w:id="18"/>
      </w:r>
      <w:r w:rsidR="00284750">
        <w:t xml:space="preserve"> </w:t>
      </w:r>
      <w:r w:rsidR="002633A5">
        <w:t xml:space="preserve">Concerning the soul’s spirituality and personality, </w:t>
      </w:r>
      <w:proofErr w:type="spellStart"/>
      <w:r w:rsidR="002633A5">
        <w:t>Canz</w:t>
      </w:r>
      <w:proofErr w:type="spellEnd"/>
      <w:r w:rsidR="002633A5">
        <w:t xml:space="preserve"> likewise contends that God has chosen in favour of their ret</w:t>
      </w:r>
      <w:r w:rsidR="00C60612">
        <w:t>ention in the life to come, ultimately arguing that without these higher capacities</w:t>
      </w:r>
      <w:r w:rsidR="007D3DEE">
        <w:t>,</w:t>
      </w:r>
      <w:r w:rsidR="00C60612">
        <w:t xml:space="preserve"> incorruptible souls could not honour God’s wisdom, goodness, and justice inasmuch as they would not recognize that the reward or punishment received in the future life is the consequence of the present one.</w:t>
      </w:r>
      <w:r w:rsidR="00C60612">
        <w:rPr>
          <w:rStyle w:val="FootnoteReference"/>
        </w:rPr>
        <w:footnoteReference w:id="19"/>
      </w:r>
      <w:r w:rsidR="00C60612">
        <w:t xml:space="preserve"> </w:t>
      </w:r>
    </w:p>
    <w:p w:rsidR="00133942" w:rsidRPr="00E171B6" w:rsidRDefault="00894218" w:rsidP="00133942">
      <w:pPr>
        <w:spacing w:line="360" w:lineRule="auto"/>
        <w:ind w:firstLine="720"/>
      </w:pPr>
      <w:r>
        <w:t>Another f</w:t>
      </w:r>
      <w:r w:rsidR="00133942">
        <w:t>igure of immense importance for Meier wa</w:t>
      </w:r>
      <w:r w:rsidR="00FB0791">
        <w:t>s Alexander Gottlie</w:t>
      </w:r>
      <w:r>
        <w:t xml:space="preserve">b </w:t>
      </w:r>
      <w:proofErr w:type="spellStart"/>
      <w:r>
        <w:t>Baumgarten</w:t>
      </w:r>
      <w:proofErr w:type="spellEnd"/>
      <w:r>
        <w:t>, though</w:t>
      </w:r>
      <w:r w:rsidR="00133942">
        <w:t xml:space="preserve"> </w:t>
      </w:r>
      <w:proofErr w:type="spellStart"/>
      <w:r w:rsidR="00133942">
        <w:t>Baumgarten’s</w:t>
      </w:r>
      <w:proofErr w:type="spellEnd"/>
      <w:r w:rsidR="00133942">
        <w:t xml:space="preserve"> discussion in the </w:t>
      </w:r>
      <w:proofErr w:type="spellStart"/>
      <w:r w:rsidR="00133942">
        <w:rPr>
          <w:i/>
        </w:rPr>
        <w:t>Metaphysica</w:t>
      </w:r>
      <w:proofErr w:type="spellEnd"/>
      <w:r w:rsidR="00133942">
        <w:t xml:space="preserve"> does not </w:t>
      </w:r>
      <w:r w:rsidR="00767687">
        <w:t xml:space="preserve">limit itself to </w:t>
      </w:r>
      <w:r w:rsidR="00133942">
        <w:t xml:space="preserve">the </w:t>
      </w:r>
      <w:r w:rsidR="00AF4842">
        <w:t>now-</w:t>
      </w:r>
      <w:r w:rsidR="00133942">
        <w:t>familiar</w:t>
      </w:r>
      <w:r>
        <w:t xml:space="preserve"> </w:t>
      </w:r>
      <w:proofErr w:type="spellStart"/>
      <w:r>
        <w:t>Wolffian</w:t>
      </w:r>
      <w:proofErr w:type="spellEnd"/>
      <w:r>
        <w:t xml:space="preserve"> agenda.</w:t>
      </w:r>
      <w:r w:rsidR="00E171B6">
        <w:t xml:space="preserve"> Like the </w:t>
      </w:r>
      <w:proofErr w:type="spellStart"/>
      <w:r w:rsidR="00E171B6">
        <w:t>Wolffians</w:t>
      </w:r>
      <w:proofErr w:type="spellEnd"/>
      <w:r w:rsidR="00E171B6">
        <w:t xml:space="preserve">, </w:t>
      </w:r>
      <w:proofErr w:type="spellStart"/>
      <w:r w:rsidR="00E171B6">
        <w:t>Baumgarten</w:t>
      </w:r>
      <w:proofErr w:type="spellEnd"/>
      <w:r w:rsidR="00E171B6">
        <w:t xml:space="preserve"> recognizes that immortality requires more than the mere incorruptibility of the soul but spirituality and personality besides, and </w:t>
      </w:r>
      <w:proofErr w:type="spellStart"/>
      <w:r w:rsidR="00E171B6">
        <w:t>Baumgarten</w:t>
      </w:r>
      <w:proofErr w:type="spellEnd"/>
      <w:r w:rsidR="00E171B6">
        <w:t xml:space="preserve"> deploys </w:t>
      </w:r>
      <w:r w:rsidR="00D14D0D">
        <w:t>recognizably</w:t>
      </w:r>
      <w:r w:rsidR="00E171B6">
        <w:t xml:space="preserve"> </w:t>
      </w:r>
      <w:proofErr w:type="spellStart"/>
      <w:r w:rsidR="00E171B6">
        <w:t>Wolffian</w:t>
      </w:r>
      <w:proofErr w:type="spellEnd"/>
      <w:r w:rsidR="00E171B6">
        <w:t xml:space="preserve"> arguments against the </w:t>
      </w:r>
      <w:proofErr w:type="spellStart"/>
      <w:r w:rsidR="00E171B6">
        <w:rPr>
          <w:i/>
        </w:rPr>
        <w:t>thnetopsychists</w:t>
      </w:r>
      <w:proofErr w:type="spellEnd"/>
      <w:r w:rsidR="00E171B6">
        <w:rPr>
          <w:i/>
        </w:rPr>
        <w:t xml:space="preserve"> </w:t>
      </w:r>
      <w:r w:rsidR="00E171B6">
        <w:t>(who deny the soul survives the death of the body),</w:t>
      </w:r>
      <w:r w:rsidR="00D14D0D">
        <w:t xml:space="preserve"> the</w:t>
      </w:r>
      <w:r w:rsidR="00E171B6">
        <w:t xml:space="preserve"> </w:t>
      </w:r>
      <w:proofErr w:type="spellStart"/>
      <w:r w:rsidR="00E171B6">
        <w:rPr>
          <w:i/>
        </w:rPr>
        <w:t>psychopannychists</w:t>
      </w:r>
      <w:proofErr w:type="spellEnd"/>
      <w:r w:rsidR="00E171B6">
        <w:rPr>
          <w:i/>
        </w:rPr>
        <w:t xml:space="preserve"> </w:t>
      </w:r>
      <w:r w:rsidR="00E171B6">
        <w:t xml:space="preserve">(who deny the soul has any but obscure representations in the afterlife), and the </w:t>
      </w:r>
      <w:proofErr w:type="spellStart"/>
      <w:r w:rsidR="00E171B6">
        <w:rPr>
          <w:i/>
        </w:rPr>
        <w:t>patroni</w:t>
      </w:r>
      <w:proofErr w:type="spellEnd"/>
      <w:r w:rsidR="00E171B6">
        <w:rPr>
          <w:i/>
        </w:rPr>
        <w:t xml:space="preserve"> </w:t>
      </w:r>
      <w:proofErr w:type="spellStart"/>
      <w:r w:rsidR="00E171B6">
        <w:rPr>
          <w:i/>
        </w:rPr>
        <w:t>lethaei</w:t>
      </w:r>
      <w:proofErr w:type="spellEnd"/>
      <w:r w:rsidR="00E171B6">
        <w:rPr>
          <w:i/>
        </w:rPr>
        <w:t xml:space="preserve"> </w:t>
      </w:r>
      <w:proofErr w:type="spellStart"/>
      <w:r w:rsidR="00E171B6">
        <w:rPr>
          <w:i/>
        </w:rPr>
        <w:t>poculi</w:t>
      </w:r>
      <w:proofErr w:type="spellEnd"/>
      <w:r w:rsidR="00E171B6">
        <w:t xml:space="preserve"> (who deny that the soul recognizes its identity after death).</w:t>
      </w:r>
      <w:r w:rsidR="00E171B6">
        <w:rPr>
          <w:rStyle w:val="FootnoteReference"/>
        </w:rPr>
        <w:footnoteReference w:id="20"/>
      </w:r>
      <w:r w:rsidR="00E171B6">
        <w:t xml:space="preserve"> However, in contrast with the </w:t>
      </w:r>
      <w:proofErr w:type="spellStart"/>
      <w:r w:rsidR="00E171B6">
        <w:t>Wolffian</w:t>
      </w:r>
      <w:proofErr w:type="spellEnd"/>
      <w:r w:rsidR="00E171B6">
        <w:t xml:space="preserve"> discussions, </w:t>
      </w:r>
      <w:proofErr w:type="spellStart"/>
      <w:r w:rsidR="00E171B6">
        <w:t>Baumgarten</w:t>
      </w:r>
      <w:proofErr w:type="spellEnd"/>
      <w:r w:rsidR="00E171B6">
        <w:t xml:space="preserve"> emphasizes the contin</w:t>
      </w:r>
      <w:r w:rsidR="00F9729C">
        <w:t>gent, finite nature of the soul</w:t>
      </w:r>
      <w:r w:rsidR="00E171B6">
        <w:t xml:space="preserve"> which, he recognizes, entails that it </w:t>
      </w:r>
      <w:r w:rsidR="00E171B6" w:rsidRPr="00E171B6">
        <w:rPr>
          <w:i/>
        </w:rPr>
        <w:t>can</w:t>
      </w:r>
      <w:r w:rsidR="00E171B6">
        <w:t xml:space="preserve"> die and so is not immortal in </w:t>
      </w:r>
      <w:r w:rsidR="00B759A7">
        <w:t xml:space="preserve">an absolute </w:t>
      </w:r>
      <w:r w:rsidR="00B759A7">
        <w:lastRenderedPageBreak/>
        <w:t>but only in a</w:t>
      </w:r>
      <w:r w:rsidR="00E171B6">
        <w:t xml:space="preserve"> hypothetical sense</w:t>
      </w:r>
      <w:r w:rsidR="009A02C6">
        <w:t xml:space="preserve">, </w:t>
      </w:r>
      <w:r w:rsidR="00B759A7">
        <w:t>that is, on</w:t>
      </w:r>
      <w:r w:rsidR="009A02C6">
        <w:t xml:space="preserve"> the condition that God wills it</w:t>
      </w:r>
      <w:r w:rsidR="00E171B6">
        <w:t>.</w:t>
      </w:r>
      <w:r w:rsidR="00E171B6">
        <w:rPr>
          <w:rStyle w:val="FootnoteReference"/>
        </w:rPr>
        <w:footnoteReference w:id="21"/>
      </w:r>
      <w:r w:rsidR="00B759A7">
        <w:t xml:space="preserve"> Moreover, </w:t>
      </w:r>
      <w:proofErr w:type="spellStart"/>
      <w:r w:rsidR="00B759A7">
        <w:t>Baumgarten</w:t>
      </w:r>
      <w:proofErr w:type="spellEnd"/>
      <w:r w:rsidR="00B759A7">
        <w:t xml:space="preserve"> emphasizes the </w:t>
      </w:r>
      <w:r w:rsidR="00B759A7" w:rsidRPr="00B759A7">
        <w:rPr>
          <w:i/>
        </w:rPr>
        <w:t>moral</w:t>
      </w:r>
      <w:r w:rsidR="00B759A7">
        <w:t xml:space="preserve"> state of the soul, as opposed to merely cognitive features of its condition in the afterlife considered by the </w:t>
      </w:r>
      <w:proofErr w:type="spellStart"/>
      <w:r w:rsidR="00B759A7">
        <w:t>Wolff</w:t>
      </w:r>
      <w:r w:rsidR="00533928">
        <w:t>ians</w:t>
      </w:r>
      <w:proofErr w:type="spellEnd"/>
      <w:r w:rsidR="00533928">
        <w:t>;</w:t>
      </w:r>
      <w:r w:rsidR="00B759A7">
        <w:t xml:space="preserve"> </w:t>
      </w:r>
      <w:r w:rsidR="00533928">
        <w:t>thus, in addition to the soul’s spirituality and personality,</w:t>
      </w:r>
      <w:r w:rsidR="00533928">
        <w:rPr>
          <w:rStyle w:val="FootnoteReference"/>
        </w:rPr>
        <w:footnoteReference w:id="22"/>
      </w:r>
      <w:r w:rsidR="00533928">
        <w:t xml:space="preserve"> </w:t>
      </w:r>
      <w:proofErr w:type="spellStart"/>
      <w:r w:rsidR="00533928">
        <w:t>Baumgarten</w:t>
      </w:r>
      <w:proofErr w:type="spellEnd"/>
      <w:r w:rsidR="00533928">
        <w:t xml:space="preserve"> maintains that the soul also retains its freedom, and he takes pains to show that the soul’s happiness (or unhappiness) in the life to come depends upon the perfection it has attained in this life.</w:t>
      </w:r>
      <w:r w:rsidR="00533928">
        <w:rPr>
          <w:rStyle w:val="FootnoteReference"/>
        </w:rPr>
        <w:footnoteReference w:id="23"/>
      </w:r>
    </w:p>
    <w:p w:rsidR="00767687" w:rsidRPr="00F54CBF" w:rsidRDefault="00767687" w:rsidP="00D36B7E">
      <w:pPr>
        <w:spacing w:line="360" w:lineRule="auto"/>
      </w:pPr>
      <w:r>
        <w:tab/>
      </w:r>
      <w:r w:rsidR="00533928">
        <w:t>A</w:t>
      </w:r>
      <w:r>
        <w:t xml:space="preserve"> final</w:t>
      </w:r>
      <w:r w:rsidR="00533928">
        <w:t xml:space="preserve"> but</w:t>
      </w:r>
      <w:r>
        <w:t xml:space="preserve"> essential piece of context is supplied by Meier’s own previo</w:t>
      </w:r>
      <w:r w:rsidR="00C7027B">
        <w:t xml:space="preserve">us work in rational psychology, </w:t>
      </w:r>
      <w:r>
        <w:t>and here</w:t>
      </w:r>
      <w:r w:rsidR="00C7027B">
        <w:t xml:space="preserve"> the most important text i</w:t>
      </w:r>
      <w:r w:rsidR="00180589">
        <w:t>s</w:t>
      </w:r>
      <w:r w:rsidR="005C229B">
        <w:t xml:space="preserve"> his first publication, </w:t>
      </w:r>
      <w:r w:rsidR="00C7027B">
        <w:t xml:space="preserve">the </w:t>
      </w:r>
      <w:proofErr w:type="spellStart"/>
      <w:r w:rsidR="00533928">
        <w:rPr>
          <w:i/>
        </w:rPr>
        <w:t>Beweiß</w:t>
      </w:r>
      <w:proofErr w:type="spellEnd"/>
      <w:r w:rsidR="00533928">
        <w:rPr>
          <w:i/>
        </w:rPr>
        <w:t xml:space="preserve">: </w:t>
      </w:r>
      <w:proofErr w:type="spellStart"/>
      <w:r w:rsidR="00533928">
        <w:rPr>
          <w:i/>
        </w:rPr>
        <w:t>daß</w:t>
      </w:r>
      <w:proofErr w:type="spellEnd"/>
      <w:r w:rsidR="00533928">
        <w:rPr>
          <w:i/>
        </w:rPr>
        <w:t xml:space="preserve"> </w:t>
      </w:r>
      <w:proofErr w:type="spellStart"/>
      <w:r w:rsidR="00533928">
        <w:rPr>
          <w:i/>
        </w:rPr>
        <w:t>keine</w:t>
      </w:r>
      <w:proofErr w:type="spellEnd"/>
      <w:r w:rsidR="00533928">
        <w:rPr>
          <w:i/>
        </w:rPr>
        <w:t xml:space="preserve"> </w:t>
      </w:r>
      <w:proofErr w:type="spellStart"/>
      <w:r w:rsidR="00533928">
        <w:rPr>
          <w:i/>
        </w:rPr>
        <w:t>Materie</w:t>
      </w:r>
      <w:proofErr w:type="spellEnd"/>
      <w:r w:rsidR="00533928">
        <w:rPr>
          <w:i/>
        </w:rPr>
        <w:t xml:space="preserve"> </w:t>
      </w:r>
      <w:proofErr w:type="spellStart"/>
      <w:r w:rsidR="00533928">
        <w:rPr>
          <w:i/>
        </w:rPr>
        <w:t>dencken</w:t>
      </w:r>
      <w:proofErr w:type="spellEnd"/>
      <w:r w:rsidR="00533928">
        <w:rPr>
          <w:i/>
        </w:rPr>
        <w:t xml:space="preserve"> </w:t>
      </w:r>
      <w:proofErr w:type="spellStart"/>
      <w:r w:rsidR="00533928">
        <w:rPr>
          <w:i/>
        </w:rPr>
        <w:t>könne</w:t>
      </w:r>
      <w:proofErr w:type="spellEnd"/>
      <w:r w:rsidR="00C7027B">
        <w:t xml:space="preserve"> (</w:t>
      </w:r>
      <w:r w:rsidR="00180589">
        <w:t xml:space="preserve">Halle, </w:t>
      </w:r>
      <w:r w:rsidR="00C7027B">
        <w:t>1742).</w:t>
      </w:r>
      <w:r w:rsidR="00C7027B">
        <w:rPr>
          <w:rStyle w:val="FootnoteReference"/>
        </w:rPr>
        <w:footnoteReference w:id="24"/>
      </w:r>
      <w:r w:rsidR="003A0E25">
        <w:t xml:space="preserve"> Meier’s </w:t>
      </w:r>
      <w:r w:rsidR="002B7A72">
        <w:t>interest in the topic was likely inspired by the German translation of a manuscript on thinking matter, published as an appendix to Reinbeck’s treatise.</w:t>
      </w:r>
      <w:r w:rsidR="002B7A72">
        <w:rPr>
          <w:rStyle w:val="FootnoteReference"/>
        </w:rPr>
        <w:footnoteReference w:id="25"/>
      </w:r>
      <w:r w:rsidR="00310CC5">
        <w:t xml:space="preserve"> </w:t>
      </w:r>
      <w:r w:rsidR="007539E3">
        <w:t>Evidently dissatisfied with Reinbeck’s criticism, which turned on the contention that all change in matter amounted to motion, Meier offers his own objection to</w:t>
      </w:r>
      <w:r w:rsidR="0007660B">
        <w:t xml:space="preserve"> the</w:t>
      </w:r>
      <w:r w:rsidR="007539E3">
        <w:t xml:space="preserve"> materialis</w:t>
      </w:r>
      <w:r w:rsidR="0007660B">
        <w:t>t</w:t>
      </w:r>
      <w:r w:rsidR="007539E3">
        <w:t xml:space="preserve"> </w:t>
      </w:r>
      <w:r w:rsidR="0007660B">
        <w:t>that proceeds</w:t>
      </w:r>
      <w:r w:rsidR="007539E3">
        <w:t xml:space="preserve"> on more general metaphysical grounds.</w:t>
      </w:r>
      <w:r w:rsidR="007539E3">
        <w:rPr>
          <w:rStyle w:val="FootnoteReference"/>
        </w:rPr>
        <w:footnoteReference w:id="26"/>
      </w:r>
      <w:r w:rsidR="00F54CBF">
        <w:t xml:space="preserve"> According to Meier’s alternative proof, the soul’s simplicity follows from the fact that all determinations of composites, such as matter, consist in relations among its parts; yet, a thought cannot be understood as a relation given that, for instance, I can have the thought </w:t>
      </w:r>
      <w:r w:rsidR="00F54CBF">
        <w:rPr>
          <w:i/>
        </w:rPr>
        <w:t>I think</w:t>
      </w:r>
      <w:r w:rsidR="00F54CBF">
        <w:t xml:space="preserve"> antecedent to any known relation to other (external) things; consequently, it follows that no composite is capable of thought.</w:t>
      </w:r>
      <w:r w:rsidR="00F54CBF">
        <w:rPr>
          <w:rStyle w:val="FootnoteReference"/>
        </w:rPr>
        <w:footnoteReference w:id="27"/>
      </w:r>
      <w:r w:rsidR="00F54CBF">
        <w:t xml:space="preserve"> </w:t>
      </w:r>
    </w:p>
    <w:p w:rsidR="007539E3" w:rsidRPr="0077548F" w:rsidRDefault="003872C0" w:rsidP="00533928">
      <w:pPr>
        <w:spacing w:line="360" w:lineRule="auto"/>
      </w:pPr>
      <w:r>
        <w:tab/>
        <w:t xml:space="preserve">Significantly, however, Meier makes clear that </w:t>
      </w:r>
      <w:r w:rsidR="00442542">
        <w:t xml:space="preserve">he regards the materialist’s rejection of the soul’s simplicity as a mere “theoretical error,” and that his primary concern with materialism </w:t>
      </w:r>
      <w:r w:rsidR="00442542">
        <w:lastRenderedPageBreak/>
        <w:t>concerns its allegedly immor</w:t>
      </w:r>
      <w:r w:rsidR="0077548F">
        <w:t>al and irreligious consequences.</w:t>
      </w:r>
      <w:r w:rsidR="00442542">
        <w:rPr>
          <w:rStyle w:val="FootnoteReference"/>
        </w:rPr>
        <w:footnoteReference w:id="28"/>
      </w:r>
      <w:r w:rsidR="00442542">
        <w:t xml:space="preserve"> </w:t>
      </w:r>
      <w:r w:rsidR="0077548F">
        <w:t xml:space="preserve">Meier targets specifically those who turn to materialism primarily because they believe that attributing composition to the soul entails a denial of its natural immortality. However, such a materialist is too hasty in assuming this entailment as Meier argues it could well be </w:t>
      </w:r>
      <w:r w:rsidR="001A76A2">
        <w:t>the case</w:t>
      </w:r>
      <w:r w:rsidR="0077548F">
        <w:t xml:space="preserve"> that, assuming thinking matter were possible, its parts could be so bonded together as to be naturally indissoluble, a position that Meier notes is more than merely hypothetical as it was likely endorsed by </w:t>
      </w:r>
      <w:proofErr w:type="spellStart"/>
      <w:r w:rsidR="0077548F">
        <w:t>Stoicists</w:t>
      </w:r>
      <w:proofErr w:type="spellEnd"/>
      <w:r w:rsidR="0077548F">
        <w:t>, the early Church fathers, and Tertullian.</w:t>
      </w:r>
      <w:r w:rsidR="0077548F">
        <w:rPr>
          <w:rStyle w:val="FootnoteReference"/>
        </w:rPr>
        <w:footnoteReference w:id="29"/>
      </w:r>
      <w:r w:rsidR="0077548F">
        <w:t xml:space="preserve"> Meier goes as far as to suggest, rather auspiciously as far as the main argument of the </w:t>
      </w:r>
      <w:proofErr w:type="spellStart"/>
      <w:r w:rsidR="0077548F">
        <w:rPr>
          <w:i/>
        </w:rPr>
        <w:t>Gedancken</w:t>
      </w:r>
      <w:proofErr w:type="spellEnd"/>
      <w:r w:rsidR="0077548F">
        <w:t xml:space="preserve"> is concerned, that the power </w:t>
      </w:r>
      <w:r w:rsidR="008A56D6">
        <w:t xml:space="preserve">to destroy or to preserve </w:t>
      </w:r>
      <w:r w:rsidR="00483209">
        <w:t xml:space="preserve">the </w:t>
      </w:r>
      <w:r w:rsidR="008A56D6">
        <w:t>soul lies</w:t>
      </w:r>
      <w:r w:rsidR="0077548F">
        <w:t xml:space="preserve"> outside of the bounds of nature entirely, resting only in the hands of G</w:t>
      </w:r>
      <w:r w:rsidR="008A56D6">
        <w:t>od since</w:t>
      </w:r>
      <w:r w:rsidR="0077548F">
        <w:t xml:space="preserve"> even “those who correctly hold the soul to be simple must also admit that nothing could hinder God, other than Himself, should it please Him to destroy the soul.”</w:t>
      </w:r>
      <w:r w:rsidR="0077548F">
        <w:rPr>
          <w:rStyle w:val="FootnoteReference"/>
        </w:rPr>
        <w:footnoteReference w:id="30"/>
      </w:r>
    </w:p>
    <w:p w:rsidR="003872C0" w:rsidRDefault="003872C0" w:rsidP="00533928">
      <w:pPr>
        <w:spacing w:line="360" w:lineRule="auto"/>
      </w:pPr>
    </w:p>
    <w:p w:rsidR="007539E3" w:rsidRDefault="000E0C4A" w:rsidP="00533928">
      <w:pPr>
        <w:spacing w:line="360" w:lineRule="auto"/>
      </w:pPr>
      <w:r>
        <w:t xml:space="preserve">II. </w:t>
      </w:r>
      <w:r w:rsidR="00220F5C">
        <w:t xml:space="preserve">The </w:t>
      </w:r>
      <w:r>
        <w:t>Argument</w:t>
      </w:r>
      <w:r w:rsidR="00B00F00">
        <w:t xml:space="preserve"> of the </w:t>
      </w:r>
      <w:proofErr w:type="spellStart"/>
      <w:r w:rsidR="00B00F00">
        <w:rPr>
          <w:i/>
        </w:rPr>
        <w:t>Gedancken</w:t>
      </w:r>
      <w:proofErr w:type="spellEnd"/>
    </w:p>
    <w:p w:rsidR="00B00F00" w:rsidRDefault="00B00F00" w:rsidP="00533928">
      <w:pPr>
        <w:spacing w:line="360" w:lineRule="auto"/>
      </w:pPr>
    </w:p>
    <w:p w:rsidR="007703D3" w:rsidRDefault="00F95D91" w:rsidP="009F1323">
      <w:pPr>
        <w:spacing w:line="360" w:lineRule="auto"/>
        <w:ind w:firstLine="720"/>
      </w:pPr>
      <w:r>
        <w:t>This</w:t>
      </w:r>
      <w:r w:rsidR="00CF060F">
        <w:t xml:space="preserve"> brief remark in the </w:t>
      </w:r>
      <w:proofErr w:type="spellStart"/>
      <w:r w:rsidR="00CF060F">
        <w:rPr>
          <w:i/>
        </w:rPr>
        <w:t>Beweiß</w:t>
      </w:r>
      <w:proofErr w:type="spellEnd"/>
      <w:r w:rsidR="00CF060F">
        <w:rPr>
          <w:i/>
        </w:rPr>
        <w:t xml:space="preserve"> </w:t>
      </w:r>
      <w:r w:rsidR="00CF060F">
        <w:t xml:space="preserve">is extensively developed and deployed with devastating effect in the </w:t>
      </w:r>
      <w:proofErr w:type="spellStart"/>
      <w:r w:rsidR="00CF060F">
        <w:rPr>
          <w:i/>
        </w:rPr>
        <w:t>Gedancken</w:t>
      </w:r>
      <w:proofErr w:type="spellEnd"/>
      <w:r w:rsidR="00CF060F">
        <w:t>, the declared intention of which is to offer “a critique of the rational proofs of the soul’s immortality” (</w:t>
      </w:r>
      <w:proofErr w:type="spellStart"/>
      <w:r w:rsidR="00CF060F">
        <w:rPr>
          <w:i/>
        </w:rPr>
        <w:t>Gedancken</w:t>
      </w:r>
      <w:proofErr w:type="spellEnd"/>
      <w:r w:rsidR="00FB7BC1">
        <w:t xml:space="preserve"> §</w:t>
      </w:r>
      <w:r w:rsidR="00CF060F">
        <w:t xml:space="preserve">2). </w:t>
      </w:r>
      <w:r w:rsidR="007703D3">
        <w:t>As Meier indicates in the initial section, which contains preliminary considerations essential for framing his project (and to which we will return later), he aim</w:t>
      </w:r>
      <w:r>
        <w:t>s</w:t>
      </w:r>
      <w:r w:rsidR="007703D3">
        <w:t xml:space="preserve"> to demonstrate three things: first, that we cannot be mathematically certain of the soul’s immortality, second, that all proofs that have been offered in favour of this thesis fall short of demonstrations</w:t>
      </w:r>
      <w:r w:rsidR="00FB02EC">
        <w:t xml:space="preserve"> (with Reinbeck’s and </w:t>
      </w:r>
      <w:proofErr w:type="spellStart"/>
      <w:r w:rsidR="00FB02EC">
        <w:t>Canz’s</w:t>
      </w:r>
      <w:proofErr w:type="spellEnd"/>
      <w:r w:rsidR="00FB02EC">
        <w:t xml:space="preserve"> discussions drawing most of </w:t>
      </w:r>
      <w:r w:rsidR="001C4D2B">
        <w:t>his</w:t>
      </w:r>
      <w:r w:rsidR="00FB02EC">
        <w:t xml:space="preserve"> critical fire)</w:t>
      </w:r>
      <w:r w:rsidR="007703D3">
        <w:t>, and third, that even that which can be known concerning the soul’s state in the afterlife is only hypothetically certain (</w:t>
      </w:r>
      <w:proofErr w:type="spellStart"/>
      <w:r w:rsidR="007703D3">
        <w:rPr>
          <w:i/>
        </w:rPr>
        <w:t>Gedancken</w:t>
      </w:r>
      <w:proofErr w:type="spellEnd"/>
      <w:r w:rsidR="00FB7BC1">
        <w:rPr>
          <w:i/>
        </w:rPr>
        <w:t xml:space="preserve"> </w:t>
      </w:r>
      <w:r w:rsidR="00FB7BC1" w:rsidRPr="00FB7BC1">
        <w:t>§</w:t>
      </w:r>
      <w:r w:rsidR="007703D3">
        <w:t>5</w:t>
      </w:r>
      <w:r w:rsidR="008A0D01">
        <w:t>–</w:t>
      </w:r>
      <w:r w:rsidR="007703D3">
        <w:t xml:space="preserve">7). </w:t>
      </w:r>
    </w:p>
    <w:p w:rsidR="00865259" w:rsidRPr="00E33D0B" w:rsidRDefault="00CF060F" w:rsidP="007703D3">
      <w:pPr>
        <w:spacing w:line="360" w:lineRule="auto"/>
        <w:ind w:firstLine="720"/>
      </w:pPr>
      <w:r>
        <w:t>In the second section, Meier provides</w:t>
      </w:r>
      <w:r w:rsidR="00687F82">
        <w:t xml:space="preserve"> an analysis of the notion of immortality. In distinguish</w:t>
      </w:r>
      <w:r w:rsidR="006E6107">
        <w:t>ing</w:t>
      </w:r>
      <w:r w:rsidR="00687F82">
        <w:t xml:space="preserve"> the components of this concept, Meier </w:t>
      </w:r>
      <w:r w:rsidR="00F1704B">
        <w:t xml:space="preserve">likewise </w:t>
      </w:r>
      <w:r w:rsidR="00687F82">
        <w:t xml:space="preserve">rejects the Cartesian identification of immortality with incorruptibility, and instead adopts </w:t>
      </w:r>
      <w:proofErr w:type="spellStart"/>
      <w:r w:rsidR="00687F82">
        <w:t>Thümmig’s</w:t>
      </w:r>
      <w:proofErr w:type="spellEnd"/>
      <w:r w:rsidR="00687F82">
        <w:t xml:space="preserve"> conception, according to which the soul’s immortality consists in its incorruptibility and survival of the death of the body, continuation of its spiritual life, and preservation of its personality</w:t>
      </w:r>
      <w:r w:rsidR="004D7DDE">
        <w:t xml:space="preserve"> (</w:t>
      </w:r>
      <w:proofErr w:type="spellStart"/>
      <w:r w:rsidR="004D7DDE">
        <w:rPr>
          <w:i/>
        </w:rPr>
        <w:t>Gedancken</w:t>
      </w:r>
      <w:proofErr w:type="spellEnd"/>
      <w:r w:rsidR="004D7DDE">
        <w:t xml:space="preserve"> §§16</w:t>
      </w:r>
      <w:r w:rsidR="008A0D01">
        <w:t>–</w:t>
      </w:r>
      <w:r w:rsidR="004D7DDE">
        <w:t>17)</w:t>
      </w:r>
      <w:r w:rsidR="00687F82">
        <w:t xml:space="preserve">. </w:t>
      </w:r>
      <w:r w:rsidR="004D7DDE">
        <w:t xml:space="preserve">However, Meier also incorporates </w:t>
      </w:r>
      <w:proofErr w:type="spellStart"/>
      <w:r w:rsidR="004D7DDE">
        <w:t>Baumgarten’s</w:t>
      </w:r>
      <w:proofErr w:type="spellEnd"/>
      <w:r w:rsidR="004D7DDE">
        <w:t xml:space="preserve"> distinction between the absolute and hypothetical immortality (and </w:t>
      </w:r>
      <w:r w:rsidR="004D7DDE">
        <w:lastRenderedPageBreak/>
        <w:t>mortality) of the soul</w:t>
      </w:r>
      <w:r w:rsidR="00E33D0B">
        <w:t>.</w:t>
      </w:r>
      <w:r w:rsidR="004D7DDE">
        <w:rPr>
          <w:rStyle w:val="FootnoteReference"/>
        </w:rPr>
        <w:footnoteReference w:id="31"/>
      </w:r>
      <w:r w:rsidR="00E33D0B">
        <w:t xml:space="preserve"> So, while immortality can be understood to involve the impossibility of death, this impossibility can be taken in either an absolute sense, where it would involve a contradiction for a being that was immortal in this way to die, or a merely hypothetical sense, where it is impossible for a being to die only in certain respects or under certain conditions but not as such (</w:t>
      </w:r>
      <w:proofErr w:type="spellStart"/>
      <w:r w:rsidR="00E33D0B">
        <w:rPr>
          <w:i/>
        </w:rPr>
        <w:t>Gedancken</w:t>
      </w:r>
      <w:proofErr w:type="spellEnd"/>
      <w:r w:rsidR="00E33D0B">
        <w:t xml:space="preserve"> §22). In the case of the human soul it is clear that only its hypothetical immortality (and mortality) is at issue since absolute immortality is proper only to God. </w:t>
      </w:r>
    </w:p>
    <w:p w:rsidR="008D03BC" w:rsidRDefault="00EB237E" w:rsidP="00533928">
      <w:pPr>
        <w:spacing w:line="360" w:lineRule="auto"/>
      </w:pPr>
      <w:r>
        <w:tab/>
        <w:t xml:space="preserve">The </w:t>
      </w:r>
      <w:r w:rsidR="00A13552">
        <w:t>central</w:t>
      </w:r>
      <w:r>
        <w:t xml:space="preserve"> argument of the text is presented in the third section, where Meier both makes clear what specter any proof of the soul’s immortality</w:t>
      </w:r>
      <w:r w:rsidR="001C4D2B">
        <w:t xml:space="preserve"> that purports to yield mathematical certainty</w:t>
      </w:r>
      <w:r>
        <w:t xml:space="preserve"> must dispel</w:t>
      </w:r>
      <w:r w:rsidR="001C4D2B">
        <w:t>,</w:t>
      </w:r>
      <w:r>
        <w:t xml:space="preserve"> and then proceeds to show that this task </w:t>
      </w:r>
      <w:r w:rsidR="008A1470">
        <w:t>cannot be</w:t>
      </w:r>
      <w:r>
        <w:t xml:space="preserve"> accomplished. </w:t>
      </w:r>
      <w:r w:rsidR="00543453">
        <w:t>Meier begins with a consideration of the soul’s nature, in the course of which he reaffirms the soul’s simplicity</w:t>
      </w:r>
      <w:r w:rsidR="00E84D1B">
        <w:t xml:space="preserve"> and </w:t>
      </w:r>
      <w:proofErr w:type="spellStart"/>
      <w:r w:rsidR="00E84D1B">
        <w:t>incorporeality</w:t>
      </w:r>
      <w:proofErr w:type="spellEnd"/>
      <w:r w:rsidR="0032387B">
        <w:t xml:space="preserve"> and</w:t>
      </w:r>
      <w:r w:rsidR="00E84D1B">
        <w:t>,</w:t>
      </w:r>
      <w:r w:rsidR="0032387B">
        <w:t xml:space="preserve"> on the basis of this</w:t>
      </w:r>
      <w:r w:rsidR="00E84D1B">
        <w:t>,</w:t>
      </w:r>
      <w:r w:rsidR="0032387B">
        <w:t xml:space="preserve"> its incorruptibility (</w:t>
      </w:r>
      <w:proofErr w:type="spellStart"/>
      <w:r w:rsidR="0032387B">
        <w:rPr>
          <w:i/>
        </w:rPr>
        <w:t>Gedancken</w:t>
      </w:r>
      <w:proofErr w:type="spellEnd"/>
      <w:r w:rsidR="0032387B">
        <w:rPr>
          <w:i/>
        </w:rPr>
        <w:t xml:space="preserve"> </w:t>
      </w:r>
      <w:r w:rsidR="0032387B">
        <w:t xml:space="preserve">§26); however, following </w:t>
      </w:r>
      <w:proofErr w:type="spellStart"/>
      <w:r w:rsidR="0032387B">
        <w:t>Baumgarten</w:t>
      </w:r>
      <w:proofErr w:type="spellEnd"/>
      <w:r w:rsidR="0032387B">
        <w:t>, Meier also affirms the soul’s finitude and contingency</w:t>
      </w:r>
      <w:r w:rsidR="00543453">
        <w:t xml:space="preserve"> (</w:t>
      </w:r>
      <w:proofErr w:type="spellStart"/>
      <w:r w:rsidR="00543453">
        <w:rPr>
          <w:i/>
        </w:rPr>
        <w:t>Gedancken</w:t>
      </w:r>
      <w:proofErr w:type="spellEnd"/>
      <w:r w:rsidR="00543453">
        <w:rPr>
          <w:i/>
        </w:rPr>
        <w:t xml:space="preserve"> </w:t>
      </w:r>
      <w:r w:rsidR="00543453">
        <w:t>§2</w:t>
      </w:r>
      <w:r w:rsidR="0032387B">
        <w:t>8).</w:t>
      </w:r>
      <w:r w:rsidR="008D03BC">
        <w:t xml:space="preserve"> So</w:t>
      </w:r>
      <w:r w:rsidR="0032387B">
        <w:t xml:space="preserve">, while the soul, as simple, cannot naturally pass away it can </w:t>
      </w:r>
      <w:r w:rsidR="008D03BC">
        <w:t xml:space="preserve">nonetheless </w:t>
      </w:r>
      <w:r w:rsidR="0032387B">
        <w:t>meet its end through annihilation</w:t>
      </w:r>
      <w:r w:rsidR="008D03BC">
        <w:t>, which is to say that it is absolutely mortal, where this does not imply anything regarding its hypothetical immortality or mortality (</w:t>
      </w:r>
      <w:proofErr w:type="spellStart"/>
      <w:r w:rsidR="008D03BC">
        <w:rPr>
          <w:i/>
        </w:rPr>
        <w:t>Gedancken</w:t>
      </w:r>
      <w:proofErr w:type="spellEnd"/>
      <w:r w:rsidR="005431E4">
        <w:t xml:space="preserve"> §22). C</w:t>
      </w:r>
      <w:r w:rsidR="008D03BC">
        <w:t xml:space="preserve">onsequently, it is only the soul’s </w:t>
      </w:r>
      <w:r w:rsidR="008D03BC" w:rsidRPr="008D03BC">
        <w:rPr>
          <w:i/>
        </w:rPr>
        <w:t>hypothetical</w:t>
      </w:r>
      <w:r w:rsidR="008D03BC">
        <w:t xml:space="preserve"> immortality that can be at stake in any putative demonstration.</w:t>
      </w:r>
    </w:p>
    <w:p w:rsidR="008D03BC" w:rsidRPr="005D1C9D" w:rsidRDefault="008D03BC" w:rsidP="008D03BC">
      <w:pPr>
        <w:spacing w:line="360" w:lineRule="auto"/>
        <w:ind w:firstLine="720"/>
      </w:pPr>
      <w:r>
        <w:t xml:space="preserve">This is already a significant result as it provides Meier with grounds to </w:t>
      </w:r>
      <w:r w:rsidR="00FD4EC7">
        <w:t>reject</w:t>
      </w:r>
      <w:r>
        <w:t xml:space="preserve"> one </w:t>
      </w:r>
      <w:r w:rsidR="00FD4EC7">
        <w:t>strategy,</w:t>
      </w:r>
      <w:r>
        <w:t xml:space="preserve"> and indeed, the </w:t>
      </w:r>
      <w:r w:rsidR="005431E4">
        <w:t xml:space="preserve">one </w:t>
      </w:r>
      <w:r>
        <w:t xml:space="preserve">preferred by his predecessors in demonstrating the soul’s immortality. Following </w:t>
      </w:r>
      <w:proofErr w:type="spellStart"/>
      <w:r>
        <w:t>Bilfinger</w:t>
      </w:r>
      <w:proofErr w:type="spellEnd"/>
      <w:r>
        <w:t xml:space="preserve">, </w:t>
      </w:r>
      <w:proofErr w:type="spellStart"/>
      <w:r>
        <w:t>Canz</w:t>
      </w:r>
      <w:proofErr w:type="spellEnd"/>
      <w:r>
        <w:t xml:space="preserve"> had divided proofs of immortality into those that turn on a consideration of the soul’s nature and those that turn on a ground in something external to the soul, such as God. However, Meier has just shown that the former sort of proofs are, </w:t>
      </w:r>
      <w:r w:rsidR="00FD4EC7">
        <w:t>on the whole</w:t>
      </w:r>
      <w:r>
        <w:t xml:space="preserve">, irrelevant </w:t>
      </w:r>
      <w:r w:rsidR="00FD4EC7">
        <w:t>for such an endeavour since it is clear that the annihilation of the soul could only come about through God’s action (</w:t>
      </w:r>
      <w:proofErr w:type="spellStart"/>
      <w:r w:rsidR="00FD4EC7">
        <w:rPr>
          <w:i/>
        </w:rPr>
        <w:t>Gedancken</w:t>
      </w:r>
      <w:proofErr w:type="spellEnd"/>
      <w:r w:rsidR="00FD4EC7">
        <w:t xml:space="preserve"> §§29</w:t>
      </w:r>
      <w:r w:rsidR="008A0D01">
        <w:t>–</w:t>
      </w:r>
      <w:r w:rsidR="00FD4EC7">
        <w:t>32). Accordingly, what is actually needed for a demonstration of the (hypothetical) immortality of the soul, is a proof that we can know with certainty that God wou</w:t>
      </w:r>
      <w:r w:rsidR="006C2E10">
        <w:t>ld never choose to annihilate it. O</w:t>
      </w:r>
      <w:r w:rsidR="005D1C9D">
        <w:t>f course</w:t>
      </w:r>
      <w:r w:rsidR="006C2E10">
        <w:t>, this</w:t>
      </w:r>
      <w:r w:rsidR="005D1C9D">
        <w:t xml:space="preserve"> is not demonstrated through, for instance, proofs like Reinbeck’s that rely merely on the soul’s incorruptibility, nor </w:t>
      </w:r>
      <w:r w:rsidR="006C2E10">
        <w:t xml:space="preserve">by </w:t>
      </w:r>
      <w:r w:rsidR="005D1C9D">
        <w:t>other proofs that only show that the soul cannot be destroyed by other souls or which emphasize other aspects of its nature, such as its natural drives that are not fulfilled in this life (</w:t>
      </w:r>
      <w:proofErr w:type="spellStart"/>
      <w:r w:rsidR="005D1C9D">
        <w:rPr>
          <w:i/>
        </w:rPr>
        <w:t>Gedancken</w:t>
      </w:r>
      <w:proofErr w:type="spellEnd"/>
      <w:r w:rsidR="005D1C9D">
        <w:t xml:space="preserve"> §§39</w:t>
      </w:r>
      <w:r w:rsidR="008A0D01">
        <w:t>–</w:t>
      </w:r>
      <w:r w:rsidR="005D1C9D">
        <w:t>41)</w:t>
      </w:r>
    </w:p>
    <w:p w:rsidR="00865259" w:rsidRDefault="00FB2560" w:rsidP="008D03BC">
      <w:pPr>
        <w:spacing w:line="360" w:lineRule="auto"/>
      </w:pPr>
      <w:r>
        <w:tab/>
        <w:t>Any adequate proof of the soul’s immortality thus has to dispel the possibility that God would annihilate the soul at or after the death of the body,</w:t>
      </w:r>
      <w:r w:rsidR="00FD4EC7">
        <w:t xml:space="preserve"> </w:t>
      </w:r>
      <w:r>
        <w:t xml:space="preserve">yet </w:t>
      </w:r>
      <w:r w:rsidR="00FD4EC7">
        <w:t xml:space="preserve">Meier </w:t>
      </w:r>
      <w:r w:rsidR="005D1C9D">
        <w:t>contends tha</w:t>
      </w:r>
      <w:r>
        <w:t xml:space="preserve">t </w:t>
      </w:r>
      <w:r w:rsidR="009D6772">
        <w:t xml:space="preserve">this circumstance </w:t>
      </w:r>
      <w:r>
        <w:lastRenderedPageBreak/>
        <w:t xml:space="preserve">cannot be </w:t>
      </w:r>
      <w:r w:rsidR="00161408">
        <w:t xml:space="preserve">known with mathematical certainty. Speaking in </w:t>
      </w:r>
      <w:proofErr w:type="spellStart"/>
      <w:r w:rsidR="00161408">
        <w:t>Leibnizian</w:t>
      </w:r>
      <w:proofErr w:type="spellEnd"/>
      <w:r w:rsidR="00161408">
        <w:t xml:space="preserve"> terms, it might be argued that God’s annihilation of human souls would be inconsistent with His choice to make actual the best of all possible worlds. Meier disputes this, however, claiming that our limited reason cannot determine in advance of some event’s occurrence that it belongs in the best world possible. This could not be known </w:t>
      </w:r>
      <w:r w:rsidR="00161408">
        <w:rPr>
          <w:i/>
        </w:rPr>
        <w:t>a posteriori</w:t>
      </w:r>
      <w:r w:rsidR="00161408">
        <w:t xml:space="preserve"> since experience only allows us to infer from what is or has been experienced to what is included in the best of all possible worlds, no</w:t>
      </w:r>
      <w:r w:rsidR="001F6507">
        <w:t>t from what may be the case in the future. N</w:t>
      </w:r>
      <w:r w:rsidR="00161408">
        <w:t xml:space="preserve">either could it be known </w:t>
      </w:r>
      <w:r w:rsidR="00161408">
        <w:rPr>
          <w:i/>
        </w:rPr>
        <w:t>a priori</w:t>
      </w:r>
      <w:r w:rsidR="00161408">
        <w:t xml:space="preserve"> since we </w:t>
      </w:r>
      <w:r w:rsidR="001F6507">
        <w:t xml:space="preserve">cannot be mathematically certain of any future contingent claim given that we </w:t>
      </w:r>
      <w:r w:rsidR="00161408">
        <w:t>are incapable of comprehending the complete concept of the world such that we could deduce</w:t>
      </w:r>
      <w:r w:rsidR="001F6507">
        <w:t xml:space="preserve"> that</w:t>
      </w:r>
      <w:r w:rsidR="00161408">
        <w:t xml:space="preserve"> a specific event is </w:t>
      </w:r>
      <w:r w:rsidR="001F6507">
        <w:t xml:space="preserve">(or is not) </w:t>
      </w:r>
      <w:r w:rsidR="00161408">
        <w:t>contained within it (</w:t>
      </w:r>
      <w:proofErr w:type="spellStart"/>
      <w:r w:rsidR="00161408">
        <w:rPr>
          <w:i/>
        </w:rPr>
        <w:t>Gedancken</w:t>
      </w:r>
      <w:proofErr w:type="spellEnd"/>
      <w:r w:rsidR="00161408">
        <w:t xml:space="preserve"> §35). </w:t>
      </w:r>
      <w:r w:rsidR="00435FF9">
        <w:t xml:space="preserve">While Meier thus concludes that even the soul’s hypothetical immortality, considered in its relation to God, cannot be known with perfect certainty, he warns that this result does not generally play to the advantage of the materialist since, recalling his discussion in the </w:t>
      </w:r>
      <w:proofErr w:type="spellStart"/>
      <w:r w:rsidR="00435FF9">
        <w:rPr>
          <w:i/>
        </w:rPr>
        <w:t>Beweiß</w:t>
      </w:r>
      <w:proofErr w:type="spellEnd"/>
      <w:r w:rsidR="00435FF9">
        <w:t xml:space="preserve">, materialist conceptions of the soul do not uniformly entail that it dies with the body. In fact, as is now clear, Meier views the question of the soul’s simple or composite nature as </w:t>
      </w:r>
      <w:r w:rsidR="00EF31D1">
        <w:t xml:space="preserve">strictly </w:t>
      </w:r>
      <w:r w:rsidR="00435FF9">
        <w:t xml:space="preserve">irrelevant to settling the </w:t>
      </w:r>
      <w:r w:rsidR="00EF31D1">
        <w:t>question</w:t>
      </w:r>
      <w:r w:rsidR="00435FF9">
        <w:t xml:space="preserve"> of its immortality (</w:t>
      </w:r>
      <w:proofErr w:type="spellStart"/>
      <w:r w:rsidR="00435FF9">
        <w:rPr>
          <w:i/>
        </w:rPr>
        <w:t>Gedancken</w:t>
      </w:r>
      <w:proofErr w:type="spellEnd"/>
      <w:r w:rsidR="00435FF9">
        <w:t xml:space="preserve"> §38). </w:t>
      </w:r>
    </w:p>
    <w:p w:rsidR="009F08CF" w:rsidRPr="009F08CF" w:rsidRDefault="009F08CF" w:rsidP="008D03BC">
      <w:pPr>
        <w:spacing w:line="360" w:lineRule="auto"/>
      </w:pPr>
      <w:r>
        <w:tab/>
        <w:t xml:space="preserve">Meier buttresses this argument later in the </w:t>
      </w:r>
      <w:proofErr w:type="spellStart"/>
      <w:r>
        <w:rPr>
          <w:i/>
        </w:rPr>
        <w:t>Gedancken</w:t>
      </w:r>
      <w:proofErr w:type="spellEnd"/>
      <w:r>
        <w:t xml:space="preserve"> by considering whether we can know, on the basis of God’s goodness, wisdom, or justice, that He chose the future life of the soul (</w:t>
      </w:r>
      <w:proofErr w:type="spellStart"/>
      <w:r>
        <w:rPr>
          <w:i/>
        </w:rPr>
        <w:t>Gedancken</w:t>
      </w:r>
      <w:proofErr w:type="spellEnd"/>
      <w:r>
        <w:t xml:space="preserve"> §§87</w:t>
      </w:r>
      <w:r w:rsidR="008A0D01">
        <w:t>–</w:t>
      </w:r>
      <w:r>
        <w:t xml:space="preserve">90). Meier allows that God will elect in favour of whatever is required by these divine properties but denies that we can know that the soul’s future life is so required. So, it might be argued that the </w:t>
      </w:r>
      <w:r w:rsidR="002A067B">
        <w:t>destruction</w:t>
      </w:r>
      <w:r>
        <w:t xml:space="preserve"> of the soul would be </w:t>
      </w:r>
      <w:r w:rsidR="002A067B">
        <w:t>an evil</w:t>
      </w:r>
      <w:r>
        <w:t xml:space="preserve">, but Meier notes that </w:t>
      </w:r>
      <w:r w:rsidR="002A067B">
        <w:t xml:space="preserve">the immortality of the soul, while </w:t>
      </w:r>
      <w:r>
        <w:t>a good considered in itself, need not be a good considered in the cont</w:t>
      </w:r>
      <w:r w:rsidR="000F2FA9">
        <w:t>ext of the best world possible</w:t>
      </w:r>
      <w:r w:rsidR="002A067B">
        <w:t xml:space="preserve">. Regarding the wisdom of God, it might be thought that it would be contrary to divine wisdom to create the human soul only to annihilate it, yet Meier contends that we cannot prove through reason that God’s purpose in creating humanity is such that it requires eternal life in order to fulfill it (and thus that destroying it would conflict with His supreme wisdom). Finally, </w:t>
      </w:r>
      <w:r w:rsidR="00337EE1">
        <w:t>it might be argued that divine j</w:t>
      </w:r>
      <w:r w:rsidR="002A067B">
        <w:t xml:space="preserve">ustice </w:t>
      </w:r>
      <w:r w:rsidR="00337EE1">
        <w:t xml:space="preserve">is not satisfied in this life, with the evil reaping rewards </w:t>
      </w:r>
      <w:r w:rsidR="00F14833">
        <w:t xml:space="preserve">while </w:t>
      </w:r>
      <w:r w:rsidR="00337EE1">
        <w:t xml:space="preserve">the good suffer, and so requires an afterlife, but Meier answers that good and evil actions do have immediate </w:t>
      </w:r>
      <w:r w:rsidR="00337EE1" w:rsidRPr="00337EE1">
        <w:rPr>
          <w:i/>
        </w:rPr>
        <w:t>natural</w:t>
      </w:r>
      <w:r w:rsidR="00337EE1">
        <w:t xml:space="preserve"> consequences in this life, with pleasure following the good and pain (or only an illusory pleasure) following the evil; accordingly, Meier contends that the virtuous and the vicious </w:t>
      </w:r>
      <w:r w:rsidR="00360E5B">
        <w:t>a</w:t>
      </w:r>
      <w:r w:rsidR="00337EE1">
        <w:t>r</w:t>
      </w:r>
      <w:r w:rsidR="00360E5B">
        <w:t>e</w:t>
      </w:r>
      <w:r w:rsidR="00337EE1">
        <w:t xml:space="preserve"> adequately rewarded or punished </w:t>
      </w:r>
      <w:r w:rsidR="00845F95">
        <w:t xml:space="preserve">already </w:t>
      </w:r>
      <w:r w:rsidR="00337EE1">
        <w:t xml:space="preserve">in this life. </w:t>
      </w:r>
    </w:p>
    <w:p w:rsidR="00FB2560" w:rsidRDefault="00B70375" w:rsidP="008D03BC">
      <w:pPr>
        <w:spacing w:line="360" w:lineRule="auto"/>
      </w:pPr>
      <w:r>
        <w:tab/>
        <w:t>I</w:t>
      </w:r>
      <w:r w:rsidR="00275DF4">
        <w:t>n the fourth and fifth sections</w:t>
      </w:r>
      <w:r>
        <w:t>, Meier turns</w:t>
      </w:r>
      <w:r w:rsidR="00275DF4">
        <w:t xml:space="preserve"> to what can be known of the soul’s condition in the afterlife, which he divides into its “physical” state (in the fourth section) and “moral” condition </w:t>
      </w:r>
      <w:r w:rsidR="00275DF4">
        <w:lastRenderedPageBreak/>
        <w:t>(in the fifth). By the soul’s physical state, Meier intends both claims concerning the soul’s literal physical condition, such as the nature of its new body and its role in the soul’s cognitions (</w:t>
      </w:r>
      <w:proofErr w:type="spellStart"/>
      <w:r w:rsidR="00275DF4">
        <w:rPr>
          <w:i/>
        </w:rPr>
        <w:t>Gedancken</w:t>
      </w:r>
      <w:proofErr w:type="spellEnd"/>
      <w:r w:rsidR="00275DF4">
        <w:t xml:space="preserve"> §§50</w:t>
      </w:r>
      <w:r w:rsidR="008A0D01">
        <w:t>–</w:t>
      </w:r>
      <w:r w:rsidR="00275DF4">
        <w:t xml:space="preserve">2), </w:t>
      </w:r>
      <w:r w:rsidR="00EB0FD9">
        <w:t>and</w:t>
      </w:r>
      <w:r w:rsidR="00275DF4">
        <w:t xml:space="preserve"> claims </w:t>
      </w:r>
      <w:r w:rsidR="00EB0FD9">
        <w:t xml:space="preserve">more broadly </w:t>
      </w:r>
      <w:r w:rsidR="00275DF4">
        <w:t>about what natural (or non-moral)</w:t>
      </w:r>
      <w:r w:rsidR="007D29B9">
        <w:t xml:space="preserve"> capacities it might retain in the afterlife. </w:t>
      </w:r>
      <w:proofErr w:type="spellStart"/>
      <w:r w:rsidR="00340A79">
        <w:t>Wolffian</w:t>
      </w:r>
      <w:proofErr w:type="spellEnd"/>
      <w:r w:rsidR="00340A79">
        <w:t xml:space="preserve"> thinkers have contended that the soul not only retains these capacities but also that they become enhanced after the body’s death. As Meier notes, however, the foregoing already serves to qualify the certainty of this claim since </w:t>
      </w:r>
      <w:r w:rsidR="007D29B9">
        <w:t>any conclusions that can be drawn on this score are subject to the condition that God does not annihilate the soul upon the death of the body</w:t>
      </w:r>
      <w:r w:rsidR="00340A79">
        <w:t xml:space="preserve"> (</w:t>
      </w:r>
      <w:proofErr w:type="spellStart"/>
      <w:r w:rsidR="00340A79">
        <w:rPr>
          <w:i/>
        </w:rPr>
        <w:t>Gedancken</w:t>
      </w:r>
      <w:proofErr w:type="spellEnd"/>
      <w:r w:rsidR="00340A79">
        <w:t xml:space="preserve"> §45)</w:t>
      </w:r>
      <w:r w:rsidR="007D29B9">
        <w:t xml:space="preserve">. </w:t>
      </w:r>
    </w:p>
    <w:p w:rsidR="008E5B32" w:rsidRPr="00340A79" w:rsidRDefault="00A26615" w:rsidP="008D03BC">
      <w:pPr>
        <w:spacing w:line="360" w:lineRule="auto"/>
      </w:pPr>
      <w:r>
        <w:tab/>
      </w:r>
      <w:r w:rsidR="007D29B9">
        <w:t xml:space="preserve">Meier begins his </w:t>
      </w:r>
      <w:r w:rsidR="00340A79">
        <w:t xml:space="preserve">critical </w:t>
      </w:r>
      <w:r w:rsidR="007D29B9">
        <w:t xml:space="preserve">discussion in the fourth section by reframing the issue in familiar </w:t>
      </w:r>
      <w:proofErr w:type="spellStart"/>
      <w:r w:rsidR="007D29B9">
        <w:t>Leibnizian</w:t>
      </w:r>
      <w:proofErr w:type="spellEnd"/>
      <w:r w:rsidR="007D29B9">
        <w:t xml:space="preserve"> terms, namely, by distinguishing souls into three classes of elements, </w:t>
      </w:r>
      <w:r w:rsidR="00340A79">
        <w:t xml:space="preserve">animal or </w:t>
      </w:r>
      <w:r w:rsidR="007D29B9">
        <w:t xml:space="preserve">sensible souls, and spirits or rational souls, with the first class capable only of obscure </w:t>
      </w:r>
      <w:r w:rsidR="00340A79">
        <w:t>perceptions</w:t>
      </w:r>
      <w:r w:rsidR="007D29B9">
        <w:t xml:space="preserve">, the second also of clear </w:t>
      </w:r>
      <w:r w:rsidR="00340A79">
        <w:t>perceptions</w:t>
      </w:r>
      <w:r w:rsidR="007D29B9">
        <w:t xml:space="preserve">, and the third capable of distinct </w:t>
      </w:r>
      <w:r w:rsidR="00340A79">
        <w:t>perceptions</w:t>
      </w:r>
      <w:r w:rsidR="007D29B9">
        <w:t xml:space="preserve"> as well (</w:t>
      </w:r>
      <w:proofErr w:type="spellStart"/>
      <w:r w:rsidR="007D29B9">
        <w:rPr>
          <w:i/>
        </w:rPr>
        <w:t>Gedancken</w:t>
      </w:r>
      <w:proofErr w:type="spellEnd"/>
      <w:r w:rsidR="007D29B9">
        <w:rPr>
          <w:i/>
        </w:rPr>
        <w:t xml:space="preserve"> </w:t>
      </w:r>
      <w:r w:rsidR="007D29B9">
        <w:t xml:space="preserve">§54). As concerns the question of the soul’s condition in the afterlife, the question is whether a soul can exchange its “rank” for another, so whether an animal soul might </w:t>
      </w:r>
      <w:r w:rsidR="00340A79">
        <w:t xml:space="preserve">gain distinct perceptions after death or </w:t>
      </w:r>
      <w:r w:rsidR="00F02576">
        <w:t xml:space="preserve">whether </w:t>
      </w:r>
      <w:r w:rsidR="00340A79">
        <w:t>a spirit</w:t>
      </w:r>
      <w:r w:rsidR="00F02576">
        <w:t xml:space="preserve"> can</w:t>
      </w:r>
      <w:r w:rsidR="00340A79">
        <w:t xml:space="preserve"> lose its capacity for distinct or even clear perception. While Meier acknowledges that it is widely thought that such promotion and demotion of souls is impossible, he finds little in the way of (non-circular) argumentation for this, and indeed, he notes that the </w:t>
      </w:r>
      <w:proofErr w:type="spellStart"/>
      <w:r w:rsidR="00340A79">
        <w:t>Leibnizian</w:t>
      </w:r>
      <w:proofErr w:type="spellEnd"/>
      <w:r w:rsidR="00340A79">
        <w:t xml:space="preserve"> characterization of the difference between obscurity, clarity, and distinctness as one of degree rather than of kind suggests that only a small increase or decrease in a soul’s intellectual power would be needed in order to change its rank (</w:t>
      </w:r>
      <w:proofErr w:type="spellStart"/>
      <w:r w:rsidR="00340A79">
        <w:rPr>
          <w:i/>
        </w:rPr>
        <w:t>Gedancken</w:t>
      </w:r>
      <w:proofErr w:type="spellEnd"/>
      <w:r w:rsidR="00340A79">
        <w:t xml:space="preserve"> §55). </w:t>
      </w:r>
    </w:p>
    <w:p w:rsidR="0056566C" w:rsidRPr="008E13B0" w:rsidRDefault="00BE5804" w:rsidP="00533928">
      <w:pPr>
        <w:spacing w:line="360" w:lineRule="auto"/>
      </w:pPr>
      <w:r>
        <w:tab/>
      </w:r>
      <w:r w:rsidR="0056566C">
        <w:t>The issue, then, is whether we can know that the soul will be naturally more or less perfect after the death of the body. Yet, since determining this would require knowledge that God has decreed that some future event is a part of the best world possible, we cannot for reasons already considered determine this with mathematical certainty (</w:t>
      </w:r>
      <w:proofErr w:type="spellStart"/>
      <w:r w:rsidR="0056566C">
        <w:rPr>
          <w:i/>
        </w:rPr>
        <w:t>Gedancken</w:t>
      </w:r>
      <w:proofErr w:type="spellEnd"/>
      <w:r w:rsidR="0056566C">
        <w:t xml:space="preserve"> §57). Turning to the specific </w:t>
      </w:r>
      <w:proofErr w:type="spellStart"/>
      <w:r w:rsidR="0056566C">
        <w:t>Wolffian</w:t>
      </w:r>
      <w:proofErr w:type="spellEnd"/>
      <w:r w:rsidR="0056566C">
        <w:t xml:space="preserve"> proofs for the retention of the soul’s spirituality and personality, Meier contends that they are</w:t>
      </w:r>
      <w:r w:rsidR="00072B2B">
        <w:t xml:space="preserve"> also</w:t>
      </w:r>
      <w:r w:rsidR="0056566C">
        <w:t xml:space="preserve"> not helpful in this regard. So, </w:t>
      </w:r>
      <w:r w:rsidR="008E13B0">
        <w:t xml:space="preserve">there is no contradiction in the soul falling into an eternal sleep and losing the contingent use of its intellect, and </w:t>
      </w:r>
      <w:r w:rsidR="0056566C">
        <w:t xml:space="preserve">the </w:t>
      </w:r>
      <w:proofErr w:type="spellStart"/>
      <w:r w:rsidR="0056566C">
        <w:t>Wolffian</w:t>
      </w:r>
      <w:proofErr w:type="spellEnd"/>
      <w:r w:rsidR="0056566C">
        <w:t xml:space="preserve"> argument for the improvement of the intellect in the afterlife through analogy with birth is vitiated </w:t>
      </w:r>
      <w:r w:rsidR="008E13B0">
        <w:t xml:space="preserve">insofar as we cannot know that the soul even survives this </w:t>
      </w:r>
      <w:r w:rsidR="00416C1A">
        <w:t xml:space="preserve">latter </w:t>
      </w:r>
      <w:r w:rsidR="008E13B0">
        <w:t>change (</w:t>
      </w:r>
      <w:proofErr w:type="spellStart"/>
      <w:r w:rsidR="008E13B0">
        <w:rPr>
          <w:i/>
        </w:rPr>
        <w:t>Gedancken</w:t>
      </w:r>
      <w:proofErr w:type="spellEnd"/>
      <w:r w:rsidR="008E13B0">
        <w:rPr>
          <w:i/>
        </w:rPr>
        <w:t xml:space="preserve"> </w:t>
      </w:r>
      <w:r w:rsidR="008E13B0">
        <w:t>§59</w:t>
      </w:r>
      <w:r w:rsidR="008A0D01">
        <w:t>–</w:t>
      </w:r>
      <w:r w:rsidR="008E13B0">
        <w:t xml:space="preserve">60). Similarly concerning personality, that it is possible for the soul to become forgetful of itself involves no contradiction, and the </w:t>
      </w:r>
      <w:proofErr w:type="spellStart"/>
      <w:r w:rsidR="008E13B0">
        <w:t>Wolffian</w:t>
      </w:r>
      <w:proofErr w:type="spellEnd"/>
      <w:r w:rsidR="008E13B0">
        <w:t xml:space="preserve"> argument that the law of imagination continues to apply in the afterlife presupposes that the soul is </w:t>
      </w:r>
      <w:r w:rsidR="008E13B0">
        <w:lastRenderedPageBreak/>
        <w:t>not annihilated</w:t>
      </w:r>
      <w:r w:rsidR="00F26B70">
        <w:t xml:space="preserve"> and preserves its capacity for conscious thought</w:t>
      </w:r>
      <w:r w:rsidR="001C55B9">
        <w:t>,</w:t>
      </w:r>
      <w:r w:rsidR="008E13B0">
        <w:t xml:space="preserve"> which cannot be demonstrated (</w:t>
      </w:r>
      <w:proofErr w:type="spellStart"/>
      <w:r w:rsidR="008E13B0">
        <w:rPr>
          <w:i/>
        </w:rPr>
        <w:t>Gedancken</w:t>
      </w:r>
      <w:proofErr w:type="spellEnd"/>
      <w:r w:rsidR="008E13B0">
        <w:t xml:space="preserve"> §64). </w:t>
      </w:r>
    </w:p>
    <w:p w:rsidR="00DD3C2D" w:rsidRPr="00452675" w:rsidRDefault="00DD3C2D" w:rsidP="00DD3C2D">
      <w:pPr>
        <w:spacing w:line="360" w:lineRule="auto"/>
      </w:pPr>
      <w:r>
        <w:tab/>
        <w:t xml:space="preserve">The fifth section turns to considerations relating to the soul’s moral </w:t>
      </w:r>
      <w:r w:rsidR="00D5159B">
        <w:t>condition</w:t>
      </w:r>
      <w:r>
        <w:t xml:space="preserve"> in the afterlife, where that state includes all that which depends upon the soul’s freedom, including its free actions (in this life and the next) and their consequences such as reward or punishment (</w:t>
      </w:r>
      <w:proofErr w:type="spellStart"/>
      <w:r>
        <w:rPr>
          <w:i/>
        </w:rPr>
        <w:t>Gedancken</w:t>
      </w:r>
      <w:proofErr w:type="spellEnd"/>
      <w:r>
        <w:rPr>
          <w:i/>
        </w:rPr>
        <w:t xml:space="preserve"> </w:t>
      </w:r>
      <w:r>
        <w:t xml:space="preserve">§70). </w:t>
      </w:r>
      <w:r w:rsidR="00D5159B">
        <w:t>As before, little can be known with certainty about the soul’s moral condition given that it cannot be demonstrated that the soul is not annihilated by God and does not fall into an eternal sleep, nor indeed that there even is a heaven or hell understood as states of increased blessedness or wretchedness</w:t>
      </w:r>
      <w:r w:rsidR="00624FF9">
        <w:t xml:space="preserve"> respectively</w:t>
      </w:r>
      <w:r w:rsidR="00D5159B">
        <w:t xml:space="preserve"> (</w:t>
      </w:r>
      <w:proofErr w:type="spellStart"/>
      <w:r w:rsidR="00D5159B">
        <w:rPr>
          <w:i/>
        </w:rPr>
        <w:t>Gedancken</w:t>
      </w:r>
      <w:proofErr w:type="spellEnd"/>
      <w:r w:rsidR="00D5159B">
        <w:t xml:space="preserve"> §71</w:t>
      </w:r>
      <w:r w:rsidR="008A0D01">
        <w:t>–</w:t>
      </w:r>
      <w:r w:rsidR="00D5159B">
        <w:t>2). However, Meier contends that, assuming all this obtains, we can know that the soul would have to retain its capacity for free action in the afterlife in order to perform the acts that merit its continued blessedness</w:t>
      </w:r>
      <w:r w:rsidR="00452675">
        <w:t xml:space="preserve"> (or damnation)</w:t>
      </w:r>
      <w:r w:rsidR="00D5159B">
        <w:t>, and also that its cognitive powers would have to be improved in order for it to be more virtuous than in its previous life</w:t>
      </w:r>
      <w:r w:rsidR="00452675">
        <w:t>, though in the case of damned souls their conception of the good remains perverted</w:t>
      </w:r>
      <w:r w:rsidR="00D5159B">
        <w:t xml:space="preserve"> (</w:t>
      </w:r>
      <w:r w:rsidR="00452675">
        <w:t xml:space="preserve">cf. </w:t>
      </w:r>
      <w:proofErr w:type="spellStart"/>
      <w:r w:rsidR="00D5159B">
        <w:rPr>
          <w:i/>
        </w:rPr>
        <w:t>Gedancken</w:t>
      </w:r>
      <w:proofErr w:type="spellEnd"/>
      <w:r w:rsidR="00D5159B">
        <w:t xml:space="preserve"> §§73, 78, 83, 85). </w:t>
      </w:r>
      <w:r w:rsidR="00624FF9">
        <w:t>Yet, m</w:t>
      </w:r>
      <w:r w:rsidR="00452675">
        <w:t>uch remains uncertain concerning the soul’s moral condition, including whether the soul continues to suffer the consequences of previous sins in heaven (or of good actions in hell—</w:t>
      </w:r>
      <w:proofErr w:type="spellStart"/>
      <w:r w:rsidR="00452675">
        <w:rPr>
          <w:i/>
        </w:rPr>
        <w:t>Gedancken</w:t>
      </w:r>
      <w:proofErr w:type="spellEnd"/>
      <w:r w:rsidR="00452675">
        <w:t xml:space="preserve"> §§76, 81), and significantly whether the rewards and punishments in this state are in fact eternal (</w:t>
      </w:r>
      <w:proofErr w:type="spellStart"/>
      <w:r w:rsidR="00452675">
        <w:rPr>
          <w:i/>
        </w:rPr>
        <w:t>Gedancken</w:t>
      </w:r>
      <w:proofErr w:type="spellEnd"/>
      <w:r w:rsidR="00452675">
        <w:t xml:space="preserve"> §§77, 82). </w:t>
      </w:r>
    </w:p>
    <w:p w:rsidR="00AA6F4F" w:rsidRDefault="00BC14DC" w:rsidP="008E13B0">
      <w:pPr>
        <w:spacing w:line="360" w:lineRule="auto"/>
      </w:pPr>
      <w:r>
        <w:tab/>
        <w:t xml:space="preserve">In the last section, Meier turns to a detailed criticism of </w:t>
      </w:r>
      <w:proofErr w:type="spellStart"/>
      <w:r>
        <w:t>Canz’s</w:t>
      </w:r>
      <w:proofErr w:type="spellEnd"/>
      <w:r>
        <w:t xml:space="preserve"> extended argument for immortality. Meier had </w:t>
      </w:r>
      <w:r w:rsidR="00966654">
        <w:t>identified</w:t>
      </w:r>
      <w:r>
        <w:t xml:space="preserve"> both Reinbeck’s and </w:t>
      </w:r>
      <w:proofErr w:type="spellStart"/>
      <w:r>
        <w:t>Canz’s</w:t>
      </w:r>
      <w:proofErr w:type="spellEnd"/>
      <w:r>
        <w:t xml:space="preserve"> </w:t>
      </w:r>
      <w:r w:rsidR="00966654">
        <w:t xml:space="preserve">texts </w:t>
      </w:r>
      <w:r>
        <w:t>as the most important</w:t>
      </w:r>
      <w:r w:rsidR="00966654">
        <w:t xml:space="preserve"> recent treatments of the topic, and throughout the </w:t>
      </w:r>
      <w:proofErr w:type="spellStart"/>
      <w:r w:rsidR="00966654">
        <w:rPr>
          <w:i/>
        </w:rPr>
        <w:t>Gedancken</w:t>
      </w:r>
      <w:proofErr w:type="spellEnd"/>
      <w:r w:rsidR="00966654">
        <w:t xml:space="preserve"> Meier engages with Reinbeck’s discussion;, taking </w:t>
      </w:r>
      <w:r>
        <w:t xml:space="preserve">issue with Reinbeck’s account of the concept of immortality, </w:t>
      </w:r>
      <w:r w:rsidR="004716D2">
        <w:t xml:space="preserve">with </w:t>
      </w:r>
      <w:r>
        <w:t>his failure to consider the possibility of the soul’s annihilation, and with the deficiencies in his argument for the soul’s retention of its spirituality (</w:t>
      </w:r>
      <w:proofErr w:type="spellStart"/>
      <w:r>
        <w:rPr>
          <w:i/>
        </w:rPr>
        <w:t>Gedancken</w:t>
      </w:r>
      <w:proofErr w:type="spellEnd"/>
      <w:r>
        <w:t xml:space="preserve"> §§22, 39, 63)</w:t>
      </w:r>
      <w:r w:rsidR="00966654">
        <w:t>. However</w:t>
      </w:r>
      <w:r>
        <w:t xml:space="preserve">, it is </w:t>
      </w:r>
      <w:proofErr w:type="spellStart"/>
      <w:r>
        <w:t>Canz’s</w:t>
      </w:r>
      <w:proofErr w:type="spellEnd"/>
      <w:r>
        <w:t xml:space="preserve"> proof that Meier </w:t>
      </w:r>
      <w:r w:rsidR="006460FB">
        <w:t>singles out</w:t>
      </w:r>
      <w:r>
        <w:t xml:space="preserve"> as the best one available (</w:t>
      </w:r>
      <w:proofErr w:type="spellStart"/>
      <w:r>
        <w:rPr>
          <w:i/>
        </w:rPr>
        <w:t>Gedancken</w:t>
      </w:r>
      <w:proofErr w:type="spellEnd"/>
      <w:r>
        <w:rPr>
          <w:i/>
        </w:rPr>
        <w:t xml:space="preserve"> </w:t>
      </w:r>
      <w:r>
        <w:t>§6)</w:t>
      </w:r>
      <w:r w:rsidR="00AA6F4F">
        <w:t xml:space="preserve">. </w:t>
      </w:r>
    </w:p>
    <w:p w:rsidR="005D289B" w:rsidRPr="006B1187" w:rsidRDefault="00AA6F4F" w:rsidP="00AA6F4F">
      <w:pPr>
        <w:spacing w:line="360" w:lineRule="auto"/>
        <w:ind w:firstLine="720"/>
      </w:pPr>
      <w:r>
        <w:t>W</w:t>
      </w:r>
      <w:r w:rsidR="00966654">
        <w:t xml:space="preserve">hile Meier spends some time exposing the flaws of </w:t>
      </w:r>
      <w:proofErr w:type="spellStart"/>
      <w:r w:rsidR="00966654">
        <w:t>Canz’s</w:t>
      </w:r>
      <w:proofErr w:type="spellEnd"/>
      <w:r w:rsidR="00966654">
        <w:t xml:space="preserve"> attempted proof on the basis of a consideration of the soul’s nature—pointing out for instance that </w:t>
      </w:r>
      <w:proofErr w:type="spellStart"/>
      <w:r w:rsidR="00966654">
        <w:t>Canz</w:t>
      </w:r>
      <w:proofErr w:type="spellEnd"/>
      <w:r w:rsidR="00966654">
        <w:t xml:space="preserve"> exaggerates the threat of materialism, and conflates power and faculty in his discussion of spirituality and personality (</w:t>
      </w:r>
      <w:proofErr w:type="spellStart"/>
      <w:r w:rsidR="00966654">
        <w:rPr>
          <w:i/>
        </w:rPr>
        <w:t>Gedancken</w:t>
      </w:r>
      <w:proofErr w:type="spellEnd"/>
      <w:r w:rsidR="00966654">
        <w:t xml:space="preserve">, </w:t>
      </w:r>
      <w:r w:rsidR="00966654" w:rsidRPr="00966654">
        <w:rPr>
          <w:i/>
        </w:rPr>
        <w:t>ad</w:t>
      </w:r>
      <w:r w:rsidR="00966654">
        <w:t xml:space="preserve"> </w:t>
      </w:r>
      <w:proofErr w:type="spellStart"/>
      <w:r w:rsidR="00966654">
        <w:t>Canz</w:t>
      </w:r>
      <w:proofErr w:type="spellEnd"/>
      <w:r w:rsidR="00966654">
        <w:t xml:space="preserve"> §§10</w:t>
      </w:r>
      <w:r w:rsidR="008A0D01">
        <w:t>–</w:t>
      </w:r>
      <w:r w:rsidR="003022A1">
        <w:t xml:space="preserve">44, 59, 99)—it is </w:t>
      </w:r>
      <w:proofErr w:type="spellStart"/>
      <w:r w:rsidR="003022A1">
        <w:t>Canz’s</w:t>
      </w:r>
      <w:proofErr w:type="spellEnd"/>
      <w:r w:rsidR="003022A1">
        <w:t xml:space="preserve"> efforts</w:t>
      </w:r>
      <w:r w:rsidR="00966654">
        <w:t xml:space="preserve"> to demonstrate that God wills the soul’s immortality that earns Meier’s praise and </w:t>
      </w:r>
      <w:r w:rsidR="0060066D">
        <w:t xml:space="preserve">in turn </w:t>
      </w:r>
      <w:r w:rsidR="00966654">
        <w:t xml:space="preserve">his most trenchant criticism. </w:t>
      </w:r>
      <w:r w:rsidR="00814BCC">
        <w:t xml:space="preserve">So, against </w:t>
      </w:r>
      <w:proofErr w:type="spellStart"/>
      <w:r w:rsidR="00814BCC">
        <w:t>Canz’s</w:t>
      </w:r>
      <w:proofErr w:type="spellEnd"/>
      <w:r w:rsidR="00814BCC">
        <w:t xml:space="preserve"> argument that the destruction of a soul would upset the connection between all substance</w:t>
      </w:r>
      <w:r w:rsidR="003F384E">
        <w:t>s</w:t>
      </w:r>
      <w:r w:rsidR="00814BCC">
        <w:t xml:space="preserve"> in the world and consequently create a rift (“</w:t>
      </w:r>
      <w:proofErr w:type="spellStart"/>
      <w:r w:rsidR="00814BCC">
        <w:rPr>
          <w:i/>
        </w:rPr>
        <w:t>Riß</w:t>
      </w:r>
      <w:proofErr w:type="spellEnd"/>
      <w:r w:rsidR="00814BCC">
        <w:t xml:space="preserve">”) in space and time, Meier replies that it cannot be known in advance that </w:t>
      </w:r>
      <w:r w:rsidR="006B1187">
        <w:t xml:space="preserve">such a rift would </w:t>
      </w:r>
      <w:r w:rsidR="00814BCC">
        <w:t xml:space="preserve">not </w:t>
      </w:r>
      <w:r w:rsidR="006B1187">
        <w:t xml:space="preserve">in fact be </w:t>
      </w:r>
      <w:r w:rsidR="00814BCC">
        <w:t>a part of the best of all possible worlds (</w:t>
      </w:r>
      <w:proofErr w:type="spellStart"/>
      <w:r w:rsidR="00814BCC">
        <w:rPr>
          <w:i/>
        </w:rPr>
        <w:t>Gedancken</w:t>
      </w:r>
      <w:proofErr w:type="spellEnd"/>
      <w:r w:rsidR="00014F95">
        <w:t>,</w:t>
      </w:r>
      <w:r w:rsidR="00814BCC">
        <w:t xml:space="preserve"> </w:t>
      </w:r>
      <w:r w:rsidR="00814BCC">
        <w:rPr>
          <w:i/>
        </w:rPr>
        <w:t>ad</w:t>
      </w:r>
      <w:r w:rsidR="00525589">
        <w:t xml:space="preserve"> </w:t>
      </w:r>
      <w:proofErr w:type="spellStart"/>
      <w:r w:rsidR="00525589">
        <w:lastRenderedPageBreak/>
        <w:t>Canz</w:t>
      </w:r>
      <w:proofErr w:type="spellEnd"/>
      <w:r w:rsidR="00525589">
        <w:t xml:space="preserve"> §§</w:t>
      </w:r>
      <w:r w:rsidR="00814BCC">
        <w:t>12</w:t>
      </w:r>
      <w:r w:rsidR="00525589">
        <w:t>1</w:t>
      </w:r>
      <w:r w:rsidR="00814BCC">
        <w:t>,</w:t>
      </w:r>
      <w:r w:rsidR="00814BCC">
        <w:rPr>
          <w:rStyle w:val="FootnoteReference"/>
        </w:rPr>
        <w:footnoteReference w:id="32"/>
      </w:r>
      <w:r w:rsidR="00814BCC">
        <w:t xml:space="preserve"> 126); further, against </w:t>
      </w:r>
      <w:proofErr w:type="spellStart"/>
      <w:r w:rsidR="00814BCC">
        <w:t>Canz’s</w:t>
      </w:r>
      <w:proofErr w:type="spellEnd"/>
      <w:r w:rsidR="00814BCC">
        <w:t xml:space="preserve"> contention that the eternal sleep of finite beings would rob creation of observers to admire it and God, </w:t>
      </w:r>
      <w:r w:rsidR="006B1187">
        <w:t xml:space="preserve">Meier responds that there are infinitely many finite souls that might fulfill this role </w:t>
      </w:r>
      <w:r w:rsidR="003022A1">
        <w:t>in place of</w:t>
      </w:r>
      <w:r w:rsidR="006B1187">
        <w:t xml:space="preserve"> human souls (</w:t>
      </w:r>
      <w:proofErr w:type="spellStart"/>
      <w:r w:rsidR="006B1187">
        <w:rPr>
          <w:i/>
        </w:rPr>
        <w:t>Gedancken</w:t>
      </w:r>
      <w:proofErr w:type="spellEnd"/>
      <w:r w:rsidR="00014F95">
        <w:t>,</w:t>
      </w:r>
      <w:r w:rsidR="006B1187">
        <w:t xml:space="preserve"> </w:t>
      </w:r>
      <w:r w:rsidR="006B1187">
        <w:rPr>
          <w:i/>
        </w:rPr>
        <w:t>ad</w:t>
      </w:r>
      <w:r w:rsidR="006B1187">
        <w:t xml:space="preserve"> </w:t>
      </w:r>
      <w:proofErr w:type="spellStart"/>
      <w:r w:rsidR="006B1187">
        <w:t>Canz</w:t>
      </w:r>
      <w:proofErr w:type="spellEnd"/>
      <w:r w:rsidR="006B1187">
        <w:t xml:space="preserve"> §136).</w:t>
      </w:r>
    </w:p>
    <w:p w:rsidR="009D6783" w:rsidRPr="009318FA" w:rsidRDefault="00624FF9" w:rsidP="00D36B7E">
      <w:pPr>
        <w:spacing w:line="360" w:lineRule="auto"/>
      </w:pPr>
      <w:r>
        <w:tab/>
      </w:r>
      <w:r w:rsidR="00414DFF">
        <w:t xml:space="preserve">On the basis of this </w:t>
      </w:r>
      <w:r w:rsidR="007B294B">
        <w:t>critica</w:t>
      </w:r>
      <w:r w:rsidR="00414DFF">
        <w:t>l discussion, Meier rejects the possibility of gaining</w:t>
      </w:r>
      <w:r w:rsidR="006460FB">
        <w:t xml:space="preserve"> any mathematical </w:t>
      </w:r>
      <w:r w:rsidR="007B294B">
        <w:t>certainty concerning the soul’s persist</w:t>
      </w:r>
      <w:r w:rsidR="00414DFF">
        <w:t xml:space="preserve">ence and the nature of its state in the afterlife. Yet, this result </w:t>
      </w:r>
      <w:r w:rsidR="007B294B">
        <w:t xml:space="preserve">only accounts for </w:t>
      </w:r>
      <w:r>
        <w:t>part</w:t>
      </w:r>
      <w:r w:rsidR="007B294B">
        <w:t xml:space="preserve"> of Meier’s aim in the </w:t>
      </w:r>
      <w:proofErr w:type="spellStart"/>
      <w:r w:rsidR="007B294B">
        <w:rPr>
          <w:i/>
        </w:rPr>
        <w:t>Gedancken</w:t>
      </w:r>
      <w:proofErr w:type="spellEnd"/>
      <w:r w:rsidR="007B294B">
        <w:t>, as he also makes</w:t>
      </w:r>
      <w:r w:rsidR="00414DFF">
        <w:t xml:space="preserve"> the positive case</w:t>
      </w:r>
      <w:r w:rsidR="007B294B">
        <w:t xml:space="preserve"> for our warranted conviction in</w:t>
      </w:r>
      <w:r>
        <w:t xml:space="preserve"> </w:t>
      </w:r>
      <w:r w:rsidR="00414DFF">
        <w:t>and even certainty of</w:t>
      </w:r>
      <w:r w:rsidR="007B294B">
        <w:t xml:space="preserve"> the soul’s immortality.</w:t>
      </w:r>
      <w:r w:rsidR="007C3519">
        <w:t xml:space="preserve"> Meier </w:t>
      </w:r>
      <w:r w:rsidR="00414DFF">
        <w:t xml:space="preserve">first </w:t>
      </w:r>
      <w:r w:rsidR="007C3519">
        <w:t>emphasizes that the impossibility of a successful demonstration of the soul’s immortality does not rule out other</w:t>
      </w:r>
      <w:r w:rsidR="00414DFF">
        <w:t>, non-demonstrative</w:t>
      </w:r>
      <w:r w:rsidR="007C3519">
        <w:t xml:space="preserve"> sources or other types of </w:t>
      </w:r>
      <w:r w:rsidR="00414DFF">
        <w:t>certainty concerning this claim. Consistent with this,</w:t>
      </w:r>
      <w:r w:rsidR="007C3519">
        <w:t xml:space="preserve"> Meier endorses the soul’s immortality “with the utmost certainty of faith” on the basis of the “infinitely many testimonies of Holy Scripture” (</w:t>
      </w:r>
      <w:proofErr w:type="spellStart"/>
      <w:r w:rsidR="007C3519">
        <w:rPr>
          <w:i/>
        </w:rPr>
        <w:t>Gedancken</w:t>
      </w:r>
      <w:proofErr w:type="spellEnd"/>
      <w:r w:rsidR="007C3519">
        <w:t xml:space="preserve"> §4</w:t>
      </w:r>
      <w:r w:rsidR="009318FA">
        <w:t>, cf. also §62</w:t>
      </w:r>
      <w:r w:rsidR="007C3519">
        <w:t xml:space="preserve">). </w:t>
      </w:r>
      <w:r w:rsidR="009318FA">
        <w:t xml:space="preserve">As Meier emphasizes, in offering a direct revelation of the </w:t>
      </w:r>
      <w:r w:rsidR="00414DFF">
        <w:t>truth</w:t>
      </w:r>
      <w:r w:rsidR="009318FA">
        <w:t xml:space="preserve"> of immortality, Scripture is not at odds with reason but is rather to be</w:t>
      </w:r>
      <w:r w:rsidR="00BF12AD">
        <w:t xml:space="preserve"> understood as supplementing reason’s</w:t>
      </w:r>
      <w:r w:rsidR="009318FA">
        <w:t xml:space="preserve"> deficiency </w:t>
      </w:r>
      <w:r w:rsidR="00BF12AD">
        <w:t xml:space="preserve">in demonstrating </w:t>
      </w:r>
      <w:r w:rsidR="009318FA">
        <w:t>this truth (</w:t>
      </w:r>
      <w:proofErr w:type="spellStart"/>
      <w:r w:rsidR="009318FA">
        <w:rPr>
          <w:i/>
        </w:rPr>
        <w:t>Gedancken</w:t>
      </w:r>
      <w:proofErr w:type="spellEnd"/>
      <w:r w:rsidR="009318FA">
        <w:t xml:space="preserve"> §5). Similarly, Meier conceives of his own project in the </w:t>
      </w:r>
      <w:proofErr w:type="spellStart"/>
      <w:r w:rsidR="009318FA">
        <w:rPr>
          <w:i/>
        </w:rPr>
        <w:t>Gedancken</w:t>
      </w:r>
      <w:proofErr w:type="spellEnd"/>
      <w:r w:rsidR="009318FA">
        <w:t xml:space="preserve"> as an attempt to underscore the authority, and indispensability, of Scripture in being the primary source of certainty of </w:t>
      </w:r>
      <w:r w:rsidR="008B70B2">
        <w:t xml:space="preserve">such </w:t>
      </w:r>
      <w:r w:rsidR="009318FA">
        <w:t>a vitally important truth (§8).</w:t>
      </w:r>
      <w:r w:rsidR="008B70B2">
        <w:rPr>
          <w:rStyle w:val="FootnoteReference"/>
        </w:rPr>
        <w:footnoteReference w:id="33"/>
      </w:r>
    </w:p>
    <w:p w:rsidR="00A94996" w:rsidRDefault="008B70B2" w:rsidP="00C3060D">
      <w:pPr>
        <w:spacing w:line="360" w:lineRule="auto"/>
      </w:pPr>
      <w:r>
        <w:tab/>
        <w:t>In addition, and crucially</w:t>
      </w:r>
      <w:r w:rsidR="009318FA">
        <w:t xml:space="preserve">, </w:t>
      </w:r>
      <w:r>
        <w:t>Meier contends that, the impossibility of a demonstration notwithstanding,</w:t>
      </w:r>
      <w:r w:rsidR="00951A0B">
        <w:t xml:space="preserve"> there </w:t>
      </w:r>
      <w:r w:rsidR="00201483">
        <w:t>is nonetheless</w:t>
      </w:r>
      <w:r>
        <w:t xml:space="preserve"> a </w:t>
      </w:r>
      <w:r>
        <w:rPr>
          <w:i/>
        </w:rPr>
        <w:t>rational</w:t>
      </w:r>
      <w:r>
        <w:t xml:space="preserve"> basis for the certainty of immortality, </w:t>
      </w:r>
      <w:r w:rsidR="00830F27">
        <w:t xml:space="preserve">though </w:t>
      </w:r>
      <w:r w:rsidR="00201483">
        <w:t>this certainty is ultimately</w:t>
      </w:r>
      <w:r>
        <w:t xml:space="preserve"> </w:t>
      </w:r>
      <w:r w:rsidRPr="008B70B2">
        <w:rPr>
          <w:i/>
        </w:rPr>
        <w:t>moral</w:t>
      </w:r>
      <w:r>
        <w:t xml:space="preserve"> and not mathematical</w:t>
      </w:r>
      <w:r w:rsidR="0082385F">
        <w:t xml:space="preserve"> (</w:t>
      </w:r>
      <w:proofErr w:type="spellStart"/>
      <w:r w:rsidR="0082385F">
        <w:rPr>
          <w:i/>
        </w:rPr>
        <w:t>Gedancken</w:t>
      </w:r>
      <w:proofErr w:type="spellEnd"/>
      <w:r w:rsidR="0082385F">
        <w:t xml:space="preserve"> §4)</w:t>
      </w:r>
      <w:r>
        <w:t>.</w:t>
      </w:r>
      <w:r>
        <w:rPr>
          <w:rStyle w:val="FootnoteReference"/>
        </w:rPr>
        <w:footnoteReference w:id="34"/>
      </w:r>
      <w:r>
        <w:t xml:space="preserve"> </w:t>
      </w:r>
      <w:r w:rsidR="00201483">
        <w:t xml:space="preserve">Meier’s case for this begins with the contention that the </w:t>
      </w:r>
      <w:r w:rsidR="00201483" w:rsidRPr="00201483">
        <w:t>death</w:t>
      </w:r>
      <w:r w:rsidR="00201483">
        <w:t xml:space="preserve"> of the soul cannot be rationally demonstrated—just as we cannot know that God would not will the annihilation of the soul, we also cannot be mathematically certain that He </w:t>
      </w:r>
      <w:r w:rsidR="00201483" w:rsidRPr="00201483">
        <w:rPr>
          <w:i/>
        </w:rPr>
        <w:t>would</w:t>
      </w:r>
      <w:r w:rsidR="00201483">
        <w:t xml:space="preserve"> will its annihilation</w:t>
      </w:r>
      <w:r w:rsidR="0082385F">
        <w:t xml:space="preserve"> (</w:t>
      </w:r>
      <w:proofErr w:type="spellStart"/>
      <w:r w:rsidR="0082385F">
        <w:rPr>
          <w:i/>
        </w:rPr>
        <w:t>Gedancken</w:t>
      </w:r>
      <w:proofErr w:type="spellEnd"/>
      <w:r w:rsidR="0082385F">
        <w:t xml:space="preserve"> §34)</w:t>
      </w:r>
      <w:r w:rsidR="00201483">
        <w:t>. As a result, the soul’s immortality is, at the very least, possible, though Meier argues further that we can know it to be the case with a high degree of probability</w:t>
      </w:r>
      <w:r w:rsidR="00C3060D">
        <w:t xml:space="preserve">. As Meier notes, proofs that allegedly demonstrate the soul’s continued spirituality or retention of its personality after death are properly understood as demonstrating </w:t>
      </w:r>
      <w:r w:rsidR="005047D8">
        <w:t>(</w:t>
      </w:r>
      <w:r w:rsidR="00C3060D">
        <w:t>only</w:t>
      </w:r>
      <w:r w:rsidR="005047D8">
        <w:t>)</w:t>
      </w:r>
      <w:r w:rsidR="00C3060D">
        <w:t xml:space="preserve"> the probability of their conclusion (</w:t>
      </w:r>
      <w:proofErr w:type="spellStart"/>
      <w:r w:rsidR="00C3060D">
        <w:rPr>
          <w:i/>
        </w:rPr>
        <w:t>Gedanken</w:t>
      </w:r>
      <w:proofErr w:type="spellEnd"/>
      <w:r w:rsidR="00C3060D">
        <w:t xml:space="preserve"> §§55, 64). </w:t>
      </w:r>
    </w:p>
    <w:p w:rsidR="008B70B2" w:rsidRDefault="00C3060D" w:rsidP="00A94996">
      <w:pPr>
        <w:spacing w:line="360" w:lineRule="auto"/>
        <w:ind w:firstLine="720"/>
      </w:pPr>
      <w:r>
        <w:lastRenderedPageBreak/>
        <w:t xml:space="preserve">What elevates our conviction of the probability of immortality to a moral certainty, however, is the important </w:t>
      </w:r>
      <w:r w:rsidR="002C05ED">
        <w:t>(</w:t>
      </w:r>
      <w:r>
        <w:t>if not indispensable</w:t>
      </w:r>
      <w:r w:rsidR="002C05ED">
        <w:t>)</w:t>
      </w:r>
      <w:r>
        <w:t xml:space="preserve"> role it plays as a support for morality and r</w:t>
      </w:r>
      <w:r w:rsidR="002C05ED">
        <w:t xml:space="preserve">eligion. If the soul did not survive the death of the body, or if it were to survive but lack its higher cognitive powers and its freedom, then </w:t>
      </w:r>
      <w:r w:rsidR="00EF4D0A">
        <w:t xml:space="preserve">according to Meier </w:t>
      </w:r>
      <w:r w:rsidR="002C05ED">
        <w:t>we would have fewer and weaker motivation for virtue and piety (</w:t>
      </w:r>
      <w:proofErr w:type="spellStart"/>
      <w:r w:rsidR="002C05ED">
        <w:rPr>
          <w:i/>
        </w:rPr>
        <w:t>Gedancken</w:t>
      </w:r>
      <w:proofErr w:type="spellEnd"/>
      <w:r w:rsidR="002C05ED">
        <w:t xml:space="preserve"> §12). Our moral certainty of immortality, a degree of conviction that is indistinguishable from mathematical certainty as far as practice is concerned, is ultimately warranted on account of the fact that it suffices for virtuous action and thus promotes the ends of morality and religion (</w:t>
      </w:r>
      <w:proofErr w:type="spellStart"/>
      <w:r w:rsidR="002C05ED">
        <w:rPr>
          <w:i/>
        </w:rPr>
        <w:t>Gedancken</w:t>
      </w:r>
      <w:proofErr w:type="spellEnd"/>
      <w:r w:rsidR="002C05ED">
        <w:t xml:space="preserve"> §§10, 12).</w:t>
      </w:r>
      <w:r w:rsidR="00A94996">
        <w:t xml:space="preserve"> </w:t>
      </w:r>
      <w:r w:rsidR="00E272DE">
        <w:t xml:space="preserve">This positive contention—that we are in fact </w:t>
      </w:r>
      <w:r w:rsidR="00E272DE" w:rsidRPr="005047D8">
        <w:rPr>
          <w:i/>
        </w:rPr>
        <w:t>morally</w:t>
      </w:r>
      <w:r w:rsidR="00E272DE">
        <w:t xml:space="preserve"> certain of the soul’s immortality—</w:t>
      </w:r>
      <w:r w:rsidR="005047D8">
        <w:t xml:space="preserve">thus </w:t>
      </w:r>
      <w:r w:rsidR="00E272DE">
        <w:t>constitutes a crucial supplement to Meier’s critical aim in rejecting purported demonstrations of it as a mathematically certain claim.</w:t>
      </w:r>
    </w:p>
    <w:p w:rsidR="009318FA" w:rsidRDefault="009318FA" w:rsidP="00D36B7E">
      <w:pPr>
        <w:spacing w:line="360" w:lineRule="auto"/>
      </w:pPr>
    </w:p>
    <w:p w:rsidR="000E0C4A" w:rsidRDefault="002B4836" w:rsidP="00D36B7E">
      <w:pPr>
        <w:spacing w:line="360" w:lineRule="auto"/>
      </w:pPr>
      <w:r>
        <w:t xml:space="preserve">III. Reception of the </w:t>
      </w:r>
      <w:proofErr w:type="spellStart"/>
      <w:r>
        <w:rPr>
          <w:i/>
        </w:rPr>
        <w:t>Gedancken</w:t>
      </w:r>
      <w:proofErr w:type="spellEnd"/>
    </w:p>
    <w:p w:rsidR="002B4836" w:rsidRDefault="002B4836" w:rsidP="00D36B7E">
      <w:pPr>
        <w:spacing w:line="360" w:lineRule="auto"/>
      </w:pPr>
    </w:p>
    <w:p w:rsidR="00EF46A3" w:rsidRDefault="001C72D8" w:rsidP="009F1323">
      <w:pPr>
        <w:spacing w:line="360" w:lineRule="auto"/>
        <w:ind w:firstLine="720"/>
      </w:pPr>
      <w:r>
        <w:t xml:space="preserve">Meier’s </w:t>
      </w:r>
      <w:proofErr w:type="spellStart"/>
      <w:r>
        <w:rPr>
          <w:i/>
        </w:rPr>
        <w:t>Gedancken</w:t>
      </w:r>
      <w:proofErr w:type="spellEnd"/>
      <w:r>
        <w:t xml:space="preserve"> quickly attracted attention, as evinced by a </w:t>
      </w:r>
      <w:r w:rsidR="006B7B31">
        <w:t>number</w:t>
      </w:r>
      <w:r>
        <w:t xml:space="preserve"> of reviews in learned journals that appeared shortly after its publication.</w:t>
      </w:r>
      <w:r w:rsidR="006B7B31">
        <w:t xml:space="preserve"> Meier’s efforts to reassure his audience </w:t>
      </w:r>
      <w:r w:rsidR="005E6E0E">
        <w:t>of</w:t>
      </w:r>
      <w:r w:rsidR="006B7B31">
        <w:t xml:space="preserve"> the </w:t>
      </w:r>
      <w:r w:rsidR="005E6E0E">
        <w:t xml:space="preserve">innocence of his intentions and of </w:t>
      </w:r>
      <w:r w:rsidR="006B7B31">
        <w:t xml:space="preserve">his </w:t>
      </w:r>
      <w:r w:rsidR="005E6E0E">
        <w:t xml:space="preserve">abiding </w:t>
      </w:r>
      <w:r w:rsidR="006B7B31">
        <w:t xml:space="preserve">conviction in the immortality of the soul </w:t>
      </w:r>
      <w:r w:rsidR="00EF4D0A">
        <w:t xml:space="preserve">as morally certain </w:t>
      </w:r>
      <w:r w:rsidR="006B7B31">
        <w:t xml:space="preserve">were not wasted, as </w:t>
      </w:r>
      <w:r w:rsidR="000A5A73">
        <w:t xml:space="preserve">the authors of </w:t>
      </w:r>
      <w:r w:rsidR="006B7B31">
        <w:t>the majority of the early reviews</w:t>
      </w:r>
      <w:r w:rsidR="00EF4D0A">
        <w:t xml:space="preserve"> </w:t>
      </w:r>
      <w:r w:rsidR="006B7B31">
        <w:t>we</w:t>
      </w:r>
      <w:r w:rsidR="000A5A73">
        <w:t xml:space="preserve">re broadly sympathetic with Meier’s criticisms and </w:t>
      </w:r>
      <w:r w:rsidR="006B7B31">
        <w:t>did not misunderstand</w:t>
      </w:r>
      <w:r w:rsidR="000A5A73">
        <w:t xml:space="preserve"> his aims in arguing against our mathematical certainty in immortality.</w:t>
      </w:r>
      <w:r w:rsidR="00AC1B91">
        <w:rPr>
          <w:rStyle w:val="FootnoteReference"/>
        </w:rPr>
        <w:footnoteReference w:id="35"/>
      </w:r>
      <w:r w:rsidR="000A5A73">
        <w:t xml:space="preserve"> </w:t>
      </w:r>
    </w:p>
    <w:p w:rsidR="00824B52" w:rsidRDefault="001C72D8" w:rsidP="00EF46A3">
      <w:pPr>
        <w:spacing w:line="360" w:lineRule="auto"/>
        <w:ind w:firstLine="720"/>
      </w:pPr>
      <w:r>
        <w:t>The first</w:t>
      </w:r>
      <w:r w:rsidR="006B7B31">
        <w:t xml:space="preserve"> review</w:t>
      </w:r>
      <w:r>
        <w:t xml:space="preserve"> was published in the </w:t>
      </w:r>
      <w:r w:rsidR="00A94996">
        <w:t xml:space="preserve">Hamburg journal </w:t>
      </w:r>
      <w:proofErr w:type="spellStart"/>
      <w:r>
        <w:rPr>
          <w:i/>
        </w:rPr>
        <w:t>Freye</w:t>
      </w:r>
      <w:proofErr w:type="spellEnd"/>
      <w:r>
        <w:rPr>
          <w:i/>
        </w:rPr>
        <w:t xml:space="preserve"> </w:t>
      </w:r>
      <w:proofErr w:type="spellStart"/>
      <w:r>
        <w:rPr>
          <w:i/>
        </w:rPr>
        <w:t>Urtheile</w:t>
      </w:r>
      <w:proofErr w:type="spellEnd"/>
      <w:r>
        <w:rPr>
          <w:i/>
        </w:rPr>
        <w:t xml:space="preserve"> und </w:t>
      </w:r>
      <w:proofErr w:type="spellStart"/>
      <w:r>
        <w:rPr>
          <w:i/>
        </w:rPr>
        <w:t>Nachrichten</w:t>
      </w:r>
      <w:proofErr w:type="spellEnd"/>
      <w:r w:rsidR="000A5A73">
        <w:t xml:space="preserve"> already at the end of 1745, </w:t>
      </w:r>
      <w:r w:rsidR="006B7B31">
        <w:t xml:space="preserve">and it </w:t>
      </w:r>
      <w:r w:rsidR="00BD150E">
        <w:t>concurs</w:t>
      </w:r>
      <w:r w:rsidR="00120CF7">
        <w:t xml:space="preserve"> with Meier that the onus of any proof of immortality lies in demonstrating that God wills the eternal life of the soul and </w:t>
      </w:r>
      <w:r w:rsidR="00BD150E">
        <w:t>even</w:t>
      </w:r>
      <w:r w:rsidR="00120CF7">
        <w:t xml:space="preserve"> takes Meier’s point concerning the harmlessn</w:t>
      </w:r>
      <w:r w:rsidR="00D214D3">
        <w:t>ess of the error of materialism.</w:t>
      </w:r>
      <w:r w:rsidR="00120CF7">
        <w:rPr>
          <w:rStyle w:val="FootnoteReference"/>
        </w:rPr>
        <w:footnoteReference w:id="36"/>
      </w:r>
      <w:r w:rsidR="00D214D3">
        <w:t xml:space="preserve"> The author quibbles, however, with Meier’s reasons for </w:t>
      </w:r>
      <w:r w:rsidR="009915EC">
        <w:t>holding that (only) God can annihilate the soul</w:t>
      </w:r>
      <w:r w:rsidR="00D214D3">
        <w:t>, accuses Meier of downplaying the rational confidence in immortality that we can claim (on the basis of its uncontested probability), and goes on to suggest that much of what is significant in Meier’s treatment can already be found in an essay on immortality published in 1742 b</w:t>
      </w:r>
      <w:r w:rsidR="0043271B">
        <w:t xml:space="preserve">y Abraham </w:t>
      </w:r>
      <w:proofErr w:type="spellStart"/>
      <w:r w:rsidR="0043271B">
        <w:t>Gotthelf</w:t>
      </w:r>
      <w:proofErr w:type="spellEnd"/>
      <w:r w:rsidR="0043271B">
        <w:t xml:space="preserve"> </w:t>
      </w:r>
      <w:proofErr w:type="spellStart"/>
      <w:r w:rsidR="0043271B">
        <w:t>Kästner</w:t>
      </w:r>
      <w:proofErr w:type="spellEnd"/>
      <w:r w:rsidR="00D214D3">
        <w:t>.</w:t>
      </w:r>
      <w:r w:rsidR="00D214D3">
        <w:rPr>
          <w:rStyle w:val="FootnoteReference"/>
        </w:rPr>
        <w:footnoteReference w:id="37"/>
      </w:r>
      <w:r w:rsidR="00824B52">
        <w:t xml:space="preserve"> Meier himself responded to this </w:t>
      </w:r>
      <w:r w:rsidR="00824B52">
        <w:lastRenderedPageBreak/>
        <w:t>review</w:t>
      </w:r>
      <w:r w:rsidR="009915EC">
        <w:t>,</w:t>
      </w:r>
      <w:r w:rsidR="00824B52">
        <w:t xml:space="preserve"> in a letter published in an issue in </w:t>
      </w:r>
      <w:r w:rsidR="009915EC">
        <w:t xml:space="preserve">the same journal early in 1746, where he distinguishes between God’s </w:t>
      </w:r>
      <w:r w:rsidR="00EF46A3">
        <w:t>ceasing</w:t>
      </w:r>
      <w:r w:rsidR="009915EC">
        <w:t xml:space="preserve"> of </w:t>
      </w:r>
      <w:r w:rsidR="00EF46A3">
        <w:t xml:space="preserve">His </w:t>
      </w:r>
      <w:r w:rsidR="009915EC">
        <w:t xml:space="preserve">preservation and the act of destroying the soul (which would only generate further consequences, thus preserving the soul), denies that he ever downplayed our confidence in immortality, and rejects any resemblance to </w:t>
      </w:r>
      <w:proofErr w:type="spellStart"/>
      <w:r w:rsidR="009915EC">
        <w:t>Kästner’s</w:t>
      </w:r>
      <w:proofErr w:type="spellEnd"/>
      <w:r w:rsidR="009915EC">
        <w:t xml:space="preserve"> piece which, contrary to his own, aimed to provide a </w:t>
      </w:r>
      <w:r w:rsidR="00A07793">
        <w:t>demonstration</w:t>
      </w:r>
      <w:r w:rsidR="009915EC">
        <w:t xml:space="preserve"> of the soul’s immortality.</w:t>
      </w:r>
      <w:r w:rsidR="009915EC">
        <w:rPr>
          <w:rStyle w:val="FootnoteReference"/>
        </w:rPr>
        <w:footnoteReference w:id="38"/>
      </w:r>
      <w:r w:rsidR="009A6514">
        <w:t xml:space="preserve"> </w:t>
      </w:r>
    </w:p>
    <w:p w:rsidR="00A00E21" w:rsidRDefault="00A00E21" w:rsidP="00792B77">
      <w:pPr>
        <w:spacing w:line="360" w:lineRule="auto"/>
      </w:pPr>
      <w:r>
        <w:tab/>
        <w:t>Two further revi</w:t>
      </w:r>
      <w:r w:rsidR="008070DA">
        <w:t xml:space="preserve">ews evidence not only an </w:t>
      </w:r>
      <w:r w:rsidR="0043271B">
        <w:t>appreciation</w:t>
      </w:r>
      <w:r w:rsidR="008070DA">
        <w:t xml:space="preserve"> of Meier’s intentions </w:t>
      </w:r>
      <w:r w:rsidR="0043271B">
        <w:t xml:space="preserve">in the </w:t>
      </w:r>
      <w:proofErr w:type="spellStart"/>
      <w:r w:rsidR="0043271B">
        <w:rPr>
          <w:i/>
        </w:rPr>
        <w:t>Gedancken</w:t>
      </w:r>
      <w:proofErr w:type="spellEnd"/>
      <w:r w:rsidR="0043271B">
        <w:rPr>
          <w:i/>
        </w:rPr>
        <w:t xml:space="preserve"> </w:t>
      </w:r>
      <w:r w:rsidR="008070DA">
        <w:t xml:space="preserve">but also a sympathy with his criticisms and conclusions regarding our certainty of the soul’s immortality. </w:t>
      </w:r>
      <w:r w:rsidR="004C4888">
        <w:t xml:space="preserve">A </w:t>
      </w:r>
      <w:r w:rsidR="00F254FF">
        <w:t xml:space="preserve">lengthy </w:t>
      </w:r>
      <w:r w:rsidR="004C4888">
        <w:t xml:space="preserve">review published in the </w:t>
      </w:r>
      <w:proofErr w:type="spellStart"/>
      <w:r w:rsidR="004C4888">
        <w:rPr>
          <w:i/>
        </w:rPr>
        <w:t>Göttingische</w:t>
      </w:r>
      <w:proofErr w:type="spellEnd"/>
      <w:r w:rsidR="004C4888">
        <w:rPr>
          <w:i/>
        </w:rPr>
        <w:t xml:space="preserve"> </w:t>
      </w:r>
      <w:proofErr w:type="spellStart"/>
      <w:r w:rsidR="004C4888">
        <w:rPr>
          <w:i/>
        </w:rPr>
        <w:t>Bibliothek</w:t>
      </w:r>
      <w:proofErr w:type="spellEnd"/>
      <w:r w:rsidR="004C4888">
        <w:t xml:space="preserve"> notes the continuity of the project with </w:t>
      </w:r>
      <w:proofErr w:type="spellStart"/>
      <w:r w:rsidR="004C4888">
        <w:t>Baumgarten’s</w:t>
      </w:r>
      <w:proofErr w:type="spellEnd"/>
      <w:r w:rsidR="004C4888">
        <w:t xml:space="preserve"> discussion in the </w:t>
      </w:r>
      <w:proofErr w:type="spellStart"/>
      <w:r w:rsidR="004C4888">
        <w:rPr>
          <w:i/>
        </w:rPr>
        <w:t>Metaphysica</w:t>
      </w:r>
      <w:proofErr w:type="spellEnd"/>
      <w:r w:rsidR="004C4888">
        <w:t xml:space="preserve"> but emphasizes Meier’s originality in spite of this, and mocks those “foolish men of learning” who might wrongly take Meier to be promoting sceptical principles.</w:t>
      </w:r>
      <w:r w:rsidR="004C4888">
        <w:rPr>
          <w:rStyle w:val="FootnoteReference"/>
        </w:rPr>
        <w:footnoteReference w:id="39"/>
      </w:r>
      <w:r w:rsidR="00F254FF">
        <w:t xml:space="preserve"> Another review, published in the </w:t>
      </w:r>
      <w:proofErr w:type="spellStart"/>
      <w:r w:rsidR="00F254FF">
        <w:rPr>
          <w:i/>
        </w:rPr>
        <w:t>Neue</w:t>
      </w:r>
      <w:proofErr w:type="spellEnd"/>
      <w:r w:rsidR="00F254FF">
        <w:rPr>
          <w:i/>
        </w:rPr>
        <w:t xml:space="preserve"> </w:t>
      </w:r>
      <w:proofErr w:type="spellStart"/>
      <w:r w:rsidR="00F254FF">
        <w:rPr>
          <w:i/>
        </w:rPr>
        <w:t>Zeitung</w:t>
      </w:r>
      <w:proofErr w:type="spellEnd"/>
      <w:r w:rsidR="00F254FF">
        <w:rPr>
          <w:i/>
        </w:rPr>
        <w:t xml:space="preserve"> von </w:t>
      </w:r>
      <w:proofErr w:type="spellStart"/>
      <w:r w:rsidR="00F254FF">
        <w:rPr>
          <w:i/>
        </w:rPr>
        <w:t>Gelehrten</w:t>
      </w:r>
      <w:proofErr w:type="spellEnd"/>
      <w:r w:rsidR="00F254FF">
        <w:rPr>
          <w:i/>
        </w:rPr>
        <w:t xml:space="preserve"> </w:t>
      </w:r>
      <w:proofErr w:type="spellStart"/>
      <w:r w:rsidR="00F254FF">
        <w:rPr>
          <w:i/>
        </w:rPr>
        <w:t>Sachen</w:t>
      </w:r>
      <w:proofErr w:type="spellEnd"/>
      <w:r w:rsidR="00F254FF">
        <w:t xml:space="preserve"> (Leipzig), praises the criticism of </w:t>
      </w:r>
      <w:proofErr w:type="spellStart"/>
      <w:r w:rsidR="00F254FF">
        <w:t>Canz</w:t>
      </w:r>
      <w:proofErr w:type="spellEnd"/>
      <w:r w:rsidR="00F254FF">
        <w:t xml:space="preserve"> in particular and emphasizes the piety of Meier’s intentions, that namely “he reveals the weakness of reason in these matters so that the excellence of revelation is all the more evident.”</w:t>
      </w:r>
      <w:r w:rsidR="00F254FF">
        <w:rPr>
          <w:rStyle w:val="FootnoteReference"/>
        </w:rPr>
        <w:footnoteReference w:id="40"/>
      </w:r>
    </w:p>
    <w:p w:rsidR="000E0C4A" w:rsidRPr="001F6043" w:rsidRDefault="00EF46A3" w:rsidP="00D36B7E">
      <w:pPr>
        <w:spacing w:line="360" w:lineRule="auto"/>
      </w:pPr>
      <w:r>
        <w:tab/>
      </w:r>
      <w:r w:rsidR="008C2085">
        <w:t>A</w:t>
      </w:r>
      <w:r w:rsidR="008070DA">
        <w:t xml:space="preserve"> final</w:t>
      </w:r>
      <w:r w:rsidR="008C2085">
        <w:t xml:space="preserve"> review</w:t>
      </w:r>
      <w:r w:rsidR="008070DA">
        <w:t xml:space="preserve"> (for </w:t>
      </w:r>
      <w:r w:rsidR="005409A6">
        <w:t>present</w:t>
      </w:r>
      <w:r w:rsidR="008070DA">
        <w:t xml:space="preserve"> purposes)</w:t>
      </w:r>
      <w:r w:rsidR="008C2085">
        <w:t xml:space="preserve"> </w:t>
      </w:r>
      <w:r w:rsidR="00AC1B91">
        <w:t xml:space="preserve">published in the Zürich journal </w:t>
      </w:r>
      <w:proofErr w:type="spellStart"/>
      <w:r w:rsidR="00AC1B91">
        <w:rPr>
          <w:i/>
        </w:rPr>
        <w:t>Freymüthige</w:t>
      </w:r>
      <w:proofErr w:type="spellEnd"/>
      <w:r w:rsidR="00AC1B91">
        <w:rPr>
          <w:i/>
        </w:rPr>
        <w:t xml:space="preserve"> </w:t>
      </w:r>
      <w:proofErr w:type="spellStart"/>
      <w:r w:rsidR="00AC1B91">
        <w:rPr>
          <w:i/>
        </w:rPr>
        <w:t>Nachrichten</w:t>
      </w:r>
      <w:proofErr w:type="spellEnd"/>
      <w:r w:rsidR="00AC1B91">
        <w:rPr>
          <w:i/>
        </w:rPr>
        <w:t xml:space="preserve"> von </w:t>
      </w:r>
      <w:proofErr w:type="spellStart"/>
      <w:r w:rsidR="00AC1B91">
        <w:rPr>
          <w:i/>
        </w:rPr>
        <w:t>Neuen</w:t>
      </w:r>
      <w:proofErr w:type="spellEnd"/>
      <w:r w:rsidR="00AC1B91">
        <w:rPr>
          <w:i/>
        </w:rPr>
        <w:t xml:space="preserve"> </w:t>
      </w:r>
      <w:proofErr w:type="spellStart"/>
      <w:r w:rsidR="00AC1B91">
        <w:rPr>
          <w:i/>
        </w:rPr>
        <w:t>Büchern</w:t>
      </w:r>
      <w:proofErr w:type="spellEnd"/>
      <w:r w:rsidR="008070DA">
        <w:t xml:space="preserve"> was more pessimistic in its evaluation of Meier’s conclusions.</w:t>
      </w:r>
      <w:r w:rsidR="008C2085">
        <w:t xml:space="preserve"> The reviewer</w:t>
      </w:r>
      <w:r w:rsidR="00AC1B91">
        <w:t xml:space="preserve"> was </w:t>
      </w:r>
      <w:r w:rsidR="00BD03BB">
        <w:t>likewise</w:t>
      </w:r>
      <w:r w:rsidR="00AC1B91">
        <w:t xml:space="preserve"> understanding of Meier’s project, which is characterized as “promoting the humility of philosophers by limiting their reason and checking the lust for demonstration in proofs of immortality”</w:t>
      </w:r>
      <w:r w:rsidR="00CA26DA">
        <w:t xml:space="preserve"> and in which freethinkers will find neither comfort nor safety.</w:t>
      </w:r>
      <w:r w:rsidR="00AC1B91">
        <w:rPr>
          <w:rStyle w:val="FootnoteReference"/>
        </w:rPr>
        <w:footnoteReference w:id="41"/>
      </w:r>
      <w:r w:rsidR="00CA26DA">
        <w:t xml:space="preserve"> Yet, in the opinion of the reviewer, Meier “takes more from humanity than he gives it” and overlooks an important basis for a demonstration of the soul’s immortality in the consideration of the souls of children, whose annihilation would more clearly conflict with divine wisdom.</w:t>
      </w:r>
      <w:r w:rsidR="00CA26DA">
        <w:rPr>
          <w:rStyle w:val="FootnoteReference"/>
        </w:rPr>
        <w:footnoteReference w:id="42"/>
      </w:r>
      <w:r w:rsidR="001F6043">
        <w:t xml:space="preserve"> </w:t>
      </w:r>
      <w:r w:rsidR="009F28D6">
        <w:t xml:space="preserve">Meier’s close friend, Samuel </w:t>
      </w:r>
      <w:proofErr w:type="spellStart"/>
      <w:r w:rsidR="00DD3AFE">
        <w:t>Gotthold</w:t>
      </w:r>
      <w:proofErr w:type="spellEnd"/>
      <w:r w:rsidR="00DD3AFE">
        <w:t xml:space="preserve"> </w:t>
      </w:r>
      <w:r w:rsidR="001F6043">
        <w:t>Lange</w:t>
      </w:r>
      <w:r w:rsidR="009F28D6">
        <w:t>,</w:t>
      </w:r>
      <w:r w:rsidR="001F6043">
        <w:t xml:space="preserve"> quotes this review in full in his discussion of the </w:t>
      </w:r>
      <w:proofErr w:type="spellStart"/>
      <w:r w:rsidR="001F6043">
        <w:rPr>
          <w:i/>
        </w:rPr>
        <w:t>Gedancken</w:t>
      </w:r>
      <w:proofErr w:type="spellEnd"/>
      <w:r w:rsidR="001F6043">
        <w:t xml:space="preserve"> in his biography of Meier, and praises this as a “very trenchant critique.”</w:t>
      </w:r>
      <w:r w:rsidR="001F6043">
        <w:rPr>
          <w:rStyle w:val="FootnoteReference"/>
        </w:rPr>
        <w:footnoteReference w:id="43"/>
      </w:r>
    </w:p>
    <w:p w:rsidR="00613BB3" w:rsidRPr="00A85E5F" w:rsidRDefault="009C66FF" w:rsidP="00613BB3">
      <w:pPr>
        <w:spacing w:line="360" w:lineRule="auto"/>
        <w:rPr>
          <w:bCs/>
          <w:lang w:val="de-DE"/>
        </w:rPr>
      </w:pPr>
      <w:r>
        <w:lastRenderedPageBreak/>
        <w:tab/>
        <w:t xml:space="preserve">These reviews were followed by more detailed responses to Meier which took up his challenge to craft new proofs of immortality that are not subject to the criticisms presented in the </w:t>
      </w:r>
      <w:proofErr w:type="spellStart"/>
      <w:r>
        <w:rPr>
          <w:i/>
        </w:rPr>
        <w:t>Gedancken</w:t>
      </w:r>
      <w:proofErr w:type="spellEnd"/>
      <w:r>
        <w:t xml:space="preserve">. </w:t>
      </w:r>
      <w:r w:rsidRPr="00A85E5F">
        <w:rPr>
          <w:lang w:val="de-DE"/>
        </w:rPr>
        <w:t xml:space="preserve">Three such texts appeared in close succession in 1747: an anonymous </w:t>
      </w:r>
      <w:r w:rsidRPr="00A85E5F">
        <w:rPr>
          <w:i/>
          <w:lang w:val="de-DE"/>
        </w:rPr>
        <w:t>Lettre d'un conseiller du Roi</w:t>
      </w:r>
      <w:r w:rsidRPr="00A85E5F">
        <w:rPr>
          <w:lang w:val="de-DE"/>
        </w:rPr>
        <w:t xml:space="preserve">, </w:t>
      </w:r>
      <w:r w:rsidRPr="00A85E5F">
        <w:rPr>
          <w:bCs/>
          <w:i/>
          <w:lang w:val="de-DE"/>
        </w:rPr>
        <w:t>Gedanken über die Lehren von der Unsterblichkeit und dem Schlafe der Seele</w:t>
      </w:r>
      <w:r w:rsidR="00613BB3" w:rsidRPr="00A85E5F">
        <w:rPr>
          <w:bCs/>
          <w:lang w:val="de-DE"/>
        </w:rPr>
        <w:t xml:space="preserve"> </w:t>
      </w:r>
      <w:r w:rsidRPr="00A85E5F">
        <w:rPr>
          <w:bCs/>
          <w:lang w:val="de-DE"/>
        </w:rPr>
        <w:t xml:space="preserve">by </w:t>
      </w:r>
      <w:r w:rsidR="00B9174E" w:rsidRPr="00A85E5F">
        <w:rPr>
          <w:bCs/>
          <w:lang w:val="de-DE"/>
        </w:rPr>
        <w:t>Christian Ernst Simonetti</w:t>
      </w:r>
      <w:r w:rsidR="00613BB3" w:rsidRPr="00A85E5F">
        <w:rPr>
          <w:bCs/>
          <w:lang w:val="de-DE"/>
        </w:rPr>
        <w:t xml:space="preserve">, and </w:t>
      </w:r>
      <w:r w:rsidR="00613BB3" w:rsidRPr="00A85E5F">
        <w:rPr>
          <w:bCs/>
          <w:i/>
          <w:lang w:val="de-DE"/>
        </w:rPr>
        <w:t>Die vertheidigte Gewißheit der Unsterblichkeit der Sele aus der Vernunft</w:t>
      </w:r>
      <w:r w:rsidR="00613BB3" w:rsidRPr="00A85E5F">
        <w:rPr>
          <w:bCs/>
          <w:lang w:val="de-DE"/>
        </w:rPr>
        <w:t xml:space="preserve"> by Johann Daniel Müller. </w:t>
      </w:r>
    </w:p>
    <w:p w:rsidR="00F312F0" w:rsidRDefault="00873F30" w:rsidP="009C66FF">
      <w:pPr>
        <w:spacing w:line="360" w:lineRule="auto"/>
      </w:pPr>
      <w:r w:rsidRPr="00A85E5F">
        <w:rPr>
          <w:lang w:val="de-DE"/>
        </w:rPr>
        <w:tab/>
      </w:r>
      <w:r>
        <w:t xml:space="preserve">Beginning with the anonymous </w:t>
      </w:r>
      <w:proofErr w:type="spellStart"/>
      <w:r w:rsidRPr="00873F30">
        <w:rPr>
          <w:i/>
        </w:rPr>
        <w:t>Lettre</w:t>
      </w:r>
      <w:proofErr w:type="spellEnd"/>
      <w:r>
        <w:t>,</w:t>
      </w:r>
      <w:r>
        <w:rPr>
          <w:rStyle w:val="FootnoteReference"/>
        </w:rPr>
        <w:footnoteReference w:id="44"/>
      </w:r>
      <w:r>
        <w:t xml:space="preserve"> </w:t>
      </w:r>
      <w:r w:rsidR="00673FA1">
        <w:t xml:space="preserve">the author takes aim at Meier’s contention (in </w:t>
      </w:r>
      <w:proofErr w:type="spellStart"/>
      <w:r w:rsidR="00673FA1">
        <w:rPr>
          <w:i/>
        </w:rPr>
        <w:t>Gedancken</w:t>
      </w:r>
      <w:proofErr w:type="spellEnd"/>
      <w:r w:rsidR="00673FA1">
        <w:t xml:space="preserve"> §90) that the natural consequences of evil (and good) actions count as sufficient punishment (or reward) for those actions and</w:t>
      </w:r>
      <w:r w:rsidR="00153AF0">
        <w:t>,</w:t>
      </w:r>
      <w:r w:rsidR="00673FA1">
        <w:t xml:space="preserve"> accordingly</w:t>
      </w:r>
      <w:r w:rsidR="00153AF0">
        <w:t>,</w:t>
      </w:r>
      <w:r w:rsidR="00673FA1">
        <w:t xml:space="preserve"> satisfy the demands of divine justice</w:t>
      </w:r>
      <w:r w:rsidR="00153AF0">
        <w:t xml:space="preserve"> without recourse to an afterlife</w:t>
      </w:r>
      <w:r w:rsidR="00673FA1">
        <w:t>.</w:t>
      </w:r>
      <w:r w:rsidR="00673FA1">
        <w:rPr>
          <w:rStyle w:val="FootnoteReference"/>
        </w:rPr>
        <w:footnoteReference w:id="45"/>
      </w:r>
      <w:r w:rsidR="00673FA1">
        <w:t xml:space="preserve"> </w:t>
      </w:r>
      <w:r w:rsidR="00153AF0">
        <w:t>The author argues that, rather than constituting punishments, the consequences of evil actions constitute new evils that only further involve the evil-doer in sin; moreover, even in the case that these consequences are to the detriment of the evil-doer, he does not himself always recognize them for punishments but merely as the effects of unknown causes.</w:t>
      </w:r>
      <w:r w:rsidR="00153AF0">
        <w:rPr>
          <w:rStyle w:val="FootnoteReference"/>
        </w:rPr>
        <w:footnoteReference w:id="46"/>
      </w:r>
      <w:r w:rsidR="00360E5B">
        <w:t xml:space="preserve"> </w:t>
      </w:r>
      <w:r w:rsidR="00F312F0">
        <w:t xml:space="preserve">Indeed, death itself is a consequence of sin rather than a punishment for it, and accordingly is something that must </w:t>
      </w:r>
      <w:r w:rsidR="00E53CD3">
        <w:t xml:space="preserve">also </w:t>
      </w:r>
      <w:r w:rsidR="00F312F0">
        <w:t>be answered for by the sinner.</w:t>
      </w:r>
      <w:r w:rsidR="00F312F0">
        <w:rPr>
          <w:rStyle w:val="FootnoteReference"/>
        </w:rPr>
        <w:footnoteReference w:id="47"/>
      </w:r>
      <w:r w:rsidR="00F312F0">
        <w:t xml:space="preserve"> </w:t>
      </w:r>
      <w:r w:rsidR="00A73B61">
        <w:t>The author concludes that the natural consequences of evil (and good) actions, which God establishes through the natural law, are intended merely for the well-being of the human being and serve to reflect God’s goodness rather than his justice.</w:t>
      </w:r>
      <w:r w:rsidR="00A73B61">
        <w:rPr>
          <w:rStyle w:val="FootnoteReference"/>
        </w:rPr>
        <w:footnoteReference w:id="48"/>
      </w:r>
    </w:p>
    <w:p w:rsidR="00EA4D2B" w:rsidRDefault="0039422F" w:rsidP="009C66FF">
      <w:pPr>
        <w:spacing w:line="360" w:lineRule="auto"/>
      </w:pPr>
      <w:r>
        <w:tab/>
      </w:r>
      <w:r w:rsidR="00695BA6">
        <w:t>T</w:t>
      </w:r>
      <w:r>
        <w:t xml:space="preserve">he author of the </w:t>
      </w:r>
      <w:proofErr w:type="spellStart"/>
      <w:r>
        <w:rPr>
          <w:i/>
        </w:rPr>
        <w:t>Lettre</w:t>
      </w:r>
      <w:proofErr w:type="spellEnd"/>
      <w:r>
        <w:t xml:space="preserve"> </w:t>
      </w:r>
      <w:r w:rsidR="00695BA6">
        <w:t>builds on this</w:t>
      </w:r>
      <w:r>
        <w:t xml:space="preserve"> criticism </w:t>
      </w:r>
      <w:r w:rsidR="00695BA6">
        <w:t xml:space="preserve">of Meier </w:t>
      </w:r>
      <w:r>
        <w:t>to</w:t>
      </w:r>
      <w:r w:rsidR="00EA4D2B">
        <w:t xml:space="preserve"> demonstrate the injustice of the annihilation of the soul</w:t>
      </w:r>
      <w:r w:rsidR="00B03811">
        <w:t xml:space="preserve">. </w:t>
      </w:r>
      <w:r w:rsidR="00EA4D2B">
        <w:t>The author contends that God has established the law of na</w:t>
      </w:r>
      <w:r w:rsidR="008A6548">
        <w:t>ture in order to reveal all of His perfections, and not merely H</w:t>
      </w:r>
      <w:r w:rsidR="00EA4D2B">
        <w:t>is goodness.</w:t>
      </w:r>
      <w:r w:rsidR="00EA4D2B">
        <w:rPr>
          <w:rStyle w:val="FootnoteReference"/>
        </w:rPr>
        <w:footnoteReference w:id="49"/>
      </w:r>
      <w:r w:rsidR="00EA4D2B">
        <w:t xml:space="preserve"> Moreover, our obligation to uphold this </w:t>
      </w:r>
      <w:r w:rsidR="00EA4D2B">
        <w:lastRenderedPageBreak/>
        <w:t>law stems not from the consequences of disobedience but from God’s command</w:t>
      </w:r>
      <w:r w:rsidR="004929D2">
        <w:t xml:space="preserve"> to do so, a command which all of us feel in our conscience, and as a consequence of which there must be a full and final reckoning for our actions</w:t>
      </w:r>
      <w:r w:rsidR="00951A94">
        <w:t>, otherwise</w:t>
      </w:r>
      <w:r w:rsidR="004929D2">
        <w:t xml:space="preserve"> God’s justice would not be revealed.</w:t>
      </w:r>
      <w:r w:rsidR="004929D2">
        <w:rPr>
          <w:rStyle w:val="FootnoteReference"/>
        </w:rPr>
        <w:footnoteReference w:id="50"/>
      </w:r>
      <w:r w:rsidR="004929D2">
        <w:t xml:space="preserve"> Yet, it has been shown that the natural consequences of these actions in this life do not suffice to reveal God’s justice, but only </w:t>
      </w:r>
      <w:r w:rsidR="008A6548">
        <w:t>H</w:t>
      </w:r>
      <w:r w:rsidR="004929D2">
        <w:t xml:space="preserve">is goodness. </w:t>
      </w:r>
      <w:r w:rsidR="00CC043B">
        <w:t xml:space="preserve">Were it the case, then, that God annihilated the soul after the death of the body, God would be in contradiction with Himself since He would have established a law in order to reveal all His perfections but </w:t>
      </w:r>
      <w:r w:rsidR="00E53CD3">
        <w:t xml:space="preserve">which ultimately </w:t>
      </w:r>
      <w:r w:rsidR="00951A94">
        <w:t>fail</w:t>
      </w:r>
      <w:r w:rsidR="00CC043B">
        <w:t xml:space="preserve"> to do so. </w:t>
      </w:r>
      <w:r w:rsidR="004929D2">
        <w:t>Consequently, it must be the case that this final reckoning takes place after death, during which each soul is rewarded or punished for their actions and transgressions, and at which point God’s perfe</w:t>
      </w:r>
      <w:r w:rsidR="00CC043B">
        <w:t>ctions, including His justice, are</w:t>
      </w:r>
      <w:r w:rsidR="004929D2">
        <w:t xml:space="preserve"> revealed to all.</w:t>
      </w:r>
      <w:r w:rsidR="004929D2">
        <w:rPr>
          <w:rStyle w:val="FootnoteReference"/>
        </w:rPr>
        <w:footnoteReference w:id="51"/>
      </w:r>
      <w:r w:rsidR="004929D2">
        <w:t xml:space="preserve"> </w:t>
      </w:r>
    </w:p>
    <w:p w:rsidR="0084075B" w:rsidRPr="00E845AB" w:rsidRDefault="00E53CD3" w:rsidP="009C66FF">
      <w:pPr>
        <w:spacing w:line="360" w:lineRule="auto"/>
        <w:rPr>
          <w:bCs/>
        </w:rPr>
      </w:pPr>
      <w:r>
        <w:tab/>
        <w:t xml:space="preserve">Another detailed </w:t>
      </w:r>
      <w:r w:rsidR="00467067">
        <w:t>discussion of Meier’s treatise is provided by C</w:t>
      </w:r>
      <w:r w:rsidR="00B9174E" w:rsidRPr="009C66FF">
        <w:rPr>
          <w:bCs/>
        </w:rPr>
        <w:t xml:space="preserve">hristian Ernst </w:t>
      </w:r>
      <w:proofErr w:type="spellStart"/>
      <w:r w:rsidR="00B9174E" w:rsidRPr="009C66FF">
        <w:rPr>
          <w:bCs/>
        </w:rPr>
        <w:t>Simonetti</w:t>
      </w:r>
      <w:proofErr w:type="spellEnd"/>
      <w:r w:rsidR="00467067">
        <w:rPr>
          <w:bCs/>
        </w:rPr>
        <w:t xml:space="preserve"> (1700–</w:t>
      </w:r>
      <w:r w:rsidR="00B9174E">
        <w:rPr>
          <w:bCs/>
        </w:rPr>
        <w:t>82)</w:t>
      </w:r>
      <w:r w:rsidR="00467067">
        <w:rPr>
          <w:bCs/>
        </w:rPr>
        <w:t xml:space="preserve">, a theologian and philosopher </w:t>
      </w:r>
      <w:r w:rsidR="000331EC">
        <w:rPr>
          <w:bCs/>
        </w:rPr>
        <w:t>with an unusual background</w:t>
      </w:r>
      <w:r w:rsidR="00A66FA1">
        <w:rPr>
          <w:bCs/>
        </w:rPr>
        <w:t xml:space="preserve"> and </w:t>
      </w:r>
      <w:r w:rsidR="000331EC">
        <w:rPr>
          <w:bCs/>
        </w:rPr>
        <w:t xml:space="preserve">scandalous reputation </w:t>
      </w:r>
      <w:r w:rsidR="00467067">
        <w:rPr>
          <w:bCs/>
        </w:rPr>
        <w:t xml:space="preserve">who </w:t>
      </w:r>
      <w:r w:rsidR="0006324D">
        <w:rPr>
          <w:bCs/>
        </w:rPr>
        <w:t xml:space="preserve">held positions in the philosophy faculty at the recently founded university in </w:t>
      </w:r>
      <w:proofErr w:type="spellStart"/>
      <w:r w:rsidR="0006324D">
        <w:rPr>
          <w:bCs/>
        </w:rPr>
        <w:t>Göttingen</w:t>
      </w:r>
      <w:proofErr w:type="spellEnd"/>
      <w:r w:rsidR="0006324D">
        <w:rPr>
          <w:bCs/>
        </w:rPr>
        <w:t xml:space="preserve"> and, later, in Frankfurt an der Oder.</w:t>
      </w:r>
      <w:r w:rsidR="0006324D">
        <w:rPr>
          <w:rStyle w:val="FootnoteReference"/>
          <w:bCs/>
        </w:rPr>
        <w:footnoteReference w:id="52"/>
      </w:r>
      <w:r w:rsidR="0006324D">
        <w:rPr>
          <w:bCs/>
        </w:rPr>
        <w:t xml:space="preserve"> </w:t>
      </w:r>
      <w:proofErr w:type="spellStart"/>
      <w:r w:rsidR="0084075B">
        <w:rPr>
          <w:bCs/>
        </w:rPr>
        <w:t>Simonetti</w:t>
      </w:r>
      <w:r w:rsidR="0006324D">
        <w:rPr>
          <w:bCs/>
        </w:rPr>
        <w:t>’s</w:t>
      </w:r>
      <w:proofErr w:type="spellEnd"/>
      <w:r w:rsidR="0006324D">
        <w:rPr>
          <w:bCs/>
        </w:rPr>
        <w:t xml:space="preserve"> response to Meier was given in his two volume </w:t>
      </w:r>
      <w:proofErr w:type="spellStart"/>
      <w:r w:rsidR="0084075B">
        <w:rPr>
          <w:bCs/>
          <w:i/>
        </w:rPr>
        <w:t>Gedanken</w:t>
      </w:r>
      <w:proofErr w:type="spellEnd"/>
      <w:r w:rsidR="0084075B">
        <w:rPr>
          <w:bCs/>
          <w:i/>
        </w:rPr>
        <w:t xml:space="preserve"> </w:t>
      </w:r>
      <w:proofErr w:type="spellStart"/>
      <w:r w:rsidR="0084075B">
        <w:rPr>
          <w:bCs/>
          <w:i/>
        </w:rPr>
        <w:t>über</w:t>
      </w:r>
      <w:proofErr w:type="spellEnd"/>
      <w:r w:rsidR="0084075B">
        <w:rPr>
          <w:bCs/>
          <w:i/>
        </w:rPr>
        <w:t xml:space="preserve"> die </w:t>
      </w:r>
      <w:proofErr w:type="spellStart"/>
      <w:r w:rsidR="0084075B">
        <w:rPr>
          <w:bCs/>
          <w:i/>
        </w:rPr>
        <w:t>Lehren</w:t>
      </w:r>
      <w:proofErr w:type="spellEnd"/>
      <w:r w:rsidR="0084075B">
        <w:rPr>
          <w:bCs/>
          <w:i/>
        </w:rPr>
        <w:t xml:space="preserve"> von der </w:t>
      </w:r>
      <w:proofErr w:type="spellStart"/>
      <w:r w:rsidR="0084075B">
        <w:rPr>
          <w:bCs/>
          <w:i/>
        </w:rPr>
        <w:t>Unsterblichkeit</w:t>
      </w:r>
      <w:proofErr w:type="spellEnd"/>
      <w:r w:rsidR="0084075B">
        <w:rPr>
          <w:bCs/>
          <w:i/>
        </w:rPr>
        <w:t xml:space="preserve"> und </w:t>
      </w:r>
      <w:proofErr w:type="spellStart"/>
      <w:r w:rsidR="0084075B">
        <w:rPr>
          <w:bCs/>
          <w:i/>
        </w:rPr>
        <w:t>dem</w:t>
      </w:r>
      <w:proofErr w:type="spellEnd"/>
      <w:r w:rsidR="0084075B">
        <w:rPr>
          <w:bCs/>
          <w:i/>
        </w:rPr>
        <w:t xml:space="preserve"> </w:t>
      </w:r>
      <w:proofErr w:type="spellStart"/>
      <w:r w:rsidR="0084075B">
        <w:rPr>
          <w:bCs/>
          <w:i/>
        </w:rPr>
        <w:t>Schlafe</w:t>
      </w:r>
      <w:proofErr w:type="spellEnd"/>
      <w:r w:rsidR="0084075B">
        <w:rPr>
          <w:bCs/>
          <w:i/>
        </w:rPr>
        <w:t xml:space="preserve"> der </w:t>
      </w:r>
      <w:proofErr w:type="spellStart"/>
      <w:r w:rsidR="0084075B">
        <w:rPr>
          <w:bCs/>
          <w:i/>
        </w:rPr>
        <w:t>Seele</w:t>
      </w:r>
      <w:proofErr w:type="spellEnd"/>
      <w:r w:rsidR="0084075B">
        <w:rPr>
          <w:bCs/>
        </w:rPr>
        <w:t xml:space="preserve"> (Berlin/</w:t>
      </w:r>
      <w:proofErr w:type="spellStart"/>
      <w:r w:rsidR="0084075B">
        <w:rPr>
          <w:bCs/>
        </w:rPr>
        <w:t>Göttingen</w:t>
      </w:r>
      <w:proofErr w:type="spellEnd"/>
      <w:r w:rsidR="0084075B">
        <w:rPr>
          <w:bCs/>
        </w:rPr>
        <w:t>, 1747)</w:t>
      </w:r>
      <w:r w:rsidR="0053083C">
        <w:rPr>
          <w:bCs/>
        </w:rPr>
        <w:t xml:space="preserve">. </w:t>
      </w:r>
      <w:proofErr w:type="spellStart"/>
      <w:r w:rsidR="0053083C">
        <w:rPr>
          <w:bCs/>
        </w:rPr>
        <w:t>Simonetti</w:t>
      </w:r>
      <w:proofErr w:type="spellEnd"/>
      <w:r w:rsidR="0053083C">
        <w:rPr>
          <w:bCs/>
        </w:rPr>
        <w:t xml:space="preserve"> reports that</w:t>
      </w:r>
      <w:r w:rsidR="0006324D">
        <w:rPr>
          <w:bCs/>
        </w:rPr>
        <w:t xml:space="preserve"> he was provoked to </w:t>
      </w:r>
      <w:r w:rsidR="0053083C">
        <w:rPr>
          <w:bCs/>
        </w:rPr>
        <w:t xml:space="preserve">take up the pen </w:t>
      </w:r>
      <w:r w:rsidR="0084075B">
        <w:rPr>
          <w:bCs/>
        </w:rPr>
        <w:t xml:space="preserve">by what he regarded as Meier’s sceptical treatment of the topic (and criticism of his </w:t>
      </w:r>
      <w:r w:rsidR="00CA448F">
        <w:rPr>
          <w:bCs/>
        </w:rPr>
        <w:t xml:space="preserve">departed </w:t>
      </w:r>
      <w:r w:rsidR="0084075B">
        <w:rPr>
          <w:bCs/>
        </w:rPr>
        <w:t xml:space="preserve">friend, Reinbeck), but also by a treatise by </w:t>
      </w:r>
      <w:r w:rsidR="0053083C">
        <w:rPr>
          <w:bCs/>
        </w:rPr>
        <w:t xml:space="preserve">the freethinker </w:t>
      </w:r>
      <w:r w:rsidR="0084075B">
        <w:rPr>
          <w:bCs/>
        </w:rPr>
        <w:t xml:space="preserve">Johann </w:t>
      </w:r>
      <w:proofErr w:type="spellStart"/>
      <w:r w:rsidR="0084075B">
        <w:rPr>
          <w:bCs/>
        </w:rPr>
        <w:t>Heyn</w:t>
      </w:r>
      <w:proofErr w:type="spellEnd"/>
      <w:r w:rsidR="0084075B">
        <w:rPr>
          <w:bCs/>
        </w:rPr>
        <w:t xml:space="preserve"> (1709–46)</w:t>
      </w:r>
      <w:r w:rsidR="00FE2F39">
        <w:rPr>
          <w:bCs/>
        </w:rPr>
        <w:t xml:space="preserve">, entitled </w:t>
      </w:r>
      <w:proofErr w:type="spellStart"/>
      <w:r w:rsidR="00FE2F39" w:rsidRPr="00FE2F39">
        <w:rPr>
          <w:bCs/>
          <w:i/>
        </w:rPr>
        <w:t>Sendschreiben</w:t>
      </w:r>
      <w:proofErr w:type="spellEnd"/>
      <w:r w:rsidR="00FE2F39" w:rsidRPr="00FE2F39">
        <w:rPr>
          <w:bCs/>
          <w:i/>
        </w:rPr>
        <w:t xml:space="preserve"> An </w:t>
      </w:r>
      <w:proofErr w:type="spellStart"/>
      <w:r w:rsidR="00FE2F39" w:rsidRPr="00FE2F39">
        <w:rPr>
          <w:bCs/>
          <w:i/>
        </w:rPr>
        <w:t>Herrn</w:t>
      </w:r>
      <w:proofErr w:type="spellEnd"/>
      <w:r w:rsidR="00FE2F39" w:rsidRPr="00FE2F39">
        <w:rPr>
          <w:bCs/>
          <w:i/>
        </w:rPr>
        <w:t xml:space="preserve"> Doctor </w:t>
      </w:r>
      <w:proofErr w:type="spellStart"/>
      <w:r w:rsidR="00FE2F39" w:rsidRPr="00FE2F39">
        <w:rPr>
          <w:bCs/>
          <w:i/>
        </w:rPr>
        <w:t>Siegmund</w:t>
      </w:r>
      <w:proofErr w:type="spellEnd"/>
      <w:r w:rsidR="00FE2F39" w:rsidRPr="00FE2F39">
        <w:rPr>
          <w:bCs/>
          <w:i/>
        </w:rPr>
        <w:t xml:space="preserve"> Jacob </w:t>
      </w:r>
      <w:proofErr w:type="spellStart"/>
      <w:r w:rsidR="00FE2F39" w:rsidRPr="00FE2F39">
        <w:rPr>
          <w:bCs/>
          <w:i/>
        </w:rPr>
        <w:t>Baumgarten</w:t>
      </w:r>
      <w:proofErr w:type="spellEnd"/>
      <w:r w:rsidR="00812914">
        <w:rPr>
          <w:bCs/>
          <w:i/>
        </w:rPr>
        <w:t xml:space="preserve"> </w:t>
      </w:r>
      <w:r w:rsidR="00812914">
        <w:rPr>
          <w:bCs/>
        </w:rPr>
        <w:t>(Frankfurt &amp; Leipzig, 1746)</w:t>
      </w:r>
      <w:r w:rsidR="00FE2F39">
        <w:rPr>
          <w:bCs/>
        </w:rPr>
        <w:t xml:space="preserve">, in which </w:t>
      </w:r>
      <w:proofErr w:type="spellStart"/>
      <w:r>
        <w:rPr>
          <w:bCs/>
        </w:rPr>
        <w:t>Heyn</w:t>
      </w:r>
      <w:proofErr w:type="spellEnd"/>
      <w:r w:rsidR="00FE2F39">
        <w:rPr>
          <w:bCs/>
        </w:rPr>
        <w:t xml:space="preserve"> argu</w:t>
      </w:r>
      <w:r w:rsidR="0006324D">
        <w:rPr>
          <w:bCs/>
        </w:rPr>
        <w:t>es</w:t>
      </w:r>
      <w:r w:rsidR="00FE2F39">
        <w:rPr>
          <w:bCs/>
        </w:rPr>
        <w:t xml:space="preserve"> in favour of the soul’s sleep after the death of the body. </w:t>
      </w:r>
      <w:r w:rsidR="0053083C">
        <w:rPr>
          <w:bCs/>
        </w:rPr>
        <w:t>Consistent with this, rebutting the possibility that the soul should sleep after the body’s death</w:t>
      </w:r>
      <w:r w:rsidR="00E845AB">
        <w:rPr>
          <w:bCs/>
        </w:rPr>
        <w:t xml:space="preserve"> preoccupies </w:t>
      </w:r>
      <w:proofErr w:type="spellStart"/>
      <w:r w:rsidR="00E845AB">
        <w:rPr>
          <w:bCs/>
        </w:rPr>
        <w:t>Simonetti</w:t>
      </w:r>
      <w:proofErr w:type="spellEnd"/>
      <w:r w:rsidR="00E845AB">
        <w:rPr>
          <w:bCs/>
        </w:rPr>
        <w:t xml:space="preserve"> in the second chapter of the first volume of the </w:t>
      </w:r>
      <w:proofErr w:type="spellStart"/>
      <w:r w:rsidR="00E845AB">
        <w:rPr>
          <w:bCs/>
          <w:i/>
        </w:rPr>
        <w:t>Gedanken</w:t>
      </w:r>
      <w:proofErr w:type="spellEnd"/>
      <w:r w:rsidR="00725FB3">
        <w:rPr>
          <w:bCs/>
          <w:i/>
        </w:rPr>
        <w:t xml:space="preserve"> </w:t>
      </w:r>
      <w:proofErr w:type="spellStart"/>
      <w:r w:rsidR="00725FB3">
        <w:rPr>
          <w:bCs/>
          <w:i/>
        </w:rPr>
        <w:t>über</w:t>
      </w:r>
      <w:proofErr w:type="spellEnd"/>
      <w:r w:rsidR="00725FB3">
        <w:rPr>
          <w:bCs/>
          <w:i/>
        </w:rPr>
        <w:t xml:space="preserve"> die </w:t>
      </w:r>
      <w:proofErr w:type="spellStart"/>
      <w:r w:rsidR="00725FB3">
        <w:rPr>
          <w:bCs/>
          <w:i/>
        </w:rPr>
        <w:t>Lehren</w:t>
      </w:r>
      <w:proofErr w:type="spellEnd"/>
      <w:r w:rsidR="00E845AB">
        <w:rPr>
          <w:bCs/>
        </w:rPr>
        <w:t xml:space="preserve">, and extensively throughout its second volume. </w:t>
      </w:r>
    </w:p>
    <w:p w:rsidR="00753902" w:rsidRDefault="00E845AB" w:rsidP="00995E93">
      <w:pPr>
        <w:spacing w:line="360" w:lineRule="auto"/>
        <w:rPr>
          <w:bCs/>
        </w:rPr>
      </w:pPr>
      <w:r>
        <w:rPr>
          <w:bCs/>
        </w:rPr>
        <w:tab/>
        <w:t xml:space="preserve">In any case, both </w:t>
      </w:r>
      <w:proofErr w:type="spellStart"/>
      <w:r>
        <w:rPr>
          <w:bCs/>
        </w:rPr>
        <w:t>Simonett</w:t>
      </w:r>
      <w:r w:rsidR="00E53CD3">
        <w:rPr>
          <w:bCs/>
        </w:rPr>
        <w:t>i</w:t>
      </w:r>
      <w:r>
        <w:rPr>
          <w:bCs/>
        </w:rPr>
        <w:t>’s</w:t>
      </w:r>
      <w:proofErr w:type="spellEnd"/>
      <w:r>
        <w:rPr>
          <w:bCs/>
        </w:rPr>
        <w:t xml:space="preserve"> </w:t>
      </w:r>
      <w:r w:rsidR="00A66FA1">
        <w:rPr>
          <w:bCs/>
        </w:rPr>
        <w:t>argument</w:t>
      </w:r>
      <w:r>
        <w:rPr>
          <w:bCs/>
        </w:rPr>
        <w:t xml:space="preserve"> against the sleep of the soul and in favour of the soul’s immor</w:t>
      </w:r>
      <w:r w:rsidR="00A66FA1">
        <w:rPr>
          <w:bCs/>
        </w:rPr>
        <w:t>tality rest upon the metaphysic</w:t>
      </w:r>
      <w:r w:rsidR="00A20442">
        <w:rPr>
          <w:bCs/>
        </w:rPr>
        <w:t>al consideration of the soul</w:t>
      </w:r>
      <w:r>
        <w:rPr>
          <w:bCs/>
        </w:rPr>
        <w:t xml:space="preserve"> outlined in the first chapter of the first volume of the </w:t>
      </w:r>
      <w:proofErr w:type="spellStart"/>
      <w:r>
        <w:rPr>
          <w:bCs/>
          <w:i/>
        </w:rPr>
        <w:t>Gedanken</w:t>
      </w:r>
      <w:proofErr w:type="spellEnd"/>
      <w:r w:rsidR="00725FB3">
        <w:rPr>
          <w:bCs/>
          <w:i/>
        </w:rPr>
        <w:t xml:space="preserve"> </w:t>
      </w:r>
      <w:proofErr w:type="spellStart"/>
      <w:r w:rsidR="00725FB3">
        <w:rPr>
          <w:bCs/>
          <w:i/>
        </w:rPr>
        <w:t>über</w:t>
      </w:r>
      <w:proofErr w:type="spellEnd"/>
      <w:r w:rsidR="00725FB3">
        <w:rPr>
          <w:bCs/>
          <w:i/>
        </w:rPr>
        <w:t xml:space="preserve"> die </w:t>
      </w:r>
      <w:proofErr w:type="spellStart"/>
      <w:r w:rsidR="00725FB3">
        <w:rPr>
          <w:bCs/>
          <w:i/>
        </w:rPr>
        <w:t>Lehren</w:t>
      </w:r>
      <w:proofErr w:type="spellEnd"/>
      <w:r w:rsidR="005B207B">
        <w:rPr>
          <w:bCs/>
        </w:rPr>
        <w:t xml:space="preserve"> (§§1–16)</w:t>
      </w:r>
      <w:r>
        <w:rPr>
          <w:bCs/>
        </w:rPr>
        <w:t xml:space="preserve">. </w:t>
      </w:r>
      <w:proofErr w:type="spellStart"/>
      <w:r>
        <w:rPr>
          <w:bCs/>
        </w:rPr>
        <w:t>Simonetti</w:t>
      </w:r>
      <w:proofErr w:type="spellEnd"/>
      <w:r>
        <w:rPr>
          <w:bCs/>
        </w:rPr>
        <w:t xml:space="preserve"> takes on many of the basic ontological claims in the </w:t>
      </w:r>
      <w:proofErr w:type="spellStart"/>
      <w:r>
        <w:rPr>
          <w:bCs/>
        </w:rPr>
        <w:t>Leibnizian-Wolffian</w:t>
      </w:r>
      <w:proofErr w:type="spellEnd"/>
      <w:r>
        <w:rPr>
          <w:bCs/>
        </w:rPr>
        <w:t xml:space="preserve"> account of the soul; thus he contends that the soul is simple, finite, and thinking, that it is a substance endowed with a power for representing the world </w:t>
      </w:r>
      <w:r w:rsidR="0050484F">
        <w:rPr>
          <w:bCs/>
        </w:rPr>
        <w:lastRenderedPageBreak/>
        <w:t xml:space="preserve">and </w:t>
      </w:r>
      <w:r>
        <w:rPr>
          <w:bCs/>
        </w:rPr>
        <w:t xml:space="preserve">in which </w:t>
      </w:r>
      <w:r w:rsidR="0050484F">
        <w:rPr>
          <w:bCs/>
        </w:rPr>
        <w:t xml:space="preserve">power </w:t>
      </w:r>
      <w:r>
        <w:rPr>
          <w:bCs/>
        </w:rPr>
        <w:t>its essence</w:t>
      </w:r>
      <w:r w:rsidR="0050484F" w:rsidRPr="0050484F">
        <w:rPr>
          <w:bCs/>
        </w:rPr>
        <w:t xml:space="preserve"> </w:t>
      </w:r>
      <w:r w:rsidR="0050484F">
        <w:rPr>
          <w:bCs/>
        </w:rPr>
        <w:t>consists</w:t>
      </w:r>
      <w:r>
        <w:rPr>
          <w:bCs/>
        </w:rPr>
        <w:t>.</w:t>
      </w:r>
      <w:r w:rsidR="005B207B">
        <w:rPr>
          <w:rStyle w:val="FootnoteReference"/>
          <w:bCs/>
        </w:rPr>
        <w:footnoteReference w:id="53"/>
      </w:r>
      <w:r>
        <w:rPr>
          <w:bCs/>
        </w:rPr>
        <w:t xml:space="preserve"> </w:t>
      </w:r>
      <w:r w:rsidR="00965476">
        <w:rPr>
          <w:bCs/>
        </w:rPr>
        <w:t xml:space="preserve">Indeed, it is this last claim (or at least his version of it) </w:t>
      </w:r>
      <w:r w:rsidR="00DC7C9D">
        <w:rPr>
          <w:bCs/>
        </w:rPr>
        <w:t xml:space="preserve">that undergirds much of </w:t>
      </w:r>
      <w:proofErr w:type="spellStart"/>
      <w:r w:rsidR="00DC7C9D">
        <w:rPr>
          <w:bCs/>
        </w:rPr>
        <w:t>Simonetti’s</w:t>
      </w:r>
      <w:proofErr w:type="spellEnd"/>
      <w:r w:rsidR="00DC7C9D">
        <w:rPr>
          <w:bCs/>
        </w:rPr>
        <w:t xml:space="preserve"> later argument. So, </w:t>
      </w:r>
      <w:proofErr w:type="spellStart"/>
      <w:r w:rsidR="00DC7C9D">
        <w:rPr>
          <w:bCs/>
        </w:rPr>
        <w:t>Simonetti</w:t>
      </w:r>
      <w:proofErr w:type="spellEnd"/>
      <w:r w:rsidR="00DC7C9D">
        <w:rPr>
          <w:bCs/>
        </w:rPr>
        <w:t xml:space="preserve"> contends that </w:t>
      </w:r>
      <w:r w:rsidR="00F674C1">
        <w:rPr>
          <w:bCs/>
        </w:rPr>
        <w:t xml:space="preserve">inasmuch as the </w:t>
      </w:r>
      <w:proofErr w:type="spellStart"/>
      <w:r w:rsidR="00F674C1">
        <w:rPr>
          <w:bCs/>
        </w:rPr>
        <w:t>Wolffians</w:t>
      </w:r>
      <w:proofErr w:type="spellEnd"/>
      <w:r w:rsidR="00F674C1">
        <w:rPr>
          <w:bCs/>
        </w:rPr>
        <w:t xml:space="preserve"> have shown that the soul’s essence consists in a power, it follows that it is impossible to conceive of a soul independently of such a power. However, to conceive of the soul with its power is also to conceive of the thoughts that are the effects of the power, inasmuch as the power is just the determining ground for those effects, such that when the former is posited so are the latter. This means, then, that to conceive of an individual soul is not just to represent it in abstraction from its representations, but as effecting them through its activity, which is to say that the soul is essentially </w:t>
      </w:r>
      <w:r w:rsidR="00E53CD3">
        <w:rPr>
          <w:bCs/>
        </w:rPr>
        <w:t xml:space="preserve">(actively) </w:t>
      </w:r>
      <w:r w:rsidR="00F674C1" w:rsidRPr="00C12A43">
        <w:rPr>
          <w:bCs/>
        </w:rPr>
        <w:t>thinking</w:t>
      </w:r>
      <w:r w:rsidR="00C12A43">
        <w:rPr>
          <w:bCs/>
        </w:rPr>
        <w:t xml:space="preserve"> and, therefore, essentially </w:t>
      </w:r>
      <w:r w:rsidR="00C12A43">
        <w:rPr>
          <w:bCs/>
          <w:i/>
        </w:rPr>
        <w:t>conscious</w:t>
      </w:r>
      <w:r w:rsidR="00F674C1">
        <w:rPr>
          <w:bCs/>
        </w:rPr>
        <w:t>.</w:t>
      </w:r>
      <w:r w:rsidR="00F674C1">
        <w:rPr>
          <w:rStyle w:val="FootnoteReference"/>
          <w:bCs/>
        </w:rPr>
        <w:footnoteReference w:id="54"/>
      </w:r>
      <w:r w:rsidR="00F674C1">
        <w:rPr>
          <w:bCs/>
        </w:rPr>
        <w:t xml:space="preserve"> </w:t>
      </w:r>
    </w:p>
    <w:p w:rsidR="00C01E8F" w:rsidRDefault="00F674C1" w:rsidP="00DD6008">
      <w:pPr>
        <w:spacing w:line="360" w:lineRule="auto"/>
        <w:ind w:firstLine="720"/>
        <w:rPr>
          <w:bCs/>
        </w:rPr>
      </w:pPr>
      <w:r>
        <w:rPr>
          <w:bCs/>
        </w:rPr>
        <w:t xml:space="preserve">This conclusion, of course, has a familiar Cartesian ring, </w:t>
      </w:r>
      <w:r w:rsidR="00C12A43">
        <w:rPr>
          <w:bCs/>
        </w:rPr>
        <w:t xml:space="preserve">and </w:t>
      </w:r>
      <w:proofErr w:type="spellStart"/>
      <w:r>
        <w:rPr>
          <w:bCs/>
        </w:rPr>
        <w:t>Simonetti</w:t>
      </w:r>
      <w:proofErr w:type="spellEnd"/>
      <w:r>
        <w:rPr>
          <w:bCs/>
        </w:rPr>
        <w:t xml:space="preserve"> </w:t>
      </w:r>
      <w:r w:rsidR="00C12A43">
        <w:rPr>
          <w:bCs/>
        </w:rPr>
        <w:t>agrees with the Cartesians that this implies that the soul is in fact co</w:t>
      </w:r>
      <w:r w:rsidR="00995E93">
        <w:rPr>
          <w:bCs/>
        </w:rPr>
        <w:t>nstantly thinking and conscious.</w:t>
      </w:r>
      <w:r>
        <w:rPr>
          <w:rStyle w:val="FootnoteReference"/>
          <w:bCs/>
        </w:rPr>
        <w:footnoteReference w:id="55"/>
      </w:r>
      <w:r w:rsidR="00C12A43">
        <w:rPr>
          <w:bCs/>
        </w:rPr>
        <w:t xml:space="preserve"> </w:t>
      </w:r>
      <w:r w:rsidR="006F10B0">
        <w:rPr>
          <w:bCs/>
        </w:rPr>
        <w:t>Interestingly, however</w:t>
      </w:r>
      <w:r w:rsidR="00DD6008">
        <w:rPr>
          <w:bCs/>
        </w:rPr>
        <w:t xml:space="preserve">, </w:t>
      </w:r>
      <w:proofErr w:type="spellStart"/>
      <w:r w:rsidR="00DD6008">
        <w:rPr>
          <w:bCs/>
        </w:rPr>
        <w:t>Simonetti</w:t>
      </w:r>
      <w:proofErr w:type="spellEnd"/>
      <w:r w:rsidR="00DD6008">
        <w:rPr>
          <w:bCs/>
        </w:rPr>
        <w:t xml:space="preserve"> outlines his own</w:t>
      </w:r>
      <w:r w:rsidR="00E53CD3">
        <w:rPr>
          <w:bCs/>
        </w:rPr>
        <w:t>,</w:t>
      </w:r>
      <w:r w:rsidR="00DD6008">
        <w:rPr>
          <w:bCs/>
        </w:rPr>
        <w:t xml:space="preserve"> rather sophisticated version of this later on, as he denies that this means that the soul is constantly engaged in what the </w:t>
      </w:r>
      <w:proofErr w:type="spellStart"/>
      <w:r w:rsidR="00DD6008">
        <w:rPr>
          <w:bCs/>
        </w:rPr>
        <w:t>Leibnizian’s</w:t>
      </w:r>
      <w:proofErr w:type="spellEnd"/>
      <w:r w:rsidR="00DD6008">
        <w:rPr>
          <w:bCs/>
        </w:rPr>
        <w:t xml:space="preserve"> identify as apperception, but instead only that the soul retains its </w:t>
      </w:r>
      <w:proofErr w:type="spellStart"/>
      <w:r w:rsidR="00DD6008">
        <w:rPr>
          <w:bCs/>
          <w:i/>
        </w:rPr>
        <w:t>Grund-Bewußtseyn</w:t>
      </w:r>
      <w:proofErr w:type="spellEnd"/>
      <w:r w:rsidR="00DD6008">
        <w:rPr>
          <w:bCs/>
        </w:rPr>
        <w:t xml:space="preserve"> which amounts to its consciousness of itself insofar as it recognizes that it is distinct from its act of thinking.</w:t>
      </w:r>
      <w:r w:rsidR="00DD6008">
        <w:rPr>
          <w:rStyle w:val="FootnoteReference"/>
          <w:bCs/>
        </w:rPr>
        <w:footnoteReference w:id="56"/>
      </w:r>
      <w:r w:rsidR="00DD6008">
        <w:rPr>
          <w:bCs/>
        </w:rPr>
        <w:t xml:space="preserve"> Still, i</w:t>
      </w:r>
      <w:r w:rsidR="00995E93">
        <w:rPr>
          <w:bCs/>
        </w:rPr>
        <w:t xml:space="preserve">n order to prove </w:t>
      </w:r>
      <w:r w:rsidR="00AA0528">
        <w:rPr>
          <w:bCs/>
        </w:rPr>
        <w:t>the continued spiritual life of the soul after death</w:t>
      </w:r>
      <w:r w:rsidR="00995E93">
        <w:rPr>
          <w:bCs/>
        </w:rPr>
        <w:t xml:space="preserve">, </w:t>
      </w:r>
      <w:proofErr w:type="spellStart"/>
      <w:r w:rsidR="00995E93">
        <w:rPr>
          <w:bCs/>
        </w:rPr>
        <w:t>Simonetti</w:t>
      </w:r>
      <w:proofErr w:type="spellEnd"/>
      <w:r w:rsidR="00995E93">
        <w:rPr>
          <w:bCs/>
        </w:rPr>
        <w:t xml:space="preserve"> seeks to show that this </w:t>
      </w:r>
      <w:r w:rsidR="00DD6008">
        <w:rPr>
          <w:bCs/>
        </w:rPr>
        <w:t xml:space="preserve">fundamental consciousness </w:t>
      </w:r>
      <w:r w:rsidR="00995E93">
        <w:rPr>
          <w:bCs/>
        </w:rPr>
        <w:t>on the part of the soul is</w:t>
      </w:r>
      <w:r w:rsidR="00C960EC">
        <w:rPr>
          <w:bCs/>
        </w:rPr>
        <w:t xml:space="preserve"> also</w:t>
      </w:r>
      <w:r w:rsidR="00995E93">
        <w:rPr>
          <w:bCs/>
        </w:rPr>
        <w:t xml:space="preserve"> possible in the absence of the body. </w:t>
      </w:r>
    </w:p>
    <w:p w:rsidR="00E845AB" w:rsidRPr="0006324D" w:rsidRDefault="00995E93" w:rsidP="00DD6008">
      <w:pPr>
        <w:spacing w:line="360" w:lineRule="auto"/>
        <w:ind w:firstLine="720"/>
        <w:rPr>
          <w:bCs/>
        </w:rPr>
      </w:pPr>
      <w:r>
        <w:rPr>
          <w:bCs/>
        </w:rPr>
        <w:t xml:space="preserve">Along these lines, </w:t>
      </w:r>
      <w:proofErr w:type="spellStart"/>
      <w:r w:rsidR="00AA0528">
        <w:rPr>
          <w:bCs/>
        </w:rPr>
        <w:t>Simonetti</w:t>
      </w:r>
      <w:proofErr w:type="spellEnd"/>
      <w:r w:rsidR="00AA0528">
        <w:rPr>
          <w:bCs/>
        </w:rPr>
        <w:t xml:space="preserve"> draws a distinction </w:t>
      </w:r>
      <w:r>
        <w:rPr>
          <w:bCs/>
        </w:rPr>
        <w:t>between f</w:t>
      </w:r>
      <w:r w:rsidR="004C37AA">
        <w:rPr>
          <w:bCs/>
        </w:rPr>
        <w:t xml:space="preserve">our types of actions on the part of the human being (or soul-body composite)—the rational, rational-sensible, sensible, and bodily—and contends that the first </w:t>
      </w:r>
      <w:r w:rsidR="00DD6008">
        <w:rPr>
          <w:bCs/>
        </w:rPr>
        <w:t xml:space="preserve">(which is identified with </w:t>
      </w:r>
      <w:proofErr w:type="spellStart"/>
      <w:r w:rsidR="00DD6008">
        <w:rPr>
          <w:bCs/>
          <w:i/>
        </w:rPr>
        <w:t>Grund-Bewußtseyn</w:t>
      </w:r>
      <w:proofErr w:type="spellEnd"/>
      <w:r w:rsidR="00DD6008">
        <w:rPr>
          <w:rStyle w:val="FootnoteReference"/>
          <w:bCs/>
          <w:i/>
        </w:rPr>
        <w:footnoteReference w:id="57"/>
      </w:r>
      <w:r w:rsidR="00DD6008">
        <w:rPr>
          <w:bCs/>
        </w:rPr>
        <w:t xml:space="preserve">) </w:t>
      </w:r>
      <w:r w:rsidR="004C37AA">
        <w:rPr>
          <w:bCs/>
        </w:rPr>
        <w:t xml:space="preserve">is in fact possible </w:t>
      </w:r>
      <w:r>
        <w:rPr>
          <w:bCs/>
        </w:rPr>
        <w:t xml:space="preserve">without </w:t>
      </w:r>
      <w:r w:rsidR="004C37AA">
        <w:rPr>
          <w:bCs/>
        </w:rPr>
        <w:t>the body</w:t>
      </w:r>
      <w:r>
        <w:rPr>
          <w:bCs/>
        </w:rPr>
        <w:t>, a fact confirmed by experience and reason.</w:t>
      </w:r>
      <w:r w:rsidR="004C37AA">
        <w:rPr>
          <w:rStyle w:val="FootnoteReference"/>
          <w:bCs/>
        </w:rPr>
        <w:footnoteReference w:id="58"/>
      </w:r>
      <w:r w:rsidR="004C37AA">
        <w:rPr>
          <w:bCs/>
        </w:rPr>
        <w:t xml:space="preserve"> </w:t>
      </w:r>
      <w:r>
        <w:rPr>
          <w:bCs/>
        </w:rPr>
        <w:t>A</w:t>
      </w:r>
      <w:r w:rsidR="004C37AA">
        <w:rPr>
          <w:bCs/>
        </w:rPr>
        <w:t xml:space="preserve">ccordingly, as long as the soul persists (and at this point </w:t>
      </w:r>
      <w:proofErr w:type="spellStart"/>
      <w:r w:rsidR="004C37AA">
        <w:rPr>
          <w:bCs/>
        </w:rPr>
        <w:t>Simonetti</w:t>
      </w:r>
      <w:proofErr w:type="spellEnd"/>
      <w:r w:rsidR="004C37AA">
        <w:rPr>
          <w:bCs/>
        </w:rPr>
        <w:t xml:space="preserve"> assumes for the sake of argument that the soul survives the body’s death) </w:t>
      </w:r>
      <w:r>
        <w:rPr>
          <w:bCs/>
        </w:rPr>
        <w:t xml:space="preserve">it will possess its essence and </w:t>
      </w:r>
      <w:r w:rsidR="004C37AA">
        <w:rPr>
          <w:bCs/>
        </w:rPr>
        <w:t xml:space="preserve">will continue to execute </w:t>
      </w:r>
      <w:r>
        <w:rPr>
          <w:bCs/>
        </w:rPr>
        <w:t xml:space="preserve">its </w:t>
      </w:r>
      <w:r w:rsidR="004C37AA">
        <w:rPr>
          <w:bCs/>
        </w:rPr>
        <w:t>rational activity, and so to enjoy a spiritual life in the afterlife.</w:t>
      </w:r>
      <w:r w:rsidR="004C37AA">
        <w:rPr>
          <w:rStyle w:val="FootnoteReference"/>
          <w:bCs/>
        </w:rPr>
        <w:footnoteReference w:id="59"/>
      </w:r>
      <w:r w:rsidR="0006324D">
        <w:rPr>
          <w:bCs/>
        </w:rPr>
        <w:t xml:space="preserve"> </w:t>
      </w:r>
      <w:r w:rsidR="00394EF2">
        <w:rPr>
          <w:bCs/>
        </w:rPr>
        <w:t>And w</w:t>
      </w:r>
      <w:r w:rsidR="0006324D">
        <w:rPr>
          <w:bCs/>
        </w:rPr>
        <w:t xml:space="preserve">hile </w:t>
      </w:r>
      <w:proofErr w:type="spellStart"/>
      <w:r w:rsidR="0006324D">
        <w:rPr>
          <w:bCs/>
        </w:rPr>
        <w:t>Simonetti</w:t>
      </w:r>
      <w:proofErr w:type="spellEnd"/>
      <w:r w:rsidR="0006324D">
        <w:rPr>
          <w:bCs/>
        </w:rPr>
        <w:t xml:space="preserve"> recognizes that the mere continuation of </w:t>
      </w:r>
      <w:proofErr w:type="spellStart"/>
      <w:r w:rsidR="0006324D">
        <w:rPr>
          <w:bCs/>
          <w:i/>
        </w:rPr>
        <w:t>Grund-Bewußtseyn</w:t>
      </w:r>
      <w:proofErr w:type="spellEnd"/>
      <w:r w:rsidR="0006324D">
        <w:rPr>
          <w:bCs/>
        </w:rPr>
        <w:t xml:space="preserve"> does </w:t>
      </w:r>
      <w:r w:rsidR="0006324D">
        <w:rPr>
          <w:bCs/>
        </w:rPr>
        <w:lastRenderedPageBreak/>
        <w:t>not suffice for the preservation of personality,</w:t>
      </w:r>
      <w:r w:rsidR="00394EF2">
        <w:rPr>
          <w:bCs/>
        </w:rPr>
        <w:t xml:space="preserve"> as far as a memory of specific deeds is concerned,</w:t>
      </w:r>
      <w:r w:rsidR="0006324D">
        <w:rPr>
          <w:bCs/>
        </w:rPr>
        <w:t xml:space="preserve"> he contends </w:t>
      </w:r>
      <w:r w:rsidR="00394EF2">
        <w:rPr>
          <w:bCs/>
        </w:rPr>
        <w:t>that thi</w:t>
      </w:r>
      <w:r w:rsidR="0006324D">
        <w:rPr>
          <w:bCs/>
        </w:rPr>
        <w:t xml:space="preserve">s is not required </w:t>
      </w:r>
      <w:r w:rsidR="00394EF2">
        <w:rPr>
          <w:bCs/>
        </w:rPr>
        <w:t xml:space="preserve">in the afterlife </w:t>
      </w:r>
      <w:r w:rsidR="0006324D">
        <w:rPr>
          <w:bCs/>
        </w:rPr>
        <w:t xml:space="preserve">for the justification of divine </w:t>
      </w:r>
      <w:r w:rsidR="00394EF2">
        <w:rPr>
          <w:bCs/>
        </w:rPr>
        <w:t xml:space="preserve">reward or punishment, given our assurance </w:t>
      </w:r>
      <w:r w:rsidR="0006324D">
        <w:rPr>
          <w:bCs/>
        </w:rPr>
        <w:t>of God’s perfect justice.</w:t>
      </w:r>
      <w:r w:rsidR="0006324D">
        <w:rPr>
          <w:rStyle w:val="FootnoteReference"/>
          <w:bCs/>
        </w:rPr>
        <w:footnoteReference w:id="60"/>
      </w:r>
    </w:p>
    <w:p w:rsidR="00DC7C9D" w:rsidRDefault="00725FB3" w:rsidP="009C66FF">
      <w:pPr>
        <w:spacing w:line="360" w:lineRule="auto"/>
        <w:rPr>
          <w:bCs/>
        </w:rPr>
      </w:pPr>
      <w:r>
        <w:rPr>
          <w:bCs/>
        </w:rPr>
        <w:tab/>
        <w:t xml:space="preserve">Turning to Meier, </w:t>
      </w:r>
      <w:proofErr w:type="spellStart"/>
      <w:r>
        <w:rPr>
          <w:bCs/>
        </w:rPr>
        <w:t>Simonetti</w:t>
      </w:r>
      <w:proofErr w:type="spellEnd"/>
      <w:r>
        <w:rPr>
          <w:bCs/>
        </w:rPr>
        <w:t xml:space="preserve"> labels him as a </w:t>
      </w:r>
      <w:proofErr w:type="spellStart"/>
      <w:r>
        <w:rPr>
          <w:bCs/>
        </w:rPr>
        <w:t>Pyrrhonian</w:t>
      </w:r>
      <w:proofErr w:type="spellEnd"/>
      <w:r>
        <w:rPr>
          <w:bCs/>
        </w:rPr>
        <w:t xml:space="preserve"> sceptic on account of his challenge to any rational certainty in the soul’s immortality,</w:t>
      </w:r>
      <w:r>
        <w:rPr>
          <w:rStyle w:val="FootnoteReference"/>
          <w:bCs/>
        </w:rPr>
        <w:footnoteReference w:id="61"/>
      </w:r>
      <w:r>
        <w:rPr>
          <w:bCs/>
        </w:rPr>
        <w:t xml:space="preserve"> and his detailed discussion of Meier is contained in the third chapter of the </w:t>
      </w:r>
      <w:proofErr w:type="spellStart"/>
      <w:r>
        <w:rPr>
          <w:bCs/>
          <w:i/>
        </w:rPr>
        <w:t>Gedanken</w:t>
      </w:r>
      <w:proofErr w:type="spellEnd"/>
      <w:r>
        <w:rPr>
          <w:bCs/>
          <w:i/>
        </w:rPr>
        <w:t xml:space="preserve"> </w:t>
      </w:r>
      <w:proofErr w:type="spellStart"/>
      <w:r>
        <w:rPr>
          <w:bCs/>
          <w:i/>
        </w:rPr>
        <w:t>über</w:t>
      </w:r>
      <w:proofErr w:type="spellEnd"/>
      <w:r>
        <w:rPr>
          <w:bCs/>
          <w:i/>
        </w:rPr>
        <w:t xml:space="preserve"> die </w:t>
      </w:r>
      <w:proofErr w:type="spellStart"/>
      <w:r>
        <w:rPr>
          <w:bCs/>
          <w:i/>
        </w:rPr>
        <w:t>Lehren</w:t>
      </w:r>
      <w:proofErr w:type="spellEnd"/>
      <w:r>
        <w:rPr>
          <w:bCs/>
          <w:i/>
        </w:rPr>
        <w:t>.</w:t>
      </w:r>
      <w:r>
        <w:rPr>
          <w:bCs/>
        </w:rPr>
        <w:t xml:space="preserve"> </w:t>
      </w:r>
      <w:proofErr w:type="spellStart"/>
      <w:r w:rsidR="0006324D">
        <w:rPr>
          <w:bCs/>
        </w:rPr>
        <w:t>Simonetti</w:t>
      </w:r>
      <w:proofErr w:type="spellEnd"/>
      <w:r w:rsidR="00A97A38">
        <w:rPr>
          <w:bCs/>
        </w:rPr>
        <w:t xml:space="preserve"> offers a direct challenge to Meier’s claim that the core of any viable proof of immortality must consist in a demonstration that God has decided against the annihilat</w:t>
      </w:r>
      <w:r w:rsidR="00F813BE">
        <w:rPr>
          <w:bCs/>
        </w:rPr>
        <w:t xml:space="preserve">ion of the soul, as </w:t>
      </w:r>
      <w:proofErr w:type="spellStart"/>
      <w:r w:rsidR="00F813BE">
        <w:rPr>
          <w:bCs/>
        </w:rPr>
        <w:t>Simonetti</w:t>
      </w:r>
      <w:proofErr w:type="spellEnd"/>
      <w:r w:rsidR="00F813BE">
        <w:rPr>
          <w:bCs/>
        </w:rPr>
        <w:t xml:space="preserve"> contends that a proof of immortality grounded simply in a consideration of the soul’s own nature can suffice. Along these lines, </w:t>
      </w:r>
      <w:proofErr w:type="spellStart"/>
      <w:r w:rsidR="00F813BE">
        <w:rPr>
          <w:bCs/>
        </w:rPr>
        <w:t>Simonetti</w:t>
      </w:r>
      <w:proofErr w:type="spellEnd"/>
      <w:r w:rsidR="00F813BE">
        <w:rPr>
          <w:bCs/>
        </w:rPr>
        <w:t xml:space="preserve"> contrasts the consideration of the soul in the abstract, as a finite substance among others in the context of ontology and cosmology (in which case its dependence upon God is </w:t>
      </w:r>
      <w:r w:rsidR="00035EDA">
        <w:rPr>
          <w:bCs/>
        </w:rPr>
        <w:t>relevant</w:t>
      </w:r>
      <w:r w:rsidR="00F813BE">
        <w:rPr>
          <w:bCs/>
        </w:rPr>
        <w:t xml:space="preserve">), with the consideration of the soul </w:t>
      </w:r>
      <w:r w:rsidR="00F813BE" w:rsidRPr="00ED69E7">
        <w:rPr>
          <w:bCs/>
          <w:i/>
        </w:rPr>
        <w:t xml:space="preserve">in </w:t>
      </w:r>
      <w:proofErr w:type="spellStart"/>
      <w:r w:rsidR="00F813BE" w:rsidRPr="00ED69E7">
        <w:rPr>
          <w:bCs/>
          <w:i/>
        </w:rPr>
        <w:t>concret</w:t>
      </w:r>
      <w:r w:rsidR="00ED69E7" w:rsidRPr="00ED69E7">
        <w:rPr>
          <w:bCs/>
          <w:i/>
        </w:rPr>
        <w:t>o</w:t>
      </w:r>
      <w:proofErr w:type="spellEnd"/>
      <w:r w:rsidR="00F813BE">
        <w:rPr>
          <w:bCs/>
        </w:rPr>
        <w:t xml:space="preserve"> in the context of rational psychology (in which the soul’s relation to God is not taken up).</w:t>
      </w:r>
      <w:r w:rsidR="00F813BE">
        <w:rPr>
          <w:rStyle w:val="FootnoteReference"/>
          <w:bCs/>
        </w:rPr>
        <w:footnoteReference w:id="62"/>
      </w:r>
      <w:r w:rsidR="00D00752">
        <w:rPr>
          <w:bCs/>
        </w:rPr>
        <w:t xml:space="preserve"> This is to say, that whether or not the soul will be annihilated by God is irrelevant to the proof of immortality, for which it suffices to show that the soul is, considered in itself</w:t>
      </w:r>
      <w:r w:rsidR="00D05916">
        <w:rPr>
          <w:bCs/>
        </w:rPr>
        <w:t xml:space="preserve">, naturally incapable of dying. Indeed, as </w:t>
      </w:r>
      <w:proofErr w:type="spellStart"/>
      <w:r w:rsidR="00D05916">
        <w:rPr>
          <w:bCs/>
        </w:rPr>
        <w:t>Simonetti</w:t>
      </w:r>
      <w:proofErr w:type="spellEnd"/>
      <w:r w:rsidR="00D05916">
        <w:rPr>
          <w:bCs/>
        </w:rPr>
        <w:t xml:space="preserve"> wryly notes, </w:t>
      </w:r>
      <w:r w:rsidR="00E757DA">
        <w:rPr>
          <w:bCs/>
        </w:rPr>
        <w:t>when one is dealing with atheists who deny the existence of a God outside of nature, it does not help to appeal to divine choice as the ground of immortality.</w:t>
      </w:r>
      <w:r w:rsidR="00E757DA">
        <w:rPr>
          <w:rStyle w:val="FootnoteReference"/>
          <w:bCs/>
        </w:rPr>
        <w:footnoteReference w:id="63"/>
      </w:r>
      <w:r w:rsidR="00E757DA">
        <w:rPr>
          <w:bCs/>
        </w:rPr>
        <w:t xml:space="preserve"> </w:t>
      </w:r>
    </w:p>
    <w:p w:rsidR="00035EDA" w:rsidRDefault="00E757DA" w:rsidP="009C66FF">
      <w:pPr>
        <w:spacing w:line="360" w:lineRule="auto"/>
        <w:rPr>
          <w:bCs/>
        </w:rPr>
      </w:pPr>
      <w:r>
        <w:rPr>
          <w:bCs/>
        </w:rPr>
        <w:tab/>
        <w:t xml:space="preserve">For </w:t>
      </w:r>
      <w:proofErr w:type="spellStart"/>
      <w:r>
        <w:rPr>
          <w:bCs/>
        </w:rPr>
        <w:t>Simonetti</w:t>
      </w:r>
      <w:proofErr w:type="spellEnd"/>
      <w:r>
        <w:rPr>
          <w:bCs/>
        </w:rPr>
        <w:t xml:space="preserve">, this suffices to </w:t>
      </w:r>
      <w:r w:rsidR="006A7A46">
        <w:rPr>
          <w:bCs/>
        </w:rPr>
        <w:t xml:space="preserve">vindicate </w:t>
      </w:r>
      <w:r>
        <w:rPr>
          <w:bCs/>
        </w:rPr>
        <w:t xml:space="preserve">Reinbeck, who </w:t>
      </w:r>
      <w:r w:rsidR="00E53CD3">
        <w:rPr>
          <w:bCs/>
        </w:rPr>
        <w:t>did</w:t>
      </w:r>
      <w:r>
        <w:rPr>
          <w:bCs/>
        </w:rPr>
        <w:t xml:space="preserve"> not take divine choice into considerati</w:t>
      </w:r>
      <w:r w:rsidR="00E53CD3">
        <w:rPr>
          <w:bCs/>
        </w:rPr>
        <w:t>on in constructing his proof</w:t>
      </w:r>
      <w:r w:rsidR="006A7A46">
        <w:rPr>
          <w:bCs/>
        </w:rPr>
        <w:t>.</w:t>
      </w:r>
      <w:r>
        <w:rPr>
          <w:rStyle w:val="FootnoteReference"/>
          <w:bCs/>
        </w:rPr>
        <w:footnoteReference w:id="64"/>
      </w:r>
      <w:r w:rsidR="006A7A46">
        <w:rPr>
          <w:bCs/>
        </w:rPr>
        <w:t xml:space="preserve"> </w:t>
      </w:r>
      <w:proofErr w:type="spellStart"/>
      <w:r w:rsidR="006A7A46">
        <w:rPr>
          <w:bCs/>
        </w:rPr>
        <w:t>Simonetti’s</w:t>
      </w:r>
      <w:proofErr w:type="spellEnd"/>
      <w:r w:rsidR="006A7A46">
        <w:rPr>
          <w:bCs/>
        </w:rPr>
        <w:t xml:space="preserve"> own proof proceeds along these lines, as he argues, consistent with his previous discussion, that the soul cannot naturally die inasmuch as that would require it to cease to act, which would be inconsistent with its essence as an active power.</w:t>
      </w:r>
      <w:r w:rsidR="006A7A46">
        <w:rPr>
          <w:rStyle w:val="FootnoteReference"/>
          <w:bCs/>
        </w:rPr>
        <w:footnoteReference w:id="65"/>
      </w:r>
      <w:r w:rsidR="006F10B0">
        <w:rPr>
          <w:bCs/>
        </w:rPr>
        <w:t xml:space="preserve"> Even so, </w:t>
      </w:r>
      <w:proofErr w:type="spellStart"/>
      <w:r w:rsidR="006F10B0">
        <w:rPr>
          <w:bCs/>
        </w:rPr>
        <w:t>Simonetti</w:t>
      </w:r>
      <w:proofErr w:type="spellEnd"/>
      <w:r w:rsidR="006F10B0">
        <w:rPr>
          <w:bCs/>
        </w:rPr>
        <w:t xml:space="preserve"> also addresses Meier’s concerns about proofs that do turn on God’s choice not to annihilate the soul. Against Meier’s key claim that such a decision on God’s part is a matter concerning future contingents, and so not knowable by human beings in advance of its occurrence, </w:t>
      </w:r>
      <w:proofErr w:type="spellStart"/>
      <w:r w:rsidR="006F10B0">
        <w:rPr>
          <w:bCs/>
        </w:rPr>
        <w:t>Simonetti</w:t>
      </w:r>
      <w:proofErr w:type="spellEnd"/>
      <w:r w:rsidR="006F10B0">
        <w:rPr>
          <w:bCs/>
        </w:rPr>
        <w:t xml:space="preserve"> argues that the soul’s future life and state is</w:t>
      </w:r>
      <w:r w:rsidR="00035EDA">
        <w:rPr>
          <w:bCs/>
        </w:rPr>
        <w:t xml:space="preserve"> only</w:t>
      </w:r>
      <w:r w:rsidR="006F10B0">
        <w:rPr>
          <w:bCs/>
        </w:rPr>
        <w:t xml:space="preserve"> conceptually </w:t>
      </w:r>
      <w:r w:rsidR="00E2525C">
        <w:rPr>
          <w:bCs/>
        </w:rPr>
        <w:t>distinct from its present state</w:t>
      </w:r>
      <w:r w:rsidR="006F10B0">
        <w:rPr>
          <w:bCs/>
        </w:rPr>
        <w:t xml:space="preserve"> since the soul’s essence remains the same throughout, and so there is no </w:t>
      </w:r>
      <w:r w:rsidR="00394EF2">
        <w:rPr>
          <w:bCs/>
        </w:rPr>
        <w:t xml:space="preserve">obstacle to inferring </w:t>
      </w:r>
      <w:r w:rsidR="00284ADB">
        <w:rPr>
          <w:bCs/>
        </w:rPr>
        <w:t xml:space="preserve">from the present fact of its existence </w:t>
      </w:r>
      <w:r w:rsidR="00394EF2">
        <w:rPr>
          <w:bCs/>
        </w:rPr>
        <w:t>that it will continue to live</w:t>
      </w:r>
      <w:r w:rsidR="006F10B0">
        <w:rPr>
          <w:bCs/>
        </w:rPr>
        <w:t>.</w:t>
      </w:r>
      <w:r w:rsidR="006F10B0">
        <w:rPr>
          <w:rStyle w:val="FootnoteReference"/>
          <w:bCs/>
        </w:rPr>
        <w:footnoteReference w:id="66"/>
      </w:r>
      <w:r w:rsidR="00394EF2">
        <w:rPr>
          <w:bCs/>
        </w:rPr>
        <w:t xml:space="preserve"> </w:t>
      </w:r>
    </w:p>
    <w:p w:rsidR="0006324D" w:rsidRDefault="00394EF2" w:rsidP="00035EDA">
      <w:pPr>
        <w:spacing w:line="360" w:lineRule="auto"/>
        <w:ind w:firstLine="720"/>
        <w:rPr>
          <w:bCs/>
        </w:rPr>
      </w:pPr>
      <w:proofErr w:type="spellStart"/>
      <w:r>
        <w:rPr>
          <w:bCs/>
        </w:rPr>
        <w:lastRenderedPageBreak/>
        <w:t>Simonetti</w:t>
      </w:r>
      <w:proofErr w:type="spellEnd"/>
      <w:r>
        <w:rPr>
          <w:bCs/>
        </w:rPr>
        <w:t xml:space="preserve"> also rehabilitates arguments for the soul’s immortality founded in God’s goodness, wisdom, and justice. For instance, </w:t>
      </w:r>
      <w:proofErr w:type="spellStart"/>
      <w:r>
        <w:rPr>
          <w:bCs/>
        </w:rPr>
        <w:t>Simonetti</w:t>
      </w:r>
      <w:proofErr w:type="spellEnd"/>
      <w:r>
        <w:rPr>
          <w:bCs/>
        </w:rPr>
        <w:t xml:space="preserve"> contends that the destruction of the soul would be inconsistent with divine goodness since, assuming that the world God created was the best possible, were it the case that some part of the world were annihilated, the world itself, the essence of which is grounded in the composition of its parts, would not remain the same; therefore, the world would no longer be the best of all possible.</w:t>
      </w:r>
      <w:r>
        <w:rPr>
          <w:rStyle w:val="FootnoteReference"/>
          <w:bCs/>
        </w:rPr>
        <w:footnoteReference w:id="67"/>
      </w:r>
      <w:r>
        <w:rPr>
          <w:bCs/>
        </w:rPr>
        <w:t xml:space="preserve"> </w:t>
      </w:r>
    </w:p>
    <w:p w:rsidR="009F1323" w:rsidRDefault="00894CFE" w:rsidP="009C66FF">
      <w:pPr>
        <w:spacing w:line="360" w:lineRule="auto"/>
        <w:rPr>
          <w:bCs/>
        </w:rPr>
      </w:pPr>
      <w:r>
        <w:rPr>
          <w:bCs/>
        </w:rPr>
        <w:tab/>
      </w:r>
      <w:proofErr w:type="spellStart"/>
      <w:r w:rsidR="00E2525C">
        <w:rPr>
          <w:bCs/>
        </w:rPr>
        <w:t>Simonetti</w:t>
      </w:r>
      <w:proofErr w:type="spellEnd"/>
      <w:r w:rsidR="00E2525C">
        <w:rPr>
          <w:bCs/>
        </w:rPr>
        <w:t xml:space="preserve"> thus </w:t>
      </w:r>
      <w:r w:rsidR="00035EDA">
        <w:rPr>
          <w:bCs/>
        </w:rPr>
        <w:t>raises a number of formidable philosophical challenges to</w:t>
      </w:r>
      <w:r w:rsidR="00E2525C">
        <w:rPr>
          <w:bCs/>
        </w:rPr>
        <w:t xml:space="preserve"> Meier’s </w:t>
      </w:r>
      <w:proofErr w:type="spellStart"/>
      <w:r w:rsidR="00E2525C">
        <w:rPr>
          <w:bCs/>
          <w:i/>
        </w:rPr>
        <w:t>Gedancken</w:t>
      </w:r>
      <w:proofErr w:type="spellEnd"/>
      <w:r w:rsidR="00035EDA">
        <w:rPr>
          <w:bCs/>
        </w:rPr>
        <w:t xml:space="preserve">; by contrast, </w:t>
      </w:r>
      <w:r>
        <w:rPr>
          <w:bCs/>
        </w:rPr>
        <w:t>J</w:t>
      </w:r>
      <w:r w:rsidR="00035EDA">
        <w:rPr>
          <w:bCs/>
        </w:rPr>
        <w:t>ohann Daniel Müller (1721–94) w</w:t>
      </w:r>
      <w:r w:rsidR="00E658B8">
        <w:rPr>
          <w:bCs/>
        </w:rPr>
        <w:t>ould prove</w:t>
      </w:r>
      <w:r>
        <w:rPr>
          <w:bCs/>
        </w:rPr>
        <w:t xml:space="preserve"> Meier’s harshest, and least charitable, critic. </w:t>
      </w:r>
      <w:r w:rsidR="00E658B8">
        <w:rPr>
          <w:bCs/>
        </w:rPr>
        <w:t xml:space="preserve">Müller, was a philosopher, and later professor of theology at the university in </w:t>
      </w:r>
      <w:proofErr w:type="spellStart"/>
      <w:r w:rsidR="00E658B8">
        <w:rPr>
          <w:bCs/>
        </w:rPr>
        <w:t>Rinteln</w:t>
      </w:r>
      <w:proofErr w:type="spellEnd"/>
      <w:r w:rsidR="00E658B8">
        <w:rPr>
          <w:bCs/>
        </w:rPr>
        <w:t>, who had written a dissertation on the immortality of the soul during his philosophical doctorate at the university of Giessen.</w:t>
      </w:r>
      <w:r w:rsidR="00E658B8">
        <w:rPr>
          <w:rStyle w:val="FootnoteReference"/>
          <w:bCs/>
        </w:rPr>
        <w:footnoteReference w:id="68"/>
      </w:r>
      <w:r w:rsidR="00E658B8">
        <w:rPr>
          <w:bCs/>
        </w:rPr>
        <w:t xml:space="preserve"> </w:t>
      </w:r>
      <w:r w:rsidR="004131AC">
        <w:rPr>
          <w:bCs/>
        </w:rPr>
        <w:t xml:space="preserve">Evidently taking Meier’s diagnosis of a </w:t>
      </w:r>
      <w:proofErr w:type="spellStart"/>
      <w:r w:rsidR="004131AC">
        <w:rPr>
          <w:bCs/>
          <w:i/>
        </w:rPr>
        <w:t>Demonstrirsucht</w:t>
      </w:r>
      <w:proofErr w:type="spellEnd"/>
      <w:r w:rsidR="004131AC">
        <w:rPr>
          <w:bCs/>
          <w:i/>
        </w:rPr>
        <w:t xml:space="preserve"> </w:t>
      </w:r>
      <w:r w:rsidR="004131AC">
        <w:rPr>
          <w:bCs/>
        </w:rPr>
        <w:t>in recent philosophical proofs of immortality personally,</w:t>
      </w:r>
      <w:r w:rsidR="00E2525C">
        <w:rPr>
          <w:bCs/>
        </w:rPr>
        <w:t xml:space="preserve"> and bearing some resentment towards Meier for ignoring his dissertation,</w:t>
      </w:r>
      <w:r w:rsidR="004131AC">
        <w:rPr>
          <w:bCs/>
        </w:rPr>
        <w:t xml:space="preserve"> </w:t>
      </w:r>
      <w:r w:rsidR="0014077D">
        <w:rPr>
          <w:bCs/>
        </w:rPr>
        <w:t>Müller</w:t>
      </w:r>
      <w:r w:rsidR="004131AC">
        <w:rPr>
          <w:bCs/>
        </w:rPr>
        <w:t xml:space="preserve"> penned a </w:t>
      </w:r>
      <w:r w:rsidR="00424C0E">
        <w:rPr>
          <w:bCs/>
        </w:rPr>
        <w:t xml:space="preserve">lengthy reply to Meier’s </w:t>
      </w:r>
      <w:proofErr w:type="spellStart"/>
      <w:r w:rsidR="00424C0E">
        <w:rPr>
          <w:bCs/>
          <w:i/>
        </w:rPr>
        <w:t>Gedancken</w:t>
      </w:r>
      <w:proofErr w:type="spellEnd"/>
      <w:r w:rsidR="00035EDA">
        <w:rPr>
          <w:bCs/>
        </w:rPr>
        <w:t xml:space="preserve"> in 1747</w:t>
      </w:r>
      <w:r w:rsidR="004131AC">
        <w:rPr>
          <w:bCs/>
        </w:rPr>
        <w:t>,</w:t>
      </w:r>
      <w:r w:rsidR="0014077D">
        <w:rPr>
          <w:bCs/>
        </w:rPr>
        <w:t xml:space="preserve"> entitled </w:t>
      </w:r>
      <w:r w:rsidR="0014077D">
        <w:rPr>
          <w:bCs/>
          <w:i/>
        </w:rPr>
        <w:t xml:space="preserve">Die </w:t>
      </w:r>
      <w:proofErr w:type="spellStart"/>
      <w:r w:rsidR="0014077D">
        <w:rPr>
          <w:bCs/>
          <w:i/>
        </w:rPr>
        <w:t>Vertheidigte</w:t>
      </w:r>
      <w:proofErr w:type="spellEnd"/>
      <w:r w:rsidR="0014077D">
        <w:rPr>
          <w:bCs/>
          <w:i/>
        </w:rPr>
        <w:t xml:space="preserve"> </w:t>
      </w:r>
      <w:proofErr w:type="spellStart"/>
      <w:r w:rsidR="0014077D">
        <w:rPr>
          <w:bCs/>
          <w:i/>
        </w:rPr>
        <w:t>Gewißheit</w:t>
      </w:r>
      <w:proofErr w:type="spellEnd"/>
      <w:r w:rsidR="0014077D">
        <w:rPr>
          <w:bCs/>
          <w:i/>
        </w:rPr>
        <w:t xml:space="preserve"> der </w:t>
      </w:r>
      <w:proofErr w:type="spellStart"/>
      <w:r w:rsidR="0014077D">
        <w:rPr>
          <w:bCs/>
          <w:i/>
        </w:rPr>
        <w:t>Unsterblichkeit</w:t>
      </w:r>
      <w:proofErr w:type="spellEnd"/>
      <w:r w:rsidR="0014077D">
        <w:rPr>
          <w:bCs/>
          <w:i/>
        </w:rPr>
        <w:t xml:space="preserve"> der </w:t>
      </w:r>
      <w:proofErr w:type="spellStart"/>
      <w:r w:rsidR="0014077D">
        <w:rPr>
          <w:bCs/>
          <w:i/>
        </w:rPr>
        <w:t>Seele</w:t>
      </w:r>
      <w:proofErr w:type="spellEnd"/>
      <w:r w:rsidR="0014077D">
        <w:rPr>
          <w:bCs/>
          <w:i/>
        </w:rPr>
        <w:t xml:space="preserve"> </w:t>
      </w:r>
      <w:proofErr w:type="spellStart"/>
      <w:r w:rsidR="0014077D">
        <w:rPr>
          <w:bCs/>
          <w:i/>
        </w:rPr>
        <w:t>aus</w:t>
      </w:r>
      <w:proofErr w:type="spellEnd"/>
      <w:r w:rsidR="0014077D">
        <w:rPr>
          <w:bCs/>
          <w:i/>
        </w:rPr>
        <w:t xml:space="preserve"> der </w:t>
      </w:r>
      <w:proofErr w:type="spellStart"/>
      <w:r w:rsidR="0014077D">
        <w:rPr>
          <w:bCs/>
          <w:i/>
        </w:rPr>
        <w:t>Vernunft</w:t>
      </w:r>
      <w:proofErr w:type="spellEnd"/>
      <w:r w:rsidR="004131AC">
        <w:rPr>
          <w:bCs/>
        </w:rPr>
        <w:t>.</w:t>
      </w:r>
      <w:r w:rsidR="002A3220">
        <w:rPr>
          <w:rStyle w:val="FootnoteReference"/>
          <w:bCs/>
        </w:rPr>
        <w:footnoteReference w:id="69"/>
      </w:r>
      <w:r w:rsidR="002A3220">
        <w:rPr>
          <w:bCs/>
        </w:rPr>
        <w:t xml:space="preserve"> </w:t>
      </w:r>
      <w:r w:rsidR="004131AC">
        <w:rPr>
          <w:bCs/>
        </w:rPr>
        <w:t xml:space="preserve">The work </w:t>
      </w:r>
      <w:r w:rsidR="002A3220">
        <w:rPr>
          <w:bCs/>
        </w:rPr>
        <w:t>is divided into four parts: in the first, Müller offers preliminary considerations including an idiosyncratic theory of demonstration that allows for truths of revelation to be used as premises in demonstrations; in the second, Müller details the utility of a proof of the soul’s immortality; in the third, Müller offers two of his own demonstrative proofs of the soul’s immortality; a</w:t>
      </w:r>
      <w:r w:rsidR="00E2525C">
        <w:rPr>
          <w:bCs/>
        </w:rPr>
        <w:t>nd in the fourth, Müller critic</w:t>
      </w:r>
      <w:r w:rsidR="002A3220">
        <w:rPr>
          <w:bCs/>
        </w:rPr>
        <w:t>ally examines a number of Meier’s claims which he finds dubious, in</w:t>
      </w:r>
      <w:r w:rsidR="00DE170C">
        <w:rPr>
          <w:bCs/>
        </w:rPr>
        <w:t>cluding the assertion that spirit</w:t>
      </w:r>
      <w:r w:rsidR="002A3220">
        <w:rPr>
          <w:bCs/>
        </w:rPr>
        <w:t xml:space="preserve">s can be reduced to </w:t>
      </w:r>
      <w:r w:rsidR="00DE170C">
        <w:rPr>
          <w:bCs/>
        </w:rPr>
        <w:t xml:space="preserve">the condition of </w:t>
      </w:r>
      <w:r w:rsidR="002A3220">
        <w:rPr>
          <w:bCs/>
        </w:rPr>
        <w:t>elements, and his denial of any rational certainty that there is eterna</w:t>
      </w:r>
      <w:r w:rsidR="007347FC">
        <w:rPr>
          <w:bCs/>
        </w:rPr>
        <w:t xml:space="preserve">l punishment and reward. </w:t>
      </w:r>
    </w:p>
    <w:p w:rsidR="00894CFE" w:rsidRDefault="007347FC" w:rsidP="009F1323">
      <w:pPr>
        <w:spacing w:line="360" w:lineRule="auto"/>
        <w:ind w:firstLine="720"/>
        <w:rPr>
          <w:bCs/>
        </w:rPr>
      </w:pPr>
      <w:r>
        <w:rPr>
          <w:bCs/>
        </w:rPr>
        <w:t xml:space="preserve">Müller’s </w:t>
      </w:r>
      <w:r w:rsidR="00E73348">
        <w:rPr>
          <w:bCs/>
        </w:rPr>
        <w:t xml:space="preserve">treatment </w:t>
      </w:r>
      <w:r>
        <w:rPr>
          <w:bCs/>
        </w:rPr>
        <w:t xml:space="preserve">is accordingly fairly thorough, and </w:t>
      </w:r>
      <w:r w:rsidR="00035EDA">
        <w:rPr>
          <w:bCs/>
        </w:rPr>
        <w:t xml:space="preserve">he raises interesting points through </w:t>
      </w:r>
      <w:r>
        <w:rPr>
          <w:bCs/>
        </w:rPr>
        <w:t xml:space="preserve">his </w:t>
      </w:r>
      <w:r w:rsidR="00E73348">
        <w:rPr>
          <w:bCs/>
        </w:rPr>
        <w:t>discussion</w:t>
      </w:r>
      <w:r>
        <w:rPr>
          <w:bCs/>
        </w:rPr>
        <w:t xml:space="preserve"> of the practical importance of the conviction in immortality, and his emphasis on at least the rhetorical utility of the proof of the soul’s simplicity for our confidence in immortality.</w:t>
      </w:r>
      <w:r>
        <w:rPr>
          <w:rStyle w:val="FootnoteReference"/>
          <w:bCs/>
        </w:rPr>
        <w:footnoteReference w:id="70"/>
      </w:r>
      <w:r>
        <w:rPr>
          <w:bCs/>
        </w:rPr>
        <w:t xml:space="preserve"> In general, however, Müller’s critical discussion is marred by his pervasive and likely deliberate </w:t>
      </w:r>
      <w:r>
        <w:rPr>
          <w:bCs/>
        </w:rPr>
        <w:lastRenderedPageBreak/>
        <w:t>misrepresentation of many of Meier’s key claims and conclusions. So, despite Meier’s assertions to the contrary, Müller readily assumes that his</w:t>
      </w:r>
      <w:r w:rsidR="006C5567">
        <w:rPr>
          <w:bCs/>
        </w:rPr>
        <w:t xml:space="preserve"> denial of rational certainty of</w:t>
      </w:r>
      <w:r>
        <w:rPr>
          <w:bCs/>
        </w:rPr>
        <w:t xml:space="preserve"> immortality by means of demonstration amounts to the claim that we are </w:t>
      </w:r>
      <w:r w:rsidR="006C5567">
        <w:rPr>
          <w:bCs/>
        </w:rPr>
        <w:t xml:space="preserve">utterly </w:t>
      </w:r>
      <w:r>
        <w:rPr>
          <w:bCs/>
          <w:i/>
        </w:rPr>
        <w:t>un</w:t>
      </w:r>
      <w:r>
        <w:rPr>
          <w:bCs/>
        </w:rPr>
        <w:t>certain of it, and indeed that Meier regards moral certainty as a deficient form of conviction;</w:t>
      </w:r>
      <w:r>
        <w:rPr>
          <w:rStyle w:val="FootnoteReference"/>
          <w:bCs/>
        </w:rPr>
        <w:footnoteReference w:id="71"/>
      </w:r>
      <w:r>
        <w:rPr>
          <w:bCs/>
        </w:rPr>
        <w:t xml:space="preserve"> similarly, Müller perniciously assumes Meier’s denial that conviction in immortality is required for morality and religion implies that it is completely irrelevant to them.</w:t>
      </w:r>
      <w:r>
        <w:rPr>
          <w:rStyle w:val="FootnoteReference"/>
          <w:bCs/>
        </w:rPr>
        <w:footnoteReference w:id="72"/>
      </w:r>
      <w:r w:rsidR="00C90106">
        <w:rPr>
          <w:bCs/>
        </w:rPr>
        <w:t xml:space="preserve"> </w:t>
      </w:r>
    </w:p>
    <w:p w:rsidR="004C45D9" w:rsidRDefault="00C90106" w:rsidP="009C66FF">
      <w:pPr>
        <w:spacing w:line="360" w:lineRule="auto"/>
      </w:pPr>
      <w:r>
        <w:rPr>
          <w:bCs/>
        </w:rPr>
        <w:tab/>
      </w:r>
      <w:r w:rsidR="00035EDA">
        <w:rPr>
          <w:bCs/>
        </w:rPr>
        <w:t xml:space="preserve">Focussing, then, </w:t>
      </w:r>
      <w:r>
        <w:rPr>
          <w:bCs/>
        </w:rPr>
        <w:t xml:space="preserve">on the two attempted demonstrations of immortality that Müller formulates in the third part of the </w:t>
      </w:r>
      <w:proofErr w:type="spellStart"/>
      <w:r>
        <w:rPr>
          <w:bCs/>
          <w:i/>
        </w:rPr>
        <w:t>Vertheidigte</w:t>
      </w:r>
      <w:proofErr w:type="spellEnd"/>
      <w:r>
        <w:rPr>
          <w:bCs/>
          <w:i/>
        </w:rPr>
        <w:t xml:space="preserve"> </w:t>
      </w:r>
      <w:proofErr w:type="spellStart"/>
      <w:r>
        <w:rPr>
          <w:bCs/>
          <w:i/>
        </w:rPr>
        <w:t>Gewißheit</w:t>
      </w:r>
      <w:proofErr w:type="spellEnd"/>
      <w:r>
        <w:t>. The first proof</w:t>
      </w:r>
      <w:r w:rsidR="002526B3">
        <w:t xml:space="preserve"> </w:t>
      </w:r>
      <w:r w:rsidR="003D6035">
        <w:t xml:space="preserve">derives the soul’s immortality from </w:t>
      </w:r>
      <w:r w:rsidR="002526B3">
        <w:t xml:space="preserve">a consideration of God’s </w:t>
      </w:r>
      <w:r w:rsidR="00035EDA">
        <w:t>“final end [</w:t>
      </w:r>
      <w:proofErr w:type="spellStart"/>
      <w:r w:rsidR="002526B3">
        <w:rPr>
          <w:i/>
        </w:rPr>
        <w:t>Endzweck</w:t>
      </w:r>
      <w:proofErr w:type="spellEnd"/>
      <w:r w:rsidR="00035EDA">
        <w:t>]”</w:t>
      </w:r>
      <w:r w:rsidR="002526B3">
        <w:t xml:space="preserve"> in creation</w:t>
      </w:r>
      <w:r w:rsidR="006E46DF">
        <w:t>, and in this draws</w:t>
      </w:r>
      <w:r w:rsidR="008859BB">
        <w:t xml:space="preserve"> heavily </w:t>
      </w:r>
      <w:r w:rsidR="006E46DF">
        <w:t xml:space="preserve">on </w:t>
      </w:r>
      <w:r w:rsidR="00035EDA">
        <w:t>his own</w:t>
      </w:r>
      <w:r w:rsidR="006E46DF">
        <w:t xml:space="preserve"> dissertation.</w:t>
      </w:r>
      <w:r w:rsidR="006E46DF">
        <w:rPr>
          <w:rStyle w:val="FootnoteReference"/>
        </w:rPr>
        <w:footnoteReference w:id="73"/>
      </w:r>
      <w:r w:rsidR="00C22BA2">
        <w:t xml:space="preserve"> The proof itself is detailed,</w:t>
      </w:r>
      <w:r w:rsidR="00C22BA2">
        <w:rPr>
          <w:rStyle w:val="FootnoteReference"/>
        </w:rPr>
        <w:footnoteReference w:id="74"/>
      </w:r>
      <w:r w:rsidR="00C22BA2">
        <w:t xml:space="preserve"> and presented according to t</w:t>
      </w:r>
      <w:r w:rsidR="00434D9B">
        <w:t xml:space="preserve">he mathematical method, and it consists in two principal steps. The initial step attempts to address Meier’s challenge by removing the prospect of annihilation at God’s hands. Proceeding on fairly uncontroversial </w:t>
      </w:r>
      <w:proofErr w:type="spellStart"/>
      <w:r w:rsidR="00434D9B">
        <w:t>Leibnizian-Wolffian</w:t>
      </w:r>
      <w:proofErr w:type="spellEnd"/>
      <w:r w:rsidR="00434D9B">
        <w:t xml:space="preserve"> premises, Müller contends that God exists,</w:t>
      </w:r>
      <w:r w:rsidR="00D56863">
        <w:t xml:space="preserve"> possess the highest perfection,</w:t>
      </w:r>
      <w:r w:rsidR="00434D9B">
        <w:t xml:space="preserve"> and unfailingly knows and chooses the best. Following Wolff, Müller then characterizes God’s final end in creation as the glorification of His perfection through the world, for the realization of which end God will choose the most suitable means in accordance with His wisdom.</w:t>
      </w:r>
      <w:r w:rsidR="00434D9B">
        <w:rPr>
          <w:rStyle w:val="FootnoteReference"/>
        </w:rPr>
        <w:footnoteReference w:id="75"/>
      </w:r>
      <w:r w:rsidR="00434D9B">
        <w:t xml:space="preserve"> This implies that the end of the human being, as created by God, is His glorification through all of its actions and passions; however, while the pious m</w:t>
      </w:r>
      <w:r w:rsidR="00224F3F">
        <w:t>ight succeed in doing so (albeit</w:t>
      </w:r>
      <w:r w:rsidR="00434D9B">
        <w:t xml:space="preserve"> imperfectly) in this life, it is clear from experience that there are impious people as well who do not honour God in this life.</w:t>
      </w:r>
      <w:r w:rsidR="00434D9B">
        <w:rPr>
          <w:rStyle w:val="FootnoteReference"/>
        </w:rPr>
        <w:footnoteReference w:id="76"/>
      </w:r>
      <w:r w:rsidR="00434D9B">
        <w:t xml:space="preserve"> Were, then, God to annihilate the soul after the death of the body, He woul</w:t>
      </w:r>
      <w:r w:rsidR="00AD2FC0">
        <w:t>d act contrary to his final end; therefore, the human soul will not be annihilated by God but will continue to exist in order to glorify God.</w:t>
      </w:r>
      <w:r w:rsidR="00AD2FC0">
        <w:rPr>
          <w:rStyle w:val="FootnoteReference"/>
        </w:rPr>
        <w:footnoteReference w:id="77"/>
      </w:r>
      <w:r w:rsidR="00AD2FC0">
        <w:t xml:space="preserve"> </w:t>
      </w:r>
    </w:p>
    <w:p w:rsidR="00C22BA2" w:rsidRDefault="00AD2FC0" w:rsidP="004C45D9">
      <w:pPr>
        <w:spacing w:line="360" w:lineRule="auto"/>
        <w:ind w:firstLine="720"/>
      </w:pPr>
      <w:r>
        <w:t>After addressing potential objections to this</w:t>
      </w:r>
      <w:r w:rsidR="004C45D9">
        <w:t xml:space="preserve"> first step</w:t>
      </w:r>
      <w:r>
        <w:t>, Müller continues</w:t>
      </w:r>
      <w:r w:rsidR="00572D8C">
        <w:t xml:space="preserve"> in the second step of his proof</w:t>
      </w:r>
      <w:r>
        <w:t xml:space="preserve"> to show why this implies the immortality of the soul, understood not just as its persistence after death but </w:t>
      </w:r>
      <w:r w:rsidR="00D56863">
        <w:t xml:space="preserve">its </w:t>
      </w:r>
      <w:r>
        <w:t xml:space="preserve">retention and use of its higher powers. </w:t>
      </w:r>
      <w:r w:rsidR="00572D8C">
        <w:t xml:space="preserve">Müller offers two arguments to this effect, the first in favour of the retention of the soul’s spirituality on the basis of the requirement that the </w:t>
      </w:r>
      <w:r w:rsidR="00572D8C">
        <w:lastRenderedPageBreak/>
        <w:t>glorification of God on the part of the soul requires a constant liv</w:t>
      </w:r>
      <w:r w:rsidR="00D56863">
        <w:t>ing cognition of His perfection</w:t>
      </w:r>
      <w:r w:rsidR="00572D8C">
        <w:t>, which requires the active use of the soul’s higher powers;</w:t>
      </w:r>
      <w:r w:rsidR="00572D8C">
        <w:rPr>
          <w:rStyle w:val="FootnoteReference"/>
        </w:rPr>
        <w:footnoteReference w:id="78"/>
      </w:r>
      <w:r w:rsidR="00572D8C">
        <w:t xml:space="preserve"> and the second contending that this living cognition involves consciousness and thus tokens the preservation of the soul’s consciousness after death.</w:t>
      </w:r>
      <w:r w:rsidR="00572D8C">
        <w:rPr>
          <w:rStyle w:val="FootnoteReference"/>
        </w:rPr>
        <w:footnoteReference w:id="79"/>
      </w:r>
    </w:p>
    <w:p w:rsidR="00C22BA2" w:rsidRDefault="00572D8C" w:rsidP="009C66FF">
      <w:pPr>
        <w:spacing w:line="360" w:lineRule="auto"/>
      </w:pPr>
      <w:r>
        <w:tab/>
        <w:t xml:space="preserve">Müller’s second proof </w:t>
      </w:r>
      <w:r w:rsidR="00D72F8F">
        <w:t>has a similar two-step structure, though in this case it proceeds on the basis of a consideration of the soul’s living power.</w:t>
      </w:r>
      <w:r w:rsidR="00403579">
        <w:rPr>
          <w:rStyle w:val="FootnoteReference"/>
        </w:rPr>
        <w:footnoteReference w:id="80"/>
      </w:r>
      <w:r w:rsidR="00D72F8F">
        <w:t xml:space="preserve"> </w:t>
      </w:r>
      <w:r w:rsidR="00331F95">
        <w:t xml:space="preserve">By a living power, Müller understands a power that involves a drive to act or effect things, and he contends that there must be such a power at the basis of the perfection of a given thing, inasmuch as that perfection </w:t>
      </w:r>
      <w:r w:rsidR="00131A87">
        <w:t>consists in the agreement of the actions on the part of a thing with its final end.</w:t>
      </w:r>
      <w:r w:rsidR="00131A87">
        <w:rPr>
          <w:rStyle w:val="FootnoteReference"/>
        </w:rPr>
        <w:footnoteReference w:id="81"/>
      </w:r>
      <w:r w:rsidR="00131A87">
        <w:t xml:space="preserve"> Accordingly, a thing’s living power must persist as long as the perfections of some thing exist.</w:t>
      </w:r>
      <w:r w:rsidR="00131A87">
        <w:rPr>
          <w:rStyle w:val="FootnoteReference"/>
        </w:rPr>
        <w:footnoteReference w:id="82"/>
      </w:r>
      <w:r w:rsidR="00131A87">
        <w:t xml:space="preserve"> Müller next turns to a familiar consideration of the world, which is the best of all possible on account of the perfection it contains, </w:t>
      </w:r>
      <w:r w:rsidR="005F03D9">
        <w:t xml:space="preserve">and </w:t>
      </w:r>
      <w:r w:rsidR="00131A87">
        <w:t>which perfection is grounded in the collection of powers and effects of things that compose it.</w:t>
      </w:r>
      <w:r w:rsidR="00131A87">
        <w:rPr>
          <w:rStyle w:val="FootnoteReference"/>
        </w:rPr>
        <w:footnoteReference w:id="83"/>
      </w:r>
      <w:r w:rsidR="00131A87">
        <w:t xml:space="preserve"> From this, </w:t>
      </w:r>
      <w:r w:rsidR="005F03D9">
        <w:t>Müller</w:t>
      </w:r>
      <w:r w:rsidR="00131A87">
        <w:t xml:space="preserve"> concludes that, so long as the world remains the best world, the degree of living powers that c</w:t>
      </w:r>
      <w:r w:rsidR="005F03D9">
        <w:t xml:space="preserve">ompose it must remain constant, and </w:t>
      </w:r>
      <w:r w:rsidR="00131A87">
        <w:t>because the world is eternal, it follows that all the living powers that make up the world must likewise be eternal and, therefore, will not be annihilated by God.</w:t>
      </w:r>
      <w:r w:rsidR="00131A87">
        <w:rPr>
          <w:rStyle w:val="FootnoteReference"/>
        </w:rPr>
        <w:footnoteReference w:id="84"/>
      </w:r>
      <w:r w:rsidR="00131A87">
        <w:t xml:space="preserve"> </w:t>
      </w:r>
      <w:r w:rsidR="0034456C">
        <w:t>The soul is likewise shown to be immortal sin</w:t>
      </w:r>
      <w:r w:rsidR="004F744F">
        <w:t>ce, as an active living power it will constantly exercise its higher powers in the afterlife, and this in turn implies the preservation of its consciousness.</w:t>
      </w:r>
      <w:r w:rsidR="004F744F">
        <w:rPr>
          <w:rStyle w:val="FootnoteReference"/>
        </w:rPr>
        <w:footnoteReference w:id="85"/>
      </w:r>
    </w:p>
    <w:p w:rsidR="00A92B23" w:rsidRDefault="00A92B23" w:rsidP="009C66FF">
      <w:pPr>
        <w:spacing w:line="360" w:lineRule="auto"/>
      </w:pPr>
    </w:p>
    <w:p w:rsidR="008C57D9" w:rsidRDefault="008C57D9" w:rsidP="009C66FF">
      <w:pPr>
        <w:spacing w:line="360" w:lineRule="auto"/>
      </w:pPr>
      <w:r>
        <w:t xml:space="preserve">IV. Meier’s </w:t>
      </w:r>
      <w:proofErr w:type="spellStart"/>
      <w:r>
        <w:rPr>
          <w:i/>
        </w:rPr>
        <w:t>Vertheidigung</w:t>
      </w:r>
      <w:proofErr w:type="spellEnd"/>
    </w:p>
    <w:p w:rsidR="008C57D9" w:rsidRDefault="008C57D9" w:rsidP="009C66FF">
      <w:pPr>
        <w:spacing w:line="360" w:lineRule="auto"/>
      </w:pPr>
    </w:p>
    <w:p w:rsidR="009565C1" w:rsidRDefault="00164CC4" w:rsidP="00164CC4">
      <w:pPr>
        <w:spacing w:line="360" w:lineRule="auto"/>
      </w:pPr>
      <w:r>
        <w:tab/>
        <w:t xml:space="preserve">Meier was prepared to reckon with philosophical challenges to his </w:t>
      </w:r>
      <w:proofErr w:type="spellStart"/>
      <w:r>
        <w:rPr>
          <w:i/>
        </w:rPr>
        <w:t>Gedancken</w:t>
      </w:r>
      <w:proofErr w:type="spellEnd"/>
      <w:r>
        <w:t xml:space="preserve">; indeed, he </w:t>
      </w:r>
      <w:r w:rsidR="004404C4">
        <w:t xml:space="preserve">had been </w:t>
      </w:r>
      <w:r>
        <w:t xml:space="preserve">clear that part of his intention in raising objections to familiar proofs of immortality was to </w:t>
      </w:r>
      <w:r w:rsidR="004404C4">
        <w:t>provoke</w:t>
      </w:r>
      <w:r>
        <w:t xml:space="preserve"> philosophers to come up with better demonstrations </w:t>
      </w:r>
      <w:r w:rsidR="00F33833">
        <w:t>of</w:t>
      </w:r>
      <w:r>
        <w:t xml:space="preserve"> this important </w:t>
      </w:r>
      <w:r w:rsidR="00F33833">
        <w:t>truth</w:t>
      </w:r>
      <w:r>
        <w:t xml:space="preserve"> (</w:t>
      </w:r>
      <w:proofErr w:type="spellStart"/>
      <w:r>
        <w:rPr>
          <w:i/>
        </w:rPr>
        <w:t>Gedancken</w:t>
      </w:r>
      <w:proofErr w:type="spellEnd"/>
      <w:r>
        <w:t xml:space="preserve"> §9). Accordingly, the efforts on the part of the author of the anonymous </w:t>
      </w:r>
      <w:proofErr w:type="spellStart"/>
      <w:r>
        <w:rPr>
          <w:i/>
        </w:rPr>
        <w:t>Lettre</w:t>
      </w:r>
      <w:proofErr w:type="spellEnd"/>
      <w:r>
        <w:t xml:space="preserve"> and </w:t>
      </w:r>
      <w:proofErr w:type="spellStart"/>
      <w:r>
        <w:t>Simonetti</w:t>
      </w:r>
      <w:proofErr w:type="spellEnd"/>
      <w:r>
        <w:t xml:space="preserve"> were not only expected but </w:t>
      </w:r>
      <w:r w:rsidR="00F33833">
        <w:t xml:space="preserve">expressly </w:t>
      </w:r>
      <w:r>
        <w:t xml:space="preserve">welcomed. However, Müller’s criticism clearly </w:t>
      </w:r>
      <w:r w:rsidR="00766D0C">
        <w:t xml:space="preserve">struck a nerve with </w:t>
      </w:r>
      <w:r>
        <w:t xml:space="preserve">Meier, </w:t>
      </w:r>
      <w:r>
        <w:lastRenderedPageBreak/>
        <w:t>with its dogged accusations of freethinking in spite of his confession of faith and declaration of the innocence of his project</w:t>
      </w:r>
      <w:r w:rsidR="008110F9">
        <w:t xml:space="preserve">, and </w:t>
      </w:r>
      <w:r w:rsidR="00B945F3">
        <w:t xml:space="preserve">also </w:t>
      </w:r>
      <w:r w:rsidR="008110F9">
        <w:t>in spite of his</w:t>
      </w:r>
      <w:r w:rsidR="00B945F3">
        <w:t xml:space="preserve"> tract </w:t>
      </w:r>
      <w:proofErr w:type="spellStart"/>
      <w:r w:rsidR="008110F9">
        <w:rPr>
          <w:i/>
        </w:rPr>
        <w:t>Rettung</w:t>
      </w:r>
      <w:proofErr w:type="spellEnd"/>
      <w:r w:rsidR="008110F9">
        <w:rPr>
          <w:i/>
        </w:rPr>
        <w:t xml:space="preserve"> der </w:t>
      </w:r>
      <w:proofErr w:type="spellStart"/>
      <w:r w:rsidR="008110F9">
        <w:rPr>
          <w:i/>
        </w:rPr>
        <w:t>Ehre</w:t>
      </w:r>
      <w:proofErr w:type="spellEnd"/>
      <w:r w:rsidR="008110F9">
        <w:rPr>
          <w:i/>
        </w:rPr>
        <w:t xml:space="preserve"> der </w:t>
      </w:r>
      <w:proofErr w:type="spellStart"/>
      <w:r w:rsidR="008110F9">
        <w:rPr>
          <w:i/>
        </w:rPr>
        <w:t>Vernunft</w:t>
      </w:r>
      <w:proofErr w:type="spellEnd"/>
      <w:r w:rsidR="008110F9">
        <w:rPr>
          <w:i/>
        </w:rPr>
        <w:t xml:space="preserve"> wider die </w:t>
      </w:r>
      <w:proofErr w:type="spellStart"/>
      <w:r w:rsidR="008110F9">
        <w:rPr>
          <w:i/>
        </w:rPr>
        <w:t>Freygeister</w:t>
      </w:r>
      <w:proofErr w:type="spellEnd"/>
      <w:r w:rsidR="008110F9">
        <w:t xml:space="preserve"> published late in 1746 </w:t>
      </w:r>
      <w:r w:rsidR="00C8787E">
        <w:t xml:space="preserve">precisely </w:t>
      </w:r>
      <w:r w:rsidR="008110F9">
        <w:t>in order to head off such concerns</w:t>
      </w:r>
      <w:r>
        <w:t>.</w:t>
      </w:r>
      <w:r w:rsidR="008110F9">
        <w:rPr>
          <w:rStyle w:val="FootnoteReference"/>
        </w:rPr>
        <w:footnoteReference w:id="86"/>
      </w:r>
      <w:r>
        <w:t xml:space="preserve"> </w:t>
      </w:r>
      <w:r w:rsidR="00C8787E">
        <w:t>Indeed, as reported later b</w:t>
      </w:r>
      <w:r w:rsidR="009565C1">
        <w:t xml:space="preserve">y Müller himself, </w:t>
      </w:r>
      <w:r w:rsidR="00C8787E">
        <w:t>Müller</w:t>
      </w:r>
      <w:r w:rsidR="009565C1">
        <w:t xml:space="preserve"> sent a copy of the </w:t>
      </w:r>
      <w:proofErr w:type="spellStart"/>
      <w:r w:rsidR="009565C1">
        <w:rPr>
          <w:bCs/>
          <w:i/>
        </w:rPr>
        <w:t>Vertheidigte</w:t>
      </w:r>
      <w:proofErr w:type="spellEnd"/>
      <w:r w:rsidR="009565C1">
        <w:rPr>
          <w:bCs/>
          <w:i/>
        </w:rPr>
        <w:t xml:space="preserve"> </w:t>
      </w:r>
      <w:proofErr w:type="spellStart"/>
      <w:r w:rsidR="009565C1">
        <w:rPr>
          <w:bCs/>
          <w:i/>
        </w:rPr>
        <w:t>Gewißheit</w:t>
      </w:r>
      <w:proofErr w:type="spellEnd"/>
      <w:r w:rsidR="009565C1">
        <w:rPr>
          <w:bCs/>
        </w:rPr>
        <w:t xml:space="preserve"> to Meier, who replied </w:t>
      </w:r>
      <w:r w:rsidR="00C8787E">
        <w:rPr>
          <w:bCs/>
        </w:rPr>
        <w:t>in a</w:t>
      </w:r>
      <w:r w:rsidR="00766D0C">
        <w:rPr>
          <w:bCs/>
        </w:rPr>
        <w:t xml:space="preserve"> </w:t>
      </w:r>
      <w:r w:rsidR="00C8787E">
        <w:rPr>
          <w:bCs/>
        </w:rPr>
        <w:t>conciliatory tone</w:t>
      </w:r>
      <w:r w:rsidR="004404C4">
        <w:rPr>
          <w:bCs/>
        </w:rPr>
        <w:t>, reassured</w:t>
      </w:r>
      <w:r w:rsidR="00C8787E">
        <w:rPr>
          <w:bCs/>
        </w:rPr>
        <w:t xml:space="preserve"> Müller that he was a Christian, and reciprocated with a copy of the </w:t>
      </w:r>
      <w:proofErr w:type="spellStart"/>
      <w:r w:rsidR="00C8787E">
        <w:rPr>
          <w:bCs/>
          <w:i/>
        </w:rPr>
        <w:t>Rettung</w:t>
      </w:r>
      <w:proofErr w:type="spellEnd"/>
      <w:r w:rsidR="00C8787E">
        <w:rPr>
          <w:bCs/>
        </w:rPr>
        <w:t>.</w:t>
      </w:r>
      <w:r w:rsidR="009565C1">
        <w:rPr>
          <w:rStyle w:val="FootnoteReference"/>
        </w:rPr>
        <w:footnoteReference w:id="87"/>
      </w:r>
    </w:p>
    <w:p w:rsidR="00164CC4" w:rsidRDefault="00766D0C" w:rsidP="009F1323">
      <w:pPr>
        <w:spacing w:line="360" w:lineRule="auto"/>
        <w:ind w:firstLine="720"/>
      </w:pPr>
      <w:r>
        <w:t>Even so</w:t>
      </w:r>
      <w:r w:rsidR="004404C4">
        <w:t xml:space="preserve">, what likely </w:t>
      </w:r>
      <w:r w:rsidR="00DD3AFE">
        <w:t>convinced</w:t>
      </w:r>
      <w:r w:rsidR="00C8787E">
        <w:t xml:space="preserve"> </w:t>
      </w:r>
      <w:r w:rsidR="004404C4">
        <w:t xml:space="preserve">Meier </w:t>
      </w:r>
      <w:r w:rsidR="00C8787E">
        <w:t xml:space="preserve">to </w:t>
      </w:r>
      <w:r w:rsidR="00DD3AFE">
        <w:t>pen a formal reply to Müller</w:t>
      </w:r>
      <w:r w:rsidR="00C8787E">
        <w:rPr>
          <w:i/>
        </w:rPr>
        <w:t xml:space="preserve"> </w:t>
      </w:r>
      <w:r w:rsidR="00C8787E">
        <w:t>w</w:t>
      </w:r>
      <w:r w:rsidR="004404C4">
        <w:t>as</w:t>
      </w:r>
      <w:r w:rsidR="00C8787E">
        <w:t xml:space="preserve"> a particularly troubling review of the </w:t>
      </w:r>
      <w:proofErr w:type="spellStart"/>
      <w:r w:rsidR="00C8787E">
        <w:rPr>
          <w:bCs/>
          <w:i/>
        </w:rPr>
        <w:t>Vertheidigte</w:t>
      </w:r>
      <w:proofErr w:type="spellEnd"/>
      <w:r w:rsidR="00C8787E">
        <w:rPr>
          <w:bCs/>
          <w:i/>
        </w:rPr>
        <w:t xml:space="preserve"> </w:t>
      </w:r>
      <w:proofErr w:type="spellStart"/>
      <w:r w:rsidR="00C8787E">
        <w:rPr>
          <w:bCs/>
          <w:i/>
        </w:rPr>
        <w:t>Gewißheit</w:t>
      </w:r>
      <w:proofErr w:type="spellEnd"/>
      <w:r w:rsidR="00C8787E">
        <w:rPr>
          <w:bCs/>
        </w:rPr>
        <w:t xml:space="preserve">. </w:t>
      </w:r>
      <w:r w:rsidR="008110F9">
        <w:t>W</w:t>
      </w:r>
      <w:r w:rsidR="00566C7C">
        <w:t>hile not all reviews of Müller’s</w:t>
      </w:r>
      <w:r w:rsidR="00164CC4">
        <w:t xml:space="preserve"> </w:t>
      </w:r>
      <w:r w:rsidR="00C8787E">
        <w:t>text</w:t>
      </w:r>
      <w:r w:rsidR="00566C7C">
        <w:rPr>
          <w:bCs/>
        </w:rPr>
        <w:t xml:space="preserve"> were sympathetic,</w:t>
      </w:r>
      <w:r w:rsidR="00566C7C">
        <w:rPr>
          <w:rStyle w:val="FootnoteReference"/>
          <w:bCs/>
        </w:rPr>
        <w:footnoteReference w:id="88"/>
      </w:r>
      <w:r w:rsidR="00566C7C">
        <w:rPr>
          <w:bCs/>
        </w:rPr>
        <w:t xml:space="preserve"> at least one reviewer echoed his appraisal of Meier’s underlying aims in the </w:t>
      </w:r>
      <w:proofErr w:type="spellStart"/>
      <w:r w:rsidR="00566C7C">
        <w:rPr>
          <w:bCs/>
          <w:i/>
        </w:rPr>
        <w:t>Gedancken</w:t>
      </w:r>
      <w:proofErr w:type="spellEnd"/>
      <w:r w:rsidR="00566C7C">
        <w:rPr>
          <w:bCs/>
        </w:rPr>
        <w:t>, going as far as to claim that Meier was taking the fre</w:t>
      </w:r>
      <w:r w:rsidR="008110F9">
        <w:rPr>
          <w:bCs/>
        </w:rPr>
        <w:t>edom of thought too far and</w:t>
      </w:r>
      <w:r w:rsidR="00566C7C">
        <w:rPr>
          <w:bCs/>
        </w:rPr>
        <w:t xml:space="preserve"> attempting to “shake the foundations of religion using the mask of a lover of truth.”</w:t>
      </w:r>
      <w:r w:rsidR="00566C7C">
        <w:rPr>
          <w:rStyle w:val="FootnoteReference"/>
          <w:bCs/>
        </w:rPr>
        <w:footnoteReference w:id="89"/>
      </w:r>
      <w:r w:rsidR="008110F9">
        <w:rPr>
          <w:bCs/>
        </w:rPr>
        <w:t xml:space="preserve"> In a letter printed in a later issue of the same journal, Meier confesses that he was </w:t>
      </w:r>
      <w:r w:rsidR="004404C4">
        <w:rPr>
          <w:bCs/>
        </w:rPr>
        <w:t>“</w:t>
      </w:r>
      <w:r w:rsidR="008110F9">
        <w:rPr>
          <w:bCs/>
        </w:rPr>
        <w:t>sickened</w:t>
      </w:r>
      <w:r w:rsidR="004404C4">
        <w:rPr>
          <w:bCs/>
        </w:rPr>
        <w:t>”</w:t>
      </w:r>
      <w:r w:rsidR="008110F9">
        <w:rPr>
          <w:bCs/>
        </w:rPr>
        <w:t xml:space="preserve"> by this misrepresentation of his aims</w:t>
      </w:r>
      <w:r w:rsidR="000E59AB">
        <w:rPr>
          <w:bCs/>
        </w:rPr>
        <w:t>, especially in light of his efforts in</w:t>
      </w:r>
      <w:r w:rsidR="004404C4">
        <w:rPr>
          <w:bCs/>
        </w:rPr>
        <w:t xml:space="preserve"> the</w:t>
      </w:r>
      <w:r w:rsidR="000E59AB">
        <w:rPr>
          <w:bCs/>
        </w:rPr>
        <w:t xml:space="preserve"> </w:t>
      </w:r>
      <w:proofErr w:type="spellStart"/>
      <w:r w:rsidR="000E59AB">
        <w:rPr>
          <w:bCs/>
          <w:i/>
        </w:rPr>
        <w:t>Rettung</w:t>
      </w:r>
      <w:proofErr w:type="spellEnd"/>
      <w:r w:rsidR="000E59AB">
        <w:rPr>
          <w:bCs/>
        </w:rPr>
        <w:t>.</w:t>
      </w:r>
      <w:r w:rsidR="008110F9">
        <w:rPr>
          <w:rStyle w:val="FootnoteReference"/>
          <w:bCs/>
        </w:rPr>
        <w:footnoteReference w:id="90"/>
      </w:r>
      <w:r w:rsidR="00164CC4">
        <w:t xml:space="preserve"> </w:t>
      </w:r>
      <w:r w:rsidR="000E59AB">
        <w:t xml:space="preserve">In any case, Meier </w:t>
      </w:r>
      <w:r w:rsidR="00C8787E">
        <w:t xml:space="preserve">was </w:t>
      </w:r>
      <w:r>
        <w:t>obviously</w:t>
      </w:r>
      <w:r w:rsidR="00C8787E">
        <w:t xml:space="preserve"> upset by this review</w:t>
      </w:r>
      <w:r w:rsidR="00C8787E">
        <w:rPr>
          <w:rStyle w:val="FootnoteReference"/>
        </w:rPr>
        <w:footnoteReference w:id="91"/>
      </w:r>
      <w:r w:rsidR="00C8787E">
        <w:t xml:space="preserve"> and </w:t>
      </w:r>
      <w:r w:rsidR="000E59AB">
        <w:t>clear</w:t>
      </w:r>
      <w:r w:rsidR="00C8787E">
        <w:t>ly</w:t>
      </w:r>
      <w:r w:rsidR="000E59AB">
        <w:t xml:space="preserve"> recognized the need to reply to his critics to protect his </w:t>
      </w:r>
      <w:r w:rsidR="00DD3AFE">
        <w:t>own good name</w:t>
      </w:r>
      <w:r w:rsidR="00C8787E">
        <w:t>. In this context,</w:t>
      </w:r>
      <w:r w:rsidR="000E59AB">
        <w:t xml:space="preserve"> </w:t>
      </w:r>
      <w:r w:rsidR="00C8787E">
        <w:t>Meier</w:t>
      </w:r>
      <w:r w:rsidR="000E59AB">
        <w:t xml:space="preserve"> references a planned “defense [</w:t>
      </w:r>
      <w:proofErr w:type="spellStart"/>
      <w:r w:rsidR="000E59AB">
        <w:rPr>
          <w:i/>
        </w:rPr>
        <w:t>Vertheidigung</w:t>
      </w:r>
      <w:proofErr w:type="spellEnd"/>
      <w:r w:rsidR="000E59AB">
        <w:t>]” against Müller,</w:t>
      </w:r>
      <w:r w:rsidR="000E59AB">
        <w:rPr>
          <w:rStyle w:val="FootnoteReference"/>
        </w:rPr>
        <w:footnoteReference w:id="92"/>
      </w:r>
      <w:r w:rsidR="000E59AB">
        <w:t xml:space="preserve"> in which he will clarify the consistency of his criticism with the foundations of religion</w:t>
      </w:r>
      <w:r w:rsidR="00164CC4">
        <w:t>. Th</w:t>
      </w:r>
      <w:r w:rsidR="00C31693">
        <w:t xml:space="preserve">is defense </w:t>
      </w:r>
      <w:r w:rsidR="004404C4">
        <w:t>would be</w:t>
      </w:r>
      <w:r w:rsidR="00164CC4">
        <w:t xml:space="preserve"> Meier’s </w:t>
      </w:r>
      <w:proofErr w:type="spellStart"/>
      <w:r w:rsidR="00164CC4">
        <w:rPr>
          <w:i/>
        </w:rPr>
        <w:t>Vertheidigung</w:t>
      </w:r>
      <w:proofErr w:type="spellEnd"/>
      <w:r w:rsidR="00164CC4">
        <w:rPr>
          <w:i/>
        </w:rPr>
        <w:t xml:space="preserve"> seiner </w:t>
      </w:r>
      <w:proofErr w:type="spellStart"/>
      <w:r w:rsidR="00164CC4">
        <w:rPr>
          <w:i/>
        </w:rPr>
        <w:t>Gedancken</w:t>
      </w:r>
      <w:proofErr w:type="spellEnd"/>
      <w:r w:rsidR="00164CC4">
        <w:rPr>
          <w:i/>
        </w:rPr>
        <w:t xml:space="preserve"> </w:t>
      </w:r>
      <w:proofErr w:type="spellStart"/>
      <w:r w:rsidR="00164CC4">
        <w:rPr>
          <w:i/>
        </w:rPr>
        <w:t>vom</w:t>
      </w:r>
      <w:proofErr w:type="spellEnd"/>
      <w:r w:rsidR="00164CC4">
        <w:rPr>
          <w:i/>
        </w:rPr>
        <w:t xml:space="preserve"> </w:t>
      </w:r>
      <w:proofErr w:type="spellStart"/>
      <w:r w:rsidR="00164CC4">
        <w:rPr>
          <w:i/>
        </w:rPr>
        <w:t>Zustande</w:t>
      </w:r>
      <w:proofErr w:type="spellEnd"/>
      <w:r w:rsidR="00164CC4">
        <w:rPr>
          <w:i/>
        </w:rPr>
        <w:t xml:space="preserve"> der </w:t>
      </w:r>
      <w:proofErr w:type="spellStart"/>
      <w:r w:rsidR="00164CC4">
        <w:rPr>
          <w:i/>
        </w:rPr>
        <w:t>Seele</w:t>
      </w:r>
      <w:proofErr w:type="spellEnd"/>
      <w:r w:rsidR="00164CC4">
        <w:rPr>
          <w:i/>
        </w:rPr>
        <w:t xml:space="preserve"> </w:t>
      </w:r>
      <w:proofErr w:type="spellStart"/>
      <w:r w:rsidR="00164CC4">
        <w:rPr>
          <w:i/>
        </w:rPr>
        <w:t>nach</w:t>
      </w:r>
      <w:proofErr w:type="spellEnd"/>
      <w:r w:rsidR="00164CC4">
        <w:rPr>
          <w:i/>
        </w:rPr>
        <w:t xml:space="preserve"> </w:t>
      </w:r>
      <w:proofErr w:type="spellStart"/>
      <w:r w:rsidR="00164CC4">
        <w:rPr>
          <w:i/>
        </w:rPr>
        <w:t>dem</w:t>
      </w:r>
      <w:proofErr w:type="spellEnd"/>
      <w:r w:rsidR="00164CC4">
        <w:rPr>
          <w:i/>
        </w:rPr>
        <w:t xml:space="preserve"> </w:t>
      </w:r>
      <w:proofErr w:type="spellStart"/>
      <w:r w:rsidR="00164CC4">
        <w:rPr>
          <w:i/>
        </w:rPr>
        <w:t>Tode</w:t>
      </w:r>
      <w:proofErr w:type="spellEnd"/>
      <w:r w:rsidR="00164CC4">
        <w:t>, published in 1748</w:t>
      </w:r>
      <w:r w:rsidR="000E59AB">
        <w:t>, which text also afford</w:t>
      </w:r>
      <w:r w:rsidR="00C8787E">
        <w:t>ed</w:t>
      </w:r>
      <w:r w:rsidR="000E59AB">
        <w:t xml:space="preserve"> him the opportunity to respond to the </w:t>
      </w:r>
      <w:r w:rsidR="00B945F3">
        <w:t xml:space="preserve">more measured criticisms of the </w:t>
      </w:r>
      <w:r w:rsidR="000E59AB">
        <w:t xml:space="preserve">anonymous author of the </w:t>
      </w:r>
      <w:proofErr w:type="spellStart"/>
      <w:r w:rsidR="000E59AB">
        <w:rPr>
          <w:i/>
        </w:rPr>
        <w:t>Lettre</w:t>
      </w:r>
      <w:proofErr w:type="spellEnd"/>
      <w:r w:rsidR="000E59AB">
        <w:t xml:space="preserve"> and </w:t>
      </w:r>
      <w:proofErr w:type="spellStart"/>
      <w:r w:rsidR="000E59AB">
        <w:t>Simonetti</w:t>
      </w:r>
      <w:proofErr w:type="spellEnd"/>
      <w:r w:rsidR="00240361">
        <w:t>.</w:t>
      </w:r>
    </w:p>
    <w:p w:rsidR="004C57A0" w:rsidRDefault="00B945F3" w:rsidP="00E7284B">
      <w:pPr>
        <w:spacing w:line="360" w:lineRule="auto"/>
        <w:ind w:firstLine="720"/>
      </w:pPr>
      <w:r>
        <w:t xml:space="preserve">In the </w:t>
      </w:r>
      <w:proofErr w:type="spellStart"/>
      <w:r>
        <w:rPr>
          <w:i/>
        </w:rPr>
        <w:t>Vertheidigung</w:t>
      </w:r>
      <w:proofErr w:type="spellEnd"/>
      <w:r>
        <w:t xml:space="preserve">, </w:t>
      </w:r>
      <w:r w:rsidR="00D1606C">
        <w:t xml:space="preserve">Meier first addresses the </w:t>
      </w:r>
      <w:r w:rsidR="0075696B">
        <w:t>new proof of immortality offered in the anonymous</w:t>
      </w:r>
      <w:r w:rsidR="00D1606C">
        <w:t xml:space="preserve"> </w:t>
      </w:r>
      <w:proofErr w:type="spellStart"/>
      <w:r w:rsidR="00D1606C">
        <w:rPr>
          <w:i/>
        </w:rPr>
        <w:t>Lettre</w:t>
      </w:r>
      <w:proofErr w:type="spellEnd"/>
      <w:r w:rsidR="0075696B">
        <w:rPr>
          <w:i/>
        </w:rPr>
        <w:t xml:space="preserve"> </w:t>
      </w:r>
      <w:r w:rsidR="0075696B">
        <w:t xml:space="preserve">(though </w:t>
      </w:r>
      <w:r w:rsidR="00114C5C">
        <w:t>he</w:t>
      </w:r>
      <w:r w:rsidR="0075696B">
        <w:t xml:space="preserve"> is confident he knows </w:t>
      </w:r>
      <w:r w:rsidR="00245235">
        <w:t>its</w:t>
      </w:r>
      <w:r w:rsidR="0075696B">
        <w:t xml:space="preserve"> author</w:t>
      </w:r>
      <w:r w:rsidR="00240361">
        <w:t>, he does not disclose his name</w:t>
      </w:r>
      <w:r w:rsidR="0075696B">
        <w:t>)</w:t>
      </w:r>
      <w:r w:rsidR="00114C5C">
        <w:t>.</w:t>
      </w:r>
      <w:r w:rsidR="00EC37FE">
        <w:t xml:space="preserve"> Meier takes up the author</w:t>
      </w:r>
      <w:r w:rsidR="00114C5C">
        <w:t>’s charge that the natural consequences of an action do not suffice as</w:t>
      </w:r>
      <w:r w:rsidR="00EC37FE">
        <w:t xml:space="preserve"> reward or</w:t>
      </w:r>
      <w:r w:rsidR="00114C5C">
        <w:t xml:space="preserve"> punishment</w:t>
      </w:r>
      <w:r w:rsidR="00EC37FE">
        <w:t xml:space="preserve">. Insofar as both Meier and the author subscribe to the </w:t>
      </w:r>
      <w:proofErr w:type="spellStart"/>
      <w:r w:rsidR="00114C5C">
        <w:t>Wolffian</w:t>
      </w:r>
      <w:proofErr w:type="spellEnd"/>
      <w:r w:rsidR="00114C5C">
        <w:t xml:space="preserve"> theory of </w:t>
      </w:r>
      <w:r w:rsidR="00FB44CB">
        <w:t>obligation</w:t>
      </w:r>
      <w:r w:rsidR="00EC37FE">
        <w:t xml:space="preserve">, </w:t>
      </w:r>
      <w:r w:rsidR="00EC37FE">
        <w:lastRenderedPageBreak/>
        <w:t>a</w:t>
      </w:r>
      <w:r w:rsidR="00114C5C">
        <w:t xml:space="preserve">ccording to </w:t>
      </w:r>
      <w:r w:rsidR="00EC37FE">
        <w:t xml:space="preserve">which </w:t>
      </w:r>
      <w:r w:rsidR="00114C5C">
        <w:t xml:space="preserve">obligation has its source </w:t>
      </w:r>
      <w:r w:rsidR="00EC37FE">
        <w:t xml:space="preserve">merely </w:t>
      </w:r>
      <w:r w:rsidR="00114C5C">
        <w:t>in the connection of a motive with an action</w:t>
      </w:r>
      <w:r w:rsidR="00EC37FE">
        <w:t>,</w:t>
      </w:r>
      <w:r w:rsidR="00114C5C">
        <w:rPr>
          <w:rStyle w:val="FootnoteReference"/>
        </w:rPr>
        <w:footnoteReference w:id="93"/>
      </w:r>
      <w:r w:rsidR="00114C5C">
        <w:t xml:space="preserve"> </w:t>
      </w:r>
      <w:r w:rsidR="00EC37FE">
        <w:t>this entails that the natural consequences of an action do not generate a motive to perform or abstain from an action</w:t>
      </w:r>
      <w:r w:rsidR="00FB44CB">
        <w:t>. The</w:t>
      </w:r>
      <w:r w:rsidR="00EC37FE">
        <w:t xml:space="preserve"> author </w:t>
      </w:r>
      <w:r w:rsidR="00B7026F">
        <w:t xml:space="preserve">of the </w:t>
      </w:r>
      <w:proofErr w:type="spellStart"/>
      <w:r w:rsidR="00B7026F">
        <w:rPr>
          <w:i/>
        </w:rPr>
        <w:t>Lettre</w:t>
      </w:r>
      <w:proofErr w:type="spellEnd"/>
      <w:r w:rsidR="00B7026F">
        <w:rPr>
          <w:i/>
        </w:rPr>
        <w:t xml:space="preserve"> </w:t>
      </w:r>
      <w:r w:rsidR="00EC37FE">
        <w:t xml:space="preserve">takes </w:t>
      </w:r>
      <w:r w:rsidR="00FB44CB">
        <w:t xml:space="preserve">this </w:t>
      </w:r>
      <w:r w:rsidR="00EC37FE">
        <w:t>to undermine the theory of “natural obligation” and to show that any genuine obligation must have its source in the direct command of the divine will.</w:t>
      </w:r>
      <w:r w:rsidR="00EC37FE">
        <w:rPr>
          <w:rStyle w:val="FootnoteReference"/>
        </w:rPr>
        <w:footnoteReference w:id="94"/>
      </w:r>
      <w:r w:rsidR="00EC37FE">
        <w:t xml:space="preserve"> </w:t>
      </w:r>
      <w:r w:rsidR="00FB44CB">
        <w:t xml:space="preserve">In defense of this theory, </w:t>
      </w:r>
      <w:r w:rsidR="00B7026F">
        <w:t xml:space="preserve">however, </w:t>
      </w:r>
      <w:r w:rsidR="00FB44CB">
        <w:t>Meier objects to the author’s claim that consequences amount to new sins, rather than punishments, since many consequences of an action are not freely willed by the original actor (</w:t>
      </w:r>
      <w:proofErr w:type="spellStart"/>
      <w:r w:rsidR="00FB44CB">
        <w:rPr>
          <w:i/>
        </w:rPr>
        <w:t>Vertheidigung</w:t>
      </w:r>
      <w:proofErr w:type="spellEnd"/>
      <w:r w:rsidR="00FB44CB">
        <w:t xml:space="preserve"> §13), and notes that God’s intention with punishment can be fulfilled even if the actor is not aware that the negative consequences of his ac</w:t>
      </w:r>
      <w:r w:rsidR="00240361">
        <w:t>tions constitute a punishment (</w:t>
      </w:r>
      <w:proofErr w:type="spellStart"/>
      <w:r w:rsidR="00FB44CB">
        <w:rPr>
          <w:i/>
        </w:rPr>
        <w:t>Vertheidigung</w:t>
      </w:r>
      <w:proofErr w:type="spellEnd"/>
      <w:r w:rsidR="00FB44CB">
        <w:t xml:space="preserve"> §14). </w:t>
      </w:r>
    </w:p>
    <w:p w:rsidR="00F142E4" w:rsidRPr="00FB44CB" w:rsidRDefault="00F142E4" w:rsidP="004C57A0">
      <w:pPr>
        <w:spacing w:line="360" w:lineRule="auto"/>
        <w:ind w:firstLine="720"/>
      </w:pPr>
      <w:r>
        <w:t>Ultimately,</w:t>
      </w:r>
      <w:r w:rsidR="004C57A0">
        <w:t xml:space="preserve"> however,</w:t>
      </w:r>
      <w:r>
        <w:t xml:space="preserve"> Meier rejects the author’s opposition between the theory of natural obligation and one that has a source in the divine will</w:t>
      </w:r>
      <w:r w:rsidR="00BA457A">
        <w:t>. Meier contends that</w:t>
      </w:r>
      <w:r>
        <w:t xml:space="preserve"> it can be known</w:t>
      </w:r>
      <w:r w:rsidR="00BA457A">
        <w:t>, on the basis of all of His perfections,</w:t>
      </w:r>
      <w:r>
        <w:t xml:space="preserve"> that God has legislated</w:t>
      </w:r>
      <w:r w:rsidR="00BA457A">
        <w:t xml:space="preserve"> </w:t>
      </w:r>
      <w:r>
        <w:t>that the appropriate rewards and punishments are joined to good and evil actions in order that they should tend to our greater perfection, and that any account of obligation that seeks a direct source in a superna</w:t>
      </w:r>
      <w:r w:rsidR="004C57A0">
        <w:t>tural connection effected by God</w:t>
      </w:r>
      <w:r>
        <w:t xml:space="preserve"> </w:t>
      </w:r>
      <w:r w:rsidR="004C57A0">
        <w:t>presupposes</w:t>
      </w:r>
      <w:r>
        <w:t xml:space="preserve"> an act of God’s will into which we have no insight (</w:t>
      </w:r>
      <w:proofErr w:type="spellStart"/>
      <w:r>
        <w:rPr>
          <w:i/>
        </w:rPr>
        <w:t>Vertheidigung</w:t>
      </w:r>
      <w:proofErr w:type="spellEnd"/>
      <w:r>
        <w:t xml:space="preserve"> §7).</w:t>
      </w:r>
      <w:r w:rsidR="004C57A0">
        <w:t xml:space="preserve"> Turning to the proof of immortality offered in the </w:t>
      </w:r>
      <w:proofErr w:type="spellStart"/>
      <w:r w:rsidR="004C57A0">
        <w:rPr>
          <w:i/>
        </w:rPr>
        <w:t>Lettre</w:t>
      </w:r>
      <w:proofErr w:type="spellEnd"/>
      <w:r w:rsidR="004C57A0">
        <w:t>, Meier contends that its reliance upon the foregoing account of obligation already implies that it does not offer mathema</w:t>
      </w:r>
      <w:r w:rsidR="002D7FBA">
        <w:t>tical certainty of immortality</w:t>
      </w:r>
      <w:r w:rsidR="004C57A0">
        <w:t>. Even so, he proceeds to point out that the “reckoning” required by the author can be interpreted in a manner consistent with his own theory of natural obligation, that is, as implying that we can expect reward or punishment from God as a (natural) consequence of our actions (</w:t>
      </w:r>
      <w:proofErr w:type="spellStart"/>
      <w:r w:rsidR="004C57A0">
        <w:rPr>
          <w:i/>
        </w:rPr>
        <w:t>Vertheidigung</w:t>
      </w:r>
      <w:proofErr w:type="spellEnd"/>
      <w:r w:rsidR="004C57A0">
        <w:t xml:space="preserve"> §6), and accordingly that it is not clear that an afterlife is required in order for this to take place (</w:t>
      </w:r>
      <w:proofErr w:type="spellStart"/>
      <w:r w:rsidR="004C57A0">
        <w:rPr>
          <w:i/>
        </w:rPr>
        <w:t>Vertheidigung</w:t>
      </w:r>
      <w:proofErr w:type="spellEnd"/>
      <w:r w:rsidR="004C57A0">
        <w:t xml:space="preserve"> §§12, 17)</w:t>
      </w:r>
      <w:r w:rsidR="00BA457A">
        <w:t>.</w:t>
      </w:r>
    </w:p>
    <w:p w:rsidR="00114C5C" w:rsidRPr="00556A3E" w:rsidRDefault="007A6D0C" w:rsidP="00881EF2">
      <w:pPr>
        <w:spacing w:line="360" w:lineRule="auto"/>
      </w:pPr>
      <w:r>
        <w:tab/>
      </w:r>
      <w:proofErr w:type="spellStart"/>
      <w:r>
        <w:t>Simonetti</w:t>
      </w:r>
      <w:r w:rsidR="00836EF6">
        <w:t>’s</w:t>
      </w:r>
      <w:proofErr w:type="spellEnd"/>
      <w:r>
        <w:t xml:space="preserve"> treatment of Meier </w:t>
      </w:r>
      <w:r w:rsidR="00836EF6">
        <w:t>h</w:t>
      </w:r>
      <w:r>
        <w:t>a</w:t>
      </w:r>
      <w:r w:rsidR="00836EF6">
        <w:t>d</w:t>
      </w:r>
      <w:r>
        <w:t xml:space="preserve"> </w:t>
      </w:r>
      <w:r w:rsidR="00836EF6">
        <w:t xml:space="preserve">been </w:t>
      </w:r>
      <w:r>
        <w:t>favourably received, with reviewers agreeing that there was little left even for a sceptic like Meier to question, and even dismissing the seriousness of the challenge Meier had posed to the proof of immortality</w:t>
      </w:r>
      <w:r w:rsidR="00F33833">
        <w:t xml:space="preserve"> in light of it</w:t>
      </w:r>
      <w:r>
        <w:t>.</w:t>
      </w:r>
      <w:r>
        <w:rPr>
          <w:rStyle w:val="FootnoteReference"/>
        </w:rPr>
        <w:footnoteReference w:id="95"/>
      </w:r>
      <w:r>
        <w:t xml:space="preserve"> </w:t>
      </w:r>
      <w:r w:rsidR="00836EF6">
        <w:t xml:space="preserve">It is unsurprising then that </w:t>
      </w:r>
      <w:r w:rsidR="00556A3E">
        <w:t xml:space="preserve">Meier </w:t>
      </w:r>
      <w:r w:rsidR="00836EF6">
        <w:t xml:space="preserve">should also </w:t>
      </w:r>
      <w:r w:rsidR="00556A3E">
        <w:t xml:space="preserve">take up </w:t>
      </w:r>
      <w:proofErr w:type="spellStart"/>
      <w:r w:rsidR="00556A3E">
        <w:t>Simonetti’s</w:t>
      </w:r>
      <w:proofErr w:type="spellEnd"/>
      <w:r w:rsidR="00556A3E">
        <w:t xml:space="preserve"> discussion</w:t>
      </w:r>
      <w:r w:rsidR="00836EF6">
        <w:t>,</w:t>
      </w:r>
      <w:r w:rsidR="00556A3E">
        <w:t xml:space="preserve"> in the </w:t>
      </w:r>
      <w:r w:rsidR="007D7628">
        <w:t xml:space="preserve">second </w:t>
      </w:r>
      <w:r w:rsidR="00556A3E">
        <w:t xml:space="preserve">division of the </w:t>
      </w:r>
      <w:proofErr w:type="spellStart"/>
      <w:r w:rsidR="00556A3E">
        <w:rPr>
          <w:i/>
        </w:rPr>
        <w:t>Vertheidigung</w:t>
      </w:r>
      <w:proofErr w:type="spellEnd"/>
      <w:r w:rsidR="00836EF6">
        <w:t>. N</w:t>
      </w:r>
      <w:r w:rsidR="0063305E">
        <w:t>otably</w:t>
      </w:r>
      <w:r w:rsidR="007D7628">
        <w:t>,</w:t>
      </w:r>
      <w:r w:rsidR="0063305E">
        <w:t xml:space="preserve"> he first disputes </w:t>
      </w:r>
      <w:proofErr w:type="spellStart"/>
      <w:r w:rsidR="0063305E">
        <w:t>Simonetti’s</w:t>
      </w:r>
      <w:proofErr w:type="spellEnd"/>
      <w:r w:rsidR="0063305E">
        <w:t xml:space="preserve"> characterization of him as a </w:t>
      </w:r>
      <w:proofErr w:type="spellStart"/>
      <w:r w:rsidR="0063305E">
        <w:t>Pyrrhonian</w:t>
      </w:r>
      <w:proofErr w:type="spellEnd"/>
      <w:r w:rsidR="0063305E">
        <w:t xml:space="preserve"> sceptic, objecting that he considers his project within the line of the academic scepticism of </w:t>
      </w:r>
      <w:proofErr w:type="spellStart"/>
      <w:r w:rsidR="0063305E">
        <w:t>Carneades</w:t>
      </w:r>
      <w:proofErr w:type="spellEnd"/>
      <w:r w:rsidR="0063305E">
        <w:t xml:space="preserve"> and so entirely </w:t>
      </w:r>
      <w:r w:rsidR="0063305E">
        <w:lastRenderedPageBreak/>
        <w:t>consistent with accepting the probability of immortality while doubting its rational certainty (</w:t>
      </w:r>
      <w:proofErr w:type="spellStart"/>
      <w:r w:rsidR="0063305E">
        <w:rPr>
          <w:i/>
        </w:rPr>
        <w:t>Vertheidigung</w:t>
      </w:r>
      <w:proofErr w:type="spellEnd"/>
      <w:r w:rsidR="0063305E">
        <w:t xml:space="preserve"> §24). </w:t>
      </w:r>
    </w:p>
    <w:p w:rsidR="00B56F34" w:rsidRDefault="007D7628" w:rsidP="00BC7BFE">
      <w:pPr>
        <w:spacing w:line="360" w:lineRule="auto"/>
      </w:pPr>
      <w:r>
        <w:tab/>
        <w:t xml:space="preserve">Meier </w:t>
      </w:r>
      <w:r w:rsidR="00240361">
        <w:t>then</w:t>
      </w:r>
      <w:r>
        <w:t xml:space="preserve"> offers a detailed consideration of </w:t>
      </w:r>
      <w:proofErr w:type="spellStart"/>
      <w:r>
        <w:t>Simonetti’s</w:t>
      </w:r>
      <w:proofErr w:type="spellEnd"/>
      <w:r>
        <w:t xml:space="preserve"> preferred proof for immortality on the basis of the soul’</w:t>
      </w:r>
      <w:r w:rsidR="00825C82">
        <w:t>s own nature</w:t>
      </w:r>
      <w:r w:rsidR="00AA0DE2">
        <w:t xml:space="preserve">, and his criticism focuses on </w:t>
      </w:r>
      <w:r w:rsidR="00240361">
        <w:t xml:space="preserve">exposing </w:t>
      </w:r>
      <w:r w:rsidR="00AA0DE2">
        <w:t xml:space="preserve">the faulty metaphysical claims that underlie </w:t>
      </w:r>
      <w:proofErr w:type="spellStart"/>
      <w:r w:rsidR="00AA0DE2">
        <w:t>Simonetti’s</w:t>
      </w:r>
      <w:proofErr w:type="spellEnd"/>
      <w:r w:rsidR="00AA0DE2">
        <w:t xml:space="preserve"> proof. First, Meier disputes </w:t>
      </w:r>
      <w:proofErr w:type="spellStart"/>
      <w:r w:rsidR="00AA0DE2">
        <w:t>Simonetti’s</w:t>
      </w:r>
      <w:proofErr w:type="spellEnd"/>
      <w:r w:rsidR="00AA0DE2">
        <w:t xml:space="preserve"> claim that the soul, considered in terms of its essence, also contains its power of representing inasmuch as this is taken as the ground of </w:t>
      </w:r>
      <w:r w:rsidR="00AA0DE2">
        <w:rPr>
          <w:i/>
        </w:rPr>
        <w:t xml:space="preserve">actual </w:t>
      </w:r>
      <w:r w:rsidR="00AA0DE2">
        <w:t xml:space="preserve">thoughts and changes in it; rather, Meier says that from the point of view of the soul’s essence, one can only ascribe </w:t>
      </w:r>
      <w:r w:rsidR="00AA0DE2">
        <w:rPr>
          <w:i/>
        </w:rPr>
        <w:t>possible</w:t>
      </w:r>
      <w:r w:rsidR="00AA0DE2">
        <w:t xml:space="preserve"> thoughts and changes to it, which is to say that it is merely a </w:t>
      </w:r>
      <w:r w:rsidR="00AA0DE2" w:rsidRPr="00B56F34">
        <w:rPr>
          <w:i/>
        </w:rPr>
        <w:t>faculty</w:t>
      </w:r>
      <w:r w:rsidR="00AA0DE2">
        <w:t xml:space="preserve"> of representation, strictly speaking, that is essential to the soul (</w:t>
      </w:r>
      <w:proofErr w:type="spellStart"/>
      <w:r w:rsidR="00AA0DE2">
        <w:rPr>
          <w:i/>
        </w:rPr>
        <w:t>Vertheidigung</w:t>
      </w:r>
      <w:proofErr w:type="spellEnd"/>
      <w:r w:rsidR="00AA0DE2">
        <w:t xml:space="preserve"> §26). Given this Meier agrees that we cannot conceive of the soul without the possibility of thinking, though this falls short of requiring that we attribute actual thoughts, and a continuous activity of thinking, to the soul</w:t>
      </w:r>
      <w:r w:rsidR="00997A94">
        <w:t xml:space="preserve"> (</w:t>
      </w:r>
      <w:proofErr w:type="spellStart"/>
      <w:r w:rsidR="00997A94">
        <w:rPr>
          <w:i/>
        </w:rPr>
        <w:t>Vertheidigung</w:t>
      </w:r>
      <w:proofErr w:type="spellEnd"/>
      <w:r w:rsidR="00997A94">
        <w:t xml:space="preserve"> §27)</w:t>
      </w:r>
      <w:r w:rsidR="00AA0DE2">
        <w:t xml:space="preserve">. </w:t>
      </w:r>
    </w:p>
    <w:p w:rsidR="00EF53BE" w:rsidRDefault="00997A94" w:rsidP="00B56F34">
      <w:pPr>
        <w:spacing w:line="360" w:lineRule="auto"/>
        <w:ind w:firstLine="720"/>
      </w:pPr>
      <w:r>
        <w:t xml:space="preserve">Since we need only take the soul to be </w:t>
      </w:r>
      <w:r w:rsidRPr="00DF691E">
        <w:rPr>
          <w:i/>
        </w:rPr>
        <w:t>capable</w:t>
      </w:r>
      <w:r>
        <w:t xml:space="preserve"> of thinking, considered in terms of its essence, Meier takes this to undermine </w:t>
      </w:r>
      <w:proofErr w:type="spellStart"/>
      <w:r>
        <w:t>Simonetti’s</w:t>
      </w:r>
      <w:proofErr w:type="spellEnd"/>
      <w:r>
        <w:t xml:space="preserve"> attempt to rehabilitate the Cartesian thesis t</w:t>
      </w:r>
      <w:r w:rsidR="00CA294A">
        <w:t>hat the soul always thinks. I</w:t>
      </w:r>
      <w:r>
        <w:t xml:space="preserve">n any case the falseness of this claim is even clearer when we assume, as </w:t>
      </w:r>
      <w:proofErr w:type="spellStart"/>
      <w:r>
        <w:t>Simonetti</w:t>
      </w:r>
      <w:proofErr w:type="spellEnd"/>
      <w:r>
        <w:t xml:space="preserve"> does, that this involves a continuous form of self-consciousness (</w:t>
      </w:r>
      <w:proofErr w:type="spellStart"/>
      <w:r>
        <w:rPr>
          <w:i/>
        </w:rPr>
        <w:t>Vertheidigung</w:t>
      </w:r>
      <w:proofErr w:type="spellEnd"/>
      <w:r>
        <w:t xml:space="preserve"> §§28, 30, 32).</w:t>
      </w:r>
      <w:r w:rsidR="00A20442">
        <w:t xml:space="preserve"> </w:t>
      </w:r>
      <w:r w:rsidR="00BC7BFE">
        <w:t xml:space="preserve">As a result of all this, </w:t>
      </w:r>
      <w:r w:rsidR="00A20442">
        <w:t xml:space="preserve">Meier likewise rejects </w:t>
      </w:r>
      <w:proofErr w:type="spellStart"/>
      <w:r w:rsidR="00A20442">
        <w:t>Simonetti’s</w:t>
      </w:r>
      <w:proofErr w:type="spellEnd"/>
      <w:r w:rsidR="00A20442">
        <w:t xml:space="preserve"> argument that these considerations relating to essence suffice to </w:t>
      </w:r>
      <w:r w:rsidR="00BC7BFE">
        <w:t xml:space="preserve">prove that </w:t>
      </w:r>
      <w:r w:rsidR="00A20442">
        <w:t xml:space="preserve">a state of sleep after death </w:t>
      </w:r>
      <w:r w:rsidR="00BC7BFE">
        <w:t xml:space="preserve">is </w:t>
      </w:r>
      <w:r w:rsidR="00A20442">
        <w:t>imposs</w:t>
      </w:r>
      <w:r w:rsidR="00BC7BFE">
        <w:t xml:space="preserve">ible, since sensible representations are not the only </w:t>
      </w:r>
      <w:r w:rsidR="00DF691E">
        <w:t xml:space="preserve">ones </w:t>
      </w:r>
      <w:r w:rsidR="00BC7BFE">
        <w:t>that can be obscure and indistinct, and so a state of obscure rational thought might obtain without the body (</w:t>
      </w:r>
      <w:proofErr w:type="spellStart"/>
      <w:r w:rsidR="00BC7BFE">
        <w:rPr>
          <w:i/>
        </w:rPr>
        <w:t>Vertheidigung</w:t>
      </w:r>
      <w:proofErr w:type="spellEnd"/>
      <w:r w:rsidR="00BC7BFE">
        <w:t xml:space="preserve"> §39); further, the natural impossibility of the death of the soul does not follow since</w:t>
      </w:r>
      <w:r w:rsidR="00EF53BE">
        <w:t>, outside of God,</w:t>
      </w:r>
      <w:r w:rsidR="00BC7BFE">
        <w:t xml:space="preserve"> there is no contradiction in the actual reverting to </w:t>
      </w:r>
      <w:r w:rsidR="00EF53BE">
        <w:t>the merely possible (</w:t>
      </w:r>
      <w:proofErr w:type="spellStart"/>
      <w:r w:rsidR="00EF53BE">
        <w:rPr>
          <w:i/>
        </w:rPr>
        <w:t>Vertheidigung</w:t>
      </w:r>
      <w:proofErr w:type="spellEnd"/>
      <w:r w:rsidR="00EF53BE">
        <w:t xml:space="preserve"> §42). </w:t>
      </w:r>
    </w:p>
    <w:p w:rsidR="00637B93" w:rsidRDefault="00EF53BE" w:rsidP="007D7628">
      <w:pPr>
        <w:spacing w:line="360" w:lineRule="auto"/>
        <w:rPr>
          <w:bCs/>
        </w:rPr>
      </w:pPr>
      <w:r>
        <w:tab/>
      </w:r>
      <w:r w:rsidR="00597A47">
        <w:t>H</w:t>
      </w:r>
      <w:r w:rsidR="00CC22A7">
        <w:t xml:space="preserve">aving undermined </w:t>
      </w:r>
      <w:proofErr w:type="spellStart"/>
      <w:r w:rsidR="00CC22A7">
        <w:t>Simonetti’s</w:t>
      </w:r>
      <w:proofErr w:type="spellEnd"/>
      <w:r w:rsidR="00CC22A7">
        <w:t xml:space="preserve"> attempted</w:t>
      </w:r>
      <w:r w:rsidR="00597A47">
        <w:t xml:space="preserve"> proof of immortality, Meier proceeds to reply to the objections to his own treatment in the </w:t>
      </w:r>
      <w:proofErr w:type="spellStart"/>
      <w:r w:rsidR="00597A47">
        <w:rPr>
          <w:i/>
        </w:rPr>
        <w:t>Gedancken</w:t>
      </w:r>
      <w:proofErr w:type="spellEnd"/>
      <w:r w:rsidR="00597A47">
        <w:t xml:space="preserve">. Against </w:t>
      </w:r>
      <w:proofErr w:type="spellStart"/>
      <w:r w:rsidR="00597A47">
        <w:t>Simonetti’s</w:t>
      </w:r>
      <w:proofErr w:type="spellEnd"/>
      <w:r w:rsidR="00597A47">
        <w:t xml:space="preserve"> denial of the relevance of the threat of annihilation at God’s hand to the question of the soul’s immortality, Meier replies that a philosophical consideration of immortality such as his must consider the topic in all possible respects</w:t>
      </w:r>
      <w:r w:rsidR="00F24406">
        <w:t xml:space="preserve">, as </w:t>
      </w:r>
      <w:proofErr w:type="spellStart"/>
      <w:r w:rsidR="00F24406">
        <w:t>Canz</w:t>
      </w:r>
      <w:proofErr w:type="spellEnd"/>
      <w:r w:rsidR="00F24406">
        <w:t xml:space="preserve"> had recognized</w:t>
      </w:r>
      <w:r w:rsidR="00D90113">
        <w:t>, and moreover</w:t>
      </w:r>
      <w:r w:rsidR="00597A47">
        <w:t xml:space="preserve"> that </w:t>
      </w:r>
      <w:r w:rsidR="00F24406">
        <w:t>excluding any consideration of the soul’s relation to God would be an extraordinary concession to</w:t>
      </w:r>
      <w:r w:rsidR="00597A47">
        <w:t xml:space="preserve"> atheists and freethinkers (</w:t>
      </w:r>
      <w:proofErr w:type="spellStart"/>
      <w:r w:rsidR="00597A47">
        <w:rPr>
          <w:i/>
        </w:rPr>
        <w:t>Vertheidigung</w:t>
      </w:r>
      <w:proofErr w:type="spellEnd"/>
      <w:r w:rsidR="00597A47">
        <w:t xml:space="preserve"> §</w:t>
      </w:r>
      <w:r w:rsidR="00F24406">
        <w:t>§42, 46)</w:t>
      </w:r>
      <w:r w:rsidR="00637B93">
        <w:t xml:space="preserve">. Against </w:t>
      </w:r>
      <w:proofErr w:type="spellStart"/>
      <w:r w:rsidR="00637B93">
        <w:t>Simonetti’s</w:t>
      </w:r>
      <w:proofErr w:type="spellEnd"/>
      <w:r w:rsidR="00637B93">
        <w:t xml:space="preserve"> contention that the </w:t>
      </w:r>
      <w:r w:rsidR="00CC22A7">
        <w:t>question of the soul’s future life really concerns</w:t>
      </w:r>
      <w:r w:rsidR="00637B93">
        <w:t xml:space="preserve"> the natural necessity of its present state,</w:t>
      </w:r>
      <w:r w:rsidR="00CC22A7">
        <w:t xml:space="preserve"> and not a future contingent,</w:t>
      </w:r>
      <w:r w:rsidR="00637B93">
        <w:t xml:space="preserve"> Meier replies</w:t>
      </w:r>
      <w:r w:rsidR="00CC22A7">
        <w:t xml:space="preserve"> </w:t>
      </w:r>
      <w:r w:rsidR="00637B93">
        <w:t xml:space="preserve">that </w:t>
      </w:r>
      <w:proofErr w:type="spellStart"/>
      <w:r w:rsidR="00637B93">
        <w:t>Simonetti</w:t>
      </w:r>
      <w:proofErr w:type="spellEnd"/>
      <w:r w:rsidR="00637B93">
        <w:t xml:space="preserve"> has not shown that the natural necessity of the soul’s life (that it neither naturally comes to be or passes away) </w:t>
      </w:r>
      <w:r w:rsidR="00CC22A7">
        <w:t>must imply</w:t>
      </w:r>
      <w:r w:rsidR="00637B93">
        <w:t xml:space="preserve"> its eternal duration (</w:t>
      </w:r>
      <w:proofErr w:type="spellStart"/>
      <w:r w:rsidR="00637B93">
        <w:rPr>
          <w:i/>
        </w:rPr>
        <w:t>Vertheidigung</w:t>
      </w:r>
      <w:proofErr w:type="spellEnd"/>
      <w:r w:rsidR="00637B93">
        <w:t xml:space="preserve"> §</w:t>
      </w:r>
      <w:r w:rsidR="002F2F3C">
        <w:t>§</w:t>
      </w:r>
      <w:r w:rsidR="00637B93">
        <w:t>46</w:t>
      </w:r>
      <w:r w:rsidR="002F2F3C">
        <w:t>, 48</w:t>
      </w:r>
      <w:r w:rsidR="00637B93">
        <w:t xml:space="preserve">). Lastly, Meier also responds to </w:t>
      </w:r>
      <w:proofErr w:type="spellStart"/>
      <w:r w:rsidR="00637B93">
        <w:lastRenderedPageBreak/>
        <w:t>Simonetti’s</w:t>
      </w:r>
      <w:proofErr w:type="spellEnd"/>
      <w:r w:rsidR="00637B93">
        <w:t xml:space="preserve"> efforts to salvage proofs for immortality f</w:t>
      </w:r>
      <w:r w:rsidR="00D90113">
        <w:t>rom the divine attributes. A</w:t>
      </w:r>
      <w:r w:rsidR="00637B93">
        <w:t xml:space="preserve">gainst his argument that the annihilation of some part of the best world would alter the world’s identity, Meier contends that </w:t>
      </w:r>
      <w:r w:rsidR="002F2F3C">
        <w:t>this would rule out the destruction of any substance in the world (including the elements of matter), and accordingly that t</w:t>
      </w:r>
      <w:r w:rsidR="00CC22A7">
        <w:t xml:space="preserve">he </w:t>
      </w:r>
      <w:r w:rsidR="002F2F3C">
        <w:t>world must be conceived as dynamically including the (possible) annihilation and creation of substances within its concept (</w:t>
      </w:r>
      <w:proofErr w:type="spellStart"/>
      <w:r w:rsidR="002F2F3C">
        <w:rPr>
          <w:i/>
        </w:rPr>
        <w:t>Vertheidigung</w:t>
      </w:r>
      <w:proofErr w:type="spellEnd"/>
      <w:r w:rsidR="002F2F3C">
        <w:t>. §48).</w:t>
      </w:r>
    </w:p>
    <w:p w:rsidR="00314C64" w:rsidRPr="009D6824" w:rsidRDefault="00637B93" w:rsidP="009D6824">
      <w:pPr>
        <w:spacing w:line="360" w:lineRule="auto"/>
        <w:rPr>
          <w:bCs/>
        </w:rPr>
      </w:pPr>
      <w:r>
        <w:rPr>
          <w:bCs/>
        </w:rPr>
        <w:tab/>
      </w:r>
      <w:r w:rsidR="004D1254">
        <w:rPr>
          <w:bCs/>
        </w:rPr>
        <w:t>Expectedly</w:t>
      </w:r>
      <w:r>
        <w:rPr>
          <w:bCs/>
        </w:rPr>
        <w:t xml:space="preserve">, Meier </w:t>
      </w:r>
      <w:r w:rsidR="0054252E">
        <w:rPr>
          <w:bCs/>
        </w:rPr>
        <w:t xml:space="preserve">devotes the most pages of his </w:t>
      </w:r>
      <w:proofErr w:type="spellStart"/>
      <w:r>
        <w:rPr>
          <w:bCs/>
          <w:i/>
        </w:rPr>
        <w:t>Vertheidigung</w:t>
      </w:r>
      <w:proofErr w:type="spellEnd"/>
      <w:r>
        <w:rPr>
          <w:bCs/>
          <w:i/>
        </w:rPr>
        <w:t xml:space="preserve"> </w:t>
      </w:r>
      <w:r w:rsidR="0054252E">
        <w:rPr>
          <w:bCs/>
        </w:rPr>
        <w:t xml:space="preserve">to </w:t>
      </w:r>
      <w:r>
        <w:rPr>
          <w:bCs/>
        </w:rPr>
        <w:t>replying to Müller</w:t>
      </w:r>
      <w:r w:rsidR="00D31126">
        <w:rPr>
          <w:bCs/>
        </w:rPr>
        <w:t>, and indeed to complaining about</w:t>
      </w:r>
      <w:r w:rsidR="00CC6873">
        <w:rPr>
          <w:bCs/>
        </w:rPr>
        <w:t xml:space="preserve"> what he </w:t>
      </w:r>
      <w:r w:rsidR="001122C9">
        <w:rPr>
          <w:bCs/>
        </w:rPr>
        <w:t xml:space="preserve">(rightly) </w:t>
      </w:r>
      <w:r w:rsidR="00CC6873">
        <w:rPr>
          <w:bCs/>
        </w:rPr>
        <w:t>regar</w:t>
      </w:r>
      <w:r w:rsidR="001122C9">
        <w:rPr>
          <w:bCs/>
        </w:rPr>
        <w:t>ds as mistreatment at his hands</w:t>
      </w:r>
      <w:r w:rsidR="00CC6873">
        <w:rPr>
          <w:bCs/>
        </w:rPr>
        <w:t xml:space="preserve"> which</w:t>
      </w:r>
      <w:r w:rsidR="001122C9">
        <w:rPr>
          <w:bCs/>
        </w:rPr>
        <w:t>,</w:t>
      </w:r>
      <w:r w:rsidR="00CC6873">
        <w:rPr>
          <w:bCs/>
        </w:rPr>
        <w:t xml:space="preserve"> according to Meier</w:t>
      </w:r>
      <w:r w:rsidR="001122C9">
        <w:rPr>
          <w:bCs/>
        </w:rPr>
        <w:t>,</w:t>
      </w:r>
      <w:r w:rsidR="00CC6873">
        <w:rPr>
          <w:bCs/>
        </w:rPr>
        <w:t xml:space="preserve"> </w:t>
      </w:r>
      <w:r w:rsidR="002637A4">
        <w:rPr>
          <w:bCs/>
        </w:rPr>
        <w:t xml:space="preserve">even </w:t>
      </w:r>
      <w:r w:rsidR="00CC6873">
        <w:rPr>
          <w:bCs/>
        </w:rPr>
        <w:t>extends to the en</w:t>
      </w:r>
      <w:r w:rsidR="00A54272">
        <w:rPr>
          <w:bCs/>
        </w:rPr>
        <w:t>try for his name in the index to</w:t>
      </w:r>
      <w:r w:rsidR="00CC6873">
        <w:rPr>
          <w:bCs/>
        </w:rPr>
        <w:t xml:space="preserve"> Müller’s text (</w:t>
      </w:r>
      <w:proofErr w:type="spellStart"/>
      <w:r w:rsidR="00CC6873">
        <w:rPr>
          <w:bCs/>
          <w:i/>
        </w:rPr>
        <w:t>Vertheidigung</w:t>
      </w:r>
      <w:proofErr w:type="spellEnd"/>
      <w:r w:rsidR="00CC6873">
        <w:rPr>
          <w:bCs/>
        </w:rPr>
        <w:t xml:space="preserve"> §103). </w:t>
      </w:r>
      <w:r w:rsidR="002637A4">
        <w:rPr>
          <w:bCs/>
        </w:rPr>
        <w:t>Indeed, Meier professes initially not to have recognized himself as the author Müller was attacking, given his persistent mischaracterization as a freethinker</w:t>
      </w:r>
      <w:r w:rsidR="009D6824">
        <w:rPr>
          <w:bCs/>
        </w:rPr>
        <w:t xml:space="preserve"> and mocker of religion (</w:t>
      </w:r>
      <w:proofErr w:type="spellStart"/>
      <w:r w:rsidR="009D6824">
        <w:rPr>
          <w:bCs/>
          <w:i/>
        </w:rPr>
        <w:t>Vertheidigung</w:t>
      </w:r>
      <w:proofErr w:type="spellEnd"/>
      <w:r w:rsidR="009D6824">
        <w:rPr>
          <w:bCs/>
        </w:rPr>
        <w:t xml:space="preserve"> §53).</w:t>
      </w:r>
      <w:r w:rsidR="002637A4">
        <w:rPr>
          <w:bCs/>
        </w:rPr>
        <w:t xml:space="preserve"> Meier</w:t>
      </w:r>
      <w:r w:rsidR="00A54272">
        <w:rPr>
          <w:bCs/>
        </w:rPr>
        <w:t xml:space="preserve"> thus</w:t>
      </w:r>
      <w:r w:rsidR="002637A4">
        <w:rPr>
          <w:bCs/>
        </w:rPr>
        <w:t xml:space="preserve"> </w:t>
      </w:r>
      <w:r w:rsidR="00A54272">
        <w:rPr>
          <w:bCs/>
        </w:rPr>
        <w:t>points out</w:t>
      </w:r>
      <w:r w:rsidR="002637A4">
        <w:rPr>
          <w:bCs/>
        </w:rPr>
        <w:t xml:space="preserve"> that, far from disputing the utility of the belief in immortality, he had clearly affirmed it, (</w:t>
      </w:r>
      <w:proofErr w:type="spellStart"/>
      <w:r w:rsidR="002637A4">
        <w:rPr>
          <w:bCs/>
          <w:i/>
        </w:rPr>
        <w:t>Vertheidigung</w:t>
      </w:r>
      <w:proofErr w:type="spellEnd"/>
      <w:r w:rsidR="002637A4">
        <w:rPr>
          <w:bCs/>
        </w:rPr>
        <w:t xml:space="preserve"> §62–5; cf. </w:t>
      </w:r>
      <w:proofErr w:type="spellStart"/>
      <w:r w:rsidR="002637A4">
        <w:rPr>
          <w:bCs/>
          <w:i/>
        </w:rPr>
        <w:t>Gedancken</w:t>
      </w:r>
      <w:proofErr w:type="spellEnd"/>
      <w:r w:rsidR="002637A4">
        <w:rPr>
          <w:bCs/>
          <w:i/>
        </w:rPr>
        <w:t xml:space="preserve"> </w:t>
      </w:r>
      <w:r w:rsidR="002637A4">
        <w:rPr>
          <w:bCs/>
        </w:rPr>
        <w:t xml:space="preserve">§12); moreover, Meier concedes the importance of the proof of the soul’s simplicity for the demonstration of immortality, claiming only that he denied its necessity </w:t>
      </w:r>
      <w:r w:rsidR="00A54272">
        <w:rPr>
          <w:bCs/>
        </w:rPr>
        <w:t>for this argument</w:t>
      </w:r>
      <w:r w:rsidR="002637A4">
        <w:rPr>
          <w:bCs/>
        </w:rPr>
        <w:t xml:space="preserve"> (</w:t>
      </w:r>
      <w:proofErr w:type="spellStart"/>
      <w:r w:rsidR="002637A4">
        <w:rPr>
          <w:bCs/>
          <w:i/>
        </w:rPr>
        <w:t>Vertheidigung</w:t>
      </w:r>
      <w:proofErr w:type="spellEnd"/>
      <w:r w:rsidR="002637A4">
        <w:rPr>
          <w:bCs/>
        </w:rPr>
        <w:t xml:space="preserve"> §</w:t>
      </w:r>
      <w:r w:rsidR="00CE4F57">
        <w:rPr>
          <w:bCs/>
        </w:rPr>
        <w:t xml:space="preserve">68). </w:t>
      </w:r>
      <w:r w:rsidR="00A54272">
        <w:rPr>
          <w:bCs/>
        </w:rPr>
        <w:t>Meier does use the occasion afforded by</w:t>
      </w:r>
      <w:r w:rsidR="009D6824">
        <w:rPr>
          <w:bCs/>
        </w:rPr>
        <w:t xml:space="preserve"> Müller’s misrepresentations to clarify some features of his own views; thus, he offers a helpful summary of his conception of moral certainty (</w:t>
      </w:r>
      <w:proofErr w:type="spellStart"/>
      <w:r w:rsidR="009D6824">
        <w:rPr>
          <w:bCs/>
          <w:i/>
        </w:rPr>
        <w:t>Vertheidigung</w:t>
      </w:r>
      <w:proofErr w:type="spellEnd"/>
      <w:r w:rsidR="009D6824">
        <w:rPr>
          <w:bCs/>
        </w:rPr>
        <w:t xml:space="preserve"> §67) and also explains that while he allows that someone might be virtuous absent a conviction in the soul’s immortality, the same does not hold for someone who denies the existence of God (</w:t>
      </w:r>
      <w:proofErr w:type="spellStart"/>
      <w:r w:rsidR="009D6824">
        <w:rPr>
          <w:bCs/>
          <w:i/>
        </w:rPr>
        <w:t>Vertheidigung</w:t>
      </w:r>
      <w:proofErr w:type="spellEnd"/>
      <w:r w:rsidR="009D6824">
        <w:rPr>
          <w:bCs/>
        </w:rPr>
        <w:t xml:space="preserve"> §69). </w:t>
      </w:r>
    </w:p>
    <w:p w:rsidR="009F1323" w:rsidRDefault="009D6824" w:rsidP="00692A55">
      <w:pPr>
        <w:spacing w:line="360" w:lineRule="auto"/>
      </w:pPr>
      <w:r>
        <w:tab/>
      </w:r>
      <w:r w:rsidR="00C6387A">
        <w:t xml:space="preserve">In addition, Meier </w:t>
      </w:r>
      <w:r w:rsidR="00582248">
        <w:t>provides detailed response</w:t>
      </w:r>
      <w:r w:rsidR="00C6387A">
        <w:t xml:space="preserve">s to </w:t>
      </w:r>
      <w:r w:rsidR="00582248">
        <w:t xml:space="preserve">both of </w:t>
      </w:r>
      <w:r w:rsidR="00C6387A">
        <w:t>Müller’s</w:t>
      </w:r>
      <w:r w:rsidR="00582248">
        <w:t xml:space="preserve"> </w:t>
      </w:r>
      <w:r w:rsidR="00C6387A">
        <w:t xml:space="preserve">attempted demonstrations of the immortality of the soul. </w:t>
      </w:r>
      <w:r w:rsidR="00582248">
        <w:t xml:space="preserve">In his reply to Müller’s first proof (cf. </w:t>
      </w:r>
      <w:proofErr w:type="spellStart"/>
      <w:r w:rsidR="00582248">
        <w:rPr>
          <w:bCs/>
          <w:i/>
        </w:rPr>
        <w:t>Vertheidigung</w:t>
      </w:r>
      <w:proofErr w:type="spellEnd"/>
      <w:r w:rsidR="00582248">
        <w:rPr>
          <w:bCs/>
        </w:rPr>
        <w:t xml:space="preserve"> §§71–</w:t>
      </w:r>
      <w:r w:rsidR="00F4220E">
        <w:rPr>
          <w:bCs/>
        </w:rPr>
        <w:t>8</w:t>
      </w:r>
      <w:r w:rsidR="00116DD2">
        <w:rPr>
          <w:bCs/>
        </w:rPr>
        <w:t>5</w:t>
      </w:r>
      <w:r w:rsidR="00582248">
        <w:rPr>
          <w:bCs/>
        </w:rPr>
        <w:t>)</w:t>
      </w:r>
      <w:r w:rsidR="00582248">
        <w:t xml:space="preserve"> based on the consideration of God’s final end in creation, Meier </w:t>
      </w:r>
      <w:r w:rsidR="007D5A7D">
        <w:t>takes issue with the suitability of a number of Müller’s definitions and theorems</w:t>
      </w:r>
      <w:r w:rsidR="00582248">
        <w:t xml:space="preserve"> </w:t>
      </w:r>
      <w:r w:rsidR="007D5A7D">
        <w:t>for use in demo</w:t>
      </w:r>
      <w:r w:rsidR="00F4220E">
        <w:t xml:space="preserve">nstrations. More substantively, </w:t>
      </w:r>
      <w:r w:rsidR="00EE0E4E">
        <w:t xml:space="preserve">concerning the first step of the proof, Meier challenges </w:t>
      </w:r>
      <w:r w:rsidR="00751C9D">
        <w:t>it</w:t>
      </w:r>
      <w:r w:rsidR="00EE0E4E">
        <w:t>s reliance on the claim that in this life there are godless (and imperfectly pious) people which, as Müller makes use of it, would imply that all souls without exception will come to glorify God (</w:t>
      </w:r>
      <w:proofErr w:type="spellStart"/>
      <w:r w:rsidR="00EE0E4E">
        <w:rPr>
          <w:bCs/>
          <w:i/>
        </w:rPr>
        <w:t>Vertheidigung</w:t>
      </w:r>
      <w:proofErr w:type="spellEnd"/>
      <w:r w:rsidR="00EE0E4E">
        <w:rPr>
          <w:bCs/>
        </w:rPr>
        <w:t xml:space="preserve"> §75); Meier also contends that Müller’s demonstration proves too much since it also suffices to show the </w:t>
      </w:r>
      <w:r w:rsidR="001122C9">
        <w:rPr>
          <w:bCs/>
        </w:rPr>
        <w:t>eternality of the world, a concession that would be welcomed by</w:t>
      </w:r>
      <w:r w:rsidR="00EE0E4E">
        <w:rPr>
          <w:bCs/>
        </w:rPr>
        <w:t xml:space="preserve"> materialist</w:t>
      </w:r>
      <w:r w:rsidR="001122C9">
        <w:rPr>
          <w:bCs/>
        </w:rPr>
        <w:t>s</w:t>
      </w:r>
      <w:r w:rsidR="00EE0E4E">
        <w:rPr>
          <w:bCs/>
        </w:rPr>
        <w:t xml:space="preserve"> and other radical thinkers (</w:t>
      </w:r>
      <w:proofErr w:type="spellStart"/>
      <w:r w:rsidR="00EE0E4E">
        <w:rPr>
          <w:bCs/>
          <w:i/>
        </w:rPr>
        <w:t>Vertheidigung</w:t>
      </w:r>
      <w:proofErr w:type="spellEnd"/>
      <w:r w:rsidR="00EE0E4E">
        <w:rPr>
          <w:bCs/>
        </w:rPr>
        <w:t xml:space="preserve"> §72). Regarding the second step of the proof, Meier points out that even admitting that the soul is not annihilated and preserves living cognition, it does not follow that the soul possesses the clear and distinct cognition that tokens the activity of the higher powers (since living cognition might merely be obscure), and he notes that it follows from Müller’s discussion that the damned will likewise be endowed with living cognition (whatever that amounts to) in the afterlife (</w:t>
      </w:r>
      <w:proofErr w:type="spellStart"/>
      <w:r w:rsidR="00EE0E4E">
        <w:rPr>
          <w:bCs/>
          <w:i/>
        </w:rPr>
        <w:t>Vertheidigung</w:t>
      </w:r>
      <w:proofErr w:type="spellEnd"/>
      <w:r w:rsidR="00116DD2">
        <w:t xml:space="preserve"> §83). </w:t>
      </w:r>
    </w:p>
    <w:p w:rsidR="00D44958" w:rsidRPr="00692A55" w:rsidRDefault="00116DD2" w:rsidP="009F1323">
      <w:pPr>
        <w:spacing w:line="360" w:lineRule="auto"/>
        <w:ind w:firstLine="720"/>
      </w:pPr>
      <w:r>
        <w:lastRenderedPageBreak/>
        <w:t>Meier’s reply to Müller’s second proof is comparatively brief (</w:t>
      </w:r>
      <w:proofErr w:type="spellStart"/>
      <w:r>
        <w:rPr>
          <w:bCs/>
          <w:i/>
        </w:rPr>
        <w:t>Vertheidigung</w:t>
      </w:r>
      <w:proofErr w:type="spellEnd"/>
      <w:r>
        <w:rPr>
          <w:bCs/>
        </w:rPr>
        <w:t xml:space="preserve"> §§86–90)</w:t>
      </w:r>
      <w:r w:rsidR="000752FE">
        <w:rPr>
          <w:bCs/>
        </w:rPr>
        <w:t>. H</w:t>
      </w:r>
      <w:r w:rsidR="00692A55">
        <w:rPr>
          <w:bCs/>
        </w:rPr>
        <w:t>is principal challenge consist</w:t>
      </w:r>
      <w:r w:rsidR="000752FE">
        <w:rPr>
          <w:bCs/>
        </w:rPr>
        <w:t>s</w:t>
      </w:r>
      <w:r w:rsidR="00692A55">
        <w:rPr>
          <w:bCs/>
        </w:rPr>
        <w:t xml:space="preserve"> in pointing out that it is not required that, in order to contribute to the perfection of the best world possible, every living power, including the soul, must continue to exist</w:t>
      </w:r>
      <w:r w:rsidR="00EA3C67">
        <w:rPr>
          <w:bCs/>
        </w:rPr>
        <w:t>. R</w:t>
      </w:r>
      <w:r w:rsidR="00692A55">
        <w:rPr>
          <w:bCs/>
        </w:rPr>
        <w:t>ather, it is conceivable that some powers contribute to this perfection only through existing for some limited duration, and Müller does not offer any reason to think that this might not be the case with the soul (</w:t>
      </w:r>
      <w:proofErr w:type="spellStart"/>
      <w:r w:rsidR="00692A55">
        <w:rPr>
          <w:bCs/>
          <w:i/>
        </w:rPr>
        <w:t>Vertheidigung</w:t>
      </w:r>
      <w:proofErr w:type="spellEnd"/>
      <w:r w:rsidR="00692A55">
        <w:rPr>
          <w:bCs/>
        </w:rPr>
        <w:t xml:space="preserve"> §§87–8). </w:t>
      </w:r>
    </w:p>
    <w:p w:rsidR="00EE0E4E" w:rsidRPr="007F3308" w:rsidRDefault="006D7B10" w:rsidP="009D6824">
      <w:pPr>
        <w:spacing w:line="360" w:lineRule="auto"/>
      </w:pPr>
      <w:r>
        <w:tab/>
        <w:t xml:space="preserve">As far as addressing the philosophical challenges posed by his opponents, Meier’s </w:t>
      </w:r>
      <w:proofErr w:type="spellStart"/>
      <w:r>
        <w:rPr>
          <w:i/>
        </w:rPr>
        <w:t>Vertheidigung</w:t>
      </w:r>
      <w:proofErr w:type="spellEnd"/>
      <w:r>
        <w:t xml:space="preserve"> was judged a success, a fact reflected in the </w:t>
      </w:r>
      <w:r w:rsidR="009565C1">
        <w:t xml:space="preserve">numerous </w:t>
      </w:r>
      <w:r>
        <w:t>favourable reviews it received.</w:t>
      </w:r>
      <w:r>
        <w:rPr>
          <w:rStyle w:val="FootnoteReference"/>
        </w:rPr>
        <w:footnoteReference w:id="96"/>
      </w:r>
      <w:r>
        <w:t xml:space="preserve"> </w:t>
      </w:r>
      <w:r w:rsidR="009565C1">
        <w:t>Unfortunately, it was rather less successful in putting to rest concerns about</w:t>
      </w:r>
      <w:r w:rsidR="00EA3C67">
        <w:t xml:space="preserve"> Meier’s underlying intentions with </w:t>
      </w:r>
      <w:r w:rsidR="009565C1">
        <w:t xml:space="preserve">the </w:t>
      </w:r>
      <w:proofErr w:type="spellStart"/>
      <w:r w:rsidR="009565C1">
        <w:rPr>
          <w:i/>
        </w:rPr>
        <w:t>Gedancken</w:t>
      </w:r>
      <w:proofErr w:type="spellEnd"/>
      <w:r w:rsidR="009565C1">
        <w:t xml:space="preserve">. </w:t>
      </w:r>
      <w:r w:rsidR="00C8787E">
        <w:t xml:space="preserve">In a rather worrying development, </w:t>
      </w:r>
      <w:r w:rsidR="007F3308">
        <w:t xml:space="preserve">in 1749 the </w:t>
      </w:r>
      <w:proofErr w:type="spellStart"/>
      <w:r w:rsidR="007F3308">
        <w:rPr>
          <w:i/>
        </w:rPr>
        <w:t>Obercuratorium</w:t>
      </w:r>
      <w:proofErr w:type="spellEnd"/>
      <w:r w:rsidR="007F3308">
        <w:t xml:space="preserve"> for Prussian universities, under its new </w:t>
      </w:r>
      <w:proofErr w:type="spellStart"/>
      <w:r w:rsidR="007F3308">
        <w:t>Pietist</w:t>
      </w:r>
      <w:proofErr w:type="spellEnd"/>
      <w:r w:rsidR="00CA6E68">
        <w:t>-leaning</w:t>
      </w:r>
      <w:r w:rsidR="007F3308">
        <w:t xml:space="preserve"> he</w:t>
      </w:r>
      <w:r w:rsidR="00751C9D">
        <w:t xml:space="preserve">ad Karl </w:t>
      </w:r>
      <w:proofErr w:type="spellStart"/>
      <w:r w:rsidR="00751C9D">
        <w:t>Ludolph</w:t>
      </w:r>
      <w:proofErr w:type="spellEnd"/>
      <w:r w:rsidR="00751C9D">
        <w:t xml:space="preserve"> von </w:t>
      </w:r>
      <w:proofErr w:type="spellStart"/>
      <w:r w:rsidR="00751C9D">
        <w:t>Dankelmann</w:t>
      </w:r>
      <w:proofErr w:type="spellEnd"/>
      <w:r w:rsidR="00751C9D">
        <w:t>, began an investigation</w:t>
      </w:r>
      <w:r w:rsidR="00F465D4">
        <w:t xml:space="preserve"> against Meier whom he</w:t>
      </w:r>
      <w:r w:rsidR="007F3308">
        <w:t xml:space="preserve"> suspected to be a freethinker on the basis of his </w:t>
      </w:r>
      <w:proofErr w:type="spellStart"/>
      <w:r w:rsidR="007F3308">
        <w:rPr>
          <w:i/>
        </w:rPr>
        <w:t>Gedancken</w:t>
      </w:r>
      <w:proofErr w:type="spellEnd"/>
      <w:r w:rsidR="007F3308">
        <w:t>.</w:t>
      </w:r>
      <w:r w:rsidR="007F3308">
        <w:rPr>
          <w:rStyle w:val="FootnoteReference"/>
        </w:rPr>
        <w:footnoteReference w:id="97"/>
      </w:r>
      <w:r w:rsidR="007F3308">
        <w:t xml:space="preserve"> Mei</w:t>
      </w:r>
      <w:r w:rsidR="00751C9D">
        <w:t>er was fortunate to have a well-</w:t>
      </w:r>
      <w:r w:rsidR="007F3308">
        <w:t xml:space="preserve">placed friend, Christoph Ludwig von </w:t>
      </w:r>
      <w:proofErr w:type="spellStart"/>
      <w:r w:rsidR="007F3308">
        <w:t>Still</w:t>
      </w:r>
      <w:r w:rsidR="00316D82">
        <w:t>e</w:t>
      </w:r>
      <w:proofErr w:type="spellEnd"/>
      <w:r w:rsidR="00316D82">
        <w:t>, a</w:t>
      </w:r>
      <w:r w:rsidR="00A15EB7">
        <w:t xml:space="preserve"> </w:t>
      </w:r>
      <w:r w:rsidR="00316D82">
        <w:t>general with literary interests and much</w:t>
      </w:r>
      <w:r w:rsidR="00A15EB7">
        <w:t xml:space="preserve"> admired by the king, who</w:t>
      </w:r>
      <w:r w:rsidR="007F3308">
        <w:t xml:space="preserve"> intervene</w:t>
      </w:r>
      <w:r w:rsidR="00A15EB7">
        <w:t>d</w:t>
      </w:r>
      <w:r w:rsidR="007F3308">
        <w:t xml:space="preserve"> on Meier’s behalf and </w:t>
      </w:r>
      <w:r w:rsidR="00A15EB7">
        <w:t>testified</w:t>
      </w:r>
      <w:r w:rsidR="007F3308">
        <w:t xml:space="preserve"> to his </w:t>
      </w:r>
      <w:r w:rsidR="00F465D4">
        <w:t xml:space="preserve">upstanding </w:t>
      </w:r>
      <w:r w:rsidR="007F3308">
        <w:t>character</w:t>
      </w:r>
      <w:r w:rsidR="00A15EB7">
        <w:t>, allowing Meier to avoid the fate of a “martyr.”</w:t>
      </w:r>
      <w:r w:rsidR="00A15EB7">
        <w:rPr>
          <w:rStyle w:val="FootnoteReference"/>
        </w:rPr>
        <w:footnoteReference w:id="98"/>
      </w:r>
    </w:p>
    <w:p w:rsidR="009F1323" w:rsidRPr="00200DC9" w:rsidRDefault="00F008B2" w:rsidP="009D6824">
      <w:pPr>
        <w:spacing w:line="360" w:lineRule="auto"/>
      </w:pPr>
      <w:r>
        <w:tab/>
      </w:r>
      <w:r w:rsidR="00F465D4">
        <w:t>Nor was t</w:t>
      </w:r>
      <w:r>
        <w:t xml:space="preserve">he </w:t>
      </w:r>
      <w:proofErr w:type="spellStart"/>
      <w:r>
        <w:rPr>
          <w:i/>
        </w:rPr>
        <w:t>Vertheidigung</w:t>
      </w:r>
      <w:proofErr w:type="spellEnd"/>
      <w:r>
        <w:t xml:space="preserve"> the final </w:t>
      </w:r>
      <w:r w:rsidR="00F465D4">
        <w:t xml:space="preserve">published </w:t>
      </w:r>
      <w:r>
        <w:t xml:space="preserve">word in the debate concerning Meier’s original </w:t>
      </w:r>
      <w:proofErr w:type="spellStart"/>
      <w:r>
        <w:rPr>
          <w:i/>
        </w:rPr>
        <w:t>Gedancken</w:t>
      </w:r>
      <w:proofErr w:type="spellEnd"/>
      <w:r>
        <w:t>. In addition to Müller’s later response, Meier’s friend and biographer Lange penned a reply without Meier’</w:t>
      </w:r>
      <w:r w:rsidR="00452285">
        <w:t>s knowledge</w:t>
      </w:r>
      <w:r>
        <w:t xml:space="preserve"> in which he provided a new proof for the soul’s immortality</w:t>
      </w:r>
      <w:r w:rsidR="00452285">
        <w:t>,</w:t>
      </w:r>
      <w:r w:rsidR="00452285">
        <w:rPr>
          <w:rStyle w:val="FootnoteReference"/>
        </w:rPr>
        <w:footnoteReference w:id="99"/>
      </w:r>
      <w:r w:rsidR="00452285">
        <w:t xml:space="preserve"> and which apparently provoked Meier’s last </w:t>
      </w:r>
      <w:r w:rsidR="00F465D4">
        <w:t xml:space="preserve">original </w:t>
      </w:r>
      <w:r w:rsidR="00115FCD">
        <w:t>text</w:t>
      </w:r>
      <w:r w:rsidR="00F465D4">
        <w:t xml:space="preserve"> on the matter,</w:t>
      </w:r>
      <w:r w:rsidR="00452285">
        <w:t xml:space="preserve"> his </w:t>
      </w:r>
      <w:proofErr w:type="spellStart"/>
      <w:r w:rsidR="00452285">
        <w:rPr>
          <w:i/>
        </w:rPr>
        <w:t>Beweis</w:t>
      </w:r>
      <w:proofErr w:type="spellEnd"/>
      <w:r w:rsidR="00452285">
        <w:rPr>
          <w:i/>
        </w:rPr>
        <w:t xml:space="preserve"> </w:t>
      </w:r>
      <w:proofErr w:type="spellStart"/>
      <w:r w:rsidR="00452285">
        <w:rPr>
          <w:i/>
        </w:rPr>
        <w:t>daß</w:t>
      </w:r>
      <w:proofErr w:type="spellEnd"/>
      <w:r w:rsidR="00452285">
        <w:rPr>
          <w:i/>
        </w:rPr>
        <w:t xml:space="preserve"> die </w:t>
      </w:r>
      <w:proofErr w:type="spellStart"/>
      <w:r w:rsidR="00452285">
        <w:rPr>
          <w:i/>
        </w:rPr>
        <w:t>menschliche</w:t>
      </w:r>
      <w:proofErr w:type="spellEnd"/>
      <w:r w:rsidR="00452285">
        <w:rPr>
          <w:i/>
        </w:rPr>
        <w:t xml:space="preserve"> </w:t>
      </w:r>
      <w:proofErr w:type="spellStart"/>
      <w:r w:rsidR="00452285">
        <w:rPr>
          <w:i/>
        </w:rPr>
        <w:t>Seele</w:t>
      </w:r>
      <w:proofErr w:type="spellEnd"/>
      <w:r w:rsidR="00452285">
        <w:rPr>
          <w:i/>
        </w:rPr>
        <w:t xml:space="preserve"> </w:t>
      </w:r>
      <w:proofErr w:type="spellStart"/>
      <w:r w:rsidR="00452285">
        <w:rPr>
          <w:i/>
        </w:rPr>
        <w:t>ewig</w:t>
      </w:r>
      <w:proofErr w:type="spellEnd"/>
      <w:r w:rsidR="00452285">
        <w:rPr>
          <w:i/>
        </w:rPr>
        <w:t xml:space="preserve"> </w:t>
      </w:r>
      <w:proofErr w:type="spellStart"/>
      <w:r w:rsidR="00452285">
        <w:rPr>
          <w:i/>
        </w:rPr>
        <w:t>lebt</w:t>
      </w:r>
      <w:proofErr w:type="spellEnd"/>
      <w:r w:rsidR="00452285">
        <w:t xml:space="preserve"> (Halle, 1751). </w:t>
      </w:r>
      <w:r w:rsidR="00402AF9">
        <w:t>Strangely, o</w:t>
      </w:r>
      <w:r w:rsidR="00115FCD">
        <w:t>ne voice</w:t>
      </w:r>
      <w:r w:rsidR="00402AF9">
        <w:t xml:space="preserve"> that had remained silent throughout the controversy was that of the individual on whose behalf, at least in part, </w:t>
      </w:r>
      <w:proofErr w:type="spellStart"/>
      <w:r w:rsidR="00402AF9">
        <w:t>Simonetti</w:t>
      </w:r>
      <w:proofErr w:type="spellEnd"/>
      <w:r w:rsidR="00402AF9">
        <w:t xml:space="preserve"> and Müller had </w:t>
      </w:r>
      <w:r w:rsidR="00751C9D">
        <w:t>originally intervened</w:t>
      </w:r>
      <w:r w:rsidR="00402AF9">
        <w:t xml:space="preserve">, namely </w:t>
      </w:r>
      <w:proofErr w:type="spellStart"/>
      <w:r w:rsidR="00402AF9">
        <w:t>Canz</w:t>
      </w:r>
      <w:proofErr w:type="spellEnd"/>
      <w:r w:rsidR="00402AF9">
        <w:t xml:space="preserve"> himself. </w:t>
      </w:r>
      <w:proofErr w:type="spellStart"/>
      <w:r w:rsidR="00F348AB">
        <w:t>Canz</w:t>
      </w:r>
      <w:proofErr w:type="spellEnd"/>
      <w:r w:rsidR="00F348AB">
        <w:t xml:space="preserve"> did </w:t>
      </w:r>
      <w:r w:rsidR="006901DE">
        <w:t xml:space="preserve">finally </w:t>
      </w:r>
      <w:r w:rsidR="00F348AB">
        <w:t xml:space="preserve">respond with a lengthy discussion of Meier’s </w:t>
      </w:r>
      <w:proofErr w:type="spellStart"/>
      <w:r w:rsidR="00F348AB">
        <w:rPr>
          <w:i/>
        </w:rPr>
        <w:t>Gedancken</w:t>
      </w:r>
      <w:proofErr w:type="spellEnd"/>
      <w:r w:rsidR="00F348AB">
        <w:t xml:space="preserve"> in the chapter on rational psychology in the </w:t>
      </w:r>
      <w:proofErr w:type="spellStart"/>
      <w:r w:rsidR="00F348AB">
        <w:rPr>
          <w:i/>
        </w:rPr>
        <w:t>Meditationes</w:t>
      </w:r>
      <w:proofErr w:type="spellEnd"/>
      <w:r w:rsidR="00F348AB">
        <w:rPr>
          <w:i/>
        </w:rPr>
        <w:t xml:space="preserve"> </w:t>
      </w:r>
      <w:proofErr w:type="spellStart"/>
      <w:r w:rsidR="00F348AB">
        <w:rPr>
          <w:i/>
        </w:rPr>
        <w:t>philosophicae</w:t>
      </w:r>
      <w:proofErr w:type="spellEnd"/>
      <w:r w:rsidR="00F465D4">
        <w:rPr>
          <w:i/>
        </w:rPr>
        <w:t xml:space="preserve"> </w:t>
      </w:r>
      <w:r w:rsidR="00F465D4">
        <w:t>of 1750</w:t>
      </w:r>
      <w:r w:rsidR="00F348AB">
        <w:t>.</w:t>
      </w:r>
      <w:r w:rsidR="00F348AB">
        <w:rPr>
          <w:rStyle w:val="FootnoteReference"/>
        </w:rPr>
        <w:footnoteReference w:id="100"/>
      </w:r>
      <w:r w:rsidR="00F348AB">
        <w:t xml:space="preserve"> Meier might have hoped for a productive exchange with the eminent theologian and philosopher, and </w:t>
      </w:r>
      <w:proofErr w:type="spellStart"/>
      <w:r w:rsidR="00F465D4">
        <w:lastRenderedPageBreak/>
        <w:t>Canz’s</w:t>
      </w:r>
      <w:proofErr w:type="spellEnd"/>
      <w:r w:rsidR="00402AF9">
        <w:t xml:space="preserve"> response to </w:t>
      </w:r>
      <w:r w:rsidR="00F348AB">
        <w:t>the</w:t>
      </w:r>
      <w:r w:rsidR="00402AF9">
        <w:t xml:space="preserve"> </w:t>
      </w:r>
      <w:proofErr w:type="spellStart"/>
      <w:r w:rsidR="00402AF9">
        <w:rPr>
          <w:i/>
        </w:rPr>
        <w:t>Gedancken</w:t>
      </w:r>
      <w:proofErr w:type="spellEnd"/>
      <w:r w:rsidR="00F348AB">
        <w:t xml:space="preserve"> </w:t>
      </w:r>
      <w:r w:rsidR="006901DE">
        <w:t>had been</w:t>
      </w:r>
      <w:r w:rsidR="00F348AB">
        <w:t xml:space="preserve"> eagerly anticipated;</w:t>
      </w:r>
      <w:r w:rsidR="00402AF9">
        <w:rPr>
          <w:rStyle w:val="FootnoteReference"/>
        </w:rPr>
        <w:footnoteReference w:id="101"/>
      </w:r>
      <w:r w:rsidR="00F348AB">
        <w:t xml:space="preserve"> unfortunately, </w:t>
      </w:r>
      <w:proofErr w:type="spellStart"/>
      <w:r w:rsidR="00F348AB">
        <w:t>Canz</w:t>
      </w:r>
      <w:proofErr w:type="spellEnd"/>
      <w:r w:rsidR="00F348AB">
        <w:t xml:space="preserve"> did not deliver, </w:t>
      </w:r>
      <w:r w:rsidR="00751C9D">
        <w:t xml:space="preserve">but </w:t>
      </w:r>
      <w:r w:rsidR="0047469F">
        <w:t xml:space="preserve">rather </w:t>
      </w:r>
      <w:r w:rsidR="00751C9D">
        <w:t>accused</w:t>
      </w:r>
      <w:r w:rsidR="00F348AB">
        <w:t xml:space="preserve"> Meier of including a discussion of his</w:t>
      </w:r>
      <w:r w:rsidR="0047469F">
        <w:t xml:space="preserve"> </w:t>
      </w:r>
      <w:r w:rsidR="00F348AB">
        <w:t xml:space="preserve">text only in order to </w:t>
      </w:r>
      <w:r w:rsidR="0047469F">
        <w:t>enhance Meier’</w:t>
      </w:r>
      <w:r w:rsidR="00200DC9">
        <w:t xml:space="preserve">s fame and reputation. Meier voiced his </w:t>
      </w:r>
      <w:r w:rsidR="006901DE">
        <w:t xml:space="preserve">profound </w:t>
      </w:r>
      <w:r w:rsidR="00200DC9">
        <w:t xml:space="preserve">disappointment with </w:t>
      </w:r>
      <w:proofErr w:type="spellStart"/>
      <w:r w:rsidR="00200DC9">
        <w:t>Canz</w:t>
      </w:r>
      <w:r w:rsidR="006901DE">
        <w:t>’s</w:t>
      </w:r>
      <w:proofErr w:type="spellEnd"/>
      <w:r w:rsidR="006901DE">
        <w:t xml:space="preserve"> reply</w:t>
      </w:r>
      <w:r w:rsidR="00200DC9">
        <w:t xml:space="preserve"> in the preface to the </w:t>
      </w:r>
      <w:proofErr w:type="spellStart"/>
      <w:r w:rsidR="00200DC9">
        <w:rPr>
          <w:i/>
        </w:rPr>
        <w:t>Beweis</w:t>
      </w:r>
      <w:proofErr w:type="spellEnd"/>
      <w:r w:rsidR="00200DC9">
        <w:t xml:space="preserve"> of 1751, and even promised to remove the final chapter of the </w:t>
      </w:r>
      <w:proofErr w:type="spellStart"/>
      <w:r w:rsidR="00200DC9">
        <w:rPr>
          <w:i/>
        </w:rPr>
        <w:t>Gedancken</w:t>
      </w:r>
      <w:proofErr w:type="spellEnd"/>
      <w:r w:rsidR="00200DC9">
        <w:t xml:space="preserve"> containing the discussion of </w:t>
      </w:r>
      <w:proofErr w:type="spellStart"/>
      <w:r w:rsidR="00200DC9">
        <w:t>Canz</w:t>
      </w:r>
      <w:proofErr w:type="spellEnd"/>
      <w:r w:rsidR="00200DC9">
        <w:t xml:space="preserve"> from the later edition, by way of showing that he was not seeking to make himself famous </w:t>
      </w:r>
      <w:r w:rsidR="006901DE">
        <w:t>by using</w:t>
      </w:r>
      <w:r w:rsidR="00200DC9">
        <w:t xml:space="preserve"> </w:t>
      </w:r>
      <w:proofErr w:type="spellStart"/>
      <w:r w:rsidR="00200DC9">
        <w:t>Canz’s</w:t>
      </w:r>
      <w:proofErr w:type="spellEnd"/>
      <w:r w:rsidR="00200DC9">
        <w:t xml:space="preserve"> name.</w:t>
      </w:r>
      <w:r w:rsidR="00200DC9">
        <w:rPr>
          <w:rStyle w:val="FootnoteReference"/>
        </w:rPr>
        <w:footnoteReference w:id="102"/>
      </w:r>
    </w:p>
    <w:p w:rsidR="009F1323" w:rsidRDefault="009F1323" w:rsidP="009D6824">
      <w:pPr>
        <w:spacing w:line="360" w:lineRule="auto"/>
      </w:pPr>
    </w:p>
    <w:p w:rsidR="00323F15" w:rsidRDefault="00323F15" w:rsidP="00323F15">
      <w:pPr>
        <w:spacing w:line="360" w:lineRule="auto"/>
      </w:pPr>
      <w:r>
        <w:t>V. Conclusion</w:t>
      </w:r>
    </w:p>
    <w:p w:rsidR="00E7284B" w:rsidRDefault="00E7284B" w:rsidP="00D36B7E">
      <w:pPr>
        <w:spacing w:line="360" w:lineRule="auto"/>
      </w:pPr>
    </w:p>
    <w:p w:rsidR="00870847" w:rsidRDefault="002A045F" w:rsidP="006A0A15">
      <w:pPr>
        <w:spacing w:line="360" w:lineRule="auto"/>
        <w:ind w:firstLine="720"/>
      </w:pPr>
      <w:r>
        <w:t xml:space="preserve">It should be clear from the foregoing that, far from an occasional writing, Meier’s </w:t>
      </w:r>
      <w:proofErr w:type="spellStart"/>
      <w:r w:rsidR="00200DC9">
        <w:rPr>
          <w:i/>
        </w:rPr>
        <w:t>Gedancken</w:t>
      </w:r>
      <w:proofErr w:type="spellEnd"/>
      <w:r w:rsidR="00200DC9" w:rsidRPr="00200DC9">
        <w:t xml:space="preserve"> is a </w:t>
      </w:r>
      <w:r w:rsidR="00200DC9">
        <w:t xml:space="preserve">key text that </w:t>
      </w:r>
      <w:r>
        <w:t xml:space="preserve">should be accorded a central position among his philosophical works, along with his important and </w:t>
      </w:r>
      <w:r w:rsidR="0047469F">
        <w:t>better-known</w:t>
      </w:r>
      <w:r>
        <w:t xml:space="preserve"> texts on aesthetics</w:t>
      </w:r>
      <w:r w:rsidR="00751C9D">
        <w:t>,</w:t>
      </w:r>
      <w:r>
        <w:t xml:space="preserve"> logic</w:t>
      </w:r>
      <w:r w:rsidR="00751C9D">
        <w:t xml:space="preserve"> and hermeneutics</w:t>
      </w:r>
      <w:r>
        <w:t xml:space="preserve">. More generally, Meier’s </w:t>
      </w:r>
      <w:proofErr w:type="spellStart"/>
      <w:r>
        <w:rPr>
          <w:i/>
        </w:rPr>
        <w:t>Gedancken</w:t>
      </w:r>
      <w:proofErr w:type="spellEnd"/>
      <w:r>
        <w:t xml:space="preserve"> represents an </w:t>
      </w:r>
      <w:r w:rsidR="00BD49D6">
        <w:t>original and compelling contribution to the broader debate during the long 18</w:t>
      </w:r>
      <w:r w:rsidR="00BD49D6" w:rsidRPr="00BD49D6">
        <w:rPr>
          <w:vertAlign w:val="superscript"/>
        </w:rPr>
        <w:t>th</w:t>
      </w:r>
      <w:r w:rsidR="00BD49D6">
        <w:t xml:space="preserve"> century concerning </w:t>
      </w:r>
      <w:r w:rsidR="00870847">
        <w:t xml:space="preserve">not only the immortality of the soul but also concerning </w:t>
      </w:r>
      <w:r w:rsidR="00BD49D6">
        <w:t>the respective limits</w:t>
      </w:r>
      <w:r>
        <w:t>,</w:t>
      </w:r>
      <w:r w:rsidR="00BD49D6">
        <w:t xml:space="preserve"> and priority</w:t>
      </w:r>
      <w:r>
        <w:t>,</w:t>
      </w:r>
      <w:r w:rsidR="00BD49D6">
        <w:t xml:space="preserve"> of reason</w:t>
      </w:r>
      <w:r w:rsidR="00723DF9">
        <w:t xml:space="preserve"> and faith</w:t>
      </w:r>
      <w:r w:rsidR="00870847">
        <w:t xml:space="preserve">. Along these lines, the </w:t>
      </w:r>
      <w:proofErr w:type="spellStart"/>
      <w:r w:rsidR="00870847">
        <w:rPr>
          <w:i/>
        </w:rPr>
        <w:t>Gedancken</w:t>
      </w:r>
      <w:proofErr w:type="spellEnd"/>
      <w:r>
        <w:t xml:space="preserve"> provides an indispensable link between the most prominent parties to</w:t>
      </w:r>
      <w:r w:rsidR="00751C9D">
        <w:t xml:space="preserve"> this</w:t>
      </w:r>
      <w:r w:rsidR="00870847">
        <w:t xml:space="preserve"> debate, namely </w:t>
      </w:r>
      <w:r w:rsidR="00723DF9">
        <w:t>Bayle,</w:t>
      </w:r>
      <w:r w:rsidR="00870847">
        <w:t xml:space="preserve"> Leibniz,</w:t>
      </w:r>
      <w:r w:rsidR="00723DF9">
        <w:t xml:space="preserve"> and</w:t>
      </w:r>
      <w:r w:rsidR="00870847">
        <w:t>, later,</w:t>
      </w:r>
      <w:r w:rsidR="00723DF9">
        <w:t xml:space="preserve"> Kant. </w:t>
      </w:r>
      <w:r w:rsidR="0047469F">
        <w:t>But, w</w:t>
      </w:r>
      <w:r w:rsidR="00751C9D">
        <w:t xml:space="preserve">here </w:t>
      </w:r>
      <w:r w:rsidR="00723DF9">
        <w:t>Bayle</w:t>
      </w:r>
      <w:r w:rsidR="00870847">
        <w:t xml:space="preserve"> and Leibniz</w:t>
      </w:r>
      <w:r w:rsidR="00723DF9">
        <w:t xml:space="preserve"> had made their respective case</w:t>
      </w:r>
      <w:r w:rsidR="00870847">
        <w:t xml:space="preserve">s for the parties of </w:t>
      </w:r>
      <w:r w:rsidR="00723DF9">
        <w:t>faith</w:t>
      </w:r>
      <w:r w:rsidR="00870847">
        <w:t xml:space="preserve"> and reason</w:t>
      </w:r>
      <w:r w:rsidR="00751C9D">
        <w:t xml:space="preserve"> with primary reference to the problem of evil</w:t>
      </w:r>
      <w:r w:rsidR="00723DF9">
        <w:t>, Meier</w:t>
      </w:r>
      <w:r w:rsidR="0047469F">
        <w:t xml:space="preserve"> opens a new front in the debate by focusing</w:t>
      </w:r>
      <w:r w:rsidR="00723DF9">
        <w:t xml:space="preserve"> on whether (demonstrative) reason or faith is the most reliable guide concerning our conviction in the soul’s immortality. </w:t>
      </w:r>
    </w:p>
    <w:p w:rsidR="00491867" w:rsidRDefault="00751C9D" w:rsidP="006A0A15">
      <w:pPr>
        <w:spacing w:line="360" w:lineRule="auto"/>
        <w:ind w:firstLine="720"/>
      </w:pPr>
      <w:r>
        <w:t>Arguably, and c</w:t>
      </w:r>
      <w:r w:rsidR="00723DF9">
        <w:t xml:space="preserve">ontrary to expectations, Meier’s </w:t>
      </w:r>
      <w:proofErr w:type="spellStart"/>
      <w:r w:rsidR="00723DF9">
        <w:rPr>
          <w:i/>
        </w:rPr>
        <w:t>Gedancken</w:t>
      </w:r>
      <w:proofErr w:type="spellEnd"/>
      <w:r w:rsidR="00723DF9">
        <w:t xml:space="preserve"> </w:t>
      </w:r>
      <w:r w:rsidR="006901DE">
        <w:t xml:space="preserve">must be judged to </w:t>
      </w:r>
      <w:r w:rsidR="00723DF9">
        <w:t xml:space="preserve">strike a blow </w:t>
      </w:r>
      <w:r>
        <w:t xml:space="preserve">for the party of </w:t>
      </w:r>
      <w:r w:rsidR="00723DF9">
        <w:t xml:space="preserve">Bayle rather than </w:t>
      </w:r>
      <w:r>
        <w:t xml:space="preserve">that of </w:t>
      </w:r>
      <w:r w:rsidR="00723DF9">
        <w:t>Leibniz.</w:t>
      </w:r>
      <w:r>
        <w:t xml:space="preserve"> Of course, </w:t>
      </w:r>
      <w:r w:rsidR="00723DF9">
        <w:t xml:space="preserve">Meier himself offers a rather uncharitable characterization of Bayle’s project, rejecting him as a </w:t>
      </w:r>
      <w:r>
        <w:t>“</w:t>
      </w:r>
      <w:proofErr w:type="spellStart"/>
      <w:r w:rsidR="00723DF9">
        <w:rPr>
          <w:i/>
        </w:rPr>
        <w:t>duplicist</w:t>
      </w:r>
      <w:proofErr w:type="spellEnd"/>
      <w:r>
        <w:t>”</w:t>
      </w:r>
      <w:r w:rsidR="00723DF9">
        <w:rPr>
          <w:i/>
        </w:rPr>
        <w:t xml:space="preserve"> </w:t>
      </w:r>
      <w:r w:rsidR="00723DF9">
        <w:t>who regards the truths of revelation as in conflict with those of reason and who has little more interest in immortality than to make use of it as a means to mischievously engender conflict between reason and faith (</w:t>
      </w:r>
      <w:proofErr w:type="spellStart"/>
      <w:r w:rsidR="00723DF9">
        <w:rPr>
          <w:i/>
        </w:rPr>
        <w:t>Gedancken</w:t>
      </w:r>
      <w:proofErr w:type="spellEnd"/>
      <w:r w:rsidR="00723DF9">
        <w:t xml:space="preserve"> §§5, 8, 37).</w:t>
      </w:r>
      <w:r w:rsidR="00723DF9">
        <w:rPr>
          <w:rStyle w:val="FootnoteReference"/>
        </w:rPr>
        <w:footnoteReference w:id="103"/>
      </w:r>
      <w:r w:rsidR="00723DF9">
        <w:t xml:space="preserve"> </w:t>
      </w:r>
      <w:r w:rsidR="00491867">
        <w:t>And while Meier does not regard our conviction in immortality as irrational, y</w:t>
      </w:r>
      <w:r w:rsidR="00723DF9">
        <w:t xml:space="preserve">et, </w:t>
      </w:r>
      <w:r w:rsidR="00491867">
        <w:t>his</w:t>
      </w:r>
      <w:r w:rsidR="00723DF9">
        <w:t xml:space="preserve"> </w:t>
      </w:r>
      <w:r w:rsidR="00723DF9">
        <w:lastRenderedPageBreak/>
        <w:t>exposure of the futility of</w:t>
      </w:r>
      <w:r w:rsidR="006A0A15">
        <w:t xml:space="preserve"> any</w:t>
      </w:r>
      <w:r w:rsidR="00723DF9">
        <w:t xml:space="preserve"> effort</w:t>
      </w:r>
      <w:r w:rsidR="006A0A15">
        <w:t xml:space="preserve"> to attain mathematical </w:t>
      </w:r>
      <w:r w:rsidR="00723DF9">
        <w:t xml:space="preserve">certainty of this important truth </w:t>
      </w:r>
      <w:r w:rsidR="006A0A15">
        <w:t xml:space="preserve">provides a distinctively </w:t>
      </w:r>
      <w:proofErr w:type="spellStart"/>
      <w:r w:rsidR="006A0A15">
        <w:t>Baylian</w:t>
      </w:r>
      <w:proofErr w:type="spellEnd"/>
      <w:r w:rsidR="006A0A15">
        <w:t xml:space="preserve"> corrective to the over-weening confidence in demonstrative reasoning on the part of </w:t>
      </w:r>
      <w:r w:rsidR="006901DE">
        <w:t xml:space="preserve">Leibniz’s </w:t>
      </w:r>
      <w:r w:rsidR="00F4615F">
        <w:t xml:space="preserve">German </w:t>
      </w:r>
      <w:r w:rsidR="006901DE">
        <w:t>intellectual heirs</w:t>
      </w:r>
      <w:r w:rsidR="006A0A15">
        <w:t>. Indeed, Meier himself seems to encourage his identification as the closest thing to a “German Bayle”</w:t>
      </w:r>
      <w:r w:rsidR="00491867">
        <w:t xml:space="preserve"> when he explains that his intention in penning the </w:t>
      </w:r>
      <w:proofErr w:type="spellStart"/>
      <w:r w:rsidR="00491867">
        <w:rPr>
          <w:i/>
        </w:rPr>
        <w:t>Gedancken</w:t>
      </w:r>
      <w:proofErr w:type="spellEnd"/>
      <w:r w:rsidR="00491867">
        <w:t xml:space="preserve"> is to provoke philosophers to construct better demonstrations of the soul’s immortality, for if “we </w:t>
      </w:r>
      <w:r w:rsidR="006901DE">
        <w:t>did not</w:t>
      </w:r>
      <w:r w:rsidR="00491867">
        <w:t xml:space="preserve"> have a Bayle, we would also not have had a Leibniz</w:t>
      </w:r>
      <w:r>
        <w:t>,</w:t>
      </w:r>
      <w:r w:rsidR="00491867">
        <w:t xml:space="preserve">” </w:t>
      </w:r>
      <w:r>
        <w:t xml:space="preserve">namely, </w:t>
      </w:r>
      <w:r w:rsidR="00491867">
        <w:t xml:space="preserve">to write the </w:t>
      </w:r>
      <w:proofErr w:type="spellStart"/>
      <w:r w:rsidR="00B9388A">
        <w:rPr>
          <w:i/>
        </w:rPr>
        <w:t>Thé</w:t>
      </w:r>
      <w:r w:rsidR="00491867">
        <w:rPr>
          <w:i/>
        </w:rPr>
        <w:t>odicée</w:t>
      </w:r>
      <w:proofErr w:type="spellEnd"/>
      <w:r w:rsidR="00491867">
        <w:rPr>
          <w:i/>
        </w:rPr>
        <w:t xml:space="preserve"> </w:t>
      </w:r>
      <w:r w:rsidR="00491867">
        <w:t>(</w:t>
      </w:r>
      <w:proofErr w:type="spellStart"/>
      <w:r w:rsidR="00491867">
        <w:rPr>
          <w:i/>
        </w:rPr>
        <w:t>Gedancken</w:t>
      </w:r>
      <w:proofErr w:type="spellEnd"/>
      <w:r w:rsidR="00491867">
        <w:rPr>
          <w:i/>
        </w:rPr>
        <w:t xml:space="preserve"> </w:t>
      </w:r>
      <w:r w:rsidR="00491867">
        <w:t xml:space="preserve">§9). </w:t>
      </w:r>
    </w:p>
    <w:p w:rsidR="00692A55" w:rsidRPr="00A85E5F" w:rsidRDefault="00491867" w:rsidP="00870847">
      <w:pPr>
        <w:spacing w:line="360" w:lineRule="auto"/>
        <w:rPr>
          <w:lang w:val="de-DE"/>
        </w:rPr>
      </w:pPr>
      <w:r>
        <w:tab/>
        <w:t xml:space="preserve">It </w:t>
      </w:r>
      <w:r w:rsidR="00751C9D">
        <w:t xml:space="preserve">is thus a piece of historical irony that it would ultimately be </w:t>
      </w:r>
      <w:r>
        <w:t xml:space="preserve">Kant who </w:t>
      </w:r>
      <w:r w:rsidR="00FD0AD8">
        <w:t xml:space="preserve">would play </w:t>
      </w:r>
      <w:r>
        <w:t>the Leibniz to Meier’</w:t>
      </w:r>
      <w:r w:rsidR="001057B3">
        <w:t xml:space="preserve">s Bayle. Rather than revealing Meier’s concerns about the basis of our conviction of the soul’s immortality </w:t>
      </w:r>
      <w:r w:rsidR="00D72579">
        <w:t>to be</w:t>
      </w:r>
      <w:bookmarkStart w:id="0" w:name="_GoBack"/>
      <w:bookmarkEnd w:id="0"/>
      <w:r w:rsidR="001057B3">
        <w:t xml:space="preserve"> without foundation, Kant instead exposed </w:t>
      </w:r>
      <w:r w:rsidR="00F15E7C">
        <w:t>with</w:t>
      </w:r>
      <w:r w:rsidR="001057B3">
        <w:t xml:space="preserve"> the </w:t>
      </w:r>
      <w:proofErr w:type="spellStart"/>
      <w:r w:rsidR="001057B3">
        <w:t>Paralogisms</w:t>
      </w:r>
      <w:proofErr w:type="spellEnd"/>
      <w:r w:rsidR="001057B3">
        <w:t xml:space="preserve"> of Pure Reason </w:t>
      </w:r>
      <w:r w:rsidR="006901DE">
        <w:t xml:space="preserve">the illusion </w:t>
      </w:r>
      <w:r w:rsidR="001057B3">
        <w:t>tha</w:t>
      </w:r>
      <w:r w:rsidR="00FD0AD8">
        <w:t>t underlies</w:t>
      </w:r>
      <w:r w:rsidR="001057B3">
        <w:t xml:space="preserve"> any attempt </w:t>
      </w:r>
      <w:r w:rsidR="00FD0AD8">
        <w:t xml:space="preserve">whatsoever </w:t>
      </w:r>
      <w:r w:rsidR="001057B3">
        <w:t xml:space="preserve">to gain </w:t>
      </w:r>
      <w:r>
        <w:t xml:space="preserve">theoretical cognition of the soul’s immortality. </w:t>
      </w:r>
      <w:r w:rsidR="001057B3">
        <w:t>And far from supplementing our mere</w:t>
      </w:r>
      <w:r w:rsidR="006901DE">
        <w:t>ly</w:t>
      </w:r>
      <w:r w:rsidR="001057B3">
        <w:t xml:space="preserve"> moral certainty in immortality, Kant explicitly characterizes </w:t>
      </w:r>
      <w:r w:rsidR="00FB0D22">
        <w:t>our conviction of immortality as a moral belief,</w:t>
      </w:r>
      <w:r w:rsidR="00FB0D22">
        <w:rPr>
          <w:rStyle w:val="FootnoteReference"/>
        </w:rPr>
        <w:footnoteReference w:id="104"/>
      </w:r>
      <w:r w:rsidR="00FB0D22">
        <w:t xml:space="preserve"> </w:t>
      </w:r>
      <w:r w:rsidR="001057B3">
        <w:t xml:space="preserve">and weds this conviction even more closely to our moral vocation, contending that it is not just useful but </w:t>
      </w:r>
      <w:r w:rsidR="006901DE">
        <w:t xml:space="preserve">in fact </w:t>
      </w:r>
      <w:r w:rsidR="001057B3">
        <w:t xml:space="preserve">indispensable </w:t>
      </w:r>
      <w:r w:rsidR="00FB0D22">
        <w:t>for the fulfi</w:t>
      </w:r>
      <w:r w:rsidR="001057B3">
        <w:t>llment of the ends of morality</w:t>
      </w:r>
      <w:r w:rsidR="00FB0D22">
        <w:t>.</w:t>
      </w:r>
      <w:r w:rsidR="001057B3">
        <w:t xml:space="preserve"> </w:t>
      </w:r>
      <w:r w:rsidR="00FD0AD8">
        <w:t xml:space="preserve">Meier’s </w:t>
      </w:r>
      <w:proofErr w:type="spellStart"/>
      <w:r w:rsidR="00FD0AD8">
        <w:rPr>
          <w:i/>
        </w:rPr>
        <w:t>Vertheidigung</w:t>
      </w:r>
      <w:proofErr w:type="spellEnd"/>
      <w:r w:rsidR="00FD0AD8">
        <w:t xml:space="preserve"> lays out well enough how he responded to those </w:t>
      </w:r>
      <w:r w:rsidR="00870847">
        <w:t xml:space="preserve">who claimed to prove him wrong, </w:t>
      </w:r>
      <w:r w:rsidR="00F4615F">
        <w:t xml:space="preserve">yet </w:t>
      </w:r>
      <w:r w:rsidR="00870847">
        <w:t>it is for historians and philosophers to speculate on</w:t>
      </w:r>
      <w:r w:rsidR="006901DE">
        <w:t xml:space="preserve"> the extent to which </w:t>
      </w:r>
      <w:r w:rsidR="00870847">
        <w:t xml:space="preserve">he </w:t>
      </w:r>
      <w:r w:rsidR="00F15E7C">
        <w:t>would have welcomed being proved</w:t>
      </w:r>
      <w:r w:rsidR="00870847">
        <w:t xml:space="preserve"> </w:t>
      </w:r>
      <w:r w:rsidR="007435D7">
        <w:t>right</w:t>
      </w:r>
      <w:r w:rsidR="00FD0AD8">
        <w:t xml:space="preserve">. </w:t>
      </w:r>
    </w:p>
    <w:p w:rsidR="00A85E5F" w:rsidRDefault="00A85E5F" w:rsidP="00D36B7E">
      <w:pPr>
        <w:spacing w:line="360" w:lineRule="auto"/>
      </w:pPr>
    </w:p>
    <w:p w:rsidR="00173455" w:rsidRPr="00B9388A" w:rsidRDefault="00173455" w:rsidP="00D36B7E">
      <w:pPr>
        <w:spacing w:line="360" w:lineRule="auto"/>
        <w:rPr>
          <w:i/>
        </w:rPr>
      </w:pPr>
      <w:r w:rsidRPr="00B9388A">
        <w:rPr>
          <w:i/>
        </w:rPr>
        <w:t>Note on the Text</w:t>
      </w:r>
      <w:r w:rsidR="00870847" w:rsidRPr="00B9388A">
        <w:rPr>
          <w:i/>
        </w:rPr>
        <w:t>s</w:t>
      </w:r>
    </w:p>
    <w:p w:rsidR="00AF63DF" w:rsidRPr="00870847" w:rsidRDefault="00AF63DF" w:rsidP="00D36B7E">
      <w:pPr>
        <w:spacing w:line="360" w:lineRule="auto"/>
      </w:pPr>
      <w:r>
        <w:t xml:space="preserve">Meier’s </w:t>
      </w:r>
      <w:proofErr w:type="spellStart"/>
      <w:r>
        <w:rPr>
          <w:i/>
        </w:rPr>
        <w:t>Gedancken</w:t>
      </w:r>
      <w:proofErr w:type="spellEnd"/>
      <w:r>
        <w:rPr>
          <w:i/>
        </w:rPr>
        <w:t xml:space="preserve"> von </w:t>
      </w:r>
      <w:proofErr w:type="spellStart"/>
      <w:r>
        <w:rPr>
          <w:i/>
        </w:rPr>
        <w:t>dem</w:t>
      </w:r>
      <w:proofErr w:type="spellEnd"/>
      <w:r>
        <w:rPr>
          <w:i/>
        </w:rPr>
        <w:t xml:space="preserve"> </w:t>
      </w:r>
      <w:proofErr w:type="spellStart"/>
      <w:r>
        <w:rPr>
          <w:i/>
        </w:rPr>
        <w:t>Zustande</w:t>
      </w:r>
      <w:proofErr w:type="spellEnd"/>
      <w:r>
        <w:rPr>
          <w:i/>
        </w:rPr>
        <w:t xml:space="preserve"> der </w:t>
      </w:r>
      <w:proofErr w:type="spellStart"/>
      <w:r>
        <w:rPr>
          <w:i/>
        </w:rPr>
        <w:t>Seele</w:t>
      </w:r>
      <w:proofErr w:type="spellEnd"/>
      <w:r>
        <w:rPr>
          <w:i/>
        </w:rPr>
        <w:t xml:space="preserve"> </w:t>
      </w:r>
      <w:proofErr w:type="spellStart"/>
      <w:r>
        <w:rPr>
          <w:i/>
        </w:rPr>
        <w:t>nach</w:t>
      </w:r>
      <w:proofErr w:type="spellEnd"/>
      <w:r>
        <w:rPr>
          <w:i/>
        </w:rPr>
        <w:t xml:space="preserve"> </w:t>
      </w:r>
      <w:proofErr w:type="spellStart"/>
      <w:r>
        <w:rPr>
          <w:i/>
        </w:rPr>
        <w:t>dem</w:t>
      </w:r>
      <w:proofErr w:type="spellEnd"/>
      <w:r>
        <w:rPr>
          <w:i/>
        </w:rPr>
        <w:t xml:space="preserve"> </w:t>
      </w:r>
      <w:proofErr w:type="spellStart"/>
      <w:r>
        <w:rPr>
          <w:i/>
        </w:rPr>
        <w:t>Tode</w:t>
      </w:r>
      <w:proofErr w:type="spellEnd"/>
      <w:r>
        <w:t xml:space="preserve"> appeared in three editions (1746, 1749, and 1762), with no sign</w:t>
      </w:r>
      <w:r w:rsidR="007435D7">
        <w:t>ificant changes between them</w:t>
      </w:r>
      <w:r w:rsidR="00877441">
        <w:t xml:space="preserve"> (apart from the prefaces and changes in pagination)</w:t>
      </w:r>
      <w:r>
        <w:t>. The text reproduced here is the second edition. The</w:t>
      </w:r>
      <w:r w:rsidR="00926BF1">
        <w:t xml:space="preserve"> first</w:t>
      </w:r>
      <w:r w:rsidR="00870847">
        <w:t xml:space="preserve"> edition of the</w:t>
      </w:r>
      <w:r>
        <w:t xml:space="preserve"> </w:t>
      </w:r>
      <w:proofErr w:type="spellStart"/>
      <w:r>
        <w:rPr>
          <w:i/>
        </w:rPr>
        <w:t>Vertheidigung</w:t>
      </w:r>
      <w:proofErr w:type="spellEnd"/>
      <w:r>
        <w:rPr>
          <w:i/>
        </w:rPr>
        <w:t xml:space="preserve"> </w:t>
      </w:r>
      <w:r w:rsidR="00870847">
        <w:rPr>
          <w:i/>
        </w:rPr>
        <w:t xml:space="preserve">seiner </w:t>
      </w:r>
      <w:proofErr w:type="spellStart"/>
      <w:r w:rsidR="00870847">
        <w:rPr>
          <w:i/>
        </w:rPr>
        <w:t>Gedancken</w:t>
      </w:r>
      <w:proofErr w:type="spellEnd"/>
      <w:r w:rsidR="00870847">
        <w:rPr>
          <w:i/>
        </w:rPr>
        <w:t xml:space="preserve"> </w:t>
      </w:r>
      <w:proofErr w:type="spellStart"/>
      <w:r w:rsidR="00870847">
        <w:rPr>
          <w:i/>
        </w:rPr>
        <w:t>vom</w:t>
      </w:r>
      <w:proofErr w:type="spellEnd"/>
      <w:r w:rsidR="00870847">
        <w:rPr>
          <w:i/>
        </w:rPr>
        <w:t xml:space="preserve"> </w:t>
      </w:r>
      <w:proofErr w:type="spellStart"/>
      <w:r w:rsidR="00870847">
        <w:rPr>
          <w:i/>
        </w:rPr>
        <w:t>Zustande</w:t>
      </w:r>
      <w:proofErr w:type="spellEnd"/>
      <w:r w:rsidR="00870847">
        <w:rPr>
          <w:i/>
        </w:rPr>
        <w:t xml:space="preserve"> der </w:t>
      </w:r>
      <w:proofErr w:type="spellStart"/>
      <w:r w:rsidR="00870847">
        <w:rPr>
          <w:i/>
        </w:rPr>
        <w:t>Seele</w:t>
      </w:r>
      <w:proofErr w:type="spellEnd"/>
      <w:r w:rsidR="00870847">
        <w:rPr>
          <w:i/>
        </w:rPr>
        <w:t xml:space="preserve"> </w:t>
      </w:r>
      <w:proofErr w:type="spellStart"/>
      <w:r w:rsidR="00870847">
        <w:rPr>
          <w:i/>
        </w:rPr>
        <w:t>nach</w:t>
      </w:r>
      <w:proofErr w:type="spellEnd"/>
      <w:r w:rsidR="00870847">
        <w:rPr>
          <w:i/>
        </w:rPr>
        <w:t xml:space="preserve"> </w:t>
      </w:r>
      <w:proofErr w:type="spellStart"/>
      <w:r w:rsidR="00870847">
        <w:rPr>
          <w:i/>
        </w:rPr>
        <w:t>dem</w:t>
      </w:r>
      <w:proofErr w:type="spellEnd"/>
      <w:r w:rsidR="00870847">
        <w:rPr>
          <w:i/>
        </w:rPr>
        <w:t xml:space="preserve"> </w:t>
      </w:r>
      <w:proofErr w:type="spellStart"/>
      <w:r w:rsidR="00870847">
        <w:rPr>
          <w:i/>
        </w:rPr>
        <w:t>Tode</w:t>
      </w:r>
      <w:proofErr w:type="spellEnd"/>
      <w:r w:rsidR="00870847">
        <w:t xml:space="preserve"> was published in 1748</w:t>
      </w:r>
      <w:r w:rsidR="00926BF1">
        <w:t>, with a second following in 1754. The first edition</w:t>
      </w:r>
      <w:r w:rsidR="00F4615F">
        <w:t xml:space="preserve"> of that text</w:t>
      </w:r>
      <w:r w:rsidR="00870847">
        <w:t xml:space="preserve"> is reproduced here.</w:t>
      </w:r>
    </w:p>
    <w:sectPr w:rsidR="00AF63DF" w:rsidRPr="008708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8B" w:rsidRDefault="00B7518B" w:rsidP="00D125F8">
      <w:r>
        <w:separator/>
      </w:r>
    </w:p>
  </w:endnote>
  <w:endnote w:type="continuationSeparator" w:id="0">
    <w:p w:rsidR="00B7518B" w:rsidRDefault="00B7518B" w:rsidP="00D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8B" w:rsidRDefault="00B7518B" w:rsidP="00D125F8">
      <w:r>
        <w:separator/>
      </w:r>
    </w:p>
  </w:footnote>
  <w:footnote w:type="continuationSeparator" w:id="0">
    <w:p w:rsidR="00B7518B" w:rsidRDefault="00B7518B" w:rsidP="00D125F8">
      <w:r>
        <w:continuationSeparator/>
      </w:r>
    </w:p>
  </w:footnote>
  <w:footnote w:id="1">
    <w:p w:rsidR="00BD03BB" w:rsidRPr="00AD7ED6" w:rsidRDefault="00BD03BB">
      <w:pPr>
        <w:pStyle w:val="FootnoteText"/>
      </w:pPr>
      <w:r>
        <w:rPr>
          <w:rStyle w:val="FootnoteReference"/>
        </w:rPr>
        <w:footnoteRef/>
      </w:r>
      <w:r>
        <w:t xml:space="preserve"> </w:t>
      </w:r>
      <w:r w:rsidR="00AD7ED6">
        <w:t xml:space="preserve">This is reflected, for instance, in the </w:t>
      </w:r>
      <w:r w:rsidR="002737B7">
        <w:t xml:space="preserve">extensive </w:t>
      </w:r>
      <w:r w:rsidR="00AD7ED6">
        <w:t xml:space="preserve">collection </w:t>
      </w:r>
      <w:r w:rsidR="002737B7">
        <w:t xml:space="preserve">of recent arguments (up to 1735) relating to immortality which was </w:t>
      </w:r>
      <w:r w:rsidR="00AD7ED6">
        <w:t>com</w:t>
      </w:r>
      <w:r w:rsidR="002737B7">
        <w:t>p</w:t>
      </w:r>
      <w:r w:rsidR="00AD7ED6">
        <w:t xml:space="preserve">iled by Valentin Ernst </w:t>
      </w:r>
      <w:proofErr w:type="spellStart"/>
      <w:r w:rsidR="00AD7ED6">
        <w:t>Löscher</w:t>
      </w:r>
      <w:proofErr w:type="spellEnd"/>
      <w:r w:rsidR="00AD7ED6">
        <w:t xml:space="preserve"> in his </w:t>
      </w:r>
      <w:proofErr w:type="spellStart"/>
      <w:r w:rsidR="00AD7ED6">
        <w:rPr>
          <w:i/>
        </w:rPr>
        <w:t>Auserlesene</w:t>
      </w:r>
      <w:proofErr w:type="spellEnd"/>
      <w:r w:rsidR="00AD7ED6">
        <w:rPr>
          <w:i/>
        </w:rPr>
        <w:t xml:space="preserve"> </w:t>
      </w:r>
      <w:proofErr w:type="spellStart"/>
      <w:r w:rsidR="00AD7ED6">
        <w:rPr>
          <w:i/>
        </w:rPr>
        <w:t>Sammlung</w:t>
      </w:r>
      <w:proofErr w:type="spellEnd"/>
      <w:r w:rsidR="00AD7ED6">
        <w:rPr>
          <w:i/>
        </w:rPr>
        <w:t xml:space="preserve"> der </w:t>
      </w:r>
      <w:proofErr w:type="spellStart"/>
      <w:r w:rsidR="00AD7ED6">
        <w:rPr>
          <w:i/>
        </w:rPr>
        <w:t>besten</w:t>
      </w:r>
      <w:proofErr w:type="spellEnd"/>
      <w:r w:rsidR="00AD7ED6">
        <w:rPr>
          <w:i/>
        </w:rPr>
        <w:t xml:space="preserve"> und </w:t>
      </w:r>
      <w:proofErr w:type="spellStart"/>
      <w:r w:rsidR="00AD7ED6">
        <w:rPr>
          <w:i/>
        </w:rPr>
        <w:t>neuern</w:t>
      </w:r>
      <w:proofErr w:type="spellEnd"/>
      <w:r w:rsidR="00AD7ED6">
        <w:rPr>
          <w:i/>
        </w:rPr>
        <w:t xml:space="preserve"> </w:t>
      </w:r>
      <w:proofErr w:type="spellStart"/>
      <w:r w:rsidR="00AD7ED6">
        <w:rPr>
          <w:i/>
        </w:rPr>
        <w:t>Schrifften</w:t>
      </w:r>
      <w:proofErr w:type="spellEnd"/>
      <w:r w:rsidR="00AD7ED6">
        <w:rPr>
          <w:i/>
        </w:rPr>
        <w:t xml:space="preserve"> </w:t>
      </w:r>
      <w:proofErr w:type="spellStart"/>
      <w:r w:rsidR="00AD7ED6">
        <w:rPr>
          <w:i/>
        </w:rPr>
        <w:t>vom</w:t>
      </w:r>
      <w:proofErr w:type="spellEnd"/>
      <w:r w:rsidR="00AD7ED6">
        <w:rPr>
          <w:i/>
        </w:rPr>
        <w:t xml:space="preserve"> </w:t>
      </w:r>
      <w:proofErr w:type="spellStart"/>
      <w:r w:rsidR="00AD7ED6">
        <w:rPr>
          <w:i/>
        </w:rPr>
        <w:t>Zustand</w:t>
      </w:r>
      <w:proofErr w:type="spellEnd"/>
      <w:r w:rsidR="00AD7ED6">
        <w:rPr>
          <w:i/>
        </w:rPr>
        <w:t xml:space="preserve"> der </w:t>
      </w:r>
      <w:proofErr w:type="spellStart"/>
      <w:r w:rsidR="00AD7ED6">
        <w:rPr>
          <w:i/>
        </w:rPr>
        <w:t>Seele</w:t>
      </w:r>
      <w:proofErr w:type="spellEnd"/>
      <w:r w:rsidR="00AD7ED6">
        <w:rPr>
          <w:i/>
        </w:rPr>
        <w:t xml:space="preserve"> </w:t>
      </w:r>
      <w:proofErr w:type="spellStart"/>
      <w:r w:rsidR="00AD7ED6">
        <w:rPr>
          <w:i/>
        </w:rPr>
        <w:t>nach</w:t>
      </w:r>
      <w:proofErr w:type="spellEnd"/>
      <w:r w:rsidR="00AD7ED6">
        <w:rPr>
          <w:i/>
        </w:rPr>
        <w:t xml:space="preserve"> </w:t>
      </w:r>
      <w:proofErr w:type="spellStart"/>
      <w:r w:rsidR="00AD7ED6">
        <w:rPr>
          <w:i/>
        </w:rPr>
        <w:t>dem</w:t>
      </w:r>
      <w:proofErr w:type="spellEnd"/>
      <w:r w:rsidR="00AD7ED6">
        <w:rPr>
          <w:i/>
        </w:rPr>
        <w:t xml:space="preserve"> </w:t>
      </w:r>
      <w:proofErr w:type="spellStart"/>
      <w:r w:rsidR="00AD7ED6">
        <w:rPr>
          <w:i/>
        </w:rPr>
        <w:t>Tode</w:t>
      </w:r>
      <w:proofErr w:type="spellEnd"/>
      <w:r w:rsidR="00AD7ED6">
        <w:t xml:space="preserve"> (Dresden, 1735). </w:t>
      </w:r>
    </w:p>
  </w:footnote>
  <w:footnote w:id="2">
    <w:p w:rsidR="00BD03BB" w:rsidRPr="00A85E5F" w:rsidRDefault="00BD03BB">
      <w:pPr>
        <w:pStyle w:val="FootnoteText"/>
        <w:rPr>
          <w:lang w:val="de-DE"/>
        </w:rPr>
      </w:pPr>
      <w:r>
        <w:rPr>
          <w:rStyle w:val="FootnoteReference"/>
        </w:rPr>
        <w:footnoteRef/>
      </w:r>
      <w:r w:rsidRPr="00A85E5F">
        <w:rPr>
          <w:lang w:val="de-DE"/>
        </w:rPr>
        <w:t xml:space="preserve"> </w:t>
      </w:r>
      <w:r w:rsidRPr="00A85E5F">
        <w:rPr>
          <w:i/>
          <w:lang w:val="de-DE"/>
        </w:rPr>
        <w:t>Deutsche Metaphysik</w:t>
      </w:r>
      <w:r w:rsidR="00FB7BC1" w:rsidRPr="00FB7BC1">
        <w:rPr>
          <w:lang w:val="de-DE"/>
        </w:rPr>
        <w:t xml:space="preserve"> §</w:t>
      </w:r>
      <w:r w:rsidR="00AD7ED6">
        <w:rPr>
          <w:lang w:val="de-DE"/>
        </w:rPr>
        <w:t>§738, 741 (</w:t>
      </w:r>
      <w:r w:rsidR="00FB7BC1">
        <w:rPr>
          <w:lang w:val="de-DE"/>
        </w:rPr>
        <w:t xml:space="preserve">unless otherwise noted, </w:t>
      </w:r>
      <w:r w:rsidR="00AD7ED6">
        <w:rPr>
          <w:lang w:val="de-DE"/>
        </w:rPr>
        <w:t xml:space="preserve">all references are to the first edition [Halle, 1720]). </w:t>
      </w:r>
    </w:p>
  </w:footnote>
  <w:footnote w:id="3">
    <w:p w:rsidR="00BD03BB" w:rsidRDefault="00BD03BB" w:rsidP="0046078E">
      <w:pPr>
        <w:pStyle w:val="FootnoteText"/>
      </w:pPr>
      <w:r>
        <w:rPr>
          <w:rStyle w:val="FootnoteReference"/>
        </w:rPr>
        <w:footnoteRef/>
      </w:r>
      <w:r w:rsidRPr="00A85E5F">
        <w:rPr>
          <w:lang w:val="de-DE"/>
        </w:rPr>
        <w:t xml:space="preserve"> </w:t>
      </w:r>
      <w:r w:rsidRPr="00A85E5F">
        <w:rPr>
          <w:i/>
          <w:lang w:val="de-DE"/>
        </w:rPr>
        <w:t>Deutsche Metaphysik</w:t>
      </w:r>
      <w:r w:rsidR="00FB7BC1" w:rsidRPr="00FB7BC1">
        <w:rPr>
          <w:lang w:val="de-DE"/>
        </w:rPr>
        <w:t xml:space="preserve"> §</w:t>
      </w:r>
      <w:r>
        <w:t>§742 and 921</w:t>
      </w:r>
      <w:r w:rsidR="008A0D01">
        <w:t>–</w:t>
      </w:r>
      <w:r>
        <w:t xml:space="preserve">2. </w:t>
      </w:r>
    </w:p>
  </w:footnote>
  <w:footnote w:id="4">
    <w:p w:rsidR="00BD03BB" w:rsidRPr="00D64FBD" w:rsidRDefault="00BD03BB">
      <w:pPr>
        <w:pStyle w:val="FootnoteText"/>
      </w:pPr>
      <w:r>
        <w:rPr>
          <w:rStyle w:val="FootnoteReference"/>
        </w:rPr>
        <w:footnoteRef/>
      </w:r>
      <w:r>
        <w:t xml:space="preserve"> </w:t>
      </w:r>
      <w:r w:rsidR="00D77AE9">
        <w:t xml:space="preserve">Leibniz, </w:t>
      </w:r>
      <w:proofErr w:type="spellStart"/>
      <w:r w:rsidR="00D77AE9" w:rsidRPr="00D77AE9">
        <w:rPr>
          <w:bCs/>
          <w:i/>
        </w:rPr>
        <w:t>Essais</w:t>
      </w:r>
      <w:proofErr w:type="spellEnd"/>
      <w:r w:rsidR="00D77AE9" w:rsidRPr="00D77AE9">
        <w:rPr>
          <w:bCs/>
          <w:i/>
        </w:rPr>
        <w:t xml:space="preserve"> De </w:t>
      </w:r>
      <w:proofErr w:type="spellStart"/>
      <w:r w:rsidR="00D77AE9" w:rsidRPr="00D77AE9">
        <w:rPr>
          <w:bCs/>
          <w:i/>
        </w:rPr>
        <w:t>Théodicée</w:t>
      </w:r>
      <w:proofErr w:type="spellEnd"/>
      <w:r>
        <w:t xml:space="preserve"> </w:t>
      </w:r>
      <w:r w:rsidR="00D77AE9">
        <w:t xml:space="preserve">in </w:t>
      </w:r>
      <w:r w:rsidR="00D77AE9" w:rsidRPr="00D77AE9">
        <w:rPr>
          <w:i/>
          <w:iCs/>
        </w:rPr>
        <w:t xml:space="preserve">Die </w:t>
      </w:r>
      <w:proofErr w:type="spellStart"/>
      <w:r w:rsidR="00D77AE9" w:rsidRPr="00D77AE9">
        <w:rPr>
          <w:i/>
          <w:iCs/>
        </w:rPr>
        <w:t>Philosophischen</w:t>
      </w:r>
      <w:proofErr w:type="spellEnd"/>
      <w:r w:rsidR="00D77AE9" w:rsidRPr="00D77AE9">
        <w:rPr>
          <w:i/>
          <w:iCs/>
        </w:rPr>
        <w:t xml:space="preserve"> </w:t>
      </w:r>
      <w:proofErr w:type="spellStart"/>
      <w:r w:rsidR="00D77AE9" w:rsidRPr="00D77AE9">
        <w:rPr>
          <w:i/>
          <w:iCs/>
        </w:rPr>
        <w:t>Schriften</w:t>
      </w:r>
      <w:proofErr w:type="spellEnd"/>
      <w:r w:rsidR="00D77AE9" w:rsidRPr="00D77AE9">
        <w:rPr>
          <w:i/>
          <w:iCs/>
        </w:rPr>
        <w:t xml:space="preserve"> von Gottfried Wilhelm Leibniz</w:t>
      </w:r>
      <w:r w:rsidR="00D77AE9">
        <w:t>, 6 vols., ed. C.I. Gerhardt</w:t>
      </w:r>
      <w:r w:rsidR="00D77AE9" w:rsidRPr="00D77AE9">
        <w:t xml:space="preserve"> </w:t>
      </w:r>
      <w:r w:rsidR="00D77AE9">
        <w:t>(</w:t>
      </w:r>
      <w:r w:rsidR="00D77AE9" w:rsidRPr="00D77AE9">
        <w:t>Berlin: Weidman, 1875–1890</w:t>
      </w:r>
      <w:r w:rsidR="00D77AE9">
        <w:t>); VI 151 (and see also IV</w:t>
      </w:r>
      <w:r>
        <w:t xml:space="preserve"> 459</w:t>
      </w:r>
      <w:r w:rsidR="008A0D01">
        <w:t>–</w:t>
      </w:r>
      <w:r>
        <w:t>60</w:t>
      </w:r>
      <w:r w:rsidR="00D77AE9">
        <w:t>)</w:t>
      </w:r>
      <w:r>
        <w:t>.</w:t>
      </w:r>
    </w:p>
  </w:footnote>
  <w:footnote w:id="5">
    <w:p w:rsidR="00BD03BB" w:rsidRPr="004F7B5C" w:rsidRDefault="00BD03BB">
      <w:pPr>
        <w:pStyle w:val="FootnoteText"/>
      </w:pPr>
      <w:r>
        <w:rPr>
          <w:rStyle w:val="FootnoteReference"/>
        </w:rPr>
        <w:footnoteRef/>
      </w:r>
      <w:r>
        <w:t xml:space="preserve"> </w:t>
      </w:r>
      <w:r>
        <w:rPr>
          <w:i/>
        </w:rPr>
        <w:t xml:space="preserve">Deutsche </w:t>
      </w:r>
      <w:proofErr w:type="spellStart"/>
      <w:r>
        <w:rPr>
          <w:i/>
        </w:rPr>
        <w:t>Metaphysik</w:t>
      </w:r>
      <w:proofErr w:type="spellEnd"/>
      <w:r w:rsidR="00FB7BC1" w:rsidRPr="00FB7BC1">
        <w:t xml:space="preserve"> §</w:t>
      </w:r>
      <w:r>
        <w:t>§924</w:t>
      </w:r>
      <w:r w:rsidR="008A0D01">
        <w:t>–</w:t>
      </w:r>
      <w:r w:rsidR="00A1568C">
        <w:t>6; cf. also §§</w:t>
      </w:r>
      <w:r>
        <w:t>238, 248.</w:t>
      </w:r>
    </w:p>
  </w:footnote>
  <w:footnote w:id="6">
    <w:p w:rsidR="00BD03BB" w:rsidRDefault="00BD03BB">
      <w:pPr>
        <w:pStyle w:val="FootnoteText"/>
      </w:pPr>
      <w:r>
        <w:rPr>
          <w:rStyle w:val="FootnoteReference"/>
        </w:rPr>
        <w:footnoteRef/>
      </w:r>
      <w:r>
        <w:t xml:space="preserve"> </w:t>
      </w:r>
      <w:proofErr w:type="spellStart"/>
      <w:r>
        <w:t>Thümmig’s</w:t>
      </w:r>
      <w:proofErr w:type="spellEnd"/>
      <w:r>
        <w:t xml:space="preserve"> dissertation was published in his </w:t>
      </w:r>
      <w:proofErr w:type="spellStart"/>
      <w:r>
        <w:rPr>
          <w:i/>
        </w:rPr>
        <w:t>Meletemata</w:t>
      </w:r>
      <w:proofErr w:type="spellEnd"/>
      <w:r>
        <w:rPr>
          <w:i/>
        </w:rPr>
        <w:t xml:space="preserve"> </w:t>
      </w:r>
      <w:proofErr w:type="spellStart"/>
      <w:r>
        <w:rPr>
          <w:i/>
        </w:rPr>
        <w:t>varii</w:t>
      </w:r>
      <w:proofErr w:type="spellEnd"/>
      <w:r>
        <w:rPr>
          <w:i/>
        </w:rPr>
        <w:t xml:space="preserve"> et </w:t>
      </w:r>
      <w:proofErr w:type="spellStart"/>
      <w:r>
        <w:rPr>
          <w:i/>
        </w:rPr>
        <w:t>rarioris</w:t>
      </w:r>
      <w:proofErr w:type="spellEnd"/>
      <w:r>
        <w:rPr>
          <w:i/>
        </w:rPr>
        <w:t xml:space="preserve"> </w:t>
      </w:r>
      <w:proofErr w:type="spellStart"/>
      <w:r>
        <w:rPr>
          <w:i/>
        </w:rPr>
        <w:t>argumenti</w:t>
      </w:r>
      <w:proofErr w:type="spellEnd"/>
      <w:r w:rsidR="008A0D01">
        <w:t xml:space="preserve"> (</w:t>
      </w:r>
      <w:proofErr w:type="spellStart"/>
      <w:r w:rsidR="008A0D01">
        <w:t>Brau</w:t>
      </w:r>
      <w:r w:rsidR="0013480D">
        <w:t>nschwig</w:t>
      </w:r>
      <w:proofErr w:type="spellEnd"/>
      <w:r w:rsidR="0013480D">
        <w:t xml:space="preserve"> and Leipzig, 1727); here see </w:t>
      </w:r>
      <w:r>
        <w:t>pp. 150</w:t>
      </w:r>
      <w:r w:rsidR="008A0D01">
        <w:t>–</w:t>
      </w:r>
      <w:r>
        <w:t>82).</w:t>
      </w:r>
    </w:p>
  </w:footnote>
  <w:footnote w:id="7">
    <w:p w:rsidR="00BD03BB" w:rsidRPr="00CA701D" w:rsidRDefault="00BD03BB">
      <w:pPr>
        <w:pStyle w:val="FootnoteText"/>
      </w:pPr>
      <w:r>
        <w:rPr>
          <w:rStyle w:val="FootnoteReference"/>
        </w:rPr>
        <w:footnoteRef/>
      </w:r>
      <w:r>
        <w:t xml:space="preserve"> </w:t>
      </w:r>
      <w:proofErr w:type="spellStart"/>
      <w:r>
        <w:rPr>
          <w:i/>
        </w:rPr>
        <w:t>Demonstratio</w:t>
      </w:r>
      <w:proofErr w:type="spellEnd"/>
      <w:r>
        <w:rPr>
          <w:i/>
        </w:rPr>
        <w:t xml:space="preserve"> </w:t>
      </w:r>
      <w:proofErr w:type="spellStart"/>
      <w:r>
        <w:rPr>
          <w:i/>
        </w:rPr>
        <w:t>immortalitatis</w:t>
      </w:r>
      <w:proofErr w:type="spellEnd"/>
      <w:r>
        <w:rPr>
          <w:i/>
        </w:rPr>
        <w:t xml:space="preserve"> </w:t>
      </w:r>
      <w:proofErr w:type="spellStart"/>
      <w:r>
        <w:rPr>
          <w:i/>
        </w:rPr>
        <w:t>animae</w:t>
      </w:r>
      <w:proofErr w:type="spellEnd"/>
      <w:r w:rsidR="00FB7BC1" w:rsidRPr="00FB7BC1">
        <w:t xml:space="preserve"> §</w:t>
      </w:r>
      <w:r>
        <w:t xml:space="preserve">6. </w:t>
      </w:r>
    </w:p>
  </w:footnote>
  <w:footnote w:id="8">
    <w:p w:rsidR="00BD03BB" w:rsidRPr="00A85E5F" w:rsidRDefault="00BD03BB">
      <w:pPr>
        <w:pStyle w:val="FootnoteText"/>
        <w:rPr>
          <w:lang w:val="de-DE"/>
        </w:rPr>
      </w:pPr>
      <w:r>
        <w:rPr>
          <w:rStyle w:val="FootnoteReference"/>
        </w:rPr>
        <w:footnoteRef/>
      </w:r>
      <w:r>
        <w:t xml:space="preserve"> </w:t>
      </w:r>
      <w:proofErr w:type="spellStart"/>
      <w:r>
        <w:rPr>
          <w:i/>
        </w:rPr>
        <w:t>Demonstratio</w:t>
      </w:r>
      <w:proofErr w:type="spellEnd"/>
      <w:r>
        <w:rPr>
          <w:i/>
        </w:rPr>
        <w:t xml:space="preserve"> </w:t>
      </w:r>
      <w:proofErr w:type="spellStart"/>
      <w:r>
        <w:rPr>
          <w:i/>
        </w:rPr>
        <w:t>immortalitatis</w:t>
      </w:r>
      <w:proofErr w:type="spellEnd"/>
      <w:r>
        <w:rPr>
          <w:i/>
        </w:rPr>
        <w:t xml:space="preserve"> </w:t>
      </w:r>
      <w:proofErr w:type="spellStart"/>
      <w:r>
        <w:rPr>
          <w:i/>
        </w:rPr>
        <w:t>animae</w:t>
      </w:r>
      <w:proofErr w:type="spellEnd"/>
      <w:r w:rsidR="00FB7BC1" w:rsidRPr="00FB7BC1">
        <w:t xml:space="preserve"> §</w:t>
      </w:r>
      <w:r>
        <w:t xml:space="preserve">25. Following </w:t>
      </w:r>
      <w:proofErr w:type="spellStart"/>
      <w:r>
        <w:t>Thümmig</w:t>
      </w:r>
      <w:proofErr w:type="spellEnd"/>
      <w:r>
        <w:t xml:space="preserve">, Wolff incorporates a similar proof in </w:t>
      </w:r>
      <w:r w:rsidR="00AC3F40">
        <w:t xml:space="preserve">the second edition of </w:t>
      </w:r>
      <w:r>
        <w:t xml:space="preserve">his </w:t>
      </w:r>
      <w:r>
        <w:rPr>
          <w:i/>
        </w:rPr>
        <w:t xml:space="preserve">Deutsche </w:t>
      </w:r>
      <w:proofErr w:type="spellStart"/>
      <w:r>
        <w:rPr>
          <w:i/>
        </w:rPr>
        <w:t>Metaphysik</w:t>
      </w:r>
      <w:proofErr w:type="spellEnd"/>
      <w:r>
        <w:t xml:space="preserve"> </w:t>
      </w:r>
      <w:r w:rsidR="00D77DF9">
        <w:t xml:space="preserve">(Halle, </w:t>
      </w:r>
      <w:r w:rsidR="00AC3F40">
        <w:rPr>
          <w:lang w:val="de-DE"/>
        </w:rPr>
        <w:t>1722),</w:t>
      </w:r>
      <w:r w:rsidR="00D77DF9">
        <w:rPr>
          <w:lang w:val="de-DE"/>
        </w:rPr>
        <w:t xml:space="preserve"> </w:t>
      </w:r>
      <w:r w:rsidRPr="00A85E5F">
        <w:rPr>
          <w:lang w:val="de-DE"/>
        </w:rPr>
        <w:t xml:space="preserve">§925. </w:t>
      </w:r>
    </w:p>
  </w:footnote>
  <w:footnote w:id="9">
    <w:p w:rsidR="00BD03BB" w:rsidRPr="00A85E5F" w:rsidRDefault="00BD03BB">
      <w:pPr>
        <w:pStyle w:val="FootnoteText"/>
        <w:rPr>
          <w:bCs/>
          <w:lang w:val="de-DE"/>
        </w:rPr>
      </w:pPr>
      <w:r w:rsidRPr="004429BC">
        <w:rPr>
          <w:rStyle w:val="FootnoteReference"/>
        </w:rPr>
        <w:footnoteRef/>
      </w:r>
      <w:r w:rsidRPr="00A85E5F">
        <w:rPr>
          <w:i/>
          <w:lang w:val="de-DE"/>
        </w:rPr>
        <w:t xml:space="preserve"> </w:t>
      </w:r>
      <w:r w:rsidRPr="00A85E5F">
        <w:rPr>
          <w:bCs/>
          <w:i/>
          <w:lang w:val="de-DE"/>
        </w:rPr>
        <w:t>Dilucidationum philosophicarum de Deo, anima humana, mundo, et generalibus rerum affectionibus</w:t>
      </w:r>
      <w:r w:rsidRPr="00A85E5F">
        <w:rPr>
          <w:bCs/>
          <w:lang w:val="de-DE"/>
        </w:rPr>
        <w:t xml:space="preserve"> (Tübingen, 1725), §CCCLVIII.</w:t>
      </w:r>
    </w:p>
  </w:footnote>
  <w:footnote w:id="10">
    <w:p w:rsidR="00D16D0C" w:rsidRDefault="00D16D0C" w:rsidP="00D16D0C">
      <w:pPr>
        <w:pStyle w:val="FootnoteText"/>
      </w:pPr>
      <w:r>
        <w:rPr>
          <w:rStyle w:val="FootnoteReference"/>
        </w:rPr>
        <w:footnoteRef/>
      </w:r>
      <w:r>
        <w:t xml:space="preserve"> </w:t>
      </w:r>
      <w:proofErr w:type="spellStart"/>
      <w:r w:rsidRPr="00D16D0C">
        <w:rPr>
          <w:i/>
          <w:iCs/>
        </w:rPr>
        <w:t>Philosophische</w:t>
      </w:r>
      <w:proofErr w:type="spellEnd"/>
      <w:r w:rsidRPr="00D16D0C">
        <w:rPr>
          <w:i/>
          <w:iCs/>
        </w:rPr>
        <w:t xml:space="preserve"> </w:t>
      </w:r>
      <w:proofErr w:type="spellStart"/>
      <w:r w:rsidRPr="00D16D0C">
        <w:rPr>
          <w:i/>
          <w:iCs/>
        </w:rPr>
        <w:t>Gedanken</w:t>
      </w:r>
      <w:proofErr w:type="spellEnd"/>
      <w:r w:rsidRPr="00D16D0C">
        <w:rPr>
          <w:i/>
          <w:iCs/>
        </w:rPr>
        <w:t xml:space="preserve"> </w:t>
      </w:r>
      <w:proofErr w:type="spellStart"/>
      <w:r w:rsidRPr="00D16D0C">
        <w:rPr>
          <w:i/>
          <w:iCs/>
        </w:rPr>
        <w:t>über</w:t>
      </w:r>
      <w:proofErr w:type="spellEnd"/>
      <w:r w:rsidRPr="00D16D0C">
        <w:rPr>
          <w:i/>
          <w:iCs/>
        </w:rPr>
        <w:t xml:space="preserve"> die </w:t>
      </w:r>
      <w:proofErr w:type="spellStart"/>
      <w:r w:rsidRPr="00D16D0C">
        <w:rPr>
          <w:i/>
          <w:iCs/>
        </w:rPr>
        <w:t>vernünfftige</w:t>
      </w:r>
      <w:proofErr w:type="spellEnd"/>
      <w:r w:rsidRPr="00D16D0C">
        <w:rPr>
          <w:i/>
          <w:iCs/>
        </w:rPr>
        <w:t xml:space="preserve"> </w:t>
      </w:r>
      <w:proofErr w:type="spellStart"/>
      <w:r w:rsidRPr="00D16D0C">
        <w:rPr>
          <w:i/>
          <w:iCs/>
        </w:rPr>
        <w:t>Seele</w:t>
      </w:r>
      <w:proofErr w:type="spellEnd"/>
      <w:r w:rsidRPr="00D16D0C">
        <w:rPr>
          <w:i/>
          <w:iCs/>
        </w:rPr>
        <w:t xml:space="preserve"> und</w:t>
      </w:r>
      <w:r>
        <w:rPr>
          <w:i/>
          <w:iCs/>
        </w:rPr>
        <w:t xml:space="preserve"> </w:t>
      </w:r>
      <w:proofErr w:type="spellStart"/>
      <w:r w:rsidRPr="00D16D0C">
        <w:rPr>
          <w:i/>
          <w:iCs/>
        </w:rPr>
        <w:t>derselben</w:t>
      </w:r>
      <w:proofErr w:type="spellEnd"/>
      <w:r w:rsidRPr="00D16D0C">
        <w:rPr>
          <w:i/>
          <w:iCs/>
        </w:rPr>
        <w:t xml:space="preserve"> </w:t>
      </w:r>
      <w:proofErr w:type="spellStart"/>
      <w:r w:rsidRPr="00D16D0C">
        <w:rPr>
          <w:i/>
          <w:iCs/>
        </w:rPr>
        <w:t>Unsterblichkeit</w:t>
      </w:r>
      <w:proofErr w:type="spellEnd"/>
      <w:r w:rsidRPr="00D16D0C">
        <w:rPr>
          <w:i/>
          <w:iCs/>
        </w:rPr>
        <w:t xml:space="preserve"> </w:t>
      </w:r>
      <w:r w:rsidR="009D6FB6">
        <w:rPr>
          <w:iCs/>
        </w:rPr>
        <w:t>(Berlin, 1739)</w:t>
      </w:r>
      <w:r w:rsidR="00FB7BC1">
        <w:rPr>
          <w:iCs/>
        </w:rPr>
        <w:t>,</w:t>
      </w:r>
      <w:r w:rsidR="009D6FB6">
        <w:rPr>
          <w:iCs/>
        </w:rPr>
        <w:t xml:space="preserve"> reprinted </w:t>
      </w:r>
      <w:r w:rsidR="009D6FB6">
        <w:t xml:space="preserve">in </w:t>
      </w:r>
      <w:r w:rsidRPr="00D16D0C">
        <w:t xml:space="preserve">Christian Wolff </w:t>
      </w:r>
      <w:proofErr w:type="spellStart"/>
      <w:r w:rsidRPr="00D16D0C">
        <w:rPr>
          <w:i/>
          <w:iCs/>
        </w:rPr>
        <w:t>Gesammelte</w:t>
      </w:r>
      <w:proofErr w:type="spellEnd"/>
      <w:r w:rsidRPr="00D16D0C">
        <w:rPr>
          <w:i/>
          <w:iCs/>
        </w:rPr>
        <w:t xml:space="preserve"> </w:t>
      </w:r>
      <w:proofErr w:type="spellStart"/>
      <w:r w:rsidRPr="00D16D0C">
        <w:rPr>
          <w:i/>
          <w:iCs/>
        </w:rPr>
        <w:t>Werke</w:t>
      </w:r>
      <w:proofErr w:type="spellEnd"/>
      <w:r w:rsidRPr="00D16D0C">
        <w:t>,</w:t>
      </w:r>
      <w:r>
        <w:t xml:space="preserve"> </w:t>
      </w:r>
      <w:r w:rsidRPr="00D16D0C">
        <w:t xml:space="preserve">eds. J. </w:t>
      </w:r>
      <w:proofErr w:type="spellStart"/>
      <w:r w:rsidRPr="00D16D0C">
        <w:t>Éc</w:t>
      </w:r>
      <w:r w:rsidR="009D6FB6">
        <w:t>ole</w:t>
      </w:r>
      <w:proofErr w:type="spellEnd"/>
      <w:r w:rsidR="009D6FB6">
        <w:t>, et al., III. Abt., Bd. 79 (</w:t>
      </w:r>
      <w:r w:rsidRPr="00D16D0C">
        <w:t>Hildesheim</w:t>
      </w:r>
      <w:r w:rsidR="009D6FB6">
        <w:t>: Olms</w:t>
      </w:r>
      <w:r w:rsidRPr="00D16D0C">
        <w:t>, 2002).</w:t>
      </w:r>
    </w:p>
  </w:footnote>
  <w:footnote w:id="11">
    <w:p w:rsidR="00BD03BB" w:rsidRPr="00A85E5F" w:rsidRDefault="00BD03BB">
      <w:pPr>
        <w:pStyle w:val="FootnoteText"/>
        <w:rPr>
          <w:lang w:val="de-DE"/>
        </w:rPr>
      </w:pPr>
      <w:r>
        <w:rPr>
          <w:rStyle w:val="FootnoteReference"/>
        </w:rPr>
        <w:footnoteRef/>
      </w:r>
      <w:r w:rsidRPr="00A85E5F">
        <w:rPr>
          <w:lang w:val="de-DE"/>
        </w:rPr>
        <w:t xml:space="preserve"> </w:t>
      </w:r>
      <w:r w:rsidRPr="00A85E5F">
        <w:rPr>
          <w:i/>
          <w:iCs/>
          <w:lang w:val="de-DE"/>
        </w:rPr>
        <w:t>Philosophische Gedanken</w:t>
      </w:r>
      <w:r w:rsidR="00FB7BC1" w:rsidRPr="00FB7BC1">
        <w:rPr>
          <w:iCs/>
          <w:lang w:val="de-DE"/>
        </w:rPr>
        <w:t xml:space="preserve"> §</w:t>
      </w:r>
      <w:r w:rsidRPr="00A85E5F">
        <w:rPr>
          <w:lang w:val="de-DE"/>
        </w:rPr>
        <w:t>LXVI</w:t>
      </w:r>
      <w:r w:rsidR="008A0D01">
        <w:rPr>
          <w:lang w:val="de-DE"/>
        </w:rPr>
        <w:t>–</w:t>
      </w:r>
      <w:r w:rsidRPr="00A85E5F">
        <w:rPr>
          <w:lang w:val="de-DE"/>
        </w:rPr>
        <w:t>LXXI.</w:t>
      </w:r>
    </w:p>
  </w:footnote>
  <w:footnote w:id="12">
    <w:p w:rsidR="00BD03BB" w:rsidRPr="00A85E5F" w:rsidRDefault="00BD03BB">
      <w:pPr>
        <w:pStyle w:val="FootnoteText"/>
        <w:rPr>
          <w:lang w:val="de-DE"/>
        </w:rPr>
      </w:pPr>
      <w:r>
        <w:rPr>
          <w:rStyle w:val="FootnoteReference"/>
        </w:rPr>
        <w:footnoteRef/>
      </w:r>
      <w:r w:rsidRPr="00A85E5F">
        <w:rPr>
          <w:lang w:val="de-DE"/>
        </w:rPr>
        <w:t xml:space="preserve"> </w:t>
      </w:r>
      <w:r w:rsidRPr="00A85E5F">
        <w:rPr>
          <w:i/>
          <w:iCs/>
          <w:lang w:val="de-DE"/>
        </w:rPr>
        <w:t>Philosophische Gedanken</w:t>
      </w:r>
      <w:r w:rsidR="00FB7BC1" w:rsidRPr="00FB7BC1">
        <w:rPr>
          <w:iCs/>
          <w:lang w:val="de-DE"/>
        </w:rPr>
        <w:t xml:space="preserve"> §</w:t>
      </w:r>
      <w:r w:rsidRPr="00A85E5F">
        <w:rPr>
          <w:iCs/>
          <w:lang w:val="de-DE"/>
        </w:rPr>
        <w:t>§XCIV</w:t>
      </w:r>
      <w:r w:rsidR="008A0D01">
        <w:rPr>
          <w:iCs/>
          <w:lang w:val="de-DE"/>
        </w:rPr>
        <w:t>–</w:t>
      </w:r>
      <w:r w:rsidRPr="00A85E5F">
        <w:rPr>
          <w:iCs/>
          <w:lang w:val="de-DE"/>
        </w:rPr>
        <w:t>CII, CXVII.</w:t>
      </w:r>
    </w:p>
  </w:footnote>
  <w:footnote w:id="13">
    <w:p w:rsidR="00BD03BB" w:rsidRPr="00A85E5F" w:rsidRDefault="00BD03BB" w:rsidP="000910A9">
      <w:pPr>
        <w:pStyle w:val="FootnoteText"/>
        <w:rPr>
          <w:lang w:val="de-DE"/>
        </w:rPr>
      </w:pPr>
      <w:r>
        <w:rPr>
          <w:rStyle w:val="FootnoteReference"/>
        </w:rPr>
        <w:footnoteRef/>
      </w:r>
      <w:r>
        <w:t xml:space="preserve"> </w:t>
      </w:r>
      <w:proofErr w:type="spellStart"/>
      <w:r w:rsidRPr="000910A9">
        <w:rPr>
          <w:i/>
          <w:iCs/>
        </w:rPr>
        <w:t>Dissertationis</w:t>
      </w:r>
      <w:proofErr w:type="spellEnd"/>
      <w:r w:rsidRPr="000910A9">
        <w:rPr>
          <w:i/>
          <w:iCs/>
        </w:rPr>
        <w:t xml:space="preserve"> de </w:t>
      </w:r>
      <w:proofErr w:type="spellStart"/>
      <w:r w:rsidRPr="000910A9">
        <w:rPr>
          <w:i/>
          <w:iCs/>
        </w:rPr>
        <w:t>immortalitate</w:t>
      </w:r>
      <w:proofErr w:type="spellEnd"/>
      <w:r w:rsidRPr="000910A9">
        <w:rPr>
          <w:i/>
          <w:iCs/>
        </w:rPr>
        <w:t xml:space="preserve"> </w:t>
      </w:r>
      <w:proofErr w:type="spellStart"/>
      <w:r w:rsidRPr="000910A9">
        <w:rPr>
          <w:i/>
          <w:iCs/>
        </w:rPr>
        <w:t>animae</w:t>
      </w:r>
      <w:proofErr w:type="spellEnd"/>
      <w:r w:rsidRPr="000910A9">
        <w:rPr>
          <w:i/>
          <w:iCs/>
        </w:rPr>
        <w:t>, Pars</w:t>
      </w:r>
      <w:r>
        <w:rPr>
          <w:i/>
          <w:iCs/>
        </w:rPr>
        <w:t xml:space="preserve"> </w:t>
      </w:r>
      <w:r w:rsidRPr="000910A9">
        <w:rPr>
          <w:i/>
          <w:iCs/>
        </w:rPr>
        <w:t xml:space="preserve">1. </w:t>
      </w:r>
      <w:proofErr w:type="spellStart"/>
      <w:r w:rsidRPr="000910A9">
        <w:rPr>
          <w:i/>
          <w:iCs/>
        </w:rPr>
        <w:t>Eristica</w:t>
      </w:r>
      <w:proofErr w:type="spellEnd"/>
      <w:r w:rsidRPr="000910A9">
        <w:rPr>
          <w:i/>
          <w:iCs/>
        </w:rPr>
        <w:t xml:space="preserve">, </w:t>
      </w:r>
      <w:proofErr w:type="spellStart"/>
      <w:r w:rsidRPr="000910A9">
        <w:rPr>
          <w:i/>
          <w:iCs/>
        </w:rPr>
        <w:t>dubia</w:t>
      </w:r>
      <w:proofErr w:type="spellEnd"/>
      <w:r w:rsidRPr="000910A9">
        <w:rPr>
          <w:i/>
          <w:iCs/>
        </w:rPr>
        <w:t xml:space="preserve"> </w:t>
      </w:r>
      <w:proofErr w:type="spellStart"/>
      <w:r w:rsidRPr="000910A9">
        <w:rPr>
          <w:i/>
          <w:iCs/>
        </w:rPr>
        <w:t>veterum</w:t>
      </w:r>
      <w:proofErr w:type="spellEnd"/>
      <w:r w:rsidRPr="000910A9">
        <w:rPr>
          <w:i/>
          <w:iCs/>
        </w:rPr>
        <w:t xml:space="preserve"> et </w:t>
      </w:r>
      <w:proofErr w:type="spellStart"/>
      <w:r w:rsidRPr="000910A9">
        <w:rPr>
          <w:i/>
          <w:iCs/>
        </w:rPr>
        <w:t>recentiorum</w:t>
      </w:r>
      <w:proofErr w:type="spellEnd"/>
      <w:r w:rsidRPr="000910A9">
        <w:rPr>
          <w:i/>
          <w:iCs/>
        </w:rPr>
        <w:t xml:space="preserve"> </w:t>
      </w:r>
      <w:proofErr w:type="spellStart"/>
      <w:r w:rsidRPr="000910A9">
        <w:rPr>
          <w:i/>
          <w:iCs/>
        </w:rPr>
        <w:t>quorundam</w:t>
      </w:r>
      <w:proofErr w:type="spellEnd"/>
      <w:r w:rsidRPr="000910A9">
        <w:rPr>
          <w:i/>
          <w:iCs/>
        </w:rPr>
        <w:t xml:space="preserve"> </w:t>
      </w:r>
      <w:proofErr w:type="spellStart"/>
      <w:r w:rsidRPr="000910A9">
        <w:rPr>
          <w:i/>
          <w:iCs/>
        </w:rPr>
        <w:t>discutiens</w:t>
      </w:r>
      <w:proofErr w:type="spellEnd"/>
      <w:r w:rsidR="009D6FB6">
        <w:rPr>
          <w:i/>
          <w:iCs/>
        </w:rPr>
        <w:t xml:space="preserve"> </w:t>
      </w:r>
      <w:r w:rsidRPr="000910A9">
        <w:t>(</w:t>
      </w:r>
      <w:proofErr w:type="spellStart"/>
      <w:r w:rsidRPr="000910A9">
        <w:t>Tübingen</w:t>
      </w:r>
      <w:proofErr w:type="spellEnd"/>
      <w:r w:rsidRPr="000910A9">
        <w:t xml:space="preserve">, 1740); </w:t>
      </w:r>
      <w:r w:rsidRPr="000910A9">
        <w:rPr>
          <w:i/>
          <w:iCs/>
        </w:rPr>
        <w:t xml:space="preserve">Pars II. </w:t>
      </w:r>
      <w:proofErr w:type="spellStart"/>
      <w:r w:rsidRPr="000910A9">
        <w:rPr>
          <w:i/>
          <w:iCs/>
        </w:rPr>
        <w:t>Historica</w:t>
      </w:r>
      <w:proofErr w:type="spellEnd"/>
      <w:r w:rsidRPr="000910A9">
        <w:rPr>
          <w:i/>
          <w:iCs/>
        </w:rPr>
        <w:t xml:space="preserve">, </w:t>
      </w:r>
      <w:proofErr w:type="spellStart"/>
      <w:r w:rsidRPr="000910A9">
        <w:rPr>
          <w:i/>
          <w:iCs/>
        </w:rPr>
        <w:t>nonnullorum</w:t>
      </w:r>
      <w:proofErr w:type="spellEnd"/>
      <w:r>
        <w:rPr>
          <w:i/>
          <w:iCs/>
        </w:rPr>
        <w:t xml:space="preserve"> </w:t>
      </w:r>
      <w:proofErr w:type="spellStart"/>
      <w:r w:rsidRPr="000910A9">
        <w:rPr>
          <w:i/>
          <w:iCs/>
        </w:rPr>
        <w:t>veterum</w:t>
      </w:r>
      <w:proofErr w:type="spellEnd"/>
      <w:r w:rsidRPr="000910A9">
        <w:rPr>
          <w:i/>
          <w:iCs/>
        </w:rPr>
        <w:t xml:space="preserve"> et </w:t>
      </w:r>
      <w:proofErr w:type="spellStart"/>
      <w:r w:rsidRPr="000910A9">
        <w:rPr>
          <w:i/>
          <w:iCs/>
        </w:rPr>
        <w:t>recentiorum</w:t>
      </w:r>
      <w:proofErr w:type="spellEnd"/>
      <w:r w:rsidRPr="000910A9">
        <w:rPr>
          <w:i/>
          <w:iCs/>
        </w:rPr>
        <w:t xml:space="preserve"> </w:t>
      </w:r>
      <w:proofErr w:type="spellStart"/>
      <w:r w:rsidRPr="000910A9">
        <w:rPr>
          <w:i/>
          <w:iCs/>
        </w:rPr>
        <w:t>sententias</w:t>
      </w:r>
      <w:proofErr w:type="spellEnd"/>
      <w:r w:rsidRPr="000910A9">
        <w:rPr>
          <w:i/>
          <w:iCs/>
        </w:rPr>
        <w:t xml:space="preserve"> </w:t>
      </w:r>
      <w:proofErr w:type="spellStart"/>
      <w:r w:rsidRPr="000910A9">
        <w:rPr>
          <w:i/>
          <w:iCs/>
        </w:rPr>
        <w:t>expendens</w:t>
      </w:r>
      <w:proofErr w:type="spellEnd"/>
      <w:r w:rsidRPr="000910A9">
        <w:rPr>
          <w:i/>
          <w:iCs/>
        </w:rPr>
        <w:t xml:space="preserve"> </w:t>
      </w:r>
      <w:r w:rsidRPr="000910A9">
        <w:t>(</w:t>
      </w:r>
      <w:proofErr w:type="spellStart"/>
      <w:r w:rsidRPr="000910A9">
        <w:t>Tübingen</w:t>
      </w:r>
      <w:proofErr w:type="spellEnd"/>
      <w:r w:rsidRPr="000910A9">
        <w:t>,</w:t>
      </w:r>
      <w:r w:rsidR="009D6FB6">
        <w:t xml:space="preserve"> </w:t>
      </w:r>
      <w:r w:rsidRPr="000910A9">
        <w:t xml:space="preserve">1740); </w:t>
      </w:r>
      <w:r w:rsidRPr="000910A9">
        <w:rPr>
          <w:i/>
          <w:iCs/>
        </w:rPr>
        <w:t xml:space="preserve">Pars III. </w:t>
      </w:r>
      <w:proofErr w:type="spellStart"/>
      <w:r w:rsidRPr="000910A9">
        <w:rPr>
          <w:i/>
          <w:iCs/>
        </w:rPr>
        <w:t>Dogmatica</w:t>
      </w:r>
      <w:proofErr w:type="spellEnd"/>
      <w:r w:rsidRPr="000910A9">
        <w:rPr>
          <w:i/>
          <w:iCs/>
        </w:rPr>
        <w:t xml:space="preserve"> prior, </w:t>
      </w:r>
      <w:proofErr w:type="spellStart"/>
      <w:r w:rsidRPr="000910A9">
        <w:rPr>
          <w:i/>
          <w:iCs/>
        </w:rPr>
        <w:t>animae</w:t>
      </w:r>
      <w:proofErr w:type="spellEnd"/>
      <w:r w:rsidRPr="000910A9">
        <w:rPr>
          <w:i/>
          <w:iCs/>
        </w:rPr>
        <w:t xml:space="preserve"> </w:t>
      </w:r>
      <w:proofErr w:type="spellStart"/>
      <w:r w:rsidRPr="000910A9">
        <w:rPr>
          <w:i/>
          <w:iCs/>
        </w:rPr>
        <w:t>immortalitatem</w:t>
      </w:r>
      <w:proofErr w:type="spellEnd"/>
      <w:r w:rsidRPr="000910A9">
        <w:rPr>
          <w:i/>
          <w:iCs/>
        </w:rPr>
        <w:t xml:space="preserve"> </w:t>
      </w:r>
      <w:proofErr w:type="spellStart"/>
      <w:r w:rsidRPr="000910A9">
        <w:rPr>
          <w:i/>
          <w:iCs/>
        </w:rPr>
        <w:t>probans</w:t>
      </w:r>
      <w:proofErr w:type="spellEnd"/>
      <w:r>
        <w:rPr>
          <w:i/>
          <w:iCs/>
        </w:rPr>
        <w:t xml:space="preserve"> </w:t>
      </w:r>
      <w:r w:rsidRPr="000910A9">
        <w:rPr>
          <w:i/>
          <w:iCs/>
        </w:rPr>
        <w:t xml:space="preserve">ex principio </w:t>
      </w:r>
      <w:proofErr w:type="spellStart"/>
      <w:r w:rsidRPr="000910A9">
        <w:rPr>
          <w:i/>
          <w:iCs/>
        </w:rPr>
        <w:t>interno</w:t>
      </w:r>
      <w:proofErr w:type="spellEnd"/>
      <w:r w:rsidRPr="000910A9">
        <w:rPr>
          <w:i/>
          <w:iCs/>
        </w:rPr>
        <w:t xml:space="preserve"> </w:t>
      </w:r>
      <w:r w:rsidRPr="000910A9">
        <w:t>(</w:t>
      </w:r>
      <w:proofErr w:type="spellStart"/>
      <w:r w:rsidRPr="000910A9">
        <w:t>Tübingen</w:t>
      </w:r>
      <w:proofErr w:type="spellEnd"/>
      <w:r w:rsidRPr="000910A9">
        <w:t xml:space="preserve">, 1740); </w:t>
      </w:r>
      <w:r w:rsidRPr="000910A9">
        <w:rPr>
          <w:i/>
          <w:iCs/>
        </w:rPr>
        <w:t xml:space="preserve">Pars IV. </w:t>
      </w:r>
      <w:r w:rsidRPr="00A85E5F">
        <w:rPr>
          <w:i/>
          <w:iCs/>
          <w:lang w:val="de-DE"/>
        </w:rPr>
        <w:t>Dogmatica</w:t>
      </w:r>
      <w:r w:rsidR="009D6FB6">
        <w:rPr>
          <w:i/>
          <w:iCs/>
          <w:lang w:val="de-DE"/>
        </w:rPr>
        <w:t xml:space="preserve"> </w:t>
      </w:r>
      <w:r w:rsidRPr="00A85E5F">
        <w:rPr>
          <w:i/>
          <w:iCs/>
          <w:lang w:val="de-DE"/>
        </w:rPr>
        <w:t xml:space="preserve">posterior, animae immortalitatem probans ex principio externo </w:t>
      </w:r>
      <w:r w:rsidRPr="00A85E5F">
        <w:rPr>
          <w:lang w:val="de-DE"/>
        </w:rPr>
        <w:t>(Tübingen, 1740).</w:t>
      </w:r>
    </w:p>
  </w:footnote>
  <w:footnote w:id="14">
    <w:p w:rsidR="00F9729C" w:rsidRPr="009D6FB6" w:rsidRDefault="00F9729C">
      <w:pPr>
        <w:pStyle w:val="FootnoteText"/>
      </w:pPr>
      <w:r>
        <w:rPr>
          <w:rStyle w:val="FootnoteReference"/>
        </w:rPr>
        <w:footnoteRef/>
      </w:r>
      <w:r>
        <w:t xml:space="preserve"> Full title: </w:t>
      </w:r>
      <w:proofErr w:type="spellStart"/>
      <w:r w:rsidRPr="009D6FB6">
        <w:rPr>
          <w:i/>
          <w:iCs/>
        </w:rPr>
        <w:t>Uberzeugender</w:t>
      </w:r>
      <w:proofErr w:type="spellEnd"/>
      <w:r w:rsidRPr="009D6FB6">
        <w:rPr>
          <w:i/>
          <w:iCs/>
        </w:rPr>
        <w:t xml:space="preserve"> </w:t>
      </w:r>
      <w:proofErr w:type="spellStart"/>
      <w:r w:rsidRPr="009D6FB6">
        <w:rPr>
          <w:i/>
          <w:iCs/>
        </w:rPr>
        <w:t>Beweiß</w:t>
      </w:r>
      <w:proofErr w:type="spellEnd"/>
      <w:r w:rsidRPr="009D6FB6">
        <w:rPr>
          <w:i/>
          <w:iCs/>
        </w:rPr>
        <w:t xml:space="preserve"> </w:t>
      </w:r>
      <w:proofErr w:type="spellStart"/>
      <w:r w:rsidRPr="009D6FB6">
        <w:rPr>
          <w:i/>
          <w:iCs/>
        </w:rPr>
        <w:t>aus</w:t>
      </w:r>
      <w:proofErr w:type="spellEnd"/>
      <w:r w:rsidRPr="009D6FB6">
        <w:rPr>
          <w:i/>
          <w:iCs/>
        </w:rPr>
        <w:t xml:space="preserve"> der </w:t>
      </w:r>
      <w:proofErr w:type="spellStart"/>
      <w:r w:rsidRPr="009D6FB6">
        <w:rPr>
          <w:i/>
          <w:iCs/>
        </w:rPr>
        <w:t>Vernunft</w:t>
      </w:r>
      <w:proofErr w:type="spellEnd"/>
      <w:r w:rsidRPr="009D6FB6">
        <w:rPr>
          <w:i/>
          <w:iCs/>
        </w:rPr>
        <w:t xml:space="preserve"> von der </w:t>
      </w:r>
      <w:proofErr w:type="spellStart"/>
      <w:r w:rsidRPr="009D6FB6">
        <w:rPr>
          <w:i/>
          <w:iCs/>
        </w:rPr>
        <w:t>Unsterblichkeit</w:t>
      </w:r>
      <w:proofErr w:type="spellEnd"/>
      <w:r w:rsidRPr="009D6FB6">
        <w:rPr>
          <w:i/>
          <w:iCs/>
        </w:rPr>
        <w:t xml:space="preserve"> </w:t>
      </w:r>
      <w:proofErr w:type="spellStart"/>
      <w:r w:rsidRPr="009D6FB6">
        <w:rPr>
          <w:i/>
          <w:iCs/>
        </w:rPr>
        <w:t>sowohl</w:t>
      </w:r>
      <w:proofErr w:type="spellEnd"/>
      <w:r w:rsidRPr="009D6FB6">
        <w:rPr>
          <w:i/>
          <w:iCs/>
        </w:rPr>
        <w:t xml:space="preserve"> der Menschen </w:t>
      </w:r>
      <w:proofErr w:type="spellStart"/>
      <w:r w:rsidRPr="009D6FB6">
        <w:rPr>
          <w:i/>
          <w:iCs/>
        </w:rPr>
        <w:t>Seelen</w:t>
      </w:r>
      <w:proofErr w:type="spellEnd"/>
      <w:r w:rsidRPr="009D6FB6">
        <w:rPr>
          <w:i/>
          <w:iCs/>
        </w:rPr>
        <w:t xml:space="preserve"> </w:t>
      </w:r>
      <w:proofErr w:type="spellStart"/>
      <w:r w:rsidRPr="009D6FB6">
        <w:rPr>
          <w:i/>
          <w:iCs/>
        </w:rPr>
        <w:t>insgemein</w:t>
      </w:r>
      <w:proofErr w:type="spellEnd"/>
      <w:r w:rsidRPr="009D6FB6">
        <w:rPr>
          <w:i/>
          <w:iCs/>
        </w:rPr>
        <w:t xml:space="preserve">, </w:t>
      </w:r>
      <w:proofErr w:type="spellStart"/>
      <w:r w:rsidRPr="009D6FB6">
        <w:rPr>
          <w:i/>
          <w:iCs/>
        </w:rPr>
        <w:t>als</w:t>
      </w:r>
      <w:proofErr w:type="spellEnd"/>
      <w:r w:rsidRPr="009D6FB6">
        <w:rPr>
          <w:i/>
          <w:iCs/>
        </w:rPr>
        <w:t xml:space="preserve"> </w:t>
      </w:r>
      <w:proofErr w:type="spellStart"/>
      <w:r w:rsidRPr="009D6FB6">
        <w:rPr>
          <w:i/>
          <w:iCs/>
        </w:rPr>
        <w:t>besonders</w:t>
      </w:r>
      <w:proofErr w:type="spellEnd"/>
      <w:r w:rsidRPr="009D6FB6">
        <w:rPr>
          <w:i/>
          <w:iCs/>
        </w:rPr>
        <w:t xml:space="preserve"> der Kinder-</w:t>
      </w:r>
      <w:proofErr w:type="spellStart"/>
      <w:r w:rsidRPr="009D6FB6">
        <w:rPr>
          <w:i/>
          <w:iCs/>
        </w:rPr>
        <w:t>Seelen</w:t>
      </w:r>
      <w:proofErr w:type="spellEnd"/>
      <w:r w:rsidR="009D6FB6">
        <w:rPr>
          <w:i/>
          <w:iCs/>
        </w:rPr>
        <w:t xml:space="preserve"> </w:t>
      </w:r>
      <w:r w:rsidR="009D6FB6">
        <w:rPr>
          <w:iCs/>
        </w:rPr>
        <w:t xml:space="preserve"> (</w:t>
      </w:r>
      <w:proofErr w:type="spellStart"/>
      <w:r w:rsidR="009D6FB6">
        <w:rPr>
          <w:iCs/>
        </w:rPr>
        <w:t>Tübingen</w:t>
      </w:r>
      <w:proofErr w:type="spellEnd"/>
      <w:r w:rsidR="009D6FB6">
        <w:rPr>
          <w:iCs/>
        </w:rPr>
        <w:t>, 1741)</w:t>
      </w:r>
      <w:r w:rsidR="00132815">
        <w:rPr>
          <w:iCs/>
        </w:rPr>
        <w:t>,</w:t>
      </w:r>
      <w:r w:rsidR="009D6FB6">
        <w:rPr>
          <w:iCs/>
        </w:rPr>
        <w:t xml:space="preserve"> reprinted in </w:t>
      </w:r>
      <w:r w:rsidR="009D6FB6" w:rsidRPr="00D16D0C">
        <w:t xml:space="preserve">Christian Wolff </w:t>
      </w:r>
      <w:proofErr w:type="spellStart"/>
      <w:r w:rsidR="009D6FB6" w:rsidRPr="00D16D0C">
        <w:rPr>
          <w:i/>
          <w:iCs/>
        </w:rPr>
        <w:t>Gesammelte</w:t>
      </w:r>
      <w:proofErr w:type="spellEnd"/>
      <w:r w:rsidR="009D6FB6" w:rsidRPr="00D16D0C">
        <w:rPr>
          <w:i/>
          <w:iCs/>
        </w:rPr>
        <w:t xml:space="preserve"> </w:t>
      </w:r>
      <w:proofErr w:type="spellStart"/>
      <w:r w:rsidR="009D6FB6" w:rsidRPr="00D16D0C">
        <w:rPr>
          <w:i/>
          <w:iCs/>
        </w:rPr>
        <w:t>Werke</w:t>
      </w:r>
      <w:proofErr w:type="spellEnd"/>
      <w:r w:rsidR="009D6FB6" w:rsidRPr="00D16D0C">
        <w:t>,</w:t>
      </w:r>
      <w:r w:rsidR="009D6FB6">
        <w:t xml:space="preserve"> </w:t>
      </w:r>
      <w:r w:rsidR="009D6FB6" w:rsidRPr="00D16D0C">
        <w:t xml:space="preserve">eds. J. </w:t>
      </w:r>
      <w:proofErr w:type="spellStart"/>
      <w:r w:rsidR="009D6FB6" w:rsidRPr="00D16D0C">
        <w:t>École</w:t>
      </w:r>
      <w:proofErr w:type="spellEnd"/>
      <w:r w:rsidR="009D6FB6" w:rsidRPr="00D16D0C">
        <w:t>, et al., III</w:t>
      </w:r>
      <w:r w:rsidR="009D6FB6">
        <w:t>. Abt., Bd. 150, (Hildesheim: Olms 2017</w:t>
      </w:r>
      <w:r w:rsidR="009D6FB6" w:rsidRPr="00D16D0C">
        <w:t>).</w:t>
      </w:r>
    </w:p>
  </w:footnote>
  <w:footnote w:id="15">
    <w:p w:rsidR="00BD03BB" w:rsidRPr="00A85E5F" w:rsidRDefault="00BD03BB" w:rsidP="00FD5D87">
      <w:pPr>
        <w:pStyle w:val="FootnoteText"/>
        <w:rPr>
          <w:lang w:val="de-DE"/>
        </w:rPr>
      </w:pPr>
      <w:r>
        <w:rPr>
          <w:rStyle w:val="FootnoteReference"/>
        </w:rPr>
        <w:footnoteRef/>
      </w:r>
      <w:r w:rsidRPr="00A85E5F">
        <w:rPr>
          <w:lang w:val="de-DE"/>
        </w:rPr>
        <w:t xml:space="preserve"> </w:t>
      </w:r>
      <w:r w:rsidRPr="00A85E5F">
        <w:rPr>
          <w:i/>
          <w:iCs/>
          <w:lang w:val="de-DE"/>
        </w:rPr>
        <w:t>Uberzeugender Beweiß</w:t>
      </w:r>
      <w:r w:rsidR="00FB7BC1" w:rsidRPr="00FB7BC1">
        <w:rPr>
          <w:iCs/>
          <w:lang w:val="de-DE"/>
        </w:rPr>
        <w:t xml:space="preserve"> §</w:t>
      </w:r>
      <w:r w:rsidRPr="00A85E5F">
        <w:rPr>
          <w:iCs/>
          <w:lang w:val="de-DE"/>
        </w:rPr>
        <w:t>44.</w:t>
      </w:r>
    </w:p>
  </w:footnote>
  <w:footnote w:id="16">
    <w:p w:rsidR="00BD03BB" w:rsidRPr="00A85E5F" w:rsidRDefault="00BD03BB">
      <w:pPr>
        <w:pStyle w:val="FootnoteText"/>
        <w:rPr>
          <w:lang w:val="de-DE"/>
        </w:rPr>
      </w:pPr>
      <w:r>
        <w:rPr>
          <w:rStyle w:val="FootnoteReference"/>
        </w:rPr>
        <w:footnoteRef/>
      </w:r>
      <w:r w:rsidRPr="00A85E5F">
        <w:rPr>
          <w:lang w:val="de-DE"/>
        </w:rPr>
        <w:t xml:space="preserve"> </w:t>
      </w:r>
      <w:r w:rsidRPr="00A85E5F">
        <w:rPr>
          <w:i/>
          <w:iCs/>
          <w:lang w:val="de-DE"/>
        </w:rPr>
        <w:t>Uberzeugender Beweiß</w:t>
      </w:r>
      <w:r w:rsidR="00FB7BC1" w:rsidRPr="00FB7BC1">
        <w:rPr>
          <w:iCs/>
          <w:lang w:val="de-DE"/>
        </w:rPr>
        <w:t xml:space="preserve"> §</w:t>
      </w:r>
      <w:r w:rsidRPr="00A85E5F">
        <w:rPr>
          <w:iCs/>
          <w:lang w:val="de-DE"/>
        </w:rPr>
        <w:t>§80</w:t>
      </w:r>
      <w:r w:rsidR="008A0D01">
        <w:rPr>
          <w:iCs/>
          <w:lang w:val="de-DE"/>
        </w:rPr>
        <w:t>–</w:t>
      </w:r>
      <w:r w:rsidRPr="00A85E5F">
        <w:rPr>
          <w:iCs/>
          <w:lang w:val="de-DE"/>
        </w:rPr>
        <w:t>1.</w:t>
      </w:r>
    </w:p>
  </w:footnote>
  <w:footnote w:id="17">
    <w:p w:rsidR="00BD03BB" w:rsidRPr="00A85E5F" w:rsidRDefault="00BD03BB">
      <w:pPr>
        <w:pStyle w:val="FootnoteText"/>
        <w:rPr>
          <w:lang w:val="de-DE"/>
        </w:rPr>
      </w:pPr>
      <w:r>
        <w:rPr>
          <w:rStyle w:val="FootnoteReference"/>
        </w:rPr>
        <w:footnoteRef/>
      </w:r>
      <w:r w:rsidRPr="00A85E5F">
        <w:rPr>
          <w:lang w:val="de-DE"/>
        </w:rPr>
        <w:t xml:space="preserve"> </w:t>
      </w:r>
      <w:r w:rsidRPr="00A85E5F">
        <w:rPr>
          <w:i/>
          <w:iCs/>
          <w:lang w:val="de-DE"/>
        </w:rPr>
        <w:t>Uberzeugender Beweiß</w:t>
      </w:r>
      <w:r w:rsidR="00FB7BC1" w:rsidRPr="00FB7BC1">
        <w:rPr>
          <w:iCs/>
          <w:lang w:val="de-DE"/>
        </w:rPr>
        <w:t xml:space="preserve"> §</w:t>
      </w:r>
      <w:r w:rsidRPr="00A85E5F">
        <w:rPr>
          <w:iCs/>
          <w:lang w:val="de-DE"/>
        </w:rPr>
        <w:t>96.</w:t>
      </w:r>
    </w:p>
  </w:footnote>
  <w:footnote w:id="18">
    <w:p w:rsidR="00BD03BB" w:rsidRPr="00A85E5F" w:rsidRDefault="00BD03BB">
      <w:pPr>
        <w:pStyle w:val="FootnoteText"/>
        <w:rPr>
          <w:lang w:val="de-DE"/>
        </w:rPr>
      </w:pPr>
      <w:r>
        <w:rPr>
          <w:rStyle w:val="FootnoteReference"/>
        </w:rPr>
        <w:footnoteRef/>
      </w:r>
      <w:r w:rsidRPr="00A85E5F">
        <w:rPr>
          <w:lang w:val="de-DE"/>
        </w:rPr>
        <w:t xml:space="preserve"> </w:t>
      </w:r>
      <w:r w:rsidRPr="00A85E5F">
        <w:rPr>
          <w:i/>
          <w:iCs/>
          <w:lang w:val="de-DE"/>
        </w:rPr>
        <w:t>Uberzeugender Beweiß</w:t>
      </w:r>
      <w:r w:rsidR="00FB7BC1" w:rsidRPr="00FB7BC1">
        <w:rPr>
          <w:iCs/>
          <w:lang w:val="de-DE"/>
        </w:rPr>
        <w:t xml:space="preserve"> §</w:t>
      </w:r>
      <w:r w:rsidRPr="00A85E5F">
        <w:rPr>
          <w:iCs/>
          <w:lang w:val="de-DE"/>
        </w:rPr>
        <w:t>§109</w:t>
      </w:r>
      <w:r w:rsidR="008A0D01">
        <w:rPr>
          <w:iCs/>
          <w:lang w:val="de-DE"/>
        </w:rPr>
        <w:t>–</w:t>
      </w:r>
      <w:r w:rsidRPr="00A85E5F">
        <w:rPr>
          <w:iCs/>
          <w:lang w:val="de-DE"/>
        </w:rPr>
        <w:t>10, 121</w:t>
      </w:r>
      <w:r w:rsidR="008A0D01">
        <w:rPr>
          <w:iCs/>
          <w:lang w:val="de-DE"/>
        </w:rPr>
        <w:t>–</w:t>
      </w:r>
      <w:r w:rsidRPr="00A85E5F">
        <w:rPr>
          <w:iCs/>
          <w:lang w:val="de-DE"/>
        </w:rPr>
        <w:t>2, 125</w:t>
      </w:r>
      <w:r w:rsidR="008A0D01">
        <w:rPr>
          <w:iCs/>
          <w:lang w:val="de-DE"/>
        </w:rPr>
        <w:t>–</w:t>
      </w:r>
      <w:r w:rsidRPr="00A85E5F">
        <w:rPr>
          <w:iCs/>
          <w:lang w:val="de-DE"/>
        </w:rPr>
        <w:t>6.</w:t>
      </w:r>
    </w:p>
  </w:footnote>
  <w:footnote w:id="19">
    <w:p w:rsidR="00BD03BB" w:rsidRPr="00A85E5F" w:rsidRDefault="00BD03BB">
      <w:pPr>
        <w:pStyle w:val="FootnoteText"/>
        <w:rPr>
          <w:lang w:val="de-DE"/>
        </w:rPr>
      </w:pPr>
      <w:r>
        <w:rPr>
          <w:rStyle w:val="FootnoteReference"/>
        </w:rPr>
        <w:footnoteRef/>
      </w:r>
      <w:r w:rsidRPr="00A85E5F">
        <w:rPr>
          <w:lang w:val="de-DE"/>
        </w:rPr>
        <w:t xml:space="preserve"> </w:t>
      </w:r>
      <w:r w:rsidRPr="00A85E5F">
        <w:rPr>
          <w:i/>
          <w:iCs/>
          <w:lang w:val="de-DE"/>
        </w:rPr>
        <w:t>Uberzeugender Beweiß</w:t>
      </w:r>
      <w:r w:rsidR="00FB7BC1" w:rsidRPr="00FB7BC1">
        <w:rPr>
          <w:iCs/>
          <w:lang w:val="de-DE"/>
        </w:rPr>
        <w:t xml:space="preserve"> §</w:t>
      </w:r>
      <w:r w:rsidRPr="00A85E5F">
        <w:rPr>
          <w:iCs/>
          <w:lang w:val="de-DE"/>
        </w:rPr>
        <w:t>§161</w:t>
      </w:r>
      <w:r w:rsidR="008A0D01">
        <w:rPr>
          <w:iCs/>
          <w:lang w:val="de-DE"/>
        </w:rPr>
        <w:t>–</w:t>
      </w:r>
      <w:r w:rsidRPr="00A85E5F">
        <w:rPr>
          <w:iCs/>
          <w:lang w:val="de-DE"/>
        </w:rPr>
        <w:t>169.</w:t>
      </w:r>
    </w:p>
  </w:footnote>
  <w:footnote w:id="20">
    <w:p w:rsidR="00BD03BB" w:rsidRPr="00E171B6" w:rsidRDefault="00BD03BB">
      <w:pPr>
        <w:pStyle w:val="FootnoteText"/>
      </w:pPr>
      <w:r>
        <w:rPr>
          <w:rStyle w:val="FootnoteReference"/>
        </w:rPr>
        <w:footnoteRef/>
      </w:r>
      <w:r>
        <w:t xml:space="preserve"> </w:t>
      </w:r>
      <w:proofErr w:type="spellStart"/>
      <w:r w:rsidR="00132815">
        <w:t>Baumgarten</w:t>
      </w:r>
      <w:proofErr w:type="spellEnd"/>
      <w:r w:rsidR="00132815">
        <w:t xml:space="preserve">, </w:t>
      </w:r>
      <w:proofErr w:type="spellStart"/>
      <w:r w:rsidRPr="00132815">
        <w:rPr>
          <w:i/>
        </w:rPr>
        <w:t>Metaphysica</w:t>
      </w:r>
      <w:proofErr w:type="spellEnd"/>
      <w:r w:rsidR="00132815">
        <w:t xml:space="preserve"> (Halle, 1739)</w:t>
      </w:r>
      <w:r w:rsidRPr="00132815">
        <w:t>, §§781</w:t>
      </w:r>
      <w:r w:rsidR="008A0D01" w:rsidRPr="00132815">
        <w:t>–</w:t>
      </w:r>
      <w:r w:rsidRPr="00132815">
        <w:t>3</w:t>
      </w:r>
      <w:r>
        <w:t xml:space="preserve">. For a detailed comparison of </w:t>
      </w:r>
      <w:proofErr w:type="spellStart"/>
      <w:r>
        <w:t>Baumgarten’s</w:t>
      </w:r>
      <w:proofErr w:type="spellEnd"/>
      <w:r>
        <w:t xml:space="preserve"> views with the </w:t>
      </w:r>
      <w:proofErr w:type="spellStart"/>
      <w:r>
        <w:t>Wolffian</w:t>
      </w:r>
      <w:proofErr w:type="spellEnd"/>
      <w:r>
        <w:t xml:space="preserve">, see Corey W. Dyck “Between </w:t>
      </w:r>
      <w:proofErr w:type="spellStart"/>
      <w:r>
        <w:t>Wolffianism</w:t>
      </w:r>
      <w:proofErr w:type="spellEnd"/>
      <w:r>
        <w:t xml:space="preserve"> and Pietism: </w:t>
      </w:r>
      <w:proofErr w:type="spellStart"/>
      <w:r>
        <w:t>Baumgarten’s</w:t>
      </w:r>
      <w:proofErr w:type="spellEnd"/>
      <w:r>
        <w:t xml:space="preserve"> Rational Psychology” in C. Fugate and J. </w:t>
      </w:r>
      <w:proofErr w:type="spellStart"/>
      <w:r>
        <w:t>Hymers</w:t>
      </w:r>
      <w:proofErr w:type="spellEnd"/>
      <w:r>
        <w:t>, eds.</w:t>
      </w:r>
      <w:r w:rsidR="00641045">
        <w:t>,</w:t>
      </w:r>
      <w:r>
        <w:t xml:space="preserve"> </w:t>
      </w:r>
      <w:proofErr w:type="spellStart"/>
      <w:r>
        <w:rPr>
          <w:i/>
        </w:rPr>
        <w:t>Baumgarten</w:t>
      </w:r>
      <w:proofErr w:type="spellEnd"/>
      <w:r>
        <w:rPr>
          <w:i/>
        </w:rPr>
        <w:t xml:space="preserve"> and Kant on Metaphysics </w:t>
      </w:r>
      <w:r>
        <w:t xml:space="preserve">(Oxford: Oxford UP, </w:t>
      </w:r>
      <w:r w:rsidR="00D14D0D">
        <w:t>2018</w:t>
      </w:r>
      <w:r>
        <w:t>)</w:t>
      </w:r>
      <w:r w:rsidR="00D14D0D">
        <w:t>; pp. 78</w:t>
      </w:r>
      <w:r w:rsidR="00D14D0D">
        <w:rPr>
          <w:iCs/>
          <w:lang w:val="de-DE"/>
        </w:rPr>
        <w:t>–93</w:t>
      </w:r>
      <w:r>
        <w:t>.</w:t>
      </w:r>
    </w:p>
  </w:footnote>
  <w:footnote w:id="21">
    <w:p w:rsidR="00BD03BB" w:rsidRPr="00B759A7" w:rsidRDefault="00BD03BB">
      <w:pPr>
        <w:pStyle w:val="FootnoteText"/>
      </w:pPr>
      <w:r>
        <w:rPr>
          <w:rStyle w:val="FootnoteReference"/>
        </w:rPr>
        <w:footnoteRef/>
      </w:r>
      <w:r>
        <w:t xml:space="preserve"> </w:t>
      </w:r>
      <w:proofErr w:type="spellStart"/>
      <w:r>
        <w:rPr>
          <w:i/>
        </w:rPr>
        <w:t>Metaphysica</w:t>
      </w:r>
      <w:proofErr w:type="spellEnd"/>
      <w:r w:rsidR="00FB7BC1" w:rsidRPr="00FB7BC1">
        <w:t xml:space="preserve"> §</w:t>
      </w:r>
      <w:r>
        <w:t xml:space="preserve">§743, 781. On this, see Paola </w:t>
      </w:r>
      <w:proofErr w:type="spellStart"/>
      <w:r>
        <w:t>Rumore</w:t>
      </w:r>
      <w:proofErr w:type="spellEnd"/>
      <w:r>
        <w:t xml:space="preserve">, “Kant and </w:t>
      </w:r>
      <w:proofErr w:type="spellStart"/>
      <w:r>
        <w:t>Crusius</w:t>
      </w:r>
      <w:proofErr w:type="spellEnd"/>
      <w:r>
        <w:t xml:space="preserve"> on the Role of Immortality in Morality” in C. W. Dyck and F. </w:t>
      </w:r>
      <w:proofErr w:type="spellStart"/>
      <w:r>
        <w:t>Wunderlich</w:t>
      </w:r>
      <w:proofErr w:type="spellEnd"/>
      <w:r>
        <w:t>, eds.</w:t>
      </w:r>
      <w:r w:rsidR="00641045">
        <w:t>,</w:t>
      </w:r>
      <w:r>
        <w:t xml:space="preserve"> </w:t>
      </w:r>
      <w:r>
        <w:rPr>
          <w:i/>
        </w:rPr>
        <w:t>Kant and His German Contemporaries</w:t>
      </w:r>
      <w:r>
        <w:t xml:space="preserve"> (Cambridge: Cambridge UP, 2017), pp. 213</w:t>
      </w:r>
      <w:r w:rsidR="008A0D01">
        <w:t>–</w:t>
      </w:r>
      <w:r>
        <w:t xml:space="preserve">31; </w:t>
      </w:r>
      <w:r w:rsidR="00D14D0D">
        <w:t xml:space="preserve">especially </w:t>
      </w:r>
      <w:r>
        <w:t>217</w:t>
      </w:r>
      <w:r w:rsidR="008A0D01">
        <w:t>–</w:t>
      </w:r>
      <w:r>
        <w:t>18.</w:t>
      </w:r>
    </w:p>
  </w:footnote>
  <w:footnote w:id="22">
    <w:p w:rsidR="00BD03BB" w:rsidRPr="005D247B" w:rsidRDefault="00BD03BB" w:rsidP="00533928">
      <w:pPr>
        <w:pStyle w:val="FootnoteText"/>
      </w:pPr>
      <w:r>
        <w:rPr>
          <w:rStyle w:val="FootnoteReference"/>
        </w:rPr>
        <w:footnoteRef/>
      </w:r>
      <w:r>
        <w:t xml:space="preserve"> In this connection, it bears noting that </w:t>
      </w:r>
      <w:r>
        <w:rPr>
          <w:i/>
        </w:rPr>
        <w:t>personality</w:t>
      </w:r>
      <w:r>
        <w:t xml:space="preserve"> is first and foremost a cognitive capacity on the part of the soul according to the </w:t>
      </w:r>
      <w:proofErr w:type="spellStart"/>
      <w:r>
        <w:t>Wolffians</w:t>
      </w:r>
      <w:proofErr w:type="spellEnd"/>
      <w:r>
        <w:t xml:space="preserve"> since it has to do with the soul’s capacity to </w:t>
      </w:r>
      <w:r>
        <w:rPr>
          <w:i/>
        </w:rPr>
        <w:t>recognize</w:t>
      </w:r>
      <w:r>
        <w:t xml:space="preserve"> its continued identity and is thus distinguished from the </w:t>
      </w:r>
      <w:proofErr w:type="spellStart"/>
      <w:r>
        <w:t>Lockean</w:t>
      </w:r>
      <w:proofErr w:type="spellEnd"/>
      <w:r>
        <w:t xml:space="preserve"> ‘juristic’ conception of person. For more on this, see Udo Thiel, </w:t>
      </w:r>
      <w:r>
        <w:rPr>
          <w:i/>
        </w:rPr>
        <w:t>The Early Modern Subject: Self-Consciousness and Personal Identity from Descartes to Hume</w:t>
      </w:r>
      <w:r>
        <w:t xml:space="preserve"> (Oxford: Oxford UP, 2011), pp. 312</w:t>
      </w:r>
      <w:r w:rsidR="008A0D01">
        <w:t>–</w:t>
      </w:r>
      <w:r w:rsidR="0007660B">
        <w:t xml:space="preserve">13; and Corey W. Dyck, </w:t>
      </w:r>
      <w:r w:rsidR="0007660B">
        <w:rPr>
          <w:i/>
        </w:rPr>
        <w:t>Kant and Rational Psychology</w:t>
      </w:r>
      <w:r w:rsidR="0007660B">
        <w:t xml:space="preserve"> (Oxford: Oxford UP, 2014), pp. 142</w:t>
      </w:r>
      <w:r w:rsidR="0007660B">
        <w:t>–9</w:t>
      </w:r>
      <w:r w:rsidR="0007660B">
        <w:t>.</w:t>
      </w:r>
    </w:p>
  </w:footnote>
  <w:footnote w:id="23">
    <w:p w:rsidR="00BD03BB" w:rsidRPr="00533928" w:rsidRDefault="00BD03BB">
      <w:pPr>
        <w:pStyle w:val="FootnoteText"/>
        <w:rPr>
          <w:i/>
        </w:rPr>
      </w:pPr>
      <w:r>
        <w:rPr>
          <w:rStyle w:val="FootnoteReference"/>
        </w:rPr>
        <w:footnoteRef/>
      </w:r>
      <w:r>
        <w:t xml:space="preserve"> On the former</w:t>
      </w:r>
      <w:r w:rsidR="0007660B">
        <w:t>,</w:t>
      </w:r>
      <w:r>
        <w:t xml:space="preserve"> see </w:t>
      </w:r>
      <w:proofErr w:type="spellStart"/>
      <w:r>
        <w:rPr>
          <w:i/>
        </w:rPr>
        <w:t>Metaphysica</w:t>
      </w:r>
      <w:proofErr w:type="spellEnd"/>
      <w:r w:rsidR="0007660B">
        <w:t xml:space="preserve"> §782 and for</w:t>
      </w:r>
      <w:r>
        <w:t xml:space="preserve"> the latter see §§787</w:t>
      </w:r>
      <w:r w:rsidR="008A0D01">
        <w:t>–</w:t>
      </w:r>
      <w:r>
        <w:t>91.</w:t>
      </w:r>
    </w:p>
  </w:footnote>
  <w:footnote w:id="24">
    <w:p w:rsidR="00BD03BB" w:rsidRPr="00A85E5F" w:rsidRDefault="00BD03BB">
      <w:pPr>
        <w:pStyle w:val="FootnoteText"/>
        <w:rPr>
          <w:lang w:val="de-DE"/>
        </w:rPr>
      </w:pPr>
      <w:r>
        <w:rPr>
          <w:rStyle w:val="FootnoteReference"/>
        </w:rPr>
        <w:footnoteRef/>
      </w:r>
      <w:r w:rsidR="00D14D0D">
        <w:rPr>
          <w:lang w:val="de-DE"/>
        </w:rPr>
        <w:t xml:space="preserve"> Meier published another text on a topic of rational psychology at this time—the </w:t>
      </w:r>
      <w:r w:rsidRPr="00A85E5F">
        <w:rPr>
          <w:i/>
          <w:lang w:val="de-DE"/>
        </w:rPr>
        <w:t>Beweis der vorherbestimmten Uebereinstimmung</w:t>
      </w:r>
      <w:r w:rsidRPr="00A85E5F">
        <w:rPr>
          <w:lang w:val="de-DE"/>
        </w:rPr>
        <w:t xml:space="preserve"> (</w:t>
      </w:r>
      <w:r w:rsidR="00D14D0D">
        <w:rPr>
          <w:lang w:val="de-DE"/>
        </w:rPr>
        <w:t xml:space="preserve">Halle, </w:t>
      </w:r>
      <w:r w:rsidRPr="00A85E5F">
        <w:rPr>
          <w:lang w:val="de-DE"/>
        </w:rPr>
        <w:t>1743)</w:t>
      </w:r>
      <w:r w:rsidR="00D14D0D">
        <w:rPr>
          <w:lang w:val="de-DE"/>
        </w:rPr>
        <w:t xml:space="preserve">—though this does not take up the question of immortality. </w:t>
      </w:r>
    </w:p>
  </w:footnote>
  <w:footnote w:id="25">
    <w:p w:rsidR="00BD03BB" w:rsidRPr="00A85E5F" w:rsidRDefault="00BD03BB">
      <w:pPr>
        <w:pStyle w:val="FootnoteText"/>
        <w:rPr>
          <w:lang w:val="de-DE"/>
        </w:rPr>
      </w:pPr>
      <w:r>
        <w:rPr>
          <w:rStyle w:val="FootnoteReference"/>
        </w:rPr>
        <w:footnoteRef/>
      </w:r>
      <w:r>
        <w:t xml:space="preserve"> See </w:t>
      </w:r>
      <w:r w:rsidR="00F9729C">
        <w:t xml:space="preserve">Reinbeck, </w:t>
      </w:r>
      <w:proofErr w:type="spellStart"/>
      <w:r w:rsidRPr="008110F2">
        <w:rPr>
          <w:i/>
          <w:iCs/>
        </w:rPr>
        <w:t>Philosophische</w:t>
      </w:r>
      <w:proofErr w:type="spellEnd"/>
      <w:r w:rsidRPr="008110F2">
        <w:rPr>
          <w:i/>
          <w:iCs/>
        </w:rPr>
        <w:t xml:space="preserve"> </w:t>
      </w:r>
      <w:proofErr w:type="spellStart"/>
      <w:r w:rsidRPr="008110F2">
        <w:rPr>
          <w:i/>
          <w:iCs/>
        </w:rPr>
        <w:t>Gedanken</w:t>
      </w:r>
      <w:proofErr w:type="spellEnd"/>
      <w:r w:rsidRPr="002B7A72">
        <w:rPr>
          <w:iCs/>
        </w:rPr>
        <w:t xml:space="preserve">, pp. </w:t>
      </w:r>
      <w:r>
        <w:rPr>
          <w:iCs/>
        </w:rPr>
        <w:t>321</w:t>
      </w:r>
      <w:r w:rsidR="008A0D01">
        <w:rPr>
          <w:iCs/>
        </w:rPr>
        <w:t>–</w:t>
      </w:r>
      <w:r>
        <w:rPr>
          <w:iCs/>
        </w:rPr>
        <w:t>66. The manuscript itself was widely thought to have been written by Voltaire, though Voltaire himself denied that the views</w:t>
      </w:r>
      <w:r w:rsidR="00180589">
        <w:rPr>
          <w:iCs/>
        </w:rPr>
        <w:t xml:space="preserve"> expressed</w:t>
      </w:r>
      <w:r>
        <w:rPr>
          <w:iCs/>
        </w:rPr>
        <w:t xml:space="preserve"> reflected his own and the published version (in the </w:t>
      </w:r>
      <w:proofErr w:type="spellStart"/>
      <w:r>
        <w:rPr>
          <w:i/>
          <w:iCs/>
        </w:rPr>
        <w:t>Lettres</w:t>
      </w:r>
      <w:proofErr w:type="spellEnd"/>
      <w:r>
        <w:rPr>
          <w:i/>
          <w:iCs/>
        </w:rPr>
        <w:t xml:space="preserve"> </w:t>
      </w:r>
      <w:proofErr w:type="spellStart"/>
      <w:r>
        <w:rPr>
          <w:i/>
          <w:iCs/>
        </w:rPr>
        <w:t>écrites</w:t>
      </w:r>
      <w:proofErr w:type="spellEnd"/>
      <w:r>
        <w:rPr>
          <w:i/>
          <w:iCs/>
        </w:rPr>
        <w:t xml:space="preserve"> de </w:t>
      </w:r>
      <w:proofErr w:type="spellStart"/>
      <w:r>
        <w:rPr>
          <w:i/>
          <w:iCs/>
        </w:rPr>
        <w:t>Londres</w:t>
      </w:r>
      <w:proofErr w:type="spellEnd"/>
      <w:r>
        <w:rPr>
          <w:i/>
          <w:iCs/>
        </w:rPr>
        <w:t xml:space="preserve"> sur les </w:t>
      </w:r>
      <w:proofErr w:type="spellStart"/>
      <w:r w:rsidRPr="00310CC5">
        <w:rPr>
          <w:i/>
          <w:iCs/>
        </w:rPr>
        <w:t>Anglois</w:t>
      </w:r>
      <w:proofErr w:type="spellEnd"/>
      <w:r>
        <w:rPr>
          <w:iCs/>
        </w:rPr>
        <w:t xml:space="preserve">) </w:t>
      </w:r>
      <w:r w:rsidRPr="00310CC5">
        <w:rPr>
          <w:iCs/>
        </w:rPr>
        <w:t>stakes</w:t>
      </w:r>
      <w:r>
        <w:rPr>
          <w:iCs/>
        </w:rPr>
        <w:t xml:space="preserve"> out a rather more moderate position on the topic of thinking matter; cf. </w:t>
      </w:r>
      <w:proofErr w:type="spellStart"/>
      <w:r w:rsidRPr="008110F2">
        <w:rPr>
          <w:i/>
          <w:iCs/>
        </w:rPr>
        <w:t>Philosophische</w:t>
      </w:r>
      <w:proofErr w:type="spellEnd"/>
      <w:r w:rsidRPr="008110F2">
        <w:rPr>
          <w:i/>
          <w:iCs/>
        </w:rPr>
        <w:t xml:space="preserve"> </w:t>
      </w:r>
      <w:proofErr w:type="spellStart"/>
      <w:r w:rsidRPr="008110F2">
        <w:rPr>
          <w:i/>
          <w:iCs/>
        </w:rPr>
        <w:t>Gedanken</w:t>
      </w:r>
      <w:proofErr w:type="spellEnd"/>
      <w:r>
        <w:rPr>
          <w:iCs/>
        </w:rPr>
        <w:t>, pp. 367</w:t>
      </w:r>
      <w:r w:rsidR="008A0D01">
        <w:rPr>
          <w:iCs/>
        </w:rPr>
        <w:t>–</w:t>
      </w:r>
      <w:r>
        <w:rPr>
          <w:iCs/>
        </w:rPr>
        <w:t xml:space="preserve">9, and Paola </w:t>
      </w:r>
      <w:proofErr w:type="spellStart"/>
      <w:r>
        <w:rPr>
          <w:iCs/>
        </w:rPr>
        <w:t>Rumore</w:t>
      </w:r>
      <w:proofErr w:type="spellEnd"/>
      <w:r>
        <w:rPr>
          <w:iCs/>
        </w:rPr>
        <w:t xml:space="preserve">, </w:t>
      </w:r>
      <w:r>
        <w:t xml:space="preserve">“Georg Friedrich </w:t>
      </w:r>
      <w:proofErr w:type="spellStart"/>
      <w:r>
        <w:t>Meiers</w:t>
      </w:r>
      <w:proofErr w:type="spellEnd"/>
      <w:r>
        <w:t xml:space="preserve"> </w:t>
      </w:r>
      <w:proofErr w:type="spellStart"/>
      <w:r>
        <w:t>Theorie</w:t>
      </w:r>
      <w:proofErr w:type="spellEnd"/>
      <w:r>
        <w:t xml:space="preserve"> der </w:t>
      </w:r>
      <w:proofErr w:type="spellStart"/>
      <w:r>
        <w:t>Unsterblichkeit</w:t>
      </w:r>
      <w:proofErr w:type="spellEnd"/>
      <w:r>
        <w:t xml:space="preserve"> der </w:t>
      </w:r>
      <w:proofErr w:type="spellStart"/>
      <w:r>
        <w:t>Seele</w:t>
      </w:r>
      <w:proofErr w:type="spellEnd"/>
      <w:r>
        <w:t xml:space="preserve"> </w:t>
      </w:r>
      <w:proofErr w:type="spellStart"/>
      <w:r>
        <w:t>im</w:t>
      </w:r>
      <w:proofErr w:type="spellEnd"/>
      <w:r>
        <w:t xml:space="preserve"> </w:t>
      </w:r>
      <w:proofErr w:type="spellStart"/>
      <w:r>
        <w:t>zeitgenössischen</w:t>
      </w:r>
      <w:proofErr w:type="spellEnd"/>
      <w:r>
        <w:t xml:space="preserve"> </w:t>
      </w:r>
      <w:proofErr w:type="spellStart"/>
      <w:r>
        <w:t>Kontext</w:t>
      </w:r>
      <w:proofErr w:type="spellEnd"/>
      <w:r>
        <w:t xml:space="preserve">” in G. </w:t>
      </w:r>
      <w:proofErr w:type="spellStart"/>
      <w:r>
        <w:t>Stiening</w:t>
      </w:r>
      <w:proofErr w:type="spellEnd"/>
      <w:r>
        <w:t xml:space="preserve"> and F. </w:t>
      </w:r>
      <w:proofErr w:type="spellStart"/>
      <w:r>
        <w:t>Grunert</w:t>
      </w:r>
      <w:proofErr w:type="spellEnd"/>
      <w:r>
        <w:t xml:space="preserve">, eds. </w:t>
      </w:r>
      <w:r w:rsidRPr="00A85E5F">
        <w:rPr>
          <w:i/>
          <w:lang w:val="de-DE"/>
        </w:rPr>
        <w:t>Georg Friedrich Meier (1718</w:t>
      </w:r>
      <w:r w:rsidR="008A0D01">
        <w:rPr>
          <w:i/>
          <w:lang w:val="de-DE"/>
        </w:rPr>
        <w:t>–</w:t>
      </w:r>
      <w:r w:rsidRPr="00A85E5F">
        <w:rPr>
          <w:i/>
          <w:lang w:val="de-DE"/>
        </w:rPr>
        <w:t>1777). Philosophie als ‘wahre Weltweisheit’</w:t>
      </w:r>
      <w:r w:rsidRPr="00A85E5F">
        <w:rPr>
          <w:lang w:val="de-DE"/>
        </w:rPr>
        <w:t xml:space="preserve"> (Berlin: De Gruyter, 2015), pp. 165</w:t>
      </w:r>
      <w:r w:rsidR="008A0D01">
        <w:rPr>
          <w:lang w:val="de-DE"/>
        </w:rPr>
        <w:t>–</w:t>
      </w:r>
      <w:r w:rsidRPr="00A85E5F">
        <w:rPr>
          <w:lang w:val="de-DE"/>
        </w:rPr>
        <w:t>86;</w:t>
      </w:r>
      <w:r w:rsidR="00483209">
        <w:rPr>
          <w:lang w:val="de-DE"/>
        </w:rPr>
        <w:t xml:space="preserve"> here</w:t>
      </w:r>
      <w:r w:rsidRPr="00A85E5F">
        <w:rPr>
          <w:lang w:val="de-DE"/>
        </w:rPr>
        <w:t xml:space="preserve"> p. 171n28. </w:t>
      </w:r>
    </w:p>
  </w:footnote>
  <w:footnote w:id="26">
    <w:p w:rsidR="00BD03BB" w:rsidRPr="00A85E5F" w:rsidRDefault="00BD03BB" w:rsidP="007539E3">
      <w:pPr>
        <w:pStyle w:val="FootnoteText"/>
        <w:rPr>
          <w:lang w:val="de-DE"/>
        </w:rPr>
      </w:pPr>
      <w:r>
        <w:rPr>
          <w:rStyle w:val="FootnoteReference"/>
        </w:rPr>
        <w:footnoteRef/>
      </w:r>
      <w:r w:rsidRPr="00A85E5F">
        <w:rPr>
          <w:lang w:val="de-DE"/>
        </w:rPr>
        <w:t xml:space="preserve"> See </w:t>
      </w:r>
      <w:r w:rsidRPr="00A85E5F">
        <w:rPr>
          <w:i/>
          <w:iCs/>
          <w:lang w:val="de-DE"/>
        </w:rPr>
        <w:t>Philosophische Gedanken</w:t>
      </w:r>
      <w:r w:rsidR="00FB7BC1" w:rsidRPr="00FB7BC1">
        <w:rPr>
          <w:iCs/>
          <w:lang w:val="de-DE"/>
        </w:rPr>
        <w:t xml:space="preserve"> §</w:t>
      </w:r>
      <w:r w:rsidRPr="00A85E5F">
        <w:rPr>
          <w:iCs/>
          <w:lang w:val="de-DE"/>
        </w:rPr>
        <w:t xml:space="preserve">XXXIII and Meier, </w:t>
      </w:r>
      <w:r w:rsidRPr="00A85E5F">
        <w:rPr>
          <w:i/>
          <w:lang w:val="de-DE"/>
        </w:rPr>
        <w:t>Beweiß: daß keine Materie dencken könne</w:t>
      </w:r>
      <w:r w:rsidRPr="00A85E5F">
        <w:rPr>
          <w:lang w:val="de-DE"/>
        </w:rPr>
        <w:t>, “Vorrede” (unpaginated).</w:t>
      </w:r>
    </w:p>
  </w:footnote>
  <w:footnote w:id="27">
    <w:p w:rsidR="00BD03BB" w:rsidRPr="00F54CBF" w:rsidRDefault="00BD03BB" w:rsidP="00F54CBF">
      <w:pPr>
        <w:pStyle w:val="FootnoteText"/>
      </w:pPr>
      <w:r>
        <w:rPr>
          <w:rStyle w:val="FootnoteReference"/>
        </w:rPr>
        <w:footnoteRef/>
      </w:r>
      <w:r>
        <w:t xml:space="preserve"> For Meier’s outline of the proof, see </w:t>
      </w:r>
      <w:proofErr w:type="spellStart"/>
      <w:r w:rsidRPr="00180589">
        <w:rPr>
          <w:i/>
        </w:rPr>
        <w:t>Beweiß</w:t>
      </w:r>
      <w:proofErr w:type="spellEnd"/>
      <w:r w:rsidRPr="00180589">
        <w:rPr>
          <w:i/>
        </w:rPr>
        <w:t xml:space="preserve">: </w:t>
      </w:r>
      <w:proofErr w:type="spellStart"/>
      <w:r w:rsidRPr="00180589">
        <w:rPr>
          <w:i/>
        </w:rPr>
        <w:t>daß</w:t>
      </w:r>
      <w:proofErr w:type="spellEnd"/>
      <w:r w:rsidRPr="00180589">
        <w:rPr>
          <w:i/>
        </w:rPr>
        <w:t xml:space="preserve"> </w:t>
      </w:r>
      <w:proofErr w:type="spellStart"/>
      <w:r w:rsidRPr="00180589">
        <w:rPr>
          <w:i/>
        </w:rPr>
        <w:t>keine</w:t>
      </w:r>
      <w:proofErr w:type="spellEnd"/>
      <w:r>
        <w:rPr>
          <w:i/>
        </w:rPr>
        <w:t xml:space="preserve"> </w:t>
      </w:r>
      <w:proofErr w:type="spellStart"/>
      <w:r>
        <w:rPr>
          <w:i/>
        </w:rPr>
        <w:t>Materie</w:t>
      </w:r>
      <w:proofErr w:type="spellEnd"/>
      <w:r>
        <w:rPr>
          <w:i/>
        </w:rPr>
        <w:t xml:space="preserve"> </w:t>
      </w:r>
      <w:proofErr w:type="spellStart"/>
      <w:r>
        <w:rPr>
          <w:i/>
        </w:rPr>
        <w:t>dencken</w:t>
      </w:r>
      <w:proofErr w:type="spellEnd"/>
      <w:r>
        <w:rPr>
          <w:i/>
        </w:rPr>
        <w:t xml:space="preserve"> </w:t>
      </w:r>
      <w:proofErr w:type="spellStart"/>
      <w:r>
        <w:rPr>
          <w:i/>
        </w:rPr>
        <w:t>könne</w:t>
      </w:r>
      <w:proofErr w:type="spellEnd"/>
      <w:r w:rsidR="00FB7BC1" w:rsidRPr="00FB7BC1">
        <w:t xml:space="preserve"> §</w:t>
      </w:r>
      <w:r>
        <w:t xml:space="preserve">24; cf. also §28 for his discussion of the </w:t>
      </w:r>
      <w:r>
        <w:rPr>
          <w:i/>
        </w:rPr>
        <w:t>cogito</w:t>
      </w:r>
      <w:r>
        <w:t>.</w:t>
      </w:r>
    </w:p>
  </w:footnote>
  <w:footnote w:id="28">
    <w:p w:rsidR="00BD03BB" w:rsidRPr="00A85E5F" w:rsidRDefault="00BD03BB">
      <w:pPr>
        <w:pStyle w:val="FootnoteText"/>
        <w:rPr>
          <w:lang w:val="de-DE"/>
        </w:rPr>
      </w:pPr>
      <w:r>
        <w:rPr>
          <w:rStyle w:val="FootnoteReference"/>
        </w:rPr>
        <w:footnoteRef/>
      </w:r>
      <w:r w:rsidRPr="00A85E5F">
        <w:rPr>
          <w:lang w:val="de-DE"/>
        </w:rPr>
        <w:t xml:space="preserve"> </w:t>
      </w:r>
      <w:r w:rsidRPr="00A85E5F">
        <w:rPr>
          <w:iCs/>
          <w:lang w:val="de-DE"/>
        </w:rPr>
        <w:t xml:space="preserve">Meier, </w:t>
      </w:r>
      <w:r w:rsidRPr="00A85E5F">
        <w:rPr>
          <w:i/>
          <w:lang w:val="de-DE"/>
        </w:rPr>
        <w:t>Beweiß: daß keine Materie dencken könne</w:t>
      </w:r>
      <w:r w:rsidRPr="00A85E5F">
        <w:rPr>
          <w:lang w:val="de-DE"/>
        </w:rPr>
        <w:t xml:space="preserve">, </w:t>
      </w:r>
      <w:r w:rsidR="00FB7BC1">
        <w:rPr>
          <w:lang w:val="de-DE"/>
        </w:rPr>
        <w:t>unpaginated preface</w:t>
      </w:r>
      <w:r w:rsidRPr="00A85E5F">
        <w:rPr>
          <w:lang w:val="de-DE"/>
        </w:rPr>
        <w:t xml:space="preserve"> and §54. </w:t>
      </w:r>
    </w:p>
  </w:footnote>
  <w:footnote w:id="29">
    <w:p w:rsidR="00BD03BB" w:rsidRDefault="00BD03BB">
      <w:pPr>
        <w:pStyle w:val="FootnoteText"/>
      </w:pPr>
      <w:r>
        <w:rPr>
          <w:rStyle w:val="FootnoteReference"/>
        </w:rPr>
        <w:footnoteRef/>
      </w:r>
      <w:r>
        <w:t xml:space="preserve"> </w:t>
      </w:r>
      <w:r w:rsidR="0007660B">
        <w:rPr>
          <w:iCs/>
        </w:rPr>
        <w:t>Ibid</w:t>
      </w:r>
      <w:r w:rsidR="0007660B">
        <w:rPr>
          <w:iCs/>
        </w:rPr>
        <w:t>.</w:t>
      </w:r>
      <w:r w:rsidR="0007660B" w:rsidRPr="00A85E5F">
        <w:rPr>
          <w:i/>
          <w:lang w:val="de-DE"/>
        </w:rPr>
        <w:t xml:space="preserve"> </w:t>
      </w:r>
      <w:r w:rsidR="00FB7BC1" w:rsidRPr="00FB7BC1">
        <w:t>§</w:t>
      </w:r>
      <w:r>
        <w:t xml:space="preserve">41. </w:t>
      </w:r>
    </w:p>
  </w:footnote>
  <w:footnote w:id="30">
    <w:p w:rsidR="00BD03BB" w:rsidRDefault="00BD03BB" w:rsidP="0007660B">
      <w:pPr>
        <w:pStyle w:val="FootnoteText"/>
      </w:pPr>
      <w:r>
        <w:rPr>
          <w:rStyle w:val="FootnoteReference"/>
        </w:rPr>
        <w:footnoteRef/>
      </w:r>
      <w:r>
        <w:t xml:space="preserve"> </w:t>
      </w:r>
      <w:r>
        <w:rPr>
          <w:iCs/>
        </w:rPr>
        <w:t xml:space="preserve">Ibid. </w:t>
      </w:r>
      <w:r w:rsidR="0007660B" w:rsidRPr="00FB7BC1">
        <w:t>§</w:t>
      </w:r>
      <w:r w:rsidR="0007660B">
        <w:t>41.</w:t>
      </w:r>
    </w:p>
  </w:footnote>
  <w:footnote w:id="31">
    <w:p w:rsidR="00BD03BB" w:rsidRPr="004D7DDE" w:rsidRDefault="00BD03BB">
      <w:pPr>
        <w:pStyle w:val="FootnoteText"/>
      </w:pPr>
      <w:r>
        <w:rPr>
          <w:rStyle w:val="FootnoteReference"/>
        </w:rPr>
        <w:footnoteRef/>
      </w:r>
      <w:r>
        <w:t xml:space="preserve"> See </w:t>
      </w:r>
      <w:proofErr w:type="spellStart"/>
      <w:r>
        <w:t>Baumgarten</w:t>
      </w:r>
      <w:proofErr w:type="spellEnd"/>
      <w:r>
        <w:t xml:space="preserve">, </w:t>
      </w:r>
      <w:proofErr w:type="spellStart"/>
      <w:r>
        <w:rPr>
          <w:i/>
        </w:rPr>
        <w:t>Metaphysica</w:t>
      </w:r>
      <w:proofErr w:type="spellEnd"/>
      <w:r>
        <w:t xml:space="preserve"> §781.</w:t>
      </w:r>
    </w:p>
  </w:footnote>
  <w:footnote w:id="32">
    <w:p w:rsidR="00BD03BB" w:rsidRPr="00814BCC" w:rsidRDefault="00BD03BB">
      <w:pPr>
        <w:pStyle w:val="FootnoteText"/>
      </w:pPr>
      <w:r>
        <w:rPr>
          <w:rStyle w:val="FootnoteReference"/>
        </w:rPr>
        <w:footnoteRef/>
      </w:r>
      <w:r>
        <w:t xml:space="preserve"> Meier’s text erroneously refers here to §121 </w:t>
      </w:r>
      <w:r w:rsidR="00525589">
        <w:t xml:space="preserve">where it is §122 </w:t>
      </w:r>
      <w:r>
        <w:t xml:space="preserve">of </w:t>
      </w:r>
      <w:proofErr w:type="spellStart"/>
      <w:r>
        <w:t>Canz’s</w:t>
      </w:r>
      <w:proofErr w:type="spellEnd"/>
      <w:r>
        <w:t xml:space="preserve"> </w:t>
      </w:r>
      <w:proofErr w:type="spellStart"/>
      <w:r>
        <w:rPr>
          <w:i/>
        </w:rPr>
        <w:t>Uberzeugender</w:t>
      </w:r>
      <w:proofErr w:type="spellEnd"/>
      <w:r>
        <w:rPr>
          <w:i/>
        </w:rPr>
        <w:t xml:space="preserve"> </w:t>
      </w:r>
      <w:proofErr w:type="spellStart"/>
      <w:r>
        <w:rPr>
          <w:i/>
        </w:rPr>
        <w:t>Beweis</w:t>
      </w:r>
      <w:proofErr w:type="spellEnd"/>
      <w:r w:rsidR="00525589">
        <w:t xml:space="preserve"> that is intended.</w:t>
      </w:r>
    </w:p>
  </w:footnote>
  <w:footnote w:id="33">
    <w:p w:rsidR="00BD03BB" w:rsidRPr="00624FF9" w:rsidRDefault="00BD03BB" w:rsidP="008B70B2">
      <w:pPr>
        <w:pStyle w:val="FootnoteText"/>
      </w:pPr>
      <w:r>
        <w:rPr>
          <w:rStyle w:val="FootnoteReference"/>
        </w:rPr>
        <w:footnoteRef/>
      </w:r>
      <w:r>
        <w:t xml:space="preserve"> </w:t>
      </w:r>
      <w:r w:rsidR="006A2505">
        <w:t>For more on Meier’s views on religion</w:t>
      </w:r>
      <w:r w:rsidR="00414DFF">
        <w:t>, and the authority and interpretation of Scripture</w:t>
      </w:r>
      <w:r w:rsidR="006A2505">
        <w:t xml:space="preserve">, </w:t>
      </w:r>
      <w:r w:rsidR="00624FF9">
        <w:t>s</w:t>
      </w:r>
      <w:r w:rsidRPr="008B70B2">
        <w:t>ee</w:t>
      </w:r>
      <w:r w:rsidR="00624FF9">
        <w:t xml:space="preserve"> Leonard P. Wessel, </w:t>
      </w:r>
      <w:r w:rsidR="00624FF9" w:rsidRPr="00624FF9">
        <w:t>“G. F. Meier and the Genesis of Philosophical Theodicies of History in 18</w:t>
      </w:r>
      <w:r w:rsidR="00624FF9" w:rsidRPr="00624FF9">
        <w:rPr>
          <w:vertAlign w:val="superscript"/>
        </w:rPr>
        <w:t>th</w:t>
      </w:r>
      <w:r w:rsidR="00624FF9" w:rsidRPr="00624FF9">
        <w:t xml:space="preserve">-Century Germany,” </w:t>
      </w:r>
      <w:r w:rsidR="00624FF9" w:rsidRPr="00624FF9">
        <w:rPr>
          <w:i/>
        </w:rPr>
        <w:t>Lessing Yearbook</w:t>
      </w:r>
      <w:r w:rsidR="00624FF9" w:rsidRPr="00624FF9">
        <w:t xml:space="preserve"> 12 (1981), pp. 63–84</w:t>
      </w:r>
      <w:r w:rsidR="00624FF9">
        <w:t xml:space="preserve">; </w:t>
      </w:r>
      <w:r w:rsidRPr="00A85E5F">
        <w:rPr>
          <w:lang w:val="de-DE"/>
        </w:rPr>
        <w:t xml:space="preserve">and </w:t>
      </w:r>
      <w:r w:rsidR="006A2505" w:rsidRPr="00624FF9">
        <w:rPr>
          <w:lang w:val="de-DE"/>
        </w:rPr>
        <w:t xml:space="preserve">Gunther </w:t>
      </w:r>
      <w:r w:rsidRPr="00624FF9">
        <w:rPr>
          <w:lang w:val="de-DE"/>
        </w:rPr>
        <w:t>Gawlick</w:t>
      </w:r>
      <w:r w:rsidR="00624FF9">
        <w:rPr>
          <w:lang w:val="de-DE"/>
        </w:rPr>
        <w:t xml:space="preserve"> </w:t>
      </w:r>
      <w:r w:rsidR="00624FF9" w:rsidRPr="00624FF9">
        <w:t xml:space="preserve">“G.F. </w:t>
      </w:r>
      <w:proofErr w:type="spellStart"/>
      <w:r w:rsidR="00624FF9" w:rsidRPr="00624FF9">
        <w:t>Meiers</w:t>
      </w:r>
      <w:proofErr w:type="spellEnd"/>
      <w:r w:rsidR="00624FF9" w:rsidRPr="00624FF9">
        <w:t xml:space="preserve"> </w:t>
      </w:r>
      <w:proofErr w:type="spellStart"/>
      <w:r w:rsidR="00624FF9" w:rsidRPr="00624FF9">
        <w:t>Stellung</w:t>
      </w:r>
      <w:proofErr w:type="spellEnd"/>
      <w:r w:rsidR="00624FF9" w:rsidRPr="00624FF9">
        <w:t xml:space="preserve"> in der </w:t>
      </w:r>
      <w:proofErr w:type="spellStart"/>
      <w:r w:rsidR="00624FF9" w:rsidRPr="00624FF9">
        <w:t>Religionsphilosophie</w:t>
      </w:r>
      <w:proofErr w:type="spellEnd"/>
      <w:r w:rsidR="00624FF9" w:rsidRPr="00624FF9">
        <w:t xml:space="preserve"> der </w:t>
      </w:r>
      <w:proofErr w:type="spellStart"/>
      <w:r w:rsidR="00624FF9" w:rsidRPr="00624FF9">
        <w:t>deutschen</w:t>
      </w:r>
      <w:proofErr w:type="spellEnd"/>
      <w:r w:rsidR="00624FF9" w:rsidRPr="00624FF9">
        <w:t xml:space="preserve"> </w:t>
      </w:r>
      <w:proofErr w:type="spellStart"/>
      <w:r w:rsidR="00624FF9" w:rsidRPr="00624FF9">
        <w:t>Aufklärung</w:t>
      </w:r>
      <w:proofErr w:type="spellEnd"/>
      <w:r w:rsidR="00624FF9" w:rsidRPr="00624FF9">
        <w:t xml:space="preserve">” in </w:t>
      </w:r>
      <w:proofErr w:type="spellStart"/>
      <w:r w:rsidR="00624FF9" w:rsidRPr="00624FF9">
        <w:rPr>
          <w:i/>
        </w:rPr>
        <w:t>Zentren</w:t>
      </w:r>
      <w:proofErr w:type="spellEnd"/>
      <w:r w:rsidR="00624FF9" w:rsidRPr="00624FF9">
        <w:rPr>
          <w:i/>
        </w:rPr>
        <w:t xml:space="preserve"> der </w:t>
      </w:r>
      <w:proofErr w:type="spellStart"/>
      <w:r w:rsidR="00624FF9" w:rsidRPr="00624FF9">
        <w:rPr>
          <w:i/>
        </w:rPr>
        <w:t>Aufklärung</w:t>
      </w:r>
      <w:proofErr w:type="spellEnd"/>
      <w:r w:rsidR="00624FF9" w:rsidRPr="00624FF9">
        <w:rPr>
          <w:i/>
        </w:rPr>
        <w:t xml:space="preserve"> I: Halle, </w:t>
      </w:r>
      <w:proofErr w:type="spellStart"/>
      <w:r w:rsidR="00624FF9" w:rsidRPr="00624FF9">
        <w:rPr>
          <w:i/>
        </w:rPr>
        <w:t>Aufklärung</w:t>
      </w:r>
      <w:proofErr w:type="spellEnd"/>
      <w:r w:rsidR="00624FF9" w:rsidRPr="00624FF9">
        <w:rPr>
          <w:i/>
        </w:rPr>
        <w:t xml:space="preserve"> und </w:t>
      </w:r>
      <w:proofErr w:type="spellStart"/>
      <w:r w:rsidR="00624FF9" w:rsidRPr="00624FF9">
        <w:rPr>
          <w:i/>
        </w:rPr>
        <w:t>Pietismus</w:t>
      </w:r>
      <w:proofErr w:type="spellEnd"/>
      <w:r w:rsidR="00624FF9" w:rsidRPr="00624FF9">
        <w:t xml:space="preserve">, Norbert </w:t>
      </w:r>
      <w:proofErr w:type="spellStart"/>
      <w:r w:rsidR="00624FF9" w:rsidRPr="00624FF9">
        <w:t>Hinske</w:t>
      </w:r>
      <w:proofErr w:type="spellEnd"/>
      <w:r w:rsidR="00624FF9" w:rsidRPr="00624FF9">
        <w:t xml:space="preserve"> </w:t>
      </w:r>
      <w:proofErr w:type="spellStart"/>
      <w:r w:rsidR="00624FF9" w:rsidRPr="00624FF9">
        <w:t>es</w:t>
      </w:r>
      <w:proofErr w:type="spellEnd"/>
      <w:r w:rsidR="00624FF9" w:rsidRPr="00624FF9">
        <w:t xml:space="preserve">., (Heidelberg: </w:t>
      </w:r>
      <w:proofErr w:type="spellStart"/>
      <w:r w:rsidR="00624FF9" w:rsidRPr="00624FF9">
        <w:t>Verlag</w:t>
      </w:r>
      <w:proofErr w:type="spellEnd"/>
      <w:r w:rsidR="00624FF9" w:rsidRPr="00624FF9">
        <w:t xml:space="preserve"> Lambert Schneider, 1989), pp. 157–76.</w:t>
      </w:r>
    </w:p>
  </w:footnote>
  <w:footnote w:id="34">
    <w:p w:rsidR="00BD03BB" w:rsidRDefault="00BD03BB">
      <w:pPr>
        <w:pStyle w:val="FootnoteText"/>
      </w:pPr>
      <w:r>
        <w:rPr>
          <w:rStyle w:val="FootnoteReference"/>
        </w:rPr>
        <w:footnoteRef/>
      </w:r>
      <w:r>
        <w:t xml:space="preserve"> For a more detailed consideration of what follows, see my “Meier and Kant on the Belief in the Immortality of the Soul” in C. W. Dyck and F. </w:t>
      </w:r>
      <w:proofErr w:type="spellStart"/>
      <w:r>
        <w:t>Wunderlich</w:t>
      </w:r>
      <w:proofErr w:type="spellEnd"/>
      <w:r>
        <w:t>, eds.</w:t>
      </w:r>
      <w:r w:rsidR="00641045">
        <w:t>,</w:t>
      </w:r>
      <w:r>
        <w:t xml:space="preserve"> </w:t>
      </w:r>
      <w:r>
        <w:rPr>
          <w:i/>
        </w:rPr>
        <w:t>Kant and His German Contemporaries</w:t>
      </w:r>
      <w:r>
        <w:t xml:space="preserve"> (Cambridge: Cambridge UP, 2017), pp.76</w:t>
      </w:r>
      <w:r w:rsidR="008A0D01">
        <w:t>–</w:t>
      </w:r>
      <w:r>
        <w:t>93, especially pp. 83</w:t>
      </w:r>
      <w:r w:rsidR="008A0D01">
        <w:t>–</w:t>
      </w:r>
      <w:r>
        <w:t>7.</w:t>
      </w:r>
    </w:p>
  </w:footnote>
  <w:footnote w:id="35">
    <w:p w:rsidR="00BD03BB" w:rsidRPr="00AC1B91" w:rsidRDefault="00BD03BB">
      <w:pPr>
        <w:pStyle w:val="FootnoteText"/>
      </w:pPr>
      <w:r>
        <w:rPr>
          <w:rStyle w:val="FootnoteReference"/>
        </w:rPr>
        <w:footnoteRef/>
      </w:r>
      <w:r>
        <w:t xml:space="preserve"> For discussion of </w:t>
      </w:r>
      <w:r w:rsidR="001D6162">
        <w:t>some of these</w:t>
      </w:r>
      <w:r>
        <w:t xml:space="preserve"> early reviews of Meier’s </w:t>
      </w:r>
      <w:proofErr w:type="spellStart"/>
      <w:r>
        <w:rPr>
          <w:i/>
        </w:rPr>
        <w:t>Gedancken</w:t>
      </w:r>
      <w:proofErr w:type="spellEnd"/>
      <w:r>
        <w:t xml:space="preserve">, see also </w:t>
      </w:r>
      <w:proofErr w:type="spellStart"/>
      <w:r>
        <w:t>Rumore</w:t>
      </w:r>
      <w:proofErr w:type="spellEnd"/>
      <w:r>
        <w:t>, “</w:t>
      </w:r>
      <w:proofErr w:type="spellStart"/>
      <w:r>
        <w:t>Meiers</w:t>
      </w:r>
      <w:proofErr w:type="spellEnd"/>
      <w:r>
        <w:t xml:space="preserve"> </w:t>
      </w:r>
      <w:proofErr w:type="spellStart"/>
      <w:r>
        <w:t>Theorie</w:t>
      </w:r>
      <w:proofErr w:type="spellEnd"/>
      <w:r>
        <w:t xml:space="preserve"> der </w:t>
      </w:r>
      <w:proofErr w:type="spellStart"/>
      <w:r>
        <w:t>Unsterblichkeit</w:t>
      </w:r>
      <w:proofErr w:type="spellEnd"/>
      <w:r>
        <w:t xml:space="preserve"> der </w:t>
      </w:r>
      <w:proofErr w:type="spellStart"/>
      <w:r>
        <w:t>Seele</w:t>
      </w:r>
      <w:proofErr w:type="spellEnd"/>
      <w:r>
        <w:t>,” pp. 179</w:t>
      </w:r>
      <w:r w:rsidR="008A0D01">
        <w:t>–</w:t>
      </w:r>
      <w:r>
        <w:t>80</w:t>
      </w:r>
    </w:p>
  </w:footnote>
  <w:footnote w:id="36">
    <w:p w:rsidR="00BD03BB" w:rsidRPr="00A85E5F" w:rsidRDefault="00BD03BB">
      <w:pPr>
        <w:pStyle w:val="FootnoteText"/>
        <w:rPr>
          <w:lang w:val="de-DE"/>
        </w:rPr>
      </w:pPr>
      <w:r>
        <w:rPr>
          <w:rStyle w:val="FootnoteReference"/>
        </w:rPr>
        <w:footnoteRef/>
      </w:r>
      <w:r w:rsidRPr="00A85E5F">
        <w:rPr>
          <w:lang w:val="de-DE"/>
        </w:rPr>
        <w:t xml:space="preserve"> </w:t>
      </w:r>
      <w:r w:rsidRPr="00A85E5F">
        <w:rPr>
          <w:i/>
          <w:lang w:val="de-DE"/>
        </w:rPr>
        <w:t>Freye Urtheile und Nachrichten zum Aufnehmen der Wissenschaften und der Historie überhaupt</w:t>
      </w:r>
      <w:r w:rsidR="00641045">
        <w:rPr>
          <w:lang w:val="de-DE"/>
        </w:rPr>
        <w:t>,</w:t>
      </w:r>
      <w:r w:rsidR="004404C4">
        <w:rPr>
          <w:lang w:val="de-DE"/>
        </w:rPr>
        <w:t xml:space="preserve"> </w:t>
      </w:r>
      <w:r w:rsidR="00DD3AFE">
        <w:rPr>
          <w:lang w:val="de-DE"/>
        </w:rPr>
        <w:t>24 Dec. 1745</w:t>
      </w:r>
      <w:r w:rsidR="00641045">
        <w:rPr>
          <w:lang w:val="de-DE"/>
        </w:rPr>
        <w:t xml:space="preserve"> (C)</w:t>
      </w:r>
      <w:r w:rsidRPr="00A85E5F">
        <w:rPr>
          <w:lang w:val="de-DE"/>
        </w:rPr>
        <w:t>, pp. 815</w:t>
      </w:r>
      <w:r w:rsidR="008A0D01">
        <w:rPr>
          <w:lang w:val="de-DE"/>
        </w:rPr>
        <w:t>–</w:t>
      </w:r>
      <w:r w:rsidRPr="00A85E5F">
        <w:rPr>
          <w:lang w:val="de-DE"/>
        </w:rPr>
        <w:t>20; here pp. 816</w:t>
      </w:r>
      <w:r w:rsidR="008A0D01">
        <w:rPr>
          <w:lang w:val="de-DE"/>
        </w:rPr>
        <w:t>–</w:t>
      </w:r>
      <w:r w:rsidRPr="00A85E5F">
        <w:rPr>
          <w:lang w:val="de-DE"/>
        </w:rPr>
        <w:t>17.</w:t>
      </w:r>
    </w:p>
  </w:footnote>
  <w:footnote w:id="37">
    <w:p w:rsidR="00BD03BB" w:rsidRPr="00D214D3" w:rsidRDefault="00BD03BB">
      <w:pPr>
        <w:pStyle w:val="FootnoteText"/>
      </w:pPr>
      <w:r>
        <w:rPr>
          <w:rStyle w:val="FootnoteReference"/>
        </w:rPr>
        <w:footnoteRef/>
      </w:r>
      <w:r w:rsidR="00DD3AFE">
        <w:rPr>
          <w:lang w:val="de-DE"/>
        </w:rPr>
        <w:t xml:space="preserve"> Ibid.,</w:t>
      </w:r>
      <w:r w:rsidRPr="00A85E5F">
        <w:rPr>
          <w:lang w:val="de-DE"/>
        </w:rPr>
        <w:t xml:space="preserve"> pp. 819</w:t>
      </w:r>
      <w:r w:rsidR="008A0D01">
        <w:rPr>
          <w:lang w:val="de-DE"/>
        </w:rPr>
        <w:t>–</w:t>
      </w:r>
      <w:r w:rsidRPr="00A85E5F">
        <w:rPr>
          <w:lang w:val="de-DE"/>
        </w:rPr>
        <w:t>20. Kä</w:t>
      </w:r>
      <w:r w:rsidR="0043271B">
        <w:rPr>
          <w:lang w:val="de-DE"/>
        </w:rPr>
        <w:t>stner’s essay “Ü</w:t>
      </w:r>
      <w:r w:rsidRPr="00A85E5F">
        <w:rPr>
          <w:lang w:val="de-DE"/>
        </w:rPr>
        <w:t xml:space="preserve">ber die Unsterblichkeit der Seele” can be found in the Leipzig journal </w:t>
      </w:r>
      <w:r w:rsidRPr="00A85E5F">
        <w:rPr>
          <w:i/>
          <w:lang w:val="de-DE"/>
        </w:rPr>
        <w:t>Belustigung des Verstandes und Witzes</w:t>
      </w:r>
      <w:r w:rsidRPr="00A85E5F">
        <w:rPr>
          <w:lang w:val="de-DE"/>
        </w:rPr>
        <w:t xml:space="preserve"> (Christmon. </w:t>
      </w:r>
      <w:r>
        <w:t>1742), pp. 516</w:t>
      </w:r>
      <w:r w:rsidR="008A0D01">
        <w:t>–</w:t>
      </w:r>
      <w:r>
        <w:t>34 (the author of</w:t>
      </w:r>
      <w:r w:rsidR="00B861F0">
        <w:t xml:space="preserve"> the review erroneously provides</w:t>
      </w:r>
      <w:r>
        <w:t xml:space="preserve"> a date</w:t>
      </w:r>
      <w:r w:rsidR="0043271B">
        <w:t xml:space="preserve"> for the essay</w:t>
      </w:r>
      <w:r>
        <w:t xml:space="preserve"> of 1743).</w:t>
      </w:r>
    </w:p>
  </w:footnote>
  <w:footnote w:id="38">
    <w:p w:rsidR="00BD03BB" w:rsidRPr="009915EC" w:rsidRDefault="00BD03BB">
      <w:pPr>
        <w:pStyle w:val="FootnoteText"/>
      </w:pPr>
      <w:r>
        <w:rPr>
          <w:rStyle w:val="FootnoteReference"/>
        </w:rPr>
        <w:footnoteRef/>
      </w:r>
      <w:r>
        <w:t xml:space="preserve"> </w:t>
      </w:r>
      <w:proofErr w:type="spellStart"/>
      <w:r>
        <w:rPr>
          <w:i/>
        </w:rPr>
        <w:t>Freye</w:t>
      </w:r>
      <w:proofErr w:type="spellEnd"/>
      <w:r>
        <w:rPr>
          <w:i/>
        </w:rPr>
        <w:t xml:space="preserve"> </w:t>
      </w:r>
      <w:proofErr w:type="spellStart"/>
      <w:r>
        <w:rPr>
          <w:i/>
        </w:rPr>
        <w:t>Urtheile</w:t>
      </w:r>
      <w:proofErr w:type="spellEnd"/>
      <w:r>
        <w:rPr>
          <w:i/>
        </w:rPr>
        <w:t xml:space="preserve"> und </w:t>
      </w:r>
      <w:proofErr w:type="spellStart"/>
      <w:r>
        <w:rPr>
          <w:i/>
        </w:rPr>
        <w:t>Nachrichten</w:t>
      </w:r>
      <w:proofErr w:type="spellEnd"/>
      <w:r w:rsidR="00DD3AFE">
        <w:t xml:space="preserve">, </w:t>
      </w:r>
      <w:r>
        <w:t>25. Jan. 1746</w:t>
      </w:r>
      <w:r w:rsidR="00641045">
        <w:t xml:space="preserve"> (VIII)</w:t>
      </w:r>
      <w:r>
        <w:t>, pp. 49</w:t>
      </w:r>
      <w:r w:rsidR="008A0D01">
        <w:t>–</w:t>
      </w:r>
      <w:r>
        <w:t>53; for these points, see pp. 49</w:t>
      </w:r>
      <w:r w:rsidR="008A0D01">
        <w:t>–</w:t>
      </w:r>
      <w:r>
        <w:t>51, pp.51</w:t>
      </w:r>
      <w:r w:rsidR="008A0D01">
        <w:t>–</w:t>
      </w:r>
      <w:r>
        <w:t>2, and p. 52, respectively.</w:t>
      </w:r>
      <w:r w:rsidR="009A6514">
        <w:t xml:space="preserve"> Meier’s response was followed b</w:t>
      </w:r>
      <w:r w:rsidR="001F799F">
        <w:t xml:space="preserve">y a conciliatory reply, presumably from the author of the original review, published in the 11 March 1746 issue of </w:t>
      </w:r>
      <w:r w:rsidR="009A6514">
        <w:t xml:space="preserve">the </w:t>
      </w:r>
      <w:proofErr w:type="spellStart"/>
      <w:r w:rsidR="001F799F">
        <w:rPr>
          <w:i/>
        </w:rPr>
        <w:t>Freye</w:t>
      </w:r>
      <w:proofErr w:type="spellEnd"/>
      <w:r w:rsidR="001F799F">
        <w:rPr>
          <w:i/>
        </w:rPr>
        <w:t xml:space="preserve"> </w:t>
      </w:r>
      <w:proofErr w:type="spellStart"/>
      <w:r w:rsidR="001F799F">
        <w:rPr>
          <w:i/>
        </w:rPr>
        <w:t>Urtheile</w:t>
      </w:r>
      <w:proofErr w:type="spellEnd"/>
      <w:r w:rsidR="001F799F">
        <w:rPr>
          <w:i/>
        </w:rPr>
        <w:t xml:space="preserve"> und </w:t>
      </w:r>
      <w:proofErr w:type="spellStart"/>
      <w:r w:rsidR="001F799F">
        <w:rPr>
          <w:i/>
        </w:rPr>
        <w:t>Nachrichten</w:t>
      </w:r>
      <w:proofErr w:type="spellEnd"/>
      <w:r w:rsidR="001F799F">
        <w:t>,</w:t>
      </w:r>
      <w:r w:rsidR="009A6514">
        <w:t xml:space="preserve"> pp. 153</w:t>
      </w:r>
      <w:r w:rsidR="008A0D01">
        <w:t>–</w:t>
      </w:r>
      <w:r w:rsidR="009A6514">
        <w:t xml:space="preserve">6. </w:t>
      </w:r>
    </w:p>
  </w:footnote>
  <w:footnote w:id="39">
    <w:p w:rsidR="004C4888" w:rsidRPr="00A85E5F" w:rsidRDefault="004C4888">
      <w:pPr>
        <w:pStyle w:val="FootnoteText"/>
        <w:rPr>
          <w:lang w:val="de-DE"/>
        </w:rPr>
      </w:pPr>
      <w:r>
        <w:rPr>
          <w:rStyle w:val="FootnoteReference"/>
        </w:rPr>
        <w:footnoteRef/>
      </w:r>
      <w:r w:rsidRPr="00A85E5F">
        <w:rPr>
          <w:lang w:val="de-DE"/>
        </w:rPr>
        <w:t xml:space="preserve"> </w:t>
      </w:r>
      <w:r w:rsidRPr="00A85E5F">
        <w:rPr>
          <w:i/>
          <w:lang w:val="de-DE"/>
        </w:rPr>
        <w:t>Göttingische Bibliothek, darinnen der gegenwärtige Zustand der Gelahrheit in und ausserhalb Deutschland prüfend vorgestellet wird</w:t>
      </w:r>
      <w:r w:rsidRPr="00A85E5F">
        <w:rPr>
          <w:lang w:val="de-DE"/>
        </w:rPr>
        <w:t xml:space="preserve"> 1746/47 (Dritter Theil), pp. 197</w:t>
      </w:r>
      <w:r w:rsidR="008A0D01">
        <w:rPr>
          <w:lang w:val="de-DE"/>
        </w:rPr>
        <w:t>–</w:t>
      </w:r>
      <w:r w:rsidRPr="00A85E5F">
        <w:rPr>
          <w:lang w:val="de-DE"/>
        </w:rPr>
        <w:t>210, here pp. 201</w:t>
      </w:r>
      <w:r w:rsidR="008A0D01">
        <w:rPr>
          <w:lang w:val="de-DE"/>
        </w:rPr>
        <w:t>–</w:t>
      </w:r>
      <w:r w:rsidRPr="00A85E5F">
        <w:rPr>
          <w:lang w:val="de-DE"/>
        </w:rPr>
        <w:t>2.</w:t>
      </w:r>
    </w:p>
  </w:footnote>
  <w:footnote w:id="40">
    <w:p w:rsidR="00F254FF" w:rsidRPr="00A85E5F" w:rsidRDefault="00F254FF">
      <w:pPr>
        <w:pStyle w:val="FootnoteText"/>
        <w:rPr>
          <w:lang w:val="de-DE"/>
        </w:rPr>
      </w:pPr>
      <w:r>
        <w:rPr>
          <w:rStyle w:val="FootnoteReference"/>
        </w:rPr>
        <w:footnoteRef/>
      </w:r>
      <w:r w:rsidRPr="00A85E5F">
        <w:rPr>
          <w:lang w:val="de-DE"/>
        </w:rPr>
        <w:t xml:space="preserve"> </w:t>
      </w:r>
      <w:r w:rsidRPr="00A85E5F">
        <w:rPr>
          <w:i/>
          <w:lang w:val="de-DE"/>
        </w:rPr>
        <w:t>Neue Zeitung von Gelehrten Sachen</w:t>
      </w:r>
      <w:r w:rsidR="00DD3AFE">
        <w:rPr>
          <w:lang w:val="de-DE"/>
        </w:rPr>
        <w:t xml:space="preserve">, </w:t>
      </w:r>
      <w:r w:rsidRPr="00A85E5F">
        <w:rPr>
          <w:lang w:val="de-DE"/>
        </w:rPr>
        <w:t>20 Jan. 1746</w:t>
      </w:r>
      <w:r w:rsidR="00641045">
        <w:rPr>
          <w:lang w:val="de-DE"/>
        </w:rPr>
        <w:t xml:space="preserve"> (VI)</w:t>
      </w:r>
      <w:r w:rsidRPr="00A85E5F">
        <w:rPr>
          <w:lang w:val="de-DE"/>
        </w:rPr>
        <w:t>, pp. 53</w:t>
      </w:r>
      <w:r w:rsidR="008A0D01">
        <w:rPr>
          <w:lang w:val="de-DE"/>
        </w:rPr>
        <w:t>–</w:t>
      </w:r>
      <w:r w:rsidRPr="00A85E5F">
        <w:rPr>
          <w:lang w:val="de-DE"/>
        </w:rPr>
        <w:t>5, here p. 55.</w:t>
      </w:r>
    </w:p>
  </w:footnote>
  <w:footnote w:id="41">
    <w:p w:rsidR="00BD03BB" w:rsidRPr="00AC1B91" w:rsidRDefault="00BD03BB">
      <w:pPr>
        <w:pStyle w:val="FootnoteText"/>
      </w:pPr>
      <w:r>
        <w:rPr>
          <w:rStyle w:val="FootnoteReference"/>
        </w:rPr>
        <w:footnoteRef/>
      </w:r>
      <w:r w:rsidRPr="00A85E5F">
        <w:rPr>
          <w:lang w:val="de-DE"/>
        </w:rPr>
        <w:t xml:space="preserve"> </w:t>
      </w:r>
      <w:r w:rsidRPr="00A85E5F">
        <w:rPr>
          <w:i/>
          <w:lang w:val="de-DE"/>
        </w:rPr>
        <w:t>Freymüthige Nachrichten von Neuen Büchern, und andern zur Gelehrtheit gehörigen Sachen</w:t>
      </w:r>
      <w:r w:rsidR="00DD3AFE">
        <w:rPr>
          <w:lang w:val="de-DE"/>
        </w:rPr>
        <w:t xml:space="preserve">, </w:t>
      </w:r>
      <w:r w:rsidRPr="00A85E5F">
        <w:rPr>
          <w:lang w:val="de-DE"/>
        </w:rPr>
        <w:t xml:space="preserve">29 Brachmon. </w:t>
      </w:r>
      <w:r w:rsidR="00DD3AFE">
        <w:t>1746</w:t>
      </w:r>
      <w:r>
        <w:t>, pp. 206</w:t>
      </w:r>
      <w:r w:rsidR="008A0D01">
        <w:t>–</w:t>
      </w:r>
      <w:r>
        <w:t xml:space="preserve">8; here p. 206. </w:t>
      </w:r>
    </w:p>
  </w:footnote>
  <w:footnote w:id="42">
    <w:p w:rsidR="00BD03BB" w:rsidRPr="00CA26DA" w:rsidRDefault="00BD03BB">
      <w:pPr>
        <w:pStyle w:val="FootnoteText"/>
      </w:pPr>
      <w:r>
        <w:rPr>
          <w:rStyle w:val="FootnoteReference"/>
        </w:rPr>
        <w:footnoteRef/>
      </w:r>
      <w:r>
        <w:t xml:space="preserve"> </w:t>
      </w:r>
      <w:r w:rsidR="00DD3AFE" w:rsidRPr="00DD3AFE">
        <w:t>Ibid</w:t>
      </w:r>
      <w:r w:rsidR="00DD3AFE">
        <w:t>.</w:t>
      </w:r>
      <w:r>
        <w:t>, p. 207.</w:t>
      </w:r>
    </w:p>
  </w:footnote>
  <w:footnote w:id="43">
    <w:p w:rsidR="00BD03BB" w:rsidRPr="001F6043" w:rsidRDefault="00BD03BB">
      <w:pPr>
        <w:pStyle w:val="FootnoteText"/>
      </w:pPr>
      <w:r>
        <w:rPr>
          <w:rStyle w:val="FootnoteReference"/>
        </w:rPr>
        <w:footnoteRef/>
      </w:r>
      <w:r>
        <w:t xml:space="preserve"> </w:t>
      </w:r>
      <w:r w:rsidR="009F28D6">
        <w:t xml:space="preserve">See </w:t>
      </w:r>
      <w:r>
        <w:t xml:space="preserve">Lange, </w:t>
      </w:r>
      <w:proofErr w:type="spellStart"/>
      <w:r>
        <w:rPr>
          <w:i/>
        </w:rPr>
        <w:t>Leben</w:t>
      </w:r>
      <w:proofErr w:type="spellEnd"/>
      <w:r w:rsidR="009F28D6">
        <w:rPr>
          <w:i/>
        </w:rPr>
        <w:t xml:space="preserve"> Georg Friedrich </w:t>
      </w:r>
      <w:proofErr w:type="spellStart"/>
      <w:r w:rsidR="009F28D6">
        <w:rPr>
          <w:i/>
        </w:rPr>
        <w:t>Meiers</w:t>
      </w:r>
      <w:proofErr w:type="spellEnd"/>
      <w:r w:rsidR="009F28D6">
        <w:rPr>
          <w:i/>
        </w:rPr>
        <w:t xml:space="preserve"> </w:t>
      </w:r>
      <w:r w:rsidR="009F28D6">
        <w:t xml:space="preserve">(Halle, 1778), </w:t>
      </w:r>
      <w:r>
        <w:t>pp. 122</w:t>
      </w:r>
      <w:r w:rsidR="008A0D01">
        <w:t>–</w:t>
      </w:r>
      <w:r>
        <w:t>8.</w:t>
      </w:r>
    </w:p>
  </w:footnote>
  <w:footnote w:id="44">
    <w:p w:rsidR="00873F30" w:rsidRPr="00873F30" w:rsidRDefault="00873F30">
      <w:pPr>
        <w:pStyle w:val="FootnoteText"/>
      </w:pPr>
      <w:r>
        <w:rPr>
          <w:rStyle w:val="FootnoteReference"/>
        </w:rPr>
        <w:footnoteRef/>
      </w:r>
      <w:r>
        <w:t xml:space="preserve"> </w:t>
      </w:r>
      <w:r w:rsidR="00156237">
        <w:t>Full title:</w:t>
      </w:r>
      <w:r w:rsidR="000C5C7B" w:rsidRPr="000C5C7B">
        <w:rPr>
          <w:i/>
          <w:lang w:val="de-DE"/>
        </w:rPr>
        <w:t xml:space="preserve"> </w:t>
      </w:r>
      <w:r w:rsidR="000C5C7B" w:rsidRPr="00A85E5F">
        <w:rPr>
          <w:i/>
          <w:lang w:val="de-DE"/>
        </w:rPr>
        <w:t>Lettre d'un conseiller du Roi</w:t>
      </w:r>
      <w:r w:rsidR="00156237">
        <w:t xml:space="preserve"> </w:t>
      </w:r>
      <w:r w:rsidR="00156237" w:rsidRPr="00A85E5F">
        <w:rPr>
          <w:i/>
          <w:lang w:val="de-DE"/>
        </w:rPr>
        <w:t>à Monsieur *** de l'immortalité de l'âme prouvée par la raison humaine</w:t>
      </w:r>
      <w:r w:rsidR="00156237" w:rsidRPr="00A85E5F">
        <w:rPr>
          <w:lang w:val="de-DE"/>
        </w:rPr>
        <w:t xml:space="preserve"> (Le Haye</w:t>
      </w:r>
      <w:r w:rsidR="00156237">
        <w:rPr>
          <w:lang w:val="de-DE"/>
        </w:rPr>
        <w:t>, 1747</w:t>
      </w:r>
      <w:r w:rsidR="00156237" w:rsidRPr="00A85E5F">
        <w:rPr>
          <w:lang w:val="de-DE"/>
        </w:rPr>
        <w:t>)</w:t>
      </w:r>
      <w:r w:rsidR="00156237">
        <w:rPr>
          <w:lang w:val="de-DE"/>
        </w:rPr>
        <w:t xml:space="preserve">. </w:t>
      </w:r>
      <w:r>
        <w:t xml:space="preserve">The place of publication of the </w:t>
      </w:r>
      <w:proofErr w:type="spellStart"/>
      <w:r>
        <w:rPr>
          <w:i/>
        </w:rPr>
        <w:t>Lettre</w:t>
      </w:r>
      <w:proofErr w:type="spellEnd"/>
      <w:r w:rsidR="00781C99">
        <w:t xml:space="preserve"> is</w:t>
      </w:r>
      <w:r>
        <w:t xml:space="preserve"> </w:t>
      </w:r>
      <w:r w:rsidR="0058126E">
        <w:t>unclear</w:t>
      </w:r>
      <w:r>
        <w:t xml:space="preserve"> as it is identified as printed in “Le </w:t>
      </w:r>
      <w:proofErr w:type="spellStart"/>
      <w:r>
        <w:t>Haye</w:t>
      </w:r>
      <w:proofErr w:type="spellEnd"/>
      <w:r>
        <w:t>” on the title page but “Leipzig” at the conclusion (with the latter being likelier).</w:t>
      </w:r>
    </w:p>
  </w:footnote>
  <w:footnote w:id="45">
    <w:p w:rsidR="00673FA1" w:rsidRPr="00781C99" w:rsidRDefault="00673FA1">
      <w:pPr>
        <w:pStyle w:val="FootnoteText"/>
        <w:rPr>
          <w:b/>
          <w:bCs/>
        </w:rPr>
      </w:pPr>
      <w:r>
        <w:rPr>
          <w:rStyle w:val="FootnoteReference"/>
        </w:rPr>
        <w:footnoteRef/>
      </w:r>
      <w:r>
        <w:t xml:space="preserve"> A detailed summary of the argument of the </w:t>
      </w:r>
      <w:proofErr w:type="spellStart"/>
      <w:r>
        <w:rPr>
          <w:i/>
        </w:rPr>
        <w:t>Lettre</w:t>
      </w:r>
      <w:proofErr w:type="spellEnd"/>
      <w:r>
        <w:t xml:space="preserve"> can be found in </w:t>
      </w:r>
      <w:proofErr w:type="spellStart"/>
      <w:r>
        <w:rPr>
          <w:i/>
        </w:rPr>
        <w:t>Verzeichnis</w:t>
      </w:r>
      <w:proofErr w:type="spellEnd"/>
      <w:r>
        <w:rPr>
          <w:i/>
        </w:rPr>
        <w:t xml:space="preserve"> der </w:t>
      </w:r>
      <w:proofErr w:type="spellStart"/>
      <w:r>
        <w:rPr>
          <w:i/>
        </w:rPr>
        <w:t>Bücher</w:t>
      </w:r>
      <w:proofErr w:type="spellEnd"/>
      <w:r>
        <w:rPr>
          <w:i/>
        </w:rPr>
        <w:t xml:space="preserve"> so </w:t>
      </w:r>
      <w:proofErr w:type="spellStart"/>
      <w:r>
        <w:rPr>
          <w:i/>
        </w:rPr>
        <w:t>gesamlet</w:t>
      </w:r>
      <w:proofErr w:type="spellEnd"/>
      <w:r>
        <w:rPr>
          <w:i/>
        </w:rPr>
        <w:t xml:space="preserve"> Johan Christian Gottfried </w:t>
      </w:r>
      <w:proofErr w:type="spellStart"/>
      <w:r>
        <w:rPr>
          <w:i/>
        </w:rPr>
        <w:t>Jahn</w:t>
      </w:r>
      <w:proofErr w:type="spellEnd"/>
      <w:r>
        <w:t xml:space="preserve"> (Frankfurt &amp; Leipzig, </w:t>
      </w:r>
      <w:r w:rsidR="009B14B7">
        <w:t xml:space="preserve">2 vols. </w:t>
      </w:r>
      <w:r>
        <w:t>175</w:t>
      </w:r>
      <w:r w:rsidR="009B14B7">
        <w:t>4</w:t>
      </w:r>
      <w:r w:rsidR="008A0D01">
        <w:t>–</w:t>
      </w:r>
      <w:r>
        <w:t>58</w:t>
      </w:r>
      <w:r w:rsidR="009B14B7">
        <w:t>; cf. vol. 1, part 2 [1756], pp. 1118</w:t>
      </w:r>
      <w:r w:rsidR="008A0D01">
        <w:t>–</w:t>
      </w:r>
      <w:r w:rsidR="009B14B7">
        <w:t>1121</w:t>
      </w:r>
      <w:r>
        <w:t>)</w:t>
      </w:r>
      <w:r w:rsidR="009B14B7">
        <w:t xml:space="preserve">. The </w:t>
      </w:r>
      <w:proofErr w:type="spellStart"/>
      <w:r w:rsidR="009B14B7">
        <w:rPr>
          <w:i/>
        </w:rPr>
        <w:t>Verzeichnis</w:t>
      </w:r>
      <w:proofErr w:type="spellEnd"/>
      <w:r w:rsidR="009B14B7">
        <w:rPr>
          <w:i/>
        </w:rPr>
        <w:t xml:space="preserve"> </w:t>
      </w:r>
      <w:r w:rsidR="009B14B7">
        <w:t xml:space="preserve">was published by </w:t>
      </w:r>
      <w:r w:rsidR="00107539">
        <w:t xml:space="preserve">J. C. G. </w:t>
      </w:r>
      <w:proofErr w:type="spellStart"/>
      <w:r w:rsidR="009B14B7">
        <w:t>Jahn</w:t>
      </w:r>
      <w:proofErr w:type="spellEnd"/>
      <w:r w:rsidR="00107539">
        <w:t xml:space="preserve"> himself</w:t>
      </w:r>
      <w:r w:rsidR="009B14B7">
        <w:t>, and documents his extensive collection of “paradoxical and heretical” texts</w:t>
      </w:r>
      <w:r w:rsidR="00781C99">
        <w:t xml:space="preserve"> which</w:t>
      </w:r>
      <w:r w:rsidR="009B14B7">
        <w:t xml:space="preserve"> he collected with the intention of compiling a history of heresy </w:t>
      </w:r>
      <w:r w:rsidR="00107539">
        <w:t xml:space="preserve">in order to document the </w:t>
      </w:r>
      <w:r w:rsidR="009B14B7">
        <w:t>grounds</w:t>
      </w:r>
      <w:r w:rsidR="00107539">
        <w:t xml:space="preserve"> of this </w:t>
      </w:r>
      <w:r w:rsidR="00781C99">
        <w:t>“</w:t>
      </w:r>
      <w:r w:rsidR="00107539">
        <w:t>error</w:t>
      </w:r>
      <w:r w:rsidR="00781C99">
        <w:t>”</w:t>
      </w:r>
      <w:r w:rsidR="009B14B7">
        <w:t xml:space="preserve"> (see the </w:t>
      </w:r>
      <w:proofErr w:type="spellStart"/>
      <w:r w:rsidR="009B14B7">
        <w:t>unpaginated</w:t>
      </w:r>
      <w:proofErr w:type="spellEnd"/>
      <w:r w:rsidR="009B14B7">
        <w:t xml:space="preserve"> “</w:t>
      </w:r>
      <w:proofErr w:type="spellStart"/>
      <w:r w:rsidR="009B14B7">
        <w:t>Vorerinnerung</w:t>
      </w:r>
      <w:proofErr w:type="spellEnd"/>
      <w:r w:rsidR="009B14B7">
        <w:t>” to vol. 1, part 1 [1755]</w:t>
      </w:r>
      <w:r w:rsidR="0068696B">
        <w:t>). L</w:t>
      </w:r>
      <w:r w:rsidR="009B14B7">
        <w:t>ittle is known about</w:t>
      </w:r>
      <w:r w:rsidR="00107539">
        <w:t xml:space="preserve"> </w:t>
      </w:r>
      <w:proofErr w:type="spellStart"/>
      <w:r w:rsidR="00603A7F">
        <w:t>Jahn</w:t>
      </w:r>
      <w:proofErr w:type="spellEnd"/>
      <w:r w:rsidR="00107539">
        <w:t xml:space="preserve"> (1707?</w:t>
      </w:r>
      <w:r w:rsidR="008A0D01">
        <w:t>–</w:t>
      </w:r>
      <w:r w:rsidR="00107539">
        <w:t>1774?)</w:t>
      </w:r>
      <w:r w:rsidR="00603A7F">
        <w:t xml:space="preserve"> aside from his </w:t>
      </w:r>
      <w:r w:rsidR="009B14B7">
        <w:t>identifi</w:t>
      </w:r>
      <w:r w:rsidR="00603A7F">
        <w:t>cation</w:t>
      </w:r>
      <w:r w:rsidR="009B14B7">
        <w:t xml:space="preserve"> on the title</w:t>
      </w:r>
      <w:r w:rsidR="0068696B">
        <w:t>-</w:t>
      </w:r>
      <w:r w:rsidR="009B14B7">
        <w:t xml:space="preserve">page of his </w:t>
      </w:r>
      <w:proofErr w:type="spellStart"/>
      <w:r w:rsidR="009B14B7">
        <w:rPr>
          <w:i/>
        </w:rPr>
        <w:t>Verzeichnis</w:t>
      </w:r>
      <w:proofErr w:type="spellEnd"/>
      <w:r w:rsidR="009B14B7">
        <w:t xml:space="preserve"> as “</w:t>
      </w:r>
      <w:proofErr w:type="spellStart"/>
      <w:r w:rsidR="009B14B7">
        <w:rPr>
          <w:i/>
        </w:rPr>
        <w:t>Königl</w:t>
      </w:r>
      <w:proofErr w:type="spellEnd"/>
      <w:r w:rsidR="009B14B7">
        <w:rPr>
          <w:i/>
        </w:rPr>
        <w:t xml:space="preserve">. </w:t>
      </w:r>
      <w:r w:rsidR="009B14B7" w:rsidRPr="00A85E5F">
        <w:rPr>
          <w:i/>
          <w:lang w:val="de-DE"/>
        </w:rPr>
        <w:t>Poln. und Churfl. Sächß. Commißions-Rath</w:t>
      </w:r>
      <w:r w:rsidR="009B14B7" w:rsidRPr="00A85E5F">
        <w:rPr>
          <w:lang w:val="de-DE"/>
        </w:rPr>
        <w:t>.”</w:t>
      </w:r>
      <w:r w:rsidR="00107539" w:rsidRPr="00A85E5F">
        <w:rPr>
          <w:lang w:val="de-DE"/>
        </w:rPr>
        <w:t xml:space="preserve"> </w:t>
      </w:r>
      <w:r w:rsidR="00781C99" w:rsidRPr="00A85E5F">
        <w:rPr>
          <w:lang w:val="de-DE"/>
        </w:rPr>
        <w:t>(</w:t>
      </w:r>
      <w:r w:rsidR="00107539" w:rsidRPr="00A85E5F">
        <w:rPr>
          <w:lang w:val="de-DE"/>
        </w:rPr>
        <w:t xml:space="preserve">One </w:t>
      </w:r>
      <w:r w:rsidR="0072602C" w:rsidRPr="00A85E5F">
        <w:rPr>
          <w:lang w:val="de-DE"/>
        </w:rPr>
        <w:t>likely</w:t>
      </w:r>
      <w:r w:rsidR="00107539" w:rsidRPr="00A85E5F">
        <w:rPr>
          <w:lang w:val="de-DE"/>
        </w:rPr>
        <w:t xml:space="preserve"> biographical source can be found in C. W. F. Schmid’s </w:t>
      </w:r>
      <w:r w:rsidR="00107539" w:rsidRPr="00A85E5F">
        <w:rPr>
          <w:bCs/>
          <w:i/>
          <w:lang w:val="de-DE"/>
        </w:rPr>
        <w:t>Kleine Bruchstücke zum Versuch einer Gelehrtengeschichte von gebohrnen Marienbergern: </w:t>
      </w:r>
      <w:r w:rsidR="00107539" w:rsidRPr="00A85E5F">
        <w:rPr>
          <w:i/>
          <w:lang w:val="de-DE"/>
        </w:rPr>
        <w:t>Ein Beytrag zur Stadtgeschichte von Marienberg im sächsischen Erzgebirge</w:t>
      </w:r>
      <w:r w:rsidR="00107539" w:rsidRPr="00A85E5F">
        <w:rPr>
          <w:lang w:val="de-DE"/>
        </w:rPr>
        <w:t xml:space="preserve"> </w:t>
      </w:r>
      <w:r w:rsidR="00781C99" w:rsidRPr="00A85E5F">
        <w:rPr>
          <w:lang w:val="de-DE"/>
        </w:rPr>
        <w:t>[Gerlach, 1806]</w:t>
      </w:r>
      <w:r w:rsidR="00107539" w:rsidRPr="00A85E5F">
        <w:rPr>
          <w:lang w:val="de-DE"/>
        </w:rPr>
        <w:t xml:space="preserve">, p. 49: “Jahn. </w:t>
      </w:r>
      <w:r w:rsidR="00107539">
        <w:t>(Johann Christian).”</w:t>
      </w:r>
      <w:r w:rsidR="00781C99">
        <w:t>)</w:t>
      </w:r>
      <w:r w:rsidR="0058126E">
        <w:t xml:space="preserve"> Of course, </w:t>
      </w:r>
      <w:proofErr w:type="spellStart"/>
      <w:r w:rsidR="0058126E">
        <w:t>Jah</w:t>
      </w:r>
      <w:r w:rsidR="00DD66C3">
        <w:t>n’s</w:t>
      </w:r>
      <w:proofErr w:type="spellEnd"/>
      <w:r w:rsidR="00DD66C3">
        <w:t xml:space="preserve"> title</w:t>
      </w:r>
      <w:r w:rsidR="0043271B">
        <w:t xml:space="preserve"> and position</w:t>
      </w:r>
      <w:r w:rsidR="00BD6703">
        <w:t xml:space="preserve"> at</w:t>
      </w:r>
      <w:r w:rsidR="0058126E">
        <w:t xml:space="preserve"> the </w:t>
      </w:r>
      <w:r w:rsidR="005B4011">
        <w:t>Sachsen</w:t>
      </w:r>
      <w:r w:rsidR="0058126E">
        <w:t xml:space="preserve"> court</w:t>
      </w:r>
      <w:r w:rsidR="0085474C">
        <w:t xml:space="preserve"> </w:t>
      </w:r>
      <w:r w:rsidR="00781C99">
        <w:t>ma</w:t>
      </w:r>
      <w:r w:rsidR="0058126E">
        <w:t>rks</w:t>
      </w:r>
      <w:r w:rsidR="00781C99">
        <w:t xml:space="preserve"> him a</w:t>
      </w:r>
      <w:r w:rsidR="0058126E">
        <w:t>s a</w:t>
      </w:r>
      <w:r w:rsidR="00781C99">
        <w:t xml:space="preserve"> </w:t>
      </w:r>
      <w:r w:rsidR="0043111D">
        <w:t>possible</w:t>
      </w:r>
      <w:r w:rsidR="00781C99">
        <w:t xml:space="preserve"> author of the </w:t>
      </w:r>
      <w:proofErr w:type="spellStart"/>
      <w:r w:rsidR="0058126E" w:rsidRPr="009C66FF">
        <w:rPr>
          <w:i/>
        </w:rPr>
        <w:t>Lettre</w:t>
      </w:r>
      <w:proofErr w:type="spellEnd"/>
      <w:r w:rsidR="0058126E" w:rsidRPr="009C66FF">
        <w:rPr>
          <w:i/>
        </w:rPr>
        <w:t xml:space="preserve"> d'un </w:t>
      </w:r>
      <w:proofErr w:type="spellStart"/>
      <w:r w:rsidR="0058126E" w:rsidRPr="009C66FF">
        <w:rPr>
          <w:i/>
        </w:rPr>
        <w:t>conseiller</w:t>
      </w:r>
      <w:proofErr w:type="spellEnd"/>
      <w:r w:rsidR="0058126E" w:rsidRPr="009C66FF">
        <w:rPr>
          <w:i/>
        </w:rPr>
        <w:t xml:space="preserve"> du </w:t>
      </w:r>
      <w:proofErr w:type="spellStart"/>
      <w:r w:rsidR="0058126E" w:rsidRPr="009C66FF">
        <w:rPr>
          <w:i/>
        </w:rPr>
        <w:t>Roi</w:t>
      </w:r>
      <w:proofErr w:type="spellEnd"/>
      <w:r w:rsidR="00781C99">
        <w:t xml:space="preserve">. </w:t>
      </w:r>
    </w:p>
  </w:footnote>
  <w:footnote w:id="46">
    <w:p w:rsidR="00153AF0" w:rsidRPr="00153AF0" w:rsidRDefault="00153AF0">
      <w:pPr>
        <w:pStyle w:val="FootnoteText"/>
      </w:pPr>
      <w:r>
        <w:rPr>
          <w:rStyle w:val="FootnoteReference"/>
        </w:rPr>
        <w:footnoteRef/>
      </w:r>
      <w:r>
        <w:t xml:space="preserve"> See </w:t>
      </w:r>
      <w:proofErr w:type="spellStart"/>
      <w:r>
        <w:rPr>
          <w:i/>
        </w:rPr>
        <w:t>Lettre</w:t>
      </w:r>
      <w:proofErr w:type="spellEnd"/>
      <w:r>
        <w:t xml:space="preserve">, </w:t>
      </w:r>
      <w:r w:rsidR="00360E5B">
        <w:t>p</w:t>
      </w:r>
      <w:r>
        <w:t xml:space="preserve">p. </w:t>
      </w:r>
      <w:r w:rsidR="00360E5B">
        <w:t>23</w:t>
      </w:r>
      <w:r w:rsidR="008A0D01">
        <w:t>–</w:t>
      </w:r>
      <w:r w:rsidR="00360E5B">
        <w:t>4 and pp. 25</w:t>
      </w:r>
      <w:r w:rsidR="008A0D01">
        <w:t>–</w:t>
      </w:r>
      <w:r w:rsidR="00360E5B">
        <w:t xml:space="preserve">6 for these points, respectively. </w:t>
      </w:r>
    </w:p>
  </w:footnote>
  <w:footnote w:id="47">
    <w:p w:rsidR="00F312F0" w:rsidRDefault="00F312F0">
      <w:pPr>
        <w:pStyle w:val="FootnoteText"/>
      </w:pPr>
      <w:r>
        <w:rPr>
          <w:rStyle w:val="FootnoteReference"/>
        </w:rPr>
        <w:footnoteRef/>
      </w:r>
      <w:r>
        <w:t xml:space="preserve"> </w:t>
      </w:r>
      <w:r w:rsidR="00951A94">
        <w:t>Ibid.</w:t>
      </w:r>
      <w:r>
        <w:t>, pp. 26</w:t>
      </w:r>
      <w:r w:rsidR="008A0D01">
        <w:t>–</w:t>
      </w:r>
      <w:r>
        <w:t>7.</w:t>
      </w:r>
    </w:p>
  </w:footnote>
  <w:footnote w:id="48">
    <w:p w:rsidR="00A73B61" w:rsidRDefault="00A73B61">
      <w:pPr>
        <w:pStyle w:val="FootnoteText"/>
      </w:pPr>
      <w:r>
        <w:rPr>
          <w:rStyle w:val="FootnoteReference"/>
        </w:rPr>
        <w:footnoteRef/>
      </w:r>
      <w:r>
        <w:t xml:space="preserve"> </w:t>
      </w:r>
      <w:r w:rsidR="00951A94">
        <w:t>Ibid.</w:t>
      </w:r>
      <w:r>
        <w:t>, p. 9.</w:t>
      </w:r>
    </w:p>
  </w:footnote>
  <w:footnote w:id="49">
    <w:p w:rsidR="00EA4D2B" w:rsidRPr="00EA4D2B" w:rsidRDefault="00EA4D2B">
      <w:pPr>
        <w:pStyle w:val="FootnoteText"/>
      </w:pPr>
      <w:r>
        <w:rPr>
          <w:rStyle w:val="FootnoteReference"/>
        </w:rPr>
        <w:footnoteRef/>
      </w:r>
      <w:r>
        <w:t xml:space="preserve"> </w:t>
      </w:r>
      <w:r w:rsidR="00951A94">
        <w:t>Ibid.</w:t>
      </w:r>
      <w:r>
        <w:t>, p. 7.</w:t>
      </w:r>
    </w:p>
  </w:footnote>
  <w:footnote w:id="50">
    <w:p w:rsidR="004929D2" w:rsidRPr="004929D2" w:rsidRDefault="004929D2">
      <w:pPr>
        <w:pStyle w:val="FootnoteText"/>
      </w:pPr>
      <w:r>
        <w:rPr>
          <w:rStyle w:val="FootnoteReference"/>
        </w:rPr>
        <w:footnoteRef/>
      </w:r>
      <w:r>
        <w:t xml:space="preserve"> </w:t>
      </w:r>
      <w:r w:rsidR="00951A94">
        <w:t>Ibid.</w:t>
      </w:r>
      <w:r>
        <w:t>, p. 8</w:t>
      </w:r>
      <w:r w:rsidR="008A0D01">
        <w:t>–</w:t>
      </w:r>
      <w:r>
        <w:t>10.</w:t>
      </w:r>
    </w:p>
  </w:footnote>
  <w:footnote w:id="51">
    <w:p w:rsidR="004929D2" w:rsidRDefault="004929D2">
      <w:pPr>
        <w:pStyle w:val="FootnoteText"/>
      </w:pPr>
      <w:r>
        <w:rPr>
          <w:rStyle w:val="FootnoteReference"/>
        </w:rPr>
        <w:footnoteRef/>
      </w:r>
      <w:r>
        <w:t xml:space="preserve"> </w:t>
      </w:r>
      <w:r w:rsidR="00951A94">
        <w:t>Ibid.</w:t>
      </w:r>
      <w:r w:rsidR="00CC043B">
        <w:t>, pp. 23, 32, and 35.</w:t>
      </w:r>
    </w:p>
  </w:footnote>
  <w:footnote w:id="52">
    <w:p w:rsidR="0006324D" w:rsidRPr="001E39BC" w:rsidRDefault="0006324D">
      <w:pPr>
        <w:pStyle w:val="FootnoteText"/>
      </w:pPr>
      <w:r>
        <w:rPr>
          <w:rStyle w:val="FootnoteReference"/>
        </w:rPr>
        <w:footnoteRef/>
      </w:r>
      <w:r>
        <w:t xml:space="preserve"> </w:t>
      </w:r>
      <w:r w:rsidR="000331EC">
        <w:t xml:space="preserve">For a detailed account of </w:t>
      </w:r>
      <w:proofErr w:type="spellStart"/>
      <w:r w:rsidR="000331EC">
        <w:t>Simonetti’s</w:t>
      </w:r>
      <w:proofErr w:type="spellEnd"/>
      <w:r w:rsidR="000331EC">
        <w:t xml:space="preserve"> life and the rumours of </w:t>
      </w:r>
      <w:r w:rsidR="0050484F">
        <w:t>the</w:t>
      </w:r>
      <w:r w:rsidR="000331EC">
        <w:t xml:space="preserve"> </w:t>
      </w:r>
      <w:r w:rsidR="0050484F">
        <w:t xml:space="preserve">highly </w:t>
      </w:r>
      <w:r w:rsidR="000331EC">
        <w:t>inappropriate conduct</w:t>
      </w:r>
      <w:r w:rsidR="0050484F">
        <w:t xml:space="preserve"> that precipitated his departure from </w:t>
      </w:r>
      <w:proofErr w:type="spellStart"/>
      <w:r w:rsidR="0050484F">
        <w:t>Göttingen</w:t>
      </w:r>
      <w:proofErr w:type="spellEnd"/>
      <w:r w:rsidR="000331EC">
        <w:t xml:space="preserve">, see Harald </w:t>
      </w:r>
      <w:proofErr w:type="spellStart"/>
      <w:r w:rsidR="000331EC">
        <w:t>Storz</w:t>
      </w:r>
      <w:proofErr w:type="spellEnd"/>
      <w:r w:rsidR="000331EC">
        <w:t>,</w:t>
      </w:r>
      <w:r w:rsidR="000331EC" w:rsidRPr="000331EC">
        <w:rPr>
          <w:color w:val="222222"/>
          <w:shd w:val="clear" w:color="auto" w:fill="FFFFFF"/>
        </w:rPr>
        <w:t xml:space="preserve"> </w:t>
      </w:r>
      <w:r w:rsidR="0050484F">
        <w:t>“</w:t>
      </w:r>
      <w:r w:rsidR="0050484F" w:rsidRPr="000331EC">
        <w:t>Dr. Chr</w:t>
      </w:r>
      <w:r w:rsidR="0050484F">
        <w:t xml:space="preserve">istian Ernst </w:t>
      </w:r>
      <w:proofErr w:type="spellStart"/>
      <w:r w:rsidR="0050484F">
        <w:t>Simonetti</w:t>
      </w:r>
      <w:proofErr w:type="spellEnd"/>
      <w:r w:rsidR="0050484F">
        <w:t xml:space="preserve"> und </w:t>
      </w:r>
      <w:proofErr w:type="spellStart"/>
      <w:r w:rsidR="0050484F">
        <w:t>ein</w:t>
      </w:r>
      <w:proofErr w:type="spellEnd"/>
      <w:r w:rsidR="0050484F">
        <w:t xml:space="preserve"> ‘</w:t>
      </w:r>
      <w:proofErr w:type="spellStart"/>
      <w:r w:rsidR="0050484F" w:rsidRPr="000331EC">
        <w:t>Scandaleuses</w:t>
      </w:r>
      <w:proofErr w:type="spellEnd"/>
      <w:r w:rsidR="0050484F" w:rsidRPr="000331EC">
        <w:t xml:space="preserve"> </w:t>
      </w:r>
      <w:proofErr w:type="spellStart"/>
      <w:r w:rsidR="0050484F" w:rsidRPr="000331EC">
        <w:t>Gerücht</w:t>
      </w:r>
      <w:proofErr w:type="spellEnd"/>
      <w:r w:rsidR="0050484F">
        <w:t>’</w:t>
      </w:r>
      <w:r w:rsidR="0050484F" w:rsidRPr="000331EC">
        <w:t xml:space="preserve"> </w:t>
      </w:r>
      <w:proofErr w:type="spellStart"/>
      <w:r w:rsidR="0050484F" w:rsidRPr="000331EC">
        <w:t>aus</w:t>
      </w:r>
      <w:proofErr w:type="spellEnd"/>
      <w:r w:rsidR="0050484F" w:rsidRPr="000331EC">
        <w:t xml:space="preserve"> der </w:t>
      </w:r>
      <w:proofErr w:type="spellStart"/>
      <w:r w:rsidR="0050484F" w:rsidRPr="000331EC">
        <w:t>Gründungszeit</w:t>
      </w:r>
      <w:proofErr w:type="spellEnd"/>
      <w:r w:rsidR="0050484F" w:rsidRPr="000331EC">
        <w:t xml:space="preserve"> der </w:t>
      </w:r>
      <w:proofErr w:type="spellStart"/>
      <w:r w:rsidR="0050484F" w:rsidRPr="000331EC">
        <w:t>Göttinger</w:t>
      </w:r>
      <w:proofErr w:type="spellEnd"/>
      <w:r w:rsidR="0050484F" w:rsidRPr="000331EC">
        <w:t xml:space="preserve"> </w:t>
      </w:r>
      <w:proofErr w:type="spellStart"/>
      <w:r w:rsidR="0050484F" w:rsidRPr="000331EC">
        <w:t>Universität</w:t>
      </w:r>
      <w:proofErr w:type="spellEnd"/>
      <w:r w:rsidR="0050484F">
        <w:t xml:space="preserve">,” </w:t>
      </w:r>
      <w:proofErr w:type="spellStart"/>
      <w:r w:rsidR="000331EC">
        <w:rPr>
          <w:i/>
        </w:rPr>
        <w:t>Göttinger</w:t>
      </w:r>
      <w:proofErr w:type="spellEnd"/>
      <w:r w:rsidR="000331EC">
        <w:rPr>
          <w:i/>
        </w:rPr>
        <w:t xml:space="preserve"> </w:t>
      </w:r>
      <w:proofErr w:type="spellStart"/>
      <w:r w:rsidR="000331EC">
        <w:rPr>
          <w:i/>
        </w:rPr>
        <w:t>Jahrbuch</w:t>
      </w:r>
      <w:proofErr w:type="spellEnd"/>
      <w:r w:rsidR="000331EC">
        <w:t xml:space="preserve"> </w:t>
      </w:r>
      <w:r w:rsidR="001E39BC">
        <w:t xml:space="preserve">61 </w:t>
      </w:r>
      <w:r w:rsidR="000331EC">
        <w:t>(2013), pp. 127</w:t>
      </w:r>
      <w:r w:rsidR="0050484F">
        <w:t>–54 and</w:t>
      </w:r>
      <w:r w:rsidR="000331EC">
        <w:t xml:space="preserve"> </w:t>
      </w:r>
      <w:proofErr w:type="spellStart"/>
      <w:r w:rsidR="0050484F">
        <w:rPr>
          <w:i/>
        </w:rPr>
        <w:t>Göttinger</w:t>
      </w:r>
      <w:proofErr w:type="spellEnd"/>
      <w:r w:rsidR="0050484F">
        <w:rPr>
          <w:i/>
        </w:rPr>
        <w:t xml:space="preserve"> </w:t>
      </w:r>
      <w:proofErr w:type="spellStart"/>
      <w:r w:rsidR="0050484F">
        <w:rPr>
          <w:i/>
        </w:rPr>
        <w:t>Jahrbuch</w:t>
      </w:r>
      <w:proofErr w:type="spellEnd"/>
      <w:r w:rsidR="0050484F">
        <w:t xml:space="preserve"> 62 </w:t>
      </w:r>
      <w:r w:rsidR="001E39BC">
        <w:t>(2014), pp. 89–112.</w:t>
      </w:r>
    </w:p>
  </w:footnote>
  <w:footnote w:id="53">
    <w:p w:rsidR="005B207B" w:rsidRPr="005B207B" w:rsidRDefault="005B207B">
      <w:pPr>
        <w:pStyle w:val="FootnoteText"/>
      </w:pPr>
      <w:r>
        <w:rPr>
          <w:rStyle w:val="FootnoteReference"/>
        </w:rPr>
        <w:footnoteRef/>
      </w:r>
      <w:r>
        <w:t xml:space="preserve"> </w:t>
      </w:r>
      <w:proofErr w:type="spellStart"/>
      <w:r>
        <w:rPr>
          <w:i/>
        </w:rPr>
        <w:t>Gedancken</w:t>
      </w:r>
      <w:proofErr w:type="spellEnd"/>
      <w:r w:rsidR="00725FB3">
        <w:rPr>
          <w:bCs/>
          <w:i/>
        </w:rPr>
        <w:t xml:space="preserve"> </w:t>
      </w:r>
      <w:proofErr w:type="spellStart"/>
      <w:r w:rsidR="00725FB3">
        <w:rPr>
          <w:bCs/>
          <w:i/>
        </w:rPr>
        <w:t>über</w:t>
      </w:r>
      <w:proofErr w:type="spellEnd"/>
      <w:r w:rsidR="00725FB3">
        <w:rPr>
          <w:bCs/>
          <w:i/>
        </w:rPr>
        <w:t xml:space="preserve"> die </w:t>
      </w:r>
      <w:proofErr w:type="spellStart"/>
      <w:r w:rsidR="00725FB3">
        <w:rPr>
          <w:bCs/>
          <w:i/>
        </w:rPr>
        <w:t>Lehren</w:t>
      </w:r>
      <w:proofErr w:type="spellEnd"/>
      <w:r w:rsidR="00FB7BC1" w:rsidRPr="00FB7BC1">
        <w:t xml:space="preserve"> §</w:t>
      </w:r>
      <w:r>
        <w:t xml:space="preserve">1. </w:t>
      </w:r>
    </w:p>
  </w:footnote>
  <w:footnote w:id="54">
    <w:p w:rsidR="00F674C1" w:rsidRPr="00F674C1" w:rsidRDefault="00F674C1">
      <w:pPr>
        <w:pStyle w:val="FootnoteText"/>
      </w:pPr>
      <w:r>
        <w:rPr>
          <w:rStyle w:val="FootnoteReference"/>
        </w:rPr>
        <w:footnoteRef/>
      </w:r>
      <w:r>
        <w:t xml:space="preserve"> </w:t>
      </w:r>
      <w:r w:rsidR="00641045">
        <w:t>Ibid.</w:t>
      </w:r>
      <w:r>
        <w:t xml:space="preserve"> §1 (</w:t>
      </w:r>
      <w:r w:rsidR="007F2081">
        <w:t xml:space="preserve">vol. 1, </w:t>
      </w:r>
      <w:r>
        <w:t xml:space="preserve">pp. 24–5). </w:t>
      </w:r>
    </w:p>
  </w:footnote>
  <w:footnote w:id="55">
    <w:p w:rsidR="00F674C1" w:rsidRPr="00F674C1" w:rsidRDefault="00F674C1">
      <w:pPr>
        <w:pStyle w:val="FootnoteText"/>
      </w:pPr>
      <w:r>
        <w:rPr>
          <w:rStyle w:val="FootnoteReference"/>
        </w:rPr>
        <w:footnoteRef/>
      </w:r>
      <w:r>
        <w:t xml:space="preserve"> </w:t>
      </w:r>
      <w:r w:rsidR="00641045">
        <w:t>Ibid.</w:t>
      </w:r>
      <w:r w:rsidR="007F2081">
        <w:t xml:space="preserve"> §3 (vol. 1, p. 32)</w:t>
      </w:r>
    </w:p>
  </w:footnote>
  <w:footnote w:id="56">
    <w:p w:rsidR="00DD6008" w:rsidRPr="00DD6008" w:rsidRDefault="00DD6008" w:rsidP="00DD6008">
      <w:pPr>
        <w:pStyle w:val="FootnoteText"/>
        <w:rPr>
          <w:i/>
        </w:rPr>
      </w:pPr>
      <w:r>
        <w:rPr>
          <w:rStyle w:val="FootnoteReference"/>
        </w:rPr>
        <w:footnoteRef/>
      </w:r>
      <w:r>
        <w:t xml:space="preserve"> </w:t>
      </w:r>
      <w:r w:rsidR="00641045">
        <w:t>Ibid.</w:t>
      </w:r>
      <w:r>
        <w:t xml:space="preserve"> §11 (vol. 1, p. 42–3). </w:t>
      </w:r>
      <w:proofErr w:type="spellStart"/>
      <w:r>
        <w:rPr>
          <w:bCs/>
        </w:rPr>
        <w:t>Simonetti’s</w:t>
      </w:r>
      <w:proofErr w:type="spellEnd"/>
      <w:r>
        <w:rPr>
          <w:bCs/>
        </w:rPr>
        <w:t xml:space="preserve"> distinction between this basic or original form of consciousness and the consequent </w:t>
      </w:r>
      <w:r w:rsidR="00706ADB">
        <w:rPr>
          <w:bCs/>
        </w:rPr>
        <w:t xml:space="preserve">reflective </w:t>
      </w:r>
      <w:r>
        <w:rPr>
          <w:bCs/>
        </w:rPr>
        <w:t>consciousness involved in apperception may have been drawn from</w:t>
      </w:r>
      <w:r w:rsidR="00706ADB">
        <w:rPr>
          <w:bCs/>
        </w:rPr>
        <w:t xml:space="preserve"> </w:t>
      </w:r>
      <w:proofErr w:type="spellStart"/>
      <w:r w:rsidR="00706ADB">
        <w:rPr>
          <w:bCs/>
        </w:rPr>
        <w:t>Crusius</w:t>
      </w:r>
      <w:proofErr w:type="spellEnd"/>
      <w:r w:rsidR="00706ADB">
        <w:rPr>
          <w:bCs/>
        </w:rPr>
        <w:t>, with whose metaphysics</w:t>
      </w:r>
      <w:r>
        <w:rPr>
          <w:bCs/>
        </w:rPr>
        <w:t xml:space="preserve"> he was clearly familiar; </w:t>
      </w:r>
      <w:r>
        <w:t xml:space="preserve">see, for instance, the </w:t>
      </w:r>
      <w:proofErr w:type="spellStart"/>
      <w:r>
        <w:t>unpaginated</w:t>
      </w:r>
      <w:proofErr w:type="spellEnd"/>
      <w:r>
        <w:t xml:space="preserve"> preface to the </w:t>
      </w:r>
      <w:proofErr w:type="spellStart"/>
      <w:r>
        <w:rPr>
          <w:i/>
        </w:rPr>
        <w:t>Gedanken</w:t>
      </w:r>
      <w:proofErr w:type="spellEnd"/>
      <w:r w:rsidR="00725FB3">
        <w:rPr>
          <w:bCs/>
          <w:i/>
        </w:rPr>
        <w:t xml:space="preserve"> </w:t>
      </w:r>
      <w:proofErr w:type="spellStart"/>
      <w:r w:rsidR="00725FB3">
        <w:rPr>
          <w:bCs/>
          <w:i/>
        </w:rPr>
        <w:t>über</w:t>
      </w:r>
      <w:proofErr w:type="spellEnd"/>
      <w:r w:rsidR="00725FB3">
        <w:rPr>
          <w:bCs/>
          <w:i/>
        </w:rPr>
        <w:t xml:space="preserve"> die </w:t>
      </w:r>
      <w:proofErr w:type="spellStart"/>
      <w:r w:rsidR="00725FB3">
        <w:rPr>
          <w:bCs/>
          <w:i/>
        </w:rPr>
        <w:t>Lehren</w:t>
      </w:r>
      <w:proofErr w:type="spellEnd"/>
      <w:r>
        <w:t xml:space="preserve"> where </w:t>
      </w:r>
      <w:proofErr w:type="spellStart"/>
      <w:r>
        <w:t>Simonetti</w:t>
      </w:r>
      <w:proofErr w:type="spellEnd"/>
      <w:r>
        <w:t xml:space="preserve"> refers to </w:t>
      </w:r>
      <w:proofErr w:type="spellStart"/>
      <w:r>
        <w:t>Crusius</w:t>
      </w:r>
      <w:proofErr w:type="spellEnd"/>
      <w:r>
        <w:t>’ discussion of immortality in the “</w:t>
      </w:r>
      <w:proofErr w:type="spellStart"/>
      <w:r>
        <w:t>Pneumatologie</w:t>
      </w:r>
      <w:proofErr w:type="spellEnd"/>
      <w:r>
        <w:t xml:space="preserve">” of the </w:t>
      </w:r>
      <w:proofErr w:type="spellStart"/>
      <w:r>
        <w:rPr>
          <w:i/>
        </w:rPr>
        <w:t>Entwurf</w:t>
      </w:r>
      <w:proofErr w:type="spellEnd"/>
      <w:r>
        <w:rPr>
          <w:i/>
        </w:rPr>
        <w:t xml:space="preserve"> der </w:t>
      </w:r>
      <w:proofErr w:type="spellStart"/>
      <w:r>
        <w:rPr>
          <w:i/>
        </w:rPr>
        <w:t>nothwendigen-Vernunftwahrheiten</w:t>
      </w:r>
      <w:proofErr w:type="spellEnd"/>
      <w:r>
        <w:t xml:space="preserve"> (Leipzig, 1745) (and for </w:t>
      </w:r>
      <w:proofErr w:type="spellStart"/>
      <w:r>
        <w:t>Crusius’s</w:t>
      </w:r>
      <w:proofErr w:type="spellEnd"/>
      <w:r>
        <w:t xml:space="preserve"> </w:t>
      </w:r>
      <w:r w:rsidR="00C936A8">
        <w:t xml:space="preserve">comparable </w:t>
      </w:r>
      <w:r>
        <w:t>view</w:t>
      </w:r>
      <w:r w:rsidR="00C936A8">
        <w:t>s</w:t>
      </w:r>
      <w:r>
        <w:t xml:space="preserve"> </w:t>
      </w:r>
      <w:r w:rsidR="00C936A8">
        <w:t xml:space="preserve">on consciousness </w:t>
      </w:r>
      <w:r>
        <w:t>see especially</w:t>
      </w:r>
      <w:r w:rsidR="00706ADB">
        <w:t xml:space="preserve"> </w:t>
      </w:r>
      <w:proofErr w:type="spellStart"/>
      <w:r w:rsidR="00706ADB">
        <w:rPr>
          <w:i/>
        </w:rPr>
        <w:t>Entwurf</w:t>
      </w:r>
      <w:proofErr w:type="spellEnd"/>
      <w:r>
        <w:t xml:space="preserve"> §444). </w:t>
      </w:r>
    </w:p>
  </w:footnote>
  <w:footnote w:id="57">
    <w:p w:rsidR="00DD6008" w:rsidRPr="00725FB3" w:rsidRDefault="00DD6008">
      <w:pPr>
        <w:pStyle w:val="FootnoteText"/>
      </w:pPr>
      <w:r>
        <w:rPr>
          <w:rStyle w:val="FootnoteReference"/>
        </w:rPr>
        <w:footnoteRef/>
      </w:r>
      <w:r>
        <w:t xml:space="preserve"> Cf. </w:t>
      </w:r>
      <w:proofErr w:type="spellStart"/>
      <w:r>
        <w:rPr>
          <w:i/>
        </w:rPr>
        <w:t>Gedanken</w:t>
      </w:r>
      <w:proofErr w:type="spellEnd"/>
      <w:r w:rsidR="00725FB3">
        <w:rPr>
          <w:bCs/>
          <w:i/>
        </w:rPr>
        <w:t xml:space="preserve"> </w:t>
      </w:r>
      <w:proofErr w:type="spellStart"/>
      <w:r w:rsidR="00725FB3">
        <w:rPr>
          <w:bCs/>
          <w:i/>
        </w:rPr>
        <w:t>über</w:t>
      </w:r>
      <w:proofErr w:type="spellEnd"/>
      <w:r w:rsidR="00725FB3">
        <w:rPr>
          <w:bCs/>
          <w:i/>
        </w:rPr>
        <w:t xml:space="preserve"> die </w:t>
      </w:r>
      <w:proofErr w:type="spellStart"/>
      <w:r w:rsidR="00725FB3">
        <w:rPr>
          <w:bCs/>
          <w:i/>
        </w:rPr>
        <w:t>Lehren</w:t>
      </w:r>
      <w:proofErr w:type="spellEnd"/>
      <w:r>
        <w:t xml:space="preserve"> “§25” (vol. 1, p. 112</w:t>
      </w:r>
      <w:r w:rsidR="0006324D">
        <w:t xml:space="preserve"> and 118–19</w:t>
      </w:r>
      <w:r>
        <w:t xml:space="preserve">). </w:t>
      </w:r>
      <w:r w:rsidR="00725FB3">
        <w:t xml:space="preserve">Due to a couple of typographical errors, many of the sections in the third chapter (§§22–32) of the </w:t>
      </w:r>
      <w:r w:rsidR="00392A5B" w:rsidRPr="00392A5B">
        <w:t>text</w:t>
      </w:r>
      <w:r w:rsidR="00392A5B">
        <w:rPr>
          <w:i/>
        </w:rPr>
        <w:t xml:space="preserve"> </w:t>
      </w:r>
      <w:r w:rsidR="00706ADB">
        <w:t xml:space="preserve"> are wrongly numbered.</w:t>
      </w:r>
    </w:p>
  </w:footnote>
  <w:footnote w:id="58">
    <w:p w:rsidR="004C37AA" w:rsidRPr="004C37AA" w:rsidRDefault="004C37AA">
      <w:pPr>
        <w:pStyle w:val="FootnoteText"/>
      </w:pPr>
      <w:r>
        <w:rPr>
          <w:rStyle w:val="FootnoteReference"/>
        </w:rPr>
        <w:footnoteRef/>
      </w:r>
      <w:r>
        <w:t xml:space="preserve"> </w:t>
      </w:r>
      <w:r w:rsidR="00641045">
        <w:t>Ibid.</w:t>
      </w:r>
      <w:r>
        <w:t xml:space="preserve"> §18 (vol. 1, pp. 68–71). </w:t>
      </w:r>
    </w:p>
  </w:footnote>
  <w:footnote w:id="59">
    <w:p w:rsidR="004C37AA" w:rsidRDefault="004C37AA" w:rsidP="004A20C3">
      <w:pPr>
        <w:pStyle w:val="FootnoteText"/>
      </w:pPr>
      <w:r>
        <w:rPr>
          <w:rStyle w:val="FootnoteReference"/>
        </w:rPr>
        <w:footnoteRef/>
      </w:r>
      <w:r>
        <w:t xml:space="preserve"> </w:t>
      </w:r>
      <w:r w:rsidR="00641045">
        <w:t>Ibid.</w:t>
      </w:r>
      <w:r w:rsidR="004A20C3">
        <w:t xml:space="preserve"> §21 (vol. 1, p. 84). </w:t>
      </w:r>
    </w:p>
  </w:footnote>
  <w:footnote w:id="60">
    <w:p w:rsidR="0006324D" w:rsidRDefault="0006324D" w:rsidP="0006324D">
      <w:pPr>
        <w:pStyle w:val="FootnoteText"/>
      </w:pPr>
      <w:r>
        <w:rPr>
          <w:rStyle w:val="FootnoteReference"/>
        </w:rPr>
        <w:footnoteRef/>
      </w:r>
      <w:r>
        <w:t xml:space="preserve"> </w:t>
      </w:r>
      <w:r w:rsidR="00641045">
        <w:t>Ibid.</w:t>
      </w:r>
      <w:r>
        <w:t xml:space="preserve"> “§25” (vol. 1, p</w:t>
      </w:r>
      <w:r w:rsidR="00F813BE">
        <w:t>p</w:t>
      </w:r>
      <w:r>
        <w:t xml:space="preserve">.122–4). </w:t>
      </w:r>
    </w:p>
  </w:footnote>
  <w:footnote w:id="61">
    <w:p w:rsidR="00725FB3" w:rsidRDefault="00725FB3">
      <w:pPr>
        <w:pStyle w:val="FootnoteText"/>
      </w:pPr>
      <w:r>
        <w:rPr>
          <w:rStyle w:val="FootnoteReference"/>
        </w:rPr>
        <w:footnoteRef/>
      </w:r>
      <w:r>
        <w:t xml:space="preserve"> For this, see the </w:t>
      </w:r>
      <w:proofErr w:type="spellStart"/>
      <w:r>
        <w:t>unpaginated</w:t>
      </w:r>
      <w:proofErr w:type="spellEnd"/>
      <w:r>
        <w:t xml:space="preserve"> preface of the </w:t>
      </w:r>
      <w:proofErr w:type="spellStart"/>
      <w:r>
        <w:rPr>
          <w:i/>
        </w:rPr>
        <w:t>Gedanken</w:t>
      </w:r>
      <w:proofErr w:type="spellEnd"/>
      <w:r>
        <w:rPr>
          <w:bCs/>
          <w:i/>
        </w:rPr>
        <w:t xml:space="preserve"> </w:t>
      </w:r>
      <w:proofErr w:type="spellStart"/>
      <w:r>
        <w:rPr>
          <w:bCs/>
          <w:i/>
        </w:rPr>
        <w:t>über</w:t>
      </w:r>
      <w:proofErr w:type="spellEnd"/>
      <w:r>
        <w:rPr>
          <w:bCs/>
          <w:i/>
        </w:rPr>
        <w:t xml:space="preserve"> die </w:t>
      </w:r>
      <w:proofErr w:type="spellStart"/>
      <w:r>
        <w:rPr>
          <w:bCs/>
          <w:i/>
        </w:rPr>
        <w:t>Lehren</w:t>
      </w:r>
      <w:proofErr w:type="spellEnd"/>
      <w:r>
        <w:t xml:space="preserve">. </w:t>
      </w:r>
    </w:p>
  </w:footnote>
  <w:footnote w:id="62">
    <w:p w:rsidR="00F813BE" w:rsidRDefault="00F813BE">
      <w:pPr>
        <w:pStyle w:val="FootnoteText"/>
      </w:pPr>
      <w:r>
        <w:rPr>
          <w:rStyle w:val="FootnoteReference"/>
        </w:rPr>
        <w:footnoteRef/>
      </w:r>
      <w:r>
        <w:t xml:space="preserve"> </w:t>
      </w:r>
      <w:proofErr w:type="spellStart"/>
      <w:r>
        <w:rPr>
          <w:i/>
        </w:rPr>
        <w:t>Gedanken</w:t>
      </w:r>
      <w:proofErr w:type="spellEnd"/>
      <w:r>
        <w:rPr>
          <w:bCs/>
          <w:i/>
        </w:rPr>
        <w:t xml:space="preserve"> </w:t>
      </w:r>
      <w:proofErr w:type="spellStart"/>
      <w:r>
        <w:rPr>
          <w:bCs/>
          <w:i/>
        </w:rPr>
        <w:t>über</w:t>
      </w:r>
      <w:proofErr w:type="spellEnd"/>
      <w:r>
        <w:rPr>
          <w:bCs/>
          <w:i/>
        </w:rPr>
        <w:t xml:space="preserve"> die </w:t>
      </w:r>
      <w:proofErr w:type="spellStart"/>
      <w:r>
        <w:rPr>
          <w:bCs/>
          <w:i/>
        </w:rPr>
        <w:t>Lehren</w:t>
      </w:r>
      <w:proofErr w:type="spellEnd"/>
      <w:r>
        <w:t xml:space="preserve"> §23 (vol. 1, p</w:t>
      </w:r>
      <w:r w:rsidR="00D00752">
        <w:t>p</w:t>
      </w:r>
      <w:r>
        <w:t>. 9</w:t>
      </w:r>
      <w:r w:rsidR="00D00752">
        <w:t>2–6</w:t>
      </w:r>
      <w:r>
        <w:t xml:space="preserve">). </w:t>
      </w:r>
    </w:p>
  </w:footnote>
  <w:footnote w:id="63">
    <w:p w:rsidR="00E757DA" w:rsidRDefault="00E757DA">
      <w:pPr>
        <w:pStyle w:val="FootnoteText"/>
      </w:pPr>
      <w:r>
        <w:rPr>
          <w:rStyle w:val="FootnoteReference"/>
        </w:rPr>
        <w:footnoteRef/>
      </w:r>
      <w:r>
        <w:t xml:space="preserve"> </w:t>
      </w:r>
      <w:r w:rsidR="00641045">
        <w:t>Ibid.</w:t>
      </w:r>
      <w:r>
        <w:t xml:space="preserve"> §23 (vol. 1, p.</w:t>
      </w:r>
      <w:r w:rsidR="006A7A46">
        <w:t xml:space="preserve"> </w:t>
      </w:r>
      <w:r>
        <w:t>93)</w:t>
      </w:r>
      <w:r w:rsidR="00394EF2">
        <w:t>; cf. also “§26” (vol. 1, p. 126)</w:t>
      </w:r>
    </w:p>
  </w:footnote>
  <w:footnote w:id="64">
    <w:p w:rsidR="00E757DA" w:rsidRDefault="00E757DA">
      <w:pPr>
        <w:pStyle w:val="FootnoteText"/>
      </w:pPr>
      <w:r>
        <w:rPr>
          <w:rStyle w:val="FootnoteReference"/>
        </w:rPr>
        <w:footnoteRef/>
      </w:r>
      <w:r>
        <w:t xml:space="preserve"> </w:t>
      </w:r>
      <w:proofErr w:type="spellStart"/>
      <w:r>
        <w:t>Simonetti</w:t>
      </w:r>
      <w:proofErr w:type="spellEnd"/>
      <w:r>
        <w:t xml:space="preserve"> defends Reinbeck’s proof in </w:t>
      </w:r>
      <w:proofErr w:type="spellStart"/>
      <w:r>
        <w:rPr>
          <w:i/>
        </w:rPr>
        <w:t>Gedanken</w:t>
      </w:r>
      <w:proofErr w:type="spellEnd"/>
      <w:r>
        <w:rPr>
          <w:bCs/>
          <w:i/>
        </w:rPr>
        <w:t xml:space="preserve"> </w:t>
      </w:r>
      <w:proofErr w:type="spellStart"/>
      <w:r>
        <w:rPr>
          <w:bCs/>
          <w:i/>
        </w:rPr>
        <w:t>über</w:t>
      </w:r>
      <w:proofErr w:type="spellEnd"/>
      <w:r>
        <w:rPr>
          <w:bCs/>
          <w:i/>
        </w:rPr>
        <w:t xml:space="preserve"> die </w:t>
      </w:r>
      <w:proofErr w:type="spellStart"/>
      <w:r>
        <w:rPr>
          <w:bCs/>
          <w:i/>
        </w:rPr>
        <w:t>Lehren</w:t>
      </w:r>
      <w:proofErr w:type="spellEnd"/>
      <w:r>
        <w:t xml:space="preserve"> “§26” (vol. 1, pp. 124ff). </w:t>
      </w:r>
    </w:p>
  </w:footnote>
  <w:footnote w:id="65">
    <w:p w:rsidR="006A7A46" w:rsidRDefault="006A7A46">
      <w:pPr>
        <w:pStyle w:val="FootnoteText"/>
      </w:pPr>
      <w:r>
        <w:rPr>
          <w:rStyle w:val="FootnoteReference"/>
        </w:rPr>
        <w:footnoteRef/>
      </w:r>
      <w:r>
        <w:t xml:space="preserve"> This proof is presented in </w:t>
      </w:r>
      <w:proofErr w:type="spellStart"/>
      <w:r>
        <w:rPr>
          <w:i/>
        </w:rPr>
        <w:t>Gedanken</w:t>
      </w:r>
      <w:proofErr w:type="spellEnd"/>
      <w:r>
        <w:rPr>
          <w:bCs/>
          <w:i/>
        </w:rPr>
        <w:t xml:space="preserve"> </w:t>
      </w:r>
      <w:proofErr w:type="spellStart"/>
      <w:r>
        <w:rPr>
          <w:bCs/>
          <w:i/>
        </w:rPr>
        <w:t>über</w:t>
      </w:r>
      <w:proofErr w:type="spellEnd"/>
      <w:r>
        <w:rPr>
          <w:bCs/>
          <w:i/>
        </w:rPr>
        <w:t xml:space="preserve"> die </w:t>
      </w:r>
      <w:proofErr w:type="spellStart"/>
      <w:r>
        <w:rPr>
          <w:bCs/>
          <w:i/>
        </w:rPr>
        <w:t>Lehren</w:t>
      </w:r>
      <w:proofErr w:type="spellEnd"/>
      <w:r w:rsidR="00394EF2" w:rsidRPr="00394EF2">
        <w:rPr>
          <w:bCs/>
        </w:rPr>
        <w:t xml:space="preserve">, </w:t>
      </w:r>
      <w:r w:rsidR="00394EF2">
        <w:t>“§25” (vol. 1, p. 111) and</w:t>
      </w:r>
      <w:r>
        <w:t xml:space="preserve"> “§26” (vol. 1, pp. 132).</w:t>
      </w:r>
    </w:p>
  </w:footnote>
  <w:footnote w:id="66">
    <w:p w:rsidR="006F10B0" w:rsidRDefault="006F10B0">
      <w:pPr>
        <w:pStyle w:val="FootnoteText"/>
      </w:pPr>
      <w:r>
        <w:rPr>
          <w:rStyle w:val="FootnoteReference"/>
        </w:rPr>
        <w:footnoteRef/>
      </w:r>
      <w:r>
        <w:t xml:space="preserve"> </w:t>
      </w:r>
      <w:r w:rsidR="00641045">
        <w:t>Ibid.</w:t>
      </w:r>
      <w:r>
        <w:t xml:space="preserve"> §25 (vol. 1, p. 106).</w:t>
      </w:r>
    </w:p>
  </w:footnote>
  <w:footnote w:id="67">
    <w:p w:rsidR="00394EF2" w:rsidRDefault="00394EF2">
      <w:pPr>
        <w:pStyle w:val="FootnoteText"/>
      </w:pPr>
      <w:r>
        <w:rPr>
          <w:rStyle w:val="FootnoteReference"/>
        </w:rPr>
        <w:footnoteRef/>
      </w:r>
      <w:r>
        <w:t xml:space="preserve"> </w:t>
      </w:r>
      <w:r w:rsidR="00641045">
        <w:t>Ibid.</w:t>
      </w:r>
      <w:r>
        <w:t xml:space="preserve"> §29 (vol. 1, p. 143).</w:t>
      </w:r>
    </w:p>
  </w:footnote>
  <w:footnote w:id="68">
    <w:p w:rsidR="00E658B8" w:rsidRPr="009C4692" w:rsidRDefault="00E658B8">
      <w:pPr>
        <w:pStyle w:val="FootnoteText"/>
      </w:pPr>
      <w:r>
        <w:rPr>
          <w:rStyle w:val="FootnoteReference"/>
        </w:rPr>
        <w:footnoteRef/>
      </w:r>
      <w:r>
        <w:t xml:space="preserve"> </w:t>
      </w:r>
      <w:proofErr w:type="spellStart"/>
      <w:r w:rsidR="009C4692">
        <w:rPr>
          <w:i/>
        </w:rPr>
        <w:t>Dissertatio</w:t>
      </w:r>
      <w:proofErr w:type="spellEnd"/>
      <w:r w:rsidR="009C4692">
        <w:rPr>
          <w:i/>
        </w:rPr>
        <w:t xml:space="preserve"> </w:t>
      </w:r>
      <w:proofErr w:type="spellStart"/>
      <w:r w:rsidR="009C4692">
        <w:rPr>
          <w:i/>
        </w:rPr>
        <w:t>Inauguralis</w:t>
      </w:r>
      <w:proofErr w:type="spellEnd"/>
      <w:r w:rsidR="009C4692">
        <w:rPr>
          <w:i/>
        </w:rPr>
        <w:t xml:space="preserve"> in qua </w:t>
      </w:r>
      <w:proofErr w:type="spellStart"/>
      <w:r w:rsidR="009C4692">
        <w:rPr>
          <w:i/>
        </w:rPr>
        <w:t>immortalitas</w:t>
      </w:r>
      <w:proofErr w:type="spellEnd"/>
      <w:r w:rsidR="009C4692">
        <w:rPr>
          <w:i/>
        </w:rPr>
        <w:t xml:space="preserve"> </w:t>
      </w:r>
      <w:proofErr w:type="spellStart"/>
      <w:r w:rsidR="009C4692">
        <w:rPr>
          <w:i/>
        </w:rPr>
        <w:t>animae</w:t>
      </w:r>
      <w:proofErr w:type="spellEnd"/>
      <w:r w:rsidR="009C4692">
        <w:rPr>
          <w:i/>
        </w:rPr>
        <w:t xml:space="preserve"> ex </w:t>
      </w:r>
      <w:proofErr w:type="spellStart"/>
      <w:r w:rsidR="009C4692">
        <w:rPr>
          <w:i/>
        </w:rPr>
        <w:t>principiis</w:t>
      </w:r>
      <w:proofErr w:type="spellEnd"/>
      <w:r w:rsidR="009C4692">
        <w:rPr>
          <w:i/>
        </w:rPr>
        <w:t xml:space="preserve"> </w:t>
      </w:r>
      <w:proofErr w:type="spellStart"/>
      <w:r w:rsidR="009C4692">
        <w:rPr>
          <w:i/>
        </w:rPr>
        <w:t>rationis</w:t>
      </w:r>
      <w:proofErr w:type="spellEnd"/>
      <w:r w:rsidR="009C4692">
        <w:rPr>
          <w:i/>
        </w:rPr>
        <w:t xml:space="preserve"> </w:t>
      </w:r>
      <w:proofErr w:type="spellStart"/>
      <w:r w:rsidR="009C4692">
        <w:rPr>
          <w:i/>
        </w:rPr>
        <w:t>methodo</w:t>
      </w:r>
      <w:proofErr w:type="spellEnd"/>
      <w:r w:rsidR="009C4692">
        <w:rPr>
          <w:i/>
        </w:rPr>
        <w:t xml:space="preserve"> </w:t>
      </w:r>
      <w:proofErr w:type="spellStart"/>
      <w:r w:rsidR="009C4692">
        <w:rPr>
          <w:i/>
        </w:rPr>
        <w:t>mathematica</w:t>
      </w:r>
      <w:proofErr w:type="spellEnd"/>
      <w:r w:rsidR="009C4692">
        <w:rPr>
          <w:i/>
        </w:rPr>
        <w:t xml:space="preserve"> </w:t>
      </w:r>
      <w:proofErr w:type="spellStart"/>
      <w:r w:rsidR="009C4692">
        <w:rPr>
          <w:i/>
        </w:rPr>
        <w:t>demonstratur</w:t>
      </w:r>
      <w:proofErr w:type="spellEnd"/>
      <w:r w:rsidR="009C4692">
        <w:t xml:space="preserve"> (Giessen, 1743). One of the few sources for information on Müller’s life and many publications is </w:t>
      </w:r>
      <w:proofErr w:type="spellStart"/>
      <w:r w:rsidR="009C4692">
        <w:t>Friederich</w:t>
      </w:r>
      <w:proofErr w:type="spellEnd"/>
      <w:r w:rsidR="009C4692">
        <w:t xml:space="preserve"> Wilhelm </w:t>
      </w:r>
      <w:proofErr w:type="spellStart"/>
      <w:r w:rsidR="009C4692">
        <w:t>Strieder</w:t>
      </w:r>
      <w:proofErr w:type="spellEnd"/>
      <w:r w:rsidR="009C4692">
        <w:t>,</w:t>
      </w:r>
      <w:r w:rsidR="009C4692" w:rsidRPr="009C4692">
        <w:t> </w:t>
      </w:r>
      <w:proofErr w:type="spellStart"/>
      <w:r w:rsidR="009C4692" w:rsidRPr="009C4692">
        <w:rPr>
          <w:i/>
          <w:iCs/>
        </w:rPr>
        <w:t>Grundlage</w:t>
      </w:r>
      <w:proofErr w:type="spellEnd"/>
      <w:r w:rsidR="009C4692" w:rsidRPr="009C4692">
        <w:rPr>
          <w:i/>
          <w:iCs/>
        </w:rPr>
        <w:t xml:space="preserve"> </w:t>
      </w:r>
      <w:proofErr w:type="spellStart"/>
      <w:r w:rsidR="009C4692" w:rsidRPr="009C4692">
        <w:rPr>
          <w:i/>
          <w:iCs/>
        </w:rPr>
        <w:t>zu</w:t>
      </w:r>
      <w:proofErr w:type="spellEnd"/>
      <w:r w:rsidR="009C4692" w:rsidRPr="009C4692">
        <w:rPr>
          <w:i/>
          <w:iCs/>
        </w:rPr>
        <w:t xml:space="preserve"> </w:t>
      </w:r>
      <w:proofErr w:type="spellStart"/>
      <w:r w:rsidR="009C4692" w:rsidRPr="009C4692">
        <w:rPr>
          <w:i/>
          <w:iCs/>
        </w:rPr>
        <w:t>einer</w:t>
      </w:r>
      <w:proofErr w:type="spellEnd"/>
      <w:r w:rsidR="009C4692" w:rsidRPr="009C4692">
        <w:rPr>
          <w:i/>
          <w:iCs/>
        </w:rPr>
        <w:t xml:space="preserve"> </w:t>
      </w:r>
      <w:proofErr w:type="spellStart"/>
      <w:r w:rsidR="009C4692" w:rsidRPr="009C4692">
        <w:rPr>
          <w:i/>
          <w:iCs/>
        </w:rPr>
        <w:t>Hessischen</w:t>
      </w:r>
      <w:proofErr w:type="spellEnd"/>
      <w:r w:rsidR="009C4692" w:rsidRPr="009C4692">
        <w:rPr>
          <w:i/>
          <w:iCs/>
        </w:rPr>
        <w:t xml:space="preserve"> </w:t>
      </w:r>
      <w:proofErr w:type="spellStart"/>
      <w:r w:rsidR="009C4692" w:rsidRPr="009C4692">
        <w:rPr>
          <w:i/>
          <w:iCs/>
        </w:rPr>
        <w:t>Gelehrten</w:t>
      </w:r>
      <w:proofErr w:type="spellEnd"/>
      <w:r w:rsidR="009C4692" w:rsidRPr="009C4692">
        <w:rPr>
          <w:i/>
          <w:iCs/>
        </w:rPr>
        <w:t xml:space="preserve">- und </w:t>
      </w:r>
      <w:proofErr w:type="spellStart"/>
      <w:r w:rsidR="009C4692" w:rsidRPr="009C4692">
        <w:rPr>
          <w:i/>
          <w:iCs/>
        </w:rPr>
        <w:t>Schriftsteller</w:t>
      </w:r>
      <w:proofErr w:type="spellEnd"/>
      <w:r w:rsidR="009C4692" w:rsidRPr="009C4692">
        <w:rPr>
          <w:i/>
          <w:iCs/>
        </w:rPr>
        <w:t xml:space="preserve">-Geschichte, </w:t>
      </w:r>
      <w:proofErr w:type="spellStart"/>
      <w:r w:rsidR="009C4692" w:rsidRPr="009C4692">
        <w:rPr>
          <w:i/>
          <w:iCs/>
        </w:rPr>
        <w:t>seit</w:t>
      </w:r>
      <w:proofErr w:type="spellEnd"/>
      <w:r w:rsidR="009C4692" w:rsidRPr="009C4692">
        <w:rPr>
          <w:i/>
          <w:iCs/>
        </w:rPr>
        <w:t xml:space="preserve"> der Reformation </w:t>
      </w:r>
      <w:proofErr w:type="spellStart"/>
      <w:r w:rsidR="009C4692" w:rsidRPr="009C4692">
        <w:rPr>
          <w:i/>
          <w:iCs/>
        </w:rPr>
        <w:t>bis</w:t>
      </w:r>
      <w:proofErr w:type="spellEnd"/>
      <w:r w:rsidR="009C4692" w:rsidRPr="009C4692">
        <w:rPr>
          <w:i/>
          <w:iCs/>
        </w:rPr>
        <w:t xml:space="preserve"> auf </w:t>
      </w:r>
      <w:proofErr w:type="spellStart"/>
      <w:r w:rsidR="009C4692" w:rsidRPr="009C4692">
        <w:rPr>
          <w:i/>
          <w:iCs/>
        </w:rPr>
        <w:t>gegenwärtige</w:t>
      </w:r>
      <w:proofErr w:type="spellEnd"/>
      <w:r w:rsidR="009C4692" w:rsidRPr="009C4692">
        <w:rPr>
          <w:i/>
          <w:iCs/>
        </w:rPr>
        <w:t xml:space="preserve"> </w:t>
      </w:r>
      <w:proofErr w:type="spellStart"/>
      <w:r w:rsidR="009C4692" w:rsidRPr="009C4692">
        <w:rPr>
          <w:i/>
          <w:iCs/>
        </w:rPr>
        <w:t>Zeiten</w:t>
      </w:r>
      <w:proofErr w:type="spellEnd"/>
      <w:r w:rsidR="009C4692" w:rsidRPr="009C4692">
        <w:rPr>
          <w:i/>
          <w:iCs/>
        </w:rPr>
        <w:t>.</w:t>
      </w:r>
      <w:r w:rsidR="00035EDA">
        <w:t> </w:t>
      </w:r>
      <w:r w:rsidR="009C4692">
        <w:t>(Kassel 1794); vol. 9–10, pp.</w:t>
      </w:r>
      <w:r w:rsidR="009C4692" w:rsidRPr="009C4692">
        <w:t xml:space="preserve"> 270–284</w:t>
      </w:r>
      <w:r w:rsidR="009C4692">
        <w:t>.</w:t>
      </w:r>
    </w:p>
  </w:footnote>
  <w:footnote w:id="69">
    <w:p w:rsidR="002A3220" w:rsidRPr="002A3220" w:rsidRDefault="002A3220">
      <w:pPr>
        <w:pStyle w:val="FootnoteText"/>
      </w:pPr>
      <w:r>
        <w:rPr>
          <w:rStyle w:val="FootnoteReference"/>
        </w:rPr>
        <w:footnoteRef/>
      </w:r>
      <w:r>
        <w:t xml:space="preserve"> Full title: </w:t>
      </w:r>
      <w:r>
        <w:rPr>
          <w:bCs/>
          <w:i/>
        </w:rPr>
        <w:t xml:space="preserve">Die </w:t>
      </w:r>
      <w:proofErr w:type="spellStart"/>
      <w:r>
        <w:rPr>
          <w:bCs/>
          <w:i/>
        </w:rPr>
        <w:t>Vertheidigte</w:t>
      </w:r>
      <w:proofErr w:type="spellEnd"/>
      <w:r>
        <w:rPr>
          <w:bCs/>
          <w:i/>
        </w:rPr>
        <w:t xml:space="preserve"> </w:t>
      </w:r>
      <w:proofErr w:type="spellStart"/>
      <w:r>
        <w:rPr>
          <w:bCs/>
          <w:i/>
        </w:rPr>
        <w:t>Gewißheit</w:t>
      </w:r>
      <w:proofErr w:type="spellEnd"/>
      <w:r>
        <w:rPr>
          <w:bCs/>
          <w:i/>
        </w:rPr>
        <w:t xml:space="preserve"> der </w:t>
      </w:r>
      <w:proofErr w:type="spellStart"/>
      <w:r>
        <w:rPr>
          <w:bCs/>
          <w:i/>
        </w:rPr>
        <w:t>Unsterblichkeit</w:t>
      </w:r>
      <w:proofErr w:type="spellEnd"/>
      <w:r>
        <w:rPr>
          <w:bCs/>
          <w:i/>
        </w:rPr>
        <w:t xml:space="preserve"> der </w:t>
      </w:r>
      <w:proofErr w:type="spellStart"/>
      <w:r>
        <w:rPr>
          <w:bCs/>
          <w:i/>
        </w:rPr>
        <w:t>Seele</w:t>
      </w:r>
      <w:proofErr w:type="spellEnd"/>
      <w:r>
        <w:rPr>
          <w:bCs/>
          <w:i/>
        </w:rPr>
        <w:t xml:space="preserve"> </w:t>
      </w:r>
      <w:proofErr w:type="spellStart"/>
      <w:r>
        <w:rPr>
          <w:bCs/>
          <w:i/>
        </w:rPr>
        <w:t>aus</w:t>
      </w:r>
      <w:proofErr w:type="spellEnd"/>
      <w:r>
        <w:rPr>
          <w:bCs/>
          <w:i/>
        </w:rPr>
        <w:t xml:space="preserve"> der </w:t>
      </w:r>
      <w:proofErr w:type="spellStart"/>
      <w:r>
        <w:rPr>
          <w:bCs/>
          <w:i/>
        </w:rPr>
        <w:t>Vernunft</w:t>
      </w:r>
      <w:proofErr w:type="spellEnd"/>
      <w:r>
        <w:rPr>
          <w:bCs/>
          <w:i/>
        </w:rPr>
        <w:t xml:space="preserve">, Oder: </w:t>
      </w:r>
      <w:proofErr w:type="spellStart"/>
      <w:r>
        <w:rPr>
          <w:bCs/>
          <w:i/>
        </w:rPr>
        <w:t>Gründlicher</w:t>
      </w:r>
      <w:proofErr w:type="spellEnd"/>
      <w:r>
        <w:rPr>
          <w:bCs/>
          <w:i/>
        </w:rPr>
        <w:t xml:space="preserve"> </w:t>
      </w:r>
      <w:proofErr w:type="spellStart"/>
      <w:r>
        <w:rPr>
          <w:bCs/>
          <w:i/>
        </w:rPr>
        <w:t>Beweis</w:t>
      </w:r>
      <w:proofErr w:type="spellEnd"/>
      <w:r>
        <w:rPr>
          <w:bCs/>
          <w:i/>
        </w:rPr>
        <w:t xml:space="preserve">, </w:t>
      </w:r>
      <w:proofErr w:type="spellStart"/>
      <w:r>
        <w:rPr>
          <w:bCs/>
          <w:i/>
        </w:rPr>
        <w:t>daß</w:t>
      </w:r>
      <w:proofErr w:type="spellEnd"/>
      <w:r>
        <w:rPr>
          <w:bCs/>
          <w:i/>
        </w:rPr>
        <w:t xml:space="preserve"> man </w:t>
      </w:r>
      <w:proofErr w:type="spellStart"/>
      <w:r>
        <w:rPr>
          <w:bCs/>
          <w:i/>
        </w:rPr>
        <w:t>sowol</w:t>
      </w:r>
      <w:proofErr w:type="spellEnd"/>
      <w:r>
        <w:rPr>
          <w:bCs/>
          <w:i/>
        </w:rPr>
        <w:t xml:space="preserve"> die </w:t>
      </w:r>
      <w:proofErr w:type="spellStart"/>
      <w:r>
        <w:rPr>
          <w:bCs/>
          <w:i/>
        </w:rPr>
        <w:t>Gewißheit</w:t>
      </w:r>
      <w:proofErr w:type="spellEnd"/>
      <w:r>
        <w:rPr>
          <w:bCs/>
          <w:i/>
        </w:rPr>
        <w:t xml:space="preserve"> der </w:t>
      </w:r>
      <w:proofErr w:type="spellStart"/>
      <w:r>
        <w:rPr>
          <w:bCs/>
          <w:i/>
        </w:rPr>
        <w:t>Unsterblichkeit</w:t>
      </w:r>
      <w:proofErr w:type="spellEnd"/>
      <w:r>
        <w:rPr>
          <w:bCs/>
          <w:i/>
        </w:rPr>
        <w:t xml:space="preserve"> der </w:t>
      </w:r>
      <w:proofErr w:type="spellStart"/>
      <w:r>
        <w:rPr>
          <w:bCs/>
          <w:i/>
        </w:rPr>
        <w:t>Sele</w:t>
      </w:r>
      <w:proofErr w:type="spellEnd"/>
      <w:r>
        <w:rPr>
          <w:bCs/>
          <w:i/>
        </w:rPr>
        <w:t xml:space="preserve"> </w:t>
      </w:r>
      <w:r>
        <w:rPr>
          <w:bCs/>
        </w:rPr>
        <w:t>[sic]</w:t>
      </w:r>
      <w:r>
        <w:rPr>
          <w:bCs/>
          <w:i/>
        </w:rPr>
        <w:t xml:space="preserve"> </w:t>
      </w:r>
      <w:proofErr w:type="spellStart"/>
      <w:r>
        <w:rPr>
          <w:bCs/>
          <w:i/>
        </w:rPr>
        <w:t>aus</w:t>
      </w:r>
      <w:proofErr w:type="spellEnd"/>
      <w:r>
        <w:rPr>
          <w:bCs/>
          <w:i/>
        </w:rPr>
        <w:t xml:space="preserve"> der </w:t>
      </w:r>
      <w:proofErr w:type="spellStart"/>
      <w:r>
        <w:rPr>
          <w:bCs/>
          <w:i/>
        </w:rPr>
        <w:t>Vernunft</w:t>
      </w:r>
      <w:proofErr w:type="spellEnd"/>
      <w:r>
        <w:rPr>
          <w:bCs/>
          <w:i/>
        </w:rPr>
        <w:t xml:space="preserve"> </w:t>
      </w:r>
      <w:proofErr w:type="spellStart"/>
      <w:r>
        <w:rPr>
          <w:bCs/>
          <w:i/>
        </w:rPr>
        <w:t>erweisen</w:t>
      </w:r>
      <w:proofErr w:type="spellEnd"/>
      <w:r>
        <w:rPr>
          <w:bCs/>
          <w:i/>
        </w:rPr>
        <w:t xml:space="preserve">; </w:t>
      </w:r>
      <w:proofErr w:type="spellStart"/>
      <w:r>
        <w:rPr>
          <w:bCs/>
          <w:i/>
        </w:rPr>
        <w:t>als</w:t>
      </w:r>
      <w:proofErr w:type="spellEnd"/>
      <w:r>
        <w:rPr>
          <w:bCs/>
          <w:i/>
        </w:rPr>
        <w:t xml:space="preserve"> </w:t>
      </w:r>
      <w:proofErr w:type="spellStart"/>
      <w:r>
        <w:rPr>
          <w:bCs/>
          <w:i/>
        </w:rPr>
        <w:t>durch</w:t>
      </w:r>
      <w:proofErr w:type="spellEnd"/>
      <w:r>
        <w:rPr>
          <w:bCs/>
          <w:i/>
        </w:rPr>
        <w:t xml:space="preserve"> die </w:t>
      </w:r>
      <w:proofErr w:type="spellStart"/>
      <w:r>
        <w:rPr>
          <w:bCs/>
          <w:i/>
        </w:rPr>
        <w:t>vornehmste</w:t>
      </w:r>
      <w:proofErr w:type="spellEnd"/>
      <w:r>
        <w:rPr>
          <w:bCs/>
          <w:i/>
        </w:rPr>
        <w:t xml:space="preserve"> </w:t>
      </w:r>
      <w:proofErr w:type="spellStart"/>
      <w:r>
        <w:rPr>
          <w:bCs/>
          <w:i/>
        </w:rPr>
        <w:t>Einwürfe</w:t>
      </w:r>
      <w:proofErr w:type="spellEnd"/>
      <w:r>
        <w:rPr>
          <w:bCs/>
          <w:i/>
        </w:rPr>
        <w:t xml:space="preserve"> </w:t>
      </w:r>
      <w:proofErr w:type="spellStart"/>
      <w:r>
        <w:rPr>
          <w:bCs/>
          <w:i/>
        </w:rPr>
        <w:t>beantworten</w:t>
      </w:r>
      <w:proofErr w:type="spellEnd"/>
      <w:r>
        <w:rPr>
          <w:bCs/>
          <w:i/>
        </w:rPr>
        <w:t xml:space="preserve"> </w:t>
      </w:r>
      <w:proofErr w:type="spellStart"/>
      <w:r>
        <w:rPr>
          <w:bCs/>
          <w:i/>
        </w:rPr>
        <w:t>könne</w:t>
      </w:r>
      <w:proofErr w:type="spellEnd"/>
      <w:r>
        <w:rPr>
          <w:bCs/>
          <w:i/>
        </w:rPr>
        <w:t xml:space="preserve">, die </w:t>
      </w:r>
      <w:proofErr w:type="spellStart"/>
      <w:r>
        <w:rPr>
          <w:bCs/>
          <w:i/>
        </w:rPr>
        <w:t>dieser</w:t>
      </w:r>
      <w:proofErr w:type="spellEnd"/>
      <w:r>
        <w:rPr>
          <w:bCs/>
          <w:i/>
        </w:rPr>
        <w:t xml:space="preserve"> </w:t>
      </w:r>
      <w:proofErr w:type="spellStart"/>
      <w:r>
        <w:rPr>
          <w:bCs/>
          <w:i/>
        </w:rPr>
        <w:t>Warheit</w:t>
      </w:r>
      <w:proofErr w:type="spellEnd"/>
      <w:r>
        <w:rPr>
          <w:bCs/>
          <w:i/>
        </w:rPr>
        <w:t xml:space="preserve"> </w:t>
      </w:r>
      <w:proofErr w:type="spellStart"/>
      <w:r>
        <w:rPr>
          <w:bCs/>
          <w:i/>
        </w:rPr>
        <w:t>entgegen</w:t>
      </w:r>
      <w:proofErr w:type="spellEnd"/>
      <w:r>
        <w:rPr>
          <w:bCs/>
          <w:i/>
        </w:rPr>
        <w:t xml:space="preserve"> </w:t>
      </w:r>
      <w:proofErr w:type="spellStart"/>
      <w:r>
        <w:rPr>
          <w:bCs/>
          <w:i/>
        </w:rPr>
        <w:t>gesezet</w:t>
      </w:r>
      <w:proofErr w:type="spellEnd"/>
      <w:r>
        <w:rPr>
          <w:bCs/>
          <w:i/>
        </w:rPr>
        <w:t xml:space="preserve"> </w:t>
      </w:r>
      <w:proofErr w:type="spellStart"/>
      <w:r>
        <w:rPr>
          <w:bCs/>
          <w:i/>
        </w:rPr>
        <w:t>werden</w:t>
      </w:r>
      <w:proofErr w:type="spellEnd"/>
      <w:r w:rsidR="00331F95">
        <w:rPr>
          <w:bCs/>
        </w:rPr>
        <w:t xml:space="preserve"> (Frankfurt a. M., 1747).</w:t>
      </w:r>
    </w:p>
  </w:footnote>
  <w:footnote w:id="70">
    <w:p w:rsidR="007347FC" w:rsidRPr="007347FC" w:rsidRDefault="007347FC">
      <w:pPr>
        <w:pStyle w:val="FootnoteText"/>
      </w:pPr>
      <w:r>
        <w:rPr>
          <w:rStyle w:val="FootnoteReference"/>
        </w:rPr>
        <w:footnoteRef/>
      </w:r>
      <w:r>
        <w:t xml:space="preserve"> On the former, see for instance</w:t>
      </w:r>
      <w:r w:rsidRPr="007347FC">
        <w:rPr>
          <w:bCs/>
          <w:i/>
        </w:rPr>
        <w:t xml:space="preserve"> </w:t>
      </w:r>
      <w:proofErr w:type="spellStart"/>
      <w:r>
        <w:rPr>
          <w:bCs/>
          <w:i/>
        </w:rPr>
        <w:t>Vertheidigte</w:t>
      </w:r>
      <w:proofErr w:type="spellEnd"/>
      <w:r>
        <w:rPr>
          <w:bCs/>
          <w:i/>
        </w:rPr>
        <w:t xml:space="preserve"> </w:t>
      </w:r>
      <w:proofErr w:type="spellStart"/>
      <w:r>
        <w:rPr>
          <w:bCs/>
          <w:i/>
        </w:rPr>
        <w:t>Gewißheit</w:t>
      </w:r>
      <w:proofErr w:type="spellEnd"/>
      <w:r>
        <w:t xml:space="preserve"> , pp. 35–7, where Müller echoes </w:t>
      </w:r>
      <w:proofErr w:type="spellStart"/>
      <w:r>
        <w:t>Simonetti’s</w:t>
      </w:r>
      <w:proofErr w:type="spellEnd"/>
      <w:r>
        <w:t xml:space="preserve"> point regarding the need to convince atheists; concerning the latter, see </w:t>
      </w:r>
      <w:proofErr w:type="spellStart"/>
      <w:r>
        <w:rPr>
          <w:bCs/>
          <w:i/>
        </w:rPr>
        <w:t>Vertheidigte</w:t>
      </w:r>
      <w:proofErr w:type="spellEnd"/>
      <w:r>
        <w:rPr>
          <w:bCs/>
          <w:i/>
        </w:rPr>
        <w:t xml:space="preserve"> </w:t>
      </w:r>
      <w:proofErr w:type="spellStart"/>
      <w:r>
        <w:rPr>
          <w:bCs/>
          <w:i/>
        </w:rPr>
        <w:t>Gewißheit</w:t>
      </w:r>
      <w:proofErr w:type="spellEnd"/>
      <w:r>
        <w:t xml:space="preserve">  pp. 97–101.</w:t>
      </w:r>
    </w:p>
  </w:footnote>
  <w:footnote w:id="71">
    <w:p w:rsidR="007347FC" w:rsidRDefault="007347FC">
      <w:pPr>
        <w:pStyle w:val="FootnoteText"/>
      </w:pPr>
      <w:r>
        <w:rPr>
          <w:rStyle w:val="FootnoteReference"/>
        </w:rPr>
        <w:footnoteRef/>
      </w:r>
      <w:r w:rsidR="00C90106">
        <w:t xml:space="preserve"> “</w:t>
      </w:r>
      <w:proofErr w:type="spellStart"/>
      <w:r w:rsidR="00C90106">
        <w:t>Wer</w:t>
      </w:r>
      <w:proofErr w:type="spellEnd"/>
      <w:r w:rsidR="00C90106">
        <w:t xml:space="preserve"> </w:t>
      </w:r>
      <w:proofErr w:type="spellStart"/>
      <w:r w:rsidR="00C90106">
        <w:t>hätte</w:t>
      </w:r>
      <w:proofErr w:type="spellEnd"/>
      <w:r w:rsidR="00C90106">
        <w:t xml:space="preserve"> </w:t>
      </w:r>
      <w:proofErr w:type="spellStart"/>
      <w:r w:rsidR="00C90106">
        <w:t>wol</w:t>
      </w:r>
      <w:proofErr w:type="spellEnd"/>
      <w:r w:rsidR="00C90106">
        <w:t xml:space="preserve"> </w:t>
      </w:r>
      <w:proofErr w:type="spellStart"/>
      <w:r w:rsidR="00C90106">
        <w:t>glauben</w:t>
      </w:r>
      <w:proofErr w:type="spellEnd"/>
      <w:r w:rsidR="00C90106">
        <w:t xml:space="preserve"> </w:t>
      </w:r>
      <w:proofErr w:type="spellStart"/>
      <w:r w:rsidR="00C90106">
        <w:t>sollen</w:t>
      </w:r>
      <w:proofErr w:type="spellEnd"/>
      <w:r w:rsidR="00C90106">
        <w:t xml:space="preserve">, </w:t>
      </w:r>
      <w:proofErr w:type="spellStart"/>
      <w:r w:rsidR="00C90106">
        <w:t>daß</w:t>
      </w:r>
      <w:proofErr w:type="spellEnd"/>
      <w:r w:rsidR="00C90106">
        <w:t xml:space="preserve"> Herr </w:t>
      </w:r>
      <w:r w:rsidR="00C90106" w:rsidRPr="002526B3">
        <w:rPr>
          <w:i/>
        </w:rPr>
        <w:t>Magister</w:t>
      </w:r>
      <w:r w:rsidR="00C90106">
        <w:t xml:space="preserve"> Meier in Halle von der </w:t>
      </w:r>
      <w:proofErr w:type="spellStart"/>
      <w:r w:rsidR="00C90106">
        <w:t>gänzlichen</w:t>
      </w:r>
      <w:proofErr w:type="spellEnd"/>
      <w:r w:rsidR="00C90106">
        <w:t xml:space="preserve"> </w:t>
      </w:r>
      <w:proofErr w:type="spellStart"/>
      <w:r w:rsidR="00C90106">
        <w:t>Ungewißheit</w:t>
      </w:r>
      <w:proofErr w:type="spellEnd"/>
      <w:r w:rsidR="00C90106">
        <w:t xml:space="preserve"> der </w:t>
      </w:r>
      <w:proofErr w:type="spellStart"/>
      <w:r w:rsidR="00C90106">
        <w:t>Unsterblichkeit</w:t>
      </w:r>
      <w:proofErr w:type="spellEnd"/>
      <w:r w:rsidR="00C90106">
        <w:t xml:space="preserve"> der </w:t>
      </w:r>
      <w:proofErr w:type="spellStart"/>
      <w:r w:rsidR="00C90106">
        <w:t>Sele</w:t>
      </w:r>
      <w:proofErr w:type="spellEnd"/>
      <w:r w:rsidR="00C90106">
        <w:t xml:space="preserve"> </w:t>
      </w:r>
      <w:proofErr w:type="spellStart"/>
      <w:r w:rsidR="00C90106">
        <w:t>aus</w:t>
      </w:r>
      <w:proofErr w:type="spellEnd"/>
      <w:r w:rsidR="00C90106">
        <w:t xml:space="preserve"> der </w:t>
      </w:r>
      <w:proofErr w:type="spellStart"/>
      <w:r w:rsidR="00C90106">
        <w:t>Vernunft</w:t>
      </w:r>
      <w:proofErr w:type="spellEnd"/>
      <w:r w:rsidR="00C90106">
        <w:t xml:space="preserve"> [...]</w:t>
      </w:r>
      <w:r w:rsidR="00DF17AA">
        <w:t xml:space="preserve"> </w:t>
      </w:r>
      <w:proofErr w:type="spellStart"/>
      <w:r w:rsidR="00DF17AA">
        <w:t>schreiben</w:t>
      </w:r>
      <w:proofErr w:type="spellEnd"/>
      <w:r w:rsidR="00DF17AA">
        <w:t xml:space="preserve"> </w:t>
      </w:r>
      <w:proofErr w:type="spellStart"/>
      <w:r w:rsidR="00DF17AA">
        <w:t>würde</w:t>
      </w:r>
      <w:proofErr w:type="spellEnd"/>
      <w:r w:rsidR="00DF17AA">
        <w:t xml:space="preserve">, wan </w:t>
      </w:r>
      <w:proofErr w:type="spellStart"/>
      <w:r w:rsidR="00DF17AA">
        <w:t>es</w:t>
      </w:r>
      <w:proofErr w:type="spellEnd"/>
      <w:r w:rsidR="00DF17AA">
        <w:t xml:space="preserve"> </w:t>
      </w:r>
      <w:proofErr w:type="spellStart"/>
      <w:r w:rsidR="00DF17AA">
        <w:t>nicht</w:t>
      </w:r>
      <w:proofErr w:type="spellEnd"/>
      <w:r w:rsidR="00DF17AA">
        <w:t xml:space="preserve"> der </w:t>
      </w:r>
      <w:proofErr w:type="spellStart"/>
      <w:r w:rsidR="00DF17AA">
        <w:t>klare</w:t>
      </w:r>
      <w:proofErr w:type="spellEnd"/>
      <w:r w:rsidR="00DF17AA">
        <w:t xml:space="preserve"> </w:t>
      </w:r>
      <w:proofErr w:type="spellStart"/>
      <w:r w:rsidR="00DF17AA">
        <w:t>Augenschein</w:t>
      </w:r>
      <w:proofErr w:type="spellEnd"/>
      <w:r w:rsidR="00DF17AA">
        <w:t xml:space="preserve"> </w:t>
      </w:r>
      <w:proofErr w:type="spellStart"/>
      <w:r w:rsidR="00DF17AA">
        <w:t>lehrete</w:t>
      </w:r>
      <w:proofErr w:type="spellEnd"/>
      <w:r w:rsidR="00C90106">
        <w:t>” (</w:t>
      </w:r>
      <w:proofErr w:type="spellStart"/>
      <w:r w:rsidR="00C90106">
        <w:rPr>
          <w:bCs/>
          <w:i/>
        </w:rPr>
        <w:t>Vertheidigte</w:t>
      </w:r>
      <w:proofErr w:type="spellEnd"/>
      <w:r w:rsidR="00C90106">
        <w:rPr>
          <w:bCs/>
          <w:i/>
        </w:rPr>
        <w:t xml:space="preserve"> </w:t>
      </w:r>
      <w:proofErr w:type="spellStart"/>
      <w:r w:rsidR="00C90106">
        <w:rPr>
          <w:bCs/>
          <w:i/>
        </w:rPr>
        <w:t>Gewißheit</w:t>
      </w:r>
      <w:proofErr w:type="spellEnd"/>
      <w:r w:rsidR="00C90106">
        <w:t xml:space="preserve"> , </w:t>
      </w:r>
      <w:proofErr w:type="spellStart"/>
      <w:r w:rsidR="00C90106">
        <w:t>unpaginated</w:t>
      </w:r>
      <w:proofErr w:type="spellEnd"/>
      <w:r w:rsidR="00C90106">
        <w:t xml:space="preserve"> preface).</w:t>
      </w:r>
    </w:p>
  </w:footnote>
  <w:footnote w:id="72">
    <w:p w:rsidR="007347FC" w:rsidRPr="007347FC" w:rsidRDefault="007347FC" w:rsidP="007347FC">
      <w:pPr>
        <w:pStyle w:val="FootnoteText"/>
      </w:pPr>
      <w:r>
        <w:rPr>
          <w:rStyle w:val="FootnoteReference"/>
        </w:rPr>
        <w:footnoteRef/>
      </w:r>
      <w:r>
        <w:t xml:space="preserve"> </w:t>
      </w:r>
      <w:r w:rsidR="00641045">
        <w:t>Ibid.</w:t>
      </w:r>
      <w:r>
        <w:t>, pp. 93–</w:t>
      </w:r>
      <w:r w:rsidR="00C90106">
        <w:t>6.</w:t>
      </w:r>
    </w:p>
  </w:footnote>
  <w:footnote w:id="73">
    <w:p w:rsidR="006E46DF" w:rsidRPr="006E46DF" w:rsidRDefault="006E46DF" w:rsidP="006E46DF">
      <w:pPr>
        <w:pStyle w:val="FootnoteText"/>
      </w:pPr>
      <w:r>
        <w:rPr>
          <w:rStyle w:val="FootnoteReference"/>
        </w:rPr>
        <w:footnoteRef/>
      </w:r>
      <w:r>
        <w:t xml:space="preserve"> Cf. </w:t>
      </w:r>
      <w:proofErr w:type="spellStart"/>
      <w:r>
        <w:rPr>
          <w:i/>
        </w:rPr>
        <w:t>Dissertatio</w:t>
      </w:r>
      <w:proofErr w:type="spellEnd"/>
      <w:r>
        <w:rPr>
          <w:i/>
        </w:rPr>
        <w:t xml:space="preserve"> </w:t>
      </w:r>
      <w:proofErr w:type="spellStart"/>
      <w:r>
        <w:rPr>
          <w:i/>
        </w:rPr>
        <w:t>Inauguralis</w:t>
      </w:r>
      <w:proofErr w:type="spellEnd"/>
      <w:r>
        <w:t>, second section (</w:t>
      </w:r>
      <w:r w:rsidR="00CF5370">
        <w:t xml:space="preserve">entitled: </w:t>
      </w:r>
      <w:r>
        <w:t>“</w:t>
      </w:r>
      <w:proofErr w:type="spellStart"/>
      <w:r>
        <w:rPr>
          <w:i/>
        </w:rPr>
        <w:t>Immortalitas</w:t>
      </w:r>
      <w:proofErr w:type="spellEnd"/>
      <w:r>
        <w:rPr>
          <w:i/>
        </w:rPr>
        <w:t xml:space="preserve"> </w:t>
      </w:r>
      <w:proofErr w:type="spellStart"/>
      <w:r>
        <w:rPr>
          <w:i/>
        </w:rPr>
        <w:t>animae</w:t>
      </w:r>
      <w:proofErr w:type="spellEnd"/>
      <w:r>
        <w:rPr>
          <w:i/>
        </w:rPr>
        <w:t xml:space="preserve">, ex fine </w:t>
      </w:r>
      <w:proofErr w:type="spellStart"/>
      <w:r>
        <w:rPr>
          <w:i/>
        </w:rPr>
        <w:t>creationis</w:t>
      </w:r>
      <w:proofErr w:type="spellEnd"/>
      <w:r>
        <w:rPr>
          <w:i/>
        </w:rPr>
        <w:t xml:space="preserve"> </w:t>
      </w:r>
      <w:proofErr w:type="spellStart"/>
      <w:r>
        <w:rPr>
          <w:i/>
        </w:rPr>
        <w:t>demonstratur</w:t>
      </w:r>
      <w:proofErr w:type="spellEnd"/>
      <w:r>
        <w:t xml:space="preserve">”). </w:t>
      </w:r>
    </w:p>
  </w:footnote>
  <w:footnote w:id="74">
    <w:p w:rsidR="00C22BA2" w:rsidRDefault="00C22BA2" w:rsidP="00C22BA2">
      <w:pPr>
        <w:pStyle w:val="FootnoteText"/>
      </w:pPr>
      <w:r>
        <w:rPr>
          <w:rStyle w:val="FootnoteReference"/>
        </w:rPr>
        <w:footnoteRef/>
      </w:r>
      <w:r>
        <w:t xml:space="preserve"> The proof is conducted at </w:t>
      </w:r>
      <w:proofErr w:type="spellStart"/>
      <w:r>
        <w:rPr>
          <w:bCs/>
          <w:i/>
        </w:rPr>
        <w:t>Vertheidigte</w:t>
      </w:r>
      <w:proofErr w:type="spellEnd"/>
      <w:r>
        <w:rPr>
          <w:bCs/>
          <w:i/>
        </w:rPr>
        <w:t xml:space="preserve"> </w:t>
      </w:r>
      <w:proofErr w:type="spellStart"/>
      <w:r>
        <w:rPr>
          <w:bCs/>
          <w:i/>
        </w:rPr>
        <w:t>Gewißheit</w:t>
      </w:r>
      <w:proofErr w:type="spellEnd"/>
      <w:r>
        <w:t xml:space="preserve">, pp. 130–208. </w:t>
      </w:r>
    </w:p>
  </w:footnote>
  <w:footnote w:id="75">
    <w:p w:rsidR="00434D9B" w:rsidRDefault="00434D9B">
      <w:pPr>
        <w:pStyle w:val="FootnoteText"/>
      </w:pPr>
      <w:r>
        <w:rPr>
          <w:rStyle w:val="FootnoteReference"/>
        </w:rPr>
        <w:footnoteRef/>
      </w:r>
      <w:r>
        <w:t xml:space="preserve"> </w:t>
      </w:r>
      <w:r w:rsidR="00641045">
        <w:t>Ibid.</w:t>
      </w:r>
      <w:r>
        <w:t xml:space="preserve">, p. 145. </w:t>
      </w:r>
    </w:p>
  </w:footnote>
  <w:footnote w:id="76">
    <w:p w:rsidR="00434D9B" w:rsidRDefault="00434D9B">
      <w:pPr>
        <w:pStyle w:val="FootnoteText"/>
      </w:pPr>
      <w:r>
        <w:rPr>
          <w:rStyle w:val="FootnoteReference"/>
        </w:rPr>
        <w:footnoteRef/>
      </w:r>
      <w:r>
        <w:t xml:space="preserve"> </w:t>
      </w:r>
      <w:r w:rsidR="00641045">
        <w:t>Ibid.</w:t>
      </w:r>
      <w:r>
        <w:t xml:space="preserve">, p. 160. </w:t>
      </w:r>
    </w:p>
  </w:footnote>
  <w:footnote w:id="77">
    <w:p w:rsidR="00AD2FC0" w:rsidRDefault="00AD2FC0">
      <w:pPr>
        <w:pStyle w:val="FootnoteText"/>
      </w:pPr>
      <w:r>
        <w:rPr>
          <w:rStyle w:val="FootnoteReference"/>
        </w:rPr>
        <w:footnoteRef/>
      </w:r>
      <w:r>
        <w:t xml:space="preserve"> </w:t>
      </w:r>
      <w:r w:rsidR="00641045">
        <w:t>Ibid.</w:t>
      </w:r>
      <w:r>
        <w:t xml:space="preserve">, p. 164.  </w:t>
      </w:r>
    </w:p>
  </w:footnote>
  <w:footnote w:id="78">
    <w:p w:rsidR="00572D8C" w:rsidRDefault="00572D8C" w:rsidP="00572D8C">
      <w:pPr>
        <w:pStyle w:val="FootnoteText"/>
      </w:pPr>
      <w:r>
        <w:rPr>
          <w:rStyle w:val="FootnoteReference"/>
        </w:rPr>
        <w:footnoteRef/>
      </w:r>
      <w:r>
        <w:t xml:space="preserve"> </w:t>
      </w:r>
      <w:r w:rsidR="00641045">
        <w:t>Ibid.</w:t>
      </w:r>
      <w:r>
        <w:t xml:space="preserve">, pp. 197–8. </w:t>
      </w:r>
    </w:p>
  </w:footnote>
  <w:footnote w:id="79">
    <w:p w:rsidR="00572D8C" w:rsidRDefault="00572D8C">
      <w:pPr>
        <w:pStyle w:val="FootnoteText"/>
      </w:pPr>
      <w:r>
        <w:rPr>
          <w:rStyle w:val="FootnoteReference"/>
        </w:rPr>
        <w:footnoteRef/>
      </w:r>
      <w:r w:rsidR="00641045">
        <w:t xml:space="preserve"> Ibid.</w:t>
      </w:r>
      <w:r>
        <w:t xml:space="preserve">, p. 199. </w:t>
      </w:r>
    </w:p>
  </w:footnote>
  <w:footnote w:id="80">
    <w:p w:rsidR="00403579" w:rsidRPr="00403579" w:rsidRDefault="00403579">
      <w:pPr>
        <w:pStyle w:val="FootnoteText"/>
      </w:pPr>
      <w:r>
        <w:rPr>
          <w:rStyle w:val="FootnoteReference"/>
        </w:rPr>
        <w:footnoteRef/>
      </w:r>
      <w:r>
        <w:t xml:space="preserve"> In this, Müller claims to be taking Meier up on his challenge to offer such a proof, and that he would concede that such a proof could succeed in demonstrating the immortality of the soul; cf. </w:t>
      </w:r>
      <w:proofErr w:type="spellStart"/>
      <w:r>
        <w:rPr>
          <w:i/>
        </w:rPr>
        <w:t>Gedancken</w:t>
      </w:r>
      <w:proofErr w:type="spellEnd"/>
      <w:r>
        <w:t xml:space="preserve"> </w:t>
      </w:r>
      <w:r w:rsidR="00DE179C">
        <w:t>§</w:t>
      </w:r>
      <w:r>
        <w:t>36.</w:t>
      </w:r>
    </w:p>
  </w:footnote>
  <w:footnote w:id="81">
    <w:p w:rsidR="00131A87" w:rsidRDefault="00131A87">
      <w:pPr>
        <w:pStyle w:val="FootnoteText"/>
      </w:pPr>
      <w:r>
        <w:rPr>
          <w:rStyle w:val="FootnoteReference"/>
        </w:rPr>
        <w:footnoteRef/>
      </w:r>
      <w:r>
        <w:t xml:space="preserve"> </w:t>
      </w:r>
      <w:proofErr w:type="spellStart"/>
      <w:r>
        <w:rPr>
          <w:bCs/>
          <w:i/>
        </w:rPr>
        <w:t>Vertheidigte</w:t>
      </w:r>
      <w:proofErr w:type="spellEnd"/>
      <w:r>
        <w:rPr>
          <w:bCs/>
          <w:i/>
        </w:rPr>
        <w:t xml:space="preserve"> </w:t>
      </w:r>
      <w:proofErr w:type="spellStart"/>
      <w:r>
        <w:rPr>
          <w:bCs/>
          <w:i/>
        </w:rPr>
        <w:t>Gewißheit</w:t>
      </w:r>
      <w:proofErr w:type="spellEnd"/>
      <w:r>
        <w:t xml:space="preserve">, pp. 209–11. </w:t>
      </w:r>
    </w:p>
  </w:footnote>
  <w:footnote w:id="82">
    <w:p w:rsidR="00131A87" w:rsidRDefault="00131A87">
      <w:pPr>
        <w:pStyle w:val="FootnoteText"/>
      </w:pPr>
      <w:r>
        <w:rPr>
          <w:rStyle w:val="FootnoteReference"/>
        </w:rPr>
        <w:footnoteRef/>
      </w:r>
      <w:r>
        <w:t xml:space="preserve"> </w:t>
      </w:r>
      <w:r w:rsidR="00641045">
        <w:t>Ibid.</w:t>
      </w:r>
      <w:r>
        <w:t xml:space="preserve">, p. 214. </w:t>
      </w:r>
    </w:p>
  </w:footnote>
  <w:footnote w:id="83">
    <w:p w:rsidR="00131A87" w:rsidRDefault="00131A87">
      <w:pPr>
        <w:pStyle w:val="FootnoteText"/>
      </w:pPr>
      <w:r>
        <w:rPr>
          <w:rStyle w:val="FootnoteReference"/>
        </w:rPr>
        <w:footnoteRef/>
      </w:r>
      <w:r>
        <w:t xml:space="preserve"> </w:t>
      </w:r>
      <w:r w:rsidR="00641045">
        <w:t>Ibid.</w:t>
      </w:r>
      <w:r>
        <w:t xml:space="preserve">, p. 222.  </w:t>
      </w:r>
    </w:p>
  </w:footnote>
  <w:footnote w:id="84">
    <w:p w:rsidR="00131A87" w:rsidRDefault="00131A87">
      <w:pPr>
        <w:pStyle w:val="FootnoteText"/>
      </w:pPr>
      <w:r>
        <w:rPr>
          <w:rStyle w:val="FootnoteReference"/>
        </w:rPr>
        <w:footnoteRef/>
      </w:r>
      <w:r>
        <w:t xml:space="preserve"> </w:t>
      </w:r>
      <w:r w:rsidR="00641045">
        <w:t>Ibid.</w:t>
      </w:r>
      <w:r>
        <w:t xml:space="preserve">, p. 231.  </w:t>
      </w:r>
    </w:p>
  </w:footnote>
  <w:footnote w:id="85">
    <w:p w:rsidR="004F744F" w:rsidRDefault="004F744F">
      <w:pPr>
        <w:pStyle w:val="FootnoteText"/>
      </w:pPr>
      <w:r>
        <w:rPr>
          <w:rStyle w:val="FootnoteReference"/>
        </w:rPr>
        <w:footnoteRef/>
      </w:r>
      <w:r>
        <w:t xml:space="preserve"> </w:t>
      </w:r>
      <w:r w:rsidR="00641045">
        <w:t>Ibid.</w:t>
      </w:r>
      <w:r>
        <w:t xml:space="preserve">, pp. 237–9. </w:t>
      </w:r>
    </w:p>
  </w:footnote>
  <w:footnote w:id="86">
    <w:p w:rsidR="008110F9" w:rsidRPr="00522E15" w:rsidRDefault="008110F9">
      <w:pPr>
        <w:pStyle w:val="FootnoteText"/>
      </w:pPr>
      <w:r w:rsidRPr="008110F9">
        <w:rPr>
          <w:rStyle w:val="FootnoteReference"/>
        </w:rPr>
        <w:footnoteRef/>
      </w:r>
      <w:r w:rsidRPr="008110F9">
        <w:t xml:space="preserve"> While </w:t>
      </w:r>
      <w:proofErr w:type="spellStart"/>
      <w:r>
        <w:rPr>
          <w:i/>
        </w:rPr>
        <w:t>Rettung</w:t>
      </w:r>
      <w:proofErr w:type="spellEnd"/>
      <w:r>
        <w:rPr>
          <w:i/>
        </w:rPr>
        <w:t xml:space="preserve"> </w:t>
      </w:r>
      <w:r>
        <w:t>is given a publication date of 1747, a</w:t>
      </w:r>
      <w:r w:rsidR="00CF5370">
        <w:t>n</w:t>
      </w:r>
      <w:r w:rsidR="00522E15">
        <w:t xml:space="preserve"> appreciative</w:t>
      </w:r>
      <w:r>
        <w:t xml:space="preserve"> review of it appears 30 December 1746; cf. </w:t>
      </w:r>
      <w:proofErr w:type="spellStart"/>
      <w:r w:rsidR="00522E15">
        <w:rPr>
          <w:i/>
        </w:rPr>
        <w:t>Freye</w:t>
      </w:r>
      <w:proofErr w:type="spellEnd"/>
      <w:r w:rsidR="00522E15">
        <w:rPr>
          <w:i/>
        </w:rPr>
        <w:t xml:space="preserve"> </w:t>
      </w:r>
      <w:proofErr w:type="spellStart"/>
      <w:r w:rsidR="00522E15">
        <w:rPr>
          <w:i/>
        </w:rPr>
        <w:t>Urtheile</w:t>
      </w:r>
      <w:proofErr w:type="spellEnd"/>
      <w:r w:rsidR="00522E15">
        <w:rPr>
          <w:i/>
        </w:rPr>
        <w:t xml:space="preserve"> und </w:t>
      </w:r>
      <w:proofErr w:type="spellStart"/>
      <w:r w:rsidR="00522E15">
        <w:rPr>
          <w:i/>
        </w:rPr>
        <w:t>Nachrichten</w:t>
      </w:r>
      <w:proofErr w:type="spellEnd"/>
      <w:r w:rsidR="00522E15">
        <w:rPr>
          <w:i/>
        </w:rPr>
        <w:t xml:space="preserve"> </w:t>
      </w:r>
      <w:proofErr w:type="spellStart"/>
      <w:r w:rsidR="00522E15">
        <w:rPr>
          <w:i/>
        </w:rPr>
        <w:t>zum</w:t>
      </w:r>
      <w:proofErr w:type="spellEnd"/>
      <w:r w:rsidR="00522E15">
        <w:rPr>
          <w:i/>
        </w:rPr>
        <w:t xml:space="preserve"> </w:t>
      </w:r>
      <w:proofErr w:type="spellStart"/>
      <w:r w:rsidR="00522E15">
        <w:rPr>
          <w:i/>
        </w:rPr>
        <w:t>Aufnehmen</w:t>
      </w:r>
      <w:proofErr w:type="spellEnd"/>
      <w:r w:rsidR="00522E15">
        <w:rPr>
          <w:i/>
        </w:rPr>
        <w:t xml:space="preserve"> der </w:t>
      </w:r>
      <w:proofErr w:type="spellStart"/>
      <w:r w:rsidR="00522E15">
        <w:rPr>
          <w:i/>
        </w:rPr>
        <w:t>Wissenscha</w:t>
      </w:r>
      <w:r w:rsidR="00DD3AFE">
        <w:rPr>
          <w:i/>
        </w:rPr>
        <w:t>ften</w:t>
      </w:r>
      <w:proofErr w:type="spellEnd"/>
      <w:r w:rsidR="00DD3AFE">
        <w:rPr>
          <w:i/>
        </w:rPr>
        <w:t xml:space="preserve"> und der </w:t>
      </w:r>
      <w:proofErr w:type="spellStart"/>
      <w:r w:rsidR="00DD3AFE">
        <w:rPr>
          <w:i/>
        </w:rPr>
        <w:t>Historie</w:t>
      </w:r>
      <w:proofErr w:type="spellEnd"/>
      <w:r w:rsidR="00DD3AFE">
        <w:rPr>
          <w:i/>
        </w:rPr>
        <w:t xml:space="preserve"> </w:t>
      </w:r>
      <w:proofErr w:type="spellStart"/>
      <w:r w:rsidR="00DD3AFE">
        <w:rPr>
          <w:i/>
        </w:rPr>
        <w:t>überhaupt</w:t>
      </w:r>
      <w:proofErr w:type="spellEnd"/>
      <w:r w:rsidR="00DD3AFE">
        <w:t xml:space="preserve">, </w:t>
      </w:r>
      <w:r w:rsidR="00522E15">
        <w:t>1746</w:t>
      </w:r>
      <w:r w:rsidR="00641045">
        <w:t xml:space="preserve"> (CI)</w:t>
      </w:r>
      <w:r w:rsidR="00522E15">
        <w:t xml:space="preserve">, </w:t>
      </w:r>
      <w:r w:rsidR="004404C4">
        <w:t xml:space="preserve">pp. </w:t>
      </w:r>
      <w:r w:rsidR="00522E15">
        <w:t xml:space="preserve">804–6. </w:t>
      </w:r>
    </w:p>
  </w:footnote>
  <w:footnote w:id="87">
    <w:p w:rsidR="009565C1" w:rsidRDefault="009565C1">
      <w:pPr>
        <w:pStyle w:val="FootnoteText"/>
      </w:pPr>
      <w:r>
        <w:rPr>
          <w:rStyle w:val="FootnoteReference"/>
        </w:rPr>
        <w:footnoteRef/>
      </w:r>
      <w:r>
        <w:t xml:space="preserve"> See the </w:t>
      </w:r>
      <w:proofErr w:type="spellStart"/>
      <w:r>
        <w:t>unpaginated</w:t>
      </w:r>
      <w:proofErr w:type="spellEnd"/>
      <w:r>
        <w:t xml:space="preserve"> preface of the </w:t>
      </w:r>
      <w:proofErr w:type="spellStart"/>
      <w:r>
        <w:rPr>
          <w:i/>
        </w:rPr>
        <w:t>Neue</w:t>
      </w:r>
      <w:proofErr w:type="spellEnd"/>
      <w:r>
        <w:rPr>
          <w:i/>
        </w:rPr>
        <w:t xml:space="preserve"> </w:t>
      </w:r>
      <w:proofErr w:type="spellStart"/>
      <w:r>
        <w:rPr>
          <w:i/>
        </w:rPr>
        <w:t>Bestättigung</w:t>
      </w:r>
      <w:proofErr w:type="spellEnd"/>
      <w:r>
        <w:rPr>
          <w:i/>
        </w:rPr>
        <w:t xml:space="preserve"> der </w:t>
      </w:r>
      <w:proofErr w:type="spellStart"/>
      <w:r>
        <w:rPr>
          <w:i/>
        </w:rPr>
        <w:t>Vernünftigen</w:t>
      </w:r>
      <w:proofErr w:type="spellEnd"/>
      <w:r>
        <w:rPr>
          <w:i/>
        </w:rPr>
        <w:t xml:space="preserve"> </w:t>
      </w:r>
      <w:proofErr w:type="spellStart"/>
      <w:r>
        <w:rPr>
          <w:i/>
        </w:rPr>
        <w:t>Beweise</w:t>
      </w:r>
      <w:proofErr w:type="spellEnd"/>
      <w:r>
        <w:rPr>
          <w:i/>
        </w:rPr>
        <w:t xml:space="preserve"> </w:t>
      </w:r>
      <w:proofErr w:type="spellStart"/>
      <w:r>
        <w:rPr>
          <w:i/>
        </w:rPr>
        <w:t>für</w:t>
      </w:r>
      <w:proofErr w:type="spellEnd"/>
      <w:r>
        <w:rPr>
          <w:i/>
        </w:rPr>
        <w:t xml:space="preserve"> die </w:t>
      </w:r>
      <w:proofErr w:type="spellStart"/>
      <w:r>
        <w:rPr>
          <w:i/>
        </w:rPr>
        <w:t>Gewißheit</w:t>
      </w:r>
      <w:proofErr w:type="spellEnd"/>
      <w:r>
        <w:rPr>
          <w:i/>
        </w:rPr>
        <w:t xml:space="preserve"> der </w:t>
      </w:r>
      <w:proofErr w:type="spellStart"/>
      <w:r>
        <w:rPr>
          <w:i/>
        </w:rPr>
        <w:t>Unsterblichkeit</w:t>
      </w:r>
      <w:proofErr w:type="spellEnd"/>
      <w:r>
        <w:rPr>
          <w:i/>
        </w:rPr>
        <w:t xml:space="preserve"> der </w:t>
      </w:r>
      <w:proofErr w:type="spellStart"/>
      <w:r>
        <w:rPr>
          <w:i/>
        </w:rPr>
        <w:t>Sele</w:t>
      </w:r>
      <w:proofErr w:type="spellEnd"/>
      <w:r>
        <w:t xml:space="preserve"> (Marburg, 1752), where Müller </w:t>
      </w:r>
      <w:r w:rsidR="00CF5370">
        <w:t>quotes</w:t>
      </w:r>
      <w:r>
        <w:t xml:space="preserve"> a letter from Meier dated 6 May 1747. </w:t>
      </w:r>
    </w:p>
  </w:footnote>
  <w:footnote w:id="88">
    <w:p w:rsidR="00566C7C" w:rsidRDefault="00566C7C">
      <w:pPr>
        <w:pStyle w:val="FootnoteText"/>
      </w:pPr>
      <w:r>
        <w:rPr>
          <w:rStyle w:val="FootnoteReference"/>
        </w:rPr>
        <w:footnoteRef/>
      </w:r>
      <w:r>
        <w:t xml:space="preserve"> For a rather lukewarm endorsement, and an appeal to raise the tone in the dispute, see </w:t>
      </w:r>
      <w:proofErr w:type="spellStart"/>
      <w:r w:rsidRPr="00CF5370">
        <w:rPr>
          <w:i/>
        </w:rPr>
        <w:t>Göttingische</w:t>
      </w:r>
      <w:proofErr w:type="spellEnd"/>
      <w:r w:rsidRPr="00CF5370">
        <w:rPr>
          <w:i/>
        </w:rPr>
        <w:t xml:space="preserve"> </w:t>
      </w:r>
      <w:proofErr w:type="spellStart"/>
      <w:r w:rsidRPr="00CF5370">
        <w:rPr>
          <w:i/>
        </w:rPr>
        <w:t>Zeitungen</w:t>
      </w:r>
      <w:proofErr w:type="spellEnd"/>
      <w:r w:rsidRPr="00CF5370">
        <w:rPr>
          <w:i/>
        </w:rPr>
        <w:t xml:space="preserve"> von </w:t>
      </w:r>
      <w:proofErr w:type="spellStart"/>
      <w:r w:rsidRPr="00CF5370">
        <w:rPr>
          <w:i/>
        </w:rPr>
        <w:t>Gelehrten</w:t>
      </w:r>
      <w:proofErr w:type="spellEnd"/>
      <w:r w:rsidRPr="00CF5370">
        <w:rPr>
          <w:i/>
        </w:rPr>
        <w:t xml:space="preserve"> </w:t>
      </w:r>
      <w:proofErr w:type="spellStart"/>
      <w:r w:rsidRPr="00CF5370">
        <w:rPr>
          <w:i/>
        </w:rPr>
        <w:t>Sachen</w:t>
      </w:r>
      <w:proofErr w:type="spellEnd"/>
      <w:r w:rsidR="00CF5370">
        <w:t>,</w:t>
      </w:r>
      <w:r w:rsidRPr="00566C7C">
        <w:t> </w:t>
      </w:r>
      <w:r w:rsidR="004404C4">
        <w:t xml:space="preserve">(29 </w:t>
      </w:r>
      <w:r>
        <w:t xml:space="preserve">June </w:t>
      </w:r>
      <w:r w:rsidR="004404C4">
        <w:t>1747), pp.</w:t>
      </w:r>
      <w:r w:rsidRPr="00566C7C">
        <w:t>422</w:t>
      </w:r>
      <w:r w:rsidR="008A0D01">
        <w:t>–</w:t>
      </w:r>
      <w:r w:rsidR="004404C4">
        <w:t>424</w:t>
      </w:r>
      <w:r>
        <w:t>.</w:t>
      </w:r>
    </w:p>
  </w:footnote>
  <w:footnote w:id="89">
    <w:p w:rsidR="00566C7C" w:rsidRPr="00566C7C" w:rsidRDefault="00566C7C">
      <w:pPr>
        <w:pStyle w:val="FootnoteText"/>
      </w:pPr>
      <w:r>
        <w:rPr>
          <w:rStyle w:val="FootnoteReference"/>
        </w:rPr>
        <w:footnoteRef/>
      </w:r>
      <w:r>
        <w:t xml:space="preserve"> </w:t>
      </w:r>
      <w:proofErr w:type="spellStart"/>
      <w:r>
        <w:rPr>
          <w:i/>
        </w:rPr>
        <w:t>Freye</w:t>
      </w:r>
      <w:proofErr w:type="spellEnd"/>
      <w:r>
        <w:rPr>
          <w:i/>
        </w:rPr>
        <w:t xml:space="preserve"> </w:t>
      </w:r>
      <w:proofErr w:type="spellStart"/>
      <w:r>
        <w:rPr>
          <w:i/>
        </w:rPr>
        <w:t>Urtheile</w:t>
      </w:r>
      <w:proofErr w:type="spellEnd"/>
      <w:r>
        <w:rPr>
          <w:i/>
        </w:rPr>
        <w:t xml:space="preserve"> und </w:t>
      </w:r>
      <w:proofErr w:type="spellStart"/>
      <w:r>
        <w:rPr>
          <w:i/>
        </w:rPr>
        <w:t>Nachrichten</w:t>
      </w:r>
      <w:proofErr w:type="spellEnd"/>
      <w:r>
        <w:rPr>
          <w:i/>
        </w:rPr>
        <w:t xml:space="preserve"> </w:t>
      </w:r>
      <w:proofErr w:type="spellStart"/>
      <w:r>
        <w:rPr>
          <w:i/>
        </w:rPr>
        <w:t>zum</w:t>
      </w:r>
      <w:proofErr w:type="spellEnd"/>
      <w:r>
        <w:rPr>
          <w:i/>
        </w:rPr>
        <w:t xml:space="preserve"> </w:t>
      </w:r>
      <w:proofErr w:type="spellStart"/>
      <w:r>
        <w:rPr>
          <w:i/>
        </w:rPr>
        <w:t>Aufnehmen</w:t>
      </w:r>
      <w:proofErr w:type="spellEnd"/>
      <w:r>
        <w:rPr>
          <w:i/>
        </w:rPr>
        <w:t xml:space="preserve"> der </w:t>
      </w:r>
      <w:proofErr w:type="spellStart"/>
      <w:r>
        <w:rPr>
          <w:i/>
        </w:rPr>
        <w:t>Wissenschaften</w:t>
      </w:r>
      <w:proofErr w:type="spellEnd"/>
      <w:r>
        <w:rPr>
          <w:i/>
        </w:rPr>
        <w:t xml:space="preserve"> und der </w:t>
      </w:r>
      <w:proofErr w:type="spellStart"/>
      <w:r>
        <w:rPr>
          <w:i/>
        </w:rPr>
        <w:t>Historie</w:t>
      </w:r>
      <w:proofErr w:type="spellEnd"/>
      <w:r>
        <w:rPr>
          <w:i/>
        </w:rPr>
        <w:t xml:space="preserve"> </w:t>
      </w:r>
      <w:proofErr w:type="spellStart"/>
      <w:r>
        <w:rPr>
          <w:i/>
        </w:rPr>
        <w:t>überhaupt</w:t>
      </w:r>
      <w:proofErr w:type="spellEnd"/>
      <w:r>
        <w:t>, 11 July 1747</w:t>
      </w:r>
      <w:r w:rsidR="00641045">
        <w:t xml:space="preserve"> (LIII)</w:t>
      </w:r>
      <w:r>
        <w:t xml:space="preserve">, </w:t>
      </w:r>
      <w:r w:rsidR="004404C4">
        <w:t xml:space="preserve">pp. </w:t>
      </w:r>
      <w:r>
        <w:t>420</w:t>
      </w:r>
      <w:r w:rsidR="008A0D01">
        <w:t>–</w:t>
      </w:r>
      <w:r>
        <w:t xml:space="preserve">4; the original quote reads “Der Herr Professor Meier in Halle hat [...] </w:t>
      </w:r>
      <w:proofErr w:type="spellStart"/>
      <w:r>
        <w:t>recht</w:t>
      </w:r>
      <w:proofErr w:type="spellEnd"/>
      <w:r>
        <w:t xml:space="preserve"> </w:t>
      </w:r>
      <w:proofErr w:type="spellStart"/>
      <w:r>
        <w:t>fleißig</w:t>
      </w:r>
      <w:proofErr w:type="spellEnd"/>
      <w:r>
        <w:t xml:space="preserve"> </w:t>
      </w:r>
      <w:proofErr w:type="spellStart"/>
      <w:r>
        <w:t>bemühet</w:t>
      </w:r>
      <w:proofErr w:type="spellEnd"/>
      <w:r>
        <w:t xml:space="preserve">, die </w:t>
      </w:r>
      <w:proofErr w:type="spellStart"/>
      <w:r>
        <w:t>Grundsäulen</w:t>
      </w:r>
      <w:proofErr w:type="spellEnd"/>
      <w:r>
        <w:t xml:space="preserve"> der Rebellion [sc. </w:t>
      </w:r>
      <w:r>
        <w:rPr>
          <w:i/>
        </w:rPr>
        <w:t>Religion</w:t>
      </w:r>
      <w:r>
        <w:t xml:space="preserve">] </w:t>
      </w:r>
      <w:proofErr w:type="spellStart"/>
      <w:r>
        <w:t>unter</w:t>
      </w:r>
      <w:proofErr w:type="spellEnd"/>
      <w:r>
        <w:t xml:space="preserve"> der </w:t>
      </w:r>
      <w:proofErr w:type="spellStart"/>
      <w:r>
        <w:t>Larve</w:t>
      </w:r>
      <w:proofErr w:type="spellEnd"/>
      <w:r>
        <w:t xml:space="preserve"> </w:t>
      </w:r>
      <w:proofErr w:type="spellStart"/>
      <w:r>
        <w:t>eines</w:t>
      </w:r>
      <w:proofErr w:type="spellEnd"/>
      <w:r>
        <w:t xml:space="preserve"> </w:t>
      </w:r>
      <w:proofErr w:type="spellStart"/>
      <w:r>
        <w:t>Liebhabers</w:t>
      </w:r>
      <w:proofErr w:type="spellEnd"/>
      <w:r>
        <w:t xml:space="preserve"> der </w:t>
      </w:r>
      <w:proofErr w:type="spellStart"/>
      <w:r>
        <w:t>Wahrheit</w:t>
      </w:r>
      <w:proofErr w:type="spellEnd"/>
      <w:r>
        <w:t xml:space="preserve"> </w:t>
      </w:r>
      <w:proofErr w:type="spellStart"/>
      <w:r>
        <w:t>wankend</w:t>
      </w:r>
      <w:proofErr w:type="spellEnd"/>
      <w:r>
        <w:t xml:space="preserve"> </w:t>
      </w:r>
      <w:proofErr w:type="spellStart"/>
      <w:r>
        <w:t>zu</w:t>
      </w:r>
      <w:proofErr w:type="spellEnd"/>
      <w:r>
        <w:t xml:space="preserve"> </w:t>
      </w:r>
      <w:proofErr w:type="spellStart"/>
      <w:r>
        <w:t>machen</w:t>
      </w:r>
      <w:proofErr w:type="spellEnd"/>
      <w:r w:rsidR="008110F9">
        <w:t>.</w:t>
      </w:r>
      <w:r>
        <w:t>”</w:t>
      </w:r>
    </w:p>
  </w:footnote>
  <w:footnote w:id="90">
    <w:p w:rsidR="008110F9" w:rsidRDefault="008110F9">
      <w:pPr>
        <w:pStyle w:val="FootnoteText"/>
      </w:pPr>
      <w:r>
        <w:rPr>
          <w:rStyle w:val="FootnoteReference"/>
        </w:rPr>
        <w:footnoteRef/>
      </w:r>
      <w:r>
        <w:t xml:space="preserve"> </w:t>
      </w:r>
      <w:proofErr w:type="spellStart"/>
      <w:r>
        <w:rPr>
          <w:i/>
        </w:rPr>
        <w:t>Freye</w:t>
      </w:r>
      <w:proofErr w:type="spellEnd"/>
      <w:r>
        <w:rPr>
          <w:i/>
        </w:rPr>
        <w:t xml:space="preserve"> </w:t>
      </w:r>
      <w:proofErr w:type="spellStart"/>
      <w:r>
        <w:rPr>
          <w:i/>
        </w:rPr>
        <w:t>Urtheile</w:t>
      </w:r>
      <w:proofErr w:type="spellEnd"/>
      <w:r>
        <w:rPr>
          <w:i/>
        </w:rPr>
        <w:t xml:space="preserve"> und </w:t>
      </w:r>
      <w:proofErr w:type="spellStart"/>
      <w:r>
        <w:rPr>
          <w:i/>
        </w:rPr>
        <w:t>Nachrichten</w:t>
      </w:r>
      <w:proofErr w:type="spellEnd"/>
      <w:r>
        <w:rPr>
          <w:i/>
        </w:rPr>
        <w:t xml:space="preserve"> </w:t>
      </w:r>
      <w:proofErr w:type="spellStart"/>
      <w:r>
        <w:rPr>
          <w:i/>
        </w:rPr>
        <w:t>zum</w:t>
      </w:r>
      <w:proofErr w:type="spellEnd"/>
      <w:r>
        <w:rPr>
          <w:i/>
        </w:rPr>
        <w:t xml:space="preserve"> </w:t>
      </w:r>
      <w:proofErr w:type="spellStart"/>
      <w:r>
        <w:rPr>
          <w:i/>
        </w:rPr>
        <w:t>Aufnehmen</w:t>
      </w:r>
      <w:proofErr w:type="spellEnd"/>
      <w:r>
        <w:rPr>
          <w:i/>
        </w:rPr>
        <w:t xml:space="preserve"> der </w:t>
      </w:r>
      <w:proofErr w:type="spellStart"/>
      <w:r>
        <w:rPr>
          <w:i/>
        </w:rPr>
        <w:t>Wissenschaften</w:t>
      </w:r>
      <w:proofErr w:type="spellEnd"/>
      <w:r>
        <w:rPr>
          <w:i/>
        </w:rPr>
        <w:t xml:space="preserve"> und der </w:t>
      </w:r>
      <w:proofErr w:type="spellStart"/>
      <w:r>
        <w:rPr>
          <w:i/>
        </w:rPr>
        <w:t>Historie</w:t>
      </w:r>
      <w:proofErr w:type="spellEnd"/>
      <w:r>
        <w:rPr>
          <w:i/>
        </w:rPr>
        <w:t xml:space="preserve"> </w:t>
      </w:r>
      <w:proofErr w:type="spellStart"/>
      <w:r>
        <w:rPr>
          <w:i/>
        </w:rPr>
        <w:t>überhaupt</w:t>
      </w:r>
      <w:proofErr w:type="spellEnd"/>
      <w:r>
        <w:t>, 1 Sept. 1747</w:t>
      </w:r>
      <w:r w:rsidR="00641045">
        <w:t xml:space="preserve"> (LXVIII)</w:t>
      </w:r>
      <w:r>
        <w:t xml:space="preserve">, </w:t>
      </w:r>
      <w:r w:rsidR="004404C4">
        <w:t xml:space="preserve">pp. </w:t>
      </w:r>
      <w:r>
        <w:t xml:space="preserve">537–9; cf. </w:t>
      </w:r>
      <w:r w:rsidR="004404C4">
        <w:t xml:space="preserve">p. </w:t>
      </w:r>
      <w:r>
        <w:t xml:space="preserve">538. </w:t>
      </w:r>
    </w:p>
  </w:footnote>
  <w:footnote w:id="91">
    <w:p w:rsidR="00C8787E" w:rsidRPr="00C8787E" w:rsidRDefault="00C8787E">
      <w:pPr>
        <w:pStyle w:val="FootnoteText"/>
      </w:pPr>
      <w:r>
        <w:rPr>
          <w:rStyle w:val="FootnoteReference"/>
        </w:rPr>
        <w:footnoteRef/>
      </w:r>
      <w:r>
        <w:t xml:space="preserve"> The same is suggested by Müller himself in his preface to the </w:t>
      </w:r>
      <w:proofErr w:type="spellStart"/>
      <w:r>
        <w:rPr>
          <w:i/>
        </w:rPr>
        <w:t>Neue</w:t>
      </w:r>
      <w:proofErr w:type="spellEnd"/>
      <w:r>
        <w:rPr>
          <w:i/>
        </w:rPr>
        <w:t xml:space="preserve"> </w:t>
      </w:r>
      <w:proofErr w:type="spellStart"/>
      <w:r>
        <w:rPr>
          <w:i/>
        </w:rPr>
        <w:t>Bestättigung</w:t>
      </w:r>
      <w:proofErr w:type="spellEnd"/>
      <w:r>
        <w:t xml:space="preserve">; cf. also </w:t>
      </w:r>
      <w:proofErr w:type="spellStart"/>
      <w:r>
        <w:t>Rumore</w:t>
      </w:r>
      <w:proofErr w:type="spellEnd"/>
      <w:r>
        <w:t>,</w:t>
      </w:r>
      <w:r w:rsidR="004404C4">
        <w:t xml:space="preserve"> “</w:t>
      </w:r>
      <w:proofErr w:type="spellStart"/>
      <w:r w:rsidR="004404C4">
        <w:t>Meiers</w:t>
      </w:r>
      <w:proofErr w:type="spellEnd"/>
      <w:r w:rsidR="004404C4">
        <w:t xml:space="preserve"> </w:t>
      </w:r>
      <w:proofErr w:type="spellStart"/>
      <w:r w:rsidR="004404C4">
        <w:t>Theorie</w:t>
      </w:r>
      <w:proofErr w:type="spellEnd"/>
      <w:r w:rsidR="004404C4">
        <w:t xml:space="preserve"> der </w:t>
      </w:r>
      <w:proofErr w:type="spellStart"/>
      <w:r w:rsidR="004404C4">
        <w:t>Unsterblichkeit</w:t>
      </w:r>
      <w:proofErr w:type="spellEnd"/>
      <w:r w:rsidR="004404C4">
        <w:t xml:space="preserve"> der </w:t>
      </w:r>
      <w:proofErr w:type="spellStart"/>
      <w:r w:rsidR="004404C4">
        <w:t>Seele</w:t>
      </w:r>
      <w:proofErr w:type="spellEnd"/>
      <w:r w:rsidR="004404C4">
        <w:t xml:space="preserve">,” pp. </w:t>
      </w:r>
      <w:r>
        <w:t>181</w:t>
      </w:r>
      <w:r w:rsidR="008A0D01">
        <w:t>–</w:t>
      </w:r>
      <w:r>
        <w:t xml:space="preserve">2. </w:t>
      </w:r>
    </w:p>
  </w:footnote>
  <w:footnote w:id="92">
    <w:p w:rsidR="000E59AB" w:rsidRPr="00C31693" w:rsidRDefault="000E59AB">
      <w:pPr>
        <w:pStyle w:val="FootnoteText"/>
      </w:pPr>
      <w:r>
        <w:rPr>
          <w:rStyle w:val="FootnoteReference"/>
        </w:rPr>
        <w:footnoteRef/>
      </w:r>
      <w:r>
        <w:t xml:space="preserve"> </w:t>
      </w:r>
      <w:proofErr w:type="spellStart"/>
      <w:r w:rsidR="00C31693">
        <w:rPr>
          <w:i/>
        </w:rPr>
        <w:t>Freye</w:t>
      </w:r>
      <w:proofErr w:type="spellEnd"/>
      <w:r w:rsidR="00C31693">
        <w:rPr>
          <w:i/>
        </w:rPr>
        <w:t xml:space="preserve"> </w:t>
      </w:r>
      <w:proofErr w:type="spellStart"/>
      <w:r w:rsidR="00C31693">
        <w:rPr>
          <w:i/>
        </w:rPr>
        <w:t>Urtheile</w:t>
      </w:r>
      <w:proofErr w:type="spellEnd"/>
      <w:r w:rsidR="00C31693">
        <w:rPr>
          <w:i/>
        </w:rPr>
        <w:t xml:space="preserve"> und </w:t>
      </w:r>
      <w:proofErr w:type="spellStart"/>
      <w:r w:rsidR="00C31693">
        <w:rPr>
          <w:i/>
        </w:rPr>
        <w:t>Nachrichten</w:t>
      </w:r>
      <w:proofErr w:type="spellEnd"/>
      <w:r w:rsidR="00C31693">
        <w:rPr>
          <w:i/>
        </w:rPr>
        <w:t xml:space="preserve"> </w:t>
      </w:r>
      <w:proofErr w:type="spellStart"/>
      <w:r w:rsidR="00C31693">
        <w:rPr>
          <w:i/>
        </w:rPr>
        <w:t>zum</w:t>
      </w:r>
      <w:proofErr w:type="spellEnd"/>
      <w:r w:rsidR="00C31693">
        <w:rPr>
          <w:i/>
        </w:rPr>
        <w:t xml:space="preserve"> </w:t>
      </w:r>
      <w:proofErr w:type="spellStart"/>
      <w:r w:rsidR="00C31693">
        <w:rPr>
          <w:i/>
        </w:rPr>
        <w:t>Aufnehmen</w:t>
      </w:r>
      <w:proofErr w:type="spellEnd"/>
      <w:r w:rsidR="00C31693">
        <w:rPr>
          <w:i/>
        </w:rPr>
        <w:t xml:space="preserve"> der </w:t>
      </w:r>
      <w:proofErr w:type="spellStart"/>
      <w:r w:rsidR="00C31693">
        <w:rPr>
          <w:i/>
        </w:rPr>
        <w:t>Wissenschaften</w:t>
      </w:r>
      <w:proofErr w:type="spellEnd"/>
      <w:r w:rsidR="00C31693">
        <w:rPr>
          <w:i/>
        </w:rPr>
        <w:t xml:space="preserve"> und der </w:t>
      </w:r>
      <w:proofErr w:type="spellStart"/>
      <w:r w:rsidR="00C31693">
        <w:rPr>
          <w:i/>
        </w:rPr>
        <w:t>Historie</w:t>
      </w:r>
      <w:proofErr w:type="spellEnd"/>
      <w:r w:rsidR="00C31693">
        <w:rPr>
          <w:i/>
        </w:rPr>
        <w:t xml:space="preserve"> </w:t>
      </w:r>
      <w:proofErr w:type="spellStart"/>
      <w:r w:rsidR="00C31693">
        <w:rPr>
          <w:i/>
        </w:rPr>
        <w:t>überhaupt</w:t>
      </w:r>
      <w:proofErr w:type="spellEnd"/>
      <w:r w:rsidR="00C31693">
        <w:t xml:space="preserve">, </w:t>
      </w:r>
      <w:r w:rsidR="00641045">
        <w:t>1 Sept. 1747 (</w:t>
      </w:r>
      <w:r w:rsidR="00C31693">
        <w:t>LXVIII</w:t>
      </w:r>
      <w:r w:rsidR="00641045">
        <w:t>)</w:t>
      </w:r>
      <w:r w:rsidR="00C31693">
        <w:t>, p. 538: “</w:t>
      </w:r>
      <w:proofErr w:type="spellStart"/>
      <w:r w:rsidR="00C31693">
        <w:t>Ich</w:t>
      </w:r>
      <w:proofErr w:type="spellEnd"/>
      <w:r w:rsidR="00C31693">
        <w:t xml:space="preserve"> </w:t>
      </w:r>
      <w:proofErr w:type="spellStart"/>
      <w:r w:rsidR="00C31693">
        <w:t>werde</w:t>
      </w:r>
      <w:proofErr w:type="spellEnd"/>
      <w:r w:rsidR="00C31693">
        <w:t xml:space="preserve"> in </w:t>
      </w:r>
      <w:proofErr w:type="spellStart"/>
      <w:r w:rsidR="00C31693">
        <w:t>meiner</w:t>
      </w:r>
      <w:proofErr w:type="spellEnd"/>
      <w:r w:rsidR="00C31693">
        <w:t xml:space="preserve"> </w:t>
      </w:r>
      <w:proofErr w:type="spellStart"/>
      <w:r w:rsidR="00C31693">
        <w:t>Vertheidigung</w:t>
      </w:r>
      <w:proofErr w:type="spellEnd"/>
      <w:r w:rsidR="00C31693">
        <w:t xml:space="preserve"> wider </w:t>
      </w:r>
      <w:proofErr w:type="spellStart"/>
      <w:r w:rsidR="00C31693">
        <w:t>Herrn</w:t>
      </w:r>
      <w:proofErr w:type="spellEnd"/>
      <w:r w:rsidR="00C31693">
        <w:t xml:space="preserve"> P. </w:t>
      </w:r>
      <w:proofErr w:type="spellStart"/>
      <w:r w:rsidR="00C31693">
        <w:t>Müllern</w:t>
      </w:r>
      <w:proofErr w:type="spellEnd"/>
      <w:r w:rsidR="00C31693">
        <w:t xml:space="preserve"> </w:t>
      </w:r>
      <w:proofErr w:type="spellStart"/>
      <w:r w:rsidR="00C31693">
        <w:t>diese</w:t>
      </w:r>
      <w:proofErr w:type="spellEnd"/>
      <w:r w:rsidR="00C31693">
        <w:t xml:space="preserve"> </w:t>
      </w:r>
      <w:proofErr w:type="spellStart"/>
      <w:r w:rsidR="00C31693">
        <w:t>Sache</w:t>
      </w:r>
      <w:proofErr w:type="spellEnd"/>
      <w:r w:rsidR="00C31693">
        <w:t xml:space="preserve"> </w:t>
      </w:r>
      <w:proofErr w:type="spellStart"/>
      <w:r w:rsidR="00C31693">
        <w:t>viel</w:t>
      </w:r>
      <w:proofErr w:type="spellEnd"/>
      <w:r w:rsidR="00C31693">
        <w:t xml:space="preserve"> </w:t>
      </w:r>
      <w:proofErr w:type="spellStart"/>
      <w:r w:rsidR="00C31693">
        <w:t>weiter</w:t>
      </w:r>
      <w:proofErr w:type="spellEnd"/>
      <w:r w:rsidR="00C31693">
        <w:t xml:space="preserve"> </w:t>
      </w:r>
      <w:proofErr w:type="spellStart"/>
      <w:r w:rsidR="00C31693">
        <w:t>ausführen</w:t>
      </w:r>
      <w:proofErr w:type="spellEnd"/>
      <w:r w:rsidR="00C31693">
        <w:t>.”</w:t>
      </w:r>
    </w:p>
  </w:footnote>
  <w:footnote w:id="93">
    <w:p w:rsidR="00114C5C" w:rsidRPr="00A85E5F" w:rsidRDefault="00114C5C">
      <w:pPr>
        <w:pStyle w:val="FootnoteText"/>
        <w:rPr>
          <w:lang w:val="de-DE"/>
        </w:rPr>
      </w:pPr>
      <w:r>
        <w:rPr>
          <w:rStyle w:val="FootnoteReference"/>
        </w:rPr>
        <w:footnoteRef/>
      </w:r>
      <w:r w:rsidRPr="00A85E5F">
        <w:rPr>
          <w:lang w:val="de-DE"/>
        </w:rPr>
        <w:t xml:space="preserve"> For Wolff’s presentation on this score, see </w:t>
      </w:r>
      <w:r w:rsidRPr="00A85E5F">
        <w:rPr>
          <w:bCs/>
          <w:i/>
          <w:lang w:val="de-DE"/>
        </w:rPr>
        <w:t>Vernünftige Gedanken von der Menschen Thun und Lassen</w:t>
      </w:r>
      <w:r w:rsidRPr="00A85E5F">
        <w:rPr>
          <w:bCs/>
          <w:lang w:val="de-DE"/>
        </w:rPr>
        <w:t xml:space="preserve"> (7</w:t>
      </w:r>
      <w:r w:rsidRPr="00A85E5F">
        <w:rPr>
          <w:bCs/>
          <w:vertAlign w:val="superscript"/>
          <w:lang w:val="de-DE"/>
        </w:rPr>
        <w:t>th</w:t>
      </w:r>
      <w:r w:rsidRPr="00A85E5F">
        <w:rPr>
          <w:bCs/>
          <w:lang w:val="de-DE"/>
        </w:rPr>
        <w:t xml:space="preserve"> ed., Halle, 1743), §8.</w:t>
      </w:r>
    </w:p>
  </w:footnote>
  <w:footnote w:id="94">
    <w:p w:rsidR="00EC37FE" w:rsidRPr="00EC37FE" w:rsidRDefault="00EC37FE">
      <w:pPr>
        <w:pStyle w:val="FootnoteText"/>
      </w:pPr>
      <w:r>
        <w:rPr>
          <w:rStyle w:val="FootnoteReference"/>
        </w:rPr>
        <w:footnoteRef/>
      </w:r>
      <w:r>
        <w:t xml:space="preserve"> See </w:t>
      </w:r>
      <w:proofErr w:type="spellStart"/>
      <w:r>
        <w:rPr>
          <w:i/>
        </w:rPr>
        <w:t>Lettre</w:t>
      </w:r>
      <w:proofErr w:type="spellEnd"/>
      <w:r>
        <w:t>, pp. 8</w:t>
      </w:r>
      <w:r w:rsidR="008A0D01">
        <w:t>–</w:t>
      </w:r>
      <w:r>
        <w:t>9.</w:t>
      </w:r>
    </w:p>
  </w:footnote>
  <w:footnote w:id="95">
    <w:p w:rsidR="007A6D0C" w:rsidRPr="007A6D0C" w:rsidRDefault="007A6D0C">
      <w:pPr>
        <w:pStyle w:val="FootnoteText"/>
      </w:pPr>
      <w:r>
        <w:rPr>
          <w:rStyle w:val="FootnoteReference"/>
        </w:rPr>
        <w:footnoteRef/>
      </w:r>
      <w:r>
        <w:t xml:space="preserve"> See the reviews of </w:t>
      </w:r>
      <w:proofErr w:type="spellStart"/>
      <w:r>
        <w:t>Simonetti</w:t>
      </w:r>
      <w:r w:rsidR="00556A3E">
        <w:t>’s</w:t>
      </w:r>
      <w:proofErr w:type="spellEnd"/>
      <w:r w:rsidR="00556A3E">
        <w:t xml:space="preserve"> </w:t>
      </w:r>
      <w:proofErr w:type="spellStart"/>
      <w:r w:rsidR="00556A3E">
        <w:rPr>
          <w:i/>
        </w:rPr>
        <w:t>Gedanken</w:t>
      </w:r>
      <w:proofErr w:type="spellEnd"/>
      <w:r w:rsidR="00556A3E">
        <w:rPr>
          <w:bCs/>
          <w:i/>
        </w:rPr>
        <w:t xml:space="preserve"> </w:t>
      </w:r>
      <w:proofErr w:type="spellStart"/>
      <w:r w:rsidR="00556A3E">
        <w:rPr>
          <w:bCs/>
          <w:i/>
        </w:rPr>
        <w:t>über</w:t>
      </w:r>
      <w:proofErr w:type="spellEnd"/>
      <w:r w:rsidR="00556A3E">
        <w:rPr>
          <w:bCs/>
          <w:i/>
        </w:rPr>
        <w:t xml:space="preserve"> die </w:t>
      </w:r>
      <w:proofErr w:type="spellStart"/>
      <w:r w:rsidR="00556A3E">
        <w:rPr>
          <w:bCs/>
          <w:i/>
        </w:rPr>
        <w:t>Lehren</w:t>
      </w:r>
      <w:proofErr w:type="spellEnd"/>
      <w:r>
        <w:t xml:space="preserve"> in </w:t>
      </w:r>
      <w:proofErr w:type="spellStart"/>
      <w:r>
        <w:rPr>
          <w:i/>
        </w:rPr>
        <w:t>Göttin</w:t>
      </w:r>
      <w:r w:rsidR="00556A3E">
        <w:rPr>
          <w:i/>
        </w:rPr>
        <w:t>gische</w:t>
      </w:r>
      <w:proofErr w:type="spellEnd"/>
      <w:r w:rsidR="00556A3E">
        <w:rPr>
          <w:i/>
        </w:rPr>
        <w:t xml:space="preserve"> </w:t>
      </w:r>
      <w:proofErr w:type="spellStart"/>
      <w:r w:rsidR="00556A3E">
        <w:rPr>
          <w:i/>
        </w:rPr>
        <w:t>Zeitungen</w:t>
      </w:r>
      <w:proofErr w:type="spellEnd"/>
      <w:r w:rsidR="00556A3E">
        <w:rPr>
          <w:i/>
        </w:rPr>
        <w:t xml:space="preserve"> von </w:t>
      </w:r>
      <w:proofErr w:type="spellStart"/>
      <w:r w:rsidR="00556A3E">
        <w:rPr>
          <w:i/>
        </w:rPr>
        <w:t>Gelehrten</w:t>
      </w:r>
      <w:proofErr w:type="spellEnd"/>
      <w:r w:rsidR="00556A3E">
        <w:rPr>
          <w:i/>
        </w:rPr>
        <w:t xml:space="preserve"> </w:t>
      </w:r>
      <w:proofErr w:type="spellStart"/>
      <w:r w:rsidR="00556A3E">
        <w:rPr>
          <w:i/>
        </w:rPr>
        <w:t>Sachen</w:t>
      </w:r>
      <w:proofErr w:type="spellEnd"/>
      <w:r w:rsidR="00B7026F">
        <w:t>, 15 June 1747</w:t>
      </w:r>
      <w:r>
        <w:t>, pp. 377</w:t>
      </w:r>
      <w:r w:rsidR="00556A3E">
        <w:t xml:space="preserve">–79 and </w:t>
      </w:r>
      <w:proofErr w:type="spellStart"/>
      <w:r>
        <w:rPr>
          <w:i/>
        </w:rPr>
        <w:t>Neue</w:t>
      </w:r>
      <w:proofErr w:type="spellEnd"/>
      <w:r>
        <w:rPr>
          <w:i/>
        </w:rPr>
        <w:t xml:space="preserve"> </w:t>
      </w:r>
      <w:proofErr w:type="spellStart"/>
      <w:r w:rsidR="00556A3E">
        <w:rPr>
          <w:i/>
        </w:rPr>
        <w:t>Zeitungen</w:t>
      </w:r>
      <w:proofErr w:type="spellEnd"/>
      <w:r w:rsidR="00556A3E">
        <w:rPr>
          <w:i/>
        </w:rPr>
        <w:t xml:space="preserve"> von </w:t>
      </w:r>
      <w:proofErr w:type="spellStart"/>
      <w:r w:rsidR="00556A3E">
        <w:rPr>
          <w:i/>
        </w:rPr>
        <w:t>Gelehrten</w:t>
      </w:r>
      <w:proofErr w:type="spellEnd"/>
      <w:r w:rsidR="00556A3E">
        <w:rPr>
          <w:i/>
        </w:rPr>
        <w:t xml:space="preserve"> </w:t>
      </w:r>
      <w:proofErr w:type="spellStart"/>
      <w:r w:rsidR="00556A3E">
        <w:rPr>
          <w:i/>
        </w:rPr>
        <w:t>Sachen</w:t>
      </w:r>
      <w:proofErr w:type="spellEnd"/>
      <w:r w:rsidR="00B7026F">
        <w:t>, 3 July 1747</w:t>
      </w:r>
      <w:r w:rsidR="00641045">
        <w:t xml:space="preserve"> (LIII)</w:t>
      </w:r>
      <w:r>
        <w:t xml:space="preserve">, pp. 470–4; for the dismissal of Meier’s challenge, see p. 470. </w:t>
      </w:r>
    </w:p>
  </w:footnote>
  <w:footnote w:id="96">
    <w:p w:rsidR="006D7B10" w:rsidRPr="007F3308" w:rsidRDefault="006D7B10">
      <w:pPr>
        <w:pStyle w:val="FootnoteText"/>
        <w:rPr>
          <w:bCs/>
        </w:rPr>
      </w:pPr>
      <w:r>
        <w:rPr>
          <w:rStyle w:val="FootnoteReference"/>
        </w:rPr>
        <w:footnoteRef/>
      </w:r>
      <w:r w:rsidR="00445B22">
        <w:t xml:space="preserve"> Such reviews can be found </w:t>
      </w:r>
      <w:r w:rsidRPr="00445B22">
        <w:t xml:space="preserve">in </w:t>
      </w:r>
      <w:proofErr w:type="spellStart"/>
      <w:r w:rsidRPr="00445B22">
        <w:rPr>
          <w:i/>
        </w:rPr>
        <w:t>Freye</w:t>
      </w:r>
      <w:proofErr w:type="spellEnd"/>
      <w:r w:rsidRPr="00445B22">
        <w:rPr>
          <w:i/>
        </w:rPr>
        <w:t xml:space="preserve"> </w:t>
      </w:r>
      <w:proofErr w:type="spellStart"/>
      <w:r w:rsidRPr="00445B22">
        <w:rPr>
          <w:i/>
        </w:rPr>
        <w:t>Urtheile</w:t>
      </w:r>
      <w:proofErr w:type="spellEnd"/>
      <w:r w:rsidRPr="00445B22">
        <w:rPr>
          <w:i/>
        </w:rPr>
        <w:t xml:space="preserve"> und </w:t>
      </w:r>
      <w:proofErr w:type="spellStart"/>
      <w:r w:rsidRPr="00445B22">
        <w:rPr>
          <w:i/>
        </w:rPr>
        <w:t>Nachrichten</w:t>
      </w:r>
      <w:proofErr w:type="spellEnd"/>
      <w:r w:rsidRPr="00445B22">
        <w:rPr>
          <w:i/>
        </w:rPr>
        <w:t xml:space="preserve"> </w:t>
      </w:r>
      <w:proofErr w:type="spellStart"/>
      <w:r w:rsidRPr="00445B22">
        <w:rPr>
          <w:i/>
        </w:rPr>
        <w:t>zum</w:t>
      </w:r>
      <w:proofErr w:type="spellEnd"/>
      <w:r w:rsidRPr="00445B22">
        <w:rPr>
          <w:i/>
        </w:rPr>
        <w:t xml:space="preserve"> </w:t>
      </w:r>
      <w:proofErr w:type="spellStart"/>
      <w:r w:rsidRPr="00445B22">
        <w:rPr>
          <w:i/>
        </w:rPr>
        <w:t>Aufnehmen</w:t>
      </w:r>
      <w:proofErr w:type="spellEnd"/>
      <w:r w:rsidRPr="00445B22">
        <w:rPr>
          <w:i/>
        </w:rPr>
        <w:t xml:space="preserve"> der </w:t>
      </w:r>
      <w:proofErr w:type="spellStart"/>
      <w:r w:rsidRPr="00445B22">
        <w:rPr>
          <w:i/>
        </w:rPr>
        <w:t>Wissenschaften</w:t>
      </w:r>
      <w:proofErr w:type="spellEnd"/>
      <w:r w:rsidRPr="00445B22">
        <w:rPr>
          <w:i/>
        </w:rPr>
        <w:t xml:space="preserve"> und </w:t>
      </w:r>
      <w:proofErr w:type="spellStart"/>
      <w:r w:rsidRPr="00445B22">
        <w:rPr>
          <w:i/>
        </w:rPr>
        <w:t>Historie</w:t>
      </w:r>
      <w:proofErr w:type="spellEnd"/>
      <w:r w:rsidRPr="00445B22">
        <w:rPr>
          <w:i/>
        </w:rPr>
        <w:t xml:space="preserve"> </w:t>
      </w:r>
      <w:proofErr w:type="spellStart"/>
      <w:r w:rsidRPr="00445B22">
        <w:rPr>
          <w:i/>
        </w:rPr>
        <w:t>überhaupt</w:t>
      </w:r>
      <w:proofErr w:type="spellEnd"/>
      <w:r w:rsidR="00445B22">
        <w:t>,</w:t>
      </w:r>
      <w:r w:rsidRPr="006D7B10">
        <w:t xml:space="preserve"> </w:t>
      </w:r>
      <w:r w:rsidR="00445B22">
        <w:t xml:space="preserve">LI, </w:t>
      </w:r>
      <w:r w:rsidR="00E079EB">
        <w:t xml:space="preserve">5 July </w:t>
      </w:r>
      <w:r w:rsidR="006901DE">
        <w:t xml:space="preserve">1748, pp. </w:t>
      </w:r>
      <w:r w:rsidRPr="006D7B10">
        <w:t>414</w:t>
      </w:r>
      <w:r w:rsidR="008A0D01">
        <w:t>–</w:t>
      </w:r>
      <w:r w:rsidR="00445B22">
        <w:t xml:space="preserve">416; </w:t>
      </w:r>
      <w:proofErr w:type="spellStart"/>
      <w:r w:rsidRPr="00445B22">
        <w:rPr>
          <w:i/>
        </w:rPr>
        <w:t>Neue</w:t>
      </w:r>
      <w:proofErr w:type="spellEnd"/>
      <w:r w:rsidRPr="00445B22">
        <w:rPr>
          <w:i/>
        </w:rPr>
        <w:t xml:space="preserve"> </w:t>
      </w:r>
      <w:proofErr w:type="spellStart"/>
      <w:r w:rsidRPr="00445B22">
        <w:rPr>
          <w:i/>
        </w:rPr>
        <w:t>Zeitungen</w:t>
      </w:r>
      <w:proofErr w:type="spellEnd"/>
      <w:r w:rsidRPr="00445B22">
        <w:rPr>
          <w:i/>
        </w:rPr>
        <w:t xml:space="preserve"> von </w:t>
      </w:r>
      <w:proofErr w:type="spellStart"/>
      <w:r w:rsidRPr="00445B22">
        <w:rPr>
          <w:i/>
        </w:rPr>
        <w:t>Gelehrten</w:t>
      </w:r>
      <w:proofErr w:type="spellEnd"/>
      <w:r w:rsidRPr="00445B22">
        <w:rPr>
          <w:i/>
        </w:rPr>
        <w:t xml:space="preserve"> </w:t>
      </w:r>
      <w:proofErr w:type="spellStart"/>
      <w:r w:rsidRPr="00445B22">
        <w:rPr>
          <w:i/>
        </w:rPr>
        <w:t>Sachen</w:t>
      </w:r>
      <w:proofErr w:type="spellEnd"/>
      <w:r w:rsidR="00445B22">
        <w:t xml:space="preserve">, </w:t>
      </w:r>
      <w:r w:rsidR="00E079EB">
        <w:t>XCIII</w:t>
      </w:r>
      <w:r w:rsidR="00445B22">
        <w:t>,</w:t>
      </w:r>
      <w:r>
        <w:t xml:space="preserve"> </w:t>
      </w:r>
      <w:r w:rsidR="00E079EB">
        <w:t xml:space="preserve">18 Nov </w:t>
      </w:r>
      <w:r>
        <w:t>1748,</w:t>
      </w:r>
      <w:r w:rsidR="00445B22">
        <w:t xml:space="preserve"> pp.</w:t>
      </w:r>
      <w:r>
        <w:t> 822</w:t>
      </w:r>
      <w:r w:rsidR="008A0D01">
        <w:t>–</w:t>
      </w:r>
      <w:r>
        <w:t>4</w:t>
      </w:r>
      <w:r w:rsidR="00445B22">
        <w:t xml:space="preserve">; </w:t>
      </w:r>
      <w:proofErr w:type="spellStart"/>
      <w:r w:rsidRPr="00445B22">
        <w:rPr>
          <w:i/>
        </w:rPr>
        <w:t>Wöchentliche</w:t>
      </w:r>
      <w:proofErr w:type="spellEnd"/>
      <w:r w:rsidRPr="00445B22">
        <w:rPr>
          <w:i/>
        </w:rPr>
        <w:t xml:space="preserve"> </w:t>
      </w:r>
      <w:proofErr w:type="spellStart"/>
      <w:r w:rsidRPr="00445B22">
        <w:rPr>
          <w:i/>
        </w:rPr>
        <w:t>Nachrichten</w:t>
      </w:r>
      <w:proofErr w:type="spellEnd"/>
      <w:r w:rsidRPr="00445B22">
        <w:rPr>
          <w:i/>
        </w:rPr>
        <w:t xml:space="preserve"> von </w:t>
      </w:r>
      <w:proofErr w:type="spellStart"/>
      <w:r w:rsidRPr="00445B22">
        <w:rPr>
          <w:i/>
        </w:rPr>
        <w:t>Gelehrten</w:t>
      </w:r>
      <w:proofErr w:type="spellEnd"/>
      <w:r w:rsidRPr="00445B22">
        <w:rPr>
          <w:i/>
        </w:rPr>
        <w:t xml:space="preserve"> </w:t>
      </w:r>
      <w:proofErr w:type="spellStart"/>
      <w:r w:rsidRPr="00445B22">
        <w:rPr>
          <w:i/>
        </w:rPr>
        <w:t>Sachen</w:t>
      </w:r>
      <w:proofErr w:type="spellEnd"/>
      <w:r w:rsidR="00445B22">
        <w:t>,</w:t>
      </w:r>
      <w:r w:rsidRPr="006D7B10">
        <w:t> </w:t>
      </w:r>
      <w:r w:rsidR="00E079EB">
        <w:t>VII</w:t>
      </w:r>
      <w:r w:rsidR="00445B22">
        <w:t xml:space="preserve">, </w:t>
      </w:r>
      <w:r w:rsidR="00E079EB">
        <w:t xml:space="preserve">Feb. </w:t>
      </w:r>
      <w:r w:rsidRPr="006D7B10">
        <w:t xml:space="preserve">1749, </w:t>
      </w:r>
      <w:r w:rsidR="00445B22">
        <w:t>pp.</w:t>
      </w:r>
      <w:r w:rsidRPr="006D7B10">
        <w:t> 49</w:t>
      </w:r>
      <w:r w:rsidR="008A0D01">
        <w:t>–</w:t>
      </w:r>
      <w:r w:rsidR="00445B22">
        <w:t xml:space="preserve">50; and a lengthy, two-part review in </w:t>
      </w:r>
      <w:proofErr w:type="spellStart"/>
      <w:r w:rsidR="009565C1" w:rsidRPr="00445B22">
        <w:rPr>
          <w:bCs/>
          <w:i/>
        </w:rPr>
        <w:t>Göttingische</w:t>
      </w:r>
      <w:proofErr w:type="spellEnd"/>
      <w:r w:rsidR="009565C1" w:rsidRPr="00445B22">
        <w:rPr>
          <w:bCs/>
          <w:i/>
        </w:rPr>
        <w:t xml:space="preserve"> </w:t>
      </w:r>
      <w:proofErr w:type="spellStart"/>
      <w:r w:rsidR="009565C1" w:rsidRPr="00445B22">
        <w:rPr>
          <w:bCs/>
          <w:i/>
        </w:rPr>
        <w:t>philosophische</w:t>
      </w:r>
      <w:proofErr w:type="spellEnd"/>
      <w:r w:rsidR="009565C1" w:rsidRPr="00445B22">
        <w:rPr>
          <w:bCs/>
          <w:i/>
        </w:rPr>
        <w:t xml:space="preserve"> </w:t>
      </w:r>
      <w:proofErr w:type="spellStart"/>
      <w:r w:rsidR="009565C1" w:rsidRPr="00445B22">
        <w:rPr>
          <w:bCs/>
          <w:i/>
        </w:rPr>
        <w:t>Bibliothek</w:t>
      </w:r>
      <w:proofErr w:type="spellEnd"/>
      <w:r w:rsidR="00445B22">
        <w:rPr>
          <w:bCs/>
        </w:rPr>
        <w:t>,</w:t>
      </w:r>
      <w:r w:rsidR="009565C1">
        <w:rPr>
          <w:bCs/>
        </w:rPr>
        <w:t xml:space="preserve"> 1750, </w:t>
      </w:r>
      <w:r w:rsidR="00445B22">
        <w:rPr>
          <w:bCs/>
        </w:rPr>
        <w:t xml:space="preserve">pp. </w:t>
      </w:r>
      <w:r w:rsidR="0061244F">
        <w:rPr>
          <w:bCs/>
        </w:rPr>
        <w:t>346</w:t>
      </w:r>
      <w:r w:rsidR="008A0D01">
        <w:rPr>
          <w:bCs/>
        </w:rPr>
        <w:t>–</w:t>
      </w:r>
      <w:r w:rsidR="0061244F">
        <w:rPr>
          <w:bCs/>
        </w:rPr>
        <w:t>62;</w:t>
      </w:r>
      <w:r w:rsidR="009565C1">
        <w:rPr>
          <w:bCs/>
        </w:rPr>
        <w:t xml:space="preserve"> </w:t>
      </w:r>
      <w:r w:rsidR="00445B22">
        <w:rPr>
          <w:bCs/>
        </w:rPr>
        <w:t>pp.</w:t>
      </w:r>
      <w:r w:rsidR="009565C1">
        <w:rPr>
          <w:bCs/>
        </w:rPr>
        <w:t xml:space="preserve"> 438</w:t>
      </w:r>
      <w:r w:rsidR="008A0D01">
        <w:rPr>
          <w:bCs/>
        </w:rPr>
        <w:t>–</w:t>
      </w:r>
      <w:r w:rsidR="0061244F">
        <w:rPr>
          <w:bCs/>
        </w:rPr>
        <w:t>65.</w:t>
      </w:r>
    </w:p>
  </w:footnote>
  <w:footnote w:id="97">
    <w:p w:rsidR="007F3308" w:rsidRPr="007F3308" w:rsidRDefault="007F3308">
      <w:pPr>
        <w:pStyle w:val="FootnoteText"/>
      </w:pPr>
      <w:r>
        <w:rPr>
          <w:rStyle w:val="FootnoteReference"/>
        </w:rPr>
        <w:footnoteRef/>
      </w:r>
      <w:r w:rsidR="00EA3C67">
        <w:t xml:space="preserve"> On this, see Günter S</w:t>
      </w:r>
      <w:r>
        <w:t xml:space="preserve">chenk, </w:t>
      </w:r>
      <w:proofErr w:type="spellStart"/>
      <w:r>
        <w:rPr>
          <w:i/>
        </w:rPr>
        <w:t>Leben</w:t>
      </w:r>
      <w:proofErr w:type="spellEnd"/>
      <w:r>
        <w:rPr>
          <w:i/>
        </w:rPr>
        <w:t xml:space="preserve"> und </w:t>
      </w:r>
      <w:proofErr w:type="spellStart"/>
      <w:r>
        <w:rPr>
          <w:i/>
        </w:rPr>
        <w:t>Werk</w:t>
      </w:r>
      <w:proofErr w:type="spellEnd"/>
      <w:r w:rsidR="00EA3C67">
        <w:rPr>
          <w:i/>
        </w:rPr>
        <w:t xml:space="preserve"> des </w:t>
      </w:r>
      <w:proofErr w:type="spellStart"/>
      <w:r w:rsidR="00EA3C67">
        <w:rPr>
          <w:i/>
        </w:rPr>
        <w:t>Halleschen</w:t>
      </w:r>
      <w:proofErr w:type="spellEnd"/>
      <w:r w:rsidR="00EA3C67">
        <w:rPr>
          <w:i/>
        </w:rPr>
        <w:t xml:space="preserve"> </w:t>
      </w:r>
      <w:proofErr w:type="spellStart"/>
      <w:r w:rsidR="00EA3C67">
        <w:rPr>
          <w:i/>
        </w:rPr>
        <w:t>Aufklärers</w:t>
      </w:r>
      <w:proofErr w:type="spellEnd"/>
      <w:r w:rsidR="00EA3C67">
        <w:rPr>
          <w:i/>
        </w:rPr>
        <w:t xml:space="preserve"> Georg Friedrich </w:t>
      </w:r>
      <w:proofErr w:type="spellStart"/>
      <w:r w:rsidR="00EA3C67">
        <w:rPr>
          <w:i/>
        </w:rPr>
        <w:t>Meiers</w:t>
      </w:r>
      <w:proofErr w:type="spellEnd"/>
      <w:r w:rsidR="006901DE">
        <w:rPr>
          <w:i/>
        </w:rPr>
        <w:t xml:space="preserve"> </w:t>
      </w:r>
      <w:r w:rsidR="006901DE">
        <w:t xml:space="preserve">(Halle: </w:t>
      </w:r>
      <w:proofErr w:type="spellStart"/>
      <w:r w:rsidR="006901DE">
        <w:t>Halleschen</w:t>
      </w:r>
      <w:proofErr w:type="spellEnd"/>
      <w:r w:rsidR="006901DE">
        <w:t xml:space="preserve"> </w:t>
      </w:r>
      <w:proofErr w:type="spellStart"/>
      <w:r w:rsidR="006901DE">
        <w:t>Verlag</w:t>
      </w:r>
      <w:proofErr w:type="spellEnd"/>
      <w:r w:rsidR="006901DE">
        <w:t>, 1994); pp</w:t>
      </w:r>
      <w:r>
        <w:t>. 86</w:t>
      </w:r>
      <w:r w:rsidR="008A0D01">
        <w:t>–</w:t>
      </w:r>
      <w:r>
        <w:t>7.</w:t>
      </w:r>
    </w:p>
  </w:footnote>
  <w:footnote w:id="98">
    <w:p w:rsidR="00A15EB7" w:rsidRPr="00A15EB7" w:rsidRDefault="00A15EB7" w:rsidP="00A15EB7">
      <w:pPr>
        <w:pStyle w:val="FootnoteText"/>
      </w:pPr>
      <w:r>
        <w:rPr>
          <w:rStyle w:val="FootnoteReference"/>
        </w:rPr>
        <w:footnoteRef/>
      </w:r>
      <w:r>
        <w:t xml:space="preserve"> For details of this, see Lange, </w:t>
      </w:r>
      <w:proofErr w:type="spellStart"/>
      <w:r>
        <w:rPr>
          <w:i/>
        </w:rPr>
        <w:t>Leben</w:t>
      </w:r>
      <w:proofErr w:type="spellEnd"/>
      <w:r w:rsidR="006901DE">
        <w:t xml:space="preserve">, pp. </w:t>
      </w:r>
      <w:r>
        <w:t>53</w:t>
      </w:r>
      <w:r w:rsidR="008A0D01">
        <w:t>–</w:t>
      </w:r>
      <w:r>
        <w:t xml:space="preserve">6. </w:t>
      </w:r>
    </w:p>
  </w:footnote>
  <w:footnote w:id="99">
    <w:p w:rsidR="00452285" w:rsidRPr="00452285" w:rsidRDefault="00452285" w:rsidP="00452285">
      <w:pPr>
        <w:pStyle w:val="FootnoteText"/>
      </w:pPr>
      <w:r>
        <w:rPr>
          <w:rStyle w:val="FootnoteReference"/>
        </w:rPr>
        <w:footnoteRef/>
      </w:r>
      <w:r>
        <w:t xml:space="preserve"> </w:t>
      </w:r>
      <w:proofErr w:type="spellStart"/>
      <w:r>
        <w:rPr>
          <w:i/>
        </w:rPr>
        <w:t>Versuch</w:t>
      </w:r>
      <w:proofErr w:type="spellEnd"/>
      <w:r>
        <w:rPr>
          <w:i/>
        </w:rPr>
        <w:t xml:space="preserve">, des von </w:t>
      </w:r>
      <w:proofErr w:type="spellStart"/>
      <w:r>
        <w:rPr>
          <w:i/>
        </w:rPr>
        <w:t>dem</w:t>
      </w:r>
      <w:proofErr w:type="spellEnd"/>
      <w:r>
        <w:rPr>
          <w:i/>
        </w:rPr>
        <w:t xml:space="preserve"> </w:t>
      </w:r>
      <w:proofErr w:type="spellStart"/>
      <w:r>
        <w:rPr>
          <w:i/>
        </w:rPr>
        <w:t>Herrn</w:t>
      </w:r>
      <w:proofErr w:type="spellEnd"/>
      <w:r>
        <w:rPr>
          <w:i/>
        </w:rPr>
        <w:t xml:space="preserve"> Georg Friedrich Meier </w:t>
      </w:r>
      <w:r>
        <w:t>[...</w:t>
      </w:r>
      <w:r w:rsidRPr="00452285">
        <w:t>]</w:t>
      </w:r>
      <w:r>
        <w:rPr>
          <w:i/>
        </w:rPr>
        <w:t xml:space="preserve">in </w:t>
      </w:r>
      <w:proofErr w:type="spellStart"/>
      <w:r>
        <w:rPr>
          <w:i/>
        </w:rPr>
        <w:t>seinem</w:t>
      </w:r>
      <w:proofErr w:type="spellEnd"/>
      <w:r>
        <w:rPr>
          <w:i/>
        </w:rPr>
        <w:t xml:space="preserve"> </w:t>
      </w:r>
      <w:proofErr w:type="spellStart"/>
      <w:r>
        <w:rPr>
          <w:i/>
        </w:rPr>
        <w:t>Gedancken</w:t>
      </w:r>
      <w:proofErr w:type="spellEnd"/>
      <w:r>
        <w:rPr>
          <w:i/>
        </w:rPr>
        <w:t xml:space="preserve"> von </w:t>
      </w:r>
      <w:proofErr w:type="spellStart"/>
      <w:r>
        <w:rPr>
          <w:i/>
        </w:rPr>
        <w:t>dem</w:t>
      </w:r>
      <w:proofErr w:type="spellEnd"/>
      <w:r>
        <w:rPr>
          <w:i/>
        </w:rPr>
        <w:t xml:space="preserve"> </w:t>
      </w:r>
      <w:proofErr w:type="spellStart"/>
      <w:r>
        <w:rPr>
          <w:i/>
        </w:rPr>
        <w:t>Zustande</w:t>
      </w:r>
      <w:proofErr w:type="spellEnd"/>
      <w:r>
        <w:rPr>
          <w:i/>
        </w:rPr>
        <w:t xml:space="preserve"> der </w:t>
      </w:r>
      <w:proofErr w:type="spellStart"/>
      <w:r>
        <w:rPr>
          <w:i/>
        </w:rPr>
        <w:t>Seele</w:t>
      </w:r>
      <w:proofErr w:type="spellEnd"/>
      <w:r>
        <w:rPr>
          <w:i/>
        </w:rPr>
        <w:t xml:space="preserve"> </w:t>
      </w:r>
      <w:proofErr w:type="spellStart"/>
      <w:r>
        <w:rPr>
          <w:i/>
        </w:rPr>
        <w:t>nach</w:t>
      </w:r>
      <w:proofErr w:type="spellEnd"/>
      <w:r>
        <w:rPr>
          <w:i/>
        </w:rPr>
        <w:t xml:space="preserve"> </w:t>
      </w:r>
      <w:proofErr w:type="spellStart"/>
      <w:r>
        <w:rPr>
          <w:i/>
        </w:rPr>
        <w:t>dem</w:t>
      </w:r>
      <w:proofErr w:type="spellEnd"/>
      <w:r>
        <w:rPr>
          <w:i/>
        </w:rPr>
        <w:t xml:space="preserve"> </w:t>
      </w:r>
      <w:proofErr w:type="spellStart"/>
      <w:r>
        <w:rPr>
          <w:i/>
        </w:rPr>
        <w:t>Tode</w:t>
      </w:r>
      <w:proofErr w:type="spellEnd"/>
      <w:r>
        <w:rPr>
          <w:i/>
        </w:rPr>
        <w:t xml:space="preserve"> </w:t>
      </w:r>
      <w:proofErr w:type="spellStart"/>
      <w:r>
        <w:rPr>
          <w:i/>
        </w:rPr>
        <w:t>geleugneten</w:t>
      </w:r>
      <w:proofErr w:type="spellEnd"/>
      <w:r>
        <w:rPr>
          <w:i/>
        </w:rPr>
        <w:t xml:space="preserve"> </w:t>
      </w:r>
      <w:proofErr w:type="spellStart"/>
      <w:r>
        <w:rPr>
          <w:i/>
        </w:rPr>
        <w:t>Mathematischen</w:t>
      </w:r>
      <w:proofErr w:type="spellEnd"/>
      <w:r>
        <w:rPr>
          <w:i/>
        </w:rPr>
        <w:t xml:space="preserve"> </w:t>
      </w:r>
      <w:proofErr w:type="spellStart"/>
      <w:r>
        <w:rPr>
          <w:i/>
        </w:rPr>
        <w:t>Erweises</w:t>
      </w:r>
      <w:proofErr w:type="spellEnd"/>
      <w:r>
        <w:rPr>
          <w:i/>
        </w:rPr>
        <w:t xml:space="preserve"> der </w:t>
      </w:r>
      <w:proofErr w:type="spellStart"/>
      <w:r>
        <w:rPr>
          <w:i/>
        </w:rPr>
        <w:t>Unsterblichkeit</w:t>
      </w:r>
      <w:proofErr w:type="spellEnd"/>
      <w:r>
        <w:rPr>
          <w:i/>
        </w:rPr>
        <w:t xml:space="preserve"> der </w:t>
      </w:r>
      <w:proofErr w:type="spellStart"/>
      <w:r>
        <w:rPr>
          <w:i/>
        </w:rPr>
        <w:t>Seele</w:t>
      </w:r>
      <w:proofErr w:type="spellEnd"/>
      <w:r>
        <w:t xml:space="preserve"> (</w:t>
      </w:r>
      <w:proofErr w:type="spellStart"/>
      <w:r>
        <w:t>Bernberg</w:t>
      </w:r>
      <w:proofErr w:type="spellEnd"/>
      <w:r>
        <w:t xml:space="preserve">, 1749). For a summary of this text and account of the circumstances of publication, see Lange, </w:t>
      </w:r>
      <w:r>
        <w:rPr>
          <w:i/>
        </w:rPr>
        <w:t xml:space="preserve">Das </w:t>
      </w:r>
      <w:proofErr w:type="spellStart"/>
      <w:r>
        <w:rPr>
          <w:i/>
        </w:rPr>
        <w:t>Leben</w:t>
      </w:r>
      <w:proofErr w:type="spellEnd"/>
      <w:r>
        <w:t>, 129</w:t>
      </w:r>
      <w:r w:rsidR="008A0D01">
        <w:t>–</w:t>
      </w:r>
      <w:r>
        <w:t xml:space="preserve">37. </w:t>
      </w:r>
    </w:p>
  </w:footnote>
  <w:footnote w:id="100">
    <w:p w:rsidR="00F348AB" w:rsidRPr="00F348AB" w:rsidRDefault="00F348AB">
      <w:pPr>
        <w:pStyle w:val="FootnoteText"/>
      </w:pPr>
      <w:r>
        <w:rPr>
          <w:rStyle w:val="FootnoteReference"/>
        </w:rPr>
        <w:footnoteRef/>
      </w:r>
      <w:r>
        <w:t xml:space="preserve"> </w:t>
      </w:r>
      <w:proofErr w:type="spellStart"/>
      <w:r>
        <w:rPr>
          <w:i/>
        </w:rPr>
        <w:t>Meditationes</w:t>
      </w:r>
      <w:proofErr w:type="spellEnd"/>
      <w:r>
        <w:rPr>
          <w:i/>
        </w:rPr>
        <w:t xml:space="preserve"> </w:t>
      </w:r>
      <w:proofErr w:type="spellStart"/>
      <w:r>
        <w:rPr>
          <w:i/>
        </w:rPr>
        <w:t>philosophicae</w:t>
      </w:r>
      <w:proofErr w:type="spellEnd"/>
      <w:r>
        <w:t>, 2 vols. (</w:t>
      </w:r>
      <w:proofErr w:type="spellStart"/>
      <w:r>
        <w:t>Tübingen</w:t>
      </w:r>
      <w:proofErr w:type="spellEnd"/>
      <w:r>
        <w:t>, 1750), cf. §§1067–96.</w:t>
      </w:r>
    </w:p>
  </w:footnote>
  <w:footnote w:id="101">
    <w:p w:rsidR="00402AF9" w:rsidRDefault="00402AF9">
      <w:pPr>
        <w:pStyle w:val="FootnoteText"/>
      </w:pPr>
      <w:r>
        <w:rPr>
          <w:rStyle w:val="FootnoteReference"/>
        </w:rPr>
        <w:footnoteRef/>
      </w:r>
      <w:r>
        <w:t xml:space="preserve"> </w:t>
      </w:r>
      <w:r>
        <w:rPr>
          <w:lang w:val="de-DE"/>
        </w:rPr>
        <w:t xml:space="preserve">As a reviewer of the </w:t>
      </w:r>
      <w:r w:rsidRPr="00402AF9">
        <w:rPr>
          <w:i/>
          <w:lang w:val="de-DE"/>
        </w:rPr>
        <w:t>Gedancken</w:t>
      </w:r>
      <w:r>
        <w:rPr>
          <w:lang w:val="de-DE"/>
        </w:rPr>
        <w:t xml:space="preserve"> writes</w:t>
      </w:r>
      <w:r w:rsidRPr="00A85E5F">
        <w:rPr>
          <w:lang w:val="de-DE"/>
        </w:rPr>
        <w:t>: “Die Beurtheilung ist genau, gründlich, triftig, und bescheiden. Wir müssen also erwarten, was dieser berühmte Weltweise</w:t>
      </w:r>
      <w:r>
        <w:rPr>
          <w:lang w:val="de-DE"/>
        </w:rPr>
        <w:t xml:space="preserve"> [i.e. Canz]</w:t>
      </w:r>
      <w:r w:rsidRPr="00A85E5F">
        <w:rPr>
          <w:lang w:val="de-DE"/>
        </w:rPr>
        <w:t xml:space="preserve"> zu seine</w:t>
      </w:r>
      <w:r>
        <w:rPr>
          <w:lang w:val="de-DE"/>
        </w:rPr>
        <w:t>r Vertheidigung vorbringen wird</w:t>
      </w:r>
      <w:r w:rsidRPr="00A85E5F">
        <w:rPr>
          <w:lang w:val="de-DE"/>
        </w:rPr>
        <w:t>”</w:t>
      </w:r>
      <w:r>
        <w:rPr>
          <w:lang w:val="de-DE"/>
        </w:rPr>
        <w:t xml:space="preserve"> (review in </w:t>
      </w:r>
      <w:r w:rsidRPr="00402AF9">
        <w:rPr>
          <w:i/>
          <w:lang w:val="de-DE"/>
        </w:rPr>
        <w:t>Göttingische Bibliothek</w:t>
      </w:r>
      <w:r w:rsidRPr="00A85E5F">
        <w:rPr>
          <w:lang w:val="de-DE"/>
        </w:rPr>
        <w:t xml:space="preserve"> (174</w:t>
      </w:r>
      <w:r>
        <w:rPr>
          <w:lang w:val="de-DE"/>
        </w:rPr>
        <w:t>6/4</w:t>
      </w:r>
      <w:r w:rsidRPr="00A85E5F">
        <w:rPr>
          <w:lang w:val="de-DE"/>
        </w:rPr>
        <w:t>7), p. 210</w:t>
      </w:r>
      <w:r>
        <w:rPr>
          <w:lang w:val="de-DE"/>
        </w:rPr>
        <w:t>).</w:t>
      </w:r>
    </w:p>
  </w:footnote>
  <w:footnote w:id="102">
    <w:p w:rsidR="00200DC9" w:rsidRPr="00200DC9" w:rsidRDefault="00200DC9">
      <w:pPr>
        <w:pStyle w:val="FootnoteText"/>
      </w:pPr>
      <w:r>
        <w:rPr>
          <w:rStyle w:val="FootnoteReference"/>
        </w:rPr>
        <w:footnoteRef/>
      </w:r>
      <w:r>
        <w:t xml:space="preserve"> From the </w:t>
      </w:r>
      <w:proofErr w:type="spellStart"/>
      <w:r>
        <w:t>unpaginated</w:t>
      </w:r>
      <w:proofErr w:type="spellEnd"/>
      <w:r>
        <w:t xml:space="preserve"> preface to the </w:t>
      </w:r>
      <w:proofErr w:type="spellStart"/>
      <w:r>
        <w:rPr>
          <w:i/>
        </w:rPr>
        <w:t>Beweis</w:t>
      </w:r>
      <w:proofErr w:type="spellEnd"/>
      <w:r>
        <w:t>: “</w:t>
      </w:r>
      <w:proofErr w:type="spellStart"/>
      <w:r>
        <w:t>Ich</w:t>
      </w:r>
      <w:proofErr w:type="spellEnd"/>
      <w:r>
        <w:t xml:space="preserve"> will </w:t>
      </w:r>
      <w:proofErr w:type="spellStart"/>
      <w:r>
        <w:t>ihm</w:t>
      </w:r>
      <w:proofErr w:type="spellEnd"/>
      <w:r>
        <w:t xml:space="preserve"> </w:t>
      </w:r>
      <w:proofErr w:type="spellStart"/>
      <w:r>
        <w:t>noch</w:t>
      </w:r>
      <w:proofErr w:type="spellEnd"/>
      <w:r>
        <w:t xml:space="preserve"> </w:t>
      </w:r>
      <w:proofErr w:type="spellStart"/>
      <w:r>
        <w:t>dazu</w:t>
      </w:r>
      <w:proofErr w:type="spellEnd"/>
      <w:r>
        <w:t xml:space="preserve"> </w:t>
      </w:r>
      <w:proofErr w:type="spellStart"/>
      <w:r>
        <w:t>versprechen</w:t>
      </w:r>
      <w:proofErr w:type="spellEnd"/>
      <w:r>
        <w:t xml:space="preserve">, </w:t>
      </w:r>
      <w:proofErr w:type="spellStart"/>
      <w:r>
        <w:t>daß</w:t>
      </w:r>
      <w:proofErr w:type="spellEnd"/>
      <w:r>
        <w:t xml:space="preserve">, </w:t>
      </w:r>
      <w:proofErr w:type="spellStart"/>
      <w:r>
        <w:t>wenn</w:t>
      </w:r>
      <w:proofErr w:type="spellEnd"/>
      <w:r>
        <w:t xml:space="preserve"> </w:t>
      </w:r>
      <w:proofErr w:type="spellStart"/>
      <w:r>
        <w:t>mein</w:t>
      </w:r>
      <w:proofErr w:type="spellEnd"/>
      <w:r>
        <w:t xml:space="preserve"> </w:t>
      </w:r>
      <w:proofErr w:type="spellStart"/>
      <w:r>
        <w:t>Buch</w:t>
      </w:r>
      <w:proofErr w:type="spellEnd"/>
      <w:r>
        <w:t xml:space="preserve"> </w:t>
      </w:r>
      <w:proofErr w:type="spellStart"/>
      <w:r>
        <w:t>wieder</w:t>
      </w:r>
      <w:proofErr w:type="spellEnd"/>
      <w:r>
        <w:t xml:space="preserve"> </w:t>
      </w:r>
      <w:proofErr w:type="spellStart"/>
      <w:r>
        <w:t>aufgelegt</w:t>
      </w:r>
      <w:proofErr w:type="spellEnd"/>
      <w:r>
        <w:t xml:space="preserve"> </w:t>
      </w:r>
      <w:proofErr w:type="spellStart"/>
      <w:r>
        <w:t>werden</w:t>
      </w:r>
      <w:proofErr w:type="spellEnd"/>
      <w:r>
        <w:t xml:space="preserve"> </w:t>
      </w:r>
      <w:proofErr w:type="spellStart"/>
      <w:r>
        <w:t>solte</w:t>
      </w:r>
      <w:proofErr w:type="spellEnd"/>
      <w:r>
        <w:t xml:space="preserve">, </w:t>
      </w:r>
      <w:proofErr w:type="spellStart"/>
      <w:r>
        <w:t>ich</w:t>
      </w:r>
      <w:proofErr w:type="spellEnd"/>
      <w:r>
        <w:t xml:space="preserve"> die </w:t>
      </w:r>
      <w:proofErr w:type="spellStart"/>
      <w:r>
        <w:t>Beurtheilung</w:t>
      </w:r>
      <w:proofErr w:type="spellEnd"/>
      <w:r>
        <w:t xml:space="preserve"> seines </w:t>
      </w:r>
      <w:proofErr w:type="spellStart"/>
      <w:r>
        <w:t>Beweises</w:t>
      </w:r>
      <w:proofErr w:type="spellEnd"/>
      <w:r>
        <w:t xml:space="preserve"> </w:t>
      </w:r>
      <w:proofErr w:type="spellStart"/>
      <w:r>
        <w:t>ganz</w:t>
      </w:r>
      <w:proofErr w:type="spellEnd"/>
      <w:r>
        <w:t xml:space="preserve"> </w:t>
      </w:r>
      <w:proofErr w:type="spellStart"/>
      <w:r>
        <w:t>weglassen</w:t>
      </w:r>
      <w:proofErr w:type="spellEnd"/>
      <w:r>
        <w:t xml:space="preserve"> will.” However, the third edition of the </w:t>
      </w:r>
      <w:proofErr w:type="spellStart"/>
      <w:r>
        <w:rPr>
          <w:i/>
        </w:rPr>
        <w:t>Gedancken</w:t>
      </w:r>
      <w:proofErr w:type="spellEnd"/>
      <w:r>
        <w:t xml:space="preserve"> of 1762 retains the final chapter discussing </w:t>
      </w:r>
      <w:proofErr w:type="spellStart"/>
      <w:r>
        <w:t>Canz’s</w:t>
      </w:r>
      <w:proofErr w:type="spellEnd"/>
      <w:r>
        <w:t xml:space="preserve"> proof. </w:t>
      </w:r>
    </w:p>
  </w:footnote>
  <w:footnote w:id="103">
    <w:p w:rsidR="00723DF9" w:rsidRDefault="00723DF9" w:rsidP="00723DF9">
      <w:pPr>
        <w:pStyle w:val="FootnoteText"/>
      </w:pPr>
      <w:r>
        <w:rPr>
          <w:rStyle w:val="FootnoteReference"/>
        </w:rPr>
        <w:footnoteRef/>
      </w:r>
      <w:r w:rsidR="00751C9D">
        <w:t xml:space="preserve"> For a discussion of Meier’s relation to Bayle, see Francesco </w:t>
      </w:r>
      <w:proofErr w:type="spellStart"/>
      <w:r w:rsidR="00751C9D">
        <w:t>Tomasoni</w:t>
      </w:r>
      <w:proofErr w:type="spellEnd"/>
      <w:r w:rsidR="00751C9D">
        <w:t xml:space="preserve">, </w:t>
      </w:r>
      <w:r w:rsidR="00751C9D" w:rsidRPr="00751C9D">
        <w:t xml:space="preserve">“Mendelssohn’s Concept of the Human Soul in Comparison with those of Meier and Kant,” in </w:t>
      </w:r>
      <w:proofErr w:type="spellStart"/>
      <w:r w:rsidR="00AB3DCC" w:rsidRPr="00751C9D">
        <w:t>Reinier</w:t>
      </w:r>
      <w:proofErr w:type="spellEnd"/>
      <w:r w:rsidR="00AB3DCC" w:rsidRPr="00751C9D">
        <w:t xml:space="preserve"> </w:t>
      </w:r>
      <w:proofErr w:type="spellStart"/>
      <w:r w:rsidR="00AB3DCC" w:rsidRPr="00751C9D">
        <w:t>Munk</w:t>
      </w:r>
      <w:proofErr w:type="spellEnd"/>
      <w:r w:rsidR="00AB3DCC" w:rsidRPr="00751C9D">
        <w:t xml:space="preserve"> ed.</w:t>
      </w:r>
      <w:r w:rsidR="00AB3DCC">
        <w:t xml:space="preserve">, </w:t>
      </w:r>
      <w:r w:rsidR="00751C9D" w:rsidRPr="00751C9D">
        <w:rPr>
          <w:i/>
        </w:rPr>
        <w:t>Moses Mendelssohn’s Metaphysics and Aesthetics</w:t>
      </w:r>
      <w:r w:rsidR="00751C9D" w:rsidRPr="00751C9D">
        <w:t xml:space="preserve"> (Dordrecht: Springer, 2011), pp. 131–57.</w:t>
      </w:r>
    </w:p>
  </w:footnote>
  <w:footnote w:id="104">
    <w:p w:rsidR="00FB0D22" w:rsidRDefault="00FB0D22" w:rsidP="00FB0D22">
      <w:pPr>
        <w:pStyle w:val="FootnoteText"/>
      </w:pPr>
      <w:r>
        <w:rPr>
          <w:rStyle w:val="FootnoteReference"/>
        </w:rPr>
        <w:footnoteRef/>
      </w:r>
      <w:r>
        <w:t xml:space="preserve"> See A828</w:t>
      </w:r>
      <w:r w:rsidR="008A0D01">
        <w:t>–</w:t>
      </w:r>
      <w:r>
        <w:t>9/B856</w:t>
      </w:r>
      <w:r w:rsidR="008A0D01">
        <w:t>–</w:t>
      </w:r>
      <w:r>
        <w:t xml:space="preserve">7. For more on this, see </w:t>
      </w:r>
      <w:r w:rsidR="00F4615F">
        <w:t xml:space="preserve">Dyck </w:t>
      </w:r>
      <w:r>
        <w:t>“Meier and Kant on the Belief in the Immortality of the Soul,” pp. 91</w:t>
      </w:r>
      <w:r w:rsidR="008A0D01">
        <w:t>–</w:t>
      </w:r>
      <w:r>
        <w:t xml:space="preserve">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642"/>
    <w:multiLevelType w:val="multilevel"/>
    <w:tmpl w:val="1C36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5C79B7"/>
    <w:multiLevelType w:val="multilevel"/>
    <w:tmpl w:val="4C38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7E"/>
    <w:rsid w:val="00014F95"/>
    <w:rsid w:val="000248AD"/>
    <w:rsid w:val="0002799E"/>
    <w:rsid w:val="000331EC"/>
    <w:rsid w:val="00035EDA"/>
    <w:rsid w:val="00040384"/>
    <w:rsid w:val="000410CA"/>
    <w:rsid w:val="000465B1"/>
    <w:rsid w:val="00057328"/>
    <w:rsid w:val="00057A07"/>
    <w:rsid w:val="0006324D"/>
    <w:rsid w:val="00064C4A"/>
    <w:rsid w:val="000716F1"/>
    <w:rsid w:val="00071FFC"/>
    <w:rsid w:val="00072B2B"/>
    <w:rsid w:val="000752FE"/>
    <w:rsid w:val="0007660B"/>
    <w:rsid w:val="000910A9"/>
    <w:rsid w:val="000A5A73"/>
    <w:rsid w:val="000A79B7"/>
    <w:rsid w:val="000B053D"/>
    <w:rsid w:val="000B4090"/>
    <w:rsid w:val="000C1CB0"/>
    <w:rsid w:val="000C5C7B"/>
    <w:rsid w:val="000D61B8"/>
    <w:rsid w:val="000D6412"/>
    <w:rsid w:val="000D7F49"/>
    <w:rsid w:val="000E0C4A"/>
    <w:rsid w:val="000E3FB1"/>
    <w:rsid w:val="000E59AB"/>
    <w:rsid w:val="000F2FA9"/>
    <w:rsid w:val="001020BD"/>
    <w:rsid w:val="001057B3"/>
    <w:rsid w:val="00107539"/>
    <w:rsid w:val="0011133B"/>
    <w:rsid w:val="001122C9"/>
    <w:rsid w:val="00114C5C"/>
    <w:rsid w:val="00115FCD"/>
    <w:rsid w:val="00116DD2"/>
    <w:rsid w:val="00120CF7"/>
    <w:rsid w:val="00122C8C"/>
    <w:rsid w:val="001252A8"/>
    <w:rsid w:val="0013006E"/>
    <w:rsid w:val="00131A87"/>
    <w:rsid w:val="00132815"/>
    <w:rsid w:val="00133942"/>
    <w:rsid w:val="0013480D"/>
    <w:rsid w:val="0014077D"/>
    <w:rsid w:val="00153AF0"/>
    <w:rsid w:val="00153DC4"/>
    <w:rsid w:val="00156237"/>
    <w:rsid w:val="00157646"/>
    <w:rsid w:val="00161408"/>
    <w:rsid w:val="0016159D"/>
    <w:rsid w:val="00164CC4"/>
    <w:rsid w:val="00173455"/>
    <w:rsid w:val="00180589"/>
    <w:rsid w:val="001968BE"/>
    <w:rsid w:val="001A0DDF"/>
    <w:rsid w:val="001A3FF8"/>
    <w:rsid w:val="001A76A2"/>
    <w:rsid w:val="001C169A"/>
    <w:rsid w:val="001C4D2B"/>
    <w:rsid w:val="001C5474"/>
    <w:rsid w:val="001C55B9"/>
    <w:rsid w:val="001C57A7"/>
    <w:rsid w:val="001C71F0"/>
    <w:rsid w:val="001C72D8"/>
    <w:rsid w:val="001D6162"/>
    <w:rsid w:val="001E39BC"/>
    <w:rsid w:val="001F6043"/>
    <w:rsid w:val="001F6507"/>
    <w:rsid w:val="001F799F"/>
    <w:rsid w:val="00200DC9"/>
    <w:rsid w:val="00201483"/>
    <w:rsid w:val="002124E1"/>
    <w:rsid w:val="00220F5C"/>
    <w:rsid w:val="00224F3F"/>
    <w:rsid w:val="00226FDE"/>
    <w:rsid w:val="00240361"/>
    <w:rsid w:val="0024470F"/>
    <w:rsid w:val="00245235"/>
    <w:rsid w:val="002526B3"/>
    <w:rsid w:val="002536F6"/>
    <w:rsid w:val="002633A5"/>
    <w:rsid w:val="002637A4"/>
    <w:rsid w:val="00267812"/>
    <w:rsid w:val="002737B7"/>
    <w:rsid w:val="00275DF4"/>
    <w:rsid w:val="00276DD9"/>
    <w:rsid w:val="00284750"/>
    <w:rsid w:val="00284ADB"/>
    <w:rsid w:val="002870B8"/>
    <w:rsid w:val="002A045F"/>
    <w:rsid w:val="002A067B"/>
    <w:rsid w:val="002A0C17"/>
    <w:rsid w:val="002A3220"/>
    <w:rsid w:val="002B017E"/>
    <w:rsid w:val="002B2182"/>
    <w:rsid w:val="002B4836"/>
    <w:rsid w:val="002B7A72"/>
    <w:rsid w:val="002C05ED"/>
    <w:rsid w:val="002C72B2"/>
    <w:rsid w:val="002D7FBA"/>
    <w:rsid w:val="002E45D8"/>
    <w:rsid w:val="002F2F3C"/>
    <w:rsid w:val="00300D65"/>
    <w:rsid w:val="003022A1"/>
    <w:rsid w:val="00310CC5"/>
    <w:rsid w:val="00310E73"/>
    <w:rsid w:val="00314C64"/>
    <w:rsid w:val="00316D82"/>
    <w:rsid w:val="00322ED7"/>
    <w:rsid w:val="0032387B"/>
    <w:rsid w:val="00323F15"/>
    <w:rsid w:val="00331F95"/>
    <w:rsid w:val="00332A8F"/>
    <w:rsid w:val="00334774"/>
    <w:rsid w:val="00337EE1"/>
    <w:rsid w:val="00340A79"/>
    <w:rsid w:val="0034456C"/>
    <w:rsid w:val="00354332"/>
    <w:rsid w:val="00360E5B"/>
    <w:rsid w:val="00367F21"/>
    <w:rsid w:val="003872C0"/>
    <w:rsid w:val="00387CEA"/>
    <w:rsid w:val="00392A5B"/>
    <w:rsid w:val="00393AAF"/>
    <w:rsid w:val="0039422F"/>
    <w:rsid w:val="00394EF2"/>
    <w:rsid w:val="003A0E25"/>
    <w:rsid w:val="003A27DF"/>
    <w:rsid w:val="003A3BC4"/>
    <w:rsid w:val="003B5085"/>
    <w:rsid w:val="003C0204"/>
    <w:rsid w:val="003D3A5D"/>
    <w:rsid w:val="003D3AF9"/>
    <w:rsid w:val="003D5995"/>
    <w:rsid w:val="003D6035"/>
    <w:rsid w:val="003D6D1A"/>
    <w:rsid w:val="003E122A"/>
    <w:rsid w:val="003F384E"/>
    <w:rsid w:val="00402AF9"/>
    <w:rsid w:val="00403579"/>
    <w:rsid w:val="00410536"/>
    <w:rsid w:val="004131AC"/>
    <w:rsid w:val="00413939"/>
    <w:rsid w:val="00414DFF"/>
    <w:rsid w:val="00416C1A"/>
    <w:rsid w:val="00423C72"/>
    <w:rsid w:val="00424C0E"/>
    <w:rsid w:val="0042516B"/>
    <w:rsid w:val="0043111D"/>
    <w:rsid w:val="0043271B"/>
    <w:rsid w:val="00434585"/>
    <w:rsid w:val="00434D9B"/>
    <w:rsid w:val="00435FF9"/>
    <w:rsid w:val="004404C4"/>
    <w:rsid w:val="00442542"/>
    <w:rsid w:val="004429BC"/>
    <w:rsid w:val="004434A3"/>
    <w:rsid w:val="00445B22"/>
    <w:rsid w:val="00447BF0"/>
    <w:rsid w:val="0045219A"/>
    <w:rsid w:val="00452285"/>
    <w:rsid w:val="00452675"/>
    <w:rsid w:val="0046078E"/>
    <w:rsid w:val="00464177"/>
    <w:rsid w:val="004656E4"/>
    <w:rsid w:val="00466921"/>
    <w:rsid w:val="00466C5B"/>
    <w:rsid w:val="00467067"/>
    <w:rsid w:val="00467ACC"/>
    <w:rsid w:val="004716D2"/>
    <w:rsid w:val="0047469F"/>
    <w:rsid w:val="00476FC7"/>
    <w:rsid w:val="00481D4E"/>
    <w:rsid w:val="00482116"/>
    <w:rsid w:val="00483209"/>
    <w:rsid w:val="00486549"/>
    <w:rsid w:val="00491867"/>
    <w:rsid w:val="004929D2"/>
    <w:rsid w:val="00495755"/>
    <w:rsid w:val="004A20C3"/>
    <w:rsid w:val="004A2281"/>
    <w:rsid w:val="004A4137"/>
    <w:rsid w:val="004B2CCE"/>
    <w:rsid w:val="004C3083"/>
    <w:rsid w:val="004C37AA"/>
    <w:rsid w:val="004C45D9"/>
    <w:rsid w:val="004C4888"/>
    <w:rsid w:val="004C57A0"/>
    <w:rsid w:val="004D1254"/>
    <w:rsid w:val="004D1EFE"/>
    <w:rsid w:val="004D593A"/>
    <w:rsid w:val="004D7DDE"/>
    <w:rsid w:val="004F14F7"/>
    <w:rsid w:val="004F31A1"/>
    <w:rsid w:val="004F4234"/>
    <w:rsid w:val="004F4E8C"/>
    <w:rsid w:val="004F744F"/>
    <w:rsid w:val="004F75E2"/>
    <w:rsid w:val="004F7B5C"/>
    <w:rsid w:val="005047D8"/>
    <w:rsid w:val="0050484F"/>
    <w:rsid w:val="00507F2A"/>
    <w:rsid w:val="00511738"/>
    <w:rsid w:val="00516A7F"/>
    <w:rsid w:val="00522E15"/>
    <w:rsid w:val="00525589"/>
    <w:rsid w:val="00527CF9"/>
    <w:rsid w:val="0053083C"/>
    <w:rsid w:val="00532B89"/>
    <w:rsid w:val="00533928"/>
    <w:rsid w:val="005409A6"/>
    <w:rsid w:val="0054252E"/>
    <w:rsid w:val="005431E4"/>
    <w:rsid w:val="00543453"/>
    <w:rsid w:val="00543FA3"/>
    <w:rsid w:val="005456B5"/>
    <w:rsid w:val="00556A3E"/>
    <w:rsid w:val="00556C2A"/>
    <w:rsid w:val="0056566C"/>
    <w:rsid w:val="00566C7C"/>
    <w:rsid w:val="005723BE"/>
    <w:rsid w:val="00572D8C"/>
    <w:rsid w:val="00580976"/>
    <w:rsid w:val="0058126E"/>
    <w:rsid w:val="00582248"/>
    <w:rsid w:val="00582D71"/>
    <w:rsid w:val="005864E8"/>
    <w:rsid w:val="005913D7"/>
    <w:rsid w:val="00592694"/>
    <w:rsid w:val="00597A47"/>
    <w:rsid w:val="005A198D"/>
    <w:rsid w:val="005A2CAB"/>
    <w:rsid w:val="005B207B"/>
    <w:rsid w:val="005B3367"/>
    <w:rsid w:val="005B4011"/>
    <w:rsid w:val="005C229B"/>
    <w:rsid w:val="005C433D"/>
    <w:rsid w:val="005C69A2"/>
    <w:rsid w:val="005D1C9D"/>
    <w:rsid w:val="005D247B"/>
    <w:rsid w:val="005D289B"/>
    <w:rsid w:val="005E6E0E"/>
    <w:rsid w:val="005F03D9"/>
    <w:rsid w:val="005F1A66"/>
    <w:rsid w:val="0060066D"/>
    <w:rsid w:val="0060264D"/>
    <w:rsid w:val="00603A7F"/>
    <w:rsid w:val="00604668"/>
    <w:rsid w:val="006104F2"/>
    <w:rsid w:val="0061244F"/>
    <w:rsid w:val="00613BB3"/>
    <w:rsid w:val="00624FF9"/>
    <w:rsid w:val="0063305E"/>
    <w:rsid w:val="00635B62"/>
    <w:rsid w:val="00637B93"/>
    <w:rsid w:val="00641045"/>
    <w:rsid w:val="006460FB"/>
    <w:rsid w:val="00664330"/>
    <w:rsid w:val="00667D36"/>
    <w:rsid w:val="00673E2D"/>
    <w:rsid w:val="00673FA1"/>
    <w:rsid w:val="00677A40"/>
    <w:rsid w:val="006800D2"/>
    <w:rsid w:val="00680216"/>
    <w:rsid w:val="006837D8"/>
    <w:rsid w:val="0068696B"/>
    <w:rsid w:val="00687F82"/>
    <w:rsid w:val="006901DE"/>
    <w:rsid w:val="00692A55"/>
    <w:rsid w:val="00695BA6"/>
    <w:rsid w:val="006A0A15"/>
    <w:rsid w:val="006A2505"/>
    <w:rsid w:val="006A7A46"/>
    <w:rsid w:val="006B046E"/>
    <w:rsid w:val="006B1187"/>
    <w:rsid w:val="006B7B31"/>
    <w:rsid w:val="006C2E10"/>
    <w:rsid w:val="006C422A"/>
    <w:rsid w:val="006C5567"/>
    <w:rsid w:val="006C5E9D"/>
    <w:rsid w:val="006C6577"/>
    <w:rsid w:val="006D32CA"/>
    <w:rsid w:val="006D7553"/>
    <w:rsid w:val="006D7B10"/>
    <w:rsid w:val="006E46DF"/>
    <w:rsid w:val="006E6107"/>
    <w:rsid w:val="006F10B0"/>
    <w:rsid w:val="00706ADB"/>
    <w:rsid w:val="00710ED5"/>
    <w:rsid w:val="00713E87"/>
    <w:rsid w:val="00717085"/>
    <w:rsid w:val="007221C0"/>
    <w:rsid w:val="0072224C"/>
    <w:rsid w:val="00723DF9"/>
    <w:rsid w:val="00725FB3"/>
    <w:rsid w:val="0072602C"/>
    <w:rsid w:val="007347FC"/>
    <w:rsid w:val="007435D7"/>
    <w:rsid w:val="00745E89"/>
    <w:rsid w:val="0075137E"/>
    <w:rsid w:val="00751C9D"/>
    <w:rsid w:val="00753902"/>
    <w:rsid w:val="007539E3"/>
    <w:rsid w:val="00755D0E"/>
    <w:rsid w:val="0075696B"/>
    <w:rsid w:val="007625E1"/>
    <w:rsid w:val="00766D0C"/>
    <w:rsid w:val="00766EC5"/>
    <w:rsid w:val="007675AB"/>
    <w:rsid w:val="00767687"/>
    <w:rsid w:val="007703D3"/>
    <w:rsid w:val="00770BB7"/>
    <w:rsid w:val="0077548F"/>
    <w:rsid w:val="00781C99"/>
    <w:rsid w:val="0078599B"/>
    <w:rsid w:val="0078603D"/>
    <w:rsid w:val="00792B77"/>
    <w:rsid w:val="007A6D0C"/>
    <w:rsid w:val="007B294B"/>
    <w:rsid w:val="007B6E50"/>
    <w:rsid w:val="007C3519"/>
    <w:rsid w:val="007D29B9"/>
    <w:rsid w:val="007D3DEE"/>
    <w:rsid w:val="007D5A7D"/>
    <w:rsid w:val="007D69E3"/>
    <w:rsid w:val="007D7628"/>
    <w:rsid w:val="007F2081"/>
    <w:rsid w:val="007F252F"/>
    <w:rsid w:val="007F3308"/>
    <w:rsid w:val="007F3E32"/>
    <w:rsid w:val="007F6C0A"/>
    <w:rsid w:val="00802927"/>
    <w:rsid w:val="00805DCE"/>
    <w:rsid w:val="008070DA"/>
    <w:rsid w:val="00807475"/>
    <w:rsid w:val="008110F2"/>
    <w:rsid w:val="008110F9"/>
    <w:rsid w:val="00812914"/>
    <w:rsid w:val="00814708"/>
    <w:rsid w:val="00814BCC"/>
    <w:rsid w:val="00816909"/>
    <w:rsid w:val="0082385F"/>
    <w:rsid w:val="00824B52"/>
    <w:rsid w:val="00825053"/>
    <w:rsid w:val="00825C82"/>
    <w:rsid w:val="00830F27"/>
    <w:rsid w:val="00836EF6"/>
    <w:rsid w:val="0084075B"/>
    <w:rsid w:val="00845F95"/>
    <w:rsid w:val="008506A6"/>
    <w:rsid w:val="0085474C"/>
    <w:rsid w:val="00857588"/>
    <w:rsid w:val="00860C13"/>
    <w:rsid w:val="00865259"/>
    <w:rsid w:val="00870847"/>
    <w:rsid w:val="0087142B"/>
    <w:rsid w:val="00873F30"/>
    <w:rsid w:val="00877441"/>
    <w:rsid w:val="00880CB3"/>
    <w:rsid w:val="00881EF2"/>
    <w:rsid w:val="008827E6"/>
    <w:rsid w:val="008859BB"/>
    <w:rsid w:val="008933D2"/>
    <w:rsid w:val="00894218"/>
    <w:rsid w:val="00894CFE"/>
    <w:rsid w:val="008A07D8"/>
    <w:rsid w:val="008A0D01"/>
    <w:rsid w:val="008A1470"/>
    <w:rsid w:val="008A56D6"/>
    <w:rsid w:val="008A6548"/>
    <w:rsid w:val="008A78AC"/>
    <w:rsid w:val="008B70B2"/>
    <w:rsid w:val="008C0894"/>
    <w:rsid w:val="008C1EB2"/>
    <w:rsid w:val="008C2085"/>
    <w:rsid w:val="008C2990"/>
    <w:rsid w:val="008C3E01"/>
    <w:rsid w:val="008C57D9"/>
    <w:rsid w:val="008C66EF"/>
    <w:rsid w:val="008D03BC"/>
    <w:rsid w:val="008D2361"/>
    <w:rsid w:val="008D3719"/>
    <w:rsid w:val="008D4762"/>
    <w:rsid w:val="008D7ACF"/>
    <w:rsid w:val="008E13B0"/>
    <w:rsid w:val="008E4D39"/>
    <w:rsid w:val="008E5B32"/>
    <w:rsid w:val="008F00D5"/>
    <w:rsid w:val="008F31F0"/>
    <w:rsid w:val="00926BF1"/>
    <w:rsid w:val="009318FA"/>
    <w:rsid w:val="00937371"/>
    <w:rsid w:val="0094050B"/>
    <w:rsid w:val="00942EA1"/>
    <w:rsid w:val="00951A0B"/>
    <w:rsid w:val="00951A94"/>
    <w:rsid w:val="009565C1"/>
    <w:rsid w:val="009602D1"/>
    <w:rsid w:val="00965476"/>
    <w:rsid w:val="00966654"/>
    <w:rsid w:val="00986E88"/>
    <w:rsid w:val="009915EC"/>
    <w:rsid w:val="0099199C"/>
    <w:rsid w:val="009955EE"/>
    <w:rsid w:val="00995E93"/>
    <w:rsid w:val="00997A94"/>
    <w:rsid w:val="009A02C6"/>
    <w:rsid w:val="009A6514"/>
    <w:rsid w:val="009B14B7"/>
    <w:rsid w:val="009C4692"/>
    <w:rsid w:val="009C66FF"/>
    <w:rsid w:val="009D6772"/>
    <w:rsid w:val="009D6783"/>
    <w:rsid w:val="009D6824"/>
    <w:rsid w:val="009D6FB6"/>
    <w:rsid w:val="009F08CF"/>
    <w:rsid w:val="009F1323"/>
    <w:rsid w:val="009F28D6"/>
    <w:rsid w:val="009F4D3E"/>
    <w:rsid w:val="009F6087"/>
    <w:rsid w:val="009F65B8"/>
    <w:rsid w:val="00A00E21"/>
    <w:rsid w:val="00A04F8E"/>
    <w:rsid w:val="00A0518F"/>
    <w:rsid w:val="00A07793"/>
    <w:rsid w:val="00A12B69"/>
    <w:rsid w:val="00A13552"/>
    <w:rsid w:val="00A1568C"/>
    <w:rsid w:val="00A15EB7"/>
    <w:rsid w:val="00A16321"/>
    <w:rsid w:val="00A17E90"/>
    <w:rsid w:val="00A20442"/>
    <w:rsid w:val="00A2148E"/>
    <w:rsid w:val="00A22CBE"/>
    <w:rsid w:val="00A24612"/>
    <w:rsid w:val="00A26615"/>
    <w:rsid w:val="00A27242"/>
    <w:rsid w:val="00A47F4A"/>
    <w:rsid w:val="00A54272"/>
    <w:rsid w:val="00A638A7"/>
    <w:rsid w:val="00A66FA1"/>
    <w:rsid w:val="00A73B61"/>
    <w:rsid w:val="00A80319"/>
    <w:rsid w:val="00A856AF"/>
    <w:rsid w:val="00A85E5F"/>
    <w:rsid w:val="00A92B23"/>
    <w:rsid w:val="00A941F7"/>
    <w:rsid w:val="00A94996"/>
    <w:rsid w:val="00A97A38"/>
    <w:rsid w:val="00AA0528"/>
    <w:rsid w:val="00AA0DE2"/>
    <w:rsid w:val="00AA6F4F"/>
    <w:rsid w:val="00AB2675"/>
    <w:rsid w:val="00AB2C78"/>
    <w:rsid w:val="00AB3DCC"/>
    <w:rsid w:val="00AC1B91"/>
    <w:rsid w:val="00AC3F40"/>
    <w:rsid w:val="00AD2FC0"/>
    <w:rsid w:val="00AD7ED6"/>
    <w:rsid w:val="00AE0D09"/>
    <w:rsid w:val="00AF477E"/>
    <w:rsid w:val="00AF4842"/>
    <w:rsid w:val="00AF63DF"/>
    <w:rsid w:val="00AF740E"/>
    <w:rsid w:val="00B00F00"/>
    <w:rsid w:val="00B03811"/>
    <w:rsid w:val="00B05662"/>
    <w:rsid w:val="00B15CDF"/>
    <w:rsid w:val="00B1790E"/>
    <w:rsid w:val="00B20BFA"/>
    <w:rsid w:val="00B244F7"/>
    <w:rsid w:val="00B36A50"/>
    <w:rsid w:val="00B36EBB"/>
    <w:rsid w:val="00B56F34"/>
    <w:rsid w:val="00B63B66"/>
    <w:rsid w:val="00B65336"/>
    <w:rsid w:val="00B7026F"/>
    <w:rsid w:val="00B70375"/>
    <w:rsid w:val="00B7120C"/>
    <w:rsid w:val="00B7518B"/>
    <w:rsid w:val="00B759A7"/>
    <w:rsid w:val="00B861F0"/>
    <w:rsid w:val="00B9174E"/>
    <w:rsid w:val="00B927DE"/>
    <w:rsid w:val="00B9282F"/>
    <w:rsid w:val="00B9388A"/>
    <w:rsid w:val="00B945F3"/>
    <w:rsid w:val="00BA1C08"/>
    <w:rsid w:val="00BA457A"/>
    <w:rsid w:val="00BB58A8"/>
    <w:rsid w:val="00BB67AF"/>
    <w:rsid w:val="00BC14DC"/>
    <w:rsid w:val="00BC7BFE"/>
    <w:rsid w:val="00BD03BB"/>
    <w:rsid w:val="00BD105A"/>
    <w:rsid w:val="00BD150E"/>
    <w:rsid w:val="00BD171C"/>
    <w:rsid w:val="00BD49D6"/>
    <w:rsid w:val="00BD5F3E"/>
    <w:rsid w:val="00BD6703"/>
    <w:rsid w:val="00BE5804"/>
    <w:rsid w:val="00BF068A"/>
    <w:rsid w:val="00BF12AD"/>
    <w:rsid w:val="00C01E8F"/>
    <w:rsid w:val="00C068F8"/>
    <w:rsid w:val="00C124BD"/>
    <w:rsid w:val="00C12599"/>
    <w:rsid w:val="00C12A43"/>
    <w:rsid w:val="00C21DC5"/>
    <w:rsid w:val="00C22BA2"/>
    <w:rsid w:val="00C3060D"/>
    <w:rsid w:val="00C31693"/>
    <w:rsid w:val="00C36CF1"/>
    <w:rsid w:val="00C53D59"/>
    <w:rsid w:val="00C60612"/>
    <w:rsid w:val="00C6387A"/>
    <w:rsid w:val="00C67A5E"/>
    <w:rsid w:val="00C7027B"/>
    <w:rsid w:val="00C737C9"/>
    <w:rsid w:val="00C8787E"/>
    <w:rsid w:val="00C87B90"/>
    <w:rsid w:val="00C90106"/>
    <w:rsid w:val="00C936A8"/>
    <w:rsid w:val="00C960EC"/>
    <w:rsid w:val="00C96932"/>
    <w:rsid w:val="00CA26DA"/>
    <w:rsid w:val="00CA294A"/>
    <w:rsid w:val="00CA448F"/>
    <w:rsid w:val="00CA5E43"/>
    <w:rsid w:val="00CA6E68"/>
    <w:rsid w:val="00CA701D"/>
    <w:rsid w:val="00CC043B"/>
    <w:rsid w:val="00CC0BB7"/>
    <w:rsid w:val="00CC22A7"/>
    <w:rsid w:val="00CC678F"/>
    <w:rsid w:val="00CC6873"/>
    <w:rsid w:val="00CD5AA4"/>
    <w:rsid w:val="00CD7E50"/>
    <w:rsid w:val="00CE4F57"/>
    <w:rsid w:val="00CF060F"/>
    <w:rsid w:val="00CF5370"/>
    <w:rsid w:val="00D00752"/>
    <w:rsid w:val="00D0331C"/>
    <w:rsid w:val="00D0478F"/>
    <w:rsid w:val="00D05916"/>
    <w:rsid w:val="00D125F8"/>
    <w:rsid w:val="00D14D0D"/>
    <w:rsid w:val="00D1606C"/>
    <w:rsid w:val="00D16D0C"/>
    <w:rsid w:val="00D214D3"/>
    <w:rsid w:val="00D27F0C"/>
    <w:rsid w:val="00D306BB"/>
    <w:rsid w:val="00D31126"/>
    <w:rsid w:val="00D33311"/>
    <w:rsid w:val="00D36B7E"/>
    <w:rsid w:val="00D44958"/>
    <w:rsid w:val="00D5159B"/>
    <w:rsid w:val="00D53788"/>
    <w:rsid w:val="00D56863"/>
    <w:rsid w:val="00D61C10"/>
    <w:rsid w:val="00D64FBD"/>
    <w:rsid w:val="00D66468"/>
    <w:rsid w:val="00D72579"/>
    <w:rsid w:val="00D72F8F"/>
    <w:rsid w:val="00D738BA"/>
    <w:rsid w:val="00D77729"/>
    <w:rsid w:val="00D77AE9"/>
    <w:rsid w:val="00D77C5D"/>
    <w:rsid w:val="00D77DF9"/>
    <w:rsid w:val="00D87EA5"/>
    <w:rsid w:val="00D90113"/>
    <w:rsid w:val="00D93CED"/>
    <w:rsid w:val="00D9440B"/>
    <w:rsid w:val="00DA2974"/>
    <w:rsid w:val="00DA654B"/>
    <w:rsid w:val="00DC6704"/>
    <w:rsid w:val="00DC7C9D"/>
    <w:rsid w:val="00DD3AFE"/>
    <w:rsid w:val="00DD3C2D"/>
    <w:rsid w:val="00DD6008"/>
    <w:rsid w:val="00DD66C3"/>
    <w:rsid w:val="00DE170C"/>
    <w:rsid w:val="00DE179C"/>
    <w:rsid w:val="00DE20F4"/>
    <w:rsid w:val="00DE48F8"/>
    <w:rsid w:val="00DF17AA"/>
    <w:rsid w:val="00DF691E"/>
    <w:rsid w:val="00E0460F"/>
    <w:rsid w:val="00E079EB"/>
    <w:rsid w:val="00E171B6"/>
    <w:rsid w:val="00E2525C"/>
    <w:rsid w:val="00E272DE"/>
    <w:rsid w:val="00E27688"/>
    <w:rsid w:val="00E31F42"/>
    <w:rsid w:val="00E33D0B"/>
    <w:rsid w:val="00E42BD2"/>
    <w:rsid w:val="00E4701A"/>
    <w:rsid w:val="00E519E6"/>
    <w:rsid w:val="00E53CD3"/>
    <w:rsid w:val="00E56FA8"/>
    <w:rsid w:val="00E658B8"/>
    <w:rsid w:val="00E661F0"/>
    <w:rsid w:val="00E66437"/>
    <w:rsid w:val="00E7284B"/>
    <w:rsid w:val="00E73348"/>
    <w:rsid w:val="00E757DA"/>
    <w:rsid w:val="00E845AB"/>
    <w:rsid w:val="00E84D1B"/>
    <w:rsid w:val="00EA3C67"/>
    <w:rsid w:val="00EA4D2B"/>
    <w:rsid w:val="00EB0FD9"/>
    <w:rsid w:val="00EB237E"/>
    <w:rsid w:val="00EB319E"/>
    <w:rsid w:val="00EB4F02"/>
    <w:rsid w:val="00EB58A3"/>
    <w:rsid w:val="00EC37FE"/>
    <w:rsid w:val="00EC4C56"/>
    <w:rsid w:val="00ED69E7"/>
    <w:rsid w:val="00EE0E4E"/>
    <w:rsid w:val="00EE5E7F"/>
    <w:rsid w:val="00EF31D1"/>
    <w:rsid w:val="00EF46A3"/>
    <w:rsid w:val="00EF4D0A"/>
    <w:rsid w:val="00EF524D"/>
    <w:rsid w:val="00EF53BE"/>
    <w:rsid w:val="00F008B2"/>
    <w:rsid w:val="00F02576"/>
    <w:rsid w:val="00F03B97"/>
    <w:rsid w:val="00F142E4"/>
    <w:rsid w:val="00F14833"/>
    <w:rsid w:val="00F15E7C"/>
    <w:rsid w:val="00F1704B"/>
    <w:rsid w:val="00F17412"/>
    <w:rsid w:val="00F24169"/>
    <w:rsid w:val="00F24406"/>
    <w:rsid w:val="00F254FF"/>
    <w:rsid w:val="00F26B70"/>
    <w:rsid w:val="00F312F0"/>
    <w:rsid w:val="00F33833"/>
    <w:rsid w:val="00F348AB"/>
    <w:rsid w:val="00F420A3"/>
    <w:rsid w:val="00F4220E"/>
    <w:rsid w:val="00F4615F"/>
    <w:rsid w:val="00F465D4"/>
    <w:rsid w:val="00F54CBF"/>
    <w:rsid w:val="00F674C1"/>
    <w:rsid w:val="00F73978"/>
    <w:rsid w:val="00F813BE"/>
    <w:rsid w:val="00F84914"/>
    <w:rsid w:val="00F87813"/>
    <w:rsid w:val="00F87FCC"/>
    <w:rsid w:val="00F95D91"/>
    <w:rsid w:val="00F9729C"/>
    <w:rsid w:val="00FA50C2"/>
    <w:rsid w:val="00FB02EC"/>
    <w:rsid w:val="00FB0791"/>
    <w:rsid w:val="00FB0D22"/>
    <w:rsid w:val="00FB2560"/>
    <w:rsid w:val="00FB44CB"/>
    <w:rsid w:val="00FB7BC1"/>
    <w:rsid w:val="00FC0681"/>
    <w:rsid w:val="00FD0AD8"/>
    <w:rsid w:val="00FD1F3C"/>
    <w:rsid w:val="00FD4EC7"/>
    <w:rsid w:val="00FD5D87"/>
    <w:rsid w:val="00FE05EC"/>
    <w:rsid w:val="00FE2F39"/>
    <w:rsid w:val="00FF5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F2F0"/>
  <w15:chartTrackingRefBased/>
  <w15:docId w15:val="{6922BC67-4E8D-4185-A200-EAB119A9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76"/>
    <w:rPr>
      <w:rFonts w:ascii="Garamond" w:hAnsi="Garamond"/>
      <w:sz w:val="24"/>
    </w:rPr>
  </w:style>
  <w:style w:type="paragraph" w:styleId="Heading1">
    <w:name w:val="heading 1"/>
    <w:basedOn w:val="Normal"/>
    <w:next w:val="Normal"/>
    <w:link w:val="Heading1Char"/>
    <w:uiPriority w:val="9"/>
    <w:qFormat/>
    <w:rsid w:val="004429B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setQuote">
    <w:name w:val="Offset Quote"/>
    <w:basedOn w:val="Normal"/>
    <w:link w:val="OffsetQuoteChar"/>
    <w:qFormat/>
    <w:rsid w:val="00DA2974"/>
    <w:pPr>
      <w:ind w:left="720"/>
    </w:pPr>
    <w:rPr>
      <w:sz w:val="20"/>
      <w:szCs w:val="20"/>
    </w:rPr>
  </w:style>
  <w:style w:type="character" w:customStyle="1" w:styleId="OffsetQuoteChar">
    <w:name w:val="Offset Quote Char"/>
    <w:basedOn w:val="DefaultParagraphFont"/>
    <w:link w:val="OffsetQuote"/>
    <w:rsid w:val="00DA2974"/>
    <w:rPr>
      <w:rFonts w:ascii="Garamond" w:hAnsi="Garamond"/>
      <w:sz w:val="20"/>
      <w:szCs w:val="20"/>
    </w:rPr>
  </w:style>
  <w:style w:type="paragraph" w:styleId="ListParagraph">
    <w:name w:val="List Paragraph"/>
    <w:basedOn w:val="Normal"/>
    <w:uiPriority w:val="34"/>
    <w:qFormat/>
    <w:rsid w:val="00802927"/>
    <w:pPr>
      <w:ind w:left="720"/>
      <w:contextualSpacing/>
    </w:pPr>
  </w:style>
  <w:style w:type="paragraph" w:styleId="FootnoteText">
    <w:name w:val="footnote text"/>
    <w:basedOn w:val="Normal"/>
    <w:link w:val="FootnoteTextChar"/>
    <w:uiPriority w:val="99"/>
    <w:unhideWhenUsed/>
    <w:rsid w:val="00D125F8"/>
    <w:rPr>
      <w:sz w:val="20"/>
      <w:szCs w:val="20"/>
    </w:rPr>
  </w:style>
  <w:style w:type="character" w:customStyle="1" w:styleId="FootnoteTextChar">
    <w:name w:val="Footnote Text Char"/>
    <w:basedOn w:val="DefaultParagraphFont"/>
    <w:link w:val="FootnoteText"/>
    <w:uiPriority w:val="99"/>
    <w:rsid w:val="00D125F8"/>
    <w:rPr>
      <w:rFonts w:ascii="Garamond" w:hAnsi="Garamond"/>
      <w:sz w:val="20"/>
      <w:szCs w:val="20"/>
    </w:rPr>
  </w:style>
  <w:style w:type="character" w:styleId="FootnoteReference">
    <w:name w:val="footnote reference"/>
    <w:basedOn w:val="DefaultParagraphFont"/>
    <w:semiHidden/>
    <w:unhideWhenUsed/>
    <w:rsid w:val="00D125F8"/>
    <w:rPr>
      <w:vertAlign w:val="superscript"/>
    </w:rPr>
  </w:style>
  <w:style w:type="character" w:customStyle="1" w:styleId="Heading1Char">
    <w:name w:val="Heading 1 Char"/>
    <w:basedOn w:val="DefaultParagraphFont"/>
    <w:link w:val="Heading1"/>
    <w:uiPriority w:val="9"/>
    <w:rsid w:val="004429B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C66FF"/>
    <w:rPr>
      <w:color w:val="0563C1" w:themeColor="hyperlink"/>
      <w:u w:val="single"/>
    </w:rPr>
  </w:style>
  <w:style w:type="paragraph" w:styleId="CommentText">
    <w:name w:val="annotation text"/>
    <w:basedOn w:val="Normal"/>
    <w:link w:val="CommentTextChar"/>
    <w:uiPriority w:val="99"/>
    <w:semiHidden/>
    <w:unhideWhenUsed/>
    <w:rsid w:val="00624FF9"/>
    <w:rPr>
      <w:sz w:val="20"/>
      <w:szCs w:val="20"/>
    </w:rPr>
  </w:style>
  <w:style w:type="character" w:customStyle="1" w:styleId="CommentTextChar">
    <w:name w:val="Comment Text Char"/>
    <w:basedOn w:val="DefaultParagraphFont"/>
    <w:link w:val="CommentText"/>
    <w:uiPriority w:val="99"/>
    <w:semiHidden/>
    <w:rsid w:val="00624FF9"/>
    <w:rPr>
      <w:rFonts w:ascii="Garamond" w:hAnsi="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1125">
      <w:bodyDiv w:val="1"/>
      <w:marLeft w:val="0"/>
      <w:marRight w:val="0"/>
      <w:marTop w:val="0"/>
      <w:marBottom w:val="0"/>
      <w:divBdr>
        <w:top w:val="none" w:sz="0" w:space="0" w:color="auto"/>
        <w:left w:val="none" w:sz="0" w:space="0" w:color="auto"/>
        <w:bottom w:val="none" w:sz="0" w:space="0" w:color="auto"/>
        <w:right w:val="none" w:sz="0" w:space="0" w:color="auto"/>
      </w:divBdr>
    </w:div>
    <w:div w:id="145586425">
      <w:bodyDiv w:val="1"/>
      <w:marLeft w:val="0"/>
      <w:marRight w:val="0"/>
      <w:marTop w:val="0"/>
      <w:marBottom w:val="0"/>
      <w:divBdr>
        <w:top w:val="none" w:sz="0" w:space="0" w:color="auto"/>
        <w:left w:val="none" w:sz="0" w:space="0" w:color="auto"/>
        <w:bottom w:val="none" w:sz="0" w:space="0" w:color="auto"/>
        <w:right w:val="none" w:sz="0" w:space="0" w:color="auto"/>
      </w:divBdr>
    </w:div>
    <w:div w:id="713044728">
      <w:bodyDiv w:val="1"/>
      <w:marLeft w:val="0"/>
      <w:marRight w:val="0"/>
      <w:marTop w:val="0"/>
      <w:marBottom w:val="0"/>
      <w:divBdr>
        <w:top w:val="none" w:sz="0" w:space="0" w:color="auto"/>
        <w:left w:val="none" w:sz="0" w:space="0" w:color="auto"/>
        <w:bottom w:val="none" w:sz="0" w:space="0" w:color="auto"/>
        <w:right w:val="none" w:sz="0" w:space="0" w:color="auto"/>
      </w:divBdr>
    </w:div>
    <w:div w:id="902447116">
      <w:bodyDiv w:val="1"/>
      <w:marLeft w:val="0"/>
      <w:marRight w:val="0"/>
      <w:marTop w:val="0"/>
      <w:marBottom w:val="0"/>
      <w:divBdr>
        <w:top w:val="none" w:sz="0" w:space="0" w:color="auto"/>
        <w:left w:val="none" w:sz="0" w:space="0" w:color="auto"/>
        <w:bottom w:val="none" w:sz="0" w:space="0" w:color="auto"/>
        <w:right w:val="none" w:sz="0" w:space="0" w:color="auto"/>
      </w:divBdr>
    </w:div>
    <w:div w:id="994068802">
      <w:bodyDiv w:val="1"/>
      <w:marLeft w:val="0"/>
      <w:marRight w:val="0"/>
      <w:marTop w:val="0"/>
      <w:marBottom w:val="0"/>
      <w:divBdr>
        <w:top w:val="none" w:sz="0" w:space="0" w:color="auto"/>
        <w:left w:val="none" w:sz="0" w:space="0" w:color="auto"/>
        <w:bottom w:val="none" w:sz="0" w:space="0" w:color="auto"/>
        <w:right w:val="none" w:sz="0" w:space="0" w:color="auto"/>
      </w:divBdr>
    </w:div>
    <w:div w:id="1041636060">
      <w:bodyDiv w:val="1"/>
      <w:marLeft w:val="0"/>
      <w:marRight w:val="0"/>
      <w:marTop w:val="0"/>
      <w:marBottom w:val="0"/>
      <w:divBdr>
        <w:top w:val="none" w:sz="0" w:space="0" w:color="auto"/>
        <w:left w:val="none" w:sz="0" w:space="0" w:color="auto"/>
        <w:bottom w:val="none" w:sz="0" w:space="0" w:color="auto"/>
        <w:right w:val="none" w:sz="0" w:space="0" w:color="auto"/>
      </w:divBdr>
    </w:div>
    <w:div w:id="1091777829">
      <w:bodyDiv w:val="1"/>
      <w:marLeft w:val="0"/>
      <w:marRight w:val="0"/>
      <w:marTop w:val="0"/>
      <w:marBottom w:val="0"/>
      <w:divBdr>
        <w:top w:val="none" w:sz="0" w:space="0" w:color="auto"/>
        <w:left w:val="none" w:sz="0" w:space="0" w:color="auto"/>
        <w:bottom w:val="none" w:sz="0" w:space="0" w:color="auto"/>
        <w:right w:val="none" w:sz="0" w:space="0" w:color="auto"/>
      </w:divBdr>
    </w:div>
    <w:div w:id="1289967477">
      <w:bodyDiv w:val="1"/>
      <w:marLeft w:val="0"/>
      <w:marRight w:val="0"/>
      <w:marTop w:val="0"/>
      <w:marBottom w:val="0"/>
      <w:divBdr>
        <w:top w:val="none" w:sz="0" w:space="0" w:color="auto"/>
        <w:left w:val="none" w:sz="0" w:space="0" w:color="auto"/>
        <w:bottom w:val="none" w:sz="0" w:space="0" w:color="auto"/>
        <w:right w:val="none" w:sz="0" w:space="0" w:color="auto"/>
      </w:divBdr>
    </w:div>
    <w:div w:id="1397162358">
      <w:bodyDiv w:val="1"/>
      <w:marLeft w:val="0"/>
      <w:marRight w:val="0"/>
      <w:marTop w:val="0"/>
      <w:marBottom w:val="0"/>
      <w:divBdr>
        <w:top w:val="none" w:sz="0" w:space="0" w:color="auto"/>
        <w:left w:val="none" w:sz="0" w:space="0" w:color="auto"/>
        <w:bottom w:val="none" w:sz="0" w:space="0" w:color="auto"/>
        <w:right w:val="none" w:sz="0" w:space="0" w:color="auto"/>
      </w:divBdr>
    </w:div>
    <w:div w:id="1418478717">
      <w:bodyDiv w:val="1"/>
      <w:marLeft w:val="0"/>
      <w:marRight w:val="0"/>
      <w:marTop w:val="0"/>
      <w:marBottom w:val="0"/>
      <w:divBdr>
        <w:top w:val="none" w:sz="0" w:space="0" w:color="auto"/>
        <w:left w:val="none" w:sz="0" w:space="0" w:color="auto"/>
        <w:bottom w:val="none" w:sz="0" w:space="0" w:color="auto"/>
        <w:right w:val="none" w:sz="0" w:space="0" w:color="auto"/>
      </w:divBdr>
    </w:div>
    <w:div w:id="1542281442">
      <w:bodyDiv w:val="1"/>
      <w:marLeft w:val="0"/>
      <w:marRight w:val="0"/>
      <w:marTop w:val="0"/>
      <w:marBottom w:val="0"/>
      <w:divBdr>
        <w:top w:val="none" w:sz="0" w:space="0" w:color="auto"/>
        <w:left w:val="none" w:sz="0" w:space="0" w:color="auto"/>
        <w:bottom w:val="none" w:sz="0" w:space="0" w:color="auto"/>
        <w:right w:val="none" w:sz="0" w:space="0" w:color="auto"/>
      </w:divBdr>
    </w:div>
    <w:div w:id="1579752293">
      <w:bodyDiv w:val="1"/>
      <w:marLeft w:val="0"/>
      <w:marRight w:val="0"/>
      <w:marTop w:val="0"/>
      <w:marBottom w:val="0"/>
      <w:divBdr>
        <w:top w:val="none" w:sz="0" w:space="0" w:color="auto"/>
        <w:left w:val="none" w:sz="0" w:space="0" w:color="auto"/>
        <w:bottom w:val="none" w:sz="0" w:space="0" w:color="auto"/>
        <w:right w:val="none" w:sz="0" w:space="0" w:color="auto"/>
      </w:divBdr>
    </w:div>
    <w:div w:id="1739014008">
      <w:bodyDiv w:val="1"/>
      <w:marLeft w:val="0"/>
      <w:marRight w:val="0"/>
      <w:marTop w:val="0"/>
      <w:marBottom w:val="0"/>
      <w:divBdr>
        <w:top w:val="none" w:sz="0" w:space="0" w:color="auto"/>
        <w:left w:val="none" w:sz="0" w:space="0" w:color="auto"/>
        <w:bottom w:val="none" w:sz="0" w:space="0" w:color="auto"/>
        <w:right w:val="none" w:sz="0" w:space="0" w:color="auto"/>
      </w:divBdr>
    </w:div>
    <w:div w:id="1784105172">
      <w:bodyDiv w:val="1"/>
      <w:marLeft w:val="0"/>
      <w:marRight w:val="0"/>
      <w:marTop w:val="0"/>
      <w:marBottom w:val="0"/>
      <w:divBdr>
        <w:top w:val="none" w:sz="0" w:space="0" w:color="auto"/>
        <w:left w:val="none" w:sz="0" w:space="0" w:color="auto"/>
        <w:bottom w:val="none" w:sz="0" w:space="0" w:color="auto"/>
        <w:right w:val="none" w:sz="0" w:space="0" w:color="auto"/>
      </w:divBdr>
    </w:div>
    <w:div w:id="1847134198">
      <w:bodyDiv w:val="1"/>
      <w:marLeft w:val="0"/>
      <w:marRight w:val="0"/>
      <w:marTop w:val="0"/>
      <w:marBottom w:val="0"/>
      <w:divBdr>
        <w:top w:val="none" w:sz="0" w:space="0" w:color="auto"/>
        <w:left w:val="none" w:sz="0" w:space="0" w:color="auto"/>
        <w:bottom w:val="none" w:sz="0" w:space="0" w:color="auto"/>
        <w:right w:val="none" w:sz="0" w:space="0" w:color="auto"/>
      </w:divBdr>
    </w:div>
    <w:div w:id="1978682439">
      <w:bodyDiv w:val="1"/>
      <w:marLeft w:val="0"/>
      <w:marRight w:val="0"/>
      <w:marTop w:val="0"/>
      <w:marBottom w:val="0"/>
      <w:divBdr>
        <w:top w:val="none" w:sz="0" w:space="0" w:color="auto"/>
        <w:left w:val="none" w:sz="0" w:space="0" w:color="auto"/>
        <w:bottom w:val="none" w:sz="0" w:space="0" w:color="auto"/>
        <w:right w:val="none" w:sz="0" w:space="0" w:color="auto"/>
      </w:divBdr>
    </w:div>
    <w:div w:id="20801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65CD-AADC-48E9-A9E2-EC7CE870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17814</TotalTime>
  <Pages>27</Pages>
  <Words>9790</Words>
  <Characters>55804</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273</cp:revision>
  <dcterms:created xsi:type="dcterms:W3CDTF">2017-09-25T18:49:00Z</dcterms:created>
  <dcterms:modified xsi:type="dcterms:W3CDTF">2018-05-27T09:01:00Z</dcterms:modified>
</cp:coreProperties>
</file>