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C2" w:rsidRPr="00B57AF4" w:rsidRDefault="00064874" w:rsidP="00865EBE">
      <w:pPr>
        <w:spacing w:after="0"/>
        <w:rPr>
          <w:rFonts w:ascii="Times New Roman" w:hAnsi="Times New Roman" w:cs="Times New Roman"/>
        </w:rPr>
      </w:pPr>
      <w:r w:rsidRPr="00B57AF4">
        <w:rPr>
          <w:rFonts w:ascii="Times New Roman" w:hAnsi="Times New Roman" w:cs="Times New Roman"/>
        </w:rPr>
        <w:t>“</w:t>
      </w:r>
      <w:proofErr w:type="spellStart"/>
      <w:r w:rsidR="000E11E6" w:rsidRPr="00B57AF4">
        <w:rPr>
          <w:rFonts w:ascii="Times New Roman" w:hAnsi="Times New Roman" w:cs="Times New Roman"/>
        </w:rPr>
        <w:t>Tetens</w:t>
      </w:r>
      <w:proofErr w:type="spellEnd"/>
      <w:r w:rsidR="000E11E6" w:rsidRPr="00B57AF4">
        <w:rPr>
          <w:rFonts w:ascii="Times New Roman" w:hAnsi="Times New Roman" w:cs="Times New Roman"/>
        </w:rPr>
        <w:t xml:space="preserve"> as a Reader of Kant’s Inaugural Dissertation</w:t>
      </w:r>
      <w:r w:rsidRPr="00B57AF4">
        <w:rPr>
          <w:rFonts w:ascii="Times New Roman" w:hAnsi="Times New Roman" w:cs="Times New Roman"/>
        </w:rPr>
        <w:t>”</w:t>
      </w:r>
    </w:p>
    <w:p w:rsidR="00064874" w:rsidRPr="00B57AF4" w:rsidRDefault="00064874" w:rsidP="00865EBE">
      <w:pPr>
        <w:spacing w:after="0"/>
        <w:rPr>
          <w:rFonts w:ascii="Times New Roman" w:hAnsi="Times New Roman" w:cs="Times New Roman"/>
        </w:rPr>
      </w:pPr>
      <w:r w:rsidRPr="00B57AF4">
        <w:rPr>
          <w:rFonts w:ascii="Times New Roman" w:hAnsi="Times New Roman" w:cs="Times New Roman"/>
        </w:rPr>
        <w:t xml:space="preserve">Corey W. </w:t>
      </w:r>
      <w:proofErr w:type="spellStart"/>
      <w:r w:rsidRPr="00B57AF4">
        <w:rPr>
          <w:rFonts w:ascii="Times New Roman" w:hAnsi="Times New Roman" w:cs="Times New Roman"/>
        </w:rPr>
        <w:t>Dyck</w:t>
      </w:r>
      <w:proofErr w:type="spellEnd"/>
      <w:r w:rsidRPr="00B57AF4">
        <w:rPr>
          <w:rFonts w:ascii="Times New Roman" w:hAnsi="Times New Roman" w:cs="Times New Roman"/>
        </w:rPr>
        <w:t xml:space="preserve"> (University of Western Ontario, London ON, Canada)</w:t>
      </w:r>
    </w:p>
    <w:p w:rsidR="00865EBE" w:rsidRPr="00B57AF4" w:rsidRDefault="00865EBE" w:rsidP="00865EBE">
      <w:pPr>
        <w:spacing w:after="0"/>
        <w:rPr>
          <w:rFonts w:ascii="Times New Roman" w:hAnsi="Times New Roman" w:cs="Times New Roman"/>
        </w:rPr>
      </w:pPr>
    </w:p>
    <w:p w:rsidR="00B91400" w:rsidRPr="00B57AF4" w:rsidRDefault="001175E3" w:rsidP="00865EBE">
      <w:pPr>
        <w:spacing w:after="0"/>
        <w:rPr>
          <w:rFonts w:ascii="Times New Roman" w:hAnsi="Times New Roman" w:cs="Times New Roman"/>
        </w:rPr>
      </w:pPr>
      <w:r w:rsidRPr="00B57AF4">
        <w:rPr>
          <w:rFonts w:ascii="Times New Roman" w:hAnsi="Times New Roman" w:cs="Times New Roman"/>
        </w:rPr>
        <w:t xml:space="preserve">The history of the reception of Kant’s Inaugural Dissertation of 1770 tends to focus on the responses to it penned by Moses Mendelssohn, Johann Heinrich Lambert, Johann Schultz, and (to a lesser extent) Markus </w:t>
      </w:r>
      <w:proofErr w:type="spellStart"/>
      <w:r w:rsidRPr="00B57AF4">
        <w:rPr>
          <w:rFonts w:ascii="Times New Roman" w:hAnsi="Times New Roman" w:cs="Times New Roman"/>
        </w:rPr>
        <w:t>Herz</w:t>
      </w:r>
      <w:proofErr w:type="spellEnd"/>
      <w:r w:rsidRPr="00B57AF4">
        <w:rPr>
          <w:rFonts w:ascii="Times New Roman" w:hAnsi="Times New Roman" w:cs="Times New Roman"/>
        </w:rPr>
        <w:t xml:space="preserve">. There is, of course, some justification </w:t>
      </w:r>
      <w:r w:rsidR="004A18E4" w:rsidRPr="00B57AF4">
        <w:rPr>
          <w:rFonts w:ascii="Times New Roman" w:hAnsi="Times New Roman" w:cs="Times New Roman"/>
        </w:rPr>
        <w:t>for this:</w:t>
      </w:r>
      <w:r w:rsidRPr="00B57AF4">
        <w:rPr>
          <w:rFonts w:ascii="Times New Roman" w:hAnsi="Times New Roman" w:cs="Times New Roman"/>
        </w:rPr>
        <w:t xml:space="preserve"> Mendelssohn, Lambert and Schultz succeeded in raising a problem for Kant’s views on the subjectivity of time that would continue to exercise him through to the completion of the first edition of the </w:t>
      </w:r>
      <w:proofErr w:type="spellStart"/>
      <w:r w:rsidRPr="00B57AF4">
        <w:rPr>
          <w:rFonts w:ascii="Times New Roman" w:hAnsi="Times New Roman" w:cs="Times New Roman"/>
          <w:i/>
        </w:rPr>
        <w:t>KrV</w:t>
      </w:r>
      <w:proofErr w:type="spellEnd"/>
      <w:r w:rsidR="00B91400" w:rsidRPr="00B57AF4">
        <w:rPr>
          <w:rFonts w:ascii="Times New Roman" w:hAnsi="Times New Roman" w:cs="Times New Roman"/>
        </w:rPr>
        <w:t xml:space="preserve"> </w:t>
      </w:r>
      <w:r w:rsidR="00007463" w:rsidRPr="00B57AF4">
        <w:rPr>
          <w:rFonts w:ascii="Times New Roman" w:hAnsi="Times New Roman" w:cs="Times New Roman"/>
        </w:rPr>
        <w:t>(</w:t>
      </w:r>
      <w:r w:rsidR="00796735" w:rsidRPr="00B57AF4">
        <w:rPr>
          <w:rFonts w:ascii="Times New Roman" w:hAnsi="Times New Roman" w:cs="Times New Roman"/>
        </w:rPr>
        <w:t>and likely</w:t>
      </w:r>
      <w:r w:rsidR="00B91400" w:rsidRPr="00B57AF4">
        <w:rPr>
          <w:rFonts w:ascii="Times New Roman" w:hAnsi="Times New Roman" w:cs="Times New Roman"/>
        </w:rPr>
        <w:t xml:space="preserve"> after</w:t>
      </w:r>
      <w:r w:rsidR="00007463" w:rsidRPr="00B57AF4">
        <w:rPr>
          <w:rStyle w:val="FootnoteReference"/>
          <w:rFonts w:ascii="Times New Roman" w:hAnsi="Times New Roman" w:cs="Times New Roman"/>
        </w:rPr>
        <w:footnoteReference w:id="1"/>
      </w:r>
      <w:r w:rsidR="00007463" w:rsidRPr="00B57AF4">
        <w:rPr>
          <w:rFonts w:ascii="Times New Roman" w:hAnsi="Times New Roman" w:cs="Times New Roman"/>
        </w:rPr>
        <w:t>)</w:t>
      </w:r>
      <w:r w:rsidR="00B91400" w:rsidRPr="00B57AF4">
        <w:rPr>
          <w:rFonts w:ascii="Times New Roman" w:hAnsi="Times New Roman" w:cs="Times New Roman"/>
        </w:rPr>
        <w:t>, and</w:t>
      </w:r>
      <w:r w:rsidRPr="00B57AF4">
        <w:rPr>
          <w:rFonts w:ascii="Times New Roman" w:hAnsi="Times New Roman" w:cs="Times New Roman"/>
        </w:rPr>
        <w:t xml:space="preserve"> </w:t>
      </w:r>
      <w:proofErr w:type="spellStart"/>
      <w:r w:rsidRPr="00B57AF4">
        <w:rPr>
          <w:rFonts w:ascii="Times New Roman" w:hAnsi="Times New Roman" w:cs="Times New Roman"/>
        </w:rPr>
        <w:t>Herz</w:t>
      </w:r>
      <w:r w:rsidR="00B91400" w:rsidRPr="00B57AF4">
        <w:rPr>
          <w:rFonts w:ascii="Times New Roman" w:hAnsi="Times New Roman" w:cs="Times New Roman"/>
        </w:rPr>
        <w:t>’s</w:t>
      </w:r>
      <w:proofErr w:type="spellEnd"/>
      <w:r w:rsidR="00B91400" w:rsidRPr="00B57AF4">
        <w:rPr>
          <w:rFonts w:ascii="Times New Roman" w:hAnsi="Times New Roman" w:cs="Times New Roman"/>
        </w:rPr>
        <w:t xml:space="preserve"> </w:t>
      </w:r>
      <w:proofErr w:type="spellStart"/>
      <w:r w:rsidR="00B91400" w:rsidRPr="00B57AF4">
        <w:rPr>
          <w:rFonts w:ascii="Times New Roman" w:hAnsi="Times New Roman" w:cs="Times New Roman"/>
          <w:i/>
        </w:rPr>
        <w:t>Betrachtungen</w:t>
      </w:r>
      <w:proofErr w:type="spellEnd"/>
      <w:r w:rsidR="00936BE1" w:rsidRPr="00B57AF4">
        <w:rPr>
          <w:rFonts w:ascii="Times New Roman" w:hAnsi="Times New Roman" w:cs="Times New Roman"/>
          <w:i/>
        </w:rPr>
        <w:t xml:space="preserve"> </w:t>
      </w:r>
      <w:proofErr w:type="spellStart"/>
      <w:r w:rsidR="00936BE1" w:rsidRPr="00B57AF4">
        <w:rPr>
          <w:rFonts w:ascii="Times New Roman" w:hAnsi="Times New Roman" w:cs="Times New Roman"/>
          <w:i/>
        </w:rPr>
        <w:t>aus</w:t>
      </w:r>
      <w:proofErr w:type="spellEnd"/>
      <w:r w:rsidR="00936BE1" w:rsidRPr="00B57AF4">
        <w:rPr>
          <w:rFonts w:ascii="Times New Roman" w:hAnsi="Times New Roman" w:cs="Times New Roman"/>
          <w:i/>
        </w:rPr>
        <w:t xml:space="preserve"> der </w:t>
      </w:r>
      <w:proofErr w:type="spellStart"/>
      <w:r w:rsidR="00936BE1" w:rsidRPr="00B57AF4">
        <w:rPr>
          <w:rFonts w:ascii="Times New Roman" w:hAnsi="Times New Roman" w:cs="Times New Roman"/>
          <w:i/>
        </w:rPr>
        <w:t>spec</w:t>
      </w:r>
      <w:r w:rsidR="008A22E0" w:rsidRPr="00B57AF4">
        <w:rPr>
          <w:rFonts w:ascii="Times New Roman" w:hAnsi="Times New Roman" w:cs="Times New Roman"/>
          <w:i/>
        </w:rPr>
        <w:t>ulativen</w:t>
      </w:r>
      <w:proofErr w:type="spellEnd"/>
      <w:r w:rsidR="008A22E0" w:rsidRPr="00B57AF4">
        <w:rPr>
          <w:rFonts w:ascii="Times New Roman" w:hAnsi="Times New Roman" w:cs="Times New Roman"/>
          <w:i/>
        </w:rPr>
        <w:t xml:space="preserve"> </w:t>
      </w:r>
      <w:proofErr w:type="spellStart"/>
      <w:r w:rsidR="008A22E0" w:rsidRPr="00B57AF4">
        <w:rPr>
          <w:rFonts w:ascii="Times New Roman" w:hAnsi="Times New Roman" w:cs="Times New Roman"/>
          <w:i/>
        </w:rPr>
        <w:t>Weltweisheit</w:t>
      </w:r>
      <w:proofErr w:type="spellEnd"/>
      <w:r w:rsidR="008A22E0" w:rsidRPr="00B57AF4">
        <w:rPr>
          <w:rFonts w:ascii="Times New Roman" w:hAnsi="Times New Roman" w:cs="Times New Roman"/>
        </w:rPr>
        <w:t xml:space="preserve"> (</w:t>
      </w:r>
      <w:proofErr w:type="spellStart"/>
      <w:r w:rsidR="008A22E0" w:rsidRPr="00B57AF4">
        <w:rPr>
          <w:rFonts w:ascii="Times New Roman" w:hAnsi="Times New Roman" w:cs="Times New Roman"/>
        </w:rPr>
        <w:t>Königsberg</w:t>
      </w:r>
      <w:proofErr w:type="spellEnd"/>
      <w:r w:rsidR="008A22E0" w:rsidRPr="00B57AF4">
        <w:rPr>
          <w:rFonts w:ascii="Times New Roman" w:hAnsi="Times New Roman" w:cs="Times New Roman"/>
        </w:rPr>
        <w:t>, 1771)</w:t>
      </w:r>
      <w:r w:rsidR="00B91400" w:rsidRPr="00B57AF4">
        <w:rPr>
          <w:rFonts w:ascii="Times New Roman" w:hAnsi="Times New Roman" w:cs="Times New Roman"/>
        </w:rPr>
        <w:t xml:space="preserve"> are credited by some with drawing Kant’s attention to the important role of the </w:t>
      </w:r>
      <w:r w:rsidR="00B91400" w:rsidRPr="00B57AF4">
        <w:rPr>
          <w:rFonts w:ascii="Times New Roman" w:hAnsi="Times New Roman" w:cs="Times New Roman"/>
          <w:i/>
        </w:rPr>
        <w:t xml:space="preserve">I </w:t>
      </w:r>
      <w:r w:rsidR="00B91400" w:rsidRPr="00B57AF4">
        <w:rPr>
          <w:rFonts w:ascii="Times New Roman" w:hAnsi="Times New Roman" w:cs="Times New Roman"/>
        </w:rPr>
        <w:t>with respect to our representations.</w:t>
      </w:r>
      <w:r w:rsidR="00B91400" w:rsidRPr="00B57AF4">
        <w:rPr>
          <w:rStyle w:val="FootnoteReference"/>
          <w:rFonts w:ascii="Times New Roman" w:hAnsi="Times New Roman" w:cs="Times New Roman"/>
        </w:rPr>
        <w:footnoteReference w:id="2"/>
      </w:r>
      <w:r w:rsidR="00B91400" w:rsidRPr="00B57AF4">
        <w:rPr>
          <w:rFonts w:ascii="Times New Roman" w:hAnsi="Times New Roman" w:cs="Times New Roman"/>
        </w:rPr>
        <w:t xml:space="preserve"> Even so, </w:t>
      </w:r>
      <w:r w:rsidR="00C86734" w:rsidRPr="00B57AF4">
        <w:rPr>
          <w:rFonts w:ascii="Times New Roman" w:hAnsi="Times New Roman" w:cs="Times New Roman"/>
        </w:rPr>
        <w:t>such a</w:t>
      </w:r>
      <w:r w:rsidR="00B91400" w:rsidRPr="00B57AF4">
        <w:rPr>
          <w:rFonts w:ascii="Times New Roman" w:hAnsi="Times New Roman" w:cs="Times New Roman"/>
        </w:rPr>
        <w:t xml:space="preserve"> survey of the reception of Kant’s Dissertation remains importantly incomplete as it overlooks one key figure, namely, Johann Nicolaus </w:t>
      </w:r>
      <w:proofErr w:type="spellStart"/>
      <w:r w:rsidR="00B91400" w:rsidRPr="00B57AF4">
        <w:rPr>
          <w:rFonts w:ascii="Times New Roman" w:hAnsi="Times New Roman" w:cs="Times New Roman"/>
        </w:rPr>
        <w:t>Tetens</w:t>
      </w:r>
      <w:proofErr w:type="spellEnd"/>
      <w:r w:rsidR="00B91400" w:rsidRPr="00B57AF4">
        <w:rPr>
          <w:rFonts w:ascii="Times New Roman" w:hAnsi="Times New Roman" w:cs="Times New Roman"/>
        </w:rPr>
        <w:t xml:space="preserve">. </w:t>
      </w:r>
      <w:proofErr w:type="spellStart"/>
      <w:r w:rsidR="00B91400" w:rsidRPr="00B57AF4">
        <w:rPr>
          <w:rFonts w:ascii="Times New Roman" w:hAnsi="Times New Roman" w:cs="Times New Roman"/>
        </w:rPr>
        <w:t>Tetens</w:t>
      </w:r>
      <w:proofErr w:type="spellEnd"/>
      <w:r w:rsidR="00B91400" w:rsidRPr="00B57AF4">
        <w:rPr>
          <w:rFonts w:ascii="Times New Roman" w:hAnsi="Times New Roman" w:cs="Times New Roman"/>
        </w:rPr>
        <w:t xml:space="preserve"> engages with Kant’s Dissertation at a number of junctures in his </w:t>
      </w:r>
      <w:r w:rsidR="00A61799" w:rsidRPr="00B57AF4">
        <w:rPr>
          <w:rFonts w:ascii="Times New Roman" w:hAnsi="Times New Roman" w:cs="Times New Roman"/>
        </w:rPr>
        <w:t xml:space="preserve">two most important philosophical works, the </w:t>
      </w:r>
      <w:r w:rsidR="00AF78E7">
        <w:rPr>
          <w:rFonts w:ascii="Times New Roman" w:hAnsi="Times New Roman" w:cs="Times New Roman"/>
        </w:rPr>
        <w:t xml:space="preserve">essay </w:t>
      </w:r>
      <w:proofErr w:type="spellStart"/>
      <w:r w:rsidR="00B91400" w:rsidRPr="00AF78E7">
        <w:rPr>
          <w:rFonts w:ascii="Times New Roman" w:hAnsi="Times New Roman" w:cs="Times New Roman"/>
          <w:i/>
        </w:rPr>
        <w:t>Über</w:t>
      </w:r>
      <w:proofErr w:type="spellEnd"/>
      <w:r w:rsidR="00B91400" w:rsidRPr="00AF78E7">
        <w:rPr>
          <w:rFonts w:ascii="Times New Roman" w:hAnsi="Times New Roman" w:cs="Times New Roman"/>
          <w:i/>
        </w:rPr>
        <w:t xml:space="preserve"> die </w:t>
      </w:r>
      <w:proofErr w:type="spellStart"/>
      <w:r w:rsidR="00B91400" w:rsidRPr="00AF78E7">
        <w:rPr>
          <w:rFonts w:ascii="Times New Roman" w:hAnsi="Times New Roman" w:cs="Times New Roman"/>
          <w:i/>
        </w:rPr>
        <w:t>allgemeine</w:t>
      </w:r>
      <w:proofErr w:type="spellEnd"/>
      <w:r w:rsidR="00B91400" w:rsidRPr="00AF78E7">
        <w:rPr>
          <w:rFonts w:ascii="Times New Roman" w:hAnsi="Times New Roman" w:cs="Times New Roman"/>
          <w:i/>
        </w:rPr>
        <w:t xml:space="preserve"> </w:t>
      </w:r>
      <w:proofErr w:type="spellStart"/>
      <w:r w:rsidR="00B91400" w:rsidRPr="00AF78E7">
        <w:rPr>
          <w:rFonts w:ascii="Times New Roman" w:hAnsi="Times New Roman" w:cs="Times New Roman"/>
          <w:i/>
        </w:rPr>
        <w:t>spek</w:t>
      </w:r>
      <w:r w:rsidR="00AF78E7" w:rsidRPr="00AF78E7">
        <w:rPr>
          <w:rFonts w:ascii="Times New Roman" w:hAnsi="Times New Roman" w:cs="Times New Roman"/>
          <w:i/>
        </w:rPr>
        <w:t>ulativische</w:t>
      </w:r>
      <w:proofErr w:type="spellEnd"/>
      <w:r w:rsidR="00AF78E7" w:rsidRPr="00AF78E7">
        <w:rPr>
          <w:rFonts w:ascii="Times New Roman" w:hAnsi="Times New Roman" w:cs="Times New Roman"/>
          <w:i/>
        </w:rPr>
        <w:t xml:space="preserve"> </w:t>
      </w:r>
      <w:proofErr w:type="spellStart"/>
      <w:r w:rsidR="00AF78E7" w:rsidRPr="00AF78E7">
        <w:rPr>
          <w:rFonts w:ascii="Times New Roman" w:hAnsi="Times New Roman" w:cs="Times New Roman"/>
          <w:i/>
        </w:rPr>
        <w:t>Philosophie</w:t>
      </w:r>
      <w:proofErr w:type="spellEnd"/>
      <w:r w:rsidR="005938D2" w:rsidRPr="00B57AF4">
        <w:rPr>
          <w:rFonts w:ascii="Times New Roman" w:hAnsi="Times New Roman" w:cs="Times New Roman"/>
        </w:rPr>
        <w:t xml:space="preserve"> of 1775</w:t>
      </w:r>
      <w:r w:rsidR="00B91400" w:rsidRPr="00B57AF4">
        <w:rPr>
          <w:rFonts w:ascii="Times New Roman" w:hAnsi="Times New Roman" w:cs="Times New Roman"/>
        </w:rPr>
        <w:t xml:space="preserve"> and the </w:t>
      </w:r>
      <w:r w:rsidR="005938D2" w:rsidRPr="00B57AF4">
        <w:rPr>
          <w:rFonts w:ascii="Times New Roman" w:hAnsi="Times New Roman" w:cs="Times New Roman"/>
        </w:rPr>
        <w:t>two-volume</w:t>
      </w:r>
      <w:r w:rsidR="00B91400" w:rsidRPr="00B57AF4">
        <w:rPr>
          <w:rFonts w:ascii="Times New Roman" w:hAnsi="Times New Roman" w:cs="Times New Roman"/>
        </w:rPr>
        <w:t xml:space="preserve"> </w:t>
      </w:r>
      <w:proofErr w:type="spellStart"/>
      <w:r w:rsidR="00B91400" w:rsidRPr="00B57AF4">
        <w:rPr>
          <w:rFonts w:ascii="Times New Roman" w:hAnsi="Times New Roman" w:cs="Times New Roman"/>
          <w:i/>
        </w:rPr>
        <w:t>Philosophische</w:t>
      </w:r>
      <w:proofErr w:type="spellEnd"/>
      <w:r w:rsidR="00B91400" w:rsidRPr="00B57AF4">
        <w:rPr>
          <w:rFonts w:ascii="Times New Roman" w:hAnsi="Times New Roman" w:cs="Times New Roman"/>
          <w:i/>
        </w:rPr>
        <w:t xml:space="preserve"> </w:t>
      </w:r>
      <w:proofErr w:type="spellStart"/>
      <w:r w:rsidR="00B91400" w:rsidRPr="00B57AF4">
        <w:rPr>
          <w:rFonts w:ascii="Times New Roman" w:hAnsi="Times New Roman" w:cs="Times New Roman"/>
          <w:i/>
        </w:rPr>
        <w:t>Versuche</w:t>
      </w:r>
      <w:proofErr w:type="spellEnd"/>
      <w:r w:rsidR="00B91400" w:rsidRPr="00B57AF4">
        <w:rPr>
          <w:rFonts w:ascii="Times New Roman" w:hAnsi="Times New Roman" w:cs="Times New Roman"/>
        </w:rPr>
        <w:t xml:space="preserve"> of 1777</w:t>
      </w:r>
      <w:r w:rsidR="00A61799" w:rsidRPr="00B57AF4">
        <w:rPr>
          <w:rFonts w:ascii="Times New Roman" w:hAnsi="Times New Roman" w:cs="Times New Roman"/>
        </w:rPr>
        <w:t>. W</w:t>
      </w:r>
      <w:r w:rsidR="00B91400" w:rsidRPr="00B57AF4">
        <w:rPr>
          <w:rFonts w:ascii="Times New Roman" w:hAnsi="Times New Roman" w:cs="Times New Roman"/>
        </w:rPr>
        <w:t xml:space="preserve">hile these </w:t>
      </w:r>
      <w:r w:rsidR="00A61799" w:rsidRPr="00B57AF4">
        <w:rPr>
          <w:rFonts w:ascii="Times New Roman" w:hAnsi="Times New Roman" w:cs="Times New Roman"/>
        </w:rPr>
        <w:t xml:space="preserve">texts </w:t>
      </w:r>
      <w:r w:rsidR="00B91400" w:rsidRPr="00B57AF4">
        <w:rPr>
          <w:rFonts w:ascii="Times New Roman" w:hAnsi="Times New Roman" w:cs="Times New Roman"/>
        </w:rPr>
        <w:t xml:space="preserve">were published sometime after the previously mentioned responses </w:t>
      </w:r>
      <w:r w:rsidR="00A61799" w:rsidRPr="00B57AF4">
        <w:rPr>
          <w:rFonts w:ascii="Times New Roman" w:hAnsi="Times New Roman" w:cs="Times New Roman"/>
        </w:rPr>
        <w:t xml:space="preserve">by Mendelssohn and Lambert, and indeed </w:t>
      </w:r>
      <w:r w:rsidR="00B91400" w:rsidRPr="00B57AF4">
        <w:rPr>
          <w:rFonts w:ascii="Times New Roman" w:hAnsi="Times New Roman" w:cs="Times New Roman"/>
        </w:rPr>
        <w:t xml:space="preserve">well into Kant’s silent decade, they are no less </w:t>
      </w:r>
      <w:r w:rsidR="00A61799" w:rsidRPr="00B57AF4">
        <w:rPr>
          <w:rFonts w:ascii="Times New Roman" w:hAnsi="Times New Roman" w:cs="Times New Roman"/>
        </w:rPr>
        <w:t>significant</w:t>
      </w:r>
      <w:r w:rsidR="00B91400" w:rsidRPr="00B57AF4">
        <w:rPr>
          <w:rFonts w:ascii="Times New Roman" w:hAnsi="Times New Roman" w:cs="Times New Roman"/>
        </w:rPr>
        <w:t xml:space="preserve"> for the development of key Critical doctrines, or so I shall argue here. In particular, </w:t>
      </w:r>
      <w:r w:rsidR="007956CC" w:rsidRPr="00B57AF4">
        <w:rPr>
          <w:rFonts w:ascii="Times New Roman" w:hAnsi="Times New Roman" w:cs="Times New Roman"/>
        </w:rPr>
        <w:t xml:space="preserve">I will focus on </w:t>
      </w:r>
      <w:proofErr w:type="spellStart"/>
      <w:r w:rsidR="002340FE" w:rsidRPr="00B57AF4">
        <w:rPr>
          <w:rFonts w:ascii="Times New Roman" w:hAnsi="Times New Roman" w:cs="Times New Roman"/>
        </w:rPr>
        <w:t>Tetens</w:t>
      </w:r>
      <w:proofErr w:type="spellEnd"/>
      <w:r w:rsidR="002340FE" w:rsidRPr="00B57AF4">
        <w:rPr>
          <w:rFonts w:ascii="Times New Roman" w:hAnsi="Times New Roman" w:cs="Times New Roman"/>
        </w:rPr>
        <w:t xml:space="preserve">’ </w:t>
      </w:r>
      <w:r w:rsidR="00A61799" w:rsidRPr="00B57AF4">
        <w:rPr>
          <w:rFonts w:ascii="Times New Roman" w:hAnsi="Times New Roman" w:cs="Times New Roman"/>
        </w:rPr>
        <w:t xml:space="preserve">little considered </w:t>
      </w:r>
      <w:r w:rsidR="002340FE" w:rsidRPr="00B57AF4">
        <w:rPr>
          <w:rFonts w:ascii="Times New Roman" w:hAnsi="Times New Roman" w:cs="Times New Roman"/>
        </w:rPr>
        <w:t>discussion of</w:t>
      </w:r>
      <w:r w:rsidR="006C5D6C" w:rsidRPr="00B57AF4">
        <w:rPr>
          <w:rFonts w:ascii="Times New Roman" w:hAnsi="Times New Roman" w:cs="Times New Roman"/>
        </w:rPr>
        <w:t xml:space="preserve"> </w:t>
      </w:r>
      <w:r w:rsidR="007956CC" w:rsidRPr="00B57AF4">
        <w:rPr>
          <w:rFonts w:ascii="Times New Roman" w:hAnsi="Times New Roman" w:cs="Times New Roman"/>
        </w:rPr>
        <w:t>the acquisitio</w:t>
      </w:r>
      <w:r w:rsidR="00007463" w:rsidRPr="00B57AF4">
        <w:rPr>
          <w:rFonts w:ascii="Times New Roman" w:hAnsi="Times New Roman" w:cs="Times New Roman"/>
        </w:rPr>
        <w:t>n of concepts of space and time</w:t>
      </w:r>
      <w:r w:rsidR="007956CC" w:rsidRPr="00B57AF4">
        <w:rPr>
          <w:rFonts w:ascii="Times New Roman" w:hAnsi="Times New Roman" w:cs="Times New Roman"/>
        </w:rPr>
        <w:t xml:space="preserve"> and</w:t>
      </w:r>
      <w:r w:rsidR="00007463" w:rsidRPr="00B57AF4">
        <w:rPr>
          <w:rFonts w:ascii="Times New Roman" w:hAnsi="Times New Roman" w:cs="Times New Roman"/>
        </w:rPr>
        <w:t>,</w:t>
      </w:r>
      <w:r w:rsidR="007956CC" w:rsidRPr="00B57AF4">
        <w:rPr>
          <w:rFonts w:ascii="Times New Roman" w:hAnsi="Times New Roman" w:cs="Times New Roman"/>
        </w:rPr>
        <w:t xml:space="preserve"> as I will show, </w:t>
      </w:r>
      <w:proofErr w:type="spellStart"/>
      <w:r w:rsidR="007956CC" w:rsidRPr="00B57AF4">
        <w:rPr>
          <w:rFonts w:ascii="Times New Roman" w:hAnsi="Times New Roman" w:cs="Times New Roman"/>
        </w:rPr>
        <w:t>Tetens</w:t>
      </w:r>
      <w:proofErr w:type="spellEnd"/>
      <w:r w:rsidR="007956CC" w:rsidRPr="00B57AF4">
        <w:rPr>
          <w:rFonts w:ascii="Times New Roman" w:hAnsi="Times New Roman" w:cs="Times New Roman"/>
        </w:rPr>
        <w:t xml:space="preserve"> is not content (in contrast to Mendelssohn, for instance) </w:t>
      </w:r>
      <w:r w:rsidR="00A61799" w:rsidRPr="00B57AF4">
        <w:rPr>
          <w:rFonts w:ascii="Times New Roman" w:hAnsi="Times New Roman" w:cs="Times New Roman"/>
        </w:rPr>
        <w:t xml:space="preserve">merely </w:t>
      </w:r>
      <w:r w:rsidR="007956CC" w:rsidRPr="00B57AF4">
        <w:rPr>
          <w:rFonts w:ascii="Times New Roman" w:hAnsi="Times New Roman" w:cs="Times New Roman"/>
        </w:rPr>
        <w:t xml:space="preserve">to diagnose problems with Kant’s analyses, but instead offers his own </w:t>
      </w:r>
      <w:r w:rsidR="00523B17" w:rsidRPr="00B57AF4">
        <w:rPr>
          <w:rFonts w:ascii="Times New Roman" w:hAnsi="Times New Roman" w:cs="Times New Roman"/>
        </w:rPr>
        <w:t>solutions which I will suggest</w:t>
      </w:r>
      <w:r w:rsidR="007956CC" w:rsidRPr="00B57AF4">
        <w:rPr>
          <w:rFonts w:ascii="Times New Roman" w:hAnsi="Times New Roman" w:cs="Times New Roman"/>
        </w:rPr>
        <w:t xml:space="preserve"> </w:t>
      </w:r>
      <w:r w:rsidR="00C765A5" w:rsidRPr="00B57AF4">
        <w:rPr>
          <w:rFonts w:ascii="Times New Roman" w:hAnsi="Times New Roman" w:cs="Times New Roman"/>
        </w:rPr>
        <w:t>anticipate</w:t>
      </w:r>
      <w:r w:rsidR="00523B17" w:rsidRPr="00B57AF4">
        <w:rPr>
          <w:rFonts w:ascii="Times New Roman" w:hAnsi="Times New Roman" w:cs="Times New Roman"/>
        </w:rPr>
        <w:t>,</w:t>
      </w:r>
      <w:r w:rsidR="00C765A5" w:rsidRPr="00B57AF4">
        <w:rPr>
          <w:rFonts w:ascii="Times New Roman" w:hAnsi="Times New Roman" w:cs="Times New Roman"/>
        </w:rPr>
        <w:t xml:space="preserve"> and </w:t>
      </w:r>
      <w:r w:rsidR="00523B17" w:rsidRPr="00B57AF4">
        <w:rPr>
          <w:rFonts w:ascii="Times New Roman" w:hAnsi="Times New Roman" w:cs="Times New Roman"/>
        </w:rPr>
        <w:t xml:space="preserve">might have </w:t>
      </w:r>
      <w:r w:rsidR="00936BE1" w:rsidRPr="00B57AF4">
        <w:rPr>
          <w:rFonts w:ascii="Times New Roman" w:hAnsi="Times New Roman" w:cs="Times New Roman"/>
        </w:rPr>
        <w:t xml:space="preserve">even </w:t>
      </w:r>
      <w:r w:rsidR="00523B17" w:rsidRPr="00B57AF4">
        <w:rPr>
          <w:rFonts w:ascii="Times New Roman" w:hAnsi="Times New Roman" w:cs="Times New Roman"/>
        </w:rPr>
        <w:t>proven</w:t>
      </w:r>
      <w:r w:rsidR="007956CC" w:rsidRPr="00B57AF4">
        <w:rPr>
          <w:rFonts w:ascii="Times New Roman" w:hAnsi="Times New Roman" w:cs="Times New Roman"/>
        </w:rPr>
        <w:t xml:space="preserve"> influential </w:t>
      </w:r>
      <w:r w:rsidR="00936BE1" w:rsidRPr="00B57AF4">
        <w:rPr>
          <w:rFonts w:ascii="Times New Roman" w:hAnsi="Times New Roman" w:cs="Times New Roman"/>
        </w:rPr>
        <w:t>upon</w:t>
      </w:r>
      <w:r w:rsidR="00C765A5" w:rsidRPr="00B57AF4">
        <w:rPr>
          <w:rFonts w:ascii="Times New Roman" w:hAnsi="Times New Roman" w:cs="Times New Roman"/>
        </w:rPr>
        <w:t>,</w:t>
      </w:r>
      <w:r w:rsidR="007956CC" w:rsidRPr="00B57AF4">
        <w:rPr>
          <w:rFonts w:ascii="Times New Roman" w:hAnsi="Times New Roman" w:cs="Times New Roman"/>
        </w:rPr>
        <w:t xml:space="preserve"> Kant’s thinking in the </w:t>
      </w:r>
      <w:proofErr w:type="spellStart"/>
      <w:r w:rsidR="007956CC" w:rsidRPr="00B57AF4">
        <w:rPr>
          <w:rFonts w:ascii="Times New Roman" w:hAnsi="Times New Roman" w:cs="Times New Roman"/>
          <w:i/>
        </w:rPr>
        <w:t>KrV</w:t>
      </w:r>
      <w:proofErr w:type="spellEnd"/>
      <w:r w:rsidR="00A61799" w:rsidRPr="00B57AF4">
        <w:rPr>
          <w:rFonts w:ascii="Times New Roman" w:hAnsi="Times New Roman" w:cs="Times New Roman"/>
          <w:i/>
        </w:rPr>
        <w:t xml:space="preserve"> </w:t>
      </w:r>
      <w:r w:rsidR="00A61799" w:rsidRPr="00B57AF4">
        <w:rPr>
          <w:rFonts w:ascii="Times New Roman" w:hAnsi="Times New Roman" w:cs="Times New Roman"/>
        </w:rPr>
        <w:t>and after</w:t>
      </w:r>
      <w:r w:rsidR="007956CC" w:rsidRPr="00B57AF4">
        <w:rPr>
          <w:rFonts w:ascii="Times New Roman" w:hAnsi="Times New Roman" w:cs="Times New Roman"/>
        </w:rPr>
        <w:t>.</w:t>
      </w:r>
    </w:p>
    <w:p w:rsidR="00DD3D20" w:rsidRPr="00B57AF4" w:rsidRDefault="008A618F" w:rsidP="00646949">
      <w:pPr>
        <w:spacing w:after="0"/>
        <w:rPr>
          <w:rFonts w:ascii="Times New Roman" w:hAnsi="Times New Roman" w:cs="Times New Roman"/>
        </w:rPr>
      </w:pPr>
      <w:r w:rsidRPr="00B57AF4">
        <w:rPr>
          <w:rFonts w:ascii="Times New Roman" w:hAnsi="Times New Roman" w:cs="Times New Roman"/>
        </w:rPr>
        <w:tab/>
      </w:r>
      <w:r w:rsidR="005938D2" w:rsidRPr="00B57AF4">
        <w:rPr>
          <w:rFonts w:ascii="Times New Roman" w:hAnsi="Times New Roman" w:cs="Times New Roman"/>
        </w:rPr>
        <w:t xml:space="preserve">Kant’s focus in the third section of the Dissertation is on disclosing the special status of space and time as forms of the sensible </w:t>
      </w:r>
      <w:r w:rsidR="004B11BB" w:rsidRPr="00B57AF4">
        <w:rPr>
          <w:rFonts w:ascii="Times New Roman" w:hAnsi="Times New Roman" w:cs="Times New Roman"/>
        </w:rPr>
        <w:t xml:space="preserve">world, which he does using arguments that are familiar from the Metaphysical Exposition in the </w:t>
      </w:r>
      <w:proofErr w:type="spellStart"/>
      <w:r w:rsidR="004B11BB" w:rsidRPr="00B57AF4">
        <w:rPr>
          <w:rFonts w:ascii="Times New Roman" w:hAnsi="Times New Roman" w:cs="Times New Roman"/>
          <w:i/>
        </w:rPr>
        <w:t>KrV</w:t>
      </w:r>
      <w:proofErr w:type="spellEnd"/>
      <w:r w:rsidR="004B11BB" w:rsidRPr="00B57AF4">
        <w:rPr>
          <w:rFonts w:ascii="Times New Roman" w:hAnsi="Times New Roman" w:cs="Times New Roman"/>
        </w:rPr>
        <w:t xml:space="preserve">. While Kant does talk freely throughout this section in the Dissertation of the </w:t>
      </w:r>
      <w:r w:rsidR="004B11BB" w:rsidRPr="00B57AF4">
        <w:rPr>
          <w:rFonts w:ascii="Times New Roman" w:hAnsi="Times New Roman" w:cs="Times New Roman"/>
          <w:i/>
        </w:rPr>
        <w:t>concepts</w:t>
      </w:r>
      <w:r w:rsidR="004B11BB" w:rsidRPr="00B57AF4">
        <w:rPr>
          <w:rFonts w:ascii="Times New Roman" w:hAnsi="Times New Roman" w:cs="Times New Roman"/>
        </w:rPr>
        <w:t xml:space="preserve"> of space and time, it is only </w:t>
      </w:r>
      <w:r w:rsidR="005938D2" w:rsidRPr="00B57AF4">
        <w:rPr>
          <w:rFonts w:ascii="Times New Roman" w:hAnsi="Times New Roman" w:cs="Times New Roman"/>
        </w:rPr>
        <w:t>in a short parag</w:t>
      </w:r>
      <w:r w:rsidR="004B11BB" w:rsidRPr="00B57AF4">
        <w:rPr>
          <w:rFonts w:ascii="Times New Roman" w:hAnsi="Times New Roman" w:cs="Times New Roman"/>
        </w:rPr>
        <w:t xml:space="preserve">raph at the </w:t>
      </w:r>
      <w:r w:rsidR="004B11BB" w:rsidRPr="00B57AF4">
        <w:rPr>
          <w:rFonts w:ascii="Times New Roman" w:hAnsi="Times New Roman" w:cs="Times New Roman"/>
        </w:rPr>
        <w:lastRenderedPageBreak/>
        <w:t xml:space="preserve">end that </w:t>
      </w:r>
      <w:r w:rsidR="00C86734" w:rsidRPr="00B57AF4">
        <w:rPr>
          <w:rFonts w:ascii="Times New Roman" w:hAnsi="Times New Roman" w:cs="Times New Roman"/>
        </w:rPr>
        <w:t xml:space="preserve">he </w:t>
      </w:r>
      <w:r w:rsidR="005938D2" w:rsidRPr="00B57AF4">
        <w:rPr>
          <w:rFonts w:ascii="Times New Roman" w:hAnsi="Times New Roman" w:cs="Times New Roman"/>
        </w:rPr>
        <w:t>turn</w:t>
      </w:r>
      <w:r w:rsidR="00C86734" w:rsidRPr="00B57AF4">
        <w:rPr>
          <w:rFonts w:ascii="Times New Roman" w:hAnsi="Times New Roman" w:cs="Times New Roman"/>
        </w:rPr>
        <w:t>s</w:t>
      </w:r>
      <w:r w:rsidR="005938D2" w:rsidRPr="00B57AF4">
        <w:rPr>
          <w:rFonts w:ascii="Times New Roman" w:hAnsi="Times New Roman" w:cs="Times New Roman"/>
        </w:rPr>
        <w:t xml:space="preserve"> his attention to the question of </w:t>
      </w:r>
      <w:r w:rsidR="004B11BB" w:rsidRPr="00B57AF4">
        <w:rPr>
          <w:rFonts w:ascii="Times New Roman" w:hAnsi="Times New Roman" w:cs="Times New Roman"/>
        </w:rPr>
        <w:t>where these concepts originate</w:t>
      </w:r>
      <w:r w:rsidR="005938D2" w:rsidRPr="00B57AF4">
        <w:rPr>
          <w:rFonts w:ascii="Times New Roman" w:hAnsi="Times New Roman" w:cs="Times New Roman"/>
        </w:rPr>
        <w:t>. This paragraph begins:</w:t>
      </w:r>
    </w:p>
    <w:p w:rsidR="00DD3D20" w:rsidRPr="00B57AF4" w:rsidRDefault="00DD3D20" w:rsidP="00DD3D20">
      <w:pPr>
        <w:pStyle w:val="OffsetQuote"/>
        <w:rPr>
          <w:rFonts w:ascii="Times New Roman" w:hAnsi="Times New Roman" w:cs="Times New Roman"/>
        </w:rPr>
      </w:pPr>
      <w:r w:rsidRPr="00B57AF4">
        <w:rPr>
          <w:rFonts w:ascii="Times New Roman" w:hAnsi="Times New Roman" w:cs="Times New Roman"/>
        </w:rPr>
        <w:t xml:space="preserve">Finally, the question arises for everyone, as though of its own accord, whether each of the two </w:t>
      </w:r>
      <w:r w:rsidRPr="00B57AF4">
        <w:rPr>
          <w:rFonts w:ascii="Times New Roman" w:hAnsi="Times New Roman" w:cs="Times New Roman"/>
          <w:i/>
        </w:rPr>
        <w:t>concepts</w:t>
      </w:r>
      <w:r w:rsidRPr="00B57AF4">
        <w:rPr>
          <w:rFonts w:ascii="Times New Roman" w:hAnsi="Times New Roman" w:cs="Times New Roman"/>
        </w:rPr>
        <w:t xml:space="preserve"> [of space and time] is </w:t>
      </w:r>
      <w:r w:rsidRPr="00B57AF4">
        <w:rPr>
          <w:rFonts w:ascii="Times New Roman" w:hAnsi="Times New Roman" w:cs="Times New Roman"/>
          <w:i/>
        </w:rPr>
        <w:t xml:space="preserve">innate </w:t>
      </w:r>
      <w:r w:rsidRPr="00B57AF4">
        <w:rPr>
          <w:rFonts w:ascii="Times New Roman" w:hAnsi="Times New Roman" w:cs="Times New Roman"/>
        </w:rPr>
        <w:t xml:space="preserve">or </w:t>
      </w:r>
      <w:r w:rsidRPr="00B57AF4">
        <w:rPr>
          <w:rFonts w:ascii="Times New Roman" w:hAnsi="Times New Roman" w:cs="Times New Roman"/>
          <w:i/>
        </w:rPr>
        <w:t>acquired</w:t>
      </w:r>
      <w:r w:rsidRPr="00B57AF4">
        <w:rPr>
          <w:rFonts w:ascii="Times New Roman" w:hAnsi="Times New Roman" w:cs="Times New Roman"/>
        </w:rPr>
        <w:t>. The latter view, indeed, already seems to have been refuted by what has been demonstrated. (</w:t>
      </w:r>
      <w:r w:rsidR="00FD62FB">
        <w:rPr>
          <w:rFonts w:ascii="Times New Roman" w:hAnsi="Times New Roman" w:cs="Times New Roman"/>
        </w:rPr>
        <w:t>MSI, AA 0</w:t>
      </w:r>
      <w:r w:rsidRPr="00B57AF4">
        <w:rPr>
          <w:rFonts w:ascii="Times New Roman" w:hAnsi="Times New Roman" w:cs="Times New Roman"/>
        </w:rPr>
        <w:t>2:</w:t>
      </w:r>
      <w:r w:rsidR="00FD62FB">
        <w:rPr>
          <w:rFonts w:ascii="Times New Roman" w:hAnsi="Times New Roman" w:cs="Times New Roman"/>
        </w:rPr>
        <w:t xml:space="preserve"> </w:t>
      </w:r>
      <w:r w:rsidRPr="00B57AF4">
        <w:rPr>
          <w:rFonts w:ascii="Times New Roman" w:hAnsi="Times New Roman" w:cs="Times New Roman"/>
        </w:rPr>
        <w:t>406</w:t>
      </w:r>
      <w:r w:rsidR="00C26552" w:rsidRPr="00B57AF4">
        <w:rPr>
          <w:rFonts w:ascii="Times New Roman" w:hAnsi="Times New Roman" w:cs="Times New Roman"/>
        </w:rPr>
        <w:t>.11-13</w:t>
      </w:r>
      <w:r w:rsidRPr="00B57AF4">
        <w:rPr>
          <w:rFonts w:ascii="Times New Roman" w:hAnsi="Times New Roman" w:cs="Times New Roman"/>
        </w:rPr>
        <w:t>)</w:t>
      </w:r>
      <w:r w:rsidR="00230808" w:rsidRPr="00B57AF4">
        <w:rPr>
          <w:rStyle w:val="FootnoteReference"/>
          <w:rFonts w:ascii="Times New Roman" w:hAnsi="Times New Roman" w:cs="Times New Roman"/>
        </w:rPr>
        <w:footnoteReference w:id="3"/>
      </w:r>
    </w:p>
    <w:p w:rsidR="00750750" w:rsidRPr="00B57AF4" w:rsidRDefault="00750750" w:rsidP="00DD3D20">
      <w:pPr>
        <w:pStyle w:val="OffsetQuote"/>
        <w:rPr>
          <w:rFonts w:ascii="Times New Roman" w:hAnsi="Times New Roman" w:cs="Times New Roman"/>
        </w:rPr>
      </w:pPr>
    </w:p>
    <w:p w:rsidR="00564383" w:rsidRPr="00B57AF4" w:rsidRDefault="004F0A26" w:rsidP="00564383">
      <w:pPr>
        <w:spacing w:after="0"/>
        <w:rPr>
          <w:rFonts w:ascii="Times New Roman" w:hAnsi="Times New Roman" w:cs="Times New Roman"/>
        </w:rPr>
      </w:pPr>
      <w:r w:rsidRPr="00B57AF4">
        <w:rPr>
          <w:rFonts w:ascii="Times New Roman" w:hAnsi="Times New Roman" w:cs="Times New Roman"/>
        </w:rPr>
        <w:t xml:space="preserve">In what follows, Kant displays his </w:t>
      </w:r>
      <w:r w:rsidR="009E0721" w:rsidRPr="00B57AF4">
        <w:rPr>
          <w:rFonts w:ascii="Times New Roman" w:hAnsi="Times New Roman" w:cs="Times New Roman"/>
        </w:rPr>
        <w:t xml:space="preserve">(later </w:t>
      </w:r>
      <w:r w:rsidRPr="00B57AF4">
        <w:rPr>
          <w:rFonts w:ascii="Times New Roman" w:hAnsi="Times New Roman" w:cs="Times New Roman"/>
        </w:rPr>
        <w:t>characteristic</w:t>
      </w:r>
      <w:r w:rsidR="009E0721" w:rsidRPr="00B57AF4">
        <w:rPr>
          <w:rFonts w:ascii="Times New Roman" w:hAnsi="Times New Roman" w:cs="Times New Roman"/>
        </w:rPr>
        <w:t>)</w:t>
      </w:r>
      <w:r w:rsidRPr="00B57AF4">
        <w:rPr>
          <w:rFonts w:ascii="Times New Roman" w:hAnsi="Times New Roman" w:cs="Times New Roman"/>
        </w:rPr>
        <w:t xml:space="preserve"> disregard for the theory that these concepts are both innate, contending that such a view “paves the way for a philosophy of the lazy” (</w:t>
      </w:r>
      <w:r w:rsidR="008374C2">
        <w:rPr>
          <w:rFonts w:ascii="Times New Roman" w:hAnsi="Times New Roman" w:cs="Times New Roman"/>
        </w:rPr>
        <w:t>MSI, AA 0</w:t>
      </w:r>
      <w:r w:rsidRPr="00B57AF4">
        <w:rPr>
          <w:rFonts w:ascii="Times New Roman" w:hAnsi="Times New Roman" w:cs="Times New Roman"/>
        </w:rPr>
        <w:t>2:</w:t>
      </w:r>
      <w:r w:rsidR="008374C2">
        <w:rPr>
          <w:rFonts w:ascii="Times New Roman" w:hAnsi="Times New Roman" w:cs="Times New Roman"/>
        </w:rPr>
        <w:t xml:space="preserve"> </w:t>
      </w:r>
      <w:r w:rsidRPr="00B57AF4">
        <w:rPr>
          <w:rFonts w:ascii="Times New Roman" w:hAnsi="Times New Roman" w:cs="Times New Roman"/>
        </w:rPr>
        <w:t>406</w:t>
      </w:r>
      <w:r w:rsidR="00936BE1" w:rsidRPr="00B57AF4">
        <w:rPr>
          <w:rFonts w:ascii="Times New Roman" w:hAnsi="Times New Roman" w:cs="Times New Roman"/>
        </w:rPr>
        <w:t>.13-14</w:t>
      </w:r>
      <w:r w:rsidRPr="00B57AF4">
        <w:rPr>
          <w:rFonts w:ascii="Times New Roman" w:hAnsi="Times New Roman" w:cs="Times New Roman"/>
        </w:rPr>
        <w:t>)</w:t>
      </w:r>
      <w:r w:rsidR="00EF152F">
        <w:rPr>
          <w:rFonts w:ascii="Times New Roman" w:hAnsi="Times New Roman" w:cs="Times New Roman"/>
        </w:rPr>
        <w:t>. I</w:t>
      </w:r>
      <w:r w:rsidR="00230808" w:rsidRPr="00B57AF4">
        <w:rPr>
          <w:rFonts w:ascii="Times New Roman" w:hAnsi="Times New Roman" w:cs="Times New Roman"/>
        </w:rPr>
        <w:t>nstead,</w:t>
      </w:r>
      <w:r w:rsidRPr="00B57AF4">
        <w:rPr>
          <w:rFonts w:ascii="Times New Roman" w:hAnsi="Times New Roman" w:cs="Times New Roman"/>
        </w:rPr>
        <w:t xml:space="preserve"> Kant proceeds to consider space and time to be acquired concepts, though he takes the process of their acquisition to distinguish them from other sen</w:t>
      </w:r>
      <w:r w:rsidR="004F4804" w:rsidRPr="00B57AF4">
        <w:rPr>
          <w:rFonts w:ascii="Times New Roman" w:hAnsi="Times New Roman" w:cs="Times New Roman"/>
        </w:rPr>
        <w:t>sitive concepts since he will argue they cannot be acquired through “abstract</w:t>
      </w:r>
      <w:r w:rsidR="00936BE1" w:rsidRPr="00B57AF4">
        <w:rPr>
          <w:rFonts w:ascii="Times New Roman" w:hAnsi="Times New Roman" w:cs="Times New Roman"/>
        </w:rPr>
        <w:t>ion from the sensing of objects</w:t>
      </w:r>
      <w:r w:rsidR="004F4804" w:rsidRPr="00B57AF4">
        <w:rPr>
          <w:rFonts w:ascii="Times New Roman" w:hAnsi="Times New Roman" w:cs="Times New Roman"/>
        </w:rPr>
        <w:t>”</w:t>
      </w:r>
      <w:r w:rsidR="00936BE1" w:rsidRPr="00B57AF4">
        <w:rPr>
          <w:rFonts w:ascii="Times New Roman" w:hAnsi="Times New Roman" w:cs="Times New Roman"/>
        </w:rPr>
        <w:t xml:space="preserve"> (</w:t>
      </w:r>
      <w:r w:rsidR="008374C2">
        <w:rPr>
          <w:rFonts w:ascii="Times New Roman" w:hAnsi="Times New Roman" w:cs="Times New Roman"/>
        </w:rPr>
        <w:t>MSI, AA 0</w:t>
      </w:r>
      <w:r w:rsidR="00936BE1" w:rsidRPr="00B57AF4">
        <w:rPr>
          <w:rFonts w:ascii="Times New Roman" w:hAnsi="Times New Roman" w:cs="Times New Roman"/>
        </w:rPr>
        <w:t>2:</w:t>
      </w:r>
      <w:r w:rsidR="008374C2">
        <w:rPr>
          <w:rFonts w:ascii="Times New Roman" w:hAnsi="Times New Roman" w:cs="Times New Roman"/>
        </w:rPr>
        <w:t xml:space="preserve"> </w:t>
      </w:r>
      <w:r w:rsidR="00936BE1" w:rsidRPr="00B57AF4">
        <w:rPr>
          <w:rFonts w:ascii="Times New Roman" w:hAnsi="Times New Roman" w:cs="Times New Roman"/>
        </w:rPr>
        <w:t>406.16-18).</w:t>
      </w:r>
      <w:r w:rsidR="004F4804" w:rsidRPr="00B57AF4">
        <w:rPr>
          <w:rFonts w:ascii="Times New Roman" w:hAnsi="Times New Roman" w:cs="Times New Roman"/>
        </w:rPr>
        <w:t xml:space="preserve"> </w:t>
      </w:r>
      <w:r w:rsidR="00750750" w:rsidRPr="00B57AF4">
        <w:rPr>
          <w:rFonts w:ascii="Times New Roman" w:hAnsi="Times New Roman" w:cs="Times New Roman"/>
        </w:rPr>
        <w:t xml:space="preserve">According to Kant, that the concepts of space and time might be acquired </w:t>
      </w:r>
      <w:r w:rsidR="004F4804" w:rsidRPr="00B57AF4">
        <w:rPr>
          <w:rFonts w:ascii="Times New Roman" w:hAnsi="Times New Roman" w:cs="Times New Roman"/>
        </w:rPr>
        <w:t xml:space="preserve">in this way </w:t>
      </w:r>
      <w:r w:rsidR="00750750" w:rsidRPr="00B57AF4">
        <w:rPr>
          <w:rFonts w:ascii="Times New Roman" w:hAnsi="Times New Roman" w:cs="Times New Roman"/>
        </w:rPr>
        <w:t xml:space="preserve">has been ruled out by the first argument in the expositions of each concept which demonstrated that neither can be taken to be abstracted from sensations or experience. </w:t>
      </w:r>
      <w:r w:rsidR="004468D1" w:rsidRPr="00B57AF4">
        <w:rPr>
          <w:rFonts w:ascii="Times New Roman" w:hAnsi="Times New Roman" w:cs="Times New Roman"/>
        </w:rPr>
        <w:t xml:space="preserve">So, in the case of space, Kant argues that the “concept of space is not abstracted from outer sensations” inasmuch as the “possibility [...] of outer sensations as such </w:t>
      </w:r>
      <w:r w:rsidR="004468D1" w:rsidRPr="00B57AF4">
        <w:rPr>
          <w:rFonts w:ascii="Times New Roman" w:hAnsi="Times New Roman" w:cs="Times New Roman"/>
          <w:i/>
        </w:rPr>
        <w:t xml:space="preserve">presupposes </w:t>
      </w:r>
      <w:r w:rsidR="004468D1" w:rsidRPr="00B57AF4">
        <w:rPr>
          <w:rFonts w:ascii="Times New Roman" w:hAnsi="Times New Roman" w:cs="Times New Roman"/>
        </w:rPr>
        <w:t>the concept” (</w:t>
      </w:r>
      <w:r w:rsidR="008374C2">
        <w:rPr>
          <w:rFonts w:ascii="Times New Roman" w:hAnsi="Times New Roman" w:cs="Times New Roman"/>
        </w:rPr>
        <w:t>MSI, AA 0</w:t>
      </w:r>
      <w:r w:rsidR="004468D1" w:rsidRPr="00B57AF4">
        <w:rPr>
          <w:rFonts w:ascii="Times New Roman" w:hAnsi="Times New Roman" w:cs="Times New Roman"/>
        </w:rPr>
        <w:t>2:</w:t>
      </w:r>
      <w:r w:rsidR="008374C2">
        <w:rPr>
          <w:rFonts w:ascii="Times New Roman" w:hAnsi="Times New Roman" w:cs="Times New Roman"/>
        </w:rPr>
        <w:t xml:space="preserve"> </w:t>
      </w:r>
      <w:r w:rsidR="004468D1" w:rsidRPr="00B57AF4">
        <w:rPr>
          <w:rFonts w:ascii="Times New Roman" w:hAnsi="Times New Roman" w:cs="Times New Roman"/>
        </w:rPr>
        <w:t>402</w:t>
      </w:r>
      <w:r w:rsidR="00C26552" w:rsidRPr="00B57AF4">
        <w:rPr>
          <w:rFonts w:ascii="Times New Roman" w:hAnsi="Times New Roman" w:cs="Times New Roman"/>
        </w:rPr>
        <w:t>.19-20</w:t>
      </w:r>
      <w:r w:rsidR="004468D1" w:rsidRPr="00B57AF4">
        <w:rPr>
          <w:rFonts w:ascii="Times New Roman" w:hAnsi="Times New Roman" w:cs="Times New Roman"/>
        </w:rPr>
        <w:t xml:space="preserve">), and </w:t>
      </w:r>
      <w:r w:rsidR="00230808" w:rsidRPr="00B57AF4">
        <w:rPr>
          <w:rFonts w:ascii="Times New Roman" w:hAnsi="Times New Roman" w:cs="Times New Roman"/>
        </w:rPr>
        <w:t xml:space="preserve">Kant contends </w:t>
      </w:r>
      <w:r w:rsidR="004468D1" w:rsidRPr="00B57AF4">
        <w:rPr>
          <w:rFonts w:ascii="Times New Roman" w:hAnsi="Times New Roman" w:cs="Times New Roman"/>
        </w:rPr>
        <w:t>similarly with</w:t>
      </w:r>
      <w:r w:rsidR="00230808" w:rsidRPr="00B57AF4">
        <w:rPr>
          <w:rFonts w:ascii="Times New Roman" w:hAnsi="Times New Roman" w:cs="Times New Roman"/>
        </w:rPr>
        <w:t xml:space="preserve"> respect to time </w:t>
      </w:r>
      <w:r w:rsidR="00E07360" w:rsidRPr="00B57AF4">
        <w:rPr>
          <w:rFonts w:ascii="Times New Roman" w:hAnsi="Times New Roman" w:cs="Times New Roman"/>
        </w:rPr>
        <w:t>that the concept cannot be “regarded as if it had been acquired through experience” (</w:t>
      </w:r>
      <w:r w:rsidR="008374C2">
        <w:rPr>
          <w:rFonts w:ascii="Times New Roman" w:hAnsi="Times New Roman" w:cs="Times New Roman"/>
        </w:rPr>
        <w:t>MSI, AA 0</w:t>
      </w:r>
      <w:r w:rsidR="00E07360" w:rsidRPr="00B57AF4">
        <w:rPr>
          <w:rFonts w:ascii="Times New Roman" w:hAnsi="Times New Roman" w:cs="Times New Roman"/>
        </w:rPr>
        <w:t>2:</w:t>
      </w:r>
      <w:r w:rsidR="008374C2">
        <w:rPr>
          <w:rFonts w:ascii="Times New Roman" w:hAnsi="Times New Roman" w:cs="Times New Roman"/>
        </w:rPr>
        <w:t xml:space="preserve"> </w:t>
      </w:r>
      <w:r w:rsidR="00E07360" w:rsidRPr="00B57AF4">
        <w:rPr>
          <w:rFonts w:ascii="Times New Roman" w:hAnsi="Times New Roman" w:cs="Times New Roman"/>
        </w:rPr>
        <w:t>399</w:t>
      </w:r>
      <w:r w:rsidR="00C26552" w:rsidRPr="00B57AF4">
        <w:rPr>
          <w:rFonts w:ascii="Times New Roman" w:hAnsi="Times New Roman" w:cs="Times New Roman"/>
        </w:rPr>
        <w:t>.2-3</w:t>
      </w:r>
      <w:r w:rsidR="00E07360" w:rsidRPr="00B57AF4">
        <w:rPr>
          <w:rFonts w:ascii="Times New Roman" w:hAnsi="Times New Roman" w:cs="Times New Roman"/>
        </w:rPr>
        <w:t xml:space="preserve">). </w:t>
      </w:r>
    </w:p>
    <w:p w:rsidR="00D618EE" w:rsidRPr="00B57AF4" w:rsidRDefault="004B11BB" w:rsidP="00EE1DD2">
      <w:pPr>
        <w:spacing w:after="0"/>
        <w:ind w:firstLine="720"/>
        <w:rPr>
          <w:rFonts w:ascii="Times New Roman" w:hAnsi="Times New Roman" w:cs="Times New Roman"/>
        </w:rPr>
      </w:pPr>
      <w:r w:rsidRPr="00B57AF4">
        <w:rPr>
          <w:rFonts w:ascii="Times New Roman" w:hAnsi="Times New Roman" w:cs="Times New Roman"/>
        </w:rPr>
        <w:t>Having ruled out the innateness of the concepts of space and time as well as the possibility of abstracting them from external objects,</w:t>
      </w:r>
      <w:r w:rsidR="00230808" w:rsidRPr="00B57AF4">
        <w:rPr>
          <w:rFonts w:ascii="Times New Roman" w:hAnsi="Times New Roman" w:cs="Times New Roman"/>
        </w:rPr>
        <w:t xml:space="preserve"> </w:t>
      </w:r>
      <w:r w:rsidRPr="00B57AF4">
        <w:rPr>
          <w:rFonts w:ascii="Times New Roman" w:hAnsi="Times New Roman" w:cs="Times New Roman"/>
        </w:rPr>
        <w:t xml:space="preserve">Kant will </w:t>
      </w:r>
      <w:r w:rsidR="009E0721" w:rsidRPr="00B57AF4">
        <w:rPr>
          <w:rFonts w:ascii="Times New Roman" w:hAnsi="Times New Roman" w:cs="Times New Roman"/>
        </w:rPr>
        <w:t>contend</w:t>
      </w:r>
      <w:r w:rsidRPr="00B57AF4">
        <w:rPr>
          <w:rFonts w:ascii="Times New Roman" w:hAnsi="Times New Roman" w:cs="Times New Roman"/>
        </w:rPr>
        <w:t xml:space="preserve"> that </w:t>
      </w:r>
      <w:r w:rsidR="004F4804" w:rsidRPr="00B57AF4">
        <w:rPr>
          <w:rFonts w:ascii="Times New Roman" w:hAnsi="Times New Roman" w:cs="Times New Roman"/>
        </w:rPr>
        <w:t>the concepts of space and time are abstracted</w:t>
      </w:r>
      <w:r w:rsidRPr="00B57AF4">
        <w:rPr>
          <w:rFonts w:ascii="Times New Roman" w:hAnsi="Times New Roman" w:cs="Times New Roman"/>
        </w:rPr>
        <w:t>, albeit</w:t>
      </w:r>
      <w:r w:rsidR="004F4804" w:rsidRPr="00B57AF4">
        <w:rPr>
          <w:rFonts w:ascii="Times New Roman" w:hAnsi="Times New Roman" w:cs="Times New Roman"/>
        </w:rPr>
        <w:t xml:space="preserve"> “from the very action of the mind, which co-ordinates</w:t>
      </w:r>
      <w:r w:rsidR="00564383" w:rsidRPr="00B57AF4">
        <w:rPr>
          <w:rFonts w:ascii="Times New Roman" w:hAnsi="Times New Roman" w:cs="Times New Roman"/>
        </w:rPr>
        <w:t xml:space="preserve"> what is sensed by it” (</w:t>
      </w:r>
      <w:r w:rsidR="008374C2">
        <w:rPr>
          <w:rFonts w:ascii="Times New Roman" w:hAnsi="Times New Roman" w:cs="Times New Roman"/>
        </w:rPr>
        <w:t>MSI, AA 0</w:t>
      </w:r>
      <w:r w:rsidR="00564383" w:rsidRPr="00B57AF4">
        <w:rPr>
          <w:rFonts w:ascii="Times New Roman" w:hAnsi="Times New Roman" w:cs="Times New Roman"/>
        </w:rPr>
        <w:t>2:</w:t>
      </w:r>
      <w:r w:rsidR="008374C2">
        <w:rPr>
          <w:rFonts w:ascii="Times New Roman" w:hAnsi="Times New Roman" w:cs="Times New Roman"/>
        </w:rPr>
        <w:t xml:space="preserve"> </w:t>
      </w:r>
      <w:r w:rsidR="00564383" w:rsidRPr="00B57AF4">
        <w:rPr>
          <w:rFonts w:ascii="Times New Roman" w:hAnsi="Times New Roman" w:cs="Times New Roman"/>
        </w:rPr>
        <w:t>406</w:t>
      </w:r>
      <w:r w:rsidR="00C26552" w:rsidRPr="00B57AF4">
        <w:rPr>
          <w:rFonts w:ascii="Times New Roman" w:hAnsi="Times New Roman" w:cs="Times New Roman"/>
        </w:rPr>
        <w:t>.18-19</w:t>
      </w:r>
      <w:r w:rsidR="00564383" w:rsidRPr="00B57AF4">
        <w:rPr>
          <w:rFonts w:ascii="Times New Roman" w:hAnsi="Times New Roman" w:cs="Times New Roman"/>
        </w:rPr>
        <w:t xml:space="preserve">). Earlier in the Dissertation, Kant identified a </w:t>
      </w:r>
      <w:r w:rsidR="00564383" w:rsidRPr="00B57AF4">
        <w:rPr>
          <w:rFonts w:ascii="Times New Roman" w:hAnsi="Times New Roman" w:cs="Times New Roman"/>
          <w:i/>
        </w:rPr>
        <w:t xml:space="preserve">form </w:t>
      </w:r>
      <w:r w:rsidR="00564383" w:rsidRPr="00B57AF4">
        <w:rPr>
          <w:rFonts w:ascii="Times New Roman" w:hAnsi="Times New Roman" w:cs="Times New Roman"/>
        </w:rPr>
        <w:t>of sensation with “a certain law, which is inherent in the mind and by means of which it co-ordinates for itself that which is sensed” (</w:t>
      </w:r>
      <w:r w:rsidR="008374C2">
        <w:rPr>
          <w:rFonts w:ascii="Times New Roman" w:hAnsi="Times New Roman" w:cs="Times New Roman"/>
        </w:rPr>
        <w:t>MSI, AA 0</w:t>
      </w:r>
      <w:r w:rsidR="00564383" w:rsidRPr="00B57AF4">
        <w:rPr>
          <w:rFonts w:ascii="Times New Roman" w:hAnsi="Times New Roman" w:cs="Times New Roman"/>
        </w:rPr>
        <w:t>2:</w:t>
      </w:r>
      <w:r w:rsidR="008374C2">
        <w:rPr>
          <w:rFonts w:ascii="Times New Roman" w:hAnsi="Times New Roman" w:cs="Times New Roman"/>
        </w:rPr>
        <w:t xml:space="preserve"> </w:t>
      </w:r>
      <w:r w:rsidR="00564383" w:rsidRPr="00B57AF4">
        <w:rPr>
          <w:rFonts w:ascii="Times New Roman" w:hAnsi="Times New Roman" w:cs="Times New Roman"/>
        </w:rPr>
        <w:t>393</w:t>
      </w:r>
      <w:r w:rsidR="00C26552" w:rsidRPr="00B57AF4">
        <w:rPr>
          <w:rFonts w:ascii="Times New Roman" w:hAnsi="Times New Roman" w:cs="Times New Roman"/>
        </w:rPr>
        <w:t>.6-7</w:t>
      </w:r>
      <w:r w:rsidR="0084047B" w:rsidRPr="00B57AF4">
        <w:rPr>
          <w:rFonts w:ascii="Times New Roman" w:hAnsi="Times New Roman" w:cs="Times New Roman"/>
        </w:rPr>
        <w:t>)</w:t>
      </w:r>
      <w:r w:rsidR="00564383" w:rsidRPr="00B57AF4">
        <w:rPr>
          <w:rFonts w:ascii="Times New Roman" w:hAnsi="Times New Roman" w:cs="Times New Roman"/>
        </w:rPr>
        <w:t>. This is to say that space and time, as such forms, amount to laws on the part of the subject that govern its acts of co-ordinating sensations with respect to one another, either as co-existing or as successively ordered. Given that space and time are identified, in the Dissertation, with such “sensitive laws of the subject” (</w:t>
      </w:r>
      <w:r w:rsidR="008374C2">
        <w:rPr>
          <w:rFonts w:ascii="Times New Roman" w:hAnsi="Times New Roman" w:cs="Times New Roman"/>
        </w:rPr>
        <w:t>MSI, AA 0</w:t>
      </w:r>
      <w:r w:rsidR="00564383" w:rsidRPr="00B57AF4">
        <w:rPr>
          <w:rFonts w:ascii="Times New Roman" w:hAnsi="Times New Roman" w:cs="Times New Roman"/>
        </w:rPr>
        <w:t>2:</w:t>
      </w:r>
      <w:r w:rsidR="008374C2">
        <w:rPr>
          <w:rFonts w:ascii="Times New Roman" w:hAnsi="Times New Roman" w:cs="Times New Roman"/>
        </w:rPr>
        <w:t xml:space="preserve"> </w:t>
      </w:r>
      <w:r w:rsidR="00564383" w:rsidRPr="00B57AF4">
        <w:rPr>
          <w:rFonts w:ascii="Times New Roman" w:hAnsi="Times New Roman" w:cs="Times New Roman"/>
        </w:rPr>
        <w:t>407</w:t>
      </w:r>
      <w:r w:rsidR="00C26552" w:rsidRPr="00B57AF4">
        <w:rPr>
          <w:rFonts w:ascii="Times New Roman" w:hAnsi="Times New Roman" w:cs="Times New Roman"/>
        </w:rPr>
        <w:t>.2</w:t>
      </w:r>
      <w:r w:rsidR="00564383" w:rsidRPr="00B57AF4">
        <w:rPr>
          <w:rFonts w:ascii="Times New Roman" w:hAnsi="Times New Roman" w:cs="Times New Roman"/>
        </w:rPr>
        <w:t xml:space="preserve">), Kant proceeds to contend that the </w:t>
      </w:r>
      <w:r w:rsidR="00564383" w:rsidRPr="00B57AF4">
        <w:rPr>
          <w:rFonts w:ascii="Times New Roman" w:hAnsi="Times New Roman" w:cs="Times New Roman"/>
          <w:i/>
        </w:rPr>
        <w:t xml:space="preserve">concepts </w:t>
      </w:r>
      <w:r w:rsidR="00564383" w:rsidRPr="00B57AF4">
        <w:rPr>
          <w:rFonts w:ascii="Times New Roman" w:hAnsi="Times New Roman" w:cs="Times New Roman"/>
        </w:rPr>
        <w:t>of space and time mu</w:t>
      </w:r>
      <w:r w:rsidR="00D618EE" w:rsidRPr="00B57AF4">
        <w:rPr>
          <w:rFonts w:ascii="Times New Roman" w:hAnsi="Times New Roman" w:cs="Times New Roman"/>
        </w:rPr>
        <w:t xml:space="preserve">st derive from a direct perception of the action on the part of the subject in accordance </w:t>
      </w:r>
      <w:r w:rsidR="00D618EE" w:rsidRPr="00B57AF4">
        <w:rPr>
          <w:rFonts w:ascii="Times New Roman" w:hAnsi="Times New Roman" w:cs="Times New Roman"/>
        </w:rPr>
        <w:lastRenderedPageBreak/>
        <w:t xml:space="preserve">with these laws. So, Kant claims that “the concept of time rests exclusively on an internal law </w:t>
      </w:r>
      <w:r w:rsidR="006829FB" w:rsidRPr="00B57AF4">
        <w:rPr>
          <w:rFonts w:ascii="Times New Roman" w:hAnsi="Times New Roman" w:cs="Times New Roman"/>
        </w:rPr>
        <w:t xml:space="preserve">of the mind” </w:t>
      </w:r>
      <w:r w:rsidR="00EE1DD2" w:rsidRPr="00B57AF4">
        <w:rPr>
          <w:rFonts w:ascii="Times New Roman" w:hAnsi="Times New Roman" w:cs="Times New Roman"/>
        </w:rPr>
        <w:t>(</w:t>
      </w:r>
      <w:r w:rsidR="00AF78E7">
        <w:rPr>
          <w:rFonts w:ascii="Times New Roman" w:hAnsi="Times New Roman" w:cs="Times New Roman"/>
        </w:rPr>
        <w:t>MSI, AA 0</w:t>
      </w:r>
      <w:r w:rsidR="00EE1DD2" w:rsidRPr="00B57AF4">
        <w:rPr>
          <w:rFonts w:ascii="Times New Roman" w:hAnsi="Times New Roman" w:cs="Times New Roman"/>
        </w:rPr>
        <w:t>2:</w:t>
      </w:r>
      <w:r w:rsidR="00AF78E7">
        <w:rPr>
          <w:rFonts w:ascii="Times New Roman" w:hAnsi="Times New Roman" w:cs="Times New Roman"/>
        </w:rPr>
        <w:t xml:space="preserve"> </w:t>
      </w:r>
      <w:r w:rsidR="00EE1DD2" w:rsidRPr="00B57AF4">
        <w:rPr>
          <w:rFonts w:ascii="Times New Roman" w:hAnsi="Times New Roman" w:cs="Times New Roman"/>
        </w:rPr>
        <w:t>401</w:t>
      </w:r>
      <w:r w:rsidR="00C26552" w:rsidRPr="00B57AF4">
        <w:rPr>
          <w:rFonts w:ascii="Times New Roman" w:hAnsi="Times New Roman" w:cs="Times New Roman"/>
        </w:rPr>
        <w:t>.9-11</w:t>
      </w:r>
      <w:r w:rsidR="00EE1DD2" w:rsidRPr="00B57AF4">
        <w:rPr>
          <w:rFonts w:ascii="Times New Roman" w:hAnsi="Times New Roman" w:cs="Times New Roman"/>
        </w:rPr>
        <w:t>) and that the concept of space is likewise “given originally by the nature of the mind” (</w:t>
      </w:r>
      <w:r w:rsidR="00AF78E7">
        <w:rPr>
          <w:rFonts w:ascii="Times New Roman" w:hAnsi="Times New Roman" w:cs="Times New Roman"/>
        </w:rPr>
        <w:t>MSI, AA 0</w:t>
      </w:r>
      <w:r w:rsidR="00EE1DD2" w:rsidRPr="00B57AF4">
        <w:rPr>
          <w:rFonts w:ascii="Times New Roman" w:hAnsi="Times New Roman" w:cs="Times New Roman"/>
        </w:rPr>
        <w:t>2:</w:t>
      </w:r>
      <w:r w:rsidR="00AF78E7">
        <w:rPr>
          <w:rFonts w:ascii="Times New Roman" w:hAnsi="Times New Roman" w:cs="Times New Roman"/>
        </w:rPr>
        <w:t xml:space="preserve"> </w:t>
      </w:r>
      <w:r w:rsidR="00EE1DD2" w:rsidRPr="00B57AF4">
        <w:rPr>
          <w:rFonts w:ascii="Times New Roman" w:hAnsi="Times New Roman" w:cs="Times New Roman"/>
        </w:rPr>
        <w:t>404</w:t>
      </w:r>
      <w:r w:rsidR="00C26552" w:rsidRPr="00B57AF4">
        <w:rPr>
          <w:rFonts w:ascii="Times New Roman" w:hAnsi="Times New Roman" w:cs="Times New Roman"/>
        </w:rPr>
        <w:t>.35-6</w:t>
      </w:r>
      <w:r w:rsidR="00EE1DD2" w:rsidRPr="00B57AF4">
        <w:rPr>
          <w:rFonts w:ascii="Times New Roman" w:hAnsi="Times New Roman" w:cs="Times New Roman"/>
        </w:rPr>
        <w:t xml:space="preserve">). </w:t>
      </w:r>
      <w:r w:rsidR="00D618EE" w:rsidRPr="00B57AF4">
        <w:rPr>
          <w:rFonts w:ascii="Times New Roman" w:hAnsi="Times New Roman" w:cs="Times New Roman"/>
        </w:rPr>
        <w:t xml:space="preserve">As a result, </w:t>
      </w:r>
      <w:r w:rsidR="00EE1DD2" w:rsidRPr="00B57AF4">
        <w:rPr>
          <w:rFonts w:ascii="Times New Roman" w:hAnsi="Times New Roman" w:cs="Times New Roman"/>
        </w:rPr>
        <w:t>while the con</w:t>
      </w:r>
      <w:r w:rsidR="00936BE1" w:rsidRPr="00B57AF4">
        <w:rPr>
          <w:rFonts w:ascii="Times New Roman" w:hAnsi="Times New Roman" w:cs="Times New Roman"/>
        </w:rPr>
        <w:t>cepts of space and time are</w:t>
      </w:r>
      <w:r w:rsidR="00D618EE" w:rsidRPr="00B57AF4">
        <w:rPr>
          <w:rFonts w:ascii="Times New Roman" w:hAnsi="Times New Roman" w:cs="Times New Roman"/>
        </w:rPr>
        <w:t xml:space="preserve"> “fundamental and </w:t>
      </w:r>
      <w:proofErr w:type="spellStart"/>
      <w:r w:rsidR="00D618EE" w:rsidRPr="00B57AF4">
        <w:rPr>
          <w:rFonts w:ascii="Times New Roman" w:hAnsi="Times New Roman" w:cs="Times New Roman"/>
        </w:rPr>
        <w:t>originary</w:t>
      </w:r>
      <w:proofErr w:type="spellEnd"/>
      <w:r w:rsidR="00D618EE" w:rsidRPr="00B57AF4">
        <w:rPr>
          <w:rFonts w:ascii="Times New Roman" w:hAnsi="Times New Roman" w:cs="Times New Roman"/>
        </w:rPr>
        <w:t xml:space="preserve">” inasmuch as they are derived from innate laws of the mind, they are nonetheless </w:t>
      </w:r>
      <w:r w:rsidR="00D618EE" w:rsidRPr="00B57AF4">
        <w:rPr>
          <w:rFonts w:ascii="Times New Roman" w:hAnsi="Times New Roman" w:cs="Times New Roman"/>
          <w:i/>
        </w:rPr>
        <w:t>acquired</w:t>
      </w:r>
      <w:r w:rsidR="00D618EE" w:rsidRPr="00B57AF4">
        <w:rPr>
          <w:rFonts w:ascii="Times New Roman" w:hAnsi="Times New Roman" w:cs="Times New Roman"/>
        </w:rPr>
        <w:t xml:space="preserve"> concepts </w:t>
      </w:r>
      <w:r w:rsidR="00EE1DD2" w:rsidRPr="00B57AF4">
        <w:rPr>
          <w:rFonts w:ascii="Times New Roman" w:hAnsi="Times New Roman" w:cs="Times New Roman"/>
        </w:rPr>
        <w:t xml:space="preserve">(as opposed to </w:t>
      </w:r>
      <w:r w:rsidR="006829FB" w:rsidRPr="00B57AF4">
        <w:rPr>
          <w:rFonts w:ascii="Times New Roman" w:hAnsi="Times New Roman" w:cs="Times New Roman"/>
        </w:rPr>
        <w:t>“innate intuition</w:t>
      </w:r>
      <w:r w:rsidR="00EE1DD2" w:rsidRPr="00B57AF4">
        <w:rPr>
          <w:rFonts w:ascii="Times New Roman" w:hAnsi="Times New Roman" w:cs="Times New Roman"/>
        </w:rPr>
        <w:t>s</w:t>
      </w:r>
      <w:r w:rsidR="006829FB" w:rsidRPr="00B57AF4">
        <w:rPr>
          <w:rFonts w:ascii="Times New Roman" w:hAnsi="Times New Roman" w:cs="Times New Roman"/>
        </w:rPr>
        <w:t>”—</w:t>
      </w:r>
      <w:r w:rsidR="00AF78E7">
        <w:rPr>
          <w:rFonts w:ascii="Times New Roman" w:hAnsi="Times New Roman" w:cs="Times New Roman"/>
        </w:rPr>
        <w:t>MSI, AA 0</w:t>
      </w:r>
      <w:r w:rsidR="006829FB" w:rsidRPr="00B57AF4">
        <w:rPr>
          <w:rFonts w:ascii="Times New Roman" w:hAnsi="Times New Roman" w:cs="Times New Roman"/>
        </w:rPr>
        <w:t>2:</w:t>
      </w:r>
      <w:r w:rsidR="00AF78E7">
        <w:rPr>
          <w:rFonts w:ascii="Times New Roman" w:hAnsi="Times New Roman" w:cs="Times New Roman"/>
        </w:rPr>
        <w:t xml:space="preserve"> </w:t>
      </w:r>
      <w:r w:rsidR="006829FB" w:rsidRPr="00B57AF4">
        <w:rPr>
          <w:rFonts w:ascii="Times New Roman" w:hAnsi="Times New Roman" w:cs="Times New Roman"/>
        </w:rPr>
        <w:t>401</w:t>
      </w:r>
      <w:r w:rsidR="00C26552" w:rsidRPr="00B57AF4">
        <w:rPr>
          <w:rFonts w:ascii="Times New Roman" w:hAnsi="Times New Roman" w:cs="Times New Roman"/>
        </w:rPr>
        <w:t>.10</w:t>
      </w:r>
      <w:r w:rsidR="006829FB" w:rsidRPr="00B57AF4">
        <w:rPr>
          <w:rFonts w:ascii="Times New Roman" w:hAnsi="Times New Roman" w:cs="Times New Roman"/>
        </w:rPr>
        <w:t xml:space="preserve">) </w:t>
      </w:r>
      <w:r w:rsidR="00D618EE" w:rsidRPr="00B57AF4">
        <w:rPr>
          <w:rFonts w:ascii="Times New Roman" w:hAnsi="Times New Roman" w:cs="Times New Roman"/>
        </w:rPr>
        <w:t xml:space="preserve">since they only arise through our </w:t>
      </w:r>
      <w:r w:rsidR="00257D8A" w:rsidRPr="00B57AF4">
        <w:rPr>
          <w:rFonts w:ascii="Times New Roman" w:hAnsi="Times New Roman" w:cs="Times New Roman"/>
        </w:rPr>
        <w:t>inspection</w:t>
      </w:r>
      <w:r w:rsidR="00D618EE" w:rsidRPr="00B57AF4">
        <w:rPr>
          <w:rFonts w:ascii="Times New Roman" w:hAnsi="Times New Roman" w:cs="Times New Roman"/>
        </w:rPr>
        <w:t xml:space="preserve"> of the acts of the mind. </w:t>
      </w:r>
    </w:p>
    <w:p w:rsidR="004A1CFA" w:rsidRPr="00B57AF4" w:rsidRDefault="004A1CFA" w:rsidP="004A1CFA">
      <w:pPr>
        <w:spacing w:after="0"/>
        <w:rPr>
          <w:rFonts w:ascii="Times New Roman" w:hAnsi="Times New Roman" w:cs="Times New Roman"/>
          <w:i/>
        </w:rPr>
      </w:pPr>
      <w:r w:rsidRPr="00B57AF4">
        <w:rPr>
          <w:rFonts w:ascii="Times New Roman" w:hAnsi="Times New Roman" w:cs="Times New Roman"/>
        </w:rPr>
        <w:tab/>
      </w:r>
      <w:r w:rsidR="005938D2" w:rsidRPr="00B57AF4">
        <w:rPr>
          <w:rFonts w:ascii="Times New Roman" w:hAnsi="Times New Roman" w:cs="Times New Roman"/>
        </w:rPr>
        <w:t>In both of his works of the mid-</w:t>
      </w:r>
      <w:r w:rsidR="00AF78E7">
        <w:rPr>
          <w:rFonts w:ascii="Times New Roman" w:hAnsi="Times New Roman" w:cs="Times New Roman"/>
        </w:rPr>
        <w:t xml:space="preserve">1770’s, the programmatic essay </w:t>
      </w:r>
      <w:proofErr w:type="spellStart"/>
      <w:r w:rsidR="0070556E" w:rsidRPr="00AF78E7">
        <w:rPr>
          <w:rFonts w:ascii="Times New Roman" w:hAnsi="Times New Roman" w:cs="Times New Roman"/>
          <w:i/>
        </w:rPr>
        <w:t>Über</w:t>
      </w:r>
      <w:proofErr w:type="spellEnd"/>
      <w:r w:rsidR="0070556E" w:rsidRPr="00AF78E7">
        <w:rPr>
          <w:rFonts w:ascii="Times New Roman" w:hAnsi="Times New Roman" w:cs="Times New Roman"/>
          <w:i/>
        </w:rPr>
        <w:t xml:space="preserve"> die </w:t>
      </w:r>
      <w:proofErr w:type="spellStart"/>
      <w:r w:rsidR="0070556E" w:rsidRPr="00AF78E7">
        <w:rPr>
          <w:rFonts w:ascii="Times New Roman" w:hAnsi="Times New Roman" w:cs="Times New Roman"/>
          <w:i/>
        </w:rPr>
        <w:t>allgeme</w:t>
      </w:r>
      <w:r w:rsidR="00AF78E7" w:rsidRPr="00AF78E7">
        <w:rPr>
          <w:rFonts w:ascii="Times New Roman" w:hAnsi="Times New Roman" w:cs="Times New Roman"/>
          <w:i/>
        </w:rPr>
        <w:t>ine</w:t>
      </w:r>
      <w:proofErr w:type="spellEnd"/>
      <w:r w:rsidR="00AF78E7" w:rsidRPr="00AF78E7">
        <w:rPr>
          <w:rFonts w:ascii="Times New Roman" w:hAnsi="Times New Roman" w:cs="Times New Roman"/>
          <w:i/>
        </w:rPr>
        <w:t xml:space="preserve"> </w:t>
      </w:r>
      <w:proofErr w:type="spellStart"/>
      <w:r w:rsidR="00AF78E7" w:rsidRPr="00AF78E7">
        <w:rPr>
          <w:rFonts w:ascii="Times New Roman" w:hAnsi="Times New Roman" w:cs="Times New Roman"/>
          <w:i/>
        </w:rPr>
        <w:t>speculativische</w:t>
      </w:r>
      <w:proofErr w:type="spellEnd"/>
      <w:r w:rsidR="00AF78E7" w:rsidRPr="00AF78E7">
        <w:rPr>
          <w:rFonts w:ascii="Times New Roman" w:hAnsi="Times New Roman" w:cs="Times New Roman"/>
          <w:i/>
        </w:rPr>
        <w:t xml:space="preserve"> </w:t>
      </w:r>
      <w:proofErr w:type="spellStart"/>
      <w:r w:rsidR="00AF78E7" w:rsidRPr="00AF78E7">
        <w:rPr>
          <w:rFonts w:ascii="Times New Roman" w:hAnsi="Times New Roman" w:cs="Times New Roman"/>
          <w:i/>
        </w:rPr>
        <w:t>Philosophie</w:t>
      </w:r>
      <w:proofErr w:type="spellEnd"/>
      <w:r w:rsidR="005938D2" w:rsidRPr="00B57AF4">
        <w:rPr>
          <w:rFonts w:ascii="Times New Roman" w:hAnsi="Times New Roman" w:cs="Times New Roman"/>
        </w:rPr>
        <w:t xml:space="preserve"> of 1775</w:t>
      </w:r>
      <w:r w:rsidR="00987920" w:rsidRPr="00B57AF4">
        <w:rPr>
          <w:rFonts w:ascii="Times New Roman" w:hAnsi="Times New Roman" w:cs="Times New Roman"/>
        </w:rPr>
        <w:t xml:space="preserve"> and the much more extensive</w:t>
      </w:r>
      <w:r w:rsidR="005938D2" w:rsidRPr="00B57AF4">
        <w:rPr>
          <w:rFonts w:ascii="Times New Roman" w:hAnsi="Times New Roman" w:cs="Times New Roman"/>
        </w:rPr>
        <w:t xml:space="preserve"> </w:t>
      </w:r>
      <w:proofErr w:type="spellStart"/>
      <w:r w:rsidR="0070556E" w:rsidRPr="00B57AF4">
        <w:rPr>
          <w:rFonts w:ascii="Times New Roman" w:hAnsi="Times New Roman" w:cs="Times New Roman"/>
          <w:i/>
        </w:rPr>
        <w:t>Philosophische</w:t>
      </w:r>
      <w:proofErr w:type="spellEnd"/>
      <w:r w:rsidR="0070556E" w:rsidRPr="00B57AF4">
        <w:rPr>
          <w:rFonts w:ascii="Times New Roman" w:hAnsi="Times New Roman" w:cs="Times New Roman"/>
          <w:i/>
        </w:rPr>
        <w:t xml:space="preserve"> </w:t>
      </w:r>
      <w:proofErr w:type="spellStart"/>
      <w:r w:rsidR="0070556E" w:rsidRPr="00B57AF4">
        <w:rPr>
          <w:rFonts w:ascii="Times New Roman" w:hAnsi="Times New Roman" w:cs="Times New Roman"/>
          <w:i/>
        </w:rPr>
        <w:t>Versuche</w:t>
      </w:r>
      <w:proofErr w:type="spellEnd"/>
      <w:r w:rsidR="0070556E" w:rsidRPr="00B57AF4">
        <w:rPr>
          <w:rStyle w:val="FootnoteReference"/>
          <w:rFonts w:ascii="Times New Roman" w:hAnsi="Times New Roman" w:cs="Times New Roman"/>
        </w:rPr>
        <w:footnoteReference w:id="4"/>
      </w:r>
      <w:r w:rsidR="00BB0D7E">
        <w:rPr>
          <w:rFonts w:ascii="Times New Roman" w:hAnsi="Times New Roman" w:cs="Times New Roman"/>
          <w:i/>
        </w:rPr>
        <w:t>,</w:t>
      </w:r>
      <w:r w:rsidR="005938D2" w:rsidRPr="00B57AF4">
        <w:rPr>
          <w:rFonts w:ascii="Times New Roman" w:hAnsi="Times New Roman" w:cs="Times New Roman"/>
        </w:rPr>
        <w:t xml:space="preserve">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w:t>
      </w:r>
      <w:r w:rsidR="005938D2" w:rsidRPr="00B57AF4">
        <w:rPr>
          <w:rFonts w:ascii="Times New Roman" w:hAnsi="Times New Roman" w:cs="Times New Roman"/>
        </w:rPr>
        <w:t xml:space="preserve">indicates that he </w:t>
      </w:r>
      <w:r w:rsidRPr="00B57AF4">
        <w:rPr>
          <w:rFonts w:ascii="Times New Roman" w:hAnsi="Times New Roman" w:cs="Times New Roman"/>
        </w:rPr>
        <w:t>is quite receptive to Kant’s</w:t>
      </w:r>
      <w:r w:rsidR="005938D2" w:rsidRPr="00B57AF4">
        <w:rPr>
          <w:rFonts w:ascii="Times New Roman" w:hAnsi="Times New Roman" w:cs="Times New Roman"/>
        </w:rPr>
        <w:t xml:space="preserve"> project in the Dissertation, and particularly to its </w:t>
      </w:r>
      <w:r w:rsidR="00257D8A" w:rsidRPr="00B57AF4">
        <w:rPr>
          <w:rFonts w:ascii="Times New Roman" w:hAnsi="Times New Roman" w:cs="Times New Roman"/>
        </w:rPr>
        <w:t>treatment</w:t>
      </w:r>
      <w:r w:rsidR="005938D2" w:rsidRPr="00B57AF4">
        <w:rPr>
          <w:rFonts w:ascii="Times New Roman" w:hAnsi="Times New Roman" w:cs="Times New Roman"/>
        </w:rPr>
        <w:t xml:space="preserve"> of </w:t>
      </w:r>
      <w:r w:rsidRPr="00B57AF4">
        <w:rPr>
          <w:rFonts w:ascii="Times New Roman" w:hAnsi="Times New Roman" w:cs="Times New Roman"/>
        </w:rPr>
        <w:t>spa</w:t>
      </w:r>
      <w:r w:rsidR="00FD53E3" w:rsidRPr="00B57AF4">
        <w:rPr>
          <w:rFonts w:ascii="Times New Roman" w:hAnsi="Times New Roman" w:cs="Times New Roman"/>
        </w:rPr>
        <w:t>ce and time.</w:t>
      </w:r>
      <w:r w:rsidR="005938D2" w:rsidRPr="00B57AF4">
        <w:rPr>
          <w:rFonts w:ascii="Times New Roman" w:hAnsi="Times New Roman" w:cs="Times New Roman"/>
        </w:rPr>
        <w:t xml:space="preserve"> </w:t>
      </w:r>
      <w:r w:rsidR="00FD53E3" w:rsidRPr="00B57AF4">
        <w:rPr>
          <w:rFonts w:ascii="Times New Roman" w:hAnsi="Times New Roman" w:cs="Times New Roman"/>
        </w:rPr>
        <w:t>Indeed,</w:t>
      </w:r>
      <w:r w:rsidRPr="00B57AF4">
        <w:rPr>
          <w:rFonts w:ascii="Times New Roman" w:hAnsi="Times New Roman" w:cs="Times New Roman"/>
        </w:rPr>
        <w:t xml:space="preserve"> and perhaps uniquely within the reception of the Dissertation, </w:t>
      </w:r>
      <w:proofErr w:type="spellStart"/>
      <w:r w:rsidR="00987920" w:rsidRPr="00B57AF4">
        <w:rPr>
          <w:rFonts w:ascii="Times New Roman" w:hAnsi="Times New Roman" w:cs="Times New Roman"/>
        </w:rPr>
        <w:t>Tetens</w:t>
      </w:r>
      <w:proofErr w:type="spellEnd"/>
      <w:r w:rsidRPr="00B57AF4">
        <w:rPr>
          <w:rFonts w:ascii="Times New Roman" w:hAnsi="Times New Roman" w:cs="Times New Roman"/>
        </w:rPr>
        <w:t xml:space="preserve"> agrees </w:t>
      </w:r>
      <w:r w:rsidR="00987920" w:rsidRPr="00B57AF4">
        <w:rPr>
          <w:rFonts w:ascii="Times New Roman" w:hAnsi="Times New Roman" w:cs="Times New Roman"/>
          <w:i/>
        </w:rPr>
        <w:t>both</w:t>
      </w:r>
      <w:r w:rsidR="00987920" w:rsidRPr="00B57AF4">
        <w:rPr>
          <w:rFonts w:ascii="Times New Roman" w:hAnsi="Times New Roman" w:cs="Times New Roman"/>
        </w:rPr>
        <w:t xml:space="preserve"> </w:t>
      </w:r>
      <w:r w:rsidRPr="00B57AF4">
        <w:rPr>
          <w:rFonts w:ascii="Times New Roman" w:hAnsi="Times New Roman" w:cs="Times New Roman"/>
        </w:rPr>
        <w:t>with Kant’s characterization of space and time themselves as laws that govern the subject</w:t>
      </w:r>
      <w:r w:rsidR="00FD7F4B" w:rsidRPr="00B57AF4">
        <w:rPr>
          <w:rFonts w:ascii="Times New Roman" w:hAnsi="Times New Roman" w:cs="Times New Roman"/>
        </w:rPr>
        <w:t>’</w:t>
      </w:r>
      <w:r w:rsidRPr="00B57AF4">
        <w:rPr>
          <w:rFonts w:ascii="Times New Roman" w:hAnsi="Times New Roman" w:cs="Times New Roman"/>
        </w:rPr>
        <w:t xml:space="preserve">s acts of co-ordination </w:t>
      </w:r>
      <w:r w:rsidRPr="00B57AF4">
        <w:rPr>
          <w:rFonts w:ascii="Times New Roman" w:hAnsi="Times New Roman" w:cs="Times New Roman"/>
          <w:i/>
        </w:rPr>
        <w:t>and</w:t>
      </w:r>
      <w:r w:rsidRPr="00B57AF4">
        <w:rPr>
          <w:rFonts w:ascii="Times New Roman" w:hAnsi="Times New Roman" w:cs="Times New Roman"/>
        </w:rPr>
        <w:t xml:space="preserve"> </w:t>
      </w:r>
      <w:r w:rsidR="00987920" w:rsidRPr="00B57AF4">
        <w:rPr>
          <w:rFonts w:ascii="Times New Roman" w:hAnsi="Times New Roman" w:cs="Times New Roman"/>
        </w:rPr>
        <w:t>with Kant’s contention tha</w:t>
      </w:r>
      <w:r w:rsidRPr="00B57AF4">
        <w:rPr>
          <w:rFonts w:ascii="Times New Roman" w:hAnsi="Times New Roman" w:cs="Times New Roman"/>
        </w:rPr>
        <w:t xml:space="preserve">t these concepts cannot be abstracted from sensations of external objects. </w:t>
      </w:r>
      <w:r w:rsidR="008D3052" w:rsidRPr="00B57AF4">
        <w:rPr>
          <w:rFonts w:ascii="Times New Roman" w:hAnsi="Times New Roman" w:cs="Times New Roman"/>
        </w:rPr>
        <w:t xml:space="preserve">As </w:t>
      </w:r>
      <w:proofErr w:type="spellStart"/>
      <w:r w:rsidR="008D3052" w:rsidRPr="00B57AF4">
        <w:rPr>
          <w:rFonts w:ascii="Times New Roman" w:hAnsi="Times New Roman" w:cs="Times New Roman"/>
        </w:rPr>
        <w:t>Tetens</w:t>
      </w:r>
      <w:proofErr w:type="spellEnd"/>
      <w:r w:rsidR="008D3052" w:rsidRPr="00B57AF4">
        <w:rPr>
          <w:rFonts w:ascii="Times New Roman" w:hAnsi="Times New Roman" w:cs="Times New Roman"/>
        </w:rPr>
        <w:t xml:space="preserve"> writes</w:t>
      </w:r>
      <w:r w:rsidR="00C03CC3" w:rsidRPr="00B57AF4">
        <w:rPr>
          <w:rFonts w:ascii="Times New Roman" w:hAnsi="Times New Roman" w:cs="Times New Roman"/>
        </w:rPr>
        <w:t xml:space="preserve">: </w:t>
      </w:r>
    </w:p>
    <w:p w:rsidR="008D3052" w:rsidRPr="00B57AF4" w:rsidRDefault="008D3052" w:rsidP="008D3052">
      <w:pPr>
        <w:pStyle w:val="OffsetQuote"/>
        <w:rPr>
          <w:rFonts w:ascii="Times New Roman" w:hAnsi="Times New Roman" w:cs="Times New Roman"/>
        </w:rPr>
      </w:pPr>
      <w:r w:rsidRPr="00B57AF4">
        <w:rPr>
          <w:rFonts w:ascii="Times New Roman" w:hAnsi="Times New Roman" w:cs="Times New Roman"/>
        </w:rPr>
        <w:t xml:space="preserve">Hr. Kant was the first, as far as I know, to say that </w:t>
      </w:r>
      <w:r w:rsidRPr="00B57AF4">
        <w:rPr>
          <w:rFonts w:ascii="Times New Roman" w:hAnsi="Times New Roman" w:cs="Times New Roman"/>
          <w:i/>
        </w:rPr>
        <w:t>space is a certain instinctive way of ordering co-existing things next to one another</w:t>
      </w:r>
      <w:r w:rsidRPr="00B57AF4">
        <w:rPr>
          <w:rFonts w:ascii="Times New Roman" w:hAnsi="Times New Roman" w:cs="Times New Roman"/>
        </w:rPr>
        <w:t>, and that it cannot therefore be abstracted fr</w:t>
      </w:r>
      <w:r w:rsidR="00230808" w:rsidRPr="00B57AF4">
        <w:rPr>
          <w:rFonts w:ascii="Times New Roman" w:hAnsi="Times New Roman" w:cs="Times New Roman"/>
        </w:rPr>
        <w:t>om the objects that are sensed</w:t>
      </w:r>
      <w:r w:rsidRPr="00B57AF4">
        <w:rPr>
          <w:rFonts w:ascii="Times New Roman" w:hAnsi="Times New Roman" w:cs="Times New Roman"/>
        </w:rPr>
        <w:t>, that is, from the individual sensations of objects, as many philosophers imagine to be the case. (</w:t>
      </w:r>
      <w:r w:rsidRPr="00B57AF4">
        <w:rPr>
          <w:rFonts w:ascii="Times New Roman" w:hAnsi="Times New Roman" w:cs="Times New Roman"/>
          <w:i/>
          <w:lang w:val="de-DE"/>
        </w:rPr>
        <w:t>PV</w:t>
      </w:r>
      <w:r w:rsidRPr="00B57AF4">
        <w:rPr>
          <w:rFonts w:ascii="Times New Roman" w:hAnsi="Times New Roman" w:cs="Times New Roman"/>
        </w:rPr>
        <w:t xml:space="preserve"> IV.vii.4; I, 359</w:t>
      </w:r>
      <w:r w:rsidR="00EA3811">
        <w:rPr>
          <w:rFonts w:ascii="Times New Roman" w:hAnsi="Times New Roman" w:cs="Times New Roman"/>
        </w:rPr>
        <w:t>f</w:t>
      </w:r>
      <w:r w:rsidR="00230808" w:rsidRPr="00B57AF4">
        <w:rPr>
          <w:rFonts w:ascii="Times New Roman" w:hAnsi="Times New Roman" w:cs="Times New Roman"/>
        </w:rPr>
        <w:t>)</w:t>
      </w:r>
    </w:p>
    <w:p w:rsidR="00C935F5" w:rsidRPr="00B57AF4" w:rsidRDefault="00C935F5" w:rsidP="00271A33">
      <w:pPr>
        <w:pStyle w:val="OffsetQuote"/>
        <w:rPr>
          <w:rFonts w:ascii="Times New Roman" w:hAnsi="Times New Roman" w:cs="Times New Roman"/>
        </w:rPr>
      </w:pPr>
    </w:p>
    <w:p w:rsidR="00271A33" w:rsidRPr="00B57AF4" w:rsidRDefault="008D3052" w:rsidP="008C318F">
      <w:pPr>
        <w:spacing w:after="0"/>
        <w:rPr>
          <w:rFonts w:ascii="Times New Roman" w:hAnsi="Times New Roman" w:cs="Times New Roman"/>
        </w:rPr>
      </w:pP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is clear that space and time are at bottom “acts of sensation” on the part of the subject, which </w:t>
      </w:r>
      <w:r w:rsidR="00987920" w:rsidRPr="00B57AF4">
        <w:rPr>
          <w:rFonts w:ascii="Times New Roman" w:hAnsi="Times New Roman" w:cs="Times New Roman"/>
        </w:rPr>
        <w:t xml:space="preserve">I take it </w:t>
      </w:r>
      <w:r w:rsidRPr="00B57AF4">
        <w:rPr>
          <w:rFonts w:ascii="Times New Roman" w:hAnsi="Times New Roman" w:cs="Times New Roman"/>
        </w:rPr>
        <w:t>is to say</w:t>
      </w:r>
      <w:r w:rsidR="00987920" w:rsidRPr="00B57AF4">
        <w:rPr>
          <w:rFonts w:ascii="Times New Roman" w:hAnsi="Times New Roman" w:cs="Times New Roman"/>
        </w:rPr>
        <w:t xml:space="preserve"> that they are</w:t>
      </w:r>
      <w:r w:rsidRPr="00B57AF4">
        <w:rPr>
          <w:rFonts w:ascii="Times New Roman" w:hAnsi="Times New Roman" w:cs="Times New Roman"/>
        </w:rPr>
        <w:t xml:space="preserve"> acts of the mind that serve to relate given sensations to one another. Moreover,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also accepts that the ideas of space and time cannot be abstracted from external objects. Significantly, however,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qualifies this insofar as he takes Kant only to have shown that the ideas of space and time cannot be abstracted from </w:t>
      </w:r>
      <w:r w:rsidRPr="00B57AF4">
        <w:rPr>
          <w:rFonts w:ascii="Times New Roman" w:hAnsi="Times New Roman" w:cs="Times New Roman"/>
          <w:i/>
        </w:rPr>
        <w:t>individual</w:t>
      </w:r>
      <w:r w:rsidRPr="00B57AF4">
        <w:rPr>
          <w:rFonts w:ascii="Times New Roman" w:hAnsi="Times New Roman" w:cs="Times New Roman"/>
        </w:rPr>
        <w:t xml:space="preserve"> sensations of external objects, though what precisely </w:t>
      </w:r>
      <w:r w:rsidR="006E525F" w:rsidRPr="00B57AF4">
        <w:rPr>
          <w:rFonts w:ascii="Times New Roman" w:hAnsi="Times New Roman" w:cs="Times New Roman"/>
        </w:rPr>
        <w:t xml:space="preserve">is intended </w:t>
      </w:r>
      <w:r w:rsidRPr="00B57AF4">
        <w:rPr>
          <w:rFonts w:ascii="Times New Roman" w:hAnsi="Times New Roman" w:cs="Times New Roman"/>
        </w:rPr>
        <w:t xml:space="preserve">by this qualification will be considered </w:t>
      </w:r>
      <w:r w:rsidR="005948B9" w:rsidRPr="00B57AF4">
        <w:rPr>
          <w:rFonts w:ascii="Times New Roman" w:hAnsi="Times New Roman" w:cs="Times New Roman"/>
        </w:rPr>
        <w:t>shortly</w:t>
      </w:r>
      <w:r w:rsidRPr="00B57AF4">
        <w:rPr>
          <w:rFonts w:ascii="Times New Roman" w:hAnsi="Times New Roman" w:cs="Times New Roman"/>
        </w:rPr>
        <w:t>.</w:t>
      </w:r>
      <w:r w:rsidR="00FB4A0F" w:rsidRPr="00B57AF4">
        <w:rPr>
          <w:rFonts w:ascii="Times New Roman" w:hAnsi="Times New Roman" w:cs="Times New Roman"/>
        </w:rPr>
        <w:t xml:space="preserve"> I</w:t>
      </w:r>
      <w:r w:rsidRPr="00B57AF4">
        <w:rPr>
          <w:rFonts w:ascii="Times New Roman" w:hAnsi="Times New Roman" w:cs="Times New Roman"/>
        </w:rPr>
        <w:t>n spite of</w:t>
      </w:r>
      <w:r w:rsidR="008C318F" w:rsidRPr="00B57AF4">
        <w:rPr>
          <w:rFonts w:ascii="Times New Roman" w:hAnsi="Times New Roman" w:cs="Times New Roman"/>
        </w:rPr>
        <w:t xml:space="preserve"> t</w:t>
      </w:r>
      <w:r w:rsidRPr="00B57AF4">
        <w:rPr>
          <w:rFonts w:ascii="Times New Roman" w:hAnsi="Times New Roman" w:cs="Times New Roman"/>
        </w:rPr>
        <w:t>hese key points</w:t>
      </w:r>
      <w:r w:rsidR="008C318F" w:rsidRPr="00B57AF4">
        <w:rPr>
          <w:rFonts w:ascii="Times New Roman" w:hAnsi="Times New Roman" w:cs="Times New Roman"/>
        </w:rPr>
        <w:t xml:space="preserve"> of agreement</w:t>
      </w:r>
      <w:r w:rsidRPr="00B57AF4">
        <w:rPr>
          <w:rFonts w:ascii="Times New Roman" w:hAnsi="Times New Roman" w:cs="Times New Roman"/>
        </w:rPr>
        <w:t xml:space="preserve">,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does not accept Kant’s account of </w:t>
      </w:r>
      <w:r w:rsidR="008C318F" w:rsidRPr="00B57AF4">
        <w:rPr>
          <w:rFonts w:ascii="Times New Roman" w:hAnsi="Times New Roman" w:cs="Times New Roman"/>
        </w:rPr>
        <w:t xml:space="preserve">how we do in fact acquire the concepts of space and time. Indeed, </w:t>
      </w:r>
      <w:proofErr w:type="spellStart"/>
      <w:r w:rsidR="008C318F" w:rsidRPr="00B57AF4">
        <w:rPr>
          <w:rFonts w:ascii="Times New Roman" w:hAnsi="Times New Roman" w:cs="Times New Roman"/>
        </w:rPr>
        <w:t>Tetens</w:t>
      </w:r>
      <w:proofErr w:type="spellEnd"/>
      <w:r w:rsidR="008C318F" w:rsidRPr="00B57AF4">
        <w:rPr>
          <w:rFonts w:ascii="Times New Roman" w:hAnsi="Times New Roman" w:cs="Times New Roman"/>
        </w:rPr>
        <w:t xml:space="preserve"> rejects </w:t>
      </w:r>
      <w:r w:rsidR="00987920" w:rsidRPr="00B57AF4">
        <w:rPr>
          <w:rFonts w:ascii="Times New Roman" w:hAnsi="Times New Roman" w:cs="Times New Roman"/>
        </w:rPr>
        <w:t>Kant’s contention</w:t>
      </w:r>
      <w:r w:rsidR="008C318F" w:rsidRPr="00B57AF4">
        <w:rPr>
          <w:rFonts w:ascii="Times New Roman" w:hAnsi="Times New Roman" w:cs="Times New Roman"/>
        </w:rPr>
        <w:t xml:space="preserve"> that these ideas are somehow abstracted directly from the law-governed acts of the mind as needlessly opaque </w:t>
      </w:r>
      <w:r w:rsidR="00B2568B" w:rsidRPr="00B57AF4">
        <w:rPr>
          <w:rFonts w:ascii="Times New Roman" w:hAnsi="Times New Roman" w:cs="Times New Roman"/>
        </w:rPr>
        <w:t xml:space="preserve">and as a violation of the strictures Kant imposes on human cognition. As </w:t>
      </w:r>
      <w:proofErr w:type="spellStart"/>
      <w:r w:rsidR="00B2568B" w:rsidRPr="00B57AF4">
        <w:rPr>
          <w:rFonts w:ascii="Times New Roman" w:hAnsi="Times New Roman" w:cs="Times New Roman"/>
        </w:rPr>
        <w:t>Tetens</w:t>
      </w:r>
      <w:proofErr w:type="spellEnd"/>
      <w:r w:rsidR="00B2568B" w:rsidRPr="00B57AF4">
        <w:rPr>
          <w:rFonts w:ascii="Times New Roman" w:hAnsi="Times New Roman" w:cs="Times New Roman"/>
        </w:rPr>
        <w:t xml:space="preserve"> </w:t>
      </w:r>
      <w:r w:rsidR="00D53506" w:rsidRPr="00B57AF4">
        <w:rPr>
          <w:rFonts w:ascii="Times New Roman" w:hAnsi="Times New Roman" w:cs="Times New Roman"/>
        </w:rPr>
        <w:t>recognizes</w:t>
      </w:r>
      <w:r w:rsidR="00B2568B" w:rsidRPr="00B57AF4">
        <w:rPr>
          <w:rFonts w:ascii="Times New Roman" w:hAnsi="Times New Roman" w:cs="Times New Roman"/>
        </w:rPr>
        <w:t xml:space="preserve">, Kant’s claim that the concepts of space and time are derived from the soul’s direct perception of its own activities </w:t>
      </w:r>
      <w:r w:rsidR="00987920" w:rsidRPr="00B57AF4">
        <w:rPr>
          <w:rFonts w:ascii="Times New Roman" w:hAnsi="Times New Roman" w:cs="Times New Roman"/>
        </w:rPr>
        <w:t>risks introducing</w:t>
      </w:r>
      <w:r w:rsidR="00B2568B" w:rsidRPr="00B57AF4">
        <w:rPr>
          <w:rFonts w:ascii="Times New Roman" w:hAnsi="Times New Roman" w:cs="Times New Roman"/>
        </w:rPr>
        <w:t xml:space="preserve"> a special sort of non-sensible intui</w:t>
      </w:r>
      <w:r w:rsidR="00D53506" w:rsidRPr="00B57AF4">
        <w:rPr>
          <w:rFonts w:ascii="Times New Roman" w:hAnsi="Times New Roman" w:cs="Times New Roman"/>
        </w:rPr>
        <w:t xml:space="preserve">tion, </w:t>
      </w:r>
      <w:r w:rsidR="00D53506" w:rsidRPr="00B57AF4">
        <w:rPr>
          <w:rFonts w:ascii="Times New Roman" w:hAnsi="Times New Roman" w:cs="Times New Roman"/>
        </w:rPr>
        <w:lastRenderedPageBreak/>
        <w:t xml:space="preserve">and </w:t>
      </w:r>
      <w:proofErr w:type="spellStart"/>
      <w:r w:rsidR="00D53506" w:rsidRPr="00B57AF4">
        <w:rPr>
          <w:rFonts w:ascii="Times New Roman" w:hAnsi="Times New Roman" w:cs="Times New Roman"/>
        </w:rPr>
        <w:t>Tetens</w:t>
      </w:r>
      <w:proofErr w:type="spellEnd"/>
      <w:r w:rsidR="00D53506" w:rsidRPr="00B57AF4">
        <w:rPr>
          <w:rFonts w:ascii="Times New Roman" w:hAnsi="Times New Roman" w:cs="Times New Roman"/>
        </w:rPr>
        <w:t xml:space="preserve"> emphasizes that this </w:t>
      </w:r>
      <w:r w:rsidR="00936BE1" w:rsidRPr="00B57AF4">
        <w:rPr>
          <w:rFonts w:ascii="Times New Roman" w:hAnsi="Times New Roman" w:cs="Times New Roman"/>
        </w:rPr>
        <w:t xml:space="preserve">would amount to the </w:t>
      </w:r>
      <w:proofErr w:type="spellStart"/>
      <w:r w:rsidR="00936BE1" w:rsidRPr="00B57AF4">
        <w:rPr>
          <w:rFonts w:ascii="Times New Roman" w:hAnsi="Times New Roman" w:cs="Times New Roman"/>
        </w:rPr>
        <w:t>Leibnizian</w:t>
      </w:r>
      <w:proofErr w:type="spellEnd"/>
      <w:r w:rsidR="00936BE1" w:rsidRPr="00B57AF4">
        <w:rPr>
          <w:rFonts w:ascii="Times New Roman" w:hAnsi="Times New Roman" w:cs="Times New Roman"/>
        </w:rPr>
        <w:t xml:space="preserve"> exemption of the acts of the mind from </w:t>
      </w:r>
      <w:r w:rsidR="00D53506" w:rsidRPr="00B57AF4">
        <w:rPr>
          <w:rFonts w:ascii="Times New Roman" w:hAnsi="Times New Roman" w:cs="Times New Roman"/>
        </w:rPr>
        <w:t>the inner sense</w:t>
      </w:r>
      <w:r w:rsidR="00936BE1" w:rsidRPr="00B57AF4">
        <w:rPr>
          <w:rFonts w:ascii="Times New Roman" w:hAnsi="Times New Roman" w:cs="Times New Roman"/>
        </w:rPr>
        <w:t>, considered</w:t>
      </w:r>
      <w:r w:rsidR="00D53506" w:rsidRPr="00B57AF4">
        <w:rPr>
          <w:rFonts w:ascii="Times New Roman" w:hAnsi="Times New Roman" w:cs="Times New Roman"/>
        </w:rPr>
        <w:t xml:space="preserve"> as a sensible mode of access to the self</w:t>
      </w:r>
      <w:r w:rsidR="00EF152F">
        <w:rPr>
          <w:rFonts w:ascii="Times New Roman" w:hAnsi="Times New Roman" w:cs="Times New Roman"/>
        </w:rPr>
        <w:t xml:space="preserve">, an exemption that </w:t>
      </w:r>
      <w:proofErr w:type="spellStart"/>
      <w:r w:rsidR="00EF152F">
        <w:rPr>
          <w:rFonts w:ascii="Times New Roman" w:hAnsi="Times New Roman" w:cs="Times New Roman"/>
        </w:rPr>
        <w:t>Tetens</w:t>
      </w:r>
      <w:proofErr w:type="spellEnd"/>
      <w:r w:rsidR="00EF152F">
        <w:rPr>
          <w:rFonts w:ascii="Times New Roman" w:hAnsi="Times New Roman" w:cs="Times New Roman"/>
        </w:rPr>
        <w:t xml:space="preserve"> rejects:</w:t>
      </w:r>
    </w:p>
    <w:p w:rsidR="008C318F" w:rsidRPr="00B57AF4" w:rsidRDefault="008C318F" w:rsidP="008C318F">
      <w:pPr>
        <w:pStyle w:val="OffsetQuote"/>
        <w:rPr>
          <w:rFonts w:ascii="Times New Roman" w:hAnsi="Times New Roman" w:cs="Times New Roman"/>
        </w:rPr>
      </w:pPr>
      <w:r w:rsidRPr="00B57AF4">
        <w:rPr>
          <w:rFonts w:ascii="Times New Roman" w:hAnsi="Times New Roman" w:cs="Times New Roman"/>
        </w:rPr>
        <w:t xml:space="preserve">Among </w:t>
      </w:r>
      <w:r w:rsidRPr="00B57AF4">
        <w:rPr>
          <w:rFonts w:ascii="Times New Roman" w:hAnsi="Times New Roman" w:cs="Times New Roman"/>
          <w:i/>
        </w:rPr>
        <w:t xml:space="preserve">internal sensations </w:t>
      </w:r>
      <w:r w:rsidRPr="00B57AF4">
        <w:rPr>
          <w:rFonts w:ascii="Times New Roman" w:hAnsi="Times New Roman" w:cs="Times New Roman"/>
        </w:rPr>
        <w:t>also</w:t>
      </w:r>
      <w:r w:rsidRPr="00B57AF4">
        <w:rPr>
          <w:rFonts w:ascii="Times New Roman" w:hAnsi="Times New Roman" w:cs="Times New Roman"/>
          <w:i/>
        </w:rPr>
        <w:t xml:space="preserve"> </w:t>
      </w:r>
      <w:r w:rsidRPr="00B57AF4">
        <w:rPr>
          <w:rFonts w:ascii="Times New Roman" w:hAnsi="Times New Roman" w:cs="Times New Roman"/>
        </w:rPr>
        <w:t xml:space="preserve">belong the feelings of our </w:t>
      </w:r>
      <w:r w:rsidRPr="00B57AF4">
        <w:rPr>
          <w:rFonts w:ascii="Times New Roman" w:hAnsi="Times New Roman" w:cs="Times New Roman"/>
          <w:i/>
        </w:rPr>
        <w:t>activities</w:t>
      </w:r>
      <w:r w:rsidRPr="00B57AF4">
        <w:rPr>
          <w:rFonts w:ascii="Times New Roman" w:hAnsi="Times New Roman" w:cs="Times New Roman"/>
        </w:rPr>
        <w:t xml:space="preserve"> and </w:t>
      </w:r>
      <w:r w:rsidRPr="00B57AF4">
        <w:rPr>
          <w:rFonts w:ascii="Times New Roman" w:hAnsi="Times New Roman" w:cs="Times New Roman"/>
          <w:i/>
        </w:rPr>
        <w:t>manners of thinking</w:t>
      </w:r>
      <w:r w:rsidRPr="00B57AF4">
        <w:rPr>
          <w:rFonts w:ascii="Times New Roman" w:hAnsi="Times New Roman" w:cs="Times New Roman"/>
        </w:rPr>
        <w:t xml:space="preserve">, from which feelings the concepts of </w:t>
      </w:r>
      <w:r w:rsidRPr="00B57AF4">
        <w:rPr>
          <w:rFonts w:ascii="Times New Roman" w:hAnsi="Times New Roman" w:cs="Times New Roman"/>
          <w:i/>
        </w:rPr>
        <w:t>thought</w:t>
      </w:r>
      <w:r w:rsidRPr="00B57AF4">
        <w:rPr>
          <w:rFonts w:ascii="Times New Roman" w:hAnsi="Times New Roman" w:cs="Times New Roman"/>
        </w:rPr>
        <w:t xml:space="preserve"> and the </w:t>
      </w:r>
      <w:r w:rsidRPr="00B57AF4">
        <w:rPr>
          <w:rFonts w:ascii="Times New Roman" w:hAnsi="Times New Roman" w:cs="Times New Roman"/>
          <w:i/>
        </w:rPr>
        <w:t>understanding</w:t>
      </w:r>
      <w:r w:rsidRPr="00B57AF4">
        <w:rPr>
          <w:rFonts w:ascii="Times New Roman" w:hAnsi="Times New Roman" w:cs="Times New Roman"/>
        </w:rPr>
        <w:t xml:space="preserve"> have their origin. Therefore, the restriction that Leibniz imposes on the principle that nothing is in the intellect that is not first in the senses, excepting the intellect, is unnecessary.</w:t>
      </w:r>
      <w:r w:rsidR="004F3AA5">
        <w:rPr>
          <w:rFonts w:ascii="Times New Roman" w:hAnsi="Times New Roman" w:cs="Times New Roman"/>
        </w:rPr>
        <w:t xml:space="preserve"> (</w:t>
      </w:r>
      <w:proofErr w:type="spellStart"/>
      <w:r w:rsidR="004F3AA5" w:rsidRPr="004F3AA5">
        <w:rPr>
          <w:rFonts w:ascii="Times New Roman" w:hAnsi="Times New Roman" w:cs="Times New Roman"/>
          <w:i/>
        </w:rPr>
        <w:t>Über</w:t>
      </w:r>
      <w:proofErr w:type="spellEnd"/>
      <w:r w:rsidR="004F3AA5" w:rsidRPr="004F3AA5">
        <w:rPr>
          <w:rFonts w:ascii="Times New Roman" w:hAnsi="Times New Roman" w:cs="Times New Roman"/>
          <w:i/>
        </w:rPr>
        <w:t xml:space="preserve"> die </w:t>
      </w:r>
      <w:proofErr w:type="spellStart"/>
      <w:r w:rsidR="004F3AA5" w:rsidRPr="004F3AA5">
        <w:rPr>
          <w:rFonts w:ascii="Times New Roman" w:hAnsi="Times New Roman" w:cs="Times New Roman"/>
          <w:i/>
        </w:rPr>
        <w:t>allgemeine</w:t>
      </w:r>
      <w:proofErr w:type="spellEnd"/>
      <w:r w:rsidR="004F3AA5">
        <w:rPr>
          <w:rFonts w:ascii="Times New Roman" w:hAnsi="Times New Roman" w:cs="Times New Roman"/>
        </w:rPr>
        <w:t>,</w:t>
      </w:r>
      <w:r w:rsidR="00336613" w:rsidRPr="00B57AF4">
        <w:rPr>
          <w:rFonts w:ascii="Times New Roman" w:hAnsi="Times New Roman" w:cs="Times New Roman"/>
        </w:rPr>
        <w:t xml:space="preserve"> 42n)</w:t>
      </w:r>
    </w:p>
    <w:p w:rsidR="008C318F" w:rsidRPr="00B57AF4" w:rsidRDefault="008C318F" w:rsidP="008C318F">
      <w:pPr>
        <w:pStyle w:val="OffsetQuote"/>
        <w:rPr>
          <w:rFonts w:ascii="Times New Roman" w:hAnsi="Times New Roman" w:cs="Times New Roman"/>
        </w:rPr>
      </w:pPr>
    </w:p>
    <w:p w:rsidR="00936BE1" w:rsidRPr="00B57AF4" w:rsidRDefault="00E8181B" w:rsidP="00EC074D">
      <w:pPr>
        <w:spacing w:after="0"/>
        <w:rPr>
          <w:rFonts w:ascii="Times New Roman" w:hAnsi="Times New Roman" w:cs="Times New Roman"/>
        </w:rPr>
      </w:pPr>
      <w:r w:rsidRPr="00B57AF4">
        <w:rPr>
          <w:rFonts w:ascii="Times New Roman" w:hAnsi="Times New Roman" w:cs="Times New Roman"/>
        </w:rPr>
        <w:t xml:space="preserve">Here, </w:t>
      </w:r>
      <w:proofErr w:type="spellStart"/>
      <w:r w:rsidR="00936BE1" w:rsidRPr="00B57AF4">
        <w:rPr>
          <w:rFonts w:ascii="Times New Roman" w:hAnsi="Times New Roman" w:cs="Times New Roman"/>
        </w:rPr>
        <w:t>Tetens</w:t>
      </w:r>
      <w:proofErr w:type="spellEnd"/>
      <w:r w:rsidR="00936BE1" w:rsidRPr="00B57AF4">
        <w:rPr>
          <w:rFonts w:ascii="Times New Roman" w:hAnsi="Times New Roman" w:cs="Times New Roman"/>
        </w:rPr>
        <w:t xml:space="preserve"> puts his finger upon a genuine tension in Kant’s views in the Dissertation. So, </w:t>
      </w:r>
      <w:r w:rsidR="00290E17" w:rsidRPr="00B57AF4">
        <w:rPr>
          <w:rFonts w:ascii="Times New Roman" w:hAnsi="Times New Roman" w:cs="Times New Roman"/>
        </w:rPr>
        <w:t>Kant</w:t>
      </w:r>
      <w:r w:rsidR="00EC074D" w:rsidRPr="00B57AF4">
        <w:rPr>
          <w:rFonts w:ascii="Times New Roman" w:hAnsi="Times New Roman" w:cs="Times New Roman"/>
        </w:rPr>
        <w:t xml:space="preserve"> seems, at one point, to accept that introspection </w:t>
      </w:r>
      <w:r w:rsidR="00936BE1" w:rsidRPr="00B57AF4">
        <w:rPr>
          <w:rFonts w:ascii="Times New Roman" w:hAnsi="Times New Roman" w:cs="Times New Roman"/>
        </w:rPr>
        <w:t xml:space="preserve">only </w:t>
      </w:r>
      <w:r w:rsidR="00EC074D" w:rsidRPr="00B57AF4">
        <w:rPr>
          <w:rFonts w:ascii="Times New Roman" w:hAnsi="Times New Roman" w:cs="Times New Roman"/>
        </w:rPr>
        <w:t xml:space="preserve">yields mere appearances; thus he claims that the </w:t>
      </w:r>
      <w:r w:rsidR="00D53506" w:rsidRPr="00B57AF4">
        <w:rPr>
          <w:rFonts w:ascii="Times New Roman" w:hAnsi="Times New Roman" w:cs="Times New Roman"/>
        </w:rPr>
        <w:t>“</w:t>
      </w:r>
      <w:r w:rsidR="00EC074D" w:rsidRPr="00B57AF4">
        <w:rPr>
          <w:rFonts w:ascii="Times New Roman" w:hAnsi="Times New Roman" w:cs="Times New Roman"/>
          <w:i/>
        </w:rPr>
        <w:t>phenomena</w:t>
      </w:r>
      <w:r w:rsidR="00EC074D" w:rsidRPr="00B57AF4">
        <w:rPr>
          <w:rFonts w:ascii="Times New Roman" w:hAnsi="Times New Roman" w:cs="Times New Roman"/>
        </w:rPr>
        <w:t xml:space="preserve"> of inner sense</w:t>
      </w:r>
      <w:r w:rsidR="00D53506" w:rsidRPr="00B57AF4">
        <w:rPr>
          <w:rFonts w:ascii="Times New Roman" w:hAnsi="Times New Roman" w:cs="Times New Roman"/>
        </w:rPr>
        <w:t>”</w:t>
      </w:r>
      <w:r w:rsidR="00EC074D" w:rsidRPr="00B57AF4">
        <w:rPr>
          <w:rFonts w:ascii="Times New Roman" w:hAnsi="Times New Roman" w:cs="Times New Roman"/>
        </w:rPr>
        <w:t xml:space="preserve"> are set forth in </w:t>
      </w:r>
      <w:r w:rsidR="00EC074D" w:rsidRPr="00B57AF4">
        <w:rPr>
          <w:rFonts w:ascii="Times New Roman" w:hAnsi="Times New Roman" w:cs="Times New Roman"/>
          <w:i/>
        </w:rPr>
        <w:t>empirical</w:t>
      </w:r>
      <w:r w:rsidR="00EC074D" w:rsidRPr="00B57AF4">
        <w:rPr>
          <w:rFonts w:ascii="Times New Roman" w:hAnsi="Times New Roman" w:cs="Times New Roman"/>
        </w:rPr>
        <w:t xml:space="preserve"> psychology (</w:t>
      </w:r>
      <w:r w:rsidR="00E7731B">
        <w:rPr>
          <w:rFonts w:ascii="Times New Roman" w:hAnsi="Times New Roman" w:cs="Times New Roman"/>
        </w:rPr>
        <w:t>MSI, AA 0</w:t>
      </w:r>
      <w:r w:rsidR="00EC074D" w:rsidRPr="00B57AF4">
        <w:rPr>
          <w:rFonts w:ascii="Times New Roman" w:hAnsi="Times New Roman" w:cs="Times New Roman"/>
        </w:rPr>
        <w:t>2:</w:t>
      </w:r>
      <w:r w:rsidR="00E7731B">
        <w:rPr>
          <w:rFonts w:ascii="Times New Roman" w:hAnsi="Times New Roman" w:cs="Times New Roman"/>
        </w:rPr>
        <w:t xml:space="preserve"> </w:t>
      </w:r>
      <w:r w:rsidR="00D53506" w:rsidRPr="00B57AF4">
        <w:rPr>
          <w:rFonts w:ascii="Times New Roman" w:hAnsi="Times New Roman" w:cs="Times New Roman"/>
        </w:rPr>
        <w:t>397</w:t>
      </w:r>
      <w:r w:rsidR="00936BE1" w:rsidRPr="00B57AF4">
        <w:rPr>
          <w:rFonts w:ascii="Times New Roman" w:hAnsi="Times New Roman" w:cs="Times New Roman"/>
        </w:rPr>
        <w:t>.23-4</w:t>
      </w:r>
      <w:r w:rsidR="00D53506" w:rsidRPr="00B57AF4">
        <w:rPr>
          <w:rFonts w:ascii="Times New Roman" w:hAnsi="Times New Roman" w:cs="Times New Roman"/>
        </w:rPr>
        <w:t>—my emphasis</w:t>
      </w:r>
      <w:r w:rsidR="00EF152F">
        <w:rPr>
          <w:rFonts w:ascii="Times New Roman" w:hAnsi="Times New Roman" w:cs="Times New Roman"/>
        </w:rPr>
        <w:t>). T</w:t>
      </w:r>
      <w:r w:rsidR="00EC074D" w:rsidRPr="00B57AF4">
        <w:rPr>
          <w:rFonts w:ascii="Times New Roman" w:hAnsi="Times New Roman" w:cs="Times New Roman"/>
        </w:rPr>
        <w:t xml:space="preserve">he ideas of space and time are acquired </w:t>
      </w:r>
      <w:r w:rsidR="00290E17" w:rsidRPr="00B57AF4">
        <w:rPr>
          <w:rFonts w:ascii="Times New Roman" w:hAnsi="Times New Roman" w:cs="Times New Roman"/>
        </w:rPr>
        <w:t>inasmuch as the laws of the mind are “cognised intuitively”</w:t>
      </w:r>
      <w:r w:rsidR="00E7731B">
        <w:rPr>
          <w:rFonts w:ascii="Times New Roman" w:hAnsi="Times New Roman" w:cs="Times New Roman"/>
        </w:rPr>
        <w:t xml:space="preserve"> </w:t>
      </w:r>
      <w:r w:rsidR="00EC074D" w:rsidRPr="00B57AF4">
        <w:rPr>
          <w:rFonts w:ascii="Times New Roman" w:hAnsi="Times New Roman" w:cs="Times New Roman"/>
        </w:rPr>
        <w:t>(</w:t>
      </w:r>
      <w:r w:rsidR="00E7731B">
        <w:rPr>
          <w:rFonts w:ascii="Times New Roman" w:hAnsi="Times New Roman" w:cs="Times New Roman"/>
        </w:rPr>
        <w:t>MSI, AA 0</w:t>
      </w:r>
      <w:r w:rsidR="00EC074D" w:rsidRPr="00B57AF4">
        <w:rPr>
          <w:rFonts w:ascii="Times New Roman" w:hAnsi="Times New Roman" w:cs="Times New Roman"/>
        </w:rPr>
        <w:t>2:</w:t>
      </w:r>
      <w:r w:rsidR="00E7731B">
        <w:rPr>
          <w:rFonts w:ascii="Times New Roman" w:hAnsi="Times New Roman" w:cs="Times New Roman"/>
        </w:rPr>
        <w:t xml:space="preserve"> </w:t>
      </w:r>
      <w:r w:rsidR="00EC074D" w:rsidRPr="00B57AF4">
        <w:rPr>
          <w:rFonts w:ascii="Times New Roman" w:hAnsi="Times New Roman" w:cs="Times New Roman"/>
        </w:rPr>
        <w:t>406</w:t>
      </w:r>
      <w:r w:rsidR="00936BE1" w:rsidRPr="00B57AF4">
        <w:rPr>
          <w:rFonts w:ascii="Times New Roman" w:hAnsi="Times New Roman" w:cs="Times New Roman"/>
        </w:rPr>
        <w:t>.19-20</w:t>
      </w:r>
      <w:r w:rsidR="00EC074D" w:rsidRPr="00B57AF4">
        <w:rPr>
          <w:rFonts w:ascii="Times New Roman" w:hAnsi="Times New Roman" w:cs="Times New Roman"/>
        </w:rPr>
        <w:t xml:space="preserve">), </w:t>
      </w:r>
      <w:r w:rsidR="00EF152F">
        <w:rPr>
          <w:rFonts w:ascii="Times New Roman" w:hAnsi="Times New Roman" w:cs="Times New Roman"/>
        </w:rPr>
        <w:t>but</w:t>
      </w:r>
      <w:r w:rsidR="00EC074D" w:rsidRPr="00B57AF4">
        <w:rPr>
          <w:rFonts w:ascii="Times New Roman" w:hAnsi="Times New Roman" w:cs="Times New Roman"/>
        </w:rPr>
        <w:t xml:space="preserve"> in this these concepts are no different than the (intellectual) concepts of the understanding</w:t>
      </w:r>
      <w:r w:rsidR="00936BE1" w:rsidRPr="00B57AF4">
        <w:rPr>
          <w:rFonts w:ascii="Times New Roman" w:hAnsi="Times New Roman" w:cs="Times New Roman"/>
        </w:rPr>
        <w:t>,</w:t>
      </w:r>
      <w:r w:rsidR="00D53506" w:rsidRPr="00B57AF4">
        <w:rPr>
          <w:rFonts w:ascii="Times New Roman" w:hAnsi="Times New Roman" w:cs="Times New Roman"/>
        </w:rPr>
        <w:t xml:space="preserve"> which are likewise “abstracted from the laws inherent in the mind</w:t>
      </w:r>
      <w:r w:rsidR="00936BE1" w:rsidRPr="00B57AF4">
        <w:rPr>
          <w:rFonts w:ascii="Times New Roman" w:hAnsi="Times New Roman" w:cs="Times New Roman"/>
        </w:rPr>
        <w:t>”</w:t>
      </w:r>
      <w:r w:rsidR="00EC074D" w:rsidRPr="00B57AF4">
        <w:rPr>
          <w:rFonts w:ascii="Times New Roman" w:hAnsi="Times New Roman" w:cs="Times New Roman"/>
        </w:rPr>
        <w:t xml:space="preserve"> (</w:t>
      </w:r>
      <w:r w:rsidR="00E7731B">
        <w:rPr>
          <w:rFonts w:ascii="Times New Roman" w:hAnsi="Times New Roman" w:cs="Times New Roman"/>
        </w:rPr>
        <w:t>MSI, AA 0</w:t>
      </w:r>
      <w:r w:rsidR="00EC074D" w:rsidRPr="00B57AF4">
        <w:rPr>
          <w:rFonts w:ascii="Times New Roman" w:hAnsi="Times New Roman" w:cs="Times New Roman"/>
        </w:rPr>
        <w:t>2:</w:t>
      </w:r>
      <w:r w:rsidR="00E7731B">
        <w:rPr>
          <w:rFonts w:ascii="Times New Roman" w:hAnsi="Times New Roman" w:cs="Times New Roman"/>
        </w:rPr>
        <w:t xml:space="preserve"> </w:t>
      </w:r>
      <w:r w:rsidR="00D53506" w:rsidRPr="00B57AF4">
        <w:rPr>
          <w:rFonts w:ascii="Times New Roman" w:hAnsi="Times New Roman" w:cs="Times New Roman"/>
        </w:rPr>
        <w:t>395</w:t>
      </w:r>
      <w:r w:rsidR="00936BE1" w:rsidRPr="00B57AF4">
        <w:rPr>
          <w:rFonts w:ascii="Times New Roman" w:hAnsi="Times New Roman" w:cs="Times New Roman"/>
        </w:rPr>
        <w:t>.22</w:t>
      </w:r>
      <w:r w:rsidR="00987920" w:rsidRPr="00B57AF4">
        <w:rPr>
          <w:rFonts w:ascii="Times New Roman" w:hAnsi="Times New Roman" w:cs="Times New Roman"/>
        </w:rPr>
        <w:t>)</w:t>
      </w:r>
      <w:r w:rsidR="00936BE1" w:rsidRPr="00B57AF4">
        <w:rPr>
          <w:rFonts w:ascii="Times New Roman" w:hAnsi="Times New Roman" w:cs="Times New Roman"/>
        </w:rPr>
        <w:t>, and yet the latter are not identified as sen</w:t>
      </w:r>
      <w:r w:rsidR="00EF152F">
        <w:rPr>
          <w:rFonts w:ascii="Times New Roman" w:hAnsi="Times New Roman" w:cs="Times New Roman"/>
        </w:rPr>
        <w:t xml:space="preserve">sitive concepts and therefore could not have their ground in a </w:t>
      </w:r>
      <w:r w:rsidR="00936BE1" w:rsidRPr="00B57AF4">
        <w:rPr>
          <w:rFonts w:ascii="Times New Roman" w:hAnsi="Times New Roman" w:cs="Times New Roman"/>
        </w:rPr>
        <w:t>sensible intuition</w:t>
      </w:r>
      <w:r w:rsidR="00987920" w:rsidRPr="00B57AF4">
        <w:rPr>
          <w:rFonts w:ascii="Times New Roman" w:hAnsi="Times New Roman" w:cs="Times New Roman"/>
        </w:rPr>
        <w:t>.</w:t>
      </w:r>
    </w:p>
    <w:p w:rsidR="008C318F" w:rsidRPr="00B57AF4" w:rsidRDefault="00936BE1" w:rsidP="00936BE1">
      <w:pPr>
        <w:spacing w:after="0"/>
        <w:ind w:firstLine="720"/>
        <w:rPr>
          <w:rFonts w:ascii="Times New Roman" w:hAnsi="Times New Roman" w:cs="Times New Roman"/>
        </w:rPr>
      </w:pPr>
      <w:r w:rsidRPr="00B57AF4">
        <w:rPr>
          <w:rFonts w:ascii="Times New Roman" w:hAnsi="Times New Roman" w:cs="Times New Roman"/>
        </w:rPr>
        <w:t>To resolve this tension</w:t>
      </w:r>
      <w:r w:rsidR="00987920" w:rsidRPr="00B57AF4">
        <w:rPr>
          <w:rFonts w:ascii="Times New Roman" w:hAnsi="Times New Roman" w:cs="Times New Roman"/>
        </w:rPr>
        <w:t>,</w:t>
      </w:r>
      <w:r w:rsidR="00EC074D" w:rsidRPr="00B57AF4">
        <w:rPr>
          <w:rFonts w:ascii="Times New Roman" w:hAnsi="Times New Roman" w:cs="Times New Roman"/>
        </w:rPr>
        <w:t xml:space="preserve"> </w:t>
      </w:r>
      <w:proofErr w:type="spellStart"/>
      <w:r w:rsidR="00EC074D" w:rsidRPr="00B57AF4">
        <w:rPr>
          <w:rFonts w:ascii="Times New Roman" w:hAnsi="Times New Roman" w:cs="Times New Roman"/>
        </w:rPr>
        <w:t>Tetens</w:t>
      </w:r>
      <w:proofErr w:type="spellEnd"/>
      <w:r w:rsidR="00EC074D" w:rsidRPr="00B57AF4">
        <w:rPr>
          <w:rFonts w:ascii="Times New Roman" w:hAnsi="Times New Roman" w:cs="Times New Roman"/>
        </w:rPr>
        <w:t xml:space="preserve"> rejects Kant’s </w:t>
      </w:r>
      <w:r w:rsidR="00FD53E3" w:rsidRPr="00B57AF4">
        <w:rPr>
          <w:rFonts w:ascii="Times New Roman" w:hAnsi="Times New Roman" w:cs="Times New Roman"/>
        </w:rPr>
        <w:t>positive contention</w:t>
      </w:r>
      <w:r w:rsidR="00EC074D" w:rsidRPr="00B57AF4">
        <w:rPr>
          <w:rFonts w:ascii="Times New Roman" w:hAnsi="Times New Roman" w:cs="Times New Roman"/>
        </w:rPr>
        <w:t xml:space="preserve"> that the ideas of space and time can be acquired through a </w:t>
      </w:r>
      <w:r w:rsidR="00987920" w:rsidRPr="00B57AF4">
        <w:rPr>
          <w:rFonts w:ascii="Times New Roman" w:hAnsi="Times New Roman" w:cs="Times New Roman"/>
        </w:rPr>
        <w:t xml:space="preserve">sort of </w:t>
      </w:r>
      <w:r w:rsidR="00EC074D" w:rsidRPr="00B57AF4">
        <w:rPr>
          <w:rFonts w:ascii="Times New Roman" w:hAnsi="Times New Roman" w:cs="Times New Roman"/>
        </w:rPr>
        <w:t>direct intuition of the acts of the subject.</w:t>
      </w:r>
      <w:r w:rsidRPr="00B57AF4">
        <w:rPr>
          <w:rFonts w:ascii="Times New Roman" w:hAnsi="Times New Roman" w:cs="Times New Roman"/>
        </w:rPr>
        <w:t xml:space="preserve"> </w:t>
      </w:r>
      <w:r w:rsidR="00C42B53" w:rsidRPr="00B57AF4">
        <w:rPr>
          <w:rFonts w:ascii="Times New Roman" w:hAnsi="Times New Roman" w:cs="Times New Roman"/>
        </w:rPr>
        <w:t>As</w:t>
      </w:r>
      <w:r w:rsidR="00EC074D" w:rsidRPr="00B57AF4">
        <w:rPr>
          <w:rFonts w:ascii="Times New Roman" w:hAnsi="Times New Roman" w:cs="Times New Roman"/>
        </w:rPr>
        <w:t xml:space="preserve"> </w:t>
      </w:r>
      <w:proofErr w:type="spellStart"/>
      <w:r w:rsidR="00EC074D" w:rsidRPr="00B57AF4">
        <w:rPr>
          <w:rFonts w:ascii="Times New Roman" w:hAnsi="Times New Roman" w:cs="Times New Roman"/>
        </w:rPr>
        <w:t>Tetens</w:t>
      </w:r>
      <w:proofErr w:type="spellEnd"/>
      <w:r w:rsidR="00EC074D" w:rsidRPr="00B57AF4">
        <w:rPr>
          <w:rFonts w:ascii="Times New Roman" w:hAnsi="Times New Roman" w:cs="Times New Roman"/>
        </w:rPr>
        <w:t xml:space="preserve"> </w:t>
      </w:r>
      <w:r w:rsidR="009A400C" w:rsidRPr="00B57AF4">
        <w:rPr>
          <w:rFonts w:ascii="Times New Roman" w:hAnsi="Times New Roman" w:cs="Times New Roman"/>
        </w:rPr>
        <w:t>argues</w:t>
      </w:r>
      <w:r w:rsidR="00E8181B" w:rsidRPr="00B57AF4">
        <w:rPr>
          <w:rFonts w:ascii="Times New Roman" w:hAnsi="Times New Roman" w:cs="Times New Roman"/>
        </w:rPr>
        <w:t>,</w:t>
      </w:r>
      <w:r w:rsidR="00EC074D" w:rsidRPr="00B57AF4">
        <w:rPr>
          <w:rFonts w:ascii="Times New Roman" w:hAnsi="Times New Roman" w:cs="Times New Roman"/>
        </w:rPr>
        <w:t xml:space="preserve"> </w:t>
      </w:r>
      <w:r w:rsidR="00695565" w:rsidRPr="00B57AF4">
        <w:rPr>
          <w:rFonts w:ascii="Times New Roman" w:hAnsi="Times New Roman" w:cs="Times New Roman"/>
        </w:rPr>
        <w:t xml:space="preserve">the concepts of space and time are not mysteriously abstracted from these acts themselves, but rather </w:t>
      </w:r>
      <w:r w:rsidR="00C03EAF" w:rsidRPr="00B57AF4">
        <w:rPr>
          <w:rFonts w:ascii="Times New Roman" w:hAnsi="Times New Roman" w:cs="Times New Roman"/>
        </w:rPr>
        <w:t>from</w:t>
      </w:r>
      <w:r w:rsidR="00EC074D" w:rsidRPr="00B57AF4">
        <w:rPr>
          <w:rFonts w:ascii="Times New Roman" w:hAnsi="Times New Roman" w:cs="Times New Roman"/>
        </w:rPr>
        <w:t xml:space="preserve"> their </w:t>
      </w:r>
      <w:r w:rsidR="00EC074D" w:rsidRPr="00B57AF4">
        <w:rPr>
          <w:rFonts w:ascii="Times New Roman" w:hAnsi="Times New Roman" w:cs="Times New Roman"/>
          <w:i/>
        </w:rPr>
        <w:t>effects</w:t>
      </w:r>
      <w:r w:rsidR="004F67CB" w:rsidRPr="00B57AF4">
        <w:rPr>
          <w:rFonts w:ascii="Times New Roman" w:hAnsi="Times New Roman" w:cs="Times New Roman"/>
        </w:rPr>
        <w:t xml:space="preserve">, that is, from </w:t>
      </w:r>
      <w:r w:rsidR="00695565" w:rsidRPr="00B57AF4">
        <w:rPr>
          <w:rFonts w:ascii="Times New Roman" w:hAnsi="Times New Roman" w:cs="Times New Roman"/>
        </w:rPr>
        <w:t>the representations of individual spaces and times that are produced by these acts</w:t>
      </w:r>
      <w:r w:rsidR="00EC074D" w:rsidRPr="00B57AF4">
        <w:rPr>
          <w:rFonts w:ascii="Times New Roman" w:hAnsi="Times New Roman" w:cs="Times New Roman"/>
        </w:rPr>
        <w:t xml:space="preserve">. </w:t>
      </w:r>
      <w:r w:rsidR="00BA253F" w:rsidRPr="00B57AF4">
        <w:rPr>
          <w:rFonts w:ascii="Times New Roman" w:hAnsi="Times New Roman" w:cs="Times New Roman"/>
        </w:rPr>
        <w:t xml:space="preserve">This </w:t>
      </w:r>
      <w:r w:rsidR="00695565" w:rsidRPr="00B57AF4">
        <w:rPr>
          <w:rFonts w:ascii="Times New Roman" w:hAnsi="Times New Roman" w:cs="Times New Roman"/>
        </w:rPr>
        <w:t>subtle, but essential amendment</w:t>
      </w:r>
      <w:r w:rsidR="00BA253F" w:rsidRPr="00B57AF4">
        <w:rPr>
          <w:rFonts w:ascii="Times New Roman" w:hAnsi="Times New Roman" w:cs="Times New Roman"/>
        </w:rPr>
        <w:t xml:space="preserve"> is </w:t>
      </w:r>
      <w:r w:rsidR="009A400C" w:rsidRPr="00B57AF4">
        <w:rPr>
          <w:rFonts w:ascii="Times New Roman" w:hAnsi="Times New Roman" w:cs="Times New Roman"/>
        </w:rPr>
        <w:t xml:space="preserve">presented </w:t>
      </w:r>
      <w:r w:rsidR="00BA253F" w:rsidRPr="00B57AF4">
        <w:rPr>
          <w:rFonts w:ascii="Times New Roman" w:hAnsi="Times New Roman" w:cs="Times New Roman"/>
        </w:rPr>
        <w:t>in the following passage:</w:t>
      </w:r>
    </w:p>
    <w:p w:rsidR="0073520D" w:rsidRPr="00B57AF4" w:rsidRDefault="00BA253F" w:rsidP="0073520D">
      <w:pPr>
        <w:pStyle w:val="OffsetQuote"/>
        <w:rPr>
          <w:rFonts w:ascii="Times New Roman" w:hAnsi="Times New Roman" w:cs="Times New Roman"/>
        </w:rPr>
      </w:pPr>
      <w:r w:rsidRPr="00B57AF4">
        <w:rPr>
          <w:rFonts w:ascii="Times New Roman" w:hAnsi="Times New Roman" w:cs="Times New Roman"/>
        </w:rPr>
        <w:t>The profound man [Kant] is certainly correct that the relational action</w:t>
      </w:r>
      <w:r w:rsidR="001717B6">
        <w:rPr>
          <w:rFonts w:ascii="Times New Roman" w:hAnsi="Times New Roman" w:cs="Times New Roman"/>
        </w:rPr>
        <w:t xml:space="preserve"> of the soul, with which it </w:t>
      </w:r>
      <w:r w:rsidRPr="00B57AF4">
        <w:rPr>
          <w:rFonts w:ascii="Times New Roman" w:hAnsi="Times New Roman" w:cs="Times New Roman"/>
        </w:rPr>
        <w:t>unites all simultane</w:t>
      </w:r>
      <w:r w:rsidR="00796735" w:rsidRPr="00B57AF4">
        <w:rPr>
          <w:rFonts w:ascii="Times New Roman" w:hAnsi="Times New Roman" w:cs="Times New Roman"/>
        </w:rPr>
        <w:t>ously present obscure feelings</w:t>
      </w:r>
      <w:r w:rsidRPr="00B57AF4">
        <w:rPr>
          <w:rFonts w:ascii="Times New Roman" w:hAnsi="Times New Roman" w:cs="Times New Roman"/>
        </w:rPr>
        <w:t xml:space="preserve"> into One whole [</w:t>
      </w:r>
      <w:proofErr w:type="spellStart"/>
      <w:r w:rsidRPr="00B57AF4">
        <w:rPr>
          <w:rFonts w:ascii="Times New Roman" w:hAnsi="Times New Roman" w:cs="Times New Roman"/>
          <w:i/>
        </w:rPr>
        <w:t>Ein</w:t>
      </w:r>
      <w:proofErr w:type="spellEnd"/>
      <w:r w:rsidRPr="00B57AF4">
        <w:rPr>
          <w:rFonts w:ascii="Times New Roman" w:hAnsi="Times New Roman" w:cs="Times New Roman"/>
          <w:i/>
        </w:rPr>
        <w:t xml:space="preserve"> </w:t>
      </w:r>
      <w:proofErr w:type="spellStart"/>
      <w:r w:rsidRPr="00B57AF4">
        <w:rPr>
          <w:rFonts w:ascii="Times New Roman" w:hAnsi="Times New Roman" w:cs="Times New Roman"/>
          <w:i/>
        </w:rPr>
        <w:t>Ganzes</w:t>
      </w:r>
      <w:proofErr w:type="spellEnd"/>
      <w:r w:rsidRPr="00B57AF4">
        <w:rPr>
          <w:rFonts w:ascii="Times New Roman" w:hAnsi="Times New Roman" w:cs="Times New Roman"/>
        </w:rPr>
        <w:t xml:space="preserve">], is a naturally necessary effect of its relational power applied to co-existing things. It is also correct that such a relation is necessarily required for the concepts of space and time. However, the proper </w:t>
      </w:r>
      <w:r w:rsidR="00D243E4" w:rsidRPr="00B57AF4">
        <w:rPr>
          <w:rFonts w:ascii="Times New Roman" w:hAnsi="Times New Roman" w:cs="Times New Roman"/>
        </w:rPr>
        <w:t>material for the idea of space</w:t>
      </w:r>
      <w:r w:rsidRPr="00B57AF4">
        <w:rPr>
          <w:rFonts w:ascii="Times New Roman" w:hAnsi="Times New Roman" w:cs="Times New Roman"/>
        </w:rPr>
        <w:t xml:space="preserve">, its image or representation, which constitutes the idea of space as a perceived representation, is not the act with which the various feelings are </w:t>
      </w:r>
      <w:r w:rsidRPr="00B57AF4">
        <w:rPr>
          <w:rFonts w:ascii="Times New Roman" w:hAnsi="Times New Roman" w:cs="Times New Roman"/>
          <w:i/>
        </w:rPr>
        <w:t>united</w:t>
      </w:r>
      <w:r w:rsidR="00796735" w:rsidRPr="00B57AF4">
        <w:rPr>
          <w:rFonts w:ascii="Times New Roman" w:hAnsi="Times New Roman" w:cs="Times New Roman"/>
        </w:rPr>
        <w:t xml:space="preserve"> into One whole</w:t>
      </w:r>
      <w:r w:rsidRPr="00B57AF4">
        <w:rPr>
          <w:rFonts w:ascii="Times New Roman" w:hAnsi="Times New Roman" w:cs="Times New Roman"/>
        </w:rPr>
        <w:t>, but it is rather the effect of the action, the united whole of sensation whose components are the undifferentiated feelings, that is, [the p</w:t>
      </w:r>
      <w:r w:rsidR="00D12ECD" w:rsidRPr="00B57AF4">
        <w:rPr>
          <w:rFonts w:ascii="Times New Roman" w:hAnsi="Times New Roman" w:cs="Times New Roman"/>
        </w:rPr>
        <w:t>roper material is] this entire</w:t>
      </w:r>
      <w:r w:rsidRPr="00B57AF4">
        <w:rPr>
          <w:rFonts w:ascii="Times New Roman" w:hAnsi="Times New Roman" w:cs="Times New Roman"/>
        </w:rPr>
        <w:t xml:space="preserve"> united act of sensations.</w:t>
      </w:r>
      <w:r w:rsidR="0073520D" w:rsidRPr="00B57AF4">
        <w:rPr>
          <w:rFonts w:ascii="Times New Roman" w:hAnsi="Times New Roman" w:cs="Times New Roman"/>
        </w:rPr>
        <w:t xml:space="preserve"> (</w:t>
      </w:r>
      <w:r w:rsidR="00111E48" w:rsidRPr="00B57AF4">
        <w:rPr>
          <w:rFonts w:ascii="Times New Roman" w:hAnsi="Times New Roman" w:cs="Times New Roman"/>
          <w:i/>
          <w:lang w:val="de-DE"/>
        </w:rPr>
        <w:t>PV</w:t>
      </w:r>
      <w:r w:rsidR="001717B6">
        <w:rPr>
          <w:rFonts w:ascii="Times New Roman" w:hAnsi="Times New Roman" w:cs="Times New Roman"/>
        </w:rPr>
        <w:t xml:space="preserve"> IV.vii.4; I, 3</w:t>
      </w:r>
      <w:r w:rsidR="0073520D" w:rsidRPr="00B57AF4">
        <w:rPr>
          <w:rFonts w:ascii="Times New Roman" w:hAnsi="Times New Roman" w:cs="Times New Roman"/>
        </w:rPr>
        <w:t>60)</w:t>
      </w:r>
    </w:p>
    <w:p w:rsidR="008C318F" w:rsidRPr="00B57AF4" w:rsidRDefault="008C318F" w:rsidP="00BA253F">
      <w:pPr>
        <w:pStyle w:val="OffsetQuote"/>
        <w:rPr>
          <w:rFonts w:ascii="Times New Roman" w:hAnsi="Times New Roman" w:cs="Times New Roman"/>
        </w:rPr>
      </w:pPr>
    </w:p>
    <w:p w:rsidR="00C03CC3" w:rsidRPr="00B57AF4" w:rsidRDefault="009A400C" w:rsidP="004A1CFA">
      <w:pPr>
        <w:spacing w:after="0"/>
        <w:rPr>
          <w:rFonts w:ascii="Times New Roman" w:hAnsi="Times New Roman" w:cs="Times New Roman"/>
        </w:rPr>
      </w:pPr>
      <w:proofErr w:type="spellStart"/>
      <w:r w:rsidRPr="00B57AF4">
        <w:rPr>
          <w:rFonts w:ascii="Times New Roman" w:hAnsi="Times New Roman" w:cs="Times New Roman"/>
        </w:rPr>
        <w:t>Tetens</w:t>
      </w:r>
      <w:proofErr w:type="spellEnd"/>
      <w:r w:rsidRPr="00B57AF4">
        <w:rPr>
          <w:rFonts w:ascii="Times New Roman" w:hAnsi="Times New Roman" w:cs="Times New Roman"/>
        </w:rPr>
        <w:t>’ much more complex account of</w:t>
      </w:r>
      <w:r w:rsidR="004A18E4" w:rsidRPr="00B57AF4">
        <w:rPr>
          <w:rFonts w:ascii="Times New Roman" w:hAnsi="Times New Roman" w:cs="Times New Roman"/>
        </w:rPr>
        <w:t xml:space="preserve"> the acquisition of the concept</w:t>
      </w:r>
      <w:r w:rsidRPr="00B57AF4">
        <w:rPr>
          <w:rFonts w:ascii="Times New Roman" w:hAnsi="Times New Roman" w:cs="Times New Roman"/>
        </w:rPr>
        <w:t xml:space="preserve"> of space sets out, as Kant’s d</w:t>
      </w:r>
      <w:r w:rsidR="004A18E4" w:rsidRPr="00B57AF4">
        <w:rPr>
          <w:rFonts w:ascii="Times New Roman" w:hAnsi="Times New Roman" w:cs="Times New Roman"/>
        </w:rPr>
        <w:t>id</w:t>
      </w:r>
      <w:r w:rsidRPr="00B57AF4">
        <w:rPr>
          <w:rFonts w:ascii="Times New Roman" w:hAnsi="Times New Roman" w:cs="Times New Roman"/>
        </w:rPr>
        <w:t xml:space="preserve">, from the action of the soul in relating, or co-ordinating, co-existing objects in spatial relations to one another. However, as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emphasizes, it is not reflection on the act of co-ordinating that yields the concept of space but </w:t>
      </w:r>
      <w:r w:rsidR="0073520D" w:rsidRPr="00B57AF4">
        <w:rPr>
          <w:rFonts w:ascii="Times New Roman" w:hAnsi="Times New Roman" w:cs="Times New Roman"/>
        </w:rPr>
        <w:t xml:space="preserve">it is </w:t>
      </w:r>
      <w:r w:rsidR="00EF152F" w:rsidRPr="00B57AF4">
        <w:rPr>
          <w:rFonts w:ascii="Times New Roman" w:hAnsi="Times New Roman" w:cs="Times New Roman"/>
        </w:rPr>
        <w:t xml:space="preserve">instead </w:t>
      </w:r>
      <w:r w:rsidR="0073520D" w:rsidRPr="00B57AF4">
        <w:rPr>
          <w:rFonts w:ascii="Times New Roman" w:hAnsi="Times New Roman" w:cs="Times New Roman"/>
        </w:rPr>
        <w:t>by means of abstracting from t</w:t>
      </w:r>
      <w:r w:rsidRPr="00B57AF4">
        <w:rPr>
          <w:rFonts w:ascii="Times New Roman" w:hAnsi="Times New Roman" w:cs="Times New Roman"/>
        </w:rPr>
        <w:t>he resulting representation—the “united whole of sensations”</w:t>
      </w:r>
      <w:r w:rsidR="0073520D" w:rsidRPr="00B57AF4">
        <w:rPr>
          <w:rFonts w:ascii="Times New Roman" w:hAnsi="Times New Roman" w:cs="Times New Roman"/>
        </w:rPr>
        <w:t xml:space="preserve">—that we acquire the concept. This accounts for </w:t>
      </w:r>
      <w:proofErr w:type="spellStart"/>
      <w:r w:rsidR="0073520D" w:rsidRPr="00B57AF4">
        <w:rPr>
          <w:rFonts w:ascii="Times New Roman" w:hAnsi="Times New Roman" w:cs="Times New Roman"/>
        </w:rPr>
        <w:t>Tetens</w:t>
      </w:r>
      <w:proofErr w:type="spellEnd"/>
      <w:r w:rsidR="0073520D" w:rsidRPr="00B57AF4">
        <w:rPr>
          <w:rFonts w:ascii="Times New Roman" w:hAnsi="Times New Roman" w:cs="Times New Roman"/>
        </w:rPr>
        <w:t xml:space="preserve">’ </w:t>
      </w:r>
      <w:r w:rsidR="005E2F07" w:rsidRPr="00B57AF4">
        <w:rPr>
          <w:rFonts w:ascii="Times New Roman" w:hAnsi="Times New Roman" w:cs="Times New Roman"/>
        </w:rPr>
        <w:t xml:space="preserve">previously mentioned </w:t>
      </w:r>
      <w:r w:rsidR="0073520D" w:rsidRPr="00B57AF4">
        <w:rPr>
          <w:rFonts w:ascii="Times New Roman" w:hAnsi="Times New Roman" w:cs="Times New Roman"/>
        </w:rPr>
        <w:t xml:space="preserve">qualification of Kant’s denial that space and time are </w:t>
      </w:r>
      <w:r w:rsidR="0073520D" w:rsidRPr="00B57AF4">
        <w:rPr>
          <w:rFonts w:ascii="Times New Roman" w:hAnsi="Times New Roman" w:cs="Times New Roman"/>
        </w:rPr>
        <w:lastRenderedPageBreak/>
        <w:t>drawn from individual sensations of externa</w:t>
      </w:r>
      <w:r w:rsidR="00335F1C" w:rsidRPr="00B57AF4">
        <w:rPr>
          <w:rFonts w:ascii="Times New Roman" w:hAnsi="Times New Roman" w:cs="Times New Roman"/>
        </w:rPr>
        <w:t xml:space="preserve">l objects; so, while he sides with Kant </w:t>
      </w:r>
      <w:r w:rsidR="0073520D" w:rsidRPr="00B57AF4">
        <w:rPr>
          <w:rFonts w:ascii="Times New Roman" w:hAnsi="Times New Roman" w:cs="Times New Roman"/>
        </w:rPr>
        <w:t xml:space="preserve">that </w:t>
      </w:r>
      <w:r w:rsidR="00335F1C" w:rsidRPr="00B57AF4">
        <w:rPr>
          <w:rFonts w:ascii="Times New Roman" w:hAnsi="Times New Roman" w:cs="Times New Roman"/>
        </w:rPr>
        <w:t>such concepts can</w:t>
      </w:r>
      <w:r w:rsidR="00695565" w:rsidRPr="00B57AF4">
        <w:rPr>
          <w:rFonts w:ascii="Times New Roman" w:hAnsi="Times New Roman" w:cs="Times New Roman"/>
        </w:rPr>
        <w:t xml:space="preserve">not be found as marks among </w:t>
      </w:r>
      <w:r w:rsidR="00335F1C" w:rsidRPr="00B57AF4">
        <w:rPr>
          <w:rFonts w:ascii="Times New Roman" w:hAnsi="Times New Roman" w:cs="Times New Roman"/>
          <w:i/>
        </w:rPr>
        <w:t>individual</w:t>
      </w:r>
      <w:r w:rsidR="00335F1C" w:rsidRPr="00B57AF4">
        <w:rPr>
          <w:rFonts w:ascii="Times New Roman" w:hAnsi="Times New Roman" w:cs="Times New Roman"/>
        </w:rPr>
        <w:t xml:space="preserve"> </w:t>
      </w:r>
      <w:r w:rsidR="00695565" w:rsidRPr="00B57AF4">
        <w:rPr>
          <w:rFonts w:ascii="Times New Roman" w:hAnsi="Times New Roman" w:cs="Times New Roman"/>
        </w:rPr>
        <w:t xml:space="preserve">(presumably, non-spatially related) </w:t>
      </w:r>
      <w:r w:rsidR="00335F1C" w:rsidRPr="00B57AF4">
        <w:rPr>
          <w:rFonts w:ascii="Times New Roman" w:hAnsi="Times New Roman" w:cs="Times New Roman"/>
        </w:rPr>
        <w:t xml:space="preserve">sensations, he nonetheless argues that the activity of the soul serves to introduce this content into our sensations when they are brought into spatial relations as a complex whole. </w:t>
      </w:r>
      <w:r w:rsidR="005E2F07" w:rsidRPr="00B57AF4">
        <w:rPr>
          <w:rFonts w:ascii="Times New Roman" w:hAnsi="Times New Roman" w:cs="Times New Roman"/>
        </w:rPr>
        <w:t xml:space="preserve">Yet, </w:t>
      </w:r>
      <w:proofErr w:type="spellStart"/>
      <w:r w:rsidR="005E2F07" w:rsidRPr="00B57AF4">
        <w:rPr>
          <w:rFonts w:ascii="Times New Roman" w:hAnsi="Times New Roman" w:cs="Times New Roman"/>
        </w:rPr>
        <w:t>Tetens</w:t>
      </w:r>
      <w:proofErr w:type="spellEnd"/>
      <w:r w:rsidR="005E2F07" w:rsidRPr="00B57AF4">
        <w:rPr>
          <w:rFonts w:ascii="Times New Roman" w:hAnsi="Times New Roman" w:cs="Times New Roman"/>
        </w:rPr>
        <w:t xml:space="preserve"> is clear that </w:t>
      </w:r>
      <w:r w:rsidR="00C4452C" w:rsidRPr="00B57AF4">
        <w:rPr>
          <w:rFonts w:ascii="Times New Roman" w:hAnsi="Times New Roman" w:cs="Times New Roman"/>
        </w:rPr>
        <w:t xml:space="preserve">our reflection upon this resulting complex of sensations only suffices to yield the representation of an individual or local space, and that it is through further abstraction from this that we generate the properly general concept of </w:t>
      </w:r>
      <w:r w:rsidR="00830B89" w:rsidRPr="00B57AF4">
        <w:rPr>
          <w:rFonts w:ascii="Times New Roman" w:hAnsi="Times New Roman" w:cs="Times New Roman"/>
        </w:rPr>
        <w:t>space</w:t>
      </w:r>
      <w:r w:rsidR="003A71BB" w:rsidRPr="00B57AF4">
        <w:rPr>
          <w:rFonts w:ascii="Times New Roman" w:hAnsi="Times New Roman" w:cs="Times New Roman"/>
        </w:rPr>
        <w:t xml:space="preserve"> as such</w:t>
      </w:r>
      <w:r w:rsidR="00830B89" w:rsidRPr="00B57AF4">
        <w:rPr>
          <w:rFonts w:ascii="Times New Roman" w:hAnsi="Times New Roman" w:cs="Times New Roman"/>
        </w:rPr>
        <w:t>:</w:t>
      </w:r>
      <w:r w:rsidR="003A71BB" w:rsidRPr="00B57AF4">
        <w:rPr>
          <w:rFonts w:ascii="Times New Roman" w:hAnsi="Times New Roman" w:cs="Times New Roman"/>
        </w:rPr>
        <w:t xml:space="preserve"> “[f]rom the idea of </w:t>
      </w:r>
      <w:r w:rsidR="003A71BB" w:rsidRPr="00B57AF4">
        <w:rPr>
          <w:rFonts w:ascii="Times New Roman" w:hAnsi="Times New Roman" w:cs="Times New Roman"/>
          <w:i/>
        </w:rPr>
        <w:t>individual</w:t>
      </w:r>
      <w:r w:rsidR="003A71BB" w:rsidRPr="00B57AF4">
        <w:rPr>
          <w:rFonts w:ascii="Times New Roman" w:hAnsi="Times New Roman" w:cs="Times New Roman"/>
        </w:rPr>
        <w:t xml:space="preserve"> spaces and times arises the </w:t>
      </w:r>
      <w:r w:rsidR="003A71BB" w:rsidRPr="00B57AF4">
        <w:rPr>
          <w:rFonts w:ascii="Times New Roman" w:hAnsi="Times New Roman" w:cs="Times New Roman"/>
          <w:i/>
        </w:rPr>
        <w:t xml:space="preserve">common concepts </w:t>
      </w:r>
      <w:r w:rsidR="003A71BB" w:rsidRPr="00B57AF4">
        <w:rPr>
          <w:rFonts w:ascii="Times New Roman" w:hAnsi="Times New Roman" w:cs="Times New Roman"/>
        </w:rPr>
        <w:t>[</w:t>
      </w:r>
      <w:proofErr w:type="spellStart"/>
      <w:r w:rsidR="003A71BB" w:rsidRPr="00B57AF4">
        <w:rPr>
          <w:rFonts w:ascii="Times New Roman" w:hAnsi="Times New Roman" w:cs="Times New Roman"/>
          <w:i/>
        </w:rPr>
        <w:t>Gemeinbegriffe</w:t>
      </w:r>
      <w:proofErr w:type="spellEnd"/>
      <w:r w:rsidR="003A71BB" w:rsidRPr="00B57AF4">
        <w:rPr>
          <w:rFonts w:ascii="Times New Roman" w:hAnsi="Times New Roman" w:cs="Times New Roman"/>
        </w:rPr>
        <w:t xml:space="preserve">] of space and time, and then the common concepts </w:t>
      </w:r>
      <w:r w:rsidR="009E5C8B" w:rsidRPr="00B57AF4">
        <w:rPr>
          <w:rFonts w:ascii="Times New Roman" w:hAnsi="Times New Roman" w:cs="Times New Roman"/>
        </w:rPr>
        <w:t xml:space="preserve">of a </w:t>
      </w:r>
      <w:r w:rsidR="009E5C8B" w:rsidRPr="00B57AF4">
        <w:rPr>
          <w:rFonts w:ascii="Times New Roman" w:hAnsi="Times New Roman" w:cs="Times New Roman"/>
          <w:i/>
        </w:rPr>
        <w:t>single whole infinite space</w:t>
      </w:r>
      <w:r w:rsidR="009E5C8B" w:rsidRPr="00B57AF4">
        <w:rPr>
          <w:rFonts w:ascii="Times New Roman" w:hAnsi="Times New Roman" w:cs="Times New Roman"/>
        </w:rPr>
        <w:t xml:space="preserve"> which encompasses everything and of a </w:t>
      </w:r>
      <w:r w:rsidR="009E5C8B" w:rsidRPr="00B57AF4">
        <w:rPr>
          <w:rFonts w:ascii="Times New Roman" w:hAnsi="Times New Roman" w:cs="Times New Roman"/>
          <w:i/>
        </w:rPr>
        <w:t>single infinite time</w:t>
      </w:r>
      <w:r w:rsidR="009E5C8B" w:rsidRPr="00B57AF4">
        <w:rPr>
          <w:rFonts w:ascii="Times New Roman" w:hAnsi="Times New Roman" w:cs="Times New Roman"/>
        </w:rPr>
        <w:t>” (</w:t>
      </w:r>
      <w:r w:rsidR="009E5C8B" w:rsidRPr="00B57AF4">
        <w:rPr>
          <w:rFonts w:ascii="Times New Roman" w:hAnsi="Times New Roman" w:cs="Times New Roman"/>
          <w:i/>
        </w:rPr>
        <w:t>PV</w:t>
      </w:r>
      <w:r w:rsidR="009E5C8B" w:rsidRPr="00B57AF4">
        <w:rPr>
          <w:rFonts w:ascii="Times New Roman" w:hAnsi="Times New Roman" w:cs="Times New Roman"/>
        </w:rPr>
        <w:t xml:space="preserve"> IV.vii.4; I, 360).</w:t>
      </w:r>
    </w:p>
    <w:p w:rsidR="009351F5" w:rsidRPr="00B57AF4" w:rsidRDefault="00423D70" w:rsidP="004242E1">
      <w:pPr>
        <w:spacing w:after="0"/>
        <w:rPr>
          <w:rFonts w:ascii="Times New Roman" w:hAnsi="Times New Roman" w:cs="Times New Roman"/>
        </w:rPr>
      </w:pPr>
      <w:r w:rsidRPr="00B57AF4">
        <w:rPr>
          <w:rFonts w:ascii="Times New Roman" w:hAnsi="Times New Roman" w:cs="Times New Roman"/>
        </w:rPr>
        <w:tab/>
        <w:t xml:space="preserve">This account of the acquisition of the general concepts of space and time from individual representations of spaces and times does not exhaust the potential relevance of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account for Kant’s own discussion, as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w:t>
      </w:r>
      <w:r w:rsidR="00E8181B" w:rsidRPr="00B57AF4">
        <w:rPr>
          <w:rFonts w:ascii="Times New Roman" w:hAnsi="Times New Roman" w:cs="Times New Roman"/>
        </w:rPr>
        <w:t xml:space="preserve">also </w:t>
      </w:r>
      <w:r w:rsidRPr="00B57AF4">
        <w:rPr>
          <w:rFonts w:ascii="Times New Roman" w:hAnsi="Times New Roman" w:cs="Times New Roman"/>
        </w:rPr>
        <w:t>res</w:t>
      </w:r>
      <w:r w:rsidR="00164465" w:rsidRPr="00B57AF4">
        <w:rPr>
          <w:rFonts w:ascii="Times New Roman" w:hAnsi="Times New Roman" w:cs="Times New Roman"/>
        </w:rPr>
        <w:t xml:space="preserve">erves an important role for a productive function of the imagination in the generation of these individual representations. To see this, however, we will need to </w:t>
      </w:r>
      <w:r w:rsidRPr="00B57AF4">
        <w:rPr>
          <w:rFonts w:ascii="Times New Roman" w:hAnsi="Times New Roman" w:cs="Times New Roman"/>
        </w:rPr>
        <w:t xml:space="preserve">briefly consider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division of the soul’s cognitive faculties. </w:t>
      </w:r>
      <w:r w:rsidR="00F82075" w:rsidRPr="00B57AF4">
        <w:rPr>
          <w:rFonts w:ascii="Times New Roman" w:hAnsi="Times New Roman" w:cs="Times New Roman"/>
        </w:rPr>
        <w:t xml:space="preserve">Concerning </w:t>
      </w:r>
      <w:r w:rsidR="006B719D" w:rsidRPr="00B57AF4">
        <w:rPr>
          <w:rFonts w:ascii="Times New Roman" w:hAnsi="Times New Roman" w:cs="Times New Roman"/>
        </w:rPr>
        <w:t>the soul’s general cognitive capacity (</w:t>
      </w:r>
      <w:proofErr w:type="spellStart"/>
      <w:r w:rsidR="006B719D" w:rsidRPr="001F7760">
        <w:rPr>
          <w:rFonts w:ascii="Times New Roman" w:hAnsi="Times New Roman" w:cs="Times New Roman"/>
        </w:rPr>
        <w:t>Erkenntnißvermögen</w:t>
      </w:r>
      <w:proofErr w:type="spellEnd"/>
      <w:r w:rsidR="006B719D" w:rsidRPr="00B57AF4">
        <w:rPr>
          <w:rFonts w:ascii="Times New Roman" w:hAnsi="Times New Roman" w:cs="Times New Roman"/>
        </w:rPr>
        <w:t xml:space="preserve">), </w:t>
      </w:r>
      <w:proofErr w:type="spellStart"/>
      <w:r w:rsidR="006B719D" w:rsidRPr="00B57AF4">
        <w:rPr>
          <w:rFonts w:ascii="Times New Roman" w:hAnsi="Times New Roman" w:cs="Times New Roman"/>
        </w:rPr>
        <w:t>Tetens</w:t>
      </w:r>
      <w:proofErr w:type="spellEnd"/>
      <w:r w:rsidR="006B719D" w:rsidRPr="00B57AF4">
        <w:rPr>
          <w:rFonts w:ascii="Times New Roman" w:hAnsi="Times New Roman" w:cs="Times New Roman"/>
        </w:rPr>
        <w:t xml:space="preserve"> </w:t>
      </w:r>
      <w:r w:rsidR="00EF152F">
        <w:rPr>
          <w:rFonts w:ascii="Times New Roman" w:hAnsi="Times New Roman" w:cs="Times New Roman"/>
        </w:rPr>
        <w:t xml:space="preserve">(usually) </w:t>
      </w:r>
      <w:r w:rsidR="006B719D" w:rsidRPr="00B57AF4">
        <w:rPr>
          <w:rFonts w:ascii="Times New Roman" w:hAnsi="Times New Roman" w:cs="Times New Roman"/>
        </w:rPr>
        <w:t>distinguishes three fundamental powers: the power of sensation or feeling (</w:t>
      </w:r>
      <w:proofErr w:type="spellStart"/>
      <w:r w:rsidR="006B719D" w:rsidRPr="001F7760">
        <w:rPr>
          <w:rFonts w:ascii="Times New Roman" w:hAnsi="Times New Roman" w:cs="Times New Roman"/>
        </w:rPr>
        <w:t>Empfindung</w:t>
      </w:r>
      <w:proofErr w:type="spellEnd"/>
      <w:r w:rsidR="006B719D" w:rsidRPr="001F7760">
        <w:rPr>
          <w:rFonts w:ascii="Times New Roman" w:hAnsi="Times New Roman" w:cs="Times New Roman"/>
        </w:rPr>
        <w:t xml:space="preserve">, </w:t>
      </w:r>
      <w:proofErr w:type="spellStart"/>
      <w:r w:rsidR="006B719D" w:rsidRPr="001F7760">
        <w:rPr>
          <w:rFonts w:ascii="Times New Roman" w:hAnsi="Times New Roman" w:cs="Times New Roman"/>
        </w:rPr>
        <w:t>Gefühl</w:t>
      </w:r>
      <w:proofErr w:type="spellEnd"/>
      <w:r w:rsidR="006B719D" w:rsidRPr="00B57AF4">
        <w:rPr>
          <w:rFonts w:ascii="Times New Roman" w:hAnsi="Times New Roman" w:cs="Times New Roman"/>
        </w:rPr>
        <w:t>), the power of representation (</w:t>
      </w:r>
      <w:proofErr w:type="spellStart"/>
      <w:r w:rsidR="006B719D" w:rsidRPr="001F7760">
        <w:rPr>
          <w:rFonts w:ascii="Times New Roman" w:hAnsi="Times New Roman" w:cs="Times New Roman"/>
        </w:rPr>
        <w:t>Vorstellungskraft</w:t>
      </w:r>
      <w:proofErr w:type="spellEnd"/>
      <w:r w:rsidR="006B719D" w:rsidRPr="00B57AF4">
        <w:rPr>
          <w:rFonts w:ascii="Times New Roman" w:hAnsi="Times New Roman" w:cs="Times New Roman"/>
        </w:rPr>
        <w:t>), and the power of thinking (</w:t>
      </w:r>
      <w:proofErr w:type="spellStart"/>
      <w:r w:rsidR="006B719D" w:rsidRPr="001F7760">
        <w:rPr>
          <w:rFonts w:ascii="Times New Roman" w:hAnsi="Times New Roman" w:cs="Times New Roman"/>
        </w:rPr>
        <w:t>Denkkraft</w:t>
      </w:r>
      <w:proofErr w:type="spellEnd"/>
      <w:r w:rsidR="006B719D" w:rsidRPr="00B57AF4">
        <w:rPr>
          <w:rFonts w:ascii="Times New Roman" w:hAnsi="Times New Roman" w:cs="Times New Roman"/>
        </w:rPr>
        <w:t>).</w:t>
      </w:r>
      <w:r w:rsidR="006B719D" w:rsidRPr="00B57AF4">
        <w:rPr>
          <w:rStyle w:val="FootnoteReference"/>
          <w:rFonts w:ascii="Times New Roman" w:hAnsi="Times New Roman" w:cs="Times New Roman"/>
        </w:rPr>
        <w:footnoteReference w:id="5"/>
      </w:r>
      <w:r w:rsidR="006B719D" w:rsidRPr="00B57AF4">
        <w:rPr>
          <w:rFonts w:ascii="Times New Roman" w:hAnsi="Times New Roman" w:cs="Times New Roman"/>
        </w:rPr>
        <w:t xml:space="preserve"> </w:t>
      </w:r>
      <w:r w:rsidR="00D243E4" w:rsidRPr="00B57AF4">
        <w:rPr>
          <w:rFonts w:ascii="Times New Roman" w:hAnsi="Times New Roman" w:cs="Times New Roman"/>
        </w:rPr>
        <w:t>Focusing on the power of representation</w:t>
      </w:r>
      <w:r w:rsidR="00F82075" w:rsidRPr="00B57AF4">
        <w:rPr>
          <w:rFonts w:ascii="Times New Roman" w:hAnsi="Times New Roman" w:cs="Times New Roman"/>
        </w:rPr>
        <w:t xml:space="preserve">, in contrast with the </w:t>
      </w:r>
      <w:proofErr w:type="spellStart"/>
      <w:r w:rsidR="00F82075" w:rsidRPr="00B57AF4">
        <w:rPr>
          <w:rFonts w:ascii="Times New Roman" w:hAnsi="Times New Roman" w:cs="Times New Roman"/>
        </w:rPr>
        <w:t>Leibnizian-Wolffian</w:t>
      </w:r>
      <w:proofErr w:type="spellEnd"/>
      <w:r w:rsidR="00F82075" w:rsidRPr="00B57AF4">
        <w:rPr>
          <w:rFonts w:ascii="Times New Roman" w:hAnsi="Times New Roman" w:cs="Times New Roman"/>
        </w:rPr>
        <w:t xml:space="preserve"> tradition</w:t>
      </w:r>
      <w:r w:rsidR="00D243E4" w:rsidRPr="00B57AF4">
        <w:rPr>
          <w:rFonts w:ascii="Times New Roman" w:hAnsi="Times New Roman" w:cs="Times New Roman"/>
        </w:rPr>
        <w:t>, it is</w:t>
      </w:r>
      <w:r w:rsidR="006B719D" w:rsidRPr="00B57AF4">
        <w:rPr>
          <w:rFonts w:ascii="Times New Roman" w:hAnsi="Times New Roman" w:cs="Times New Roman"/>
        </w:rPr>
        <w:t xml:space="preserve"> taken rather narrowly as the power in accordance with which the soul is able </w:t>
      </w:r>
      <w:r w:rsidR="00081D4E" w:rsidRPr="00B57AF4">
        <w:rPr>
          <w:rFonts w:ascii="Times New Roman" w:hAnsi="Times New Roman" w:cs="Times New Roman"/>
        </w:rPr>
        <w:t xml:space="preserve">to </w:t>
      </w:r>
      <w:r w:rsidR="006B719D" w:rsidRPr="00B57AF4">
        <w:rPr>
          <w:rFonts w:ascii="Times New Roman" w:hAnsi="Times New Roman" w:cs="Times New Roman"/>
        </w:rPr>
        <w:t>generate, recall and augment representations,</w:t>
      </w:r>
      <w:r w:rsidR="00D243E4" w:rsidRPr="00B57AF4">
        <w:rPr>
          <w:rFonts w:ascii="Times New Roman" w:hAnsi="Times New Roman" w:cs="Times New Roman"/>
        </w:rPr>
        <w:t xml:space="preserve"> and </w:t>
      </w:r>
      <w:proofErr w:type="spellStart"/>
      <w:r w:rsidR="006B719D" w:rsidRPr="00B57AF4">
        <w:rPr>
          <w:rFonts w:ascii="Times New Roman" w:hAnsi="Times New Roman" w:cs="Times New Roman"/>
        </w:rPr>
        <w:t>Tetens</w:t>
      </w:r>
      <w:proofErr w:type="spellEnd"/>
      <w:r w:rsidR="006B719D" w:rsidRPr="00B57AF4">
        <w:rPr>
          <w:rFonts w:ascii="Times New Roman" w:hAnsi="Times New Roman" w:cs="Times New Roman"/>
        </w:rPr>
        <w:t xml:space="preserve"> distinguishes three different activities </w:t>
      </w:r>
      <w:r w:rsidR="00D243E4" w:rsidRPr="00B57AF4">
        <w:rPr>
          <w:rFonts w:ascii="Times New Roman" w:hAnsi="Times New Roman" w:cs="Times New Roman"/>
        </w:rPr>
        <w:t xml:space="preserve">that </w:t>
      </w:r>
      <w:r w:rsidR="009218E3" w:rsidRPr="00B57AF4">
        <w:rPr>
          <w:rFonts w:ascii="Times New Roman" w:hAnsi="Times New Roman" w:cs="Times New Roman"/>
        </w:rPr>
        <w:t xml:space="preserve">the </w:t>
      </w:r>
      <w:proofErr w:type="spellStart"/>
      <w:r w:rsidR="009218E3" w:rsidRPr="001F7760">
        <w:rPr>
          <w:rFonts w:ascii="Times New Roman" w:hAnsi="Times New Roman" w:cs="Times New Roman"/>
        </w:rPr>
        <w:t>Vorstellungskraft</w:t>
      </w:r>
      <w:proofErr w:type="spellEnd"/>
      <w:r w:rsidR="009218E3" w:rsidRPr="00B57AF4">
        <w:rPr>
          <w:rFonts w:ascii="Times New Roman" w:hAnsi="Times New Roman" w:cs="Times New Roman"/>
          <w:i/>
        </w:rPr>
        <w:t xml:space="preserve"> </w:t>
      </w:r>
      <w:r w:rsidR="00D243E4" w:rsidRPr="00B57AF4">
        <w:rPr>
          <w:rFonts w:ascii="Times New Roman" w:hAnsi="Times New Roman" w:cs="Times New Roman"/>
        </w:rPr>
        <w:t>performs in this capacity</w:t>
      </w:r>
      <w:r w:rsidR="006B719D" w:rsidRPr="00B57AF4">
        <w:rPr>
          <w:rFonts w:ascii="Times New Roman" w:hAnsi="Times New Roman" w:cs="Times New Roman"/>
        </w:rPr>
        <w:t xml:space="preserve">: the apprehension of a sensation and retention of its trace (which </w:t>
      </w:r>
      <w:proofErr w:type="spellStart"/>
      <w:r w:rsidR="006B719D" w:rsidRPr="00B57AF4">
        <w:rPr>
          <w:rFonts w:ascii="Times New Roman" w:hAnsi="Times New Roman" w:cs="Times New Roman"/>
        </w:rPr>
        <w:t>Tetens</w:t>
      </w:r>
      <w:proofErr w:type="spellEnd"/>
      <w:r w:rsidR="006B719D" w:rsidRPr="00B57AF4">
        <w:rPr>
          <w:rFonts w:ascii="Times New Roman" w:hAnsi="Times New Roman" w:cs="Times New Roman"/>
        </w:rPr>
        <w:t xml:space="preserve"> refers to as the act of the power of apprehension); the reproduction of such representations of sens</w:t>
      </w:r>
      <w:r w:rsidR="00111E48" w:rsidRPr="00B57AF4">
        <w:rPr>
          <w:rFonts w:ascii="Times New Roman" w:hAnsi="Times New Roman" w:cs="Times New Roman"/>
        </w:rPr>
        <w:t>ations (an act of ‘imagination</w:t>
      </w:r>
      <w:r w:rsidR="006B719D" w:rsidRPr="00B57AF4">
        <w:rPr>
          <w:rFonts w:ascii="Times New Roman" w:hAnsi="Times New Roman" w:cs="Times New Roman"/>
        </w:rPr>
        <w:t>’); and the production of a new simple representation (an act of the ‘</w:t>
      </w:r>
      <w:proofErr w:type="spellStart"/>
      <w:r w:rsidR="006B719D" w:rsidRPr="001F7760">
        <w:rPr>
          <w:rFonts w:ascii="Times New Roman" w:hAnsi="Times New Roman" w:cs="Times New Roman"/>
        </w:rPr>
        <w:t>bildenden</w:t>
      </w:r>
      <w:proofErr w:type="spellEnd"/>
      <w:r w:rsidR="006B719D" w:rsidRPr="001F7760">
        <w:rPr>
          <w:rFonts w:ascii="Times New Roman" w:hAnsi="Times New Roman" w:cs="Times New Roman"/>
        </w:rPr>
        <w:t xml:space="preserve"> </w:t>
      </w:r>
      <w:proofErr w:type="spellStart"/>
      <w:r w:rsidR="006B719D" w:rsidRPr="001F7760">
        <w:rPr>
          <w:rFonts w:ascii="Times New Roman" w:hAnsi="Times New Roman" w:cs="Times New Roman"/>
        </w:rPr>
        <w:t>Dichtkraft</w:t>
      </w:r>
      <w:proofErr w:type="spellEnd"/>
      <w:r w:rsidR="006B719D" w:rsidRPr="001F7760">
        <w:rPr>
          <w:rFonts w:ascii="Times New Roman" w:hAnsi="Times New Roman" w:cs="Times New Roman"/>
        </w:rPr>
        <w:t>’</w:t>
      </w:r>
      <w:r w:rsidR="006B719D" w:rsidRPr="00B57AF4">
        <w:rPr>
          <w:rFonts w:ascii="Times New Roman" w:hAnsi="Times New Roman" w:cs="Times New Roman"/>
        </w:rPr>
        <w:t xml:space="preserve">). </w:t>
      </w:r>
      <w:r w:rsidR="00EE1BB7" w:rsidRPr="00B57AF4">
        <w:rPr>
          <w:rFonts w:ascii="Times New Roman" w:hAnsi="Times New Roman" w:cs="Times New Roman"/>
        </w:rPr>
        <w:t xml:space="preserve">Concerning </w:t>
      </w:r>
      <w:proofErr w:type="spellStart"/>
      <w:r w:rsidR="008267C4" w:rsidRPr="00B57AF4">
        <w:rPr>
          <w:rFonts w:ascii="Times New Roman" w:hAnsi="Times New Roman" w:cs="Times New Roman"/>
        </w:rPr>
        <w:t>Tetens</w:t>
      </w:r>
      <w:proofErr w:type="spellEnd"/>
      <w:r w:rsidR="008267C4" w:rsidRPr="00B57AF4">
        <w:rPr>
          <w:rFonts w:ascii="Times New Roman" w:hAnsi="Times New Roman" w:cs="Times New Roman"/>
        </w:rPr>
        <w:t xml:space="preserve">’ </w:t>
      </w:r>
      <w:r w:rsidR="00EE1BB7" w:rsidRPr="00B57AF4">
        <w:rPr>
          <w:rFonts w:ascii="Times New Roman" w:hAnsi="Times New Roman" w:cs="Times New Roman"/>
        </w:rPr>
        <w:t xml:space="preserve">distinction </w:t>
      </w:r>
      <w:r w:rsidR="008267C4" w:rsidRPr="00B57AF4">
        <w:rPr>
          <w:rFonts w:ascii="Times New Roman" w:hAnsi="Times New Roman" w:cs="Times New Roman"/>
        </w:rPr>
        <w:t>between imagination and</w:t>
      </w:r>
      <w:r w:rsidR="00713B19" w:rsidRPr="00B57AF4">
        <w:rPr>
          <w:rFonts w:ascii="Times New Roman" w:hAnsi="Times New Roman" w:cs="Times New Roman"/>
        </w:rPr>
        <w:t xml:space="preserve"> the </w:t>
      </w:r>
      <w:proofErr w:type="spellStart"/>
      <w:r w:rsidR="00713B19" w:rsidRPr="001F7760">
        <w:rPr>
          <w:rFonts w:ascii="Times New Roman" w:hAnsi="Times New Roman" w:cs="Times New Roman"/>
        </w:rPr>
        <w:t>Dichtkraft</w:t>
      </w:r>
      <w:proofErr w:type="spellEnd"/>
      <w:r w:rsidR="00713B19" w:rsidRPr="00B57AF4">
        <w:rPr>
          <w:rFonts w:ascii="Times New Roman" w:hAnsi="Times New Roman" w:cs="Times New Roman"/>
          <w:vertAlign w:val="superscript"/>
        </w:rPr>
        <w:footnoteReference w:id="6"/>
      </w:r>
      <w:r w:rsidR="000D7BF1">
        <w:rPr>
          <w:rFonts w:ascii="Times New Roman" w:hAnsi="Times New Roman" w:cs="Times New Roman"/>
        </w:rPr>
        <w:t>,</w:t>
      </w:r>
      <w:r w:rsidR="00EE1BB7" w:rsidRPr="00B57AF4">
        <w:rPr>
          <w:rFonts w:ascii="Times New Roman" w:hAnsi="Times New Roman" w:cs="Times New Roman"/>
        </w:rPr>
        <w:t xml:space="preserve"> as opposed</w:t>
      </w:r>
      <w:r w:rsidR="00713B19" w:rsidRPr="00B57AF4">
        <w:rPr>
          <w:rFonts w:ascii="Times New Roman" w:hAnsi="Times New Roman" w:cs="Times New Roman"/>
        </w:rPr>
        <w:t xml:space="preserve"> to the “solely reproductive phantasy</w:t>
      </w:r>
      <w:r w:rsidR="008267C4" w:rsidRPr="00B57AF4">
        <w:rPr>
          <w:rFonts w:ascii="Times New Roman" w:hAnsi="Times New Roman" w:cs="Times New Roman"/>
        </w:rPr>
        <w:t>” which</w:t>
      </w:r>
      <w:r w:rsidR="00713B19" w:rsidRPr="00B57AF4">
        <w:rPr>
          <w:rFonts w:ascii="Times New Roman" w:hAnsi="Times New Roman" w:cs="Times New Roman"/>
        </w:rPr>
        <w:t xml:space="preserve"> </w:t>
      </w:r>
      <w:r w:rsidR="00EE1BB7" w:rsidRPr="00B57AF4">
        <w:rPr>
          <w:rFonts w:ascii="Times New Roman" w:hAnsi="Times New Roman" w:cs="Times New Roman"/>
        </w:rPr>
        <w:t xml:space="preserve">derives </w:t>
      </w:r>
      <w:r w:rsidR="00713B19" w:rsidRPr="00B57AF4">
        <w:rPr>
          <w:rFonts w:ascii="Times New Roman" w:hAnsi="Times New Roman" w:cs="Times New Roman"/>
        </w:rPr>
        <w:t xml:space="preserve">the order of its representations </w:t>
      </w:r>
      <w:r w:rsidR="00EE1BB7" w:rsidRPr="00B57AF4">
        <w:rPr>
          <w:rFonts w:ascii="Times New Roman" w:hAnsi="Times New Roman" w:cs="Times New Roman"/>
        </w:rPr>
        <w:t>f</w:t>
      </w:r>
      <w:r w:rsidR="00713B19" w:rsidRPr="00B57AF4">
        <w:rPr>
          <w:rFonts w:ascii="Times New Roman" w:hAnsi="Times New Roman" w:cs="Times New Roman"/>
        </w:rPr>
        <w:t xml:space="preserve">rom the laws governing the external order of observed things, </w:t>
      </w:r>
      <w:r w:rsidR="008267C4" w:rsidRPr="00B57AF4">
        <w:rPr>
          <w:rFonts w:ascii="Times New Roman" w:hAnsi="Times New Roman" w:cs="Times New Roman"/>
        </w:rPr>
        <w:t xml:space="preserve">the </w:t>
      </w:r>
      <w:proofErr w:type="spellStart"/>
      <w:r w:rsidR="00713B19" w:rsidRPr="001F7760">
        <w:rPr>
          <w:rFonts w:ascii="Times New Roman" w:hAnsi="Times New Roman" w:cs="Times New Roman"/>
        </w:rPr>
        <w:t>Dichtkraft</w:t>
      </w:r>
      <w:proofErr w:type="spellEnd"/>
      <w:r w:rsidR="00713B19" w:rsidRPr="00B57AF4">
        <w:rPr>
          <w:rFonts w:ascii="Times New Roman" w:hAnsi="Times New Roman" w:cs="Times New Roman"/>
        </w:rPr>
        <w:t xml:space="preserve"> </w:t>
      </w:r>
      <w:r w:rsidR="008267C4" w:rsidRPr="00B57AF4">
        <w:rPr>
          <w:rFonts w:ascii="Times New Roman" w:hAnsi="Times New Roman" w:cs="Times New Roman"/>
        </w:rPr>
        <w:lastRenderedPageBreak/>
        <w:t xml:space="preserve">serves to </w:t>
      </w:r>
      <w:r w:rsidR="008267C4" w:rsidRPr="00B57AF4">
        <w:rPr>
          <w:rFonts w:ascii="Times New Roman" w:hAnsi="Times New Roman" w:cs="Times New Roman"/>
          <w:i/>
        </w:rPr>
        <w:t>produce</w:t>
      </w:r>
      <w:r w:rsidR="00713B19" w:rsidRPr="00B57AF4">
        <w:rPr>
          <w:rFonts w:ascii="Times New Roman" w:hAnsi="Times New Roman" w:cs="Times New Roman"/>
        </w:rPr>
        <w:t xml:space="preserve"> new simple representations</w:t>
      </w:r>
      <w:r w:rsidR="00713B19" w:rsidRPr="00B57AF4">
        <w:rPr>
          <w:rFonts w:ascii="Times New Roman" w:hAnsi="Times New Roman" w:cs="Times New Roman"/>
          <w:vertAlign w:val="superscript"/>
        </w:rPr>
        <w:footnoteReference w:id="7"/>
      </w:r>
      <w:r w:rsidR="00EB0C77">
        <w:rPr>
          <w:rFonts w:ascii="Times New Roman" w:hAnsi="Times New Roman" w:cs="Times New Roman"/>
        </w:rPr>
        <w:t>,</w:t>
      </w:r>
      <w:r w:rsidR="00081D4E" w:rsidRPr="00B57AF4">
        <w:rPr>
          <w:rFonts w:ascii="Times New Roman" w:hAnsi="Times New Roman" w:cs="Times New Roman"/>
        </w:rPr>
        <w:t xml:space="preserve"> and it does so </w:t>
      </w:r>
      <w:r w:rsidR="008267C4" w:rsidRPr="00B57AF4">
        <w:rPr>
          <w:rFonts w:ascii="Times New Roman" w:hAnsi="Times New Roman" w:cs="Times New Roman"/>
        </w:rPr>
        <w:t xml:space="preserve">not </w:t>
      </w:r>
      <w:r w:rsidR="00713B19" w:rsidRPr="00B57AF4">
        <w:rPr>
          <w:rFonts w:ascii="Times New Roman" w:hAnsi="Times New Roman" w:cs="Times New Roman"/>
        </w:rPr>
        <w:t xml:space="preserve">merely </w:t>
      </w:r>
      <w:r w:rsidR="00081D4E" w:rsidRPr="00B57AF4">
        <w:rPr>
          <w:rFonts w:ascii="Times New Roman" w:hAnsi="Times New Roman" w:cs="Times New Roman"/>
        </w:rPr>
        <w:t xml:space="preserve">by </w:t>
      </w:r>
      <w:r w:rsidR="00713B19" w:rsidRPr="00B57AF4">
        <w:rPr>
          <w:rFonts w:ascii="Times New Roman" w:hAnsi="Times New Roman" w:cs="Times New Roman"/>
        </w:rPr>
        <w:t>juxtapos</w:t>
      </w:r>
      <w:r w:rsidR="00EE1BB7" w:rsidRPr="00B57AF4">
        <w:rPr>
          <w:rFonts w:ascii="Times New Roman" w:hAnsi="Times New Roman" w:cs="Times New Roman"/>
        </w:rPr>
        <w:t>ing representations but through</w:t>
      </w:r>
      <w:r w:rsidR="00713B19" w:rsidRPr="00B57AF4">
        <w:rPr>
          <w:rFonts w:ascii="Times New Roman" w:hAnsi="Times New Roman" w:cs="Times New Roman"/>
        </w:rPr>
        <w:t xml:space="preserve"> effect</w:t>
      </w:r>
      <w:r w:rsidR="00EE1BB7" w:rsidRPr="00B57AF4">
        <w:rPr>
          <w:rFonts w:ascii="Times New Roman" w:hAnsi="Times New Roman" w:cs="Times New Roman"/>
        </w:rPr>
        <w:t>ing</w:t>
      </w:r>
      <w:r w:rsidR="00713B19" w:rsidRPr="00B57AF4">
        <w:rPr>
          <w:rFonts w:ascii="Times New Roman" w:hAnsi="Times New Roman" w:cs="Times New Roman"/>
        </w:rPr>
        <w:t xml:space="preserve"> a new unity among them by “processing, dissolving, blending, separating, and taking [representations] together, and creating new forms and appearances.”</w:t>
      </w:r>
      <w:r w:rsidR="00713B19" w:rsidRPr="00B57AF4">
        <w:rPr>
          <w:rFonts w:ascii="Times New Roman" w:hAnsi="Times New Roman" w:cs="Times New Roman"/>
          <w:vertAlign w:val="superscript"/>
        </w:rPr>
        <w:footnoteReference w:id="8"/>
      </w:r>
      <w:r w:rsidR="00713B19" w:rsidRPr="00B57AF4">
        <w:rPr>
          <w:rFonts w:ascii="Times New Roman" w:hAnsi="Times New Roman" w:cs="Times New Roman"/>
        </w:rPr>
        <w:t xml:space="preserve"> </w:t>
      </w:r>
      <w:r w:rsidR="009351F5" w:rsidRPr="00B57AF4">
        <w:rPr>
          <w:rFonts w:ascii="Times New Roman" w:hAnsi="Times New Roman" w:cs="Times New Roman"/>
        </w:rPr>
        <w:t xml:space="preserve">This </w:t>
      </w:r>
      <w:r w:rsidR="00EE1BB7" w:rsidRPr="00B57AF4">
        <w:rPr>
          <w:rFonts w:ascii="Times New Roman" w:hAnsi="Times New Roman" w:cs="Times New Roman"/>
        </w:rPr>
        <w:t>(</w:t>
      </w:r>
      <w:r w:rsidR="00C93CDF" w:rsidRPr="00B57AF4">
        <w:rPr>
          <w:rFonts w:ascii="Times New Roman" w:hAnsi="Times New Roman" w:cs="Times New Roman"/>
        </w:rPr>
        <w:t>threefold</w:t>
      </w:r>
      <w:r w:rsidR="00EE1BB7" w:rsidRPr="00B57AF4">
        <w:rPr>
          <w:rFonts w:ascii="Times New Roman" w:hAnsi="Times New Roman" w:cs="Times New Roman"/>
        </w:rPr>
        <w:t>)</w:t>
      </w:r>
      <w:r w:rsidR="00C93CDF" w:rsidRPr="00B57AF4">
        <w:rPr>
          <w:rFonts w:ascii="Times New Roman" w:hAnsi="Times New Roman" w:cs="Times New Roman"/>
        </w:rPr>
        <w:t xml:space="preserve"> division of the </w:t>
      </w:r>
      <w:proofErr w:type="spellStart"/>
      <w:r w:rsidR="00C93CDF" w:rsidRPr="00FC3312">
        <w:rPr>
          <w:rFonts w:ascii="Times New Roman" w:hAnsi="Times New Roman" w:cs="Times New Roman"/>
        </w:rPr>
        <w:t>Vorstellungskraft</w:t>
      </w:r>
      <w:proofErr w:type="spellEnd"/>
      <w:r w:rsidR="00C93CDF" w:rsidRPr="00B57AF4">
        <w:rPr>
          <w:rFonts w:ascii="Times New Roman" w:hAnsi="Times New Roman" w:cs="Times New Roman"/>
          <w:i/>
        </w:rPr>
        <w:t xml:space="preserve"> </w:t>
      </w:r>
      <w:r w:rsidR="00C93CDF" w:rsidRPr="00B57AF4">
        <w:rPr>
          <w:rFonts w:ascii="Times New Roman" w:hAnsi="Times New Roman" w:cs="Times New Roman"/>
        </w:rPr>
        <w:t xml:space="preserve">has, I think, rightly, been taken </w:t>
      </w:r>
      <w:r w:rsidR="00670010" w:rsidRPr="00B57AF4">
        <w:rPr>
          <w:rFonts w:ascii="Times New Roman" w:hAnsi="Times New Roman" w:cs="Times New Roman"/>
        </w:rPr>
        <w:t>by</w:t>
      </w:r>
      <w:r w:rsidR="00502F02" w:rsidRPr="00B57AF4">
        <w:rPr>
          <w:rFonts w:ascii="Times New Roman" w:hAnsi="Times New Roman" w:cs="Times New Roman"/>
        </w:rPr>
        <w:t xml:space="preserve"> Wolfgang</w:t>
      </w:r>
      <w:r w:rsidR="00670010" w:rsidRPr="00B57AF4">
        <w:rPr>
          <w:rFonts w:ascii="Times New Roman" w:hAnsi="Times New Roman" w:cs="Times New Roman"/>
        </w:rPr>
        <w:t xml:space="preserve"> Carl and others </w:t>
      </w:r>
      <w:r w:rsidR="00C93CDF" w:rsidRPr="00B57AF4">
        <w:rPr>
          <w:rFonts w:ascii="Times New Roman" w:hAnsi="Times New Roman" w:cs="Times New Roman"/>
        </w:rPr>
        <w:t>to foreshadow Kant’s Critical</w:t>
      </w:r>
      <w:r w:rsidR="008911B6" w:rsidRPr="00B57AF4">
        <w:rPr>
          <w:rFonts w:ascii="Times New Roman" w:hAnsi="Times New Roman" w:cs="Times New Roman"/>
        </w:rPr>
        <w:t xml:space="preserve"> introduction </w:t>
      </w:r>
      <w:r w:rsidR="00C93CDF" w:rsidRPr="00B57AF4">
        <w:rPr>
          <w:rFonts w:ascii="Times New Roman" w:hAnsi="Times New Roman" w:cs="Times New Roman"/>
        </w:rPr>
        <w:t>of the im</w:t>
      </w:r>
      <w:r w:rsidR="008911B6" w:rsidRPr="00B57AF4">
        <w:rPr>
          <w:rFonts w:ascii="Times New Roman" w:hAnsi="Times New Roman" w:cs="Times New Roman"/>
        </w:rPr>
        <w:t>agination, particularly</w:t>
      </w:r>
      <w:r w:rsidR="00C93CDF" w:rsidRPr="00B57AF4">
        <w:rPr>
          <w:rFonts w:ascii="Times New Roman" w:hAnsi="Times New Roman" w:cs="Times New Roman"/>
        </w:rPr>
        <w:t xml:space="preserve"> the doctrine of the threefold synthesis.</w:t>
      </w:r>
      <w:r w:rsidR="004242E1" w:rsidRPr="00B57AF4">
        <w:rPr>
          <w:rStyle w:val="FootnoteReference"/>
          <w:rFonts w:ascii="Times New Roman" w:hAnsi="Times New Roman" w:cs="Times New Roman"/>
        </w:rPr>
        <w:footnoteReference w:id="9"/>
      </w:r>
      <w:r w:rsidR="00C93CDF" w:rsidRPr="00B57AF4">
        <w:rPr>
          <w:rFonts w:ascii="Times New Roman" w:hAnsi="Times New Roman" w:cs="Times New Roman"/>
        </w:rPr>
        <w:t xml:space="preserve"> Moreover, as commentators have noted, </w:t>
      </w:r>
      <w:proofErr w:type="spellStart"/>
      <w:r w:rsidR="00C93CDF" w:rsidRPr="00B57AF4">
        <w:rPr>
          <w:rFonts w:ascii="Times New Roman" w:hAnsi="Times New Roman" w:cs="Times New Roman"/>
        </w:rPr>
        <w:t>Tetens</w:t>
      </w:r>
      <w:proofErr w:type="spellEnd"/>
      <w:r w:rsidR="00C93CDF" w:rsidRPr="00B57AF4">
        <w:rPr>
          <w:rFonts w:ascii="Times New Roman" w:hAnsi="Times New Roman" w:cs="Times New Roman"/>
        </w:rPr>
        <w:t xml:space="preserve">’ novel account of the </w:t>
      </w:r>
      <w:proofErr w:type="spellStart"/>
      <w:r w:rsidR="00C93CDF" w:rsidRPr="00607023">
        <w:rPr>
          <w:rFonts w:ascii="Times New Roman" w:hAnsi="Times New Roman" w:cs="Times New Roman"/>
        </w:rPr>
        <w:t>Dichtkraft</w:t>
      </w:r>
      <w:proofErr w:type="spellEnd"/>
      <w:r w:rsidR="00C93CDF" w:rsidRPr="00B57AF4">
        <w:rPr>
          <w:rFonts w:ascii="Times New Roman" w:hAnsi="Times New Roman" w:cs="Times New Roman"/>
        </w:rPr>
        <w:t xml:space="preserve"> bears an initial resemblance to the </w:t>
      </w:r>
      <w:r w:rsidR="008267C4" w:rsidRPr="00B57AF4">
        <w:rPr>
          <w:rFonts w:ascii="Times New Roman" w:hAnsi="Times New Roman" w:cs="Times New Roman"/>
        </w:rPr>
        <w:t xml:space="preserve">Kantian productive imagination </w:t>
      </w:r>
      <w:r w:rsidR="00662035" w:rsidRPr="00B57AF4">
        <w:rPr>
          <w:rFonts w:ascii="Times New Roman" w:hAnsi="Times New Roman" w:cs="Times New Roman"/>
        </w:rPr>
        <w:t>(</w:t>
      </w:r>
      <w:r w:rsidR="004242E1" w:rsidRPr="00B57AF4">
        <w:rPr>
          <w:rFonts w:ascii="Times New Roman" w:hAnsi="Times New Roman" w:cs="Times New Roman"/>
        </w:rPr>
        <w:t>cf.</w:t>
      </w:r>
      <w:r w:rsidR="008267C4" w:rsidRPr="00B57AF4">
        <w:rPr>
          <w:rFonts w:ascii="Times New Roman" w:hAnsi="Times New Roman" w:cs="Times New Roman"/>
        </w:rPr>
        <w:t xml:space="preserve"> </w:t>
      </w:r>
      <w:proofErr w:type="spellStart"/>
      <w:r w:rsidR="00607023">
        <w:rPr>
          <w:rFonts w:ascii="Times New Roman" w:hAnsi="Times New Roman" w:cs="Times New Roman"/>
        </w:rPr>
        <w:t>KrV</w:t>
      </w:r>
      <w:proofErr w:type="spellEnd"/>
      <w:r w:rsidR="00607023">
        <w:rPr>
          <w:rFonts w:ascii="Times New Roman" w:hAnsi="Times New Roman" w:cs="Times New Roman"/>
        </w:rPr>
        <w:t xml:space="preserve"> </w:t>
      </w:r>
      <w:r w:rsidR="00662035" w:rsidRPr="00B57AF4">
        <w:rPr>
          <w:rFonts w:ascii="Times New Roman" w:hAnsi="Times New Roman" w:cs="Times New Roman"/>
        </w:rPr>
        <w:t xml:space="preserve">B152). </w:t>
      </w:r>
    </w:p>
    <w:p w:rsidR="00662035" w:rsidRPr="00B57AF4" w:rsidRDefault="00662035" w:rsidP="009351F5">
      <w:pPr>
        <w:spacing w:after="0"/>
        <w:ind w:firstLine="720"/>
        <w:rPr>
          <w:rFonts w:ascii="Times New Roman" w:hAnsi="Times New Roman" w:cs="Times New Roman"/>
        </w:rPr>
      </w:pPr>
      <w:r w:rsidRPr="00B57AF4">
        <w:rPr>
          <w:rFonts w:ascii="Times New Roman" w:hAnsi="Times New Roman" w:cs="Times New Roman"/>
        </w:rPr>
        <w:t>Even admitting this initial resemblance</w:t>
      </w:r>
      <w:r w:rsidR="004242E1" w:rsidRPr="00B57AF4">
        <w:rPr>
          <w:rFonts w:ascii="Times New Roman" w:hAnsi="Times New Roman" w:cs="Times New Roman"/>
        </w:rPr>
        <w:t xml:space="preserve">, however, it might be doubted whether </w:t>
      </w:r>
      <w:proofErr w:type="spellStart"/>
      <w:r w:rsidR="004242E1" w:rsidRPr="00B57AF4">
        <w:rPr>
          <w:rFonts w:ascii="Times New Roman" w:hAnsi="Times New Roman" w:cs="Times New Roman"/>
        </w:rPr>
        <w:t>Tetens</w:t>
      </w:r>
      <w:proofErr w:type="spellEnd"/>
      <w:r w:rsidR="004242E1" w:rsidRPr="00B57AF4">
        <w:rPr>
          <w:rFonts w:ascii="Times New Roman" w:hAnsi="Times New Roman" w:cs="Times New Roman"/>
        </w:rPr>
        <w:t xml:space="preserve"> </w:t>
      </w:r>
      <w:r w:rsidR="00735D66" w:rsidRPr="00B57AF4">
        <w:rPr>
          <w:rFonts w:ascii="Times New Roman" w:hAnsi="Times New Roman" w:cs="Times New Roman"/>
        </w:rPr>
        <w:t>allows for</w:t>
      </w:r>
      <w:r w:rsidR="004242E1" w:rsidRPr="00B57AF4">
        <w:rPr>
          <w:rFonts w:ascii="Times New Roman" w:hAnsi="Times New Roman" w:cs="Times New Roman"/>
        </w:rPr>
        <w:t xml:space="preserve"> a </w:t>
      </w:r>
      <w:r w:rsidR="00297ED0" w:rsidRPr="00B57AF4">
        <w:rPr>
          <w:rFonts w:ascii="Times New Roman" w:hAnsi="Times New Roman" w:cs="Times New Roman"/>
        </w:rPr>
        <w:t xml:space="preserve">properly </w:t>
      </w:r>
      <w:r w:rsidR="00381046" w:rsidRPr="00B57AF4">
        <w:rPr>
          <w:rFonts w:ascii="Times New Roman" w:hAnsi="Times New Roman" w:cs="Times New Roman"/>
          <w:i/>
        </w:rPr>
        <w:t>cognitive</w:t>
      </w:r>
      <w:r w:rsidR="00381046" w:rsidRPr="00B57AF4">
        <w:rPr>
          <w:rFonts w:ascii="Times New Roman" w:hAnsi="Times New Roman" w:cs="Times New Roman"/>
        </w:rPr>
        <w:t xml:space="preserve"> use</w:t>
      </w:r>
      <w:r w:rsidR="004242E1" w:rsidRPr="00B57AF4">
        <w:rPr>
          <w:rFonts w:ascii="Times New Roman" w:hAnsi="Times New Roman" w:cs="Times New Roman"/>
        </w:rPr>
        <w:t xml:space="preserve"> for the </w:t>
      </w:r>
      <w:proofErr w:type="spellStart"/>
      <w:r w:rsidR="004242E1" w:rsidRPr="00607023">
        <w:rPr>
          <w:rFonts w:ascii="Times New Roman" w:hAnsi="Times New Roman" w:cs="Times New Roman"/>
        </w:rPr>
        <w:t>Dichtkraft</w:t>
      </w:r>
      <w:proofErr w:type="spellEnd"/>
      <w:r w:rsidR="004242E1" w:rsidRPr="00B57AF4">
        <w:rPr>
          <w:rFonts w:ascii="Times New Roman" w:hAnsi="Times New Roman" w:cs="Times New Roman"/>
        </w:rPr>
        <w:t xml:space="preserve"> parallel to the one </w:t>
      </w:r>
      <w:r w:rsidR="00381046" w:rsidRPr="00B57AF4">
        <w:rPr>
          <w:rFonts w:ascii="Times New Roman" w:hAnsi="Times New Roman" w:cs="Times New Roman"/>
        </w:rPr>
        <w:t>that Kant carves out for the imagination</w:t>
      </w:r>
      <w:r w:rsidR="004242E1" w:rsidRPr="00B57AF4">
        <w:rPr>
          <w:rFonts w:ascii="Times New Roman" w:hAnsi="Times New Roman" w:cs="Times New Roman"/>
        </w:rPr>
        <w:t xml:space="preserve">, and specifically its use in </w:t>
      </w:r>
      <w:r w:rsidRPr="00B57AF4">
        <w:rPr>
          <w:rFonts w:ascii="Times New Roman" w:hAnsi="Times New Roman" w:cs="Times New Roman"/>
        </w:rPr>
        <w:t>producing unity in the pure manifolds of intuition</w:t>
      </w:r>
      <w:r w:rsidR="004242E1" w:rsidRPr="00B57AF4">
        <w:rPr>
          <w:rFonts w:ascii="Times New Roman" w:hAnsi="Times New Roman" w:cs="Times New Roman"/>
        </w:rPr>
        <w:t xml:space="preserve"> </w:t>
      </w:r>
      <w:r w:rsidRPr="00B57AF4">
        <w:rPr>
          <w:rFonts w:ascii="Times New Roman" w:hAnsi="Times New Roman" w:cs="Times New Roman"/>
        </w:rPr>
        <w:t>(</w:t>
      </w:r>
      <w:proofErr w:type="spellStart"/>
      <w:r w:rsidR="00607023">
        <w:rPr>
          <w:rFonts w:ascii="Times New Roman" w:hAnsi="Times New Roman" w:cs="Times New Roman"/>
        </w:rPr>
        <w:t>KrV</w:t>
      </w:r>
      <w:proofErr w:type="spellEnd"/>
      <w:r w:rsidR="00607023">
        <w:rPr>
          <w:rFonts w:ascii="Times New Roman" w:hAnsi="Times New Roman" w:cs="Times New Roman"/>
        </w:rPr>
        <w:t xml:space="preserve"> </w:t>
      </w:r>
      <w:r w:rsidRPr="00B57AF4">
        <w:rPr>
          <w:rFonts w:ascii="Times New Roman" w:hAnsi="Times New Roman" w:cs="Times New Roman"/>
        </w:rPr>
        <w:t xml:space="preserve">B151-2). </w:t>
      </w:r>
      <w:r w:rsidR="004242E1" w:rsidRPr="00B57AF4">
        <w:rPr>
          <w:rFonts w:ascii="Times New Roman" w:hAnsi="Times New Roman" w:cs="Times New Roman"/>
        </w:rPr>
        <w:t>A</w:t>
      </w:r>
      <w:r w:rsidR="00081D4E" w:rsidRPr="00B57AF4">
        <w:rPr>
          <w:rFonts w:ascii="Times New Roman" w:hAnsi="Times New Roman" w:cs="Times New Roman"/>
        </w:rPr>
        <w:t>s H</w:t>
      </w:r>
      <w:r w:rsidR="00EF152F">
        <w:rPr>
          <w:rFonts w:ascii="Times New Roman" w:hAnsi="Times New Roman" w:cs="Times New Roman"/>
        </w:rPr>
        <w:t xml:space="preserve">. </w:t>
      </w:r>
      <w:r w:rsidR="00607023">
        <w:rPr>
          <w:rFonts w:ascii="Times New Roman" w:hAnsi="Times New Roman" w:cs="Times New Roman"/>
        </w:rPr>
        <w:t>J</w:t>
      </w:r>
      <w:r w:rsidR="00EF152F">
        <w:rPr>
          <w:rFonts w:ascii="Times New Roman" w:hAnsi="Times New Roman" w:cs="Times New Roman"/>
        </w:rPr>
        <w:t>.</w:t>
      </w:r>
      <w:r w:rsidR="00081D4E" w:rsidRPr="00B57AF4">
        <w:rPr>
          <w:rFonts w:ascii="Times New Roman" w:hAnsi="Times New Roman" w:cs="Times New Roman"/>
        </w:rPr>
        <w:t xml:space="preserve"> d</w:t>
      </w:r>
      <w:r w:rsidRPr="00B57AF4">
        <w:rPr>
          <w:rFonts w:ascii="Times New Roman" w:hAnsi="Times New Roman" w:cs="Times New Roman"/>
        </w:rPr>
        <w:t>e</w:t>
      </w:r>
      <w:r w:rsidR="00081D4E" w:rsidRPr="00B57AF4">
        <w:rPr>
          <w:rFonts w:ascii="Times New Roman" w:hAnsi="Times New Roman" w:cs="Times New Roman"/>
        </w:rPr>
        <w:t xml:space="preserve"> </w:t>
      </w:r>
      <w:proofErr w:type="spellStart"/>
      <w:r w:rsidRPr="00B57AF4">
        <w:rPr>
          <w:rFonts w:ascii="Times New Roman" w:hAnsi="Times New Roman" w:cs="Times New Roman"/>
        </w:rPr>
        <w:t>Vleeschauwer</w:t>
      </w:r>
      <w:proofErr w:type="spellEnd"/>
      <w:r w:rsidRPr="00B57AF4">
        <w:rPr>
          <w:rFonts w:ascii="Times New Roman" w:hAnsi="Times New Roman" w:cs="Times New Roman"/>
        </w:rPr>
        <w:t xml:space="preserve"> su</w:t>
      </w:r>
      <w:r w:rsidR="00D12ECD" w:rsidRPr="00B57AF4">
        <w:rPr>
          <w:rFonts w:ascii="Times New Roman" w:hAnsi="Times New Roman" w:cs="Times New Roman"/>
        </w:rPr>
        <w:t xml:space="preserve">ccinctly puts it, while </w:t>
      </w:r>
      <w:proofErr w:type="spellStart"/>
      <w:r w:rsidR="00D12ECD" w:rsidRPr="00B57AF4">
        <w:rPr>
          <w:rFonts w:ascii="Times New Roman" w:hAnsi="Times New Roman" w:cs="Times New Roman"/>
        </w:rPr>
        <w:t>Tetens</w:t>
      </w:r>
      <w:proofErr w:type="spellEnd"/>
      <w:r w:rsidR="00D12ECD" w:rsidRPr="00B57AF4">
        <w:rPr>
          <w:rFonts w:ascii="Times New Roman" w:hAnsi="Times New Roman" w:cs="Times New Roman"/>
        </w:rPr>
        <w:t xml:space="preserve"> </w:t>
      </w:r>
      <w:r w:rsidRPr="00B57AF4">
        <w:rPr>
          <w:rFonts w:ascii="Times New Roman" w:hAnsi="Times New Roman" w:cs="Times New Roman"/>
        </w:rPr>
        <w:t xml:space="preserve">undoubtedly assigns a productive capacity to the </w:t>
      </w:r>
      <w:proofErr w:type="spellStart"/>
      <w:r w:rsidRPr="00607023">
        <w:rPr>
          <w:rFonts w:ascii="Times New Roman" w:hAnsi="Times New Roman" w:cs="Times New Roman"/>
        </w:rPr>
        <w:t>Dichtkraft</w:t>
      </w:r>
      <w:proofErr w:type="spellEnd"/>
      <w:r w:rsidRPr="00607023">
        <w:rPr>
          <w:rFonts w:ascii="Times New Roman" w:hAnsi="Times New Roman" w:cs="Times New Roman"/>
        </w:rPr>
        <w:t>,</w:t>
      </w:r>
      <w:r w:rsidRPr="00B57AF4">
        <w:rPr>
          <w:rFonts w:ascii="Times New Roman" w:hAnsi="Times New Roman" w:cs="Times New Roman"/>
        </w:rPr>
        <w:t xml:space="preserve"> he simply “has no idea of the specifically Kantian synthetic function attributed to productive imagination, which consists in an operation on the </w:t>
      </w:r>
      <w:r w:rsidRPr="00B57AF4">
        <w:rPr>
          <w:rFonts w:ascii="Times New Roman" w:hAnsi="Times New Roman" w:cs="Times New Roman"/>
          <w:i/>
        </w:rPr>
        <w:t>a priori</w:t>
      </w:r>
      <w:r w:rsidRPr="00B57AF4">
        <w:rPr>
          <w:rFonts w:ascii="Times New Roman" w:hAnsi="Times New Roman" w:cs="Times New Roman"/>
        </w:rPr>
        <w:t xml:space="preserve"> </w:t>
      </w:r>
      <w:proofErr w:type="spellStart"/>
      <w:r w:rsidRPr="00B57AF4">
        <w:rPr>
          <w:rFonts w:ascii="Times New Roman" w:hAnsi="Times New Roman" w:cs="Times New Roman"/>
        </w:rPr>
        <w:t>spatio</w:t>
      </w:r>
      <w:proofErr w:type="spellEnd"/>
      <w:r w:rsidRPr="00B57AF4">
        <w:rPr>
          <w:rFonts w:ascii="Times New Roman" w:hAnsi="Times New Roman" w:cs="Times New Roman"/>
        </w:rPr>
        <w:t>-temporal intuitions.”</w:t>
      </w:r>
      <w:r w:rsidRPr="00B57AF4">
        <w:rPr>
          <w:rStyle w:val="FootnoteReference"/>
          <w:rFonts w:ascii="Times New Roman" w:hAnsi="Times New Roman" w:cs="Times New Roman"/>
        </w:rPr>
        <w:footnoteReference w:id="10"/>
      </w:r>
      <w:r w:rsidR="004242E1" w:rsidRPr="00B57AF4">
        <w:rPr>
          <w:rFonts w:ascii="Times New Roman" w:hAnsi="Times New Roman" w:cs="Times New Roman"/>
        </w:rPr>
        <w:t xml:space="preserve"> </w:t>
      </w:r>
      <w:r w:rsidRPr="00B57AF4">
        <w:rPr>
          <w:rFonts w:ascii="Times New Roman" w:hAnsi="Times New Roman" w:cs="Times New Roman"/>
        </w:rPr>
        <w:t xml:space="preserve">Strikingly, however, not only does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assign a similar function to the </w:t>
      </w:r>
      <w:proofErr w:type="spellStart"/>
      <w:r w:rsidRPr="00607023">
        <w:rPr>
          <w:rFonts w:ascii="Times New Roman" w:hAnsi="Times New Roman" w:cs="Times New Roman"/>
        </w:rPr>
        <w:t>Dichtkraft</w:t>
      </w:r>
      <w:proofErr w:type="spellEnd"/>
      <w:r w:rsidRPr="00B57AF4">
        <w:rPr>
          <w:rFonts w:ascii="Times New Roman" w:hAnsi="Times New Roman" w:cs="Times New Roman"/>
          <w:i/>
        </w:rPr>
        <w:t xml:space="preserve"> </w:t>
      </w:r>
      <w:r w:rsidRPr="00B57AF4">
        <w:rPr>
          <w:rFonts w:ascii="Times New Roman" w:hAnsi="Times New Roman" w:cs="Times New Roman"/>
        </w:rPr>
        <w:t>but he does so</w:t>
      </w:r>
      <w:r w:rsidR="00C93CDF" w:rsidRPr="00B57AF4">
        <w:rPr>
          <w:rFonts w:ascii="Times New Roman" w:hAnsi="Times New Roman" w:cs="Times New Roman"/>
        </w:rPr>
        <w:t xml:space="preserve"> explicitly in connection with the</w:t>
      </w:r>
      <w:r w:rsidR="00E66613" w:rsidRPr="00B57AF4">
        <w:rPr>
          <w:rFonts w:ascii="Times New Roman" w:hAnsi="Times New Roman" w:cs="Times New Roman"/>
        </w:rPr>
        <w:t xml:space="preserve"> foregoing</w:t>
      </w:r>
      <w:r w:rsidRPr="00B57AF4">
        <w:rPr>
          <w:rFonts w:ascii="Times New Roman" w:hAnsi="Times New Roman" w:cs="Times New Roman"/>
        </w:rPr>
        <w:t xml:space="preserve"> discussion (evidently o</w:t>
      </w:r>
      <w:r w:rsidR="00081D4E" w:rsidRPr="00B57AF4">
        <w:rPr>
          <w:rFonts w:ascii="Times New Roman" w:hAnsi="Times New Roman" w:cs="Times New Roman"/>
        </w:rPr>
        <w:t>verlooked by d</w:t>
      </w:r>
      <w:r w:rsidR="00C93CDF" w:rsidRPr="00B57AF4">
        <w:rPr>
          <w:rFonts w:ascii="Times New Roman" w:hAnsi="Times New Roman" w:cs="Times New Roman"/>
        </w:rPr>
        <w:t>e</w:t>
      </w:r>
      <w:r w:rsidR="00081D4E" w:rsidRPr="00B57AF4">
        <w:rPr>
          <w:rFonts w:ascii="Times New Roman" w:hAnsi="Times New Roman" w:cs="Times New Roman"/>
        </w:rPr>
        <w:t xml:space="preserve"> </w:t>
      </w:r>
      <w:proofErr w:type="spellStart"/>
      <w:r w:rsidR="00C93CDF" w:rsidRPr="00B57AF4">
        <w:rPr>
          <w:rFonts w:ascii="Times New Roman" w:hAnsi="Times New Roman" w:cs="Times New Roman"/>
        </w:rPr>
        <w:t>Vleeschauwer</w:t>
      </w:r>
      <w:proofErr w:type="spellEnd"/>
      <w:r w:rsidR="00C93CDF" w:rsidRPr="00B57AF4">
        <w:rPr>
          <w:rFonts w:ascii="Times New Roman" w:hAnsi="Times New Roman" w:cs="Times New Roman"/>
        </w:rPr>
        <w:t xml:space="preserve">) of the acquisition of </w:t>
      </w:r>
      <w:r w:rsidRPr="00B57AF4">
        <w:rPr>
          <w:rFonts w:ascii="Times New Roman" w:hAnsi="Times New Roman" w:cs="Times New Roman"/>
        </w:rPr>
        <w:t>the concepts of space and time in the Inaugural Dissertation.</w:t>
      </w:r>
      <w:r w:rsidR="00C93CDF" w:rsidRPr="00B57AF4">
        <w:rPr>
          <w:rFonts w:ascii="Times New Roman" w:hAnsi="Times New Roman" w:cs="Times New Roman"/>
        </w:rPr>
        <w:t xml:space="preserve"> </w:t>
      </w:r>
      <w:r w:rsidR="00EF152F">
        <w:rPr>
          <w:rFonts w:ascii="Times New Roman" w:hAnsi="Times New Roman" w:cs="Times New Roman"/>
        </w:rPr>
        <w:t xml:space="preserve">Indeed,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w:t>
      </w:r>
      <w:r w:rsidR="00C93CDF" w:rsidRPr="00B57AF4">
        <w:rPr>
          <w:rFonts w:ascii="Times New Roman" w:hAnsi="Times New Roman" w:cs="Times New Roman"/>
        </w:rPr>
        <w:t xml:space="preserve">makes clear in a number of places </w:t>
      </w:r>
      <w:r w:rsidRPr="00B57AF4">
        <w:rPr>
          <w:rFonts w:ascii="Times New Roman" w:hAnsi="Times New Roman" w:cs="Times New Roman"/>
        </w:rPr>
        <w:t xml:space="preserve">that the </w:t>
      </w:r>
      <w:proofErr w:type="spellStart"/>
      <w:r w:rsidRPr="00607023">
        <w:rPr>
          <w:rFonts w:ascii="Times New Roman" w:hAnsi="Times New Roman" w:cs="Times New Roman"/>
        </w:rPr>
        <w:t>Dichtkraft</w:t>
      </w:r>
      <w:proofErr w:type="spellEnd"/>
      <w:r w:rsidRPr="00B57AF4">
        <w:rPr>
          <w:rFonts w:ascii="Times New Roman" w:hAnsi="Times New Roman" w:cs="Times New Roman"/>
        </w:rPr>
        <w:t xml:space="preserve"> plays some role in producing the complex representation from which these ideas </w:t>
      </w:r>
      <w:r w:rsidR="004242E1" w:rsidRPr="00B57AF4">
        <w:rPr>
          <w:rFonts w:ascii="Times New Roman" w:hAnsi="Times New Roman" w:cs="Times New Roman"/>
        </w:rPr>
        <w:t xml:space="preserve">are abstracted. </w:t>
      </w:r>
      <w:proofErr w:type="spellStart"/>
      <w:r w:rsidR="004242E1" w:rsidRPr="00B57AF4">
        <w:rPr>
          <w:rFonts w:ascii="Times New Roman" w:hAnsi="Times New Roman" w:cs="Times New Roman"/>
        </w:rPr>
        <w:t>Tetens</w:t>
      </w:r>
      <w:proofErr w:type="spellEnd"/>
      <w:r w:rsidR="004242E1" w:rsidRPr="00B57AF4">
        <w:rPr>
          <w:rFonts w:ascii="Times New Roman" w:hAnsi="Times New Roman" w:cs="Times New Roman"/>
        </w:rPr>
        <w:t xml:space="preserve"> makes this role explicit in a couple of passages</w:t>
      </w:r>
      <w:r w:rsidRPr="00B57AF4">
        <w:rPr>
          <w:rFonts w:ascii="Times New Roman" w:hAnsi="Times New Roman" w:cs="Times New Roman"/>
        </w:rPr>
        <w:t>:</w:t>
      </w:r>
    </w:p>
    <w:p w:rsidR="00662035" w:rsidRPr="00B57AF4" w:rsidRDefault="00662035" w:rsidP="00662035">
      <w:pPr>
        <w:pStyle w:val="OffsetQuote"/>
        <w:rPr>
          <w:rFonts w:ascii="Times New Roman" w:hAnsi="Times New Roman" w:cs="Times New Roman"/>
        </w:rPr>
      </w:pPr>
      <w:r w:rsidRPr="00B57AF4">
        <w:rPr>
          <w:rFonts w:ascii="Times New Roman" w:hAnsi="Times New Roman" w:cs="Times New Roman"/>
        </w:rPr>
        <w:t xml:space="preserve">The concept of </w:t>
      </w:r>
      <w:r w:rsidRPr="00B57AF4">
        <w:rPr>
          <w:rFonts w:ascii="Times New Roman" w:hAnsi="Times New Roman" w:cs="Times New Roman"/>
          <w:i/>
        </w:rPr>
        <w:t>one</w:t>
      </w:r>
      <w:r w:rsidR="0043239C" w:rsidRPr="00B57AF4">
        <w:rPr>
          <w:rFonts w:ascii="Times New Roman" w:hAnsi="Times New Roman" w:cs="Times New Roman"/>
        </w:rPr>
        <w:t xml:space="preserve"> space is in general</w:t>
      </w:r>
      <w:r w:rsidRPr="00B57AF4">
        <w:rPr>
          <w:rFonts w:ascii="Times New Roman" w:hAnsi="Times New Roman" w:cs="Times New Roman"/>
        </w:rPr>
        <w:t xml:space="preserve"> a </w:t>
      </w:r>
      <w:r w:rsidRPr="00B57AF4">
        <w:rPr>
          <w:rFonts w:ascii="Times New Roman" w:hAnsi="Times New Roman" w:cs="Times New Roman"/>
          <w:i/>
        </w:rPr>
        <w:t>universal</w:t>
      </w:r>
      <w:r w:rsidR="0043239C" w:rsidRPr="00B57AF4">
        <w:rPr>
          <w:rFonts w:ascii="Times New Roman" w:hAnsi="Times New Roman" w:cs="Times New Roman"/>
        </w:rPr>
        <w:t xml:space="preserve"> </w:t>
      </w:r>
      <w:r w:rsidRPr="00B57AF4">
        <w:rPr>
          <w:rFonts w:ascii="Times New Roman" w:hAnsi="Times New Roman" w:cs="Times New Roman"/>
        </w:rPr>
        <w:t>concept, formed from individual visual and tactile actions through abstraction and composition [</w:t>
      </w:r>
      <w:proofErr w:type="spellStart"/>
      <w:r w:rsidRPr="001A2299">
        <w:rPr>
          <w:rFonts w:ascii="Times New Roman" w:hAnsi="Times New Roman" w:cs="Times New Roman"/>
        </w:rPr>
        <w:t>Dichtung</w:t>
      </w:r>
      <w:proofErr w:type="spellEnd"/>
      <w:r w:rsidR="00607023">
        <w:rPr>
          <w:rFonts w:ascii="Times New Roman" w:hAnsi="Times New Roman" w:cs="Times New Roman"/>
        </w:rPr>
        <w:t>]. (</w:t>
      </w:r>
      <w:proofErr w:type="spellStart"/>
      <w:r w:rsidRPr="00607023">
        <w:rPr>
          <w:rFonts w:ascii="Times New Roman" w:hAnsi="Times New Roman" w:cs="Times New Roman"/>
          <w:i/>
        </w:rPr>
        <w:t>Über</w:t>
      </w:r>
      <w:proofErr w:type="spellEnd"/>
      <w:r w:rsidR="00607023" w:rsidRPr="00607023">
        <w:rPr>
          <w:rFonts w:ascii="Times New Roman" w:hAnsi="Times New Roman" w:cs="Times New Roman"/>
          <w:i/>
        </w:rPr>
        <w:t xml:space="preserve"> die </w:t>
      </w:r>
      <w:proofErr w:type="spellStart"/>
      <w:r w:rsidR="00607023" w:rsidRPr="00607023">
        <w:rPr>
          <w:rFonts w:ascii="Times New Roman" w:hAnsi="Times New Roman" w:cs="Times New Roman"/>
          <w:i/>
        </w:rPr>
        <w:t>allgemeine</w:t>
      </w:r>
      <w:proofErr w:type="spellEnd"/>
      <w:r w:rsidR="00607023">
        <w:rPr>
          <w:rFonts w:ascii="Times New Roman" w:hAnsi="Times New Roman" w:cs="Times New Roman"/>
        </w:rPr>
        <w:t>,</w:t>
      </w:r>
      <w:r w:rsidRPr="00B57AF4">
        <w:rPr>
          <w:rFonts w:ascii="Times New Roman" w:hAnsi="Times New Roman" w:cs="Times New Roman"/>
        </w:rPr>
        <w:t xml:space="preserve"> 42-3n)</w:t>
      </w:r>
    </w:p>
    <w:p w:rsidR="00662035" w:rsidRPr="00B57AF4" w:rsidRDefault="00662035" w:rsidP="00662035">
      <w:pPr>
        <w:pStyle w:val="OffsetQuote"/>
        <w:rPr>
          <w:rFonts w:ascii="Times New Roman" w:hAnsi="Times New Roman" w:cs="Times New Roman"/>
        </w:rPr>
      </w:pPr>
    </w:p>
    <w:p w:rsidR="00662035" w:rsidRPr="00B57AF4" w:rsidRDefault="004242E1" w:rsidP="00662035">
      <w:pPr>
        <w:pStyle w:val="OffsetQuote"/>
        <w:rPr>
          <w:rFonts w:ascii="Times New Roman" w:hAnsi="Times New Roman" w:cs="Times New Roman"/>
        </w:rPr>
      </w:pPr>
      <w:r w:rsidRPr="00B57AF4">
        <w:rPr>
          <w:rFonts w:ascii="Times New Roman" w:hAnsi="Times New Roman" w:cs="Times New Roman"/>
        </w:rPr>
        <w:t xml:space="preserve">In addition </w:t>
      </w:r>
      <w:r w:rsidR="00662035" w:rsidRPr="00B57AF4">
        <w:rPr>
          <w:rFonts w:ascii="Times New Roman" w:hAnsi="Times New Roman" w:cs="Times New Roman"/>
        </w:rPr>
        <w:t xml:space="preserve">the </w:t>
      </w:r>
      <w:proofErr w:type="spellStart"/>
      <w:r w:rsidR="00662035" w:rsidRPr="001A2299">
        <w:rPr>
          <w:rFonts w:ascii="Times New Roman" w:hAnsi="Times New Roman" w:cs="Times New Roman"/>
        </w:rPr>
        <w:t>Dichtkraft</w:t>
      </w:r>
      <w:proofErr w:type="spellEnd"/>
      <w:r w:rsidR="00662035" w:rsidRPr="00B57AF4">
        <w:rPr>
          <w:rFonts w:ascii="Times New Roman" w:hAnsi="Times New Roman" w:cs="Times New Roman"/>
        </w:rPr>
        <w:t xml:space="preserve"> also </w:t>
      </w:r>
      <w:r w:rsidR="00081D4E" w:rsidRPr="00B57AF4">
        <w:rPr>
          <w:rFonts w:ascii="Times New Roman" w:hAnsi="Times New Roman" w:cs="Times New Roman"/>
        </w:rPr>
        <w:t>plays</w:t>
      </w:r>
      <w:r w:rsidR="00662035" w:rsidRPr="00B57AF4">
        <w:rPr>
          <w:rFonts w:ascii="Times New Roman" w:hAnsi="Times New Roman" w:cs="Times New Roman"/>
        </w:rPr>
        <w:t xml:space="preserve"> a part in the</w:t>
      </w:r>
      <w:r w:rsidR="00E66613" w:rsidRPr="00B57AF4">
        <w:rPr>
          <w:rFonts w:ascii="Times New Roman" w:hAnsi="Times New Roman" w:cs="Times New Roman"/>
        </w:rPr>
        <w:t xml:space="preserve"> complete process of shaping the</w:t>
      </w:r>
      <w:r w:rsidR="00662035" w:rsidRPr="00B57AF4">
        <w:rPr>
          <w:rFonts w:ascii="Times New Roman" w:hAnsi="Times New Roman" w:cs="Times New Roman"/>
        </w:rPr>
        <w:t>s</w:t>
      </w:r>
      <w:r w:rsidR="00E66613" w:rsidRPr="00B57AF4">
        <w:rPr>
          <w:rFonts w:ascii="Times New Roman" w:hAnsi="Times New Roman" w:cs="Times New Roman"/>
        </w:rPr>
        <w:t>e</w:t>
      </w:r>
      <w:r w:rsidR="00662035" w:rsidRPr="00B57AF4">
        <w:rPr>
          <w:rFonts w:ascii="Times New Roman" w:hAnsi="Times New Roman" w:cs="Times New Roman"/>
        </w:rPr>
        <w:t xml:space="preserve"> representation</w:t>
      </w:r>
      <w:r w:rsidR="00E66613" w:rsidRPr="00B57AF4">
        <w:rPr>
          <w:rFonts w:ascii="Times New Roman" w:hAnsi="Times New Roman" w:cs="Times New Roman"/>
        </w:rPr>
        <w:t>s</w:t>
      </w:r>
      <w:r w:rsidR="00081D4E" w:rsidRPr="00B57AF4">
        <w:rPr>
          <w:rFonts w:ascii="Times New Roman" w:hAnsi="Times New Roman" w:cs="Times New Roman"/>
        </w:rPr>
        <w:t xml:space="preserve"> [i.e., the representations of sensation that provide the material for abstracting the concept of time]</w:t>
      </w:r>
      <w:r w:rsidR="00662035" w:rsidRPr="00B57AF4">
        <w:rPr>
          <w:rFonts w:ascii="Times New Roman" w:hAnsi="Times New Roman" w:cs="Times New Roman"/>
        </w:rPr>
        <w:t>. (</w:t>
      </w:r>
      <w:r w:rsidR="00662035" w:rsidRPr="00B57AF4">
        <w:rPr>
          <w:rFonts w:ascii="Times New Roman" w:hAnsi="Times New Roman" w:cs="Times New Roman"/>
          <w:i/>
        </w:rPr>
        <w:t>PV</w:t>
      </w:r>
      <w:r w:rsidR="00662035" w:rsidRPr="00B57AF4">
        <w:rPr>
          <w:rFonts w:ascii="Times New Roman" w:hAnsi="Times New Roman" w:cs="Times New Roman"/>
        </w:rPr>
        <w:t xml:space="preserve"> V.vi; I, 398)</w:t>
      </w:r>
    </w:p>
    <w:p w:rsidR="00662035" w:rsidRPr="00B57AF4" w:rsidRDefault="00662035" w:rsidP="00662035">
      <w:pPr>
        <w:pStyle w:val="OffsetQuote"/>
        <w:rPr>
          <w:rFonts w:ascii="Times New Roman" w:hAnsi="Times New Roman" w:cs="Times New Roman"/>
        </w:rPr>
      </w:pPr>
    </w:p>
    <w:p w:rsidR="00381046" w:rsidRPr="00B57AF4" w:rsidRDefault="00081D4E" w:rsidP="00662035">
      <w:pPr>
        <w:spacing w:after="0"/>
        <w:rPr>
          <w:rFonts w:ascii="Times New Roman" w:hAnsi="Times New Roman" w:cs="Times New Roman"/>
        </w:rPr>
      </w:pPr>
      <w:r w:rsidRPr="00B57AF4">
        <w:rPr>
          <w:rFonts w:ascii="Times New Roman" w:hAnsi="Times New Roman" w:cs="Times New Roman"/>
        </w:rPr>
        <w:t xml:space="preserve">In terms of its </w:t>
      </w:r>
      <w:r w:rsidR="00662035" w:rsidRPr="00B57AF4">
        <w:rPr>
          <w:rFonts w:ascii="Times New Roman" w:hAnsi="Times New Roman" w:cs="Times New Roman"/>
        </w:rPr>
        <w:t>distinctive cognitive contribution</w:t>
      </w:r>
      <w:r w:rsidRPr="00B57AF4">
        <w:rPr>
          <w:rFonts w:ascii="Times New Roman" w:hAnsi="Times New Roman" w:cs="Times New Roman"/>
        </w:rPr>
        <w:t xml:space="preserve">, </w:t>
      </w:r>
      <w:r w:rsidR="00EF152F" w:rsidRPr="00B57AF4">
        <w:rPr>
          <w:rFonts w:ascii="Times New Roman" w:hAnsi="Times New Roman" w:cs="Times New Roman"/>
        </w:rPr>
        <w:t xml:space="preserve">the </w:t>
      </w:r>
      <w:proofErr w:type="spellStart"/>
      <w:r w:rsidR="00EF152F" w:rsidRPr="001A2299">
        <w:rPr>
          <w:rFonts w:ascii="Times New Roman" w:hAnsi="Times New Roman" w:cs="Times New Roman"/>
        </w:rPr>
        <w:t>Dichtkraft</w:t>
      </w:r>
      <w:proofErr w:type="spellEnd"/>
      <w:r w:rsidR="00EF152F" w:rsidRPr="00B57AF4">
        <w:rPr>
          <w:rFonts w:ascii="Times New Roman" w:hAnsi="Times New Roman" w:cs="Times New Roman"/>
        </w:rPr>
        <w:t xml:space="preserve"> </w:t>
      </w:r>
      <w:r w:rsidRPr="00B57AF4">
        <w:rPr>
          <w:rFonts w:ascii="Times New Roman" w:hAnsi="Times New Roman" w:cs="Times New Roman"/>
        </w:rPr>
        <w:t>like the imagination</w:t>
      </w:r>
      <w:r w:rsidR="00662035" w:rsidRPr="00B57AF4">
        <w:rPr>
          <w:rFonts w:ascii="Times New Roman" w:hAnsi="Times New Roman" w:cs="Times New Roman"/>
        </w:rPr>
        <w:t xml:space="preserve"> the activity of serves to bring about connections between our representations, but rather than merely juxtaposing representations the </w:t>
      </w:r>
      <w:proofErr w:type="spellStart"/>
      <w:r w:rsidR="00662035" w:rsidRPr="001A2299">
        <w:rPr>
          <w:rFonts w:ascii="Times New Roman" w:hAnsi="Times New Roman" w:cs="Times New Roman"/>
        </w:rPr>
        <w:t>Dichtkraft</w:t>
      </w:r>
      <w:proofErr w:type="spellEnd"/>
      <w:r w:rsidR="00662035" w:rsidRPr="00B57AF4">
        <w:rPr>
          <w:rFonts w:ascii="Times New Roman" w:hAnsi="Times New Roman" w:cs="Times New Roman"/>
        </w:rPr>
        <w:t xml:space="preserve"> effects a new unity among them by “</w:t>
      </w:r>
      <w:r w:rsidR="00662035" w:rsidRPr="00B57AF4">
        <w:rPr>
          <w:rFonts w:ascii="Times New Roman" w:hAnsi="Times New Roman" w:cs="Times New Roman"/>
          <w:i/>
        </w:rPr>
        <w:t xml:space="preserve">driving them into </w:t>
      </w:r>
      <w:r w:rsidR="00662035" w:rsidRPr="00B57AF4">
        <w:rPr>
          <w:rFonts w:ascii="Times New Roman" w:hAnsi="Times New Roman" w:cs="Times New Roman"/>
          <w:i/>
        </w:rPr>
        <w:lastRenderedPageBreak/>
        <w:t>one another</w:t>
      </w:r>
      <w:r w:rsidR="00662035" w:rsidRPr="00B57AF4">
        <w:rPr>
          <w:rFonts w:ascii="Times New Roman" w:hAnsi="Times New Roman" w:cs="Times New Roman"/>
        </w:rPr>
        <w:t xml:space="preserve"> and </w:t>
      </w:r>
      <w:r w:rsidR="00662035" w:rsidRPr="00B57AF4">
        <w:rPr>
          <w:rFonts w:ascii="Times New Roman" w:hAnsi="Times New Roman" w:cs="Times New Roman"/>
          <w:i/>
        </w:rPr>
        <w:t xml:space="preserve">mixing them together </w:t>
      </w:r>
      <w:r w:rsidR="00662035" w:rsidRPr="00B57AF4">
        <w:rPr>
          <w:rFonts w:ascii="Times New Roman" w:hAnsi="Times New Roman" w:cs="Times New Roman"/>
        </w:rPr>
        <w:t>[</w:t>
      </w:r>
      <w:proofErr w:type="spellStart"/>
      <w:r w:rsidR="00662035" w:rsidRPr="00B57AF4">
        <w:rPr>
          <w:rFonts w:ascii="Times New Roman" w:hAnsi="Times New Roman" w:cs="Times New Roman"/>
          <w:i/>
        </w:rPr>
        <w:t>Ineinandertreiben</w:t>
      </w:r>
      <w:proofErr w:type="spellEnd"/>
      <w:r w:rsidR="00662035" w:rsidRPr="00B57AF4">
        <w:rPr>
          <w:rFonts w:ascii="Times New Roman" w:hAnsi="Times New Roman" w:cs="Times New Roman"/>
          <w:i/>
        </w:rPr>
        <w:t xml:space="preserve"> </w:t>
      </w:r>
      <w:r w:rsidR="00662035" w:rsidRPr="00B57AF4">
        <w:rPr>
          <w:rFonts w:ascii="Times New Roman" w:hAnsi="Times New Roman" w:cs="Times New Roman"/>
        </w:rPr>
        <w:t xml:space="preserve">und </w:t>
      </w:r>
      <w:proofErr w:type="spellStart"/>
      <w:r w:rsidR="00662035" w:rsidRPr="00B57AF4">
        <w:rPr>
          <w:rFonts w:ascii="Times New Roman" w:hAnsi="Times New Roman" w:cs="Times New Roman"/>
          <w:i/>
        </w:rPr>
        <w:t>Vermischen</w:t>
      </w:r>
      <w:proofErr w:type="spellEnd"/>
      <w:r w:rsidR="00662035" w:rsidRPr="00B57AF4">
        <w:rPr>
          <w:rFonts w:ascii="Times New Roman" w:hAnsi="Times New Roman" w:cs="Times New Roman"/>
        </w:rPr>
        <w:t>].”</w:t>
      </w:r>
      <w:r w:rsidR="00662035" w:rsidRPr="00B57AF4">
        <w:rPr>
          <w:rStyle w:val="FootnoteReference"/>
          <w:rFonts w:ascii="Times New Roman" w:hAnsi="Times New Roman" w:cs="Times New Roman"/>
        </w:rPr>
        <w:footnoteReference w:id="11"/>
      </w:r>
      <w:r w:rsidR="00662035" w:rsidRPr="00B57AF4">
        <w:rPr>
          <w:rFonts w:ascii="Times New Roman" w:hAnsi="Times New Roman" w:cs="Times New Roman"/>
        </w:rPr>
        <w:t xml:space="preserve"> </w:t>
      </w:r>
      <w:r w:rsidR="001D176C" w:rsidRPr="00B57AF4">
        <w:rPr>
          <w:rFonts w:ascii="Times New Roman" w:hAnsi="Times New Roman" w:cs="Times New Roman"/>
        </w:rPr>
        <w:t xml:space="preserve">According to </w:t>
      </w:r>
      <w:proofErr w:type="spellStart"/>
      <w:r w:rsidR="001D176C" w:rsidRPr="00B57AF4">
        <w:rPr>
          <w:rFonts w:ascii="Times New Roman" w:hAnsi="Times New Roman" w:cs="Times New Roman"/>
        </w:rPr>
        <w:t>Tetens</w:t>
      </w:r>
      <w:proofErr w:type="spellEnd"/>
      <w:r w:rsidR="001D176C" w:rsidRPr="00B57AF4">
        <w:rPr>
          <w:rFonts w:ascii="Times New Roman" w:hAnsi="Times New Roman" w:cs="Times New Roman"/>
        </w:rPr>
        <w:t xml:space="preserve">, the </w:t>
      </w:r>
      <w:proofErr w:type="spellStart"/>
      <w:r w:rsidR="001D176C" w:rsidRPr="000C5A20">
        <w:rPr>
          <w:rFonts w:ascii="Times New Roman" w:hAnsi="Times New Roman" w:cs="Times New Roman"/>
        </w:rPr>
        <w:t>Dichtkraft</w:t>
      </w:r>
      <w:proofErr w:type="spellEnd"/>
      <w:r w:rsidR="001D176C" w:rsidRPr="000C5A20">
        <w:rPr>
          <w:rFonts w:ascii="Times New Roman" w:hAnsi="Times New Roman" w:cs="Times New Roman"/>
        </w:rPr>
        <w:t xml:space="preserve"> </w:t>
      </w:r>
      <w:r w:rsidR="001D176C" w:rsidRPr="00B57AF4">
        <w:rPr>
          <w:rFonts w:ascii="Times New Roman" w:hAnsi="Times New Roman" w:cs="Times New Roman"/>
        </w:rPr>
        <w:t>operates on a m</w:t>
      </w:r>
      <w:r w:rsidR="00381046" w:rsidRPr="00B57AF4">
        <w:rPr>
          <w:rFonts w:ascii="Times New Roman" w:hAnsi="Times New Roman" w:cs="Times New Roman"/>
        </w:rPr>
        <w:t>anifold of largely</w:t>
      </w:r>
      <w:r w:rsidR="001D176C" w:rsidRPr="00B57AF4">
        <w:rPr>
          <w:rFonts w:ascii="Times New Roman" w:hAnsi="Times New Roman" w:cs="Times New Roman"/>
        </w:rPr>
        <w:t xml:space="preserve"> undifferentiated sensations, connecting them to one another in order to produce a new, continuous representation of a given individual space</w:t>
      </w:r>
      <w:r w:rsidR="00381046" w:rsidRPr="00B57AF4">
        <w:rPr>
          <w:rFonts w:ascii="Times New Roman" w:hAnsi="Times New Roman" w:cs="Times New Roman"/>
        </w:rPr>
        <w:t xml:space="preserve"> between the objects that are sensed to occupy it</w:t>
      </w:r>
      <w:r w:rsidR="001D176C" w:rsidRPr="00B57AF4">
        <w:rPr>
          <w:rFonts w:ascii="Times New Roman" w:hAnsi="Times New Roman" w:cs="Times New Roman"/>
        </w:rPr>
        <w:t xml:space="preserve">. </w:t>
      </w:r>
      <w:r w:rsidR="00381046" w:rsidRPr="00B57AF4">
        <w:rPr>
          <w:rFonts w:ascii="Times New Roman" w:hAnsi="Times New Roman" w:cs="Times New Roman"/>
        </w:rPr>
        <w:t xml:space="preserve">This contribution on the part of the </w:t>
      </w:r>
      <w:proofErr w:type="spellStart"/>
      <w:r w:rsidR="00381046" w:rsidRPr="000C5A20">
        <w:rPr>
          <w:rFonts w:ascii="Times New Roman" w:hAnsi="Times New Roman" w:cs="Times New Roman"/>
        </w:rPr>
        <w:t>Dichtkraft</w:t>
      </w:r>
      <w:proofErr w:type="spellEnd"/>
      <w:r w:rsidR="00381046" w:rsidRPr="00B57AF4">
        <w:rPr>
          <w:rFonts w:ascii="Times New Roman" w:hAnsi="Times New Roman" w:cs="Times New Roman"/>
        </w:rPr>
        <w:t xml:space="preserve"> is outlined in the following passage:</w:t>
      </w:r>
    </w:p>
    <w:p w:rsidR="00381046" w:rsidRPr="00B57AF4" w:rsidRDefault="00381046" w:rsidP="00381046">
      <w:pPr>
        <w:pStyle w:val="OffsetQuote"/>
        <w:rPr>
          <w:rFonts w:ascii="Times New Roman" w:hAnsi="Times New Roman" w:cs="Times New Roman"/>
        </w:rPr>
      </w:pPr>
      <w:r w:rsidRPr="00B57AF4">
        <w:rPr>
          <w:rFonts w:ascii="Times New Roman" w:hAnsi="Times New Roman" w:cs="Times New Roman"/>
        </w:rPr>
        <w:t>If we run a finger along a body, it can be that it is only in two places that we receive such sensations that stand out [</w:t>
      </w:r>
      <w:proofErr w:type="spellStart"/>
      <w:r w:rsidRPr="00EF6A72">
        <w:rPr>
          <w:rFonts w:ascii="Times New Roman" w:hAnsi="Times New Roman" w:cs="Times New Roman"/>
        </w:rPr>
        <w:t>sich</w:t>
      </w:r>
      <w:proofErr w:type="spellEnd"/>
      <w:r w:rsidRPr="00EF6A72">
        <w:rPr>
          <w:rFonts w:ascii="Times New Roman" w:hAnsi="Times New Roman" w:cs="Times New Roman"/>
        </w:rPr>
        <w:t xml:space="preserve"> </w:t>
      </w:r>
      <w:proofErr w:type="spellStart"/>
      <w:r w:rsidRPr="00EF6A72">
        <w:rPr>
          <w:rFonts w:ascii="Times New Roman" w:hAnsi="Times New Roman" w:cs="Times New Roman"/>
        </w:rPr>
        <w:t>ausnehmen</w:t>
      </w:r>
      <w:proofErr w:type="spellEnd"/>
      <w:r w:rsidRPr="00B57AF4">
        <w:rPr>
          <w:rFonts w:ascii="Times New Roman" w:hAnsi="Times New Roman" w:cs="Times New Roman"/>
        </w:rPr>
        <w:t>] and are differentiated in the entire series of alterations. The remaining ones will constitute a sensation that comprehends much wit</w:t>
      </w:r>
      <w:r w:rsidR="00E66613" w:rsidRPr="00B57AF4">
        <w:rPr>
          <w:rFonts w:ascii="Times New Roman" w:hAnsi="Times New Roman" w:cs="Times New Roman"/>
        </w:rPr>
        <w:t>hin it and is clear as a whole</w:t>
      </w:r>
      <w:r w:rsidRPr="00B57AF4">
        <w:rPr>
          <w:rFonts w:ascii="Times New Roman" w:hAnsi="Times New Roman" w:cs="Times New Roman"/>
        </w:rPr>
        <w:t xml:space="preserve"> but which cannot be differentiated in terms of its individual parts.</w:t>
      </w:r>
      <w:r w:rsidR="00336613" w:rsidRPr="00B57AF4">
        <w:rPr>
          <w:rFonts w:ascii="Times New Roman" w:hAnsi="Times New Roman" w:cs="Times New Roman"/>
        </w:rPr>
        <w:t xml:space="preserve"> (</w:t>
      </w:r>
      <w:r w:rsidR="00336613" w:rsidRPr="00B57AF4">
        <w:rPr>
          <w:rFonts w:ascii="Times New Roman" w:hAnsi="Times New Roman" w:cs="Times New Roman"/>
          <w:i/>
        </w:rPr>
        <w:t>PV</w:t>
      </w:r>
      <w:r w:rsidR="00336613" w:rsidRPr="00B57AF4">
        <w:rPr>
          <w:rFonts w:ascii="Times New Roman" w:hAnsi="Times New Roman" w:cs="Times New Roman"/>
        </w:rPr>
        <w:t xml:space="preserve"> V.vi; I, 398)</w:t>
      </w:r>
    </w:p>
    <w:p w:rsidR="001D176C" w:rsidRPr="00B57AF4" w:rsidRDefault="001D176C" w:rsidP="00670909">
      <w:pPr>
        <w:pStyle w:val="OffsetQuote"/>
        <w:rPr>
          <w:rFonts w:ascii="Times New Roman" w:hAnsi="Times New Roman" w:cs="Times New Roman"/>
        </w:rPr>
      </w:pPr>
    </w:p>
    <w:p w:rsidR="00381D76" w:rsidRPr="00B57AF4" w:rsidRDefault="00381D76" w:rsidP="001D176C">
      <w:pPr>
        <w:spacing w:after="0"/>
        <w:rPr>
          <w:rFonts w:ascii="Times New Roman" w:hAnsi="Times New Roman" w:cs="Times New Roman"/>
        </w:rPr>
      </w:pPr>
      <w:r w:rsidRPr="00B57AF4">
        <w:rPr>
          <w:rFonts w:ascii="Times New Roman" w:hAnsi="Times New Roman" w:cs="Times New Roman"/>
        </w:rPr>
        <w:t xml:space="preserve">Through the act of tracing my finger along the edge of a body, such as a ruler, I receive a couple of conspicuous sensations, say of the starting end of the ruler and a dent in the middle. In addition to these two conspicuous sensations, according to </w:t>
      </w:r>
      <w:proofErr w:type="spellStart"/>
      <w:r w:rsidRPr="00B57AF4">
        <w:rPr>
          <w:rFonts w:ascii="Times New Roman" w:hAnsi="Times New Roman" w:cs="Times New Roman"/>
        </w:rPr>
        <w:t>Tetens</w:t>
      </w:r>
      <w:proofErr w:type="spellEnd"/>
      <w:r w:rsidRPr="00B57AF4">
        <w:rPr>
          <w:rFonts w:ascii="Times New Roman" w:hAnsi="Times New Roman" w:cs="Times New Roman"/>
        </w:rPr>
        <w:t>,</w:t>
      </w:r>
      <w:r w:rsidR="00297ED0" w:rsidRPr="00B57AF4">
        <w:rPr>
          <w:rFonts w:ascii="Times New Roman" w:hAnsi="Times New Roman" w:cs="Times New Roman"/>
        </w:rPr>
        <w:t xml:space="preserve"> there</w:t>
      </w:r>
      <w:r w:rsidRPr="00B57AF4">
        <w:rPr>
          <w:rFonts w:ascii="Times New Roman" w:hAnsi="Times New Roman" w:cs="Times New Roman"/>
        </w:rPr>
        <w:t xml:space="preserve"> are also </w:t>
      </w:r>
      <w:r w:rsidR="001D176C" w:rsidRPr="00B57AF4">
        <w:rPr>
          <w:rFonts w:ascii="Times New Roman" w:hAnsi="Times New Roman" w:cs="Times New Roman"/>
        </w:rPr>
        <w:t>innumerable indivi</w:t>
      </w:r>
      <w:r w:rsidRPr="00B57AF4">
        <w:rPr>
          <w:rFonts w:ascii="Times New Roman" w:hAnsi="Times New Roman" w:cs="Times New Roman"/>
        </w:rPr>
        <w:t>dual but undifferentiated sensations</w:t>
      </w:r>
      <w:r w:rsidR="00297ED0" w:rsidRPr="00B57AF4">
        <w:rPr>
          <w:rFonts w:ascii="Times New Roman" w:hAnsi="Times New Roman" w:cs="Times New Roman"/>
        </w:rPr>
        <w:t xml:space="preserve"> of other points on the ruler</w:t>
      </w:r>
      <w:r w:rsidRPr="00B57AF4">
        <w:rPr>
          <w:rFonts w:ascii="Times New Roman" w:hAnsi="Times New Roman" w:cs="Times New Roman"/>
        </w:rPr>
        <w:t xml:space="preserve">, and it is these that are taken up by the </w:t>
      </w:r>
      <w:proofErr w:type="spellStart"/>
      <w:r w:rsidRPr="00EF6A72">
        <w:rPr>
          <w:rFonts w:ascii="Times New Roman" w:hAnsi="Times New Roman" w:cs="Times New Roman"/>
        </w:rPr>
        <w:t>Dichtkraft</w:t>
      </w:r>
      <w:proofErr w:type="spellEnd"/>
      <w:r w:rsidRPr="00B57AF4">
        <w:rPr>
          <w:rFonts w:ascii="Times New Roman" w:hAnsi="Times New Roman" w:cs="Times New Roman"/>
        </w:rPr>
        <w:t xml:space="preserve"> and arrayed in spatial relation to the</w:t>
      </w:r>
      <w:r w:rsidR="004A18E4" w:rsidRPr="00B57AF4">
        <w:rPr>
          <w:rFonts w:ascii="Times New Roman" w:hAnsi="Times New Roman" w:cs="Times New Roman"/>
        </w:rPr>
        <w:t xml:space="preserve"> conspicuous ones,</w:t>
      </w:r>
      <w:r w:rsidRPr="00B57AF4">
        <w:rPr>
          <w:rFonts w:ascii="Times New Roman" w:hAnsi="Times New Roman" w:cs="Times New Roman"/>
        </w:rPr>
        <w:t xml:space="preserve"> in this case, as </w:t>
      </w:r>
      <w:r w:rsidR="0043239C" w:rsidRPr="00B57AF4">
        <w:rPr>
          <w:rFonts w:ascii="Times New Roman" w:hAnsi="Times New Roman" w:cs="Times New Roman"/>
        </w:rPr>
        <w:t>being between</w:t>
      </w:r>
      <w:r w:rsidRPr="00B57AF4">
        <w:rPr>
          <w:rFonts w:ascii="Times New Roman" w:hAnsi="Times New Roman" w:cs="Times New Roman"/>
        </w:rPr>
        <w:t xml:space="preserve"> them. It is therefore, this manifold of individual conscious and unconscious sensations that the </w:t>
      </w:r>
      <w:proofErr w:type="spellStart"/>
      <w:r w:rsidRPr="00DB16A3">
        <w:rPr>
          <w:rFonts w:ascii="Times New Roman" w:hAnsi="Times New Roman" w:cs="Times New Roman"/>
        </w:rPr>
        <w:t>Dichtkraft</w:t>
      </w:r>
      <w:proofErr w:type="spellEnd"/>
      <w:r w:rsidRPr="00B57AF4">
        <w:rPr>
          <w:rFonts w:ascii="Times New Roman" w:hAnsi="Times New Roman" w:cs="Times New Roman"/>
        </w:rPr>
        <w:t xml:space="preserve"> combines into a single complex representation of a </w:t>
      </w:r>
      <w:r w:rsidR="00081D4E" w:rsidRPr="00B57AF4">
        <w:rPr>
          <w:rFonts w:ascii="Times New Roman" w:hAnsi="Times New Roman" w:cs="Times New Roman"/>
        </w:rPr>
        <w:t>given</w:t>
      </w:r>
      <w:r w:rsidRPr="00B57AF4">
        <w:rPr>
          <w:rFonts w:ascii="Times New Roman" w:hAnsi="Times New Roman" w:cs="Times New Roman"/>
        </w:rPr>
        <w:t xml:space="preserve"> individual space </w:t>
      </w:r>
      <w:r w:rsidR="00297ED0" w:rsidRPr="00B57AF4">
        <w:rPr>
          <w:rFonts w:ascii="Times New Roman" w:hAnsi="Times New Roman" w:cs="Times New Roman"/>
        </w:rPr>
        <w:t>(</w:t>
      </w:r>
      <w:r w:rsidRPr="00B57AF4">
        <w:rPr>
          <w:rFonts w:ascii="Times New Roman" w:hAnsi="Times New Roman" w:cs="Times New Roman"/>
        </w:rPr>
        <w:t>and time</w:t>
      </w:r>
      <w:r w:rsidR="00297ED0" w:rsidRPr="00B57AF4">
        <w:rPr>
          <w:rFonts w:ascii="Times New Roman" w:hAnsi="Times New Roman" w:cs="Times New Roman"/>
        </w:rPr>
        <w:t>)</w:t>
      </w:r>
      <w:r w:rsidRPr="00B57AF4">
        <w:rPr>
          <w:rFonts w:ascii="Times New Roman" w:hAnsi="Times New Roman" w:cs="Times New Roman"/>
        </w:rPr>
        <w:t xml:space="preserve">. The properly general concepts of space and time as such, then, are acquired for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through abstraction from this complex product of the </w:t>
      </w:r>
      <w:proofErr w:type="spellStart"/>
      <w:r w:rsidRPr="00DB16A3">
        <w:rPr>
          <w:rFonts w:ascii="Times New Roman" w:hAnsi="Times New Roman" w:cs="Times New Roman"/>
        </w:rPr>
        <w:t>Dichtkraft</w:t>
      </w:r>
      <w:proofErr w:type="spellEnd"/>
      <w:r w:rsidRPr="00B57AF4">
        <w:rPr>
          <w:rStyle w:val="FootnoteReference"/>
          <w:rFonts w:ascii="Times New Roman" w:hAnsi="Times New Roman" w:cs="Times New Roman"/>
        </w:rPr>
        <w:footnoteReference w:id="12"/>
      </w:r>
      <w:r w:rsidR="00BB0D7E">
        <w:rPr>
          <w:rFonts w:ascii="Times New Roman" w:hAnsi="Times New Roman" w:cs="Times New Roman"/>
        </w:rPr>
        <w:t>;</w:t>
      </w:r>
      <w:r w:rsidRPr="00B57AF4">
        <w:rPr>
          <w:rFonts w:ascii="Times New Roman" w:hAnsi="Times New Roman" w:cs="Times New Roman"/>
        </w:rPr>
        <w:t xml:space="preserve"> as he writes, these ideas have their source in the representation, the “united whole of sensation” that is the effect of “the act through which the numerous feelings [i.e., external sensations] are </w:t>
      </w:r>
      <w:r w:rsidRPr="00B57AF4">
        <w:rPr>
          <w:rFonts w:ascii="Times New Roman" w:hAnsi="Times New Roman" w:cs="Times New Roman"/>
          <w:i/>
        </w:rPr>
        <w:t>united</w:t>
      </w:r>
      <w:r w:rsidRPr="00B57AF4">
        <w:rPr>
          <w:rFonts w:ascii="Times New Roman" w:hAnsi="Times New Roman" w:cs="Times New Roman"/>
        </w:rPr>
        <w:t xml:space="preserve"> into a whole.”</w:t>
      </w:r>
      <w:r w:rsidRPr="00B57AF4">
        <w:rPr>
          <w:rStyle w:val="FootnoteReference"/>
          <w:rFonts w:ascii="Times New Roman" w:hAnsi="Times New Roman" w:cs="Times New Roman"/>
        </w:rPr>
        <w:footnoteReference w:id="13"/>
      </w:r>
    </w:p>
    <w:p w:rsidR="00075ACA" w:rsidRPr="00B57AF4" w:rsidRDefault="00EA3B23" w:rsidP="00075ACA">
      <w:pPr>
        <w:spacing w:after="0"/>
        <w:rPr>
          <w:rFonts w:ascii="Times New Roman" w:hAnsi="Times New Roman" w:cs="Times New Roman"/>
        </w:rPr>
      </w:pPr>
      <w:r w:rsidRPr="00B57AF4">
        <w:rPr>
          <w:rFonts w:ascii="Times New Roman" w:hAnsi="Times New Roman" w:cs="Times New Roman"/>
        </w:rPr>
        <w:tab/>
      </w:r>
      <w:r w:rsidR="00381D76" w:rsidRPr="00B57AF4">
        <w:rPr>
          <w:rFonts w:ascii="Times New Roman" w:hAnsi="Times New Roman" w:cs="Times New Roman"/>
        </w:rPr>
        <w:t>Accordingly,</w:t>
      </w:r>
      <w:r w:rsidR="00670909" w:rsidRPr="00B57AF4">
        <w:rPr>
          <w:rFonts w:ascii="Times New Roman" w:hAnsi="Times New Roman" w:cs="Times New Roman"/>
        </w:rPr>
        <w:t xml:space="preserve"> n</w:t>
      </w:r>
      <w:r w:rsidRPr="00B57AF4">
        <w:rPr>
          <w:rFonts w:ascii="Times New Roman" w:hAnsi="Times New Roman" w:cs="Times New Roman"/>
        </w:rPr>
        <w:t xml:space="preserve">ot only does </w:t>
      </w:r>
      <w:proofErr w:type="spellStart"/>
      <w:r w:rsidRPr="00B57AF4">
        <w:rPr>
          <w:rFonts w:ascii="Times New Roman" w:hAnsi="Times New Roman" w:cs="Times New Roman"/>
        </w:rPr>
        <w:t>Tetens</w:t>
      </w:r>
      <w:proofErr w:type="spellEnd"/>
      <w:r w:rsidR="00E85D73" w:rsidRPr="00B57AF4">
        <w:rPr>
          <w:rFonts w:ascii="Times New Roman" w:hAnsi="Times New Roman" w:cs="Times New Roman"/>
        </w:rPr>
        <w:t xml:space="preserve"> appear to</w:t>
      </w:r>
      <w:r w:rsidRPr="00B57AF4">
        <w:rPr>
          <w:rFonts w:ascii="Times New Roman" w:hAnsi="Times New Roman" w:cs="Times New Roman"/>
        </w:rPr>
        <w:t xml:space="preserve"> assign just such a “synthetic” function to the </w:t>
      </w:r>
      <w:proofErr w:type="spellStart"/>
      <w:r w:rsidRPr="00DB16A3">
        <w:rPr>
          <w:rFonts w:ascii="Times New Roman" w:hAnsi="Times New Roman" w:cs="Times New Roman"/>
        </w:rPr>
        <w:t>Dichtkraft</w:t>
      </w:r>
      <w:proofErr w:type="spellEnd"/>
      <w:r w:rsidRPr="00B57AF4">
        <w:rPr>
          <w:rFonts w:ascii="Times New Roman" w:hAnsi="Times New Roman" w:cs="Times New Roman"/>
        </w:rPr>
        <w:t xml:space="preserve">, but he does so specifically in connection with his account of the generation of the </w:t>
      </w:r>
      <w:r w:rsidR="00297ED0" w:rsidRPr="00B57AF4">
        <w:rPr>
          <w:rFonts w:ascii="Times New Roman" w:hAnsi="Times New Roman" w:cs="Times New Roman"/>
        </w:rPr>
        <w:t>representations of space and time</w:t>
      </w:r>
      <w:r w:rsidR="00670909" w:rsidRPr="00B57AF4">
        <w:rPr>
          <w:rFonts w:ascii="Times New Roman" w:hAnsi="Times New Roman" w:cs="Times New Roman"/>
        </w:rPr>
        <w:t xml:space="preserve">. </w:t>
      </w:r>
      <w:r w:rsidR="006A1D41" w:rsidRPr="00B57AF4">
        <w:rPr>
          <w:rFonts w:ascii="Times New Roman" w:hAnsi="Times New Roman" w:cs="Times New Roman"/>
        </w:rPr>
        <w:t>S</w:t>
      </w:r>
      <w:r w:rsidR="00075ACA" w:rsidRPr="00B57AF4">
        <w:rPr>
          <w:rFonts w:ascii="Times New Roman" w:hAnsi="Times New Roman" w:cs="Times New Roman"/>
        </w:rPr>
        <w:t xml:space="preserve">trikingly, </w:t>
      </w:r>
      <w:proofErr w:type="spellStart"/>
      <w:r w:rsidR="00500DE6" w:rsidRPr="00B57AF4">
        <w:rPr>
          <w:rFonts w:ascii="Times New Roman" w:hAnsi="Times New Roman" w:cs="Times New Roman"/>
        </w:rPr>
        <w:t>Tetens</w:t>
      </w:r>
      <w:proofErr w:type="spellEnd"/>
      <w:r w:rsidR="00500DE6" w:rsidRPr="00B57AF4">
        <w:rPr>
          <w:rFonts w:ascii="Times New Roman" w:hAnsi="Times New Roman" w:cs="Times New Roman"/>
        </w:rPr>
        <w:t xml:space="preserve"> </w:t>
      </w:r>
      <w:r w:rsidR="006A1D41" w:rsidRPr="00B57AF4">
        <w:rPr>
          <w:rFonts w:ascii="Times New Roman" w:hAnsi="Times New Roman" w:cs="Times New Roman"/>
        </w:rPr>
        <w:t xml:space="preserve">even </w:t>
      </w:r>
      <w:r w:rsidR="00500DE6" w:rsidRPr="00B57AF4">
        <w:rPr>
          <w:rFonts w:ascii="Times New Roman" w:hAnsi="Times New Roman" w:cs="Times New Roman"/>
        </w:rPr>
        <w:t>considers an</w:t>
      </w:r>
      <w:r w:rsidR="00075ACA" w:rsidRPr="00B57AF4">
        <w:rPr>
          <w:rFonts w:ascii="Times New Roman" w:hAnsi="Times New Roman" w:cs="Times New Roman"/>
        </w:rPr>
        <w:t xml:space="preserve"> exa</w:t>
      </w:r>
      <w:r w:rsidR="00500DE6" w:rsidRPr="00B57AF4">
        <w:rPr>
          <w:rFonts w:ascii="Times New Roman" w:hAnsi="Times New Roman" w:cs="Times New Roman"/>
        </w:rPr>
        <w:t>mple</w:t>
      </w:r>
      <w:r w:rsidR="00075ACA" w:rsidRPr="00B57AF4">
        <w:rPr>
          <w:rFonts w:ascii="Times New Roman" w:hAnsi="Times New Roman" w:cs="Times New Roman"/>
        </w:rPr>
        <w:t xml:space="preserve"> by way of illustrating the cognitive function of the </w:t>
      </w:r>
      <w:proofErr w:type="spellStart"/>
      <w:r w:rsidR="00075ACA" w:rsidRPr="00DB16A3">
        <w:rPr>
          <w:rFonts w:ascii="Times New Roman" w:hAnsi="Times New Roman" w:cs="Times New Roman"/>
        </w:rPr>
        <w:t>Dichtkraft</w:t>
      </w:r>
      <w:proofErr w:type="spellEnd"/>
      <w:r w:rsidR="00500DE6" w:rsidRPr="00DB16A3">
        <w:rPr>
          <w:rFonts w:ascii="Times New Roman" w:hAnsi="Times New Roman" w:cs="Times New Roman"/>
        </w:rPr>
        <w:t xml:space="preserve"> </w:t>
      </w:r>
      <w:r w:rsidR="00500DE6" w:rsidRPr="00B57AF4">
        <w:rPr>
          <w:rFonts w:ascii="Times New Roman" w:hAnsi="Times New Roman" w:cs="Times New Roman"/>
        </w:rPr>
        <w:t>that evoke</w:t>
      </w:r>
      <w:r w:rsidR="006A1D41" w:rsidRPr="00B57AF4">
        <w:rPr>
          <w:rFonts w:ascii="Times New Roman" w:hAnsi="Times New Roman" w:cs="Times New Roman"/>
        </w:rPr>
        <w:t>s</w:t>
      </w:r>
      <w:r w:rsidR="00500DE6" w:rsidRPr="00B57AF4">
        <w:rPr>
          <w:rFonts w:ascii="Times New Roman" w:hAnsi="Times New Roman" w:cs="Times New Roman"/>
        </w:rPr>
        <w:t xml:space="preserve"> Kant’s own in discussing the productive imagination in the </w:t>
      </w:r>
      <w:proofErr w:type="spellStart"/>
      <w:r w:rsidR="00500DE6" w:rsidRPr="00B57AF4">
        <w:rPr>
          <w:rFonts w:ascii="Times New Roman" w:hAnsi="Times New Roman" w:cs="Times New Roman"/>
          <w:i/>
        </w:rPr>
        <w:t>KrV</w:t>
      </w:r>
      <w:proofErr w:type="spellEnd"/>
      <w:r w:rsidR="00500DE6" w:rsidRPr="00B57AF4">
        <w:rPr>
          <w:rFonts w:ascii="Times New Roman" w:hAnsi="Times New Roman" w:cs="Times New Roman"/>
        </w:rPr>
        <w:t>:</w:t>
      </w:r>
      <w:r w:rsidR="00075ACA" w:rsidRPr="00B57AF4">
        <w:rPr>
          <w:rFonts w:ascii="Times New Roman" w:hAnsi="Times New Roman" w:cs="Times New Roman"/>
        </w:rPr>
        <w:t xml:space="preserve"> </w:t>
      </w:r>
    </w:p>
    <w:p w:rsidR="00075ACA" w:rsidRPr="00B57AF4" w:rsidRDefault="00075ACA" w:rsidP="00075ACA">
      <w:pPr>
        <w:pStyle w:val="OffsetQuote"/>
        <w:rPr>
          <w:rFonts w:ascii="Times New Roman" w:hAnsi="Times New Roman" w:cs="Times New Roman"/>
        </w:rPr>
      </w:pPr>
      <w:r w:rsidRPr="00B57AF4">
        <w:rPr>
          <w:rFonts w:ascii="Times New Roman" w:hAnsi="Times New Roman" w:cs="Times New Roman"/>
        </w:rPr>
        <w:t>When I turn my gaze from the earth to the moon this produces a series of individual acts of seeing which I do not distinguish from one another but take them together; and the same occurs when I trace a circle in the air with my hand without encountering another body. This act, therefore, as a whole consists of many parts that are not distinguished from one another but are taken together as one and r</w:t>
      </w:r>
      <w:r w:rsidR="00E078FF" w:rsidRPr="00B57AF4">
        <w:rPr>
          <w:rFonts w:ascii="Times New Roman" w:hAnsi="Times New Roman" w:cs="Times New Roman"/>
        </w:rPr>
        <w:t>epresented as an uninterrupted</w:t>
      </w:r>
      <w:r w:rsidRPr="00B57AF4">
        <w:rPr>
          <w:rFonts w:ascii="Times New Roman" w:hAnsi="Times New Roman" w:cs="Times New Roman"/>
        </w:rPr>
        <w:t xml:space="preserve"> whole.</w:t>
      </w:r>
      <w:r w:rsidR="00336613" w:rsidRPr="00B57AF4">
        <w:rPr>
          <w:rFonts w:ascii="Times New Roman" w:hAnsi="Times New Roman" w:cs="Times New Roman"/>
        </w:rPr>
        <w:t xml:space="preserve"> (</w:t>
      </w:r>
      <w:r w:rsidR="00336613" w:rsidRPr="00B57AF4">
        <w:rPr>
          <w:rFonts w:ascii="Times New Roman" w:hAnsi="Times New Roman" w:cs="Times New Roman"/>
          <w:i/>
          <w:lang w:val="de-DE"/>
        </w:rPr>
        <w:t>PV</w:t>
      </w:r>
      <w:r w:rsidR="00336613" w:rsidRPr="00B57AF4">
        <w:rPr>
          <w:rFonts w:ascii="Times New Roman" w:hAnsi="Times New Roman" w:cs="Times New Roman"/>
          <w:lang w:val="de-DE"/>
        </w:rPr>
        <w:t xml:space="preserve"> IV.vii.4; I, 359)</w:t>
      </w:r>
    </w:p>
    <w:p w:rsidR="00075ACA" w:rsidRPr="00B57AF4" w:rsidRDefault="00075ACA" w:rsidP="00075ACA">
      <w:pPr>
        <w:pStyle w:val="OffsetQuote"/>
        <w:rPr>
          <w:rFonts w:ascii="Times New Roman" w:hAnsi="Times New Roman" w:cs="Times New Roman"/>
        </w:rPr>
      </w:pPr>
    </w:p>
    <w:p w:rsidR="00F55330" w:rsidRPr="00B57AF4" w:rsidRDefault="00500DE6" w:rsidP="00865EBE">
      <w:pPr>
        <w:spacing w:after="0"/>
        <w:rPr>
          <w:rFonts w:ascii="Times New Roman" w:hAnsi="Times New Roman" w:cs="Times New Roman"/>
        </w:rPr>
      </w:pPr>
      <w:r w:rsidRPr="00B57AF4">
        <w:rPr>
          <w:rFonts w:ascii="Times New Roman" w:hAnsi="Times New Roman" w:cs="Times New Roman"/>
        </w:rPr>
        <w:lastRenderedPageBreak/>
        <w:t xml:space="preserve">As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here explains, </w:t>
      </w:r>
      <w:r w:rsidR="00E078FF" w:rsidRPr="00B57AF4">
        <w:rPr>
          <w:rFonts w:ascii="Times New Roman" w:hAnsi="Times New Roman" w:cs="Times New Roman"/>
        </w:rPr>
        <w:t xml:space="preserve">the </w:t>
      </w:r>
      <w:r w:rsidR="00075ACA" w:rsidRPr="00B57AF4">
        <w:rPr>
          <w:rFonts w:ascii="Times New Roman" w:hAnsi="Times New Roman" w:cs="Times New Roman"/>
        </w:rPr>
        <w:t xml:space="preserve">external sensations received from </w:t>
      </w:r>
      <w:r w:rsidR="00EF152F">
        <w:rPr>
          <w:rFonts w:ascii="Times New Roman" w:hAnsi="Times New Roman" w:cs="Times New Roman"/>
        </w:rPr>
        <w:t xml:space="preserve">perceiving </w:t>
      </w:r>
      <w:r w:rsidR="00075ACA" w:rsidRPr="00B57AF4">
        <w:rPr>
          <w:rFonts w:ascii="Times New Roman" w:hAnsi="Times New Roman" w:cs="Times New Roman"/>
        </w:rPr>
        <w:t>the finger tracing the circle do not, on their own, amount to t</w:t>
      </w:r>
      <w:r w:rsidR="00E078FF" w:rsidRPr="00B57AF4">
        <w:rPr>
          <w:rFonts w:ascii="Times New Roman" w:hAnsi="Times New Roman" w:cs="Times New Roman"/>
        </w:rPr>
        <w:t xml:space="preserve">he representation of the circle; </w:t>
      </w:r>
      <w:r w:rsidRPr="00B57AF4">
        <w:rPr>
          <w:rFonts w:ascii="Times New Roman" w:hAnsi="Times New Roman" w:cs="Times New Roman"/>
        </w:rPr>
        <w:t>in</w:t>
      </w:r>
      <w:r w:rsidR="00075ACA" w:rsidRPr="00B57AF4">
        <w:rPr>
          <w:rFonts w:ascii="Times New Roman" w:hAnsi="Times New Roman" w:cs="Times New Roman"/>
        </w:rPr>
        <w:t xml:space="preserve"> addition</w:t>
      </w:r>
      <w:r w:rsidRPr="00B57AF4">
        <w:rPr>
          <w:rFonts w:ascii="Times New Roman" w:hAnsi="Times New Roman" w:cs="Times New Roman"/>
        </w:rPr>
        <w:t xml:space="preserve">, </w:t>
      </w:r>
      <w:r w:rsidR="00E078FF" w:rsidRPr="00B57AF4">
        <w:rPr>
          <w:rFonts w:ascii="Times New Roman" w:hAnsi="Times New Roman" w:cs="Times New Roman"/>
        </w:rPr>
        <w:t xml:space="preserve">this representation stands in need of </w:t>
      </w:r>
      <w:r w:rsidR="00075ACA" w:rsidRPr="00B57AF4">
        <w:rPr>
          <w:rFonts w:ascii="Times New Roman" w:hAnsi="Times New Roman" w:cs="Times New Roman"/>
        </w:rPr>
        <w:t>an activity on the part of the mind by means of which these individual sensations are blended together into a representation of a single shape,</w:t>
      </w:r>
      <w:r w:rsidRPr="00B57AF4">
        <w:rPr>
          <w:rFonts w:ascii="Times New Roman" w:hAnsi="Times New Roman" w:cs="Times New Roman"/>
        </w:rPr>
        <w:t xml:space="preserve"> </w:t>
      </w:r>
      <w:r w:rsidR="00075ACA" w:rsidRPr="00B57AF4">
        <w:rPr>
          <w:rFonts w:ascii="Times New Roman" w:hAnsi="Times New Roman" w:cs="Times New Roman"/>
        </w:rPr>
        <w:t xml:space="preserve">which activity, as we have already seen, is just the function of the </w:t>
      </w:r>
      <w:proofErr w:type="spellStart"/>
      <w:r w:rsidR="00075ACA" w:rsidRPr="00DB16A3">
        <w:rPr>
          <w:rFonts w:ascii="Times New Roman" w:hAnsi="Times New Roman" w:cs="Times New Roman"/>
        </w:rPr>
        <w:t>Dichtkraft</w:t>
      </w:r>
      <w:proofErr w:type="spellEnd"/>
      <w:r w:rsidR="00075ACA" w:rsidRPr="00B57AF4">
        <w:rPr>
          <w:rFonts w:ascii="Times New Roman" w:hAnsi="Times New Roman" w:cs="Times New Roman"/>
        </w:rPr>
        <w:t>.</w:t>
      </w:r>
      <w:r w:rsidRPr="00B57AF4">
        <w:rPr>
          <w:rFonts w:ascii="Times New Roman" w:hAnsi="Times New Roman" w:cs="Times New Roman"/>
        </w:rPr>
        <w:t xml:space="preserve"> </w:t>
      </w:r>
      <w:r w:rsidR="00EF152F">
        <w:rPr>
          <w:rFonts w:ascii="Times New Roman" w:hAnsi="Times New Roman" w:cs="Times New Roman"/>
        </w:rPr>
        <w:t xml:space="preserve">While </w:t>
      </w:r>
      <w:proofErr w:type="spellStart"/>
      <w:r w:rsidR="00EA3B23" w:rsidRPr="00B57AF4">
        <w:rPr>
          <w:rFonts w:ascii="Times New Roman" w:hAnsi="Times New Roman" w:cs="Times New Roman"/>
        </w:rPr>
        <w:t>Tetens</w:t>
      </w:r>
      <w:proofErr w:type="spellEnd"/>
      <w:r w:rsidR="00EA3B23" w:rsidRPr="00B57AF4">
        <w:rPr>
          <w:rFonts w:ascii="Times New Roman" w:hAnsi="Times New Roman" w:cs="Times New Roman"/>
        </w:rPr>
        <w:t xml:space="preserve"> eschews talk of </w:t>
      </w:r>
      <w:r w:rsidR="00EA3B23" w:rsidRPr="00B57AF4">
        <w:rPr>
          <w:rFonts w:ascii="Times New Roman" w:hAnsi="Times New Roman" w:cs="Times New Roman"/>
          <w:i/>
        </w:rPr>
        <w:t>a priori</w:t>
      </w:r>
      <w:r w:rsidR="00EA3B23" w:rsidRPr="00B57AF4">
        <w:rPr>
          <w:rFonts w:ascii="Times New Roman" w:hAnsi="Times New Roman" w:cs="Times New Roman"/>
        </w:rPr>
        <w:t xml:space="preserve"> intuitions in favour of the </w:t>
      </w:r>
      <w:proofErr w:type="spellStart"/>
      <w:r w:rsidR="00EA3B23" w:rsidRPr="00B57AF4">
        <w:rPr>
          <w:rFonts w:ascii="Times New Roman" w:hAnsi="Times New Roman" w:cs="Times New Roman"/>
        </w:rPr>
        <w:t>Leibnizian</w:t>
      </w:r>
      <w:proofErr w:type="spellEnd"/>
      <w:r w:rsidR="00EA3B23" w:rsidRPr="00B57AF4">
        <w:rPr>
          <w:rFonts w:ascii="Times New Roman" w:hAnsi="Times New Roman" w:cs="Times New Roman"/>
        </w:rPr>
        <w:t xml:space="preserve"> language of “unconscious representations</w:t>
      </w:r>
      <w:r w:rsidR="001764AD" w:rsidRPr="00B57AF4">
        <w:rPr>
          <w:rFonts w:ascii="Times New Roman" w:hAnsi="Times New Roman" w:cs="Times New Roman"/>
        </w:rPr>
        <w:t>,</w:t>
      </w:r>
      <w:r w:rsidR="005265F5" w:rsidRPr="00B57AF4">
        <w:rPr>
          <w:rFonts w:ascii="Times New Roman" w:hAnsi="Times New Roman" w:cs="Times New Roman"/>
        </w:rPr>
        <w:t>”</w:t>
      </w:r>
      <w:r w:rsidR="005265F5" w:rsidRPr="00B57AF4">
        <w:rPr>
          <w:rStyle w:val="FootnoteReference"/>
          <w:rFonts w:ascii="Times New Roman" w:hAnsi="Times New Roman" w:cs="Times New Roman"/>
        </w:rPr>
        <w:footnoteReference w:id="14"/>
      </w:r>
      <w:r w:rsidR="008C129A" w:rsidRPr="00B57AF4">
        <w:rPr>
          <w:rFonts w:ascii="Times New Roman" w:hAnsi="Times New Roman" w:cs="Times New Roman"/>
        </w:rPr>
        <w:t xml:space="preserve"> </w:t>
      </w:r>
      <w:r w:rsidR="001764AD" w:rsidRPr="00B57AF4">
        <w:rPr>
          <w:rFonts w:ascii="Times New Roman" w:hAnsi="Times New Roman" w:cs="Times New Roman"/>
        </w:rPr>
        <w:t xml:space="preserve">yet that </w:t>
      </w:r>
      <w:proofErr w:type="spellStart"/>
      <w:r w:rsidR="001764AD" w:rsidRPr="00B57AF4">
        <w:rPr>
          <w:rFonts w:ascii="Times New Roman" w:hAnsi="Times New Roman" w:cs="Times New Roman"/>
        </w:rPr>
        <w:t>Tetens</w:t>
      </w:r>
      <w:proofErr w:type="spellEnd"/>
      <w:r w:rsidR="001764AD" w:rsidRPr="00B57AF4">
        <w:rPr>
          <w:rFonts w:ascii="Times New Roman" w:hAnsi="Times New Roman" w:cs="Times New Roman"/>
        </w:rPr>
        <w:t xml:space="preserve">’ discussion here might have served as a source for Kant’s own account of the activity of the productive imagination in unifying the pure manifolds of space and time is suggested by </w:t>
      </w:r>
      <w:r w:rsidR="005265F5" w:rsidRPr="00B57AF4">
        <w:rPr>
          <w:rFonts w:ascii="Times New Roman" w:hAnsi="Times New Roman" w:cs="Times New Roman"/>
        </w:rPr>
        <w:t xml:space="preserve">the </w:t>
      </w:r>
      <w:r w:rsidR="00865EBE" w:rsidRPr="00B57AF4">
        <w:rPr>
          <w:rFonts w:ascii="Times New Roman" w:hAnsi="Times New Roman" w:cs="Times New Roman"/>
        </w:rPr>
        <w:t>evidence of Kant’s attention</w:t>
      </w:r>
      <w:r w:rsidR="0009479F" w:rsidRPr="00B57AF4">
        <w:rPr>
          <w:rFonts w:ascii="Times New Roman" w:hAnsi="Times New Roman" w:cs="Times New Roman"/>
        </w:rPr>
        <w:t xml:space="preserve"> to passages related to </w:t>
      </w:r>
      <w:proofErr w:type="spellStart"/>
      <w:r w:rsidR="0009479F" w:rsidRPr="00B57AF4">
        <w:rPr>
          <w:rFonts w:ascii="Times New Roman" w:hAnsi="Times New Roman" w:cs="Times New Roman"/>
        </w:rPr>
        <w:t>Tetens</w:t>
      </w:r>
      <w:proofErr w:type="spellEnd"/>
      <w:r w:rsidR="0009479F" w:rsidRPr="00B57AF4">
        <w:rPr>
          <w:rFonts w:ascii="Times New Roman" w:hAnsi="Times New Roman" w:cs="Times New Roman"/>
        </w:rPr>
        <w:t>’</w:t>
      </w:r>
      <w:r w:rsidR="00865EBE" w:rsidRPr="00B57AF4">
        <w:rPr>
          <w:rFonts w:ascii="Times New Roman" w:hAnsi="Times New Roman" w:cs="Times New Roman"/>
        </w:rPr>
        <w:t xml:space="preserve"> treatment of </w:t>
      </w:r>
      <w:r w:rsidR="005265F5" w:rsidRPr="00B57AF4">
        <w:rPr>
          <w:rFonts w:ascii="Times New Roman" w:hAnsi="Times New Roman" w:cs="Times New Roman"/>
        </w:rPr>
        <w:t xml:space="preserve">the role </w:t>
      </w:r>
      <w:r w:rsidR="00865EBE" w:rsidRPr="00B57AF4">
        <w:rPr>
          <w:rFonts w:ascii="Times New Roman" w:hAnsi="Times New Roman" w:cs="Times New Roman"/>
        </w:rPr>
        <w:t xml:space="preserve">of the </w:t>
      </w:r>
      <w:proofErr w:type="spellStart"/>
      <w:r w:rsidR="00865EBE" w:rsidRPr="00DB16A3">
        <w:rPr>
          <w:rFonts w:ascii="Times New Roman" w:hAnsi="Times New Roman" w:cs="Times New Roman"/>
        </w:rPr>
        <w:t>Dichtkraft</w:t>
      </w:r>
      <w:proofErr w:type="spellEnd"/>
      <w:r w:rsidR="00865EBE" w:rsidRPr="00B57AF4">
        <w:rPr>
          <w:rFonts w:ascii="Times New Roman" w:hAnsi="Times New Roman" w:cs="Times New Roman"/>
          <w:i/>
        </w:rPr>
        <w:t xml:space="preserve"> </w:t>
      </w:r>
      <w:r w:rsidR="00BB0D7E">
        <w:rPr>
          <w:rFonts w:ascii="Times New Roman" w:hAnsi="Times New Roman" w:cs="Times New Roman"/>
        </w:rPr>
        <w:t>in cognition in particular</w:t>
      </w:r>
      <w:r w:rsidR="00865EBE" w:rsidRPr="00B57AF4">
        <w:rPr>
          <w:rStyle w:val="FootnoteReference"/>
          <w:rFonts w:ascii="Times New Roman" w:hAnsi="Times New Roman" w:cs="Times New Roman"/>
        </w:rPr>
        <w:footnoteReference w:id="15"/>
      </w:r>
      <w:r w:rsidR="00BB0D7E">
        <w:rPr>
          <w:rFonts w:ascii="Times New Roman" w:hAnsi="Times New Roman" w:cs="Times New Roman"/>
        </w:rPr>
        <w:t>,</w:t>
      </w:r>
      <w:r w:rsidR="00865EBE" w:rsidRPr="00B57AF4">
        <w:rPr>
          <w:rFonts w:ascii="Times New Roman" w:hAnsi="Times New Roman" w:cs="Times New Roman"/>
        </w:rPr>
        <w:t xml:space="preserve"> </w:t>
      </w:r>
      <w:r w:rsidR="005265F5" w:rsidRPr="00B57AF4">
        <w:rPr>
          <w:rFonts w:ascii="Times New Roman" w:hAnsi="Times New Roman" w:cs="Times New Roman"/>
        </w:rPr>
        <w:t>a</w:t>
      </w:r>
      <w:r w:rsidR="0009479F" w:rsidRPr="00B57AF4">
        <w:rPr>
          <w:rFonts w:ascii="Times New Roman" w:hAnsi="Times New Roman" w:cs="Times New Roman"/>
        </w:rPr>
        <w:t xml:space="preserve">s well as the fact that </w:t>
      </w:r>
      <w:proofErr w:type="spellStart"/>
      <w:r w:rsidR="0009479F" w:rsidRPr="00B57AF4">
        <w:rPr>
          <w:rFonts w:ascii="Times New Roman" w:hAnsi="Times New Roman" w:cs="Times New Roman"/>
        </w:rPr>
        <w:t>Tetens</w:t>
      </w:r>
      <w:proofErr w:type="spellEnd"/>
      <w:r w:rsidR="0009479F" w:rsidRPr="00B57AF4">
        <w:rPr>
          <w:rFonts w:ascii="Times New Roman" w:hAnsi="Times New Roman" w:cs="Times New Roman"/>
        </w:rPr>
        <w:t>’</w:t>
      </w:r>
      <w:r w:rsidR="005265F5" w:rsidRPr="00B57AF4">
        <w:rPr>
          <w:rFonts w:ascii="Times New Roman" w:hAnsi="Times New Roman" w:cs="Times New Roman"/>
        </w:rPr>
        <w:t xml:space="preserve"> account is formulated </w:t>
      </w:r>
      <w:r w:rsidR="001764AD" w:rsidRPr="00B57AF4">
        <w:rPr>
          <w:rFonts w:ascii="Times New Roman" w:hAnsi="Times New Roman" w:cs="Times New Roman"/>
        </w:rPr>
        <w:t>explicitly in terms of an</w:t>
      </w:r>
      <w:r w:rsidR="005265F5" w:rsidRPr="00B57AF4">
        <w:rPr>
          <w:rFonts w:ascii="Times New Roman" w:hAnsi="Times New Roman" w:cs="Times New Roman"/>
        </w:rPr>
        <w:t xml:space="preserve"> engage</w:t>
      </w:r>
      <w:r w:rsidR="001764AD" w:rsidRPr="00B57AF4">
        <w:rPr>
          <w:rFonts w:ascii="Times New Roman" w:hAnsi="Times New Roman" w:cs="Times New Roman"/>
        </w:rPr>
        <w:t>ment with Kant’s Dissertation.</w:t>
      </w:r>
    </w:p>
    <w:p w:rsidR="00EA3B23" w:rsidRPr="00B57AF4" w:rsidRDefault="009351F5" w:rsidP="00F55330">
      <w:pPr>
        <w:spacing w:after="0"/>
        <w:ind w:firstLine="720"/>
        <w:rPr>
          <w:rFonts w:ascii="Times New Roman" w:hAnsi="Times New Roman" w:cs="Times New Roman"/>
        </w:rPr>
      </w:pPr>
      <w:proofErr w:type="spellStart"/>
      <w:r w:rsidRPr="00B57AF4">
        <w:rPr>
          <w:rFonts w:ascii="Times New Roman" w:hAnsi="Times New Roman" w:cs="Times New Roman"/>
        </w:rPr>
        <w:t>Tetens</w:t>
      </w:r>
      <w:proofErr w:type="spellEnd"/>
      <w:r w:rsidRPr="00B57AF4">
        <w:rPr>
          <w:rFonts w:ascii="Times New Roman" w:hAnsi="Times New Roman" w:cs="Times New Roman"/>
        </w:rPr>
        <w:t>’ focus on Kant’s account of the acquisition of the concepts of space and time, rather than Kant’s reduction of time to a merely subjective form of the human mind, is a distinctive but widely-overlooked feature of hi</w:t>
      </w:r>
      <w:r w:rsidR="00EF152F">
        <w:rPr>
          <w:rFonts w:ascii="Times New Roman" w:hAnsi="Times New Roman" w:cs="Times New Roman"/>
        </w:rPr>
        <w:t>s reception of the Dissertation,</w:t>
      </w:r>
      <w:r w:rsidRPr="00B57AF4">
        <w:rPr>
          <w:rStyle w:val="FootnoteReference"/>
          <w:rFonts w:ascii="Times New Roman" w:hAnsi="Times New Roman" w:cs="Times New Roman"/>
        </w:rPr>
        <w:footnoteReference w:id="16"/>
      </w:r>
      <w:r w:rsidRPr="00B57AF4">
        <w:rPr>
          <w:rFonts w:ascii="Times New Roman" w:hAnsi="Times New Roman" w:cs="Times New Roman"/>
        </w:rPr>
        <w:t xml:space="preserve"> </w:t>
      </w:r>
      <w:r w:rsidR="00EF152F">
        <w:rPr>
          <w:rFonts w:ascii="Times New Roman" w:hAnsi="Times New Roman" w:cs="Times New Roman"/>
        </w:rPr>
        <w:t>and i</w:t>
      </w:r>
      <w:r w:rsidR="00D14A39" w:rsidRPr="00B57AF4">
        <w:rPr>
          <w:rFonts w:ascii="Times New Roman" w:hAnsi="Times New Roman" w:cs="Times New Roman"/>
        </w:rPr>
        <w:t>n the end,</w:t>
      </w:r>
      <w:r w:rsidR="00C94CDD" w:rsidRPr="00B57AF4">
        <w:rPr>
          <w:rFonts w:ascii="Times New Roman" w:hAnsi="Times New Roman" w:cs="Times New Roman"/>
        </w:rPr>
        <w:t xml:space="preserve"> we can see that</w:t>
      </w:r>
      <w:r w:rsidR="00D14A39" w:rsidRPr="00B57AF4">
        <w:rPr>
          <w:rFonts w:ascii="Times New Roman" w:hAnsi="Times New Roman" w:cs="Times New Roman"/>
        </w:rPr>
        <w:t xml:space="preserve"> </w:t>
      </w:r>
      <w:proofErr w:type="spellStart"/>
      <w:r w:rsidR="00D14A39" w:rsidRPr="00B57AF4">
        <w:rPr>
          <w:rFonts w:ascii="Times New Roman" w:hAnsi="Times New Roman" w:cs="Times New Roman"/>
        </w:rPr>
        <w:t>Tetens</w:t>
      </w:r>
      <w:proofErr w:type="spellEnd"/>
      <w:r w:rsidR="00D14A39" w:rsidRPr="00B57AF4">
        <w:rPr>
          <w:rFonts w:ascii="Times New Roman" w:hAnsi="Times New Roman" w:cs="Times New Roman"/>
        </w:rPr>
        <w:t xml:space="preserve"> deserves a special place in the reception of the Inaugural Dissertation</w:t>
      </w:r>
      <w:r w:rsidR="00C94CDD" w:rsidRPr="00B57AF4">
        <w:rPr>
          <w:rFonts w:ascii="Times New Roman" w:hAnsi="Times New Roman" w:cs="Times New Roman"/>
        </w:rPr>
        <w:t xml:space="preserve">. Like Mendelssohn and Lambert, </w:t>
      </w:r>
      <w:proofErr w:type="spellStart"/>
      <w:r w:rsidR="00C94CDD" w:rsidRPr="00B57AF4">
        <w:rPr>
          <w:rFonts w:ascii="Times New Roman" w:hAnsi="Times New Roman" w:cs="Times New Roman"/>
        </w:rPr>
        <w:t>Tetens</w:t>
      </w:r>
      <w:proofErr w:type="spellEnd"/>
      <w:r w:rsidR="00C94CDD" w:rsidRPr="00B57AF4">
        <w:rPr>
          <w:rFonts w:ascii="Times New Roman" w:hAnsi="Times New Roman" w:cs="Times New Roman"/>
        </w:rPr>
        <w:t xml:space="preserve"> diagnosed an important challenge to Kant’s project in that work, one that would have lasting significance for the development of the Critical philosophy. Yet, unlike Mendelssohn and Lambert, </w:t>
      </w:r>
      <w:proofErr w:type="spellStart"/>
      <w:r w:rsidR="00C94CDD" w:rsidRPr="00B57AF4">
        <w:rPr>
          <w:rFonts w:ascii="Times New Roman" w:hAnsi="Times New Roman" w:cs="Times New Roman"/>
        </w:rPr>
        <w:t>Tetens</w:t>
      </w:r>
      <w:proofErr w:type="spellEnd"/>
      <w:r w:rsidR="00C94CDD" w:rsidRPr="00B57AF4">
        <w:rPr>
          <w:rFonts w:ascii="Times New Roman" w:hAnsi="Times New Roman" w:cs="Times New Roman"/>
        </w:rPr>
        <w:t xml:space="preserve"> does not r</w:t>
      </w:r>
      <w:r w:rsidR="001764AD" w:rsidRPr="00B57AF4">
        <w:rPr>
          <w:rFonts w:ascii="Times New Roman" w:hAnsi="Times New Roman" w:cs="Times New Roman"/>
        </w:rPr>
        <w:t>est content with pointing out a</w:t>
      </w:r>
      <w:r w:rsidR="00C94CDD" w:rsidRPr="00B57AF4">
        <w:rPr>
          <w:rFonts w:ascii="Times New Roman" w:hAnsi="Times New Roman" w:cs="Times New Roman"/>
        </w:rPr>
        <w:t xml:space="preserve"> difficulty, but </w:t>
      </w:r>
      <w:r w:rsidR="00E85D73" w:rsidRPr="00B57AF4">
        <w:rPr>
          <w:rFonts w:ascii="Times New Roman" w:hAnsi="Times New Roman" w:cs="Times New Roman"/>
        </w:rPr>
        <w:t xml:space="preserve">also </w:t>
      </w:r>
      <w:r w:rsidR="00081D4E" w:rsidRPr="00B57AF4">
        <w:rPr>
          <w:rFonts w:ascii="Times New Roman" w:hAnsi="Times New Roman" w:cs="Times New Roman"/>
        </w:rPr>
        <w:t>sketches a solution which</w:t>
      </w:r>
      <w:r w:rsidR="00863A58" w:rsidRPr="00B57AF4">
        <w:rPr>
          <w:rFonts w:ascii="Times New Roman" w:hAnsi="Times New Roman" w:cs="Times New Roman"/>
        </w:rPr>
        <w:t>, according to him, only</w:t>
      </w:r>
      <w:r w:rsidR="00081D4E" w:rsidRPr="00B57AF4">
        <w:rPr>
          <w:rFonts w:ascii="Times New Roman" w:hAnsi="Times New Roman" w:cs="Times New Roman"/>
        </w:rPr>
        <w:t xml:space="preserve"> </w:t>
      </w:r>
      <w:r w:rsidR="00863A58" w:rsidRPr="00B57AF4">
        <w:rPr>
          <w:rFonts w:ascii="Times New Roman" w:hAnsi="Times New Roman" w:cs="Times New Roman"/>
        </w:rPr>
        <w:t>serves to clarify what is</w:t>
      </w:r>
      <w:r w:rsidR="00C94CDD" w:rsidRPr="00B57AF4">
        <w:rPr>
          <w:rFonts w:ascii="Times New Roman" w:hAnsi="Times New Roman" w:cs="Times New Roman"/>
        </w:rPr>
        <w:t xml:space="preserve"> obscurely prese</w:t>
      </w:r>
      <w:r w:rsidR="00E85D73" w:rsidRPr="00B57AF4">
        <w:rPr>
          <w:rFonts w:ascii="Times New Roman" w:hAnsi="Times New Roman" w:cs="Times New Roman"/>
        </w:rPr>
        <w:t>nted in the Dissertation itself:</w:t>
      </w:r>
    </w:p>
    <w:p w:rsidR="00C96591" w:rsidRPr="00B57AF4" w:rsidRDefault="00C96591" w:rsidP="00C94CDD">
      <w:pPr>
        <w:pStyle w:val="OffsetQuote"/>
        <w:rPr>
          <w:rFonts w:ascii="Times New Roman" w:hAnsi="Times New Roman" w:cs="Times New Roman"/>
        </w:rPr>
      </w:pPr>
      <w:r w:rsidRPr="00B57AF4">
        <w:rPr>
          <w:rFonts w:ascii="Times New Roman" w:hAnsi="Times New Roman" w:cs="Times New Roman"/>
        </w:rPr>
        <w:t xml:space="preserve">Did that profound philosopher, Hr. Kant, who is such an acute observer of the understanding, want to say anything other than this when he took </w:t>
      </w:r>
      <w:r w:rsidRPr="00B57AF4">
        <w:rPr>
          <w:rFonts w:ascii="Times New Roman" w:hAnsi="Times New Roman" w:cs="Times New Roman"/>
          <w:i/>
        </w:rPr>
        <w:t>space</w:t>
      </w:r>
      <w:r w:rsidRPr="00B57AF4">
        <w:rPr>
          <w:rFonts w:ascii="Times New Roman" w:hAnsi="Times New Roman" w:cs="Times New Roman"/>
        </w:rPr>
        <w:t xml:space="preserve"> for an </w:t>
      </w:r>
      <w:r w:rsidRPr="00B57AF4">
        <w:rPr>
          <w:rFonts w:ascii="Times New Roman" w:hAnsi="Times New Roman" w:cs="Times New Roman"/>
          <w:i/>
        </w:rPr>
        <w:t>intuitive idea</w:t>
      </w:r>
      <w:r w:rsidRPr="00B57AF4">
        <w:rPr>
          <w:rFonts w:ascii="Times New Roman" w:hAnsi="Times New Roman" w:cs="Times New Roman"/>
        </w:rPr>
        <w:t xml:space="preserve"> of the way in which the representative power of the senses </w:t>
      </w:r>
      <w:r w:rsidRPr="00B57AF4">
        <w:rPr>
          <w:rFonts w:ascii="Times New Roman" w:hAnsi="Times New Roman" w:cs="Times New Roman"/>
          <w:i/>
        </w:rPr>
        <w:t xml:space="preserve">co-ordinates </w:t>
      </w:r>
      <w:r w:rsidRPr="00B57AF4">
        <w:rPr>
          <w:rFonts w:ascii="Times New Roman" w:hAnsi="Times New Roman" w:cs="Times New Roman"/>
        </w:rPr>
        <w:t xml:space="preserve">sensations </w:t>
      </w:r>
      <w:r w:rsidRPr="00B57AF4">
        <w:rPr>
          <w:rFonts w:ascii="Times New Roman" w:hAnsi="Times New Roman" w:cs="Times New Roman"/>
          <w:i/>
        </w:rPr>
        <w:t>in accordance with certain laws</w:t>
      </w:r>
      <w:r w:rsidRPr="00B57AF4">
        <w:rPr>
          <w:rFonts w:ascii="Times New Roman" w:hAnsi="Times New Roman" w:cs="Times New Roman"/>
        </w:rPr>
        <w:t xml:space="preserve"> that are naturally necessary for it? I think not. The manner of presentation of Hr. Kant concerning the origin of the concepts of the understanding, and the expression[s] used, seem to me to present matters in a more obscure way</w:t>
      </w:r>
      <w:r w:rsidR="00DB16A3">
        <w:rPr>
          <w:rFonts w:ascii="Times New Roman" w:hAnsi="Times New Roman" w:cs="Times New Roman"/>
        </w:rPr>
        <w:t xml:space="preserve"> than they might be presented (</w:t>
      </w:r>
      <w:proofErr w:type="spellStart"/>
      <w:r w:rsidRPr="00DB16A3">
        <w:rPr>
          <w:rFonts w:ascii="Times New Roman" w:hAnsi="Times New Roman" w:cs="Times New Roman"/>
          <w:i/>
        </w:rPr>
        <w:t>Über</w:t>
      </w:r>
      <w:proofErr w:type="spellEnd"/>
      <w:r w:rsidR="00336613" w:rsidRPr="00DB16A3">
        <w:rPr>
          <w:rFonts w:ascii="Times New Roman" w:hAnsi="Times New Roman" w:cs="Times New Roman"/>
          <w:i/>
        </w:rPr>
        <w:t xml:space="preserve"> die </w:t>
      </w:r>
      <w:proofErr w:type="spellStart"/>
      <w:r w:rsidR="00336613" w:rsidRPr="00DB16A3">
        <w:rPr>
          <w:rFonts w:ascii="Times New Roman" w:hAnsi="Times New Roman" w:cs="Times New Roman"/>
          <w:i/>
        </w:rPr>
        <w:t>allgemeine</w:t>
      </w:r>
      <w:proofErr w:type="spellEnd"/>
      <w:r w:rsidR="00DB16A3">
        <w:rPr>
          <w:rFonts w:ascii="Times New Roman" w:hAnsi="Times New Roman" w:cs="Times New Roman"/>
        </w:rPr>
        <w:t>,</w:t>
      </w:r>
      <w:r w:rsidRPr="00B57AF4">
        <w:rPr>
          <w:rFonts w:ascii="Times New Roman" w:hAnsi="Times New Roman" w:cs="Times New Roman"/>
        </w:rPr>
        <w:t xml:space="preserve"> 42-3n)</w:t>
      </w:r>
    </w:p>
    <w:p w:rsidR="00C94CDD" w:rsidRPr="00B57AF4" w:rsidRDefault="00C94CDD" w:rsidP="00C94CDD">
      <w:pPr>
        <w:pStyle w:val="OffsetQuote"/>
        <w:rPr>
          <w:rFonts w:ascii="Times New Roman" w:hAnsi="Times New Roman" w:cs="Times New Roman"/>
        </w:rPr>
      </w:pPr>
    </w:p>
    <w:p w:rsidR="007956CC" w:rsidRDefault="00BF316D" w:rsidP="005938D2">
      <w:pPr>
        <w:rPr>
          <w:rFonts w:ascii="Times New Roman" w:hAnsi="Times New Roman" w:cs="Times New Roman"/>
        </w:rPr>
      </w:pPr>
      <w:r w:rsidRPr="00B57AF4">
        <w:rPr>
          <w:rFonts w:ascii="Times New Roman" w:hAnsi="Times New Roman" w:cs="Times New Roman"/>
        </w:rPr>
        <w:t xml:space="preserve">Few here would take issue with </w:t>
      </w:r>
      <w:proofErr w:type="spellStart"/>
      <w:r w:rsidRPr="00B57AF4">
        <w:rPr>
          <w:rFonts w:ascii="Times New Roman" w:hAnsi="Times New Roman" w:cs="Times New Roman"/>
        </w:rPr>
        <w:t>Tetens</w:t>
      </w:r>
      <w:proofErr w:type="spellEnd"/>
      <w:r w:rsidRPr="00B57AF4">
        <w:rPr>
          <w:rFonts w:ascii="Times New Roman" w:hAnsi="Times New Roman" w:cs="Times New Roman"/>
        </w:rPr>
        <w:t xml:space="preserve">’ contention that Kant </w:t>
      </w:r>
      <w:r w:rsidR="00E85D73" w:rsidRPr="00B57AF4">
        <w:rPr>
          <w:rFonts w:ascii="Times New Roman" w:hAnsi="Times New Roman" w:cs="Times New Roman"/>
        </w:rPr>
        <w:t xml:space="preserve">typically </w:t>
      </w:r>
      <w:r w:rsidRPr="00B57AF4">
        <w:rPr>
          <w:rFonts w:ascii="Times New Roman" w:hAnsi="Times New Roman" w:cs="Times New Roman"/>
        </w:rPr>
        <w:t xml:space="preserve">adopts a singularly unhelpful </w:t>
      </w:r>
      <w:r w:rsidR="00500DE6" w:rsidRPr="00B57AF4">
        <w:rPr>
          <w:rFonts w:ascii="Times New Roman" w:hAnsi="Times New Roman" w:cs="Times New Roman"/>
        </w:rPr>
        <w:t>manner of presentation. Yet I also think that few would</w:t>
      </w:r>
      <w:r w:rsidR="00ED4266" w:rsidRPr="00B57AF4">
        <w:rPr>
          <w:rFonts w:ascii="Times New Roman" w:hAnsi="Times New Roman" w:cs="Times New Roman"/>
        </w:rPr>
        <w:t xml:space="preserve"> dispute that, g</w:t>
      </w:r>
      <w:r w:rsidR="00C94CDD" w:rsidRPr="00B57AF4">
        <w:rPr>
          <w:rFonts w:ascii="Times New Roman" w:hAnsi="Times New Roman" w:cs="Times New Roman"/>
        </w:rPr>
        <w:t xml:space="preserve">iven </w:t>
      </w:r>
      <w:proofErr w:type="spellStart"/>
      <w:r w:rsidR="00C94CDD" w:rsidRPr="00B57AF4">
        <w:rPr>
          <w:rFonts w:ascii="Times New Roman" w:hAnsi="Times New Roman" w:cs="Times New Roman"/>
        </w:rPr>
        <w:t>Tetens</w:t>
      </w:r>
      <w:proofErr w:type="spellEnd"/>
      <w:r w:rsidR="00C94CDD" w:rsidRPr="00B57AF4">
        <w:rPr>
          <w:rFonts w:ascii="Times New Roman" w:hAnsi="Times New Roman" w:cs="Times New Roman"/>
        </w:rPr>
        <w:t>’</w:t>
      </w:r>
      <w:r w:rsidR="0099115F" w:rsidRPr="00B57AF4">
        <w:rPr>
          <w:rFonts w:ascii="Times New Roman" w:hAnsi="Times New Roman" w:cs="Times New Roman"/>
        </w:rPr>
        <w:t xml:space="preserve"> unique ability to identify and even d</w:t>
      </w:r>
      <w:r w:rsidR="00500DE6" w:rsidRPr="00B57AF4">
        <w:rPr>
          <w:rFonts w:ascii="Times New Roman" w:hAnsi="Times New Roman" w:cs="Times New Roman"/>
        </w:rPr>
        <w:t xml:space="preserve">e-mystify one of </w:t>
      </w:r>
      <w:r w:rsidR="00863A58" w:rsidRPr="00B57AF4">
        <w:rPr>
          <w:rFonts w:ascii="Times New Roman" w:hAnsi="Times New Roman" w:cs="Times New Roman"/>
        </w:rPr>
        <w:t>the</w:t>
      </w:r>
      <w:r w:rsidR="00500DE6" w:rsidRPr="00B57AF4">
        <w:rPr>
          <w:rFonts w:ascii="Times New Roman" w:hAnsi="Times New Roman" w:cs="Times New Roman"/>
        </w:rPr>
        <w:t xml:space="preserve"> more obscure doctrines presented</w:t>
      </w:r>
      <w:r w:rsidR="00ED4266" w:rsidRPr="00B57AF4">
        <w:rPr>
          <w:rFonts w:ascii="Times New Roman" w:hAnsi="Times New Roman" w:cs="Times New Roman"/>
        </w:rPr>
        <w:t xml:space="preserve"> in the </w:t>
      </w:r>
      <w:r w:rsidR="00ED4266" w:rsidRPr="00B57AF4">
        <w:rPr>
          <w:rFonts w:ascii="Times New Roman" w:hAnsi="Times New Roman" w:cs="Times New Roman"/>
        </w:rPr>
        <w:lastRenderedPageBreak/>
        <w:t xml:space="preserve">Inaugural Dissertation, it is a regrettable circumstance that he never </w:t>
      </w:r>
      <w:r w:rsidR="00720ED9" w:rsidRPr="00B57AF4">
        <w:rPr>
          <w:rFonts w:ascii="Times New Roman" w:hAnsi="Times New Roman" w:cs="Times New Roman"/>
        </w:rPr>
        <w:t>found</w:t>
      </w:r>
      <w:r w:rsidR="00ED4266" w:rsidRPr="00B57AF4">
        <w:rPr>
          <w:rFonts w:ascii="Times New Roman" w:hAnsi="Times New Roman" w:cs="Times New Roman"/>
        </w:rPr>
        <w:t xml:space="preserve"> the opportunity to apply the same charitable eye to the </w:t>
      </w:r>
      <w:proofErr w:type="spellStart"/>
      <w:r w:rsidR="00E078FF" w:rsidRPr="00B57AF4">
        <w:rPr>
          <w:rFonts w:ascii="Times New Roman" w:hAnsi="Times New Roman" w:cs="Times New Roman"/>
          <w:i/>
        </w:rPr>
        <w:t>Kritik</w:t>
      </w:r>
      <w:proofErr w:type="spellEnd"/>
      <w:r w:rsidR="00E078FF" w:rsidRPr="00B57AF4">
        <w:rPr>
          <w:rFonts w:ascii="Times New Roman" w:hAnsi="Times New Roman" w:cs="Times New Roman"/>
          <w:i/>
        </w:rPr>
        <w:t xml:space="preserve"> der </w:t>
      </w:r>
      <w:proofErr w:type="spellStart"/>
      <w:r w:rsidR="00E078FF" w:rsidRPr="00B57AF4">
        <w:rPr>
          <w:rFonts w:ascii="Times New Roman" w:hAnsi="Times New Roman" w:cs="Times New Roman"/>
          <w:i/>
        </w:rPr>
        <w:t>reinen</w:t>
      </w:r>
      <w:proofErr w:type="spellEnd"/>
      <w:r w:rsidR="00E078FF" w:rsidRPr="00B57AF4">
        <w:rPr>
          <w:rFonts w:ascii="Times New Roman" w:hAnsi="Times New Roman" w:cs="Times New Roman"/>
          <w:i/>
        </w:rPr>
        <w:t xml:space="preserve"> </w:t>
      </w:r>
      <w:proofErr w:type="spellStart"/>
      <w:r w:rsidR="00E078FF" w:rsidRPr="00B57AF4">
        <w:rPr>
          <w:rFonts w:ascii="Times New Roman" w:hAnsi="Times New Roman" w:cs="Times New Roman"/>
          <w:i/>
        </w:rPr>
        <w:t>Vernunft</w:t>
      </w:r>
      <w:proofErr w:type="spellEnd"/>
      <w:r w:rsidR="005708E5">
        <w:rPr>
          <w:rFonts w:ascii="Times New Roman" w:hAnsi="Times New Roman" w:cs="Times New Roman"/>
        </w:rPr>
        <w:t>.</w:t>
      </w:r>
    </w:p>
    <w:p w:rsidR="001D0695" w:rsidRDefault="001D0695" w:rsidP="001D0695">
      <w:pPr>
        <w:rPr>
          <w:rFonts w:ascii="Times New Roman" w:hAnsi="Times New Roman" w:cs="Times New Roman"/>
          <w:szCs w:val="24"/>
        </w:rPr>
      </w:pPr>
    </w:p>
    <w:p w:rsidR="001D0695" w:rsidRDefault="001D0695" w:rsidP="001D0695">
      <w:pPr>
        <w:rPr>
          <w:rFonts w:ascii="Times New Roman" w:hAnsi="Times New Roman" w:cs="Times New Roman"/>
          <w:szCs w:val="24"/>
        </w:rPr>
      </w:pPr>
      <w:r>
        <w:rPr>
          <w:rFonts w:ascii="Times New Roman" w:hAnsi="Times New Roman" w:cs="Times New Roman"/>
          <w:szCs w:val="24"/>
        </w:rPr>
        <w:t>Bibliography</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sidRPr="00F86D03">
        <w:rPr>
          <w:rFonts w:ascii="Times New Roman" w:hAnsi="Times New Roman" w:cs="Times New Roman"/>
          <w:szCs w:val="24"/>
        </w:rPr>
        <w:t xml:space="preserve">Beck, Lewis White: </w:t>
      </w:r>
      <w:r w:rsidRPr="00F86D03">
        <w:rPr>
          <w:rFonts w:ascii="Times New Roman" w:hAnsi="Times New Roman" w:cs="Times New Roman"/>
          <w:i/>
          <w:szCs w:val="24"/>
        </w:rPr>
        <w:t>Early German Philosophy</w:t>
      </w:r>
      <w:r w:rsidRPr="00F86D03">
        <w:rPr>
          <w:rFonts w:ascii="Times New Roman" w:hAnsi="Times New Roman" w:cs="Times New Roman"/>
          <w:szCs w:val="24"/>
        </w:rPr>
        <w:t>. Cambridge, Massachusetts 1969.</w:t>
      </w:r>
    </w:p>
    <w:p w:rsidR="001D0695" w:rsidRDefault="001D0695" w:rsidP="001D0695">
      <w:pPr>
        <w:autoSpaceDE w:val="0"/>
        <w:autoSpaceDN w:val="0"/>
        <w:adjustRightInd w:val="0"/>
        <w:spacing w:after="0"/>
        <w:ind w:left="720" w:hanging="720"/>
        <w:contextualSpacing/>
        <w:rPr>
          <w:rFonts w:ascii="Times New Roman" w:hAnsi="Times New Roman" w:cs="Times New Roman"/>
          <w:szCs w:val="24"/>
        </w:rPr>
      </w:pPr>
      <w:r w:rsidRPr="00F86D03">
        <w:rPr>
          <w:rFonts w:ascii="Times New Roman" w:hAnsi="Times New Roman" w:cs="Times New Roman"/>
          <w:szCs w:val="24"/>
        </w:rPr>
        <w:t xml:space="preserve">Carl, Wolfgang: </w:t>
      </w:r>
      <w:r w:rsidRPr="00F86D03">
        <w:rPr>
          <w:rFonts w:ascii="Times New Roman" w:hAnsi="Times New Roman" w:cs="Times New Roman"/>
          <w:i/>
          <w:szCs w:val="24"/>
        </w:rPr>
        <w:t xml:space="preserve">Der </w:t>
      </w:r>
      <w:proofErr w:type="spellStart"/>
      <w:r w:rsidRPr="00F86D03">
        <w:rPr>
          <w:rFonts w:ascii="Times New Roman" w:hAnsi="Times New Roman" w:cs="Times New Roman"/>
          <w:i/>
          <w:szCs w:val="24"/>
        </w:rPr>
        <w:t>schweigende</w:t>
      </w:r>
      <w:proofErr w:type="spellEnd"/>
      <w:r w:rsidRPr="00F86D03">
        <w:rPr>
          <w:rFonts w:ascii="Times New Roman" w:hAnsi="Times New Roman" w:cs="Times New Roman"/>
          <w:i/>
          <w:szCs w:val="24"/>
        </w:rPr>
        <w:t xml:space="preserve"> Kant</w:t>
      </w:r>
      <w:r w:rsidRPr="00F86D03">
        <w:rPr>
          <w:rFonts w:ascii="Times New Roman" w:hAnsi="Times New Roman" w:cs="Times New Roman"/>
          <w:szCs w:val="24"/>
        </w:rPr>
        <w:t xml:space="preserve">. </w:t>
      </w:r>
      <w:proofErr w:type="spellStart"/>
      <w:r w:rsidRPr="00F86D03">
        <w:rPr>
          <w:rFonts w:ascii="Times New Roman" w:hAnsi="Times New Roman" w:cs="Times New Roman"/>
          <w:szCs w:val="24"/>
        </w:rPr>
        <w:t>Göttingen</w:t>
      </w:r>
      <w:proofErr w:type="spellEnd"/>
      <w:r w:rsidRPr="00F86D03">
        <w:rPr>
          <w:rFonts w:ascii="Times New Roman" w:hAnsi="Times New Roman" w:cs="Times New Roman"/>
          <w:szCs w:val="24"/>
        </w:rPr>
        <w:t xml:space="preserve"> 1989</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t xml:space="preserve">De </w:t>
      </w:r>
      <w:proofErr w:type="spellStart"/>
      <w:r w:rsidRPr="00F86D03">
        <w:rPr>
          <w:rFonts w:ascii="Times New Roman" w:hAnsi="Times New Roman" w:cs="Times New Roman"/>
          <w:szCs w:val="24"/>
        </w:rPr>
        <w:t>Vleeschauwer</w:t>
      </w:r>
      <w:proofErr w:type="spellEnd"/>
      <w:r w:rsidRPr="00F86D03">
        <w:rPr>
          <w:rFonts w:ascii="Times New Roman" w:hAnsi="Times New Roman" w:cs="Times New Roman"/>
          <w:szCs w:val="24"/>
        </w:rPr>
        <w:t xml:space="preserve">, Herman Jan de: </w:t>
      </w:r>
      <w:r w:rsidRPr="00F86D03">
        <w:rPr>
          <w:rFonts w:ascii="Times New Roman" w:hAnsi="Times New Roman" w:cs="Times New Roman"/>
          <w:i/>
          <w:szCs w:val="24"/>
        </w:rPr>
        <w:t xml:space="preserve">La </w:t>
      </w:r>
      <w:proofErr w:type="spellStart"/>
      <w:r w:rsidRPr="00F86D03">
        <w:rPr>
          <w:rFonts w:ascii="Times New Roman" w:hAnsi="Times New Roman" w:cs="Times New Roman"/>
          <w:i/>
          <w:szCs w:val="24"/>
        </w:rPr>
        <w:t>Déduction</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Transcendentale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dans</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l’Oeuvre</w:t>
      </w:r>
      <w:proofErr w:type="spellEnd"/>
      <w:r w:rsidRPr="00F86D03">
        <w:rPr>
          <w:rFonts w:ascii="Times New Roman" w:hAnsi="Times New Roman" w:cs="Times New Roman"/>
          <w:i/>
          <w:szCs w:val="24"/>
        </w:rPr>
        <w:t xml:space="preserve"> de Kant</w:t>
      </w:r>
      <w:r w:rsidRPr="00F86D03">
        <w:rPr>
          <w:rFonts w:ascii="Times New Roman" w:hAnsi="Times New Roman" w:cs="Times New Roman"/>
          <w:szCs w:val="24"/>
        </w:rPr>
        <w:t>. Vol. I. Paris 1936; reprint New York 1976.</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t>———</w:t>
      </w:r>
      <w:r w:rsidRPr="00F86D03">
        <w:rPr>
          <w:rFonts w:ascii="Times New Roman" w:hAnsi="Times New Roman" w:cs="Times New Roman"/>
          <w:szCs w:val="24"/>
        </w:rPr>
        <w:t>.</w:t>
      </w:r>
      <w:r>
        <w:rPr>
          <w:rFonts w:ascii="Times New Roman" w:hAnsi="Times New Roman" w:cs="Times New Roman"/>
          <w:szCs w:val="24"/>
        </w:rPr>
        <w:t xml:space="preserve"> </w:t>
      </w:r>
      <w:r w:rsidRPr="00F86D03">
        <w:rPr>
          <w:rFonts w:ascii="Times New Roman" w:hAnsi="Times New Roman" w:cs="Times New Roman"/>
          <w:i/>
          <w:szCs w:val="24"/>
        </w:rPr>
        <w:t>The Development of Kantian Thought</w:t>
      </w:r>
      <w:r w:rsidRPr="00F86D03">
        <w:rPr>
          <w:rFonts w:ascii="Times New Roman" w:hAnsi="Times New Roman" w:cs="Times New Roman"/>
          <w:szCs w:val="24"/>
        </w:rPr>
        <w:t>. London 1962.</w:t>
      </w:r>
    </w:p>
    <w:p w:rsidR="001D0695" w:rsidRPr="00483588" w:rsidRDefault="001D0695" w:rsidP="001D0695">
      <w:pPr>
        <w:autoSpaceDE w:val="0"/>
        <w:autoSpaceDN w:val="0"/>
        <w:adjustRightInd w:val="0"/>
        <w:spacing w:after="0"/>
        <w:ind w:left="720" w:hanging="720"/>
        <w:contextualSpacing/>
        <w:rPr>
          <w:rFonts w:ascii="Times New Roman" w:hAnsi="Times New Roman" w:cs="Times New Roman"/>
          <w:szCs w:val="24"/>
        </w:rPr>
      </w:pPr>
      <w:proofErr w:type="spellStart"/>
      <w:r>
        <w:rPr>
          <w:rFonts w:ascii="Times New Roman" w:hAnsi="Times New Roman" w:cs="Times New Roman"/>
          <w:szCs w:val="24"/>
        </w:rPr>
        <w:t>Dyck</w:t>
      </w:r>
      <w:proofErr w:type="spellEnd"/>
      <w:r>
        <w:rPr>
          <w:rFonts w:ascii="Times New Roman" w:hAnsi="Times New Roman" w:cs="Times New Roman"/>
          <w:szCs w:val="24"/>
        </w:rPr>
        <w:t>, Corey:</w:t>
      </w:r>
      <w:r w:rsidRPr="00F86D03">
        <w:rPr>
          <w:rFonts w:ascii="Times New Roman" w:hAnsi="Times New Roman" w:cs="Times New Roman"/>
          <w:szCs w:val="24"/>
        </w:rPr>
        <w:t xml:space="preserve"> </w:t>
      </w:r>
      <w:r w:rsidRPr="00F86D03">
        <w:rPr>
          <w:rFonts w:ascii="Times New Roman" w:hAnsi="Times New Roman" w:cs="Times New Roman"/>
          <w:i/>
          <w:szCs w:val="24"/>
        </w:rPr>
        <w:t xml:space="preserve">Kant and Rational Psychology. </w:t>
      </w:r>
      <w:r w:rsidRPr="00F86D03">
        <w:rPr>
          <w:rFonts w:ascii="Times New Roman" w:hAnsi="Times New Roman" w:cs="Times New Roman"/>
          <w:szCs w:val="24"/>
        </w:rPr>
        <w:t>Oxford 2014</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t>———</w:t>
      </w:r>
      <w:r w:rsidRPr="00F86D03">
        <w:rPr>
          <w:rFonts w:ascii="Times New Roman" w:hAnsi="Times New Roman" w:cs="Times New Roman"/>
          <w:szCs w:val="24"/>
        </w:rPr>
        <w:t>.</w:t>
      </w:r>
      <w:r w:rsidRPr="00F86D03">
        <w:rPr>
          <w:rFonts w:ascii="Times New Roman" w:hAnsi="Times New Roman" w:cs="Times New Roman"/>
          <w:i/>
          <w:szCs w:val="24"/>
        </w:rPr>
        <w:t xml:space="preserve"> Turning the Game Against the Idealist: Mendelssohn’s Refutation of Idealism and Kant’s Replies</w:t>
      </w:r>
      <w:r w:rsidRPr="00F86D03">
        <w:rPr>
          <w:rFonts w:ascii="Times New Roman" w:hAnsi="Times New Roman" w:cs="Times New Roman"/>
          <w:szCs w:val="24"/>
        </w:rPr>
        <w:t xml:space="preserve">. In: </w:t>
      </w:r>
      <w:r w:rsidRPr="00F86D03">
        <w:rPr>
          <w:rFonts w:ascii="Times New Roman" w:hAnsi="Times New Roman" w:cs="Times New Roman"/>
          <w:i/>
          <w:szCs w:val="24"/>
        </w:rPr>
        <w:t>Moses Mendelssohn’s Metaphysics and Aesthetics</w:t>
      </w:r>
      <w:r w:rsidRPr="00F86D03">
        <w:rPr>
          <w:rFonts w:ascii="Times New Roman" w:hAnsi="Times New Roman" w:cs="Times New Roman"/>
          <w:szCs w:val="24"/>
        </w:rPr>
        <w:t xml:space="preserve">. Ed. Reiner </w:t>
      </w:r>
      <w:proofErr w:type="spellStart"/>
      <w:r w:rsidRPr="00F86D03">
        <w:rPr>
          <w:rFonts w:ascii="Times New Roman" w:hAnsi="Times New Roman" w:cs="Times New Roman"/>
          <w:szCs w:val="24"/>
        </w:rPr>
        <w:t>Munk</w:t>
      </w:r>
      <w:proofErr w:type="spellEnd"/>
      <w:r w:rsidRPr="00F86D03">
        <w:rPr>
          <w:rFonts w:ascii="Times New Roman" w:hAnsi="Times New Roman" w:cs="Times New Roman"/>
          <w:szCs w:val="24"/>
        </w:rPr>
        <w:t>. Dordrecht 2011</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proofErr w:type="spellStart"/>
      <w:r w:rsidRPr="00F86D03">
        <w:rPr>
          <w:rFonts w:ascii="Times New Roman" w:hAnsi="Times New Roman" w:cs="Times New Roman"/>
          <w:szCs w:val="24"/>
        </w:rPr>
        <w:t>Falkenstein</w:t>
      </w:r>
      <w:proofErr w:type="spellEnd"/>
      <w:r w:rsidRPr="00F86D03">
        <w:rPr>
          <w:rFonts w:ascii="Times New Roman" w:hAnsi="Times New Roman" w:cs="Times New Roman"/>
          <w:szCs w:val="24"/>
        </w:rPr>
        <w:t xml:space="preserve">, Lorne: </w:t>
      </w:r>
      <w:r w:rsidRPr="00F86D03">
        <w:rPr>
          <w:rFonts w:ascii="Times New Roman" w:hAnsi="Times New Roman" w:cs="Times New Roman"/>
          <w:i/>
          <w:szCs w:val="24"/>
        </w:rPr>
        <w:t>Kant’s Intuitionism: A Commentary on the Transcendental Aesthetic</w:t>
      </w:r>
      <w:r w:rsidRPr="00F86D03">
        <w:rPr>
          <w:rFonts w:ascii="Times New Roman" w:hAnsi="Times New Roman" w:cs="Times New Roman"/>
          <w:szCs w:val="24"/>
        </w:rPr>
        <w:t>. Toronto 2004</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t>Kant, Immanuel:</w:t>
      </w:r>
      <w:r w:rsidRPr="00F86D03">
        <w:rPr>
          <w:rFonts w:ascii="Times New Roman" w:hAnsi="Times New Roman" w:cs="Times New Roman"/>
          <w:szCs w:val="24"/>
        </w:rPr>
        <w:t xml:space="preserve"> </w:t>
      </w:r>
      <w:r w:rsidRPr="00F86D03">
        <w:rPr>
          <w:rFonts w:ascii="Times New Roman" w:hAnsi="Times New Roman" w:cs="Times New Roman"/>
          <w:i/>
          <w:szCs w:val="24"/>
        </w:rPr>
        <w:t>Critique of Pure Reason</w:t>
      </w:r>
      <w:r w:rsidRPr="00F86D03">
        <w:rPr>
          <w:rFonts w:ascii="Times New Roman" w:hAnsi="Times New Roman" w:cs="Times New Roman"/>
          <w:szCs w:val="24"/>
        </w:rPr>
        <w:t xml:space="preserve">. Transl. and ed. by Paul </w:t>
      </w:r>
      <w:proofErr w:type="spellStart"/>
      <w:r w:rsidRPr="00F86D03">
        <w:rPr>
          <w:rFonts w:ascii="Times New Roman" w:hAnsi="Times New Roman" w:cs="Times New Roman"/>
          <w:szCs w:val="24"/>
        </w:rPr>
        <w:t>Guyer</w:t>
      </w:r>
      <w:proofErr w:type="spellEnd"/>
      <w:r w:rsidRPr="00F86D03">
        <w:rPr>
          <w:rFonts w:ascii="Times New Roman" w:hAnsi="Times New Roman" w:cs="Times New Roman"/>
          <w:szCs w:val="24"/>
        </w:rPr>
        <w:t xml:space="preserve"> and Allen W. Wood. Cambridge 1998</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t>———</w:t>
      </w:r>
      <w:r w:rsidRPr="00F86D03">
        <w:rPr>
          <w:rFonts w:ascii="Times New Roman" w:hAnsi="Times New Roman" w:cs="Times New Roman"/>
          <w:szCs w:val="24"/>
        </w:rPr>
        <w:t>.</w:t>
      </w:r>
      <w:r>
        <w:rPr>
          <w:rFonts w:ascii="Times New Roman" w:hAnsi="Times New Roman" w:cs="Times New Roman"/>
          <w:szCs w:val="24"/>
        </w:rPr>
        <w:t xml:space="preserve"> </w:t>
      </w:r>
      <w:proofErr w:type="spellStart"/>
      <w:r w:rsidRPr="00F86D03">
        <w:rPr>
          <w:rFonts w:ascii="Times New Roman" w:hAnsi="Times New Roman" w:cs="Times New Roman"/>
          <w:i/>
          <w:iCs/>
          <w:szCs w:val="24"/>
        </w:rPr>
        <w:t>Gesammelte</w:t>
      </w:r>
      <w:proofErr w:type="spellEnd"/>
      <w:r w:rsidRPr="00F86D03">
        <w:rPr>
          <w:rFonts w:ascii="Times New Roman" w:hAnsi="Times New Roman" w:cs="Times New Roman"/>
          <w:i/>
          <w:iCs/>
          <w:szCs w:val="24"/>
        </w:rPr>
        <w:t xml:space="preserve"> </w:t>
      </w:r>
      <w:proofErr w:type="spellStart"/>
      <w:r w:rsidRPr="00F86D03">
        <w:rPr>
          <w:rFonts w:ascii="Times New Roman" w:hAnsi="Times New Roman" w:cs="Times New Roman"/>
          <w:i/>
          <w:iCs/>
          <w:szCs w:val="24"/>
        </w:rPr>
        <w:t>Schriften</w:t>
      </w:r>
      <w:proofErr w:type="spellEnd"/>
      <w:r w:rsidRPr="00F86D03">
        <w:rPr>
          <w:rFonts w:ascii="Times New Roman" w:hAnsi="Times New Roman" w:cs="Times New Roman"/>
          <w:szCs w:val="24"/>
        </w:rPr>
        <w:t xml:space="preserve">. Eds.: Vols. 1–22 </w:t>
      </w:r>
      <w:proofErr w:type="spellStart"/>
      <w:r w:rsidRPr="00F86D03">
        <w:rPr>
          <w:rFonts w:ascii="Times New Roman" w:hAnsi="Times New Roman" w:cs="Times New Roman"/>
          <w:szCs w:val="24"/>
        </w:rPr>
        <w:t>Preussische</w:t>
      </w:r>
      <w:proofErr w:type="spellEnd"/>
      <w:r w:rsidRPr="00F86D03">
        <w:rPr>
          <w:rFonts w:ascii="Times New Roman" w:hAnsi="Times New Roman" w:cs="Times New Roman"/>
          <w:szCs w:val="24"/>
        </w:rPr>
        <w:t xml:space="preserve"> </w:t>
      </w:r>
      <w:proofErr w:type="spellStart"/>
      <w:r w:rsidRPr="00F86D03">
        <w:rPr>
          <w:rFonts w:ascii="Times New Roman" w:hAnsi="Times New Roman" w:cs="Times New Roman"/>
          <w:szCs w:val="24"/>
        </w:rPr>
        <w:t>Akademie</w:t>
      </w:r>
      <w:proofErr w:type="spellEnd"/>
      <w:r w:rsidRPr="00F86D03">
        <w:rPr>
          <w:rFonts w:ascii="Times New Roman" w:hAnsi="Times New Roman" w:cs="Times New Roman"/>
          <w:szCs w:val="24"/>
        </w:rPr>
        <w:t xml:space="preserve"> der </w:t>
      </w:r>
      <w:proofErr w:type="spellStart"/>
      <w:r w:rsidRPr="00F86D03">
        <w:rPr>
          <w:rFonts w:ascii="Times New Roman" w:hAnsi="Times New Roman" w:cs="Times New Roman"/>
          <w:szCs w:val="24"/>
        </w:rPr>
        <w:t>Wissenschaften</w:t>
      </w:r>
      <w:proofErr w:type="spellEnd"/>
      <w:r w:rsidRPr="00F86D03">
        <w:rPr>
          <w:rFonts w:ascii="Times New Roman" w:hAnsi="Times New Roman" w:cs="Times New Roman"/>
          <w:szCs w:val="24"/>
        </w:rPr>
        <w:t xml:space="preserve">, Vol. 23 Deutsche </w:t>
      </w:r>
      <w:proofErr w:type="spellStart"/>
      <w:r w:rsidRPr="00F86D03">
        <w:rPr>
          <w:rFonts w:ascii="Times New Roman" w:hAnsi="Times New Roman" w:cs="Times New Roman"/>
          <w:szCs w:val="24"/>
        </w:rPr>
        <w:t>Akademie</w:t>
      </w:r>
      <w:proofErr w:type="spellEnd"/>
      <w:r w:rsidRPr="00F86D03">
        <w:rPr>
          <w:rFonts w:ascii="Times New Roman" w:hAnsi="Times New Roman" w:cs="Times New Roman"/>
          <w:szCs w:val="24"/>
        </w:rPr>
        <w:t xml:space="preserve"> der </w:t>
      </w:r>
      <w:proofErr w:type="spellStart"/>
      <w:r w:rsidRPr="00F86D03">
        <w:rPr>
          <w:rFonts w:ascii="Times New Roman" w:hAnsi="Times New Roman" w:cs="Times New Roman"/>
          <w:szCs w:val="24"/>
        </w:rPr>
        <w:t>Wissenschaften</w:t>
      </w:r>
      <w:proofErr w:type="spellEnd"/>
      <w:r w:rsidRPr="00F86D03">
        <w:rPr>
          <w:rFonts w:ascii="Times New Roman" w:hAnsi="Times New Roman" w:cs="Times New Roman"/>
          <w:szCs w:val="24"/>
        </w:rPr>
        <w:t xml:space="preserve"> </w:t>
      </w:r>
      <w:proofErr w:type="spellStart"/>
      <w:r w:rsidRPr="00F86D03">
        <w:rPr>
          <w:rFonts w:ascii="Times New Roman" w:hAnsi="Times New Roman" w:cs="Times New Roman"/>
          <w:szCs w:val="24"/>
        </w:rPr>
        <w:t>zu</w:t>
      </w:r>
      <w:proofErr w:type="spellEnd"/>
      <w:r w:rsidRPr="00F86D03">
        <w:rPr>
          <w:rFonts w:ascii="Times New Roman" w:hAnsi="Times New Roman" w:cs="Times New Roman"/>
          <w:szCs w:val="24"/>
        </w:rPr>
        <w:t xml:space="preserve"> Berlin, ab Vol. 24 </w:t>
      </w:r>
      <w:proofErr w:type="spellStart"/>
      <w:r w:rsidRPr="00F86D03">
        <w:rPr>
          <w:rFonts w:ascii="Times New Roman" w:hAnsi="Times New Roman" w:cs="Times New Roman"/>
          <w:szCs w:val="24"/>
        </w:rPr>
        <w:t>Akademie</w:t>
      </w:r>
      <w:proofErr w:type="spellEnd"/>
      <w:r w:rsidRPr="00F86D03">
        <w:rPr>
          <w:rFonts w:ascii="Times New Roman" w:hAnsi="Times New Roman" w:cs="Times New Roman"/>
          <w:szCs w:val="24"/>
        </w:rPr>
        <w:t xml:space="preserve"> der </w:t>
      </w:r>
      <w:proofErr w:type="spellStart"/>
      <w:r w:rsidRPr="00F86D03">
        <w:rPr>
          <w:rFonts w:ascii="Times New Roman" w:hAnsi="Times New Roman" w:cs="Times New Roman"/>
          <w:szCs w:val="24"/>
        </w:rPr>
        <w:t>Wissenschaften</w:t>
      </w:r>
      <w:proofErr w:type="spellEnd"/>
      <w:r w:rsidRPr="00F86D03">
        <w:rPr>
          <w:rFonts w:ascii="Times New Roman" w:hAnsi="Times New Roman" w:cs="Times New Roman"/>
          <w:szCs w:val="24"/>
        </w:rPr>
        <w:t xml:space="preserve"> </w:t>
      </w:r>
      <w:proofErr w:type="spellStart"/>
      <w:r w:rsidRPr="00F86D03">
        <w:rPr>
          <w:rFonts w:ascii="Times New Roman" w:hAnsi="Times New Roman" w:cs="Times New Roman"/>
          <w:szCs w:val="24"/>
        </w:rPr>
        <w:t>zu</w:t>
      </w:r>
      <w:proofErr w:type="spellEnd"/>
      <w:r w:rsidRPr="00F86D03">
        <w:rPr>
          <w:rFonts w:ascii="Times New Roman" w:hAnsi="Times New Roman" w:cs="Times New Roman"/>
          <w:szCs w:val="24"/>
        </w:rPr>
        <w:t xml:space="preserve"> </w:t>
      </w:r>
      <w:proofErr w:type="spellStart"/>
      <w:r w:rsidRPr="00F86D03">
        <w:rPr>
          <w:rFonts w:ascii="Times New Roman" w:hAnsi="Times New Roman" w:cs="Times New Roman"/>
          <w:szCs w:val="24"/>
        </w:rPr>
        <w:t>Göttingen</w:t>
      </w:r>
      <w:proofErr w:type="spellEnd"/>
      <w:r w:rsidRPr="00F86D03">
        <w:rPr>
          <w:rFonts w:ascii="Times New Roman" w:hAnsi="Times New Roman" w:cs="Times New Roman"/>
          <w:szCs w:val="24"/>
        </w:rPr>
        <w:t>. Berlin 1900ff.</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t>———</w:t>
      </w:r>
      <w:r w:rsidRPr="00F86D03">
        <w:rPr>
          <w:rFonts w:ascii="Times New Roman" w:hAnsi="Times New Roman" w:cs="Times New Roman"/>
          <w:szCs w:val="24"/>
        </w:rPr>
        <w:t>.</w:t>
      </w:r>
      <w:r>
        <w:rPr>
          <w:rFonts w:ascii="Times New Roman" w:hAnsi="Times New Roman" w:cs="Times New Roman"/>
          <w:szCs w:val="24"/>
        </w:rPr>
        <w:t xml:space="preserve"> </w:t>
      </w:r>
      <w:r w:rsidRPr="00F86D03">
        <w:rPr>
          <w:rFonts w:ascii="Times New Roman" w:hAnsi="Times New Roman" w:cs="Times New Roman"/>
          <w:i/>
          <w:szCs w:val="24"/>
        </w:rPr>
        <w:t>On The Form and Principles of the Sensible and Intelligible World [Inaugural Dissertation]</w:t>
      </w:r>
      <w:r w:rsidRPr="00F86D03">
        <w:rPr>
          <w:rFonts w:ascii="Times New Roman" w:hAnsi="Times New Roman" w:cs="Times New Roman"/>
          <w:szCs w:val="24"/>
        </w:rPr>
        <w:t xml:space="preserve">. In: </w:t>
      </w:r>
      <w:r w:rsidRPr="00F86D03">
        <w:rPr>
          <w:rFonts w:ascii="Times New Roman" w:hAnsi="Times New Roman" w:cs="Times New Roman"/>
          <w:i/>
          <w:szCs w:val="24"/>
        </w:rPr>
        <w:t>Theoretical Philosophy 1755–70</w:t>
      </w:r>
      <w:r w:rsidRPr="00F86D03">
        <w:rPr>
          <w:rFonts w:ascii="Times New Roman" w:hAnsi="Times New Roman" w:cs="Times New Roman"/>
          <w:szCs w:val="24"/>
        </w:rPr>
        <w:t xml:space="preserve">. Transl. and ed. by David </w:t>
      </w:r>
      <w:proofErr w:type="spellStart"/>
      <w:r w:rsidRPr="00F86D03">
        <w:rPr>
          <w:rFonts w:ascii="Times New Roman" w:hAnsi="Times New Roman" w:cs="Times New Roman"/>
          <w:szCs w:val="24"/>
        </w:rPr>
        <w:t>Walford</w:t>
      </w:r>
      <w:proofErr w:type="spellEnd"/>
      <w:r w:rsidRPr="00F86D03">
        <w:rPr>
          <w:rFonts w:ascii="Times New Roman" w:hAnsi="Times New Roman" w:cs="Times New Roman"/>
          <w:szCs w:val="24"/>
        </w:rPr>
        <w:t>. Cambridge 2003</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proofErr w:type="spellStart"/>
      <w:r w:rsidRPr="00F86D03">
        <w:rPr>
          <w:rFonts w:ascii="Times New Roman" w:hAnsi="Times New Roman" w:cs="Times New Roman"/>
          <w:szCs w:val="24"/>
        </w:rPr>
        <w:t>Keach</w:t>
      </w:r>
      <w:proofErr w:type="spellEnd"/>
      <w:r w:rsidRPr="00F86D03">
        <w:rPr>
          <w:rFonts w:ascii="Times New Roman" w:hAnsi="Times New Roman" w:cs="Times New Roman"/>
          <w:szCs w:val="24"/>
        </w:rPr>
        <w:t xml:space="preserve">, William: </w:t>
      </w:r>
      <w:r w:rsidRPr="00F86D03">
        <w:rPr>
          <w:rFonts w:ascii="Times New Roman" w:hAnsi="Times New Roman" w:cs="Times New Roman"/>
          <w:i/>
          <w:szCs w:val="24"/>
        </w:rPr>
        <w:t>Poetry, after 1740</w:t>
      </w:r>
      <w:r w:rsidRPr="00F86D03">
        <w:rPr>
          <w:rFonts w:ascii="Times New Roman" w:hAnsi="Times New Roman" w:cs="Times New Roman"/>
          <w:szCs w:val="24"/>
        </w:rPr>
        <w:t xml:space="preserve">. In: </w:t>
      </w:r>
      <w:r w:rsidRPr="00F86D03">
        <w:rPr>
          <w:rFonts w:ascii="Times New Roman" w:hAnsi="Times New Roman" w:cs="Times New Roman"/>
          <w:i/>
          <w:szCs w:val="24"/>
        </w:rPr>
        <w:t>The Cambridge History of Literary Criticism: Volume 4, The Eighteenth Century</w:t>
      </w:r>
      <w:r w:rsidRPr="00F86D03">
        <w:rPr>
          <w:rFonts w:ascii="Times New Roman" w:hAnsi="Times New Roman" w:cs="Times New Roman"/>
          <w:szCs w:val="24"/>
        </w:rPr>
        <w:t xml:space="preserve">. Ed. Hugh Barr </w:t>
      </w:r>
      <w:proofErr w:type="spellStart"/>
      <w:r w:rsidRPr="00F86D03">
        <w:rPr>
          <w:rFonts w:ascii="Times New Roman" w:hAnsi="Times New Roman" w:cs="Times New Roman"/>
          <w:szCs w:val="24"/>
        </w:rPr>
        <w:t>Nisbet</w:t>
      </w:r>
      <w:proofErr w:type="spellEnd"/>
      <w:r w:rsidRPr="00F86D03">
        <w:rPr>
          <w:rFonts w:ascii="Times New Roman" w:hAnsi="Times New Roman" w:cs="Times New Roman"/>
          <w:szCs w:val="24"/>
        </w:rPr>
        <w:t>, Claude Rawson. Cambridge 1994.</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proofErr w:type="spellStart"/>
      <w:r>
        <w:rPr>
          <w:rFonts w:ascii="Times New Roman" w:hAnsi="Times New Roman" w:cs="Times New Roman"/>
          <w:szCs w:val="24"/>
        </w:rPr>
        <w:t>Klemme</w:t>
      </w:r>
      <w:proofErr w:type="spellEnd"/>
      <w:r>
        <w:rPr>
          <w:rFonts w:ascii="Times New Roman" w:hAnsi="Times New Roman" w:cs="Times New Roman"/>
          <w:szCs w:val="24"/>
        </w:rPr>
        <w:t>, Heiner:</w:t>
      </w:r>
      <w:r w:rsidRPr="00F86D03">
        <w:rPr>
          <w:rFonts w:ascii="Times New Roman" w:hAnsi="Times New Roman" w:cs="Times New Roman"/>
          <w:szCs w:val="24"/>
        </w:rPr>
        <w:t xml:space="preserve"> </w:t>
      </w:r>
      <w:proofErr w:type="spellStart"/>
      <w:r w:rsidRPr="00F86D03">
        <w:rPr>
          <w:rFonts w:ascii="Times New Roman" w:hAnsi="Times New Roman" w:cs="Times New Roman"/>
          <w:i/>
          <w:szCs w:val="24"/>
        </w:rPr>
        <w:t>Kants</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Wende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zum</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Ich</w:t>
      </w:r>
      <w:proofErr w:type="spellEnd"/>
      <w:r w:rsidRPr="00F86D03">
        <w:rPr>
          <w:rFonts w:ascii="Times New Roman" w:hAnsi="Times New Roman" w:cs="Times New Roman"/>
          <w:i/>
          <w:szCs w:val="24"/>
        </w:rPr>
        <w:t xml:space="preserve">. </w:t>
      </w:r>
      <w:r w:rsidRPr="00F86D03">
        <w:rPr>
          <w:rFonts w:ascii="Times New Roman" w:hAnsi="Times New Roman" w:cs="Times New Roman"/>
          <w:szCs w:val="24"/>
        </w:rPr>
        <w:t xml:space="preserve">In: </w:t>
      </w:r>
      <w:proofErr w:type="spellStart"/>
      <w:r w:rsidRPr="00F86D03">
        <w:rPr>
          <w:rFonts w:ascii="Times New Roman" w:hAnsi="Times New Roman" w:cs="Times New Roman"/>
          <w:i/>
          <w:szCs w:val="24"/>
        </w:rPr>
        <w:t>Zeitschrift</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für</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philosophische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Forschung</w:t>
      </w:r>
      <w:proofErr w:type="spellEnd"/>
      <w:r w:rsidRPr="00F86D03">
        <w:rPr>
          <w:rFonts w:ascii="Times New Roman" w:hAnsi="Times New Roman" w:cs="Times New Roman"/>
          <w:szCs w:val="24"/>
        </w:rPr>
        <w:t xml:space="preserve"> 53/4 (1999), 507-529.</w:t>
      </w:r>
    </w:p>
    <w:p w:rsidR="001D0695" w:rsidRDefault="001D0695" w:rsidP="001D0695">
      <w:pPr>
        <w:autoSpaceDE w:val="0"/>
        <w:autoSpaceDN w:val="0"/>
        <w:adjustRightInd w:val="0"/>
        <w:spacing w:after="0"/>
        <w:ind w:left="720" w:hanging="720"/>
        <w:contextualSpacing/>
        <w:rPr>
          <w:rFonts w:ascii="Times New Roman" w:hAnsi="Times New Roman" w:cs="Times New Roman"/>
          <w:szCs w:val="24"/>
        </w:rPr>
      </w:pPr>
      <w:proofErr w:type="spellStart"/>
      <w:r>
        <w:rPr>
          <w:rFonts w:ascii="Times New Roman" w:hAnsi="Times New Roman" w:cs="Times New Roman"/>
          <w:szCs w:val="24"/>
        </w:rPr>
        <w:t>Tetens</w:t>
      </w:r>
      <w:proofErr w:type="spellEnd"/>
      <w:r>
        <w:rPr>
          <w:rFonts w:ascii="Times New Roman" w:hAnsi="Times New Roman" w:cs="Times New Roman"/>
          <w:szCs w:val="24"/>
        </w:rPr>
        <w:t xml:space="preserve">, Johannes </w:t>
      </w:r>
      <w:proofErr w:type="spellStart"/>
      <w:r>
        <w:rPr>
          <w:rFonts w:ascii="Times New Roman" w:hAnsi="Times New Roman" w:cs="Times New Roman"/>
          <w:szCs w:val="24"/>
        </w:rPr>
        <w:t>Nikolaus</w:t>
      </w:r>
      <w:proofErr w:type="spellEnd"/>
      <w:r>
        <w:rPr>
          <w:rFonts w:ascii="Times New Roman" w:hAnsi="Times New Roman" w:cs="Times New Roman"/>
          <w:szCs w:val="24"/>
        </w:rPr>
        <w:t>:</w:t>
      </w:r>
      <w:r w:rsidRPr="00F86D03">
        <w:rPr>
          <w:rFonts w:ascii="Times New Roman" w:hAnsi="Times New Roman" w:cs="Times New Roman"/>
          <w:szCs w:val="24"/>
        </w:rPr>
        <w:t xml:space="preserve"> </w:t>
      </w:r>
      <w:proofErr w:type="spellStart"/>
      <w:r w:rsidRPr="00F86D03">
        <w:rPr>
          <w:rFonts w:ascii="Times New Roman" w:hAnsi="Times New Roman" w:cs="Times New Roman"/>
          <w:i/>
          <w:szCs w:val="24"/>
        </w:rPr>
        <w:t>Philosophische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Versuche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über</w:t>
      </w:r>
      <w:proofErr w:type="spellEnd"/>
      <w:r w:rsidRPr="00F86D03">
        <w:rPr>
          <w:rFonts w:ascii="Times New Roman" w:hAnsi="Times New Roman" w:cs="Times New Roman"/>
          <w:i/>
          <w:szCs w:val="24"/>
        </w:rPr>
        <w:t xml:space="preserve"> die </w:t>
      </w:r>
      <w:proofErr w:type="spellStart"/>
      <w:r w:rsidRPr="00F86D03">
        <w:rPr>
          <w:rFonts w:ascii="Times New Roman" w:hAnsi="Times New Roman" w:cs="Times New Roman"/>
          <w:i/>
          <w:szCs w:val="24"/>
        </w:rPr>
        <w:t>menschliche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Natur</w:t>
      </w:r>
      <w:proofErr w:type="spellEnd"/>
      <w:r w:rsidRPr="00F86D03">
        <w:rPr>
          <w:rFonts w:ascii="Times New Roman" w:hAnsi="Times New Roman" w:cs="Times New Roman"/>
          <w:i/>
          <w:szCs w:val="24"/>
        </w:rPr>
        <w:t xml:space="preserve"> und </w:t>
      </w:r>
      <w:proofErr w:type="spellStart"/>
      <w:r w:rsidRPr="00F86D03">
        <w:rPr>
          <w:rFonts w:ascii="Times New Roman" w:hAnsi="Times New Roman" w:cs="Times New Roman"/>
          <w:i/>
          <w:szCs w:val="24"/>
        </w:rPr>
        <w:t>ihre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Entwickelung</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Kommentierte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Ausgabe</w:t>
      </w:r>
      <w:proofErr w:type="spellEnd"/>
      <w:r w:rsidRPr="00F86D03">
        <w:rPr>
          <w:rFonts w:ascii="Times New Roman" w:hAnsi="Times New Roman" w:cs="Times New Roman"/>
          <w:szCs w:val="24"/>
        </w:rPr>
        <w:t xml:space="preserve">. Ed. Udo Roth, ‎Gideon </w:t>
      </w:r>
      <w:proofErr w:type="spellStart"/>
      <w:r w:rsidRPr="00F86D03">
        <w:rPr>
          <w:rFonts w:ascii="Times New Roman" w:hAnsi="Times New Roman" w:cs="Times New Roman"/>
          <w:szCs w:val="24"/>
        </w:rPr>
        <w:t>Stiening</w:t>
      </w:r>
      <w:proofErr w:type="spellEnd"/>
      <w:r w:rsidRPr="00F86D03">
        <w:rPr>
          <w:rFonts w:ascii="Times New Roman" w:hAnsi="Times New Roman" w:cs="Times New Roman"/>
          <w:szCs w:val="24"/>
        </w:rPr>
        <w:t>. Berlin 2014.</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r>
        <w:rPr>
          <w:rFonts w:ascii="Times New Roman" w:hAnsi="Times New Roman" w:cs="Times New Roman"/>
          <w:szCs w:val="24"/>
        </w:rPr>
        <w:lastRenderedPageBreak/>
        <w:t>———</w:t>
      </w:r>
      <w:r w:rsidRPr="00F86D03">
        <w:rPr>
          <w:rFonts w:ascii="Times New Roman" w:hAnsi="Times New Roman" w:cs="Times New Roman"/>
          <w:szCs w:val="24"/>
        </w:rPr>
        <w:t>.</w:t>
      </w:r>
      <w:r>
        <w:rPr>
          <w:rFonts w:ascii="Times New Roman" w:hAnsi="Times New Roman" w:cs="Times New Roman"/>
          <w:szCs w:val="24"/>
        </w:rPr>
        <w:t xml:space="preserve"> </w:t>
      </w:r>
      <w:proofErr w:type="spellStart"/>
      <w:r w:rsidRPr="00F86D03">
        <w:rPr>
          <w:rFonts w:ascii="Times New Roman" w:hAnsi="Times New Roman" w:cs="Times New Roman"/>
          <w:i/>
          <w:szCs w:val="24"/>
        </w:rPr>
        <w:t>Über</w:t>
      </w:r>
      <w:proofErr w:type="spellEnd"/>
      <w:r w:rsidRPr="00F86D03">
        <w:rPr>
          <w:rFonts w:ascii="Times New Roman" w:hAnsi="Times New Roman" w:cs="Times New Roman"/>
          <w:i/>
          <w:szCs w:val="24"/>
        </w:rPr>
        <w:t xml:space="preserve"> die </w:t>
      </w:r>
      <w:proofErr w:type="spellStart"/>
      <w:r w:rsidRPr="00F86D03">
        <w:rPr>
          <w:rFonts w:ascii="Times New Roman" w:hAnsi="Times New Roman" w:cs="Times New Roman"/>
          <w:i/>
          <w:szCs w:val="24"/>
        </w:rPr>
        <w:t>allgemeine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speculativische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Philosophie</w:t>
      </w:r>
      <w:proofErr w:type="spellEnd"/>
      <w:r w:rsidRPr="00F86D03">
        <w:rPr>
          <w:rFonts w:ascii="Times New Roman" w:hAnsi="Times New Roman" w:cs="Times New Roman"/>
          <w:szCs w:val="24"/>
        </w:rPr>
        <w:t xml:space="preserve">. In: </w:t>
      </w:r>
      <w:proofErr w:type="spellStart"/>
      <w:r w:rsidRPr="00F86D03">
        <w:rPr>
          <w:rFonts w:ascii="Times New Roman" w:hAnsi="Times New Roman" w:cs="Times New Roman"/>
          <w:i/>
          <w:szCs w:val="24"/>
        </w:rPr>
        <w:t>Neudrucke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seltener</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philosophische</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Werke</w:t>
      </w:r>
      <w:proofErr w:type="spellEnd"/>
      <w:r w:rsidRPr="00F86D03">
        <w:rPr>
          <w:rFonts w:ascii="Times New Roman" w:hAnsi="Times New Roman" w:cs="Times New Roman"/>
          <w:szCs w:val="24"/>
        </w:rPr>
        <w:t xml:space="preserve">. Ed. Wilhelm </w:t>
      </w:r>
      <w:proofErr w:type="spellStart"/>
      <w:r w:rsidRPr="00F86D03">
        <w:rPr>
          <w:rFonts w:ascii="Times New Roman" w:hAnsi="Times New Roman" w:cs="Times New Roman"/>
          <w:szCs w:val="24"/>
        </w:rPr>
        <w:t>Uebele</w:t>
      </w:r>
      <w:proofErr w:type="spellEnd"/>
      <w:r w:rsidRPr="00F86D03">
        <w:rPr>
          <w:rFonts w:ascii="Times New Roman" w:hAnsi="Times New Roman" w:cs="Times New Roman"/>
          <w:szCs w:val="24"/>
        </w:rPr>
        <w:t>. Bd. IV. Berlin 1913</w:t>
      </w:r>
      <w:r>
        <w:rPr>
          <w:rFonts w:ascii="Times New Roman" w:hAnsi="Times New Roman" w:cs="Times New Roman"/>
          <w:szCs w:val="24"/>
        </w:rPr>
        <w:t>.</w:t>
      </w:r>
    </w:p>
    <w:p w:rsidR="001D0695" w:rsidRPr="00F86D03" w:rsidRDefault="001D0695" w:rsidP="001D0695">
      <w:pPr>
        <w:autoSpaceDE w:val="0"/>
        <w:autoSpaceDN w:val="0"/>
        <w:adjustRightInd w:val="0"/>
        <w:spacing w:after="0"/>
        <w:ind w:left="720" w:hanging="720"/>
        <w:contextualSpacing/>
        <w:rPr>
          <w:rFonts w:ascii="Times New Roman" w:hAnsi="Times New Roman" w:cs="Times New Roman"/>
          <w:szCs w:val="24"/>
        </w:rPr>
      </w:pPr>
      <w:proofErr w:type="spellStart"/>
      <w:r w:rsidRPr="00F86D03">
        <w:rPr>
          <w:rFonts w:ascii="Times New Roman" w:hAnsi="Times New Roman" w:cs="Times New Roman"/>
          <w:szCs w:val="24"/>
        </w:rPr>
        <w:t>Uebele</w:t>
      </w:r>
      <w:proofErr w:type="spellEnd"/>
      <w:r>
        <w:rPr>
          <w:rFonts w:ascii="Times New Roman" w:hAnsi="Times New Roman" w:cs="Times New Roman"/>
          <w:szCs w:val="24"/>
        </w:rPr>
        <w:t>, Wilhelm:</w:t>
      </w:r>
      <w:r w:rsidRPr="00F86D03">
        <w:rPr>
          <w:rFonts w:ascii="Times New Roman" w:hAnsi="Times New Roman" w:cs="Times New Roman"/>
          <w:szCs w:val="24"/>
        </w:rPr>
        <w:t xml:space="preserve"> </w:t>
      </w:r>
      <w:r w:rsidRPr="00F86D03">
        <w:rPr>
          <w:rFonts w:ascii="Times New Roman" w:hAnsi="Times New Roman" w:cs="Times New Roman"/>
          <w:i/>
          <w:szCs w:val="24"/>
        </w:rPr>
        <w:t xml:space="preserve">Johann Nicolaus </w:t>
      </w:r>
      <w:proofErr w:type="spellStart"/>
      <w:r w:rsidRPr="00F86D03">
        <w:rPr>
          <w:rFonts w:ascii="Times New Roman" w:hAnsi="Times New Roman" w:cs="Times New Roman"/>
          <w:i/>
          <w:szCs w:val="24"/>
        </w:rPr>
        <w:t>Tetens</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nach</w:t>
      </w:r>
      <w:proofErr w:type="spellEnd"/>
      <w:r w:rsidRPr="00F86D03">
        <w:rPr>
          <w:rFonts w:ascii="Times New Roman" w:hAnsi="Times New Roman" w:cs="Times New Roman"/>
          <w:i/>
          <w:szCs w:val="24"/>
        </w:rPr>
        <w:t xml:space="preserve"> seiner </w:t>
      </w:r>
      <w:proofErr w:type="spellStart"/>
      <w:r w:rsidRPr="00F86D03">
        <w:rPr>
          <w:rFonts w:ascii="Times New Roman" w:hAnsi="Times New Roman" w:cs="Times New Roman"/>
          <w:i/>
          <w:szCs w:val="24"/>
        </w:rPr>
        <w:t>Gesamtentwickelung</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betrachtet</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mit</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besonderer</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Berücksichtigung</w:t>
      </w:r>
      <w:proofErr w:type="spellEnd"/>
      <w:r w:rsidRPr="00F86D03">
        <w:rPr>
          <w:rFonts w:ascii="Times New Roman" w:hAnsi="Times New Roman" w:cs="Times New Roman"/>
          <w:i/>
          <w:szCs w:val="24"/>
        </w:rPr>
        <w:t xml:space="preserve"> des </w:t>
      </w:r>
      <w:proofErr w:type="spellStart"/>
      <w:r w:rsidRPr="00F86D03">
        <w:rPr>
          <w:rFonts w:ascii="Times New Roman" w:hAnsi="Times New Roman" w:cs="Times New Roman"/>
          <w:i/>
          <w:szCs w:val="24"/>
        </w:rPr>
        <w:t>Verhältnisses</w:t>
      </w:r>
      <w:proofErr w:type="spellEnd"/>
      <w:r w:rsidRPr="00F86D03">
        <w:rPr>
          <w:rFonts w:ascii="Times New Roman" w:hAnsi="Times New Roman" w:cs="Times New Roman"/>
          <w:i/>
          <w:szCs w:val="24"/>
        </w:rPr>
        <w:t xml:space="preserve"> </w:t>
      </w:r>
      <w:proofErr w:type="spellStart"/>
      <w:r w:rsidRPr="00F86D03">
        <w:rPr>
          <w:rFonts w:ascii="Times New Roman" w:hAnsi="Times New Roman" w:cs="Times New Roman"/>
          <w:i/>
          <w:szCs w:val="24"/>
        </w:rPr>
        <w:t>zu</w:t>
      </w:r>
      <w:proofErr w:type="spellEnd"/>
      <w:r w:rsidRPr="00F86D03">
        <w:rPr>
          <w:rFonts w:ascii="Times New Roman" w:hAnsi="Times New Roman" w:cs="Times New Roman"/>
          <w:i/>
          <w:szCs w:val="24"/>
        </w:rPr>
        <w:t xml:space="preserve"> Kant</w:t>
      </w:r>
      <w:r w:rsidRPr="00F86D03">
        <w:rPr>
          <w:rFonts w:ascii="Times New Roman" w:hAnsi="Times New Roman" w:cs="Times New Roman"/>
          <w:szCs w:val="24"/>
        </w:rPr>
        <w:t>. Ber</w:t>
      </w:r>
      <w:bookmarkStart w:id="0" w:name="_GoBack"/>
      <w:bookmarkEnd w:id="0"/>
      <w:r w:rsidRPr="00F86D03">
        <w:rPr>
          <w:rFonts w:ascii="Times New Roman" w:hAnsi="Times New Roman" w:cs="Times New Roman"/>
          <w:szCs w:val="24"/>
        </w:rPr>
        <w:t>lin 1911.</w:t>
      </w:r>
    </w:p>
    <w:p w:rsidR="001D0695" w:rsidRPr="00B57AF4" w:rsidRDefault="001D0695" w:rsidP="005938D2">
      <w:pPr>
        <w:rPr>
          <w:rFonts w:ascii="Times New Roman" w:hAnsi="Times New Roman" w:cs="Times New Roman"/>
        </w:rPr>
      </w:pPr>
    </w:p>
    <w:sectPr w:rsidR="001D0695" w:rsidRPr="00B57AF4" w:rsidSect="00F510ED">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9E" w:rsidRDefault="006F6A9E" w:rsidP="00865EBE">
      <w:pPr>
        <w:spacing w:after="0" w:line="240" w:lineRule="auto"/>
      </w:pPr>
      <w:r>
        <w:separator/>
      </w:r>
    </w:p>
  </w:endnote>
  <w:endnote w:type="continuationSeparator" w:id="0">
    <w:p w:rsidR="006F6A9E" w:rsidRDefault="006F6A9E" w:rsidP="0086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9E" w:rsidRDefault="006F6A9E" w:rsidP="00865EBE">
      <w:pPr>
        <w:spacing w:after="0" w:line="240" w:lineRule="auto"/>
      </w:pPr>
      <w:r>
        <w:separator/>
      </w:r>
    </w:p>
  </w:footnote>
  <w:footnote w:type="continuationSeparator" w:id="0">
    <w:p w:rsidR="006F6A9E" w:rsidRDefault="006F6A9E" w:rsidP="00865EBE">
      <w:pPr>
        <w:spacing w:after="0" w:line="240" w:lineRule="auto"/>
      </w:pPr>
      <w:r>
        <w:continuationSeparator/>
      </w:r>
    </w:p>
  </w:footnote>
  <w:footnote w:id="1">
    <w:p w:rsidR="00007463" w:rsidRDefault="00007463" w:rsidP="00007463">
      <w:pPr>
        <w:pStyle w:val="FootnoteText"/>
      </w:pPr>
      <w:r>
        <w:rPr>
          <w:rStyle w:val="FootnoteReference"/>
        </w:rPr>
        <w:footnoteRef/>
      </w:r>
      <w:r>
        <w:t xml:space="preserve"> See </w:t>
      </w:r>
      <w:proofErr w:type="spellStart"/>
      <w:r w:rsidR="00C949DB">
        <w:t>Falkenstein</w:t>
      </w:r>
      <w:proofErr w:type="spellEnd"/>
      <w:r w:rsidR="00C949DB">
        <w:t>, Lorne:</w:t>
      </w:r>
      <w:r w:rsidR="00796735">
        <w:t xml:space="preserve"> </w:t>
      </w:r>
      <w:r w:rsidR="00796735" w:rsidRPr="00ED5C8F">
        <w:rPr>
          <w:i/>
        </w:rPr>
        <w:t>Kant’s Intuitionism: A Commentary on the Transcendental Aesthetic</w:t>
      </w:r>
      <w:r w:rsidR="00C949DB">
        <w:t xml:space="preserve">. </w:t>
      </w:r>
      <w:r w:rsidR="00796735" w:rsidRPr="00ED5C8F">
        <w:t>Toronto</w:t>
      </w:r>
      <w:r w:rsidR="00C949DB">
        <w:t xml:space="preserve"> </w:t>
      </w:r>
      <w:r w:rsidR="00796735" w:rsidRPr="00ED5C8F">
        <w:t>2004</w:t>
      </w:r>
      <w:r w:rsidR="00796735">
        <w:t xml:space="preserve">, 338-45, as well as </w:t>
      </w:r>
      <w:r>
        <w:t xml:space="preserve">my </w:t>
      </w:r>
      <w:r w:rsidR="00C949DB">
        <w:rPr>
          <w:i/>
        </w:rPr>
        <w:t xml:space="preserve">Kant and Rational Psychology. </w:t>
      </w:r>
      <w:r w:rsidR="00C949DB">
        <w:t xml:space="preserve">Oxford </w:t>
      </w:r>
      <w:r>
        <w:t>201</w:t>
      </w:r>
      <w:r w:rsidR="00C949DB">
        <w:t xml:space="preserve">4 (especially </w:t>
      </w:r>
      <w:proofErr w:type="spellStart"/>
      <w:r w:rsidR="00C949DB">
        <w:t>ch.</w:t>
      </w:r>
      <w:proofErr w:type="spellEnd"/>
      <w:r w:rsidR="00C949DB">
        <w:t xml:space="preserve"> 6), and </w:t>
      </w:r>
      <w:r w:rsidR="00796735" w:rsidRPr="00C949DB">
        <w:rPr>
          <w:i/>
        </w:rPr>
        <w:t xml:space="preserve">Turning the Game Against the Idealist: Mendelssohn’s Refutation </w:t>
      </w:r>
      <w:r w:rsidR="00C949DB" w:rsidRPr="00C949DB">
        <w:rPr>
          <w:i/>
        </w:rPr>
        <w:t>of Idealism and Kant’s Replies</w:t>
      </w:r>
      <w:r w:rsidR="00C949DB">
        <w:t>. I</w:t>
      </w:r>
      <w:r w:rsidR="00796735" w:rsidRPr="00574942">
        <w:t>n</w:t>
      </w:r>
      <w:r w:rsidR="00C949DB">
        <w:t>:</w:t>
      </w:r>
      <w:r w:rsidR="00796735" w:rsidRPr="00574942">
        <w:t xml:space="preserve"> </w:t>
      </w:r>
      <w:r w:rsidR="00796735" w:rsidRPr="00574942">
        <w:rPr>
          <w:i/>
        </w:rPr>
        <w:t>Moses Mendelssohn’s Metaphysics and Aesthetics</w:t>
      </w:r>
      <w:r w:rsidR="00575674">
        <w:t xml:space="preserve">. Ed. Reiner </w:t>
      </w:r>
      <w:proofErr w:type="spellStart"/>
      <w:r w:rsidR="00796735">
        <w:t>Munk</w:t>
      </w:r>
      <w:proofErr w:type="spellEnd"/>
      <w:r w:rsidR="00796735">
        <w:t xml:space="preserve">. </w:t>
      </w:r>
      <w:r w:rsidR="00575674" w:rsidRPr="00575674">
        <w:t>Dordrecht</w:t>
      </w:r>
      <w:r w:rsidR="00575674">
        <w:t xml:space="preserve"> 2011,</w:t>
      </w:r>
      <w:r w:rsidR="00796735">
        <w:t xml:space="preserve"> 159–82.</w:t>
      </w:r>
    </w:p>
  </w:footnote>
  <w:footnote w:id="2">
    <w:p w:rsidR="004E6E3E" w:rsidRDefault="004E6E3E">
      <w:pPr>
        <w:pStyle w:val="FootnoteText"/>
      </w:pPr>
      <w:r>
        <w:rPr>
          <w:rStyle w:val="FootnoteReference"/>
        </w:rPr>
        <w:footnoteRef/>
      </w:r>
      <w:r>
        <w:t xml:space="preserve"> </w:t>
      </w:r>
      <w:r w:rsidR="00796735">
        <w:t xml:space="preserve">This is the contention of Heiner </w:t>
      </w:r>
      <w:proofErr w:type="spellStart"/>
      <w:r w:rsidR="00796735">
        <w:t>Klemme</w:t>
      </w:r>
      <w:proofErr w:type="spellEnd"/>
      <w:r w:rsidR="00796735">
        <w:t xml:space="preserve"> in</w:t>
      </w:r>
      <w:r w:rsidR="00575674">
        <w:t xml:space="preserve"> </w:t>
      </w:r>
      <w:proofErr w:type="spellStart"/>
      <w:r w:rsidR="00575674" w:rsidRPr="00575674">
        <w:rPr>
          <w:i/>
        </w:rPr>
        <w:t>Kants</w:t>
      </w:r>
      <w:proofErr w:type="spellEnd"/>
      <w:r w:rsidR="00575674" w:rsidRPr="00575674">
        <w:rPr>
          <w:i/>
        </w:rPr>
        <w:t xml:space="preserve"> </w:t>
      </w:r>
      <w:proofErr w:type="spellStart"/>
      <w:r w:rsidR="00575674" w:rsidRPr="00575674">
        <w:rPr>
          <w:i/>
        </w:rPr>
        <w:t>Wende</w:t>
      </w:r>
      <w:proofErr w:type="spellEnd"/>
      <w:r w:rsidR="00575674" w:rsidRPr="00575674">
        <w:rPr>
          <w:i/>
        </w:rPr>
        <w:t xml:space="preserve"> </w:t>
      </w:r>
      <w:proofErr w:type="spellStart"/>
      <w:r w:rsidR="00575674" w:rsidRPr="00575674">
        <w:rPr>
          <w:i/>
        </w:rPr>
        <w:t>zum</w:t>
      </w:r>
      <w:proofErr w:type="spellEnd"/>
      <w:r w:rsidR="00575674" w:rsidRPr="00575674">
        <w:rPr>
          <w:i/>
        </w:rPr>
        <w:t xml:space="preserve"> </w:t>
      </w:r>
      <w:proofErr w:type="spellStart"/>
      <w:r w:rsidR="00575674" w:rsidRPr="00575674">
        <w:rPr>
          <w:i/>
        </w:rPr>
        <w:t>Ich</w:t>
      </w:r>
      <w:proofErr w:type="spellEnd"/>
      <w:r w:rsidR="00575674">
        <w:rPr>
          <w:i/>
        </w:rPr>
        <w:t xml:space="preserve">. </w:t>
      </w:r>
      <w:r w:rsidR="00575674">
        <w:t>In:</w:t>
      </w:r>
      <w:r w:rsidR="00D12ECD">
        <w:t xml:space="preserve"> </w:t>
      </w:r>
      <w:proofErr w:type="spellStart"/>
      <w:r w:rsidR="00D12ECD" w:rsidRPr="00D12ECD">
        <w:rPr>
          <w:i/>
        </w:rPr>
        <w:t>Zeitschrift</w:t>
      </w:r>
      <w:proofErr w:type="spellEnd"/>
      <w:r w:rsidR="00D12ECD" w:rsidRPr="00D12ECD">
        <w:rPr>
          <w:i/>
        </w:rPr>
        <w:t xml:space="preserve"> </w:t>
      </w:r>
      <w:proofErr w:type="spellStart"/>
      <w:r w:rsidR="00D12ECD" w:rsidRPr="00D12ECD">
        <w:rPr>
          <w:i/>
        </w:rPr>
        <w:t>f</w:t>
      </w:r>
      <w:r w:rsidR="00D12ECD" w:rsidRPr="00D12ECD">
        <w:rPr>
          <w:rFonts w:hint="eastAsia"/>
          <w:i/>
        </w:rPr>
        <w:t>ü</w:t>
      </w:r>
      <w:r w:rsidR="00D12ECD" w:rsidRPr="00D12ECD">
        <w:rPr>
          <w:i/>
        </w:rPr>
        <w:t>r</w:t>
      </w:r>
      <w:proofErr w:type="spellEnd"/>
      <w:r w:rsidR="00D12ECD" w:rsidRPr="00D12ECD">
        <w:rPr>
          <w:i/>
        </w:rPr>
        <w:t xml:space="preserve"> </w:t>
      </w:r>
      <w:proofErr w:type="spellStart"/>
      <w:r w:rsidR="00D12ECD" w:rsidRPr="00D12ECD">
        <w:rPr>
          <w:i/>
        </w:rPr>
        <w:t>philosophische</w:t>
      </w:r>
      <w:proofErr w:type="spellEnd"/>
      <w:r w:rsidR="00D12ECD" w:rsidRPr="00D12ECD">
        <w:rPr>
          <w:i/>
        </w:rPr>
        <w:t xml:space="preserve"> </w:t>
      </w:r>
      <w:proofErr w:type="spellStart"/>
      <w:r w:rsidR="00D12ECD" w:rsidRPr="00D12ECD">
        <w:rPr>
          <w:i/>
        </w:rPr>
        <w:t>Forschung</w:t>
      </w:r>
      <w:proofErr w:type="spellEnd"/>
      <w:r w:rsidR="00575674">
        <w:t xml:space="preserve"> </w:t>
      </w:r>
      <w:r w:rsidR="00D12ECD" w:rsidRPr="00D12ECD">
        <w:t>53</w:t>
      </w:r>
      <w:r w:rsidR="00575674">
        <w:t xml:space="preserve">/4 (1999), </w:t>
      </w:r>
      <w:r w:rsidR="00D12ECD" w:rsidRPr="00D12ECD">
        <w:t>507-529.</w:t>
      </w:r>
    </w:p>
  </w:footnote>
  <w:footnote w:id="3">
    <w:p w:rsidR="00230808" w:rsidRDefault="00230808">
      <w:pPr>
        <w:pStyle w:val="FootnoteText"/>
      </w:pPr>
      <w:r>
        <w:rPr>
          <w:rStyle w:val="FootnoteReference"/>
        </w:rPr>
        <w:footnoteRef/>
      </w:r>
      <w:r>
        <w:t xml:space="preserve"> </w:t>
      </w:r>
      <w:r w:rsidR="00523B17" w:rsidRPr="00523B17">
        <w:t xml:space="preserve">In what follows, translations from the </w:t>
      </w:r>
      <w:proofErr w:type="spellStart"/>
      <w:r w:rsidR="00523B17" w:rsidRPr="00523B17">
        <w:rPr>
          <w:i/>
        </w:rPr>
        <w:t>Kritik</w:t>
      </w:r>
      <w:proofErr w:type="spellEnd"/>
      <w:r w:rsidR="00523B17" w:rsidRPr="00523B17">
        <w:rPr>
          <w:i/>
        </w:rPr>
        <w:t xml:space="preserve"> der </w:t>
      </w:r>
      <w:proofErr w:type="spellStart"/>
      <w:r w:rsidR="00523B17" w:rsidRPr="00523B17">
        <w:rPr>
          <w:i/>
        </w:rPr>
        <w:t>reinen</w:t>
      </w:r>
      <w:proofErr w:type="spellEnd"/>
      <w:r w:rsidR="00523B17" w:rsidRPr="00523B17">
        <w:rPr>
          <w:i/>
        </w:rPr>
        <w:t xml:space="preserve"> </w:t>
      </w:r>
      <w:proofErr w:type="spellStart"/>
      <w:r w:rsidR="00523B17" w:rsidRPr="00523B17">
        <w:rPr>
          <w:i/>
        </w:rPr>
        <w:t>Vernunft</w:t>
      </w:r>
      <w:proofErr w:type="spellEnd"/>
      <w:r w:rsidR="00523B17" w:rsidRPr="00523B17">
        <w:t xml:space="preserve"> follow </w:t>
      </w:r>
      <w:r w:rsidR="00523B17" w:rsidRPr="00523B17">
        <w:rPr>
          <w:i/>
        </w:rPr>
        <w:t>The Cambridge Edition of the Works of Immanuel Kant: Critique of Pure Reason</w:t>
      </w:r>
      <w:r w:rsidR="008374C2">
        <w:t xml:space="preserve">. Transl. and ed. by Paul </w:t>
      </w:r>
      <w:proofErr w:type="spellStart"/>
      <w:r w:rsidR="008374C2">
        <w:t>Guyer</w:t>
      </w:r>
      <w:proofErr w:type="spellEnd"/>
      <w:r w:rsidR="008374C2">
        <w:t xml:space="preserve"> and Allen W. Wood. Cambridge 1998</w:t>
      </w:r>
      <w:r w:rsidR="00523B17" w:rsidRPr="00523B17">
        <w:t>, and translations of the</w:t>
      </w:r>
      <w:r w:rsidR="00523B17">
        <w:t xml:space="preserve"> Inaugural Dissertation</w:t>
      </w:r>
      <w:r w:rsidR="00523B17" w:rsidRPr="00523B17">
        <w:t xml:space="preserve"> are taken from </w:t>
      </w:r>
      <w:r w:rsidR="00523B17" w:rsidRPr="00523B17">
        <w:rPr>
          <w:i/>
        </w:rPr>
        <w:t>Theoretical Philosophy 1755–70</w:t>
      </w:r>
      <w:r w:rsidR="008374C2">
        <w:t>.</w:t>
      </w:r>
      <w:r w:rsidR="00523B17" w:rsidRPr="00523B17">
        <w:t xml:space="preserve"> </w:t>
      </w:r>
      <w:r w:rsidR="008374C2">
        <w:t>Transl. and ed. by David</w:t>
      </w:r>
      <w:r w:rsidR="00523B17" w:rsidRPr="00523B17">
        <w:t xml:space="preserve"> </w:t>
      </w:r>
      <w:proofErr w:type="spellStart"/>
      <w:r w:rsidR="00523B17" w:rsidRPr="00523B17">
        <w:t>Wa</w:t>
      </w:r>
      <w:r w:rsidR="008374C2">
        <w:t>lford</w:t>
      </w:r>
      <w:proofErr w:type="spellEnd"/>
      <w:r w:rsidR="008374C2">
        <w:t>. Cambridge 2003</w:t>
      </w:r>
      <w:r w:rsidR="00523B17" w:rsidRPr="00523B17">
        <w:t>.</w:t>
      </w:r>
      <w:r w:rsidR="00523B17">
        <w:t xml:space="preserve"> </w:t>
      </w:r>
      <w:r w:rsidR="0070556E">
        <w:t xml:space="preserve">Translations of </w:t>
      </w:r>
      <w:proofErr w:type="spellStart"/>
      <w:r w:rsidR="0070556E">
        <w:t>Tetens</w:t>
      </w:r>
      <w:proofErr w:type="spellEnd"/>
      <w:r w:rsidR="0070556E">
        <w:t>’ works are my own.</w:t>
      </w:r>
    </w:p>
  </w:footnote>
  <w:footnote w:id="4">
    <w:p w:rsidR="0070556E" w:rsidRPr="00085943" w:rsidRDefault="0070556E">
      <w:pPr>
        <w:pStyle w:val="FootnoteText"/>
      </w:pPr>
      <w:r>
        <w:rPr>
          <w:rStyle w:val="FootnoteReference"/>
        </w:rPr>
        <w:footnoteRef/>
      </w:r>
      <w:r>
        <w:t xml:space="preserve"> I make use of the follow</w:t>
      </w:r>
      <w:r w:rsidR="00AF78E7">
        <w:t xml:space="preserve">ing editions of </w:t>
      </w:r>
      <w:proofErr w:type="spellStart"/>
      <w:r w:rsidR="00AF78E7">
        <w:t>Tetens</w:t>
      </w:r>
      <w:proofErr w:type="spellEnd"/>
      <w:r w:rsidR="00AF78E7">
        <w:t xml:space="preserve">’ works: </w:t>
      </w:r>
      <w:proofErr w:type="spellStart"/>
      <w:r w:rsidRPr="00AF78E7">
        <w:rPr>
          <w:i/>
        </w:rPr>
        <w:t>Über</w:t>
      </w:r>
      <w:proofErr w:type="spellEnd"/>
      <w:r w:rsidRPr="00AF78E7">
        <w:rPr>
          <w:i/>
        </w:rPr>
        <w:t xml:space="preserve"> die </w:t>
      </w:r>
      <w:proofErr w:type="spellStart"/>
      <w:r w:rsidRPr="00AF78E7">
        <w:rPr>
          <w:i/>
        </w:rPr>
        <w:t>allgem</w:t>
      </w:r>
      <w:r w:rsidR="00AF78E7" w:rsidRPr="00AF78E7">
        <w:rPr>
          <w:i/>
        </w:rPr>
        <w:t>eine</w:t>
      </w:r>
      <w:proofErr w:type="spellEnd"/>
      <w:r w:rsidR="00AF78E7" w:rsidRPr="00AF78E7">
        <w:rPr>
          <w:i/>
        </w:rPr>
        <w:t xml:space="preserve"> </w:t>
      </w:r>
      <w:proofErr w:type="spellStart"/>
      <w:r w:rsidR="00AF78E7" w:rsidRPr="00AF78E7">
        <w:rPr>
          <w:i/>
        </w:rPr>
        <w:t>speculativische</w:t>
      </w:r>
      <w:proofErr w:type="spellEnd"/>
      <w:r w:rsidR="00AF78E7" w:rsidRPr="00AF78E7">
        <w:rPr>
          <w:i/>
        </w:rPr>
        <w:t xml:space="preserve"> </w:t>
      </w:r>
      <w:proofErr w:type="spellStart"/>
      <w:r w:rsidR="00AF78E7" w:rsidRPr="00AF78E7">
        <w:rPr>
          <w:i/>
        </w:rPr>
        <w:t>Philosophie</w:t>
      </w:r>
      <w:proofErr w:type="spellEnd"/>
      <w:r w:rsidR="004F3AA5">
        <w:t xml:space="preserve">. In: </w:t>
      </w:r>
      <w:proofErr w:type="spellStart"/>
      <w:r>
        <w:rPr>
          <w:i/>
        </w:rPr>
        <w:t>Neudrucke</w:t>
      </w:r>
      <w:proofErr w:type="spellEnd"/>
      <w:r>
        <w:rPr>
          <w:i/>
        </w:rPr>
        <w:t xml:space="preserve"> </w:t>
      </w:r>
      <w:proofErr w:type="spellStart"/>
      <w:r>
        <w:rPr>
          <w:i/>
        </w:rPr>
        <w:t>seltener</w:t>
      </w:r>
      <w:proofErr w:type="spellEnd"/>
      <w:r>
        <w:rPr>
          <w:i/>
        </w:rPr>
        <w:t xml:space="preserve"> </w:t>
      </w:r>
      <w:proofErr w:type="spellStart"/>
      <w:r>
        <w:rPr>
          <w:i/>
        </w:rPr>
        <w:t>philosophische</w:t>
      </w:r>
      <w:proofErr w:type="spellEnd"/>
      <w:r>
        <w:rPr>
          <w:i/>
        </w:rPr>
        <w:t xml:space="preserve"> </w:t>
      </w:r>
      <w:proofErr w:type="spellStart"/>
      <w:r>
        <w:rPr>
          <w:i/>
        </w:rPr>
        <w:t>Werke</w:t>
      </w:r>
      <w:proofErr w:type="spellEnd"/>
      <w:r w:rsidR="004528D7">
        <w:t>. Ed. Wilhelm</w:t>
      </w:r>
      <w:r>
        <w:t xml:space="preserve"> </w:t>
      </w:r>
      <w:proofErr w:type="spellStart"/>
      <w:r>
        <w:t>Uebele</w:t>
      </w:r>
      <w:proofErr w:type="spellEnd"/>
      <w:r w:rsidR="004528D7">
        <w:t>. Bd. IV. Berlin 1913</w:t>
      </w:r>
      <w:r>
        <w:t>;</w:t>
      </w:r>
      <w:r w:rsidR="00085943">
        <w:t xml:space="preserve"> and</w:t>
      </w:r>
      <w:r>
        <w:t xml:space="preserve"> </w:t>
      </w:r>
      <w:proofErr w:type="spellStart"/>
      <w:r>
        <w:rPr>
          <w:i/>
        </w:rPr>
        <w:t>Philosophische</w:t>
      </w:r>
      <w:proofErr w:type="spellEnd"/>
      <w:r>
        <w:rPr>
          <w:i/>
        </w:rPr>
        <w:t xml:space="preserve"> </w:t>
      </w:r>
      <w:proofErr w:type="spellStart"/>
      <w:r>
        <w:rPr>
          <w:i/>
        </w:rPr>
        <w:t>Versuche</w:t>
      </w:r>
      <w:proofErr w:type="spellEnd"/>
      <w:r>
        <w:rPr>
          <w:i/>
        </w:rPr>
        <w:t xml:space="preserve"> </w:t>
      </w:r>
      <w:proofErr w:type="spellStart"/>
      <w:r w:rsidR="00085943">
        <w:rPr>
          <w:i/>
        </w:rPr>
        <w:t>über</w:t>
      </w:r>
      <w:proofErr w:type="spellEnd"/>
      <w:r w:rsidR="00085943">
        <w:rPr>
          <w:i/>
        </w:rPr>
        <w:t xml:space="preserve"> die </w:t>
      </w:r>
      <w:proofErr w:type="spellStart"/>
      <w:r w:rsidR="00085943">
        <w:rPr>
          <w:i/>
        </w:rPr>
        <w:t>menschliche</w:t>
      </w:r>
      <w:proofErr w:type="spellEnd"/>
      <w:r w:rsidR="00085943">
        <w:rPr>
          <w:i/>
        </w:rPr>
        <w:t xml:space="preserve"> </w:t>
      </w:r>
      <w:proofErr w:type="spellStart"/>
      <w:r w:rsidR="00085943">
        <w:rPr>
          <w:i/>
        </w:rPr>
        <w:t>Natur</w:t>
      </w:r>
      <w:proofErr w:type="spellEnd"/>
      <w:r w:rsidR="00085943">
        <w:rPr>
          <w:i/>
        </w:rPr>
        <w:t xml:space="preserve"> und </w:t>
      </w:r>
      <w:proofErr w:type="spellStart"/>
      <w:r w:rsidR="00085943">
        <w:rPr>
          <w:i/>
        </w:rPr>
        <w:t>ihre</w:t>
      </w:r>
      <w:proofErr w:type="spellEnd"/>
      <w:r w:rsidR="00085943">
        <w:rPr>
          <w:i/>
        </w:rPr>
        <w:t xml:space="preserve"> </w:t>
      </w:r>
      <w:proofErr w:type="spellStart"/>
      <w:r w:rsidR="00085943">
        <w:rPr>
          <w:i/>
        </w:rPr>
        <w:t>Entwickelung</w:t>
      </w:r>
      <w:proofErr w:type="spellEnd"/>
      <w:r w:rsidR="00085943">
        <w:rPr>
          <w:i/>
        </w:rPr>
        <w:t xml:space="preserve">: </w:t>
      </w:r>
      <w:proofErr w:type="spellStart"/>
      <w:r w:rsidR="00085943">
        <w:rPr>
          <w:i/>
        </w:rPr>
        <w:t>Kommentierte</w:t>
      </w:r>
      <w:proofErr w:type="spellEnd"/>
      <w:r w:rsidR="00085943">
        <w:rPr>
          <w:i/>
        </w:rPr>
        <w:t xml:space="preserve"> </w:t>
      </w:r>
      <w:proofErr w:type="spellStart"/>
      <w:r w:rsidR="00085943">
        <w:rPr>
          <w:i/>
        </w:rPr>
        <w:t>Ausgabe</w:t>
      </w:r>
      <w:proofErr w:type="spellEnd"/>
      <w:r w:rsidR="004528D7">
        <w:t xml:space="preserve">. Ed. </w:t>
      </w:r>
      <w:r w:rsidR="004528D7" w:rsidRPr="004528D7">
        <w:t xml:space="preserve">Udo Roth, ‎Gideon </w:t>
      </w:r>
      <w:proofErr w:type="spellStart"/>
      <w:r w:rsidR="004528D7" w:rsidRPr="004528D7">
        <w:t>Stiening</w:t>
      </w:r>
      <w:proofErr w:type="spellEnd"/>
      <w:r w:rsidR="004528D7">
        <w:t>. Berlin 2014</w:t>
      </w:r>
      <w:r w:rsidR="00085943">
        <w:t xml:space="preserve">. The former is cited according to the page number in </w:t>
      </w:r>
      <w:proofErr w:type="spellStart"/>
      <w:r w:rsidR="00085943">
        <w:t>Uebele’s</w:t>
      </w:r>
      <w:proofErr w:type="spellEnd"/>
      <w:r w:rsidR="00085943">
        <w:t xml:space="preserve"> edition, and the latter is cited according to </w:t>
      </w:r>
      <w:r w:rsidR="00085943" w:rsidRPr="00085943">
        <w:t>Essay</w:t>
      </w:r>
      <w:r w:rsidR="00085943">
        <w:t>, Chapter</w:t>
      </w:r>
      <w:r w:rsidR="00085943" w:rsidRPr="00085943">
        <w:t xml:space="preserve">, Section; Volume, </w:t>
      </w:r>
      <w:r w:rsidR="00085943">
        <w:t>and page number in the original edition (Leipzig, 1777).</w:t>
      </w:r>
    </w:p>
  </w:footnote>
  <w:footnote w:id="5">
    <w:p w:rsidR="004E6E3E" w:rsidRDefault="004E6E3E" w:rsidP="00713B19">
      <w:pPr>
        <w:pStyle w:val="FootnoteText"/>
      </w:pPr>
      <w:r>
        <w:rPr>
          <w:rStyle w:val="FootnoteReference"/>
        </w:rPr>
        <w:footnoteRef/>
      </w:r>
      <w:r>
        <w:t xml:space="preserve"> See </w:t>
      </w:r>
      <w:r w:rsidR="00336613">
        <w:rPr>
          <w:i/>
        </w:rPr>
        <w:t>PV</w:t>
      </w:r>
      <w:r>
        <w:t xml:space="preserve"> </w:t>
      </w:r>
      <w:proofErr w:type="spellStart"/>
      <w:r>
        <w:t>IV.ii</w:t>
      </w:r>
      <w:proofErr w:type="spellEnd"/>
      <w:r>
        <w:t>; I, 298.</w:t>
      </w:r>
    </w:p>
  </w:footnote>
  <w:footnote w:id="6">
    <w:p w:rsidR="00713B19" w:rsidRPr="00713B19" w:rsidRDefault="00713B19" w:rsidP="00713B19">
      <w:pPr>
        <w:pStyle w:val="FootnoteText"/>
      </w:pPr>
      <w:r w:rsidRPr="00713B19">
        <w:rPr>
          <w:rStyle w:val="FootnoteReference"/>
        </w:rPr>
        <w:footnoteRef/>
      </w:r>
      <w:r w:rsidRPr="00713B19">
        <w:t xml:space="preserve"> I have chosen to leave references to the </w:t>
      </w:r>
      <w:proofErr w:type="spellStart"/>
      <w:r w:rsidRPr="00FC3312">
        <w:t>Dichtkraft</w:t>
      </w:r>
      <w:proofErr w:type="spellEnd"/>
      <w:r w:rsidR="008267C4">
        <w:t xml:space="preserve"> untranslated, though among the possible translations that have been canvassed are the</w:t>
      </w:r>
      <w:r w:rsidRPr="00713B19">
        <w:t xml:space="preserve"> ‘forming, creative power’ (see </w:t>
      </w:r>
      <w:proofErr w:type="spellStart"/>
      <w:r w:rsidRPr="00713B19">
        <w:t>Keach</w:t>
      </w:r>
      <w:proofErr w:type="spellEnd"/>
      <w:r w:rsidRPr="00713B19">
        <w:t>,</w:t>
      </w:r>
      <w:r w:rsidR="00FC3312">
        <w:t xml:space="preserve"> William: </w:t>
      </w:r>
      <w:r w:rsidR="00FC3312" w:rsidRPr="00FC3312">
        <w:rPr>
          <w:i/>
        </w:rPr>
        <w:t>Poetry</w:t>
      </w:r>
      <w:r w:rsidR="00FC3312">
        <w:rPr>
          <w:i/>
        </w:rPr>
        <w:t>,</w:t>
      </w:r>
      <w:r w:rsidR="00FC3312" w:rsidRPr="00FC3312">
        <w:rPr>
          <w:i/>
        </w:rPr>
        <w:t xml:space="preserve"> after 1740</w:t>
      </w:r>
      <w:r w:rsidR="00FC3312">
        <w:t>. In:</w:t>
      </w:r>
      <w:r w:rsidR="00FC3312" w:rsidRPr="00FC3312">
        <w:t xml:space="preserve"> </w:t>
      </w:r>
      <w:r w:rsidR="00FC3312" w:rsidRPr="00FC3312">
        <w:rPr>
          <w:i/>
        </w:rPr>
        <w:t>The Cambridge History of Literary Criticism: Volume 4, The Eighteenth Century</w:t>
      </w:r>
      <w:r w:rsidR="00FC3312">
        <w:t>.</w:t>
      </w:r>
      <w:r w:rsidRPr="00713B19">
        <w:t xml:space="preserve"> </w:t>
      </w:r>
      <w:r w:rsidR="00FC3312">
        <w:t xml:space="preserve">Ed. Hugh Barr </w:t>
      </w:r>
      <w:proofErr w:type="spellStart"/>
      <w:r w:rsidR="00FC3312">
        <w:t>Nisbet</w:t>
      </w:r>
      <w:proofErr w:type="spellEnd"/>
      <w:r w:rsidR="00FC3312">
        <w:t xml:space="preserve">, Claude Rawson. Cambridge 1994, </w:t>
      </w:r>
      <w:r w:rsidRPr="00713B19">
        <w:t xml:space="preserve">162), </w:t>
      </w:r>
      <w:r w:rsidR="008267C4">
        <w:t xml:space="preserve">and </w:t>
      </w:r>
      <w:r w:rsidRPr="00713B19">
        <w:t>‘fancy’ (see Beck</w:t>
      </w:r>
      <w:r w:rsidR="00E67A80">
        <w:t>, Lewis White:</w:t>
      </w:r>
      <w:r w:rsidRPr="00713B19">
        <w:t xml:space="preserve"> </w:t>
      </w:r>
      <w:r w:rsidRPr="00713B19">
        <w:rPr>
          <w:i/>
        </w:rPr>
        <w:t>Early German Philosophy</w:t>
      </w:r>
      <w:r w:rsidR="00E67A80">
        <w:t>. Cambridge, M</w:t>
      </w:r>
      <w:r w:rsidR="00E67A80" w:rsidRPr="00E67A80">
        <w:t>assachusetts</w:t>
      </w:r>
      <w:r w:rsidR="00E67A80">
        <w:t xml:space="preserve"> 1969, </w:t>
      </w:r>
      <w:r w:rsidRPr="00713B19">
        <w:t>417).</w:t>
      </w:r>
    </w:p>
  </w:footnote>
  <w:footnote w:id="7">
    <w:p w:rsidR="00713B19" w:rsidRPr="00713B19" w:rsidRDefault="00713B19" w:rsidP="00713B19">
      <w:pPr>
        <w:pStyle w:val="FootnoteText"/>
      </w:pPr>
      <w:r w:rsidRPr="00713B19">
        <w:rPr>
          <w:rStyle w:val="FootnoteReference"/>
        </w:rPr>
        <w:footnoteRef/>
      </w:r>
      <w:r w:rsidRPr="00713B19">
        <w:rPr>
          <w:lang w:val="de-DE"/>
        </w:rPr>
        <w:t xml:space="preserve"> </w:t>
      </w:r>
      <w:r w:rsidR="00336613">
        <w:rPr>
          <w:i/>
          <w:lang w:val="de-DE"/>
        </w:rPr>
        <w:t>PV</w:t>
      </w:r>
      <w:r w:rsidRPr="00713B19">
        <w:rPr>
          <w:lang w:val="de-DE"/>
        </w:rPr>
        <w:t>, I.xv.10; I, 140.</w:t>
      </w:r>
    </w:p>
  </w:footnote>
  <w:footnote w:id="8">
    <w:p w:rsidR="00713B19" w:rsidRPr="00713B19" w:rsidRDefault="00713B19" w:rsidP="00713B19">
      <w:pPr>
        <w:pStyle w:val="FootnoteText"/>
      </w:pPr>
      <w:r w:rsidRPr="00713B19">
        <w:rPr>
          <w:rStyle w:val="FootnoteReference"/>
        </w:rPr>
        <w:footnoteRef/>
      </w:r>
      <w:r w:rsidRPr="00713B19">
        <w:t xml:space="preserve"> See </w:t>
      </w:r>
      <w:r w:rsidR="00336613">
        <w:rPr>
          <w:i/>
        </w:rPr>
        <w:t>PV</w:t>
      </w:r>
      <w:r w:rsidRPr="00713B19">
        <w:t>, I.xv.2; I, 117</w:t>
      </w:r>
      <w:r w:rsidR="001A2299">
        <w:t>f</w:t>
      </w:r>
      <w:r w:rsidRPr="00713B19">
        <w:t xml:space="preserve"> and I.xvi.5; I, 159</w:t>
      </w:r>
      <w:r w:rsidR="001A2299">
        <w:t>f</w:t>
      </w:r>
      <w:r w:rsidRPr="00713B19">
        <w:t>.</w:t>
      </w:r>
    </w:p>
  </w:footnote>
  <w:footnote w:id="9">
    <w:p w:rsidR="004242E1" w:rsidRDefault="004242E1">
      <w:pPr>
        <w:pStyle w:val="FootnoteText"/>
      </w:pPr>
      <w:r>
        <w:rPr>
          <w:rStyle w:val="FootnoteReference"/>
        </w:rPr>
        <w:footnoteRef/>
      </w:r>
      <w:r w:rsidR="00336613">
        <w:t xml:space="preserve"> See </w:t>
      </w:r>
      <w:r w:rsidR="00D41FE5">
        <w:t xml:space="preserve">de </w:t>
      </w:r>
      <w:proofErr w:type="spellStart"/>
      <w:r w:rsidR="00336613">
        <w:t>Vleeschauwer</w:t>
      </w:r>
      <w:proofErr w:type="spellEnd"/>
      <w:r w:rsidR="00336613">
        <w:t>,</w:t>
      </w:r>
      <w:r w:rsidR="00D41FE5">
        <w:t xml:space="preserve"> Herman Jan</w:t>
      </w:r>
      <w:r w:rsidR="007878E0">
        <w:t>:</w:t>
      </w:r>
      <w:r w:rsidR="00336613" w:rsidRPr="00336613">
        <w:t xml:space="preserve"> </w:t>
      </w:r>
      <w:r w:rsidR="00336613" w:rsidRPr="00336613">
        <w:rPr>
          <w:i/>
        </w:rPr>
        <w:t>The Development of Kantian Thought</w:t>
      </w:r>
      <w:r w:rsidR="007878E0">
        <w:t xml:space="preserve">. London 1962, </w:t>
      </w:r>
      <w:r w:rsidR="00336613" w:rsidRPr="00336613">
        <w:t>85</w:t>
      </w:r>
      <w:r w:rsidR="007878E0">
        <w:t>f</w:t>
      </w:r>
      <w:r w:rsidR="00336613">
        <w:t xml:space="preserve">; and </w:t>
      </w:r>
      <w:r w:rsidR="00336613" w:rsidRPr="00336613">
        <w:t>Carl</w:t>
      </w:r>
      <w:r w:rsidR="00336613">
        <w:t>,</w:t>
      </w:r>
      <w:r w:rsidR="007878E0" w:rsidRPr="007878E0">
        <w:t xml:space="preserve"> </w:t>
      </w:r>
      <w:r w:rsidR="007878E0" w:rsidRPr="00336613">
        <w:t>Wolfgang</w:t>
      </w:r>
      <w:r w:rsidR="007878E0">
        <w:t>:</w:t>
      </w:r>
      <w:r w:rsidR="00336613" w:rsidRPr="00336613">
        <w:t xml:space="preserve"> </w:t>
      </w:r>
      <w:r w:rsidR="00336613" w:rsidRPr="00336613">
        <w:rPr>
          <w:i/>
        </w:rPr>
        <w:t xml:space="preserve">Der </w:t>
      </w:r>
      <w:proofErr w:type="spellStart"/>
      <w:r w:rsidR="00336613" w:rsidRPr="00336613">
        <w:rPr>
          <w:i/>
        </w:rPr>
        <w:t>schweigende</w:t>
      </w:r>
      <w:proofErr w:type="spellEnd"/>
      <w:r w:rsidR="00336613" w:rsidRPr="00336613">
        <w:rPr>
          <w:i/>
        </w:rPr>
        <w:t xml:space="preserve"> Kant</w:t>
      </w:r>
      <w:r w:rsidR="007878E0">
        <w:t xml:space="preserve">. </w:t>
      </w:r>
      <w:proofErr w:type="spellStart"/>
      <w:r w:rsidR="007878E0" w:rsidRPr="007878E0">
        <w:t>Göttingen</w:t>
      </w:r>
      <w:proofErr w:type="spellEnd"/>
      <w:r w:rsidR="007878E0" w:rsidRPr="007878E0">
        <w:t xml:space="preserve"> 1989</w:t>
      </w:r>
      <w:r w:rsidR="007878E0">
        <w:t xml:space="preserve">, </w:t>
      </w:r>
      <w:r w:rsidR="00336613" w:rsidRPr="00336613">
        <w:t>118</w:t>
      </w:r>
      <w:r w:rsidR="00B17C10">
        <w:t>f</w:t>
      </w:r>
      <w:r w:rsidR="00336613" w:rsidRPr="00336613">
        <w:t>.</w:t>
      </w:r>
    </w:p>
  </w:footnote>
  <w:footnote w:id="10">
    <w:p w:rsidR="00662035" w:rsidRPr="00713B19" w:rsidRDefault="00662035" w:rsidP="00662035">
      <w:pPr>
        <w:pStyle w:val="FootnoteText"/>
      </w:pPr>
      <w:r w:rsidRPr="00713B19">
        <w:rPr>
          <w:rStyle w:val="FootnoteReference"/>
        </w:rPr>
        <w:footnoteRef/>
      </w:r>
      <w:r w:rsidRPr="00713B19">
        <w:t xml:space="preserve"> </w:t>
      </w:r>
      <w:r w:rsidR="00D41FE5">
        <w:t xml:space="preserve">De </w:t>
      </w:r>
      <w:proofErr w:type="spellStart"/>
      <w:r w:rsidR="00B033F3">
        <w:t>Vleeschauwer</w:t>
      </w:r>
      <w:proofErr w:type="spellEnd"/>
      <w:r w:rsidR="00B033F3">
        <w:t xml:space="preserve">, </w:t>
      </w:r>
      <w:r w:rsidR="00D41FE5">
        <w:t>Herman Jan</w:t>
      </w:r>
      <w:r w:rsidR="00B033F3">
        <w:t>:</w:t>
      </w:r>
      <w:r w:rsidR="00B033F3" w:rsidRPr="00336613">
        <w:t xml:space="preserve"> </w:t>
      </w:r>
      <w:r w:rsidR="00B033F3" w:rsidRPr="00336613">
        <w:rPr>
          <w:i/>
        </w:rPr>
        <w:t>The Development of Kantian Thought</w:t>
      </w:r>
      <w:r w:rsidR="00B033F3">
        <w:t>. London</w:t>
      </w:r>
      <w:r w:rsidR="00B77F4A">
        <w:t xml:space="preserve"> 1962</w:t>
      </w:r>
      <w:r w:rsidR="00B033F3">
        <w:t>,</w:t>
      </w:r>
      <w:r w:rsidRPr="00713B19">
        <w:t xml:space="preserve"> 86; see also</w:t>
      </w:r>
      <w:r w:rsidR="00D41FE5">
        <w:t xml:space="preserve"> de </w:t>
      </w:r>
      <w:proofErr w:type="spellStart"/>
      <w:r w:rsidR="00D41FE5">
        <w:t>Vleeschauwer</w:t>
      </w:r>
      <w:proofErr w:type="spellEnd"/>
      <w:r w:rsidR="00D41FE5">
        <w:t>, Herman Jan</w:t>
      </w:r>
      <w:r w:rsidR="00B033F3">
        <w:t>:</w:t>
      </w:r>
      <w:r w:rsidR="00B033F3" w:rsidRPr="00336613">
        <w:t xml:space="preserve"> </w:t>
      </w:r>
      <w:r w:rsidRPr="00713B19">
        <w:rPr>
          <w:i/>
        </w:rPr>
        <w:t xml:space="preserve">La </w:t>
      </w:r>
      <w:proofErr w:type="spellStart"/>
      <w:r w:rsidRPr="00713B19">
        <w:rPr>
          <w:i/>
        </w:rPr>
        <w:t>Déduction</w:t>
      </w:r>
      <w:proofErr w:type="spellEnd"/>
      <w:r w:rsidR="00336613">
        <w:rPr>
          <w:i/>
        </w:rPr>
        <w:t xml:space="preserve"> </w:t>
      </w:r>
      <w:proofErr w:type="spellStart"/>
      <w:r w:rsidR="00336613" w:rsidRPr="00713B19">
        <w:rPr>
          <w:i/>
        </w:rPr>
        <w:t>Transcendentale</w:t>
      </w:r>
      <w:proofErr w:type="spellEnd"/>
      <w:r w:rsidR="00336613" w:rsidRPr="00713B19">
        <w:rPr>
          <w:i/>
        </w:rPr>
        <w:t xml:space="preserve"> </w:t>
      </w:r>
      <w:proofErr w:type="spellStart"/>
      <w:r w:rsidR="00336613" w:rsidRPr="00713B19">
        <w:rPr>
          <w:i/>
        </w:rPr>
        <w:t>dans</w:t>
      </w:r>
      <w:proofErr w:type="spellEnd"/>
      <w:r w:rsidR="00336613" w:rsidRPr="00713B19">
        <w:rPr>
          <w:i/>
        </w:rPr>
        <w:t xml:space="preserve"> </w:t>
      </w:r>
      <w:proofErr w:type="spellStart"/>
      <w:r w:rsidR="00336613" w:rsidRPr="00713B19">
        <w:rPr>
          <w:i/>
        </w:rPr>
        <w:t>l’Oeuvre</w:t>
      </w:r>
      <w:proofErr w:type="spellEnd"/>
      <w:r w:rsidR="00336613" w:rsidRPr="00713B19">
        <w:rPr>
          <w:i/>
        </w:rPr>
        <w:t xml:space="preserve"> de Kant</w:t>
      </w:r>
      <w:r w:rsidR="00B033F3">
        <w:t xml:space="preserve">. Vol. I. </w:t>
      </w:r>
      <w:r w:rsidR="00336613" w:rsidRPr="00713B19">
        <w:t>Paris</w:t>
      </w:r>
      <w:r w:rsidR="00B033F3">
        <w:t xml:space="preserve"> 1936 (reprint</w:t>
      </w:r>
      <w:r w:rsidR="00336613" w:rsidRPr="00713B19">
        <w:t xml:space="preserve"> New York</w:t>
      </w:r>
      <w:r w:rsidR="00B033F3">
        <w:t xml:space="preserve"> 1976)</w:t>
      </w:r>
      <w:r w:rsidRPr="00713B19">
        <w:t>, 314</w:t>
      </w:r>
      <w:r w:rsidR="00B17C10">
        <w:t>f</w:t>
      </w:r>
      <w:r w:rsidRPr="00713B19">
        <w:t>.</w:t>
      </w:r>
    </w:p>
  </w:footnote>
  <w:footnote w:id="11">
    <w:p w:rsidR="00662035" w:rsidRPr="00713B19" w:rsidRDefault="00662035" w:rsidP="00662035">
      <w:pPr>
        <w:pStyle w:val="FootnoteText"/>
      </w:pPr>
      <w:r w:rsidRPr="00713B19">
        <w:rPr>
          <w:rStyle w:val="FootnoteReference"/>
        </w:rPr>
        <w:footnoteRef/>
      </w:r>
      <w:r w:rsidRPr="00713B19">
        <w:t xml:space="preserve"> </w:t>
      </w:r>
      <w:r w:rsidR="00336613">
        <w:rPr>
          <w:i/>
        </w:rPr>
        <w:t>PV</w:t>
      </w:r>
      <w:r w:rsidRPr="00713B19">
        <w:t xml:space="preserve"> I.xv.2; I, 117.</w:t>
      </w:r>
    </w:p>
  </w:footnote>
  <w:footnote w:id="12">
    <w:p w:rsidR="00381D76" w:rsidRPr="00713B19" w:rsidRDefault="00381D76" w:rsidP="00381D76">
      <w:pPr>
        <w:pStyle w:val="FootnoteText"/>
      </w:pPr>
      <w:r w:rsidRPr="00713B19">
        <w:rPr>
          <w:rStyle w:val="FootnoteReference"/>
        </w:rPr>
        <w:footnoteRef/>
      </w:r>
      <w:r w:rsidR="00336613">
        <w:rPr>
          <w:lang w:val="de-DE"/>
        </w:rPr>
        <w:t xml:space="preserve"> </w:t>
      </w:r>
      <w:r w:rsidR="00EF152F">
        <w:rPr>
          <w:lang w:val="de-DE"/>
        </w:rPr>
        <w:t xml:space="preserve">See </w:t>
      </w:r>
      <w:r w:rsidR="00336613" w:rsidRPr="00336613">
        <w:rPr>
          <w:i/>
          <w:lang w:val="de-DE"/>
        </w:rPr>
        <w:t>PV</w:t>
      </w:r>
      <w:r w:rsidRPr="00713B19">
        <w:rPr>
          <w:lang w:val="de-DE"/>
        </w:rPr>
        <w:t xml:space="preserve"> IV.vii.4; I, 360</w:t>
      </w:r>
      <w:r w:rsidR="00EF152F">
        <w:rPr>
          <w:lang w:val="de-DE"/>
        </w:rPr>
        <w:t xml:space="preserve"> (quoted above), and</w:t>
      </w:r>
      <w:r w:rsidR="00EA3811">
        <w:rPr>
          <w:lang w:val="de-DE"/>
        </w:rPr>
        <w:t xml:space="preserve"> </w:t>
      </w:r>
      <w:r w:rsidRPr="00EA3811">
        <w:rPr>
          <w:i/>
          <w:lang w:val="de-DE"/>
        </w:rPr>
        <w:t>Über die allgemei</w:t>
      </w:r>
      <w:r w:rsidR="00EA3811" w:rsidRPr="00EA3811">
        <w:rPr>
          <w:i/>
          <w:lang w:val="de-DE"/>
        </w:rPr>
        <w:t>ne speculativische Philosophie</w:t>
      </w:r>
      <w:r w:rsidR="00EA3811">
        <w:rPr>
          <w:lang w:val="de-DE"/>
        </w:rPr>
        <w:t>,</w:t>
      </w:r>
      <w:r w:rsidRPr="00713B19">
        <w:rPr>
          <w:lang w:val="de-DE"/>
        </w:rPr>
        <w:t xml:space="preserve"> 54–55n.</w:t>
      </w:r>
    </w:p>
  </w:footnote>
  <w:footnote w:id="13">
    <w:p w:rsidR="00381D76" w:rsidRPr="00713B19" w:rsidRDefault="00381D76" w:rsidP="00381D76">
      <w:pPr>
        <w:pStyle w:val="FootnoteText"/>
      </w:pPr>
      <w:r w:rsidRPr="00713B19">
        <w:rPr>
          <w:rStyle w:val="FootnoteReference"/>
        </w:rPr>
        <w:footnoteRef/>
      </w:r>
      <w:r w:rsidRPr="00713B19">
        <w:rPr>
          <w:lang w:val="de-DE"/>
        </w:rPr>
        <w:t xml:space="preserve"> </w:t>
      </w:r>
      <w:r w:rsidR="00336613">
        <w:rPr>
          <w:i/>
          <w:lang w:val="de-DE"/>
        </w:rPr>
        <w:t>PV</w:t>
      </w:r>
      <w:r w:rsidRPr="00713B19">
        <w:rPr>
          <w:lang w:val="de-DE"/>
        </w:rPr>
        <w:t>, IV.vii.4; I, 360.</w:t>
      </w:r>
    </w:p>
  </w:footnote>
  <w:footnote w:id="14">
    <w:p w:rsidR="004E6E3E" w:rsidRPr="00713B19" w:rsidRDefault="004E6E3E">
      <w:pPr>
        <w:pStyle w:val="FootnoteText"/>
      </w:pPr>
      <w:r w:rsidRPr="00713B19">
        <w:rPr>
          <w:rStyle w:val="FootnoteReference"/>
        </w:rPr>
        <w:footnoteRef/>
      </w:r>
      <w:r w:rsidRPr="00713B19">
        <w:t xml:space="preserve"> Cf. </w:t>
      </w:r>
      <w:r w:rsidRPr="00336613">
        <w:rPr>
          <w:i/>
        </w:rPr>
        <w:t>PV</w:t>
      </w:r>
      <w:r w:rsidRPr="00713B19">
        <w:t xml:space="preserve"> </w:t>
      </w:r>
      <w:proofErr w:type="spellStart"/>
      <w:r w:rsidRPr="00713B19">
        <w:t>III.ii</w:t>
      </w:r>
      <w:proofErr w:type="spellEnd"/>
      <w:r w:rsidRPr="00713B19">
        <w:t>; I, 265.</w:t>
      </w:r>
    </w:p>
  </w:footnote>
  <w:footnote w:id="15">
    <w:p w:rsidR="004E6E3E" w:rsidRPr="00865EBE" w:rsidRDefault="004E6E3E" w:rsidP="00865EBE">
      <w:pPr>
        <w:pStyle w:val="FootnoteText"/>
      </w:pPr>
      <w:r w:rsidRPr="00713B19">
        <w:rPr>
          <w:rStyle w:val="FootnoteReference"/>
        </w:rPr>
        <w:footnoteRef/>
      </w:r>
      <w:r w:rsidRPr="00713B19">
        <w:t xml:space="preserve"> </w:t>
      </w:r>
      <w:r w:rsidR="009454E6">
        <w:t>I</w:t>
      </w:r>
      <w:r w:rsidRPr="00865EBE">
        <w:t xml:space="preserve">n his own edition of the </w:t>
      </w:r>
      <w:proofErr w:type="spellStart"/>
      <w:r w:rsidRPr="00865EBE">
        <w:rPr>
          <w:i/>
        </w:rPr>
        <w:t>Versuche</w:t>
      </w:r>
      <w:proofErr w:type="spellEnd"/>
      <w:r w:rsidRPr="00865EBE">
        <w:t xml:space="preserve"> </w:t>
      </w:r>
      <w:r w:rsidR="009454E6">
        <w:t>Kant</w:t>
      </w:r>
      <w:r w:rsidRPr="00865EBE">
        <w:t xml:space="preserve"> made marginal notations in</w:t>
      </w:r>
      <w:r w:rsidR="00EF152F">
        <w:t xml:space="preserve"> the</w:t>
      </w:r>
      <w:r w:rsidRPr="00865EBE">
        <w:t xml:space="preserve"> section relating to the </w:t>
      </w:r>
      <w:proofErr w:type="spellStart"/>
      <w:r w:rsidRPr="00DB16A3">
        <w:t>Dichtkraft</w:t>
      </w:r>
      <w:r w:rsidR="00E078FF">
        <w:t>’s</w:t>
      </w:r>
      <w:proofErr w:type="spellEnd"/>
      <w:r w:rsidR="00E078FF">
        <w:t xml:space="preserve"> activity in forming </w:t>
      </w:r>
      <w:r w:rsidR="00E078FF" w:rsidRPr="00713B19">
        <w:t>simple sensible representations</w:t>
      </w:r>
      <w:r w:rsidR="00E078FF">
        <w:t>;</w:t>
      </w:r>
      <w:r w:rsidRPr="00865EBE">
        <w:t xml:space="preserve"> see R 4848 (</w:t>
      </w:r>
      <w:r w:rsidR="00DB16A3">
        <w:t xml:space="preserve">HN, </w:t>
      </w:r>
      <w:r w:rsidRPr="00865EBE">
        <w:t>AA 18:</w:t>
      </w:r>
      <w:r w:rsidR="00DB16A3">
        <w:t xml:space="preserve"> </w:t>
      </w:r>
      <w:r w:rsidRPr="00865EBE">
        <w:t>5)</w:t>
      </w:r>
      <w:r w:rsidR="00E078FF">
        <w:t>.</w:t>
      </w:r>
    </w:p>
  </w:footnote>
  <w:footnote w:id="16">
    <w:p w:rsidR="009351F5" w:rsidRPr="0019714F" w:rsidRDefault="009351F5" w:rsidP="009351F5">
      <w:pPr>
        <w:pStyle w:val="FootnoteText"/>
      </w:pPr>
      <w:r>
        <w:rPr>
          <w:rStyle w:val="FootnoteReference"/>
        </w:rPr>
        <w:footnoteRef/>
      </w:r>
      <w:r>
        <w:t xml:space="preserve"> In addition to the commentators mentioned above, Wilhelm </w:t>
      </w:r>
      <w:proofErr w:type="spellStart"/>
      <w:r>
        <w:t>Uebele</w:t>
      </w:r>
      <w:proofErr w:type="spellEnd"/>
      <w:r>
        <w:t xml:space="preserve"> does not consider this feature of </w:t>
      </w:r>
      <w:proofErr w:type="spellStart"/>
      <w:r>
        <w:t>Tetens</w:t>
      </w:r>
      <w:proofErr w:type="spellEnd"/>
      <w:r>
        <w:t xml:space="preserve">’ discussion of the Dissertation; see his </w:t>
      </w:r>
      <w:r>
        <w:rPr>
          <w:i/>
        </w:rPr>
        <w:t xml:space="preserve">Johann Nicolaus </w:t>
      </w:r>
      <w:proofErr w:type="spellStart"/>
      <w:r>
        <w:rPr>
          <w:i/>
        </w:rPr>
        <w:t>Tetens</w:t>
      </w:r>
      <w:proofErr w:type="spellEnd"/>
      <w:r>
        <w:rPr>
          <w:i/>
        </w:rPr>
        <w:t xml:space="preserve"> </w:t>
      </w:r>
      <w:proofErr w:type="spellStart"/>
      <w:r>
        <w:rPr>
          <w:i/>
        </w:rPr>
        <w:t>nach</w:t>
      </w:r>
      <w:proofErr w:type="spellEnd"/>
      <w:r>
        <w:rPr>
          <w:i/>
        </w:rPr>
        <w:t xml:space="preserve"> seiner </w:t>
      </w:r>
      <w:proofErr w:type="spellStart"/>
      <w:r>
        <w:rPr>
          <w:i/>
        </w:rPr>
        <w:t>Gesamtentwickelung</w:t>
      </w:r>
      <w:proofErr w:type="spellEnd"/>
      <w:r>
        <w:rPr>
          <w:i/>
        </w:rPr>
        <w:t xml:space="preserve"> </w:t>
      </w:r>
      <w:proofErr w:type="spellStart"/>
      <w:r>
        <w:rPr>
          <w:i/>
        </w:rPr>
        <w:t>betrachtet</w:t>
      </w:r>
      <w:proofErr w:type="spellEnd"/>
      <w:r>
        <w:rPr>
          <w:i/>
        </w:rPr>
        <w:t xml:space="preserve">, </w:t>
      </w:r>
      <w:proofErr w:type="spellStart"/>
      <w:r>
        <w:rPr>
          <w:i/>
        </w:rPr>
        <w:t>mit</w:t>
      </w:r>
      <w:proofErr w:type="spellEnd"/>
      <w:r>
        <w:rPr>
          <w:i/>
        </w:rPr>
        <w:t xml:space="preserve"> </w:t>
      </w:r>
      <w:proofErr w:type="spellStart"/>
      <w:r>
        <w:rPr>
          <w:i/>
        </w:rPr>
        <w:t>besonderer</w:t>
      </w:r>
      <w:proofErr w:type="spellEnd"/>
      <w:r>
        <w:rPr>
          <w:i/>
        </w:rPr>
        <w:t xml:space="preserve"> </w:t>
      </w:r>
      <w:proofErr w:type="spellStart"/>
      <w:r>
        <w:rPr>
          <w:i/>
        </w:rPr>
        <w:t>Berücksichtigung</w:t>
      </w:r>
      <w:proofErr w:type="spellEnd"/>
      <w:r>
        <w:rPr>
          <w:i/>
        </w:rPr>
        <w:t xml:space="preserve"> des </w:t>
      </w:r>
      <w:proofErr w:type="spellStart"/>
      <w:r>
        <w:rPr>
          <w:i/>
        </w:rPr>
        <w:t>Verhältnisses</w:t>
      </w:r>
      <w:proofErr w:type="spellEnd"/>
      <w:r>
        <w:rPr>
          <w:i/>
        </w:rPr>
        <w:t xml:space="preserve"> </w:t>
      </w:r>
      <w:proofErr w:type="spellStart"/>
      <w:r>
        <w:rPr>
          <w:i/>
        </w:rPr>
        <w:t>zu</w:t>
      </w:r>
      <w:proofErr w:type="spellEnd"/>
      <w:r>
        <w:rPr>
          <w:i/>
        </w:rPr>
        <w:t xml:space="preserve"> Kant</w:t>
      </w:r>
      <w:r w:rsidR="00DB16A3">
        <w:t>. Berlin 1911</w:t>
      </w:r>
      <w:r>
        <w:t>, 103-11.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189350"/>
      <w:docPartObj>
        <w:docPartGallery w:val="Page Numbers (Top of Page)"/>
        <w:docPartUnique/>
      </w:docPartObj>
    </w:sdtPr>
    <w:sdtEndPr>
      <w:rPr>
        <w:noProof/>
      </w:rPr>
    </w:sdtEndPr>
    <w:sdtContent>
      <w:p w:rsidR="004E6E3E" w:rsidRDefault="004E6E3E">
        <w:pPr>
          <w:pStyle w:val="Header"/>
          <w:jc w:val="right"/>
        </w:pPr>
        <w:r>
          <w:fldChar w:fldCharType="begin"/>
        </w:r>
        <w:r>
          <w:instrText xml:space="preserve"> PAGE   \* MERGEFORMAT </w:instrText>
        </w:r>
        <w:r>
          <w:fldChar w:fldCharType="separate"/>
        </w:r>
        <w:r w:rsidR="003A278B">
          <w:rPr>
            <w:noProof/>
          </w:rPr>
          <w:t>9</w:t>
        </w:r>
        <w:r>
          <w:rPr>
            <w:noProof/>
          </w:rPr>
          <w:fldChar w:fldCharType="end"/>
        </w:r>
      </w:p>
    </w:sdtContent>
  </w:sdt>
  <w:p w:rsidR="004E6E3E" w:rsidRDefault="004E6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E6"/>
    <w:rsid w:val="00007463"/>
    <w:rsid w:val="00055D94"/>
    <w:rsid w:val="00064874"/>
    <w:rsid w:val="00075ACA"/>
    <w:rsid w:val="00081D4E"/>
    <w:rsid w:val="00085943"/>
    <w:rsid w:val="0009479F"/>
    <w:rsid w:val="000C5A20"/>
    <w:rsid w:val="000D7BF1"/>
    <w:rsid w:val="000E11E6"/>
    <w:rsid w:val="00103684"/>
    <w:rsid w:val="00111E48"/>
    <w:rsid w:val="001175E3"/>
    <w:rsid w:val="00164465"/>
    <w:rsid w:val="001717B6"/>
    <w:rsid w:val="00174704"/>
    <w:rsid w:val="001764AD"/>
    <w:rsid w:val="00182422"/>
    <w:rsid w:val="001937A2"/>
    <w:rsid w:val="0019444A"/>
    <w:rsid w:val="0019714F"/>
    <w:rsid w:val="001A2299"/>
    <w:rsid w:val="001B6A8F"/>
    <w:rsid w:val="001D0695"/>
    <w:rsid w:val="001D176C"/>
    <w:rsid w:val="001D4D07"/>
    <w:rsid w:val="001F7760"/>
    <w:rsid w:val="002010B1"/>
    <w:rsid w:val="00207E12"/>
    <w:rsid w:val="00230808"/>
    <w:rsid w:val="002340FE"/>
    <w:rsid w:val="0024407A"/>
    <w:rsid w:val="00257084"/>
    <w:rsid w:val="00257D8A"/>
    <w:rsid w:val="00271A33"/>
    <w:rsid w:val="00282606"/>
    <w:rsid w:val="002844E9"/>
    <w:rsid w:val="00290E17"/>
    <w:rsid w:val="00297ED0"/>
    <w:rsid w:val="002E0EB8"/>
    <w:rsid w:val="00335F1C"/>
    <w:rsid w:val="00336613"/>
    <w:rsid w:val="003568B3"/>
    <w:rsid w:val="00371B29"/>
    <w:rsid w:val="00381046"/>
    <w:rsid w:val="00381D76"/>
    <w:rsid w:val="0038372A"/>
    <w:rsid w:val="0038782A"/>
    <w:rsid w:val="003A278B"/>
    <w:rsid w:val="003A2856"/>
    <w:rsid w:val="003A71BB"/>
    <w:rsid w:val="003C16B8"/>
    <w:rsid w:val="003D6DB0"/>
    <w:rsid w:val="003E28AC"/>
    <w:rsid w:val="00405B33"/>
    <w:rsid w:val="00423D70"/>
    <w:rsid w:val="004242E1"/>
    <w:rsid w:val="004272E1"/>
    <w:rsid w:val="0043239C"/>
    <w:rsid w:val="00433ED9"/>
    <w:rsid w:val="004468D1"/>
    <w:rsid w:val="004528D7"/>
    <w:rsid w:val="00474E70"/>
    <w:rsid w:val="00486A38"/>
    <w:rsid w:val="00490E18"/>
    <w:rsid w:val="004A18E4"/>
    <w:rsid w:val="004A1CFA"/>
    <w:rsid w:val="004B11BB"/>
    <w:rsid w:val="004E6E3E"/>
    <w:rsid w:val="004F0A26"/>
    <w:rsid w:val="004F3AA5"/>
    <w:rsid w:val="004F4804"/>
    <w:rsid w:val="004F67CB"/>
    <w:rsid w:val="00500DE6"/>
    <w:rsid w:val="00502F02"/>
    <w:rsid w:val="00504626"/>
    <w:rsid w:val="00523B17"/>
    <w:rsid w:val="005265F5"/>
    <w:rsid w:val="00532348"/>
    <w:rsid w:val="0054294F"/>
    <w:rsid w:val="00547B2E"/>
    <w:rsid w:val="00550419"/>
    <w:rsid w:val="00552250"/>
    <w:rsid w:val="00564383"/>
    <w:rsid w:val="005708E5"/>
    <w:rsid w:val="00575674"/>
    <w:rsid w:val="00592F3B"/>
    <w:rsid w:val="005938D2"/>
    <w:rsid w:val="005948B9"/>
    <w:rsid w:val="005E2F07"/>
    <w:rsid w:val="005E42AC"/>
    <w:rsid w:val="005F79CD"/>
    <w:rsid w:val="00607023"/>
    <w:rsid w:val="00610809"/>
    <w:rsid w:val="00643433"/>
    <w:rsid w:val="00646910"/>
    <w:rsid w:val="00646949"/>
    <w:rsid w:val="00650604"/>
    <w:rsid w:val="00652FEA"/>
    <w:rsid w:val="00662035"/>
    <w:rsid w:val="0066742B"/>
    <w:rsid w:val="00670010"/>
    <w:rsid w:val="00670909"/>
    <w:rsid w:val="00677C33"/>
    <w:rsid w:val="006829FB"/>
    <w:rsid w:val="00695565"/>
    <w:rsid w:val="006A1D41"/>
    <w:rsid w:val="006B215F"/>
    <w:rsid w:val="006B719D"/>
    <w:rsid w:val="006C5D6C"/>
    <w:rsid w:val="006E525F"/>
    <w:rsid w:val="006F6A9E"/>
    <w:rsid w:val="0070556E"/>
    <w:rsid w:val="00713B19"/>
    <w:rsid w:val="00717085"/>
    <w:rsid w:val="00720ED9"/>
    <w:rsid w:val="0073520D"/>
    <w:rsid w:val="00735D66"/>
    <w:rsid w:val="00750750"/>
    <w:rsid w:val="00762D90"/>
    <w:rsid w:val="007722DD"/>
    <w:rsid w:val="00773FC7"/>
    <w:rsid w:val="007878E0"/>
    <w:rsid w:val="007956CC"/>
    <w:rsid w:val="00796735"/>
    <w:rsid w:val="007E292D"/>
    <w:rsid w:val="007F60B7"/>
    <w:rsid w:val="00805C90"/>
    <w:rsid w:val="00812BD7"/>
    <w:rsid w:val="00812FC5"/>
    <w:rsid w:val="008267C4"/>
    <w:rsid w:val="00830B89"/>
    <w:rsid w:val="008374C2"/>
    <w:rsid w:val="0084047B"/>
    <w:rsid w:val="00847133"/>
    <w:rsid w:val="00854276"/>
    <w:rsid w:val="00863A58"/>
    <w:rsid w:val="00865EBE"/>
    <w:rsid w:val="00877787"/>
    <w:rsid w:val="008877F8"/>
    <w:rsid w:val="008911B6"/>
    <w:rsid w:val="00891690"/>
    <w:rsid w:val="008A22E0"/>
    <w:rsid w:val="008A618F"/>
    <w:rsid w:val="008C129A"/>
    <w:rsid w:val="008C318F"/>
    <w:rsid w:val="008D3052"/>
    <w:rsid w:val="008F211F"/>
    <w:rsid w:val="008F4F95"/>
    <w:rsid w:val="009038B3"/>
    <w:rsid w:val="00904363"/>
    <w:rsid w:val="00913004"/>
    <w:rsid w:val="009218E3"/>
    <w:rsid w:val="009260FE"/>
    <w:rsid w:val="009351F5"/>
    <w:rsid w:val="00936BE1"/>
    <w:rsid w:val="009454E6"/>
    <w:rsid w:val="00985813"/>
    <w:rsid w:val="00987920"/>
    <w:rsid w:val="0099115F"/>
    <w:rsid w:val="0099218D"/>
    <w:rsid w:val="00992F8F"/>
    <w:rsid w:val="00995484"/>
    <w:rsid w:val="009A0A4E"/>
    <w:rsid w:val="009A400C"/>
    <w:rsid w:val="009C62C3"/>
    <w:rsid w:val="009E0721"/>
    <w:rsid w:val="009E1A6A"/>
    <w:rsid w:val="009E3D56"/>
    <w:rsid w:val="009E5C8B"/>
    <w:rsid w:val="009F143F"/>
    <w:rsid w:val="00A4295D"/>
    <w:rsid w:val="00A451D3"/>
    <w:rsid w:val="00A60BEC"/>
    <w:rsid w:val="00A61799"/>
    <w:rsid w:val="00A64EE3"/>
    <w:rsid w:val="00A856AF"/>
    <w:rsid w:val="00A93707"/>
    <w:rsid w:val="00AD05E2"/>
    <w:rsid w:val="00AF5013"/>
    <w:rsid w:val="00AF78E7"/>
    <w:rsid w:val="00B033F3"/>
    <w:rsid w:val="00B17C10"/>
    <w:rsid w:val="00B2568B"/>
    <w:rsid w:val="00B46E9A"/>
    <w:rsid w:val="00B57AF4"/>
    <w:rsid w:val="00B65917"/>
    <w:rsid w:val="00B77F4A"/>
    <w:rsid w:val="00B91400"/>
    <w:rsid w:val="00BA253F"/>
    <w:rsid w:val="00BB0D7E"/>
    <w:rsid w:val="00BC4666"/>
    <w:rsid w:val="00BE70BB"/>
    <w:rsid w:val="00BF316D"/>
    <w:rsid w:val="00C03CC3"/>
    <w:rsid w:val="00C03EAF"/>
    <w:rsid w:val="00C20333"/>
    <w:rsid w:val="00C26552"/>
    <w:rsid w:val="00C41A66"/>
    <w:rsid w:val="00C42B53"/>
    <w:rsid w:val="00C4452C"/>
    <w:rsid w:val="00C765A5"/>
    <w:rsid w:val="00C86734"/>
    <w:rsid w:val="00C935F5"/>
    <w:rsid w:val="00C93CDF"/>
    <w:rsid w:val="00C94383"/>
    <w:rsid w:val="00C949DB"/>
    <w:rsid w:val="00C94CDD"/>
    <w:rsid w:val="00C96591"/>
    <w:rsid w:val="00CA2BCF"/>
    <w:rsid w:val="00CC1A95"/>
    <w:rsid w:val="00CC678F"/>
    <w:rsid w:val="00D12ECD"/>
    <w:rsid w:val="00D139DE"/>
    <w:rsid w:val="00D14A39"/>
    <w:rsid w:val="00D243E4"/>
    <w:rsid w:val="00D41FE5"/>
    <w:rsid w:val="00D53506"/>
    <w:rsid w:val="00D618EE"/>
    <w:rsid w:val="00D80F68"/>
    <w:rsid w:val="00D82631"/>
    <w:rsid w:val="00DB16A3"/>
    <w:rsid w:val="00DD3D20"/>
    <w:rsid w:val="00DE48F8"/>
    <w:rsid w:val="00E07360"/>
    <w:rsid w:val="00E078FF"/>
    <w:rsid w:val="00E22C08"/>
    <w:rsid w:val="00E31F42"/>
    <w:rsid w:val="00E52932"/>
    <w:rsid w:val="00E66613"/>
    <w:rsid w:val="00E67A80"/>
    <w:rsid w:val="00E746C6"/>
    <w:rsid w:val="00E7731B"/>
    <w:rsid w:val="00E8181B"/>
    <w:rsid w:val="00E85D73"/>
    <w:rsid w:val="00E95D65"/>
    <w:rsid w:val="00EA3811"/>
    <w:rsid w:val="00EA3B23"/>
    <w:rsid w:val="00EB0C77"/>
    <w:rsid w:val="00EB7562"/>
    <w:rsid w:val="00EC074D"/>
    <w:rsid w:val="00ED4266"/>
    <w:rsid w:val="00EE1BB7"/>
    <w:rsid w:val="00EE1DD2"/>
    <w:rsid w:val="00EF152F"/>
    <w:rsid w:val="00EF6A72"/>
    <w:rsid w:val="00F10753"/>
    <w:rsid w:val="00F17A79"/>
    <w:rsid w:val="00F30E4B"/>
    <w:rsid w:val="00F510ED"/>
    <w:rsid w:val="00F55330"/>
    <w:rsid w:val="00F7448B"/>
    <w:rsid w:val="00F82075"/>
    <w:rsid w:val="00F90393"/>
    <w:rsid w:val="00FA50C2"/>
    <w:rsid w:val="00FB0AFD"/>
    <w:rsid w:val="00FB0F53"/>
    <w:rsid w:val="00FB4A0F"/>
    <w:rsid w:val="00FC3312"/>
    <w:rsid w:val="00FC7577"/>
    <w:rsid w:val="00FD53E3"/>
    <w:rsid w:val="00FD62FB"/>
    <w:rsid w:val="00FD7F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0373-4825-4B33-A5EE-1ACF4215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8F"/>
    <w:pPr>
      <w:spacing w:line="36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5EB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865EBE"/>
    <w:rPr>
      <w:rFonts w:ascii="Garamond" w:eastAsia="Times New Roman" w:hAnsi="Garamond" w:cs="Times New Roman"/>
      <w:sz w:val="20"/>
      <w:szCs w:val="20"/>
    </w:rPr>
  </w:style>
  <w:style w:type="character" w:styleId="EndnoteReference">
    <w:name w:val="endnote reference"/>
    <w:basedOn w:val="DefaultParagraphFont"/>
    <w:uiPriority w:val="99"/>
    <w:semiHidden/>
    <w:unhideWhenUsed/>
    <w:rsid w:val="00865EBE"/>
    <w:rPr>
      <w:rFonts w:cs="Times New Roman"/>
      <w:vertAlign w:val="superscript"/>
    </w:rPr>
  </w:style>
  <w:style w:type="paragraph" w:styleId="FootnoteText">
    <w:name w:val="footnote text"/>
    <w:basedOn w:val="Normal"/>
    <w:link w:val="FootnoteTextChar"/>
    <w:uiPriority w:val="99"/>
    <w:semiHidden/>
    <w:unhideWhenUsed/>
    <w:rsid w:val="00B57AF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57AF4"/>
    <w:rPr>
      <w:rFonts w:ascii="Times New Roman" w:hAnsi="Times New Roman"/>
      <w:sz w:val="20"/>
      <w:szCs w:val="20"/>
    </w:rPr>
  </w:style>
  <w:style w:type="character" w:styleId="FootnoteReference">
    <w:name w:val="footnote reference"/>
    <w:basedOn w:val="DefaultParagraphFont"/>
    <w:uiPriority w:val="99"/>
    <w:semiHidden/>
    <w:unhideWhenUsed/>
    <w:rsid w:val="00865EBE"/>
    <w:rPr>
      <w:vertAlign w:val="superscript"/>
    </w:rPr>
  </w:style>
  <w:style w:type="paragraph" w:styleId="ListParagraph">
    <w:name w:val="List Paragraph"/>
    <w:basedOn w:val="Normal"/>
    <w:uiPriority w:val="34"/>
    <w:qFormat/>
    <w:rsid w:val="00646949"/>
    <w:pPr>
      <w:ind w:left="720"/>
      <w:contextualSpacing/>
    </w:pPr>
  </w:style>
  <w:style w:type="paragraph" w:customStyle="1" w:styleId="OffsetQuote">
    <w:name w:val="Offset Quote"/>
    <w:basedOn w:val="Normal"/>
    <w:link w:val="OffsetQuoteChar"/>
    <w:qFormat/>
    <w:rsid w:val="002010B1"/>
    <w:pPr>
      <w:spacing w:after="0" w:line="240" w:lineRule="auto"/>
      <w:ind w:left="720"/>
      <w:contextualSpacing/>
    </w:pPr>
    <w:rPr>
      <w:sz w:val="20"/>
      <w:szCs w:val="20"/>
    </w:rPr>
  </w:style>
  <w:style w:type="character" w:customStyle="1" w:styleId="OffsetQuoteChar">
    <w:name w:val="Offset Quote Char"/>
    <w:basedOn w:val="DefaultParagraphFont"/>
    <w:link w:val="OffsetQuote"/>
    <w:rsid w:val="002010B1"/>
    <w:rPr>
      <w:rFonts w:ascii="Garamond" w:hAnsi="Garamond"/>
      <w:sz w:val="20"/>
      <w:szCs w:val="20"/>
    </w:rPr>
  </w:style>
  <w:style w:type="paragraph" w:styleId="NoSpacing">
    <w:name w:val="No Spacing"/>
    <w:uiPriority w:val="1"/>
    <w:qFormat/>
    <w:rsid w:val="00271A33"/>
    <w:pPr>
      <w:spacing w:after="0" w:line="240" w:lineRule="auto"/>
    </w:pPr>
    <w:rPr>
      <w:rFonts w:ascii="Garamond" w:hAnsi="Garamond"/>
      <w:sz w:val="24"/>
    </w:rPr>
  </w:style>
  <w:style w:type="paragraph" w:styleId="Header">
    <w:name w:val="header"/>
    <w:basedOn w:val="Normal"/>
    <w:link w:val="HeaderChar"/>
    <w:uiPriority w:val="99"/>
    <w:unhideWhenUsed/>
    <w:rsid w:val="00F51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0ED"/>
    <w:rPr>
      <w:rFonts w:ascii="Garamond" w:hAnsi="Garamond"/>
      <w:sz w:val="24"/>
    </w:rPr>
  </w:style>
  <w:style w:type="paragraph" w:styleId="Footer">
    <w:name w:val="footer"/>
    <w:basedOn w:val="Normal"/>
    <w:link w:val="FooterChar"/>
    <w:uiPriority w:val="99"/>
    <w:unhideWhenUsed/>
    <w:rsid w:val="00F51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0E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1316-01E1-4331-B6F7-F7961D7C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3769</Words>
  <Characters>19338</Characters>
  <Application>Microsoft Office Word</Application>
  <DocSecurity>0</DocSecurity>
  <Lines>244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2</cp:revision>
  <dcterms:created xsi:type="dcterms:W3CDTF">2016-05-30T14:44:00Z</dcterms:created>
  <dcterms:modified xsi:type="dcterms:W3CDTF">2016-05-30T14:44:00Z</dcterms:modified>
</cp:coreProperties>
</file>