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8F" w:rsidRDefault="005E1AA2" w:rsidP="00DC59EC">
      <w:pPr>
        <w:spacing w:line="360" w:lineRule="auto"/>
      </w:pPr>
      <w:r>
        <w:t>“</w:t>
      </w:r>
      <w:r w:rsidR="00740D8D">
        <w:t xml:space="preserve">The </w:t>
      </w:r>
      <w:proofErr w:type="spellStart"/>
      <w:r w:rsidR="00740D8D">
        <w:t>Spinozan-Wolffian</w:t>
      </w:r>
      <w:proofErr w:type="spellEnd"/>
      <w:r w:rsidR="00740D8D">
        <w:t xml:space="preserve"> Philosophy</w:t>
      </w:r>
      <w:r w:rsidR="00ED198A">
        <w:t>?</w:t>
      </w:r>
      <w:r w:rsidR="00740D8D">
        <w:t xml:space="preserve"> Mendelssohn</w:t>
      </w:r>
      <w:r w:rsidR="002F1073">
        <w:t>’s</w:t>
      </w:r>
      <w:r w:rsidR="00711269">
        <w:t xml:space="preserve"> </w:t>
      </w:r>
      <w:r w:rsidR="00ED49FF">
        <w:rPr>
          <w:i/>
        </w:rPr>
        <w:t xml:space="preserve">Philosophical </w:t>
      </w:r>
      <w:r w:rsidR="002F1073">
        <w:rPr>
          <w:i/>
        </w:rPr>
        <w:t>Dialogues</w:t>
      </w:r>
      <w:r w:rsidR="00ED49FF">
        <w:t xml:space="preserve"> of 1755</w:t>
      </w:r>
      <w:r>
        <w:t>”</w:t>
      </w:r>
    </w:p>
    <w:p w:rsidR="000D432F" w:rsidRDefault="005E1BE7" w:rsidP="00DC59EC">
      <w:pPr>
        <w:spacing w:line="360" w:lineRule="auto"/>
      </w:pPr>
      <w:r>
        <w:t>Corey W. Dyck (London, Canada)</w:t>
      </w:r>
    </w:p>
    <w:p w:rsidR="005E1BE7" w:rsidRDefault="005E1BE7" w:rsidP="00DC59EC">
      <w:pPr>
        <w:spacing w:line="360" w:lineRule="auto"/>
      </w:pPr>
    </w:p>
    <w:p w:rsidR="00791AB8" w:rsidRPr="007F2500" w:rsidRDefault="00791AB8" w:rsidP="00DC59EC">
      <w:pPr>
        <w:spacing w:line="360" w:lineRule="auto"/>
      </w:pPr>
      <w:r>
        <w:t xml:space="preserve">Mendelssohn’s </w:t>
      </w:r>
      <w:proofErr w:type="spellStart"/>
      <w:r>
        <w:rPr>
          <w:i/>
        </w:rPr>
        <w:t>Philosophische</w:t>
      </w:r>
      <w:proofErr w:type="spellEnd"/>
      <w:r>
        <w:rPr>
          <w:i/>
        </w:rPr>
        <w:t xml:space="preserve"> </w:t>
      </w:r>
      <w:proofErr w:type="spellStart"/>
      <w:r>
        <w:rPr>
          <w:i/>
        </w:rPr>
        <w:t>Gespräche</w:t>
      </w:r>
      <w:proofErr w:type="spellEnd"/>
      <w:r w:rsidR="005E1BE7">
        <w:rPr>
          <w:i/>
        </w:rPr>
        <w:t xml:space="preserve"> </w:t>
      </w:r>
      <w:r w:rsidR="005E1BE7">
        <w:t>(</w:t>
      </w:r>
      <w:r w:rsidR="005E1BE7">
        <w:rPr>
          <w:i/>
        </w:rPr>
        <w:t>Philosophical Dialogues</w:t>
      </w:r>
      <w:r w:rsidR="005E1BE7">
        <w:t>)</w:t>
      </w:r>
      <w:r w:rsidR="003006CD">
        <w:t xml:space="preserve">, </w:t>
      </w:r>
      <w:r w:rsidR="005E1BE7">
        <w:t xml:space="preserve">first </w:t>
      </w:r>
      <w:r w:rsidR="003006CD">
        <w:t>published in 1755,</w:t>
      </w:r>
      <w:r w:rsidR="0041795C" w:rsidRPr="005E1BE7">
        <w:rPr>
          <w:rStyle w:val="FootnoteReference"/>
        </w:rPr>
        <w:footnoteReference w:id="1"/>
      </w:r>
      <w:r>
        <w:t xml:space="preserve"> represent</w:t>
      </w:r>
      <w:r w:rsidR="003006CD">
        <w:t>s</w:t>
      </w:r>
      <w:r>
        <w:t xml:space="preserve"> his fir</w:t>
      </w:r>
      <w:r w:rsidR="003006CD">
        <w:t>st philosophical work in German</w:t>
      </w:r>
      <w:r w:rsidR="00360D80">
        <w:t>. R</w:t>
      </w:r>
      <w:r>
        <w:t xml:space="preserve">ather surprisingly for a debut, in the first two dialogues of that work Mendelssohn attempts </w:t>
      </w:r>
      <w:r w:rsidR="00504F35">
        <w:t xml:space="preserve">nothing less than </w:t>
      </w:r>
      <w:r>
        <w:t xml:space="preserve">a defence of the legacy of the most controversial philosopher of his day, Benedict de Spinoza. </w:t>
      </w:r>
      <w:r w:rsidR="00D506B7">
        <w:t>On a fairly straightforward</w:t>
      </w:r>
      <w:r w:rsidR="00564D71">
        <w:t xml:space="preserve"> reading of Mendelssohn’s discussion, he admits the theoretical errors com</w:t>
      </w:r>
      <w:r w:rsidR="00057ECF">
        <w:t>mitted by Spinoza, particularly</w:t>
      </w:r>
      <w:r w:rsidR="00564D71">
        <w:t xml:space="preserve"> his denial of free-will to God, but argues that Spinoza might be allowed to have anticipated the demonstrated truths of the </w:t>
      </w:r>
      <w:proofErr w:type="spellStart"/>
      <w:r w:rsidR="00564D71">
        <w:t>Leibnizian-Wolffian</w:t>
      </w:r>
      <w:proofErr w:type="spellEnd"/>
      <w:r w:rsidR="00564D71">
        <w:t xml:space="preserve"> philosophy in the form of the pre-established harmony and the nature of the actual world as it existed in God’s mind before creation. </w:t>
      </w:r>
      <w:r w:rsidR="00D506B7">
        <w:t xml:space="preserve">Without taking issue with the details of this reading, </w:t>
      </w:r>
      <w:r w:rsidR="00921862">
        <w:t xml:space="preserve">what I will attempt to do </w:t>
      </w:r>
      <w:r w:rsidR="00504F35">
        <w:t xml:space="preserve">in this paper </w:t>
      </w:r>
      <w:r w:rsidR="00921862">
        <w:t xml:space="preserve">is </w:t>
      </w:r>
      <w:r w:rsidR="00E26B58">
        <w:t xml:space="preserve">to </w:t>
      </w:r>
      <w:r w:rsidR="00921862">
        <w:t xml:space="preserve">enlarge the context, and </w:t>
      </w:r>
      <w:r w:rsidR="003006CD">
        <w:t>if possible</w:t>
      </w:r>
      <w:r w:rsidR="007F2500">
        <w:t xml:space="preserve"> to </w:t>
      </w:r>
      <w:r w:rsidR="00504F35">
        <w:t>raise</w:t>
      </w:r>
      <w:r w:rsidR="00921862">
        <w:t xml:space="preserve"> the stakes</w:t>
      </w:r>
      <w:r w:rsidR="00504F35">
        <w:t>,</w:t>
      </w:r>
      <w:r w:rsidR="00921862">
        <w:t xml:space="preserve"> of Mendelssohn’s discussion in order to bring out what I </w:t>
      </w:r>
      <w:r w:rsidR="00ED0D0E">
        <w:t>take</w:t>
      </w:r>
      <w:r w:rsidR="00921862">
        <w:t xml:space="preserve"> to be a much more ambitious project on Mendelssohn’s part, namely, not </w:t>
      </w:r>
      <w:r w:rsidR="00ED0D0E">
        <w:t xml:space="preserve">only </w:t>
      </w:r>
      <w:r w:rsidR="00921862">
        <w:t xml:space="preserve">the rehabilitation of a fellow Jewish thinker but </w:t>
      </w:r>
      <w:r w:rsidR="00360D80">
        <w:t xml:space="preserve">also </w:t>
      </w:r>
      <w:r w:rsidR="00921862">
        <w:t xml:space="preserve">the rehabilitation of metaphysics as such </w:t>
      </w:r>
      <w:r w:rsidR="00360D80">
        <w:t>by means of</w:t>
      </w:r>
      <w:r w:rsidR="00921862">
        <w:t xml:space="preserve"> a </w:t>
      </w:r>
      <w:r w:rsidR="00ED0D0E">
        <w:t>thorough</w:t>
      </w:r>
      <w:r w:rsidR="00921862">
        <w:t xml:space="preserve"> </w:t>
      </w:r>
      <w:r w:rsidR="00F125B4">
        <w:t xml:space="preserve">accounting of the </w:t>
      </w:r>
      <w:proofErr w:type="spellStart"/>
      <w:r w:rsidR="00F125B4">
        <w:t>Spinozan</w:t>
      </w:r>
      <w:proofErr w:type="spellEnd"/>
      <w:r w:rsidR="00F125B4">
        <w:t xml:space="preserve"> elements in </w:t>
      </w:r>
      <w:r w:rsidR="00921862">
        <w:t xml:space="preserve">the </w:t>
      </w:r>
      <w:proofErr w:type="spellStart"/>
      <w:r w:rsidR="00921862">
        <w:t>Wolffian</w:t>
      </w:r>
      <w:proofErr w:type="spellEnd"/>
      <w:r w:rsidR="00921862">
        <w:t xml:space="preserve"> philosophy. As I will </w:t>
      </w:r>
      <w:r w:rsidR="00F125B4">
        <w:t>show</w:t>
      </w:r>
      <w:r w:rsidR="00921862">
        <w:t xml:space="preserve">, </w:t>
      </w:r>
      <w:r w:rsidR="007F2500">
        <w:t xml:space="preserve">framing the project of the </w:t>
      </w:r>
      <w:proofErr w:type="spellStart"/>
      <w:r w:rsidR="00BD656C">
        <w:rPr>
          <w:i/>
        </w:rPr>
        <w:t>Gespräche</w:t>
      </w:r>
      <w:proofErr w:type="spellEnd"/>
      <w:r w:rsidR="00BD656C">
        <w:rPr>
          <w:i/>
        </w:rPr>
        <w:t xml:space="preserve"> </w:t>
      </w:r>
      <w:r w:rsidR="007F2500">
        <w:t>too narrowly is responsible for obscuring much of what</w:t>
      </w:r>
      <w:r w:rsidR="008A6948">
        <w:t xml:space="preserve"> I take to be</w:t>
      </w:r>
      <w:r w:rsidR="007F2500">
        <w:t xml:space="preserve"> </w:t>
      </w:r>
      <w:r w:rsidR="00ED0D0E">
        <w:t xml:space="preserve">most </w:t>
      </w:r>
      <w:r w:rsidR="007F2500">
        <w:t>original</w:t>
      </w:r>
      <w:r w:rsidR="00ED0D0E">
        <w:t xml:space="preserve"> and insightful</w:t>
      </w:r>
      <w:r w:rsidR="007F2500">
        <w:t xml:space="preserve"> in Mendelssohn’</w:t>
      </w:r>
      <w:r w:rsidR="008A6948">
        <w:t xml:space="preserve">s use and interpretation of </w:t>
      </w:r>
      <w:r w:rsidR="007F2500">
        <w:t>Wolff</w:t>
      </w:r>
      <w:r w:rsidR="008A6948">
        <w:t>’s thought</w:t>
      </w:r>
      <w:r w:rsidR="007F2500">
        <w:t>, as well as his ultimate purpose in resolving what he regarded as a</w:t>
      </w:r>
      <w:r w:rsidR="008A6948">
        <w:t>n ongoing</w:t>
      </w:r>
      <w:r w:rsidR="007F2500">
        <w:t xml:space="preserve"> crisis in metaphysics that is responsible</w:t>
      </w:r>
      <w:r w:rsidR="00ED0D0E">
        <w:t xml:space="preserve"> to no small extent</w:t>
      </w:r>
      <w:r w:rsidR="007F2500">
        <w:t xml:space="preserve"> for its</w:t>
      </w:r>
      <w:r w:rsidR="00057ECF">
        <w:t xml:space="preserve"> </w:t>
      </w:r>
      <w:r w:rsidR="007F2500">
        <w:t xml:space="preserve">widespread neglect. </w:t>
      </w:r>
    </w:p>
    <w:p w:rsidR="00791AB8" w:rsidRPr="007F2500" w:rsidRDefault="007F2500" w:rsidP="001E32A3">
      <w:pPr>
        <w:spacing w:line="360" w:lineRule="auto"/>
      </w:pPr>
      <w:r>
        <w:tab/>
        <w:t xml:space="preserve">To this end, the following will be divided into three parts. In the first, I will contend that Mendelssohn’s discussion of the pre-established harmony in the first dialogue is a quite deliberate </w:t>
      </w:r>
      <w:r w:rsidR="00D871EF">
        <w:t>re-</w:t>
      </w:r>
      <w:r>
        <w:t xml:space="preserve">invocation of the </w:t>
      </w:r>
      <w:proofErr w:type="spellStart"/>
      <w:r>
        <w:rPr>
          <w:i/>
        </w:rPr>
        <w:t>Pietismusstreit</w:t>
      </w:r>
      <w:proofErr w:type="spellEnd"/>
      <w:r w:rsidR="003006CD">
        <w:t xml:space="preserve">, the first major German </w:t>
      </w:r>
      <w:r w:rsidR="00C039A4">
        <w:t>intellectual</w:t>
      </w:r>
      <w:r w:rsidR="003006CD">
        <w:t xml:space="preserve"> controversy</w:t>
      </w:r>
      <w:r w:rsidR="00583E54">
        <w:t xml:space="preserve"> of the 18</w:t>
      </w:r>
      <w:r w:rsidR="00583E54" w:rsidRPr="00583E54">
        <w:rPr>
          <w:vertAlign w:val="superscript"/>
        </w:rPr>
        <w:t>th</w:t>
      </w:r>
      <w:r w:rsidR="00583E54">
        <w:t xml:space="preserve"> century</w:t>
      </w:r>
      <w:r>
        <w:t xml:space="preserve">, and that the purpose of this invocation is </w:t>
      </w:r>
      <w:r w:rsidR="00C039A4">
        <w:t xml:space="preserve">just </w:t>
      </w:r>
      <w:r>
        <w:t xml:space="preserve">to point to what Mendelssohn regards as an </w:t>
      </w:r>
      <w:r w:rsidR="00583E54">
        <w:t>unmistakable</w:t>
      </w:r>
      <w:r>
        <w:t xml:space="preserve"> </w:t>
      </w:r>
      <w:proofErr w:type="spellStart"/>
      <w:r>
        <w:t>Spinozistic</w:t>
      </w:r>
      <w:proofErr w:type="spellEnd"/>
      <w:r>
        <w:t xml:space="preserve"> </w:t>
      </w:r>
      <w:r w:rsidR="00046B4C">
        <w:t>commitment</w:t>
      </w:r>
      <w:r>
        <w:t xml:space="preserve"> </w:t>
      </w:r>
      <w:r w:rsidR="00046B4C">
        <w:t>with</w:t>
      </w:r>
      <w:r>
        <w:t xml:space="preserve">in the </w:t>
      </w:r>
      <w:proofErr w:type="spellStart"/>
      <w:r w:rsidR="00B34C42">
        <w:t>Leibnizian-</w:t>
      </w:r>
      <w:r>
        <w:t>Wolffian</w:t>
      </w:r>
      <w:proofErr w:type="spellEnd"/>
      <w:r>
        <w:t xml:space="preserve"> philosophy.</w:t>
      </w:r>
      <w:r w:rsidR="00B34C42">
        <w:t xml:space="preserve"> </w:t>
      </w:r>
      <w:r w:rsidR="001E32A3">
        <w:t xml:space="preserve">In the second, I will consider Mendelssohn’s </w:t>
      </w:r>
      <w:r w:rsidR="00D506B7">
        <w:rPr>
          <w:i/>
        </w:rPr>
        <w:t xml:space="preserve">prima facie </w:t>
      </w:r>
      <w:r w:rsidR="003F57FF">
        <w:t xml:space="preserve">peculiar </w:t>
      </w:r>
      <w:r w:rsidR="001E32A3">
        <w:t xml:space="preserve">praise for Wolff’s attempted refutation of Spinoza, and will argue that in fact Mendelssohn takes </w:t>
      </w:r>
      <w:r w:rsidR="00D506B7">
        <w:t xml:space="preserve">Wolff’s refutation to betray </w:t>
      </w:r>
      <w:r w:rsidR="00D506B7">
        <w:lastRenderedPageBreak/>
        <w:t>an undeniable sympathy for Spinoza’s thought</w:t>
      </w:r>
      <w:r w:rsidR="001E32A3">
        <w:t>. Finally, I will show how this prepares the way for M</w:t>
      </w:r>
      <w:r w:rsidR="00583E54">
        <w:t>endelssohn</w:t>
      </w:r>
      <w:r w:rsidR="001E32A3">
        <w:t xml:space="preserve">’s claim of </w:t>
      </w:r>
      <w:r w:rsidR="00583E54">
        <w:t>a deeper</w:t>
      </w:r>
      <w:r w:rsidR="00E26B58">
        <w:t xml:space="preserve"> </w:t>
      </w:r>
      <w:proofErr w:type="spellStart"/>
      <w:r w:rsidR="00E26B58">
        <w:t>Spinozistic</w:t>
      </w:r>
      <w:proofErr w:type="spellEnd"/>
      <w:r w:rsidR="00E26B58">
        <w:t xml:space="preserve"> moment in Wolff’</w:t>
      </w:r>
      <w:r w:rsidR="00535F5E">
        <w:t>s own</w:t>
      </w:r>
      <w:r w:rsidR="00E26B58">
        <w:t xml:space="preserve"> metaphysics,</w:t>
      </w:r>
      <w:r w:rsidR="00145958">
        <w:t xml:space="preserve"> albeit one that</w:t>
      </w:r>
      <w:r w:rsidR="007626DB">
        <w:t xml:space="preserve"> Mendelssohn insists</w:t>
      </w:r>
      <w:r w:rsidR="00145958">
        <w:t xml:space="preserve"> remains </w:t>
      </w:r>
      <w:r w:rsidR="00E26B58">
        <w:t>compatib</w:t>
      </w:r>
      <w:r w:rsidR="00145958">
        <w:t>le</w:t>
      </w:r>
      <w:r w:rsidR="00E26B58">
        <w:t xml:space="preserve"> with </w:t>
      </w:r>
      <w:r w:rsidR="008A6948">
        <w:t>“</w:t>
      </w:r>
      <w:r w:rsidR="00E26B58">
        <w:t>sound reason and religion</w:t>
      </w:r>
      <w:r w:rsidR="00236464">
        <w:t>”.</w:t>
      </w:r>
      <w:r w:rsidR="00E26B58">
        <w:t xml:space="preserve"> In the end, I hope not only to draw out the</w:t>
      </w:r>
      <w:r w:rsidR="00373405">
        <w:t xml:space="preserve"> </w:t>
      </w:r>
      <w:r w:rsidR="00D506B7">
        <w:t>primary</w:t>
      </w:r>
      <w:r w:rsidR="00E26B58">
        <w:t xml:space="preserve"> aim and context of Mendelssohn’s </w:t>
      </w:r>
      <w:r w:rsidR="007626DB">
        <w:t xml:space="preserve">original </w:t>
      </w:r>
      <w:proofErr w:type="spellStart"/>
      <w:r w:rsidR="00057ECF">
        <w:rPr>
          <w:i/>
        </w:rPr>
        <w:t>Gespräche</w:t>
      </w:r>
      <w:proofErr w:type="spellEnd"/>
      <w:r w:rsidR="00E26B58">
        <w:t xml:space="preserve">, but also to </w:t>
      </w:r>
      <w:r w:rsidR="000D6756">
        <w:t>underline</w:t>
      </w:r>
      <w:r w:rsidR="00E26B58">
        <w:t xml:space="preserve"> Mendelssohn’s </w:t>
      </w:r>
      <w:r w:rsidR="00504F35">
        <w:t>originality</w:t>
      </w:r>
      <w:r w:rsidR="0042105C">
        <w:t>,</w:t>
      </w:r>
      <w:r w:rsidR="00504F35">
        <w:t xml:space="preserve"> </w:t>
      </w:r>
      <w:r w:rsidR="0042105C">
        <w:t xml:space="preserve">and boldness, </w:t>
      </w:r>
      <w:r w:rsidR="00504F35">
        <w:t>as a thinker</w:t>
      </w:r>
      <w:r w:rsidR="00BA07DE">
        <w:t xml:space="preserve"> within the </w:t>
      </w:r>
      <w:proofErr w:type="spellStart"/>
      <w:r w:rsidR="00BA07DE">
        <w:t>Leibnizian-Wolffian</w:t>
      </w:r>
      <w:proofErr w:type="spellEnd"/>
      <w:r w:rsidR="00BA07DE">
        <w:t xml:space="preserve"> tradition</w:t>
      </w:r>
      <w:r w:rsidR="00E26B58">
        <w:t>.</w:t>
      </w:r>
    </w:p>
    <w:p w:rsidR="00740D8D" w:rsidRDefault="00740D8D" w:rsidP="00DC59EC">
      <w:pPr>
        <w:spacing w:line="360" w:lineRule="auto"/>
      </w:pPr>
    </w:p>
    <w:p w:rsidR="00830C64" w:rsidRPr="00B71764" w:rsidRDefault="00830C64" w:rsidP="00830C64">
      <w:pPr>
        <w:spacing w:line="360" w:lineRule="auto"/>
      </w:pPr>
      <w:r>
        <w:t xml:space="preserve">1. </w:t>
      </w:r>
      <w:r w:rsidR="00B71764">
        <w:t>T</w:t>
      </w:r>
      <w:r w:rsidR="00AD7C7F">
        <w:t xml:space="preserve">he </w:t>
      </w:r>
      <w:proofErr w:type="spellStart"/>
      <w:r w:rsidR="008A6948">
        <w:t>Spinozan</w:t>
      </w:r>
      <w:proofErr w:type="spellEnd"/>
      <w:r w:rsidR="00740D8D">
        <w:t xml:space="preserve"> Challenge to </w:t>
      </w:r>
      <w:r w:rsidR="008A6948">
        <w:t>Wolff’s</w:t>
      </w:r>
      <w:r w:rsidR="00535F5E">
        <w:t xml:space="preserve"> </w:t>
      </w:r>
      <w:r w:rsidR="00740D8D">
        <w:t xml:space="preserve">Metaphysics and its </w:t>
      </w:r>
      <w:r w:rsidR="00AD7C7F">
        <w:t xml:space="preserve">Context </w:t>
      </w:r>
    </w:p>
    <w:p w:rsidR="00AD7C7F" w:rsidRDefault="00AD7C7F" w:rsidP="00830C64">
      <w:pPr>
        <w:spacing w:line="360" w:lineRule="auto"/>
      </w:pPr>
    </w:p>
    <w:p w:rsidR="00CC14D9" w:rsidRDefault="00CC14D9" w:rsidP="00CC14D9">
      <w:pPr>
        <w:spacing w:line="360" w:lineRule="auto"/>
        <w:ind w:firstLine="720"/>
      </w:pPr>
      <w:r>
        <w:t xml:space="preserve">As is </w:t>
      </w:r>
      <w:r w:rsidR="007626DB">
        <w:t xml:space="preserve">well known, in the first </w:t>
      </w:r>
      <w:r>
        <w:t xml:space="preserve">of the </w:t>
      </w:r>
      <w:proofErr w:type="spellStart"/>
      <w:r w:rsidR="00BD656C" w:rsidRPr="00BD656C">
        <w:rPr>
          <w:i/>
        </w:rPr>
        <w:t>Gespräche</w:t>
      </w:r>
      <w:proofErr w:type="spellEnd"/>
      <w:r>
        <w:t>, Mendelssohn contends that Spinoza rather than Leibniz invented the pre-established harmony, with the initial key piece of evidence being the scholium to IIIp2</w:t>
      </w:r>
      <w:r w:rsidR="00AA18F0" w:rsidRPr="00AA18F0">
        <w:t xml:space="preserve"> </w:t>
      </w:r>
      <w:r w:rsidR="00AA18F0">
        <w:t xml:space="preserve">of the </w:t>
      </w:r>
      <w:r w:rsidR="00AA18F0">
        <w:rPr>
          <w:i/>
        </w:rPr>
        <w:t>Ethics</w:t>
      </w:r>
      <w:r>
        <w:t>, in which Spinoza affirms that the changes in motions in bodies are not derived from the soul (</w:t>
      </w:r>
      <w:proofErr w:type="spellStart"/>
      <w:r w:rsidRPr="00B2758B">
        <w:rPr>
          <w:i/>
        </w:rPr>
        <w:t>JubA</w:t>
      </w:r>
      <w:proofErr w:type="spellEnd"/>
      <w:r w:rsidR="00DC0EA1">
        <w:t xml:space="preserve"> 1</w:t>
      </w:r>
      <w:r>
        <w:t>,</w:t>
      </w:r>
      <w:r w:rsidR="00EB09AC">
        <w:t xml:space="preserve"> </w:t>
      </w:r>
      <w:r>
        <w:t>7</w:t>
      </w:r>
      <w:r w:rsidR="00D35521">
        <w:t>–</w:t>
      </w:r>
      <w:r>
        <w:t>8</w:t>
      </w:r>
      <w:r w:rsidR="00B2758B">
        <w:t>/</w:t>
      </w:r>
      <w:r w:rsidR="00B2758B" w:rsidRPr="00B2758B">
        <w:rPr>
          <w:i/>
        </w:rPr>
        <w:t>PW</w:t>
      </w:r>
      <w:r w:rsidR="00B2758B">
        <w:t xml:space="preserve"> 100</w:t>
      </w:r>
      <w:r w:rsidR="00D35521">
        <w:t>–</w:t>
      </w:r>
      <w:r w:rsidR="00B2758B">
        <w:t>1</w:t>
      </w:r>
      <w:r>
        <w:t>).</w:t>
      </w:r>
      <w:r w:rsidR="00AA18F0">
        <w:rPr>
          <w:rStyle w:val="FootnoteReference"/>
        </w:rPr>
        <w:footnoteReference w:id="2"/>
      </w:r>
      <w:r w:rsidR="007626DB">
        <w:t xml:space="preserve"> Furthermore, Mendelssohn cites </w:t>
      </w:r>
      <w:r>
        <w:t>II</w:t>
      </w:r>
      <w:r w:rsidR="00AA18F0">
        <w:t>p</w:t>
      </w:r>
      <w:r>
        <w:t>7 as evidence that Spinoza holds that even the inadequate concepts on the part of the soul do not have their source in the body, but that instead both series of alterations occur in parallel with one another, which point Leibniz apparently draws on in his response to Bayle’s objections that the transition from one state of the soul to another is inexplicable without reference to the influence of the body (</w:t>
      </w:r>
      <w:proofErr w:type="spellStart"/>
      <w:r w:rsidRPr="00B2758B">
        <w:rPr>
          <w:i/>
        </w:rPr>
        <w:t>JubA</w:t>
      </w:r>
      <w:proofErr w:type="spellEnd"/>
      <w:r>
        <w:t xml:space="preserve"> </w:t>
      </w:r>
      <w:r w:rsidR="00DC0EA1">
        <w:t>1,</w:t>
      </w:r>
      <w:r>
        <w:t xml:space="preserve"> 10</w:t>
      </w:r>
      <w:r w:rsidR="00B2758B">
        <w:t>/</w:t>
      </w:r>
      <w:r w:rsidR="00B2758B" w:rsidRPr="00B2758B">
        <w:rPr>
          <w:i/>
        </w:rPr>
        <w:t>PW</w:t>
      </w:r>
      <w:r w:rsidR="004B00C2">
        <w:t xml:space="preserve"> </w:t>
      </w:r>
      <w:r w:rsidR="00B2758B">
        <w:t>103</w:t>
      </w:r>
      <w:r>
        <w:t>). Mendelssohn naturally acknowledges some key differences in the way in which Leibniz makes use of the harmony; thus he only contends that “Leibniz brought this hypothesis into his system” (</w:t>
      </w:r>
      <w:proofErr w:type="spellStart"/>
      <w:r w:rsidRPr="00B2758B">
        <w:rPr>
          <w:i/>
        </w:rPr>
        <w:t>JubA</w:t>
      </w:r>
      <w:proofErr w:type="spellEnd"/>
      <w:r w:rsidR="00DC0EA1">
        <w:t xml:space="preserve"> 1</w:t>
      </w:r>
      <w:r w:rsidR="00EB09AC">
        <w:t xml:space="preserve">, </w:t>
      </w:r>
      <w:r>
        <w:t>9</w:t>
      </w:r>
      <w:r w:rsidR="00B2758B">
        <w:t>/</w:t>
      </w:r>
      <w:r w:rsidR="00B2758B" w:rsidRPr="00B2758B">
        <w:rPr>
          <w:i/>
        </w:rPr>
        <w:t>PW</w:t>
      </w:r>
      <w:r w:rsidR="00EB09AC">
        <w:t xml:space="preserve"> </w:t>
      </w:r>
      <w:r w:rsidR="00B2758B">
        <w:t>102</w:t>
      </w:r>
      <w:r>
        <w:t xml:space="preserve">) and combined it with his own views on freedom and the system of possible worlds. </w:t>
      </w:r>
      <w:r w:rsidR="00D506B7">
        <w:t>In spite of these differences, however, Mendelssohn contends that as regards “what is essential [</w:t>
      </w:r>
      <w:r w:rsidR="00D506B7">
        <w:rPr>
          <w:i/>
        </w:rPr>
        <w:t xml:space="preserve">das </w:t>
      </w:r>
      <w:proofErr w:type="spellStart"/>
      <w:r w:rsidR="00D506B7">
        <w:rPr>
          <w:i/>
        </w:rPr>
        <w:t>Wesentliche</w:t>
      </w:r>
      <w:proofErr w:type="spellEnd"/>
      <w:r w:rsidR="00D506B7">
        <w:t>]” concerning the harmony, Leibniz quite deliberately drew the doctrine from Spinoza. So, w</w:t>
      </w:r>
      <w:r>
        <w:t>hen he is later pressed on the point by Lessing in a letter,</w:t>
      </w:r>
      <w:r>
        <w:rPr>
          <w:rStyle w:val="FootnoteReference"/>
        </w:rPr>
        <w:footnoteReference w:id="3"/>
      </w:r>
      <w:r>
        <w:t xml:space="preserve"> Mendelssohn contends that it is sufficient that Spinoza endorses: (1) that motion and thought are distinct, (2) that neither can be the efficient cause of the other, (3) such that only thoughts follow from thoughts and motions from motions, and 4) that even so the respective series harmonize with one another (</w:t>
      </w:r>
      <w:proofErr w:type="spellStart"/>
      <w:r w:rsidRPr="00B2758B">
        <w:rPr>
          <w:i/>
        </w:rPr>
        <w:t>Jub</w:t>
      </w:r>
      <w:r w:rsidR="00D506B7" w:rsidRPr="00B2758B">
        <w:rPr>
          <w:i/>
        </w:rPr>
        <w:t>A</w:t>
      </w:r>
      <w:proofErr w:type="spellEnd"/>
      <w:r w:rsidR="00D506B7">
        <w:t xml:space="preserve"> 12.1, 12</w:t>
      </w:r>
      <w:r w:rsidR="00D35521">
        <w:t>–</w:t>
      </w:r>
      <w:r w:rsidR="00D506B7">
        <w:t>13).</w:t>
      </w:r>
      <w:r w:rsidR="00FD0EE6">
        <w:rPr>
          <w:rStyle w:val="FootnoteReference"/>
        </w:rPr>
        <w:footnoteReference w:id="4"/>
      </w:r>
      <w:r w:rsidR="00D506B7">
        <w:t xml:space="preserve"> That Leibniz </w:t>
      </w:r>
      <w:r w:rsidR="00D506B7">
        <w:lastRenderedPageBreak/>
        <w:t xml:space="preserve">should thus draw the doctrine from Spinoza without acknowledging his source is taken by Mendelssohn as an attempt by the canny Leibniz to avoid the controversy that </w:t>
      </w:r>
      <w:r w:rsidR="0094406E">
        <w:t xml:space="preserve">such </w:t>
      </w:r>
      <w:r w:rsidR="00D506B7">
        <w:t>an acknowledgement would inevitably invite (</w:t>
      </w:r>
      <w:proofErr w:type="spellStart"/>
      <w:r w:rsidR="00D506B7" w:rsidRPr="00483644">
        <w:rPr>
          <w:i/>
        </w:rPr>
        <w:t>JubA</w:t>
      </w:r>
      <w:proofErr w:type="spellEnd"/>
      <w:r w:rsidR="00D506B7">
        <w:t xml:space="preserve"> </w:t>
      </w:r>
      <w:r w:rsidR="00DC0EA1">
        <w:t>1,</w:t>
      </w:r>
      <w:r w:rsidR="00D506B7">
        <w:t xml:space="preserve"> 11</w:t>
      </w:r>
      <w:r w:rsidR="00D35521">
        <w:t>–</w:t>
      </w:r>
      <w:r w:rsidR="00D506B7">
        <w:t>12</w:t>
      </w:r>
      <w:r w:rsidR="00483644">
        <w:t>/</w:t>
      </w:r>
      <w:r w:rsidR="00483644" w:rsidRPr="00483644">
        <w:rPr>
          <w:i/>
        </w:rPr>
        <w:t>PW</w:t>
      </w:r>
      <w:r w:rsidR="00483644">
        <w:t xml:space="preserve"> 104</w:t>
      </w:r>
      <w:r w:rsidR="00D506B7">
        <w:t>)</w:t>
      </w:r>
    </w:p>
    <w:p w:rsidR="00E448A6" w:rsidRDefault="00C948F9" w:rsidP="00830C64">
      <w:pPr>
        <w:spacing w:line="360" w:lineRule="auto"/>
      </w:pPr>
      <w:r>
        <w:tab/>
      </w:r>
      <w:r w:rsidR="00CC14D9">
        <w:t xml:space="preserve">Mendelssohn’s claim on this score is, as a number of scholars have </w:t>
      </w:r>
      <w:r w:rsidR="0042105C">
        <w:t>noted, hardly without precedent, as the charge t</w:t>
      </w:r>
      <w:r w:rsidR="00CC14D9">
        <w:t xml:space="preserve">hat the </w:t>
      </w:r>
      <w:proofErr w:type="spellStart"/>
      <w:r w:rsidR="00D506B7">
        <w:t>Leibnizian-</w:t>
      </w:r>
      <w:r w:rsidR="00CC14D9">
        <w:t>Wolffian</w:t>
      </w:r>
      <w:proofErr w:type="spellEnd"/>
      <w:r w:rsidR="00CC14D9">
        <w:t xml:space="preserve"> philosophy</w:t>
      </w:r>
      <w:r w:rsidR="00210228">
        <w:t xml:space="preserve"> generally</w:t>
      </w:r>
      <w:r w:rsidR="00CC14D9">
        <w:t xml:space="preserve"> harboured </w:t>
      </w:r>
      <w:proofErr w:type="spellStart"/>
      <w:r w:rsidR="00CC14D9">
        <w:t>Spin</w:t>
      </w:r>
      <w:r w:rsidR="0094406E">
        <w:t>ozistic</w:t>
      </w:r>
      <w:proofErr w:type="spellEnd"/>
      <w:r w:rsidR="0094406E">
        <w:t xml:space="preserve"> elements </w:t>
      </w:r>
      <w:r w:rsidR="00CC14D9">
        <w:t>had long dogged it</w:t>
      </w:r>
      <w:r>
        <w:t>.</w:t>
      </w:r>
      <w:r w:rsidR="0094406E">
        <w:rPr>
          <w:rStyle w:val="FootnoteReference"/>
        </w:rPr>
        <w:footnoteReference w:id="5"/>
      </w:r>
      <w:r>
        <w:t xml:space="preserve"> The first to raise this charge, as far as I can tell, was </w:t>
      </w:r>
      <w:proofErr w:type="spellStart"/>
      <w:r>
        <w:t>Volckmar</w:t>
      </w:r>
      <w:proofErr w:type="spellEnd"/>
      <w:r>
        <w:t xml:space="preserve"> Conrad </w:t>
      </w:r>
      <w:proofErr w:type="spellStart"/>
      <w:r>
        <w:t>Poppo</w:t>
      </w:r>
      <w:proofErr w:type="spellEnd"/>
      <w:r>
        <w:t xml:space="preserve"> (1695</w:t>
      </w:r>
      <w:r w:rsidR="00D35521">
        <w:t>–</w:t>
      </w:r>
      <w:r>
        <w:t>1753), a pastor in</w:t>
      </w:r>
      <w:r w:rsidRPr="00C948F9">
        <w:rPr>
          <w:rFonts w:ascii="Verdana" w:hAnsi="Verdana"/>
          <w:color w:val="333333"/>
          <w:sz w:val="18"/>
          <w:szCs w:val="18"/>
          <w:shd w:val="clear" w:color="auto" w:fill="FFFFFF"/>
        </w:rPr>
        <w:t xml:space="preserve"> </w:t>
      </w:r>
      <w:proofErr w:type="spellStart"/>
      <w:r w:rsidRPr="00C948F9">
        <w:t>Groß</w:t>
      </w:r>
      <w:proofErr w:type="spellEnd"/>
      <w:r w:rsidRPr="00C948F9">
        <w:t>- und Klein-</w:t>
      </w:r>
      <w:proofErr w:type="spellStart"/>
      <w:r w:rsidRPr="00C948F9">
        <w:t>Romstedt</w:t>
      </w:r>
      <w:proofErr w:type="spellEnd"/>
      <w:r w:rsidR="007C3658">
        <w:t xml:space="preserve">, who published a critique of Wolff’s logical and mathematical works entitled </w:t>
      </w:r>
      <w:proofErr w:type="spellStart"/>
      <w:r w:rsidR="007C3658">
        <w:rPr>
          <w:i/>
        </w:rPr>
        <w:t>Spinozismus</w:t>
      </w:r>
      <w:proofErr w:type="spellEnd"/>
      <w:r w:rsidR="007C3658">
        <w:rPr>
          <w:i/>
        </w:rPr>
        <w:t xml:space="preserve"> </w:t>
      </w:r>
      <w:proofErr w:type="spellStart"/>
      <w:r w:rsidR="007C3658">
        <w:rPr>
          <w:i/>
        </w:rPr>
        <w:t>detectus</w:t>
      </w:r>
      <w:proofErr w:type="spellEnd"/>
      <w:r w:rsidR="004D2547">
        <w:t>,</w:t>
      </w:r>
      <w:r w:rsidR="0094406E" w:rsidRPr="0094406E">
        <w:rPr>
          <w:rStyle w:val="FootnoteReference"/>
        </w:rPr>
        <w:footnoteReference w:id="6"/>
      </w:r>
      <w:r w:rsidR="004D2547">
        <w:t xml:space="preserve"> which contended</w:t>
      </w:r>
      <w:r w:rsidR="007C3658">
        <w:t xml:space="preserve"> that Wolff’s misapplication of the mathematical method in philosophy, which is distinct in object, aim, and met</w:t>
      </w:r>
      <w:r w:rsidR="004D2547">
        <w:t>hod from mathematics, entails</w:t>
      </w:r>
      <w:r w:rsidR="007C3658">
        <w:t xml:space="preserve"> fatalistic consequences.</w:t>
      </w:r>
      <w:r w:rsidR="007C3658">
        <w:rPr>
          <w:rStyle w:val="FootnoteReference"/>
        </w:rPr>
        <w:footnoteReference w:id="7"/>
      </w:r>
      <w:r w:rsidR="007C3658">
        <w:t xml:space="preserve"> </w:t>
      </w:r>
      <w:r w:rsidR="00AC765F">
        <w:t xml:space="preserve">Two years after this, </w:t>
      </w:r>
      <w:r w:rsidR="00693D2B">
        <w:t>the anti-</w:t>
      </w:r>
      <w:proofErr w:type="spellStart"/>
      <w:r w:rsidR="00693D2B">
        <w:t>Wolffian</w:t>
      </w:r>
      <w:proofErr w:type="spellEnd"/>
      <w:r w:rsidR="00693D2B">
        <w:t xml:space="preserve"> theologian </w:t>
      </w:r>
      <w:r w:rsidR="00AC765F">
        <w:t>Joachim Lange</w:t>
      </w:r>
      <w:r w:rsidR="00483644">
        <w:t xml:space="preserve"> (1670</w:t>
      </w:r>
      <w:r w:rsidR="00D35521">
        <w:t>–</w:t>
      </w:r>
      <w:r w:rsidR="00483644">
        <w:t>1744)</w:t>
      </w:r>
      <w:r w:rsidR="00091816">
        <w:t xml:space="preserve"> made </w:t>
      </w:r>
      <w:r w:rsidR="00CC14D9">
        <w:t xml:space="preserve">an extensive </w:t>
      </w:r>
      <w:r w:rsidR="00091816">
        <w:t xml:space="preserve">case for a more deeply-rooted Spinozism pervading </w:t>
      </w:r>
      <w:r w:rsidR="00AC765F">
        <w:t>Wolff’s entire metaphysics</w:t>
      </w:r>
      <w:r w:rsidR="00091816">
        <w:t xml:space="preserve"> in anonymous remarks published on behalf of the theological faculty in Halle.</w:t>
      </w:r>
      <w:r w:rsidR="00FA4961">
        <w:rPr>
          <w:rStyle w:val="FootnoteReference"/>
        </w:rPr>
        <w:footnoteReference w:id="8"/>
      </w:r>
      <w:r w:rsidR="00091816">
        <w:t xml:space="preserve"> There, for instance, Lange identifies Wolff’s definition of God primarily in terms of a </w:t>
      </w:r>
      <w:r w:rsidR="00AB115B">
        <w:t xml:space="preserve">representing being, rather than in terms of possessing a </w:t>
      </w:r>
      <w:r w:rsidR="00091816">
        <w:t>w</w:t>
      </w:r>
      <w:r w:rsidR="008A6948">
        <w:t xml:space="preserve">ill, as </w:t>
      </w:r>
      <w:proofErr w:type="spellStart"/>
      <w:r w:rsidR="008A6948">
        <w:t>Spinozistic</w:t>
      </w:r>
      <w:proofErr w:type="spellEnd"/>
      <w:r w:rsidR="008A6948">
        <w:t xml:space="preserve"> (§</w:t>
      </w:r>
      <w:proofErr w:type="spellStart"/>
      <w:r w:rsidR="008A6948">
        <w:t>I.iii</w:t>
      </w:r>
      <w:proofErr w:type="spellEnd"/>
      <w:r w:rsidR="00D35521">
        <w:t>–</w:t>
      </w:r>
      <w:r w:rsidR="008A6948">
        <w:t>iv);</w:t>
      </w:r>
      <w:r w:rsidR="00091816">
        <w:t xml:space="preserve"> claims that Wolff likewise denies possibility and genuine contingency in the world in favour of a</w:t>
      </w:r>
      <w:r w:rsidR="009F3F60">
        <w:t>n</w:t>
      </w:r>
      <w:r w:rsidR="00091816">
        <w:t xml:space="preserve"> infinite but necessarily connected series of events, as a consequence of which </w:t>
      </w:r>
      <w:r w:rsidR="00C73F07">
        <w:t xml:space="preserve">miracles </w:t>
      </w:r>
      <w:r w:rsidR="00091816">
        <w:t>and God’s providence are denied (§</w:t>
      </w:r>
      <w:proofErr w:type="spellStart"/>
      <w:r w:rsidR="00C73F07">
        <w:t>I.v</w:t>
      </w:r>
      <w:proofErr w:type="spellEnd"/>
      <w:r w:rsidR="00D35521">
        <w:t>–</w:t>
      </w:r>
      <w:r w:rsidR="00C73F07">
        <w:t>vi</w:t>
      </w:r>
      <w:r w:rsidR="008A6948">
        <w:t>);</w:t>
      </w:r>
      <w:r w:rsidR="00091816">
        <w:t xml:space="preserve"> </w:t>
      </w:r>
      <w:r w:rsidR="00C73F07">
        <w:t xml:space="preserve">holds that Wolff extends a “Stoic and </w:t>
      </w:r>
      <w:proofErr w:type="spellStart"/>
      <w:r w:rsidR="00C73F07">
        <w:t>Spinozistic</w:t>
      </w:r>
      <w:proofErr w:type="spellEnd"/>
      <w:r w:rsidR="00C73F07">
        <w:t xml:space="preserve"> fat</w:t>
      </w:r>
      <w:r w:rsidR="008A6948">
        <w:t>e” to free human actions (</w:t>
      </w:r>
      <w:proofErr w:type="spellStart"/>
      <w:r w:rsidR="008A6948">
        <w:t>II.v</w:t>
      </w:r>
      <w:proofErr w:type="spellEnd"/>
      <w:r w:rsidR="008A6948">
        <w:t>);</w:t>
      </w:r>
      <w:r w:rsidR="00C73F07">
        <w:t xml:space="preserve"> and sees traces of Spinoza’s claim that the mind is the idea of the body in Wolff’s identification of the soul as a power for representing the world limited by the body (§</w:t>
      </w:r>
      <w:proofErr w:type="spellStart"/>
      <w:r w:rsidR="00C73F07">
        <w:t>III.ii</w:t>
      </w:r>
      <w:proofErr w:type="spellEnd"/>
      <w:r w:rsidR="00C73F07">
        <w:t>)</w:t>
      </w:r>
      <w:r w:rsidR="008A6948">
        <w:t>.</w:t>
      </w:r>
    </w:p>
    <w:p w:rsidR="00F5446E" w:rsidRDefault="001F4AB8" w:rsidP="0059538B">
      <w:pPr>
        <w:spacing w:line="360" w:lineRule="auto"/>
        <w:ind w:firstLine="720"/>
      </w:pPr>
      <w:r>
        <w:t xml:space="preserve">Lange’s most consequential charge, however, was his claim that the </w:t>
      </w:r>
      <w:proofErr w:type="spellStart"/>
      <w:r>
        <w:t>Leibnizian</w:t>
      </w:r>
      <w:proofErr w:type="spellEnd"/>
      <w:r>
        <w:t xml:space="preserve"> pre-established harmony, endorsed by Wolff, is drawn directly from Spinoza’s </w:t>
      </w:r>
      <w:r>
        <w:rPr>
          <w:i/>
        </w:rPr>
        <w:t>Ethic</w:t>
      </w:r>
      <w:r w:rsidR="00E41BAA">
        <w:rPr>
          <w:i/>
        </w:rPr>
        <w:t>s</w:t>
      </w:r>
      <w:r>
        <w:t xml:space="preserve">. </w:t>
      </w:r>
      <w:r w:rsidR="009D04C9">
        <w:t>This accusa</w:t>
      </w:r>
      <w:r w:rsidR="007E124C">
        <w:t>tion is first levelled</w:t>
      </w:r>
      <w:r w:rsidR="009D04C9">
        <w:t xml:space="preserve"> in the </w:t>
      </w:r>
      <w:proofErr w:type="spellStart"/>
      <w:r w:rsidR="009D04C9" w:rsidRPr="00483644">
        <w:rPr>
          <w:i/>
        </w:rPr>
        <w:t>Anmerckungen</w:t>
      </w:r>
      <w:proofErr w:type="spellEnd"/>
      <w:r w:rsidR="009D04C9">
        <w:t xml:space="preserve">, where he </w:t>
      </w:r>
      <w:r w:rsidR="0010109D">
        <w:t xml:space="preserve">claims that </w:t>
      </w:r>
      <w:r w:rsidR="009D04C9">
        <w:t>Spinoza a</w:t>
      </w:r>
      <w:r w:rsidR="00960470">
        <w:t xml:space="preserve">lso accepted that the </w:t>
      </w:r>
      <w:r w:rsidR="0010109D">
        <w:t>soul and body do not influence one another’s states but that there is nonetheless an agreement among their respective series of alterations</w:t>
      </w:r>
      <w:r w:rsidR="00960470">
        <w:t xml:space="preserve">. </w:t>
      </w:r>
      <w:r w:rsidR="00AF626D">
        <w:t xml:space="preserve">In support, </w:t>
      </w:r>
      <w:r w:rsidR="00960470">
        <w:t>Lange cites</w:t>
      </w:r>
      <w:r w:rsidR="00AF626D">
        <w:t xml:space="preserve"> </w:t>
      </w:r>
      <w:r w:rsidR="00F5446E">
        <w:t>a number of texts, incl</w:t>
      </w:r>
      <w:r w:rsidR="00CD7F70">
        <w:t xml:space="preserve">uding the first </w:t>
      </w:r>
      <w:r w:rsidR="00CD7F70">
        <w:lastRenderedPageBreak/>
        <w:t>proposition of b</w:t>
      </w:r>
      <w:r w:rsidR="00F5446E">
        <w:t xml:space="preserve">ook V (“In just the same way as thoughts and ideas of things are ordered and connected in the mind, so the affections of the body or images of things are ordered and connected in the body”), though the first text he cites comes from </w:t>
      </w:r>
      <w:r w:rsidR="009D04C9">
        <w:t>the scholium to IIIp2</w:t>
      </w:r>
      <w:r w:rsidR="00AF626D">
        <w:t xml:space="preserve"> (“The body cannot determine the mind to thinking, and the mind cannot determine the body to motion</w:t>
      </w:r>
      <w:r w:rsidR="00780B31">
        <w:t>”</w:t>
      </w:r>
      <w:r w:rsidR="00AF626D">
        <w:t>)</w:t>
      </w:r>
      <w:r w:rsidR="00F5446E">
        <w:t>, and is in fact rather less probative on this matter:</w:t>
      </w:r>
    </w:p>
    <w:p w:rsidR="00F5446E" w:rsidRDefault="00F5446E" w:rsidP="00F5446E">
      <w:pPr>
        <w:spacing w:line="360" w:lineRule="auto"/>
        <w:ind w:left="720"/>
      </w:pPr>
      <w:r>
        <w:t>[men] are so firmly persuaded that the body now moves, now is at rest, solely from the mind’s command, and that it does a great many things which depend only on the mind’s will and its art of thinking. For indeed, no one has yet determined what body can do</w:t>
      </w:r>
      <w:r w:rsidR="00495941">
        <w:rPr>
          <w:rStyle w:val="FootnoteReference"/>
        </w:rPr>
        <w:footnoteReference w:id="9"/>
      </w:r>
      <w:r w:rsidR="00AF626D">
        <w:t xml:space="preserve"> </w:t>
      </w:r>
    </w:p>
    <w:p w:rsidR="00C948F9" w:rsidRPr="009D04C9" w:rsidRDefault="0010109D" w:rsidP="00F5446E">
      <w:pPr>
        <w:spacing w:line="360" w:lineRule="auto"/>
      </w:pPr>
      <w:r>
        <w:t xml:space="preserve">Lange </w:t>
      </w:r>
      <w:r w:rsidR="00F5446E">
        <w:t xml:space="preserve">provides a much more </w:t>
      </w:r>
      <w:r w:rsidR="0096383C">
        <w:t>detailed</w:t>
      </w:r>
      <w:r>
        <w:t xml:space="preserve"> </w:t>
      </w:r>
      <w:r w:rsidR="00F5446E">
        <w:t>case for the</w:t>
      </w:r>
      <w:r w:rsidR="0059538B">
        <w:t xml:space="preserve"> claim </w:t>
      </w:r>
      <w:r w:rsidR="00F5446E">
        <w:t xml:space="preserve">of a </w:t>
      </w:r>
      <w:proofErr w:type="spellStart"/>
      <w:r w:rsidR="00F5446E">
        <w:t>Spinoz</w:t>
      </w:r>
      <w:r w:rsidR="009119DE">
        <w:t>an</w:t>
      </w:r>
      <w:proofErr w:type="spellEnd"/>
      <w:r w:rsidR="009119DE">
        <w:t xml:space="preserve"> origin</w:t>
      </w:r>
      <w:r w:rsidR="00F5446E">
        <w:t xml:space="preserve"> of the harmony </w:t>
      </w:r>
      <w:r w:rsidR="009D04C9">
        <w:t>in the</w:t>
      </w:r>
      <w:r w:rsidR="00163201">
        <w:t xml:space="preserve"> subsequent</w:t>
      </w:r>
      <w:r w:rsidR="009D04C9">
        <w:t xml:space="preserve"> </w:t>
      </w:r>
      <w:proofErr w:type="spellStart"/>
      <w:r w:rsidR="009D04C9">
        <w:rPr>
          <w:i/>
        </w:rPr>
        <w:t>Modesta</w:t>
      </w:r>
      <w:proofErr w:type="spellEnd"/>
      <w:r w:rsidR="009D04C9">
        <w:rPr>
          <w:i/>
        </w:rPr>
        <w:t xml:space="preserve"> </w:t>
      </w:r>
      <w:proofErr w:type="spellStart"/>
      <w:r w:rsidR="009D04C9">
        <w:rPr>
          <w:i/>
        </w:rPr>
        <w:t>disquisitio</w:t>
      </w:r>
      <w:proofErr w:type="spellEnd"/>
      <w:r w:rsidR="00E01298">
        <w:t>.</w:t>
      </w:r>
      <w:r w:rsidR="009119DE">
        <w:rPr>
          <w:rStyle w:val="FootnoteReference"/>
        </w:rPr>
        <w:footnoteReference w:id="10"/>
      </w:r>
      <w:r w:rsidR="000939A6">
        <w:t xml:space="preserve"> In particular, Lange identifies six hypotheses concerning which Leibniz (and Wolff) and Spinoza are in agreement: (1) the soul does not act on the body; (2) the body and its organs have no role in forming the ideas of corporeal things in the soul; (3) the soul, as a sort of automaton, develops the order and connection of the series of its ideas from its own nature; (4)</w:t>
      </w:r>
      <w:r w:rsidR="00A766DB">
        <w:t xml:space="preserve"> the motion of the body proceeds solely from its own mechanical structure and is only determined by the motion of other bodies, which proceed in an infinite series; (5) the order and connection of ideas in the mind is the same as the order and connection of motions and changes in bodies; (6) the agreement or harmony of these </w:t>
      </w:r>
      <w:r w:rsidR="009119DE">
        <w:t>orders is predetermined by God</w:t>
      </w:r>
      <w:r w:rsidR="00A766DB">
        <w:t>.</w:t>
      </w:r>
      <w:r w:rsidR="009119DE">
        <w:rPr>
          <w:rStyle w:val="FootnoteReference"/>
        </w:rPr>
        <w:footnoteReference w:id="11"/>
      </w:r>
      <w:r w:rsidR="00A766DB">
        <w:t xml:space="preserve"> </w:t>
      </w:r>
      <w:r w:rsidR="00F5446E">
        <w:t xml:space="preserve">Lange proceeds to cite a </w:t>
      </w:r>
      <w:r w:rsidR="001F36E0">
        <w:t xml:space="preserve">variety </w:t>
      </w:r>
      <w:r w:rsidR="00F5446E">
        <w:t xml:space="preserve">of textual sources to support each of these claims, and indeed finds his case for a </w:t>
      </w:r>
      <w:proofErr w:type="spellStart"/>
      <w:r w:rsidR="00F5446E">
        <w:t>Spinoz</w:t>
      </w:r>
      <w:r w:rsidR="00CD7F70">
        <w:t>an</w:t>
      </w:r>
      <w:proofErr w:type="spellEnd"/>
      <w:r w:rsidR="00CD7F70">
        <w:t xml:space="preserve"> </w:t>
      </w:r>
      <w:r w:rsidR="00F5446E">
        <w:t xml:space="preserve">source of the harmony so convincing that he accuses Leibniz of </w:t>
      </w:r>
      <w:r w:rsidR="00396205">
        <w:t xml:space="preserve">actually </w:t>
      </w:r>
      <w:r w:rsidR="00296983">
        <w:t>plagiarising</w:t>
      </w:r>
      <w:r w:rsidR="00F5446E">
        <w:t xml:space="preserve"> the pre-established harmony from Spinoza, who had expressed the doctrine in its essentials in </w:t>
      </w:r>
      <w:r w:rsidR="00F5446E">
        <w:rPr>
          <w:i/>
        </w:rPr>
        <w:t>Ethics</w:t>
      </w:r>
      <w:r w:rsidR="00F5446E">
        <w:t xml:space="preserve"> IIp7. In any case, Lange concludes that the doctrine </w:t>
      </w:r>
      <w:r w:rsidR="00396205">
        <w:t xml:space="preserve">is continuous enough with </w:t>
      </w:r>
      <w:r w:rsidR="00F5446E">
        <w:t xml:space="preserve">Spinoza’s </w:t>
      </w:r>
      <w:r w:rsidR="00396205">
        <w:t xml:space="preserve">views </w:t>
      </w:r>
      <w:r w:rsidR="00F5446E">
        <w:t>that the endorsement of the harmony can</w:t>
      </w:r>
      <w:r w:rsidR="00FC33B8">
        <w:t xml:space="preserve"> also</w:t>
      </w:r>
      <w:r w:rsidR="00F5446E">
        <w:t xml:space="preserve"> be taken </w:t>
      </w:r>
      <w:r w:rsidR="00A211B6">
        <w:t>to signal Leibniz’s</w:t>
      </w:r>
      <w:r w:rsidR="00F5446E">
        <w:t xml:space="preserve"> adoptio</w:t>
      </w:r>
      <w:r w:rsidR="009119DE">
        <w:t>n of Spinoza’s fatal necessity</w:t>
      </w:r>
      <w:r w:rsidR="00F5446E">
        <w:t>.</w:t>
      </w:r>
      <w:r w:rsidR="009119DE">
        <w:rPr>
          <w:rStyle w:val="FootnoteReference"/>
        </w:rPr>
        <w:footnoteReference w:id="12"/>
      </w:r>
    </w:p>
    <w:p w:rsidR="001D1EA4" w:rsidRDefault="00EE7080" w:rsidP="005C2D16">
      <w:pPr>
        <w:spacing w:line="360" w:lineRule="auto"/>
      </w:pPr>
      <w:r>
        <w:tab/>
        <w:t xml:space="preserve">Wolff responded immediately to Lange’s accusation of Spinozism with a series of texts that </w:t>
      </w:r>
      <w:r w:rsidR="00596E9C">
        <w:t xml:space="preserve">emphasized the basis that </w:t>
      </w:r>
      <w:r w:rsidR="005E1AA2">
        <w:t>his</w:t>
      </w:r>
      <w:r w:rsidR="00596E9C">
        <w:t xml:space="preserve"> metaphysics provides for proper notions of possibility and contingency</w:t>
      </w:r>
      <w:r w:rsidR="00396205">
        <w:t xml:space="preserve">. Wolff’s </w:t>
      </w:r>
      <w:r>
        <w:t xml:space="preserve">preliminary response was in the form of a notice in the </w:t>
      </w:r>
      <w:proofErr w:type="spellStart"/>
      <w:r>
        <w:rPr>
          <w:i/>
        </w:rPr>
        <w:t>Neue</w:t>
      </w:r>
      <w:proofErr w:type="spellEnd"/>
      <w:r>
        <w:rPr>
          <w:i/>
        </w:rPr>
        <w:t xml:space="preserve"> </w:t>
      </w:r>
      <w:proofErr w:type="spellStart"/>
      <w:r>
        <w:rPr>
          <w:i/>
        </w:rPr>
        <w:t>Zeitung</w:t>
      </w:r>
      <w:proofErr w:type="spellEnd"/>
      <w:r>
        <w:rPr>
          <w:i/>
        </w:rPr>
        <w:t xml:space="preserve"> von </w:t>
      </w:r>
      <w:proofErr w:type="spellStart"/>
      <w:r>
        <w:rPr>
          <w:i/>
        </w:rPr>
        <w:t>gelehrten</w:t>
      </w:r>
      <w:proofErr w:type="spellEnd"/>
      <w:r>
        <w:rPr>
          <w:i/>
        </w:rPr>
        <w:t xml:space="preserve"> </w:t>
      </w:r>
      <w:proofErr w:type="spellStart"/>
      <w:r>
        <w:rPr>
          <w:i/>
        </w:rPr>
        <w:t>Sachen</w:t>
      </w:r>
      <w:proofErr w:type="spellEnd"/>
      <w:r w:rsidR="00EB09AC">
        <w:t xml:space="preserve"> in July 1723</w:t>
      </w:r>
      <w:r>
        <w:t>,</w:t>
      </w:r>
      <w:r>
        <w:rPr>
          <w:rStyle w:val="FootnoteReference"/>
        </w:rPr>
        <w:footnoteReference w:id="13"/>
      </w:r>
      <w:r w:rsidR="00596E9C">
        <w:t xml:space="preserve"> where h</w:t>
      </w:r>
      <w:r w:rsidR="002727C3">
        <w:t xml:space="preserve">e denies that his assertion of the </w:t>
      </w:r>
      <w:r w:rsidR="002727C3">
        <w:rPr>
          <w:i/>
        </w:rPr>
        <w:t xml:space="preserve">nexus </w:t>
      </w:r>
      <w:proofErr w:type="spellStart"/>
      <w:r w:rsidR="002727C3">
        <w:rPr>
          <w:i/>
        </w:rPr>
        <w:t>rerum</w:t>
      </w:r>
      <w:proofErr w:type="spellEnd"/>
      <w:r w:rsidR="002727C3">
        <w:rPr>
          <w:i/>
        </w:rPr>
        <w:t xml:space="preserve"> </w:t>
      </w:r>
      <w:proofErr w:type="spellStart"/>
      <w:r w:rsidR="002727C3">
        <w:rPr>
          <w:i/>
        </w:rPr>
        <w:t>materialium</w:t>
      </w:r>
      <w:proofErr w:type="spellEnd"/>
      <w:r w:rsidR="002727C3">
        <w:t xml:space="preserve">—the connection of material things through the principle of sufficient reason—amounts to </w:t>
      </w:r>
      <w:proofErr w:type="spellStart"/>
      <w:r w:rsidR="002727C3">
        <w:lastRenderedPageBreak/>
        <w:t>necessitarianism</w:t>
      </w:r>
      <w:proofErr w:type="spellEnd"/>
      <w:r w:rsidR="00F24006">
        <w:t xml:space="preserve"> (</w:t>
      </w:r>
      <w:proofErr w:type="spellStart"/>
      <w:r w:rsidR="00F24006">
        <w:t>Spinozistic</w:t>
      </w:r>
      <w:proofErr w:type="spellEnd"/>
      <w:r w:rsidR="002727C3">
        <w:t xml:space="preserve"> </w:t>
      </w:r>
      <w:r w:rsidR="00F24006">
        <w:t xml:space="preserve">or otherwise) </w:t>
      </w:r>
      <w:r w:rsidR="002727C3">
        <w:t xml:space="preserve">inasmuch as Wolff allows that “all of space of </w:t>
      </w:r>
      <w:r w:rsidR="00AE7BE0">
        <w:t>the world c</w:t>
      </w:r>
      <w:r w:rsidR="002727C3">
        <w:t xml:space="preserve">ould have been filled in a completely different </w:t>
      </w:r>
      <w:r w:rsidR="002F08FD">
        <w:t>way than it is in fact filled</w:t>
      </w:r>
      <w:r w:rsidR="00236464">
        <w:t>”.</w:t>
      </w:r>
      <w:r w:rsidR="002F08FD">
        <w:rPr>
          <w:rStyle w:val="FootnoteReference"/>
        </w:rPr>
        <w:footnoteReference w:id="14"/>
      </w:r>
      <w:r w:rsidR="002727C3">
        <w:t xml:space="preserve"> Wolff e</w:t>
      </w:r>
      <w:r w:rsidR="005271C4">
        <w:t>laborates on this point</w:t>
      </w:r>
      <w:r w:rsidR="002727C3">
        <w:t xml:space="preserve"> in the </w:t>
      </w:r>
      <w:r w:rsidR="002727C3">
        <w:rPr>
          <w:i/>
        </w:rPr>
        <w:t xml:space="preserve">De differentia nexus </w:t>
      </w:r>
      <w:proofErr w:type="spellStart"/>
      <w:r w:rsidR="002727C3">
        <w:rPr>
          <w:i/>
        </w:rPr>
        <w:t>rerum</w:t>
      </w:r>
      <w:proofErr w:type="spellEnd"/>
      <w:r w:rsidR="002727C3">
        <w:rPr>
          <w:i/>
        </w:rPr>
        <w:t xml:space="preserve"> </w:t>
      </w:r>
      <w:proofErr w:type="spellStart"/>
      <w:r w:rsidR="002727C3">
        <w:rPr>
          <w:i/>
        </w:rPr>
        <w:t>sapientis</w:t>
      </w:r>
      <w:proofErr w:type="spellEnd"/>
      <w:r w:rsidR="002727C3">
        <w:rPr>
          <w:i/>
        </w:rPr>
        <w:t xml:space="preserve"> et </w:t>
      </w:r>
      <w:proofErr w:type="spellStart"/>
      <w:r w:rsidR="002727C3">
        <w:rPr>
          <w:i/>
        </w:rPr>
        <w:t>fatalis</w:t>
      </w:r>
      <w:proofErr w:type="spellEnd"/>
      <w:r w:rsidR="002727C3">
        <w:rPr>
          <w:i/>
        </w:rPr>
        <w:t xml:space="preserve"> </w:t>
      </w:r>
      <w:proofErr w:type="spellStart"/>
      <w:r w:rsidR="002727C3">
        <w:rPr>
          <w:i/>
        </w:rPr>
        <w:t>necessitatis</w:t>
      </w:r>
      <w:proofErr w:type="spellEnd"/>
      <w:r w:rsidR="002727C3">
        <w:rPr>
          <w:i/>
        </w:rPr>
        <w:t xml:space="preserve"> </w:t>
      </w:r>
      <w:proofErr w:type="spellStart"/>
      <w:r w:rsidR="002727C3">
        <w:rPr>
          <w:i/>
        </w:rPr>
        <w:t>nec</w:t>
      </w:r>
      <w:proofErr w:type="spellEnd"/>
      <w:r w:rsidR="002727C3">
        <w:rPr>
          <w:i/>
        </w:rPr>
        <w:t xml:space="preserve"> non </w:t>
      </w:r>
      <w:proofErr w:type="spellStart"/>
      <w:r w:rsidR="002727C3">
        <w:rPr>
          <w:i/>
        </w:rPr>
        <w:t>systematis</w:t>
      </w:r>
      <w:proofErr w:type="spellEnd"/>
      <w:r w:rsidR="002727C3">
        <w:rPr>
          <w:i/>
        </w:rPr>
        <w:t xml:space="preserve"> </w:t>
      </w:r>
      <w:proofErr w:type="spellStart"/>
      <w:r w:rsidR="002727C3">
        <w:rPr>
          <w:i/>
        </w:rPr>
        <w:t>harmoniae</w:t>
      </w:r>
      <w:proofErr w:type="spellEnd"/>
      <w:r w:rsidR="002727C3">
        <w:rPr>
          <w:i/>
        </w:rPr>
        <w:t xml:space="preserve"> </w:t>
      </w:r>
      <w:proofErr w:type="spellStart"/>
      <w:r w:rsidR="002727C3">
        <w:rPr>
          <w:i/>
        </w:rPr>
        <w:t>praestabilitae</w:t>
      </w:r>
      <w:proofErr w:type="spellEnd"/>
      <w:r w:rsidR="002727C3">
        <w:rPr>
          <w:i/>
        </w:rPr>
        <w:t xml:space="preserve"> et </w:t>
      </w:r>
      <w:proofErr w:type="spellStart"/>
      <w:r w:rsidR="002727C3">
        <w:rPr>
          <w:i/>
        </w:rPr>
        <w:t>hypothesium</w:t>
      </w:r>
      <w:proofErr w:type="spellEnd"/>
      <w:r w:rsidR="002727C3">
        <w:rPr>
          <w:i/>
        </w:rPr>
        <w:t xml:space="preserve"> </w:t>
      </w:r>
      <w:proofErr w:type="spellStart"/>
      <w:r w:rsidR="002727C3">
        <w:rPr>
          <w:i/>
        </w:rPr>
        <w:t>Spinosae</w:t>
      </w:r>
      <w:proofErr w:type="spellEnd"/>
      <w:r w:rsidR="002727C3">
        <w:rPr>
          <w:i/>
        </w:rPr>
        <w:t xml:space="preserve"> </w:t>
      </w:r>
      <w:proofErr w:type="spellStart"/>
      <w:r w:rsidR="002727C3">
        <w:rPr>
          <w:i/>
        </w:rPr>
        <w:t>luculenta</w:t>
      </w:r>
      <w:proofErr w:type="spellEnd"/>
      <w:r w:rsidR="002727C3">
        <w:rPr>
          <w:i/>
        </w:rPr>
        <w:t xml:space="preserve"> </w:t>
      </w:r>
      <w:proofErr w:type="spellStart"/>
      <w:r w:rsidR="002727C3">
        <w:rPr>
          <w:i/>
        </w:rPr>
        <w:t>commentatio</w:t>
      </w:r>
      <w:proofErr w:type="spellEnd"/>
      <w:r w:rsidR="002727C3">
        <w:t xml:space="preserve"> (</w:t>
      </w:r>
      <w:r w:rsidR="002F08FD">
        <w:t xml:space="preserve">Halle, </w:t>
      </w:r>
      <w:r w:rsidR="002727C3">
        <w:t xml:space="preserve">1723) as well as in a shorter follow-up piece, the </w:t>
      </w:r>
      <w:proofErr w:type="spellStart"/>
      <w:r w:rsidR="002727C3">
        <w:rPr>
          <w:i/>
        </w:rPr>
        <w:t>Monitum</w:t>
      </w:r>
      <w:proofErr w:type="spellEnd"/>
      <w:r w:rsidR="002727C3">
        <w:rPr>
          <w:i/>
        </w:rPr>
        <w:t xml:space="preserve"> ad </w:t>
      </w:r>
      <w:proofErr w:type="spellStart"/>
      <w:r w:rsidR="002727C3">
        <w:rPr>
          <w:i/>
        </w:rPr>
        <w:t>commentationem</w:t>
      </w:r>
      <w:proofErr w:type="spellEnd"/>
      <w:r w:rsidR="002727C3">
        <w:rPr>
          <w:i/>
        </w:rPr>
        <w:t xml:space="preserve"> </w:t>
      </w:r>
      <w:proofErr w:type="spellStart"/>
      <w:r w:rsidR="002727C3">
        <w:rPr>
          <w:i/>
        </w:rPr>
        <w:t>luculentam</w:t>
      </w:r>
      <w:proofErr w:type="spellEnd"/>
      <w:r w:rsidR="002727C3">
        <w:t xml:space="preserve"> (</w:t>
      </w:r>
      <w:r w:rsidR="002F08FD">
        <w:t xml:space="preserve">Halle, </w:t>
      </w:r>
      <w:r w:rsidR="002727C3">
        <w:t>1723).</w:t>
      </w:r>
      <w:r w:rsidR="005271C4">
        <w:t xml:space="preserve"> In the former text, he </w:t>
      </w:r>
      <w:r w:rsidR="006F1D9D">
        <w:t>emphasizes the distinction between</w:t>
      </w:r>
      <w:r w:rsidR="005271C4">
        <w:t xml:space="preserve"> his and Spinoza’s conception of </w:t>
      </w:r>
      <w:r w:rsidR="00A946CF">
        <w:t>p</w:t>
      </w:r>
      <w:r w:rsidR="005271C4">
        <w:t xml:space="preserve">ossibility/impossibility, as well as </w:t>
      </w:r>
      <w:r w:rsidR="00396205">
        <w:t>necessity/contingency</w:t>
      </w:r>
      <w:r w:rsidR="005271C4">
        <w:t>,</w:t>
      </w:r>
      <w:r w:rsidR="00396205">
        <w:rPr>
          <w:rStyle w:val="FootnoteReference"/>
        </w:rPr>
        <w:footnoteReference w:id="15"/>
      </w:r>
      <w:r w:rsidR="005271C4">
        <w:t xml:space="preserve"> and contends</w:t>
      </w:r>
      <w:r w:rsidR="00AA2847">
        <w:t>,</w:t>
      </w:r>
      <w:r w:rsidR="005271C4">
        <w:t xml:space="preserve"> </w:t>
      </w:r>
      <w:r w:rsidR="00AA2847">
        <w:t>controversially,</w:t>
      </w:r>
      <w:r w:rsidR="00951FC6">
        <w:t xml:space="preserve"> </w:t>
      </w:r>
      <w:r w:rsidR="005271C4">
        <w:t xml:space="preserve">that the fatalism of the </w:t>
      </w:r>
      <w:proofErr w:type="spellStart"/>
      <w:r w:rsidR="005271C4">
        <w:t>Spinozistic</w:t>
      </w:r>
      <w:proofErr w:type="spellEnd"/>
      <w:r w:rsidR="005271C4">
        <w:t xml:space="preserve"> system has its root in his contention that not merely the existence but the essences of things are the result of a divine decree, that is itself necessitated, such that anything that exists </w:t>
      </w:r>
      <w:r w:rsidR="00951FC6">
        <w:t xml:space="preserve">does so </w:t>
      </w:r>
      <w:r w:rsidR="005271C4">
        <w:t>necessarily and anythi</w:t>
      </w:r>
      <w:r w:rsidR="00396205">
        <w:t>ng that does not is impossible</w:t>
      </w:r>
      <w:r w:rsidR="005271C4">
        <w:t>.</w:t>
      </w:r>
      <w:r w:rsidR="005271C4">
        <w:rPr>
          <w:rStyle w:val="FootnoteReference"/>
        </w:rPr>
        <w:footnoteReference w:id="16"/>
      </w:r>
      <w:r w:rsidR="006F1D9D">
        <w:t xml:space="preserve"> For Wolff, by contrast, the essences of things are not created by God, only their existence is, and since God’s choice of creating this world is freely willed (on moral grounds) so that he might have created a different world of things, this world exists contingently.</w:t>
      </w:r>
      <w:r w:rsidR="006F1D9D">
        <w:rPr>
          <w:rStyle w:val="FootnoteReference"/>
        </w:rPr>
        <w:footnoteReference w:id="17"/>
      </w:r>
      <w:r w:rsidR="00CF0A35">
        <w:t xml:space="preserve"> </w:t>
      </w:r>
    </w:p>
    <w:p w:rsidR="00C948F9" w:rsidRPr="008D75A1" w:rsidRDefault="009E4384" w:rsidP="001D1EA4">
      <w:pPr>
        <w:spacing w:line="360" w:lineRule="auto"/>
        <w:ind w:firstLine="720"/>
      </w:pPr>
      <w:r>
        <w:t xml:space="preserve">As </w:t>
      </w:r>
      <w:r w:rsidR="00CF0A35">
        <w:t xml:space="preserve">Wolff takes this to vindicate his claim that material things are connected in space from the charge of amounting to a </w:t>
      </w:r>
      <w:proofErr w:type="spellStart"/>
      <w:r w:rsidR="00CF0A35">
        <w:t>Spinozistic</w:t>
      </w:r>
      <w:proofErr w:type="spellEnd"/>
      <w:r w:rsidR="00CF0A35">
        <w:t xml:space="preserve"> necess</w:t>
      </w:r>
      <w:r>
        <w:t>ity, he turns to addressing Lange’s charges</w:t>
      </w:r>
      <w:r w:rsidR="005C2D16">
        <w:t xml:space="preserve"> </w:t>
      </w:r>
      <w:r>
        <w:t>against the</w:t>
      </w:r>
      <w:r w:rsidR="005C2D16">
        <w:t xml:space="preserve"> pr</w:t>
      </w:r>
      <w:r>
        <w:t>e-established harmony, which he does by contending that the system of harmony preserves the freedom of the human soul. Wolff does this through deploying</w:t>
      </w:r>
      <w:r w:rsidR="002F08FD">
        <w:t xml:space="preserve"> Leibniz’s own argument</w:t>
      </w:r>
      <w:r>
        <w:t xml:space="preserve"> on this score, namely, that the actions of the soul are </w:t>
      </w:r>
      <w:r w:rsidR="00FC33B8">
        <w:t xml:space="preserve">determined but </w:t>
      </w:r>
      <w:r w:rsidR="009F2C3D">
        <w:t>not absolutely necessary</w:t>
      </w:r>
      <w:r>
        <w:t xml:space="preserve"> sin</w:t>
      </w:r>
      <w:r w:rsidR="00FC33B8">
        <w:t>ce the opposite is possible</w:t>
      </w:r>
      <w:r>
        <w:t xml:space="preserve">, and </w:t>
      </w:r>
      <w:r w:rsidR="00FC33B8">
        <w:t xml:space="preserve">yet they are free </w:t>
      </w:r>
      <w:r>
        <w:t>because these actions proceed from the soul itself and are not ex</w:t>
      </w:r>
      <w:r w:rsidR="00396205">
        <w:t>ternally coerced</w:t>
      </w:r>
      <w:r>
        <w:t>.</w:t>
      </w:r>
      <w:r w:rsidR="00396205">
        <w:rPr>
          <w:rStyle w:val="FootnoteReference"/>
        </w:rPr>
        <w:footnoteReference w:id="18"/>
      </w:r>
      <w:r w:rsidR="00A50C96">
        <w:t xml:space="preserve"> Significantly, Wolff also responds directly to Lange’s claim that Leibniz drew this text directly from Spinoza, </w:t>
      </w:r>
      <w:r w:rsidR="008D75A1">
        <w:t xml:space="preserve">arguing that the doctrine as it is found in Leibniz (at least in Wolff’s preferred version) differs from that </w:t>
      </w:r>
      <w:r w:rsidR="009119DE">
        <w:t>formulated by</w:t>
      </w:r>
      <w:r w:rsidR="008D75A1">
        <w:t xml:space="preserve"> Spinoza. As Wolff points out, drawing he</w:t>
      </w:r>
      <w:r w:rsidR="009F2C3D">
        <w:t xml:space="preserve">re on the scholium to </w:t>
      </w:r>
      <w:r w:rsidR="008D75A1">
        <w:t xml:space="preserve">IIp7 (which proposition had </w:t>
      </w:r>
      <w:r w:rsidR="006B3319">
        <w:t xml:space="preserve">also </w:t>
      </w:r>
      <w:r w:rsidR="008D75A1">
        <w:t xml:space="preserve">been cited by Lange), Spinoza ultimately denies that thought and extension are different substances but are rather </w:t>
      </w:r>
      <w:r w:rsidR="008D75A1">
        <w:rPr>
          <w:i/>
        </w:rPr>
        <w:t xml:space="preserve">one and the same </w:t>
      </w:r>
      <w:r w:rsidR="008D75A1">
        <w:t xml:space="preserve">substance that is considered now under the mode of extension, </w:t>
      </w:r>
      <w:r w:rsidR="008D75A1">
        <w:lastRenderedPageBreak/>
        <w:t>now under the mode of thought. This renders the issue as to what accounts for the observed harmony between the states of motion in the body and the representations in the mind a “</w:t>
      </w:r>
      <w:proofErr w:type="spellStart"/>
      <w:r w:rsidR="008D75A1">
        <w:rPr>
          <w:i/>
        </w:rPr>
        <w:t>vana</w:t>
      </w:r>
      <w:proofErr w:type="spellEnd"/>
      <w:r w:rsidR="008D75A1">
        <w:rPr>
          <w:i/>
        </w:rPr>
        <w:t xml:space="preserve"> </w:t>
      </w:r>
      <w:proofErr w:type="spellStart"/>
      <w:r w:rsidR="008D75A1">
        <w:rPr>
          <w:i/>
        </w:rPr>
        <w:t>quaestio</w:t>
      </w:r>
      <w:proofErr w:type="spellEnd"/>
      <w:r w:rsidR="00236464" w:rsidRPr="00E44104">
        <w:t>”</w:t>
      </w:r>
      <w:r w:rsidR="008D75A1">
        <w:t xml:space="preserve"> since in the end the respecti</w:t>
      </w:r>
      <w:r w:rsidR="007A694A">
        <w:t>ve series are simply identical</w:t>
      </w:r>
      <w:r w:rsidR="008D75A1">
        <w:t>.</w:t>
      </w:r>
      <w:r w:rsidR="007A694A">
        <w:rPr>
          <w:rStyle w:val="FootnoteReference"/>
        </w:rPr>
        <w:footnoteReference w:id="19"/>
      </w:r>
      <w:r w:rsidR="008D75A1">
        <w:t xml:space="preserve"> By contrast, for Wolff, who accepts that the soul and the body are distinct substances, it remains a legitimate question as to how the states of one agree with the other, a question to which of course Wolff takes the pre-established harmony as the best but not the only possible answer nor indeed a trivial one.</w:t>
      </w:r>
      <w:r w:rsidR="00EF3EA7">
        <w:t xml:space="preserve"> </w:t>
      </w:r>
      <w:r w:rsidR="006712DA">
        <w:t>Wolff further points out that in addition to belonging to different substance</w:t>
      </w:r>
      <w:r w:rsidR="007A694A">
        <w:t>s, the connection in the series</w:t>
      </w:r>
      <w:r w:rsidR="006712DA">
        <w:t xml:space="preserve"> themselves are different inasmuch as they are taken by Leibniz to proceed according to different</w:t>
      </w:r>
      <w:r w:rsidR="009F2C3D">
        <w:t xml:space="preserve"> laws of order (teleological as opposed to</w:t>
      </w:r>
      <w:r w:rsidR="006712DA">
        <w:t xml:space="preserve"> mechanical) such that rather than being similar in nature, they are only</w:t>
      </w:r>
      <w:r w:rsidR="007A694A">
        <w:t xml:space="preserve"> similar in time</w:t>
      </w:r>
      <w:r w:rsidR="006712DA">
        <w:t>,</w:t>
      </w:r>
      <w:r w:rsidR="007A694A">
        <w:rPr>
          <w:rStyle w:val="FootnoteReference"/>
        </w:rPr>
        <w:footnoteReference w:id="20"/>
      </w:r>
      <w:r w:rsidR="006712DA">
        <w:t xml:space="preserve"> and so Leibniz would hardly accept Spinoza’s claim in IIp7 itself. Accordingly, Wolff concludes that Leibniz could not have drawn the pre-established harmony from Spinoza. </w:t>
      </w:r>
    </w:p>
    <w:p w:rsidR="00384C2E" w:rsidRDefault="00384C2E" w:rsidP="00830C64">
      <w:pPr>
        <w:spacing w:line="360" w:lineRule="auto"/>
      </w:pPr>
      <w:r>
        <w:tab/>
        <w:t xml:space="preserve">This controversy between Wolff and Lange regarding the alleged </w:t>
      </w:r>
      <w:proofErr w:type="spellStart"/>
      <w:r>
        <w:t>Spinozistic</w:t>
      </w:r>
      <w:proofErr w:type="spellEnd"/>
      <w:r>
        <w:t xml:space="preserve"> consequences of his harmony—a charge that culminated in Wolff’s exile from Prussia later in 1723 and which played out in publications stretching into the 1730’s—provides essential context for Mendelssohn’s </w:t>
      </w:r>
      <w:proofErr w:type="spellStart"/>
      <w:r w:rsidRPr="00B113FD">
        <w:rPr>
          <w:i/>
        </w:rPr>
        <w:t>Philosophische</w:t>
      </w:r>
      <w:proofErr w:type="spellEnd"/>
      <w:r w:rsidRPr="00B113FD">
        <w:rPr>
          <w:i/>
        </w:rPr>
        <w:t xml:space="preserve"> </w:t>
      </w:r>
      <w:proofErr w:type="spellStart"/>
      <w:r w:rsidRPr="00B113FD">
        <w:rPr>
          <w:i/>
        </w:rPr>
        <w:t>Gespräche</w:t>
      </w:r>
      <w:proofErr w:type="spellEnd"/>
      <w:r w:rsidR="00137C41">
        <w:t xml:space="preserve"> </w:t>
      </w:r>
      <w:r w:rsidR="00B113FD">
        <w:t>of 1</w:t>
      </w:r>
      <w:r w:rsidR="00137C41">
        <w:t>755</w:t>
      </w:r>
      <w:r w:rsidR="00911951">
        <w:t xml:space="preserve">. </w:t>
      </w:r>
      <w:r w:rsidR="008F2B38">
        <w:t>Clearly, Mendelssohn’s general claim that Leibniz borrows the harmony from Spinoza, as well as the ways in which he prosecutes this case (including his characterization of the essence of the harmony in the letter to Lessing), are more than redolent of Lange’s discussion. And t</w:t>
      </w:r>
      <w:r w:rsidR="00AC27A8">
        <w:t xml:space="preserve">hough Mendelssohn does not mention Lange in the course of </w:t>
      </w:r>
      <w:r w:rsidR="008F2B38">
        <w:t xml:space="preserve">his </w:t>
      </w:r>
      <w:r w:rsidR="00AC27A8">
        <w:t>resurrecti</w:t>
      </w:r>
      <w:r w:rsidR="008F2B38">
        <w:t>o</w:t>
      </w:r>
      <w:r w:rsidR="00AC27A8">
        <w:t>n</w:t>
      </w:r>
      <w:r w:rsidR="008F2B38">
        <w:t xml:space="preserve"> of</w:t>
      </w:r>
      <w:r w:rsidR="00AC27A8">
        <w:t xml:space="preserve"> this charge, there is reason t</w:t>
      </w:r>
      <w:r w:rsidR="000B2C49">
        <w:t>o think that he was aware of its</w:t>
      </w:r>
      <w:r w:rsidR="00AC27A8">
        <w:t xml:space="preserve"> </w:t>
      </w:r>
      <w:r w:rsidR="000B2C49">
        <w:t xml:space="preserve">source in the Halle theologian. As </w:t>
      </w:r>
      <w:proofErr w:type="spellStart"/>
      <w:r w:rsidR="000B2C49">
        <w:t>Altma</w:t>
      </w:r>
      <w:r w:rsidR="0022586B">
        <w:t>n</w:t>
      </w:r>
      <w:r w:rsidR="000B2C49">
        <w:t>n</w:t>
      </w:r>
      <w:proofErr w:type="spellEnd"/>
      <w:r w:rsidR="000B2C49">
        <w:t xml:space="preserve"> has pointed out, the resemblance between Mendelssohn’s and Lange’s cases for this claim did not go unnoticed</w:t>
      </w:r>
      <w:r w:rsidR="00CC14D9">
        <w:t xml:space="preserve"> </w:t>
      </w:r>
      <w:r w:rsidR="009F3F60">
        <w:t xml:space="preserve">already </w:t>
      </w:r>
      <w:r w:rsidR="00CC14D9">
        <w:t>in the 18</w:t>
      </w:r>
      <w:r w:rsidR="00CC14D9" w:rsidRPr="00CC14D9">
        <w:rPr>
          <w:vertAlign w:val="superscript"/>
        </w:rPr>
        <w:t>th</w:t>
      </w:r>
      <w:r w:rsidR="00CC14D9">
        <w:t xml:space="preserve"> century</w:t>
      </w:r>
      <w:r w:rsidR="000B2C49">
        <w:t xml:space="preserve"> as Karl Heinrich </w:t>
      </w:r>
      <w:proofErr w:type="spellStart"/>
      <w:r w:rsidR="000B2C49">
        <w:t>Heydenreich</w:t>
      </w:r>
      <w:proofErr w:type="spellEnd"/>
      <w:r w:rsidR="000B2C49">
        <w:t>, a later defender of Jacobi</w:t>
      </w:r>
      <w:r w:rsidR="00E10B60">
        <w:t xml:space="preserve"> (and Spinoza) against Mendelssohn</w:t>
      </w:r>
      <w:r w:rsidR="000B2C49">
        <w:t xml:space="preserve">, offers the following account of Mendelssohn’s discovery of this argument in his </w:t>
      </w:r>
      <w:proofErr w:type="spellStart"/>
      <w:r w:rsidR="000B2C49">
        <w:rPr>
          <w:i/>
        </w:rPr>
        <w:t>Natur</w:t>
      </w:r>
      <w:proofErr w:type="spellEnd"/>
      <w:r w:rsidR="000B2C49">
        <w:rPr>
          <w:i/>
        </w:rPr>
        <w:t xml:space="preserve"> und </w:t>
      </w:r>
      <w:proofErr w:type="spellStart"/>
      <w:r w:rsidR="000B2C49">
        <w:rPr>
          <w:i/>
        </w:rPr>
        <w:t>Gott</w:t>
      </w:r>
      <w:proofErr w:type="spellEnd"/>
      <w:r w:rsidR="000B2C49">
        <w:rPr>
          <w:i/>
        </w:rPr>
        <w:t xml:space="preserve"> </w:t>
      </w:r>
      <w:proofErr w:type="spellStart"/>
      <w:r w:rsidR="000B2C49">
        <w:rPr>
          <w:i/>
        </w:rPr>
        <w:t>nach</w:t>
      </w:r>
      <w:proofErr w:type="spellEnd"/>
      <w:r w:rsidR="000B2C49">
        <w:rPr>
          <w:i/>
        </w:rPr>
        <w:t xml:space="preserve"> Spinoza</w:t>
      </w:r>
      <w:r w:rsidR="000B2C49">
        <w:t xml:space="preserve"> (1789):</w:t>
      </w:r>
    </w:p>
    <w:p w:rsidR="000B2C49" w:rsidRPr="000B2C49" w:rsidRDefault="000B2C49" w:rsidP="000B2C49">
      <w:pPr>
        <w:spacing w:line="360" w:lineRule="auto"/>
        <w:ind w:left="720"/>
      </w:pPr>
      <w:r>
        <w:t xml:space="preserve">I do not know whether he knew this himself, that this [business with Lange] had already taken place. I would almost think that [Mendelssohn] took such an interest in Wolff that out of curiosity at one point he paged through Lange’s book against Wolff (the </w:t>
      </w:r>
      <w:proofErr w:type="spellStart"/>
      <w:r>
        <w:rPr>
          <w:i/>
        </w:rPr>
        <w:t>Modesta</w:t>
      </w:r>
      <w:proofErr w:type="spellEnd"/>
      <w:r>
        <w:rPr>
          <w:i/>
        </w:rPr>
        <w:t xml:space="preserve"> </w:t>
      </w:r>
      <w:proofErr w:type="spellStart"/>
      <w:r>
        <w:rPr>
          <w:i/>
        </w:rPr>
        <w:t>disquisitio</w:t>
      </w:r>
      <w:proofErr w:type="spellEnd"/>
      <w:r w:rsidR="00CD3CA8">
        <w:t xml:space="preserve">). Lange </w:t>
      </w:r>
      <w:r>
        <w:t xml:space="preserve">left no stone unturned in attempting to present the </w:t>
      </w:r>
      <w:proofErr w:type="spellStart"/>
      <w:r>
        <w:t>Leibnizian</w:t>
      </w:r>
      <w:proofErr w:type="spellEnd"/>
      <w:r>
        <w:t xml:space="preserve"> philosophy as dangerous, and believed that he could strike it down with a single blow if only he could sho</w:t>
      </w:r>
      <w:r w:rsidR="009A3E7B">
        <w:t>w that it stemmed from Spinoza</w:t>
      </w:r>
      <w:r>
        <w:t>.</w:t>
      </w:r>
      <w:r w:rsidR="009F2C3D">
        <w:rPr>
          <w:rStyle w:val="FootnoteReference"/>
        </w:rPr>
        <w:footnoteReference w:id="21"/>
      </w:r>
    </w:p>
    <w:p w:rsidR="00217B23" w:rsidRPr="00E10B60" w:rsidRDefault="000B2C49" w:rsidP="00FB258A">
      <w:pPr>
        <w:spacing w:line="360" w:lineRule="auto"/>
      </w:pPr>
      <w:proofErr w:type="spellStart"/>
      <w:r>
        <w:lastRenderedPageBreak/>
        <w:t>Heydenreich’s</w:t>
      </w:r>
      <w:proofErr w:type="spellEnd"/>
      <w:r>
        <w:t xml:space="preserve"> claim is offered only as a speculation, but there is in fact evidence (</w:t>
      </w:r>
      <w:r w:rsidR="00DB6098">
        <w:t>unmentioned or unnoticed</w:t>
      </w:r>
      <w:r w:rsidR="00CC14D9">
        <w:t xml:space="preserve"> </w:t>
      </w:r>
      <w:r>
        <w:t xml:space="preserve">by </w:t>
      </w:r>
      <w:proofErr w:type="spellStart"/>
      <w:r>
        <w:t>Altma</w:t>
      </w:r>
      <w:r w:rsidR="0022586B">
        <w:t>n</w:t>
      </w:r>
      <w:r w:rsidR="00DB6098">
        <w:t>n</w:t>
      </w:r>
      <w:proofErr w:type="spellEnd"/>
      <w:r w:rsidR="00DB6098">
        <w:t xml:space="preserve"> and</w:t>
      </w:r>
      <w:r>
        <w:t xml:space="preserve"> </w:t>
      </w:r>
      <w:proofErr w:type="spellStart"/>
      <w:r>
        <w:t>Heydenreich</w:t>
      </w:r>
      <w:proofErr w:type="spellEnd"/>
      <w:r>
        <w:t xml:space="preserve">) that Mendelssohn </w:t>
      </w:r>
      <w:r w:rsidR="00844E1A">
        <w:t xml:space="preserve">in all likelihood </w:t>
      </w:r>
      <w:r>
        <w:t>had more than a passing knowledge of Lange’s original criticism. In the catalogue of Me</w:t>
      </w:r>
      <w:r w:rsidR="00D67D6C">
        <w:t>ndelssohn’s private library</w:t>
      </w:r>
      <w:r>
        <w:t xml:space="preserve"> compiled for </w:t>
      </w:r>
      <w:r w:rsidR="00D67D6C">
        <w:t xml:space="preserve">its </w:t>
      </w:r>
      <w:r>
        <w:t xml:space="preserve">auction after his death, we find listed a single text by Joachim Lange, namely, </w:t>
      </w:r>
      <w:proofErr w:type="spellStart"/>
      <w:r w:rsidR="0021442B">
        <w:rPr>
          <w:i/>
        </w:rPr>
        <w:t>Ausführliche</w:t>
      </w:r>
      <w:proofErr w:type="spellEnd"/>
      <w:r w:rsidR="0021442B">
        <w:rPr>
          <w:i/>
        </w:rPr>
        <w:t xml:space="preserve"> Recension der </w:t>
      </w:r>
      <w:proofErr w:type="spellStart"/>
      <w:r w:rsidR="0021442B">
        <w:rPr>
          <w:i/>
        </w:rPr>
        <w:t>wieder</w:t>
      </w:r>
      <w:proofErr w:type="spellEnd"/>
      <w:r w:rsidR="0021442B">
        <w:rPr>
          <w:i/>
        </w:rPr>
        <w:t xml:space="preserve"> die </w:t>
      </w:r>
      <w:proofErr w:type="spellStart"/>
      <w:r w:rsidR="0021442B">
        <w:rPr>
          <w:i/>
        </w:rPr>
        <w:t>wolfianische</w:t>
      </w:r>
      <w:proofErr w:type="spellEnd"/>
      <w:r w:rsidR="0021442B">
        <w:rPr>
          <w:i/>
        </w:rPr>
        <w:t xml:space="preserve"> </w:t>
      </w:r>
      <w:proofErr w:type="spellStart"/>
      <w:r w:rsidR="0021442B">
        <w:rPr>
          <w:i/>
        </w:rPr>
        <w:t>Metaphysik</w:t>
      </w:r>
      <w:proofErr w:type="spellEnd"/>
      <w:r w:rsidR="0021442B">
        <w:rPr>
          <w:i/>
        </w:rPr>
        <w:t xml:space="preserve"> auf 9 </w:t>
      </w:r>
      <w:proofErr w:type="spellStart"/>
      <w:r w:rsidR="0021442B">
        <w:rPr>
          <w:i/>
        </w:rPr>
        <w:t>Universitäten</w:t>
      </w:r>
      <w:proofErr w:type="spellEnd"/>
      <w:r w:rsidR="0021442B">
        <w:rPr>
          <w:i/>
        </w:rPr>
        <w:t xml:space="preserve"> </w:t>
      </w:r>
      <w:proofErr w:type="spellStart"/>
      <w:r w:rsidR="0021442B">
        <w:rPr>
          <w:i/>
        </w:rPr>
        <w:t>herausgegebenen</w:t>
      </w:r>
      <w:proofErr w:type="spellEnd"/>
      <w:r w:rsidR="0021442B">
        <w:rPr>
          <w:i/>
        </w:rPr>
        <w:t xml:space="preserve"> 26 </w:t>
      </w:r>
      <w:proofErr w:type="spellStart"/>
      <w:r w:rsidR="0021442B">
        <w:rPr>
          <w:i/>
        </w:rPr>
        <w:t>Schriften</w:t>
      </w:r>
      <w:proofErr w:type="spellEnd"/>
      <w:r w:rsidR="0021442B">
        <w:t xml:space="preserve">, published in Halle </w:t>
      </w:r>
      <w:r w:rsidR="00401ACD">
        <w:t xml:space="preserve">in </w:t>
      </w:r>
      <w:r w:rsidR="0021442B">
        <w:t>1725.</w:t>
      </w:r>
      <w:r w:rsidR="0021442B">
        <w:rPr>
          <w:rStyle w:val="FootnoteReference"/>
        </w:rPr>
        <w:footnoteReference w:id="22"/>
      </w:r>
      <w:r w:rsidR="00FB258A">
        <w:t xml:space="preserve"> This text provides a detailed summary of the criticism </w:t>
      </w:r>
      <w:r w:rsidR="00EA3713">
        <w:t>Lange</w:t>
      </w:r>
      <w:r w:rsidR="00FB258A">
        <w:t xml:space="preserve"> had enacted of Wolff (up until 1725 at any rate), with summaries of the discussion of the pre-established harmony in the </w:t>
      </w:r>
      <w:proofErr w:type="spellStart"/>
      <w:r w:rsidR="00FB258A">
        <w:rPr>
          <w:i/>
        </w:rPr>
        <w:t>Anmerckung</w:t>
      </w:r>
      <w:proofErr w:type="spellEnd"/>
      <w:r w:rsidR="00FB258A">
        <w:t xml:space="preserve">, </w:t>
      </w:r>
      <w:r w:rsidR="00DA7CC2">
        <w:rPr>
          <w:i/>
        </w:rPr>
        <w:t>Cau</w:t>
      </w:r>
      <w:r w:rsidR="00FB258A">
        <w:rPr>
          <w:i/>
        </w:rPr>
        <w:t>sa Dei</w:t>
      </w:r>
      <w:r w:rsidR="00FB258A">
        <w:t xml:space="preserve">, and </w:t>
      </w:r>
      <w:proofErr w:type="spellStart"/>
      <w:r w:rsidR="00FB258A">
        <w:rPr>
          <w:i/>
        </w:rPr>
        <w:t>Modesta</w:t>
      </w:r>
      <w:proofErr w:type="spellEnd"/>
      <w:r w:rsidR="00FB258A">
        <w:rPr>
          <w:i/>
        </w:rPr>
        <w:t xml:space="preserve"> </w:t>
      </w:r>
      <w:proofErr w:type="spellStart"/>
      <w:r w:rsidR="00FB258A">
        <w:rPr>
          <w:i/>
        </w:rPr>
        <w:t>disquisitio</w:t>
      </w:r>
      <w:proofErr w:type="spellEnd"/>
      <w:r w:rsidR="00FB258A">
        <w:t xml:space="preserve">, as well as a particularly thorough presentation of the lengthy discussion in the </w:t>
      </w:r>
      <w:proofErr w:type="spellStart"/>
      <w:r w:rsidR="00FB258A">
        <w:rPr>
          <w:i/>
        </w:rPr>
        <w:t>Bescheidene</w:t>
      </w:r>
      <w:proofErr w:type="spellEnd"/>
      <w:r w:rsidR="00FB258A">
        <w:rPr>
          <w:i/>
        </w:rPr>
        <w:t xml:space="preserve"> und </w:t>
      </w:r>
      <w:proofErr w:type="spellStart"/>
      <w:r w:rsidR="00FB258A">
        <w:rPr>
          <w:i/>
        </w:rPr>
        <w:t>Ausführliche</w:t>
      </w:r>
      <w:proofErr w:type="spellEnd"/>
      <w:r w:rsidR="00E10B60">
        <w:rPr>
          <w:i/>
        </w:rPr>
        <w:t xml:space="preserve"> </w:t>
      </w:r>
      <w:proofErr w:type="spellStart"/>
      <w:r w:rsidR="00E10B60">
        <w:rPr>
          <w:i/>
        </w:rPr>
        <w:t>Entdeckung</w:t>
      </w:r>
      <w:proofErr w:type="spellEnd"/>
      <w:r w:rsidR="00FB258A">
        <w:t>.</w:t>
      </w:r>
      <w:r w:rsidR="005E6638">
        <w:rPr>
          <w:rStyle w:val="FootnoteReference"/>
        </w:rPr>
        <w:footnoteReference w:id="23"/>
      </w:r>
      <w:r w:rsidR="00FB258A">
        <w:t xml:space="preserve"> In addition, Lange also provides a summary of </w:t>
      </w:r>
      <w:proofErr w:type="spellStart"/>
      <w:r w:rsidR="00FB258A">
        <w:t>Ru</w:t>
      </w:r>
      <w:r w:rsidR="00E10B60">
        <w:t>ardus</w:t>
      </w:r>
      <w:proofErr w:type="spellEnd"/>
      <w:r w:rsidR="00FB258A">
        <w:t xml:space="preserve"> </w:t>
      </w:r>
      <w:proofErr w:type="spellStart"/>
      <w:r w:rsidR="00FB258A">
        <w:t>Andala</w:t>
      </w:r>
      <w:r w:rsidR="00124F4C">
        <w:t>’s</w:t>
      </w:r>
      <w:proofErr w:type="spellEnd"/>
      <w:r w:rsidR="00FB258A">
        <w:t xml:space="preserve"> </w:t>
      </w:r>
      <w:proofErr w:type="spellStart"/>
      <w:r w:rsidR="00F5351F">
        <w:rPr>
          <w:i/>
        </w:rPr>
        <w:t>Disputatio</w:t>
      </w:r>
      <w:proofErr w:type="spellEnd"/>
      <w:r w:rsidR="00F5351F">
        <w:rPr>
          <w:i/>
        </w:rPr>
        <w:t xml:space="preserve"> </w:t>
      </w:r>
      <w:proofErr w:type="spellStart"/>
      <w:r w:rsidR="00F5351F">
        <w:rPr>
          <w:i/>
        </w:rPr>
        <w:t>philosophica</w:t>
      </w:r>
      <w:proofErr w:type="spellEnd"/>
      <w:r w:rsidR="00F5351F">
        <w:rPr>
          <w:i/>
        </w:rPr>
        <w:t xml:space="preserve"> </w:t>
      </w:r>
      <w:r w:rsidR="0022586B">
        <w:rPr>
          <w:i/>
        </w:rPr>
        <w:t xml:space="preserve">de </w:t>
      </w:r>
      <w:proofErr w:type="spellStart"/>
      <w:r w:rsidR="0022586B">
        <w:rPr>
          <w:i/>
        </w:rPr>
        <w:t>unione</w:t>
      </w:r>
      <w:proofErr w:type="spellEnd"/>
      <w:r w:rsidR="0022586B">
        <w:rPr>
          <w:i/>
        </w:rPr>
        <w:t xml:space="preserve"> mentis &amp; </w:t>
      </w:r>
      <w:proofErr w:type="spellStart"/>
      <w:r w:rsidR="0022586B">
        <w:rPr>
          <w:i/>
        </w:rPr>
        <w:t>corporis</w:t>
      </w:r>
      <w:proofErr w:type="spellEnd"/>
      <w:r w:rsidR="0022586B">
        <w:rPr>
          <w:i/>
        </w:rPr>
        <w:t xml:space="preserve"> </w:t>
      </w:r>
      <w:proofErr w:type="spellStart"/>
      <w:r w:rsidR="0022586B">
        <w:rPr>
          <w:i/>
        </w:rPr>
        <w:t>physica</w:t>
      </w:r>
      <w:proofErr w:type="spellEnd"/>
      <w:r w:rsidR="0022586B">
        <w:t xml:space="preserve">, </w:t>
      </w:r>
      <w:r w:rsidR="00E10B60">
        <w:t xml:space="preserve">a text in which </w:t>
      </w:r>
      <w:proofErr w:type="spellStart"/>
      <w:r w:rsidR="00E10B60">
        <w:t>Andala</w:t>
      </w:r>
      <w:proofErr w:type="spellEnd"/>
      <w:r w:rsidR="00E10B60">
        <w:t xml:space="preserve"> repeats his claim (from 1712) of </w:t>
      </w:r>
      <w:r w:rsidR="00CC14D9">
        <w:t xml:space="preserve">a </w:t>
      </w:r>
      <w:r w:rsidR="00E10B60">
        <w:t>resemblance between the harmony and Spinoza’s parallelism</w:t>
      </w:r>
      <w:r w:rsidR="0022586B">
        <w:t>.</w:t>
      </w:r>
      <w:r w:rsidR="0022586B">
        <w:rPr>
          <w:rStyle w:val="FootnoteReference"/>
        </w:rPr>
        <w:footnoteReference w:id="24"/>
      </w:r>
      <w:r w:rsidR="00FB258A">
        <w:t xml:space="preserve"> </w:t>
      </w:r>
      <w:r w:rsidR="00E10B60">
        <w:t xml:space="preserve">In his summaries, Lange does not provide references to specific passages in Spinoza’s </w:t>
      </w:r>
      <w:r w:rsidR="00E10B60">
        <w:rPr>
          <w:i/>
        </w:rPr>
        <w:t>Ethic</w:t>
      </w:r>
      <w:r w:rsidR="000E1F2F">
        <w:rPr>
          <w:i/>
        </w:rPr>
        <w:t>s</w:t>
      </w:r>
      <w:r w:rsidR="00E10B60">
        <w:t xml:space="preserve">, </w:t>
      </w:r>
      <w:r w:rsidR="00CC14D9">
        <w:t xml:space="preserve">though </w:t>
      </w:r>
      <w:r w:rsidR="00E10B60">
        <w:t xml:space="preserve">it is not hard to imagine that after perusing Lange’s text, Mendelssohn might have been motivated to look at </w:t>
      </w:r>
      <w:r w:rsidR="002B34C1">
        <w:t xml:space="preserve">his own copy of </w:t>
      </w:r>
      <w:r w:rsidR="00E10B60">
        <w:t>Spinoza</w:t>
      </w:r>
      <w:r w:rsidR="00CC14D9">
        <w:t xml:space="preserve">’s </w:t>
      </w:r>
      <w:r w:rsidR="002B34C1">
        <w:rPr>
          <w:i/>
        </w:rPr>
        <w:t xml:space="preserve">Opera </w:t>
      </w:r>
      <w:proofErr w:type="spellStart"/>
      <w:r w:rsidR="002B34C1">
        <w:rPr>
          <w:i/>
        </w:rPr>
        <w:t>posthuma</w:t>
      </w:r>
      <w:proofErr w:type="spellEnd"/>
      <w:r w:rsidR="002B34C1">
        <w:rPr>
          <w:i/>
        </w:rPr>
        <w:t xml:space="preserve"> </w:t>
      </w:r>
      <w:r w:rsidR="00CC14D9">
        <w:t>for himself and reconsider</w:t>
      </w:r>
      <w:r w:rsidR="00E10B60">
        <w:t xml:space="preserve"> these same passages</w:t>
      </w:r>
      <w:r w:rsidR="00CC14D9">
        <w:t xml:space="preserve"> in light of Wolff</w:t>
      </w:r>
      <w:r w:rsidR="00E10B60">
        <w:t xml:space="preserve">. </w:t>
      </w:r>
    </w:p>
    <w:p w:rsidR="00217B23" w:rsidRDefault="00E10B60" w:rsidP="00830C64">
      <w:pPr>
        <w:spacing w:line="360" w:lineRule="auto"/>
      </w:pPr>
      <w:r>
        <w:tab/>
      </w:r>
      <w:r w:rsidR="00C36275">
        <w:t>Assuming</w:t>
      </w:r>
      <w:r w:rsidR="00A63956">
        <w:t>, as is likely,</w:t>
      </w:r>
      <w:r w:rsidR="00C36275">
        <w:t xml:space="preserve"> that Mendelssohn was aware of Lange’s original charge, this </w:t>
      </w:r>
      <w:r>
        <w:t>sets up a</w:t>
      </w:r>
      <w:r w:rsidR="00BD3401">
        <w:t xml:space="preserve"> crucial </w:t>
      </w:r>
      <w:r>
        <w:t>rhetorical parallel</w:t>
      </w:r>
      <w:r w:rsidR="00B77973">
        <w:t xml:space="preserve"> </w:t>
      </w:r>
      <w:r>
        <w:t>between Leibniz’s</w:t>
      </w:r>
      <w:r w:rsidR="00BD3401">
        <w:t xml:space="preserve"> deliberately </w:t>
      </w:r>
      <w:r>
        <w:t>unacknowledged borrowing from Spinoza</w:t>
      </w:r>
      <w:r w:rsidR="00C36275">
        <w:t xml:space="preserve"> on the one hand</w:t>
      </w:r>
      <w:r>
        <w:t xml:space="preserve"> and Mendelssohn’s similarly unacknowledged borrowing from Lange</w:t>
      </w:r>
      <w:r w:rsidR="00C36275">
        <w:t xml:space="preserve"> on the other</w:t>
      </w:r>
      <w:r>
        <w:t xml:space="preserve">. </w:t>
      </w:r>
      <w:r w:rsidR="000E1F2F">
        <w:t xml:space="preserve">What this parallelism would suggest </w:t>
      </w:r>
      <w:r w:rsidR="00BD3401">
        <w:t xml:space="preserve">is that Mendelssohn’s proffered justification of Leibniz’s borrowing can be applied </w:t>
      </w:r>
      <w:r w:rsidR="00BD3401">
        <w:rPr>
          <w:i/>
        </w:rPr>
        <w:t>mutatis mutandis</w:t>
      </w:r>
      <w:r w:rsidR="00C36275">
        <w:t xml:space="preserve"> to</w:t>
      </w:r>
      <w:r w:rsidR="00EF3EA7">
        <w:t xml:space="preserve"> his own. </w:t>
      </w:r>
      <w:r w:rsidR="009F5C71">
        <w:t>So,</w:t>
      </w:r>
      <w:r w:rsidR="00EF3EA7">
        <w:t xml:space="preserve"> Mendelssohn writes in defense of Leibniz’s borrowing:</w:t>
      </w:r>
    </w:p>
    <w:p w:rsidR="00BD3401" w:rsidRPr="00BD3401" w:rsidRDefault="00BD3401" w:rsidP="00BD3401">
      <w:pPr>
        <w:spacing w:line="360" w:lineRule="auto"/>
        <w:ind w:left="720"/>
      </w:pPr>
      <w:r>
        <w:t>To repudiate a doctrine, [its opponents] need only to know that, in the case of this or that writer, it stood in a pernicious kinship with errors. They cannot imagine that one can tear it free and cleanse it of the poison which had entered it through the infection of errors that, along with it, constituted a whole. If Leibniz had openly confessed that he borrowed the essential part of his harmony from Spinoza, tell me, would these people not have believed from the outset that they found, in the reference to Spinoza’s name, the basis for refuting this doctrine? (</w:t>
      </w:r>
      <w:proofErr w:type="spellStart"/>
      <w:r w:rsidRPr="00515CA8">
        <w:rPr>
          <w:i/>
        </w:rPr>
        <w:t>JubA</w:t>
      </w:r>
      <w:proofErr w:type="spellEnd"/>
      <w:r>
        <w:t xml:space="preserve"> </w:t>
      </w:r>
      <w:r w:rsidR="00DC0EA1">
        <w:t>1,</w:t>
      </w:r>
      <w:r>
        <w:t xml:space="preserve"> 11</w:t>
      </w:r>
      <w:r w:rsidR="00515CA8">
        <w:t>/</w:t>
      </w:r>
      <w:r w:rsidR="00515CA8" w:rsidRPr="00522CFE">
        <w:rPr>
          <w:i/>
        </w:rPr>
        <w:t>PW</w:t>
      </w:r>
      <w:r w:rsidR="00515CA8">
        <w:t xml:space="preserve"> 104</w:t>
      </w:r>
      <w:r>
        <w:t xml:space="preserve">). </w:t>
      </w:r>
    </w:p>
    <w:p w:rsidR="001976BE" w:rsidRDefault="00C36275" w:rsidP="00830C64">
      <w:pPr>
        <w:spacing w:line="360" w:lineRule="auto"/>
      </w:pPr>
      <w:r>
        <w:lastRenderedPageBreak/>
        <w:t>The suggestion, then, is</w:t>
      </w:r>
      <w:r w:rsidR="00EF3EA7">
        <w:t xml:space="preserve"> that Mendelssohn</w:t>
      </w:r>
      <w:r>
        <w:t xml:space="preserve"> is </w:t>
      </w:r>
      <w:r w:rsidR="00EF3EA7">
        <w:t xml:space="preserve">likewise </w:t>
      </w:r>
      <w:r>
        <w:t xml:space="preserve">deliberately drawing upon Lange’s criticisms without acknowledging him in order to avoid the hazards associated with naming the source. </w:t>
      </w:r>
      <w:r w:rsidR="00BD3401">
        <w:t xml:space="preserve">Mendelssohn of course has good reason not to acknowledge </w:t>
      </w:r>
      <w:r>
        <w:t>Lange—being reminded that this claim has its origin in</w:t>
      </w:r>
      <w:r w:rsidR="00BD3401">
        <w:t xml:space="preserve"> Lange, the </w:t>
      </w:r>
      <w:r w:rsidR="00BD3401">
        <w:rPr>
          <w:i/>
        </w:rPr>
        <w:t>Ur-</w:t>
      </w:r>
      <w:r w:rsidR="00BD3401">
        <w:t xml:space="preserve">opponent of Wolff, </w:t>
      </w:r>
      <w:r w:rsidR="001976BE">
        <w:t xml:space="preserve">would make latter-day </w:t>
      </w:r>
      <w:proofErr w:type="spellStart"/>
      <w:r w:rsidR="00DB6098">
        <w:t>Wolffianians</w:t>
      </w:r>
      <w:proofErr w:type="spellEnd"/>
      <w:r w:rsidR="00DB6098">
        <w:t>, among others,</w:t>
      </w:r>
      <w:r w:rsidR="00BD3401">
        <w:t xml:space="preserve"> immediately uninclined to accept it</w:t>
      </w:r>
      <w:r w:rsidR="00B34C42">
        <w:t>.</w:t>
      </w:r>
      <w:r w:rsidR="000F6819">
        <w:rPr>
          <w:rStyle w:val="FootnoteReference"/>
        </w:rPr>
        <w:footnoteReference w:id="25"/>
      </w:r>
      <w:r>
        <w:t xml:space="preserve"> </w:t>
      </w:r>
      <w:r w:rsidR="000E1F2F">
        <w:t>I</w:t>
      </w:r>
      <w:r>
        <w:t xml:space="preserve">n </w:t>
      </w:r>
      <w:r w:rsidR="00EF3EA7">
        <w:t xml:space="preserve">thus </w:t>
      </w:r>
      <w:r>
        <w:t xml:space="preserve">knowingly resurrecting Lange’s charge, Mendelssohn is </w:t>
      </w:r>
      <w:r w:rsidR="00250EC7">
        <w:t xml:space="preserve">therefore </w:t>
      </w:r>
      <w:r>
        <w:t>signalling that he views Wolff’s own various respons</w:t>
      </w:r>
      <w:r w:rsidR="00EF3EA7">
        <w:t>es to this charge as inadequate</w:t>
      </w:r>
      <w:r>
        <w:t xml:space="preserve">, and that he takes Lange to have ultimately been correct </w:t>
      </w:r>
      <w:r w:rsidR="00A63956">
        <w:t xml:space="preserve">that there was a non-trivial </w:t>
      </w:r>
      <w:r w:rsidR="000F6819">
        <w:t xml:space="preserve">overlap between </w:t>
      </w:r>
      <w:proofErr w:type="spellStart"/>
      <w:r w:rsidR="000F6819">
        <w:t>Wolffian</w:t>
      </w:r>
      <w:proofErr w:type="spellEnd"/>
      <w:r w:rsidR="000F6819">
        <w:t xml:space="preserve"> and </w:t>
      </w:r>
      <w:proofErr w:type="spellStart"/>
      <w:r w:rsidR="000F6819">
        <w:t>S</w:t>
      </w:r>
      <w:r>
        <w:t>pinozan</w:t>
      </w:r>
      <w:proofErr w:type="spellEnd"/>
      <w:r w:rsidR="000F6819">
        <w:t xml:space="preserve"> metaphysics. </w:t>
      </w:r>
    </w:p>
    <w:p w:rsidR="00F707E4" w:rsidRDefault="00F707E4" w:rsidP="00830C64">
      <w:pPr>
        <w:spacing w:line="360" w:lineRule="auto"/>
      </w:pPr>
    </w:p>
    <w:p w:rsidR="00337B7F" w:rsidRDefault="005373B9" w:rsidP="00830C64">
      <w:pPr>
        <w:spacing w:line="360" w:lineRule="auto"/>
      </w:pPr>
      <w:r>
        <w:t xml:space="preserve">2. </w:t>
      </w:r>
      <w:r w:rsidR="00740D8D">
        <w:t>W</w:t>
      </w:r>
      <w:r w:rsidR="00607F6C">
        <w:t xml:space="preserve">olff’s </w:t>
      </w:r>
      <w:r w:rsidR="00C21122">
        <w:t>R</w:t>
      </w:r>
      <w:r w:rsidR="00C36275">
        <w:t xml:space="preserve">efutation </w:t>
      </w:r>
      <w:r w:rsidR="00C21122">
        <w:t>and the “Strongest S</w:t>
      </w:r>
      <w:r w:rsidR="00E15DC0">
        <w:t>ide” of Spinoza</w:t>
      </w:r>
    </w:p>
    <w:p w:rsidR="00AD40D0" w:rsidRDefault="00AD40D0" w:rsidP="000D432F">
      <w:pPr>
        <w:spacing w:line="360" w:lineRule="auto"/>
      </w:pPr>
    </w:p>
    <w:p w:rsidR="00C412E0" w:rsidRDefault="006931C1" w:rsidP="00830C64">
      <w:pPr>
        <w:spacing w:line="360" w:lineRule="auto"/>
      </w:pPr>
      <w:r>
        <w:tab/>
        <w:t>It is, to say the least, odd that Mendelssohn</w:t>
      </w:r>
      <w:r w:rsidR="00D224D7">
        <w:t xml:space="preserve">, a committed </w:t>
      </w:r>
      <w:proofErr w:type="spellStart"/>
      <w:r w:rsidR="00D224D7">
        <w:t>Leibnizian-Wolffian</w:t>
      </w:r>
      <w:proofErr w:type="spellEnd"/>
      <w:r w:rsidR="00D224D7">
        <w:t xml:space="preserve"> philosopher,</w:t>
      </w:r>
      <w:r>
        <w:t xml:space="preserve"> would revive these charges on the part of Wolff’s opponents, and indeed that he should do so </w:t>
      </w:r>
      <w:r w:rsidR="00A806B6">
        <w:t>not even</w:t>
      </w:r>
      <w:r w:rsidR="002A1D22">
        <w:t xml:space="preserve"> a</w:t>
      </w:r>
      <w:r>
        <w:t xml:space="preserve"> year after Wolff’s death in </w:t>
      </w:r>
      <w:r w:rsidR="002A1D22">
        <w:t xml:space="preserve">(April) </w:t>
      </w:r>
      <w:r>
        <w:t xml:space="preserve">1754. </w:t>
      </w:r>
      <w:r w:rsidR="002A1D22">
        <w:t xml:space="preserve">No less odd, however, is Mendelssohn’s </w:t>
      </w:r>
      <w:r w:rsidR="008301F7">
        <w:t>characterization</w:t>
      </w:r>
      <w:r w:rsidR="002A1D22">
        <w:t xml:space="preserve"> of Wolff’s</w:t>
      </w:r>
      <w:r w:rsidR="00C36275">
        <w:t xml:space="preserve"> final and presumably</w:t>
      </w:r>
      <w:r w:rsidR="002A1D22">
        <w:t xml:space="preserve"> definitive response to the accusation of Spinozism, namely, the </w:t>
      </w:r>
      <w:r w:rsidR="00516BC7">
        <w:t xml:space="preserve">full-dress </w:t>
      </w:r>
      <w:r w:rsidR="00C412E0">
        <w:t>refutati</w:t>
      </w:r>
      <w:r w:rsidR="00516BC7">
        <w:t>on of Spinoza as presented in his</w:t>
      </w:r>
      <w:r w:rsidR="00C412E0">
        <w:t xml:space="preserve"> </w:t>
      </w:r>
      <w:proofErr w:type="spellStart"/>
      <w:r w:rsidR="00F23D73" w:rsidRPr="00F23D73">
        <w:rPr>
          <w:i/>
        </w:rPr>
        <w:t>Theologia</w:t>
      </w:r>
      <w:proofErr w:type="spellEnd"/>
      <w:r w:rsidR="00C412E0">
        <w:rPr>
          <w:i/>
        </w:rPr>
        <w:t xml:space="preserve"> </w:t>
      </w:r>
      <w:proofErr w:type="spellStart"/>
      <w:r w:rsidR="00C412E0">
        <w:rPr>
          <w:i/>
        </w:rPr>
        <w:t>naturalis</w:t>
      </w:r>
      <w:proofErr w:type="spellEnd"/>
      <w:r w:rsidR="00C412E0">
        <w:rPr>
          <w:i/>
        </w:rPr>
        <w:t>, pars posterior</w:t>
      </w:r>
      <w:r w:rsidR="00C412E0">
        <w:t xml:space="preserve"> of 1737.</w:t>
      </w:r>
      <w:r w:rsidR="00F23D73">
        <w:rPr>
          <w:rStyle w:val="FootnoteReference"/>
        </w:rPr>
        <w:footnoteReference w:id="26"/>
      </w:r>
      <w:r w:rsidR="00C412E0">
        <w:t xml:space="preserve"> </w:t>
      </w:r>
      <w:r w:rsidR="00224A9A">
        <w:t>M</w:t>
      </w:r>
      <w:r w:rsidR="00EB5F5F">
        <w:t xml:space="preserve">endelssohn </w:t>
      </w:r>
      <w:r w:rsidR="002A1D22">
        <w:t>endorses</w:t>
      </w:r>
      <w:r w:rsidR="00EB5F5F">
        <w:t xml:space="preserve"> Wolff’s refutation, which he credits with successfully exposing Spinoza’s error</w:t>
      </w:r>
      <w:r w:rsidR="002A1D22">
        <w:t>, and one argument in particular is regularly cited throughout Mendelssohn’s discussions of Spinoza. The argument exposes a faulty account of the construction of an infinite magnitude that is</w:t>
      </w:r>
      <w:r w:rsidR="00C74EAE">
        <w:t xml:space="preserve"> allegedly involved in Spinoza’s</w:t>
      </w:r>
      <w:r w:rsidR="002A1D22">
        <w:t xml:space="preserve"> account of the attribute of thought: “[Wolff] proves that Spinoza believed that an infinite perfection could, as it were, be composed of an infinite amount of finite perfections, and, finally, he shows the lack of foundation for this view” (</w:t>
      </w:r>
      <w:proofErr w:type="spellStart"/>
      <w:r w:rsidR="002A1D22" w:rsidRPr="00DC0EA1">
        <w:rPr>
          <w:i/>
        </w:rPr>
        <w:t>JubA</w:t>
      </w:r>
      <w:proofErr w:type="spellEnd"/>
      <w:r w:rsidR="002A1D22">
        <w:t xml:space="preserve"> </w:t>
      </w:r>
      <w:r w:rsidR="00DC0EA1">
        <w:t>1,</w:t>
      </w:r>
      <w:r w:rsidR="002A1D22">
        <w:t xml:space="preserve"> 16</w:t>
      </w:r>
      <w:r w:rsidR="00DC0EA1">
        <w:t>/</w:t>
      </w:r>
      <w:r w:rsidR="00DC0EA1" w:rsidRPr="00DC0EA1">
        <w:rPr>
          <w:i/>
        </w:rPr>
        <w:t>PW</w:t>
      </w:r>
      <w:r w:rsidR="00DC0EA1">
        <w:t xml:space="preserve"> 108</w:t>
      </w:r>
      <w:r w:rsidR="002A1D22">
        <w:t>).</w:t>
      </w:r>
      <w:r w:rsidR="002A1D22">
        <w:rPr>
          <w:rStyle w:val="FootnoteReference"/>
        </w:rPr>
        <w:footnoteReference w:id="27"/>
      </w:r>
      <w:r w:rsidR="002A1D22">
        <w:t xml:space="preserve"> Even so,</w:t>
      </w:r>
      <w:r w:rsidR="008301F7">
        <w:t xml:space="preserve"> it is apparently not</w:t>
      </w:r>
      <w:r w:rsidR="002A1D22">
        <w:t xml:space="preserve"> Mendelssohn’s fon</w:t>
      </w:r>
      <w:r w:rsidR="008301F7">
        <w:t>dness for this argument that</w:t>
      </w:r>
      <w:r w:rsidR="002A1D22">
        <w:t xml:space="preserve"> account</w:t>
      </w:r>
      <w:r w:rsidR="008301F7">
        <w:t>s</w:t>
      </w:r>
      <w:r w:rsidR="002A1D22">
        <w:t xml:space="preserve"> for his </w:t>
      </w:r>
      <w:r w:rsidR="001E21EC">
        <w:t>incongruent</w:t>
      </w:r>
      <w:r w:rsidR="005B35C0">
        <w:t>ly</w:t>
      </w:r>
      <w:r w:rsidR="001E21EC">
        <w:t xml:space="preserve"> </w:t>
      </w:r>
      <w:r w:rsidR="001506C1">
        <w:t xml:space="preserve">high </w:t>
      </w:r>
      <w:r w:rsidR="002A1D22">
        <w:t>praise for Wolff’s refutation:</w:t>
      </w:r>
    </w:p>
    <w:p w:rsidR="00EB5F5F" w:rsidRDefault="00EB5F5F" w:rsidP="00EB5F5F">
      <w:pPr>
        <w:spacing w:line="360" w:lineRule="auto"/>
        <w:ind w:left="720"/>
      </w:pPr>
      <w:r>
        <w:t xml:space="preserve">Of all Spinoza’s adversaries, only Wolff is not subject to this reproach [of </w:t>
      </w:r>
      <w:r w:rsidR="001E21EC">
        <w:t xml:space="preserve">engaging in </w:t>
      </w:r>
      <w:r>
        <w:t>calumny]. This great philosopher, before he refutes Spinozism, casts it in its proper light. He shows the strongest side of it, and, precisely by this means, he has discovered its weakness better than anyone else. (</w:t>
      </w:r>
      <w:proofErr w:type="spellStart"/>
      <w:r w:rsidRPr="00522CFE">
        <w:rPr>
          <w:i/>
        </w:rPr>
        <w:t>JubA</w:t>
      </w:r>
      <w:proofErr w:type="spellEnd"/>
      <w:r>
        <w:t xml:space="preserve"> </w:t>
      </w:r>
      <w:r w:rsidR="00DC0EA1">
        <w:t>1,</w:t>
      </w:r>
      <w:r>
        <w:t xml:space="preserve"> 15</w:t>
      </w:r>
      <w:r w:rsidR="00522CFE">
        <w:t>/</w:t>
      </w:r>
      <w:r w:rsidR="00522CFE" w:rsidRPr="00522CFE">
        <w:rPr>
          <w:i/>
        </w:rPr>
        <w:t>PW</w:t>
      </w:r>
      <w:r w:rsidR="00522CFE">
        <w:t xml:space="preserve"> 107</w:t>
      </w:r>
      <w:r>
        <w:t>)</w:t>
      </w:r>
    </w:p>
    <w:p w:rsidR="005607DC" w:rsidRDefault="009F0EF7" w:rsidP="00AD40D0">
      <w:pPr>
        <w:spacing w:line="360" w:lineRule="auto"/>
      </w:pPr>
      <w:r>
        <w:lastRenderedPageBreak/>
        <w:t>Yet h</w:t>
      </w:r>
      <w:r w:rsidR="002A1D22">
        <w:t xml:space="preserve">ow, precisely, Wolff’s </w:t>
      </w:r>
      <w:r w:rsidR="002A1D22" w:rsidRPr="00EF3EA7">
        <w:rPr>
          <w:i/>
        </w:rPr>
        <w:t>refutation</w:t>
      </w:r>
      <w:r w:rsidR="002A1D22">
        <w:t xml:space="preserve"> shows the “strongest side”</w:t>
      </w:r>
      <w:r w:rsidR="00EF3EA7">
        <w:t xml:space="preserve"> of Spinoza’s thought is not immediately </w:t>
      </w:r>
      <w:r w:rsidR="00CB7CAA">
        <w:t xml:space="preserve">clear. </w:t>
      </w:r>
      <w:r w:rsidR="002A1D22">
        <w:t xml:space="preserve">Wolff for instance, </w:t>
      </w:r>
      <w:r w:rsidR="00E73FF0">
        <w:t>situates his discussion of</w:t>
      </w:r>
      <w:r w:rsidR="00CF5592">
        <w:t xml:space="preserve"> Spinoza’s error </w:t>
      </w:r>
      <w:r w:rsidR="005607DC">
        <w:t xml:space="preserve">among </w:t>
      </w:r>
      <w:r w:rsidR="00E73FF0">
        <w:t xml:space="preserve">his treatment of the errors </w:t>
      </w:r>
      <w:r w:rsidR="00A83C1A">
        <w:t>of paganism, Manicheanism, and Epicureanism</w:t>
      </w:r>
      <w:r w:rsidR="00E73FF0">
        <w:t xml:space="preserve"> in the </w:t>
      </w:r>
      <w:proofErr w:type="spellStart"/>
      <w:r w:rsidR="00F23D73" w:rsidRPr="00F23D73">
        <w:rPr>
          <w:i/>
        </w:rPr>
        <w:t>Theologia</w:t>
      </w:r>
      <w:proofErr w:type="spellEnd"/>
      <w:r w:rsidR="00E73FF0">
        <w:rPr>
          <w:i/>
        </w:rPr>
        <w:t xml:space="preserve"> </w:t>
      </w:r>
      <w:proofErr w:type="spellStart"/>
      <w:r w:rsidR="00E73FF0">
        <w:rPr>
          <w:i/>
        </w:rPr>
        <w:t>naturalis</w:t>
      </w:r>
      <w:proofErr w:type="spellEnd"/>
      <w:r w:rsidR="00CF5592">
        <w:t>. Mendelssohn, however, seems to have thought that Wolff</w:t>
      </w:r>
      <w:r w:rsidR="005607DC">
        <w:t xml:space="preserve"> provide</w:t>
      </w:r>
      <w:r w:rsidR="00CF5592">
        <w:t>d</w:t>
      </w:r>
      <w:r w:rsidR="008301F7">
        <w:t xml:space="preserve"> an unusually</w:t>
      </w:r>
      <w:r w:rsidR="005607DC">
        <w:t xml:space="preserve"> charitable account of Spinoza’s errors</w:t>
      </w:r>
      <w:r w:rsidR="00CF5592">
        <w:t xml:space="preserve">, </w:t>
      </w:r>
      <w:r w:rsidR="001506C1">
        <w:t>though</w:t>
      </w:r>
      <w:r w:rsidR="00CF5592">
        <w:t xml:space="preserve"> t</w:t>
      </w:r>
      <w:r w:rsidR="00B36F0C">
        <w:t>o see this</w:t>
      </w:r>
      <w:r w:rsidR="005607DC">
        <w:t xml:space="preserve"> we will need to consider Wolff’s </w:t>
      </w:r>
      <w:r w:rsidR="00EF3EA7">
        <w:t>widely neglected r</w:t>
      </w:r>
      <w:r w:rsidR="00112F26">
        <w:t>efutation</w:t>
      </w:r>
      <w:r w:rsidR="005607DC">
        <w:rPr>
          <w:i/>
        </w:rPr>
        <w:t xml:space="preserve"> </w:t>
      </w:r>
      <w:r w:rsidR="008301F7">
        <w:t>in a little more</w:t>
      </w:r>
      <w:r w:rsidR="005607DC">
        <w:t xml:space="preserve"> detail.</w:t>
      </w:r>
    </w:p>
    <w:p w:rsidR="00AD40D0" w:rsidRDefault="002342BC" w:rsidP="005607DC">
      <w:pPr>
        <w:spacing w:line="360" w:lineRule="auto"/>
        <w:ind w:firstLine="720"/>
      </w:pPr>
      <w:r>
        <w:t xml:space="preserve">Indeed, </w:t>
      </w:r>
      <w:r w:rsidR="00CF5592">
        <w:t>Mendelssohn’s praise for Wolff’s refutation is justified, at least in the context of 17</w:t>
      </w:r>
      <w:r w:rsidR="00CF5592" w:rsidRPr="00AD40D0">
        <w:rPr>
          <w:vertAlign w:val="superscript"/>
        </w:rPr>
        <w:t>th</w:t>
      </w:r>
      <w:r w:rsidR="00CF5592">
        <w:t xml:space="preserve"> and 18</w:t>
      </w:r>
      <w:r w:rsidR="00CF5592" w:rsidRPr="00AD40D0">
        <w:rPr>
          <w:vertAlign w:val="superscript"/>
        </w:rPr>
        <w:t>th</w:t>
      </w:r>
      <w:r w:rsidR="00CF5592">
        <w:t xml:space="preserve"> century treatments of Spinoza, since Wolff’s discussion avoids the dismissive and opportunistic treatments that had </w:t>
      </w:r>
      <w:r w:rsidR="0075255E">
        <w:t xml:space="preserve">until that point </w:t>
      </w:r>
      <w:r w:rsidR="00CF5592">
        <w:t>been standard fare. As opposed to Bayle, for instance (</w:t>
      </w:r>
      <w:proofErr w:type="spellStart"/>
      <w:r w:rsidR="00CF5592" w:rsidRPr="00E73FF0">
        <w:rPr>
          <w:i/>
        </w:rPr>
        <w:t>JubA</w:t>
      </w:r>
      <w:proofErr w:type="spellEnd"/>
      <w:r w:rsidR="00CF5592">
        <w:t xml:space="preserve"> </w:t>
      </w:r>
      <w:r w:rsidR="00DC0EA1">
        <w:t>1,</w:t>
      </w:r>
      <w:r w:rsidR="00CF5592">
        <w:t xml:space="preserve"> 15</w:t>
      </w:r>
      <w:r w:rsidR="00D35521">
        <w:t>–</w:t>
      </w:r>
      <w:r w:rsidR="00CF5592">
        <w:t>16</w:t>
      </w:r>
      <w:r w:rsidR="00E73FF0">
        <w:t>/</w:t>
      </w:r>
      <w:r w:rsidR="00E73FF0" w:rsidRPr="00E73FF0">
        <w:rPr>
          <w:i/>
        </w:rPr>
        <w:t>PW</w:t>
      </w:r>
      <w:r w:rsidR="00E73FF0">
        <w:t xml:space="preserve"> 107</w:t>
      </w:r>
      <w:r w:rsidR="00D35521">
        <w:t>–</w:t>
      </w:r>
      <w:r w:rsidR="00E73FF0">
        <w:t>8</w:t>
      </w:r>
      <w:r w:rsidR="00CF5592">
        <w:t>), Wolff evinces a thorough</w:t>
      </w:r>
      <w:r w:rsidR="008301F7">
        <w:t xml:space="preserve"> familiarity with and</w:t>
      </w:r>
      <w:r w:rsidR="00CF5592">
        <w:t xml:space="preserve"> understanding of (at least the first two books of) the </w:t>
      </w:r>
      <w:r w:rsidR="00CF5592">
        <w:rPr>
          <w:i/>
        </w:rPr>
        <w:t>Ethics</w:t>
      </w:r>
      <w:r w:rsidR="00CF5592">
        <w:t xml:space="preserve">, and he formulates counter-arguments that strike to the </w:t>
      </w:r>
      <w:r w:rsidR="004B44A3">
        <w:t xml:space="preserve">heart of Spinoza’s metaphysics </w:t>
      </w:r>
      <w:r w:rsidR="00CF5592">
        <w:t>rather than trading in o</w:t>
      </w:r>
      <w:r w:rsidR="004B44A3">
        <w:t>pportunistic misrepresentations</w:t>
      </w:r>
      <w:r w:rsidR="00CF5592">
        <w:t>.</w:t>
      </w:r>
      <w:r w:rsidR="00CB7CAA">
        <w:rPr>
          <w:rStyle w:val="FootnoteReference"/>
        </w:rPr>
        <w:footnoteReference w:id="28"/>
      </w:r>
      <w:r w:rsidR="00CF5592">
        <w:t xml:space="preserve"> Moreover, i</w:t>
      </w:r>
      <w:r w:rsidR="00F41FE3">
        <w:t xml:space="preserve">n contrast with the strategy he had adopted in his earlier writings (discussed above) of </w:t>
      </w:r>
      <w:r w:rsidR="00613234">
        <w:t>vigorously</w:t>
      </w:r>
      <w:r w:rsidR="00F41FE3">
        <w:t xml:space="preserve"> d</w:t>
      </w:r>
      <w:r w:rsidR="00613234">
        <w:t>enying that his own views had the fatalistic consequences endorsed by</w:t>
      </w:r>
      <w:r w:rsidR="00F41FE3">
        <w:t xml:space="preserve"> Spinoza, Wolff now seeks to offer</w:t>
      </w:r>
      <w:r w:rsidR="00A83C1A">
        <w:t xml:space="preserve"> a </w:t>
      </w:r>
      <w:r w:rsidR="00613234">
        <w:t xml:space="preserve">comprehensive </w:t>
      </w:r>
      <w:r w:rsidR="00A83C1A">
        <w:t>rebuttal of</w:t>
      </w:r>
      <w:r w:rsidR="00F41FE3">
        <w:t xml:space="preserve"> </w:t>
      </w:r>
      <w:proofErr w:type="spellStart"/>
      <w:r w:rsidR="00F41FE3">
        <w:t>Spinoz</w:t>
      </w:r>
      <w:r w:rsidR="001F4120">
        <w:t>an</w:t>
      </w:r>
      <w:proofErr w:type="spellEnd"/>
      <w:r w:rsidR="00F41FE3">
        <w:t xml:space="preserve"> metaphysics on the basis of his own metaphysical principles</w:t>
      </w:r>
      <w:r w:rsidR="00DA35A3">
        <w:t xml:space="preserve">, serving </w:t>
      </w:r>
      <w:r w:rsidR="0052203E">
        <w:t>to highlight</w:t>
      </w:r>
      <w:r w:rsidR="00613234">
        <w:t xml:space="preserve"> the inc</w:t>
      </w:r>
      <w:r w:rsidR="00DA35A3">
        <w:t>ompatibility of the two systems</w:t>
      </w:r>
      <w:r w:rsidR="00F41FE3">
        <w:t xml:space="preserve">, </w:t>
      </w:r>
      <w:r w:rsidR="00613234">
        <w:t>but also t</w:t>
      </w:r>
      <w:r w:rsidR="00F41FE3">
        <w:t xml:space="preserve">o </w:t>
      </w:r>
      <w:r w:rsidR="0052203E">
        <w:t>discover</w:t>
      </w:r>
      <w:r w:rsidR="00F41FE3">
        <w:t xml:space="preserve"> the basis of Spinoza’s errors </w:t>
      </w:r>
      <w:r w:rsidR="00613234">
        <w:t>with</w:t>
      </w:r>
      <w:r w:rsidR="00F41FE3">
        <w:t xml:space="preserve">in his faulty </w:t>
      </w:r>
      <w:r w:rsidR="00613234">
        <w:t xml:space="preserve">ontological </w:t>
      </w:r>
      <w:r w:rsidR="00F41FE3">
        <w:t>definitions</w:t>
      </w:r>
      <w:r w:rsidR="00613234">
        <w:t xml:space="preserve"> and principles</w:t>
      </w:r>
      <w:r w:rsidR="00F41FE3">
        <w:t xml:space="preserve">. Concerning the former aim, Wolff provides a number of </w:t>
      </w:r>
      <w:r w:rsidR="005A558A">
        <w:t>arguments against</w:t>
      </w:r>
      <w:r w:rsidR="00F41FE3">
        <w:t xml:space="preserve"> Spinoza’s account of extension (</w:t>
      </w:r>
      <w:r w:rsidR="00380DD6" w:rsidRPr="00380DD6">
        <w:rPr>
          <w:i/>
        </w:rPr>
        <w:t xml:space="preserve">TN </w:t>
      </w:r>
      <w:r w:rsidR="0098694A" w:rsidRPr="0098694A">
        <w:t>II,</w:t>
      </w:r>
      <w:r w:rsidR="00F41FE3">
        <w:t xml:space="preserve"> §§688</w:t>
      </w:r>
      <w:r w:rsidR="00D35521">
        <w:t>–</w:t>
      </w:r>
      <w:r w:rsidR="00F41FE3">
        <w:t>93), bodies (§§694</w:t>
      </w:r>
      <w:r w:rsidR="00D35521">
        <w:t>–</w:t>
      </w:r>
      <w:r w:rsidR="00F41FE3">
        <w:t>6), substance (§§697</w:t>
      </w:r>
      <w:r w:rsidR="00D35521">
        <w:t>–</w:t>
      </w:r>
      <w:r w:rsidR="00F41FE3">
        <w:t xml:space="preserve">706), and souls </w:t>
      </w:r>
      <w:r w:rsidR="00FE7AFD">
        <w:t>(</w:t>
      </w:r>
      <w:r w:rsidR="00F41FE3">
        <w:t>§§707</w:t>
      </w:r>
      <w:r w:rsidR="00D35521">
        <w:t>–</w:t>
      </w:r>
      <w:r w:rsidR="00F41FE3">
        <w:t>8).</w:t>
      </w:r>
      <w:r w:rsidR="005A558A">
        <w:t xml:space="preserve"> Among Wolff’s criticisms are that on the basis of a faulty Cartesian concept of extension (one</w:t>
      </w:r>
      <w:r w:rsidR="001F31E3">
        <w:t xml:space="preserve"> drawn, according to Wolff, </w:t>
      </w:r>
      <w:r w:rsidR="005A558A">
        <w:t>from the senses and imagination</w:t>
      </w:r>
      <w:r w:rsidR="008F0949">
        <w:t xml:space="preserve">; cf. </w:t>
      </w:r>
      <w:r w:rsidR="008F0949">
        <w:rPr>
          <w:i/>
        </w:rPr>
        <w:t xml:space="preserve">TN </w:t>
      </w:r>
      <w:r w:rsidR="008F0949">
        <w:t xml:space="preserve">II, </w:t>
      </w:r>
      <w:r w:rsidR="005A558A">
        <w:t>§688), Spinoza wrongly takes extension as something real rather than a phenomenon grounded upon simple substances (</w:t>
      </w:r>
      <w:r w:rsidR="00380DD6" w:rsidRPr="00380DD6">
        <w:rPr>
          <w:i/>
        </w:rPr>
        <w:t xml:space="preserve">TN </w:t>
      </w:r>
      <w:r w:rsidR="0098694A" w:rsidRPr="0098694A">
        <w:t>II,</w:t>
      </w:r>
      <w:r w:rsidR="0076417A">
        <w:t xml:space="preserve"> </w:t>
      </w:r>
      <w:r w:rsidR="005A558A">
        <w:t>§689), which further implies that extension cannot be conceived through itself</w:t>
      </w:r>
      <w:r w:rsidR="00EF3EA7">
        <w:t>, as Spinoza claims,</w:t>
      </w:r>
      <w:r w:rsidR="005A558A">
        <w:t xml:space="preserve"> but only through these substances (§691). Holding extension to be something real underlies Spinoza’s claim that bodies are mere modifications </w:t>
      </w:r>
      <w:r w:rsidR="0017731C">
        <w:t>of divine extension (§694), which as modifications</w:t>
      </w:r>
      <w:r w:rsidR="005A558A">
        <w:t xml:space="preserve"> are consequently denied any independent power to modify one another and so any such power is possessed by God alone (§</w:t>
      </w:r>
      <w:r w:rsidR="00C17C66">
        <w:t>§</w:t>
      </w:r>
      <w:r w:rsidR="005A558A">
        <w:t>695</w:t>
      </w:r>
      <w:r w:rsidR="00D35521">
        <w:t>–</w:t>
      </w:r>
      <w:r w:rsidR="005A558A">
        <w:t xml:space="preserve">6). Concerning substance, </w:t>
      </w:r>
      <w:r w:rsidR="007C7484">
        <w:t>Wolff notes that it is only Spinoza’s departure from the “received signification” of the concept that leads him to deny that there can be more than one substance (</w:t>
      </w:r>
      <w:r w:rsidR="00C17C66">
        <w:t>§</w:t>
      </w:r>
      <w:r w:rsidR="007C7484">
        <w:t>§697</w:t>
      </w:r>
      <w:r w:rsidR="00D35521">
        <w:t>–</w:t>
      </w:r>
      <w:r w:rsidR="007C7484">
        <w:t>8), that substances cannot be created (§699), and that substance necessarily exists (§</w:t>
      </w:r>
      <w:r w:rsidR="00C17C66">
        <w:t>§</w:t>
      </w:r>
      <w:r w:rsidR="007C7484">
        <w:t>700</w:t>
      </w:r>
      <w:r w:rsidR="00D35521">
        <w:t>–</w:t>
      </w:r>
      <w:r w:rsidR="007C7484">
        <w:t xml:space="preserve">1). Lastly, concerning thinking things, Wolff contends that Spinoza wrongly views infinite thought as composed of an infinite number of finite thinking things, </w:t>
      </w:r>
      <w:r w:rsidR="007C7484">
        <w:lastRenderedPageBreak/>
        <w:t>which Wolff cont</w:t>
      </w:r>
      <w:r w:rsidR="00AD40D0">
        <w:t>ends is simply absurd (</w:t>
      </w:r>
      <w:r w:rsidR="00997DA3">
        <w:t>§</w:t>
      </w:r>
      <w:r w:rsidR="00AD40D0">
        <w:t>§706</w:t>
      </w:r>
      <w:r w:rsidR="00D35521">
        <w:t>–</w:t>
      </w:r>
      <w:r w:rsidR="00AD40D0">
        <w:t>7), and i</w:t>
      </w:r>
      <w:r w:rsidR="00414459">
        <w:t xml:space="preserve">t is in connection with this last criticism concerning souls that Wolff </w:t>
      </w:r>
      <w:r w:rsidR="00DC0EA1">
        <w:t xml:space="preserve">offers </w:t>
      </w:r>
      <w:r w:rsidR="00997DA3">
        <w:t>the</w:t>
      </w:r>
      <w:r w:rsidR="00DC0EA1">
        <w:t xml:space="preserve"> objection that is </w:t>
      </w:r>
      <w:r w:rsidR="00997DA3">
        <w:t xml:space="preserve">variously </w:t>
      </w:r>
      <w:r w:rsidR="00AD40D0">
        <w:t>cited by Mendelssohn.</w:t>
      </w:r>
    </w:p>
    <w:p w:rsidR="00D5364D" w:rsidRDefault="00AD40D0" w:rsidP="00ED6069">
      <w:pPr>
        <w:spacing w:line="360" w:lineRule="auto"/>
      </w:pPr>
      <w:r>
        <w:tab/>
      </w:r>
      <w:r w:rsidR="00ED6069">
        <w:t xml:space="preserve">To focus on </w:t>
      </w:r>
      <w:r w:rsidR="00EA09F9">
        <w:t xml:space="preserve">these </w:t>
      </w:r>
      <w:r>
        <w:t>arguments</w:t>
      </w:r>
      <w:r w:rsidR="00ED6069">
        <w:t xml:space="preserve"> in isolation from the rest of the refutation, however, </w:t>
      </w:r>
      <w:r w:rsidR="00943400">
        <w:t>would be to miss w</w:t>
      </w:r>
      <w:r w:rsidR="0006304F">
        <w:t>hat is truly distinctive and original in Wolff’s discussion of Spinoza, a</w:t>
      </w:r>
      <w:r w:rsidR="00943400">
        <w:t xml:space="preserve">s well as </w:t>
      </w:r>
      <w:r w:rsidR="00D67D6C">
        <w:t>that</w:t>
      </w:r>
      <w:r w:rsidR="0006304F">
        <w:t xml:space="preserve"> aspect </w:t>
      </w:r>
      <w:r w:rsidR="00943400">
        <w:t xml:space="preserve">of Wolff’s presentation </w:t>
      </w:r>
      <w:r w:rsidR="00D67D6C">
        <w:t xml:space="preserve">which I take </w:t>
      </w:r>
      <w:r w:rsidR="00550157">
        <w:t xml:space="preserve">to have been </w:t>
      </w:r>
      <w:r w:rsidR="0006304F">
        <w:t>m</w:t>
      </w:r>
      <w:r w:rsidR="00943400">
        <w:t xml:space="preserve">ost </w:t>
      </w:r>
      <w:r w:rsidR="00E96A8B">
        <w:t>important</w:t>
      </w:r>
      <w:r w:rsidR="00943400">
        <w:t xml:space="preserve"> for Mendelssohn. This</w:t>
      </w:r>
      <w:r w:rsidR="00ED6069">
        <w:t xml:space="preserve"> is</w:t>
      </w:r>
      <w:r w:rsidR="00E96A8B">
        <w:t>, namely,</w:t>
      </w:r>
      <w:r w:rsidR="00ED6069">
        <w:t xml:space="preserve"> Wolff’s</w:t>
      </w:r>
      <w:r w:rsidR="0006304F">
        <w:t xml:space="preserve"> initial careful consideration of the various definitions at the</w:t>
      </w:r>
      <w:r w:rsidR="00943400">
        <w:t xml:space="preserve"> root of Spinoza’s metaphysics at the outset of his refutation. I</w:t>
      </w:r>
      <w:r w:rsidR="00FC73DF">
        <w:t xml:space="preserve">n </w:t>
      </w:r>
      <w:r w:rsidR="00AB76F1">
        <w:rPr>
          <w:i/>
        </w:rPr>
        <w:t xml:space="preserve">TN </w:t>
      </w:r>
      <w:r w:rsidR="00AB76F1">
        <w:t>II,</w:t>
      </w:r>
      <w:r w:rsidR="00AB76F1">
        <w:rPr>
          <w:i/>
        </w:rPr>
        <w:t xml:space="preserve"> </w:t>
      </w:r>
      <w:r w:rsidR="00FC73DF">
        <w:t>§§672</w:t>
      </w:r>
      <w:r w:rsidR="00D35521">
        <w:t>–</w:t>
      </w:r>
      <w:r w:rsidR="00FC73DF">
        <w:t xml:space="preserve">87 in particular, Wolff lays out </w:t>
      </w:r>
      <w:r w:rsidR="00D77BCA">
        <w:t xml:space="preserve">Spinoza’s definitions of </w:t>
      </w:r>
      <w:r w:rsidR="00FC73DF">
        <w:t xml:space="preserve">‘attribute,’ ‘substance,’ ‘mode,’ and ‘finite thing,’ and then proceeds to </w:t>
      </w:r>
      <w:r w:rsidR="00D77BCA">
        <w:t>elucidate t</w:t>
      </w:r>
      <w:r w:rsidR="00FC73DF">
        <w:t xml:space="preserve">hese </w:t>
      </w:r>
      <w:r w:rsidR="00D77BCA">
        <w:t xml:space="preserve">through </w:t>
      </w:r>
      <w:r w:rsidR="00AB76F1">
        <w:t>his own.</w:t>
      </w:r>
      <w:r w:rsidR="00D67D6C">
        <w:t xml:space="preserve"> </w:t>
      </w:r>
      <w:r w:rsidR="00AF2D50">
        <w:t xml:space="preserve">Beginning with the definition of attribute, Wolff contends that insofar as Spinoza understands through this that which is first conceived of some thing, where this implies that no further intrinsic reason can be given for why this attribute exists in some thing, then this is just what Wolff has identified as an </w:t>
      </w:r>
      <w:r w:rsidR="00AF2D50">
        <w:rPr>
          <w:i/>
        </w:rPr>
        <w:t>essential determination</w:t>
      </w:r>
      <w:r w:rsidR="00AF2D50">
        <w:t xml:space="preserve"> (</w:t>
      </w:r>
      <w:r w:rsidR="00380DD6" w:rsidRPr="00380DD6">
        <w:rPr>
          <w:i/>
        </w:rPr>
        <w:t xml:space="preserve">TN </w:t>
      </w:r>
      <w:r w:rsidR="0098694A" w:rsidRPr="0098694A">
        <w:t>II,</w:t>
      </w:r>
      <w:r w:rsidR="00AF2D50">
        <w:t xml:space="preserve"> §679). This is not problematic</w:t>
      </w:r>
      <w:r w:rsidR="00EF3EA7">
        <w:t xml:space="preserve"> in</w:t>
      </w:r>
      <w:r w:rsidR="00D5364D">
        <w:t xml:space="preserve"> itself</w:t>
      </w:r>
      <w:r w:rsidR="00AF2D50">
        <w:t xml:space="preserve">, though </w:t>
      </w:r>
      <w:r w:rsidR="00D5364D">
        <w:t xml:space="preserve">Wolff notes that </w:t>
      </w:r>
      <w:r w:rsidR="00AF2D50">
        <w:t xml:space="preserve">the notion of attribute includes or presupposes the notion of </w:t>
      </w:r>
      <w:r w:rsidR="00AF2D50" w:rsidRPr="005E23DC">
        <w:rPr>
          <w:i/>
        </w:rPr>
        <w:t>substance</w:t>
      </w:r>
      <w:r w:rsidR="00AF2D50">
        <w:t xml:space="preserve">, whereas that of essential determination merely presupposes the idea of a thing or </w:t>
      </w:r>
      <w:r w:rsidR="00AF2D50" w:rsidRPr="005E23DC">
        <w:rPr>
          <w:i/>
        </w:rPr>
        <w:t>being</w:t>
      </w:r>
      <w:r w:rsidR="00AF2D50">
        <w:t xml:space="preserve"> (</w:t>
      </w:r>
      <w:proofErr w:type="spellStart"/>
      <w:r w:rsidR="00AF2D50">
        <w:rPr>
          <w:i/>
        </w:rPr>
        <w:t>ens</w:t>
      </w:r>
      <w:proofErr w:type="spellEnd"/>
      <w:r w:rsidR="001A115F">
        <w:t>)</w:t>
      </w:r>
      <w:r w:rsidR="00AF2D50">
        <w:t xml:space="preserve">. </w:t>
      </w:r>
      <w:r w:rsidR="00D5364D">
        <w:t xml:space="preserve">Regarding the distinction between mode and substance, Wolff claims that this distinction is made along a single axis, namely, </w:t>
      </w:r>
      <w:r w:rsidR="00D77BCA">
        <w:t xml:space="preserve">merely </w:t>
      </w:r>
      <w:r w:rsidR="00D5364D">
        <w:t xml:space="preserve">in terms of </w:t>
      </w:r>
      <w:r w:rsidR="00D77BCA">
        <w:t>the contrast</w:t>
      </w:r>
      <w:r w:rsidR="00E96A8B">
        <w:t xml:space="preserve"> between being in another (modes) and</w:t>
      </w:r>
      <w:r w:rsidR="00D5364D">
        <w:t xml:space="preserve"> being from itself (substance) (§</w:t>
      </w:r>
      <w:r w:rsidR="00D77BCA">
        <w:t>§</w:t>
      </w:r>
      <w:r w:rsidR="00D5364D">
        <w:t>682, 684).</w:t>
      </w:r>
      <w:r w:rsidR="00D77BCA">
        <w:t xml:space="preserve"> </w:t>
      </w:r>
      <w:r w:rsidR="009059B3">
        <w:t>This leads Spinoza to conflate attributes “properly so-called</w:t>
      </w:r>
      <w:r w:rsidR="00236464">
        <w:t>”,</w:t>
      </w:r>
      <w:r w:rsidR="009059B3">
        <w:t xml:space="preserve"> or properties that are posited along with the essence of a thing, with modes “properly so-called” which are merely possible on the basis of the </w:t>
      </w:r>
      <w:r w:rsidR="00B852A5">
        <w:t xml:space="preserve">positing of an essence (§682). </w:t>
      </w:r>
      <w:r w:rsidR="00D77BCA">
        <w:t>Concerning Spinoza’s definition</w:t>
      </w:r>
      <w:r w:rsidR="00EF75C1">
        <w:t xml:space="preserve"> of finite things in terms of something capable of limitation, Wolff notes that Spinoza takes ‘limitation’ in a peculiar sense inasmuch as he presumes that any limitation on the part of a thing can only be conceived through the posit of some other thing that limits it (§686), and Wolff contrasts this with his own </w:t>
      </w:r>
      <w:r w:rsidR="00E96A8B">
        <w:t>(“</w:t>
      </w:r>
      <w:r w:rsidR="00EF75C1">
        <w:t>mathematical</w:t>
      </w:r>
      <w:r w:rsidR="00E96A8B">
        <w:t>”)</w:t>
      </w:r>
      <w:r w:rsidR="00EF75C1">
        <w:t xml:space="preserve"> conception of limitation (§685) according to which a limited thing has an internal reason for its limitation on the basis of which it makes the existence of other limited things </w:t>
      </w:r>
      <w:r w:rsidR="00232351">
        <w:t xml:space="preserve">at its boundaries </w:t>
      </w:r>
      <w:r w:rsidR="00EF75C1">
        <w:t xml:space="preserve">possible (§686). </w:t>
      </w:r>
    </w:p>
    <w:p w:rsidR="00D5364D" w:rsidRDefault="00310C07" w:rsidP="00D5364D">
      <w:pPr>
        <w:spacing w:line="360" w:lineRule="auto"/>
      </w:pPr>
      <w:r>
        <w:tab/>
        <w:t xml:space="preserve">On the basis of these definitions, the confusions and ambiguities of which are only discernable from the vantage of Wolff’s ontology, the key planks of Spinoza’s </w:t>
      </w:r>
      <w:r w:rsidR="009059B3">
        <w:t xml:space="preserve">monistic and </w:t>
      </w:r>
      <w:proofErr w:type="spellStart"/>
      <w:r w:rsidR="009059B3">
        <w:t>necessitarian</w:t>
      </w:r>
      <w:proofErr w:type="spellEnd"/>
      <w:r w:rsidR="009059B3">
        <w:t xml:space="preserve"> metaphysics</w:t>
      </w:r>
      <w:r>
        <w:t xml:space="preserve"> can be seen to follow. </w:t>
      </w:r>
      <w:r w:rsidR="00D94CF6">
        <w:t>Spinoza’s misidentification of attributes with es</w:t>
      </w:r>
      <w:r w:rsidR="00AE7BE0">
        <w:t>sential determinations, and his consequent mistake</w:t>
      </w:r>
      <w:r w:rsidR="001A115F">
        <w:t>n</w:t>
      </w:r>
      <w:r w:rsidR="00AE7BE0">
        <w:t xml:space="preserve"> inclusion of the notion of substance in the definition of attribute</w:t>
      </w:r>
      <w:r w:rsidR="00D94CF6">
        <w:t xml:space="preserve"> </w:t>
      </w:r>
      <w:r w:rsidR="00180A01">
        <w:t xml:space="preserve">yields </w:t>
      </w:r>
      <w:r w:rsidR="00AE7BE0">
        <w:t>Spinoza’s</w:t>
      </w:r>
      <w:r w:rsidR="00180A01">
        <w:t xml:space="preserve"> </w:t>
      </w:r>
      <w:r w:rsidR="001A115F">
        <w:t xml:space="preserve">claim that if something is a </w:t>
      </w:r>
      <w:r w:rsidR="001A115F">
        <w:rPr>
          <w:i/>
        </w:rPr>
        <w:t>substance</w:t>
      </w:r>
      <w:r w:rsidR="001A115F">
        <w:t xml:space="preserve"> then it</w:t>
      </w:r>
      <w:r w:rsidR="00180A01">
        <w:t xml:space="preserve"> require</w:t>
      </w:r>
      <w:r w:rsidR="001A115F">
        <w:t>s</w:t>
      </w:r>
      <w:r w:rsidR="00D94CF6">
        <w:t xml:space="preserve"> nothing else in order to be conceived</w:t>
      </w:r>
      <w:r w:rsidR="001A115F">
        <w:t xml:space="preserve"> (cf. </w:t>
      </w:r>
      <w:r w:rsidR="001A115F">
        <w:rPr>
          <w:i/>
        </w:rPr>
        <w:t>TN</w:t>
      </w:r>
      <w:r w:rsidR="001A115F">
        <w:t xml:space="preserve"> II, §680)</w:t>
      </w:r>
      <w:r w:rsidR="00D94CF6">
        <w:t xml:space="preserve">. On the basis of this, substance is identified narrowly as being from itself (since it requires nothing else to be or be conceived), which leads to Spinoza’s contention that there is but a single substance (since only one being, </w:t>
      </w:r>
      <w:r w:rsidR="00D94CF6">
        <w:lastRenderedPageBreak/>
        <w:t>God, has its being from itself). By contrast</w:t>
      </w:r>
      <w:r w:rsidR="000F4550">
        <w:t>,</w:t>
      </w:r>
      <w:r w:rsidR="00D94CF6">
        <w:t xml:space="preserve"> modes are broadly identified as whatever has </w:t>
      </w:r>
      <w:r w:rsidR="00AA7A16">
        <w:t>its being from another,</w:t>
      </w:r>
      <w:r w:rsidR="004C3C75">
        <w:t xml:space="preserve"> which would include attributes</w:t>
      </w:r>
      <w:r w:rsidR="00D94CF6">
        <w:t xml:space="preserve"> “properly so-called” </w:t>
      </w:r>
      <w:r w:rsidR="005E23DC">
        <w:t>(</w:t>
      </w:r>
      <w:r w:rsidR="004C3C75">
        <w:t xml:space="preserve">which </w:t>
      </w:r>
      <w:r w:rsidR="00D94CF6">
        <w:t xml:space="preserve">have their sufficient reason in the essential determinations of a substance, such that when </w:t>
      </w:r>
      <w:r w:rsidR="00617562">
        <w:t>those determinations are posited then those attributes are</w:t>
      </w:r>
      <w:r w:rsidR="00D94CF6">
        <w:t xml:space="preserve"> likewise actually posited</w:t>
      </w:r>
      <w:r w:rsidR="005E23DC">
        <w:t>)</w:t>
      </w:r>
      <w:r w:rsidR="004C3C75">
        <w:t xml:space="preserve"> but also </w:t>
      </w:r>
      <w:r w:rsidR="00D94CF6">
        <w:t xml:space="preserve">modes, properly speaking, </w:t>
      </w:r>
      <w:r w:rsidR="004C3C75">
        <w:t xml:space="preserve">which </w:t>
      </w:r>
      <w:r w:rsidR="00D94CF6">
        <w:t>do not have the sufficient reason for their actuality (only for their possibility</w:t>
      </w:r>
      <w:r w:rsidR="004C3C75">
        <w:t xml:space="preserve">) in the essence of a substance. However, Wolff claims that Spinoza ultimately cannot </w:t>
      </w:r>
      <w:r w:rsidR="00617562">
        <w:t>acknowledge</w:t>
      </w:r>
      <w:r w:rsidR="004C3C75">
        <w:t xml:space="preserve"> this distinction since the actuality of modes, properly speaking, </w:t>
      </w:r>
      <w:r w:rsidR="00D94CF6">
        <w:t>find</w:t>
      </w:r>
      <w:r w:rsidR="004C3C75">
        <w:t>s</w:t>
      </w:r>
      <w:r w:rsidR="00D94CF6">
        <w:t xml:space="preserve"> a ground on the basis of their finite nature, where their limitation has its sufficient reason in some other, finite thing</w:t>
      </w:r>
      <w:r w:rsidR="004C3C75">
        <w:t xml:space="preserve"> (</w:t>
      </w:r>
      <w:r w:rsidR="004C3C75">
        <w:rPr>
          <w:i/>
        </w:rPr>
        <w:t>TN</w:t>
      </w:r>
      <w:r w:rsidR="004C3C75">
        <w:t xml:space="preserve"> II, §681)</w:t>
      </w:r>
      <w:r w:rsidR="00D94CF6">
        <w:t xml:space="preserve">. This implies an </w:t>
      </w:r>
      <w:r w:rsidR="00617562" w:rsidRPr="005E23DC">
        <w:rPr>
          <w:i/>
        </w:rPr>
        <w:t>actual</w:t>
      </w:r>
      <w:r w:rsidR="00617562">
        <w:t xml:space="preserve"> </w:t>
      </w:r>
      <w:r w:rsidR="004638D8">
        <w:t xml:space="preserve">infinity of modes (since a further mode is </w:t>
      </w:r>
      <w:r w:rsidR="00617562">
        <w:t xml:space="preserve">always </w:t>
      </w:r>
      <w:r w:rsidR="004638D8">
        <w:t>required t</w:t>
      </w:r>
      <w:r w:rsidR="000F4550">
        <w:t>o limit each successive limited</w:t>
      </w:r>
      <w:r w:rsidR="004638D8">
        <w:t xml:space="preserve"> mode), but it al</w:t>
      </w:r>
      <w:r w:rsidR="00617562">
        <w:t xml:space="preserve">so renders the existence of each </w:t>
      </w:r>
      <w:r w:rsidR="004638D8">
        <w:t xml:space="preserve">mode </w:t>
      </w:r>
      <w:r w:rsidR="004638D8" w:rsidRPr="005E23DC">
        <w:rPr>
          <w:i/>
        </w:rPr>
        <w:t>necessary</w:t>
      </w:r>
      <w:r w:rsidR="004638D8">
        <w:t>, since no other mode is possible on the</w:t>
      </w:r>
      <w:r w:rsidR="000F4550">
        <w:t xml:space="preserve"> basis of the antecedent series</w:t>
      </w:r>
      <w:r w:rsidR="004638D8">
        <w:t>. According to Wolff, then, Spinoza’s errors proceed from a failure to engage in a properly r</w:t>
      </w:r>
      <w:r w:rsidR="000F4550">
        <w:t xml:space="preserve">igorous ontology, a failure </w:t>
      </w:r>
      <w:r w:rsidR="00617562">
        <w:t xml:space="preserve">due ultimately to </w:t>
      </w:r>
      <w:r w:rsidR="000F4550">
        <w:t xml:space="preserve">Spinoza’s </w:t>
      </w:r>
      <w:r w:rsidR="00E96A8B">
        <w:t>acceptance of</w:t>
      </w:r>
      <w:r w:rsidR="004638D8">
        <w:t xml:space="preserve"> the Cartesian “principle” that that which is clearly and distinctly perceived is true (§687n)</w:t>
      </w:r>
      <w:r w:rsidR="000F4550">
        <w:t xml:space="preserve"> which </w:t>
      </w:r>
      <w:r w:rsidR="00E96A8B">
        <w:t xml:space="preserve">prevents him from </w:t>
      </w:r>
      <w:r w:rsidR="000F4550">
        <w:t xml:space="preserve">analysing </w:t>
      </w:r>
      <w:r w:rsidR="00E96A8B">
        <w:t>his initial ontological notions sufficiently</w:t>
      </w:r>
      <w:r w:rsidR="004638D8">
        <w:t xml:space="preserve">. </w:t>
      </w:r>
    </w:p>
    <w:p w:rsidR="00613234" w:rsidRDefault="004638D8" w:rsidP="00830C64">
      <w:pPr>
        <w:spacing w:line="360" w:lineRule="auto"/>
      </w:pPr>
      <w:r>
        <w:tab/>
      </w:r>
      <w:r w:rsidR="00ED054E" w:rsidRPr="00E96A8B">
        <w:t xml:space="preserve">Now </w:t>
      </w:r>
      <w:r w:rsidR="006A6C19" w:rsidRPr="00E96A8B">
        <w:t xml:space="preserve">we might think that </w:t>
      </w:r>
      <w:r w:rsidR="00ED054E" w:rsidRPr="00E96A8B">
        <w:t>Wolff</w:t>
      </w:r>
      <w:r w:rsidR="007A5D29" w:rsidRPr="00E96A8B">
        <w:t xml:space="preserve"> </w:t>
      </w:r>
      <w:r w:rsidR="00ED054E" w:rsidRPr="00E96A8B">
        <w:t>takes this laying-bare of the conceptual con</w:t>
      </w:r>
      <w:r w:rsidR="00BD6FDD">
        <w:t>fusions to which Spinoza was subject</w:t>
      </w:r>
      <w:r w:rsidR="00ED054E" w:rsidRPr="00E96A8B">
        <w:t xml:space="preserve"> </w:t>
      </w:r>
      <w:r w:rsidR="00BD6FDD">
        <w:t xml:space="preserve">to </w:t>
      </w:r>
      <w:r w:rsidR="00ED054E" w:rsidRPr="00E96A8B">
        <w:t>thoroughly undermine the trenchancy of his system</w:t>
      </w:r>
      <w:r w:rsidR="00B852A5" w:rsidRPr="00E96A8B">
        <w:t xml:space="preserve"> and to put to rest any concerns</w:t>
      </w:r>
      <w:r w:rsidR="00B852A5">
        <w:t xml:space="preserve"> that </w:t>
      </w:r>
      <w:proofErr w:type="spellStart"/>
      <w:r w:rsidR="00B852A5">
        <w:t>Wolffian</w:t>
      </w:r>
      <w:proofErr w:type="spellEnd"/>
      <w:r w:rsidR="00B852A5">
        <w:t xml:space="preserve"> metaphysics harbours </w:t>
      </w:r>
      <w:proofErr w:type="spellStart"/>
      <w:r w:rsidR="00B852A5">
        <w:t>Spinozistic</w:t>
      </w:r>
      <w:proofErr w:type="spellEnd"/>
      <w:r w:rsidR="00B852A5">
        <w:t xml:space="preserve"> sympathies, at the same time as it </w:t>
      </w:r>
      <w:r w:rsidR="00ED054E">
        <w:t>provide</w:t>
      </w:r>
      <w:r w:rsidR="00B852A5">
        <w:t>s</w:t>
      </w:r>
      <w:r w:rsidR="00ED054E">
        <w:t xml:space="preserve"> an object-lesson in the need for a rigorous ontology to proceed any metaphysics.</w:t>
      </w:r>
      <w:r w:rsidR="00ED054E">
        <w:rPr>
          <w:rStyle w:val="FootnoteReference"/>
        </w:rPr>
        <w:footnoteReference w:id="29"/>
      </w:r>
      <w:r w:rsidR="00ED054E">
        <w:t xml:space="preserve"> </w:t>
      </w:r>
      <w:r w:rsidR="008B7FAD">
        <w:t>By contrast</w:t>
      </w:r>
      <w:r w:rsidR="00ED054E">
        <w:t xml:space="preserve">, Mendelssohn </w:t>
      </w:r>
      <w:r w:rsidR="00550157">
        <w:t xml:space="preserve">clearly </w:t>
      </w:r>
      <w:r w:rsidR="00ED054E">
        <w:t>viewed Wolff’</w:t>
      </w:r>
      <w:r w:rsidR="00227C90">
        <w:t>s treatment as offering a</w:t>
      </w:r>
      <w:r w:rsidR="00CC14D9">
        <w:t xml:space="preserve"> novel, and </w:t>
      </w:r>
      <w:r w:rsidR="00227C90">
        <w:t>unusually</w:t>
      </w:r>
      <w:r w:rsidR="00ED054E">
        <w:t xml:space="preserve"> charitable</w:t>
      </w:r>
      <w:r w:rsidR="00CC14D9">
        <w:t>,</w:t>
      </w:r>
      <w:r w:rsidR="00ED054E">
        <w:t xml:space="preserve"> acco</w:t>
      </w:r>
      <w:r w:rsidR="003F2EA2">
        <w:t xml:space="preserve">unt of the origin of </w:t>
      </w:r>
      <w:proofErr w:type="spellStart"/>
      <w:r w:rsidR="003F2EA2">
        <w:t>Spinozan</w:t>
      </w:r>
      <w:proofErr w:type="spellEnd"/>
      <w:r w:rsidR="00ED054E">
        <w:t xml:space="preserve"> metaphysics.</w:t>
      </w:r>
      <w:r w:rsidR="00BB4F75">
        <w:t xml:space="preserve"> Indeed, </w:t>
      </w:r>
      <w:r w:rsidR="00E96A8B">
        <w:t>Wolff</w:t>
      </w:r>
      <w:r w:rsidR="000512A1">
        <w:t xml:space="preserve"> can be taken to set</w:t>
      </w:r>
      <w:r w:rsidR="00E96A8B">
        <w:t xml:space="preserve"> an unexpectedly conciliatory tone for his discussion </w:t>
      </w:r>
      <w:r w:rsidR="00BB4F75">
        <w:t xml:space="preserve">at the very outset </w:t>
      </w:r>
      <w:r w:rsidR="00E96A8B">
        <w:t xml:space="preserve">when he </w:t>
      </w:r>
      <w:r w:rsidR="00BB4F75">
        <w:t>dismisses the popular charge that Spinoza s</w:t>
      </w:r>
      <w:r w:rsidR="000512A1">
        <w:t xml:space="preserve">imply conflated God and nature </w:t>
      </w:r>
      <w:r w:rsidR="003F2EA2">
        <w:t xml:space="preserve">by </w:t>
      </w:r>
      <w:r w:rsidR="00DF698C">
        <w:t xml:space="preserve">emphasizing </w:t>
      </w:r>
      <w:r w:rsidR="002D4380">
        <w:t>the</w:t>
      </w:r>
      <w:r w:rsidR="003F2EA2">
        <w:t xml:space="preserve"> distinction </w:t>
      </w:r>
      <w:r w:rsidR="00BB4F75">
        <w:t xml:space="preserve">between </w:t>
      </w:r>
      <w:proofErr w:type="spellStart"/>
      <w:r w:rsidR="00BB4F75">
        <w:rPr>
          <w:i/>
        </w:rPr>
        <w:t>natura</w:t>
      </w:r>
      <w:proofErr w:type="spellEnd"/>
      <w:r w:rsidR="00BB4F75">
        <w:rPr>
          <w:i/>
        </w:rPr>
        <w:t xml:space="preserve"> </w:t>
      </w:r>
      <w:proofErr w:type="spellStart"/>
      <w:r w:rsidR="00BB4F75">
        <w:rPr>
          <w:i/>
        </w:rPr>
        <w:t>naturans</w:t>
      </w:r>
      <w:proofErr w:type="spellEnd"/>
      <w:r w:rsidR="00BB4F75">
        <w:t xml:space="preserve"> and </w:t>
      </w:r>
      <w:proofErr w:type="spellStart"/>
      <w:r w:rsidR="00BB4F75">
        <w:rPr>
          <w:i/>
        </w:rPr>
        <w:t>natura</w:t>
      </w:r>
      <w:proofErr w:type="spellEnd"/>
      <w:r w:rsidR="00BB4F75">
        <w:rPr>
          <w:i/>
        </w:rPr>
        <w:t xml:space="preserve"> </w:t>
      </w:r>
      <w:proofErr w:type="spellStart"/>
      <w:r w:rsidR="00BB4F75">
        <w:rPr>
          <w:i/>
        </w:rPr>
        <w:t>naturata</w:t>
      </w:r>
      <w:proofErr w:type="spellEnd"/>
      <w:r w:rsidR="00BB4F75">
        <w:t xml:space="preserve"> (</w:t>
      </w:r>
      <w:r w:rsidR="00380DD6" w:rsidRPr="00380DD6">
        <w:rPr>
          <w:i/>
        </w:rPr>
        <w:t xml:space="preserve">TN </w:t>
      </w:r>
      <w:r w:rsidR="0098694A" w:rsidRPr="0098694A">
        <w:t>II,</w:t>
      </w:r>
      <w:r w:rsidR="00BB4F75">
        <w:t xml:space="preserve"> §670)</w:t>
      </w:r>
      <w:r w:rsidR="00E96A8B">
        <w:t>.</w:t>
      </w:r>
      <w:r w:rsidR="00966CFD">
        <w:rPr>
          <w:rStyle w:val="FootnoteReference"/>
        </w:rPr>
        <w:footnoteReference w:id="30"/>
      </w:r>
      <w:r w:rsidR="00BB4F75">
        <w:t xml:space="preserve"> </w:t>
      </w:r>
      <w:r w:rsidR="00333723">
        <w:t>What Mendelssohn, I suspect, saw that was so valuable in Wolff’s discussion was that</w:t>
      </w:r>
      <w:r w:rsidR="00D15D83">
        <w:t xml:space="preserve"> it showed Sp</w:t>
      </w:r>
      <w:r w:rsidR="006903A0">
        <w:t>inoza’s doctrine to have its origin in erroneous and ambiguous definitions,</w:t>
      </w:r>
      <w:r w:rsidR="00333723">
        <w:t xml:space="preserve"> </w:t>
      </w:r>
      <w:r w:rsidR="00BD6FDD" w:rsidRPr="006903A0">
        <w:t xml:space="preserve">rather than in </w:t>
      </w:r>
      <w:r w:rsidR="006903A0">
        <w:t xml:space="preserve">“the baseness of his heart” </w:t>
      </w:r>
      <w:r w:rsidR="00BD6FDD" w:rsidRPr="006903A0">
        <w:t xml:space="preserve">(cf. </w:t>
      </w:r>
      <w:proofErr w:type="spellStart"/>
      <w:r w:rsidR="00BD6FDD" w:rsidRPr="006903A0">
        <w:rPr>
          <w:i/>
        </w:rPr>
        <w:t>JubA</w:t>
      </w:r>
      <w:proofErr w:type="spellEnd"/>
      <w:r w:rsidR="00BD6FDD" w:rsidRPr="006903A0">
        <w:t xml:space="preserve"> 1,</w:t>
      </w:r>
      <w:r w:rsidR="006903A0">
        <w:t xml:space="preserve"> 16</w:t>
      </w:r>
      <w:r w:rsidR="00BD6FDD" w:rsidRPr="006903A0">
        <w:t>/</w:t>
      </w:r>
      <w:r w:rsidR="00BD6FDD" w:rsidRPr="006903A0">
        <w:rPr>
          <w:i/>
        </w:rPr>
        <w:t>PW</w:t>
      </w:r>
      <w:r w:rsidR="00BD6FDD" w:rsidRPr="006903A0">
        <w:t xml:space="preserve"> </w:t>
      </w:r>
      <w:r w:rsidR="006903A0">
        <w:t>108</w:t>
      </w:r>
      <w:r w:rsidR="00BD6FDD" w:rsidRPr="006903A0">
        <w:t>)</w:t>
      </w:r>
      <w:r w:rsidR="002D4380">
        <w:t xml:space="preserve"> as an effort to undermine the foundations of morality and religion; moreover, it</w:t>
      </w:r>
      <w:r w:rsidR="00D15D83">
        <w:t xml:space="preserve"> </w:t>
      </w:r>
      <w:r w:rsidR="00CF5592">
        <w:lastRenderedPageBreak/>
        <w:t>allowed</w:t>
      </w:r>
      <w:r w:rsidR="00333723">
        <w:t xml:space="preserve"> the opposition between </w:t>
      </w:r>
      <w:proofErr w:type="spellStart"/>
      <w:r w:rsidR="00333723">
        <w:t>Lei</w:t>
      </w:r>
      <w:r w:rsidR="009A1C90">
        <w:t>bnizian-Wolffian</w:t>
      </w:r>
      <w:proofErr w:type="spellEnd"/>
      <w:r w:rsidR="009A1C90">
        <w:t xml:space="preserve"> and </w:t>
      </w:r>
      <w:proofErr w:type="spellStart"/>
      <w:r w:rsidR="009A1C90">
        <w:t>Spinozan</w:t>
      </w:r>
      <w:proofErr w:type="spellEnd"/>
      <w:r w:rsidR="00333723">
        <w:t xml:space="preserve"> metaphysics </w:t>
      </w:r>
      <w:r w:rsidR="00CF5592">
        <w:t xml:space="preserve">to be cast </w:t>
      </w:r>
      <w:r w:rsidR="00333723">
        <w:t xml:space="preserve">as nothing more than a verbal dispute. </w:t>
      </w:r>
      <w:r w:rsidR="00ED054E">
        <w:t xml:space="preserve">As he </w:t>
      </w:r>
      <w:r w:rsidR="0014685E">
        <w:t xml:space="preserve">later </w:t>
      </w:r>
      <w:r w:rsidR="00ED054E">
        <w:t xml:space="preserve">writes regarding Spinoza in </w:t>
      </w:r>
      <w:proofErr w:type="spellStart"/>
      <w:r w:rsidR="00ED054E">
        <w:rPr>
          <w:i/>
        </w:rPr>
        <w:t>Morgenstunden</w:t>
      </w:r>
      <w:proofErr w:type="spellEnd"/>
      <w:r w:rsidR="00ED054E">
        <w:t>:</w:t>
      </w:r>
    </w:p>
    <w:p w:rsidR="00C412E0" w:rsidRDefault="00ED054E" w:rsidP="00ED054E">
      <w:pPr>
        <w:spacing w:line="360" w:lineRule="auto"/>
        <w:ind w:left="720"/>
      </w:pPr>
      <w:r w:rsidRPr="00ED054E">
        <w:t>You know how much I am inclined to explain all of the controversies of the philosophical</w:t>
      </w:r>
      <w:r>
        <w:t xml:space="preserve"> </w:t>
      </w:r>
      <w:r w:rsidRPr="00ED054E">
        <w:t>schools as merely verbal disputes or at least as originally deriving from</w:t>
      </w:r>
      <w:r>
        <w:t xml:space="preserve"> </w:t>
      </w:r>
      <w:r w:rsidRPr="00ED054E">
        <w:t>verbal disputes. If the tiniest detail changes in a silhouette, the entire image at once</w:t>
      </w:r>
      <w:r>
        <w:t xml:space="preserve"> </w:t>
      </w:r>
      <w:r w:rsidRPr="00ED054E">
        <w:t>takes on a different look, a different physiognomy. So, too, with words and</w:t>
      </w:r>
      <w:r>
        <w:t xml:space="preserve"> </w:t>
      </w:r>
      <w:r w:rsidRPr="00ED054E">
        <w:t>concepts. The slightest deviation in the determination of a fundamental term leads</w:t>
      </w:r>
      <w:r>
        <w:t xml:space="preserve"> </w:t>
      </w:r>
      <w:r w:rsidRPr="00ED054E">
        <w:t xml:space="preserve">in the end to completely opposite consequences </w:t>
      </w:r>
      <w:r>
        <w:t>(</w:t>
      </w:r>
      <w:proofErr w:type="spellStart"/>
      <w:r w:rsidR="0014685E" w:rsidRPr="00F87B7F">
        <w:rPr>
          <w:i/>
        </w:rPr>
        <w:t>JubA</w:t>
      </w:r>
      <w:proofErr w:type="spellEnd"/>
      <w:r w:rsidR="0014685E">
        <w:t xml:space="preserve"> 3.</w:t>
      </w:r>
      <w:r>
        <w:t>2, 104</w:t>
      </w:r>
      <w:r w:rsidR="00D35521">
        <w:t>–</w:t>
      </w:r>
      <w:r>
        <w:t>5</w:t>
      </w:r>
      <w:r w:rsidR="00DC0EA1">
        <w:t>/</w:t>
      </w:r>
      <w:r w:rsidR="00DC0EA1" w:rsidRPr="00DC0EA1">
        <w:rPr>
          <w:i/>
        </w:rPr>
        <w:t>MH</w:t>
      </w:r>
      <w:r w:rsidR="00DC0EA1">
        <w:t xml:space="preserve"> 75</w:t>
      </w:r>
      <w:r>
        <w:t>)</w:t>
      </w:r>
    </w:p>
    <w:p w:rsidR="00C66B28" w:rsidRDefault="0014685E" w:rsidP="00830C64">
      <w:pPr>
        <w:spacing w:line="360" w:lineRule="auto"/>
      </w:pPr>
      <w:r>
        <w:t>While Mendelssohn’s analysis of philosophical debates in terms of verbal disputes is relatively well-known,</w:t>
      </w:r>
      <w:r>
        <w:rPr>
          <w:rStyle w:val="FootnoteReference"/>
        </w:rPr>
        <w:footnoteReference w:id="31"/>
      </w:r>
      <w:r>
        <w:t xml:space="preserve"> the fact that in chalking Spinoza’s fatalistic metaphysics</w:t>
      </w:r>
      <w:r w:rsidR="002F4A5E">
        <w:t xml:space="preserve"> up to a verbal dispute </w:t>
      </w:r>
      <w:r>
        <w:t xml:space="preserve">Mendelssohn </w:t>
      </w:r>
      <w:r w:rsidR="00A71C3E">
        <w:t xml:space="preserve">points </w:t>
      </w:r>
      <w:r>
        <w:t xml:space="preserve">primarily </w:t>
      </w:r>
      <w:r w:rsidR="00A71C3E">
        <w:t>t</w:t>
      </w:r>
      <w:r>
        <w:t>o Wolff’s</w:t>
      </w:r>
      <w:r w:rsidR="008F3C7A">
        <w:t xml:space="preserve"> announced</w:t>
      </w:r>
      <w:r>
        <w:t xml:space="preserve"> </w:t>
      </w:r>
      <w:r>
        <w:rPr>
          <w:i/>
        </w:rPr>
        <w:t>refutation</w:t>
      </w:r>
      <w:r>
        <w:t xml:space="preserve"> of Spinoza is</w:t>
      </w:r>
      <w:r w:rsidR="009A1C90">
        <w:t xml:space="preserve"> nonetheless</w:t>
      </w:r>
      <w:r>
        <w:t xml:space="preserve"> striking in its boldness. According to Mendelssohn, Wolff’s exposition and critical discussion of Spinoza’s initial definitions in the </w:t>
      </w:r>
      <w:r>
        <w:rPr>
          <w:i/>
        </w:rPr>
        <w:t>Ethics</w:t>
      </w:r>
      <w:r>
        <w:t xml:space="preserve"> has </w:t>
      </w:r>
      <w:r w:rsidR="002F4A5E">
        <w:t xml:space="preserve">not </w:t>
      </w:r>
      <w:r>
        <w:t>served</w:t>
      </w:r>
      <w:r w:rsidR="009A1C90">
        <w:t>, as Wolff himself concludes,</w:t>
      </w:r>
      <w:r>
        <w:t xml:space="preserve"> </w:t>
      </w:r>
      <w:r w:rsidR="002F4A5E">
        <w:t>to expose once and for all</w:t>
      </w:r>
      <w:r w:rsidR="008F3C7A">
        <w:t xml:space="preserve"> Spinoza’s thought as atheistic</w:t>
      </w:r>
      <w:r w:rsidR="002F4A5E">
        <w:t xml:space="preserve"> and a threat to religion (</w:t>
      </w:r>
      <w:r w:rsidR="00841F69">
        <w:t xml:space="preserve">cf. </w:t>
      </w:r>
      <w:r w:rsidR="00380DD6" w:rsidRPr="00380DD6">
        <w:rPr>
          <w:i/>
        </w:rPr>
        <w:t xml:space="preserve">TN </w:t>
      </w:r>
      <w:r w:rsidR="0098694A" w:rsidRPr="0098694A">
        <w:t>II,</w:t>
      </w:r>
      <w:r w:rsidR="002F4A5E">
        <w:t xml:space="preserve"> §716), but </w:t>
      </w:r>
      <w:r w:rsidR="00C66B28">
        <w:t xml:space="preserve">rather </w:t>
      </w:r>
      <w:r w:rsidR="003E21EA">
        <w:t>serves as</w:t>
      </w:r>
      <w:r w:rsidR="00E96A8B">
        <w:t xml:space="preserve"> evidence that Wolff himself came to acknowledge </w:t>
      </w:r>
      <w:r w:rsidR="003E21EA">
        <w:t xml:space="preserve">that Spinoza’s philosophy contained some truth, even if it takes the distinctive perspective of </w:t>
      </w:r>
      <w:proofErr w:type="spellStart"/>
      <w:r w:rsidR="003E21EA">
        <w:t>Wolffian</w:t>
      </w:r>
      <w:proofErr w:type="spellEnd"/>
      <w:r w:rsidR="003E21EA">
        <w:t xml:space="preserve"> ontology to reveal it. It is in this way, then, that Mendelssohn can claim that Wolff’s refutation of Spinoza in fact shows </w:t>
      </w:r>
      <w:r w:rsidR="0064632E">
        <w:t xml:space="preserve">the “strongest side” of Spinoza, and more suggestively, that </w:t>
      </w:r>
      <w:r w:rsidR="002B18C0">
        <w:t xml:space="preserve">even </w:t>
      </w:r>
      <w:r w:rsidR="0064632E">
        <w:t>“</w:t>
      </w:r>
      <w:r w:rsidR="0064632E" w:rsidRPr="0064632E">
        <w:t>Spinoza would himself have give</w:t>
      </w:r>
      <w:r w:rsidR="0064632E">
        <w:t xml:space="preserve">n it his approval </w:t>
      </w:r>
      <w:r w:rsidR="00770CB0">
        <w:t>with pleasure” (</w:t>
      </w:r>
      <w:proofErr w:type="spellStart"/>
      <w:r w:rsidR="00770CB0" w:rsidRPr="00770CB0">
        <w:rPr>
          <w:i/>
        </w:rPr>
        <w:t>JubA</w:t>
      </w:r>
      <w:proofErr w:type="spellEnd"/>
      <w:r w:rsidR="00770CB0">
        <w:t xml:space="preserve"> 1, 16/</w:t>
      </w:r>
      <w:r w:rsidR="00770CB0" w:rsidRPr="00770CB0">
        <w:rPr>
          <w:i/>
        </w:rPr>
        <w:t>PW</w:t>
      </w:r>
      <w:r w:rsidR="00770CB0">
        <w:t xml:space="preserve"> 108</w:t>
      </w:r>
      <w:r w:rsidR="0064632E">
        <w:t>).</w:t>
      </w:r>
    </w:p>
    <w:p w:rsidR="00D74850" w:rsidRDefault="00D74850" w:rsidP="005C4AD6">
      <w:pPr>
        <w:spacing w:line="360" w:lineRule="auto"/>
      </w:pPr>
    </w:p>
    <w:p w:rsidR="00C412E0" w:rsidRDefault="002F4A5E" w:rsidP="00DC59EC">
      <w:pPr>
        <w:spacing w:line="360" w:lineRule="auto"/>
      </w:pPr>
      <w:r>
        <w:t>3.</w:t>
      </w:r>
      <w:r w:rsidR="00633542">
        <w:t xml:space="preserve"> Wolff, Spinoza, and </w:t>
      </w:r>
      <w:r w:rsidR="007222F8">
        <w:t xml:space="preserve">the </w:t>
      </w:r>
      <w:proofErr w:type="spellStart"/>
      <w:r w:rsidR="00633542">
        <w:rPr>
          <w:i/>
        </w:rPr>
        <w:t>Intellectus</w:t>
      </w:r>
      <w:proofErr w:type="spellEnd"/>
      <w:r w:rsidR="00633542">
        <w:rPr>
          <w:i/>
        </w:rPr>
        <w:t xml:space="preserve"> Dei</w:t>
      </w:r>
    </w:p>
    <w:p w:rsidR="00B54AA1" w:rsidRDefault="00B54AA1" w:rsidP="00DC59EC">
      <w:pPr>
        <w:spacing w:line="360" w:lineRule="auto"/>
      </w:pPr>
    </w:p>
    <w:p w:rsidR="00254440" w:rsidRDefault="00EC39E8" w:rsidP="00A824AE">
      <w:pPr>
        <w:spacing w:line="360" w:lineRule="auto"/>
      </w:pPr>
      <w:r>
        <w:tab/>
      </w:r>
      <w:r w:rsidR="003E3057">
        <w:t xml:space="preserve">Yet, </w:t>
      </w:r>
      <w:r>
        <w:t>Mendelssohn’s</w:t>
      </w:r>
      <w:r w:rsidR="003E21EA">
        <w:t xml:space="preserve"> interpretation</w:t>
      </w:r>
      <w:r>
        <w:t xml:space="preserve"> of Wolff’s refutatio</w:t>
      </w:r>
      <w:r w:rsidR="003E3057">
        <w:t>n is</w:t>
      </w:r>
      <w:r w:rsidR="003E21EA">
        <w:t xml:space="preserve"> only a preparatory step for his </w:t>
      </w:r>
      <w:r w:rsidR="008F3C7A">
        <w:t>assertion</w:t>
      </w:r>
      <w:r w:rsidR="003E21EA">
        <w:t xml:space="preserve"> o</w:t>
      </w:r>
      <w:r>
        <w:t>f a deeper cont</w:t>
      </w:r>
      <w:r w:rsidR="003E21EA">
        <w:t xml:space="preserve">inuity between Wolff </w:t>
      </w:r>
      <w:r>
        <w:t xml:space="preserve">and Spinoza. </w:t>
      </w:r>
      <w:r w:rsidR="001E32A3">
        <w:t>Mendelssohn</w:t>
      </w:r>
      <w:r>
        <w:t xml:space="preserve"> </w:t>
      </w:r>
      <w:r w:rsidR="00A806B6">
        <w:t xml:space="preserve">contends </w:t>
      </w:r>
      <w:r>
        <w:t>namely</w:t>
      </w:r>
      <w:r w:rsidR="001E32A3">
        <w:t xml:space="preserve"> </w:t>
      </w:r>
      <w:r w:rsidR="004E0629">
        <w:t xml:space="preserve">that there is an essential </w:t>
      </w:r>
      <w:proofErr w:type="spellStart"/>
      <w:r w:rsidR="00AF3692" w:rsidRPr="00AF2183">
        <w:t>Spinozan</w:t>
      </w:r>
      <w:proofErr w:type="spellEnd"/>
      <w:r w:rsidR="004E0629">
        <w:t xml:space="preserve"> mo</w:t>
      </w:r>
      <w:r w:rsidR="00254440">
        <w:t xml:space="preserve">ment </w:t>
      </w:r>
      <w:r w:rsidR="001E32A3">
        <w:t xml:space="preserve">at the heart of </w:t>
      </w:r>
      <w:r w:rsidR="00254440">
        <w:t>Wolff</w:t>
      </w:r>
      <w:r w:rsidR="001E32A3">
        <w:t>’s</w:t>
      </w:r>
      <w:r w:rsidR="00254440">
        <w:t xml:space="preserve"> metaphysics</w:t>
      </w:r>
      <w:r w:rsidR="00DB5F3A">
        <w:t xml:space="preserve">, which is to say, a </w:t>
      </w:r>
      <w:r w:rsidR="003E21EA">
        <w:rPr>
          <w:i/>
        </w:rPr>
        <w:t>further</w:t>
      </w:r>
      <w:r w:rsidR="00DB5F3A">
        <w:t xml:space="preserve"> acknowledged debt on Wolff’s part to Spinoza</w:t>
      </w:r>
      <w:r w:rsidR="00254440">
        <w:t xml:space="preserve">. </w:t>
      </w:r>
      <w:r w:rsidR="001E32A3">
        <w:t xml:space="preserve">This </w:t>
      </w:r>
      <w:r w:rsidR="00254440">
        <w:t xml:space="preserve">is </w:t>
      </w:r>
      <w:r w:rsidR="00DB5F3A">
        <w:t>put forward</w:t>
      </w:r>
      <w:r w:rsidR="00150F48">
        <w:t xml:space="preserve"> in </w:t>
      </w:r>
      <w:r w:rsidR="00254440">
        <w:t xml:space="preserve">Mendelssohn’s claim that Spinoza’s system represents an accurate account of the world as it exists in the intellect of God </w:t>
      </w:r>
      <w:proofErr w:type="spellStart"/>
      <w:r w:rsidR="00254440">
        <w:rPr>
          <w:i/>
        </w:rPr>
        <w:t>antecedenter</w:t>
      </w:r>
      <w:proofErr w:type="spellEnd"/>
      <w:r w:rsidR="00254440">
        <w:rPr>
          <w:i/>
        </w:rPr>
        <w:t xml:space="preserve"> ad </w:t>
      </w:r>
      <w:proofErr w:type="spellStart"/>
      <w:r w:rsidR="00254440">
        <w:rPr>
          <w:i/>
        </w:rPr>
        <w:t>decretum</w:t>
      </w:r>
      <w:proofErr w:type="spellEnd"/>
      <w:r w:rsidR="00254440">
        <w:t>:</w:t>
      </w:r>
    </w:p>
    <w:p w:rsidR="003400E0" w:rsidRPr="00254440" w:rsidRDefault="0053596B" w:rsidP="00254440">
      <w:pPr>
        <w:spacing w:line="360" w:lineRule="auto"/>
        <w:ind w:left="720"/>
      </w:pPr>
      <w:r>
        <w:t>[</w:t>
      </w:r>
      <w:proofErr w:type="spellStart"/>
      <w:r>
        <w:t>Neophil</w:t>
      </w:r>
      <w:proofErr w:type="spellEnd"/>
      <w:r>
        <w:t>:</w:t>
      </w:r>
      <w:r w:rsidR="00254440">
        <w:t xml:space="preserve">] You know, the </w:t>
      </w:r>
      <w:proofErr w:type="spellStart"/>
      <w:r w:rsidR="00254440" w:rsidRPr="00822758">
        <w:t>Leibnizians</w:t>
      </w:r>
      <w:proofErr w:type="spellEnd"/>
      <w:r w:rsidR="00254440">
        <w:t xml:space="preserve"> attribute to the world a twofold existence as it were. It existed, to use their language, among possible worlds in the divine intellect prior to the divine decree. [...] Now Spinoza remained at that first stage of existence. He believed that a world never became actual outside God and all visible things were not </w:t>
      </w:r>
      <w:r w:rsidR="00254440">
        <w:lastRenderedPageBreak/>
        <w:t xml:space="preserve">subsisting for themselves, up to this hour, outside God, but instead were still and always to be found in the divine intellect alone. What, then, the </w:t>
      </w:r>
      <w:proofErr w:type="spellStart"/>
      <w:r w:rsidR="00254440" w:rsidRPr="00822758">
        <w:t>Leibnizians</w:t>
      </w:r>
      <w:proofErr w:type="spellEnd"/>
      <w:r w:rsidR="00254440">
        <w:t xml:space="preserve"> maintained about the plan of the world as that plan existed in the divine mind </w:t>
      </w:r>
      <w:proofErr w:type="spellStart"/>
      <w:r w:rsidR="00254440">
        <w:rPr>
          <w:i/>
        </w:rPr>
        <w:t>antecedenter</w:t>
      </w:r>
      <w:proofErr w:type="spellEnd"/>
      <w:r w:rsidR="00254440">
        <w:rPr>
          <w:i/>
        </w:rPr>
        <w:t xml:space="preserve"> ad </w:t>
      </w:r>
      <w:proofErr w:type="spellStart"/>
      <w:r w:rsidR="00254440">
        <w:rPr>
          <w:i/>
        </w:rPr>
        <w:t>decretum</w:t>
      </w:r>
      <w:proofErr w:type="spellEnd"/>
      <w:r w:rsidR="00150F48">
        <w:t xml:space="preserve"> is what Sp</w:t>
      </w:r>
      <w:r w:rsidR="00254440">
        <w:t>i</w:t>
      </w:r>
      <w:r w:rsidR="00150F48">
        <w:t>n</w:t>
      </w:r>
      <w:r w:rsidR="00254440">
        <w:t>oza believed it possible to maintain abou</w:t>
      </w:r>
      <w:r w:rsidR="00D83D2D">
        <w:t>t the visible world. (</w:t>
      </w:r>
      <w:proofErr w:type="spellStart"/>
      <w:r w:rsidR="00254440" w:rsidRPr="00D83D2D">
        <w:rPr>
          <w:i/>
        </w:rPr>
        <w:t>JubA</w:t>
      </w:r>
      <w:proofErr w:type="spellEnd"/>
      <w:r w:rsidR="00254440">
        <w:t xml:space="preserve"> </w:t>
      </w:r>
      <w:r w:rsidR="00DC0EA1">
        <w:t>1,</w:t>
      </w:r>
      <w:r w:rsidR="00AF3692">
        <w:t xml:space="preserve"> 17</w:t>
      </w:r>
      <w:r w:rsidR="00D83D2D">
        <w:t>/</w:t>
      </w:r>
      <w:r w:rsidR="00D83D2D" w:rsidRPr="00D83D2D">
        <w:rPr>
          <w:i/>
        </w:rPr>
        <w:t>PW</w:t>
      </w:r>
      <w:r w:rsidR="00D83D2D">
        <w:t xml:space="preserve"> 109</w:t>
      </w:r>
      <w:r w:rsidR="00254440">
        <w:t>)</w:t>
      </w:r>
    </w:p>
    <w:p w:rsidR="0084435B" w:rsidRDefault="0084435B" w:rsidP="0084435B">
      <w:pPr>
        <w:spacing w:line="360" w:lineRule="auto"/>
      </w:pPr>
      <w:r>
        <w:t xml:space="preserve">This is not unrelated to the previous disclosure regarding the pre-established harmony. </w:t>
      </w:r>
      <w:r w:rsidR="00247E05">
        <w:t>Mendelssohn contends that</w:t>
      </w:r>
      <w:r>
        <w:t xml:space="preserve"> this key difference between Leibniz and Spinoza accounts for the fact that Spinoza could hold </w:t>
      </w:r>
      <w:r w:rsidR="00247E05">
        <w:t>that there is a harmony between the series of thoughts and that of motions while denying that this requires the posit of an independent power of the soul as the sour</w:t>
      </w:r>
      <w:r>
        <w:t>ce of its representations. Even so, Mendelssohn’s reference to the “</w:t>
      </w:r>
      <w:proofErr w:type="spellStart"/>
      <w:r>
        <w:t>Leibnizians</w:t>
      </w:r>
      <w:proofErr w:type="spellEnd"/>
      <w:r>
        <w:t xml:space="preserve">” here is telling as it indicates that it is not Leibniz </w:t>
      </w:r>
      <w:r w:rsidR="00822758">
        <w:t xml:space="preserve">himself </w:t>
      </w:r>
      <w:r>
        <w:t xml:space="preserve">but rather Wolff </w:t>
      </w:r>
      <w:r w:rsidR="008C000F">
        <w:t>who</w:t>
      </w:r>
      <w:r w:rsidR="00026832">
        <w:t>m</w:t>
      </w:r>
      <w:r>
        <w:t xml:space="preserve"> </w:t>
      </w:r>
      <w:r w:rsidR="008C000F">
        <w:t>he has specifically in mind</w:t>
      </w:r>
      <w:r>
        <w:t>.</w:t>
      </w:r>
      <w:r w:rsidR="003E5A5E">
        <w:rPr>
          <w:rStyle w:val="FootnoteReference"/>
        </w:rPr>
        <w:footnoteReference w:id="32"/>
      </w:r>
      <w:r>
        <w:t xml:space="preserve"> </w:t>
      </w:r>
    </w:p>
    <w:p w:rsidR="00651713" w:rsidRDefault="0084435B" w:rsidP="00026832">
      <w:pPr>
        <w:spacing w:line="360" w:lineRule="auto"/>
      </w:pPr>
      <w:r>
        <w:tab/>
        <w:t xml:space="preserve">Indeed, </w:t>
      </w:r>
      <w:r w:rsidR="00FD1BE8">
        <w:t xml:space="preserve">a closer look would suggest that, rather than simply pointing out a fortuitous continuity between Wolff and Spinoza, Mendelssohn is actually </w:t>
      </w:r>
      <w:r w:rsidR="00AF2183">
        <w:t>underlining</w:t>
      </w:r>
      <w:r w:rsidR="00FD1BE8">
        <w:t xml:space="preserve"> another  unacknowledged and more significant conceptual borrowing from Spinoza on Wolff’s part.</w:t>
      </w:r>
      <w:r w:rsidR="003A615A">
        <w:t xml:space="preserve"> In connection with this disclosure, </w:t>
      </w:r>
      <w:r w:rsidR="00155D2A">
        <w:t xml:space="preserve">Mendelssohn cites </w:t>
      </w:r>
      <w:r w:rsidR="008C000F">
        <w:t xml:space="preserve">Wolff’s discussion of contingent things </w:t>
      </w:r>
      <w:r w:rsidR="00155D2A">
        <w:t xml:space="preserve">earlier </w:t>
      </w:r>
      <w:r w:rsidR="008C000F">
        <w:t xml:space="preserve">in his </w:t>
      </w:r>
      <w:proofErr w:type="spellStart"/>
      <w:r w:rsidR="008C000F">
        <w:rPr>
          <w:i/>
        </w:rPr>
        <w:t>Theologia</w:t>
      </w:r>
      <w:proofErr w:type="spellEnd"/>
      <w:r w:rsidR="008C000F">
        <w:rPr>
          <w:i/>
        </w:rPr>
        <w:t xml:space="preserve"> </w:t>
      </w:r>
      <w:proofErr w:type="spellStart"/>
      <w:r w:rsidR="008C000F">
        <w:rPr>
          <w:i/>
        </w:rPr>
        <w:t>naturalis</w:t>
      </w:r>
      <w:proofErr w:type="spellEnd"/>
      <w:r w:rsidR="008C000F">
        <w:t xml:space="preserve">, where he claims that God </w:t>
      </w:r>
      <w:r w:rsidR="00AF2183">
        <w:t>thinks</w:t>
      </w:r>
      <w:r w:rsidR="008C000F">
        <w:t xml:space="preserve"> the possibility of contingent things inasmuch as he considered His own perfections in a l</w:t>
      </w:r>
      <w:r w:rsidR="00155D2A">
        <w:t>imited way (</w:t>
      </w:r>
      <w:r w:rsidR="00380DD6" w:rsidRPr="00380DD6">
        <w:rPr>
          <w:i/>
        </w:rPr>
        <w:t xml:space="preserve">TN </w:t>
      </w:r>
      <w:r w:rsidR="0098694A" w:rsidRPr="0098694A">
        <w:t>II,</w:t>
      </w:r>
      <w:r w:rsidR="00155D2A">
        <w:t xml:space="preserve"> §92), an account</w:t>
      </w:r>
      <w:r w:rsidR="008C000F">
        <w:t xml:space="preserve"> that Mendelssohn claims echoes Spinoza’s own in </w:t>
      </w:r>
      <w:r w:rsidR="008C000F">
        <w:rPr>
          <w:i/>
        </w:rPr>
        <w:t>Ethics</w:t>
      </w:r>
      <w:r w:rsidR="008C000F">
        <w:t xml:space="preserve"> IIp9: “Every individual thing expresses the divine properties in a certain li</w:t>
      </w:r>
      <w:r w:rsidR="00380DD6">
        <w:t>mited manner” (</w:t>
      </w:r>
      <w:r w:rsidR="00822758">
        <w:t xml:space="preserve">cf. </w:t>
      </w:r>
      <w:proofErr w:type="spellStart"/>
      <w:r w:rsidR="00380DD6" w:rsidRPr="00380DD6">
        <w:rPr>
          <w:i/>
        </w:rPr>
        <w:t>JubA</w:t>
      </w:r>
      <w:proofErr w:type="spellEnd"/>
      <w:r w:rsidR="00380DD6">
        <w:t xml:space="preserve"> 1, 17/</w:t>
      </w:r>
      <w:r w:rsidR="00380DD6" w:rsidRPr="00380DD6">
        <w:rPr>
          <w:i/>
        </w:rPr>
        <w:t>PW</w:t>
      </w:r>
      <w:r w:rsidR="00380DD6">
        <w:t xml:space="preserve"> 109</w:t>
      </w:r>
      <w:r w:rsidR="008C000F">
        <w:t>).</w:t>
      </w:r>
      <w:r w:rsidR="00824E81">
        <w:t xml:space="preserve"> </w:t>
      </w:r>
      <w:r w:rsidR="00026832">
        <w:t xml:space="preserve">As it happens, </w:t>
      </w:r>
      <w:r w:rsidR="00824E81">
        <w:t xml:space="preserve">Wolff’s account is </w:t>
      </w:r>
      <w:r w:rsidR="00493F60">
        <w:t>presented</w:t>
      </w:r>
      <w:r w:rsidR="00824E81">
        <w:t xml:space="preserve"> in the context of a chapter concerning the divine</w:t>
      </w:r>
      <w:r w:rsidR="00B1761F">
        <w:t xml:space="preserve"> intellect</w:t>
      </w:r>
      <w:r w:rsidR="00824E81">
        <w:t xml:space="preserve">, entitled </w:t>
      </w:r>
      <w:r w:rsidR="00B1761F">
        <w:t>“</w:t>
      </w:r>
      <w:r w:rsidR="00B1761F">
        <w:rPr>
          <w:i/>
        </w:rPr>
        <w:t xml:space="preserve">De </w:t>
      </w:r>
      <w:proofErr w:type="spellStart"/>
      <w:r w:rsidR="00B1761F">
        <w:rPr>
          <w:i/>
        </w:rPr>
        <w:t>intellectu</w:t>
      </w:r>
      <w:proofErr w:type="spellEnd"/>
      <w:r w:rsidR="00B1761F">
        <w:rPr>
          <w:i/>
        </w:rPr>
        <w:t xml:space="preserve"> Dei</w:t>
      </w:r>
      <w:r w:rsidR="00236464">
        <w:t>”</w:t>
      </w:r>
      <w:r w:rsidR="00824E81">
        <w:t xml:space="preserve"> </w:t>
      </w:r>
      <w:r w:rsidR="00E839FB">
        <w:t>with</w:t>
      </w:r>
      <w:r w:rsidR="00D224D7">
        <w:t xml:space="preserve"> the early sections</w:t>
      </w:r>
      <w:r w:rsidR="00824E81">
        <w:t xml:space="preserve"> devoted to accounting for the origin and nature of the representation of possible worlds in God</w:t>
      </w:r>
      <w:r w:rsidR="00B1761F">
        <w:t xml:space="preserve">. </w:t>
      </w:r>
    </w:p>
    <w:p w:rsidR="00EB1796" w:rsidRDefault="00651713" w:rsidP="00D224D7">
      <w:pPr>
        <w:spacing w:line="360" w:lineRule="auto"/>
        <w:ind w:firstLine="720"/>
      </w:pPr>
      <w:r>
        <w:t>The chapter</w:t>
      </w:r>
      <w:r w:rsidR="00EB1796">
        <w:t xml:space="preserve"> begins straightforwardly enough, with Wolff claiming that God represents all possible worlds, and everything in each world, at once (</w:t>
      </w:r>
      <w:r w:rsidR="00380DD6" w:rsidRPr="00380DD6">
        <w:rPr>
          <w:i/>
        </w:rPr>
        <w:t xml:space="preserve">TN </w:t>
      </w:r>
      <w:r w:rsidR="0098694A" w:rsidRPr="0098694A">
        <w:t>II,</w:t>
      </w:r>
      <w:r w:rsidR="00EB1796">
        <w:t xml:space="preserve"> §</w:t>
      </w:r>
      <w:r w:rsidR="00AB3806">
        <w:t>§</w:t>
      </w:r>
      <w:r w:rsidR="00EB1796">
        <w:t>79</w:t>
      </w:r>
      <w:r w:rsidR="00D35521">
        <w:t>–</w:t>
      </w:r>
      <w:r w:rsidR="00EB1796">
        <w:t>80), and that He represents all of this perfectly distinctly (</w:t>
      </w:r>
      <w:r w:rsidR="00380DD6" w:rsidRPr="00380DD6">
        <w:rPr>
          <w:i/>
        </w:rPr>
        <w:t xml:space="preserve">TN </w:t>
      </w:r>
      <w:r w:rsidR="0098694A" w:rsidRPr="0098694A">
        <w:t>II,</w:t>
      </w:r>
      <w:r w:rsidR="00EB1796">
        <w:t xml:space="preserve"> §81</w:t>
      </w:r>
      <w:r w:rsidR="008E36CF">
        <w:t xml:space="preserve">). </w:t>
      </w:r>
      <w:r w:rsidR="003A615A">
        <w:t xml:space="preserve">However, </w:t>
      </w:r>
      <w:r w:rsidR="00026832">
        <w:t xml:space="preserve">Wolff proceeds to claim </w:t>
      </w:r>
      <w:r w:rsidR="00EB1796">
        <w:t>that the “representation of all possible worlds is absolutely necessary in God” since to hold othe</w:t>
      </w:r>
      <w:r w:rsidR="008E36CF">
        <w:t>rwise would be to deny that God’s representative power is a single immutable act (</w:t>
      </w:r>
      <w:r w:rsidR="00380DD6" w:rsidRPr="00380DD6">
        <w:rPr>
          <w:i/>
        </w:rPr>
        <w:t xml:space="preserve">TN </w:t>
      </w:r>
      <w:r w:rsidR="0098694A" w:rsidRPr="0098694A">
        <w:t>II,</w:t>
      </w:r>
      <w:r w:rsidR="008E36CF">
        <w:t xml:space="preserve"> §§72, 83). On the basis of this, Wolff claims that the representation of all possible worlds, and </w:t>
      </w:r>
      <w:r w:rsidR="003913A6">
        <w:t xml:space="preserve">the essence of </w:t>
      </w:r>
      <w:r w:rsidR="008E36CF">
        <w:t xml:space="preserve">every particular thing within them, originates in God’s </w:t>
      </w:r>
      <w:r w:rsidR="003913A6">
        <w:t xml:space="preserve">own </w:t>
      </w:r>
      <w:r w:rsidR="008E36CF">
        <w:t xml:space="preserve">essence (§84), and Wolff considers in some detail how the </w:t>
      </w:r>
      <w:r w:rsidR="003913A6">
        <w:t>essences</w:t>
      </w:r>
      <w:r w:rsidR="008E36CF">
        <w:t xml:space="preserve"> of particular things are attained thr</w:t>
      </w:r>
      <w:r w:rsidR="00240A97">
        <w:t xml:space="preserve">ough limitations of divine </w:t>
      </w:r>
      <w:r w:rsidR="008E36CF">
        <w:t xml:space="preserve">realities. </w:t>
      </w:r>
      <w:r w:rsidR="00240A97">
        <w:t xml:space="preserve">So, Wolff distinguishes what he refers to as the “first </w:t>
      </w:r>
      <w:proofErr w:type="spellStart"/>
      <w:r w:rsidR="00240A97">
        <w:t>possibles</w:t>
      </w:r>
      <w:proofErr w:type="spellEnd"/>
      <w:r w:rsidR="00240A97">
        <w:t xml:space="preserve"> [</w:t>
      </w:r>
      <w:r w:rsidR="00240A97" w:rsidRPr="00972286">
        <w:rPr>
          <w:i/>
        </w:rPr>
        <w:t xml:space="preserve">prima </w:t>
      </w:r>
      <w:proofErr w:type="spellStart"/>
      <w:r w:rsidR="00240A97" w:rsidRPr="00972286">
        <w:rPr>
          <w:i/>
        </w:rPr>
        <w:t>possibilia</w:t>
      </w:r>
      <w:proofErr w:type="spellEnd"/>
      <w:r w:rsidR="00240A97">
        <w:t>]” as those realities in God that do not presuppose anything prior in order to be conceived (</w:t>
      </w:r>
      <w:r w:rsidR="00380DD6" w:rsidRPr="00380DD6">
        <w:rPr>
          <w:i/>
        </w:rPr>
        <w:t xml:space="preserve">TN </w:t>
      </w:r>
      <w:r w:rsidR="0098694A" w:rsidRPr="0098694A">
        <w:t>II,</w:t>
      </w:r>
      <w:r w:rsidR="00240A97">
        <w:t xml:space="preserve"> §87) and which are consequently unlimited (cf. </w:t>
      </w:r>
      <w:r w:rsidR="00380DD6" w:rsidRPr="00380DD6">
        <w:rPr>
          <w:i/>
        </w:rPr>
        <w:t xml:space="preserve">TN </w:t>
      </w:r>
      <w:r w:rsidR="0098694A" w:rsidRPr="0098694A">
        <w:t>II,</w:t>
      </w:r>
      <w:r w:rsidR="00240A97">
        <w:t xml:space="preserve"> §88). The introduction of limitations to these first </w:t>
      </w:r>
      <w:proofErr w:type="spellStart"/>
      <w:r w:rsidR="00240A97">
        <w:lastRenderedPageBreak/>
        <w:t>possibles</w:t>
      </w:r>
      <w:proofErr w:type="spellEnd"/>
      <w:r w:rsidR="00240A97">
        <w:t xml:space="preserve"> yields a further set of </w:t>
      </w:r>
      <w:proofErr w:type="spellStart"/>
      <w:r w:rsidR="00240A97">
        <w:t>possibles</w:t>
      </w:r>
      <w:proofErr w:type="spellEnd"/>
      <w:r w:rsidR="00240A97">
        <w:t xml:space="preserve">, which Wolff refers to as “second primitive </w:t>
      </w:r>
      <w:proofErr w:type="spellStart"/>
      <w:r w:rsidR="00240A97">
        <w:t>possibles</w:t>
      </w:r>
      <w:proofErr w:type="spellEnd"/>
      <w:r w:rsidR="00240A97">
        <w:t xml:space="preserve">” which presuppose only the first (cf. </w:t>
      </w:r>
      <w:r w:rsidR="00380DD6" w:rsidRPr="00380DD6">
        <w:rPr>
          <w:i/>
        </w:rPr>
        <w:t xml:space="preserve">TN </w:t>
      </w:r>
      <w:r w:rsidR="0098694A" w:rsidRPr="0098694A">
        <w:t>II,</w:t>
      </w:r>
      <w:r w:rsidR="00240A97">
        <w:t xml:space="preserve"> §91)</w:t>
      </w:r>
      <w:r w:rsidR="00560BBD">
        <w:t>, and the combination of these in accordance with the principle of non-contradiction yields the essences of possible individual things from which their specific properties follow through the principle of sufficient reason (</w:t>
      </w:r>
      <w:r w:rsidR="00380DD6" w:rsidRPr="00380DD6">
        <w:rPr>
          <w:i/>
        </w:rPr>
        <w:t xml:space="preserve">TN </w:t>
      </w:r>
      <w:r w:rsidR="0098694A" w:rsidRPr="0098694A">
        <w:t>II,</w:t>
      </w:r>
      <w:r w:rsidR="00560BBD">
        <w:t xml:space="preserve"> §95). By way of illustration, Wolff offers a mathematica</w:t>
      </w:r>
      <w:r w:rsidR="00B0111F">
        <w:t xml:space="preserve">l example: </w:t>
      </w:r>
      <w:r w:rsidR="00560BBD">
        <w:t>one might imagine an unlimited line (</w:t>
      </w:r>
      <w:r w:rsidR="00B0111F">
        <w:t xml:space="preserve">i.e., </w:t>
      </w:r>
      <w:r w:rsidR="00560BBD">
        <w:t>the first possible), that is subsequently limited and made into a finite segment (</w:t>
      </w:r>
      <w:r w:rsidR="00B0111F">
        <w:t xml:space="preserve">i.e., the </w:t>
      </w:r>
      <w:r w:rsidR="00560BBD">
        <w:t>second primitive possible), which segments are in turn combined to form individual geometric figures with specific essences and features that follow from them (</w:t>
      </w:r>
      <w:r w:rsidR="00B0111F">
        <w:t xml:space="preserve">i.e., </w:t>
      </w:r>
      <w:r w:rsidR="00560BBD">
        <w:t>a finite or limited thing—</w:t>
      </w:r>
      <w:r w:rsidR="00380DD6" w:rsidRPr="00380DD6">
        <w:rPr>
          <w:i/>
        </w:rPr>
        <w:t xml:space="preserve">TN </w:t>
      </w:r>
      <w:r w:rsidR="0098694A" w:rsidRPr="0098694A">
        <w:t>II,</w:t>
      </w:r>
      <w:r w:rsidR="00560BBD">
        <w:t xml:space="preserve"> §§85, 95).</w:t>
      </w:r>
    </w:p>
    <w:p w:rsidR="00D758D9" w:rsidRDefault="006903A0" w:rsidP="00D758D9">
      <w:pPr>
        <w:spacing w:line="360" w:lineRule="auto"/>
        <w:ind w:firstLine="720"/>
      </w:pPr>
      <w:proofErr w:type="spellStart"/>
      <w:r>
        <w:t>Altmann</w:t>
      </w:r>
      <w:proofErr w:type="spellEnd"/>
      <w:r>
        <w:t xml:space="preserve"> has </w:t>
      </w:r>
      <w:r w:rsidR="00972286">
        <w:t xml:space="preserve">questioned (rightly, to my mind) whether Mendelssohn is correct in identifying Wolff’s account of the possibility of </w:t>
      </w:r>
      <w:r w:rsidR="00822758">
        <w:t>contingent</w:t>
      </w:r>
      <w:r w:rsidR="00972286">
        <w:t xml:space="preserve"> </w:t>
      </w:r>
      <w:r w:rsidR="00822758">
        <w:t>things with Spinoza’s</w:t>
      </w:r>
      <w:r w:rsidR="00972286">
        <w:t>.</w:t>
      </w:r>
      <w:r w:rsidR="00972286">
        <w:rPr>
          <w:rStyle w:val="FootnoteReference"/>
        </w:rPr>
        <w:footnoteReference w:id="33"/>
      </w:r>
      <w:r w:rsidR="00972286">
        <w:t xml:space="preserve"> Even so, Wolff’s broader claim that God (at this initial stage) immanently contains</w:t>
      </w:r>
      <w:r w:rsidR="00822758">
        <w:t xml:space="preserve"> the world, and</w:t>
      </w:r>
      <w:r w:rsidR="002D7DAD">
        <w:t xml:space="preserve"> that </w:t>
      </w:r>
      <w:r w:rsidR="003913A6">
        <w:t xml:space="preserve">the essences of </w:t>
      </w:r>
      <w:r w:rsidR="002D7DAD">
        <w:t>all</w:t>
      </w:r>
      <w:r w:rsidR="003913A6">
        <w:t xml:space="preserve"> possible</w:t>
      </w:r>
      <w:r w:rsidR="002D7DAD">
        <w:t xml:space="preserve"> things are </w:t>
      </w:r>
      <w:r w:rsidR="003913A6">
        <w:t xml:space="preserve">grounded in (or even modifications of) </w:t>
      </w:r>
      <w:r w:rsidR="002D7DAD">
        <w:t>God’s es</w:t>
      </w:r>
      <w:r w:rsidR="003E5A5E">
        <w:t>sence,</w:t>
      </w:r>
      <w:r w:rsidR="00822758">
        <w:t xml:space="preserve"> and indeed necessary,</w:t>
      </w:r>
      <w:r w:rsidR="003E5A5E">
        <w:t xml:space="preserve"> </w:t>
      </w:r>
      <w:r w:rsidR="00972286">
        <w:t xml:space="preserve">still </w:t>
      </w:r>
      <w:r w:rsidR="003E5A5E">
        <w:t xml:space="preserve">has a distinctly </w:t>
      </w:r>
      <w:proofErr w:type="spellStart"/>
      <w:r w:rsidR="003E5A5E">
        <w:t>Spinozistic</w:t>
      </w:r>
      <w:proofErr w:type="spellEnd"/>
      <w:r w:rsidR="002D7DAD">
        <w:t xml:space="preserve"> ring.</w:t>
      </w:r>
      <w:r w:rsidR="00822758">
        <w:t xml:space="preserve"> This can be brought out by </w:t>
      </w:r>
      <w:r w:rsidR="00D758D9">
        <w:t xml:space="preserve">briefly </w:t>
      </w:r>
      <w:r w:rsidR="00822758">
        <w:t>comparing Wolff’s claims on these points with Leibniz’s treatment</w:t>
      </w:r>
      <w:r w:rsidR="00C6391D">
        <w:t xml:space="preserve"> </w:t>
      </w:r>
      <w:r w:rsidR="00EC119C">
        <w:t xml:space="preserve">in </w:t>
      </w:r>
      <w:r w:rsidR="00746BCE">
        <w:t>the “</w:t>
      </w:r>
      <w:proofErr w:type="spellStart"/>
      <w:r w:rsidR="00746BCE">
        <w:t>Monadology</w:t>
      </w:r>
      <w:proofErr w:type="spellEnd"/>
      <w:r w:rsidR="00746BCE">
        <w:t xml:space="preserve">” </w:t>
      </w:r>
      <w:r w:rsidR="00C6391D">
        <w:t xml:space="preserve">where he takes up a narrower version of this issue </w:t>
      </w:r>
      <w:r w:rsidR="00746BCE">
        <w:t xml:space="preserve">in </w:t>
      </w:r>
      <w:r w:rsidR="00EC119C">
        <w:t xml:space="preserve">his rejection of </w:t>
      </w:r>
      <w:proofErr w:type="spellStart"/>
      <w:r w:rsidR="00EC119C">
        <w:t>Poiret’s</w:t>
      </w:r>
      <w:proofErr w:type="spellEnd"/>
      <w:r w:rsidR="00EC119C">
        <w:t xml:space="preserve"> claim that the eternal verities in particular depend upon God’s will. According to Leibniz, the eternal truths (</w:t>
      </w:r>
      <w:r w:rsidR="00631AE5">
        <w:t xml:space="preserve">including </w:t>
      </w:r>
      <w:r w:rsidR="00EC119C">
        <w:t xml:space="preserve">essences and </w:t>
      </w:r>
      <w:proofErr w:type="spellStart"/>
      <w:r w:rsidR="00EC119C">
        <w:t>possibles</w:t>
      </w:r>
      <w:proofErr w:type="spellEnd"/>
      <w:r w:rsidR="00EC119C">
        <w:t xml:space="preserve">) are not arbitrary but “depend </w:t>
      </w:r>
      <w:r w:rsidR="003B6F3E">
        <w:t>solely on [God’s] understanding</w:t>
      </w:r>
      <w:r w:rsidR="00C6391D">
        <w:t>.</w:t>
      </w:r>
      <w:r w:rsidR="00524C9D">
        <w:t>”</w:t>
      </w:r>
      <w:r w:rsidR="003B6F3E">
        <w:rPr>
          <w:rStyle w:val="FootnoteReference"/>
        </w:rPr>
        <w:footnoteReference w:id="34"/>
      </w:r>
      <w:r w:rsidR="00EC119C">
        <w:t xml:space="preserve"> </w:t>
      </w:r>
      <w:r w:rsidR="00C6391D">
        <w:t xml:space="preserve">However, it is not clear how precisely these essences relate to the divine understanding, namely, whether they are to some extent identifiable with it (so that these essences </w:t>
      </w:r>
      <w:r w:rsidR="00C6391D">
        <w:rPr>
          <w:i/>
        </w:rPr>
        <w:t>constitute</w:t>
      </w:r>
      <w:r w:rsidR="00C6391D">
        <w:t xml:space="preserve"> the divine intellect) or </w:t>
      </w:r>
      <w:r w:rsidR="00455B3B">
        <w:t xml:space="preserve">instead </w:t>
      </w:r>
      <w:r w:rsidR="00C6391D">
        <w:t>serve as</w:t>
      </w:r>
      <w:r w:rsidR="005F17F0">
        <w:t xml:space="preserve"> in some sense distinct</w:t>
      </w:r>
      <w:r w:rsidR="00C6391D">
        <w:t xml:space="preserve"> </w:t>
      </w:r>
      <w:r w:rsidR="00455B3B">
        <w:t>(</w:t>
      </w:r>
      <w:r w:rsidR="005F17F0">
        <w:t xml:space="preserve">but </w:t>
      </w:r>
      <w:r w:rsidR="00455B3B">
        <w:t>co-eternal) objects for it. Indeed, Leibniz maintains the former in a number of places, claiming for instance that God’s essence “comprehends” all other essences and even that God could not be conceived</w:t>
      </w:r>
      <w:r w:rsidR="00CC43DB">
        <w:t xml:space="preserve"> perfectly without also conceiving</w:t>
      </w:r>
      <w:r w:rsidR="00455B3B">
        <w:t xml:space="preserve"> of all other essences;</w:t>
      </w:r>
      <w:r w:rsidR="00455B3B">
        <w:rPr>
          <w:rStyle w:val="FootnoteReference"/>
        </w:rPr>
        <w:footnoteReference w:id="35"/>
      </w:r>
      <w:r w:rsidR="00455B3B">
        <w:t xml:space="preserve"> yet, there is significant evidence for the latter view as well, as Leibniz characterizes essences as an “object” of the divine intellect, even if an </w:t>
      </w:r>
      <w:r w:rsidR="00455B3B">
        <w:rPr>
          <w:i/>
        </w:rPr>
        <w:t>internal</w:t>
      </w:r>
      <w:r w:rsidR="00455B3B">
        <w:t xml:space="preserve"> one, and relatedly asserts that it can no more be said that God and the things known by Him are the same than that the perceiving mind and what it perceives are the same.</w:t>
      </w:r>
      <w:r w:rsidR="0021547A">
        <w:rPr>
          <w:rStyle w:val="FootnoteReference"/>
        </w:rPr>
        <w:footnoteReference w:id="36"/>
      </w:r>
      <w:r w:rsidR="00455B3B">
        <w:t xml:space="preserve"> </w:t>
      </w:r>
      <w:r w:rsidR="00E839FB">
        <w:t xml:space="preserve">Turning to </w:t>
      </w:r>
      <w:r w:rsidR="0004026E">
        <w:t>Wolff</w:t>
      </w:r>
      <w:r w:rsidR="00E839FB">
        <w:t>, he</w:t>
      </w:r>
      <w:r w:rsidR="0004026E">
        <w:t xml:space="preserve"> similarly </w:t>
      </w:r>
      <w:r w:rsidR="0004026E">
        <w:lastRenderedPageBreak/>
        <w:t xml:space="preserve">denies that essences and </w:t>
      </w:r>
      <w:proofErr w:type="spellStart"/>
      <w:r w:rsidR="0004026E">
        <w:t>possible</w:t>
      </w:r>
      <w:r w:rsidR="00044010">
        <w:t>s</w:t>
      </w:r>
      <w:proofErr w:type="spellEnd"/>
      <w:r w:rsidR="0004026E">
        <w:t xml:space="preserve"> have their ground in the divine will,</w:t>
      </w:r>
      <w:r w:rsidR="0004026E" w:rsidRPr="0004026E">
        <w:t xml:space="preserve"> </w:t>
      </w:r>
      <w:r w:rsidR="0004026E">
        <w:t xml:space="preserve">claiming that such truths are </w:t>
      </w:r>
      <w:r w:rsidR="0004026E" w:rsidRPr="00CD4574">
        <w:rPr>
          <w:i/>
        </w:rPr>
        <w:t>not</w:t>
      </w:r>
      <w:r w:rsidR="0004026E">
        <w:t xml:space="preserve"> subject to God’s </w:t>
      </w:r>
      <w:r w:rsidR="0004026E" w:rsidRPr="00EC119C">
        <w:rPr>
          <w:i/>
        </w:rPr>
        <w:t>free</w:t>
      </w:r>
      <w:r w:rsidR="0004026E">
        <w:t xml:space="preserve"> will (“</w:t>
      </w:r>
      <w:proofErr w:type="spellStart"/>
      <w:r w:rsidR="0004026E">
        <w:rPr>
          <w:i/>
        </w:rPr>
        <w:t>Perperam</w:t>
      </w:r>
      <w:proofErr w:type="spellEnd"/>
      <w:r w:rsidR="0004026E">
        <w:rPr>
          <w:i/>
        </w:rPr>
        <w:t xml:space="preserve"> </w:t>
      </w:r>
      <w:proofErr w:type="spellStart"/>
      <w:r w:rsidR="0004026E">
        <w:rPr>
          <w:i/>
        </w:rPr>
        <w:t>nimirum</w:t>
      </w:r>
      <w:proofErr w:type="spellEnd"/>
      <w:r w:rsidR="0004026E">
        <w:rPr>
          <w:i/>
        </w:rPr>
        <w:t xml:space="preserve"> </w:t>
      </w:r>
      <w:proofErr w:type="spellStart"/>
      <w:r w:rsidR="0004026E">
        <w:rPr>
          <w:i/>
        </w:rPr>
        <w:t>voluntati</w:t>
      </w:r>
      <w:proofErr w:type="spellEnd"/>
      <w:r w:rsidR="0004026E">
        <w:rPr>
          <w:i/>
        </w:rPr>
        <w:t xml:space="preserve"> </w:t>
      </w:r>
      <w:proofErr w:type="spellStart"/>
      <w:r w:rsidR="0004026E">
        <w:rPr>
          <w:i/>
        </w:rPr>
        <w:t>liberae</w:t>
      </w:r>
      <w:proofErr w:type="spellEnd"/>
      <w:r w:rsidR="0004026E">
        <w:rPr>
          <w:i/>
        </w:rPr>
        <w:t xml:space="preserve"> </w:t>
      </w:r>
      <w:proofErr w:type="spellStart"/>
      <w:r w:rsidR="0004026E">
        <w:rPr>
          <w:i/>
        </w:rPr>
        <w:t>subjiciunt</w:t>
      </w:r>
      <w:proofErr w:type="spellEnd"/>
      <w:r w:rsidR="0004026E">
        <w:t>”</w:t>
      </w:r>
      <w:r w:rsidR="00044010">
        <w:t>)</w:t>
      </w:r>
      <w:r w:rsidR="0004026E">
        <w:t xml:space="preserve"> and consequently that they proceed </w:t>
      </w:r>
      <w:r w:rsidR="0004026E">
        <w:rPr>
          <w:i/>
        </w:rPr>
        <w:t xml:space="preserve">necessarily </w:t>
      </w:r>
      <w:r w:rsidR="0004026E">
        <w:t>from His intellect (</w:t>
      </w:r>
      <w:r w:rsidR="0004026E" w:rsidRPr="00380DD6">
        <w:rPr>
          <w:i/>
        </w:rPr>
        <w:t xml:space="preserve">TN </w:t>
      </w:r>
      <w:r w:rsidR="0004026E" w:rsidRPr="0098694A">
        <w:t>II,</w:t>
      </w:r>
      <w:r w:rsidR="0004026E" w:rsidRPr="00380DD6">
        <w:t xml:space="preserve"> </w:t>
      </w:r>
      <w:r w:rsidR="0004026E">
        <w:t xml:space="preserve">§83n; cf. </w:t>
      </w:r>
      <w:r w:rsidR="0004026E" w:rsidRPr="00AB3806">
        <w:t>the</w:t>
      </w:r>
      <w:r w:rsidR="005F17F0">
        <w:t xml:space="preserve"> scholium to </w:t>
      </w:r>
      <w:r w:rsidR="005571DD">
        <w:t>Ip</w:t>
      </w:r>
      <w:r w:rsidR="005F17F0">
        <w:t xml:space="preserve">17). Concerning </w:t>
      </w:r>
      <w:r w:rsidR="0004026E">
        <w:t xml:space="preserve">the relation between essences and </w:t>
      </w:r>
      <w:proofErr w:type="spellStart"/>
      <w:r w:rsidR="0004026E">
        <w:t>possibles</w:t>
      </w:r>
      <w:proofErr w:type="spellEnd"/>
      <w:r w:rsidR="0004026E">
        <w:t xml:space="preserve"> and the divine intellect and essence,</w:t>
      </w:r>
      <w:r w:rsidR="005F17F0">
        <w:t xml:space="preserve"> however,</w:t>
      </w:r>
      <w:r w:rsidR="0004026E">
        <w:t xml:space="preserve"> Wolff unambiguously identifies them, asserting that es</w:t>
      </w:r>
      <w:r w:rsidR="00822758">
        <w:t xml:space="preserve">sences or </w:t>
      </w:r>
      <w:proofErr w:type="spellStart"/>
      <w:r w:rsidR="00822758">
        <w:t>possibles</w:t>
      </w:r>
      <w:proofErr w:type="spellEnd"/>
      <w:r w:rsidR="00822758">
        <w:t xml:space="preserve"> have their ground in God’s </w:t>
      </w:r>
      <w:r w:rsidR="00822758" w:rsidRPr="0004026E">
        <w:t>essence</w:t>
      </w:r>
      <w:r w:rsidR="00822758">
        <w:t xml:space="preserve">, insofar as they are contained within it, </w:t>
      </w:r>
      <w:r w:rsidR="0004026E">
        <w:t xml:space="preserve">to the extent </w:t>
      </w:r>
      <w:r w:rsidR="00822758">
        <w:t>that “those who deny the absolute necessity of the representation of all possible worlds in God, also negate [</w:t>
      </w:r>
      <w:proofErr w:type="spellStart"/>
      <w:r w:rsidR="00822758">
        <w:rPr>
          <w:i/>
        </w:rPr>
        <w:t>tollere</w:t>
      </w:r>
      <w:proofErr w:type="spellEnd"/>
      <w:r w:rsidR="00822758">
        <w:t>] the divine essence” (</w:t>
      </w:r>
      <w:r w:rsidR="00822758" w:rsidRPr="00380DD6">
        <w:rPr>
          <w:i/>
        </w:rPr>
        <w:t xml:space="preserve">TN </w:t>
      </w:r>
      <w:r w:rsidR="00822758" w:rsidRPr="0098694A">
        <w:t>II,</w:t>
      </w:r>
      <w:r w:rsidR="00822758">
        <w:t xml:space="preserve"> §84n; cf. </w:t>
      </w:r>
      <w:r w:rsidR="00822758">
        <w:rPr>
          <w:i/>
        </w:rPr>
        <w:t xml:space="preserve">Ethics </w:t>
      </w:r>
      <w:r w:rsidR="005571DD">
        <w:t>Ip</w:t>
      </w:r>
      <w:r w:rsidR="00822758">
        <w:t>25).</w:t>
      </w:r>
      <w:r w:rsidR="0004026E">
        <w:t xml:space="preserve"> Commensurately, Wolff is clear that </w:t>
      </w:r>
      <w:r w:rsidR="00E75BFC">
        <w:t xml:space="preserve">essences are not an </w:t>
      </w:r>
      <w:r w:rsidR="00E75BFC" w:rsidRPr="00E75BFC">
        <w:rPr>
          <w:i/>
        </w:rPr>
        <w:t>object</w:t>
      </w:r>
      <w:r w:rsidR="00E75BFC">
        <w:t xml:space="preserve"> of </w:t>
      </w:r>
      <w:r w:rsidR="0004026E">
        <w:t>God’s</w:t>
      </w:r>
      <w:r w:rsidR="00E75BFC">
        <w:t xml:space="preserve"> intellect but that He is conscious of these, and all possible worlds</w:t>
      </w:r>
      <w:r w:rsidR="002D7DAD">
        <w:t>, just</w:t>
      </w:r>
      <w:r w:rsidR="00E75BFC">
        <w:t xml:space="preserve"> insofar as He is conscious </w:t>
      </w:r>
      <w:r w:rsidR="00E75BFC">
        <w:rPr>
          <w:i/>
        </w:rPr>
        <w:t>of Himself</w:t>
      </w:r>
      <w:r w:rsidR="00E75BFC">
        <w:t xml:space="preserve">, that is, </w:t>
      </w:r>
      <w:r w:rsidR="00E75BFC">
        <w:rPr>
          <w:i/>
        </w:rPr>
        <w:t>self-conscious</w:t>
      </w:r>
      <w:r w:rsidR="00E75BFC">
        <w:t xml:space="preserve"> (</w:t>
      </w:r>
      <w:r w:rsidR="00380DD6" w:rsidRPr="00380DD6">
        <w:rPr>
          <w:i/>
        </w:rPr>
        <w:t xml:space="preserve">TN </w:t>
      </w:r>
      <w:r w:rsidR="0098694A" w:rsidRPr="0098694A">
        <w:t>II,</w:t>
      </w:r>
      <w:r w:rsidR="00380DD6">
        <w:t xml:space="preserve"> </w:t>
      </w:r>
      <w:r w:rsidR="00E75BFC">
        <w:t xml:space="preserve">§86). </w:t>
      </w:r>
    </w:p>
    <w:p w:rsidR="005676EA" w:rsidRDefault="00E839FB" w:rsidP="00431E23">
      <w:pPr>
        <w:spacing w:line="360" w:lineRule="auto"/>
        <w:ind w:firstLine="720"/>
      </w:pPr>
      <w:r>
        <w:t>In his discussion of</w:t>
      </w:r>
      <w:r w:rsidR="00D758D9">
        <w:t xml:space="preserve"> the divine intellect,</w:t>
      </w:r>
      <w:r>
        <w:t xml:space="preserve"> then,</w:t>
      </w:r>
      <w:r w:rsidR="00D758D9">
        <w:t xml:space="preserve"> it</w:t>
      </w:r>
      <w:r w:rsidR="000C0DDD">
        <w:t xml:space="preserve"> </w:t>
      </w:r>
      <w:r w:rsidR="00D758D9">
        <w:t xml:space="preserve">becomes apparent that Wolff </w:t>
      </w:r>
      <w:r w:rsidR="00D758D9" w:rsidRPr="00797CA0">
        <w:t>disambiguates</w:t>
      </w:r>
      <w:r w:rsidR="00D758D9">
        <w:t xml:space="preserve"> and develops</w:t>
      </w:r>
      <w:r w:rsidR="00D758D9" w:rsidRPr="00797CA0">
        <w:t xml:space="preserve"> </w:t>
      </w:r>
      <w:r>
        <w:t xml:space="preserve">the </w:t>
      </w:r>
      <w:proofErr w:type="spellStart"/>
      <w:r>
        <w:t>Leibnizian</w:t>
      </w:r>
      <w:proofErr w:type="spellEnd"/>
      <w:r>
        <w:t xml:space="preserve"> </w:t>
      </w:r>
      <w:r w:rsidR="00D758D9" w:rsidRPr="00797CA0">
        <w:t xml:space="preserve">position on the relation of essences to the divine intellect in ways compatible with </w:t>
      </w:r>
      <w:r w:rsidR="00D758D9">
        <w:t>Spinoza’</w:t>
      </w:r>
      <w:r w:rsidR="00D758D9" w:rsidRPr="00797CA0">
        <w:t>s views on the topic</w:t>
      </w:r>
      <w:r w:rsidR="00D758D9">
        <w:t xml:space="preserve">. </w:t>
      </w:r>
      <w:r w:rsidR="001722EF">
        <w:t>Of course, there are obvious and important differences between Wolff</w:t>
      </w:r>
      <w:r w:rsidR="000C0DDD">
        <w:t>’s</w:t>
      </w:r>
      <w:r w:rsidR="001722EF">
        <w:t xml:space="preserve"> and Spinoza</w:t>
      </w:r>
      <w:r w:rsidR="000C0DDD">
        <w:t>’s positions</w:t>
      </w:r>
      <w:r w:rsidR="001722EF">
        <w:t xml:space="preserve"> that cannot be ignored;</w:t>
      </w:r>
      <w:r w:rsidR="00D758D9">
        <w:t xml:space="preserve"> for instance, Wolff allows</w:t>
      </w:r>
      <w:r w:rsidR="001722EF">
        <w:t xml:space="preserve"> for more than one (indeed infinite) possible worlds</w:t>
      </w:r>
      <w:r w:rsidR="000C0DDD">
        <w:t xml:space="preserve"> that make up the divine essence, though this serves to insulate Wolff from the </w:t>
      </w:r>
      <w:proofErr w:type="spellStart"/>
      <w:r w:rsidR="00D758D9">
        <w:t>necessitarian</w:t>
      </w:r>
      <w:proofErr w:type="spellEnd"/>
      <w:r w:rsidR="00D758D9">
        <w:t xml:space="preserve"> consequences of </w:t>
      </w:r>
      <w:r w:rsidR="000C0DDD">
        <w:t xml:space="preserve">his </w:t>
      </w:r>
      <w:r w:rsidR="00D758D9">
        <w:t>adopti</w:t>
      </w:r>
      <w:r w:rsidR="000C0DDD">
        <w:t>o</w:t>
      </w:r>
      <w:r w:rsidR="00D758D9">
        <w:t>n</w:t>
      </w:r>
      <w:r w:rsidR="000C0DDD">
        <w:t xml:space="preserve"> of </w:t>
      </w:r>
      <w:r w:rsidR="000C0DDD" w:rsidRPr="00797CA0">
        <w:t>(wha</w:t>
      </w:r>
      <w:r w:rsidR="000C0DDD">
        <w:t>t he now acknowledges to</w:t>
      </w:r>
      <w:r>
        <w:t xml:space="preserve"> be</w:t>
      </w:r>
      <w:r w:rsidR="000C0DDD">
        <w:t xml:space="preserve">) </w:t>
      </w:r>
      <w:r w:rsidR="00D758D9">
        <w:t xml:space="preserve">the </w:t>
      </w:r>
      <w:proofErr w:type="spellStart"/>
      <w:r w:rsidR="00D758D9">
        <w:t>Spinozan</w:t>
      </w:r>
      <w:proofErr w:type="spellEnd"/>
      <w:r w:rsidR="00D758D9">
        <w:t xml:space="preserve"> position on essences.</w:t>
      </w:r>
      <w:r w:rsidR="000C0DDD">
        <w:rPr>
          <w:rStyle w:val="FootnoteReference"/>
        </w:rPr>
        <w:footnoteReference w:id="37"/>
      </w:r>
      <w:r w:rsidR="00D758D9">
        <w:t xml:space="preserve"> </w:t>
      </w:r>
      <w:r w:rsidR="0038514C">
        <w:t>What in any case becomes clear is that</w:t>
      </w:r>
      <w:r w:rsidR="005F17F0">
        <w:t xml:space="preserve"> Mendelssohn</w:t>
      </w:r>
      <w:r w:rsidR="0038514C">
        <w:t xml:space="preserve">, in </w:t>
      </w:r>
      <w:r w:rsidR="005F17F0">
        <w:t xml:space="preserve">pointing to </w:t>
      </w:r>
      <w:r w:rsidR="0038514C">
        <w:t xml:space="preserve">this </w:t>
      </w:r>
      <w:r w:rsidR="00067A41">
        <w:t>further</w:t>
      </w:r>
      <w:r w:rsidR="002D7DAD">
        <w:t xml:space="preserve"> </w:t>
      </w:r>
      <w:r w:rsidR="0038514C">
        <w:t xml:space="preserve">continuity, is not simply outlining an abstract possibility—a way in which Spinoza </w:t>
      </w:r>
      <w:r w:rsidR="0038514C" w:rsidRPr="005253EF">
        <w:rPr>
          <w:i/>
        </w:rPr>
        <w:t>might</w:t>
      </w:r>
      <w:r w:rsidR="0038514C">
        <w:t xml:space="preserve"> be understood so as to be compatible with </w:t>
      </w:r>
      <w:proofErr w:type="spellStart"/>
      <w:r w:rsidR="0038514C">
        <w:t>Wolffian</w:t>
      </w:r>
      <w:proofErr w:type="spellEnd"/>
      <w:r w:rsidR="0038514C">
        <w:t xml:space="preserve"> thought—but is pointing to </w:t>
      </w:r>
      <w:r w:rsidR="003913A6">
        <w:t>another</w:t>
      </w:r>
      <w:r w:rsidR="000C0DDD">
        <w:t xml:space="preserve"> actual if unacknowledged</w:t>
      </w:r>
      <w:r w:rsidR="0038514C">
        <w:t xml:space="preserve"> </w:t>
      </w:r>
      <w:proofErr w:type="spellStart"/>
      <w:r w:rsidR="0038514C">
        <w:t>Spinozan</w:t>
      </w:r>
      <w:proofErr w:type="spellEnd"/>
      <w:r w:rsidR="0038514C">
        <w:t xml:space="preserve"> </w:t>
      </w:r>
      <w:r w:rsidR="003916E0">
        <w:t>moment in</w:t>
      </w:r>
      <w:r w:rsidR="0064632E">
        <w:t xml:space="preserve"> Wolff’s own metaphysics. </w:t>
      </w:r>
      <w:r w:rsidR="00CB6641">
        <w:t>In spite of the continuity, Mendelssohn</w:t>
      </w:r>
      <w:r w:rsidR="003B6F3E">
        <w:t xml:space="preserve"> </w:t>
      </w:r>
      <w:r w:rsidR="000C0DDD">
        <w:t>would</w:t>
      </w:r>
      <w:r w:rsidR="001E3451">
        <w:t xml:space="preserve"> concede</w:t>
      </w:r>
      <w:r w:rsidR="00CB6641">
        <w:t xml:space="preserve"> that Spinoza remained one step from the truth</w:t>
      </w:r>
      <w:r w:rsidR="0064632E">
        <w:t xml:space="preserve"> insofar as the “world of Spinoza [...] is an ideal world; it is what according to Leibniz’s system, the archetype for this world was before the decree” (</w:t>
      </w:r>
      <w:proofErr w:type="spellStart"/>
      <w:r w:rsidR="0064632E" w:rsidRPr="001E3451">
        <w:rPr>
          <w:i/>
        </w:rPr>
        <w:t>JubA</w:t>
      </w:r>
      <w:proofErr w:type="spellEnd"/>
      <w:r w:rsidR="0064632E">
        <w:t xml:space="preserve"> </w:t>
      </w:r>
      <w:r w:rsidR="00987D3B">
        <w:t>1, 353</w:t>
      </w:r>
      <w:r w:rsidR="001E3451">
        <w:t>/</w:t>
      </w:r>
      <w:r w:rsidR="001E3451" w:rsidRPr="001E3451">
        <w:rPr>
          <w:i/>
        </w:rPr>
        <w:t>PW</w:t>
      </w:r>
      <w:r w:rsidR="001E3451">
        <w:t xml:space="preserve"> 109</w:t>
      </w:r>
      <w:r w:rsidR="0064632E">
        <w:t>)</w:t>
      </w:r>
      <w:r w:rsidR="001E3451">
        <w:t xml:space="preserve">; </w:t>
      </w:r>
      <w:r w:rsidR="005571DD">
        <w:t>yet</w:t>
      </w:r>
      <w:r w:rsidR="001E3451">
        <w:t>,</w:t>
      </w:r>
      <w:r w:rsidR="002C059D">
        <w:t xml:space="preserve"> here again it is likely that he is drawing on</w:t>
      </w:r>
      <w:r w:rsidR="003913A6">
        <w:t xml:space="preserve"> Wolff, and specifically on</w:t>
      </w:r>
      <w:r w:rsidR="002C059D">
        <w:t xml:space="preserve"> </w:t>
      </w:r>
      <w:r w:rsidR="002D7DAD">
        <w:t>one of Wolff’s own rather peculiar diagnose</w:t>
      </w:r>
      <w:r w:rsidR="002C059D">
        <w:t xml:space="preserve">s of Spinoza’s error. </w:t>
      </w:r>
      <w:r w:rsidR="005676EA">
        <w:t xml:space="preserve">According to Wolff, a key commitment that grounds Spinoza’s entire metaphysical edifice is Spinoza’s rejection of the possibility of a genuine creation from nothing: “Spinozism arises from the impossibility of creation combined with the principles of the Cartesian philosophy, and through </w:t>
      </w:r>
      <w:r w:rsidR="005676EA">
        <w:lastRenderedPageBreak/>
        <w:t>the abuse of the criterio</w:t>
      </w:r>
      <w:r w:rsidR="001E3451">
        <w:t xml:space="preserve">n of truth </w:t>
      </w:r>
      <w:r w:rsidR="005676EA">
        <w:t>that is established in that philosophy” (</w:t>
      </w:r>
      <w:r w:rsidR="00380DD6" w:rsidRPr="00380DD6">
        <w:rPr>
          <w:i/>
        </w:rPr>
        <w:t xml:space="preserve">TN </w:t>
      </w:r>
      <w:r w:rsidR="0098694A" w:rsidRPr="0098694A">
        <w:t>II,</w:t>
      </w:r>
      <w:r w:rsidR="0098694A">
        <w:t xml:space="preserve"> </w:t>
      </w:r>
      <w:r w:rsidR="005676EA">
        <w:t>§677). That Spinoza rejects the possibility of such cr</w:t>
      </w:r>
      <w:r w:rsidR="00631AE5">
        <w:t xml:space="preserve">eation is clear—it is </w:t>
      </w:r>
      <w:r w:rsidR="005676EA">
        <w:t xml:space="preserve">most </w:t>
      </w:r>
      <w:r w:rsidR="00631AE5">
        <w:t>explicit</w:t>
      </w:r>
      <w:r w:rsidR="005676EA">
        <w:t xml:space="preserve"> in his “Principles of the Cartesian philosophy</w:t>
      </w:r>
      <w:r w:rsidR="00236464">
        <w:t>”,</w:t>
      </w:r>
      <w:r w:rsidR="003B6F3E">
        <w:rPr>
          <w:rStyle w:val="FootnoteReference"/>
        </w:rPr>
        <w:footnoteReference w:id="38"/>
      </w:r>
      <w:r w:rsidR="005676EA">
        <w:t xml:space="preserve"> but also in Ip18 and the Appendix to </w:t>
      </w:r>
      <w:r w:rsidR="00067A41">
        <w:t>book I</w:t>
      </w:r>
      <w:r w:rsidR="003B6F3E">
        <w:t xml:space="preserve"> of the </w:t>
      </w:r>
      <w:r w:rsidR="005676EA">
        <w:rPr>
          <w:i/>
        </w:rPr>
        <w:t>Ethics</w:t>
      </w:r>
      <w:r w:rsidR="00631AE5">
        <w:t>—</w:t>
      </w:r>
      <w:r w:rsidR="005676EA">
        <w:t xml:space="preserve">yet </w:t>
      </w:r>
      <w:r w:rsidR="00631AE5">
        <w:t xml:space="preserve">it is odd </w:t>
      </w:r>
      <w:r w:rsidR="005676EA">
        <w:t xml:space="preserve">that </w:t>
      </w:r>
      <w:r w:rsidR="00631AE5">
        <w:t>Wolff would</w:t>
      </w:r>
      <w:r w:rsidR="005676EA">
        <w:t xml:space="preserve"> take</w:t>
      </w:r>
      <w:r w:rsidR="00631AE5">
        <w:t xml:space="preserve"> it</w:t>
      </w:r>
      <w:r w:rsidR="005676EA">
        <w:t xml:space="preserve"> as a driving concern, rather than merely as a </w:t>
      </w:r>
      <w:r w:rsidR="002D7DAD">
        <w:t>(</w:t>
      </w:r>
      <w:r w:rsidR="005676EA">
        <w:t>welcome</w:t>
      </w:r>
      <w:r w:rsidR="002D7DAD">
        <w:t>)</w:t>
      </w:r>
      <w:r w:rsidR="00631AE5">
        <w:t xml:space="preserve"> implication of Spinoza’s principles</w:t>
      </w:r>
      <w:r w:rsidR="005676EA">
        <w:t>.</w:t>
      </w:r>
      <w:r w:rsidR="00067A41">
        <w:t xml:space="preserve"> Fr</w:t>
      </w:r>
      <w:r w:rsidR="005676EA">
        <w:t>om Mendelssohn’</w:t>
      </w:r>
      <w:r w:rsidR="002C059D">
        <w:t xml:space="preserve">s (rather generous) </w:t>
      </w:r>
      <w:r w:rsidR="005676EA">
        <w:t xml:space="preserve">perspective, that Wolff should fault Spinoza for failing to admit the possibility of creation </w:t>
      </w:r>
      <w:r w:rsidR="003B6F3E">
        <w:t xml:space="preserve">is </w:t>
      </w:r>
      <w:r w:rsidR="005676EA">
        <w:t xml:space="preserve">nonetheless </w:t>
      </w:r>
      <w:r w:rsidR="003B6F3E">
        <w:t>taken</w:t>
      </w:r>
      <w:r w:rsidR="002D7DAD">
        <w:t xml:space="preserve"> to </w:t>
      </w:r>
      <w:r w:rsidR="005676EA">
        <w:t xml:space="preserve">leave the door open that Spinoza </w:t>
      </w:r>
      <w:r w:rsidR="002D7DAD">
        <w:t>might have been essentially correct</w:t>
      </w:r>
      <w:r w:rsidR="005676EA">
        <w:t xml:space="preserve"> regarding the state of the world in God’s intellect before that event. </w:t>
      </w:r>
    </w:p>
    <w:p w:rsidR="001E0CB3" w:rsidRPr="002C059D" w:rsidRDefault="005676EA" w:rsidP="002A747A">
      <w:pPr>
        <w:spacing w:line="360" w:lineRule="auto"/>
        <w:ind w:firstLine="720"/>
      </w:pPr>
      <w:r>
        <w:t>I</w:t>
      </w:r>
      <w:r w:rsidR="00A806B6">
        <w:t>f Mendelssohn</w:t>
      </w:r>
      <w:r w:rsidR="002A747A">
        <w:t xml:space="preserve"> (on my reading of him)</w:t>
      </w:r>
      <w:r w:rsidR="00A806B6">
        <w:t xml:space="preserve"> is </w:t>
      </w:r>
      <w:r w:rsidR="002D7DAD">
        <w:t>right</w:t>
      </w:r>
      <w:r w:rsidR="00A806B6">
        <w:t xml:space="preserve">, then </w:t>
      </w:r>
      <w:r w:rsidR="0038514C">
        <w:t xml:space="preserve">the result </w:t>
      </w:r>
      <w:r w:rsidR="00CB6641">
        <w:t xml:space="preserve">of these considerations </w:t>
      </w:r>
      <w:r w:rsidR="00A77D1B">
        <w:t>reveals</w:t>
      </w:r>
      <w:r w:rsidR="00CB6641">
        <w:t xml:space="preserve"> a</w:t>
      </w:r>
      <w:r w:rsidR="0038514C">
        <w:t xml:space="preserve"> </w:t>
      </w:r>
      <w:r w:rsidR="00CB7266">
        <w:t xml:space="preserve">surprising, and </w:t>
      </w:r>
      <w:r w:rsidR="00BF61D0">
        <w:t>more profound</w:t>
      </w:r>
      <w:r w:rsidR="00CB7266">
        <w:t>, c</w:t>
      </w:r>
      <w:r w:rsidR="0038514C">
        <w:t xml:space="preserve">ontinuity between Wolff and Spinoza than previously thought. </w:t>
      </w:r>
      <w:r w:rsidR="00A454A5">
        <w:t>As is well known,</w:t>
      </w:r>
      <w:r w:rsidR="0038514C">
        <w:t xml:space="preserve"> Wolff did not accept Leibniz’s doctrine of a universal harmony of substances but rather only accepted the more limited claim of a pre-established harmony between the soul and the body, but even so he </w:t>
      </w:r>
      <w:r w:rsidR="00A454A5">
        <w:t xml:space="preserve">professed to </w:t>
      </w:r>
      <w:r w:rsidR="0038514C">
        <w:t xml:space="preserve">endorse this only as a hypothesis for explaining </w:t>
      </w:r>
      <w:r w:rsidR="00BA77D6">
        <w:t>the observed agreement between their respective states</w:t>
      </w:r>
      <w:r w:rsidR="0038514C">
        <w:t xml:space="preserve">, albeit a better-founded one than its </w:t>
      </w:r>
      <w:proofErr w:type="spellStart"/>
      <w:r w:rsidR="0038514C">
        <w:t>occasionalist</w:t>
      </w:r>
      <w:proofErr w:type="spellEnd"/>
      <w:r w:rsidR="0038514C">
        <w:t xml:space="preserve"> and </w:t>
      </w:r>
      <w:proofErr w:type="spellStart"/>
      <w:r w:rsidR="0038514C">
        <w:t>influxi</w:t>
      </w:r>
      <w:r w:rsidR="00BA77D6">
        <w:t>onist</w:t>
      </w:r>
      <w:proofErr w:type="spellEnd"/>
      <w:r w:rsidR="00BA77D6">
        <w:t xml:space="preserve"> alternatives. Consequently, t</w:t>
      </w:r>
      <w:r w:rsidR="0038514C">
        <w:t xml:space="preserve">he continuity established in </w:t>
      </w:r>
      <w:r w:rsidR="00CB7266">
        <w:t xml:space="preserve">Mendelssohn’s </w:t>
      </w:r>
      <w:r w:rsidR="0038514C">
        <w:t>first dialogue, in accordance with Lange’s original charges, only scratch</w:t>
      </w:r>
      <w:r w:rsidR="00DC3E7C">
        <w:t>es</w:t>
      </w:r>
      <w:r w:rsidR="0038514C">
        <w:t xml:space="preserve"> the surface when it comes to plumbing the depths of the influence of </w:t>
      </w:r>
      <w:proofErr w:type="spellStart"/>
      <w:r w:rsidR="0038514C">
        <w:t>Spinozan</w:t>
      </w:r>
      <w:proofErr w:type="spellEnd"/>
      <w:r w:rsidR="0038514C">
        <w:t xml:space="preserve"> thought upon Wolff’s metaphysics</w:t>
      </w:r>
      <w:r w:rsidR="00BA77D6">
        <w:t>, but extends further through Wolff’s sympathetic critique of Spinoza in his own refutatio</w:t>
      </w:r>
      <w:r w:rsidR="00A454A5">
        <w:t>n to his</w:t>
      </w:r>
      <w:r w:rsidR="00631AE5">
        <w:t xml:space="preserve"> account of essence and to the</w:t>
      </w:r>
      <w:r w:rsidR="00BA77D6">
        <w:t xml:space="preserve"> doctrine of the divine intellect</w:t>
      </w:r>
      <w:r w:rsidR="0038514C">
        <w:t>.</w:t>
      </w:r>
      <w:r w:rsidR="00CB6641">
        <w:t xml:space="preserve"> </w:t>
      </w:r>
      <w:r w:rsidR="00A628A5">
        <w:t xml:space="preserve">Indeed, in light of </w:t>
      </w:r>
      <w:r w:rsidR="00BA77D6">
        <w:t xml:space="preserve">Mendelssohn’s </w:t>
      </w:r>
      <w:r w:rsidR="00AE7BE0">
        <w:t>contention</w:t>
      </w:r>
      <w:r w:rsidR="00BA77D6">
        <w:t xml:space="preserve"> of </w:t>
      </w:r>
      <w:r w:rsidR="00A628A5">
        <w:t>this deeper continuity, Wolff’s</w:t>
      </w:r>
      <w:r w:rsidR="00AE7BE0">
        <w:t xml:space="preserve"> later</w:t>
      </w:r>
      <w:r w:rsidR="00A628A5">
        <w:t xml:space="preserve"> discussion </w:t>
      </w:r>
      <w:r w:rsidR="00E901CE">
        <w:t>in the refutation might</w:t>
      </w:r>
      <w:r w:rsidR="00AE7BE0">
        <w:t xml:space="preserve"> </w:t>
      </w:r>
      <w:r w:rsidR="002A747A">
        <w:t>be regarded as intended</w:t>
      </w:r>
      <w:r w:rsidR="00A628A5">
        <w:t xml:space="preserve"> to limit the consequences of </w:t>
      </w:r>
      <w:r w:rsidR="00BA77D6">
        <w:t xml:space="preserve">incorporating </w:t>
      </w:r>
      <w:r w:rsidR="00A628A5">
        <w:t xml:space="preserve">these </w:t>
      </w:r>
      <w:proofErr w:type="spellStart"/>
      <w:r w:rsidR="00A628A5">
        <w:t>Spinozan</w:t>
      </w:r>
      <w:proofErr w:type="spellEnd"/>
      <w:r w:rsidR="00A628A5">
        <w:t xml:space="preserve"> elements within his own system</w:t>
      </w:r>
      <w:r w:rsidR="00CB7266">
        <w:t xml:space="preserve"> earlier in the </w:t>
      </w:r>
      <w:r w:rsidR="00A454A5">
        <w:rPr>
          <w:i/>
        </w:rPr>
        <w:t>TN</w:t>
      </w:r>
      <w:r w:rsidR="00A628A5">
        <w:t>, rather than a</w:t>
      </w:r>
      <w:r w:rsidR="00CB7266">
        <w:t>s a</w:t>
      </w:r>
      <w:r w:rsidR="00A628A5">
        <w:t xml:space="preserve"> self-standing </w:t>
      </w:r>
      <w:r w:rsidR="00BF61D0">
        <w:t>criticism</w:t>
      </w:r>
      <w:r w:rsidR="00A628A5">
        <w:t xml:space="preserve">. </w:t>
      </w:r>
      <w:r w:rsidR="002C059D">
        <w:t>Yet, Mendelssohn is clearly not res</w:t>
      </w:r>
      <w:r w:rsidR="00A77D1B">
        <w:t>ting content with having revealed a</w:t>
      </w:r>
      <w:r w:rsidR="002C059D">
        <w:t xml:space="preserve">n </w:t>
      </w:r>
      <w:r w:rsidR="00A454A5">
        <w:rPr>
          <w:i/>
        </w:rPr>
        <w:t>accidental</w:t>
      </w:r>
      <w:r w:rsidR="002C059D">
        <w:rPr>
          <w:i/>
        </w:rPr>
        <w:t xml:space="preserve"> </w:t>
      </w:r>
      <w:r w:rsidR="002C059D">
        <w:t xml:space="preserve">continuity between Wolff and Spinoza but rather takes himself to have shown that Wolff </w:t>
      </w:r>
      <w:r w:rsidR="00A454A5">
        <w:rPr>
          <w:i/>
        </w:rPr>
        <w:t>intentionally</w:t>
      </w:r>
      <w:r w:rsidR="00A454A5">
        <w:t xml:space="preserve"> borrowed</w:t>
      </w:r>
      <w:r w:rsidR="002C059D">
        <w:t xml:space="preserve"> </w:t>
      </w:r>
      <w:r w:rsidR="00A454A5">
        <w:t xml:space="preserve">from </w:t>
      </w:r>
      <w:r w:rsidR="002C059D">
        <w:t>Spinoza</w:t>
      </w:r>
      <w:r w:rsidR="00A454A5">
        <w:t xml:space="preserve"> in constructing </w:t>
      </w:r>
      <w:r w:rsidR="002C059D">
        <w:t>his</w:t>
      </w:r>
      <w:r w:rsidR="00A454A5">
        <w:t xml:space="preserve"> own</w:t>
      </w:r>
      <w:r w:rsidR="002C059D">
        <w:t xml:space="preserve"> metaphysics</w:t>
      </w:r>
      <w:r w:rsidR="00BA77D6">
        <w:t>.</w:t>
      </w:r>
    </w:p>
    <w:p w:rsidR="00B71CDE" w:rsidRPr="00721765" w:rsidRDefault="00A454A5" w:rsidP="00FF33EF">
      <w:pPr>
        <w:spacing w:line="360" w:lineRule="auto"/>
        <w:ind w:firstLine="720"/>
      </w:pPr>
      <w:r>
        <w:t>The question this raises, of course,</w:t>
      </w:r>
      <w:r w:rsidR="00CB6641">
        <w:t xml:space="preserve"> is </w:t>
      </w:r>
      <w:r w:rsidR="00CB6641" w:rsidRPr="006931C1">
        <w:rPr>
          <w:i/>
        </w:rPr>
        <w:t>why</w:t>
      </w:r>
      <w:r w:rsidR="00CB6641">
        <w:t xml:space="preserve"> Mendelss</w:t>
      </w:r>
      <w:r w:rsidR="00E901CE">
        <w:t>ohn</w:t>
      </w:r>
      <w:r w:rsidR="00A23A2D">
        <w:t xml:space="preserve"> would make such a striking, even shocking claim?</w:t>
      </w:r>
      <w:r w:rsidR="00CB6641">
        <w:t xml:space="preserve"> </w:t>
      </w:r>
      <w:r w:rsidR="00E901CE">
        <w:t xml:space="preserve">While there is plenty of room for speculation concerning the answer, we can at least be certain that </w:t>
      </w:r>
      <w:r w:rsidR="00CB6641">
        <w:t>Mende</w:t>
      </w:r>
      <w:r w:rsidR="00E901CE">
        <w:t>lssohn’s aim is</w:t>
      </w:r>
      <w:r w:rsidR="00CB6641">
        <w:t xml:space="preserve"> not the same as Lange’s, namely, to undermine and discredit the </w:t>
      </w:r>
      <w:proofErr w:type="spellStart"/>
      <w:r w:rsidR="00CB6641">
        <w:t>Wolffian</w:t>
      </w:r>
      <w:proofErr w:type="spellEnd"/>
      <w:r w:rsidR="00CB6641">
        <w:t xml:space="preserve"> philosophy</w:t>
      </w:r>
      <w:r w:rsidR="00BA77D6">
        <w:t>,</w:t>
      </w:r>
      <w:r w:rsidR="00E901CE">
        <w:t xml:space="preserve"> given Mendelssohn’s own apparently unshakable </w:t>
      </w:r>
      <w:r w:rsidR="00631AE5">
        <w:t>commitment to it</w:t>
      </w:r>
      <w:r w:rsidR="00E901CE">
        <w:t xml:space="preserve">. </w:t>
      </w:r>
      <w:r w:rsidR="00A23A2D">
        <w:t>Th</w:t>
      </w:r>
      <w:r w:rsidR="00BA07DE">
        <w:t xml:space="preserve">e answer, I would suggest, has to do with what Mendelssohn has identified as a crisis facing contemporary metaphysics, </w:t>
      </w:r>
      <w:r w:rsidR="00CB7266">
        <w:t xml:space="preserve">one with </w:t>
      </w:r>
      <w:r w:rsidR="00BA07DE">
        <w:t>which he frames the second dialogue</w:t>
      </w:r>
      <w:r w:rsidR="00ED798A">
        <w:t xml:space="preserve"> of the </w:t>
      </w:r>
      <w:proofErr w:type="spellStart"/>
      <w:r w:rsidR="00ED798A">
        <w:rPr>
          <w:i/>
        </w:rPr>
        <w:t>Gespräche</w:t>
      </w:r>
      <w:proofErr w:type="spellEnd"/>
      <w:r w:rsidR="00BA07DE">
        <w:t>. Amidst a sceptical public, metaphysics itself has fallen into disrepute</w:t>
      </w:r>
      <w:r w:rsidR="0024756D">
        <w:t xml:space="preserve"> (cf. </w:t>
      </w:r>
      <w:bookmarkStart w:id="0" w:name="_GoBack"/>
      <w:bookmarkEnd w:id="0"/>
      <w:proofErr w:type="spellStart"/>
      <w:r w:rsidR="0024756D" w:rsidRPr="0024756D">
        <w:rPr>
          <w:i/>
        </w:rPr>
        <w:t>JubA</w:t>
      </w:r>
      <w:proofErr w:type="spellEnd"/>
      <w:r w:rsidR="0024756D">
        <w:t xml:space="preserve"> 1</w:t>
      </w:r>
      <w:r w:rsidR="0024756D" w:rsidRPr="003A2006">
        <w:t>, 13</w:t>
      </w:r>
      <w:r w:rsidR="0024756D">
        <w:t>/</w:t>
      </w:r>
      <w:r w:rsidR="0024756D" w:rsidRPr="0024756D">
        <w:rPr>
          <w:i/>
        </w:rPr>
        <w:t>PW</w:t>
      </w:r>
      <w:r w:rsidR="0024756D">
        <w:t xml:space="preserve"> 105</w:t>
      </w:r>
      <w:r w:rsidR="0024756D" w:rsidRPr="003A2006">
        <w:t>)</w:t>
      </w:r>
      <w:r w:rsidR="00BA07DE">
        <w:t xml:space="preserve">, and pneumatology or the doctrine of spirits, with its essential discussions of God </w:t>
      </w:r>
      <w:r w:rsidR="00BA07DE">
        <w:lastRenderedPageBreak/>
        <w:t>and immortality is widely neglected. Part</w:t>
      </w:r>
      <w:r w:rsidR="004C0BA3">
        <w:t xml:space="preserve"> of the blame for this</w:t>
      </w:r>
      <w:r w:rsidR="00AB3806">
        <w:t>,</w:t>
      </w:r>
      <w:r w:rsidR="00CB7266">
        <w:t xml:space="preserve"> </w:t>
      </w:r>
      <w:r w:rsidR="004C0BA3">
        <w:t>Mendelssohn thinks</w:t>
      </w:r>
      <w:r w:rsidR="00AB3806">
        <w:t>,</w:t>
      </w:r>
      <w:r w:rsidR="004C0BA3">
        <w:t xml:space="preserve"> lies with the trend towards popular philosop</w:t>
      </w:r>
      <w:r w:rsidR="00AB3806">
        <w:t>hy (as a result of</w:t>
      </w:r>
      <w:r w:rsidR="00631AE5">
        <w:t xml:space="preserve"> French influence), but it </w:t>
      </w:r>
      <w:r w:rsidR="00BA07DE">
        <w:t xml:space="preserve">also </w:t>
      </w:r>
      <w:r w:rsidR="00BA77D6">
        <w:t>lies with t</w:t>
      </w:r>
      <w:r w:rsidR="00BA07DE">
        <w:t>hose metaphysicians</w:t>
      </w:r>
      <w:r w:rsidR="00CB7266">
        <w:t xml:space="preserve"> like Leibniz and Wolff</w:t>
      </w:r>
      <w:r w:rsidR="00BA07DE">
        <w:t xml:space="preserve"> </w:t>
      </w:r>
      <w:r w:rsidR="0069257E">
        <w:t xml:space="preserve">who incorporate </w:t>
      </w:r>
      <w:r w:rsidR="00BA77D6">
        <w:t xml:space="preserve">elements of </w:t>
      </w:r>
      <w:r w:rsidR="0069257E">
        <w:t xml:space="preserve">Spinoza’s thought into their own metaphysics even as they </w:t>
      </w:r>
      <w:r>
        <w:t>attempt its refutation</w:t>
      </w:r>
      <w:r w:rsidR="00631AE5">
        <w:t xml:space="preserve"> and denounce it</w:t>
      </w:r>
      <w:r w:rsidR="004C0BA3">
        <w:t xml:space="preserve"> as </w:t>
      </w:r>
      <w:r w:rsidR="00BA77D6">
        <w:t xml:space="preserve">wholly </w:t>
      </w:r>
      <w:r w:rsidR="004C0BA3">
        <w:t>inconsistent with morality and religion</w:t>
      </w:r>
      <w:r w:rsidR="0069257E">
        <w:t>. The result, for the philoso</w:t>
      </w:r>
      <w:r w:rsidR="004C0BA3">
        <w:t xml:space="preserve">pher, is </w:t>
      </w:r>
      <w:r w:rsidR="00BA77D6">
        <w:t>precarious as metaphysics remains</w:t>
      </w:r>
      <w:r w:rsidR="0069257E">
        <w:t xml:space="preserve"> vulnerable to recurrent accusations of crypto-Spinozism and all </w:t>
      </w:r>
      <w:r w:rsidR="002B18C0">
        <w:t xml:space="preserve">that </w:t>
      </w:r>
      <w:r w:rsidR="0069257E">
        <w:t xml:space="preserve">that entails, whereas the </w:t>
      </w:r>
      <w:r w:rsidR="00CB7266">
        <w:t>result for the broader literate</w:t>
      </w:r>
      <w:r w:rsidR="0069257E">
        <w:t xml:space="preserve"> public </w:t>
      </w:r>
      <w:r w:rsidR="00721765">
        <w:t xml:space="preserve">is </w:t>
      </w:r>
      <w:r w:rsidR="00631AE5">
        <w:t xml:space="preserve">a </w:t>
      </w:r>
      <w:r w:rsidR="00721765">
        <w:t xml:space="preserve">growing </w:t>
      </w:r>
      <w:r w:rsidR="0069257E">
        <w:t>cynic</w:t>
      </w:r>
      <w:r w:rsidR="00721765">
        <w:t xml:space="preserve">ism </w:t>
      </w:r>
      <w:r w:rsidR="00CB7266">
        <w:t>with the endless controversy</w:t>
      </w:r>
      <w:r w:rsidR="0069257E">
        <w:t xml:space="preserve"> facing the discipline</w:t>
      </w:r>
      <w:r w:rsidR="00BA77D6">
        <w:t xml:space="preserve"> due to the </w:t>
      </w:r>
      <w:proofErr w:type="spellStart"/>
      <w:r w:rsidR="00BA77D6">
        <w:t>unexorcised</w:t>
      </w:r>
      <w:proofErr w:type="spellEnd"/>
      <w:r w:rsidR="00631AE5">
        <w:t>,</w:t>
      </w:r>
      <w:r w:rsidR="00BA77D6">
        <w:t xml:space="preserve"> and seemingly </w:t>
      </w:r>
      <w:proofErr w:type="spellStart"/>
      <w:r w:rsidR="00BA77D6">
        <w:t>unexorcisable</w:t>
      </w:r>
      <w:proofErr w:type="spellEnd"/>
      <w:r w:rsidR="00631AE5">
        <w:t>,</w:t>
      </w:r>
      <w:r w:rsidR="00BA77D6">
        <w:t xml:space="preserve"> spectre of Spinoza</w:t>
      </w:r>
      <w:r w:rsidR="0069257E">
        <w:t>.</w:t>
      </w:r>
      <w:r w:rsidR="002B18C0">
        <w:t xml:space="preserve"> </w:t>
      </w:r>
      <w:r w:rsidR="00721765">
        <w:t>Accordingly, i</w:t>
      </w:r>
      <w:r w:rsidR="0069257E">
        <w:t>n resurrecting the charge</w:t>
      </w:r>
      <w:r w:rsidR="00BA77D6">
        <w:t>s</w:t>
      </w:r>
      <w:r w:rsidR="0069257E">
        <w:t xml:space="preserve"> against Wolff</w:t>
      </w:r>
      <w:r w:rsidR="00631AE5">
        <w:t xml:space="preserve"> that were originally laid </w:t>
      </w:r>
      <w:r w:rsidR="00767F57">
        <w:t xml:space="preserve">against </w:t>
      </w:r>
      <w:r w:rsidR="00631AE5">
        <w:t>Leibniz</w:t>
      </w:r>
      <w:r w:rsidR="0069257E">
        <w:t xml:space="preserve">, and indeed, </w:t>
      </w:r>
      <w:r w:rsidR="00631AE5">
        <w:t xml:space="preserve">in </w:t>
      </w:r>
      <w:r w:rsidR="0069257E">
        <w:t>pursuing a</w:t>
      </w:r>
      <w:r w:rsidR="00BA77D6">
        <w:t xml:space="preserve"> comprehensive and </w:t>
      </w:r>
      <w:r w:rsidR="0069257E">
        <w:t xml:space="preserve">unsparing exploration of the influence of Spinoza on Wolff’s metaphysics, </w:t>
      </w:r>
      <w:r w:rsidR="00721765">
        <w:t xml:space="preserve">while also drawing attention </w:t>
      </w:r>
      <w:r w:rsidR="002B18C0">
        <w:t>to</w:t>
      </w:r>
      <w:r w:rsidR="0069257E">
        <w:t xml:space="preserve"> precisely where Spinoza departs from the truth, Mendelssohn is seeking ultimately </w:t>
      </w:r>
      <w:r w:rsidR="00FF33EF">
        <w:t xml:space="preserve">and finally </w:t>
      </w:r>
      <w:r w:rsidR="0069257E">
        <w:t>t</w:t>
      </w:r>
      <w:r w:rsidR="00FF33EF">
        <w:t>o immunize metaphysics from</w:t>
      </w:r>
      <w:r w:rsidR="002B18C0">
        <w:t xml:space="preserve"> </w:t>
      </w:r>
      <w:r w:rsidR="00CB7266">
        <w:t xml:space="preserve">the harmfulness of </w:t>
      </w:r>
      <w:r w:rsidR="002B18C0">
        <w:t>Spinoza’s legacy</w:t>
      </w:r>
      <w:r w:rsidR="00FF33EF">
        <w:t>.</w:t>
      </w:r>
      <w:r w:rsidR="002B18C0">
        <w:t xml:space="preserve"> </w:t>
      </w:r>
      <w:r w:rsidR="00721765">
        <w:t xml:space="preserve">Mendelssohn’s point, then, is that metaphysics </w:t>
      </w:r>
      <w:r w:rsidR="00CB7266">
        <w:t xml:space="preserve">will only continue to persist in a </w:t>
      </w:r>
      <w:r w:rsidR="00721765">
        <w:t>state of crisis until contemporary philosophical rationalism delivers a forthright accountin</w:t>
      </w:r>
      <w:r w:rsidR="004C0BA3">
        <w:t>g of its debts to Spinoza and</w:t>
      </w:r>
      <w:r w:rsidR="00AB3806">
        <w:t>,</w:t>
      </w:r>
      <w:r w:rsidR="004C0BA3">
        <w:t xml:space="preserve"> l</w:t>
      </w:r>
      <w:r w:rsidR="00721765">
        <w:t xml:space="preserve">ooking ahead </w:t>
      </w:r>
      <w:r w:rsidR="007D3223">
        <w:t xml:space="preserve">(at this </w:t>
      </w:r>
      <w:r w:rsidR="00CB7266">
        <w:t>juncture</w:t>
      </w:r>
      <w:r w:rsidR="007D3223">
        <w:t xml:space="preserve">) </w:t>
      </w:r>
      <w:r w:rsidR="00721765">
        <w:t xml:space="preserve">to the </w:t>
      </w:r>
      <w:proofErr w:type="spellStart"/>
      <w:r w:rsidR="00721765">
        <w:rPr>
          <w:i/>
        </w:rPr>
        <w:t>Pantheismusstreit</w:t>
      </w:r>
      <w:proofErr w:type="spellEnd"/>
      <w:r w:rsidR="00721765">
        <w:t>, it is hard to deny that he was right.</w:t>
      </w:r>
      <w:r w:rsidR="00AE7BE0">
        <w:rPr>
          <w:rStyle w:val="FootnoteReference"/>
        </w:rPr>
        <w:footnoteReference w:id="39"/>
      </w:r>
    </w:p>
    <w:sectPr w:rsidR="00B71CDE" w:rsidRPr="00721765" w:rsidSect="00F56E32">
      <w:headerReference w:type="default" r:id="rId8"/>
      <w:pgSz w:w="11906" w:h="16838"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DE7" w:rsidRDefault="00890DE7" w:rsidP="00AD7C7F">
      <w:r>
        <w:separator/>
      </w:r>
    </w:p>
  </w:endnote>
  <w:endnote w:type="continuationSeparator" w:id="0">
    <w:p w:rsidR="00890DE7" w:rsidRDefault="00890DE7" w:rsidP="00AD7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DE7" w:rsidRDefault="00890DE7" w:rsidP="00AD7C7F">
      <w:r>
        <w:separator/>
      </w:r>
    </w:p>
  </w:footnote>
  <w:footnote w:type="continuationSeparator" w:id="0">
    <w:p w:rsidR="00890DE7" w:rsidRDefault="00890DE7" w:rsidP="00AD7C7F">
      <w:r>
        <w:continuationSeparator/>
      </w:r>
    </w:p>
  </w:footnote>
  <w:footnote w:id="1">
    <w:p w:rsidR="0041795C" w:rsidRDefault="0041795C" w:rsidP="0041795C">
      <w:pPr>
        <w:pStyle w:val="FootnoteText"/>
      </w:pPr>
      <w:r>
        <w:rPr>
          <w:rStyle w:val="FootnoteReference"/>
        </w:rPr>
        <w:footnoteRef/>
      </w:r>
      <w:r>
        <w:t xml:space="preserve"> The </w:t>
      </w:r>
      <w:proofErr w:type="spellStart"/>
      <w:r>
        <w:rPr>
          <w:i/>
        </w:rPr>
        <w:t>Philosophische</w:t>
      </w:r>
      <w:proofErr w:type="spellEnd"/>
      <w:r>
        <w:rPr>
          <w:i/>
        </w:rPr>
        <w:t xml:space="preserve"> </w:t>
      </w:r>
      <w:proofErr w:type="spellStart"/>
      <w:r w:rsidRPr="00C35DF2">
        <w:rPr>
          <w:i/>
        </w:rPr>
        <w:t>Gespr</w:t>
      </w:r>
      <w:r>
        <w:rPr>
          <w:i/>
        </w:rPr>
        <w:t>ä</w:t>
      </w:r>
      <w:r w:rsidRPr="00C35DF2">
        <w:rPr>
          <w:i/>
        </w:rPr>
        <w:t>che</w:t>
      </w:r>
      <w:proofErr w:type="spellEnd"/>
      <w:r>
        <w:t xml:space="preserve"> </w:t>
      </w:r>
      <w:r w:rsidR="0064300A">
        <w:t>was</w:t>
      </w:r>
      <w:r>
        <w:t xml:space="preserve"> initially published (anonymously and apparently without Mendelssohn’s knowledge by Lessing) in 1755 (Berlin, </w:t>
      </w:r>
      <w:proofErr w:type="spellStart"/>
      <w:r>
        <w:t>Voß</w:t>
      </w:r>
      <w:proofErr w:type="spellEnd"/>
      <w:r>
        <w:t xml:space="preserve">) as a self-standing work, but later incorporated into the </w:t>
      </w:r>
      <w:proofErr w:type="spellStart"/>
      <w:r>
        <w:rPr>
          <w:i/>
        </w:rPr>
        <w:t>Philosophische</w:t>
      </w:r>
      <w:proofErr w:type="spellEnd"/>
      <w:r>
        <w:rPr>
          <w:i/>
        </w:rPr>
        <w:t xml:space="preserve"> </w:t>
      </w:r>
      <w:proofErr w:type="spellStart"/>
      <w:r>
        <w:rPr>
          <w:i/>
        </w:rPr>
        <w:t>Schriften</w:t>
      </w:r>
      <w:proofErr w:type="spellEnd"/>
      <w:r>
        <w:t xml:space="preserve"> of 1761 (Berlin,</w:t>
      </w:r>
      <w:r w:rsidR="00EA082A">
        <w:t xml:space="preserve"> </w:t>
      </w:r>
      <w:proofErr w:type="spellStart"/>
      <w:r w:rsidR="00EA082A">
        <w:t>Voß</w:t>
      </w:r>
      <w:proofErr w:type="spellEnd"/>
      <w:r w:rsidR="00EA082A">
        <w:t xml:space="preserve">), with some changes made </w:t>
      </w:r>
      <w:r>
        <w:t>particularly to the third dialogue.</w:t>
      </w:r>
      <w:r w:rsidR="00FC119C">
        <w:t xml:space="preserve"> (For the circumstances of publication of the </w:t>
      </w:r>
      <w:proofErr w:type="spellStart"/>
      <w:r w:rsidR="00FC119C">
        <w:rPr>
          <w:i/>
        </w:rPr>
        <w:t>Gespräche</w:t>
      </w:r>
      <w:proofErr w:type="spellEnd"/>
      <w:r w:rsidR="00FC119C">
        <w:t xml:space="preserve">, see Alexander </w:t>
      </w:r>
      <w:proofErr w:type="spellStart"/>
      <w:r w:rsidR="00FC119C">
        <w:t>Altmann’s</w:t>
      </w:r>
      <w:proofErr w:type="spellEnd"/>
      <w:r w:rsidR="00FC119C">
        <w:t xml:space="preserve"> </w:t>
      </w:r>
      <w:r w:rsidR="00FC119C">
        <w:rPr>
          <w:i/>
        </w:rPr>
        <w:t>Moses Mendelssohn: A Biographical Study</w:t>
      </w:r>
      <w:r w:rsidR="00FC119C">
        <w:t xml:space="preserve"> [Philadelphia: Jewish Publication Society/University of Alabama Press, 1973], 36</w:t>
      </w:r>
      <w:r w:rsidR="00D35521">
        <w:t>–</w:t>
      </w:r>
      <w:r w:rsidR="00FC119C">
        <w:t xml:space="preserve">9). </w:t>
      </w:r>
      <w:r w:rsidR="0064300A">
        <w:t xml:space="preserve">Both versions of the </w:t>
      </w:r>
      <w:proofErr w:type="spellStart"/>
      <w:r w:rsidR="0064300A">
        <w:rPr>
          <w:i/>
        </w:rPr>
        <w:t>Gespräche</w:t>
      </w:r>
      <w:proofErr w:type="spellEnd"/>
      <w:r w:rsidR="0064300A">
        <w:rPr>
          <w:i/>
        </w:rPr>
        <w:t xml:space="preserve"> </w:t>
      </w:r>
      <w:r w:rsidR="0064300A">
        <w:t xml:space="preserve">are included in volume 1 of the </w:t>
      </w:r>
      <w:proofErr w:type="spellStart"/>
      <w:r w:rsidR="0064300A" w:rsidRPr="00FD0DFB">
        <w:rPr>
          <w:i/>
        </w:rPr>
        <w:t>Gesammelte</w:t>
      </w:r>
      <w:proofErr w:type="spellEnd"/>
      <w:r w:rsidR="0064300A" w:rsidRPr="00FD0DFB">
        <w:rPr>
          <w:i/>
        </w:rPr>
        <w:t xml:space="preserve"> </w:t>
      </w:r>
      <w:proofErr w:type="spellStart"/>
      <w:r w:rsidR="0064300A" w:rsidRPr="00FD0DFB">
        <w:rPr>
          <w:i/>
        </w:rPr>
        <w:t>Schriften</w:t>
      </w:r>
      <w:proofErr w:type="spellEnd"/>
      <w:r w:rsidR="0064300A" w:rsidRPr="00FD0DFB">
        <w:rPr>
          <w:i/>
        </w:rPr>
        <w:t xml:space="preserve">, </w:t>
      </w:r>
      <w:proofErr w:type="spellStart"/>
      <w:r w:rsidR="0064300A" w:rsidRPr="00FD0DFB">
        <w:rPr>
          <w:i/>
        </w:rPr>
        <w:t>Jubiläumsausgabe</w:t>
      </w:r>
      <w:proofErr w:type="spellEnd"/>
      <w:r w:rsidR="0064300A" w:rsidRPr="00FD0DFB">
        <w:t xml:space="preserve">, ed. </w:t>
      </w:r>
      <w:r w:rsidR="0064300A" w:rsidRPr="001722EF">
        <w:t xml:space="preserve">A. </w:t>
      </w:r>
      <w:proofErr w:type="spellStart"/>
      <w:r w:rsidR="0064300A" w:rsidRPr="001722EF">
        <w:t>Altmann</w:t>
      </w:r>
      <w:proofErr w:type="spellEnd"/>
      <w:r w:rsidR="0064300A" w:rsidRPr="001722EF">
        <w:t xml:space="preserve">, et. al. </w:t>
      </w:r>
      <w:r w:rsidR="0064300A">
        <w:t>(</w:t>
      </w:r>
      <w:r w:rsidR="0064300A" w:rsidRPr="00CD421F">
        <w:t>Stuttgart</w:t>
      </w:r>
      <w:r w:rsidR="0064300A">
        <w:t xml:space="preserve">-Bad </w:t>
      </w:r>
      <w:proofErr w:type="spellStart"/>
      <w:r w:rsidR="0064300A">
        <w:t>Canstatt</w:t>
      </w:r>
      <w:proofErr w:type="spellEnd"/>
      <w:r w:rsidR="0064300A" w:rsidRPr="00CD421F">
        <w:t xml:space="preserve">: </w:t>
      </w:r>
      <w:proofErr w:type="spellStart"/>
      <w:r w:rsidR="0064300A" w:rsidRPr="00CD421F">
        <w:t>Frommann</w:t>
      </w:r>
      <w:proofErr w:type="spellEnd"/>
      <w:r w:rsidR="0064300A" w:rsidRPr="00CD421F">
        <w:t xml:space="preserve"> </w:t>
      </w:r>
      <w:proofErr w:type="spellStart"/>
      <w:r w:rsidR="0064300A">
        <w:t>Holzboog</w:t>
      </w:r>
      <w:proofErr w:type="spellEnd"/>
      <w:r w:rsidR="0064300A" w:rsidRPr="00CD421F">
        <w:t>, 19</w:t>
      </w:r>
      <w:r w:rsidR="0064300A">
        <w:t xml:space="preserve">71; 1–39 and 335–377). </w:t>
      </w:r>
      <w:r>
        <w:t>Th</w:t>
      </w:r>
      <w:r w:rsidR="008E730C">
        <w:t xml:space="preserve">e </w:t>
      </w:r>
      <w:proofErr w:type="spellStart"/>
      <w:r w:rsidR="008E730C">
        <w:rPr>
          <w:i/>
        </w:rPr>
        <w:t>Philosophische</w:t>
      </w:r>
      <w:proofErr w:type="spellEnd"/>
      <w:r w:rsidR="008E730C">
        <w:rPr>
          <w:i/>
        </w:rPr>
        <w:t xml:space="preserve"> </w:t>
      </w:r>
      <w:proofErr w:type="spellStart"/>
      <w:r w:rsidR="008E730C">
        <w:rPr>
          <w:i/>
        </w:rPr>
        <w:t>Schriften</w:t>
      </w:r>
      <w:proofErr w:type="spellEnd"/>
      <w:r w:rsidR="008E730C">
        <w:rPr>
          <w:i/>
        </w:rPr>
        <w:t xml:space="preserve"> </w:t>
      </w:r>
      <w:r>
        <w:t xml:space="preserve">has been translated into English as </w:t>
      </w:r>
      <w:r>
        <w:rPr>
          <w:i/>
        </w:rPr>
        <w:t>Philosophical Writings</w:t>
      </w:r>
      <w:r>
        <w:t xml:space="preserve">, by Daniel O. </w:t>
      </w:r>
      <w:proofErr w:type="spellStart"/>
      <w:r>
        <w:t>Dahlstrom</w:t>
      </w:r>
      <w:proofErr w:type="spellEnd"/>
      <w:r>
        <w:t xml:space="preserve"> (Cambridge: Cambridge UP, 1997) (cited within the </w:t>
      </w:r>
      <w:r w:rsidR="008E730C">
        <w:t xml:space="preserve">following </w:t>
      </w:r>
      <w:r>
        <w:t>as ‘</w:t>
      </w:r>
      <w:r>
        <w:rPr>
          <w:i/>
        </w:rPr>
        <w:t>PW</w:t>
      </w:r>
      <w:r>
        <w:t xml:space="preserve">’). Translations of </w:t>
      </w:r>
      <w:proofErr w:type="spellStart"/>
      <w:r>
        <w:rPr>
          <w:i/>
        </w:rPr>
        <w:t>Morgenstunden</w:t>
      </w:r>
      <w:proofErr w:type="spellEnd"/>
      <w:r>
        <w:t xml:space="preserve"> follow those in </w:t>
      </w:r>
      <w:r>
        <w:rPr>
          <w:i/>
        </w:rPr>
        <w:t>Morning Hours: Lectures on God’s Existence</w:t>
      </w:r>
      <w:r>
        <w:t xml:space="preserve">, trans. D. </w:t>
      </w:r>
      <w:proofErr w:type="spellStart"/>
      <w:r>
        <w:t>Dahlstrom</w:t>
      </w:r>
      <w:proofErr w:type="spellEnd"/>
      <w:r>
        <w:t xml:space="preserve"> and C. Dyck (Sp</w:t>
      </w:r>
      <w:r w:rsidR="008E730C">
        <w:t>ringer, 2011) (cited</w:t>
      </w:r>
      <w:r>
        <w:t xml:space="preserve"> as ‘</w:t>
      </w:r>
      <w:r>
        <w:rPr>
          <w:i/>
        </w:rPr>
        <w:t>MH</w:t>
      </w:r>
      <w:r>
        <w:t xml:space="preserve">’). All of Mendelssohn’s works are cited according to the volume and page number in the </w:t>
      </w:r>
      <w:proofErr w:type="spellStart"/>
      <w:r>
        <w:rPr>
          <w:i/>
        </w:rPr>
        <w:t>Jubiläumsausgabe</w:t>
      </w:r>
      <w:proofErr w:type="spellEnd"/>
      <w:r>
        <w:t xml:space="preserve"> (cited within the text as ‘</w:t>
      </w:r>
      <w:proofErr w:type="spellStart"/>
      <w:r w:rsidRPr="00CD421F">
        <w:rPr>
          <w:i/>
        </w:rPr>
        <w:t>JubA</w:t>
      </w:r>
      <w:proofErr w:type="spellEnd"/>
      <w:r>
        <w:t>’).</w:t>
      </w:r>
      <w:r w:rsidR="00EA082A">
        <w:t xml:space="preserve"> </w:t>
      </w:r>
    </w:p>
  </w:footnote>
  <w:footnote w:id="2">
    <w:p w:rsidR="00AA18F0" w:rsidRPr="00B2758B" w:rsidRDefault="00AA18F0" w:rsidP="00AA18F0">
      <w:pPr>
        <w:pStyle w:val="FootnoteText"/>
      </w:pPr>
      <w:r>
        <w:rPr>
          <w:rStyle w:val="FootnoteReference"/>
        </w:rPr>
        <w:footnoteRef/>
      </w:r>
      <w:r>
        <w:t xml:space="preserve"> Translations from Spinoza’s </w:t>
      </w:r>
      <w:proofErr w:type="spellStart"/>
      <w:r>
        <w:rPr>
          <w:i/>
        </w:rPr>
        <w:t>Ethica</w:t>
      </w:r>
      <w:proofErr w:type="spellEnd"/>
      <w:r>
        <w:rPr>
          <w:i/>
        </w:rPr>
        <w:t xml:space="preserve"> </w:t>
      </w:r>
      <w:r>
        <w:t xml:space="preserve">follow those in </w:t>
      </w:r>
      <w:r>
        <w:rPr>
          <w:i/>
        </w:rPr>
        <w:t>The Collected Works of Spinoza</w:t>
      </w:r>
      <w:r>
        <w:t xml:space="preserve">, </w:t>
      </w:r>
      <w:r w:rsidR="0012533E">
        <w:t xml:space="preserve">ed. and trans. E. Curley, </w:t>
      </w:r>
      <w:r>
        <w:t xml:space="preserve">vol. 1 (Princeton: Princeton UP, 1985) and, as is standard scholarly practice, the </w:t>
      </w:r>
      <w:r>
        <w:rPr>
          <w:i/>
        </w:rPr>
        <w:t xml:space="preserve">Ethics </w:t>
      </w:r>
      <w:r>
        <w:t xml:space="preserve">is cited according to book (Roman numeral); definition (‘d’), axiom (‘a’), or proposition (‘p’); and corresponding number. </w:t>
      </w:r>
    </w:p>
  </w:footnote>
  <w:footnote w:id="3">
    <w:p w:rsidR="00B654DE" w:rsidRPr="007D3223" w:rsidRDefault="00B654DE" w:rsidP="00CC14D9">
      <w:pPr>
        <w:pStyle w:val="FootnoteText"/>
        <w:rPr>
          <w:lang w:val="de-DE"/>
        </w:rPr>
      </w:pPr>
      <w:r>
        <w:rPr>
          <w:rStyle w:val="FootnoteReference"/>
        </w:rPr>
        <w:footnoteRef/>
      </w:r>
      <w:r w:rsidRPr="007D3223">
        <w:rPr>
          <w:lang w:val="de-DE"/>
        </w:rPr>
        <w:t xml:space="preserve"> See </w:t>
      </w:r>
      <w:r w:rsidRPr="00483644">
        <w:rPr>
          <w:i/>
          <w:lang w:val="de-DE"/>
        </w:rPr>
        <w:t>JubA</w:t>
      </w:r>
      <w:r w:rsidR="00483644">
        <w:rPr>
          <w:lang w:val="de-DE"/>
        </w:rPr>
        <w:t xml:space="preserve"> 12.1, 6</w:t>
      </w:r>
      <w:r w:rsidR="00D35521">
        <w:rPr>
          <w:lang w:val="de-DE"/>
        </w:rPr>
        <w:t>–</w:t>
      </w:r>
      <w:r w:rsidR="00483644">
        <w:rPr>
          <w:lang w:val="de-DE"/>
        </w:rPr>
        <w:t xml:space="preserve">8; especially 7: </w:t>
      </w:r>
      <w:r w:rsidRPr="007D3223">
        <w:rPr>
          <w:lang w:val="de-DE"/>
        </w:rPr>
        <w:t>“Leibniz will durch seine Harmonie das Räthsel der Vereinigung zweyer so verschiedenen Wesen, als Leib und Seele sind, auflösen. Spinoza hingegen sieht nichts Verschiedenes, sieht also keine Vereinigung, sieht keine Räthsel, das aufzulösen wäre</w:t>
      </w:r>
      <w:r w:rsidR="00236464">
        <w:rPr>
          <w:lang w:val="de-DE"/>
        </w:rPr>
        <w:t>”.</w:t>
      </w:r>
    </w:p>
  </w:footnote>
  <w:footnote w:id="4">
    <w:p w:rsidR="00FD0EE6" w:rsidRPr="00FC119C" w:rsidRDefault="00FD0EE6">
      <w:pPr>
        <w:pStyle w:val="FootnoteText"/>
      </w:pPr>
      <w:r w:rsidRPr="00FC119C">
        <w:rPr>
          <w:rStyle w:val="FootnoteReference"/>
        </w:rPr>
        <w:footnoteRef/>
      </w:r>
      <w:r w:rsidRPr="00FC119C">
        <w:t xml:space="preserve"> For a detailed consideration of these points, see </w:t>
      </w:r>
      <w:r w:rsidR="00FC119C">
        <w:t xml:space="preserve">Alexander </w:t>
      </w:r>
      <w:proofErr w:type="spellStart"/>
      <w:r w:rsidRPr="00FC119C">
        <w:t>Altmann</w:t>
      </w:r>
      <w:proofErr w:type="spellEnd"/>
      <w:r w:rsidRPr="00FC119C">
        <w:t>,</w:t>
      </w:r>
      <w:r w:rsidR="00FC119C">
        <w:t xml:space="preserve"> “Moses Mendelssohn on Leibniz and Spinoza” in </w:t>
      </w:r>
      <w:r w:rsidR="00FC119C">
        <w:rPr>
          <w:i/>
        </w:rPr>
        <w:t xml:space="preserve">Die </w:t>
      </w:r>
      <w:proofErr w:type="spellStart"/>
      <w:r w:rsidR="00FC119C">
        <w:rPr>
          <w:i/>
        </w:rPr>
        <w:t>trostvolle</w:t>
      </w:r>
      <w:proofErr w:type="spellEnd"/>
      <w:r w:rsidR="00FC119C">
        <w:rPr>
          <w:i/>
        </w:rPr>
        <w:t xml:space="preserve"> </w:t>
      </w:r>
      <w:proofErr w:type="spellStart"/>
      <w:r w:rsidR="00FC119C">
        <w:rPr>
          <w:i/>
        </w:rPr>
        <w:t>Aufklärung</w:t>
      </w:r>
      <w:proofErr w:type="spellEnd"/>
      <w:r w:rsidR="00FC119C">
        <w:rPr>
          <w:i/>
        </w:rPr>
        <w:t xml:space="preserve">. </w:t>
      </w:r>
      <w:proofErr w:type="spellStart"/>
      <w:r w:rsidR="00FC119C">
        <w:rPr>
          <w:i/>
        </w:rPr>
        <w:t>Studien</w:t>
      </w:r>
      <w:proofErr w:type="spellEnd"/>
      <w:r w:rsidR="00FC119C">
        <w:rPr>
          <w:i/>
        </w:rPr>
        <w:t xml:space="preserve"> </w:t>
      </w:r>
      <w:proofErr w:type="spellStart"/>
      <w:r w:rsidR="00FC119C">
        <w:rPr>
          <w:i/>
        </w:rPr>
        <w:t>zur</w:t>
      </w:r>
      <w:proofErr w:type="spellEnd"/>
      <w:r w:rsidR="00FC119C">
        <w:rPr>
          <w:i/>
        </w:rPr>
        <w:t xml:space="preserve"> </w:t>
      </w:r>
      <w:proofErr w:type="spellStart"/>
      <w:r w:rsidR="00FC119C">
        <w:rPr>
          <w:i/>
        </w:rPr>
        <w:t>Metaphysik</w:t>
      </w:r>
      <w:proofErr w:type="spellEnd"/>
      <w:r w:rsidR="00FC119C">
        <w:rPr>
          <w:i/>
        </w:rPr>
        <w:t xml:space="preserve"> und </w:t>
      </w:r>
      <w:proofErr w:type="spellStart"/>
      <w:r w:rsidR="00FC119C">
        <w:rPr>
          <w:i/>
        </w:rPr>
        <w:t>politischen</w:t>
      </w:r>
      <w:proofErr w:type="spellEnd"/>
      <w:r w:rsidR="00FC119C">
        <w:rPr>
          <w:i/>
        </w:rPr>
        <w:t xml:space="preserve"> </w:t>
      </w:r>
      <w:proofErr w:type="spellStart"/>
      <w:r w:rsidR="00FC119C">
        <w:rPr>
          <w:i/>
        </w:rPr>
        <w:t>Theorie</w:t>
      </w:r>
      <w:proofErr w:type="spellEnd"/>
      <w:r w:rsidR="00FC119C">
        <w:rPr>
          <w:i/>
        </w:rPr>
        <w:t xml:space="preserve"> Moses Mendelssohn</w:t>
      </w:r>
      <w:r w:rsidR="00FC119C">
        <w:t xml:space="preserve"> (Stuttgart/Bad </w:t>
      </w:r>
      <w:proofErr w:type="spellStart"/>
      <w:r w:rsidR="00FC119C">
        <w:t>Cannstatt</w:t>
      </w:r>
      <w:proofErr w:type="spellEnd"/>
      <w:r w:rsidR="00FC119C">
        <w:t xml:space="preserve">: </w:t>
      </w:r>
      <w:proofErr w:type="spellStart"/>
      <w:r w:rsidR="00FC119C">
        <w:t>Frommann-Holzboog</w:t>
      </w:r>
      <w:proofErr w:type="spellEnd"/>
      <w:r w:rsidR="00FC119C">
        <w:t>, 1982), 28</w:t>
      </w:r>
      <w:r w:rsidR="00D35521">
        <w:t>–</w:t>
      </w:r>
      <w:r w:rsidR="00FC119C">
        <w:t>49; here</w:t>
      </w:r>
      <w:r w:rsidR="00015A4B">
        <w:t xml:space="preserve"> 40</w:t>
      </w:r>
      <w:r w:rsidR="00D35521">
        <w:t>–</w:t>
      </w:r>
      <w:r w:rsidR="00525C3C">
        <w:t xml:space="preserve">4; and </w:t>
      </w:r>
      <w:proofErr w:type="spellStart"/>
      <w:r w:rsidR="00525C3C">
        <w:t>Detlev</w:t>
      </w:r>
      <w:proofErr w:type="spellEnd"/>
      <w:r w:rsidR="00525C3C">
        <w:t xml:space="preserve"> </w:t>
      </w:r>
      <w:proofErr w:type="spellStart"/>
      <w:r w:rsidR="00525C3C">
        <w:t>Pätzold</w:t>
      </w:r>
      <w:proofErr w:type="spellEnd"/>
      <w:r w:rsidR="00525C3C">
        <w:t>,</w:t>
      </w:r>
      <w:r w:rsidR="00015A4B">
        <w:t xml:space="preserve"> “Moses Mendelssohn on Spinoza” in </w:t>
      </w:r>
      <w:r w:rsidR="00015A4B" w:rsidRPr="00770CB0">
        <w:rPr>
          <w:i/>
        </w:rPr>
        <w:t>Moses </w:t>
      </w:r>
      <w:r w:rsidR="00015A4B" w:rsidRPr="00770CB0">
        <w:rPr>
          <w:bCs/>
          <w:i/>
        </w:rPr>
        <w:t>Mendelssohn's</w:t>
      </w:r>
      <w:r w:rsidR="00015A4B" w:rsidRPr="00770CB0">
        <w:rPr>
          <w:i/>
        </w:rPr>
        <w:t> Metaphysics and Aesthetics</w:t>
      </w:r>
      <w:r w:rsidR="00015A4B" w:rsidRPr="00770CB0">
        <w:t xml:space="preserve">, ed. </w:t>
      </w:r>
      <w:proofErr w:type="spellStart"/>
      <w:r w:rsidR="00015A4B" w:rsidRPr="00770CB0">
        <w:t>Rein</w:t>
      </w:r>
      <w:r w:rsidR="00015A4B">
        <w:t>i</w:t>
      </w:r>
      <w:r w:rsidR="00015A4B" w:rsidRPr="00770CB0">
        <w:t>er</w:t>
      </w:r>
      <w:proofErr w:type="spellEnd"/>
      <w:r w:rsidR="00015A4B" w:rsidRPr="00770CB0">
        <w:t xml:space="preserve"> </w:t>
      </w:r>
      <w:proofErr w:type="spellStart"/>
      <w:r w:rsidR="00015A4B" w:rsidRPr="00770CB0">
        <w:t>Munk</w:t>
      </w:r>
      <w:proofErr w:type="spellEnd"/>
      <w:r w:rsidR="00015A4B" w:rsidRPr="00770CB0">
        <w:t xml:space="preserve"> (Dordrecht: Springer, 2011), </w:t>
      </w:r>
      <w:r w:rsidR="00015A4B">
        <w:t>107</w:t>
      </w:r>
      <w:r w:rsidR="00D35521">
        <w:t>–</w:t>
      </w:r>
      <w:r w:rsidR="00015A4B">
        <w:t>130; especially 120</w:t>
      </w:r>
      <w:r w:rsidR="00D35521">
        <w:t>–</w:t>
      </w:r>
      <w:r w:rsidR="00015A4B">
        <w:t>2.</w:t>
      </w:r>
      <w:r w:rsidR="00FC119C">
        <w:t xml:space="preserve"> </w:t>
      </w:r>
      <w:r w:rsidR="00CD7F70">
        <w:t xml:space="preserve">(It will become evident </w:t>
      </w:r>
      <w:r w:rsidR="00FC119C">
        <w:t xml:space="preserve">that </w:t>
      </w:r>
      <w:proofErr w:type="spellStart"/>
      <w:r w:rsidR="00FC119C">
        <w:t>Altmann’s</w:t>
      </w:r>
      <w:proofErr w:type="spellEnd"/>
      <w:r w:rsidR="00FC119C">
        <w:t xml:space="preserve"> authoritative treatment of Mendelssohn’s discussion of Spinoza in the </w:t>
      </w:r>
      <w:proofErr w:type="spellStart"/>
      <w:r w:rsidR="00FC119C">
        <w:rPr>
          <w:i/>
        </w:rPr>
        <w:t>Gespräche</w:t>
      </w:r>
      <w:proofErr w:type="spellEnd"/>
      <w:r w:rsidR="00FC119C">
        <w:t xml:space="preserve"> informs the present treatment at a numb</w:t>
      </w:r>
      <w:r w:rsidR="003F1519">
        <w:t xml:space="preserve">er of </w:t>
      </w:r>
      <w:r w:rsidR="00015A4B">
        <w:t xml:space="preserve">key </w:t>
      </w:r>
      <w:r w:rsidR="003F1519">
        <w:t xml:space="preserve">junctures, though </w:t>
      </w:r>
      <w:r w:rsidR="00CD7F70">
        <w:t xml:space="preserve">I will note </w:t>
      </w:r>
      <w:r w:rsidR="00FC119C">
        <w:t>some important differences</w:t>
      </w:r>
      <w:r w:rsidR="003F1519">
        <w:t xml:space="preserve"> in the course of what follows.)</w:t>
      </w:r>
      <w:r w:rsidR="00FC119C">
        <w:t xml:space="preserve"> </w:t>
      </w:r>
    </w:p>
  </w:footnote>
  <w:footnote w:id="5">
    <w:p w:rsidR="0094406E" w:rsidRPr="00BB5B89" w:rsidRDefault="0094406E" w:rsidP="00BB5B89">
      <w:pPr>
        <w:pStyle w:val="FootnoteText"/>
        <w:rPr>
          <w:i/>
        </w:rPr>
      </w:pPr>
      <w:r w:rsidRPr="00BB5B89">
        <w:rPr>
          <w:rStyle w:val="FootnoteReference"/>
        </w:rPr>
        <w:footnoteRef/>
      </w:r>
      <w:r w:rsidRPr="00BB5B89">
        <w:t xml:space="preserve"> </w:t>
      </w:r>
      <w:r w:rsidR="003F1519">
        <w:t xml:space="preserve">This is noted, for instance, by </w:t>
      </w:r>
      <w:proofErr w:type="spellStart"/>
      <w:r w:rsidR="003F1519">
        <w:t>Altmann</w:t>
      </w:r>
      <w:proofErr w:type="spellEnd"/>
      <w:r w:rsidR="003F1519">
        <w:t>, “Mendelssohn on Leibniz and Spinoza</w:t>
      </w:r>
      <w:r w:rsidR="00236464">
        <w:t>”,</w:t>
      </w:r>
      <w:r w:rsidR="003F1519">
        <w:t xml:space="preserve"> who also observes that this was previously </w:t>
      </w:r>
      <w:r w:rsidR="008F7607">
        <w:t xml:space="preserve">indicated </w:t>
      </w:r>
      <w:r w:rsidR="003F1519">
        <w:t xml:space="preserve">by F. H. Jacobi and Karl Heinrich </w:t>
      </w:r>
      <w:proofErr w:type="spellStart"/>
      <w:r w:rsidR="008F7607">
        <w:t>Heydenreich</w:t>
      </w:r>
      <w:proofErr w:type="spellEnd"/>
      <w:r w:rsidR="008F7607">
        <w:t xml:space="preserve"> (</w:t>
      </w:r>
      <w:r w:rsidR="003F1519">
        <w:t>cf. 36 and 44</w:t>
      </w:r>
      <w:r w:rsidR="00D35521">
        <w:t>–</w:t>
      </w:r>
      <w:r w:rsidR="003F1519">
        <w:t>6</w:t>
      </w:r>
      <w:r w:rsidR="008F7607">
        <w:t>)</w:t>
      </w:r>
      <w:r w:rsidR="003F1519">
        <w:t>.</w:t>
      </w:r>
    </w:p>
  </w:footnote>
  <w:footnote w:id="6">
    <w:p w:rsidR="0094406E" w:rsidRPr="0042105C" w:rsidRDefault="0094406E" w:rsidP="0094406E">
      <w:pPr>
        <w:pStyle w:val="FootnoteText"/>
        <w:rPr>
          <w:lang w:val="de-DE"/>
        </w:rPr>
      </w:pPr>
      <w:r>
        <w:rPr>
          <w:rStyle w:val="FootnoteReference"/>
        </w:rPr>
        <w:footnoteRef/>
      </w:r>
      <w:r w:rsidRPr="0042105C">
        <w:rPr>
          <w:lang w:val="de-DE"/>
        </w:rPr>
        <w:t xml:space="preserve"> Full title: </w:t>
      </w:r>
      <w:r w:rsidRPr="0042105C">
        <w:rPr>
          <w:i/>
          <w:lang w:val="de-DE"/>
        </w:rPr>
        <w:t>Spinozismus detectus, Oder Vernünfftige Gedancken von dem wahren Unterschied der Philosophischen und Mathematischen Methode oder Lehr-Art</w:t>
      </w:r>
      <w:r>
        <w:rPr>
          <w:i/>
          <w:lang w:val="de-DE"/>
        </w:rPr>
        <w:t xml:space="preserve"> </w:t>
      </w:r>
      <w:r>
        <w:rPr>
          <w:lang w:val="de-DE"/>
        </w:rPr>
        <w:t>(</w:t>
      </w:r>
      <w:r w:rsidR="00483644">
        <w:rPr>
          <w:lang w:val="de-DE"/>
        </w:rPr>
        <w:t xml:space="preserve">Weimar: Mumbachen, </w:t>
      </w:r>
      <w:r>
        <w:rPr>
          <w:lang w:val="de-DE"/>
        </w:rPr>
        <w:t>1721)</w:t>
      </w:r>
      <w:r w:rsidR="00D35521">
        <w:rPr>
          <w:lang w:val="de-DE"/>
        </w:rPr>
        <w:t>.</w:t>
      </w:r>
    </w:p>
  </w:footnote>
  <w:footnote w:id="7">
    <w:p w:rsidR="00FA4961" w:rsidRPr="00BD3BAD" w:rsidRDefault="00B654DE" w:rsidP="00FA4961">
      <w:pPr>
        <w:pStyle w:val="FootnoteText"/>
      </w:pPr>
      <w:r>
        <w:rPr>
          <w:rStyle w:val="FootnoteReference"/>
        </w:rPr>
        <w:footnoteRef/>
      </w:r>
      <w:r>
        <w:t xml:space="preserve"> See, for instance, §I.10 on the distinct aims and objects of mathematics and philosophy, and</w:t>
      </w:r>
      <w:r w:rsidRPr="00FA4961">
        <w:t xml:space="preserve"> §IV.20ff for the harms </w:t>
      </w:r>
      <w:proofErr w:type="spellStart"/>
      <w:r w:rsidRPr="00FA4961">
        <w:t>Poppo</w:t>
      </w:r>
      <w:proofErr w:type="spellEnd"/>
      <w:r w:rsidRPr="00FA4961">
        <w:t xml:space="preserve"> takes to be introduced as a result. </w:t>
      </w:r>
      <w:r w:rsidR="0042105C" w:rsidRPr="00BD3BAD">
        <w:t xml:space="preserve">For </w:t>
      </w:r>
      <w:r w:rsidR="00BD3BAD">
        <w:t xml:space="preserve">more on </w:t>
      </w:r>
      <w:proofErr w:type="spellStart"/>
      <w:r w:rsidR="00BD3BAD">
        <w:t>Poppo’s</w:t>
      </w:r>
      <w:proofErr w:type="spellEnd"/>
      <w:r w:rsidR="00BD3BAD">
        <w:t xml:space="preserve"> criticism, see Jonathan Israel, </w:t>
      </w:r>
      <w:r w:rsidR="00BD3BAD">
        <w:rPr>
          <w:i/>
        </w:rPr>
        <w:t>Radical Enlightenment: Philosophy and the Making of Modernity 1650</w:t>
      </w:r>
      <w:r w:rsidR="00D35521">
        <w:rPr>
          <w:i/>
        </w:rPr>
        <w:t>–</w:t>
      </w:r>
      <w:r w:rsidR="00BD3BAD">
        <w:rPr>
          <w:i/>
        </w:rPr>
        <w:t>1750</w:t>
      </w:r>
      <w:r w:rsidR="00BD3BAD">
        <w:t xml:space="preserve"> (Oxford: Oxford UP, 2002); 542</w:t>
      </w:r>
      <w:r w:rsidR="00D35521">
        <w:t>–</w:t>
      </w:r>
      <w:r w:rsidR="00BD3BAD">
        <w:t>3.</w:t>
      </w:r>
    </w:p>
  </w:footnote>
  <w:footnote w:id="8">
    <w:p w:rsidR="00FA4961" w:rsidRPr="001722EF" w:rsidRDefault="00FA4961">
      <w:pPr>
        <w:pStyle w:val="FootnoteText"/>
        <w:rPr>
          <w:lang w:val="de-DE"/>
        </w:rPr>
      </w:pPr>
      <w:r>
        <w:rPr>
          <w:rStyle w:val="FootnoteReference"/>
        </w:rPr>
        <w:footnoteRef/>
      </w:r>
      <w:r w:rsidRPr="001722EF">
        <w:rPr>
          <w:lang w:val="de-DE"/>
        </w:rPr>
        <w:t xml:space="preserve"> </w:t>
      </w:r>
      <w:r w:rsidR="002C185A" w:rsidRPr="001722EF">
        <w:rPr>
          <w:lang w:val="de-DE"/>
        </w:rPr>
        <w:t xml:space="preserve">The remarks were composed in 1723 but only subsequently published by Wolff, along with his own reply, as </w:t>
      </w:r>
      <w:r w:rsidR="002C185A" w:rsidRPr="001722EF">
        <w:rPr>
          <w:i/>
          <w:lang w:val="de-DE"/>
        </w:rPr>
        <w:t xml:space="preserve">Der Theologischen Facultaet zu Halle Anmerckungen über des Herrn Hof-Raths und Professor </w:t>
      </w:r>
      <w:r w:rsidR="00711A8A">
        <w:rPr>
          <w:i/>
          <w:lang w:val="de-DE"/>
        </w:rPr>
        <w:t>Christian Wolffens Metaphysicam</w:t>
      </w:r>
      <w:r w:rsidR="002C185A" w:rsidRPr="001722EF">
        <w:rPr>
          <w:b/>
          <w:bCs/>
          <w:i/>
          <w:lang w:val="de-DE"/>
        </w:rPr>
        <w:t xml:space="preserve">, </w:t>
      </w:r>
      <w:r w:rsidR="002C185A" w:rsidRPr="001722EF">
        <w:rPr>
          <w:bCs/>
          <w:i/>
          <w:lang w:val="de-DE"/>
        </w:rPr>
        <w:t>von denen darinnen befindlichen so genannten der natu</w:t>
      </w:r>
      <w:r w:rsidR="002C185A" w:rsidRPr="001722EF">
        <w:rPr>
          <w:rFonts w:ascii="Times New Roman" w:hAnsi="Times New Roman" w:cs="Times New Roman"/>
          <w:bCs/>
          <w:i/>
          <w:lang w:val="de-DE"/>
        </w:rPr>
        <w:t>̈</w:t>
      </w:r>
      <w:r w:rsidR="002C185A" w:rsidRPr="001722EF">
        <w:rPr>
          <w:bCs/>
          <w:i/>
          <w:lang w:val="de-DE"/>
        </w:rPr>
        <w:t>rlichen und geoffenbarten Religion und Moralität entgegen stehenden Lehren. Nebst beygefügter Hr. Hoff. R. und Prof. Christian Wolffens Gründlicher Antwort</w:t>
      </w:r>
      <w:r w:rsidR="002C185A" w:rsidRPr="001722EF">
        <w:rPr>
          <w:lang w:val="de-DE"/>
        </w:rPr>
        <w:t xml:space="preserve"> (Cassel, 1724). For Lange’s</w:t>
      </w:r>
      <w:r w:rsidR="002C185A" w:rsidRPr="001722EF">
        <w:rPr>
          <w:i/>
          <w:lang w:val="de-DE"/>
        </w:rPr>
        <w:t xml:space="preserve"> </w:t>
      </w:r>
      <w:r w:rsidR="002C185A" w:rsidRPr="001722EF">
        <w:rPr>
          <w:lang w:val="de-DE"/>
        </w:rPr>
        <w:t>account of the circumstances of the text’s publication, see</w:t>
      </w:r>
      <w:r w:rsidR="002C185A" w:rsidRPr="001722EF">
        <w:rPr>
          <w:i/>
          <w:lang w:val="de-DE"/>
        </w:rPr>
        <w:t xml:space="preserve"> Ausführliche Recension der wieder die wolfianische Metaphysik auf 9 Universitäten herausgegebenen 26 Schriften</w:t>
      </w:r>
      <w:r w:rsidR="002C185A" w:rsidRPr="001722EF">
        <w:rPr>
          <w:lang w:val="de-DE"/>
        </w:rPr>
        <w:t xml:space="preserve"> (Halle, 1725), 1</w:t>
      </w:r>
      <w:r w:rsidR="00D35521">
        <w:rPr>
          <w:lang w:val="de-DE"/>
        </w:rPr>
        <w:t>–</w:t>
      </w:r>
      <w:r w:rsidR="002C185A" w:rsidRPr="001722EF">
        <w:rPr>
          <w:lang w:val="de-DE"/>
        </w:rPr>
        <w:t xml:space="preserve">2. </w:t>
      </w:r>
    </w:p>
  </w:footnote>
  <w:footnote w:id="9">
    <w:p w:rsidR="00B654DE" w:rsidRPr="00FA4961" w:rsidRDefault="00B654DE">
      <w:pPr>
        <w:pStyle w:val="FootnoteText"/>
        <w:rPr>
          <w:lang w:val="de-DE"/>
        </w:rPr>
      </w:pPr>
      <w:r>
        <w:rPr>
          <w:rStyle w:val="FootnoteReference"/>
        </w:rPr>
        <w:footnoteRef/>
      </w:r>
      <w:r w:rsidRPr="00FA4961">
        <w:rPr>
          <w:lang w:val="de-DE"/>
        </w:rPr>
        <w:t xml:space="preserve"> </w:t>
      </w:r>
      <w:r w:rsidR="00296983" w:rsidRPr="00FA4961">
        <w:rPr>
          <w:lang w:val="de-DE"/>
        </w:rPr>
        <w:t xml:space="preserve">Quoted in </w:t>
      </w:r>
      <w:r w:rsidRPr="00E81DE3">
        <w:rPr>
          <w:i/>
          <w:lang w:val="de-DE"/>
        </w:rPr>
        <w:t>Anmerckungen</w:t>
      </w:r>
      <w:r w:rsidRPr="00FA4961">
        <w:rPr>
          <w:lang w:val="de-DE"/>
        </w:rPr>
        <w:t xml:space="preserve">, §III.xiv. </w:t>
      </w:r>
    </w:p>
  </w:footnote>
  <w:footnote w:id="10">
    <w:p w:rsidR="009119DE" w:rsidRPr="001722EF" w:rsidRDefault="009119DE">
      <w:pPr>
        <w:pStyle w:val="FootnoteText"/>
        <w:rPr>
          <w:lang w:val="de-DE"/>
        </w:rPr>
      </w:pPr>
      <w:r>
        <w:rPr>
          <w:rStyle w:val="FootnoteReference"/>
        </w:rPr>
        <w:footnoteRef/>
      </w:r>
      <w:r w:rsidR="00E81DE3" w:rsidRPr="001722EF">
        <w:rPr>
          <w:lang w:val="de-DE"/>
        </w:rPr>
        <w:t xml:space="preserve"> </w:t>
      </w:r>
      <w:r w:rsidR="00E81DE3" w:rsidRPr="001722EF">
        <w:rPr>
          <w:i/>
          <w:lang w:val="de-DE"/>
        </w:rPr>
        <w:t>Modesta disquisitio novi philosophiae systematis de Deo, mundo, et homine</w:t>
      </w:r>
      <w:r w:rsidR="00E01298" w:rsidRPr="001722EF">
        <w:rPr>
          <w:lang w:val="de-DE"/>
        </w:rPr>
        <w:t xml:space="preserve"> [...] (Halle, 1723).</w:t>
      </w:r>
    </w:p>
  </w:footnote>
  <w:footnote w:id="11">
    <w:p w:rsidR="009119DE" w:rsidRPr="001722EF" w:rsidRDefault="009119DE">
      <w:pPr>
        <w:pStyle w:val="FootnoteText"/>
        <w:rPr>
          <w:lang w:val="de-DE"/>
        </w:rPr>
      </w:pPr>
      <w:r>
        <w:rPr>
          <w:rStyle w:val="FootnoteReference"/>
        </w:rPr>
        <w:footnoteRef/>
      </w:r>
      <w:r w:rsidRPr="001722EF">
        <w:rPr>
          <w:lang w:val="de-DE"/>
        </w:rPr>
        <w:t xml:space="preserve"> </w:t>
      </w:r>
      <w:r w:rsidR="00E01298" w:rsidRPr="001722EF">
        <w:rPr>
          <w:i/>
          <w:lang w:val="de-DE"/>
        </w:rPr>
        <w:t>Modesta disquisitio</w:t>
      </w:r>
      <w:r w:rsidR="00E01298" w:rsidRPr="001722EF">
        <w:rPr>
          <w:lang w:val="de-DE"/>
        </w:rPr>
        <w:t>,</w:t>
      </w:r>
      <w:r w:rsidRPr="001722EF">
        <w:rPr>
          <w:lang w:val="de-DE"/>
        </w:rPr>
        <w:t xml:space="preserve"> 138</w:t>
      </w:r>
      <w:r w:rsidR="00D35521">
        <w:rPr>
          <w:lang w:val="de-DE"/>
        </w:rPr>
        <w:t>–</w:t>
      </w:r>
      <w:r w:rsidRPr="001722EF">
        <w:rPr>
          <w:lang w:val="de-DE"/>
        </w:rPr>
        <w:t>9</w:t>
      </w:r>
    </w:p>
  </w:footnote>
  <w:footnote w:id="12">
    <w:p w:rsidR="009119DE" w:rsidRPr="001722EF" w:rsidRDefault="009119DE">
      <w:pPr>
        <w:pStyle w:val="FootnoteText"/>
        <w:rPr>
          <w:lang w:val="de-DE"/>
        </w:rPr>
      </w:pPr>
      <w:r>
        <w:rPr>
          <w:rStyle w:val="FootnoteReference"/>
        </w:rPr>
        <w:footnoteRef/>
      </w:r>
      <w:r w:rsidR="00E01298" w:rsidRPr="001722EF">
        <w:rPr>
          <w:lang w:val="de-DE"/>
        </w:rPr>
        <w:t xml:space="preserve"> </w:t>
      </w:r>
      <w:r w:rsidR="00E01298" w:rsidRPr="001722EF">
        <w:rPr>
          <w:i/>
          <w:lang w:val="de-DE"/>
        </w:rPr>
        <w:t>Modesta disquisitio</w:t>
      </w:r>
      <w:r w:rsidRPr="001722EF">
        <w:rPr>
          <w:lang w:val="de-DE"/>
        </w:rPr>
        <w:t xml:space="preserve"> </w:t>
      </w:r>
      <w:r w:rsidR="00E01298" w:rsidRPr="001722EF">
        <w:rPr>
          <w:lang w:val="de-DE"/>
        </w:rPr>
        <w:t xml:space="preserve">, </w:t>
      </w:r>
      <w:r w:rsidRPr="001722EF">
        <w:rPr>
          <w:lang w:val="de-DE"/>
        </w:rPr>
        <w:t>138.</w:t>
      </w:r>
    </w:p>
  </w:footnote>
  <w:footnote w:id="13">
    <w:p w:rsidR="00B654DE" w:rsidRPr="003913A6" w:rsidRDefault="00B654DE" w:rsidP="00E01298">
      <w:pPr>
        <w:pStyle w:val="FootnoteText"/>
      </w:pPr>
      <w:r>
        <w:rPr>
          <w:rStyle w:val="FootnoteReference"/>
        </w:rPr>
        <w:footnoteRef/>
      </w:r>
      <w:r w:rsidR="00E01298" w:rsidRPr="001722EF">
        <w:rPr>
          <w:lang w:val="de-DE"/>
        </w:rPr>
        <w:t xml:space="preserve"> </w:t>
      </w:r>
      <w:r w:rsidR="009326FF" w:rsidRPr="001722EF">
        <w:rPr>
          <w:lang w:val="de-DE"/>
        </w:rPr>
        <w:t>As noted by Altmann</w:t>
      </w:r>
      <w:r w:rsidR="003F1519" w:rsidRPr="001722EF">
        <w:rPr>
          <w:lang w:val="de-DE"/>
        </w:rPr>
        <w:t xml:space="preserve"> (“Mendelssohn on Leibniz and Spinoza</w:t>
      </w:r>
      <w:r w:rsidR="00236464">
        <w:rPr>
          <w:lang w:val="de-DE"/>
        </w:rPr>
        <w:t>”,</w:t>
      </w:r>
      <w:r w:rsidR="003F1519" w:rsidRPr="001722EF">
        <w:rPr>
          <w:lang w:val="de-DE"/>
        </w:rPr>
        <w:t xml:space="preserve"> 36 and 36n35)</w:t>
      </w:r>
      <w:r w:rsidR="009326FF" w:rsidRPr="001722EF">
        <w:rPr>
          <w:lang w:val="de-DE"/>
        </w:rPr>
        <w:t>, t</w:t>
      </w:r>
      <w:r w:rsidR="00E01298" w:rsidRPr="001722EF">
        <w:rPr>
          <w:lang w:val="de-DE"/>
        </w:rPr>
        <w:t xml:space="preserve">his </w:t>
      </w:r>
      <w:r w:rsidRPr="001722EF">
        <w:rPr>
          <w:lang w:val="de-DE"/>
        </w:rPr>
        <w:t xml:space="preserve">work </w:t>
      </w:r>
      <w:r w:rsidR="00E01298" w:rsidRPr="001722EF">
        <w:rPr>
          <w:lang w:val="de-DE"/>
        </w:rPr>
        <w:t xml:space="preserve">is </w:t>
      </w:r>
      <w:r w:rsidRPr="001722EF">
        <w:rPr>
          <w:lang w:val="de-DE"/>
        </w:rPr>
        <w:t xml:space="preserve">referred to in </w:t>
      </w:r>
      <w:r w:rsidR="00E01298" w:rsidRPr="001722EF">
        <w:rPr>
          <w:lang w:val="de-DE"/>
        </w:rPr>
        <w:t xml:space="preserve">C. G. </w:t>
      </w:r>
      <w:r w:rsidRPr="001722EF">
        <w:rPr>
          <w:lang w:val="de-DE"/>
        </w:rPr>
        <w:t>Ludovici</w:t>
      </w:r>
      <w:r w:rsidR="00E01298" w:rsidRPr="001722EF">
        <w:rPr>
          <w:lang w:val="de-DE"/>
        </w:rPr>
        <w:t xml:space="preserve">’s </w:t>
      </w:r>
      <w:r w:rsidR="00E01298" w:rsidRPr="001722EF">
        <w:rPr>
          <w:i/>
          <w:iCs/>
          <w:lang w:val="de-DE"/>
        </w:rPr>
        <w:t>Ausführlicher Entwurf einer vollständigen Historie der Wolffischen Philosophie</w:t>
      </w:r>
      <w:r w:rsidR="00E01298" w:rsidRPr="001722EF">
        <w:rPr>
          <w:lang w:val="de-DE"/>
        </w:rPr>
        <w:t>, (vols. I</w:t>
      </w:r>
      <w:r w:rsidR="00D35521">
        <w:rPr>
          <w:lang w:val="de-DE"/>
        </w:rPr>
        <w:t>–</w:t>
      </w:r>
      <w:r w:rsidR="00E01298" w:rsidRPr="001722EF">
        <w:rPr>
          <w:lang w:val="de-DE"/>
        </w:rPr>
        <w:t>III, Leipzig, 1735</w:t>
      </w:r>
      <w:r w:rsidR="00D35521">
        <w:rPr>
          <w:lang w:val="de-DE"/>
        </w:rPr>
        <w:t>–</w:t>
      </w:r>
      <w:r w:rsidR="00E01298" w:rsidRPr="001722EF">
        <w:rPr>
          <w:lang w:val="de-DE"/>
        </w:rPr>
        <w:t>1738)</w:t>
      </w:r>
      <w:r w:rsidRPr="001722EF">
        <w:rPr>
          <w:lang w:val="de-DE"/>
        </w:rPr>
        <w:t xml:space="preserve"> as “</w:t>
      </w:r>
      <w:r w:rsidRPr="001722EF">
        <w:rPr>
          <w:i/>
          <w:lang w:val="de-DE"/>
        </w:rPr>
        <w:t>Christian Wolffens Erinnerung wider diejenigen, die in seiner Metaphysik den Spinozismus entdecket zu haben vermeinen</w:t>
      </w:r>
      <w:r w:rsidR="00236464">
        <w:rPr>
          <w:lang w:val="de-DE"/>
        </w:rPr>
        <w:t>”,</w:t>
      </w:r>
      <w:r w:rsidR="00E01298" w:rsidRPr="001722EF">
        <w:rPr>
          <w:lang w:val="de-DE"/>
        </w:rPr>
        <w:t xml:space="preserve"> (cf. vol. </w:t>
      </w:r>
      <w:r w:rsidR="00EB09AC">
        <w:t>I, §254;</w:t>
      </w:r>
      <w:r w:rsidR="00E01298" w:rsidRPr="003913A6">
        <w:t xml:space="preserve"> 208</w:t>
      </w:r>
      <w:r w:rsidR="00D35521">
        <w:t>–</w:t>
      </w:r>
      <w:r w:rsidR="00E01298" w:rsidRPr="003913A6">
        <w:t>9)</w:t>
      </w:r>
      <w:r w:rsidR="002F08FD">
        <w:t xml:space="preserve"> which was published in </w:t>
      </w:r>
      <w:proofErr w:type="spellStart"/>
      <w:r w:rsidR="002F08FD" w:rsidRPr="002F08FD">
        <w:rPr>
          <w:i/>
        </w:rPr>
        <w:t>Neue</w:t>
      </w:r>
      <w:proofErr w:type="spellEnd"/>
      <w:r w:rsidR="002F08FD" w:rsidRPr="002F08FD">
        <w:rPr>
          <w:i/>
        </w:rPr>
        <w:t xml:space="preserve"> </w:t>
      </w:r>
      <w:proofErr w:type="spellStart"/>
      <w:r w:rsidR="002F08FD" w:rsidRPr="002F08FD">
        <w:rPr>
          <w:i/>
        </w:rPr>
        <w:t>Zeitungen</w:t>
      </w:r>
      <w:proofErr w:type="spellEnd"/>
      <w:r w:rsidR="002F08FD" w:rsidRPr="002F08FD">
        <w:rPr>
          <w:i/>
        </w:rPr>
        <w:t xml:space="preserve"> von </w:t>
      </w:r>
      <w:proofErr w:type="spellStart"/>
      <w:r w:rsidR="002F08FD" w:rsidRPr="002F08FD">
        <w:rPr>
          <w:i/>
        </w:rPr>
        <w:t>gelehrten</w:t>
      </w:r>
      <w:proofErr w:type="spellEnd"/>
      <w:r w:rsidR="002F08FD" w:rsidRPr="002F08FD">
        <w:rPr>
          <w:i/>
        </w:rPr>
        <w:t xml:space="preserve"> </w:t>
      </w:r>
      <w:proofErr w:type="spellStart"/>
      <w:r w:rsidR="002F08FD" w:rsidRPr="002F08FD">
        <w:rPr>
          <w:i/>
        </w:rPr>
        <w:t>Sachen</w:t>
      </w:r>
      <w:proofErr w:type="spellEnd"/>
      <w:r w:rsidR="002F08FD">
        <w:t xml:space="preserve"> (8 July, 1723), </w:t>
      </w:r>
      <w:r w:rsidR="00A55FB4">
        <w:t>527</w:t>
      </w:r>
      <w:r w:rsidR="00D35521">
        <w:t>–</w:t>
      </w:r>
      <w:r w:rsidR="00A55FB4">
        <w:t>8</w:t>
      </w:r>
      <w:r w:rsidR="002F08FD">
        <w:t xml:space="preserve"> (though this</w:t>
      </w:r>
      <w:r w:rsidRPr="003913A6">
        <w:t xml:space="preserve"> brief letter from Wolff does not itself bear a title</w:t>
      </w:r>
      <w:r w:rsidR="002F08FD">
        <w:t>)</w:t>
      </w:r>
      <w:r w:rsidRPr="003913A6">
        <w:t xml:space="preserve">. </w:t>
      </w:r>
    </w:p>
  </w:footnote>
  <w:footnote w:id="14">
    <w:p w:rsidR="002F08FD" w:rsidRPr="00AE7BE0" w:rsidRDefault="002F08FD">
      <w:pPr>
        <w:pStyle w:val="FootnoteText"/>
        <w:rPr>
          <w:lang w:val="de-DE"/>
        </w:rPr>
      </w:pPr>
      <w:r>
        <w:rPr>
          <w:rStyle w:val="FootnoteReference"/>
        </w:rPr>
        <w:footnoteRef/>
      </w:r>
      <w:r w:rsidRPr="00AE7BE0">
        <w:rPr>
          <w:lang w:val="de-DE"/>
        </w:rPr>
        <w:t xml:space="preserve"> See “</w:t>
      </w:r>
      <w:r w:rsidRPr="00AE7BE0">
        <w:rPr>
          <w:i/>
          <w:lang w:val="de-DE"/>
        </w:rPr>
        <w:t>Erinnerung</w:t>
      </w:r>
      <w:r w:rsidR="00236464" w:rsidRPr="00AE7BE0">
        <w:rPr>
          <w:lang w:val="de-DE"/>
        </w:rPr>
        <w:t>”,</w:t>
      </w:r>
      <w:r w:rsidRPr="00AE7BE0">
        <w:rPr>
          <w:lang w:val="de-DE"/>
        </w:rPr>
        <w:t xml:space="preserve"> 527</w:t>
      </w:r>
    </w:p>
  </w:footnote>
  <w:footnote w:id="15">
    <w:p w:rsidR="00396205" w:rsidRPr="00AE7BE0" w:rsidRDefault="00396205">
      <w:pPr>
        <w:pStyle w:val="FootnoteText"/>
        <w:rPr>
          <w:lang w:val="de-DE"/>
        </w:rPr>
      </w:pPr>
      <w:r>
        <w:rPr>
          <w:rStyle w:val="FootnoteReference"/>
        </w:rPr>
        <w:footnoteRef/>
      </w:r>
      <w:r w:rsidRPr="00AE7BE0">
        <w:rPr>
          <w:lang w:val="de-DE"/>
        </w:rPr>
        <w:t xml:space="preserve"> </w:t>
      </w:r>
      <w:r w:rsidRPr="00AE7BE0">
        <w:rPr>
          <w:i/>
          <w:lang w:val="de-DE"/>
        </w:rPr>
        <w:t>De differentia</w:t>
      </w:r>
      <w:r w:rsidRPr="00AE7BE0">
        <w:rPr>
          <w:lang w:val="de-DE"/>
        </w:rPr>
        <w:t>, I.vii</w:t>
      </w:r>
      <w:r w:rsidR="00D35521" w:rsidRPr="00AE7BE0">
        <w:rPr>
          <w:lang w:val="de-DE"/>
        </w:rPr>
        <w:t>–</w:t>
      </w:r>
      <w:r w:rsidRPr="00AE7BE0">
        <w:rPr>
          <w:lang w:val="de-DE"/>
        </w:rPr>
        <w:t>viii.</w:t>
      </w:r>
    </w:p>
  </w:footnote>
  <w:footnote w:id="16">
    <w:p w:rsidR="00B654DE" w:rsidRDefault="00B654DE">
      <w:pPr>
        <w:pStyle w:val="FootnoteText"/>
      </w:pPr>
      <w:r>
        <w:rPr>
          <w:rStyle w:val="FootnoteReference"/>
        </w:rPr>
        <w:footnoteRef/>
      </w:r>
      <w:r>
        <w:t xml:space="preserve"> </w:t>
      </w:r>
      <w:r w:rsidR="00396205">
        <w:rPr>
          <w:i/>
        </w:rPr>
        <w:t>De differentia</w:t>
      </w:r>
      <w:r w:rsidR="00396205">
        <w:t xml:space="preserve">, </w:t>
      </w:r>
      <w:proofErr w:type="spellStart"/>
      <w:r w:rsidR="00396205">
        <w:t>I.xi</w:t>
      </w:r>
      <w:proofErr w:type="spellEnd"/>
      <w:r w:rsidR="00D35521">
        <w:t>–</w:t>
      </w:r>
      <w:r w:rsidR="00396205">
        <w:t>xiii. For</w:t>
      </w:r>
      <w:r>
        <w:t xml:space="preserve"> mo</w:t>
      </w:r>
      <w:r w:rsidR="00396205">
        <w:t>re details on this</w:t>
      </w:r>
      <w:r>
        <w:t>, see Morrison, “Wolff’s Criticism of Spinoza</w:t>
      </w:r>
      <w:r w:rsidR="00236464">
        <w:t>”,</w:t>
      </w:r>
      <w:r>
        <w:t xml:space="preserve"> </w:t>
      </w:r>
      <w:r w:rsidR="002F08FD">
        <w:rPr>
          <w:i/>
        </w:rPr>
        <w:t xml:space="preserve">Journal of the History of Philosophy </w:t>
      </w:r>
      <w:r w:rsidR="002F08FD">
        <w:t xml:space="preserve">31 (1993), </w:t>
      </w:r>
      <w:r w:rsidR="00BA4993">
        <w:t>40</w:t>
      </w:r>
      <w:r w:rsidR="002F08FD">
        <w:t>5</w:t>
      </w:r>
      <w:r w:rsidR="00D35521">
        <w:t>–</w:t>
      </w:r>
      <w:r w:rsidR="002F08FD">
        <w:t xml:space="preserve">20; </w:t>
      </w:r>
      <w:r w:rsidR="00FA4390">
        <w:t>especially</w:t>
      </w:r>
      <w:r>
        <w:t xml:space="preserve"> 409</w:t>
      </w:r>
      <w:r w:rsidR="00D35521">
        <w:t>–</w:t>
      </w:r>
      <w:r>
        <w:t>10.</w:t>
      </w:r>
      <w:r w:rsidR="00951FC6">
        <w:t xml:space="preserve"> Wolff’s claim that Spinoza holds that the essences of things are also created </w:t>
      </w:r>
      <w:r w:rsidR="001722EF">
        <w:t>is</w:t>
      </w:r>
      <w:r w:rsidR="004F43D3">
        <w:t xml:space="preserve"> </w:t>
      </w:r>
      <w:r w:rsidR="001722EF">
        <w:t xml:space="preserve">taken from </w:t>
      </w:r>
      <w:r w:rsidR="00951FC6">
        <w:t xml:space="preserve">Spinoza’s </w:t>
      </w:r>
      <w:r w:rsidR="001722EF">
        <w:t>“Principles of the Cartesian philosophy” (see the Appendix to chapter III [</w:t>
      </w:r>
      <w:r w:rsidR="001722EF">
        <w:rPr>
          <w:i/>
        </w:rPr>
        <w:t>Collected Works of Spinoza</w:t>
      </w:r>
      <w:r w:rsidR="001722EF">
        <w:t>, vol. 1, 307] and chapter VII [</w:t>
      </w:r>
      <w:r w:rsidR="001722EF">
        <w:rPr>
          <w:i/>
        </w:rPr>
        <w:t>Collected Works of Spinoza</w:t>
      </w:r>
      <w:r w:rsidR="001722EF">
        <w:t>, vol. 1, 327])</w:t>
      </w:r>
      <w:r w:rsidR="004F43D3">
        <w:t xml:space="preserve">, rather than the </w:t>
      </w:r>
      <w:r w:rsidR="004F43D3">
        <w:rPr>
          <w:i/>
        </w:rPr>
        <w:t>Ethics</w:t>
      </w:r>
      <w:r w:rsidR="004F43D3">
        <w:t xml:space="preserve"> which defends a different view (more on this below)</w:t>
      </w:r>
      <w:r w:rsidR="001722EF">
        <w:t xml:space="preserve">. </w:t>
      </w:r>
      <w:r w:rsidR="00431E23">
        <w:t xml:space="preserve">This is in response to </w:t>
      </w:r>
      <w:r w:rsidR="00431E23" w:rsidRPr="00431E23">
        <w:t>Lange</w:t>
      </w:r>
      <w:r w:rsidR="00431E23">
        <w:t>’s</w:t>
      </w:r>
      <w:r w:rsidR="00431E23" w:rsidRPr="00431E23">
        <w:t xml:space="preserve"> (and others</w:t>
      </w:r>
      <w:r w:rsidR="00431E23">
        <w:t>’</w:t>
      </w:r>
      <w:r w:rsidR="00431E23" w:rsidRPr="00431E23">
        <w:t>)</w:t>
      </w:r>
      <w:r w:rsidR="00431E23">
        <w:t xml:space="preserve"> criticism of</w:t>
      </w:r>
      <w:r w:rsidR="00431E23" w:rsidRPr="00431E23">
        <w:t xml:space="preserve"> Wolff’s rejection of the claim that essences are dependant on the divine will as </w:t>
      </w:r>
      <w:r w:rsidR="00431E23">
        <w:t>“</w:t>
      </w:r>
      <w:proofErr w:type="spellStart"/>
      <w:r w:rsidR="00431E23">
        <w:t>Spinozistic</w:t>
      </w:r>
      <w:proofErr w:type="spellEnd"/>
      <w:r w:rsidR="00431E23">
        <w:t xml:space="preserve">”; see, for instance, </w:t>
      </w:r>
      <w:proofErr w:type="spellStart"/>
      <w:r w:rsidR="00431E23">
        <w:rPr>
          <w:i/>
        </w:rPr>
        <w:t>Ausführliche</w:t>
      </w:r>
      <w:proofErr w:type="spellEnd"/>
      <w:r w:rsidR="00431E23">
        <w:rPr>
          <w:i/>
        </w:rPr>
        <w:t xml:space="preserve"> </w:t>
      </w:r>
      <w:proofErr w:type="spellStart"/>
      <w:r w:rsidR="00431E23">
        <w:rPr>
          <w:i/>
        </w:rPr>
        <w:t>Rezension</w:t>
      </w:r>
      <w:proofErr w:type="spellEnd"/>
      <w:r w:rsidR="00431E23">
        <w:t>, 22</w:t>
      </w:r>
      <w:r w:rsidR="00D35521">
        <w:t>–</w:t>
      </w:r>
      <w:r w:rsidR="00431E23">
        <w:t xml:space="preserve">3, responding to </w:t>
      </w:r>
      <w:proofErr w:type="spellStart"/>
      <w:r w:rsidR="00431E23" w:rsidRPr="00431E23">
        <w:rPr>
          <w:i/>
        </w:rPr>
        <w:t>Vernünfftige</w:t>
      </w:r>
      <w:proofErr w:type="spellEnd"/>
      <w:r w:rsidR="00431E23" w:rsidRPr="00431E23">
        <w:rPr>
          <w:i/>
        </w:rPr>
        <w:t xml:space="preserve"> </w:t>
      </w:r>
      <w:proofErr w:type="spellStart"/>
      <w:r w:rsidR="00431E23" w:rsidRPr="00431E23">
        <w:rPr>
          <w:i/>
        </w:rPr>
        <w:t>Gedancken</w:t>
      </w:r>
      <w:proofErr w:type="spellEnd"/>
      <w:r w:rsidR="00431E23" w:rsidRPr="00431E23">
        <w:rPr>
          <w:i/>
        </w:rPr>
        <w:t xml:space="preserve"> von </w:t>
      </w:r>
      <w:proofErr w:type="spellStart"/>
      <w:r w:rsidR="00431E23" w:rsidRPr="00431E23">
        <w:rPr>
          <w:i/>
        </w:rPr>
        <w:t>Gott</w:t>
      </w:r>
      <w:proofErr w:type="spellEnd"/>
      <w:r w:rsidR="00431E23" w:rsidRPr="00431E23">
        <w:rPr>
          <w:i/>
        </w:rPr>
        <w:t xml:space="preserve">, der Welt und der </w:t>
      </w:r>
      <w:proofErr w:type="spellStart"/>
      <w:r w:rsidR="00431E23" w:rsidRPr="00431E23">
        <w:rPr>
          <w:i/>
        </w:rPr>
        <w:t>Seele</w:t>
      </w:r>
      <w:proofErr w:type="spellEnd"/>
      <w:r w:rsidR="00431E23" w:rsidRPr="00431E23">
        <w:rPr>
          <w:i/>
        </w:rPr>
        <w:t xml:space="preserve"> des Menschen, </w:t>
      </w:r>
      <w:proofErr w:type="spellStart"/>
      <w:r w:rsidR="00431E23" w:rsidRPr="00431E23">
        <w:rPr>
          <w:i/>
        </w:rPr>
        <w:t>auch</w:t>
      </w:r>
      <w:proofErr w:type="spellEnd"/>
      <w:r w:rsidR="00431E23" w:rsidRPr="00431E23">
        <w:rPr>
          <w:i/>
        </w:rPr>
        <w:t xml:space="preserve"> </w:t>
      </w:r>
      <w:proofErr w:type="spellStart"/>
      <w:r w:rsidR="00431E23" w:rsidRPr="00431E23">
        <w:rPr>
          <w:i/>
        </w:rPr>
        <w:t>allen</w:t>
      </w:r>
      <w:proofErr w:type="spellEnd"/>
      <w:r w:rsidR="00431E23" w:rsidRPr="00431E23">
        <w:rPr>
          <w:i/>
        </w:rPr>
        <w:t xml:space="preserve"> </w:t>
      </w:r>
      <w:proofErr w:type="spellStart"/>
      <w:r w:rsidR="00431E23" w:rsidRPr="00431E23">
        <w:rPr>
          <w:i/>
        </w:rPr>
        <w:t>Dingen</w:t>
      </w:r>
      <w:proofErr w:type="spellEnd"/>
      <w:r w:rsidR="00431E23" w:rsidRPr="00431E23">
        <w:rPr>
          <w:i/>
        </w:rPr>
        <w:t xml:space="preserve"> </w:t>
      </w:r>
      <w:proofErr w:type="spellStart"/>
      <w:r w:rsidR="00431E23" w:rsidRPr="00431E23">
        <w:rPr>
          <w:i/>
        </w:rPr>
        <w:t>überhaupt</w:t>
      </w:r>
      <w:proofErr w:type="spellEnd"/>
      <w:r w:rsidR="00431E23" w:rsidRPr="00431E23">
        <w:t xml:space="preserve"> or </w:t>
      </w:r>
      <w:r w:rsidR="00431E23" w:rsidRPr="00431E23">
        <w:rPr>
          <w:i/>
        </w:rPr>
        <w:t xml:space="preserve">Deutsche </w:t>
      </w:r>
      <w:proofErr w:type="spellStart"/>
      <w:r w:rsidR="00431E23" w:rsidRPr="00431E23">
        <w:rPr>
          <w:i/>
        </w:rPr>
        <w:t>Metaphysik</w:t>
      </w:r>
      <w:proofErr w:type="spellEnd"/>
      <w:r w:rsidR="00431E23" w:rsidRPr="00431E23">
        <w:t xml:space="preserve"> </w:t>
      </w:r>
      <w:r w:rsidR="00431E23">
        <w:t>(1</w:t>
      </w:r>
      <w:r w:rsidR="00431E23" w:rsidRPr="00431E23">
        <w:rPr>
          <w:vertAlign w:val="superscript"/>
        </w:rPr>
        <w:t>st</w:t>
      </w:r>
      <w:r w:rsidR="00431E23">
        <w:t xml:space="preserve"> </w:t>
      </w:r>
      <w:proofErr w:type="spellStart"/>
      <w:r w:rsidR="00431E23">
        <w:t>edn</w:t>
      </w:r>
      <w:proofErr w:type="spellEnd"/>
      <w:r w:rsidR="00431E23">
        <w:t xml:space="preserve">. Halle, 1719), §994. </w:t>
      </w:r>
      <w:r w:rsidR="001722EF">
        <w:t xml:space="preserve">On the context for Wolff’s attribution of this view to Spinoza, see </w:t>
      </w:r>
      <w:r w:rsidR="00951FC6" w:rsidRPr="00754BE8">
        <w:t xml:space="preserve">Matteo </w:t>
      </w:r>
      <w:proofErr w:type="spellStart"/>
      <w:r w:rsidR="00951FC6" w:rsidRPr="00754BE8">
        <w:t>Favaretti</w:t>
      </w:r>
      <w:proofErr w:type="spellEnd"/>
      <w:r w:rsidR="00951FC6" w:rsidRPr="00754BE8">
        <w:t xml:space="preserve"> </w:t>
      </w:r>
      <w:proofErr w:type="spellStart"/>
      <w:r w:rsidR="00951FC6" w:rsidRPr="00754BE8">
        <w:t>Camposampiero</w:t>
      </w:r>
      <w:proofErr w:type="spellEnd"/>
      <w:r w:rsidR="00951FC6" w:rsidRPr="00754BE8">
        <w:t>, “</w:t>
      </w:r>
      <w:proofErr w:type="spellStart"/>
      <w:r w:rsidR="00951FC6" w:rsidRPr="00754BE8">
        <w:t>L’origine</w:t>
      </w:r>
      <w:proofErr w:type="spellEnd"/>
      <w:r w:rsidR="00951FC6" w:rsidRPr="00754BE8">
        <w:t xml:space="preserve"> </w:t>
      </w:r>
      <w:proofErr w:type="spellStart"/>
      <w:r w:rsidR="00951FC6" w:rsidRPr="00754BE8">
        <w:t>delle</w:t>
      </w:r>
      <w:proofErr w:type="spellEnd"/>
      <w:r w:rsidR="00951FC6" w:rsidRPr="00754BE8">
        <w:t xml:space="preserve"> </w:t>
      </w:r>
      <w:proofErr w:type="spellStart"/>
      <w:r w:rsidR="00951FC6" w:rsidRPr="00754BE8">
        <w:t>essenze</w:t>
      </w:r>
      <w:proofErr w:type="spellEnd"/>
      <w:r w:rsidR="00951FC6" w:rsidRPr="00754BE8">
        <w:t xml:space="preserve">: Wolff, Spinoza e </w:t>
      </w:r>
      <w:proofErr w:type="spellStart"/>
      <w:r w:rsidR="00951FC6" w:rsidRPr="00754BE8">
        <w:t>i</w:t>
      </w:r>
      <w:proofErr w:type="spellEnd"/>
      <w:r w:rsidR="00951FC6" w:rsidRPr="00754BE8">
        <w:t xml:space="preserve"> </w:t>
      </w:r>
      <w:proofErr w:type="spellStart"/>
      <w:r w:rsidR="00951FC6" w:rsidRPr="00754BE8">
        <w:t>teologi</w:t>
      </w:r>
      <w:proofErr w:type="spellEnd"/>
      <w:r w:rsidR="00951FC6" w:rsidRPr="00754BE8">
        <w:t>”, in </w:t>
      </w:r>
      <w:proofErr w:type="spellStart"/>
      <w:r w:rsidR="00951FC6" w:rsidRPr="00754BE8">
        <w:rPr>
          <w:i/>
          <w:iCs/>
        </w:rPr>
        <w:t>Essentia</w:t>
      </w:r>
      <w:proofErr w:type="spellEnd"/>
      <w:r w:rsidR="00951FC6" w:rsidRPr="00754BE8">
        <w:rPr>
          <w:i/>
          <w:iCs/>
        </w:rPr>
        <w:t xml:space="preserve"> </w:t>
      </w:r>
      <w:proofErr w:type="spellStart"/>
      <w:r w:rsidR="00951FC6" w:rsidRPr="00754BE8">
        <w:rPr>
          <w:i/>
          <w:iCs/>
        </w:rPr>
        <w:t>actuosa</w:t>
      </w:r>
      <w:proofErr w:type="spellEnd"/>
      <w:r w:rsidR="00951FC6" w:rsidRPr="00754BE8">
        <w:rPr>
          <w:i/>
          <w:iCs/>
        </w:rPr>
        <w:t xml:space="preserve">. </w:t>
      </w:r>
      <w:proofErr w:type="spellStart"/>
      <w:r w:rsidR="00951FC6" w:rsidRPr="00754BE8">
        <w:rPr>
          <w:i/>
          <w:iCs/>
        </w:rPr>
        <w:t>Riletture</w:t>
      </w:r>
      <w:proofErr w:type="spellEnd"/>
      <w:r w:rsidR="00951FC6" w:rsidRPr="00754BE8">
        <w:rPr>
          <w:i/>
          <w:iCs/>
        </w:rPr>
        <w:t xml:space="preserve"> </w:t>
      </w:r>
      <w:proofErr w:type="spellStart"/>
      <w:r w:rsidR="00951FC6" w:rsidRPr="00754BE8">
        <w:rPr>
          <w:i/>
          <w:iCs/>
        </w:rPr>
        <w:t>dell’</w:t>
      </w:r>
      <w:r w:rsidR="00951FC6" w:rsidRPr="00754BE8">
        <w:t>Etica</w:t>
      </w:r>
      <w:proofErr w:type="spellEnd"/>
      <w:r w:rsidR="00951FC6" w:rsidRPr="00754BE8">
        <w:rPr>
          <w:i/>
          <w:iCs/>
        </w:rPr>
        <w:t> di Spinoza</w:t>
      </w:r>
      <w:r w:rsidR="00951FC6" w:rsidRPr="00754BE8">
        <w:t xml:space="preserve">, edited by Andrea </w:t>
      </w:r>
      <w:proofErr w:type="spellStart"/>
      <w:r w:rsidR="00951FC6" w:rsidRPr="00754BE8">
        <w:t>Sangiacomo</w:t>
      </w:r>
      <w:proofErr w:type="spellEnd"/>
      <w:r w:rsidR="00951FC6" w:rsidRPr="00754BE8">
        <w:t xml:space="preserve"> and Francesco Toto, Milano: Mimesis, 2016, 93</w:t>
      </w:r>
      <w:r w:rsidR="00D35521">
        <w:t>–</w:t>
      </w:r>
      <w:r w:rsidR="00951FC6" w:rsidRPr="00754BE8">
        <w:t>116</w:t>
      </w:r>
      <w:r w:rsidR="001722EF">
        <w:t>; especially 94</w:t>
      </w:r>
      <w:r w:rsidR="00D35521">
        <w:t>–</w:t>
      </w:r>
      <w:r w:rsidR="001722EF">
        <w:t>103.</w:t>
      </w:r>
    </w:p>
  </w:footnote>
  <w:footnote w:id="17">
    <w:p w:rsidR="00B654DE" w:rsidRDefault="00B654DE">
      <w:pPr>
        <w:pStyle w:val="FootnoteText"/>
      </w:pPr>
      <w:r>
        <w:rPr>
          <w:rStyle w:val="FootnoteReference"/>
        </w:rPr>
        <w:footnoteRef/>
      </w:r>
      <w:r>
        <w:t xml:space="preserve"> Again, see M</w:t>
      </w:r>
      <w:r w:rsidR="00BA4993">
        <w:t>orrison, “Wolff’s Criticism</w:t>
      </w:r>
      <w:r w:rsidR="00236464">
        <w:t>”,</w:t>
      </w:r>
      <w:r w:rsidR="00BA4993">
        <w:t xml:space="preserve"> </w:t>
      </w:r>
      <w:r>
        <w:t>408</w:t>
      </w:r>
      <w:r w:rsidR="00D35521">
        <w:t>–</w:t>
      </w:r>
      <w:r>
        <w:t>9.</w:t>
      </w:r>
    </w:p>
  </w:footnote>
  <w:footnote w:id="18">
    <w:p w:rsidR="00396205" w:rsidRPr="00396205" w:rsidRDefault="00396205">
      <w:pPr>
        <w:pStyle w:val="FootnoteText"/>
        <w:rPr>
          <w:lang w:val="de-DE"/>
        </w:rPr>
      </w:pPr>
      <w:r>
        <w:rPr>
          <w:rStyle w:val="FootnoteReference"/>
        </w:rPr>
        <w:footnoteRef/>
      </w:r>
      <w:r w:rsidRPr="00396205">
        <w:rPr>
          <w:lang w:val="de-DE"/>
        </w:rPr>
        <w:t xml:space="preserve"> </w:t>
      </w:r>
      <w:r w:rsidRPr="007A694A">
        <w:rPr>
          <w:i/>
          <w:lang w:val="de-DE"/>
        </w:rPr>
        <w:t>De differentia</w:t>
      </w:r>
      <w:r w:rsidRPr="007A694A">
        <w:rPr>
          <w:lang w:val="de-DE"/>
        </w:rPr>
        <w:t>, II.xxi.</w:t>
      </w:r>
    </w:p>
  </w:footnote>
  <w:footnote w:id="19">
    <w:p w:rsidR="007A694A" w:rsidRPr="007A694A" w:rsidRDefault="007A694A" w:rsidP="007A694A">
      <w:pPr>
        <w:pStyle w:val="FootnoteText"/>
        <w:rPr>
          <w:lang w:val="de-DE"/>
        </w:rPr>
      </w:pPr>
      <w:r>
        <w:rPr>
          <w:rStyle w:val="FootnoteReference"/>
        </w:rPr>
        <w:footnoteRef/>
      </w:r>
      <w:r w:rsidRPr="007A694A">
        <w:rPr>
          <w:lang w:val="de-DE"/>
        </w:rPr>
        <w:t xml:space="preserve"> </w:t>
      </w:r>
      <w:r w:rsidRPr="007A694A">
        <w:rPr>
          <w:i/>
          <w:lang w:val="de-DE"/>
        </w:rPr>
        <w:t>De differentia</w:t>
      </w:r>
      <w:r w:rsidRPr="007A694A">
        <w:rPr>
          <w:lang w:val="de-DE"/>
        </w:rPr>
        <w:t>,</w:t>
      </w:r>
      <w:r w:rsidRPr="00AE7BE0">
        <w:rPr>
          <w:lang w:val="de-DE"/>
        </w:rPr>
        <w:t xml:space="preserve"> II.xx.</w:t>
      </w:r>
    </w:p>
  </w:footnote>
  <w:footnote w:id="20">
    <w:p w:rsidR="007A694A" w:rsidRPr="007A694A" w:rsidRDefault="007A694A" w:rsidP="007A694A">
      <w:pPr>
        <w:pStyle w:val="FootnoteText"/>
        <w:rPr>
          <w:lang w:val="de-DE"/>
        </w:rPr>
      </w:pPr>
      <w:r>
        <w:rPr>
          <w:rStyle w:val="FootnoteReference"/>
        </w:rPr>
        <w:footnoteRef/>
      </w:r>
      <w:r w:rsidRPr="007A694A">
        <w:rPr>
          <w:lang w:val="de-DE"/>
        </w:rPr>
        <w:t xml:space="preserve"> </w:t>
      </w:r>
      <w:r w:rsidRPr="00AE7BE0">
        <w:rPr>
          <w:i/>
          <w:lang w:val="de-DE"/>
        </w:rPr>
        <w:t>De differentia</w:t>
      </w:r>
      <w:r w:rsidRPr="00AE7BE0">
        <w:rPr>
          <w:lang w:val="de-DE"/>
        </w:rPr>
        <w:t>, II.xx.</w:t>
      </w:r>
    </w:p>
  </w:footnote>
  <w:footnote w:id="21">
    <w:p w:rsidR="009F2C3D" w:rsidRPr="001722EF" w:rsidRDefault="009F2C3D">
      <w:pPr>
        <w:pStyle w:val="FootnoteText"/>
      </w:pPr>
      <w:r>
        <w:rPr>
          <w:rStyle w:val="FootnoteReference"/>
        </w:rPr>
        <w:footnoteRef/>
      </w:r>
      <w:r w:rsidRPr="009F2C3D">
        <w:rPr>
          <w:lang w:val="de-DE"/>
        </w:rPr>
        <w:t xml:space="preserve"> </w:t>
      </w:r>
      <w:r w:rsidR="009A3E7B" w:rsidRPr="001722EF">
        <w:rPr>
          <w:lang w:val="de-DE"/>
        </w:rPr>
        <w:t xml:space="preserve">Heydenreich, </w:t>
      </w:r>
      <w:r w:rsidR="009A3E7B" w:rsidRPr="001722EF">
        <w:rPr>
          <w:i/>
          <w:lang w:val="de-DE"/>
        </w:rPr>
        <w:t xml:space="preserve">Natur und Gott nach Spinoza </w:t>
      </w:r>
      <w:r w:rsidR="009A3E7B" w:rsidRPr="001722EF">
        <w:rPr>
          <w:lang w:val="de-DE"/>
        </w:rPr>
        <w:t xml:space="preserve">(Leipzig: Müller, 1789), 91. </w:t>
      </w:r>
      <w:r w:rsidR="009A3E7B" w:rsidRPr="003F1519">
        <w:t>For Altman’s discussion</w:t>
      </w:r>
      <w:r w:rsidR="00DB6098">
        <w:t xml:space="preserve"> of </w:t>
      </w:r>
      <w:proofErr w:type="spellStart"/>
      <w:r w:rsidR="00DB6098">
        <w:t>Heydenreich</w:t>
      </w:r>
      <w:proofErr w:type="spellEnd"/>
      <w:r w:rsidR="009A3E7B" w:rsidRPr="003F1519">
        <w:t>, see</w:t>
      </w:r>
      <w:r w:rsidR="003F1519">
        <w:t xml:space="preserve"> “Mendelssohn on Leibniz and Spinoza</w:t>
      </w:r>
      <w:r w:rsidR="00236464">
        <w:t>”,</w:t>
      </w:r>
      <w:r w:rsidR="003F1519">
        <w:t xml:space="preserve"> 44</w:t>
      </w:r>
      <w:r w:rsidR="00D35521">
        <w:t>–</w:t>
      </w:r>
      <w:r w:rsidR="003F1519">
        <w:t>6.</w:t>
      </w:r>
    </w:p>
  </w:footnote>
  <w:footnote w:id="22">
    <w:p w:rsidR="00B654DE" w:rsidRPr="007D3223" w:rsidRDefault="00B654DE">
      <w:pPr>
        <w:pStyle w:val="FootnoteText"/>
        <w:rPr>
          <w:lang w:val="de-DE"/>
        </w:rPr>
      </w:pPr>
      <w:r>
        <w:rPr>
          <w:rStyle w:val="FootnoteReference"/>
        </w:rPr>
        <w:footnoteRef/>
      </w:r>
      <w:r w:rsidRPr="007D3223">
        <w:rPr>
          <w:lang w:val="de-DE"/>
        </w:rPr>
        <w:t xml:space="preserve"> See </w:t>
      </w:r>
      <w:r w:rsidRPr="007D3223">
        <w:rPr>
          <w:i/>
          <w:lang w:val="de-DE"/>
        </w:rPr>
        <w:t>Verzeichniß der auserlesenen Büchersammlung des seeligen Herrn Moses Mendelssohn</w:t>
      </w:r>
      <w:r w:rsidR="009A3E7B">
        <w:rPr>
          <w:lang w:val="de-DE"/>
        </w:rPr>
        <w:t xml:space="preserve"> (Berlin, 1786), 16 (</w:t>
      </w:r>
      <w:r w:rsidRPr="007D3223">
        <w:rPr>
          <w:lang w:val="de-DE"/>
        </w:rPr>
        <w:t>#262</w:t>
      </w:r>
      <w:r w:rsidR="009A3E7B">
        <w:rPr>
          <w:lang w:val="de-DE"/>
        </w:rPr>
        <w:t>)</w:t>
      </w:r>
      <w:r w:rsidRPr="007D3223">
        <w:rPr>
          <w:lang w:val="de-DE"/>
        </w:rPr>
        <w:t xml:space="preserve">. </w:t>
      </w:r>
    </w:p>
  </w:footnote>
  <w:footnote w:id="23">
    <w:p w:rsidR="005E6638" w:rsidRDefault="005E6638" w:rsidP="00844E1A">
      <w:pPr>
        <w:pStyle w:val="FootnoteText"/>
      </w:pPr>
      <w:r w:rsidRPr="00844E1A">
        <w:rPr>
          <w:rStyle w:val="FootnoteReference"/>
        </w:rPr>
        <w:footnoteRef/>
      </w:r>
      <w:r w:rsidRPr="00844E1A">
        <w:rPr>
          <w:lang w:val="de-DE"/>
        </w:rPr>
        <w:t xml:space="preserve"> </w:t>
      </w:r>
      <w:r w:rsidR="00844E1A" w:rsidRPr="00844E1A">
        <w:rPr>
          <w:bCs/>
          <w:i/>
          <w:lang w:val="de-DE"/>
        </w:rPr>
        <w:t>Bescheidene und ausführliche Entdeckung der falschen und schädlichen Philosophie in den Wolffianischen Systemate Methaphysico von Gott, der Welt und dem Menschen</w:t>
      </w:r>
      <w:r w:rsidR="00844E1A">
        <w:rPr>
          <w:bCs/>
          <w:lang w:val="de-DE"/>
        </w:rPr>
        <w:t xml:space="preserve"> (Halle, 1724) (discussed in</w:t>
      </w:r>
      <w:r w:rsidR="00844E1A" w:rsidRPr="00844E1A">
        <w:rPr>
          <w:i/>
          <w:lang w:val="de-DE"/>
        </w:rPr>
        <w:t xml:space="preserve"> Ausführliche Recension</w:t>
      </w:r>
      <w:r w:rsidR="00844E1A" w:rsidRPr="00844E1A">
        <w:rPr>
          <w:lang w:val="de-DE"/>
        </w:rPr>
        <w:t xml:space="preserve"> 31</w:t>
      </w:r>
      <w:r w:rsidR="00D35521">
        <w:rPr>
          <w:lang w:val="de-DE"/>
        </w:rPr>
        <w:t>–</w:t>
      </w:r>
      <w:r w:rsidR="00844E1A" w:rsidRPr="00844E1A">
        <w:rPr>
          <w:lang w:val="de-DE"/>
        </w:rPr>
        <w:t>40</w:t>
      </w:r>
      <w:r w:rsidR="00844E1A">
        <w:rPr>
          <w:lang w:val="de-DE"/>
        </w:rPr>
        <w:t xml:space="preserve">). </w:t>
      </w:r>
      <w:r>
        <w:t>Relatedly,</w:t>
      </w:r>
      <w:r w:rsidR="00D1414D">
        <w:t xml:space="preserve"> the register </w:t>
      </w:r>
      <w:r w:rsidR="00844E1A">
        <w:t xml:space="preserve">of Mendelssohn’s library </w:t>
      </w:r>
      <w:r w:rsidR="00D1414D">
        <w:t xml:space="preserve">also lists a copy of </w:t>
      </w:r>
      <w:r>
        <w:t>Ludovici</w:t>
      </w:r>
      <w:r w:rsidR="00D1414D">
        <w:t xml:space="preserve">’s </w:t>
      </w:r>
      <w:proofErr w:type="spellStart"/>
      <w:r w:rsidR="00D1414D">
        <w:rPr>
          <w:i/>
          <w:iCs/>
        </w:rPr>
        <w:t>Ausführlicher</w:t>
      </w:r>
      <w:proofErr w:type="spellEnd"/>
      <w:r w:rsidR="00D1414D">
        <w:rPr>
          <w:i/>
          <w:iCs/>
        </w:rPr>
        <w:t xml:space="preserve"> </w:t>
      </w:r>
      <w:proofErr w:type="spellStart"/>
      <w:r w:rsidR="00D1414D">
        <w:rPr>
          <w:i/>
          <w:iCs/>
        </w:rPr>
        <w:t>Entwurf</w:t>
      </w:r>
      <w:proofErr w:type="spellEnd"/>
      <w:r w:rsidR="00D1414D">
        <w:t xml:space="preserve"> (</w:t>
      </w:r>
      <w:proofErr w:type="spellStart"/>
      <w:r w:rsidR="00D1414D" w:rsidRPr="001722EF">
        <w:rPr>
          <w:i/>
        </w:rPr>
        <w:t>Verzeichniß</w:t>
      </w:r>
      <w:proofErr w:type="spellEnd"/>
      <w:r w:rsidR="009D32A6" w:rsidRPr="001722EF">
        <w:t>, 234 [#286</w:t>
      </w:r>
      <w:r w:rsidR="00515CA8" w:rsidRPr="001722EF">
        <w:t>]</w:t>
      </w:r>
      <w:r w:rsidR="009D32A6" w:rsidRPr="001722EF">
        <w:t>),</w:t>
      </w:r>
      <w:r>
        <w:t xml:space="preserve"> which</w:t>
      </w:r>
      <w:r w:rsidR="009D32A6">
        <w:t xml:space="preserve"> catalogues the</w:t>
      </w:r>
      <w:r w:rsidR="00124F4C">
        <w:t xml:space="preserve">se and other </w:t>
      </w:r>
      <w:r w:rsidR="009D32A6">
        <w:t xml:space="preserve">controversies surrounding the </w:t>
      </w:r>
      <w:proofErr w:type="spellStart"/>
      <w:r w:rsidR="009D32A6">
        <w:t>Wolffian</w:t>
      </w:r>
      <w:proofErr w:type="spellEnd"/>
      <w:r w:rsidR="009D32A6">
        <w:t xml:space="preserve"> philosophy</w:t>
      </w:r>
      <w:r>
        <w:t>.</w:t>
      </w:r>
    </w:p>
  </w:footnote>
  <w:footnote w:id="24">
    <w:p w:rsidR="00B654DE" w:rsidRPr="001722EF" w:rsidRDefault="00B654DE">
      <w:pPr>
        <w:pStyle w:val="FootnoteText"/>
        <w:rPr>
          <w:lang w:val="de-DE"/>
        </w:rPr>
      </w:pPr>
      <w:r>
        <w:rPr>
          <w:rStyle w:val="FootnoteReference"/>
        </w:rPr>
        <w:footnoteRef/>
      </w:r>
      <w:r>
        <w:t xml:space="preserve"> </w:t>
      </w:r>
      <w:r w:rsidR="00124F4C">
        <w:t xml:space="preserve">Lange, </w:t>
      </w:r>
      <w:proofErr w:type="spellStart"/>
      <w:r w:rsidR="00124F4C">
        <w:rPr>
          <w:i/>
        </w:rPr>
        <w:t>Ausführliche</w:t>
      </w:r>
      <w:proofErr w:type="spellEnd"/>
      <w:r w:rsidR="00124F4C">
        <w:rPr>
          <w:i/>
        </w:rPr>
        <w:t xml:space="preserve"> Recension</w:t>
      </w:r>
      <w:r w:rsidR="00124F4C">
        <w:t>, 94</w:t>
      </w:r>
      <w:r w:rsidR="00D35521">
        <w:t>–</w:t>
      </w:r>
      <w:r w:rsidR="00124F4C">
        <w:t>105. S</w:t>
      </w:r>
      <w:r>
        <w:t>ee</w:t>
      </w:r>
      <w:r w:rsidR="00124F4C">
        <w:t xml:space="preserve"> </w:t>
      </w:r>
      <w:proofErr w:type="spellStart"/>
      <w:r w:rsidR="00124F4C">
        <w:t>Andala’s</w:t>
      </w:r>
      <w:proofErr w:type="spellEnd"/>
      <w:r>
        <w:t xml:space="preserve"> </w:t>
      </w:r>
      <w:proofErr w:type="spellStart"/>
      <w:r w:rsidR="00F5351F">
        <w:rPr>
          <w:i/>
        </w:rPr>
        <w:t>Disputatio</w:t>
      </w:r>
      <w:proofErr w:type="spellEnd"/>
      <w:r w:rsidR="00F5351F">
        <w:rPr>
          <w:i/>
        </w:rPr>
        <w:t xml:space="preserve"> </w:t>
      </w:r>
      <w:proofErr w:type="spellStart"/>
      <w:r w:rsidR="00F5351F">
        <w:rPr>
          <w:i/>
        </w:rPr>
        <w:t>philosophica</w:t>
      </w:r>
      <w:proofErr w:type="spellEnd"/>
      <w:r w:rsidR="00F5351F">
        <w:rPr>
          <w:i/>
        </w:rPr>
        <w:t xml:space="preserve">, </w:t>
      </w:r>
      <w:proofErr w:type="spellStart"/>
      <w:r w:rsidR="00F5351F">
        <w:rPr>
          <w:i/>
        </w:rPr>
        <w:t>continens</w:t>
      </w:r>
      <w:proofErr w:type="spellEnd"/>
      <w:r w:rsidR="00F5351F">
        <w:rPr>
          <w:i/>
        </w:rPr>
        <w:t xml:space="preserve"> </w:t>
      </w:r>
      <w:proofErr w:type="spellStart"/>
      <w:r w:rsidR="00F5351F">
        <w:rPr>
          <w:i/>
        </w:rPr>
        <w:t>quaetionem</w:t>
      </w:r>
      <w:proofErr w:type="spellEnd"/>
      <w:r w:rsidR="00F5351F">
        <w:rPr>
          <w:i/>
        </w:rPr>
        <w:t xml:space="preserve"> </w:t>
      </w:r>
      <w:proofErr w:type="spellStart"/>
      <w:r w:rsidR="00F5351F">
        <w:rPr>
          <w:i/>
        </w:rPr>
        <w:t>physicam</w:t>
      </w:r>
      <w:proofErr w:type="spellEnd"/>
      <w:r w:rsidR="00F5351F">
        <w:rPr>
          <w:i/>
        </w:rPr>
        <w:t xml:space="preserve">, </w:t>
      </w:r>
      <w:proofErr w:type="spellStart"/>
      <w:r w:rsidR="00F5351F">
        <w:rPr>
          <w:i/>
        </w:rPr>
        <w:t>sive</w:t>
      </w:r>
      <w:proofErr w:type="spellEnd"/>
      <w:r w:rsidR="00F5351F">
        <w:rPr>
          <w:i/>
        </w:rPr>
        <w:t xml:space="preserve"> </w:t>
      </w:r>
      <w:proofErr w:type="spellStart"/>
      <w:r w:rsidR="00F5351F">
        <w:rPr>
          <w:i/>
        </w:rPr>
        <w:t>psychologiam</w:t>
      </w:r>
      <w:proofErr w:type="spellEnd"/>
      <w:r w:rsidR="00F5351F">
        <w:rPr>
          <w:i/>
        </w:rPr>
        <w:t xml:space="preserve"> de </w:t>
      </w:r>
      <w:proofErr w:type="spellStart"/>
      <w:r w:rsidR="00F5351F">
        <w:rPr>
          <w:i/>
        </w:rPr>
        <w:t>unione</w:t>
      </w:r>
      <w:proofErr w:type="spellEnd"/>
      <w:r w:rsidR="00F5351F">
        <w:rPr>
          <w:i/>
        </w:rPr>
        <w:t xml:space="preserve"> mentis &amp; </w:t>
      </w:r>
      <w:proofErr w:type="spellStart"/>
      <w:r w:rsidR="00F5351F">
        <w:rPr>
          <w:i/>
        </w:rPr>
        <w:t>corporis</w:t>
      </w:r>
      <w:proofErr w:type="spellEnd"/>
      <w:r w:rsidR="00F5351F">
        <w:rPr>
          <w:i/>
        </w:rPr>
        <w:t xml:space="preserve"> </w:t>
      </w:r>
      <w:proofErr w:type="spellStart"/>
      <w:r w:rsidR="00F5351F">
        <w:rPr>
          <w:i/>
        </w:rPr>
        <w:t>physica</w:t>
      </w:r>
      <w:proofErr w:type="spellEnd"/>
      <w:r w:rsidR="00F5351F">
        <w:rPr>
          <w:i/>
        </w:rPr>
        <w:t xml:space="preserve"> </w:t>
      </w:r>
      <w:proofErr w:type="spellStart"/>
      <w:r w:rsidR="00F5351F">
        <w:rPr>
          <w:i/>
        </w:rPr>
        <w:t>netiquam</w:t>
      </w:r>
      <w:proofErr w:type="spellEnd"/>
      <w:r w:rsidR="00F5351F">
        <w:rPr>
          <w:i/>
        </w:rPr>
        <w:t xml:space="preserve"> </w:t>
      </w:r>
      <w:proofErr w:type="spellStart"/>
      <w:r w:rsidR="00F5351F">
        <w:rPr>
          <w:i/>
        </w:rPr>
        <w:t>metaphysica</w:t>
      </w:r>
      <w:proofErr w:type="spellEnd"/>
      <w:r w:rsidR="00DB6098">
        <w:t xml:space="preserve"> (Halle, 1724); §XLV</w:t>
      </w:r>
      <w:r w:rsidR="00D35521">
        <w:t>–</w:t>
      </w:r>
      <w:r w:rsidR="00DB6098">
        <w:t>LIX.</w:t>
      </w:r>
      <w:r w:rsidR="008F036A">
        <w:t xml:space="preserve"> T</w:t>
      </w:r>
      <w:r w:rsidR="00F5351F">
        <w:t>he original</w:t>
      </w:r>
      <w:r>
        <w:t xml:space="preserve"> charge was made in his </w:t>
      </w:r>
      <w:proofErr w:type="spellStart"/>
      <w:r>
        <w:rPr>
          <w:i/>
        </w:rPr>
        <w:t>Dissertatio</w:t>
      </w:r>
      <w:proofErr w:type="spellEnd"/>
      <w:r>
        <w:rPr>
          <w:i/>
        </w:rPr>
        <w:t xml:space="preserve"> de </w:t>
      </w:r>
      <w:proofErr w:type="spellStart"/>
      <w:r>
        <w:rPr>
          <w:i/>
        </w:rPr>
        <w:t>unione</w:t>
      </w:r>
      <w:proofErr w:type="spellEnd"/>
      <w:r>
        <w:rPr>
          <w:i/>
        </w:rPr>
        <w:t xml:space="preserve"> mentis et </w:t>
      </w:r>
      <w:proofErr w:type="spellStart"/>
      <w:r>
        <w:rPr>
          <w:i/>
        </w:rPr>
        <w:t>corporis</w:t>
      </w:r>
      <w:proofErr w:type="spellEnd"/>
      <w:r>
        <w:rPr>
          <w:i/>
        </w:rPr>
        <w:t xml:space="preserve"> </w:t>
      </w:r>
      <w:proofErr w:type="spellStart"/>
      <w:r>
        <w:rPr>
          <w:i/>
        </w:rPr>
        <w:t>physica</w:t>
      </w:r>
      <w:proofErr w:type="spellEnd"/>
      <w:r>
        <w:t xml:space="preserve"> in </w:t>
      </w:r>
      <w:proofErr w:type="spellStart"/>
      <w:r>
        <w:rPr>
          <w:i/>
        </w:rPr>
        <w:t>Pentas</w:t>
      </w:r>
      <w:proofErr w:type="spellEnd"/>
      <w:r>
        <w:rPr>
          <w:i/>
        </w:rPr>
        <w:t xml:space="preserve"> </w:t>
      </w:r>
      <w:proofErr w:type="spellStart"/>
      <w:r>
        <w:rPr>
          <w:i/>
        </w:rPr>
        <w:t>dissertationum</w:t>
      </w:r>
      <w:proofErr w:type="spellEnd"/>
      <w:r>
        <w:rPr>
          <w:i/>
        </w:rPr>
        <w:t xml:space="preserve"> </w:t>
      </w:r>
      <w:proofErr w:type="spellStart"/>
      <w:r>
        <w:rPr>
          <w:i/>
        </w:rPr>
        <w:t>philosophicarum</w:t>
      </w:r>
      <w:proofErr w:type="spellEnd"/>
      <w:r w:rsidR="00193E61">
        <w:t xml:space="preserve"> (</w:t>
      </w:r>
      <w:proofErr w:type="spellStart"/>
      <w:r w:rsidR="00193E61">
        <w:t>Franecker</w:t>
      </w:r>
      <w:proofErr w:type="spellEnd"/>
      <w:r w:rsidR="00193E61">
        <w:t xml:space="preserve"> 1712)</w:t>
      </w:r>
      <w:r w:rsidR="008F036A">
        <w:t xml:space="preserve">, as noted by </w:t>
      </w:r>
      <w:proofErr w:type="spellStart"/>
      <w:r w:rsidR="008F036A">
        <w:t>Altmann</w:t>
      </w:r>
      <w:proofErr w:type="spellEnd"/>
      <w:r w:rsidR="008F036A">
        <w:t xml:space="preserve"> (“Mendelssohn on Leibniz and Spinoza</w:t>
      </w:r>
      <w:r w:rsidR="00236464">
        <w:t>”,</w:t>
      </w:r>
      <w:r w:rsidR="008F036A">
        <w:t xml:space="preserve"> 35 and 35n33)</w:t>
      </w:r>
      <w:r w:rsidR="00250EC7">
        <w:t xml:space="preserve"> and</w:t>
      </w:r>
      <w:r w:rsidR="008F036A">
        <w:t xml:space="preserve"> citing </w:t>
      </w:r>
      <w:r w:rsidR="00193E61">
        <w:t xml:space="preserve">Ludwig Stein, </w:t>
      </w:r>
      <w:r w:rsidR="00193E61">
        <w:rPr>
          <w:i/>
        </w:rPr>
        <w:t xml:space="preserve">Leibniz und Spinoza. </w:t>
      </w:r>
      <w:r w:rsidR="00193E61" w:rsidRPr="001722EF">
        <w:rPr>
          <w:i/>
          <w:lang w:val="de-DE"/>
        </w:rPr>
        <w:t>Ein Beitrag zur Entwicklungsgeschichte der Leibnizischen Philosophie</w:t>
      </w:r>
      <w:r w:rsidR="00193E61" w:rsidRPr="001722EF">
        <w:rPr>
          <w:lang w:val="de-DE"/>
        </w:rPr>
        <w:t xml:space="preserve"> (Berlin: Georg Reimer, 1980), 3.</w:t>
      </w:r>
    </w:p>
  </w:footnote>
  <w:footnote w:id="25">
    <w:p w:rsidR="00B654DE" w:rsidRPr="007647A5" w:rsidRDefault="00B654DE">
      <w:pPr>
        <w:pStyle w:val="FootnoteText"/>
      </w:pPr>
      <w:r>
        <w:rPr>
          <w:rStyle w:val="FootnoteReference"/>
        </w:rPr>
        <w:footnoteRef/>
      </w:r>
      <w:r w:rsidR="000E1F2F">
        <w:t xml:space="preserve"> </w:t>
      </w:r>
      <w:r w:rsidR="006C31C0">
        <w:t>It bears noting that</w:t>
      </w:r>
      <w:r w:rsidR="00193E61">
        <w:t xml:space="preserve"> </w:t>
      </w:r>
      <w:r w:rsidR="006C31C0">
        <w:t xml:space="preserve">shortly before the composition of the </w:t>
      </w:r>
      <w:proofErr w:type="spellStart"/>
      <w:r w:rsidR="006C31C0">
        <w:rPr>
          <w:i/>
        </w:rPr>
        <w:t>Gespräche</w:t>
      </w:r>
      <w:proofErr w:type="spellEnd"/>
      <w:r w:rsidR="006C31C0">
        <w:rPr>
          <w:i/>
        </w:rPr>
        <w:t xml:space="preserve"> </w:t>
      </w:r>
      <w:r w:rsidR="00193E61">
        <w:t xml:space="preserve">Lessing was engaged in a controversy with one of Lange’s sons, </w:t>
      </w:r>
      <w:r w:rsidR="00BD6B6A">
        <w:t xml:space="preserve">Samuel </w:t>
      </w:r>
      <w:proofErr w:type="spellStart"/>
      <w:r w:rsidR="00BD6B6A">
        <w:t>Gotthold</w:t>
      </w:r>
      <w:proofErr w:type="spellEnd"/>
      <w:r w:rsidR="00193E61">
        <w:t xml:space="preserve">; on this dispute, see </w:t>
      </w:r>
      <w:r w:rsidR="00193E61" w:rsidRPr="00193E61">
        <w:t>H. B.</w:t>
      </w:r>
      <w:r w:rsidR="00193E61">
        <w:t xml:space="preserve"> </w:t>
      </w:r>
      <w:proofErr w:type="spellStart"/>
      <w:r w:rsidR="00193E61">
        <w:t>Nisbet</w:t>
      </w:r>
      <w:proofErr w:type="spellEnd"/>
      <w:r w:rsidR="0066615D">
        <w:t>,</w:t>
      </w:r>
      <w:r w:rsidR="00193E61" w:rsidRPr="00193E61">
        <w:rPr>
          <w:i/>
        </w:rPr>
        <w:t xml:space="preserve"> </w:t>
      </w:r>
      <w:proofErr w:type="spellStart"/>
      <w:r w:rsidR="00193E61" w:rsidRPr="00193E61">
        <w:rPr>
          <w:bCs/>
          <w:i/>
        </w:rPr>
        <w:t>Gotthold</w:t>
      </w:r>
      <w:proofErr w:type="spellEnd"/>
      <w:r w:rsidR="00193E61" w:rsidRPr="00193E61">
        <w:rPr>
          <w:bCs/>
          <w:i/>
        </w:rPr>
        <w:t xml:space="preserve"> Ephraim Lessing: His Life, Works, and Thought</w:t>
      </w:r>
      <w:r w:rsidR="00193E61">
        <w:rPr>
          <w:bCs/>
          <w:i/>
        </w:rPr>
        <w:t xml:space="preserve"> </w:t>
      </w:r>
      <w:r w:rsidR="00193E61">
        <w:t>(Oxford: Oxford UP 2013)</w:t>
      </w:r>
      <w:r>
        <w:t>,</w:t>
      </w:r>
      <w:r w:rsidR="00193E61">
        <w:t xml:space="preserve"> </w:t>
      </w:r>
      <w:r>
        <w:t>139ff.</w:t>
      </w:r>
    </w:p>
  </w:footnote>
  <w:footnote w:id="26">
    <w:p w:rsidR="00F23D73" w:rsidRPr="00F23D73" w:rsidRDefault="00F23D73">
      <w:pPr>
        <w:pStyle w:val="FootnoteText"/>
      </w:pPr>
      <w:r>
        <w:rPr>
          <w:rStyle w:val="FootnoteReference"/>
        </w:rPr>
        <w:footnoteRef/>
      </w:r>
      <w:r>
        <w:t xml:space="preserve"> </w:t>
      </w:r>
      <w:proofErr w:type="spellStart"/>
      <w:r>
        <w:rPr>
          <w:i/>
        </w:rPr>
        <w:t>Theologia</w:t>
      </w:r>
      <w:proofErr w:type="spellEnd"/>
      <w:r>
        <w:rPr>
          <w:i/>
        </w:rPr>
        <w:t xml:space="preserve"> </w:t>
      </w:r>
      <w:proofErr w:type="spellStart"/>
      <w:r>
        <w:rPr>
          <w:i/>
        </w:rPr>
        <w:t>naturalis</w:t>
      </w:r>
      <w:proofErr w:type="spellEnd"/>
      <w:r>
        <w:rPr>
          <w:i/>
        </w:rPr>
        <w:t xml:space="preserve">, </w:t>
      </w:r>
      <w:proofErr w:type="spellStart"/>
      <w:r>
        <w:rPr>
          <w:i/>
        </w:rPr>
        <w:t>methodo</w:t>
      </w:r>
      <w:proofErr w:type="spellEnd"/>
      <w:r>
        <w:rPr>
          <w:i/>
        </w:rPr>
        <w:t xml:space="preserve"> </w:t>
      </w:r>
      <w:proofErr w:type="spellStart"/>
      <w:r>
        <w:rPr>
          <w:i/>
        </w:rPr>
        <w:t>scientifica</w:t>
      </w:r>
      <w:proofErr w:type="spellEnd"/>
      <w:r>
        <w:rPr>
          <w:i/>
        </w:rPr>
        <w:t xml:space="preserve"> </w:t>
      </w:r>
      <w:proofErr w:type="spellStart"/>
      <w:r>
        <w:rPr>
          <w:i/>
        </w:rPr>
        <w:t>pertractata</w:t>
      </w:r>
      <w:proofErr w:type="spellEnd"/>
      <w:r>
        <w:rPr>
          <w:i/>
        </w:rPr>
        <w:t xml:space="preserve">. Pars posterior, qua </w:t>
      </w:r>
      <w:proofErr w:type="spellStart"/>
      <w:r>
        <w:rPr>
          <w:i/>
        </w:rPr>
        <w:t>existentia</w:t>
      </w:r>
      <w:proofErr w:type="spellEnd"/>
      <w:r>
        <w:rPr>
          <w:i/>
        </w:rPr>
        <w:t xml:space="preserve"> et </w:t>
      </w:r>
      <w:proofErr w:type="spellStart"/>
      <w:r>
        <w:rPr>
          <w:i/>
        </w:rPr>
        <w:t>attributa</w:t>
      </w:r>
      <w:proofErr w:type="spellEnd"/>
      <w:r>
        <w:rPr>
          <w:i/>
        </w:rPr>
        <w:t xml:space="preserve"> Dei ex </w:t>
      </w:r>
      <w:proofErr w:type="spellStart"/>
      <w:r>
        <w:rPr>
          <w:i/>
        </w:rPr>
        <w:t>notione</w:t>
      </w:r>
      <w:proofErr w:type="spellEnd"/>
      <w:r>
        <w:rPr>
          <w:i/>
        </w:rPr>
        <w:t xml:space="preserve"> </w:t>
      </w:r>
      <w:proofErr w:type="spellStart"/>
      <w:r>
        <w:rPr>
          <w:i/>
        </w:rPr>
        <w:t>entis</w:t>
      </w:r>
      <w:proofErr w:type="spellEnd"/>
      <w:r>
        <w:rPr>
          <w:i/>
        </w:rPr>
        <w:t xml:space="preserve"> </w:t>
      </w:r>
      <w:proofErr w:type="spellStart"/>
      <w:r>
        <w:rPr>
          <w:i/>
        </w:rPr>
        <w:t>perfectissimi</w:t>
      </w:r>
      <w:proofErr w:type="spellEnd"/>
      <w:r>
        <w:rPr>
          <w:i/>
        </w:rPr>
        <w:t xml:space="preserve"> et </w:t>
      </w:r>
      <w:proofErr w:type="spellStart"/>
      <w:r>
        <w:rPr>
          <w:i/>
        </w:rPr>
        <w:t>natura</w:t>
      </w:r>
      <w:proofErr w:type="spellEnd"/>
      <w:r>
        <w:rPr>
          <w:i/>
        </w:rPr>
        <w:t xml:space="preserve"> </w:t>
      </w:r>
      <w:proofErr w:type="spellStart"/>
      <w:r>
        <w:rPr>
          <w:i/>
        </w:rPr>
        <w:t>animae</w:t>
      </w:r>
      <w:proofErr w:type="spellEnd"/>
      <w:r>
        <w:rPr>
          <w:i/>
        </w:rPr>
        <w:t xml:space="preserve"> </w:t>
      </w:r>
      <w:proofErr w:type="spellStart"/>
      <w:r>
        <w:rPr>
          <w:i/>
        </w:rPr>
        <w:t>demonstrantur</w:t>
      </w:r>
      <w:proofErr w:type="spellEnd"/>
      <w:r>
        <w:rPr>
          <w:i/>
        </w:rPr>
        <w:t xml:space="preserve">, et </w:t>
      </w:r>
      <w:proofErr w:type="spellStart"/>
      <w:r>
        <w:rPr>
          <w:i/>
        </w:rPr>
        <w:t>atheismi</w:t>
      </w:r>
      <w:proofErr w:type="spellEnd"/>
      <w:r>
        <w:rPr>
          <w:i/>
        </w:rPr>
        <w:t xml:space="preserve">, </w:t>
      </w:r>
      <w:proofErr w:type="spellStart"/>
      <w:r>
        <w:rPr>
          <w:i/>
        </w:rPr>
        <w:t>deismi</w:t>
      </w:r>
      <w:proofErr w:type="spellEnd"/>
      <w:r>
        <w:rPr>
          <w:i/>
        </w:rPr>
        <w:t xml:space="preserve">, </w:t>
      </w:r>
      <w:proofErr w:type="spellStart"/>
      <w:r>
        <w:rPr>
          <w:i/>
        </w:rPr>
        <w:t>fatalismi</w:t>
      </w:r>
      <w:proofErr w:type="spellEnd"/>
      <w:r>
        <w:rPr>
          <w:i/>
        </w:rPr>
        <w:t xml:space="preserve">, </w:t>
      </w:r>
      <w:proofErr w:type="spellStart"/>
      <w:r>
        <w:rPr>
          <w:i/>
        </w:rPr>
        <w:t>naturalismi</w:t>
      </w:r>
      <w:proofErr w:type="spellEnd"/>
      <w:r>
        <w:rPr>
          <w:i/>
        </w:rPr>
        <w:t xml:space="preserve">, </w:t>
      </w:r>
      <w:proofErr w:type="spellStart"/>
      <w:r>
        <w:rPr>
          <w:i/>
        </w:rPr>
        <w:t>Spinosismi</w:t>
      </w:r>
      <w:proofErr w:type="spellEnd"/>
      <w:r>
        <w:rPr>
          <w:i/>
        </w:rPr>
        <w:t xml:space="preserve"> </w:t>
      </w:r>
      <w:proofErr w:type="spellStart"/>
      <w:r>
        <w:rPr>
          <w:i/>
        </w:rPr>
        <w:t>aliorumque</w:t>
      </w:r>
      <w:proofErr w:type="spellEnd"/>
      <w:r>
        <w:rPr>
          <w:i/>
        </w:rPr>
        <w:t xml:space="preserve"> de </w:t>
      </w:r>
      <w:proofErr w:type="spellStart"/>
      <w:r>
        <w:rPr>
          <w:i/>
        </w:rPr>
        <w:t>Deo</w:t>
      </w:r>
      <w:proofErr w:type="spellEnd"/>
      <w:r>
        <w:rPr>
          <w:i/>
        </w:rPr>
        <w:t xml:space="preserve"> </w:t>
      </w:r>
      <w:proofErr w:type="spellStart"/>
      <w:r>
        <w:rPr>
          <w:i/>
        </w:rPr>
        <w:t>errorum</w:t>
      </w:r>
      <w:proofErr w:type="spellEnd"/>
      <w:r>
        <w:rPr>
          <w:i/>
        </w:rPr>
        <w:t xml:space="preserve"> </w:t>
      </w:r>
      <w:proofErr w:type="spellStart"/>
      <w:r>
        <w:rPr>
          <w:i/>
        </w:rPr>
        <w:t>fundamenta</w:t>
      </w:r>
      <w:proofErr w:type="spellEnd"/>
      <w:r>
        <w:rPr>
          <w:i/>
        </w:rPr>
        <w:t xml:space="preserve"> </w:t>
      </w:r>
      <w:proofErr w:type="spellStart"/>
      <w:r>
        <w:rPr>
          <w:i/>
        </w:rPr>
        <w:t>subvertuntur</w:t>
      </w:r>
      <w:proofErr w:type="spellEnd"/>
      <w:r>
        <w:t xml:space="preserve"> (Frankfurt &amp; Leipzig, 1737) (this work is cited in text as ‘</w:t>
      </w:r>
      <w:r w:rsidR="00380DD6" w:rsidRPr="00380DD6">
        <w:rPr>
          <w:i/>
        </w:rPr>
        <w:t xml:space="preserve">TN </w:t>
      </w:r>
      <w:r w:rsidR="00380DD6" w:rsidRPr="00380DD6">
        <w:t>II</w:t>
      </w:r>
      <w:r w:rsidR="00380DD6" w:rsidRPr="00380DD6">
        <w:rPr>
          <w:i/>
        </w:rPr>
        <w:t>,</w:t>
      </w:r>
      <w:r>
        <w:t>’).</w:t>
      </w:r>
    </w:p>
  </w:footnote>
  <w:footnote w:id="27">
    <w:p w:rsidR="00B654DE" w:rsidRPr="001722EF" w:rsidRDefault="00B654DE" w:rsidP="002A1D22">
      <w:pPr>
        <w:pStyle w:val="FootnoteText"/>
      </w:pPr>
      <w:r w:rsidRPr="005F012F">
        <w:rPr>
          <w:rStyle w:val="FootnoteReference"/>
        </w:rPr>
        <w:footnoteRef/>
      </w:r>
      <w:r w:rsidRPr="001722EF">
        <w:t xml:space="preserve"> </w:t>
      </w:r>
      <w:r w:rsidR="005E5D55" w:rsidRPr="001722EF">
        <w:t xml:space="preserve">See for instance </w:t>
      </w:r>
      <w:proofErr w:type="spellStart"/>
      <w:r w:rsidR="005E5D55" w:rsidRPr="001722EF">
        <w:rPr>
          <w:i/>
        </w:rPr>
        <w:t>Morgenstunden</w:t>
      </w:r>
      <w:proofErr w:type="spellEnd"/>
      <w:r w:rsidR="005E5D55" w:rsidRPr="001722EF">
        <w:t>, lecture 13 (</w:t>
      </w:r>
      <w:proofErr w:type="spellStart"/>
      <w:r w:rsidR="005E5D55" w:rsidRPr="001722EF">
        <w:rPr>
          <w:i/>
        </w:rPr>
        <w:t>JubA</w:t>
      </w:r>
      <w:proofErr w:type="spellEnd"/>
      <w:r w:rsidR="005E5D55" w:rsidRPr="001722EF">
        <w:t xml:space="preserve"> </w:t>
      </w:r>
      <w:r w:rsidR="005F012F" w:rsidRPr="001722EF">
        <w:t>3</w:t>
      </w:r>
      <w:r w:rsidR="005E5D55" w:rsidRPr="001722EF">
        <w:t>.2, 110</w:t>
      </w:r>
      <w:r w:rsidR="00D35521">
        <w:t>–</w:t>
      </w:r>
      <w:r w:rsidR="005E5D55" w:rsidRPr="001722EF">
        <w:t xml:space="preserve">13; </w:t>
      </w:r>
      <w:r w:rsidR="005E5D55" w:rsidRPr="001722EF">
        <w:rPr>
          <w:i/>
        </w:rPr>
        <w:t>MH</w:t>
      </w:r>
      <w:r w:rsidR="005E5D55" w:rsidRPr="001722EF">
        <w:t xml:space="preserve"> 79</w:t>
      </w:r>
      <w:r w:rsidR="00D35521">
        <w:t>–</w:t>
      </w:r>
      <w:r w:rsidR="005E5D55" w:rsidRPr="001722EF">
        <w:t xml:space="preserve">81) and </w:t>
      </w:r>
      <w:r w:rsidR="005E5D55" w:rsidRPr="001722EF">
        <w:rPr>
          <w:i/>
        </w:rPr>
        <w:t xml:space="preserve">An die </w:t>
      </w:r>
      <w:proofErr w:type="spellStart"/>
      <w:r w:rsidR="005E5D55" w:rsidRPr="001722EF">
        <w:rPr>
          <w:i/>
        </w:rPr>
        <w:t>Freunde</w:t>
      </w:r>
      <w:proofErr w:type="spellEnd"/>
      <w:r w:rsidR="005E5D55" w:rsidRPr="001722EF">
        <w:rPr>
          <w:i/>
        </w:rPr>
        <w:t xml:space="preserve"> </w:t>
      </w:r>
      <w:proofErr w:type="spellStart"/>
      <w:r w:rsidR="005E5D55" w:rsidRPr="001722EF">
        <w:rPr>
          <w:i/>
        </w:rPr>
        <w:t>Lessings</w:t>
      </w:r>
      <w:proofErr w:type="spellEnd"/>
      <w:r w:rsidR="005E5D55" w:rsidRPr="001722EF">
        <w:t xml:space="preserve"> </w:t>
      </w:r>
      <w:r w:rsidR="005F012F" w:rsidRPr="001722EF">
        <w:t>(</w:t>
      </w:r>
      <w:proofErr w:type="spellStart"/>
      <w:r w:rsidR="005F012F" w:rsidRPr="001722EF">
        <w:rPr>
          <w:i/>
        </w:rPr>
        <w:t>JubA</w:t>
      </w:r>
      <w:proofErr w:type="spellEnd"/>
      <w:r w:rsidR="005F012F" w:rsidRPr="001722EF">
        <w:t xml:space="preserve"> 3.2, 205</w:t>
      </w:r>
      <w:r w:rsidR="00D35521">
        <w:t>–</w:t>
      </w:r>
      <w:r w:rsidR="005F012F" w:rsidRPr="001722EF">
        <w:t>7).</w:t>
      </w:r>
    </w:p>
  </w:footnote>
  <w:footnote w:id="28">
    <w:p w:rsidR="00CB7CAA" w:rsidRPr="0076417A" w:rsidRDefault="00CB7CAA" w:rsidP="00CB7CAA">
      <w:pPr>
        <w:pStyle w:val="FootnoteText"/>
      </w:pPr>
      <w:r>
        <w:rPr>
          <w:rStyle w:val="FootnoteReference"/>
        </w:rPr>
        <w:footnoteRef/>
      </w:r>
      <w:r>
        <w:t xml:space="preserve"> On the significance of Wolff’s discussion of Spinoza for his reception in Germany, see Ursula </w:t>
      </w:r>
      <w:proofErr w:type="spellStart"/>
      <w:r>
        <w:t>Goldenbaum</w:t>
      </w:r>
      <w:proofErr w:type="spellEnd"/>
      <w:r>
        <w:t>, “</w:t>
      </w:r>
      <w:r w:rsidRPr="0076417A">
        <w:t xml:space="preserve">Spinoza – </w:t>
      </w:r>
      <w:proofErr w:type="spellStart"/>
      <w:r w:rsidRPr="0076417A">
        <w:t>ein</w:t>
      </w:r>
      <w:proofErr w:type="spellEnd"/>
      <w:r w:rsidRPr="0076417A">
        <w:t xml:space="preserve"> </w:t>
      </w:r>
      <w:proofErr w:type="spellStart"/>
      <w:r w:rsidRPr="0076417A">
        <w:t>toter</w:t>
      </w:r>
      <w:proofErr w:type="spellEnd"/>
      <w:r w:rsidRPr="0076417A">
        <w:t xml:space="preserve"> Hund? </w:t>
      </w:r>
      <w:proofErr w:type="spellStart"/>
      <w:r w:rsidRPr="0076417A">
        <w:t>Nicht</w:t>
      </w:r>
      <w:proofErr w:type="spellEnd"/>
      <w:r w:rsidRPr="0076417A">
        <w:t xml:space="preserve"> </w:t>
      </w:r>
      <w:proofErr w:type="spellStart"/>
      <w:r w:rsidRPr="0076417A">
        <w:t>für</w:t>
      </w:r>
      <w:proofErr w:type="spellEnd"/>
      <w:r w:rsidRPr="0076417A">
        <w:t xml:space="preserve"> Christian Wolff</w:t>
      </w:r>
      <w:r>
        <w:t xml:space="preserve">” in </w:t>
      </w:r>
      <w:proofErr w:type="spellStart"/>
      <w:r>
        <w:rPr>
          <w:i/>
        </w:rPr>
        <w:t>Zeitschrift</w:t>
      </w:r>
      <w:proofErr w:type="spellEnd"/>
      <w:r>
        <w:rPr>
          <w:i/>
        </w:rPr>
        <w:t xml:space="preserve"> </w:t>
      </w:r>
      <w:proofErr w:type="spellStart"/>
      <w:r>
        <w:rPr>
          <w:i/>
        </w:rPr>
        <w:t>für</w:t>
      </w:r>
      <w:proofErr w:type="spellEnd"/>
      <w:r>
        <w:rPr>
          <w:i/>
        </w:rPr>
        <w:t xml:space="preserve"> </w:t>
      </w:r>
      <w:proofErr w:type="spellStart"/>
      <w:r>
        <w:rPr>
          <w:i/>
        </w:rPr>
        <w:t>Ideengeschichte</w:t>
      </w:r>
      <w:proofErr w:type="spellEnd"/>
      <w:r>
        <w:t>, vol. 5 (2011), 29–41.</w:t>
      </w:r>
    </w:p>
  </w:footnote>
  <w:footnote w:id="29">
    <w:p w:rsidR="00B654DE" w:rsidRDefault="00B654DE">
      <w:pPr>
        <w:pStyle w:val="FootnoteText"/>
      </w:pPr>
      <w:r>
        <w:rPr>
          <w:rStyle w:val="FootnoteReference"/>
        </w:rPr>
        <w:footnoteRef/>
      </w:r>
      <w:r>
        <w:t xml:space="preserve"> </w:t>
      </w:r>
      <w:r w:rsidR="00770CB0">
        <w:t xml:space="preserve">See </w:t>
      </w:r>
      <w:r w:rsidR="00380DD6" w:rsidRPr="00380DD6">
        <w:rPr>
          <w:i/>
        </w:rPr>
        <w:t xml:space="preserve">TN </w:t>
      </w:r>
      <w:r w:rsidR="00380DD6" w:rsidRPr="00380DD6">
        <w:t>II</w:t>
      </w:r>
      <w:r w:rsidR="00380DD6" w:rsidRPr="00380DD6">
        <w:rPr>
          <w:i/>
        </w:rPr>
        <w:t>,</w:t>
      </w:r>
      <w:r>
        <w:t xml:space="preserve"> §687n: “We see, therefore, how necessary a properly cultivated first philosophy is, that is, one that can be traced back to true notions which are also distinct and determinate, unless one would prefer to amble blindly concerning the most difficult things and to fall headlong into all sorts of errors. Indeed there is no other reason [than this as to] why we have begun the study of philosophy [</w:t>
      </w:r>
      <w:proofErr w:type="spellStart"/>
      <w:r w:rsidRPr="004C3C75">
        <w:rPr>
          <w:i/>
        </w:rPr>
        <w:t>philosophandi</w:t>
      </w:r>
      <w:proofErr w:type="spellEnd"/>
      <w:r>
        <w:t>] from first philosophy and [only] through it sought to shine a light on the remaining parts of philosophy</w:t>
      </w:r>
      <w:r w:rsidR="00236464">
        <w:t>”.</w:t>
      </w:r>
    </w:p>
  </w:footnote>
  <w:footnote w:id="30">
    <w:p w:rsidR="00B654DE" w:rsidRPr="001722EF" w:rsidRDefault="00B654DE">
      <w:pPr>
        <w:pStyle w:val="FootnoteText"/>
        <w:rPr>
          <w:lang w:val="de-DE"/>
        </w:rPr>
      </w:pPr>
      <w:r>
        <w:rPr>
          <w:rStyle w:val="FootnoteReference"/>
        </w:rPr>
        <w:footnoteRef/>
      </w:r>
      <w:r w:rsidRPr="00BB0C10">
        <w:t xml:space="preserve"> </w:t>
      </w:r>
      <w:r w:rsidR="00BB0C10">
        <w:t xml:space="preserve">This was a point, it bears mentioning, that Wolff elsewhere credits to the intervention of </w:t>
      </w:r>
      <w:proofErr w:type="spellStart"/>
      <w:r w:rsidR="00BB0C10">
        <w:t>Ehrenfried</w:t>
      </w:r>
      <w:proofErr w:type="spellEnd"/>
      <w:r w:rsidR="00BB0C10">
        <w:t xml:space="preserve"> Walther von </w:t>
      </w:r>
      <w:proofErr w:type="spellStart"/>
      <w:r w:rsidR="00BB0C10">
        <w:t>Tschirnhaus</w:t>
      </w:r>
      <w:proofErr w:type="spellEnd"/>
      <w:r w:rsidR="00BB0C10">
        <w:t>, a former intimate of Spino</w:t>
      </w:r>
      <w:r w:rsidR="00770CB0">
        <w:t xml:space="preserve">za and an early mentor to Wolff. </w:t>
      </w:r>
      <w:r w:rsidR="00770CB0" w:rsidRPr="001722EF">
        <w:rPr>
          <w:lang w:val="de-DE"/>
        </w:rPr>
        <w:t xml:space="preserve">See </w:t>
      </w:r>
      <w:r w:rsidR="00770CB0" w:rsidRPr="001722EF">
        <w:rPr>
          <w:i/>
          <w:lang w:val="de-DE"/>
        </w:rPr>
        <w:t>Christian Wolffs eigene Lebensbeschriebung</w:t>
      </w:r>
      <w:r w:rsidR="00770CB0" w:rsidRPr="001722EF">
        <w:rPr>
          <w:lang w:val="de-DE"/>
        </w:rPr>
        <w:t xml:space="preserve">, ed. Heinrich Wuttke (Leipzig: 1841), reprinted, with a preface by Hans Werner Arndt, in Christian Wolff, </w:t>
      </w:r>
      <w:r w:rsidR="00770CB0" w:rsidRPr="001722EF">
        <w:rPr>
          <w:i/>
          <w:lang w:val="de-DE"/>
        </w:rPr>
        <w:t>Gesammelte Werke</w:t>
      </w:r>
      <w:r w:rsidR="00770CB0" w:rsidRPr="001722EF">
        <w:rPr>
          <w:lang w:val="de-DE"/>
        </w:rPr>
        <w:t>, Pt. 1, Deutsche Schriften, Vol. 10 (Hildesheim: Olms, 1980);</w:t>
      </w:r>
      <w:r w:rsidRPr="001722EF">
        <w:rPr>
          <w:lang w:val="de-DE"/>
        </w:rPr>
        <w:t xml:space="preserve"> 127: “[Tschirnhaus] mir von Spinoza sagte, er habe keineswegs Gott und die Natur mit einander confundiret, wie man ihm insgemein imputierte, sondern Gott multo significatius als Cartesius de</w:t>
      </w:r>
      <w:r w:rsidR="002D4380">
        <w:rPr>
          <w:lang w:val="de-DE"/>
        </w:rPr>
        <w:t>f</w:t>
      </w:r>
      <w:r w:rsidRPr="001722EF">
        <w:rPr>
          <w:lang w:val="de-DE"/>
        </w:rPr>
        <w:t>iniret</w:t>
      </w:r>
      <w:r w:rsidR="00DF698C">
        <w:rPr>
          <w:lang w:val="de-DE"/>
        </w:rPr>
        <w:t>.“</w:t>
      </w:r>
    </w:p>
  </w:footnote>
  <w:footnote w:id="31">
    <w:p w:rsidR="00B654DE" w:rsidRPr="00693D2B" w:rsidRDefault="00B654DE">
      <w:pPr>
        <w:pStyle w:val="FootnoteText"/>
        <w:rPr>
          <w:lang w:val="de-DE"/>
        </w:rPr>
      </w:pPr>
      <w:r w:rsidRPr="00770CB0">
        <w:rPr>
          <w:rStyle w:val="FootnoteReference"/>
        </w:rPr>
        <w:footnoteRef/>
      </w:r>
      <w:r w:rsidRPr="001722EF">
        <w:rPr>
          <w:lang w:val="de-DE"/>
        </w:rPr>
        <w:t xml:space="preserve"> </w:t>
      </w:r>
      <w:r w:rsidR="00DF698C">
        <w:rPr>
          <w:lang w:val="de-DE"/>
        </w:rPr>
        <w:t>S</w:t>
      </w:r>
      <w:r w:rsidR="00770CB0" w:rsidRPr="001722EF">
        <w:rPr>
          <w:lang w:val="de-DE"/>
        </w:rPr>
        <w:t>ee Daniel O. Dalshtrom, “</w:t>
      </w:r>
      <w:r w:rsidR="00770CB0" w:rsidRPr="001722EF">
        <w:rPr>
          <w:bCs/>
          <w:lang w:val="de-DE"/>
        </w:rPr>
        <w:t>Verbal Disputes</w:t>
      </w:r>
      <w:r w:rsidR="00770CB0" w:rsidRPr="001722EF">
        <w:rPr>
          <w:lang w:val="de-DE"/>
        </w:rPr>
        <w:t> in </w:t>
      </w:r>
      <w:r w:rsidR="00770CB0" w:rsidRPr="001722EF">
        <w:rPr>
          <w:bCs/>
          <w:lang w:val="de-DE"/>
        </w:rPr>
        <w:t>Mendelssohn</w:t>
      </w:r>
      <w:r w:rsidR="00DF698C">
        <w:rPr>
          <w:bCs/>
          <w:lang w:val="de-DE"/>
        </w:rPr>
        <w:t>‘</w:t>
      </w:r>
      <w:r w:rsidR="00770CB0" w:rsidRPr="001722EF">
        <w:rPr>
          <w:bCs/>
          <w:lang w:val="de-DE"/>
        </w:rPr>
        <w:t>s</w:t>
      </w:r>
      <w:r w:rsidR="00770CB0" w:rsidRPr="001722EF">
        <w:rPr>
          <w:lang w:val="de-DE"/>
        </w:rPr>
        <w:t> </w:t>
      </w:r>
      <w:r w:rsidR="00770CB0" w:rsidRPr="001722EF">
        <w:rPr>
          <w:i/>
          <w:lang w:val="de-DE"/>
        </w:rPr>
        <w:t>Morgenstunden</w:t>
      </w:r>
      <w:r w:rsidR="00236464">
        <w:rPr>
          <w:lang w:val="de-DE"/>
        </w:rPr>
        <w:t>”,</w:t>
      </w:r>
      <w:r w:rsidR="005F012F" w:rsidRPr="001722EF">
        <w:rPr>
          <w:lang w:val="de-DE"/>
        </w:rPr>
        <w:t xml:space="preserve"> in </w:t>
      </w:r>
      <w:r w:rsidR="00770CB0" w:rsidRPr="001722EF">
        <w:rPr>
          <w:i/>
          <w:lang w:val="de-DE"/>
        </w:rPr>
        <w:t>Moses</w:t>
      </w:r>
      <w:r w:rsidR="005F012F" w:rsidRPr="001722EF">
        <w:rPr>
          <w:i/>
          <w:lang w:val="de-DE"/>
        </w:rPr>
        <w:t xml:space="preserve"> </w:t>
      </w:r>
      <w:r w:rsidR="005F012F" w:rsidRPr="001722EF">
        <w:rPr>
          <w:bCs/>
          <w:i/>
          <w:lang w:val="de-DE"/>
        </w:rPr>
        <w:t>Mendelssohn’</w:t>
      </w:r>
      <w:r w:rsidR="00770CB0" w:rsidRPr="001722EF">
        <w:rPr>
          <w:bCs/>
          <w:i/>
          <w:lang w:val="de-DE"/>
        </w:rPr>
        <w:t>s</w:t>
      </w:r>
      <w:r w:rsidR="005F012F" w:rsidRPr="001722EF">
        <w:rPr>
          <w:bCs/>
          <w:i/>
          <w:lang w:val="de-DE"/>
        </w:rPr>
        <w:t xml:space="preserve"> </w:t>
      </w:r>
      <w:r w:rsidR="00770CB0" w:rsidRPr="001722EF">
        <w:rPr>
          <w:i/>
          <w:lang w:val="de-DE"/>
        </w:rPr>
        <w:t>Metaphysics and Aesthetics</w:t>
      </w:r>
      <w:r w:rsidR="00770CB0" w:rsidRPr="00693D2B">
        <w:rPr>
          <w:lang w:val="de-DE"/>
        </w:rPr>
        <w:t>, 3–20</w:t>
      </w:r>
    </w:p>
  </w:footnote>
  <w:footnote w:id="32">
    <w:p w:rsidR="003E5A5E" w:rsidRPr="00CC43DB" w:rsidRDefault="003E5A5E">
      <w:pPr>
        <w:pStyle w:val="FootnoteText"/>
      </w:pPr>
      <w:r w:rsidRPr="006903A0">
        <w:rPr>
          <w:rStyle w:val="FootnoteReference"/>
        </w:rPr>
        <w:footnoteRef/>
      </w:r>
      <w:r w:rsidRPr="00CC43DB">
        <w:t xml:space="preserve"> </w:t>
      </w:r>
      <w:r w:rsidR="006903A0" w:rsidRPr="00CC43DB">
        <w:t>This is also noted by Altmann; cf. “Mendelssohn on Leibniz and Spinoza</w:t>
      </w:r>
      <w:r w:rsidR="00236464" w:rsidRPr="00CC43DB">
        <w:t>”,</w:t>
      </w:r>
      <w:r w:rsidR="006903A0" w:rsidRPr="00CC43DB">
        <w:t xml:space="preserve"> </w:t>
      </w:r>
      <w:r w:rsidR="00BD30C9" w:rsidRPr="00CC43DB">
        <w:t>32.</w:t>
      </w:r>
    </w:p>
  </w:footnote>
  <w:footnote w:id="33">
    <w:p w:rsidR="00972286" w:rsidRPr="00CC43DB" w:rsidRDefault="00972286">
      <w:pPr>
        <w:pStyle w:val="FootnoteText"/>
      </w:pPr>
      <w:r>
        <w:rPr>
          <w:rStyle w:val="FootnoteReference"/>
        </w:rPr>
        <w:footnoteRef/>
      </w:r>
      <w:r w:rsidRPr="00CC43DB">
        <w:t xml:space="preserve"> See Altmann, “Mendelssohn on Leibniz and Spinoza</w:t>
      </w:r>
      <w:r w:rsidR="00236464" w:rsidRPr="00CC43DB">
        <w:t>”,</w:t>
      </w:r>
      <w:r w:rsidRPr="00CC43DB">
        <w:t xml:space="preserve"> 32. </w:t>
      </w:r>
    </w:p>
  </w:footnote>
  <w:footnote w:id="34">
    <w:p w:rsidR="003B6F3E" w:rsidRDefault="003B6F3E">
      <w:pPr>
        <w:pStyle w:val="FootnoteText"/>
      </w:pPr>
      <w:r>
        <w:rPr>
          <w:rStyle w:val="FootnoteReference"/>
        </w:rPr>
        <w:footnoteRef/>
      </w:r>
      <w:r>
        <w:t xml:space="preserve"> </w:t>
      </w:r>
      <w:r w:rsidR="00D04AA7">
        <w:t>“</w:t>
      </w:r>
      <w:proofErr w:type="spellStart"/>
      <w:r>
        <w:t>Monadology</w:t>
      </w:r>
      <w:proofErr w:type="spellEnd"/>
      <w:r w:rsidR="0021547A">
        <w:t>”</w:t>
      </w:r>
      <w:r>
        <w:t xml:space="preserve"> </w:t>
      </w:r>
      <w:r w:rsidR="0021547A">
        <w:t xml:space="preserve">§45, </w:t>
      </w:r>
      <w:r w:rsidR="00D04AA7">
        <w:t xml:space="preserve">in </w:t>
      </w:r>
      <w:r w:rsidR="00D04AA7" w:rsidRPr="00551235">
        <w:rPr>
          <w:i/>
        </w:rPr>
        <w:t>Philosophical Papers and Letters</w:t>
      </w:r>
      <w:r w:rsidR="00D04AA7" w:rsidRPr="00551235">
        <w:t xml:space="preserve">, </w:t>
      </w:r>
      <w:r w:rsidR="00D04AA7">
        <w:t>trans. and ed. L</w:t>
      </w:r>
      <w:r w:rsidR="00D04AA7" w:rsidRPr="00551235">
        <w:t xml:space="preserve">. </w:t>
      </w:r>
      <w:proofErr w:type="spellStart"/>
      <w:r w:rsidR="00D04AA7" w:rsidRPr="00551235">
        <w:t>Loemker</w:t>
      </w:r>
      <w:proofErr w:type="spellEnd"/>
      <w:r w:rsidR="00D04AA7" w:rsidRPr="00551235">
        <w:t>,  2</w:t>
      </w:r>
      <w:r w:rsidR="00D04AA7" w:rsidRPr="00551235">
        <w:rPr>
          <w:vertAlign w:val="superscript"/>
        </w:rPr>
        <w:t>nd</w:t>
      </w:r>
      <w:r w:rsidR="00D04AA7">
        <w:t xml:space="preserve"> </w:t>
      </w:r>
      <w:proofErr w:type="spellStart"/>
      <w:r w:rsidR="00D04AA7">
        <w:t>edn</w:t>
      </w:r>
      <w:proofErr w:type="spellEnd"/>
      <w:r w:rsidR="00D04AA7">
        <w:t xml:space="preserve">. </w:t>
      </w:r>
      <w:r w:rsidR="0021547A">
        <w:t>(</w:t>
      </w:r>
      <w:r w:rsidR="00D04AA7" w:rsidRPr="00551235">
        <w:t>Dordrecht</w:t>
      </w:r>
      <w:r w:rsidR="0021547A">
        <w:t xml:space="preserve"> 1989), 647</w:t>
      </w:r>
      <w:r>
        <w:t>.</w:t>
      </w:r>
      <w:r w:rsidR="0021547A">
        <w:t xml:space="preserve"> See also </w:t>
      </w:r>
      <w:r w:rsidR="0021547A" w:rsidRPr="001E3451">
        <w:rPr>
          <w:i/>
        </w:rPr>
        <w:t>Theodicy</w:t>
      </w:r>
      <w:r w:rsidR="0021547A">
        <w:rPr>
          <w:i/>
        </w:rPr>
        <w:t>: Essays on the Goodness of God, the Freedom of Man, and the Origin of Evil</w:t>
      </w:r>
      <w:r w:rsidR="0021547A">
        <w:t xml:space="preserve"> (ed. and trans. A. Farrer and E. M. </w:t>
      </w:r>
      <w:proofErr w:type="spellStart"/>
      <w:r w:rsidR="0021547A">
        <w:t>Huggard</w:t>
      </w:r>
      <w:proofErr w:type="spellEnd"/>
      <w:r w:rsidR="0021547A">
        <w:t xml:space="preserve"> [Chicago: Open Court, 1990), §335 (326–7).</w:t>
      </w:r>
    </w:p>
  </w:footnote>
  <w:footnote w:id="35">
    <w:p w:rsidR="00455B3B" w:rsidRPr="00CC43DB" w:rsidRDefault="00455B3B">
      <w:pPr>
        <w:pStyle w:val="FootnoteText"/>
        <w:rPr>
          <w:lang w:val="de-DE"/>
        </w:rPr>
      </w:pPr>
      <w:r>
        <w:rPr>
          <w:rStyle w:val="FootnoteReference"/>
        </w:rPr>
        <w:footnoteRef/>
      </w:r>
      <w:r>
        <w:t xml:space="preserve"> </w:t>
      </w:r>
      <w:r w:rsidR="00565776">
        <w:t xml:space="preserve">For these points, see “Comments on Spinoza’s Philosophy” in </w:t>
      </w:r>
      <w:r w:rsidR="00565776">
        <w:rPr>
          <w:i/>
        </w:rPr>
        <w:t>Philosophical Essays</w:t>
      </w:r>
      <w:r w:rsidR="00565776">
        <w:t xml:space="preserve">, trans. and ed. </w:t>
      </w:r>
      <w:r w:rsidR="00565776" w:rsidRPr="00CC43DB">
        <w:rPr>
          <w:lang w:val="de-DE"/>
        </w:rPr>
        <w:t>R. Ariew and D. Garber (In</w:t>
      </w:r>
      <w:r w:rsidR="00565776" w:rsidRPr="0021547A">
        <w:rPr>
          <w:lang w:val="de-DE"/>
        </w:rPr>
        <w:t xml:space="preserve">dianapolis, 1989), 273; and “Conversation du Marquis de Pianese Ministre d’Estat de Savoye, et du Pere Emery Eremite” in </w:t>
      </w:r>
      <w:r w:rsidR="0021547A" w:rsidRPr="0021547A">
        <w:rPr>
          <w:lang w:val="de-DE"/>
        </w:rPr>
        <w:t>Leibniz,</w:t>
      </w:r>
      <w:r w:rsidR="0021547A" w:rsidRPr="0021547A">
        <w:rPr>
          <w:i/>
          <w:lang w:val="de-DE"/>
        </w:rPr>
        <w:t xml:space="preserve"> Sämtliche Schriften und Briefe</w:t>
      </w:r>
      <w:r w:rsidR="0021547A">
        <w:rPr>
          <w:lang w:val="de-DE"/>
        </w:rPr>
        <w:t xml:space="preserve">, ed. </w:t>
      </w:r>
      <w:r w:rsidR="0021547A" w:rsidRPr="00CC43DB">
        <w:rPr>
          <w:lang w:val="de-DE"/>
        </w:rPr>
        <w:t xml:space="preserve">Berlin-Brandenburgischen Akademie der Wissenschaften, Sechste Reihe, vol. IV (Berlin: Akademie Verlag, 1999), 2269 (my thanks to Matteo Favaretti Camposampiero for this latter reference). </w:t>
      </w:r>
    </w:p>
  </w:footnote>
  <w:footnote w:id="36">
    <w:p w:rsidR="0021547A" w:rsidRPr="00C22CB2" w:rsidRDefault="0021547A">
      <w:pPr>
        <w:pStyle w:val="FootnoteText"/>
      </w:pPr>
      <w:r>
        <w:rPr>
          <w:rStyle w:val="FootnoteReference"/>
        </w:rPr>
        <w:footnoteRef/>
      </w:r>
      <w:r>
        <w:t xml:space="preserve"> Again, see “</w:t>
      </w:r>
      <w:proofErr w:type="spellStart"/>
      <w:r>
        <w:t>Monadology</w:t>
      </w:r>
      <w:proofErr w:type="spellEnd"/>
      <w:r>
        <w:t xml:space="preserve">” §46 in </w:t>
      </w:r>
      <w:r w:rsidRPr="00551235">
        <w:rPr>
          <w:i/>
        </w:rPr>
        <w:t>Philosophical Papers and Letters</w:t>
      </w:r>
      <w:r>
        <w:t xml:space="preserve">, 647; “Comments on Spinoza’s Philosophy” in </w:t>
      </w:r>
      <w:r>
        <w:rPr>
          <w:i/>
        </w:rPr>
        <w:t>Philosophical Essays</w:t>
      </w:r>
      <w:r>
        <w:t xml:space="preserve">, 275; and </w:t>
      </w:r>
      <w:r w:rsidRPr="001E3451">
        <w:rPr>
          <w:i/>
        </w:rPr>
        <w:t>Theodicy</w:t>
      </w:r>
      <w:r>
        <w:t xml:space="preserve"> §189 (246): “</w:t>
      </w:r>
      <w:r w:rsidRPr="006B5976">
        <w:t>Moreover these</w:t>
      </w:r>
      <w:r>
        <w:t xml:space="preserve"> </w:t>
      </w:r>
      <w:r w:rsidRPr="006B5976">
        <w:t>very truths can have no existence without an understanding to</w:t>
      </w:r>
      <w:r>
        <w:t xml:space="preserve"> </w:t>
      </w:r>
      <w:r w:rsidRPr="006B5976">
        <w:t>take cognizance of them; for they would not exist if there were no</w:t>
      </w:r>
      <w:r>
        <w:t xml:space="preserve"> </w:t>
      </w:r>
      <w:r w:rsidRPr="006B5976">
        <w:t>divine understanding wherein</w:t>
      </w:r>
      <w:r>
        <w:t xml:space="preserve"> they are realized, so to speak.” For discussion of this ambiguity in Leibniz’s doctrine, see Bertrand Russel</w:t>
      </w:r>
      <w:r w:rsidR="00C22CB2">
        <w:t>l</w:t>
      </w:r>
      <w:r>
        <w:t>,</w:t>
      </w:r>
      <w:r w:rsidR="00C22CB2">
        <w:t xml:space="preserve"> </w:t>
      </w:r>
      <w:r w:rsidR="00C22CB2">
        <w:rPr>
          <w:i/>
        </w:rPr>
        <w:t>A Critical Exposition of the Philosophy of Leibniz</w:t>
      </w:r>
      <w:r w:rsidR="00C22CB2">
        <w:t xml:space="preserve"> (London: George Allen and Unwin, 1958),</w:t>
      </w:r>
      <w:r>
        <w:t xml:space="preserve"> </w:t>
      </w:r>
      <w:r w:rsidR="00C22CB2">
        <w:t xml:space="preserve">178–81; and C. D. Broad, </w:t>
      </w:r>
      <w:r w:rsidR="00C22CB2">
        <w:rPr>
          <w:i/>
        </w:rPr>
        <w:t>Leibniz: An Introduction</w:t>
      </w:r>
      <w:r w:rsidR="00C22CB2">
        <w:t xml:space="preserve"> (Cambridge: Cambridge UP, 1975), 157–9.</w:t>
      </w:r>
    </w:p>
  </w:footnote>
  <w:footnote w:id="37">
    <w:p w:rsidR="000C0DDD" w:rsidRPr="00063275" w:rsidRDefault="000C0DDD" w:rsidP="000C0DDD">
      <w:pPr>
        <w:pStyle w:val="FootnoteText"/>
      </w:pPr>
      <w:r>
        <w:rPr>
          <w:rStyle w:val="FootnoteReference"/>
        </w:rPr>
        <w:footnoteRef/>
      </w:r>
      <w:r>
        <w:t xml:space="preserve"> Wolff himself seems to have realized that Spinoza ultimately holds (in the </w:t>
      </w:r>
      <w:r>
        <w:rPr>
          <w:i/>
        </w:rPr>
        <w:t>Ethics</w:t>
      </w:r>
      <w:r>
        <w:t xml:space="preserve">) that essences do not depend on the divine will, and so that his view comes closer to Spinoza’s in this respect; thus, in </w:t>
      </w:r>
      <w:r>
        <w:rPr>
          <w:i/>
        </w:rPr>
        <w:t>TN</w:t>
      </w:r>
      <w:r>
        <w:t xml:space="preserve"> §673n, he writes concerning Spinoza’s conception of essence that the account in the “Principles of the Cartesian Philosophy” “are not carried over into the system he puts forth [in the </w:t>
      </w:r>
      <w:r>
        <w:rPr>
          <w:i/>
        </w:rPr>
        <w:t>Ethics</w:t>
      </w:r>
      <w:r>
        <w:t xml:space="preserve">] because there he philosophizes in Descartes’ mindset and not really in agreement with his own teaching as set forth in the </w:t>
      </w:r>
      <w:r>
        <w:rPr>
          <w:i/>
        </w:rPr>
        <w:t>Ethics</w:t>
      </w:r>
      <w:r>
        <w:t xml:space="preserve">”. On this point, see </w:t>
      </w:r>
      <w:proofErr w:type="spellStart"/>
      <w:r w:rsidRPr="00754BE8">
        <w:t>Camposampiero</w:t>
      </w:r>
      <w:proofErr w:type="spellEnd"/>
      <w:r w:rsidRPr="00754BE8">
        <w:t>, “</w:t>
      </w:r>
      <w:proofErr w:type="spellStart"/>
      <w:r w:rsidRPr="00754BE8">
        <w:t>L’origine</w:t>
      </w:r>
      <w:proofErr w:type="spellEnd"/>
      <w:r w:rsidRPr="00754BE8">
        <w:t xml:space="preserve"> </w:t>
      </w:r>
      <w:proofErr w:type="spellStart"/>
      <w:r w:rsidRPr="00754BE8">
        <w:t>delle</w:t>
      </w:r>
      <w:proofErr w:type="spellEnd"/>
      <w:r w:rsidRPr="00754BE8">
        <w:t xml:space="preserve"> </w:t>
      </w:r>
      <w:proofErr w:type="spellStart"/>
      <w:r w:rsidRPr="00754BE8">
        <w:t>essenze</w:t>
      </w:r>
      <w:proofErr w:type="spellEnd"/>
      <w:r>
        <w:t>”, 105 and 112–16.</w:t>
      </w:r>
    </w:p>
  </w:footnote>
  <w:footnote w:id="38">
    <w:p w:rsidR="003B6F3E" w:rsidRDefault="003B6F3E">
      <w:pPr>
        <w:pStyle w:val="FootnoteText"/>
      </w:pPr>
      <w:r>
        <w:rPr>
          <w:rStyle w:val="FootnoteReference"/>
        </w:rPr>
        <w:footnoteRef/>
      </w:r>
      <w:r>
        <w:t xml:space="preserve"> </w:t>
      </w:r>
      <w:r w:rsidR="001E3451">
        <w:t xml:space="preserve">See </w:t>
      </w:r>
      <w:r w:rsidR="001E3451">
        <w:rPr>
          <w:i/>
        </w:rPr>
        <w:t>The Collected Works of Spinoza</w:t>
      </w:r>
      <w:r w:rsidR="001E3451">
        <w:t>, vol. 1</w:t>
      </w:r>
      <w:r>
        <w:t xml:space="preserve">, </w:t>
      </w:r>
      <w:r w:rsidR="001E3451">
        <w:t>249.</w:t>
      </w:r>
    </w:p>
  </w:footnote>
  <w:footnote w:id="39">
    <w:p w:rsidR="00AE7BE0" w:rsidRDefault="00AE7BE0">
      <w:pPr>
        <w:pStyle w:val="FootnoteText"/>
      </w:pPr>
      <w:r>
        <w:rPr>
          <w:rStyle w:val="FootnoteReference"/>
        </w:rPr>
        <w:footnoteRef/>
      </w:r>
      <w:r>
        <w:t xml:space="preserve"> My thanks to </w:t>
      </w:r>
      <w:proofErr w:type="spellStart"/>
      <w:r w:rsidR="006F73F5">
        <w:t>Ansgar</w:t>
      </w:r>
      <w:proofErr w:type="spellEnd"/>
      <w:r w:rsidR="006F73F5">
        <w:t xml:space="preserve"> </w:t>
      </w:r>
      <w:proofErr w:type="spellStart"/>
      <w:r w:rsidR="006F73F5">
        <w:t>Lyssy</w:t>
      </w:r>
      <w:proofErr w:type="spellEnd"/>
      <w:r w:rsidR="006F73F5">
        <w:t xml:space="preserve">, </w:t>
      </w:r>
      <w:r>
        <w:t xml:space="preserve">Ursula </w:t>
      </w:r>
      <w:proofErr w:type="spellStart"/>
      <w:r>
        <w:t>Goldenbaum</w:t>
      </w:r>
      <w:proofErr w:type="spellEnd"/>
      <w:r>
        <w:t xml:space="preserve">, </w:t>
      </w:r>
      <w:r w:rsidR="00C16F2B">
        <w:t xml:space="preserve">and </w:t>
      </w:r>
      <w:r>
        <w:t xml:space="preserve">Matteo </w:t>
      </w:r>
      <w:proofErr w:type="spellStart"/>
      <w:r>
        <w:t>Favarett</w:t>
      </w:r>
      <w:r w:rsidR="00C16F2B">
        <w:t>i</w:t>
      </w:r>
      <w:proofErr w:type="spellEnd"/>
      <w:r w:rsidR="00C16F2B">
        <w:t xml:space="preserve"> </w:t>
      </w:r>
      <w:proofErr w:type="spellStart"/>
      <w:r w:rsidR="00C16F2B">
        <w:t>Camposampiero</w:t>
      </w:r>
      <w:proofErr w:type="spellEnd"/>
      <w:r>
        <w:t xml:space="preserve"> for their discussion of and comments on previous drafts of this paper.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0794082"/>
      <w:docPartObj>
        <w:docPartGallery w:val="Page Numbers (Top of Page)"/>
        <w:docPartUnique/>
      </w:docPartObj>
    </w:sdtPr>
    <w:sdtEndPr>
      <w:rPr>
        <w:noProof/>
      </w:rPr>
    </w:sdtEndPr>
    <w:sdtContent>
      <w:p w:rsidR="00F56E32" w:rsidRDefault="00F56E32">
        <w:pPr>
          <w:pStyle w:val="Header"/>
          <w:jc w:val="right"/>
        </w:pPr>
        <w:r>
          <w:fldChar w:fldCharType="begin"/>
        </w:r>
        <w:r>
          <w:instrText xml:space="preserve"> PAGE   \* MERGEFORMAT </w:instrText>
        </w:r>
        <w:r>
          <w:fldChar w:fldCharType="separate"/>
        </w:r>
        <w:r w:rsidR="00ED798A">
          <w:rPr>
            <w:noProof/>
          </w:rPr>
          <w:t>17</w:t>
        </w:r>
        <w:r>
          <w:rPr>
            <w:noProof/>
          </w:rPr>
          <w:fldChar w:fldCharType="end"/>
        </w:r>
      </w:p>
    </w:sdtContent>
  </w:sdt>
  <w:p w:rsidR="00F56E32" w:rsidRDefault="00F56E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554449"/>
    <w:multiLevelType w:val="hybridMultilevel"/>
    <w:tmpl w:val="0F360F24"/>
    <w:lvl w:ilvl="0" w:tplc="5BAC334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9EC"/>
    <w:rsid w:val="000063BF"/>
    <w:rsid w:val="00015A4B"/>
    <w:rsid w:val="00026832"/>
    <w:rsid w:val="00027069"/>
    <w:rsid w:val="0004026E"/>
    <w:rsid w:val="00044010"/>
    <w:rsid w:val="00046B4C"/>
    <w:rsid w:val="000512A1"/>
    <w:rsid w:val="00057988"/>
    <w:rsid w:val="00057ECF"/>
    <w:rsid w:val="0006304F"/>
    <w:rsid w:val="00063275"/>
    <w:rsid w:val="0006445A"/>
    <w:rsid w:val="00067A41"/>
    <w:rsid w:val="00083588"/>
    <w:rsid w:val="00091816"/>
    <w:rsid w:val="000939A6"/>
    <w:rsid w:val="00094421"/>
    <w:rsid w:val="000B2C49"/>
    <w:rsid w:val="000B7586"/>
    <w:rsid w:val="000C0CE8"/>
    <w:rsid w:val="000C0DDD"/>
    <w:rsid w:val="000C4B9A"/>
    <w:rsid w:val="000C7AD0"/>
    <w:rsid w:val="000D432F"/>
    <w:rsid w:val="000D6756"/>
    <w:rsid w:val="000E09CC"/>
    <w:rsid w:val="000E1F2F"/>
    <w:rsid w:val="000F4550"/>
    <w:rsid w:val="000F6819"/>
    <w:rsid w:val="00100FC9"/>
    <w:rsid w:val="0010109D"/>
    <w:rsid w:val="001019B7"/>
    <w:rsid w:val="00112F26"/>
    <w:rsid w:val="00124F4C"/>
    <w:rsid w:val="0012533E"/>
    <w:rsid w:val="0012670D"/>
    <w:rsid w:val="00131ED9"/>
    <w:rsid w:val="001372A2"/>
    <w:rsid w:val="00137C41"/>
    <w:rsid w:val="00143502"/>
    <w:rsid w:val="00145958"/>
    <w:rsid w:val="0014648E"/>
    <w:rsid w:val="0014685E"/>
    <w:rsid w:val="001506C1"/>
    <w:rsid w:val="00150F48"/>
    <w:rsid w:val="00153D9C"/>
    <w:rsid w:val="00155D2A"/>
    <w:rsid w:val="00163201"/>
    <w:rsid w:val="0016449A"/>
    <w:rsid w:val="001644B6"/>
    <w:rsid w:val="001650FD"/>
    <w:rsid w:val="001722EF"/>
    <w:rsid w:val="0017731C"/>
    <w:rsid w:val="00180A01"/>
    <w:rsid w:val="00183D2A"/>
    <w:rsid w:val="00193E61"/>
    <w:rsid w:val="00194EA6"/>
    <w:rsid w:val="001976BE"/>
    <w:rsid w:val="001A115F"/>
    <w:rsid w:val="001A5D03"/>
    <w:rsid w:val="001B1B80"/>
    <w:rsid w:val="001C6DF6"/>
    <w:rsid w:val="001D1EA4"/>
    <w:rsid w:val="001D7804"/>
    <w:rsid w:val="001E0CB3"/>
    <w:rsid w:val="001E21EC"/>
    <w:rsid w:val="001E24DF"/>
    <w:rsid w:val="001E32A3"/>
    <w:rsid w:val="001E3451"/>
    <w:rsid w:val="001E6B7B"/>
    <w:rsid w:val="001F09CA"/>
    <w:rsid w:val="001F31E3"/>
    <w:rsid w:val="001F36E0"/>
    <w:rsid w:val="001F4120"/>
    <w:rsid w:val="001F4AB8"/>
    <w:rsid w:val="00203D74"/>
    <w:rsid w:val="00204F29"/>
    <w:rsid w:val="00205FA6"/>
    <w:rsid w:val="0020770E"/>
    <w:rsid w:val="00207E33"/>
    <w:rsid w:val="00210228"/>
    <w:rsid w:val="0021442B"/>
    <w:rsid w:val="0021547A"/>
    <w:rsid w:val="00216273"/>
    <w:rsid w:val="00217B23"/>
    <w:rsid w:val="00220C74"/>
    <w:rsid w:val="00224A9A"/>
    <w:rsid w:val="0022586B"/>
    <w:rsid w:val="00226197"/>
    <w:rsid w:val="00227C90"/>
    <w:rsid w:val="00232351"/>
    <w:rsid w:val="002342BC"/>
    <w:rsid w:val="00234E3D"/>
    <w:rsid w:val="00236464"/>
    <w:rsid w:val="00240A97"/>
    <w:rsid w:val="00241608"/>
    <w:rsid w:val="002456E6"/>
    <w:rsid w:val="0024756D"/>
    <w:rsid w:val="00247E05"/>
    <w:rsid w:val="00250EC7"/>
    <w:rsid w:val="00253BBB"/>
    <w:rsid w:val="00254440"/>
    <w:rsid w:val="002727C3"/>
    <w:rsid w:val="00276365"/>
    <w:rsid w:val="00294228"/>
    <w:rsid w:val="0029583F"/>
    <w:rsid w:val="00296983"/>
    <w:rsid w:val="002A1D22"/>
    <w:rsid w:val="002A1F95"/>
    <w:rsid w:val="002A747A"/>
    <w:rsid w:val="002B18C0"/>
    <w:rsid w:val="002B34C1"/>
    <w:rsid w:val="002B4A3B"/>
    <w:rsid w:val="002B51C7"/>
    <w:rsid w:val="002C059D"/>
    <w:rsid w:val="002C185A"/>
    <w:rsid w:val="002C73D3"/>
    <w:rsid w:val="002C766C"/>
    <w:rsid w:val="002D4380"/>
    <w:rsid w:val="002D70D9"/>
    <w:rsid w:val="002D7DAD"/>
    <w:rsid w:val="002E1429"/>
    <w:rsid w:val="002F08FD"/>
    <w:rsid w:val="002F1073"/>
    <w:rsid w:val="002F2B72"/>
    <w:rsid w:val="002F4A5E"/>
    <w:rsid w:val="003006CD"/>
    <w:rsid w:val="00300D16"/>
    <w:rsid w:val="00307E45"/>
    <w:rsid w:val="00310C07"/>
    <w:rsid w:val="00323E44"/>
    <w:rsid w:val="003268DD"/>
    <w:rsid w:val="0033298E"/>
    <w:rsid w:val="00333723"/>
    <w:rsid w:val="00337B7F"/>
    <w:rsid w:val="003400E0"/>
    <w:rsid w:val="00356E71"/>
    <w:rsid w:val="00360D80"/>
    <w:rsid w:val="00363D8E"/>
    <w:rsid w:val="00364DA6"/>
    <w:rsid w:val="00373405"/>
    <w:rsid w:val="00374C9B"/>
    <w:rsid w:val="00380DD6"/>
    <w:rsid w:val="00384BDA"/>
    <w:rsid w:val="00384C2E"/>
    <w:rsid w:val="0038514C"/>
    <w:rsid w:val="003878B8"/>
    <w:rsid w:val="003913A6"/>
    <w:rsid w:val="003916E0"/>
    <w:rsid w:val="00396205"/>
    <w:rsid w:val="003A2006"/>
    <w:rsid w:val="003A615A"/>
    <w:rsid w:val="003A6B32"/>
    <w:rsid w:val="003B435B"/>
    <w:rsid w:val="003B5DBD"/>
    <w:rsid w:val="003B6F3E"/>
    <w:rsid w:val="003D0189"/>
    <w:rsid w:val="003D1141"/>
    <w:rsid w:val="003D7D74"/>
    <w:rsid w:val="003E21EA"/>
    <w:rsid w:val="003E3057"/>
    <w:rsid w:val="003E5A5E"/>
    <w:rsid w:val="003F1519"/>
    <w:rsid w:val="003F2EA2"/>
    <w:rsid w:val="003F57FF"/>
    <w:rsid w:val="003F7B25"/>
    <w:rsid w:val="0040148F"/>
    <w:rsid w:val="004017AD"/>
    <w:rsid w:val="00401ACD"/>
    <w:rsid w:val="00401D2D"/>
    <w:rsid w:val="00414459"/>
    <w:rsid w:val="004151BD"/>
    <w:rsid w:val="00415D16"/>
    <w:rsid w:val="0041795C"/>
    <w:rsid w:val="0042105C"/>
    <w:rsid w:val="004300A3"/>
    <w:rsid w:val="00431E23"/>
    <w:rsid w:val="00437820"/>
    <w:rsid w:val="0044760C"/>
    <w:rsid w:val="00455B3B"/>
    <w:rsid w:val="0046080C"/>
    <w:rsid w:val="004638D8"/>
    <w:rsid w:val="0047023F"/>
    <w:rsid w:val="00483644"/>
    <w:rsid w:val="00484D14"/>
    <w:rsid w:val="00493F60"/>
    <w:rsid w:val="00495941"/>
    <w:rsid w:val="004A54D6"/>
    <w:rsid w:val="004B00C2"/>
    <w:rsid w:val="004B44A3"/>
    <w:rsid w:val="004C0BA3"/>
    <w:rsid w:val="004C127E"/>
    <w:rsid w:val="004C3C75"/>
    <w:rsid w:val="004C4A97"/>
    <w:rsid w:val="004D2547"/>
    <w:rsid w:val="004D27A5"/>
    <w:rsid w:val="004D5678"/>
    <w:rsid w:val="004D5699"/>
    <w:rsid w:val="004E0629"/>
    <w:rsid w:val="004F43D3"/>
    <w:rsid w:val="00504F35"/>
    <w:rsid w:val="00515CA8"/>
    <w:rsid w:val="005162DF"/>
    <w:rsid w:val="00516BC7"/>
    <w:rsid w:val="0052203E"/>
    <w:rsid w:val="00522CFE"/>
    <w:rsid w:val="00523EB1"/>
    <w:rsid w:val="00524AD8"/>
    <w:rsid w:val="00524C9D"/>
    <w:rsid w:val="005253EF"/>
    <w:rsid w:val="00525C3C"/>
    <w:rsid w:val="005271C4"/>
    <w:rsid w:val="00532645"/>
    <w:rsid w:val="0053596B"/>
    <w:rsid w:val="00535F5E"/>
    <w:rsid w:val="005373B9"/>
    <w:rsid w:val="0054137C"/>
    <w:rsid w:val="0054702C"/>
    <w:rsid w:val="00550157"/>
    <w:rsid w:val="005571DD"/>
    <w:rsid w:val="005607DC"/>
    <w:rsid w:val="00560BBD"/>
    <w:rsid w:val="00563067"/>
    <w:rsid w:val="00564D71"/>
    <w:rsid w:val="00565776"/>
    <w:rsid w:val="005676EA"/>
    <w:rsid w:val="00571E28"/>
    <w:rsid w:val="00572C0C"/>
    <w:rsid w:val="005743A3"/>
    <w:rsid w:val="00580976"/>
    <w:rsid w:val="0058123C"/>
    <w:rsid w:val="00583E54"/>
    <w:rsid w:val="0059538B"/>
    <w:rsid w:val="00596E9C"/>
    <w:rsid w:val="005A558A"/>
    <w:rsid w:val="005B35C0"/>
    <w:rsid w:val="005C2D16"/>
    <w:rsid w:val="005C4AD6"/>
    <w:rsid w:val="005D3655"/>
    <w:rsid w:val="005E1AA2"/>
    <w:rsid w:val="005E1BE7"/>
    <w:rsid w:val="005E23DC"/>
    <w:rsid w:val="005E5CB3"/>
    <w:rsid w:val="005E5D55"/>
    <w:rsid w:val="005E6638"/>
    <w:rsid w:val="005F012F"/>
    <w:rsid w:val="005F17F0"/>
    <w:rsid w:val="00605EA8"/>
    <w:rsid w:val="00607F6C"/>
    <w:rsid w:val="00613234"/>
    <w:rsid w:val="006144C2"/>
    <w:rsid w:val="00617562"/>
    <w:rsid w:val="00622B41"/>
    <w:rsid w:val="00631AE5"/>
    <w:rsid w:val="00631D2A"/>
    <w:rsid w:val="00631E5E"/>
    <w:rsid w:val="00633542"/>
    <w:rsid w:val="0064300A"/>
    <w:rsid w:val="006459AA"/>
    <w:rsid w:val="0064632E"/>
    <w:rsid w:val="00651713"/>
    <w:rsid w:val="00651CB4"/>
    <w:rsid w:val="0066029F"/>
    <w:rsid w:val="0066615D"/>
    <w:rsid w:val="006712DA"/>
    <w:rsid w:val="00671D13"/>
    <w:rsid w:val="00675BB1"/>
    <w:rsid w:val="00676452"/>
    <w:rsid w:val="00681803"/>
    <w:rsid w:val="0068401E"/>
    <w:rsid w:val="00687DBC"/>
    <w:rsid w:val="006903A0"/>
    <w:rsid w:val="0069171A"/>
    <w:rsid w:val="0069257E"/>
    <w:rsid w:val="006931C1"/>
    <w:rsid w:val="00693D2B"/>
    <w:rsid w:val="0069615C"/>
    <w:rsid w:val="006A0403"/>
    <w:rsid w:val="006A4958"/>
    <w:rsid w:val="006A4A76"/>
    <w:rsid w:val="006A5347"/>
    <w:rsid w:val="006A6C19"/>
    <w:rsid w:val="006B0AC5"/>
    <w:rsid w:val="006B282D"/>
    <w:rsid w:val="006B3319"/>
    <w:rsid w:val="006B5976"/>
    <w:rsid w:val="006C0E4A"/>
    <w:rsid w:val="006C31C0"/>
    <w:rsid w:val="006C33C8"/>
    <w:rsid w:val="006D0478"/>
    <w:rsid w:val="006D48BA"/>
    <w:rsid w:val="006E18C2"/>
    <w:rsid w:val="006E1AAF"/>
    <w:rsid w:val="006F1D9D"/>
    <w:rsid w:val="006F73F5"/>
    <w:rsid w:val="007058E4"/>
    <w:rsid w:val="00711269"/>
    <w:rsid w:val="00711A8A"/>
    <w:rsid w:val="00717085"/>
    <w:rsid w:val="00721765"/>
    <w:rsid w:val="007222F8"/>
    <w:rsid w:val="00730708"/>
    <w:rsid w:val="00740D8D"/>
    <w:rsid w:val="007418E4"/>
    <w:rsid w:val="00746BCE"/>
    <w:rsid w:val="0075255E"/>
    <w:rsid w:val="00754BE8"/>
    <w:rsid w:val="007605DF"/>
    <w:rsid w:val="007626DB"/>
    <w:rsid w:val="0076417A"/>
    <w:rsid w:val="007647A5"/>
    <w:rsid w:val="00767F57"/>
    <w:rsid w:val="00770CB0"/>
    <w:rsid w:val="00772DED"/>
    <w:rsid w:val="00773B3F"/>
    <w:rsid w:val="00780B31"/>
    <w:rsid w:val="00791AB8"/>
    <w:rsid w:val="00797CA0"/>
    <w:rsid w:val="007A5D29"/>
    <w:rsid w:val="007A694A"/>
    <w:rsid w:val="007B7769"/>
    <w:rsid w:val="007C0C57"/>
    <w:rsid w:val="007C3658"/>
    <w:rsid w:val="007C7484"/>
    <w:rsid w:val="007D3223"/>
    <w:rsid w:val="007E124C"/>
    <w:rsid w:val="007E13E7"/>
    <w:rsid w:val="007E7ACF"/>
    <w:rsid w:val="007F2500"/>
    <w:rsid w:val="00803D1C"/>
    <w:rsid w:val="00822247"/>
    <w:rsid w:val="00822758"/>
    <w:rsid w:val="00824E81"/>
    <w:rsid w:val="008301F7"/>
    <w:rsid w:val="00830C64"/>
    <w:rsid w:val="00841F69"/>
    <w:rsid w:val="0084435B"/>
    <w:rsid w:val="00844E1A"/>
    <w:rsid w:val="00846F8A"/>
    <w:rsid w:val="0084730E"/>
    <w:rsid w:val="008518B6"/>
    <w:rsid w:val="00853AF5"/>
    <w:rsid w:val="00854D2F"/>
    <w:rsid w:val="00864BA8"/>
    <w:rsid w:val="008678E6"/>
    <w:rsid w:val="00871946"/>
    <w:rsid w:val="008754C5"/>
    <w:rsid w:val="00877A13"/>
    <w:rsid w:val="00880F7B"/>
    <w:rsid w:val="00890DE7"/>
    <w:rsid w:val="008A6948"/>
    <w:rsid w:val="008B7FAD"/>
    <w:rsid w:val="008C000F"/>
    <w:rsid w:val="008D1A54"/>
    <w:rsid w:val="008D74C1"/>
    <w:rsid w:val="008D75A1"/>
    <w:rsid w:val="008E36CF"/>
    <w:rsid w:val="008E730C"/>
    <w:rsid w:val="008F036A"/>
    <w:rsid w:val="008F0949"/>
    <w:rsid w:val="008F2B38"/>
    <w:rsid w:val="008F3C7A"/>
    <w:rsid w:val="008F7607"/>
    <w:rsid w:val="00902698"/>
    <w:rsid w:val="00904C7A"/>
    <w:rsid w:val="009059B3"/>
    <w:rsid w:val="00911951"/>
    <w:rsid w:val="009119DE"/>
    <w:rsid w:val="0091351A"/>
    <w:rsid w:val="009177EC"/>
    <w:rsid w:val="00921862"/>
    <w:rsid w:val="0092186D"/>
    <w:rsid w:val="00931BB9"/>
    <w:rsid w:val="009326FF"/>
    <w:rsid w:val="00943400"/>
    <w:rsid w:val="0094363D"/>
    <w:rsid w:val="00943F55"/>
    <w:rsid w:val="0094406E"/>
    <w:rsid w:val="00951FC6"/>
    <w:rsid w:val="009546B7"/>
    <w:rsid w:val="00954B74"/>
    <w:rsid w:val="00960470"/>
    <w:rsid w:val="00960820"/>
    <w:rsid w:val="0096383C"/>
    <w:rsid w:val="00966CFD"/>
    <w:rsid w:val="00966E00"/>
    <w:rsid w:val="00972286"/>
    <w:rsid w:val="009756F3"/>
    <w:rsid w:val="009850EB"/>
    <w:rsid w:val="0098694A"/>
    <w:rsid w:val="00987D3B"/>
    <w:rsid w:val="009964C6"/>
    <w:rsid w:val="00997DA3"/>
    <w:rsid w:val="009A1C90"/>
    <w:rsid w:val="009A3E7B"/>
    <w:rsid w:val="009A6E9F"/>
    <w:rsid w:val="009C4648"/>
    <w:rsid w:val="009C5AF5"/>
    <w:rsid w:val="009D04C9"/>
    <w:rsid w:val="009D32A6"/>
    <w:rsid w:val="009D68BA"/>
    <w:rsid w:val="009E4384"/>
    <w:rsid w:val="009F0EF7"/>
    <w:rsid w:val="009F188C"/>
    <w:rsid w:val="009F2C3D"/>
    <w:rsid w:val="009F304A"/>
    <w:rsid w:val="009F347E"/>
    <w:rsid w:val="009F3F60"/>
    <w:rsid w:val="009F5C71"/>
    <w:rsid w:val="00A023F5"/>
    <w:rsid w:val="00A0499B"/>
    <w:rsid w:val="00A211B6"/>
    <w:rsid w:val="00A23A2D"/>
    <w:rsid w:val="00A3453B"/>
    <w:rsid w:val="00A424B0"/>
    <w:rsid w:val="00A454A5"/>
    <w:rsid w:val="00A50C96"/>
    <w:rsid w:val="00A55FB4"/>
    <w:rsid w:val="00A562B9"/>
    <w:rsid w:val="00A60D68"/>
    <w:rsid w:val="00A628A5"/>
    <w:rsid w:val="00A63956"/>
    <w:rsid w:val="00A71C3E"/>
    <w:rsid w:val="00A735AC"/>
    <w:rsid w:val="00A766DB"/>
    <w:rsid w:val="00A77D1B"/>
    <w:rsid w:val="00A806B6"/>
    <w:rsid w:val="00A824AE"/>
    <w:rsid w:val="00A82845"/>
    <w:rsid w:val="00A83C1A"/>
    <w:rsid w:val="00A856AF"/>
    <w:rsid w:val="00A946CF"/>
    <w:rsid w:val="00AA05C8"/>
    <w:rsid w:val="00AA18F0"/>
    <w:rsid w:val="00AA2847"/>
    <w:rsid w:val="00AA60CA"/>
    <w:rsid w:val="00AA6921"/>
    <w:rsid w:val="00AA7A16"/>
    <w:rsid w:val="00AB115B"/>
    <w:rsid w:val="00AB32A5"/>
    <w:rsid w:val="00AB3806"/>
    <w:rsid w:val="00AB4F59"/>
    <w:rsid w:val="00AB6540"/>
    <w:rsid w:val="00AB6822"/>
    <w:rsid w:val="00AB76F1"/>
    <w:rsid w:val="00AC27A8"/>
    <w:rsid w:val="00AC765F"/>
    <w:rsid w:val="00AD40D0"/>
    <w:rsid w:val="00AD7C7F"/>
    <w:rsid w:val="00AE7BE0"/>
    <w:rsid w:val="00AF2183"/>
    <w:rsid w:val="00AF2D50"/>
    <w:rsid w:val="00AF3692"/>
    <w:rsid w:val="00AF43F7"/>
    <w:rsid w:val="00AF4B4A"/>
    <w:rsid w:val="00AF626D"/>
    <w:rsid w:val="00AF77D9"/>
    <w:rsid w:val="00B0111F"/>
    <w:rsid w:val="00B01D2D"/>
    <w:rsid w:val="00B04084"/>
    <w:rsid w:val="00B05B97"/>
    <w:rsid w:val="00B05C85"/>
    <w:rsid w:val="00B113FD"/>
    <w:rsid w:val="00B1761F"/>
    <w:rsid w:val="00B25EE7"/>
    <w:rsid w:val="00B2758B"/>
    <w:rsid w:val="00B34C42"/>
    <w:rsid w:val="00B354D0"/>
    <w:rsid w:val="00B36F0C"/>
    <w:rsid w:val="00B3761D"/>
    <w:rsid w:val="00B52B3E"/>
    <w:rsid w:val="00B54AA1"/>
    <w:rsid w:val="00B563FF"/>
    <w:rsid w:val="00B606D2"/>
    <w:rsid w:val="00B654DE"/>
    <w:rsid w:val="00B71764"/>
    <w:rsid w:val="00B71CDE"/>
    <w:rsid w:val="00B77973"/>
    <w:rsid w:val="00B852A5"/>
    <w:rsid w:val="00B87F32"/>
    <w:rsid w:val="00B90CE0"/>
    <w:rsid w:val="00B95C58"/>
    <w:rsid w:val="00B97654"/>
    <w:rsid w:val="00BA07DE"/>
    <w:rsid w:val="00BA1CDF"/>
    <w:rsid w:val="00BA3AD2"/>
    <w:rsid w:val="00BA4993"/>
    <w:rsid w:val="00BA5013"/>
    <w:rsid w:val="00BA77D6"/>
    <w:rsid w:val="00BB0C10"/>
    <w:rsid w:val="00BB4F75"/>
    <w:rsid w:val="00BB5B89"/>
    <w:rsid w:val="00BB7060"/>
    <w:rsid w:val="00BC4886"/>
    <w:rsid w:val="00BD0496"/>
    <w:rsid w:val="00BD30C9"/>
    <w:rsid w:val="00BD3401"/>
    <w:rsid w:val="00BD3BAD"/>
    <w:rsid w:val="00BD656C"/>
    <w:rsid w:val="00BD6B6A"/>
    <w:rsid w:val="00BD6FDD"/>
    <w:rsid w:val="00BE01B7"/>
    <w:rsid w:val="00BF42E0"/>
    <w:rsid w:val="00BF61D0"/>
    <w:rsid w:val="00BF74FC"/>
    <w:rsid w:val="00C039A4"/>
    <w:rsid w:val="00C10C7F"/>
    <w:rsid w:val="00C16F2B"/>
    <w:rsid w:val="00C17C66"/>
    <w:rsid w:val="00C21122"/>
    <w:rsid w:val="00C22CB2"/>
    <w:rsid w:val="00C24211"/>
    <w:rsid w:val="00C31152"/>
    <w:rsid w:val="00C331C5"/>
    <w:rsid w:val="00C35DF2"/>
    <w:rsid w:val="00C36275"/>
    <w:rsid w:val="00C412E0"/>
    <w:rsid w:val="00C4748D"/>
    <w:rsid w:val="00C51898"/>
    <w:rsid w:val="00C6391D"/>
    <w:rsid w:val="00C63EDE"/>
    <w:rsid w:val="00C66B28"/>
    <w:rsid w:val="00C73F07"/>
    <w:rsid w:val="00C74EAE"/>
    <w:rsid w:val="00C93CEB"/>
    <w:rsid w:val="00C948F9"/>
    <w:rsid w:val="00CA7E49"/>
    <w:rsid w:val="00CB0B65"/>
    <w:rsid w:val="00CB6641"/>
    <w:rsid w:val="00CB7266"/>
    <w:rsid w:val="00CB7CAA"/>
    <w:rsid w:val="00CC14D9"/>
    <w:rsid w:val="00CC43DB"/>
    <w:rsid w:val="00CC4FEB"/>
    <w:rsid w:val="00CC678F"/>
    <w:rsid w:val="00CD3CA8"/>
    <w:rsid w:val="00CD421F"/>
    <w:rsid w:val="00CD4574"/>
    <w:rsid w:val="00CD51CD"/>
    <w:rsid w:val="00CD79F6"/>
    <w:rsid w:val="00CD7F70"/>
    <w:rsid w:val="00CE2100"/>
    <w:rsid w:val="00CE2234"/>
    <w:rsid w:val="00CF0A35"/>
    <w:rsid w:val="00CF534C"/>
    <w:rsid w:val="00CF5592"/>
    <w:rsid w:val="00D00947"/>
    <w:rsid w:val="00D04AA7"/>
    <w:rsid w:val="00D068D8"/>
    <w:rsid w:val="00D1414D"/>
    <w:rsid w:val="00D15D83"/>
    <w:rsid w:val="00D224D7"/>
    <w:rsid w:val="00D25AC0"/>
    <w:rsid w:val="00D301D2"/>
    <w:rsid w:val="00D34A41"/>
    <w:rsid w:val="00D35521"/>
    <w:rsid w:val="00D378CC"/>
    <w:rsid w:val="00D4024B"/>
    <w:rsid w:val="00D506B7"/>
    <w:rsid w:val="00D5364D"/>
    <w:rsid w:val="00D67D6C"/>
    <w:rsid w:val="00D738BD"/>
    <w:rsid w:val="00D74850"/>
    <w:rsid w:val="00D758D9"/>
    <w:rsid w:val="00D77BCA"/>
    <w:rsid w:val="00D83D2D"/>
    <w:rsid w:val="00D8571B"/>
    <w:rsid w:val="00D871EF"/>
    <w:rsid w:val="00D93071"/>
    <w:rsid w:val="00D94CF6"/>
    <w:rsid w:val="00DA0825"/>
    <w:rsid w:val="00DA2974"/>
    <w:rsid w:val="00DA35A3"/>
    <w:rsid w:val="00DA7CC2"/>
    <w:rsid w:val="00DB15E3"/>
    <w:rsid w:val="00DB42BF"/>
    <w:rsid w:val="00DB4658"/>
    <w:rsid w:val="00DB5F3A"/>
    <w:rsid w:val="00DB6098"/>
    <w:rsid w:val="00DC0EA1"/>
    <w:rsid w:val="00DC3E7C"/>
    <w:rsid w:val="00DC59EC"/>
    <w:rsid w:val="00DC6919"/>
    <w:rsid w:val="00DD28C7"/>
    <w:rsid w:val="00DD327A"/>
    <w:rsid w:val="00DE1747"/>
    <w:rsid w:val="00DE48F8"/>
    <w:rsid w:val="00DE5CBC"/>
    <w:rsid w:val="00DF4CDE"/>
    <w:rsid w:val="00DF698C"/>
    <w:rsid w:val="00DF6DA3"/>
    <w:rsid w:val="00E01298"/>
    <w:rsid w:val="00E01F01"/>
    <w:rsid w:val="00E02703"/>
    <w:rsid w:val="00E032AC"/>
    <w:rsid w:val="00E1000C"/>
    <w:rsid w:val="00E10B60"/>
    <w:rsid w:val="00E15DC0"/>
    <w:rsid w:val="00E16334"/>
    <w:rsid w:val="00E21A05"/>
    <w:rsid w:val="00E22695"/>
    <w:rsid w:val="00E233F6"/>
    <w:rsid w:val="00E25C46"/>
    <w:rsid w:val="00E26B58"/>
    <w:rsid w:val="00E31F42"/>
    <w:rsid w:val="00E4156F"/>
    <w:rsid w:val="00E41BAA"/>
    <w:rsid w:val="00E44104"/>
    <w:rsid w:val="00E448A6"/>
    <w:rsid w:val="00E450B3"/>
    <w:rsid w:val="00E4575C"/>
    <w:rsid w:val="00E550CD"/>
    <w:rsid w:val="00E73FF0"/>
    <w:rsid w:val="00E75BFC"/>
    <w:rsid w:val="00E75D55"/>
    <w:rsid w:val="00E81DE3"/>
    <w:rsid w:val="00E839FB"/>
    <w:rsid w:val="00E86581"/>
    <w:rsid w:val="00E901CE"/>
    <w:rsid w:val="00E91C7E"/>
    <w:rsid w:val="00E924D7"/>
    <w:rsid w:val="00E96A8B"/>
    <w:rsid w:val="00EA082A"/>
    <w:rsid w:val="00EA09F9"/>
    <w:rsid w:val="00EA3713"/>
    <w:rsid w:val="00EB09AC"/>
    <w:rsid w:val="00EB1796"/>
    <w:rsid w:val="00EB2B2F"/>
    <w:rsid w:val="00EB5F5F"/>
    <w:rsid w:val="00EC119C"/>
    <w:rsid w:val="00EC39E8"/>
    <w:rsid w:val="00ED054E"/>
    <w:rsid w:val="00ED0D0E"/>
    <w:rsid w:val="00ED198A"/>
    <w:rsid w:val="00ED49FF"/>
    <w:rsid w:val="00ED6069"/>
    <w:rsid w:val="00ED69B8"/>
    <w:rsid w:val="00ED798A"/>
    <w:rsid w:val="00EE1EA2"/>
    <w:rsid w:val="00EE7080"/>
    <w:rsid w:val="00EF1842"/>
    <w:rsid w:val="00EF3EA7"/>
    <w:rsid w:val="00EF75C1"/>
    <w:rsid w:val="00F0078B"/>
    <w:rsid w:val="00F125B4"/>
    <w:rsid w:val="00F22AAC"/>
    <w:rsid w:val="00F23D73"/>
    <w:rsid w:val="00F24006"/>
    <w:rsid w:val="00F27140"/>
    <w:rsid w:val="00F33E44"/>
    <w:rsid w:val="00F34095"/>
    <w:rsid w:val="00F36133"/>
    <w:rsid w:val="00F41FE3"/>
    <w:rsid w:val="00F5351F"/>
    <w:rsid w:val="00F5446E"/>
    <w:rsid w:val="00F56E32"/>
    <w:rsid w:val="00F633A5"/>
    <w:rsid w:val="00F65EF9"/>
    <w:rsid w:val="00F707E4"/>
    <w:rsid w:val="00F70FA2"/>
    <w:rsid w:val="00F83851"/>
    <w:rsid w:val="00F87B7F"/>
    <w:rsid w:val="00FA4390"/>
    <w:rsid w:val="00FA4961"/>
    <w:rsid w:val="00FA50C2"/>
    <w:rsid w:val="00FB258A"/>
    <w:rsid w:val="00FB632D"/>
    <w:rsid w:val="00FC119C"/>
    <w:rsid w:val="00FC320E"/>
    <w:rsid w:val="00FC33B8"/>
    <w:rsid w:val="00FC73DF"/>
    <w:rsid w:val="00FD0EE6"/>
    <w:rsid w:val="00FD1BE8"/>
    <w:rsid w:val="00FE1518"/>
    <w:rsid w:val="00FE1AFF"/>
    <w:rsid w:val="00FE52CC"/>
    <w:rsid w:val="00FE7AFD"/>
    <w:rsid w:val="00FF33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8E5E"/>
  <w15:chartTrackingRefBased/>
  <w15:docId w15:val="{22DAFC77-C55F-49EB-8C6F-688A246F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976"/>
    <w:rPr>
      <w:rFonts w:ascii="Garamond" w:hAnsi="Garamond"/>
      <w:sz w:val="24"/>
    </w:rPr>
  </w:style>
  <w:style w:type="paragraph" w:styleId="Heading1">
    <w:name w:val="heading 1"/>
    <w:basedOn w:val="Normal"/>
    <w:next w:val="Normal"/>
    <w:link w:val="Heading1Char"/>
    <w:uiPriority w:val="9"/>
    <w:qFormat/>
    <w:rsid w:val="002F08F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ffsetQuote">
    <w:name w:val="Offset Quote"/>
    <w:basedOn w:val="Normal"/>
    <w:link w:val="OffsetQuoteChar"/>
    <w:qFormat/>
    <w:rsid w:val="00DA2974"/>
    <w:pPr>
      <w:ind w:left="720"/>
    </w:pPr>
    <w:rPr>
      <w:sz w:val="20"/>
      <w:szCs w:val="20"/>
    </w:rPr>
  </w:style>
  <w:style w:type="character" w:customStyle="1" w:styleId="OffsetQuoteChar">
    <w:name w:val="Offset Quote Char"/>
    <w:basedOn w:val="DefaultParagraphFont"/>
    <w:link w:val="OffsetQuote"/>
    <w:rsid w:val="00DA2974"/>
    <w:rPr>
      <w:rFonts w:ascii="Garamond" w:hAnsi="Garamond"/>
      <w:sz w:val="20"/>
      <w:szCs w:val="20"/>
    </w:rPr>
  </w:style>
  <w:style w:type="paragraph" w:styleId="ListParagraph">
    <w:name w:val="List Paragraph"/>
    <w:basedOn w:val="Normal"/>
    <w:uiPriority w:val="34"/>
    <w:qFormat/>
    <w:rsid w:val="00830C64"/>
    <w:pPr>
      <w:ind w:left="720"/>
      <w:contextualSpacing/>
    </w:pPr>
  </w:style>
  <w:style w:type="paragraph" w:styleId="FootnoteText">
    <w:name w:val="footnote text"/>
    <w:basedOn w:val="Normal"/>
    <w:link w:val="FootnoteTextChar"/>
    <w:uiPriority w:val="99"/>
    <w:unhideWhenUsed/>
    <w:rsid w:val="00AD7C7F"/>
    <w:rPr>
      <w:sz w:val="20"/>
      <w:szCs w:val="20"/>
    </w:rPr>
  </w:style>
  <w:style w:type="character" w:customStyle="1" w:styleId="FootnoteTextChar">
    <w:name w:val="Footnote Text Char"/>
    <w:basedOn w:val="DefaultParagraphFont"/>
    <w:link w:val="FootnoteText"/>
    <w:uiPriority w:val="99"/>
    <w:rsid w:val="00AD7C7F"/>
    <w:rPr>
      <w:rFonts w:ascii="Garamond" w:hAnsi="Garamond"/>
      <w:sz w:val="20"/>
      <w:szCs w:val="20"/>
    </w:rPr>
  </w:style>
  <w:style w:type="character" w:styleId="FootnoteReference">
    <w:name w:val="footnote reference"/>
    <w:basedOn w:val="DefaultParagraphFont"/>
    <w:uiPriority w:val="99"/>
    <w:semiHidden/>
    <w:unhideWhenUsed/>
    <w:rsid w:val="00AD7C7F"/>
    <w:rPr>
      <w:vertAlign w:val="superscript"/>
    </w:rPr>
  </w:style>
  <w:style w:type="paragraph" w:styleId="BalloonText">
    <w:name w:val="Balloon Text"/>
    <w:basedOn w:val="Normal"/>
    <w:link w:val="BalloonTextChar"/>
    <w:uiPriority w:val="99"/>
    <w:semiHidden/>
    <w:unhideWhenUsed/>
    <w:rsid w:val="00384B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BDA"/>
    <w:rPr>
      <w:rFonts w:ascii="Segoe UI" w:hAnsi="Segoe UI" w:cs="Segoe UI"/>
      <w:sz w:val="18"/>
      <w:szCs w:val="18"/>
    </w:rPr>
  </w:style>
  <w:style w:type="character" w:styleId="Hyperlink">
    <w:name w:val="Hyperlink"/>
    <w:basedOn w:val="DefaultParagraphFont"/>
    <w:uiPriority w:val="99"/>
    <w:unhideWhenUsed/>
    <w:rsid w:val="00FA4961"/>
    <w:rPr>
      <w:color w:val="0563C1" w:themeColor="hyperlink"/>
      <w:u w:val="single"/>
    </w:rPr>
  </w:style>
  <w:style w:type="character" w:customStyle="1" w:styleId="Heading1Char">
    <w:name w:val="Heading 1 Char"/>
    <w:basedOn w:val="DefaultParagraphFont"/>
    <w:link w:val="Heading1"/>
    <w:uiPriority w:val="9"/>
    <w:rsid w:val="002F08FD"/>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56E32"/>
    <w:pPr>
      <w:tabs>
        <w:tab w:val="center" w:pos="4680"/>
        <w:tab w:val="right" w:pos="9360"/>
      </w:tabs>
    </w:pPr>
  </w:style>
  <w:style w:type="character" w:customStyle="1" w:styleId="HeaderChar">
    <w:name w:val="Header Char"/>
    <w:basedOn w:val="DefaultParagraphFont"/>
    <w:link w:val="Header"/>
    <w:uiPriority w:val="99"/>
    <w:rsid w:val="00F56E32"/>
    <w:rPr>
      <w:rFonts w:ascii="Garamond" w:hAnsi="Garamond"/>
      <w:sz w:val="24"/>
    </w:rPr>
  </w:style>
  <w:style w:type="paragraph" w:styleId="Footer">
    <w:name w:val="footer"/>
    <w:basedOn w:val="Normal"/>
    <w:link w:val="FooterChar"/>
    <w:uiPriority w:val="99"/>
    <w:unhideWhenUsed/>
    <w:rsid w:val="00F56E32"/>
    <w:pPr>
      <w:tabs>
        <w:tab w:val="center" w:pos="4680"/>
        <w:tab w:val="right" w:pos="9360"/>
      </w:tabs>
    </w:pPr>
  </w:style>
  <w:style w:type="character" w:customStyle="1" w:styleId="FooterChar">
    <w:name w:val="Footer Char"/>
    <w:basedOn w:val="DefaultParagraphFont"/>
    <w:link w:val="Footer"/>
    <w:uiPriority w:val="99"/>
    <w:rsid w:val="00F56E32"/>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365293">
      <w:bodyDiv w:val="1"/>
      <w:marLeft w:val="0"/>
      <w:marRight w:val="0"/>
      <w:marTop w:val="0"/>
      <w:marBottom w:val="0"/>
      <w:divBdr>
        <w:top w:val="none" w:sz="0" w:space="0" w:color="auto"/>
        <w:left w:val="none" w:sz="0" w:space="0" w:color="auto"/>
        <w:bottom w:val="none" w:sz="0" w:space="0" w:color="auto"/>
        <w:right w:val="none" w:sz="0" w:space="0" w:color="auto"/>
      </w:divBdr>
    </w:div>
    <w:div w:id="515316736">
      <w:bodyDiv w:val="1"/>
      <w:marLeft w:val="0"/>
      <w:marRight w:val="0"/>
      <w:marTop w:val="0"/>
      <w:marBottom w:val="0"/>
      <w:divBdr>
        <w:top w:val="none" w:sz="0" w:space="0" w:color="auto"/>
        <w:left w:val="none" w:sz="0" w:space="0" w:color="auto"/>
        <w:bottom w:val="none" w:sz="0" w:space="0" w:color="auto"/>
        <w:right w:val="none" w:sz="0" w:space="0" w:color="auto"/>
      </w:divBdr>
    </w:div>
    <w:div w:id="549879559">
      <w:bodyDiv w:val="1"/>
      <w:marLeft w:val="0"/>
      <w:marRight w:val="0"/>
      <w:marTop w:val="0"/>
      <w:marBottom w:val="0"/>
      <w:divBdr>
        <w:top w:val="none" w:sz="0" w:space="0" w:color="auto"/>
        <w:left w:val="none" w:sz="0" w:space="0" w:color="auto"/>
        <w:bottom w:val="none" w:sz="0" w:space="0" w:color="auto"/>
        <w:right w:val="none" w:sz="0" w:space="0" w:color="auto"/>
      </w:divBdr>
    </w:div>
    <w:div w:id="818884703">
      <w:bodyDiv w:val="1"/>
      <w:marLeft w:val="0"/>
      <w:marRight w:val="0"/>
      <w:marTop w:val="0"/>
      <w:marBottom w:val="0"/>
      <w:divBdr>
        <w:top w:val="none" w:sz="0" w:space="0" w:color="auto"/>
        <w:left w:val="none" w:sz="0" w:space="0" w:color="auto"/>
        <w:bottom w:val="none" w:sz="0" w:space="0" w:color="auto"/>
        <w:right w:val="none" w:sz="0" w:space="0" w:color="auto"/>
      </w:divBdr>
    </w:div>
    <w:div w:id="969163149">
      <w:bodyDiv w:val="1"/>
      <w:marLeft w:val="0"/>
      <w:marRight w:val="0"/>
      <w:marTop w:val="0"/>
      <w:marBottom w:val="0"/>
      <w:divBdr>
        <w:top w:val="none" w:sz="0" w:space="0" w:color="auto"/>
        <w:left w:val="none" w:sz="0" w:space="0" w:color="auto"/>
        <w:bottom w:val="none" w:sz="0" w:space="0" w:color="auto"/>
        <w:right w:val="none" w:sz="0" w:space="0" w:color="auto"/>
      </w:divBdr>
    </w:div>
    <w:div w:id="1157376119">
      <w:bodyDiv w:val="1"/>
      <w:marLeft w:val="0"/>
      <w:marRight w:val="0"/>
      <w:marTop w:val="0"/>
      <w:marBottom w:val="0"/>
      <w:divBdr>
        <w:top w:val="none" w:sz="0" w:space="0" w:color="auto"/>
        <w:left w:val="none" w:sz="0" w:space="0" w:color="auto"/>
        <w:bottom w:val="none" w:sz="0" w:space="0" w:color="auto"/>
        <w:right w:val="none" w:sz="0" w:space="0" w:color="auto"/>
      </w:divBdr>
    </w:div>
    <w:div w:id="1484544668">
      <w:bodyDiv w:val="1"/>
      <w:marLeft w:val="0"/>
      <w:marRight w:val="0"/>
      <w:marTop w:val="0"/>
      <w:marBottom w:val="0"/>
      <w:divBdr>
        <w:top w:val="none" w:sz="0" w:space="0" w:color="auto"/>
        <w:left w:val="none" w:sz="0" w:space="0" w:color="auto"/>
        <w:bottom w:val="none" w:sz="0" w:space="0" w:color="auto"/>
        <w:right w:val="none" w:sz="0" w:space="0" w:color="auto"/>
      </w:divBdr>
      <w:divsChild>
        <w:div w:id="1691029674">
          <w:marLeft w:val="0"/>
          <w:marRight w:val="0"/>
          <w:marTop w:val="0"/>
          <w:marBottom w:val="0"/>
          <w:divBdr>
            <w:top w:val="none" w:sz="0" w:space="0" w:color="auto"/>
            <w:left w:val="none" w:sz="0" w:space="0" w:color="auto"/>
            <w:bottom w:val="none" w:sz="0" w:space="0" w:color="auto"/>
            <w:right w:val="none" w:sz="0" w:space="0" w:color="auto"/>
          </w:divBdr>
        </w:div>
      </w:divsChild>
    </w:div>
    <w:div w:id="1589730758">
      <w:bodyDiv w:val="1"/>
      <w:marLeft w:val="0"/>
      <w:marRight w:val="0"/>
      <w:marTop w:val="0"/>
      <w:marBottom w:val="0"/>
      <w:divBdr>
        <w:top w:val="none" w:sz="0" w:space="0" w:color="auto"/>
        <w:left w:val="none" w:sz="0" w:space="0" w:color="auto"/>
        <w:bottom w:val="none" w:sz="0" w:space="0" w:color="auto"/>
        <w:right w:val="none" w:sz="0" w:space="0" w:color="auto"/>
      </w:divBdr>
      <w:divsChild>
        <w:div w:id="149444560">
          <w:marLeft w:val="0"/>
          <w:marRight w:val="0"/>
          <w:marTop w:val="0"/>
          <w:marBottom w:val="0"/>
          <w:divBdr>
            <w:top w:val="none" w:sz="0" w:space="0" w:color="auto"/>
            <w:left w:val="none" w:sz="0" w:space="0" w:color="auto"/>
            <w:bottom w:val="none" w:sz="0" w:space="0" w:color="auto"/>
            <w:right w:val="none" w:sz="0" w:space="0" w:color="auto"/>
          </w:divBdr>
        </w:div>
      </w:divsChild>
    </w:div>
    <w:div w:id="1670594125">
      <w:bodyDiv w:val="1"/>
      <w:marLeft w:val="0"/>
      <w:marRight w:val="0"/>
      <w:marTop w:val="0"/>
      <w:marBottom w:val="0"/>
      <w:divBdr>
        <w:top w:val="none" w:sz="0" w:space="0" w:color="auto"/>
        <w:left w:val="none" w:sz="0" w:space="0" w:color="auto"/>
        <w:bottom w:val="none" w:sz="0" w:space="0" w:color="auto"/>
        <w:right w:val="none" w:sz="0" w:space="0" w:color="auto"/>
      </w:divBdr>
    </w:div>
    <w:div w:id="197285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7D31B-9AFE-4729-9201-097ABAF68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32374</TotalTime>
  <Pages>17</Pages>
  <Words>6423</Words>
  <Characters>36614</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Dyck</dc:creator>
  <cp:keywords/>
  <dc:description/>
  <cp:lastModifiedBy>Corey Dyck</cp:lastModifiedBy>
  <cp:revision>94</cp:revision>
  <cp:lastPrinted>2017-05-23T10:10:00Z</cp:lastPrinted>
  <dcterms:created xsi:type="dcterms:W3CDTF">2017-04-22T10:05:00Z</dcterms:created>
  <dcterms:modified xsi:type="dcterms:W3CDTF">2017-12-20T15:21:00Z</dcterms:modified>
</cp:coreProperties>
</file>