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EEA" w:rsidRDefault="00C0260D" w:rsidP="00BA2EEA">
      <w:pPr>
        <w:spacing w:after="0"/>
        <w:jc w:val="center"/>
        <w:rPr>
          <w:rFonts w:ascii="Times New Roman" w:hAnsi="Times New Roman" w:cs="Times New Roman"/>
          <w:b/>
          <w:sz w:val="24"/>
          <w:szCs w:val="24"/>
        </w:rPr>
      </w:pPr>
      <w:r w:rsidRPr="00BA2EEA">
        <w:rPr>
          <w:rFonts w:ascii="Times New Roman" w:hAnsi="Times New Roman" w:cs="Times New Roman"/>
          <w:b/>
          <w:sz w:val="24"/>
          <w:szCs w:val="24"/>
        </w:rPr>
        <w:t xml:space="preserve">The Work of Forgetting: Or, How Can We Make the Future Possible? </w:t>
      </w:r>
      <w:r w:rsidR="00084296" w:rsidRPr="00BA2EEA">
        <w:rPr>
          <w:rFonts w:ascii="Times New Roman" w:hAnsi="Times New Roman" w:cs="Times New Roman"/>
          <w:b/>
          <w:sz w:val="24"/>
          <w:szCs w:val="24"/>
        </w:rPr>
        <w:t xml:space="preserve"> </w:t>
      </w:r>
    </w:p>
    <w:p w:rsidR="00C0260D" w:rsidRPr="00BA2EEA" w:rsidRDefault="00BA2EEA" w:rsidP="00BA2EEA">
      <w:pPr>
        <w:spacing w:after="0"/>
        <w:jc w:val="center"/>
        <w:rPr>
          <w:rFonts w:ascii="Times New Roman" w:hAnsi="Times New Roman" w:cs="Times New Roman"/>
          <w:b/>
          <w:sz w:val="24"/>
          <w:szCs w:val="24"/>
        </w:rPr>
      </w:pPr>
      <w:r>
        <w:rPr>
          <w:rFonts w:ascii="Times New Roman" w:hAnsi="Times New Roman" w:cs="Times New Roman"/>
          <w:b/>
          <w:sz w:val="24"/>
          <w:szCs w:val="24"/>
        </w:rPr>
        <w:t>by</w:t>
      </w:r>
      <w:r w:rsidR="00C0260D" w:rsidRPr="00BA2EEA">
        <w:rPr>
          <w:rFonts w:ascii="Times New Roman" w:hAnsi="Times New Roman" w:cs="Times New Roman"/>
          <w:b/>
          <w:sz w:val="24"/>
          <w:szCs w:val="24"/>
        </w:rPr>
        <w:t xml:space="preserve"> Stephane Symons</w:t>
      </w:r>
    </w:p>
    <w:p w:rsidR="00C0260D" w:rsidRPr="00BA2EEA" w:rsidRDefault="00C0260D" w:rsidP="00BA2EEA">
      <w:pPr>
        <w:pBdr>
          <w:bottom w:val="single" w:sz="6" w:space="1" w:color="auto"/>
        </w:pBdr>
        <w:jc w:val="center"/>
        <w:rPr>
          <w:rFonts w:ascii="Times New Roman" w:hAnsi="Times New Roman" w:cs="Times New Roman"/>
          <w:sz w:val="24"/>
          <w:szCs w:val="24"/>
        </w:rPr>
      </w:pPr>
      <w:r w:rsidRPr="00BA2EEA">
        <w:rPr>
          <w:rFonts w:ascii="Times New Roman" w:hAnsi="Times New Roman" w:cs="Times New Roman"/>
          <w:sz w:val="24"/>
          <w:szCs w:val="24"/>
        </w:rPr>
        <w:t xml:space="preserve">(London: Rowman and Littlefield International. </w:t>
      </w:r>
      <w:r w:rsidR="00BA2EEA">
        <w:rPr>
          <w:rFonts w:ascii="Times New Roman" w:hAnsi="Times New Roman" w:cs="Times New Roman"/>
          <w:sz w:val="24"/>
          <w:szCs w:val="24"/>
        </w:rPr>
        <w:br/>
      </w:r>
      <w:r w:rsidRPr="00BA2EEA">
        <w:rPr>
          <w:rFonts w:ascii="Times New Roman" w:hAnsi="Times New Roman" w:cs="Times New Roman"/>
          <w:sz w:val="24"/>
          <w:szCs w:val="24"/>
        </w:rPr>
        <w:t>222 pp, 2018</w:t>
      </w:r>
      <w:r w:rsidR="00084296" w:rsidRPr="00BA2EEA">
        <w:rPr>
          <w:rFonts w:ascii="Times New Roman" w:hAnsi="Times New Roman" w:cs="Times New Roman"/>
          <w:sz w:val="24"/>
          <w:szCs w:val="24"/>
        </w:rPr>
        <w:t>. ISBN: 9781785523236</w:t>
      </w:r>
      <w:r w:rsidRPr="00BA2EEA">
        <w:rPr>
          <w:rFonts w:ascii="Times New Roman" w:hAnsi="Times New Roman" w:cs="Times New Roman"/>
          <w:sz w:val="24"/>
          <w:szCs w:val="24"/>
        </w:rPr>
        <w:t>)</w:t>
      </w:r>
    </w:p>
    <w:p w:rsidR="00C0260D" w:rsidRPr="00BA2EEA" w:rsidRDefault="00084296" w:rsidP="00BA2EEA">
      <w:pPr>
        <w:spacing w:before="240"/>
        <w:jc w:val="center"/>
        <w:rPr>
          <w:rFonts w:ascii="Times New Roman" w:hAnsi="Times New Roman" w:cs="Times New Roman"/>
          <w:b/>
          <w:sz w:val="24"/>
          <w:szCs w:val="24"/>
        </w:rPr>
      </w:pPr>
      <w:r w:rsidRPr="00BA2EEA">
        <w:rPr>
          <w:rFonts w:ascii="Times New Roman" w:hAnsi="Times New Roman" w:cs="Times New Roman"/>
          <w:sz w:val="24"/>
          <w:szCs w:val="24"/>
        </w:rPr>
        <w:t>Richard J. Elliott</w:t>
      </w:r>
      <w:r w:rsidR="001B4F23" w:rsidRPr="00BA2EEA">
        <w:rPr>
          <w:rFonts w:ascii="Times New Roman" w:hAnsi="Times New Roman" w:cs="Times New Roman"/>
          <w:sz w:val="24"/>
          <w:szCs w:val="24"/>
        </w:rPr>
        <w:br/>
        <w:t>Birkbeck College, University of London</w:t>
      </w:r>
      <w:r w:rsidR="00BA2EEA">
        <w:rPr>
          <w:rFonts w:ascii="Times New Roman" w:hAnsi="Times New Roman" w:cs="Times New Roman"/>
          <w:sz w:val="24"/>
          <w:szCs w:val="24"/>
        </w:rPr>
        <w:br/>
      </w:r>
      <w:hyperlink r:id="rId7" w:history="1">
        <w:r w:rsidR="00BA2EEA" w:rsidRPr="006C5346">
          <w:rPr>
            <w:rStyle w:val="Hyperlink"/>
            <w:rFonts w:ascii="Times New Roman" w:hAnsi="Times New Roman" w:cs="Times New Roman"/>
            <w:b/>
            <w:sz w:val="24"/>
            <w:szCs w:val="24"/>
          </w:rPr>
          <w:t>rellio04@mail.bbk.ac.uk</w:t>
        </w:r>
      </w:hyperlink>
      <w:r w:rsidR="00BA2EEA">
        <w:rPr>
          <w:rFonts w:ascii="Times New Roman" w:hAnsi="Times New Roman" w:cs="Times New Roman"/>
          <w:b/>
          <w:sz w:val="24"/>
          <w:szCs w:val="24"/>
        </w:rPr>
        <w:t xml:space="preserve"> </w:t>
      </w:r>
    </w:p>
    <w:p w:rsidR="00C0260D" w:rsidRPr="00BA2EEA" w:rsidRDefault="00C0260D" w:rsidP="00125239">
      <w:pPr>
        <w:jc w:val="center"/>
        <w:rPr>
          <w:rFonts w:ascii="Times New Roman" w:hAnsi="Times New Roman" w:cs="Times New Roman"/>
          <w:b/>
          <w:sz w:val="24"/>
          <w:szCs w:val="24"/>
          <w:u w:val="single"/>
        </w:rPr>
      </w:pPr>
    </w:p>
    <w:p w:rsidR="00E73078" w:rsidRPr="00BA2EEA" w:rsidRDefault="00C170D1" w:rsidP="00084296">
      <w:pPr>
        <w:spacing w:line="360" w:lineRule="auto"/>
        <w:rPr>
          <w:rFonts w:ascii="Times New Roman" w:hAnsi="Times New Roman" w:cs="Times New Roman"/>
          <w:sz w:val="24"/>
          <w:szCs w:val="24"/>
        </w:rPr>
      </w:pPr>
      <w:r w:rsidRPr="00BA2EEA">
        <w:rPr>
          <w:rFonts w:ascii="Times New Roman" w:hAnsi="Times New Roman" w:cs="Times New Roman"/>
          <w:sz w:val="24"/>
          <w:szCs w:val="24"/>
        </w:rPr>
        <w:t>As is the case with many</w:t>
      </w:r>
      <w:r w:rsidR="00E73078" w:rsidRPr="00BA2EEA">
        <w:rPr>
          <w:rFonts w:ascii="Times New Roman" w:hAnsi="Times New Roman" w:cs="Times New Roman"/>
          <w:sz w:val="24"/>
          <w:szCs w:val="24"/>
        </w:rPr>
        <w:t xml:space="preserve"> clichés, there is </w:t>
      </w:r>
      <w:r w:rsidRPr="00BA2EEA">
        <w:rPr>
          <w:rFonts w:ascii="Times New Roman" w:hAnsi="Times New Roman" w:cs="Times New Roman"/>
          <w:sz w:val="24"/>
          <w:szCs w:val="24"/>
        </w:rPr>
        <w:t xml:space="preserve">often </w:t>
      </w:r>
      <w:r w:rsidR="00E73078" w:rsidRPr="00BA2EEA">
        <w:rPr>
          <w:rFonts w:ascii="Times New Roman" w:hAnsi="Times New Roman" w:cs="Times New Roman"/>
          <w:sz w:val="24"/>
          <w:szCs w:val="24"/>
        </w:rPr>
        <w:t>a great truth</w:t>
      </w:r>
      <w:r w:rsidRPr="00BA2EEA">
        <w:rPr>
          <w:rFonts w:ascii="Times New Roman" w:hAnsi="Times New Roman" w:cs="Times New Roman"/>
          <w:sz w:val="24"/>
          <w:szCs w:val="24"/>
        </w:rPr>
        <w:t xml:space="preserve"> </w:t>
      </w:r>
      <w:r w:rsidR="006A648A" w:rsidRPr="00BA2EEA">
        <w:rPr>
          <w:rFonts w:ascii="Times New Roman" w:hAnsi="Times New Roman" w:cs="Times New Roman"/>
          <w:sz w:val="24"/>
          <w:szCs w:val="24"/>
        </w:rPr>
        <w:t>to</w:t>
      </w:r>
      <w:r w:rsidR="00E73078" w:rsidRPr="00BA2EEA">
        <w:rPr>
          <w:rFonts w:ascii="Times New Roman" w:hAnsi="Times New Roman" w:cs="Times New Roman"/>
          <w:sz w:val="24"/>
          <w:szCs w:val="24"/>
        </w:rPr>
        <w:t xml:space="preserve"> not judging a book by its cover. However, </w:t>
      </w:r>
      <w:r w:rsidR="006A648A" w:rsidRPr="00BA2EEA">
        <w:rPr>
          <w:rFonts w:ascii="Times New Roman" w:hAnsi="Times New Roman" w:cs="Times New Roman"/>
          <w:sz w:val="24"/>
          <w:szCs w:val="24"/>
        </w:rPr>
        <w:t xml:space="preserve">it is arguably far more reasonable to </w:t>
      </w:r>
      <w:r w:rsidR="00BB5DC7" w:rsidRPr="00BA2EEA">
        <w:rPr>
          <w:rFonts w:ascii="Times New Roman" w:hAnsi="Times New Roman" w:cs="Times New Roman"/>
          <w:sz w:val="24"/>
          <w:szCs w:val="24"/>
        </w:rPr>
        <w:t xml:space="preserve">expect to </w:t>
      </w:r>
      <w:r w:rsidR="006A648A" w:rsidRPr="00BA2EEA">
        <w:rPr>
          <w:rFonts w:ascii="Times New Roman" w:hAnsi="Times New Roman" w:cs="Times New Roman"/>
          <w:sz w:val="24"/>
          <w:szCs w:val="24"/>
        </w:rPr>
        <w:t>be</w:t>
      </w:r>
      <w:r w:rsidR="00E73078" w:rsidRPr="00BA2EEA">
        <w:rPr>
          <w:rFonts w:ascii="Times New Roman" w:hAnsi="Times New Roman" w:cs="Times New Roman"/>
          <w:sz w:val="24"/>
          <w:szCs w:val="24"/>
        </w:rPr>
        <w:t xml:space="preserve"> able to</w:t>
      </w:r>
      <w:r w:rsidR="00A34532" w:rsidRPr="00BA2EEA">
        <w:rPr>
          <w:rFonts w:ascii="Times New Roman" w:hAnsi="Times New Roman" w:cs="Times New Roman"/>
          <w:sz w:val="24"/>
          <w:szCs w:val="24"/>
        </w:rPr>
        <w:t>, to some degree,</w:t>
      </w:r>
      <w:r w:rsidR="00E73078" w:rsidRPr="00BA2EEA">
        <w:rPr>
          <w:rFonts w:ascii="Times New Roman" w:hAnsi="Times New Roman" w:cs="Times New Roman"/>
          <w:sz w:val="24"/>
          <w:szCs w:val="24"/>
        </w:rPr>
        <w:t xml:space="preserve"> judge a book by its blurb. The </w:t>
      </w:r>
      <w:r w:rsidR="006A648A" w:rsidRPr="00BA2EEA">
        <w:rPr>
          <w:rFonts w:ascii="Times New Roman" w:hAnsi="Times New Roman" w:cs="Times New Roman"/>
          <w:sz w:val="24"/>
          <w:szCs w:val="24"/>
        </w:rPr>
        <w:t xml:space="preserve">publisher </w:t>
      </w:r>
      <w:r w:rsidR="00E73078" w:rsidRPr="00BA2EEA">
        <w:rPr>
          <w:rFonts w:ascii="Times New Roman" w:hAnsi="Times New Roman" w:cs="Times New Roman"/>
          <w:sz w:val="24"/>
          <w:szCs w:val="24"/>
        </w:rPr>
        <w:t xml:space="preserve">description and back cover of </w:t>
      </w:r>
      <w:r w:rsidR="005B2A98" w:rsidRPr="00BA2EEA">
        <w:rPr>
          <w:rFonts w:ascii="Times New Roman" w:hAnsi="Times New Roman" w:cs="Times New Roman"/>
          <w:i/>
          <w:sz w:val="24"/>
          <w:szCs w:val="24"/>
        </w:rPr>
        <w:t>The Work of Forgetting</w:t>
      </w:r>
      <w:r w:rsidR="00E73078" w:rsidRPr="00BA2EEA">
        <w:rPr>
          <w:rFonts w:ascii="Times New Roman" w:hAnsi="Times New Roman" w:cs="Times New Roman"/>
          <w:sz w:val="24"/>
          <w:szCs w:val="24"/>
        </w:rPr>
        <w:t xml:space="preserve"> by Stephane Symons claims a dialogue on the issue of memory and</w:t>
      </w:r>
      <w:r w:rsidR="006A648A" w:rsidRPr="00BA2EEA">
        <w:rPr>
          <w:rFonts w:ascii="Times New Roman" w:hAnsi="Times New Roman" w:cs="Times New Roman"/>
          <w:sz w:val="24"/>
          <w:szCs w:val="24"/>
        </w:rPr>
        <w:t xml:space="preserve"> forgetting between aspects of the thought of six figures: Nietzsche, Freud, Heidegger, Benjamin, Arendt, and Deleuze. One would expect from this </w:t>
      </w:r>
      <w:r w:rsidR="00BB5DC7" w:rsidRPr="00BA2EEA">
        <w:rPr>
          <w:rFonts w:ascii="Times New Roman" w:hAnsi="Times New Roman" w:cs="Times New Roman"/>
          <w:sz w:val="24"/>
          <w:szCs w:val="24"/>
        </w:rPr>
        <w:t xml:space="preserve">a </w:t>
      </w:r>
      <w:r w:rsidR="006A648A" w:rsidRPr="00BA2EEA">
        <w:rPr>
          <w:rFonts w:ascii="Times New Roman" w:hAnsi="Times New Roman" w:cs="Times New Roman"/>
          <w:sz w:val="24"/>
          <w:szCs w:val="24"/>
        </w:rPr>
        <w:t xml:space="preserve">more or less equal treatment of these figures throughout the study. </w:t>
      </w:r>
      <w:r w:rsidR="00386DC1" w:rsidRPr="00BA2EEA">
        <w:rPr>
          <w:rFonts w:ascii="Times New Roman" w:hAnsi="Times New Roman" w:cs="Times New Roman"/>
          <w:sz w:val="24"/>
          <w:szCs w:val="24"/>
        </w:rPr>
        <w:br/>
      </w:r>
    </w:p>
    <w:p w:rsidR="00E73078" w:rsidRPr="00BA2EEA" w:rsidRDefault="00E73078" w:rsidP="00084296">
      <w:pPr>
        <w:spacing w:line="360" w:lineRule="auto"/>
        <w:rPr>
          <w:rFonts w:ascii="Times New Roman" w:hAnsi="Times New Roman" w:cs="Times New Roman"/>
          <w:sz w:val="24"/>
          <w:szCs w:val="24"/>
        </w:rPr>
      </w:pPr>
      <w:r w:rsidRPr="00BA2EEA">
        <w:rPr>
          <w:rFonts w:ascii="Times New Roman" w:hAnsi="Times New Roman" w:cs="Times New Roman"/>
          <w:sz w:val="24"/>
          <w:szCs w:val="24"/>
        </w:rPr>
        <w:t>Instead, what you get</w:t>
      </w:r>
      <w:r w:rsidR="006A648A" w:rsidRPr="00BA2EEA">
        <w:rPr>
          <w:rFonts w:ascii="Times New Roman" w:hAnsi="Times New Roman" w:cs="Times New Roman"/>
          <w:sz w:val="24"/>
          <w:szCs w:val="24"/>
        </w:rPr>
        <w:t xml:space="preserve"> in the text</w:t>
      </w:r>
      <w:r w:rsidRPr="00BA2EEA">
        <w:rPr>
          <w:rFonts w:ascii="Times New Roman" w:hAnsi="Times New Roman" w:cs="Times New Roman"/>
          <w:sz w:val="24"/>
          <w:szCs w:val="24"/>
        </w:rPr>
        <w:t xml:space="preserve"> is one obvious protagonist, Walter Benjamin, with </w:t>
      </w:r>
      <w:r w:rsidR="006A648A" w:rsidRPr="00BA2EEA">
        <w:rPr>
          <w:rFonts w:ascii="Times New Roman" w:hAnsi="Times New Roman" w:cs="Times New Roman"/>
          <w:sz w:val="24"/>
          <w:szCs w:val="24"/>
        </w:rPr>
        <w:t xml:space="preserve">the other five figures as </w:t>
      </w:r>
      <w:r w:rsidRPr="00BA2EEA">
        <w:rPr>
          <w:rFonts w:ascii="Times New Roman" w:hAnsi="Times New Roman" w:cs="Times New Roman"/>
          <w:sz w:val="24"/>
          <w:szCs w:val="24"/>
        </w:rPr>
        <w:t xml:space="preserve">a secondary cast who </w:t>
      </w:r>
      <w:r w:rsidR="006A648A" w:rsidRPr="00BA2EEA">
        <w:rPr>
          <w:rFonts w:ascii="Times New Roman" w:hAnsi="Times New Roman" w:cs="Times New Roman"/>
          <w:sz w:val="24"/>
          <w:szCs w:val="24"/>
        </w:rPr>
        <w:t xml:space="preserve">either support the hero </w:t>
      </w:r>
      <w:r w:rsidR="00B409BD" w:rsidRPr="00BA2EEA">
        <w:rPr>
          <w:rFonts w:ascii="Times New Roman" w:hAnsi="Times New Roman" w:cs="Times New Roman"/>
          <w:sz w:val="24"/>
          <w:szCs w:val="24"/>
        </w:rPr>
        <w:t>in their approach to</w:t>
      </w:r>
      <w:r w:rsidR="006A648A" w:rsidRPr="00BA2EEA">
        <w:rPr>
          <w:rFonts w:ascii="Times New Roman" w:hAnsi="Times New Roman" w:cs="Times New Roman"/>
          <w:sz w:val="24"/>
          <w:szCs w:val="24"/>
        </w:rPr>
        <w:t xml:space="preserve"> the</w:t>
      </w:r>
      <w:r w:rsidR="00BB5DC7" w:rsidRPr="00BA2EEA">
        <w:rPr>
          <w:rFonts w:ascii="Times New Roman" w:hAnsi="Times New Roman" w:cs="Times New Roman"/>
          <w:sz w:val="24"/>
          <w:szCs w:val="24"/>
        </w:rPr>
        <w:t>se</w:t>
      </w:r>
      <w:r w:rsidR="006A648A" w:rsidRPr="00BA2EEA">
        <w:rPr>
          <w:rFonts w:ascii="Times New Roman" w:hAnsi="Times New Roman" w:cs="Times New Roman"/>
          <w:sz w:val="24"/>
          <w:szCs w:val="24"/>
        </w:rPr>
        <w:t xml:space="preserve"> philosophical theme</w:t>
      </w:r>
      <w:r w:rsidR="00BB5DC7" w:rsidRPr="00BA2EEA">
        <w:rPr>
          <w:rFonts w:ascii="Times New Roman" w:hAnsi="Times New Roman" w:cs="Times New Roman"/>
          <w:sz w:val="24"/>
          <w:szCs w:val="24"/>
        </w:rPr>
        <w:t>s</w:t>
      </w:r>
      <w:r w:rsidRPr="00BA2EEA">
        <w:rPr>
          <w:rFonts w:ascii="Times New Roman" w:hAnsi="Times New Roman" w:cs="Times New Roman"/>
          <w:sz w:val="24"/>
          <w:szCs w:val="24"/>
        </w:rPr>
        <w:t xml:space="preserve">, or stand in as foils </w:t>
      </w:r>
      <w:r w:rsidR="006A648A" w:rsidRPr="00BA2EEA">
        <w:rPr>
          <w:rFonts w:ascii="Times New Roman" w:hAnsi="Times New Roman" w:cs="Times New Roman"/>
          <w:sz w:val="24"/>
          <w:szCs w:val="24"/>
        </w:rPr>
        <w:t xml:space="preserve">for </w:t>
      </w:r>
      <w:r w:rsidRPr="00BA2EEA">
        <w:rPr>
          <w:rFonts w:ascii="Times New Roman" w:hAnsi="Times New Roman" w:cs="Times New Roman"/>
          <w:sz w:val="24"/>
          <w:szCs w:val="24"/>
        </w:rPr>
        <w:t>or antagonists to Benjamin’s position.</w:t>
      </w:r>
      <w:r w:rsidR="00B409BD" w:rsidRPr="00BA2EEA">
        <w:rPr>
          <w:rFonts w:ascii="Times New Roman" w:hAnsi="Times New Roman" w:cs="Times New Roman"/>
          <w:sz w:val="24"/>
          <w:szCs w:val="24"/>
        </w:rPr>
        <w:t xml:space="preserve"> As such, </w:t>
      </w:r>
      <w:r w:rsidR="009F27BB" w:rsidRPr="00BA2EEA">
        <w:rPr>
          <w:rFonts w:ascii="Times New Roman" w:hAnsi="Times New Roman" w:cs="Times New Roman"/>
          <w:sz w:val="24"/>
          <w:szCs w:val="24"/>
        </w:rPr>
        <w:t xml:space="preserve">Benjamin is framed as a particularly useful figure for framing ‘creative’ forgetting as an ‘interruptive’ force. </w:t>
      </w:r>
      <w:r w:rsidRPr="00BA2EEA">
        <w:rPr>
          <w:rFonts w:ascii="Times New Roman" w:hAnsi="Times New Roman" w:cs="Times New Roman"/>
          <w:sz w:val="24"/>
          <w:szCs w:val="24"/>
        </w:rPr>
        <w:t xml:space="preserve">This </w:t>
      </w:r>
      <w:r w:rsidR="006A648A" w:rsidRPr="00BA2EEA">
        <w:rPr>
          <w:rFonts w:ascii="Times New Roman" w:hAnsi="Times New Roman" w:cs="Times New Roman"/>
          <w:sz w:val="24"/>
          <w:szCs w:val="24"/>
        </w:rPr>
        <w:t xml:space="preserve">misleading setup </w:t>
      </w:r>
      <w:r w:rsidRPr="00BA2EEA">
        <w:rPr>
          <w:rFonts w:ascii="Times New Roman" w:hAnsi="Times New Roman" w:cs="Times New Roman"/>
          <w:sz w:val="24"/>
          <w:szCs w:val="24"/>
        </w:rPr>
        <w:t>makes a review more difficult, since the content of the book doesn’t match up to</w:t>
      </w:r>
      <w:r w:rsidR="00F34370" w:rsidRPr="00BA2EEA">
        <w:rPr>
          <w:rFonts w:ascii="Times New Roman" w:hAnsi="Times New Roman" w:cs="Times New Roman"/>
          <w:sz w:val="24"/>
          <w:szCs w:val="24"/>
        </w:rPr>
        <w:t xml:space="preserve"> what was expected from</w:t>
      </w:r>
      <w:r w:rsidRPr="00BA2EEA">
        <w:rPr>
          <w:rFonts w:ascii="Times New Roman" w:hAnsi="Times New Roman" w:cs="Times New Roman"/>
          <w:sz w:val="24"/>
          <w:szCs w:val="24"/>
        </w:rPr>
        <w:t xml:space="preserve"> the publisher</w:t>
      </w:r>
      <w:r w:rsidR="006A648A" w:rsidRPr="00BA2EEA">
        <w:rPr>
          <w:rFonts w:ascii="Times New Roman" w:hAnsi="Times New Roman" w:cs="Times New Roman"/>
          <w:sz w:val="24"/>
          <w:szCs w:val="24"/>
        </w:rPr>
        <w:t>’s description. I admit a very limited</w:t>
      </w:r>
      <w:r w:rsidRPr="00BA2EEA">
        <w:rPr>
          <w:rFonts w:ascii="Times New Roman" w:hAnsi="Times New Roman" w:cs="Times New Roman"/>
          <w:sz w:val="24"/>
          <w:szCs w:val="24"/>
        </w:rPr>
        <w:t xml:space="preserve"> knowledge of Walter Benjamin, so I am not best placed to assess the </w:t>
      </w:r>
      <w:r w:rsidR="00F34370" w:rsidRPr="00BA2EEA">
        <w:rPr>
          <w:rFonts w:ascii="Times New Roman" w:hAnsi="Times New Roman" w:cs="Times New Roman"/>
          <w:sz w:val="24"/>
          <w:szCs w:val="24"/>
        </w:rPr>
        <w:t xml:space="preserve">potential successes or failures </w:t>
      </w:r>
      <w:r w:rsidRPr="00BA2EEA">
        <w:rPr>
          <w:rFonts w:ascii="Times New Roman" w:hAnsi="Times New Roman" w:cs="Times New Roman"/>
          <w:sz w:val="24"/>
          <w:szCs w:val="24"/>
        </w:rPr>
        <w:t>of th</w:t>
      </w:r>
      <w:r w:rsidR="00F34370" w:rsidRPr="00BA2EEA">
        <w:rPr>
          <w:rFonts w:ascii="Times New Roman" w:hAnsi="Times New Roman" w:cs="Times New Roman"/>
          <w:sz w:val="24"/>
          <w:szCs w:val="24"/>
        </w:rPr>
        <w:t xml:space="preserve">is </w:t>
      </w:r>
      <w:r w:rsidR="001B4F23" w:rsidRPr="00BA2EEA">
        <w:rPr>
          <w:rFonts w:ascii="Times New Roman" w:hAnsi="Times New Roman" w:cs="Times New Roman"/>
          <w:sz w:val="24"/>
          <w:szCs w:val="24"/>
        </w:rPr>
        <w:t xml:space="preserve">significant </w:t>
      </w:r>
      <w:r w:rsidR="00F34370" w:rsidRPr="00BA2EEA">
        <w:rPr>
          <w:rFonts w:ascii="Times New Roman" w:hAnsi="Times New Roman" w:cs="Times New Roman"/>
          <w:sz w:val="24"/>
          <w:szCs w:val="24"/>
        </w:rPr>
        <w:t>aspect</w:t>
      </w:r>
      <w:r w:rsidR="006A648A" w:rsidRPr="00BA2EEA">
        <w:rPr>
          <w:rFonts w:ascii="Times New Roman" w:hAnsi="Times New Roman" w:cs="Times New Roman"/>
          <w:sz w:val="24"/>
          <w:szCs w:val="24"/>
        </w:rPr>
        <w:t xml:space="preserve"> of the </w:t>
      </w:r>
      <w:r w:rsidRPr="00BA2EEA">
        <w:rPr>
          <w:rFonts w:ascii="Times New Roman" w:hAnsi="Times New Roman" w:cs="Times New Roman"/>
          <w:sz w:val="24"/>
          <w:szCs w:val="24"/>
        </w:rPr>
        <w:t xml:space="preserve">reading of Symons’ work. However, and fortunately, this is </w:t>
      </w:r>
      <w:r w:rsidR="00BB5DC7" w:rsidRPr="00BA2EEA">
        <w:rPr>
          <w:rFonts w:ascii="Times New Roman" w:hAnsi="Times New Roman" w:cs="Times New Roman"/>
          <w:sz w:val="24"/>
          <w:szCs w:val="24"/>
        </w:rPr>
        <w:t xml:space="preserve">not the case with several </w:t>
      </w:r>
      <w:r w:rsidR="00B409BD" w:rsidRPr="00BA2EEA">
        <w:rPr>
          <w:rFonts w:ascii="Times New Roman" w:hAnsi="Times New Roman" w:cs="Times New Roman"/>
          <w:sz w:val="24"/>
          <w:szCs w:val="24"/>
        </w:rPr>
        <w:t xml:space="preserve">figures </w:t>
      </w:r>
      <w:r w:rsidR="00F34370" w:rsidRPr="00BA2EEA">
        <w:rPr>
          <w:rFonts w:ascii="Times New Roman" w:hAnsi="Times New Roman" w:cs="Times New Roman"/>
          <w:sz w:val="24"/>
          <w:szCs w:val="24"/>
        </w:rPr>
        <w:t>that make up the</w:t>
      </w:r>
      <w:r w:rsidRPr="00BA2EEA">
        <w:rPr>
          <w:rFonts w:ascii="Times New Roman" w:hAnsi="Times New Roman" w:cs="Times New Roman"/>
          <w:sz w:val="24"/>
          <w:szCs w:val="24"/>
        </w:rPr>
        <w:t xml:space="preserve"> </w:t>
      </w:r>
      <w:r w:rsidR="00BB5DC7" w:rsidRPr="00BA2EEA">
        <w:rPr>
          <w:rFonts w:ascii="Times New Roman" w:hAnsi="Times New Roman" w:cs="Times New Roman"/>
          <w:sz w:val="24"/>
          <w:szCs w:val="24"/>
        </w:rPr>
        <w:t>‘</w:t>
      </w:r>
      <w:r w:rsidRPr="00BA2EEA">
        <w:rPr>
          <w:rFonts w:ascii="Times New Roman" w:hAnsi="Times New Roman" w:cs="Times New Roman"/>
          <w:sz w:val="24"/>
          <w:szCs w:val="24"/>
        </w:rPr>
        <w:t>secondary cast</w:t>
      </w:r>
      <w:r w:rsidR="00BB5DC7" w:rsidRPr="00BA2EEA">
        <w:rPr>
          <w:rFonts w:ascii="Times New Roman" w:hAnsi="Times New Roman" w:cs="Times New Roman"/>
          <w:sz w:val="24"/>
          <w:szCs w:val="24"/>
        </w:rPr>
        <w:t>’</w:t>
      </w:r>
      <w:r w:rsidRPr="00BA2EEA">
        <w:rPr>
          <w:rFonts w:ascii="Times New Roman" w:hAnsi="Times New Roman" w:cs="Times New Roman"/>
          <w:sz w:val="24"/>
          <w:szCs w:val="24"/>
        </w:rPr>
        <w:t>.</w:t>
      </w:r>
      <w:r w:rsidR="00A02DB4" w:rsidRPr="00BA2EEA">
        <w:rPr>
          <w:rFonts w:ascii="Times New Roman" w:hAnsi="Times New Roman" w:cs="Times New Roman"/>
          <w:sz w:val="24"/>
          <w:szCs w:val="24"/>
        </w:rPr>
        <w:t xml:space="preserve"> As such I will focus on </w:t>
      </w:r>
      <w:r w:rsidR="006A648A" w:rsidRPr="00BA2EEA">
        <w:rPr>
          <w:rFonts w:ascii="Times New Roman" w:hAnsi="Times New Roman" w:cs="Times New Roman"/>
          <w:sz w:val="24"/>
          <w:szCs w:val="24"/>
        </w:rPr>
        <w:t xml:space="preserve">the role of </w:t>
      </w:r>
      <w:r w:rsidR="00A02DB4" w:rsidRPr="00BA2EEA">
        <w:rPr>
          <w:rFonts w:ascii="Times New Roman" w:hAnsi="Times New Roman" w:cs="Times New Roman"/>
          <w:sz w:val="24"/>
          <w:szCs w:val="24"/>
        </w:rPr>
        <w:t>Freud, Heidegger and Nietzsche in</w:t>
      </w:r>
      <w:r w:rsidR="006A648A" w:rsidRPr="00BA2EEA">
        <w:rPr>
          <w:rFonts w:ascii="Times New Roman" w:hAnsi="Times New Roman" w:cs="Times New Roman"/>
          <w:sz w:val="24"/>
          <w:szCs w:val="24"/>
        </w:rPr>
        <w:t xml:space="preserve"> Symons’ text for</w:t>
      </w:r>
      <w:r w:rsidR="00A02DB4" w:rsidRPr="00BA2EEA">
        <w:rPr>
          <w:rFonts w:ascii="Times New Roman" w:hAnsi="Times New Roman" w:cs="Times New Roman"/>
          <w:sz w:val="24"/>
          <w:szCs w:val="24"/>
        </w:rPr>
        <w:t xml:space="preserve"> my analysis here.</w:t>
      </w:r>
      <w:r w:rsidR="00386DC1" w:rsidRPr="00BA2EEA">
        <w:rPr>
          <w:rFonts w:ascii="Times New Roman" w:hAnsi="Times New Roman" w:cs="Times New Roman"/>
          <w:sz w:val="24"/>
          <w:szCs w:val="24"/>
        </w:rPr>
        <w:br/>
      </w:r>
    </w:p>
    <w:p w:rsidR="00E73078" w:rsidRPr="00BA2EEA" w:rsidRDefault="006A648A" w:rsidP="00084296">
      <w:pPr>
        <w:spacing w:line="360" w:lineRule="auto"/>
        <w:rPr>
          <w:rFonts w:ascii="Times New Roman" w:hAnsi="Times New Roman" w:cs="Times New Roman"/>
          <w:sz w:val="24"/>
          <w:szCs w:val="24"/>
        </w:rPr>
      </w:pPr>
      <w:r w:rsidRPr="00BA2EEA">
        <w:rPr>
          <w:rFonts w:ascii="Times New Roman" w:hAnsi="Times New Roman" w:cs="Times New Roman"/>
          <w:sz w:val="24"/>
          <w:szCs w:val="24"/>
        </w:rPr>
        <w:t>The section specifically on Freud</w:t>
      </w:r>
      <w:r w:rsidR="00E73078" w:rsidRPr="00BA2EEA">
        <w:rPr>
          <w:rFonts w:ascii="Times New Roman" w:hAnsi="Times New Roman" w:cs="Times New Roman"/>
          <w:sz w:val="24"/>
          <w:szCs w:val="24"/>
        </w:rPr>
        <w:t xml:space="preserve">, though totalling just </w:t>
      </w:r>
      <w:r w:rsidR="00A134D3" w:rsidRPr="00BA2EEA">
        <w:rPr>
          <w:rFonts w:ascii="Times New Roman" w:hAnsi="Times New Roman" w:cs="Times New Roman"/>
          <w:sz w:val="24"/>
          <w:szCs w:val="24"/>
        </w:rPr>
        <w:t>7</w:t>
      </w:r>
      <w:r w:rsidR="00E73078" w:rsidRPr="00BA2EEA">
        <w:rPr>
          <w:rFonts w:ascii="Times New Roman" w:hAnsi="Times New Roman" w:cs="Times New Roman"/>
          <w:sz w:val="24"/>
          <w:szCs w:val="24"/>
        </w:rPr>
        <w:t xml:space="preserve"> pages (pp. 9</w:t>
      </w:r>
      <w:r w:rsidR="00A134D3" w:rsidRPr="00BA2EEA">
        <w:rPr>
          <w:rFonts w:ascii="Times New Roman" w:hAnsi="Times New Roman" w:cs="Times New Roman"/>
          <w:sz w:val="24"/>
          <w:szCs w:val="24"/>
        </w:rPr>
        <w:t>3</w:t>
      </w:r>
      <w:r w:rsidR="001B4F23" w:rsidRPr="00BA2EEA">
        <w:rPr>
          <w:rFonts w:ascii="Times New Roman" w:hAnsi="Times New Roman" w:cs="Times New Roman"/>
          <w:sz w:val="24"/>
          <w:szCs w:val="24"/>
        </w:rPr>
        <w:t xml:space="preserve"> </w:t>
      </w:r>
      <w:r w:rsidR="00E73078" w:rsidRPr="00BA2EEA">
        <w:rPr>
          <w:rFonts w:ascii="Times New Roman" w:hAnsi="Times New Roman" w:cs="Times New Roman"/>
          <w:sz w:val="24"/>
          <w:szCs w:val="24"/>
        </w:rPr>
        <w:t>-</w:t>
      </w:r>
      <w:r w:rsidR="001B4F23" w:rsidRPr="00BA2EEA">
        <w:rPr>
          <w:rFonts w:ascii="Times New Roman" w:hAnsi="Times New Roman" w:cs="Times New Roman"/>
          <w:sz w:val="24"/>
          <w:szCs w:val="24"/>
        </w:rPr>
        <w:t xml:space="preserve"> </w:t>
      </w:r>
      <w:r w:rsidR="00E73078" w:rsidRPr="00BA2EEA">
        <w:rPr>
          <w:rFonts w:ascii="Times New Roman" w:hAnsi="Times New Roman" w:cs="Times New Roman"/>
          <w:sz w:val="24"/>
          <w:szCs w:val="24"/>
        </w:rPr>
        <w:t>100), is excellent</w:t>
      </w:r>
      <w:r w:rsidR="00A02DB4" w:rsidRPr="00BA2EEA">
        <w:rPr>
          <w:rFonts w:ascii="Times New Roman" w:hAnsi="Times New Roman" w:cs="Times New Roman"/>
          <w:sz w:val="24"/>
          <w:szCs w:val="24"/>
        </w:rPr>
        <w:t>, when considered in isolation</w:t>
      </w:r>
      <w:r w:rsidR="00E73078" w:rsidRPr="00BA2EEA">
        <w:rPr>
          <w:rFonts w:ascii="Times New Roman" w:hAnsi="Times New Roman" w:cs="Times New Roman"/>
          <w:sz w:val="24"/>
          <w:szCs w:val="24"/>
        </w:rPr>
        <w:t xml:space="preserve">. It manages to be </w:t>
      </w:r>
      <w:r w:rsidR="0025475F" w:rsidRPr="00BA2EEA">
        <w:rPr>
          <w:rFonts w:ascii="Times New Roman" w:hAnsi="Times New Roman" w:cs="Times New Roman"/>
          <w:sz w:val="24"/>
          <w:szCs w:val="24"/>
        </w:rPr>
        <w:t>thorough</w:t>
      </w:r>
      <w:r w:rsidR="00E73078" w:rsidRPr="00BA2EEA">
        <w:rPr>
          <w:rFonts w:ascii="Times New Roman" w:hAnsi="Times New Roman" w:cs="Times New Roman"/>
          <w:sz w:val="24"/>
          <w:szCs w:val="24"/>
        </w:rPr>
        <w:t xml:space="preserve">, insightful and </w:t>
      </w:r>
      <w:r w:rsidR="00F34370" w:rsidRPr="00BA2EEA">
        <w:rPr>
          <w:rFonts w:ascii="Times New Roman" w:hAnsi="Times New Roman" w:cs="Times New Roman"/>
          <w:sz w:val="24"/>
          <w:szCs w:val="24"/>
        </w:rPr>
        <w:t>concise</w:t>
      </w:r>
      <w:r w:rsidR="00E73078" w:rsidRPr="00BA2EEA">
        <w:rPr>
          <w:rFonts w:ascii="Times New Roman" w:hAnsi="Times New Roman" w:cs="Times New Roman"/>
          <w:sz w:val="24"/>
          <w:szCs w:val="24"/>
        </w:rPr>
        <w:t xml:space="preserve">. </w:t>
      </w:r>
      <w:r w:rsidR="0025475F" w:rsidRPr="00BA2EEA">
        <w:rPr>
          <w:rFonts w:ascii="Times New Roman" w:hAnsi="Times New Roman" w:cs="Times New Roman"/>
          <w:sz w:val="24"/>
          <w:szCs w:val="24"/>
        </w:rPr>
        <w:t xml:space="preserve">It sophisticatedly treats a number of texts </w:t>
      </w:r>
      <w:r w:rsidR="00B409BD" w:rsidRPr="00BA2EEA">
        <w:rPr>
          <w:rFonts w:ascii="Times New Roman" w:hAnsi="Times New Roman" w:cs="Times New Roman"/>
          <w:sz w:val="24"/>
          <w:szCs w:val="24"/>
        </w:rPr>
        <w:t xml:space="preserve">of Freud’s texts where he discusses forgetting, </w:t>
      </w:r>
      <w:r w:rsidR="00A911DB" w:rsidRPr="00BA2EEA">
        <w:rPr>
          <w:rFonts w:ascii="Times New Roman" w:hAnsi="Times New Roman" w:cs="Times New Roman"/>
          <w:sz w:val="24"/>
          <w:szCs w:val="24"/>
        </w:rPr>
        <w:t xml:space="preserve">under the auspices of Freud’s conservationist model of mind. One small caveat of criticism: Symons doesn’t make clear the moves, recantations and developments of Freud’s model of </w:t>
      </w:r>
      <w:r w:rsidR="00A911DB" w:rsidRPr="00BA2EEA">
        <w:rPr>
          <w:rFonts w:ascii="Times New Roman" w:hAnsi="Times New Roman" w:cs="Times New Roman"/>
          <w:sz w:val="24"/>
          <w:szCs w:val="24"/>
        </w:rPr>
        <w:lastRenderedPageBreak/>
        <w:t>mind</w:t>
      </w:r>
      <w:r w:rsidR="00B409BD" w:rsidRPr="00BA2EEA">
        <w:rPr>
          <w:rFonts w:ascii="Times New Roman" w:hAnsi="Times New Roman" w:cs="Times New Roman"/>
          <w:sz w:val="24"/>
          <w:szCs w:val="24"/>
        </w:rPr>
        <w:t xml:space="preserve"> per se</w:t>
      </w:r>
      <w:r w:rsidR="00A911DB" w:rsidRPr="00BA2EEA">
        <w:rPr>
          <w:rFonts w:ascii="Times New Roman" w:hAnsi="Times New Roman" w:cs="Times New Roman"/>
          <w:sz w:val="24"/>
          <w:szCs w:val="24"/>
        </w:rPr>
        <w:t>. But</w:t>
      </w:r>
      <w:r w:rsidR="00807E3C" w:rsidRPr="00BA2EEA">
        <w:rPr>
          <w:rFonts w:ascii="Times New Roman" w:hAnsi="Times New Roman" w:cs="Times New Roman"/>
          <w:sz w:val="24"/>
          <w:szCs w:val="24"/>
        </w:rPr>
        <w:t xml:space="preserve"> while this is significant in relation to the background claims attending Freud’s conception of forgetting, Symons’ analysis exposes and </w:t>
      </w:r>
      <w:r w:rsidR="00B409BD" w:rsidRPr="00BA2EEA">
        <w:rPr>
          <w:rFonts w:ascii="Times New Roman" w:hAnsi="Times New Roman" w:cs="Times New Roman"/>
          <w:sz w:val="24"/>
          <w:szCs w:val="24"/>
        </w:rPr>
        <w:t xml:space="preserve">aptly </w:t>
      </w:r>
      <w:r w:rsidR="00807E3C" w:rsidRPr="00BA2EEA">
        <w:rPr>
          <w:rFonts w:ascii="Times New Roman" w:hAnsi="Times New Roman" w:cs="Times New Roman"/>
          <w:sz w:val="24"/>
          <w:szCs w:val="24"/>
        </w:rPr>
        <w:t>discusses</w:t>
      </w:r>
      <w:r w:rsidR="00A911DB" w:rsidRPr="00BA2EEA">
        <w:rPr>
          <w:rFonts w:ascii="Times New Roman" w:hAnsi="Times New Roman" w:cs="Times New Roman"/>
          <w:sz w:val="24"/>
          <w:szCs w:val="24"/>
        </w:rPr>
        <w:t xml:space="preserve"> the similarities of </w:t>
      </w:r>
      <w:r w:rsidR="00F34370" w:rsidRPr="00BA2EEA">
        <w:rPr>
          <w:rFonts w:ascii="Times New Roman" w:hAnsi="Times New Roman" w:cs="Times New Roman"/>
          <w:sz w:val="24"/>
          <w:szCs w:val="24"/>
        </w:rPr>
        <w:t>Freud’</w:t>
      </w:r>
      <w:r w:rsidR="00B409BD" w:rsidRPr="00BA2EEA">
        <w:rPr>
          <w:rFonts w:ascii="Times New Roman" w:hAnsi="Times New Roman" w:cs="Times New Roman"/>
          <w:sz w:val="24"/>
          <w:szCs w:val="24"/>
        </w:rPr>
        <w:t xml:space="preserve">s claims across his </w:t>
      </w:r>
      <w:r w:rsidR="00A911DB" w:rsidRPr="00BA2EEA">
        <w:rPr>
          <w:rFonts w:ascii="Times New Roman" w:hAnsi="Times New Roman" w:cs="Times New Roman"/>
          <w:sz w:val="24"/>
          <w:szCs w:val="24"/>
        </w:rPr>
        <w:t xml:space="preserve">works from the time of his topographical model of mind, to later </w:t>
      </w:r>
      <w:r w:rsidR="00F34370" w:rsidRPr="00BA2EEA">
        <w:rPr>
          <w:rFonts w:ascii="Times New Roman" w:hAnsi="Times New Roman" w:cs="Times New Roman"/>
          <w:sz w:val="24"/>
          <w:szCs w:val="24"/>
        </w:rPr>
        <w:t xml:space="preserve">ones </w:t>
      </w:r>
      <w:r w:rsidR="00A911DB" w:rsidRPr="00BA2EEA">
        <w:rPr>
          <w:rFonts w:ascii="Times New Roman" w:hAnsi="Times New Roman" w:cs="Times New Roman"/>
          <w:sz w:val="24"/>
          <w:szCs w:val="24"/>
        </w:rPr>
        <w:t>such as ‘the Mystical Writing Pa</w:t>
      </w:r>
      <w:r w:rsidR="00C52B05" w:rsidRPr="00BA2EEA">
        <w:rPr>
          <w:rFonts w:ascii="Times New Roman" w:hAnsi="Times New Roman" w:cs="Times New Roman"/>
          <w:sz w:val="24"/>
          <w:szCs w:val="24"/>
        </w:rPr>
        <w:t>d</w:t>
      </w:r>
      <w:r w:rsidR="00A911DB" w:rsidRPr="00BA2EEA">
        <w:rPr>
          <w:rFonts w:ascii="Times New Roman" w:hAnsi="Times New Roman" w:cs="Times New Roman"/>
          <w:sz w:val="24"/>
          <w:szCs w:val="24"/>
        </w:rPr>
        <w:t>’</w:t>
      </w:r>
      <w:r w:rsidR="00B409BD" w:rsidRPr="00BA2EEA">
        <w:rPr>
          <w:rFonts w:ascii="Times New Roman" w:hAnsi="Times New Roman" w:cs="Times New Roman"/>
          <w:sz w:val="24"/>
          <w:szCs w:val="24"/>
        </w:rPr>
        <w:t>. This</w:t>
      </w:r>
      <w:r w:rsidR="00807E3C" w:rsidRPr="00BA2EEA">
        <w:rPr>
          <w:rFonts w:ascii="Times New Roman" w:hAnsi="Times New Roman" w:cs="Times New Roman"/>
          <w:sz w:val="24"/>
          <w:szCs w:val="24"/>
        </w:rPr>
        <w:t xml:space="preserve"> </w:t>
      </w:r>
      <w:r w:rsidR="00A911DB" w:rsidRPr="00BA2EEA">
        <w:rPr>
          <w:rFonts w:ascii="Times New Roman" w:hAnsi="Times New Roman" w:cs="Times New Roman"/>
          <w:sz w:val="24"/>
          <w:szCs w:val="24"/>
        </w:rPr>
        <w:t>demonstrate</w:t>
      </w:r>
      <w:r w:rsidR="00B409BD" w:rsidRPr="00BA2EEA">
        <w:rPr>
          <w:rFonts w:ascii="Times New Roman" w:hAnsi="Times New Roman" w:cs="Times New Roman"/>
          <w:sz w:val="24"/>
          <w:szCs w:val="24"/>
        </w:rPr>
        <w:t>s</w:t>
      </w:r>
      <w:r w:rsidR="00A911DB" w:rsidRPr="00BA2EEA">
        <w:rPr>
          <w:rFonts w:ascii="Times New Roman" w:hAnsi="Times New Roman" w:cs="Times New Roman"/>
          <w:sz w:val="24"/>
          <w:szCs w:val="24"/>
        </w:rPr>
        <w:t xml:space="preserve"> </w:t>
      </w:r>
      <w:r w:rsidR="00807E3C" w:rsidRPr="00BA2EEA">
        <w:rPr>
          <w:rFonts w:ascii="Times New Roman" w:hAnsi="Times New Roman" w:cs="Times New Roman"/>
          <w:sz w:val="24"/>
          <w:szCs w:val="24"/>
        </w:rPr>
        <w:t>Freud’s</w:t>
      </w:r>
      <w:r w:rsidR="00A911DB" w:rsidRPr="00BA2EEA">
        <w:rPr>
          <w:rFonts w:ascii="Times New Roman" w:hAnsi="Times New Roman" w:cs="Times New Roman"/>
          <w:sz w:val="24"/>
          <w:szCs w:val="24"/>
        </w:rPr>
        <w:t xml:space="preserve"> continued commitment to </w:t>
      </w:r>
      <w:r w:rsidR="00807E3C" w:rsidRPr="00BA2EEA">
        <w:rPr>
          <w:rFonts w:ascii="Times New Roman" w:hAnsi="Times New Roman" w:cs="Times New Roman"/>
          <w:sz w:val="24"/>
          <w:szCs w:val="24"/>
        </w:rPr>
        <w:t xml:space="preserve">psychological </w:t>
      </w:r>
      <w:r w:rsidR="00A911DB" w:rsidRPr="00BA2EEA">
        <w:rPr>
          <w:rFonts w:ascii="Times New Roman" w:hAnsi="Times New Roman" w:cs="Times New Roman"/>
          <w:sz w:val="24"/>
          <w:szCs w:val="24"/>
        </w:rPr>
        <w:t>conservationism about memory</w:t>
      </w:r>
      <w:r w:rsidR="00807E3C" w:rsidRPr="00BA2EEA">
        <w:rPr>
          <w:rFonts w:ascii="Times New Roman" w:hAnsi="Times New Roman" w:cs="Times New Roman"/>
          <w:sz w:val="24"/>
          <w:szCs w:val="24"/>
        </w:rPr>
        <w:t xml:space="preserve"> and </w:t>
      </w:r>
      <w:r w:rsidR="00B409BD" w:rsidRPr="00BA2EEA">
        <w:rPr>
          <w:rFonts w:ascii="Times New Roman" w:hAnsi="Times New Roman" w:cs="Times New Roman"/>
          <w:sz w:val="24"/>
          <w:szCs w:val="24"/>
        </w:rPr>
        <w:t xml:space="preserve">the </w:t>
      </w:r>
      <w:r w:rsidR="00807E3C" w:rsidRPr="00BA2EEA">
        <w:rPr>
          <w:rFonts w:ascii="Times New Roman" w:hAnsi="Times New Roman" w:cs="Times New Roman"/>
          <w:sz w:val="24"/>
          <w:szCs w:val="24"/>
        </w:rPr>
        <w:t>capacity for unconscious recollection</w:t>
      </w:r>
      <w:r w:rsidR="00A911DB" w:rsidRPr="00BA2EEA">
        <w:rPr>
          <w:rFonts w:ascii="Times New Roman" w:hAnsi="Times New Roman" w:cs="Times New Roman"/>
          <w:sz w:val="24"/>
          <w:szCs w:val="24"/>
        </w:rPr>
        <w:t xml:space="preserve"> throughout his </w:t>
      </w:r>
      <w:r w:rsidR="001B4F23" w:rsidRPr="00BA2EEA">
        <w:rPr>
          <w:rFonts w:ascii="Times New Roman" w:hAnsi="Times New Roman" w:cs="Times New Roman"/>
          <w:sz w:val="24"/>
          <w:szCs w:val="24"/>
        </w:rPr>
        <w:t>oeuvre</w:t>
      </w:r>
      <w:r w:rsidR="00A911DB" w:rsidRPr="00BA2EEA">
        <w:rPr>
          <w:rFonts w:ascii="Times New Roman" w:hAnsi="Times New Roman" w:cs="Times New Roman"/>
          <w:sz w:val="24"/>
          <w:szCs w:val="24"/>
        </w:rPr>
        <w:t xml:space="preserve">. </w:t>
      </w:r>
      <w:r w:rsidR="00C52B05" w:rsidRPr="00BA2EEA">
        <w:rPr>
          <w:rFonts w:ascii="Times New Roman" w:hAnsi="Times New Roman" w:cs="Times New Roman"/>
          <w:sz w:val="24"/>
          <w:szCs w:val="24"/>
        </w:rPr>
        <w:t xml:space="preserve">Symons is insightful </w:t>
      </w:r>
      <w:r w:rsidR="00807E3C" w:rsidRPr="00BA2EEA">
        <w:rPr>
          <w:rFonts w:ascii="Times New Roman" w:hAnsi="Times New Roman" w:cs="Times New Roman"/>
          <w:sz w:val="24"/>
          <w:szCs w:val="24"/>
        </w:rPr>
        <w:t>in</w:t>
      </w:r>
      <w:r w:rsidR="00C52B05" w:rsidRPr="00BA2EEA">
        <w:rPr>
          <w:rFonts w:ascii="Times New Roman" w:hAnsi="Times New Roman" w:cs="Times New Roman"/>
          <w:sz w:val="24"/>
          <w:szCs w:val="24"/>
        </w:rPr>
        <w:t xml:space="preserve"> bringing out the curious way that this metaphor </w:t>
      </w:r>
      <w:r w:rsidR="00B409BD" w:rsidRPr="00BA2EEA">
        <w:rPr>
          <w:rFonts w:ascii="Times New Roman" w:hAnsi="Times New Roman" w:cs="Times New Roman"/>
          <w:sz w:val="24"/>
          <w:szCs w:val="24"/>
        </w:rPr>
        <w:t xml:space="preserve">of the ‘mystical writing pad’ </w:t>
      </w:r>
      <w:r w:rsidR="00F34370" w:rsidRPr="00BA2EEA">
        <w:rPr>
          <w:rFonts w:ascii="Times New Roman" w:hAnsi="Times New Roman" w:cs="Times New Roman"/>
          <w:sz w:val="24"/>
          <w:szCs w:val="24"/>
        </w:rPr>
        <w:t xml:space="preserve">is </w:t>
      </w:r>
      <w:r w:rsidR="00B409BD" w:rsidRPr="00BA2EEA">
        <w:rPr>
          <w:rFonts w:ascii="Times New Roman" w:hAnsi="Times New Roman" w:cs="Times New Roman"/>
          <w:sz w:val="24"/>
          <w:szCs w:val="24"/>
        </w:rPr>
        <w:t>employed by Freud to represent</w:t>
      </w:r>
      <w:r w:rsidR="00C52B05" w:rsidRPr="00BA2EEA">
        <w:rPr>
          <w:rFonts w:ascii="Times New Roman" w:hAnsi="Times New Roman" w:cs="Times New Roman"/>
          <w:sz w:val="24"/>
          <w:szCs w:val="24"/>
        </w:rPr>
        <w:t xml:space="preserve"> the</w:t>
      </w:r>
      <w:r w:rsidR="00B409BD" w:rsidRPr="00BA2EEA">
        <w:rPr>
          <w:rFonts w:ascii="Times New Roman" w:hAnsi="Times New Roman" w:cs="Times New Roman"/>
          <w:sz w:val="24"/>
          <w:szCs w:val="24"/>
        </w:rPr>
        <w:t xml:space="preserve"> manner in which the</w:t>
      </w:r>
      <w:r w:rsidR="00C52B05" w:rsidRPr="00BA2EEA">
        <w:rPr>
          <w:rFonts w:ascii="Times New Roman" w:hAnsi="Times New Roman" w:cs="Times New Roman"/>
          <w:sz w:val="24"/>
          <w:szCs w:val="24"/>
        </w:rPr>
        <w:t xml:space="preserve"> mind both receive</w:t>
      </w:r>
      <w:r w:rsidR="00807E3C" w:rsidRPr="00BA2EEA">
        <w:rPr>
          <w:rFonts w:ascii="Times New Roman" w:hAnsi="Times New Roman" w:cs="Times New Roman"/>
          <w:sz w:val="24"/>
          <w:szCs w:val="24"/>
        </w:rPr>
        <w:t>s</w:t>
      </w:r>
      <w:r w:rsidR="00C52B05" w:rsidRPr="00BA2EEA">
        <w:rPr>
          <w:rFonts w:ascii="Times New Roman" w:hAnsi="Times New Roman" w:cs="Times New Roman"/>
          <w:sz w:val="24"/>
          <w:szCs w:val="24"/>
        </w:rPr>
        <w:t>, omit</w:t>
      </w:r>
      <w:r w:rsidR="00807E3C" w:rsidRPr="00BA2EEA">
        <w:rPr>
          <w:rFonts w:ascii="Times New Roman" w:hAnsi="Times New Roman" w:cs="Times New Roman"/>
          <w:sz w:val="24"/>
          <w:szCs w:val="24"/>
        </w:rPr>
        <w:t>s</w:t>
      </w:r>
      <w:r w:rsidR="0008649F" w:rsidRPr="00BA2EEA">
        <w:rPr>
          <w:rFonts w:ascii="Times New Roman" w:hAnsi="Times New Roman" w:cs="Times New Roman"/>
          <w:sz w:val="24"/>
          <w:szCs w:val="24"/>
        </w:rPr>
        <w:t xml:space="preserve"> or keeps</w:t>
      </w:r>
      <w:r w:rsidR="00C52B05" w:rsidRPr="00BA2EEA">
        <w:rPr>
          <w:rFonts w:ascii="Times New Roman" w:hAnsi="Times New Roman" w:cs="Times New Roman"/>
          <w:sz w:val="24"/>
          <w:szCs w:val="24"/>
        </w:rPr>
        <w:t xml:space="preserve"> from </w:t>
      </w:r>
      <w:r w:rsidR="0008649F" w:rsidRPr="00BA2EEA">
        <w:rPr>
          <w:rFonts w:ascii="Times New Roman" w:hAnsi="Times New Roman" w:cs="Times New Roman"/>
          <w:sz w:val="24"/>
          <w:szCs w:val="24"/>
        </w:rPr>
        <w:t>consciousness</w:t>
      </w:r>
      <w:r w:rsidR="00C52B05" w:rsidRPr="00BA2EEA">
        <w:rPr>
          <w:rFonts w:ascii="Times New Roman" w:hAnsi="Times New Roman" w:cs="Times New Roman"/>
          <w:sz w:val="24"/>
          <w:szCs w:val="24"/>
        </w:rPr>
        <w:t>, and yet preserve</w:t>
      </w:r>
      <w:r w:rsidR="00807E3C" w:rsidRPr="00BA2EEA">
        <w:rPr>
          <w:rFonts w:ascii="Times New Roman" w:hAnsi="Times New Roman" w:cs="Times New Roman"/>
          <w:sz w:val="24"/>
          <w:szCs w:val="24"/>
        </w:rPr>
        <w:t>s the context of all experiences</w:t>
      </w:r>
      <w:r w:rsidR="00C52B05" w:rsidRPr="00BA2EEA">
        <w:rPr>
          <w:rFonts w:ascii="Times New Roman" w:hAnsi="Times New Roman" w:cs="Times New Roman"/>
          <w:sz w:val="24"/>
          <w:szCs w:val="24"/>
        </w:rPr>
        <w:t>, all operati</w:t>
      </w:r>
      <w:r w:rsidR="00807E3C" w:rsidRPr="00BA2EEA">
        <w:rPr>
          <w:rFonts w:ascii="Times New Roman" w:hAnsi="Times New Roman" w:cs="Times New Roman"/>
          <w:sz w:val="24"/>
          <w:szCs w:val="24"/>
        </w:rPr>
        <w:t xml:space="preserve">ng independently of the others, in the context of forgetting as a mode of repression. </w:t>
      </w:r>
      <w:r w:rsidR="00BA2EEA">
        <w:rPr>
          <w:rFonts w:ascii="Times New Roman" w:hAnsi="Times New Roman" w:cs="Times New Roman"/>
          <w:sz w:val="24"/>
          <w:szCs w:val="24"/>
        </w:rPr>
        <w:br/>
      </w:r>
      <w:bookmarkStart w:id="0" w:name="_GoBack"/>
      <w:bookmarkEnd w:id="0"/>
    </w:p>
    <w:p w:rsidR="00B409BD" w:rsidRPr="00BA2EEA" w:rsidRDefault="005654EB" w:rsidP="00084296">
      <w:pPr>
        <w:spacing w:line="360" w:lineRule="auto"/>
        <w:rPr>
          <w:rFonts w:ascii="Times New Roman" w:hAnsi="Times New Roman" w:cs="Times New Roman"/>
          <w:sz w:val="24"/>
          <w:szCs w:val="24"/>
        </w:rPr>
      </w:pPr>
      <w:r w:rsidRPr="00BA2EEA">
        <w:rPr>
          <w:rFonts w:ascii="Times New Roman" w:hAnsi="Times New Roman" w:cs="Times New Roman"/>
          <w:sz w:val="24"/>
          <w:szCs w:val="24"/>
        </w:rPr>
        <w:t>The m</w:t>
      </w:r>
      <w:r w:rsidR="00E73078" w:rsidRPr="00BA2EEA">
        <w:rPr>
          <w:rFonts w:ascii="Times New Roman" w:hAnsi="Times New Roman" w:cs="Times New Roman"/>
          <w:sz w:val="24"/>
          <w:szCs w:val="24"/>
        </w:rPr>
        <w:t xml:space="preserve">ost significant problem with this work, however, is one of deep structural significance. The central discussion of the book doesn’t seem to </w:t>
      </w:r>
      <w:r w:rsidRPr="00BA2EEA">
        <w:rPr>
          <w:rFonts w:ascii="Times New Roman" w:hAnsi="Times New Roman" w:cs="Times New Roman"/>
          <w:sz w:val="24"/>
          <w:szCs w:val="24"/>
        </w:rPr>
        <w:t>form</w:t>
      </w:r>
      <w:r w:rsidR="00E73078" w:rsidRPr="00BA2EEA">
        <w:rPr>
          <w:rFonts w:ascii="Times New Roman" w:hAnsi="Times New Roman" w:cs="Times New Roman"/>
          <w:sz w:val="24"/>
          <w:szCs w:val="24"/>
        </w:rPr>
        <w:t xml:space="preserve"> a coherent argument.  </w:t>
      </w:r>
      <w:r w:rsidR="00C170D1" w:rsidRPr="00BA2EEA">
        <w:rPr>
          <w:rFonts w:ascii="Times New Roman" w:hAnsi="Times New Roman" w:cs="Times New Roman"/>
          <w:sz w:val="24"/>
          <w:szCs w:val="24"/>
        </w:rPr>
        <w:t xml:space="preserve">This is not to say that the </w:t>
      </w:r>
      <w:r w:rsidRPr="00BA2EEA">
        <w:rPr>
          <w:rFonts w:ascii="Times New Roman" w:hAnsi="Times New Roman" w:cs="Times New Roman"/>
          <w:sz w:val="24"/>
          <w:szCs w:val="24"/>
        </w:rPr>
        <w:t xml:space="preserve">intended </w:t>
      </w:r>
      <w:r w:rsidR="00C170D1" w:rsidRPr="00BA2EEA">
        <w:rPr>
          <w:rFonts w:ascii="Times New Roman" w:hAnsi="Times New Roman" w:cs="Times New Roman"/>
          <w:sz w:val="24"/>
          <w:szCs w:val="24"/>
        </w:rPr>
        <w:t xml:space="preserve">aim isn’t clear: Symons hopes to upset a foundational paradigm in </w:t>
      </w:r>
      <w:r w:rsidR="00827922" w:rsidRPr="00BA2EEA">
        <w:rPr>
          <w:rFonts w:ascii="Times New Roman" w:hAnsi="Times New Roman" w:cs="Times New Roman"/>
          <w:sz w:val="24"/>
          <w:szCs w:val="24"/>
        </w:rPr>
        <w:t>‘</w:t>
      </w:r>
      <w:r w:rsidR="00C170D1" w:rsidRPr="00BA2EEA">
        <w:rPr>
          <w:rFonts w:ascii="Times New Roman" w:hAnsi="Times New Roman" w:cs="Times New Roman"/>
          <w:sz w:val="24"/>
          <w:szCs w:val="24"/>
        </w:rPr>
        <w:t>memory studies</w:t>
      </w:r>
      <w:r w:rsidR="00827922" w:rsidRPr="00BA2EEA">
        <w:rPr>
          <w:rFonts w:ascii="Times New Roman" w:hAnsi="Times New Roman" w:cs="Times New Roman"/>
          <w:sz w:val="24"/>
          <w:szCs w:val="24"/>
        </w:rPr>
        <w:t>’,</w:t>
      </w:r>
      <w:r w:rsidR="00C170D1" w:rsidRPr="00BA2EEA">
        <w:rPr>
          <w:rFonts w:ascii="Times New Roman" w:hAnsi="Times New Roman" w:cs="Times New Roman"/>
          <w:sz w:val="24"/>
          <w:szCs w:val="24"/>
        </w:rPr>
        <w:t xml:space="preserve"> by advocating a far more prominent role to </w:t>
      </w:r>
      <w:r w:rsidR="00B409BD" w:rsidRPr="00BA2EEA">
        <w:rPr>
          <w:rFonts w:ascii="Times New Roman" w:hAnsi="Times New Roman" w:cs="Times New Roman"/>
          <w:sz w:val="24"/>
          <w:szCs w:val="24"/>
        </w:rPr>
        <w:t xml:space="preserve">a conception of </w:t>
      </w:r>
      <w:r w:rsidR="00C170D1" w:rsidRPr="00BA2EEA">
        <w:rPr>
          <w:rFonts w:ascii="Times New Roman" w:hAnsi="Times New Roman" w:cs="Times New Roman"/>
          <w:sz w:val="24"/>
          <w:szCs w:val="24"/>
        </w:rPr>
        <w:t>forgetting in the business of “</w:t>
      </w:r>
      <w:proofErr w:type="spellStart"/>
      <w:r w:rsidR="00C170D1" w:rsidRPr="00BA2EEA">
        <w:rPr>
          <w:rFonts w:ascii="Times New Roman" w:hAnsi="Times New Roman" w:cs="Times New Roman"/>
          <w:sz w:val="24"/>
          <w:szCs w:val="24"/>
        </w:rPr>
        <w:t>formulat</w:t>
      </w:r>
      <w:proofErr w:type="spellEnd"/>
      <w:r w:rsidR="00C170D1" w:rsidRPr="00BA2EEA">
        <w:rPr>
          <w:rFonts w:ascii="Times New Roman" w:hAnsi="Times New Roman" w:cs="Times New Roman"/>
          <w:sz w:val="24"/>
          <w:szCs w:val="24"/>
        </w:rPr>
        <w:t>[</w:t>
      </w:r>
      <w:proofErr w:type="spellStart"/>
      <w:r w:rsidR="00C170D1" w:rsidRPr="00BA2EEA">
        <w:rPr>
          <w:rFonts w:ascii="Times New Roman" w:hAnsi="Times New Roman" w:cs="Times New Roman"/>
          <w:sz w:val="24"/>
          <w:szCs w:val="24"/>
        </w:rPr>
        <w:t>ing</w:t>
      </w:r>
      <w:proofErr w:type="spellEnd"/>
      <w:r w:rsidR="00C170D1" w:rsidRPr="00BA2EEA">
        <w:rPr>
          <w:rFonts w:ascii="Times New Roman" w:hAnsi="Times New Roman" w:cs="Times New Roman"/>
          <w:sz w:val="24"/>
          <w:szCs w:val="24"/>
        </w:rPr>
        <w:t xml:space="preserve">] response[s] to historical events” (p. 4). The potential for forgetting as a means of relating to history, be that by self-relation or by socio-historical or communitarian relation, is an important subject. </w:t>
      </w:r>
      <w:r w:rsidR="00A02DB4" w:rsidRPr="00BA2EEA">
        <w:rPr>
          <w:rFonts w:ascii="Times New Roman" w:hAnsi="Times New Roman" w:cs="Times New Roman"/>
          <w:sz w:val="24"/>
          <w:szCs w:val="24"/>
        </w:rPr>
        <w:t xml:space="preserve">It is on this front </w:t>
      </w:r>
      <w:r w:rsidR="00827922" w:rsidRPr="00BA2EEA">
        <w:rPr>
          <w:rFonts w:ascii="Times New Roman" w:hAnsi="Times New Roman" w:cs="Times New Roman"/>
          <w:sz w:val="24"/>
          <w:szCs w:val="24"/>
        </w:rPr>
        <w:t xml:space="preserve">that </w:t>
      </w:r>
      <w:r w:rsidR="00A02DB4" w:rsidRPr="00BA2EEA">
        <w:rPr>
          <w:rFonts w:ascii="Times New Roman" w:hAnsi="Times New Roman" w:cs="Times New Roman"/>
          <w:sz w:val="24"/>
          <w:szCs w:val="24"/>
        </w:rPr>
        <w:t xml:space="preserve">Symons wishes to view a certain relation to the past as constituting certain conditions for a present self-relation. </w:t>
      </w:r>
      <w:r w:rsidR="00C170D1" w:rsidRPr="00BA2EEA">
        <w:rPr>
          <w:rFonts w:ascii="Times New Roman" w:hAnsi="Times New Roman" w:cs="Times New Roman"/>
          <w:sz w:val="24"/>
          <w:szCs w:val="24"/>
        </w:rPr>
        <w:t xml:space="preserve">But the way in which Symons attempts to fulfil this </w:t>
      </w:r>
      <w:r w:rsidR="00827922" w:rsidRPr="00BA2EEA">
        <w:rPr>
          <w:rFonts w:ascii="Times New Roman" w:hAnsi="Times New Roman" w:cs="Times New Roman"/>
          <w:sz w:val="24"/>
          <w:szCs w:val="24"/>
        </w:rPr>
        <w:t xml:space="preserve">intended </w:t>
      </w:r>
      <w:r w:rsidR="00C170D1" w:rsidRPr="00BA2EEA">
        <w:rPr>
          <w:rFonts w:ascii="Times New Roman" w:hAnsi="Times New Roman" w:cs="Times New Roman"/>
          <w:sz w:val="24"/>
          <w:szCs w:val="24"/>
        </w:rPr>
        <w:t>aim is deeply incoherent. The m</w:t>
      </w:r>
      <w:r w:rsidR="00E73078" w:rsidRPr="00BA2EEA">
        <w:rPr>
          <w:rFonts w:ascii="Times New Roman" w:hAnsi="Times New Roman" w:cs="Times New Roman"/>
          <w:sz w:val="24"/>
          <w:szCs w:val="24"/>
        </w:rPr>
        <w:t xml:space="preserve">ain reasons for this </w:t>
      </w:r>
      <w:proofErr w:type="gramStart"/>
      <w:r w:rsidR="00E73078" w:rsidRPr="00BA2EEA">
        <w:rPr>
          <w:rFonts w:ascii="Times New Roman" w:hAnsi="Times New Roman" w:cs="Times New Roman"/>
          <w:sz w:val="24"/>
          <w:szCs w:val="24"/>
        </w:rPr>
        <w:t>is</w:t>
      </w:r>
      <w:proofErr w:type="gramEnd"/>
      <w:r w:rsidR="00E73078" w:rsidRPr="00BA2EEA">
        <w:rPr>
          <w:rFonts w:ascii="Times New Roman" w:hAnsi="Times New Roman" w:cs="Times New Roman"/>
          <w:sz w:val="24"/>
          <w:szCs w:val="24"/>
        </w:rPr>
        <w:t xml:space="preserve"> that the</w:t>
      </w:r>
      <w:r w:rsidR="00B409BD" w:rsidRPr="00BA2EEA">
        <w:rPr>
          <w:rFonts w:ascii="Times New Roman" w:hAnsi="Times New Roman" w:cs="Times New Roman"/>
          <w:sz w:val="24"/>
          <w:szCs w:val="24"/>
        </w:rPr>
        <w:t xml:space="preserve"> respective</w:t>
      </w:r>
      <w:r w:rsidR="00E73078" w:rsidRPr="00BA2EEA">
        <w:rPr>
          <w:rFonts w:ascii="Times New Roman" w:hAnsi="Times New Roman" w:cs="Times New Roman"/>
          <w:sz w:val="24"/>
          <w:szCs w:val="24"/>
        </w:rPr>
        <w:t xml:space="preserve"> conceptions of memory and forgetti</w:t>
      </w:r>
      <w:r w:rsidR="00827922" w:rsidRPr="00BA2EEA">
        <w:rPr>
          <w:rFonts w:ascii="Times New Roman" w:hAnsi="Times New Roman" w:cs="Times New Roman"/>
          <w:sz w:val="24"/>
          <w:szCs w:val="24"/>
        </w:rPr>
        <w:t>ng by all of the</w:t>
      </w:r>
      <w:r w:rsidR="00B409BD" w:rsidRPr="00BA2EEA">
        <w:rPr>
          <w:rFonts w:ascii="Times New Roman" w:hAnsi="Times New Roman" w:cs="Times New Roman"/>
          <w:sz w:val="24"/>
          <w:szCs w:val="24"/>
        </w:rPr>
        <w:t xml:space="preserve"> six</w:t>
      </w:r>
      <w:r w:rsidR="00827922" w:rsidRPr="00BA2EEA">
        <w:rPr>
          <w:rFonts w:ascii="Times New Roman" w:hAnsi="Times New Roman" w:cs="Times New Roman"/>
          <w:sz w:val="24"/>
          <w:szCs w:val="24"/>
        </w:rPr>
        <w:t xml:space="preserve"> interlocutors (be they secondary or primary)</w:t>
      </w:r>
      <w:r w:rsidR="00E73078" w:rsidRPr="00BA2EEA">
        <w:rPr>
          <w:rFonts w:ascii="Times New Roman" w:hAnsi="Times New Roman" w:cs="Times New Roman"/>
          <w:sz w:val="24"/>
          <w:szCs w:val="24"/>
        </w:rPr>
        <w:t xml:space="preserve"> seem to be tracking such vastly distinct phenomena, that no unifying thread can be gleaned to </w:t>
      </w:r>
      <w:r w:rsidR="00B409BD" w:rsidRPr="00BA2EEA">
        <w:rPr>
          <w:rFonts w:ascii="Times New Roman" w:hAnsi="Times New Roman" w:cs="Times New Roman"/>
          <w:sz w:val="24"/>
          <w:szCs w:val="24"/>
        </w:rPr>
        <w:t>form a central account or</w:t>
      </w:r>
      <w:r w:rsidR="00E73078" w:rsidRPr="00BA2EEA">
        <w:rPr>
          <w:rFonts w:ascii="Times New Roman" w:hAnsi="Times New Roman" w:cs="Times New Roman"/>
          <w:sz w:val="24"/>
          <w:szCs w:val="24"/>
        </w:rPr>
        <w:t xml:space="preserve"> debate that </w:t>
      </w:r>
      <w:r w:rsidR="00B409BD" w:rsidRPr="00BA2EEA">
        <w:rPr>
          <w:rFonts w:ascii="Times New Roman" w:hAnsi="Times New Roman" w:cs="Times New Roman"/>
          <w:sz w:val="24"/>
          <w:szCs w:val="24"/>
        </w:rPr>
        <w:t>frames</w:t>
      </w:r>
      <w:r w:rsidR="00E73078" w:rsidRPr="00BA2EEA">
        <w:rPr>
          <w:rFonts w:ascii="Times New Roman" w:hAnsi="Times New Roman" w:cs="Times New Roman"/>
          <w:sz w:val="24"/>
          <w:szCs w:val="24"/>
        </w:rPr>
        <w:t xml:space="preserve"> them in the way Symons aspires to</w:t>
      </w:r>
      <w:r w:rsidR="001B4F23" w:rsidRPr="00BA2EEA">
        <w:rPr>
          <w:rFonts w:ascii="Times New Roman" w:hAnsi="Times New Roman" w:cs="Times New Roman"/>
          <w:sz w:val="24"/>
          <w:szCs w:val="24"/>
        </w:rPr>
        <w:t xml:space="preserve"> do</w:t>
      </w:r>
      <w:r w:rsidR="00E73078" w:rsidRPr="00BA2EEA">
        <w:rPr>
          <w:rFonts w:ascii="Times New Roman" w:hAnsi="Times New Roman" w:cs="Times New Roman"/>
          <w:sz w:val="24"/>
          <w:szCs w:val="24"/>
        </w:rPr>
        <w:t>.</w:t>
      </w:r>
      <w:r w:rsidR="00C170D1" w:rsidRPr="00BA2EEA">
        <w:rPr>
          <w:rFonts w:ascii="Times New Roman" w:hAnsi="Times New Roman" w:cs="Times New Roman"/>
          <w:sz w:val="24"/>
          <w:szCs w:val="24"/>
        </w:rPr>
        <w:t xml:space="preserve"> On their own, </w:t>
      </w:r>
      <w:r w:rsidR="00827922" w:rsidRPr="00BA2EEA">
        <w:rPr>
          <w:rFonts w:ascii="Times New Roman" w:hAnsi="Times New Roman" w:cs="Times New Roman"/>
          <w:sz w:val="24"/>
          <w:szCs w:val="24"/>
        </w:rPr>
        <w:t>the</w:t>
      </w:r>
      <w:r w:rsidR="00C170D1" w:rsidRPr="00BA2EEA">
        <w:rPr>
          <w:rFonts w:ascii="Times New Roman" w:hAnsi="Times New Roman" w:cs="Times New Roman"/>
          <w:sz w:val="24"/>
          <w:szCs w:val="24"/>
        </w:rPr>
        <w:t xml:space="preserve"> respective discussions of these figures are </w:t>
      </w:r>
      <w:r w:rsidR="00827922" w:rsidRPr="00BA2EEA">
        <w:rPr>
          <w:rFonts w:ascii="Times New Roman" w:hAnsi="Times New Roman" w:cs="Times New Roman"/>
          <w:sz w:val="24"/>
          <w:szCs w:val="24"/>
        </w:rPr>
        <w:t xml:space="preserve">often </w:t>
      </w:r>
      <w:r w:rsidR="00C170D1" w:rsidRPr="00BA2EEA">
        <w:rPr>
          <w:rFonts w:ascii="Times New Roman" w:hAnsi="Times New Roman" w:cs="Times New Roman"/>
          <w:sz w:val="24"/>
          <w:szCs w:val="24"/>
        </w:rPr>
        <w:t xml:space="preserve">interesting and </w:t>
      </w:r>
      <w:r w:rsidR="00827922" w:rsidRPr="00BA2EEA">
        <w:rPr>
          <w:rFonts w:ascii="Times New Roman" w:hAnsi="Times New Roman" w:cs="Times New Roman"/>
          <w:sz w:val="24"/>
          <w:szCs w:val="24"/>
        </w:rPr>
        <w:t>sometimes illuminating</w:t>
      </w:r>
      <w:r w:rsidR="00C170D1" w:rsidRPr="00BA2EEA">
        <w:rPr>
          <w:rFonts w:ascii="Times New Roman" w:hAnsi="Times New Roman" w:cs="Times New Roman"/>
          <w:sz w:val="24"/>
          <w:szCs w:val="24"/>
        </w:rPr>
        <w:t xml:space="preserve">. But the attempts to link all of these figures in a cohesive fashion, particularly by means of emphasis on Benjamin’s contribution to discussions of forgetting, </w:t>
      </w:r>
      <w:r w:rsidR="001C0CA6" w:rsidRPr="00BA2EEA">
        <w:rPr>
          <w:rFonts w:ascii="Times New Roman" w:hAnsi="Times New Roman" w:cs="Times New Roman"/>
          <w:sz w:val="24"/>
          <w:szCs w:val="24"/>
        </w:rPr>
        <w:t xml:space="preserve">is not convincing. </w:t>
      </w:r>
      <w:r w:rsidR="00386DC1" w:rsidRPr="00BA2EEA">
        <w:rPr>
          <w:rFonts w:ascii="Times New Roman" w:hAnsi="Times New Roman" w:cs="Times New Roman"/>
          <w:sz w:val="24"/>
          <w:szCs w:val="24"/>
        </w:rPr>
        <w:br/>
      </w:r>
    </w:p>
    <w:p w:rsidR="00905385" w:rsidRPr="00BA2EEA" w:rsidRDefault="00A134D3" w:rsidP="00084296">
      <w:pPr>
        <w:spacing w:line="360" w:lineRule="auto"/>
        <w:rPr>
          <w:rFonts w:ascii="Times New Roman" w:hAnsi="Times New Roman" w:cs="Times New Roman"/>
          <w:sz w:val="24"/>
          <w:szCs w:val="24"/>
        </w:rPr>
      </w:pPr>
      <w:r w:rsidRPr="00BA2EEA">
        <w:rPr>
          <w:rFonts w:ascii="Times New Roman" w:hAnsi="Times New Roman" w:cs="Times New Roman"/>
          <w:sz w:val="24"/>
          <w:szCs w:val="24"/>
        </w:rPr>
        <w:t xml:space="preserve">For example, Symons relies on a presumption of conceptual overlap between different conceptions of forgetting. </w:t>
      </w:r>
      <w:r w:rsidR="00827922" w:rsidRPr="00BA2EEA">
        <w:rPr>
          <w:rFonts w:ascii="Times New Roman" w:hAnsi="Times New Roman" w:cs="Times New Roman"/>
          <w:sz w:val="24"/>
          <w:szCs w:val="24"/>
        </w:rPr>
        <w:t>However,</w:t>
      </w:r>
      <w:r w:rsidRPr="00BA2EEA">
        <w:rPr>
          <w:rFonts w:ascii="Times New Roman" w:hAnsi="Times New Roman" w:cs="Times New Roman"/>
          <w:sz w:val="24"/>
          <w:szCs w:val="24"/>
        </w:rPr>
        <w:t xml:space="preserve"> not only does each respective figure track different phenomena with their respective conceptions of forgetting, but there </w:t>
      </w:r>
      <w:r w:rsidR="00827922" w:rsidRPr="00BA2EEA">
        <w:rPr>
          <w:rFonts w:ascii="Times New Roman" w:hAnsi="Times New Roman" w:cs="Times New Roman"/>
          <w:sz w:val="24"/>
          <w:szCs w:val="24"/>
        </w:rPr>
        <w:t>appears to be</w:t>
      </w:r>
      <w:r w:rsidR="0008649F" w:rsidRPr="00BA2EEA">
        <w:rPr>
          <w:rFonts w:ascii="Times New Roman" w:hAnsi="Times New Roman" w:cs="Times New Roman"/>
          <w:sz w:val="24"/>
          <w:szCs w:val="24"/>
        </w:rPr>
        <w:t xml:space="preserve"> no singular</w:t>
      </w:r>
      <w:r w:rsidRPr="00BA2EEA">
        <w:rPr>
          <w:rFonts w:ascii="Times New Roman" w:hAnsi="Times New Roman" w:cs="Times New Roman"/>
          <w:sz w:val="24"/>
          <w:szCs w:val="24"/>
        </w:rPr>
        <w:t xml:space="preserve"> articulable function that such phenomena </w:t>
      </w:r>
      <w:r w:rsidR="00827922" w:rsidRPr="00BA2EEA">
        <w:rPr>
          <w:rFonts w:ascii="Times New Roman" w:hAnsi="Times New Roman" w:cs="Times New Roman"/>
          <w:sz w:val="24"/>
          <w:szCs w:val="24"/>
        </w:rPr>
        <w:t xml:space="preserve">respectively </w:t>
      </w:r>
      <w:r w:rsidRPr="00BA2EEA">
        <w:rPr>
          <w:rFonts w:ascii="Times New Roman" w:hAnsi="Times New Roman" w:cs="Times New Roman"/>
          <w:sz w:val="24"/>
          <w:szCs w:val="24"/>
        </w:rPr>
        <w:t>share.</w:t>
      </w:r>
      <w:r w:rsidR="00386DC1" w:rsidRPr="00BA2EEA">
        <w:rPr>
          <w:rFonts w:ascii="Times New Roman" w:hAnsi="Times New Roman" w:cs="Times New Roman"/>
          <w:sz w:val="24"/>
          <w:szCs w:val="24"/>
        </w:rPr>
        <w:br/>
      </w:r>
    </w:p>
    <w:p w:rsidR="004905E9" w:rsidRPr="00BA2EEA" w:rsidRDefault="00A134D3" w:rsidP="00084296">
      <w:pPr>
        <w:spacing w:line="360" w:lineRule="auto"/>
        <w:rPr>
          <w:rFonts w:ascii="Times New Roman" w:hAnsi="Times New Roman" w:cs="Times New Roman"/>
          <w:color w:val="373737"/>
          <w:sz w:val="24"/>
          <w:szCs w:val="24"/>
          <w:shd w:val="clear" w:color="auto" w:fill="FFFFFF"/>
        </w:rPr>
      </w:pPr>
      <w:r w:rsidRPr="00BA2EEA">
        <w:rPr>
          <w:rFonts w:ascii="Times New Roman" w:hAnsi="Times New Roman" w:cs="Times New Roman"/>
          <w:sz w:val="24"/>
          <w:szCs w:val="24"/>
        </w:rPr>
        <w:lastRenderedPageBreak/>
        <w:t xml:space="preserve">This is evident on both supposed </w:t>
      </w:r>
      <w:r w:rsidR="0008649F" w:rsidRPr="00BA2EEA">
        <w:rPr>
          <w:rFonts w:ascii="Times New Roman" w:hAnsi="Times New Roman" w:cs="Times New Roman"/>
          <w:sz w:val="24"/>
          <w:szCs w:val="24"/>
        </w:rPr>
        <w:t xml:space="preserve">sides </w:t>
      </w:r>
      <w:r w:rsidRPr="00BA2EEA">
        <w:rPr>
          <w:rFonts w:ascii="Times New Roman" w:hAnsi="Times New Roman" w:cs="Times New Roman"/>
          <w:sz w:val="24"/>
          <w:szCs w:val="24"/>
        </w:rPr>
        <w:t>of the debate</w:t>
      </w:r>
      <w:r w:rsidR="0008649F" w:rsidRPr="00BA2EEA">
        <w:rPr>
          <w:rFonts w:ascii="Times New Roman" w:hAnsi="Times New Roman" w:cs="Times New Roman"/>
          <w:sz w:val="24"/>
          <w:szCs w:val="24"/>
        </w:rPr>
        <w:t>, between both conservationists about memory and those who conceive of forgetting as having efficacy for productive ends</w:t>
      </w:r>
      <w:r w:rsidRPr="00BA2EEA">
        <w:rPr>
          <w:rFonts w:ascii="Times New Roman" w:hAnsi="Times New Roman" w:cs="Times New Roman"/>
          <w:sz w:val="24"/>
          <w:szCs w:val="24"/>
        </w:rPr>
        <w:t xml:space="preserve">. </w:t>
      </w:r>
      <w:r w:rsidR="00FD7B07" w:rsidRPr="00BA2EEA">
        <w:rPr>
          <w:rFonts w:ascii="Times New Roman" w:hAnsi="Times New Roman" w:cs="Times New Roman"/>
          <w:sz w:val="24"/>
          <w:szCs w:val="24"/>
        </w:rPr>
        <w:t xml:space="preserve">Symons </w:t>
      </w:r>
      <w:r w:rsidR="00F34370" w:rsidRPr="00BA2EEA">
        <w:rPr>
          <w:rFonts w:ascii="Times New Roman" w:hAnsi="Times New Roman" w:cs="Times New Roman"/>
          <w:sz w:val="24"/>
          <w:szCs w:val="24"/>
        </w:rPr>
        <w:t>treats</w:t>
      </w:r>
      <w:r w:rsidR="00FD7B07" w:rsidRPr="00BA2EEA">
        <w:rPr>
          <w:rFonts w:ascii="Times New Roman" w:hAnsi="Times New Roman" w:cs="Times New Roman"/>
          <w:sz w:val="24"/>
          <w:szCs w:val="24"/>
        </w:rPr>
        <w:t xml:space="preserve"> </w:t>
      </w:r>
      <w:r w:rsidR="001C0CA6" w:rsidRPr="00BA2EEA">
        <w:rPr>
          <w:rFonts w:ascii="Times New Roman" w:hAnsi="Times New Roman" w:cs="Times New Roman"/>
          <w:sz w:val="24"/>
          <w:szCs w:val="24"/>
        </w:rPr>
        <w:t>Hei</w:t>
      </w:r>
      <w:r w:rsidR="00FD7B07" w:rsidRPr="00BA2EEA">
        <w:rPr>
          <w:rFonts w:ascii="Times New Roman" w:hAnsi="Times New Roman" w:cs="Times New Roman"/>
          <w:sz w:val="24"/>
          <w:szCs w:val="24"/>
        </w:rPr>
        <w:t>degger</w:t>
      </w:r>
      <w:r w:rsidR="001C0CA6" w:rsidRPr="00BA2EEA">
        <w:rPr>
          <w:rFonts w:ascii="Times New Roman" w:hAnsi="Times New Roman" w:cs="Times New Roman"/>
          <w:sz w:val="24"/>
          <w:szCs w:val="24"/>
        </w:rPr>
        <w:t xml:space="preserve">’s </w:t>
      </w:r>
      <w:r w:rsidR="00FD7B07" w:rsidRPr="00BA2EEA">
        <w:rPr>
          <w:rFonts w:ascii="Times New Roman" w:hAnsi="Times New Roman" w:cs="Times New Roman"/>
          <w:sz w:val="24"/>
          <w:szCs w:val="24"/>
        </w:rPr>
        <w:t xml:space="preserve">notion of </w:t>
      </w:r>
      <w:proofErr w:type="spellStart"/>
      <w:r w:rsidR="0008649F" w:rsidRPr="00BA2EEA">
        <w:rPr>
          <w:rFonts w:ascii="Times New Roman" w:hAnsi="Times New Roman" w:cs="Times New Roman"/>
          <w:i/>
          <w:sz w:val="24"/>
          <w:szCs w:val="24"/>
        </w:rPr>
        <w:t>S</w:t>
      </w:r>
      <w:r w:rsidR="001C0CA6" w:rsidRPr="00BA2EEA">
        <w:rPr>
          <w:rFonts w:ascii="Times New Roman" w:hAnsi="Times New Roman" w:cs="Times New Roman"/>
          <w:i/>
          <w:sz w:val="24"/>
          <w:szCs w:val="24"/>
        </w:rPr>
        <w:t>einsvergessenheit</w:t>
      </w:r>
      <w:proofErr w:type="spellEnd"/>
      <w:r w:rsidR="001C0CA6" w:rsidRPr="00BA2EEA">
        <w:rPr>
          <w:rFonts w:ascii="Times New Roman" w:hAnsi="Times New Roman" w:cs="Times New Roman"/>
          <w:sz w:val="24"/>
          <w:szCs w:val="24"/>
        </w:rPr>
        <w:t xml:space="preserve"> </w:t>
      </w:r>
      <w:r w:rsidR="00FD7B07" w:rsidRPr="00BA2EEA">
        <w:rPr>
          <w:rFonts w:ascii="Times New Roman" w:hAnsi="Times New Roman" w:cs="Times New Roman"/>
          <w:sz w:val="24"/>
          <w:szCs w:val="24"/>
        </w:rPr>
        <w:t xml:space="preserve">(the ‘forgetting of Being’) </w:t>
      </w:r>
      <w:r w:rsidR="001C0CA6" w:rsidRPr="00BA2EEA">
        <w:rPr>
          <w:rFonts w:ascii="Times New Roman" w:hAnsi="Times New Roman" w:cs="Times New Roman"/>
          <w:sz w:val="24"/>
          <w:szCs w:val="24"/>
        </w:rPr>
        <w:t>and</w:t>
      </w:r>
      <w:r w:rsidR="00FD7B07" w:rsidRPr="00BA2EEA">
        <w:rPr>
          <w:rFonts w:ascii="Times New Roman" w:hAnsi="Times New Roman" w:cs="Times New Roman"/>
          <w:sz w:val="24"/>
          <w:szCs w:val="24"/>
        </w:rPr>
        <w:t xml:space="preserve"> the prospects of</w:t>
      </w:r>
      <w:r w:rsidR="001C0CA6" w:rsidRPr="00BA2EEA">
        <w:rPr>
          <w:rFonts w:ascii="Times New Roman" w:hAnsi="Times New Roman" w:cs="Times New Roman"/>
          <w:sz w:val="24"/>
          <w:szCs w:val="24"/>
        </w:rPr>
        <w:t xml:space="preserve"> </w:t>
      </w:r>
      <w:r w:rsidR="00F34370" w:rsidRPr="00BA2EEA">
        <w:rPr>
          <w:rFonts w:ascii="Times New Roman" w:hAnsi="Times New Roman" w:cs="Times New Roman"/>
          <w:sz w:val="24"/>
          <w:szCs w:val="24"/>
        </w:rPr>
        <w:t xml:space="preserve">its </w:t>
      </w:r>
      <w:r w:rsidR="001C0CA6" w:rsidRPr="00BA2EEA">
        <w:rPr>
          <w:rFonts w:ascii="Times New Roman" w:hAnsi="Times New Roman" w:cs="Times New Roman"/>
          <w:sz w:val="24"/>
          <w:szCs w:val="24"/>
        </w:rPr>
        <w:t xml:space="preserve">recollection </w:t>
      </w:r>
      <w:r w:rsidR="00F34370" w:rsidRPr="00BA2EEA">
        <w:rPr>
          <w:rFonts w:ascii="Times New Roman" w:hAnsi="Times New Roman" w:cs="Times New Roman"/>
          <w:sz w:val="24"/>
          <w:szCs w:val="24"/>
        </w:rPr>
        <w:t>in some fashion</w:t>
      </w:r>
      <w:r w:rsidR="001C0CA6" w:rsidRPr="00BA2EEA">
        <w:rPr>
          <w:rFonts w:ascii="Times New Roman" w:hAnsi="Times New Roman" w:cs="Times New Roman"/>
          <w:sz w:val="24"/>
          <w:szCs w:val="24"/>
        </w:rPr>
        <w:t xml:space="preserve"> as a heuristic for re-engaging w</w:t>
      </w:r>
      <w:r w:rsidR="00FD7B07" w:rsidRPr="00BA2EEA">
        <w:rPr>
          <w:rFonts w:ascii="Times New Roman" w:hAnsi="Times New Roman" w:cs="Times New Roman"/>
          <w:sz w:val="24"/>
          <w:szCs w:val="24"/>
        </w:rPr>
        <w:t>ith the question</w:t>
      </w:r>
      <w:r w:rsidR="001C0CA6" w:rsidRPr="00BA2EEA">
        <w:rPr>
          <w:rFonts w:ascii="Times New Roman" w:hAnsi="Times New Roman" w:cs="Times New Roman"/>
          <w:sz w:val="24"/>
          <w:szCs w:val="24"/>
        </w:rPr>
        <w:t xml:space="preserve"> of Being. </w:t>
      </w:r>
      <w:r w:rsidR="00C52B05" w:rsidRPr="00BA2EEA">
        <w:rPr>
          <w:rFonts w:ascii="Times New Roman" w:hAnsi="Times New Roman" w:cs="Times New Roman"/>
          <w:sz w:val="24"/>
          <w:szCs w:val="24"/>
        </w:rPr>
        <w:t xml:space="preserve">Symons argues (p. 25) that Heidegger opens up a similar argument to that of Freud in respect of the relationship between forgetting and memory. </w:t>
      </w:r>
      <w:r w:rsidRPr="00BA2EEA">
        <w:rPr>
          <w:rFonts w:ascii="Times New Roman" w:hAnsi="Times New Roman" w:cs="Times New Roman"/>
          <w:sz w:val="24"/>
          <w:szCs w:val="24"/>
        </w:rPr>
        <w:t xml:space="preserve">Likewise, Symons writes that both Heidegger and Freud “inserted the concept of an immemorial past into philosophical systems” (p. 90). </w:t>
      </w:r>
      <w:r w:rsidR="00C34484" w:rsidRPr="00BA2EEA">
        <w:rPr>
          <w:rFonts w:ascii="Times New Roman" w:hAnsi="Times New Roman" w:cs="Times New Roman"/>
          <w:sz w:val="24"/>
          <w:szCs w:val="24"/>
        </w:rPr>
        <w:t>Symons emphasizes Heidegger’s call for a “recalling thinking” or “thoughtful recollection”, presumably in the context of</w:t>
      </w:r>
      <w:r w:rsidR="006A3B94" w:rsidRPr="00BA2EEA">
        <w:rPr>
          <w:rFonts w:ascii="Times New Roman" w:hAnsi="Times New Roman" w:cs="Times New Roman"/>
          <w:sz w:val="24"/>
          <w:szCs w:val="24"/>
        </w:rPr>
        <w:t xml:space="preserve"> becoming attuned</w:t>
      </w:r>
      <w:r w:rsidR="00C34484" w:rsidRPr="00BA2EEA">
        <w:rPr>
          <w:rFonts w:ascii="Times New Roman" w:hAnsi="Times New Roman" w:cs="Times New Roman"/>
          <w:sz w:val="24"/>
          <w:szCs w:val="24"/>
        </w:rPr>
        <w:t xml:space="preserve"> </w:t>
      </w:r>
      <w:r w:rsidR="00FD7B07" w:rsidRPr="00BA2EEA">
        <w:rPr>
          <w:rFonts w:ascii="Times New Roman" w:hAnsi="Times New Roman" w:cs="Times New Roman"/>
          <w:sz w:val="24"/>
          <w:szCs w:val="24"/>
        </w:rPr>
        <w:t xml:space="preserve">to the disposition of </w:t>
      </w:r>
      <w:r w:rsidR="00C34484" w:rsidRPr="00BA2EEA">
        <w:rPr>
          <w:rFonts w:ascii="Times New Roman" w:hAnsi="Times New Roman" w:cs="Times New Roman"/>
          <w:sz w:val="24"/>
          <w:szCs w:val="24"/>
        </w:rPr>
        <w:t xml:space="preserve">the ancient Greeks whose thinking was </w:t>
      </w:r>
      <w:r w:rsidR="006A3B94" w:rsidRPr="00BA2EEA">
        <w:rPr>
          <w:rFonts w:ascii="Times New Roman" w:hAnsi="Times New Roman" w:cs="Times New Roman"/>
          <w:sz w:val="24"/>
          <w:szCs w:val="24"/>
        </w:rPr>
        <w:t>deeply wedded to the truth of Being. But Heidegger is not seeking a return to this way of thinking, but rather elsewhere claims that this recollection “can no longer remain in its Western isolation”, viewing it as a “precondition” for a new dialogue with the “East Asian world” (Heidegger, VA 43/158</w:t>
      </w:r>
      <w:r w:rsidR="00B409BD" w:rsidRPr="00BA2EEA">
        <w:rPr>
          <w:rStyle w:val="FootnoteReference"/>
          <w:rFonts w:ascii="Times New Roman" w:hAnsi="Times New Roman" w:cs="Times New Roman"/>
          <w:sz w:val="24"/>
          <w:szCs w:val="24"/>
        </w:rPr>
        <w:footnoteReference w:id="1"/>
      </w:r>
      <w:r w:rsidR="006A3B94" w:rsidRPr="00BA2EEA">
        <w:rPr>
          <w:rFonts w:ascii="Times New Roman" w:hAnsi="Times New Roman" w:cs="Times New Roman"/>
          <w:sz w:val="24"/>
          <w:szCs w:val="24"/>
        </w:rPr>
        <w:t>), as a means of openness to what he calls “the beginning of the in-finite relationship, in which the earth is contained (EHD 177/201)</w:t>
      </w:r>
      <w:r w:rsidR="00B54FAB" w:rsidRPr="00BA2EEA">
        <w:rPr>
          <w:rFonts w:ascii="Times New Roman" w:hAnsi="Times New Roman" w:cs="Times New Roman"/>
          <w:sz w:val="24"/>
          <w:szCs w:val="24"/>
        </w:rPr>
        <w:t>.</w:t>
      </w:r>
      <w:r w:rsidR="00FD7B07" w:rsidRPr="00BA2EEA">
        <w:rPr>
          <w:rStyle w:val="FootnoteReference"/>
          <w:rFonts w:ascii="Times New Roman" w:hAnsi="Times New Roman" w:cs="Times New Roman"/>
          <w:sz w:val="24"/>
          <w:szCs w:val="24"/>
        </w:rPr>
        <w:footnoteReference w:id="2"/>
      </w:r>
      <w:r w:rsidR="006A3B94" w:rsidRPr="00BA2EEA">
        <w:rPr>
          <w:rFonts w:ascii="Times New Roman" w:hAnsi="Times New Roman" w:cs="Times New Roman"/>
          <w:sz w:val="24"/>
          <w:szCs w:val="24"/>
        </w:rPr>
        <w:t xml:space="preserve"> Obscure </w:t>
      </w:r>
      <w:proofErr w:type="spellStart"/>
      <w:r w:rsidR="006A3B94" w:rsidRPr="00BA2EEA">
        <w:rPr>
          <w:rFonts w:ascii="Times New Roman" w:hAnsi="Times New Roman" w:cs="Times New Roman"/>
          <w:sz w:val="24"/>
          <w:szCs w:val="24"/>
        </w:rPr>
        <w:t>Heideggerese</w:t>
      </w:r>
      <w:proofErr w:type="spellEnd"/>
      <w:r w:rsidR="006A3B94" w:rsidRPr="00BA2EEA">
        <w:rPr>
          <w:rFonts w:ascii="Times New Roman" w:hAnsi="Times New Roman" w:cs="Times New Roman"/>
          <w:sz w:val="24"/>
          <w:szCs w:val="24"/>
        </w:rPr>
        <w:t xml:space="preserve"> aside, it is evident that it is not a recognition of</w:t>
      </w:r>
      <w:r w:rsidR="004905E9" w:rsidRPr="00BA2EEA">
        <w:rPr>
          <w:rFonts w:ascii="Times New Roman" w:hAnsi="Times New Roman" w:cs="Times New Roman"/>
          <w:sz w:val="24"/>
          <w:szCs w:val="24"/>
        </w:rPr>
        <w:t>,</w:t>
      </w:r>
      <w:r w:rsidR="006A3B94" w:rsidRPr="00BA2EEA">
        <w:rPr>
          <w:rFonts w:ascii="Times New Roman" w:hAnsi="Times New Roman" w:cs="Times New Roman"/>
          <w:sz w:val="24"/>
          <w:szCs w:val="24"/>
        </w:rPr>
        <w:t xml:space="preserve">  and return to</w:t>
      </w:r>
      <w:r w:rsidR="004905E9" w:rsidRPr="00BA2EEA">
        <w:rPr>
          <w:rFonts w:ascii="Times New Roman" w:hAnsi="Times New Roman" w:cs="Times New Roman"/>
          <w:sz w:val="24"/>
          <w:szCs w:val="24"/>
        </w:rPr>
        <w:t>,</w:t>
      </w:r>
      <w:r w:rsidR="006A3B94" w:rsidRPr="00BA2EEA">
        <w:rPr>
          <w:rFonts w:ascii="Times New Roman" w:hAnsi="Times New Roman" w:cs="Times New Roman"/>
          <w:sz w:val="24"/>
          <w:szCs w:val="24"/>
        </w:rPr>
        <w:t xml:space="preserve"> an immemorial memory, conserved despite Being’s being forgotten, that Heidegger is seeking.</w:t>
      </w:r>
      <w:r w:rsidR="004905E9" w:rsidRPr="00BA2EEA">
        <w:rPr>
          <w:rFonts w:ascii="Times New Roman" w:hAnsi="Times New Roman" w:cs="Times New Roman"/>
          <w:sz w:val="24"/>
          <w:szCs w:val="24"/>
        </w:rPr>
        <w:t xml:space="preserve"> The ‘remembrance’ of Greek thinking is a precondition for a new kind of thinking, to overcome Western metaphysical thinking, Heidegger claims.</w:t>
      </w:r>
      <w:r w:rsidR="00306D80" w:rsidRPr="00BA2EEA">
        <w:rPr>
          <w:rFonts w:ascii="Times New Roman" w:hAnsi="Times New Roman" w:cs="Times New Roman"/>
          <w:sz w:val="24"/>
          <w:szCs w:val="24"/>
        </w:rPr>
        <w:t xml:space="preserve"> </w:t>
      </w:r>
      <w:r w:rsidR="00386DC1" w:rsidRPr="00BA2EEA">
        <w:rPr>
          <w:rFonts w:ascii="Times New Roman" w:hAnsi="Times New Roman" w:cs="Times New Roman"/>
          <w:sz w:val="24"/>
          <w:szCs w:val="24"/>
        </w:rPr>
        <w:br/>
      </w:r>
    </w:p>
    <w:p w:rsidR="00306D80" w:rsidRPr="00BA2EEA" w:rsidRDefault="00306D80" w:rsidP="00084296">
      <w:pPr>
        <w:spacing w:line="360" w:lineRule="auto"/>
        <w:rPr>
          <w:rFonts w:ascii="Times New Roman" w:hAnsi="Times New Roman" w:cs="Times New Roman"/>
          <w:sz w:val="24"/>
          <w:szCs w:val="24"/>
        </w:rPr>
      </w:pPr>
      <w:r w:rsidRPr="00BA2EEA">
        <w:rPr>
          <w:rFonts w:ascii="Times New Roman" w:hAnsi="Times New Roman" w:cs="Times New Roman"/>
          <w:sz w:val="24"/>
          <w:szCs w:val="24"/>
        </w:rPr>
        <w:t>It is also difficult to figure out how Symons arrives at his claim that Heidegger is waging a philosophical battle against transience</w:t>
      </w:r>
      <w:r w:rsidR="00FD7B07" w:rsidRPr="00BA2EEA">
        <w:rPr>
          <w:rFonts w:ascii="Times New Roman" w:hAnsi="Times New Roman" w:cs="Times New Roman"/>
          <w:sz w:val="24"/>
          <w:szCs w:val="24"/>
        </w:rPr>
        <w:t xml:space="preserve"> (p. 101)</w:t>
      </w:r>
      <w:r w:rsidRPr="00BA2EEA">
        <w:rPr>
          <w:rFonts w:ascii="Times New Roman" w:hAnsi="Times New Roman" w:cs="Times New Roman"/>
          <w:sz w:val="24"/>
          <w:szCs w:val="24"/>
        </w:rPr>
        <w:t xml:space="preserve">. After all, in </w:t>
      </w:r>
      <w:r w:rsidRPr="00BA2EEA">
        <w:rPr>
          <w:rFonts w:ascii="Times New Roman" w:hAnsi="Times New Roman" w:cs="Times New Roman"/>
          <w:i/>
          <w:sz w:val="24"/>
          <w:szCs w:val="24"/>
        </w:rPr>
        <w:t>Being and Time</w:t>
      </w:r>
      <w:r w:rsidRPr="00BA2EEA">
        <w:rPr>
          <w:rFonts w:ascii="Times New Roman" w:hAnsi="Times New Roman" w:cs="Times New Roman"/>
          <w:sz w:val="24"/>
          <w:szCs w:val="24"/>
        </w:rPr>
        <w:t>, resoluteness comes as a result of acknowledging Dasein’s being-towards-death</w:t>
      </w:r>
      <w:r w:rsidR="00FD7B07" w:rsidRPr="00BA2EEA">
        <w:rPr>
          <w:rFonts w:ascii="Times New Roman" w:hAnsi="Times New Roman" w:cs="Times New Roman"/>
          <w:sz w:val="24"/>
          <w:szCs w:val="24"/>
        </w:rPr>
        <w:t>, the pivotal recognition of one’s own transience</w:t>
      </w:r>
      <w:r w:rsidRPr="00BA2EEA">
        <w:rPr>
          <w:rFonts w:ascii="Times New Roman" w:hAnsi="Times New Roman" w:cs="Times New Roman"/>
          <w:sz w:val="24"/>
          <w:szCs w:val="24"/>
        </w:rPr>
        <w:t>. It might be more plausible to argue that it is not transience per</w:t>
      </w:r>
      <w:r w:rsidR="0008649F" w:rsidRPr="00BA2EEA">
        <w:rPr>
          <w:rFonts w:ascii="Times New Roman" w:hAnsi="Times New Roman" w:cs="Times New Roman"/>
          <w:sz w:val="24"/>
          <w:szCs w:val="24"/>
        </w:rPr>
        <w:t xml:space="preserve"> se that is Heidegger’s concern. R</w:t>
      </w:r>
      <w:r w:rsidRPr="00BA2EEA">
        <w:rPr>
          <w:rFonts w:ascii="Times New Roman" w:hAnsi="Times New Roman" w:cs="Times New Roman"/>
          <w:sz w:val="24"/>
          <w:szCs w:val="24"/>
        </w:rPr>
        <w:t>ather</w:t>
      </w:r>
      <w:r w:rsidR="0008649F" w:rsidRPr="00BA2EEA">
        <w:rPr>
          <w:rFonts w:ascii="Times New Roman" w:hAnsi="Times New Roman" w:cs="Times New Roman"/>
          <w:sz w:val="24"/>
          <w:szCs w:val="24"/>
        </w:rPr>
        <w:t>, it is</w:t>
      </w:r>
      <w:r w:rsidRPr="00BA2EEA">
        <w:rPr>
          <w:rFonts w:ascii="Times New Roman" w:hAnsi="Times New Roman" w:cs="Times New Roman"/>
          <w:sz w:val="24"/>
          <w:szCs w:val="24"/>
        </w:rPr>
        <w:t xml:space="preserve"> the subjectivist disposition towards transience that he criticizes in, to use a prescient example, Nietzsche’s “supreme thought of the will to power” as “stamping Becoming with the character o</w:t>
      </w:r>
      <w:r w:rsidR="0008649F" w:rsidRPr="00BA2EEA">
        <w:rPr>
          <w:rFonts w:ascii="Times New Roman" w:hAnsi="Times New Roman" w:cs="Times New Roman"/>
          <w:sz w:val="24"/>
          <w:szCs w:val="24"/>
        </w:rPr>
        <w:t>f Being”. This</w:t>
      </w:r>
      <w:r w:rsidRPr="00BA2EEA">
        <w:rPr>
          <w:rFonts w:ascii="Times New Roman" w:hAnsi="Times New Roman" w:cs="Times New Roman"/>
          <w:sz w:val="24"/>
          <w:szCs w:val="24"/>
        </w:rPr>
        <w:t xml:space="preserve"> unpublished phrase </w:t>
      </w:r>
      <w:r w:rsidR="00B54FAB" w:rsidRPr="00BA2EEA">
        <w:rPr>
          <w:rFonts w:ascii="Times New Roman" w:hAnsi="Times New Roman" w:cs="Times New Roman"/>
          <w:sz w:val="24"/>
          <w:szCs w:val="24"/>
        </w:rPr>
        <w:t xml:space="preserve">from </w:t>
      </w:r>
      <w:r w:rsidRPr="00BA2EEA">
        <w:rPr>
          <w:rFonts w:ascii="Times New Roman" w:hAnsi="Times New Roman" w:cs="Times New Roman"/>
          <w:sz w:val="24"/>
          <w:szCs w:val="24"/>
        </w:rPr>
        <w:t xml:space="preserve">Nietzsche’s </w:t>
      </w:r>
      <w:r w:rsidR="00B54FAB" w:rsidRPr="00BA2EEA">
        <w:rPr>
          <w:rFonts w:ascii="Times New Roman" w:hAnsi="Times New Roman" w:cs="Times New Roman"/>
          <w:sz w:val="24"/>
          <w:szCs w:val="24"/>
        </w:rPr>
        <w:t xml:space="preserve">notebooks </w:t>
      </w:r>
      <w:r w:rsidR="0008649F" w:rsidRPr="00BA2EEA">
        <w:rPr>
          <w:rFonts w:ascii="Times New Roman" w:hAnsi="Times New Roman" w:cs="Times New Roman"/>
          <w:sz w:val="24"/>
          <w:szCs w:val="24"/>
        </w:rPr>
        <w:t xml:space="preserve">was one </w:t>
      </w:r>
      <w:r w:rsidR="00B54FAB" w:rsidRPr="00BA2EEA">
        <w:rPr>
          <w:rFonts w:ascii="Times New Roman" w:hAnsi="Times New Roman" w:cs="Times New Roman"/>
          <w:sz w:val="24"/>
          <w:szCs w:val="24"/>
        </w:rPr>
        <w:t xml:space="preserve">which </w:t>
      </w:r>
      <w:r w:rsidRPr="00BA2EEA">
        <w:rPr>
          <w:rFonts w:ascii="Times New Roman" w:hAnsi="Times New Roman" w:cs="Times New Roman"/>
          <w:sz w:val="24"/>
          <w:szCs w:val="24"/>
        </w:rPr>
        <w:t>Heidegger never tire</w:t>
      </w:r>
      <w:r w:rsidR="00FD7B07" w:rsidRPr="00BA2EEA">
        <w:rPr>
          <w:rFonts w:ascii="Times New Roman" w:hAnsi="Times New Roman" w:cs="Times New Roman"/>
          <w:sz w:val="24"/>
          <w:szCs w:val="24"/>
        </w:rPr>
        <w:t>d</w:t>
      </w:r>
      <w:r w:rsidRPr="00BA2EEA">
        <w:rPr>
          <w:rFonts w:ascii="Times New Roman" w:hAnsi="Times New Roman" w:cs="Times New Roman"/>
          <w:sz w:val="24"/>
          <w:szCs w:val="24"/>
        </w:rPr>
        <w:t xml:space="preserve"> of bringing up in his monolithic 1930s lectures on Nietzsche. But this is a far cry from Symons’ claims </w:t>
      </w:r>
      <w:r w:rsidR="00FD7B07" w:rsidRPr="00BA2EEA">
        <w:rPr>
          <w:rFonts w:ascii="Times New Roman" w:hAnsi="Times New Roman" w:cs="Times New Roman"/>
          <w:sz w:val="24"/>
          <w:szCs w:val="24"/>
        </w:rPr>
        <w:t>about Heidegger.</w:t>
      </w:r>
    </w:p>
    <w:p w:rsidR="004905E9" w:rsidRPr="00BA2EEA" w:rsidRDefault="004905E9" w:rsidP="00084296">
      <w:pPr>
        <w:spacing w:line="360" w:lineRule="auto"/>
        <w:rPr>
          <w:rFonts w:ascii="Times New Roman" w:hAnsi="Times New Roman" w:cs="Times New Roman"/>
          <w:sz w:val="24"/>
          <w:szCs w:val="24"/>
        </w:rPr>
      </w:pPr>
    </w:p>
    <w:p w:rsidR="00A134D3" w:rsidRPr="00BA2EEA" w:rsidRDefault="004905E9" w:rsidP="00084296">
      <w:pPr>
        <w:spacing w:line="360" w:lineRule="auto"/>
        <w:rPr>
          <w:rFonts w:ascii="Times New Roman" w:hAnsi="Times New Roman" w:cs="Times New Roman"/>
          <w:sz w:val="24"/>
          <w:szCs w:val="24"/>
        </w:rPr>
      </w:pPr>
      <w:r w:rsidRPr="00BA2EEA">
        <w:rPr>
          <w:rFonts w:ascii="Times New Roman" w:hAnsi="Times New Roman" w:cs="Times New Roman"/>
          <w:sz w:val="24"/>
          <w:szCs w:val="24"/>
        </w:rPr>
        <w:lastRenderedPageBreak/>
        <w:t>T</w:t>
      </w:r>
      <w:r w:rsidR="00C52B05" w:rsidRPr="00BA2EEA">
        <w:rPr>
          <w:rFonts w:ascii="Times New Roman" w:hAnsi="Times New Roman" w:cs="Times New Roman"/>
          <w:sz w:val="24"/>
          <w:szCs w:val="24"/>
        </w:rPr>
        <w:t xml:space="preserve">he similarities </w:t>
      </w:r>
      <w:r w:rsidRPr="00BA2EEA">
        <w:rPr>
          <w:rFonts w:ascii="Times New Roman" w:hAnsi="Times New Roman" w:cs="Times New Roman"/>
          <w:sz w:val="24"/>
          <w:szCs w:val="24"/>
        </w:rPr>
        <w:t xml:space="preserve">which Symons sees between Heidegger and Freud on memory are </w:t>
      </w:r>
      <w:r w:rsidR="00C52B05" w:rsidRPr="00BA2EEA">
        <w:rPr>
          <w:rFonts w:ascii="Times New Roman" w:hAnsi="Times New Roman" w:cs="Times New Roman"/>
          <w:sz w:val="24"/>
          <w:szCs w:val="24"/>
        </w:rPr>
        <w:t>not substantiated</w:t>
      </w:r>
      <w:r w:rsidRPr="00BA2EEA">
        <w:rPr>
          <w:rFonts w:ascii="Times New Roman" w:hAnsi="Times New Roman" w:cs="Times New Roman"/>
          <w:sz w:val="24"/>
          <w:szCs w:val="24"/>
        </w:rPr>
        <w:t>.</w:t>
      </w:r>
      <w:r w:rsidR="00C52B05" w:rsidRPr="00BA2EEA">
        <w:rPr>
          <w:rFonts w:ascii="Times New Roman" w:hAnsi="Times New Roman" w:cs="Times New Roman"/>
          <w:sz w:val="24"/>
          <w:szCs w:val="24"/>
        </w:rPr>
        <w:t xml:space="preserve"> </w:t>
      </w:r>
      <w:r w:rsidR="00FD7B07" w:rsidRPr="00BA2EEA">
        <w:rPr>
          <w:rFonts w:ascii="Times New Roman" w:hAnsi="Times New Roman" w:cs="Times New Roman"/>
          <w:sz w:val="24"/>
          <w:szCs w:val="24"/>
        </w:rPr>
        <w:t>Freud is identified as another figure</w:t>
      </w:r>
      <w:r w:rsidR="00C34484" w:rsidRPr="00BA2EEA">
        <w:rPr>
          <w:rFonts w:ascii="Times New Roman" w:hAnsi="Times New Roman" w:cs="Times New Roman"/>
          <w:sz w:val="24"/>
          <w:szCs w:val="24"/>
        </w:rPr>
        <w:t xml:space="preserve"> who prioritizes this kind of emphasis on memory</w:t>
      </w:r>
      <w:r w:rsidR="00FD7B07" w:rsidRPr="00BA2EEA">
        <w:rPr>
          <w:rFonts w:ascii="Times New Roman" w:hAnsi="Times New Roman" w:cs="Times New Roman"/>
          <w:sz w:val="24"/>
          <w:szCs w:val="24"/>
        </w:rPr>
        <w:t xml:space="preserve">. Freud thinks that </w:t>
      </w:r>
      <w:r w:rsidR="00FD7B07" w:rsidRPr="00BA2EEA">
        <w:rPr>
          <w:rFonts w:ascii="Times New Roman" w:hAnsi="Times New Roman" w:cs="Times New Roman"/>
          <w:i/>
          <w:sz w:val="24"/>
          <w:szCs w:val="24"/>
        </w:rPr>
        <w:t>all things forgotten are repressed</w:t>
      </w:r>
      <w:r w:rsidR="00FD7B07" w:rsidRPr="00BA2EEA">
        <w:rPr>
          <w:rFonts w:ascii="Times New Roman" w:hAnsi="Times New Roman" w:cs="Times New Roman"/>
          <w:sz w:val="24"/>
          <w:szCs w:val="24"/>
        </w:rPr>
        <w:t xml:space="preserve">. A specific kind of recollection is possible by </w:t>
      </w:r>
      <w:r w:rsidR="001C0CA6" w:rsidRPr="00BA2EEA">
        <w:rPr>
          <w:rFonts w:ascii="Times New Roman" w:hAnsi="Times New Roman" w:cs="Times New Roman"/>
          <w:sz w:val="24"/>
          <w:szCs w:val="24"/>
        </w:rPr>
        <w:t>means of unearthing all repressions</w:t>
      </w:r>
      <w:r w:rsidR="00FD7B07" w:rsidRPr="00BA2EEA">
        <w:rPr>
          <w:rFonts w:ascii="Times New Roman" w:hAnsi="Times New Roman" w:cs="Times New Roman"/>
          <w:sz w:val="24"/>
          <w:szCs w:val="24"/>
        </w:rPr>
        <w:t>, in line with Freud’s</w:t>
      </w:r>
      <w:r w:rsidR="001C0CA6" w:rsidRPr="00BA2EEA">
        <w:rPr>
          <w:rFonts w:ascii="Times New Roman" w:hAnsi="Times New Roman" w:cs="Times New Roman"/>
          <w:sz w:val="24"/>
          <w:szCs w:val="24"/>
        </w:rPr>
        <w:t xml:space="preserve"> deep </w:t>
      </w:r>
      <w:r w:rsidR="00FD7B07" w:rsidRPr="00BA2EEA">
        <w:rPr>
          <w:rFonts w:ascii="Times New Roman" w:hAnsi="Times New Roman" w:cs="Times New Roman"/>
          <w:sz w:val="24"/>
          <w:szCs w:val="24"/>
        </w:rPr>
        <w:t>(</w:t>
      </w:r>
      <w:r w:rsidR="001C0CA6" w:rsidRPr="00BA2EEA">
        <w:rPr>
          <w:rFonts w:ascii="Times New Roman" w:hAnsi="Times New Roman" w:cs="Times New Roman"/>
          <w:sz w:val="24"/>
          <w:szCs w:val="24"/>
        </w:rPr>
        <w:t xml:space="preserve">and </w:t>
      </w:r>
      <w:r w:rsidR="00FD7B07" w:rsidRPr="00BA2EEA">
        <w:rPr>
          <w:rFonts w:ascii="Times New Roman" w:hAnsi="Times New Roman" w:cs="Times New Roman"/>
          <w:sz w:val="24"/>
          <w:szCs w:val="24"/>
        </w:rPr>
        <w:t xml:space="preserve">arguably </w:t>
      </w:r>
      <w:r w:rsidR="001C0CA6" w:rsidRPr="00BA2EEA">
        <w:rPr>
          <w:rFonts w:ascii="Times New Roman" w:hAnsi="Times New Roman" w:cs="Times New Roman"/>
          <w:sz w:val="24"/>
          <w:szCs w:val="24"/>
        </w:rPr>
        <w:t>highly problematic</w:t>
      </w:r>
      <w:r w:rsidR="00FD7B07" w:rsidRPr="00BA2EEA">
        <w:rPr>
          <w:rFonts w:ascii="Times New Roman" w:hAnsi="Times New Roman" w:cs="Times New Roman"/>
          <w:sz w:val="24"/>
          <w:szCs w:val="24"/>
        </w:rPr>
        <w:t>)</w:t>
      </w:r>
      <w:r w:rsidR="001C0CA6" w:rsidRPr="00BA2EEA">
        <w:rPr>
          <w:rFonts w:ascii="Times New Roman" w:hAnsi="Times New Roman" w:cs="Times New Roman"/>
          <w:sz w:val="24"/>
          <w:szCs w:val="24"/>
        </w:rPr>
        <w:t xml:space="preserve"> conservationist account of mind.</w:t>
      </w:r>
      <w:r w:rsidR="00423053" w:rsidRPr="00BA2EEA">
        <w:rPr>
          <w:rFonts w:ascii="Times New Roman" w:hAnsi="Times New Roman" w:cs="Times New Roman"/>
          <w:sz w:val="24"/>
          <w:szCs w:val="24"/>
        </w:rPr>
        <w:t xml:space="preserve"> </w:t>
      </w:r>
      <w:r w:rsidR="00FD7B07" w:rsidRPr="00BA2EEA">
        <w:rPr>
          <w:rFonts w:ascii="Times New Roman" w:hAnsi="Times New Roman" w:cs="Times New Roman"/>
          <w:sz w:val="24"/>
          <w:szCs w:val="24"/>
        </w:rPr>
        <w:t>T</w:t>
      </w:r>
      <w:r w:rsidR="00423053" w:rsidRPr="00BA2EEA">
        <w:rPr>
          <w:rFonts w:ascii="Times New Roman" w:hAnsi="Times New Roman" w:cs="Times New Roman"/>
          <w:sz w:val="24"/>
          <w:szCs w:val="24"/>
        </w:rPr>
        <w:t xml:space="preserve">he stark disparity between Heidegger and Freud should be enough to show that calling these two figures into a common enterprise under the auspices of their respective conceptions of </w:t>
      </w:r>
      <w:r w:rsidR="00000798" w:rsidRPr="00BA2EEA">
        <w:rPr>
          <w:rFonts w:ascii="Times New Roman" w:hAnsi="Times New Roman" w:cs="Times New Roman"/>
          <w:sz w:val="24"/>
          <w:szCs w:val="24"/>
        </w:rPr>
        <w:t xml:space="preserve">memory and </w:t>
      </w:r>
      <w:r w:rsidR="00423053" w:rsidRPr="00BA2EEA">
        <w:rPr>
          <w:rFonts w:ascii="Times New Roman" w:hAnsi="Times New Roman" w:cs="Times New Roman"/>
          <w:sz w:val="24"/>
          <w:szCs w:val="24"/>
        </w:rPr>
        <w:t xml:space="preserve">forgetting should be considered highly questionable. </w:t>
      </w:r>
      <w:r w:rsidR="006C4B6D" w:rsidRPr="00BA2EEA">
        <w:rPr>
          <w:rFonts w:ascii="Times New Roman" w:hAnsi="Times New Roman" w:cs="Times New Roman"/>
          <w:sz w:val="24"/>
          <w:szCs w:val="24"/>
        </w:rPr>
        <w:t>Remembrance of things forgotten qua l</w:t>
      </w:r>
      <w:r w:rsidR="00A134D3" w:rsidRPr="00BA2EEA">
        <w:rPr>
          <w:rFonts w:ascii="Times New Roman" w:hAnsi="Times New Roman" w:cs="Times New Roman"/>
          <w:sz w:val="24"/>
          <w:szCs w:val="24"/>
        </w:rPr>
        <w:t>ifting repressions</w:t>
      </w:r>
      <w:r w:rsidR="006C4B6D" w:rsidRPr="00BA2EEA">
        <w:rPr>
          <w:rFonts w:ascii="Times New Roman" w:hAnsi="Times New Roman" w:cs="Times New Roman"/>
          <w:sz w:val="24"/>
          <w:szCs w:val="24"/>
        </w:rPr>
        <w:t xml:space="preserve"> (Freud)</w:t>
      </w:r>
      <w:r w:rsidR="00A134D3" w:rsidRPr="00BA2EEA">
        <w:rPr>
          <w:rFonts w:ascii="Times New Roman" w:hAnsi="Times New Roman" w:cs="Times New Roman"/>
          <w:sz w:val="24"/>
          <w:szCs w:val="24"/>
        </w:rPr>
        <w:t xml:space="preserve"> is so far from working through to either a new sense of resoluteness (early Heidegger) or engaging in thinking to somehow overcome the </w:t>
      </w:r>
      <w:proofErr w:type="spellStart"/>
      <w:r w:rsidR="00A134D3" w:rsidRPr="00BA2EEA">
        <w:rPr>
          <w:rFonts w:ascii="Times New Roman" w:hAnsi="Times New Roman" w:cs="Times New Roman"/>
          <w:sz w:val="24"/>
          <w:szCs w:val="24"/>
        </w:rPr>
        <w:t>en</w:t>
      </w:r>
      <w:proofErr w:type="spellEnd"/>
      <w:r w:rsidR="00A134D3" w:rsidRPr="00BA2EEA">
        <w:rPr>
          <w:rFonts w:ascii="Times New Roman" w:hAnsi="Times New Roman" w:cs="Times New Roman"/>
          <w:sz w:val="24"/>
          <w:szCs w:val="24"/>
        </w:rPr>
        <w:t xml:space="preserve">-framing of </w:t>
      </w:r>
      <w:r w:rsidR="00000798" w:rsidRPr="00BA2EEA">
        <w:rPr>
          <w:rFonts w:ascii="Times New Roman" w:hAnsi="Times New Roman" w:cs="Times New Roman"/>
          <w:sz w:val="24"/>
          <w:szCs w:val="24"/>
        </w:rPr>
        <w:t xml:space="preserve">Western </w:t>
      </w:r>
      <w:r w:rsidR="00A134D3" w:rsidRPr="00BA2EEA">
        <w:rPr>
          <w:rFonts w:ascii="Times New Roman" w:hAnsi="Times New Roman" w:cs="Times New Roman"/>
          <w:sz w:val="24"/>
          <w:szCs w:val="24"/>
        </w:rPr>
        <w:t>metaphysical technicity (later Heidegger)</w:t>
      </w:r>
      <w:r w:rsidR="00000798" w:rsidRPr="00BA2EEA">
        <w:rPr>
          <w:rFonts w:ascii="Times New Roman" w:hAnsi="Times New Roman" w:cs="Times New Roman"/>
          <w:sz w:val="24"/>
          <w:szCs w:val="24"/>
        </w:rPr>
        <w:t>,</w:t>
      </w:r>
      <w:r w:rsidR="00A134D3" w:rsidRPr="00BA2EEA">
        <w:rPr>
          <w:rFonts w:ascii="Times New Roman" w:hAnsi="Times New Roman" w:cs="Times New Roman"/>
          <w:sz w:val="24"/>
          <w:szCs w:val="24"/>
        </w:rPr>
        <w:t xml:space="preserve"> that little si</w:t>
      </w:r>
      <w:r w:rsidR="00000798" w:rsidRPr="00BA2EEA">
        <w:rPr>
          <w:rFonts w:ascii="Times New Roman" w:hAnsi="Times New Roman" w:cs="Times New Roman"/>
          <w:sz w:val="24"/>
          <w:szCs w:val="24"/>
        </w:rPr>
        <w:t>milarity can be robustly drawn or defended.</w:t>
      </w:r>
      <w:r w:rsidR="00386DC1" w:rsidRPr="00BA2EEA">
        <w:rPr>
          <w:rFonts w:ascii="Times New Roman" w:hAnsi="Times New Roman" w:cs="Times New Roman"/>
          <w:sz w:val="24"/>
          <w:szCs w:val="24"/>
        </w:rPr>
        <w:br/>
      </w:r>
    </w:p>
    <w:p w:rsidR="00527127" w:rsidRPr="00BA2EEA" w:rsidRDefault="00306D80" w:rsidP="00084296">
      <w:pPr>
        <w:spacing w:line="360" w:lineRule="auto"/>
        <w:rPr>
          <w:rFonts w:ascii="Times New Roman" w:hAnsi="Times New Roman" w:cs="Times New Roman"/>
          <w:sz w:val="24"/>
          <w:szCs w:val="24"/>
        </w:rPr>
      </w:pPr>
      <w:r w:rsidRPr="00BA2EEA">
        <w:rPr>
          <w:rFonts w:ascii="Times New Roman" w:hAnsi="Times New Roman" w:cs="Times New Roman"/>
          <w:sz w:val="24"/>
          <w:szCs w:val="24"/>
        </w:rPr>
        <w:t xml:space="preserve">Symons’ attempts at </w:t>
      </w:r>
      <w:r w:rsidR="0008649F" w:rsidRPr="00BA2EEA">
        <w:rPr>
          <w:rFonts w:ascii="Times New Roman" w:hAnsi="Times New Roman" w:cs="Times New Roman"/>
          <w:sz w:val="24"/>
          <w:szCs w:val="24"/>
        </w:rPr>
        <w:t>discussing the</w:t>
      </w:r>
      <w:r w:rsidRPr="00BA2EEA">
        <w:rPr>
          <w:rFonts w:ascii="Times New Roman" w:hAnsi="Times New Roman" w:cs="Times New Roman"/>
          <w:sz w:val="24"/>
          <w:szCs w:val="24"/>
        </w:rPr>
        <w:t xml:space="preserve"> expressed aims </w:t>
      </w:r>
      <w:r w:rsidR="0008649F" w:rsidRPr="00BA2EEA">
        <w:rPr>
          <w:rFonts w:ascii="Times New Roman" w:hAnsi="Times New Roman" w:cs="Times New Roman"/>
          <w:sz w:val="24"/>
          <w:szCs w:val="24"/>
        </w:rPr>
        <w:t xml:space="preserve">of this volume </w:t>
      </w:r>
      <w:r w:rsidRPr="00BA2EEA">
        <w:rPr>
          <w:rFonts w:ascii="Times New Roman" w:hAnsi="Times New Roman" w:cs="Times New Roman"/>
          <w:sz w:val="24"/>
          <w:szCs w:val="24"/>
        </w:rPr>
        <w:t>are frequently</w:t>
      </w:r>
      <w:r w:rsidR="009F27BB" w:rsidRPr="00BA2EEA">
        <w:rPr>
          <w:rFonts w:ascii="Times New Roman" w:hAnsi="Times New Roman" w:cs="Times New Roman"/>
          <w:sz w:val="24"/>
          <w:szCs w:val="24"/>
        </w:rPr>
        <w:t xml:space="preserve"> couched in </w:t>
      </w:r>
      <w:r w:rsidRPr="00BA2EEA">
        <w:rPr>
          <w:rFonts w:ascii="Times New Roman" w:hAnsi="Times New Roman" w:cs="Times New Roman"/>
          <w:sz w:val="24"/>
          <w:szCs w:val="24"/>
        </w:rPr>
        <w:t xml:space="preserve">frustratingly </w:t>
      </w:r>
      <w:r w:rsidR="009F27BB" w:rsidRPr="00BA2EEA">
        <w:rPr>
          <w:rFonts w:ascii="Times New Roman" w:hAnsi="Times New Roman" w:cs="Times New Roman"/>
          <w:sz w:val="24"/>
          <w:szCs w:val="24"/>
        </w:rPr>
        <w:t xml:space="preserve">obfuscating language. Symons writes, “Creative forgetting […] replaces the firm conviction that the present ought to immunize itself against the past with the precarious hope that, vice versa, the past can be immunized against the present” (p. 16). But seemingly no explanation is provided for such cryptic sentences. On the very next page, this creative forgetting, we are told, is able to “expose the </w:t>
      </w:r>
      <w:r w:rsidR="009F27BB" w:rsidRPr="00BA2EEA">
        <w:rPr>
          <w:rFonts w:ascii="Times New Roman" w:hAnsi="Times New Roman" w:cs="Times New Roman"/>
          <w:i/>
          <w:sz w:val="24"/>
          <w:szCs w:val="24"/>
        </w:rPr>
        <w:t xml:space="preserve">internal </w:t>
      </w:r>
      <w:r w:rsidR="009F27BB" w:rsidRPr="00BA2EEA">
        <w:rPr>
          <w:rFonts w:ascii="Times New Roman" w:hAnsi="Times New Roman" w:cs="Times New Roman"/>
          <w:sz w:val="24"/>
          <w:szCs w:val="24"/>
        </w:rPr>
        <w:t xml:space="preserve">limits of mythic violence […] the mythic drive to perpetuate violence is acted upon by an expression of the quality of impermanence that marks the realm of history in toto. Forgetting is made productive when such a deeply rooted impermanence is uncovered within the heart of a type of power that seeks to be all-encompassing” (p. 17). This is an unbelievably poorly written succession of sentences. Terminology is </w:t>
      </w:r>
      <w:r w:rsidR="00000798" w:rsidRPr="00BA2EEA">
        <w:rPr>
          <w:rFonts w:ascii="Times New Roman" w:hAnsi="Times New Roman" w:cs="Times New Roman"/>
          <w:sz w:val="24"/>
          <w:szCs w:val="24"/>
        </w:rPr>
        <w:t xml:space="preserve">utilised, but </w:t>
      </w:r>
      <w:r w:rsidR="009F27BB" w:rsidRPr="00BA2EEA">
        <w:rPr>
          <w:rFonts w:ascii="Times New Roman" w:hAnsi="Times New Roman" w:cs="Times New Roman"/>
          <w:sz w:val="24"/>
          <w:szCs w:val="24"/>
        </w:rPr>
        <w:t>given no clarification, dev</w:t>
      </w:r>
      <w:r w:rsidR="00000798" w:rsidRPr="00BA2EEA">
        <w:rPr>
          <w:rFonts w:ascii="Times New Roman" w:hAnsi="Times New Roman" w:cs="Times New Roman"/>
          <w:sz w:val="24"/>
          <w:szCs w:val="24"/>
        </w:rPr>
        <w:t>elopment or further exposition.</w:t>
      </w:r>
      <w:r w:rsidR="006C4B6D" w:rsidRPr="00BA2EEA">
        <w:rPr>
          <w:rFonts w:ascii="Times New Roman" w:hAnsi="Times New Roman" w:cs="Times New Roman"/>
          <w:sz w:val="24"/>
          <w:szCs w:val="24"/>
        </w:rPr>
        <w:t xml:space="preserve"> </w:t>
      </w:r>
      <w:r w:rsidRPr="00BA2EEA">
        <w:rPr>
          <w:rFonts w:ascii="Times New Roman" w:hAnsi="Times New Roman" w:cs="Times New Roman"/>
          <w:sz w:val="24"/>
          <w:szCs w:val="24"/>
        </w:rPr>
        <w:t>T</w:t>
      </w:r>
      <w:r w:rsidR="00000798" w:rsidRPr="00BA2EEA">
        <w:rPr>
          <w:rFonts w:ascii="Times New Roman" w:hAnsi="Times New Roman" w:cs="Times New Roman"/>
          <w:sz w:val="24"/>
          <w:szCs w:val="24"/>
        </w:rPr>
        <w:t xml:space="preserve">he text quickly fails to give any of these and </w:t>
      </w:r>
      <w:r w:rsidR="009F27BB" w:rsidRPr="00BA2EEA">
        <w:rPr>
          <w:rFonts w:ascii="Times New Roman" w:hAnsi="Times New Roman" w:cs="Times New Roman"/>
          <w:sz w:val="24"/>
          <w:szCs w:val="24"/>
        </w:rPr>
        <w:t>moves on to a ‘Note on Primo Levi’</w:t>
      </w:r>
      <w:r w:rsidR="00000798" w:rsidRPr="00BA2EEA">
        <w:rPr>
          <w:rFonts w:ascii="Times New Roman" w:hAnsi="Times New Roman" w:cs="Times New Roman"/>
          <w:sz w:val="24"/>
          <w:szCs w:val="24"/>
        </w:rPr>
        <w:t>, one of several such ‘notes’ throughout the book. T</w:t>
      </w:r>
      <w:r w:rsidR="00A134D3" w:rsidRPr="00BA2EEA">
        <w:rPr>
          <w:rFonts w:ascii="Times New Roman" w:hAnsi="Times New Roman" w:cs="Times New Roman"/>
          <w:sz w:val="24"/>
          <w:szCs w:val="24"/>
        </w:rPr>
        <w:t>hese ‘</w:t>
      </w:r>
      <w:r w:rsidR="00000798" w:rsidRPr="00BA2EEA">
        <w:rPr>
          <w:rFonts w:ascii="Times New Roman" w:hAnsi="Times New Roman" w:cs="Times New Roman"/>
          <w:sz w:val="24"/>
          <w:szCs w:val="24"/>
        </w:rPr>
        <w:t>n</w:t>
      </w:r>
      <w:r w:rsidR="00A134D3" w:rsidRPr="00BA2EEA">
        <w:rPr>
          <w:rFonts w:ascii="Times New Roman" w:hAnsi="Times New Roman" w:cs="Times New Roman"/>
          <w:sz w:val="24"/>
          <w:szCs w:val="24"/>
        </w:rPr>
        <w:t>otes’ throughout the text might sometimes be interesting (e.g. the on</w:t>
      </w:r>
      <w:r w:rsidRPr="00BA2EEA">
        <w:rPr>
          <w:rFonts w:ascii="Times New Roman" w:hAnsi="Times New Roman" w:cs="Times New Roman"/>
          <w:sz w:val="24"/>
          <w:szCs w:val="24"/>
        </w:rPr>
        <w:t>e on Adorno, pp. 76 – 80), but</w:t>
      </w:r>
      <w:r w:rsidR="00A134D3" w:rsidRPr="00BA2EEA">
        <w:rPr>
          <w:rFonts w:ascii="Times New Roman" w:hAnsi="Times New Roman" w:cs="Times New Roman"/>
          <w:sz w:val="24"/>
          <w:szCs w:val="24"/>
        </w:rPr>
        <w:t xml:space="preserve"> it is often unclear how they contribute to the central argument, </w:t>
      </w:r>
      <w:r w:rsidR="00000798" w:rsidRPr="00BA2EEA">
        <w:rPr>
          <w:rFonts w:ascii="Times New Roman" w:hAnsi="Times New Roman" w:cs="Times New Roman"/>
          <w:sz w:val="24"/>
          <w:szCs w:val="24"/>
        </w:rPr>
        <w:t xml:space="preserve">if at all. As such, they </w:t>
      </w:r>
      <w:r w:rsidR="002526B8" w:rsidRPr="00BA2EEA">
        <w:rPr>
          <w:rFonts w:ascii="Times New Roman" w:hAnsi="Times New Roman" w:cs="Times New Roman"/>
          <w:sz w:val="24"/>
          <w:szCs w:val="24"/>
        </w:rPr>
        <w:t>appear</w:t>
      </w:r>
      <w:r w:rsidR="00000798" w:rsidRPr="00BA2EEA">
        <w:rPr>
          <w:rFonts w:ascii="Times New Roman" w:hAnsi="Times New Roman" w:cs="Times New Roman"/>
          <w:sz w:val="24"/>
          <w:szCs w:val="24"/>
        </w:rPr>
        <w:t xml:space="preserve"> only to be unnecessary digressions, as t</w:t>
      </w:r>
      <w:r w:rsidR="00A134D3" w:rsidRPr="00BA2EEA">
        <w:rPr>
          <w:rFonts w:ascii="Times New Roman" w:hAnsi="Times New Roman" w:cs="Times New Roman"/>
          <w:sz w:val="24"/>
          <w:szCs w:val="24"/>
        </w:rPr>
        <w:t>he content of these ‘notes’ aren’t direct or focused enough to warrant their intrusion into the argument of the text.</w:t>
      </w:r>
      <w:r w:rsidR="00000798" w:rsidRPr="00BA2EEA">
        <w:rPr>
          <w:rFonts w:ascii="Times New Roman" w:hAnsi="Times New Roman" w:cs="Times New Roman"/>
          <w:sz w:val="24"/>
          <w:szCs w:val="24"/>
        </w:rPr>
        <w:t xml:space="preserve"> </w:t>
      </w:r>
      <w:r w:rsidR="001C5BB1" w:rsidRPr="00BA2EEA">
        <w:rPr>
          <w:rFonts w:ascii="Times New Roman" w:hAnsi="Times New Roman" w:cs="Times New Roman"/>
          <w:sz w:val="24"/>
          <w:szCs w:val="24"/>
        </w:rPr>
        <w:t>I’m not convinced that clarification of such points would lend themselves to supporting a robust, contradiction-free position of any kind. But since such clarification isn’t provided, the reader is not in a</w:t>
      </w:r>
      <w:r w:rsidR="006C4B6D" w:rsidRPr="00BA2EEA">
        <w:rPr>
          <w:rFonts w:ascii="Times New Roman" w:hAnsi="Times New Roman" w:cs="Times New Roman"/>
          <w:sz w:val="24"/>
          <w:szCs w:val="24"/>
        </w:rPr>
        <w:t xml:space="preserve"> position to know for certain. As a result, t</w:t>
      </w:r>
      <w:r w:rsidR="001C5BB1" w:rsidRPr="00BA2EEA">
        <w:rPr>
          <w:rFonts w:ascii="Times New Roman" w:hAnsi="Times New Roman" w:cs="Times New Roman"/>
          <w:sz w:val="24"/>
          <w:szCs w:val="24"/>
        </w:rPr>
        <w:t xml:space="preserve">his constitutes a serious stylistic failure of the work. </w:t>
      </w:r>
    </w:p>
    <w:p w:rsidR="0044302F" w:rsidRPr="00BA2EEA" w:rsidRDefault="00527127" w:rsidP="00084296">
      <w:pPr>
        <w:spacing w:line="360" w:lineRule="auto"/>
        <w:rPr>
          <w:rFonts w:ascii="Times New Roman" w:hAnsi="Times New Roman" w:cs="Times New Roman"/>
          <w:sz w:val="24"/>
          <w:szCs w:val="24"/>
        </w:rPr>
      </w:pPr>
      <w:r w:rsidRPr="00BA2EEA">
        <w:rPr>
          <w:rFonts w:ascii="Times New Roman" w:hAnsi="Times New Roman" w:cs="Times New Roman"/>
          <w:sz w:val="24"/>
          <w:szCs w:val="24"/>
        </w:rPr>
        <w:lastRenderedPageBreak/>
        <w:t xml:space="preserve">This </w:t>
      </w:r>
      <w:r w:rsidR="00125239" w:rsidRPr="00BA2EEA">
        <w:rPr>
          <w:rFonts w:ascii="Times New Roman" w:hAnsi="Times New Roman" w:cs="Times New Roman"/>
          <w:sz w:val="24"/>
          <w:szCs w:val="24"/>
        </w:rPr>
        <w:t xml:space="preserve">proclivity to employing </w:t>
      </w:r>
      <w:r w:rsidRPr="00BA2EEA">
        <w:rPr>
          <w:rFonts w:ascii="Times New Roman" w:hAnsi="Times New Roman" w:cs="Times New Roman"/>
          <w:sz w:val="24"/>
          <w:szCs w:val="24"/>
        </w:rPr>
        <w:t>jargon is pervasive in Symons’ characterization of Nietzsche, too.</w:t>
      </w:r>
      <w:r w:rsidR="00185F56" w:rsidRPr="00BA2EEA">
        <w:rPr>
          <w:rFonts w:ascii="Times New Roman" w:hAnsi="Times New Roman" w:cs="Times New Roman"/>
          <w:sz w:val="24"/>
          <w:szCs w:val="24"/>
        </w:rPr>
        <w:t xml:space="preserve"> </w:t>
      </w:r>
      <w:r w:rsidR="00000798" w:rsidRPr="00BA2EEA">
        <w:rPr>
          <w:rFonts w:ascii="Times New Roman" w:hAnsi="Times New Roman" w:cs="Times New Roman"/>
          <w:sz w:val="24"/>
          <w:szCs w:val="24"/>
        </w:rPr>
        <w:t xml:space="preserve">The mature works of </w:t>
      </w:r>
      <w:r w:rsidR="0044302F" w:rsidRPr="00BA2EEA">
        <w:rPr>
          <w:rFonts w:ascii="Times New Roman" w:hAnsi="Times New Roman" w:cs="Times New Roman"/>
          <w:sz w:val="24"/>
          <w:szCs w:val="24"/>
        </w:rPr>
        <w:t>N</w:t>
      </w:r>
      <w:r w:rsidR="00000798" w:rsidRPr="00BA2EEA">
        <w:rPr>
          <w:rFonts w:ascii="Times New Roman" w:hAnsi="Times New Roman" w:cs="Times New Roman"/>
          <w:sz w:val="24"/>
          <w:szCs w:val="24"/>
        </w:rPr>
        <w:t>ietzsche</w:t>
      </w:r>
      <w:r w:rsidR="0044302F" w:rsidRPr="00BA2EEA">
        <w:rPr>
          <w:rFonts w:ascii="Times New Roman" w:hAnsi="Times New Roman" w:cs="Times New Roman"/>
          <w:sz w:val="24"/>
          <w:szCs w:val="24"/>
        </w:rPr>
        <w:t xml:space="preserve"> at one level </w:t>
      </w:r>
      <w:r w:rsidR="00000798" w:rsidRPr="00BA2EEA">
        <w:rPr>
          <w:rFonts w:ascii="Times New Roman" w:hAnsi="Times New Roman" w:cs="Times New Roman"/>
          <w:sz w:val="24"/>
          <w:szCs w:val="24"/>
        </w:rPr>
        <w:t>seek to uncover deeply efficacious yet</w:t>
      </w:r>
      <w:r w:rsidR="0044302F" w:rsidRPr="00BA2EEA">
        <w:rPr>
          <w:rFonts w:ascii="Times New Roman" w:hAnsi="Times New Roman" w:cs="Times New Roman"/>
          <w:sz w:val="24"/>
          <w:szCs w:val="24"/>
        </w:rPr>
        <w:t xml:space="preserve"> unpleasant facts about our history</w:t>
      </w:r>
      <w:r w:rsidR="00000798" w:rsidRPr="00BA2EEA">
        <w:rPr>
          <w:rFonts w:ascii="Times New Roman" w:hAnsi="Times New Roman" w:cs="Times New Roman"/>
          <w:sz w:val="24"/>
          <w:szCs w:val="24"/>
        </w:rPr>
        <w:t xml:space="preserve">. This sometimes lends itself to </w:t>
      </w:r>
      <w:r w:rsidR="00633E0E" w:rsidRPr="00BA2EEA">
        <w:rPr>
          <w:rFonts w:ascii="Times New Roman" w:hAnsi="Times New Roman" w:cs="Times New Roman"/>
          <w:sz w:val="24"/>
          <w:szCs w:val="24"/>
        </w:rPr>
        <w:t>occasionally unhelpful</w:t>
      </w:r>
      <w:r w:rsidR="0044302F" w:rsidRPr="00BA2EEA">
        <w:rPr>
          <w:rFonts w:ascii="Times New Roman" w:hAnsi="Times New Roman" w:cs="Times New Roman"/>
          <w:sz w:val="24"/>
          <w:szCs w:val="24"/>
        </w:rPr>
        <w:t xml:space="preserve"> comparisons between the </w:t>
      </w:r>
      <w:r w:rsidR="0044302F" w:rsidRPr="00BA2EEA">
        <w:rPr>
          <w:rFonts w:ascii="Times New Roman" w:hAnsi="Times New Roman" w:cs="Times New Roman"/>
          <w:i/>
          <w:sz w:val="24"/>
          <w:szCs w:val="24"/>
        </w:rPr>
        <w:t>Genealogy of Morality</w:t>
      </w:r>
      <w:r w:rsidR="0044302F" w:rsidRPr="00BA2EEA">
        <w:rPr>
          <w:rFonts w:ascii="Times New Roman" w:hAnsi="Times New Roman" w:cs="Times New Roman"/>
          <w:sz w:val="24"/>
          <w:szCs w:val="24"/>
        </w:rPr>
        <w:t xml:space="preserve"> and Freud’s </w:t>
      </w:r>
      <w:r w:rsidR="0044302F" w:rsidRPr="00BA2EEA">
        <w:rPr>
          <w:rFonts w:ascii="Times New Roman" w:hAnsi="Times New Roman" w:cs="Times New Roman"/>
          <w:i/>
          <w:sz w:val="24"/>
          <w:szCs w:val="24"/>
        </w:rPr>
        <w:t>Civ</w:t>
      </w:r>
      <w:r w:rsidR="00633E0E" w:rsidRPr="00BA2EEA">
        <w:rPr>
          <w:rFonts w:ascii="Times New Roman" w:hAnsi="Times New Roman" w:cs="Times New Roman"/>
          <w:i/>
          <w:sz w:val="24"/>
          <w:szCs w:val="24"/>
        </w:rPr>
        <w:t>ilization</w:t>
      </w:r>
      <w:r w:rsidR="0044302F" w:rsidRPr="00BA2EEA">
        <w:rPr>
          <w:rFonts w:ascii="Times New Roman" w:hAnsi="Times New Roman" w:cs="Times New Roman"/>
          <w:i/>
          <w:sz w:val="24"/>
          <w:szCs w:val="24"/>
        </w:rPr>
        <w:t xml:space="preserve"> and</w:t>
      </w:r>
      <w:r w:rsidR="00633E0E" w:rsidRPr="00BA2EEA">
        <w:rPr>
          <w:rFonts w:ascii="Times New Roman" w:hAnsi="Times New Roman" w:cs="Times New Roman"/>
          <w:i/>
          <w:sz w:val="24"/>
          <w:szCs w:val="24"/>
        </w:rPr>
        <w:t xml:space="preserve"> its</w:t>
      </w:r>
      <w:r w:rsidR="0044302F" w:rsidRPr="00BA2EEA">
        <w:rPr>
          <w:rFonts w:ascii="Times New Roman" w:hAnsi="Times New Roman" w:cs="Times New Roman"/>
          <w:i/>
          <w:sz w:val="24"/>
          <w:szCs w:val="24"/>
        </w:rPr>
        <w:t xml:space="preserve"> Discontents</w:t>
      </w:r>
      <w:r w:rsidR="0044302F" w:rsidRPr="00BA2EEA">
        <w:rPr>
          <w:rFonts w:ascii="Times New Roman" w:hAnsi="Times New Roman" w:cs="Times New Roman"/>
          <w:sz w:val="24"/>
          <w:szCs w:val="24"/>
        </w:rPr>
        <w:t xml:space="preserve">. In </w:t>
      </w:r>
      <w:r w:rsidR="00000798" w:rsidRPr="00BA2EEA">
        <w:rPr>
          <w:rFonts w:ascii="Times New Roman" w:hAnsi="Times New Roman" w:cs="Times New Roman"/>
          <w:sz w:val="24"/>
          <w:szCs w:val="24"/>
        </w:rPr>
        <w:t xml:space="preserve">the </w:t>
      </w:r>
      <w:r w:rsidR="00000798" w:rsidRPr="00BA2EEA">
        <w:rPr>
          <w:rFonts w:ascii="Times New Roman" w:hAnsi="Times New Roman" w:cs="Times New Roman"/>
          <w:i/>
          <w:sz w:val="24"/>
          <w:szCs w:val="24"/>
        </w:rPr>
        <w:t>Genealogy</w:t>
      </w:r>
      <w:r w:rsidR="00000798" w:rsidRPr="00BA2EEA">
        <w:rPr>
          <w:rFonts w:ascii="Times New Roman" w:hAnsi="Times New Roman" w:cs="Times New Roman"/>
          <w:sz w:val="24"/>
          <w:szCs w:val="24"/>
        </w:rPr>
        <w:t>,</w:t>
      </w:r>
      <w:r w:rsidR="0044302F" w:rsidRPr="00BA2EEA">
        <w:rPr>
          <w:rFonts w:ascii="Times New Roman" w:hAnsi="Times New Roman" w:cs="Times New Roman"/>
          <w:sz w:val="24"/>
          <w:szCs w:val="24"/>
        </w:rPr>
        <w:t xml:space="preserve"> Nietzsche offers a showcas</w:t>
      </w:r>
      <w:r w:rsidR="00185F56" w:rsidRPr="00BA2EEA">
        <w:rPr>
          <w:rFonts w:ascii="Times New Roman" w:hAnsi="Times New Roman" w:cs="Times New Roman"/>
          <w:sz w:val="24"/>
          <w:szCs w:val="24"/>
        </w:rPr>
        <w:t>e</w:t>
      </w:r>
      <w:r w:rsidR="0044302F" w:rsidRPr="00BA2EEA">
        <w:rPr>
          <w:rFonts w:ascii="Times New Roman" w:hAnsi="Times New Roman" w:cs="Times New Roman"/>
          <w:sz w:val="24"/>
          <w:szCs w:val="24"/>
        </w:rPr>
        <w:t xml:space="preserve"> of past relations of power and value as a means of showing how modern Europeans arrived at the psycho-social con</w:t>
      </w:r>
      <w:r w:rsidR="00185F56" w:rsidRPr="00BA2EEA">
        <w:rPr>
          <w:rFonts w:ascii="Times New Roman" w:hAnsi="Times New Roman" w:cs="Times New Roman"/>
          <w:sz w:val="24"/>
          <w:szCs w:val="24"/>
        </w:rPr>
        <w:t>stitution they have inherited. T</w:t>
      </w:r>
      <w:r w:rsidR="0044302F" w:rsidRPr="00BA2EEA">
        <w:rPr>
          <w:rFonts w:ascii="Times New Roman" w:hAnsi="Times New Roman" w:cs="Times New Roman"/>
          <w:sz w:val="24"/>
          <w:szCs w:val="24"/>
        </w:rPr>
        <w:t xml:space="preserve">his seems a deep exercise in </w:t>
      </w:r>
      <w:r w:rsidR="00000798" w:rsidRPr="00BA2EEA">
        <w:rPr>
          <w:rFonts w:ascii="Times New Roman" w:hAnsi="Times New Roman" w:cs="Times New Roman"/>
          <w:sz w:val="24"/>
          <w:szCs w:val="24"/>
        </w:rPr>
        <w:t xml:space="preserve">retrieving </w:t>
      </w:r>
      <w:r w:rsidR="0044302F" w:rsidRPr="00BA2EEA">
        <w:rPr>
          <w:rFonts w:ascii="Times New Roman" w:hAnsi="Times New Roman" w:cs="Times New Roman"/>
          <w:sz w:val="24"/>
          <w:szCs w:val="24"/>
        </w:rPr>
        <w:t xml:space="preserve">a particular sort of memory. It is also </w:t>
      </w:r>
      <w:r w:rsidR="00000798" w:rsidRPr="00BA2EEA">
        <w:rPr>
          <w:rFonts w:ascii="Times New Roman" w:hAnsi="Times New Roman" w:cs="Times New Roman"/>
          <w:sz w:val="24"/>
          <w:szCs w:val="24"/>
        </w:rPr>
        <w:t xml:space="preserve">in </w:t>
      </w:r>
      <w:r w:rsidR="0044302F" w:rsidRPr="00BA2EEA">
        <w:rPr>
          <w:rFonts w:ascii="Times New Roman" w:hAnsi="Times New Roman" w:cs="Times New Roman"/>
          <w:sz w:val="24"/>
          <w:szCs w:val="24"/>
        </w:rPr>
        <w:t>this</w:t>
      </w:r>
      <w:r w:rsidR="00000798" w:rsidRPr="00BA2EEA">
        <w:rPr>
          <w:rFonts w:ascii="Times New Roman" w:hAnsi="Times New Roman" w:cs="Times New Roman"/>
          <w:sz w:val="24"/>
          <w:szCs w:val="24"/>
        </w:rPr>
        <w:t xml:space="preserve"> same</w:t>
      </w:r>
      <w:r w:rsidR="0044302F" w:rsidRPr="00BA2EEA">
        <w:rPr>
          <w:rFonts w:ascii="Times New Roman" w:hAnsi="Times New Roman" w:cs="Times New Roman"/>
          <w:sz w:val="24"/>
          <w:szCs w:val="24"/>
        </w:rPr>
        <w:t xml:space="preserve"> work, however, that Nietzsche posits the capacity for actively forgetting as a natural endowment of a healthy human psychology. </w:t>
      </w:r>
      <w:r w:rsidR="00000798" w:rsidRPr="00BA2EEA">
        <w:rPr>
          <w:rFonts w:ascii="Times New Roman" w:hAnsi="Times New Roman" w:cs="Times New Roman"/>
          <w:sz w:val="24"/>
          <w:szCs w:val="24"/>
        </w:rPr>
        <w:t xml:space="preserve">The Second Essay of Nietzsche’s </w:t>
      </w:r>
      <w:r w:rsidR="00000798" w:rsidRPr="00BA2EEA">
        <w:rPr>
          <w:rFonts w:ascii="Times New Roman" w:hAnsi="Times New Roman" w:cs="Times New Roman"/>
          <w:i/>
          <w:sz w:val="24"/>
          <w:szCs w:val="24"/>
        </w:rPr>
        <w:t>Genealogy</w:t>
      </w:r>
      <w:r w:rsidR="00072A1D" w:rsidRPr="00BA2EEA">
        <w:rPr>
          <w:rFonts w:ascii="Times New Roman" w:hAnsi="Times New Roman" w:cs="Times New Roman"/>
          <w:i/>
          <w:sz w:val="24"/>
          <w:szCs w:val="24"/>
        </w:rPr>
        <w:t xml:space="preserve"> </w:t>
      </w:r>
      <w:r w:rsidR="00072A1D" w:rsidRPr="00BA2EEA">
        <w:rPr>
          <w:rFonts w:ascii="Times New Roman" w:hAnsi="Times New Roman" w:cs="Times New Roman"/>
          <w:sz w:val="24"/>
          <w:szCs w:val="24"/>
        </w:rPr>
        <w:t xml:space="preserve">(hereafter </w:t>
      </w:r>
      <w:r w:rsidR="00072A1D" w:rsidRPr="00BA2EEA">
        <w:rPr>
          <w:rFonts w:ascii="Times New Roman" w:hAnsi="Times New Roman" w:cs="Times New Roman"/>
          <w:i/>
          <w:sz w:val="24"/>
          <w:szCs w:val="24"/>
        </w:rPr>
        <w:t>GM</w:t>
      </w:r>
      <w:r w:rsidR="00072A1D" w:rsidRPr="00BA2EEA">
        <w:rPr>
          <w:rFonts w:ascii="Times New Roman" w:hAnsi="Times New Roman" w:cs="Times New Roman"/>
          <w:sz w:val="24"/>
          <w:szCs w:val="24"/>
        </w:rPr>
        <w:t>)</w:t>
      </w:r>
      <w:r w:rsidR="0044302F" w:rsidRPr="00BA2EEA">
        <w:rPr>
          <w:rFonts w:ascii="Times New Roman" w:hAnsi="Times New Roman" w:cs="Times New Roman"/>
          <w:sz w:val="24"/>
          <w:szCs w:val="24"/>
        </w:rPr>
        <w:t xml:space="preserve"> acts in part (though </w:t>
      </w:r>
      <w:r w:rsidR="00000798" w:rsidRPr="00BA2EEA">
        <w:rPr>
          <w:rFonts w:ascii="Times New Roman" w:hAnsi="Times New Roman" w:cs="Times New Roman"/>
          <w:sz w:val="24"/>
          <w:szCs w:val="24"/>
        </w:rPr>
        <w:t xml:space="preserve">admittedly </w:t>
      </w:r>
      <w:r w:rsidR="0044302F" w:rsidRPr="00BA2EEA">
        <w:rPr>
          <w:rFonts w:ascii="Times New Roman" w:hAnsi="Times New Roman" w:cs="Times New Roman"/>
          <w:sz w:val="24"/>
          <w:szCs w:val="24"/>
        </w:rPr>
        <w:t xml:space="preserve">a large part) to document the cases where this endowment for forgetting has been vetoed by </w:t>
      </w:r>
      <w:r w:rsidR="001B4F23" w:rsidRPr="00BA2EEA">
        <w:rPr>
          <w:rFonts w:ascii="Times New Roman" w:hAnsi="Times New Roman" w:cs="Times New Roman"/>
          <w:sz w:val="24"/>
          <w:szCs w:val="24"/>
        </w:rPr>
        <w:t xml:space="preserve">‘bad conscience’, namely </w:t>
      </w:r>
      <w:r w:rsidR="00000798" w:rsidRPr="00BA2EEA">
        <w:rPr>
          <w:rFonts w:ascii="Times New Roman" w:hAnsi="Times New Roman" w:cs="Times New Roman"/>
          <w:sz w:val="24"/>
          <w:szCs w:val="24"/>
        </w:rPr>
        <w:t>the</w:t>
      </w:r>
      <w:r w:rsidR="00185F56" w:rsidRPr="00BA2EEA">
        <w:rPr>
          <w:rFonts w:ascii="Times New Roman" w:hAnsi="Times New Roman" w:cs="Times New Roman"/>
          <w:sz w:val="24"/>
          <w:szCs w:val="24"/>
        </w:rPr>
        <w:t xml:space="preserve"> forced</w:t>
      </w:r>
      <w:r w:rsidR="00000798" w:rsidRPr="00BA2EEA">
        <w:rPr>
          <w:rFonts w:ascii="Times New Roman" w:hAnsi="Times New Roman" w:cs="Times New Roman"/>
          <w:sz w:val="24"/>
          <w:szCs w:val="24"/>
        </w:rPr>
        <w:t xml:space="preserve"> </w:t>
      </w:r>
      <w:r w:rsidR="0044302F" w:rsidRPr="00BA2EEA">
        <w:rPr>
          <w:rFonts w:ascii="Times New Roman" w:hAnsi="Times New Roman" w:cs="Times New Roman"/>
          <w:sz w:val="24"/>
          <w:szCs w:val="24"/>
        </w:rPr>
        <w:t xml:space="preserve">imposition of </w:t>
      </w:r>
      <w:r w:rsidR="00185F56" w:rsidRPr="00BA2EEA">
        <w:rPr>
          <w:rFonts w:ascii="Times New Roman" w:hAnsi="Times New Roman" w:cs="Times New Roman"/>
          <w:sz w:val="24"/>
          <w:szCs w:val="24"/>
        </w:rPr>
        <w:t>certain</w:t>
      </w:r>
      <w:r w:rsidR="00000798" w:rsidRPr="00BA2EEA">
        <w:rPr>
          <w:rFonts w:ascii="Times New Roman" w:hAnsi="Times New Roman" w:cs="Times New Roman"/>
          <w:sz w:val="24"/>
          <w:szCs w:val="24"/>
        </w:rPr>
        <w:t xml:space="preserve"> </w:t>
      </w:r>
      <w:r w:rsidR="0044302F" w:rsidRPr="00BA2EEA">
        <w:rPr>
          <w:rFonts w:ascii="Times New Roman" w:hAnsi="Times New Roman" w:cs="Times New Roman"/>
          <w:sz w:val="24"/>
          <w:szCs w:val="24"/>
        </w:rPr>
        <w:t xml:space="preserve">social and moral </w:t>
      </w:r>
      <w:r w:rsidR="00185F56" w:rsidRPr="00BA2EEA">
        <w:rPr>
          <w:rFonts w:ascii="Times New Roman" w:hAnsi="Times New Roman" w:cs="Times New Roman"/>
          <w:sz w:val="24"/>
          <w:szCs w:val="24"/>
        </w:rPr>
        <w:t>commitments</w:t>
      </w:r>
      <w:r w:rsidR="001B4F23" w:rsidRPr="00BA2EEA">
        <w:rPr>
          <w:rFonts w:ascii="Times New Roman" w:hAnsi="Times New Roman" w:cs="Times New Roman"/>
          <w:sz w:val="24"/>
          <w:szCs w:val="24"/>
        </w:rPr>
        <w:t xml:space="preserve"> within the individual’s psychology</w:t>
      </w:r>
      <w:r w:rsidR="0044302F" w:rsidRPr="00BA2EEA">
        <w:rPr>
          <w:rFonts w:ascii="Times New Roman" w:hAnsi="Times New Roman" w:cs="Times New Roman"/>
          <w:sz w:val="24"/>
          <w:szCs w:val="24"/>
        </w:rPr>
        <w:t>. Symons doesn’t mention these</w:t>
      </w:r>
      <w:r w:rsidR="001B4F23" w:rsidRPr="00BA2EEA">
        <w:rPr>
          <w:rFonts w:ascii="Times New Roman" w:hAnsi="Times New Roman" w:cs="Times New Roman"/>
          <w:sz w:val="24"/>
          <w:szCs w:val="24"/>
        </w:rPr>
        <w:t xml:space="preserve"> important</w:t>
      </w:r>
      <w:r w:rsidR="0044302F" w:rsidRPr="00BA2EEA">
        <w:rPr>
          <w:rFonts w:ascii="Times New Roman" w:hAnsi="Times New Roman" w:cs="Times New Roman"/>
          <w:sz w:val="24"/>
          <w:szCs w:val="24"/>
        </w:rPr>
        <w:t xml:space="preserve"> references to forgetting once in his discussions of Nietzsche</w:t>
      </w:r>
      <w:r w:rsidR="00185F56" w:rsidRPr="00BA2EEA">
        <w:rPr>
          <w:rFonts w:ascii="Times New Roman" w:hAnsi="Times New Roman" w:cs="Times New Roman"/>
          <w:sz w:val="24"/>
          <w:szCs w:val="24"/>
        </w:rPr>
        <w:t>. He limits</w:t>
      </w:r>
      <w:r w:rsidR="00072A1D" w:rsidRPr="00BA2EEA">
        <w:rPr>
          <w:rFonts w:ascii="Times New Roman" w:hAnsi="Times New Roman" w:cs="Times New Roman"/>
          <w:sz w:val="24"/>
          <w:szCs w:val="24"/>
        </w:rPr>
        <w:t xml:space="preserve"> his emphasis instead to a very early text of Nietzsche’s, </w:t>
      </w:r>
      <w:r w:rsidR="00072A1D" w:rsidRPr="00BA2EEA">
        <w:rPr>
          <w:rFonts w:ascii="Times New Roman" w:hAnsi="Times New Roman" w:cs="Times New Roman"/>
          <w:i/>
          <w:sz w:val="24"/>
          <w:szCs w:val="24"/>
        </w:rPr>
        <w:t xml:space="preserve">On the Uses and Disadvantages of History for Life </w:t>
      </w:r>
      <w:r w:rsidR="00072A1D" w:rsidRPr="00BA2EEA">
        <w:rPr>
          <w:rFonts w:ascii="Times New Roman" w:hAnsi="Times New Roman" w:cs="Times New Roman"/>
          <w:sz w:val="24"/>
          <w:szCs w:val="24"/>
        </w:rPr>
        <w:t xml:space="preserve">(hereafter </w:t>
      </w:r>
      <w:r w:rsidR="00072A1D" w:rsidRPr="00BA2EEA">
        <w:rPr>
          <w:rFonts w:ascii="Times New Roman" w:hAnsi="Times New Roman" w:cs="Times New Roman"/>
          <w:i/>
          <w:sz w:val="24"/>
          <w:szCs w:val="24"/>
        </w:rPr>
        <w:t>HL</w:t>
      </w:r>
      <w:r w:rsidR="00072A1D" w:rsidRPr="00BA2EEA">
        <w:rPr>
          <w:rFonts w:ascii="Times New Roman" w:hAnsi="Times New Roman" w:cs="Times New Roman"/>
          <w:sz w:val="24"/>
          <w:szCs w:val="24"/>
        </w:rPr>
        <w:t>)</w:t>
      </w:r>
      <w:r w:rsidR="0044302F" w:rsidRPr="00BA2EEA">
        <w:rPr>
          <w:rFonts w:ascii="Times New Roman" w:hAnsi="Times New Roman" w:cs="Times New Roman"/>
          <w:sz w:val="24"/>
          <w:szCs w:val="24"/>
        </w:rPr>
        <w:t xml:space="preserve">. </w:t>
      </w:r>
      <w:r w:rsidR="00557E61" w:rsidRPr="00BA2EEA">
        <w:rPr>
          <w:rFonts w:ascii="Times New Roman" w:hAnsi="Times New Roman" w:cs="Times New Roman"/>
          <w:sz w:val="24"/>
          <w:szCs w:val="24"/>
        </w:rPr>
        <w:t xml:space="preserve">While there might be some </w:t>
      </w:r>
      <w:r w:rsidR="00072A1D" w:rsidRPr="00BA2EEA">
        <w:rPr>
          <w:rFonts w:ascii="Times New Roman" w:hAnsi="Times New Roman" w:cs="Times New Roman"/>
          <w:sz w:val="24"/>
          <w:szCs w:val="24"/>
        </w:rPr>
        <w:t xml:space="preserve">very </w:t>
      </w:r>
      <w:r w:rsidR="00557E61" w:rsidRPr="00BA2EEA">
        <w:rPr>
          <w:rFonts w:ascii="Times New Roman" w:hAnsi="Times New Roman" w:cs="Times New Roman"/>
          <w:sz w:val="24"/>
          <w:szCs w:val="24"/>
        </w:rPr>
        <w:t xml:space="preserve">interesting similarities between </w:t>
      </w:r>
      <w:r w:rsidR="00072A1D" w:rsidRPr="00BA2EEA">
        <w:rPr>
          <w:rFonts w:ascii="Times New Roman" w:hAnsi="Times New Roman" w:cs="Times New Roman"/>
          <w:i/>
          <w:sz w:val="24"/>
          <w:szCs w:val="24"/>
        </w:rPr>
        <w:t>HL</w:t>
      </w:r>
      <w:r w:rsidR="00557E61" w:rsidRPr="00BA2EEA">
        <w:rPr>
          <w:rFonts w:ascii="Times New Roman" w:hAnsi="Times New Roman" w:cs="Times New Roman"/>
          <w:sz w:val="24"/>
          <w:szCs w:val="24"/>
        </w:rPr>
        <w:t xml:space="preserve"> to </w:t>
      </w:r>
      <w:r w:rsidR="00072A1D" w:rsidRPr="00BA2EEA">
        <w:rPr>
          <w:rFonts w:ascii="Times New Roman" w:hAnsi="Times New Roman" w:cs="Times New Roman"/>
          <w:i/>
          <w:sz w:val="24"/>
          <w:szCs w:val="24"/>
        </w:rPr>
        <w:t>GM</w:t>
      </w:r>
      <w:r w:rsidR="00557E61" w:rsidRPr="00BA2EEA">
        <w:rPr>
          <w:rFonts w:ascii="Times New Roman" w:hAnsi="Times New Roman" w:cs="Times New Roman"/>
          <w:sz w:val="24"/>
          <w:szCs w:val="24"/>
        </w:rPr>
        <w:t xml:space="preserve"> on this issue</w:t>
      </w:r>
      <w:r w:rsidR="0044302F" w:rsidRPr="00BA2EEA">
        <w:rPr>
          <w:rFonts w:ascii="Times New Roman" w:hAnsi="Times New Roman" w:cs="Times New Roman"/>
          <w:sz w:val="24"/>
          <w:szCs w:val="24"/>
        </w:rPr>
        <w:t xml:space="preserve">, </w:t>
      </w:r>
      <w:r w:rsidR="00072A1D" w:rsidRPr="00BA2EEA">
        <w:rPr>
          <w:rFonts w:ascii="Times New Roman" w:hAnsi="Times New Roman" w:cs="Times New Roman"/>
          <w:sz w:val="24"/>
          <w:szCs w:val="24"/>
        </w:rPr>
        <w:t xml:space="preserve">it </w:t>
      </w:r>
      <w:r w:rsidR="0044302F" w:rsidRPr="00BA2EEA">
        <w:rPr>
          <w:rFonts w:ascii="Times New Roman" w:hAnsi="Times New Roman" w:cs="Times New Roman"/>
          <w:sz w:val="24"/>
          <w:szCs w:val="24"/>
        </w:rPr>
        <w:t xml:space="preserve">seems strange to focus on a text from an earlier, more speculative </w:t>
      </w:r>
      <w:r w:rsidR="00072A1D" w:rsidRPr="00BA2EEA">
        <w:rPr>
          <w:rFonts w:ascii="Times New Roman" w:hAnsi="Times New Roman" w:cs="Times New Roman"/>
          <w:sz w:val="24"/>
          <w:szCs w:val="24"/>
        </w:rPr>
        <w:t xml:space="preserve">period of </w:t>
      </w:r>
      <w:r w:rsidR="0044302F" w:rsidRPr="00BA2EEA">
        <w:rPr>
          <w:rFonts w:ascii="Times New Roman" w:hAnsi="Times New Roman" w:cs="Times New Roman"/>
          <w:sz w:val="24"/>
          <w:szCs w:val="24"/>
        </w:rPr>
        <w:t>Nietzsche</w:t>
      </w:r>
      <w:r w:rsidR="00072A1D" w:rsidRPr="00BA2EEA">
        <w:rPr>
          <w:rFonts w:ascii="Times New Roman" w:hAnsi="Times New Roman" w:cs="Times New Roman"/>
          <w:sz w:val="24"/>
          <w:szCs w:val="24"/>
        </w:rPr>
        <w:t>’s works,</w:t>
      </w:r>
      <w:r w:rsidR="0044302F" w:rsidRPr="00BA2EEA">
        <w:rPr>
          <w:rFonts w:ascii="Times New Roman" w:hAnsi="Times New Roman" w:cs="Times New Roman"/>
          <w:sz w:val="24"/>
          <w:szCs w:val="24"/>
        </w:rPr>
        <w:t xml:space="preserve"> </w:t>
      </w:r>
      <w:r w:rsidR="0008649F" w:rsidRPr="00BA2EEA">
        <w:rPr>
          <w:rFonts w:ascii="Times New Roman" w:hAnsi="Times New Roman" w:cs="Times New Roman"/>
          <w:sz w:val="24"/>
          <w:szCs w:val="24"/>
        </w:rPr>
        <w:t>a time when he was still</w:t>
      </w:r>
      <w:r w:rsidR="0044302F" w:rsidRPr="00BA2EEA">
        <w:rPr>
          <w:rFonts w:ascii="Times New Roman" w:hAnsi="Times New Roman" w:cs="Times New Roman"/>
          <w:sz w:val="24"/>
          <w:szCs w:val="24"/>
        </w:rPr>
        <w:t xml:space="preserve"> </w:t>
      </w:r>
      <w:r w:rsidR="0008649F" w:rsidRPr="00BA2EEA">
        <w:rPr>
          <w:rFonts w:ascii="Times New Roman" w:hAnsi="Times New Roman" w:cs="Times New Roman"/>
          <w:sz w:val="24"/>
          <w:szCs w:val="24"/>
        </w:rPr>
        <w:t>refining</w:t>
      </w:r>
      <w:r w:rsidR="00072A1D" w:rsidRPr="00BA2EEA">
        <w:rPr>
          <w:rFonts w:ascii="Times New Roman" w:hAnsi="Times New Roman" w:cs="Times New Roman"/>
          <w:sz w:val="24"/>
          <w:szCs w:val="24"/>
        </w:rPr>
        <w:t xml:space="preserve"> </w:t>
      </w:r>
      <w:r w:rsidR="0008649F" w:rsidRPr="00BA2EEA">
        <w:rPr>
          <w:rFonts w:ascii="Times New Roman" w:hAnsi="Times New Roman" w:cs="Times New Roman"/>
          <w:sz w:val="24"/>
          <w:szCs w:val="24"/>
        </w:rPr>
        <w:t xml:space="preserve">his own distinctive </w:t>
      </w:r>
      <w:r w:rsidR="00072A1D" w:rsidRPr="00BA2EEA">
        <w:rPr>
          <w:rFonts w:ascii="Times New Roman" w:hAnsi="Times New Roman" w:cs="Times New Roman"/>
          <w:sz w:val="24"/>
          <w:szCs w:val="24"/>
        </w:rPr>
        <w:t>philosophical</w:t>
      </w:r>
      <w:r w:rsidR="00185F56" w:rsidRPr="00BA2EEA">
        <w:rPr>
          <w:rFonts w:ascii="Times New Roman" w:hAnsi="Times New Roman" w:cs="Times New Roman"/>
          <w:sz w:val="24"/>
          <w:szCs w:val="24"/>
        </w:rPr>
        <w:t xml:space="preserve"> ideas, when the mature work</w:t>
      </w:r>
      <w:r w:rsidR="0008649F" w:rsidRPr="00BA2EEA">
        <w:rPr>
          <w:rFonts w:ascii="Times New Roman" w:hAnsi="Times New Roman" w:cs="Times New Roman"/>
          <w:sz w:val="24"/>
          <w:szCs w:val="24"/>
        </w:rPr>
        <w:t xml:space="preserve">s constitute </w:t>
      </w:r>
      <w:r w:rsidR="0044302F" w:rsidRPr="00BA2EEA">
        <w:rPr>
          <w:rFonts w:ascii="Times New Roman" w:hAnsi="Times New Roman" w:cs="Times New Roman"/>
          <w:sz w:val="24"/>
          <w:szCs w:val="24"/>
        </w:rPr>
        <w:t>rich and fertile texts available to be plumbed for discussing Symons’ central claims.</w:t>
      </w:r>
      <w:r w:rsidR="00FE4C75" w:rsidRPr="00BA2EEA">
        <w:rPr>
          <w:rFonts w:ascii="Times New Roman" w:hAnsi="Times New Roman" w:cs="Times New Roman"/>
          <w:sz w:val="24"/>
          <w:szCs w:val="24"/>
        </w:rPr>
        <w:t xml:space="preserve"> As such Nietzsche </w:t>
      </w:r>
      <w:r w:rsidR="00072A1D" w:rsidRPr="00BA2EEA">
        <w:rPr>
          <w:rFonts w:ascii="Times New Roman" w:hAnsi="Times New Roman" w:cs="Times New Roman"/>
          <w:sz w:val="24"/>
          <w:szCs w:val="24"/>
        </w:rPr>
        <w:t>comes across</w:t>
      </w:r>
      <w:r w:rsidR="00FE4C75" w:rsidRPr="00BA2EEA">
        <w:rPr>
          <w:rFonts w:ascii="Times New Roman" w:hAnsi="Times New Roman" w:cs="Times New Roman"/>
          <w:sz w:val="24"/>
          <w:szCs w:val="24"/>
        </w:rPr>
        <w:t xml:space="preserve"> as a monolithic figure with a static </w:t>
      </w:r>
      <w:r w:rsidR="00072A1D" w:rsidRPr="00BA2EEA">
        <w:rPr>
          <w:rFonts w:ascii="Times New Roman" w:hAnsi="Times New Roman" w:cs="Times New Roman"/>
          <w:sz w:val="24"/>
          <w:szCs w:val="24"/>
        </w:rPr>
        <w:t>conception of</w:t>
      </w:r>
      <w:r w:rsidR="00FE4C75" w:rsidRPr="00BA2EEA">
        <w:rPr>
          <w:rFonts w:ascii="Times New Roman" w:hAnsi="Times New Roman" w:cs="Times New Roman"/>
          <w:sz w:val="24"/>
          <w:szCs w:val="24"/>
        </w:rPr>
        <w:t xml:space="preserve"> forgetting, </w:t>
      </w:r>
      <w:r w:rsidR="00185F56" w:rsidRPr="00BA2EEA">
        <w:rPr>
          <w:rFonts w:ascii="Times New Roman" w:hAnsi="Times New Roman" w:cs="Times New Roman"/>
          <w:sz w:val="24"/>
          <w:szCs w:val="24"/>
        </w:rPr>
        <w:t>to the detriment of</w:t>
      </w:r>
      <w:r w:rsidR="00FE4C75" w:rsidRPr="00BA2EEA">
        <w:rPr>
          <w:rFonts w:ascii="Times New Roman" w:hAnsi="Times New Roman" w:cs="Times New Roman"/>
          <w:sz w:val="24"/>
          <w:szCs w:val="24"/>
        </w:rPr>
        <w:t xml:space="preserve"> the obvious developmental move</w:t>
      </w:r>
      <w:r w:rsidR="00185F56" w:rsidRPr="00BA2EEA">
        <w:rPr>
          <w:rFonts w:ascii="Times New Roman" w:hAnsi="Times New Roman" w:cs="Times New Roman"/>
          <w:sz w:val="24"/>
          <w:szCs w:val="24"/>
        </w:rPr>
        <w:t>ment</w:t>
      </w:r>
      <w:r w:rsidR="00FE4C75" w:rsidRPr="00BA2EEA">
        <w:rPr>
          <w:rFonts w:ascii="Times New Roman" w:hAnsi="Times New Roman" w:cs="Times New Roman"/>
          <w:sz w:val="24"/>
          <w:szCs w:val="24"/>
        </w:rPr>
        <w:t xml:space="preserve">s his thought </w:t>
      </w:r>
      <w:r w:rsidR="00072A1D" w:rsidRPr="00BA2EEA">
        <w:rPr>
          <w:rFonts w:ascii="Times New Roman" w:hAnsi="Times New Roman" w:cs="Times New Roman"/>
          <w:sz w:val="24"/>
          <w:szCs w:val="24"/>
        </w:rPr>
        <w:t>takes</w:t>
      </w:r>
      <w:r w:rsidR="001B4F23" w:rsidRPr="00BA2EEA">
        <w:rPr>
          <w:rFonts w:ascii="Times New Roman" w:hAnsi="Times New Roman" w:cs="Times New Roman"/>
          <w:sz w:val="24"/>
          <w:szCs w:val="24"/>
        </w:rPr>
        <w:t xml:space="preserve"> with respect to this conception.</w:t>
      </w:r>
      <w:r w:rsidR="00386DC1" w:rsidRPr="00BA2EEA">
        <w:rPr>
          <w:rFonts w:ascii="Times New Roman" w:hAnsi="Times New Roman" w:cs="Times New Roman"/>
          <w:sz w:val="24"/>
          <w:szCs w:val="24"/>
        </w:rPr>
        <w:br/>
      </w:r>
    </w:p>
    <w:p w:rsidR="00072A1D" w:rsidRPr="00BA2EEA" w:rsidRDefault="001C5BB1" w:rsidP="00084296">
      <w:pPr>
        <w:spacing w:line="360" w:lineRule="auto"/>
        <w:rPr>
          <w:rFonts w:ascii="Times New Roman" w:hAnsi="Times New Roman" w:cs="Times New Roman"/>
          <w:sz w:val="24"/>
          <w:szCs w:val="24"/>
        </w:rPr>
      </w:pPr>
      <w:r w:rsidRPr="00BA2EEA">
        <w:rPr>
          <w:rFonts w:ascii="Times New Roman" w:hAnsi="Times New Roman" w:cs="Times New Roman"/>
          <w:sz w:val="24"/>
          <w:szCs w:val="24"/>
        </w:rPr>
        <w:t xml:space="preserve">However, the text Symons does focus on, </w:t>
      </w:r>
      <w:r w:rsidRPr="00BA2EEA">
        <w:rPr>
          <w:rFonts w:ascii="Times New Roman" w:hAnsi="Times New Roman" w:cs="Times New Roman"/>
          <w:i/>
          <w:sz w:val="24"/>
          <w:szCs w:val="24"/>
        </w:rPr>
        <w:t>HL</w:t>
      </w:r>
      <w:r w:rsidRPr="00BA2EEA">
        <w:rPr>
          <w:rFonts w:ascii="Times New Roman" w:hAnsi="Times New Roman" w:cs="Times New Roman"/>
          <w:sz w:val="24"/>
          <w:szCs w:val="24"/>
        </w:rPr>
        <w:t xml:space="preserve">, is framed as a “recovery of a </w:t>
      </w:r>
      <w:proofErr w:type="spellStart"/>
      <w:r w:rsidRPr="00BA2EEA">
        <w:rPr>
          <w:rFonts w:ascii="Times New Roman" w:hAnsi="Times New Roman" w:cs="Times New Roman"/>
          <w:sz w:val="24"/>
          <w:szCs w:val="24"/>
        </w:rPr>
        <w:t>vitalist</w:t>
      </w:r>
      <w:proofErr w:type="spellEnd"/>
      <w:r w:rsidRPr="00BA2EEA">
        <w:rPr>
          <w:rFonts w:ascii="Times New Roman" w:hAnsi="Times New Roman" w:cs="Times New Roman"/>
          <w:sz w:val="24"/>
          <w:szCs w:val="24"/>
        </w:rPr>
        <w:t xml:space="preserve"> process of infinite renewal or an </w:t>
      </w:r>
      <w:r w:rsidRPr="00BA2EEA">
        <w:rPr>
          <w:rFonts w:ascii="Times New Roman" w:hAnsi="Times New Roman" w:cs="Times New Roman"/>
          <w:i/>
          <w:sz w:val="24"/>
          <w:szCs w:val="24"/>
        </w:rPr>
        <w:t xml:space="preserve">ontologized </w:t>
      </w:r>
      <w:r w:rsidRPr="00BA2EEA">
        <w:rPr>
          <w:rFonts w:ascii="Times New Roman" w:hAnsi="Times New Roman" w:cs="Times New Roman"/>
          <w:sz w:val="24"/>
          <w:szCs w:val="24"/>
        </w:rPr>
        <w:t xml:space="preserve">becoming”. </w:t>
      </w:r>
      <w:r w:rsidR="00CD4A9C" w:rsidRPr="00BA2EEA">
        <w:rPr>
          <w:rFonts w:ascii="Times New Roman" w:hAnsi="Times New Roman" w:cs="Times New Roman"/>
          <w:sz w:val="24"/>
          <w:szCs w:val="24"/>
        </w:rPr>
        <w:t xml:space="preserve">All of this is at the very least a highly questionable if not downright erroneous reading of Nietzsche. </w:t>
      </w:r>
      <w:r w:rsidR="00072A1D" w:rsidRPr="00BA2EEA">
        <w:rPr>
          <w:rFonts w:ascii="Times New Roman" w:hAnsi="Times New Roman" w:cs="Times New Roman"/>
          <w:sz w:val="24"/>
          <w:szCs w:val="24"/>
        </w:rPr>
        <w:t xml:space="preserve">Again, this is where </w:t>
      </w:r>
      <w:r w:rsidR="00125239" w:rsidRPr="00BA2EEA">
        <w:rPr>
          <w:rFonts w:ascii="Times New Roman" w:hAnsi="Times New Roman" w:cs="Times New Roman"/>
          <w:sz w:val="24"/>
          <w:szCs w:val="24"/>
        </w:rPr>
        <w:t>Symons’ portrayal of</w:t>
      </w:r>
      <w:r w:rsidR="00CD4A9C" w:rsidRPr="00BA2EEA">
        <w:rPr>
          <w:rFonts w:ascii="Times New Roman" w:hAnsi="Times New Roman" w:cs="Times New Roman"/>
          <w:sz w:val="24"/>
          <w:szCs w:val="24"/>
        </w:rPr>
        <w:t xml:space="preserve"> Nietzsche </w:t>
      </w:r>
      <w:r w:rsidR="00072A1D" w:rsidRPr="00BA2EEA">
        <w:rPr>
          <w:rFonts w:ascii="Times New Roman" w:hAnsi="Times New Roman" w:cs="Times New Roman"/>
          <w:sz w:val="24"/>
          <w:szCs w:val="24"/>
        </w:rPr>
        <w:t xml:space="preserve">falls foul of the lack of nuance in addressing Nietzsche’s development. Symons characterizes him </w:t>
      </w:r>
      <w:r w:rsidR="00CD4A9C" w:rsidRPr="00BA2EEA">
        <w:rPr>
          <w:rFonts w:ascii="Times New Roman" w:hAnsi="Times New Roman" w:cs="Times New Roman"/>
          <w:sz w:val="24"/>
          <w:szCs w:val="24"/>
        </w:rPr>
        <w:t xml:space="preserve">as, for example, the philosopher who posits “the Overman’s affirmation of an </w:t>
      </w:r>
      <w:r w:rsidR="00CD4A9C" w:rsidRPr="00BA2EEA">
        <w:rPr>
          <w:rFonts w:ascii="Times New Roman" w:hAnsi="Times New Roman" w:cs="Times New Roman"/>
          <w:i/>
          <w:sz w:val="24"/>
          <w:szCs w:val="24"/>
        </w:rPr>
        <w:t xml:space="preserve">ontologized </w:t>
      </w:r>
      <w:r w:rsidR="00072A1D" w:rsidRPr="00BA2EEA">
        <w:rPr>
          <w:rFonts w:ascii="Times New Roman" w:hAnsi="Times New Roman" w:cs="Times New Roman"/>
          <w:sz w:val="24"/>
          <w:szCs w:val="24"/>
        </w:rPr>
        <w:t>becoming and renewal” (p. 59)</w:t>
      </w:r>
      <w:r w:rsidR="00BA12E9" w:rsidRPr="00BA2EEA">
        <w:rPr>
          <w:rFonts w:ascii="Times New Roman" w:hAnsi="Times New Roman" w:cs="Times New Roman"/>
          <w:sz w:val="24"/>
          <w:szCs w:val="24"/>
        </w:rPr>
        <w:t>.</w:t>
      </w:r>
      <w:r w:rsidR="00072A1D" w:rsidRPr="00BA2EEA">
        <w:rPr>
          <w:rFonts w:ascii="Times New Roman" w:hAnsi="Times New Roman" w:cs="Times New Roman"/>
          <w:sz w:val="24"/>
          <w:szCs w:val="24"/>
        </w:rPr>
        <w:t xml:space="preserve"> But in </w:t>
      </w:r>
      <w:r w:rsidR="00072A1D" w:rsidRPr="00BA2EEA">
        <w:rPr>
          <w:rFonts w:ascii="Times New Roman" w:hAnsi="Times New Roman" w:cs="Times New Roman"/>
          <w:i/>
          <w:sz w:val="24"/>
          <w:szCs w:val="24"/>
        </w:rPr>
        <w:t>HL</w:t>
      </w:r>
      <w:r w:rsidR="00072A1D" w:rsidRPr="00BA2EEA">
        <w:rPr>
          <w:rFonts w:ascii="Times New Roman" w:hAnsi="Times New Roman" w:cs="Times New Roman"/>
          <w:sz w:val="24"/>
          <w:szCs w:val="24"/>
        </w:rPr>
        <w:t xml:space="preserve">, Nietzsche </w:t>
      </w:r>
      <w:r w:rsidR="00BA12E9" w:rsidRPr="00BA2EEA">
        <w:rPr>
          <w:rFonts w:ascii="Times New Roman" w:hAnsi="Times New Roman" w:cs="Times New Roman"/>
          <w:sz w:val="24"/>
          <w:szCs w:val="24"/>
        </w:rPr>
        <w:t>characterizes the man who sees becoming everywhere as one “condemned” to do so, as one situated in a self-undermining, self-defeating position (</w:t>
      </w:r>
      <w:r w:rsidR="00BA12E9" w:rsidRPr="00BA2EEA">
        <w:rPr>
          <w:rFonts w:ascii="Times New Roman" w:hAnsi="Times New Roman" w:cs="Times New Roman"/>
          <w:i/>
          <w:sz w:val="24"/>
          <w:szCs w:val="24"/>
        </w:rPr>
        <w:t>HL</w:t>
      </w:r>
      <w:r w:rsidR="001B4F23" w:rsidRPr="00BA2EEA">
        <w:rPr>
          <w:rFonts w:ascii="Times New Roman" w:hAnsi="Times New Roman" w:cs="Times New Roman"/>
          <w:sz w:val="24"/>
          <w:szCs w:val="24"/>
        </w:rPr>
        <w:t xml:space="preserve"> 1</w:t>
      </w:r>
      <w:r w:rsidR="00BA12E9" w:rsidRPr="00BA2EEA">
        <w:rPr>
          <w:rFonts w:ascii="Times New Roman" w:hAnsi="Times New Roman" w:cs="Times New Roman"/>
          <w:sz w:val="24"/>
          <w:szCs w:val="24"/>
        </w:rPr>
        <w:t xml:space="preserve">). </w:t>
      </w:r>
      <w:r w:rsidR="009E6826" w:rsidRPr="00BA2EEA">
        <w:rPr>
          <w:rFonts w:ascii="Times New Roman" w:hAnsi="Times New Roman" w:cs="Times New Roman"/>
          <w:sz w:val="24"/>
          <w:szCs w:val="24"/>
        </w:rPr>
        <w:t>Further, Nietzsche writes that the ‘doctrine’ of “sovereign becoming” would expectantly make a people perish “of petty egoism, ossification and greed” (</w:t>
      </w:r>
      <w:r w:rsidR="009E6826" w:rsidRPr="00BA2EEA">
        <w:rPr>
          <w:rFonts w:ascii="Times New Roman" w:hAnsi="Times New Roman" w:cs="Times New Roman"/>
          <w:i/>
          <w:sz w:val="24"/>
          <w:szCs w:val="24"/>
        </w:rPr>
        <w:t>HL</w:t>
      </w:r>
      <w:r w:rsidR="001B4F23" w:rsidRPr="00BA2EEA">
        <w:rPr>
          <w:rFonts w:ascii="Times New Roman" w:hAnsi="Times New Roman" w:cs="Times New Roman"/>
          <w:sz w:val="24"/>
          <w:szCs w:val="24"/>
        </w:rPr>
        <w:t xml:space="preserve"> 9</w:t>
      </w:r>
      <w:r w:rsidR="00072A1D" w:rsidRPr="00BA2EEA">
        <w:rPr>
          <w:rFonts w:ascii="Times New Roman" w:hAnsi="Times New Roman" w:cs="Times New Roman"/>
          <w:sz w:val="24"/>
          <w:szCs w:val="24"/>
        </w:rPr>
        <w:t xml:space="preserve">): hardly singing praise. </w:t>
      </w:r>
      <w:r w:rsidR="009E6826" w:rsidRPr="00BA2EEA">
        <w:rPr>
          <w:rFonts w:ascii="Times New Roman" w:hAnsi="Times New Roman" w:cs="Times New Roman"/>
          <w:sz w:val="24"/>
          <w:szCs w:val="24"/>
        </w:rPr>
        <w:t>In much later works</w:t>
      </w:r>
      <w:r w:rsidR="00BA12E9" w:rsidRPr="00BA2EEA">
        <w:rPr>
          <w:rFonts w:ascii="Times New Roman" w:hAnsi="Times New Roman" w:cs="Times New Roman"/>
          <w:sz w:val="24"/>
          <w:szCs w:val="24"/>
        </w:rPr>
        <w:t xml:space="preserve">, when Nietzsche speaks of Becoming in a positive tone, there is no </w:t>
      </w:r>
      <w:r w:rsidR="00CD4A9C" w:rsidRPr="00BA2EEA">
        <w:rPr>
          <w:rFonts w:ascii="Times New Roman" w:hAnsi="Times New Roman" w:cs="Times New Roman"/>
          <w:sz w:val="24"/>
          <w:szCs w:val="24"/>
        </w:rPr>
        <w:t xml:space="preserve">reason given from any of </w:t>
      </w:r>
      <w:r w:rsidR="00CD4A9C" w:rsidRPr="00BA2EEA">
        <w:rPr>
          <w:rFonts w:ascii="Times New Roman" w:hAnsi="Times New Roman" w:cs="Times New Roman"/>
          <w:sz w:val="24"/>
          <w:szCs w:val="24"/>
        </w:rPr>
        <w:lastRenderedPageBreak/>
        <w:t>Nietzsche’s published works for reading an ont</w:t>
      </w:r>
      <w:r w:rsidR="00BA12E9" w:rsidRPr="00BA2EEA">
        <w:rPr>
          <w:rFonts w:ascii="Times New Roman" w:hAnsi="Times New Roman" w:cs="Times New Roman"/>
          <w:sz w:val="24"/>
          <w:szCs w:val="24"/>
        </w:rPr>
        <w:t xml:space="preserve">ological dimension </w:t>
      </w:r>
      <w:r w:rsidR="00072A1D" w:rsidRPr="00BA2EEA">
        <w:rPr>
          <w:rFonts w:ascii="Times New Roman" w:hAnsi="Times New Roman" w:cs="Times New Roman"/>
          <w:sz w:val="24"/>
          <w:szCs w:val="24"/>
        </w:rPr>
        <w:t>in</w:t>
      </w:r>
      <w:r w:rsidR="00BA12E9" w:rsidRPr="00BA2EEA">
        <w:rPr>
          <w:rFonts w:ascii="Times New Roman" w:hAnsi="Times New Roman" w:cs="Times New Roman"/>
          <w:sz w:val="24"/>
          <w:szCs w:val="24"/>
        </w:rPr>
        <w:t xml:space="preserve">to becoming, </w:t>
      </w:r>
      <w:r w:rsidR="00CD4A9C" w:rsidRPr="00BA2EEA">
        <w:rPr>
          <w:rFonts w:ascii="Times New Roman" w:hAnsi="Times New Roman" w:cs="Times New Roman"/>
          <w:sz w:val="24"/>
          <w:szCs w:val="24"/>
        </w:rPr>
        <w:t>not least the books in which the</w:t>
      </w:r>
      <w:r w:rsidR="00BA12E9" w:rsidRPr="00BA2EEA">
        <w:rPr>
          <w:rFonts w:ascii="Times New Roman" w:hAnsi="Times New Roman" w:cs="Times New Roman"/>
          <w:sz w:val="24"/>
          <w:szCs w:val="24"/>
        </w:rPr>
        <w:t xml:space="preserve"> figure of the Overman appears. </w:t>
      </w:r>
      <w:r w:rsidR="00386DC1" w:rsidRPr="00BA2EEA">
        <w:rPr>
          <w:rFonts w:ascii="Times New Roman" w:hAnsi="Times New Roman" w:cs="Times New Roman"/>
          <w:sz w:val="24"/>
          <w:szCs w:val="24"/>
        </w:rPr>
        <w:br/>
      </w:r>
    </w:p>
    <w:p w:rsidR="00CD4A9C" w:rsidRPr="00BA2EEA" w:rsidRDefault="00185F56" w:rsidP="00084296">
      <w:pPr>
        <w:spacing w:line="360" w:lineRule="auto"/>
        <w:rPr>
          <w:rFonts w:ascii="Times New Roman" w:hAnsi="Times New Roman" w:cs="Times New Roman"/>
          <w:sz w:val="24"/>
          <w:szCs w:val="24"/>
        </w:rPr>
      </w:pPr>
      <w:r w:rsidRPr="00BA2EEA">
        <w:rPr>
          <w:rFonts w:ascii="Times New Roman" w:hAnsi="Times New Roman" w:cs="Times New Roman"/>
          <w:sz w:val="24"/>
          <w:szCs w:val="24"/>
        </w:rPr>
        <w:t>Symons also makes erroneous</w:t>
      </w:r>
      <w:r w:rsidR="00BA12E9" w:rsidRPr="00BA2EEA">
        <w:rPr>
          <w:rFonts w:ascii="Times New Roman" w:hAnsi="Times New Roman" w:cs="Times New Roman"/>
          <w:sz w:val="24"/>
          <w:szCs w:val="24"/>
        </w:rPr>
        <w:t xml:space="preserve"> claim</w:t>
      </w:r>
      <w:r w:rsidRPr="00BA2EEA">
        <w:rPr>
          <w:rFonts w:ascii="Times New Roman" w:hAnsi="Times New Roman" w:cs="Times New Roman"/>
          <w:sz w:val="24"/>
          <w:szCs w:val="24"/>
        </w:rPr>
        <w:t>s</w:t>
      </w:r>
      <w:r w:rsidR="00BA12E9" w:rsidRPr="00BA2EEA">
        <w:rPr>
          <w:rFonts w:ascii="Times New Roman" w:hAnsi="Times New Roman" w:cs="Times New Roman"/>
          <w:sz w:val="24"/>
          <w:szCs w:val="24"/>
        </w:rPr>
        <w:t xml:space="preserve"> about </w:t>
      </w:r>
      <w:r w:rsidRPr="00BA2EEA">
        <w:rPr>
          <w:rFonts w:ascii="Times New Roman" w:hAnsi="Times New Roman" w:cs="Times New Roman"/>
          <w:sz w:val="24"/>
          <w:szCs w:val="24"/>
        </w:rPr>
        <w:t xml:space="preserve">the status of </w:t>
      </w:r>
      <w:r w:rsidR="00BA12E9" w:rsidRPr="00BA2EEA">
        <w:rPr>
          <w:rFonts w:ascii="Times New Roman" w:hAnsi="Times New Roman" w:cs="Times New Roman"/>
          <w:sz w:val="24"/>
          <w:szCs w:val="24"/>
        </w:rPr>
        <w:t>renewal in the aforementioned quote</w:t>
      </w:r>
      <w:r w:rsidRPr="00BA2EEA">
        <w:rPr>
          <w:rFonts w:ascii="Times New Roman" w:hAnsi="Times New Roman" w:cs="Times New Roman"/>
          <w:sz w:val="24"/>
          <w:szCs w:val="24"/>
        </w:rPr>
        <w:t>. O</w:t>
      </w:r>
      <w:r w:rsidR="00BA12E9" w:rsidRPr="00BA2EEA">
        <w:rPr>
          <w:rFonts w:ascii="Times New Roman" w:hAnsi="Times New Roman" w:cs="Times New Roman"/>
          <w:sz w:val="24"/>
          <w:szCs w:val="24"/>
        </w:rPr>
        <w:t>ne of Nietzsche’s</w:t>
      </w:r>
      <w:r w:rsidR="00CD4A9C" w:rsidRPr="00BA2EEA">
        <w:rPr>
          <w:rFonts w:ascii="Times New Roman" w:hAnsi="Times New Roman" w:cs="Times New Roman"/>
          <w:sz w:val="24"/>
          <w:szCs w:val="24"/>
        </w:rPr>
        <w:t xml:space="preserve"> central claims about </w:t>
      </w:r>
      <w:r w:rsidR="00072A1D" w:rsidRPr="00BA2EEA">
        <w:rPr>
          <w:rFonts w:ascii="Times New Roman" w:hAnsi="Times New Roman" w:cs="Times New Roman"/>
          <w:sz w:val="24"/>
          <w:szCs w:val="24"/>
        </w:rPr>
        <w:t xml:space="preserve">affirming </w:t>
      </w:r>
      <w:r w:rsidR="00CD4A9C" w:rsidRPr="00BA2EEA">
        <w:rPr>
          <w:rFonts w:ascii="Times New Roman" w:hAnsi="Times New Roman" w:cs="Times New Roman"/>
          <w:sz w:val="24"/>
          <w:szCs w:val="24"/>
        </w:rPr>
        <w:t xml:space="preserve">the eternal recurrence, a crucial if obfuscating thought </w:t>
      </w:r>
      <w:r w:rsidRPr="00BA2EEA">
        <w:rPr>
          <w:rFonts w:ascii="Times New Roman" w:hAnsi="Times New Roman" w:cs="Times New Roman"/>
          <w:sz w:val="24"/>
          <w:szCs w:val="24"/>
        </w:rPr>
        <w:t>within</w:t>
      </w:r>
      <w:r w:rsidR="00CD4A9C" w:rsidRPr="00BA2EEA">
        <w:rPr>
          <w:rFonts w:ascii="Times New Roman" w:hAnsi="Times New Roman" w:cs="Times New Roman"/>
          <w:sz w:val="24"/>
          <w:szCs w:val="24"/>
        </w:rPr>
        <w:t xml:space="preserve"> the Nietzschean ent</w:t>
      </w:r>
      <w:r w:rsidR="00072A1D" w:rsidRPr="00BA2EEA">
        <w:rPr>
          <w:rFonts w:ascii="Times New Roman" w:hAnsi="Times New Roman" w:cs="Times New Roman"/>
          <w:sz w:val="24"/>
          <w:szCs w:val="24"/>
        </w:rPr>
        <w:t>erprise, involves</w:t>
      </w:r>
      <w:r w:rsidR="00CD4A9C" w:rsidRPr="00BA2EEA">
        <w:rPr>
          <w:rFonts w:ascii="Times New Roman" w:hAnsi="Times New Roman" w:cs="Times New Roman"/>
          <w:sz w:val="24"/>
          <w:szCs w:val="24"/>
        </w:rPr>
        <w:t xml:space="preserve"> being able to </w:t>
      </w:r>
      <w:r w:rsidR="00557E61" w:rsidRPr="00BA2EEA">
        <w:rPr>
          <w:rFonts w:ascii="Times New Roman" w:hAnsi="Times New Roman" w:cs="Times New Roman"/>
          <w:sz w:val="24"/>
          <w:szCs w:val="24"/>
        </w:rPr>
        <w:t xml:space="preserve">eternally </w:t>
      </w:r>
      <w:r w:rsidR="00CD4A9C" w:rsidRPr="00BA2EEA">
        <w:rPr>
          <w:rFonts w:ascii="Times New Roman" w:hAnsi="Times New Roman" w:cs="Times New Roman"/>
          <w:sz w:val="24"/>
          <w:szCs w:val="24"/>
        </w:rPr>
        <w:t xml:space="preserve">affirm a </w:t>
      </w:r>
      <w:r w:rsidR="001B4F23" w:rsidRPr="00BA2EEA">
        <w:rPr>
          <w:rFonts w:ascii="Times New Roman" w:hAnsi="Times New Roman" w:cs="Times New Roman"/>
          <w:sz w:val="24"/>
          <w:szCs w:val="24"/>
        </w:rPr>
        <w:t xml:space="preserve">life’s </w:t>
      </w:r>
      <w:r w:rsidR="00CD4A9C" w:rsidRPr="00BA2EEA">
        <w:rPr>
          <w:rFonts w:ascii="Times New Roman" w:hAnsi="Times New Roman" w:cs="Times New Roman"/>
          <w:sz w:val="24"/>
          <w:szCs w:val="24"/>
        </w:rPr>
        <w:t>cycle</w:t>
      </w:r>
      <w:r w:rsidR="00557E61" w:rsidRPr="00BA2EEA">
        <w:rPr>
          <w:rFonts w:ascii="Times New Roman" w:hAnsi="Times New Roman" w:cs="Times New Roman"/>
          <w:sz w:val="24"/>
          <w:szCs w:val="24"/>
        </w:rPr>
        <w:t>,</w:t>
      </w:r>
      <w:r w:rsidR="00CD4A9C" w:rsidRPr="00BA2EEA">
        <w:rPr>
          <w:rFonts w:ascii="Times New Roman" w:hAnsi="Times New Roman" w:cs="Times New Roman"/>
          <w:sz w:val="24"/>
          <w:szCs w:val="24"/>
        </w:rPr>
        <w:t xml:space="preserve"> wholly devoid of novelty.</w:t>
      </w:r>
      <w:r w:rsidR="00BA12E9" w:rsidRPr="00BA2EEA">
        <w:rPr>
          <w:rFonts w:ascii="Times New Roman" w:hAnsi="Times New Roman" w:cs="Times New Roman"/>
          <w:sz w:val="24"/>
          <w:szCs w:val="24"/>
        </w:rPr>
        <w:t xml:space="preserve"> As such it is difficult to see how this account</w:t>
      </w:r>
      <w:r w:rsidR="00072A1D" w:rsidRPr="00BA2EEA">
        <w:rPr>
          <w:rFonts w:ascii="Times New Roman" w:hAnsi="Times New Roman" w:cs="Times New Roman"/>
          <w:sz w:val="24"/>
          <w:szCs w:val="24"/>
        </w:rPr>
        <w:t>s</w:t>
      </w:r>
      <w:r w:rsidR="00BA12E9" w:rsidRPr="00BA2EEA">
        <w:rPr>
          <w:rFonts w:ascii="Times New Roman" w:hAnsi="Times New Roman" w:cs="Times New Roman"/>
          <w:sz w:val="24"/>
          <w:szCs w:val="24"/>
        </w:rPr>
        <w:t xml:space="preserve"> for </w:t>
      </w:r>
      <w:r w:rsidRPr="00BA2EEA">
        <w:rPr>
          <w:rFonts w:ascii="Times New Roman" w:hAnsi="Times New Roman" w:cs="Times New Roman"/>
          <w:sz w:val="24"/>
          <w:szCs w:val="24"/>
        </w:rPr>
        <w:t xml:space="preserve">offering genuine </w:t>
      </w:r>
      <w:r w:rsidR="00BA12E9" w:rsidRPr="00BA2EEA">
        <w:rPr>
          <w:rFonts w:ascii="Times New Roman" w:hAnsi="Times New Roman" w:cs="Times New Roman"/>
          <w:sz w:val="24"/>
          <w:szCs w:val="24"/>
        </w:rPr>
        <w:t>renewal.</w:t>
      </w:r>
      <w:r w:rsidR="00CD4A9C" w:rsidRPr="00BA2EEA">
        <w:rPr>
          <w:rFonts w:ascii="Times New Roman" w:hAnsi="Times New Roman" w:cs="Times New Roman"/>
          <w:sz w:val="24"/>
          <w:szCs w:val="24"/>
        </w:rPr>
        <w:t xml:space="preserve"> </w:t>
      </w:r>
      <w:r w:rsidR="00FE4C75" w:rsidRPr="00BA2EEA">
        <w:rPr>
          <w:rFonts w:ascii="Times New Roman" w:hAnsi="Times New Roman" w:cs="Times New Roman"/>
          <w:sz w:val="24"/>
          <w:szCs w:val="24"/>
        </w:rPr>
        <w:t xml:space="preserve">This </w:t>
      </w:r>
      <w:r w:rsidR="00BA12E9" w:rsidRPr="00BA2EEA">
        <w:rPr>
          <w:rFonts w:ascii="Times New Roman" w:hAnsi="Times New Roman" w:cs="Times New Roman"/>
          <w:sz w:val="24"/>
          <w:szCs w:val="24"/>
        </w:rPr>
        <w:t>problem is deepened</w:t>
      </w:r>
      <w:r w:rsidR="00FE4C75" w:rsidRPr="00BA2EEA">
        <w:rPr>
          <w:rFonts w:ascii="Times New Roman" w:hAnsi="Times New Roman" w:cs="Times New Roman"/>
          <w:sz w:val="24"/>
          <w:szCs w:val="24"/>
        </w:rPr>
        <w:t xml:space="preserve"> by the </w:t>
      </w:r>
      <w:r w:rsidR="00BA12E9" w:rsidRPr="00BA2EEA">
        <w:rPr>
          <w:rFonts w:ascii="Times New Roman" w:hAnsi="Times New Roman" w:cs="Times New Roman"/>
          <w:sz w:val="24"/>
          <w:szCs w:val="24"/>
        </w:rPr>
        <w:t xml:space="preserve">discussion of </w:t>
      </w:r>
      <w:r w:rsidR="00FE4C75" w:rsidRPr="00BA2EEA">
        <w:rPr>
          <w:rFonts w:ascii="Times New Roman" w:hAnsi="Times New Roman" w:cs="Times New Roman"/>
          <w:sz w:val="24"/>
          <w:szCs w:val="24"/>
        </w:rPr>
        <w:t>metaphor of the ‘child’ in Nietzsche</w:t>
      </w:r>
      <w:r w:rsidR="00BA12E9" w:rsidRPr="00BA2EEA">
        <w:rPr>
          <w:rFonts w:ascii="Times New Roman" w:hAnsi="Times New Roman" w:cs="Times New Roman"/>
          <w:sz w:val="24"/>
          <w:szCs w:val="24"/>
        </w:rPr>
        <w:t>,</w:t>
      </w:r>
      <w:r w:rsidR="00FE4C75" w:rsidRPr="00BA2EEA">
        <w:rPr>
          <w:rFonts w:ascii="Times New Roman" w:hAnsi="Times New Roman" w:cs="Times New Roman"/>
          <w:sz w:val="24"/>
          <w:szCs w:val="24"/>
        </w:rPr>
        <w:t xml:space="preserve"> </w:t>
      </w:r>
      <w:r w:rsidR="00BA12E9" w:rsidRPr="00BA2EEA">
        <w:rPr>
          <w:rFonts w:ascii="Times New Roman" w:hAnsi="Times New Roman" w:cs="Times New Roman"/>
          <w:sz w:val="24"/>
          <w:szCs w:val="24"/>
        </w:rPr>
        <w:t xml:space="preserve">as </w:t>
      </w:r>
      <w:r w:rsidR="00FE4C75" w:rsidRPr="00BA2EEA">
        <w:rPr>
          <w:rFonts w:ascii="Times New Roman" w:hAnsi="Times New Roman" w:cs="Times New Roman"/>
          <w:sz w:val="24"/>
          <w:szCs w:val="24"/>
        </w:rPr>
        <w:t xml:space="preserve">described by Symons as “a metaphor for the possibility of genuine change” (p. 145). Rather, the child represents the ‘innocence and forgetfulness’ because ‘Becoming’ (the necessary transience of all things) for Nietzsche is devoid of all guilt. </w:t>
      </w:r>
      <w:r w:rsidR="00557E61" w:rsidRPr="00BA2EEA">
        <w:rPr>
          <w:rFonts w:ascii="Times New Roman" w:hAnsi="Times New Roman" w:cs="Times New Roman"/>
          <w:sz w:val="24"/>
          <w:szCs w:val="24"/>
        </w:rPr>
        <w:t xml:space="preserve">This is why Nietzsche frames the child as the ‘third metamorphosis of spirit’ in his self-proclaimed magnum opus, </w:t>
      </w:r>
      <w:r w:rsidR="00557E61" w:rsidRPr="00BA2EEA">
        <w:rPr>
          <w:rFonts w:ascii="Times New Roman" w:hAnsi="Times New Roman" w:cs="Times New Roman"/>
          <w:i/>
          <w:sz w:val="24"/>
          <w:szCs w:val="24"/>
        </w:rPr>
        <w:t>Thus Spoke Zarathustra</w:t>
      </w:r>
      <w:r w:rsidR="00557E61" w:rsidRPr="00BA2EEA">
        <w:rPr>
          <w:rFonts w:ascii="Times New Roman" w:hAnsi="Times New Roman" w:cs="Times New Roman"/>
          <w:sz w:val="24"/>
          <w:szCs w:val="24"/>
        </w:rPr>
        <w:t xml:space="preserve">, as the one who comes after the great battle against the absolutism of the pervasive morality, and the metaphysics which buttresses it. </w:t>
      </w:r>
      <w:r w:rsidR="00FE4C75" w:rsidRPr="00BA2EEA">
        <w:rPr>
          <w:rFonts w:ascii="Times New Roman" w:hAnsi="Times New Roman" w:cs="Times New Roman"/>
          <w:sz w:val="24"/>
          <w:szCs w:val="24"/>
        </w:rPr>
        <w:t>Only</w:t>
      </w:r>
      <w:r w:rsidR="00072A1D" w:rsidRPr="00BA2EEA">
        <w:rPr>
          <w:rFonts w:ascii="Times New Roman" w:hAnsi="Times New Roman" w:cs="Times New Roman"/>
          <w:sz w:val="24"/>
          <w:szCs w:val="24"/>
        </w:rPr>
        <w:t xml:space="preserve"> with Being orienting</w:t>
      </w:r>
      <w:r w:rsidR="00FE4C75" w:rsidRPr="00BA2EEA">
        <w:rPr>
          <w:rFonts w:ascii="Times New Roman" w:hAnsi="Times New Roman" w:cs="Times New Roman"/>
          <w:sz w:val="24"/>
          <w:szCs w:val="24"/>
        </w:rPr>
        <w:t xml:space="preserve"> one’s fundamental metaphysical conception can one posit any kind of moral world-order, and because Nietzsche rejects Being in favour of Becoming, tha</w:t>
      </w:r>
      <w:r w:rsidR="00072A1D" w:rsidRPr="00BA2EEA">
        <w:rPr>
          <w:rFonts w:ascii="Times New Roman" w:hAnsi="Times New Roman" w:cs="Times New Roman"/>
          <w:sz w:val="24"/>
          <w:szCs w:val="24"/>
        </w:rPr>
        <w:t>t moral world-order drops out. The ‘child’</w:t>
      </w:r>
      <w:r w:rsidR="00FE4C75" w:rsidRPr="00BA2EEA">
        <w:rPr>
          <w:rFonts w:ascii="Times New Roman" w:hAnsi="Times New Roman" w:cs="Times New Roman"/>
          <w:sz w:val="24"/>
          <w:szCs w:val="24"/>
        </w:rPr>
        <w:t xml:space="preserve"> is ‘innocent’ because there is nothing to be ‘guilty’ about</w:t>
      </w:r>
      <w:r w:rsidR="001B4F23" w:rsidRPr="00BA2EEA">
        <w:rPr>
          <w:rFonts w:ascii="Times New Roman" w:hAnsi="Times New Roman" w:cs="Times New Roman"/>
          <w:sz w:val="24"/>
          <w:szCs w:val="24"/>
        </w:rPr>
        <w:t>, in relation to the world-order</w:t>
      </w:r>
      <w:r w:rsidR="00FE4C75" w:rsidRPr="00BA2EEA">
        <w:rPr>
          <w:rFonts w:ascii="Times New Roman" w:hAnsi="Times New Roman" w:cs="Times New Roman"/>
          <w:sz w:val="24"/>
          <w:szCs w:val="24"/>
        </w:rPr>
        <w:t xml:space="preserve">. The child’s expressiveness and creativity </w:t>
      </w:r>
      <w:proofErr w:type="gramStart"/>
      <w:r w:rsidR="00FE4C75" w:rsidRPr="00BA2EEA">
        <w:rPr>
          <w:rFonts w:ascii="Times New Roman" w:hAnsi="Times New Roman" w:cs="Times New Roman"/>
          <w:sz w:val="24"/>
          <w:szCs w:val="24"/>
        </w:rPr>
        <w:t>comes</w:t>
      </w:r>
      <w:proofErr w:type="gramEnd"/>
      <w:r w:rsidR="00FE4C75" w:rsidRPr="00BA2EEA">
        <w:rPr>
          <w:rFonts w:ascii="Times New Roman" w:hAnsi="Times New Roman" w:cs="Times New Roman"/>
          <w:sz w:val="24"/>
          <w:szCs w:val="24"/>
        </w:rPr>
        <w:t xml:space="preserve"> through an </w:t>
      </w:r>
      <w:r w:rsidR="00581A1C" w:rsidRPr="00BA2EEA">
        <w:rPr>
          <w:rFonts w:ascii="Times New Roman" w:hAnsi="Times New Roman" w:cs="Times New Roman"/>
          <w:sz w:val="24"/>
          <w:szCs w:val="24"/>
        </w:rPr>
        <w:t xml:space="preserve">untrammelled </w:t>
      </w:r>
      <w:r w:rsidR="00FE4C75" w:rsidRPr="00BA2EEA">
        <w:rPr>
          <w:rFonts w:ascii="Times New Roman" w:hAnsi="Times New Roman" w:cs="Times New Roman"/>
          <w:sz w:val="24"/>
          <w:szCs w:val="24"/>
        </w:rPr>
        <w:t xml:space="preserve">expression of all its instincts, no matter their standing on past Christian-moral readings of them. This is one reason why it is confusing when Symons claims that Nietzsche “takes recourse to a metaphysical and even moral framework” to understand the metaphor of the child (p. 162). </w:t>
      </w:r>
      <w:r w:rsidR="00CD4A9C" w:rsidRPr="00BA2EEA">
        <w:rPr>
          <w:rFonts w:ascii="Times New Roman" w:hAnsi="Times New Roman" w:cs="Times New Roman"/>
          <w:sz w:val="24"/>
          <w:szCs w:val="24"/>
        </w:rPr>
        <w:t>As such th</w:t>
      </w:r>
      <w:r w:rsidR="00072A1D" w:rsidRPr="00BA2EEA">
        <w:rPr>
          <w:rFonts w:ascii="Times New Roman" w:hAnsi="Times New Roman" w:cs="Times New Roman"/>
          <w:sz w:val="24"/>
          <w:szCs w:val="24"/>
        </w:rPr>
        <w:t>is</w:t>
      </w:r>
      <w:r w:rsidR="00CD4A9C" w:rsidRPr="00BA2EEA">
        <w:rPr>
          <w:rFonts w:ascii="Times New Roman" w:hAnsi="Times New Roman" w:cs="Times New Roman"/>
          <w:sz w:val="24"/>
          <w:szCs w:val="24"/>
        </w:rPr>
        <w:t xml:space="preserve"> ideal of Nietzsche’s project is presented in a confused fashion by Symons.</w:t>
      </w:r>
      <w:r w:rsidR="00386DC1" w:rsidRPr="00BA2EEA">
        <w:rPr>
          <w:rFonts w:ascii="Times New Roman" w:hAnsi="Times New Roman" w:cs="Times New Roman"/>
          <w:sz w:val="24"/>
          <w:szCs w:val="24"/>
        </w:rPr>
        <w:br/>
      </w:r>
    </w:p>
    <w:p w:rsidR="00FE4C75" w:rsidRPr="00BA2EEA" w:rsidRDefault="00FE4C75" w:rsidP="00084296">
      <w:pPr>
        <w:spacing w:line="360" w:lineRule="auto"/>
        <w:rPr>
          <w:rFonts w:ascii="Times New Roman" w:hAnsi="Times New Roman" w:cs="Times New Roman"/>
          <w:sz w:val="24"/>
          <w:szCs w:val="24"/>
        </w:rPr>
      </w:pPr>
      <w:r w:rsidRPr="00BA2EEA">
        <w:rPr>
          <w:rFonts w:ascii="Times New Roman" w:hAnsi="Times New Roman" w:cs="Times New Roman"/>
          <w:sz w:val="24"/>
          <w:szCs w:val="24"/>
        </w:rPr>
        <w:t xml:space="preserve">The issues Symons’ book raises are important ones. </w:t>
      </w:r>
      <w:proofErr w:type="gramStart"/>
      <w:r w:rsidRPr="00BA2EEA">
        <w:rPr>
          <w:rFonts w:ascii="Times New Roman" w:hAnsi="Times New Roman" w:cs="Times New Roman"/>
          <w:sz w:val="24"/>
          <w:szCs w:val="24"/>
        </w:rPr>
        <w:t>However</w:t>
      </w:r>
      <w:proofErr w:type="gramEnd"/>
      <w:r w:rsidRPr="00BA2EEA">
        <w:rPr>
          <w:rFonts w:ascii="Times New Roman" w:hAnsi="Times New Roman" w:cs="Times New Roman"/>
          <w:sz w:val="24"/>
          <w:szCs w:val="24"/>
        </w:rPr>
        <w:t xml:space="preserve"> </w:t>
      </w:r>
      <w:r w:rsidR="001E16C9" w:rsidRPr="00BA2EEA">
        <w:rPr>
          <w:rFonts w:ascii="Times New Roman" w:hAnsi="Times New Roman" w:cs="Times New Roman"/>
          <w:sz w:val="24"/>
          <w:szCs w:val="24"/>
        </w:rPr>
        <w:t>the presentation of these issues</w:t>
      </w:r>
      <w:r w:rsidR="00072A1D" w:rsidRPr="00BA2EEA">
        <w:rPr>
          <w:rFonts w:ascii="Times New Roman" w:hAnsi="Times New Roman" w:cs="Times New Roman"/>
          <w:sz w:val="24"/>
          <w:szCs w:val="24"/>
        </w:rPr>
        <w:t>, the figures preoccupied with them,</w:t>
      </w:r>
      <w:r w:rsidR="001E16C9" w:rsidRPr="00BA2EEA">
        <w:rPr>
          <w:rFonts w:ascii="Times New Roman" w:hAnsi="Times New Roman" w:cs="Times New Roman"/>
          <w:sz w:val="24"/>
          <w:szCs w:val="24"/>
        </w:rPr>
        <w:t xml:space="preserve"> and the central argument to which they are supposed to be tied</w:t>
      </w:r>
      <w:r w:rsidR="00072A1D" w:rsidRPr="00BA2EEA">
        <w:rPr>
          <w:rFonts w:ascii="Times New Roman" w:hAnsi="Times New Roman" w:cs="Times New Roman"/>
          <w:sz w:val="24"/>
          <w:szCs w:val="24"/>
        </w:rPr>
        <w:t>,</w:t>
      </w:r>
      <w:r w:rsidR="001E16C9" w:rsidRPr="00BA2EEA">
        <w:rPr>
          <w:rFonts w:ascii="Times New Roman" w:hAnsi="Times New Roman" w:cs="Times New Roman"/>
          <w:sz w:val="24"/>
          <w:szCs w:val="24"/>
        </w:rPr>
        <w:t xml:space="preserve"> are </w:t>
      </w:r>
      <w:r w:rsidR="00072A1D" w:rsidRPr="00BA2EEA">
        <w:rPr>
          <w:rFonts w:ascii="Times New Roman" w:hAnsi="Times New Roman" w:cs="Times New Roman"/>
          <w:sz w:val="24"/>
          <w:szCs w:val="24"/>
        </w:rPr>
        <w:t xml:space="preserve">all </w:t>
      </w:r>
      <w:r w:rsidR="00386DC1" w:rsidRPr="00BA2EEA">
        <w:rPr>
          <w:rFonts w:ascii="Times New Roman" w:hAnsi="Times New Roman" w:cs="Times New Roman"/>
          <w:sz w:val="24"/>
          <w:szCs w:val="24"/>
        </w:rPr>
        <w:t xml:space="preserve">treated in a </w:t>
      </w:r>
      <w:r w:rsidR="001E16C9" w:rsidRPr="00BA2EEA">
        <w:rPr>
          <w:rFonts w:ascii="Times New Roman" w:hAnsi="Times New Roman" w:cs="Times New Roman"/>
          <w:sz w:val="24"/>
          <w:szCs w:val="24"/>
        </w:rPr>
        <w:t>severely deficient</w:t>
      </w:r>
      <w:r w:rsidR="00386DC1" w:rsidRPr="00BA2EEA">
        <w:rPr>
          <w:rFonts w:ascii="Times New Roman" w:hAnsi="Times New Roman" w:cs="Times New Roman"/>
          <w:sz w:val="24"/>
          <w:szCs w:val="24"/>
        </w:rPr>
        <w:t xml:space="preserve"> manner in this study</w:t>
      </w:r>
      <w:r w:rsidR="001E16C9" w:rsidRPr="00BA2EEA">
        <w:rPr>
          <w:rFonts w:ascii="Times New Roman" w:hAnsi="Times New Roman" w:cs="Times New Roman"/>
          <w:sz w:val="24"/>
          <w:szCs w:val="24"/>
        </w:rPr>
        <w:t xml:space="preserve">. </w:t>
      </w:r>
    </w:p>
    <w:p w:rsidR="00072A1D" w:rsidRPr="00084296" w:rsidRDefault="00072A1D" w:rsidP="00084296">
      <w:pPr>
        <w:spacing w:line="360" w:lineRule="auto"/>
        <w:rPr>
          <w:rFonts w:ascii="Goudy Old Style" w:hAnsi="Goudy Old Style"/>
          <w:sz w:val="28"/>
        </w:rPr>
      </w:pPr>
    </w:p>
    <w:sectPr w:rsidR="00072A1D" w:rsidRPr="0008429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9BD" w:rsidRDefault="00B409BD" w:rsidP="00B409BD">
      <w:pPr>
        <w:spacing w:after="0" w:line="240" w:lineRule="auto"/>
      </w:pPr>
      <w:r>
        <w:separator/>
      </w:r>
    </w:p>
  </w:endnote>
  <w:endnote w:type="continuationSeparator" w:id="0">
    <w:p w:rsidR="00B409BD" w:rsidRDefault="00B409BD" w:rsidP="00B40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3567196"/>
      <w:docPartObj>
        <w:docPartGallery w:val="Page Numbers (Bottom of Page)"/>
        <w:docPartUnique/>
      </w:docPartObj>
    </w:sdtPr>
    <w:sdtEndPr>
      <w:rPr>
        <w:noProof/>
      </w:rPr>
    </w:sdtEndPr>
    <w:sdtContent>
      <w:p w:rsidR="00000798" w:rsidRDefault="00000798">
        <w:pPr>
          <w:pStyle w:val="Footer"/>
          <w:jc w:val="center"/>
        </w:pPr>
        <w:r>
          <w:fldChar w:fldCharType="begin"/>
        </w:r>
        <w:r>
          <w:instrText xml:space="preserve"> PAGE   \* MERGEFORMAT </w:instrText>
        </w:r>
        <w:r>
          <w:fldChar w:fldCharType="separate"/>
        </w:r>
        <w:r w:rsidR="001B4F23">
          <w:rPr>
            <w:noProof/>
          </w:rPr>
          <w:t>1</w:t>
        </w:r>
        <w:r>
          <w:rPr>
            <w:noProof/>
          </w:rPr>
          <w:fldChar w:fldCharType="end"/>
        </w:r>
      </w:p>
    </w:sdtContent>
  </w:sdt>
  <w:p w:rsidR="00000798" w:rsidRDefault="00000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9BD" w:rsidRDefault="00B409BD" w:rsidP="00B409BD">
      <w:pPr>
        <w:spacing w:after="0" w:line="240" w:lineRule="auto"/>
      </w:pPr>
      <w:r>
        <w:separator/>
      </w:r>
    </w:p>
  </w:footnote>
  <w:footnote w:type="continuationSeparator" w:id="0">
    <w:p w:rsidR="00B409BD" w:rsidRDefault="00B409BD" w:rsidP="00B409BD">
      <w:pPr>
        <w:spacing w:after="0" w:line="240" w:lineRule="auto"/>
      </w:pPr>
      <w:r>
        <w:continuationSeparator/>
      </w:r>
    </w:p>
  </w:footnote>
  <w:footnote w:id="1">
    <w:p w:rsidR="00B409BD" w:rsidRPr="00BA2EEA" w:rsidRDefault="00B409BD">
      <w:pPr>
        <w:pStyle w:val="FootnoteText"/>
        <w:rPr>
          <w:rFonts w:ascii="Times New Roman" w:hAnsi="Times New Roman" w:cs="Times New Roman"/>
          <w:sz w:val="22"/>
        </w:rPr>
      </w:pPr>
      <w:r w:rsidRPr="00BA2EEA">
        <w:rPr>
          <w:rStyle w:val="FootnoteReference"/>
          <w:rFonts w:ascii="Times New Roman" w:hAnsi="Times New Roman" w:cs="Times New Roman"/>
          <w:sz w:val="22"/>
        </w:rPr>
        <w:footnoteRef/>
      </w:r>
      <w:r w:rsidRPr="00BA2EEA">
        <w:rPr>
          <w:rFonts w:ascii="Times New Roman" w:hAnsi="Times New Roman" w:cs="Times New Roman"/>
          <w:sz w:val="22"/>
        </w:rPr>
        <w:t xml:space="preserve"> ‘The Thing’ (pp. 157 – 179), in </w:t>
      </w:r>
      <w:proofErr w:type="spellStart"/>
      <w:r w:rsidRPr="00BA2EEA">
        <w:rPr>
          <w:rFonts w:ascii="Times New Roman" w:hAnsi="Times New Roman" w:cs="Times New Roman"/>
          <w:sz w:val="22"/>
        </w:rPr>
        <w:t>Vortrage</w:t>
      </w:r>
      <w:proofErr w:type="spellEnd"/>
      <w:r w:rsidRPr="00BA2EEA">
        <w:rPr>
          <w:rFonts w:ascii="Times New Roman" w:hAnsi="Times New Roman" w:cs="Times New Roman"/>
          <w:sz w:val="22"/>
        </w:rPr>
        <w:t xml:space="preserve"> und </w:t>
      </w:r>
      <w:proofErr w:type="spellStart"/>
      <w:r w:rsidRPr="00BA2EEA">
        <w:rPr>
          <w:rFonts w:ascii="Times New Roman" w:hAnsi="Times New Roman" w:cs="Times New Roman"/>
          <w:sz w:val="22"/>
        </w:rPr>
        <w:t>Aufsatze</w:t>
      </w:r>
      <w:proofErr w:type="spellEnd"/>
      <w:r w:rsidRPr="00BA2EEA">
        <w:rPr>
          <w:rFonts w:ascii="Times New Roman" w:hAnsi="Times New Roman" w:cs="Times New Roman"/>
          <w:sz w:val="22"/>
        </w:rPr>
        <w:t>, 7</w:t>
      </w:r>
      <w:r w:rsidRPr="00BA2EEA">
        <w:rPr>
          <w:rFonts w:ascii="Times New Roman" w:hAnsi="Times New Roman" w:cs="Times New Roman"/>
          <w:sz w:val="22"/>
          <w:vertAlign w:val="superscript"/>
        </w:rPr>
        <w:t>th</w:t>
      </w:r>
      <w:r w:rsidRPr="00BA2EEA">
        <w:rPr>
          <w:rFonts w:ascii="Times New Roman" w:hAnsi="Times New Roman" w:cs="Times New Roman"/>
          <w:sz w:val="22"/>
        </w:rPr>
        <w:t xml:space="preserve"> ed. </w:t>
      </w:r>
      <w:proofErr w:type="spellStart"/>
      <w:r w:rsidRPr="00BA2EEA">
        <w:rPr>
          <w:rFonts w:ascii="Times New Roman" w:hAnsi="Times New Roman" w:cs="Times New Roman"/>
          <w:sz w:val="22"/>
        </w:rPr>
        <w:t>Pfullingen</w:t>
      </w:r>
      <w:proofErr w:type="spellEnd"/>
      <w:r w:rsidRPr="00BA2EEA">
        <w:rPr>
          <w:rFonts w:ascii="Times New Roman" w:hAnsi="Times New Roman" w:cs="Times New Roman"/>
          <w:sz w:val="22"/>
        </w:rPr>
        <w:t xml:space="preserve">: </w:t>
      </w:r>
      <w:proofErr w:type="spellStart"/>
      <w:r w:rsidRPr="00BA2EEA">
        <w:rPr>
          <w:rFonts w:ascii="Times New Roman" w:hAnsi="Times New Roman" w:cs="Times New Roman"/>
          <w:sz w:val="22"/>
        </w:rPr>
        <w:t>Neske</w:t>
      </w:r>
      <w:proofErr w:type="spellEnd"/>
      <w:r w:rsidRPr="00BA2EEA">
        <w:rPr>
          <w:rFonts w:ascii="Times New Roman" w:hAnsi="Times New Roman" w:cs="Times New Roman"/>
          <w:sz w:val="22"/>
        </w:rPr>
        <w:t xml:space="preserve">, 1994 (Written: 1936 – 54) (in </w:t>
      </w:r>
      <w:r w:rsidRPr="00BA2EEA">
        <w:rPr>
          <w:rFonts w:ascii="Times New Roman" w:hAnsi="Times New Roman" w:cs="Times New Roman"/>
          <w:i/>
          <w:sz w:val="22"/>
        </w:rPr>
        <w:t>Poetry, Language, Thought</w:t>
      </w:r>
      <w:r w:rsidRPr="00BA2EEA">
        <w:rPr>
          <w:rFonts w:ascii="Times New Roman" w:hAnsi="Times New Roman" w:cs="Times New Roman"/>
          <w:sz w:val="22"/>
        </w:rPr>
        <w:t>)</w:t>
      </w:r>
      <w:r w:rsidR="00FD7B07" w:rsidRPr="00BA2EEA">
        <w:rPr>
          <w:rFonts w:ascii="Times New Roman" w:hAnsi="Times New Roman" w:cs="Times New Roman"/>
          <w:sz w:val="22"/>
        </w:rPr>
        <w:br/>
      </w:r>
    </w:p>
  </w:footnote>
  <w:footnote w:id="2">
    <w:p w:rsidR="00FD7B07" w:rsidRPr="00BA2EEA" w:rsidRDefault="00FD7B07">
      <w:pPr>
        <w:pStyle w:val="FootnoteText"/>
        <w:rPr>
          <w:rFonts w:ascii="Times New Roman" w:hAnsi="Times New Roman" w:cs="Times New Roman"/>
          <w:sz w:val="22"/>
        </w:rPr>
      </w:pPr>
      <w:r w:rsidRPr="00BA2EEA">
        <w:rPr>
          <w:rStyle w:val="FootnoteReference"/>
          <w:rFonts w:ascii="Times New Roman" w:hAnsi="Times New Roman" w:cs="Times New Roman"/>
          <w:sz w:val="22"/>
        </w:rPr>
        <w:footnoteRef/>
      </w:r>
      <w:r w:rsidRPr="00BA2EEA">
        <w:rPr>
          <w:rFonts w:ascii="Times New Roman" w:hAnsi="Times New Roman" w:cs="Times New Roman"/>
          <w:sz w:val="22"/>
        </w:rPr>
        <w:t xml:space="preserve"> </w:t>
      </w:r>
      <w:r w:rsidR="001B4F23" w:rsidRPr="00BA2EEA">
        <w:rPr>
          <w:rFonts w:ascii="Times New Roman" w:hAnsi="Times New Roman" w:cs="Times New Roman"/>
          <w:sz w:val="22"/>
        </w:rPr>
        <w:t>‘</w:t>
      </w:r>
      <w:r w:rsidRPr="00BA2EEA">
        <w:rPr>
          <w:rFonts w:ascii="Times New Roman" w:hAnsi="Times New Roman" w:cs="Times New Roman"/>
          <w:sz w:val="22"/>
        </w:rPr>
        <w:t xml:space="preserve">Elucidations of </w:t>
      </w:r>
      <w:proofErr w:type="spellStart"/>
      <w:r w:rsidRPr="00BA2EEA">
        <w:rPr>
          <w:rFonts w:ascii="Times New Roman" w:hAnsi="Times New Roman" w:cs="Times New Roman"/>
          <w:sz w:val="22"/>
        </w:rPr>
        <w:t>Holderlin’s</w:t>
      </w:r>
      <w:proofErr w:type="spellEnd"/>
      <w:r w:rsidRPr="00BA2EEA">
        <w:rPr>
          <w:rFonts w:ascii="Times New Roman" w:hAnsi="Times New Roman" w:cs="Times New Roman"/>
          <w:sz w:val="22"/>
        </w:rPr>
        <w:t xml:space="preserve"> Poetry</w:t>
      </w:r>
      <w:r w:rsidR="001B4F23" w:rsidRPr="00BA2EEA">
        <w:rPr>
          <w:rFonts w:ascii="Times New Roman" w:hAnsi="Times New Roman" w:cs="Times New Roman"/>
          <w:sz w:val="22"/>
        </w:rPr>
        <w:t>’</w:t>
      </w:r>
      <w:r w:rsidRPr="00BA2EEA">
        <w:rPr>
          <w:rFonts w:ascii="Times New Roman" w:hAnsi="Times New Roman" w:cs="Times New Roman"/>
          <w:sz w:val="22"/>
        </w:rPr>
        <w:t xml:space="preserve">, trans. Keith </w:t>
      </w:r>
      <w:proofErr w:type="spellStart"/>
      <w:r w:rsidRPr="00BA2EEA">
        <w:rPr>
          <w:rFonts w:ascii="Times New Roman" w:hAnsi="Times New Roman" w:cs="Times New Roman"/>
          <w:sz w:val="22"/>
        </w:rPr>
        <w:t>Hoeller</w:t>
      </w:r>
      <w:proofErr w:type="spellEnd"/>
      <w:r w:rsidRPr="00BA2EEA">
        <w:rPr>
          <w:rFonts w:ascii="Times New Roman" w:hAnsi="Times New Roman" w:cs="Times New Roman"/>
          <w:sz w:val="22"/>
        </w:rPr>
        <w:t>, New York: Humanity Books, 2000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BB8"/>
    <w:rsid w:val="00000798"/>
    <w:rsid w:val="00072A1D"/>
    <w:rsid w:val="00084296"/>
    <w:rsid w:val="0008649F"/>
    <w:rsid w:val="00125239"/>
    <w:rsid w:val="00154B0B"/>
    <w:rsid w:val="00185F56"/>
    <w:rsid w:val="001B4F23"/>
    <w:rsid w:val="001C0CA6"/>
    <w:rsid w:val="001C5BB1"/>
    <w:rsid w:val="001E16C9"/>
    <w:rsid w:val="00204081"/>
    <w:rsid w:val="002526B8"/>
    <w:rsid w:val="0025475F"/>
    <w:rsid w:val="002907C0"/>
    <w:rsid w:val="002B3A9C"/>
    <w:rsid w:val="00306D80"/>
    <w:rsid w:val="00386DC1"/>
    <w:rsid w:val="00407AB8"/>
    <w:rsid w:val="00423053"/>
    <w:rsid w:val="0044302F"/>
    <w:rsid w:val="004905E9"/>
    <w:rsid w:val="004F1953"/>
    <w:rsid w:val="004F3BC7"/>
    <w:rsid w:val="00500F9E"/>
    <w:rsid w:val="00527127"/>
    <w:rsid w:val="00557E61"/>
    <w:rsid w:val="005654EB"/>
    <w:rsid w:val="00581A1C"/>
    <w:rsid w:val="005B2A98"/>
    <w:rsid w:val="005C453E"/>
    <w:rsid w:val="00633E0E"/>
    <w:rsid w:val="006A3B94"/>
    <w:rsid w:val="006A648A"/>
    <w:rsid w:val="006C4B6D"/>
    <w:rsid w:val="00740EF1"/>
    <w:rsid w:val="00807E3C"/>
    <w:rsid w:val="00827922"/>
    <w:rsid w:val="008B677E"/>
    <w:rsid w:val="00905385"/>
    <w:rsid w:val="009B60D5"/>
    <w:rsid w:val="009E6826"/>
    <w:rsid w:val="009F27BB"/>
    <w:rsid w:val="00A01F7C"/>
    <w:rsid w:val="00A02DB4"/>
    <w:rsid w:val="00A134D3"/>
    <w:rsid w:val="00A31A04"/>
    <w:rsid w:val="00A34532"/>
    <w:rsid w:val="00A66B81"/>
    <w:rsid w:val="00A911DB"/>
    <w:rsid w:val="00B03971"/>
    <w:rsid w:val="00B35BB8"/>
    <w:rsid w:val="00B409BD"/>
    <w:rsid w:val="00B54FAB"/>
    <w:rsid w:val="00BA12E9"/>
    <w:rsid w:val="00BA2EEA"/>
    <w:rsid w:val="00BB5DC7"/>
    <w:rsid w:val="00C0260D"/>
    <w:rsid w:val="00C170D1"/>
    <w:rsid w:val="00C34484"/>
    <w:rsid w:val="00C52B05"/>
    <w:rsid w:val="00CD4A9C"/>
    <w:rsid w:val="00D01645"/>
    <w:rsid w:val="00D1456F"/>
    <w:rsid w:val="00E73078"/>
    <w:rsid w:val="00F34370"/>
    <w:rsid w:val="00F623F8"/>
    <w:rsid w:val="00F762E9"/>
    <w:rsid w:val="00FD7B07"/>
    <w:rsid w:val="00FE4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371A"/>
  <w15:docId w15:val="{5ECA76B5-F1A1-4E51-A45F-9BD1A1C4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026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C0260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677E"/>
    <w:rPr>
      <w:color w:val="0000FF"/>
      <w:u w:val="single"/>
    </w:rPr>
  </w:style>
  <w:style w:type="paragraph" w:styleId="BalloonText">
    <w:name w:val="Balloon Text"/>
    <w:basedOn w:val="Normal"/>
    <w:link w:val="BalloonTextChar"/>
    <w:uiPriority w:val="99"/>
    <w:semiHidden/>
    <w:unhideWhenUsed/>
    <w:rsid w:val="008B67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77E"/>
    <w:rPr>
      <w:rFonts w:ascii="Tahoma" w:hAnsi="Tahoma" w:cs="Tahoma"/>
      <w:sz w:val="16"/>
      <w:szCs w:val="16"/>
    </w:rPr>
  </w:style>
  <w:style w:type="paragraph" w:styleId="FootnoteText">
    <w:name w:val="footnote text"/>
    <w:basedOn w:val="Normal"/>
    <w:link w:val="FootnoteTextChar"/>
    <w:uiPriority w:val="99"/>
    <w:semiHidden/>
    <w:unhideWhenUsed/>
    <w:rsid w:val="00B409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09BD"/>
    <w:rPr>
      <w:sz w:val="20"/>
      <w:szCs w:val="20"/>
    </w:rPr>
  </w:style>
  <w:style w:type="character" w:styleId="FootnoteReference">
    <w:name w:val="footnote reference"/>
    <w:basedOn w:val="DefaultParagraphFont"/>
    <w:uiPriority w:val="99"/>
    <w:semiHidden/>
    <w:unhideWhenUsed/>
    <w:rsid w:val="00B409BD"/>
    <w:rPr>
      <w:vertAlign w:val="superscript"/>
    </w:rPr>
  </w:style>
  <w:style w:type="paragraph" w:styleId="Header">
    <w:name w:val="header"/>
    <w:basedOn w:val="Normal"/>
    <w:link w:val="HeaderChar"/>
    <w:uiPriority w:val="99"/>
    <w:unhideWhenUsed/>
    <w:rsid w:val="00000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798"/>
  </w:style>
  <w:style w:type="paragraph" w:styleId="Footer">
    <w:name w:val="footer"/>
    <w:basedOn w:val="Normal"/>
    <w:link w:val="FooterChar"/>
    <w:uiPriority w:val="99"/>
    <w:unhideWhenUsed/>
    <w:rsid w:val="00000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798"/>
  </w:style>
  <w:style w:type="character" w:customStyle="1" w:styleId="Heading1Char">
    <w:name w:val="Heading 1 Char"/>
    <w:basedOn w:val="DefaultParagraphFont"/>
    <w:link w:val="Heading1"/>
    <w:uiPriority w:val="9"/>
    <w:rsid w:val="00C0260D"/>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C0260D"/>
    <w:rPr>
      <w:rFonts w:ascii="Times New Roman" w:eastAsia="Times New Roman" w:hAnsi="Times New Roman" w:cs="Times New Roman"/>
      <w:b/>
      <w:bCs/>
      <w:sz w:val="27"/>
      <w:szCs w:val="27"/>
      <w:lang w:eastAsia="en-GB"/>
    </w:rPr>
  </w:style>
  <w:style w:type="character" w:styleId="UnresolvedMention">
    <w:name w:val="Unresolved Mention"/>
    <w:basedOn w:val="DefaultParagraphFont"/>
    <w:uiPriority w:val="99"/>
    <w:semiHidden/>
    <w:unhideWhenUsed/>
    <w:rsid w:val="00BA2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76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llio04@mail.bbk.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C93C9-FB6F-4680-B820-EBEEA3820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6</Pages>
  <Words>2257</Words>
  <Characters>12867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Elliott</dc:creator>
  <cp:lastModifiedBy>Richard Elliott (Student)</cp:lastModifiedBy>
  <cp:revision>42</cp:revision>
  <cp:lastPrinted>2019-06-27T11:52:00Z</cp:lastPrinted>
  <dcterms:created xsi:type="dcterms:W3CDTF">2019-06-13T14:23:00Z</dcterms:created>
  <dcterms:modified xsi:type="dcterms:W3CDTF">2022-03-09T21:14:00Z</dcterms:modified>
</cp:coreProperties>
</file>